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DD143">
      <w:pPr>
        <w:spacing w:line="360" w:lineRule="auto"/>
        <w:jc w:val="center"/>
        <w:rPr>
          <w:rFonts w:ascii="仿宋" w:hAnsi="仿宋" w:cs="仿宋_GB2312"/>
          <w:b/>
        </w:rPr>
      </w:pPr>
    </w:p>
    <w:p w14:paraId="0CE9CE56">
      <w:pPr>
        <w:spacing w:line="360" w:lineRule="auto"/>
        <w:jc w:val="center"/>
        <w:rPr>
          <w:rFonts w:ascii="仿宋" w:hAnsi="仿宋" w:cs="仿宋_GB2312"/>
          <w:b/>
        </w:rPr>
      </w:pPr>
    </w:p>
    <w:p w14:paraId="1E3F3967">
      <w:pPr>
        <w:adjustRightInd/>
        <w:spacing w:line="360" w:lineRule="auto"/>
        <w:jc w:val="center"/>
        <w:rPr>
          <w:rFonts w:ascii="仿宋_GB2312" w:hAnsi="仿宋" w:eastAsia="仿宋_GB2312" w:cs="仿宋_GB2312"/>
          <w:b/>
          <w:sz w:val="48"/>
          <w:szCs w:val="48"/>
        </w:rPr>
      </w:pPr>
    </w:p>
    <w:p w14:paraId="0C183788">
      <w:pPr>
        <w:adjustRightInd/>
        <w:spacing w:line="360" w:lineRule="auto"/>
        <w:jc w:val="center"/>
        <w:rPr>
          <w:rFonts w:hint="eastAsia" w:ascii="仿宋" w:hAnsi="仿宋" w:eastAsia="仿宋" w:cs="仿宋"/>
          <w:b/>
          <w:bCs/>
          <w:w w:val="80"/>
          <w:sz w:val="48"/>
          <w:szCs w:val="48"/>
          <w:lang w:eastAsia="zh-CN" w:bidi="th-TH"/>
        </w:rPr>
      </w:pPr>
      <w:r>
        <w:rPr>
          <w:rFonts w:hint="eastAsia" w:ascii="仿宋" w:hAnsi="仿宋" w:cs="仿宋"/>
          <w:b/>
          <w:bCs/>
          <w:w w:val="80"/>
          <w:position w:val="-10"/>
          <w:sz w:val="48"/>
          <w:szCs w:val="48"/>
          <w:lang w:bidi="th-TH"/>
        </w:rPr>
        <w:object>
          <v:shape id="_x0000_i1025" o:spt="75" type="#_x0000_t75" style="height:16.9pt;width:9.2pt;" o:ole="t" filled="f" o:preferrelative="t" stroked="f" coordsize="21600,21600">
            <v:path/>
            <v:fill on="f" focussize="0,0"/>
            <v:stroke on="f" joinstyle="miter"/>
            <v:imagedata r:id="rId16" o:title=""/>
            <o:lock v:ext="edit" aspectratio="t"/>
            <w10:wrap type="none"/>
            <w10:anchorlock/>
          </v:shape>
          <o:OLEObject Type="Embed" ProgID="Equation.KSEE3" ShapeID="_x0000_i1025" DrawAspect="Content" ObjectID="_1468075725" r:id="rId15">
            <o:LockedField>false</o:LockedField>
          </o:OLEObject>
        </w:object>
      </w:r>
      <w:r>
        <w:rPr>
          <w:rFonts w:hint="eastAsia" w:ascii="仿宋" w:hAnsi="仿宋" w:cs="仿宋"/>
          <w:b/>
          <w:bCs/>
          <w:w w:val="80"/>
          <w:sz w:val="48"/>
          <w:szCs w:val="48"/>
          <w:lang w:bidi="th-TH"/>
        </w:rPr>
        <w:t>浙江工业大学</w:t>
      </w:r>
      <w:r>
        <w:rPr>
          <w:rFonts w:hint="eastAsia" w:ascii="仿宋" w:hAnsi="仿宋" w:cs="仿宋"/>
          <w:b/>
          <w:bCs/>
          <w:w w:val="80"/>
          <w:sz w:val="48"/>
          <w:szCs w:val="48"/>
          <w:lang w:eastAsia="zh-CN" w:bidi="th-TH"/>
        </w:rPr>
        <w:t>课程录、直播系统等采购</w:t>
      </w:r>
    </w:p>
    <w:p w14:paraId="51612FEF">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14:paraId="209476E6">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4DBD7554">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ZJ-2442059</w:t>
      </w:r>
    </w:p>
    <w:p w14:paraId="6EE542D5">
      <w:pPr>
        <w:spacing w:line="360" w:lineRule="auto"/>
        <w:rPr>
          <w:rFonts w:ascii="仿宋" w:hAnsi="仿宋" w:cs="仿宋"/>
          <w:b/>
          <w:sz w:val="44"/>
          <w:szCs w:val="44"/>
        </w:rPr>
      </w:pPr>
    </w:p>
    <w:p w14:paraId="0F99D92B">
      <w:pPr>
        <w:spacing w:line="360" w:lineRule="auto"/>
        <w:jc w:val="center"/>
        <w:rPr>
          <w:rFonts w:ascii="仿宋" w:hAnsi="仿宋" w:cs="仿宋"/>
          <w:b/>
          <w:sz w:val="44"/>
          <w:szCs w:val="44"/>
        </w:rPr>
      </w:pPr>
    </w:p>
    <w:p w14:paraId="79E1FECF"/>
    <w:p w14:paraId="7CDB84F4"/>
    <w:p w14:paraId="042EA6BF">
      <w:pPr>
        <w:spacing w:line="360" w:lineRule="auto"/>
        <w:jc w:val="center"/>
        <w:rPr>
          <w:rFonts w:ascii="仿宋" w:hAnsi="仿宋" w:cs="仿宋"/>
        </w:rPr>
      </w:pPr>
    </w:p>
    <w:p w14:paraId="14F2ADD2"/>
    <w:tbl>
      <w:tblPr>
        <w:tblStyle w:val="64"/>
        <w:tblW w:w="6959" w:type="dxa"/>
        <w:jc w:val="center"/>
        <w:tblLayout w:type="fixed"/>
        <w:tblCellMar>
          <w:top w:w="0" w:type="dxa"/>
          <w:left w:w="108" w:type="dxa"/>
          <w:bottom w:w="0" w:type="dxa"/>
          <w:right w:w="108" w:type="dxa"/>
        </w:tblCellMar>
      </w:tblPr>
      <w:tblGrid>
        <w:gridCol w:w="2032"/>
        <w:gridCol w:w="516"/>
        <w:gridCol w:w="4411"/>
      </w:tblGrid>
      <w:tr w14:paraId="14FA4F0B">
        <w:tblPrEx>
          <w:tblCellMar>
            <w:top w:w="0" w:type="dxa"/>
            <w:left w:w="108" w:type="dxa"/>
            <w:bottom w:w="0" w:type="dxa"/>
            <w:right w:w="108" w:type="dxa"/>
          </w:tblCellMar>
        </w:tblPrEx>
        <w:trPr>
          <w:trHeight w:val="680" w:hRule="atLeast"/>
          <w:jc w:val="center"/>
        </w:trPr>
        <w:tc>
          <w:tcPr>
            <w:tcW w:w="2032" w:type="dxa"/>
            <w:vAlign w:val="center"/>
          </w:tcPr>
          <w:p w14:paraId="31D139DA">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51216AE0">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5B6825D2">
            <w:pPr>
              <w:jc w:val="left"/>
              <w:rPr>
                <w:rFonts w:ascii="仿宋" w:hAnsi="仿宋" w:cs="仿宋"/>
                <w:sz w:val="30"/>
                <w:szCs w:val="30"/>
              </w:rPr>
            </w:pPr>
            <w:r>
              <w:rPr>
                <w:rFonts w:hint="eastAsia" w:ascii="仿宋" w:hAnsi="仿宋" w:cs="仿宋"/>
                <w:sz w:val="30"/>
                <w:szCs w:val="30"/>
              </w:rPr>
              <w:t>浙江工业大学</w:t>
            </w:r>
          </w:p>
        </w:tc>
      </w:tr>
      <w:tr w14:paraId="46835A80">
        <w:tblPrEx>
          <w:tblCellMar>
            <w:top w:w="0" w:type="dxa"/>
            <w:left w:w="108" w:type="dxa"/>
            <w:bottom w:w="0" w:type="dxa"/>
            <w:right w:w="108" w:type="dxa"/>
          </w:tblCellMar>
        </w:tblPrEx>
        <w:trPr>
          <w:trHeight w:val="297" w:hRule="atLeast"/>
          <w:jc w:val="center"/>
        </w:trPr>
        <w:tc>
          <w:tcPr>
            <w:tcW w:w="2032" w:type="dxa"/>
            <w:vAlign w:val="center"/>
          </w:tcPr>
          <w:p w14:paraId="409CF30B">
            <w:pPr>
              <w:jc w:val="left"/>
              <w:rPr>
                <w:rFonts w:ascii="仿宋" w:hAnsi="仿宋" w:cs="仿宋"/>
                <w:szCs w:val="21"/>
              </w:rPr>
            </w:pPr>
          </w:p>
        </w:tc>
        <w:tc>
          <w:tcPr>
            <w:tcW w:w="516" w:type="dxa"/>
            <w:vAlign w:val="center"/>
          </w:tcPr>
          <w:p w14:paraId="381A5CB3">
            <w:pPr>
              <w:jc w:val="left"/>
              <w:rPr>
                <w:rFonts w:ascii="仿宋" w:hAnsi="仿宋" w:cs="仿宋"/>
                <w:szCs w:val="21"/>
              </w:rPr>
            </w:pPr>
          </w:p>
        </w:tc>
        <w:tc>
          <w:tcPr>
            <w:tcW w:w="4411" w:type="dxa"/>
            <w:vAlign w:val="center"/>
          </w:tcPr>
          <w:p w14:paraId="7C41DFB2">
            <w:pPr>
              <w:jc w:val="left"/>
              <w:rPr>
                <w:rFonts w:ascii="仿宋" w:hAnsi="仿宋" w:cs="仿宋"/>
                <w:szCs w:val="21"/>
              </w:rPr>
            </w:pPr>
          </w:p>
        </w:tc>
      </w:tr>
      <w:tr w14:paraId="5B86E932">
        <w:tblPrEx>
          <w:tblCellMar>
            <w:top w:w="0" w:type="dxa"/>
            <w:left w:w="108" w:type="dxa"/>
            <w:bottom w:w="0" w:type="dxa"/>
            <w:right w:w="108" w:type="dxa"/>
          </w:tblCellMar>
        </w:tblPrEx>
        <w:trPr>
          <w:trHeight w:val="680" w:hRule="atLeast"/>
          <w:jc w:val="center"/>
        </w:trPr>
        <w:tc>
          <w:tcPr>
            <w:tcW w:w="2032" w:type="dxa"/>
            <w:vAlign w:val="center"/>
          </w:tcPr>
          <w:p w14:paraId="45EC2728">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5DC32E4B">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5C08271B">
            <w:pPr>
              <w:jc w:val="left"/>
              <w:rPr>
                <w:rFonts w:ascii="仿宋" w:hAnsi="仿宋" w:cs="仿宋"/>
                <w:sz w:val="30"/>
                <w:szCs w:val="30"/>
              </w:rPr>
            </w:pPr>
            <w:r>
              <w:rPr>
                <w:rFonts w:hint="eastAsia" w:ascii="仿宋" w:hAnsi="仿宋" w:cs="仿宋"/>
                <w:sz w:val="30"/>
                <w:szCs w:val="30"/>
              </w:rPr>
              <w:t>浙江国际招投标有限公司</w:t>
            </w:r>
          </w:p>
        </w:tc>
      </w:tr>
      <w:tr w14:paraId="4C69EBB3">
        <w:tblPrEx>
          <w:tblCellMar>
            <w:top w:w="0" w:type="dxa"/>
            <w:left w:w="108" w:type="dxa"/>
            <w:bottom w:w="0" w:type="dxa"/>
            <w:right w:w="108" w:type="dxa"/>
          </w:tblCellMar>
        </w:tblPrEx>
        <w:trPr>
          <w:trHeight w:val="680" w:hRule="atLeast"/>
          <w:jc w:val="center"/>
        </w:trPr>
        <w:tc>
          <w:tcPr>
            <w:tcW w:w="6959" w:type="dxa"/>
            <w:gridSpan w:val="3"/>
            <w:vAlign w:val="bottom"/>
          </w:tcPr>
          <w:p w14:paraId="34BDE743">
            <w:pPr>
              <w:jc w:val="center"/>
              <w:rPr>
                <w:rFonts w:ascii="仿宋" w:hAnsi="仿宋" w:cs="仿宋"/>
                <w:sz w:val="30"/>
                <w:szCs w:val="30"/>
              </w:rPr>
            </w:pPr>
            <w:r>
              <w:rPr>
                <w:rFonts w:hint="eastAsia" w:ascii="仿宋" w:hAnsi="仿宋" w:cs="仿宋"/>
                <w:sz w:val="30"/>
                <w:szCs w:val="30"/>
              </w:rPr>
              <w:t>2024年0</w:t>
            </w:r>
            <w:r>
              <w:rPr>
                <w:rFonts w:hint="eastAsia" w:ascii="仿宋" w:hAnsi="仿宋" w:cs="仿宋"/>
                <w:sz w:val="30"/>
                <w:szCs w:val="30"/>
                <w:lang w:val="en-US" w:eastAsia="zh-CN"/>
              </w:rPr>
              <w:t>7</w:t>
            </w:r>
            <w:r>
              <w:rPr>
                <w:rFonts w:hint="eastAsia" w:ascii="仿宋" w:hAnsi="仿宋" w:cs="仿宋"/>
                <w:sz w:val="30"/>
                <w:szCs w:val="30"/>
              </w:rPr>
              <w:t>月</w:t>
            </w:r>
          </w:p>
        </w:tc>
      </w:tr>
    </w:tbl>
    <w:p w14:paraId="302F61A5">
      <w:pPr>
        <w:spacing w:line="360" w:lineRule="auto"/>
        <w:jc w:val="center"/>
        <w:rPr>
          <w:rFonts w:ascii="仿宋" w:hAnsi="仿宋" w:cs="仿宋_GB2312"/>
        </w:rPr>
      </w:pPr>
    </w:p>
    <w:p w14:paraId="265DB730">
      <w:pPr>
        <w:spacing w:line="360" w:lineRule="auto"/>
        <w:jc w:val="center"/>
        <w:rPr>
          <w:rFonts w:ascii="仿宋" w:hAnsi="仿宋" w:cs="仿宋_GB2312"/>
        </w:rPr>
      </w:pPr>
      <w:bookmarkStart w:id="0" w:name="_Hlt67893495"/>
      <w:bookmarkEnd w:id="0"/>
    </w:p>
    <w:p w14:paraId="47EE522E">
      <w:pPr>
        <w:rPr>
          <w:rFonts w:ascii="仿宋" w:hAnsi="仿宋" w:cs="仿宋_GB2312"/>
          <w:b/>
          <w:sz w:val="48"/>
          <w:szCs w:val="48"/>
        </w:rPr>
      </w:pPr>
      <w:r>
        <w:rPr>
          <w:rFonts w:hint="eastAsia" w:ascii="仿宋" w:hAnsi="仿宋" w:cs="仿宋_GB2312"/>
          <w:b/>
          <w:sz w:val="48"/>
          <w:szCs w:val="48"/>
        </w:rPr>
        <w:br w:type="page"/>
      </w:r>
    </w:p>
    <w:p w14:paraId="23B5F7F9">
      <w:pPr>
        <w:spacing w:line="360" w:lineRule="auto"/>
        <w:jc w:val="center"/>
        <w:rPr>
          <w:rFonts w:ascii="仿宋" w:hAnsi="仿宋" w:cs="仿宋_GB2312"/>
          <w:b/>
          <w:sz w:val="48"/>
          <w:szCs w:val="48"/>
        </w:rPr>
      </w:pPr>
    </w:p>
    <w:p w14:paraId="36A8C35B">
      <w:pPr>
        <w:spacing w:line="360" w:lineRule="auto"/>
        <w:jc w:val="center"/>
        <w:rPr>
          <w:rFonts w:ascii="仿宋" w:hAnsi="仿宋" w:cs="仿宋_GB2312"/>
          <w:b/>
          <w:sz w:val="48"/>
          <w:szCs w:val="48"/>
        </w:rPr>
      </w:pPr>
      <w:r>
        <w:rPr>
          <w:rFonts w:hint="eastAsia" w:ascii="仿宋" w:hAnsi="仿宋" w:cs="仿宋_GB2312"/>
          <w:b/>
          <w:sz w:val="48"/>
          <w:szCs w:val="48"/>
        </w:rPr>
        <w:t>目录</w:t>
      </w:r>
    </w:p>
    <w:p w14:paraId="206F70A0">
      <w:pPr>
        <w:spacing w:line="360" w:lineRule="auto"/>
        <w:rPr>
          <w:rFonts w:ascii="仿宋" w:hAnsi="仿宋" w:cs="仿宋_GB2312"/>
          <w:sz w:val="32"/>
          <w:szCs w:val="32"/>
        </w:rPr>
      </w:pPr>
    </w:p>
    <w:p w14:paraId="75AC19BF">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  招标公告</w:t>
      </w:r>
    </w:p>
    <w:p w14:paraId="2962BD42">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  投标人须知</w:t>
      </w:r>
    </w:p>
    <w:p w14:paraId="321E5D53">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  采购需求</w:t>
      </w:r>
    </w:p>
    <w:p w14:paraId="0EE93358">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  评标办法</w:t>
      </w:r>
    </w:p>
    <w:p w14:paraId="7B877E73">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  拟签订的合同文本</w:t>
      </w:r>
    </w:p>
    <w:p w14:paraId="16C30246">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  应提交的有关格式范例</w:t>
      </w:r>
    </w:p>
    <w:p w14:paraId="15FA2033">
      <w:pPr>
        <w:spacing w:line="360" w:lineRule="auto"/>
        <w:ind w:firstLine="549" w:firstLineChars="229"/>
        <w:rPr>
          <w:rFonts w:ascii="仿宋" w:hAnsi="仿宋" w:cs="仿宋_GB2312"/>
        </w:rPr>
      </w:pPr>
      <w:bookmarkStart w:id="1" w:name="_Hlt91233176"/>
      <w:bookmarkEnd w:id="1"/>
      <w:bookmarkStart w:id="2" w:name="_Toc91899869"/>
    </w:p>
    <w:p w14:paraId="09003BA3">
      <w:pPr>
        <w:spacing w:line="360" w:lineRule="auto"/>
        <w:ind w:firstLine="549" w:firstLineChars="229"/>
        <w:rPr>
          <w:rFonts w:ascii="仿宋" w:hAnsi="仿宋" w:cs="仿宋_GB2312"/>
        </w:rPr>
      </w:pPr>
    </w:p>
    <w:p w14:paraId="7BE8212D">
      <w:pPr>
        <w:spacing w:line="360" w:lineRule="auto"/>
        <w:ind w:firstLine="549" w:firstLineChars="229"/>
        <w:rPr>
          <w:rFonts w:ascii="仿宋" w:hAnsi="仿宋" w:cs="仿宋_GB2312"/>
        </w:rPr>
      </w:pPr>
    </w:p>
    <w:p w14:paraId="5713CF78">
      <w:pPr>
        <w:spacing w:line="360" w:lineRule="auto"/>
        <w:ind w:firstLine="549" w:firstLineChars="229"/>
        <w:rPr>
          <w:rFonts w:ascii="仿宋" w:hAnsi="仿宋" w:cs="仿宋_GB2312"/>
        </w:rPr>
      </w:pPr>
    </w:p>
    <w:p w14:paraId="190C245E">
      <w:pPr>
        <w:spacing w:line="360" w:lineRule="auto"/>
        <w:ind w:firstLine="549" w:firstLineChars="229"/>
        <w:rPr>
          <w:rFonts w:ascii="仿宋" w:hAnsi="仿宋" w:cs="仿宋_GB2312"/>
        </w:rPr>
      </w:pPr>
    </w:p>
    <w:p w14:paraId="21FDF7E0">
      <w:pPr>
        <w:spacing w:line="360" w:lineRule="auto"/>
        <w:ind w:firstLine="549" w:firstLineChars="229"/>
        <w:rPr>
          <w:rFonts w:ascii="仿宋" w:hAnsi="仿宋" w:cs="仿宋_GB2312"/>
        </w:rPr>
      </w:pPr>
    </w:p>
    <w:p w14:paraId="71469CB6">
      <w:pPr>
        <w:spacing w:line="360" w:lineRule="auto"/>
        <w:ind w:firstLine="549" w:firstLineChars="229"/>
        <w:rPr>
          <w:rFonts w:ascii="仿宋" w:hAnsi="仿宋" w:cs="仿宋_GB2312"/>
        </w:rPr>
      </w:pPr>
    </w:p>
    <w:p w14:paraId="40A17A02">
      <w:pPr>
        <w:spacing w:line="360" w:lineRule="auto"/>
        <w:ind w:firstLine="549" w:firstLineChars="229"/>
        <w:rPr>
          <w:rFonts w:ascii="仿宋" w:hAnsi="仿宋" w:cs="仿宋_GB2312"/>
        </w:rPr>
      </w:pPr>
    </w:p>
    <w:p w14:paraId="24B6204D">
      <w:pPr>
        <w:spacing w:line="360" w:lineRule="auto"/>
        <w:ind w:firstLine="549" w:firstLineChars="229"/>
        <w:rPr>
          <w:rFonts w:ascii="仿宋" w:hAnsi="仿宋" w:cs="仿宋_GB2312"/>
        </w:rPr>
      </w:pPr>
    </w:p>
    <w:p w14:paraId="0AF57101">
      <w:pPr>
        <w:spacing w:line="360" w:lineRule="auto"/>
        <w:ind w:firstLine="549" w:firstLineChars="229"/>
        <w:rPr>
          <w:rFonts w:ascii="仿宋" w:hAnsi="仿宋" w:cs="仿宋_GB2312"/>
        </w:rPr>
      </w:pPr>
    </w:p>
    <w:p w14:paraId="71E58D22">
      <w:pPr>
        <w:spacing w:line="360" w:lineRule="auto"/>
        <w:ind w:firstLine="549" w:firstLineChars="229"/>
        <w:rPr>
          <w:rFonts w:ascii="仿宋" w:hAnsi="仿宋" w:cs="仿宋_GB2312"/>
        </w:rPr>
      </w:pPr>
    </w:p>
    <w:p w14:paraId="67662F98">
      <w:pPr>
        <w:spacing w:line="360" w:lineRule="auto"/>
        <w:ind w:firstLine="549" w:firstLineChars="229"/>
        <w:rPr>
          <w:rFonts w:ascii="仿宋" w:hAnsi="仿宋" w:cs="仿宋_GB2312"/>
        </w:rPr>
      </w:pPr>
    </w:p>
    <w:p w14:paraId="0F6A1EAF">
      <w:pPr>
        <w:spacing w:line="360" w:lineRule="auto"/>
        <w:ind w:firstLine="549" w:firstLineChars="229"/>
        <w:rPr>
          <w:rFonts w:ascii="仿宋" w:hAnsi="仿宋" w:cs="仿宋_GB2312"/>
        </w:rPr>
      </w:pPr>
    </w:p>
    <w:p w14:paraId="3BDA4913">
      <w:pPr>
        <w:spacing w:line="360" w:lineRule="auto"/>
        <w:rPr>
          <w:rFonts w:ascii="仿宋" w:hAnsi="仿宋" w:cs="仿宋_GB2312"/>
        </w:rPr>
      </w:pPr>
    </w:p>
    <w:p w14:paraId="7F470A8E">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cs="仿宋_GB2312"/>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_GB2312"/>
          <w:b/>
          <w:sz w:val="36"/>
          <w:szCs w:val="20"/>
        </w:rPr>
        <w:t xml:space="preserve">第一部分  </w:t>
      </w:r>
      <w:r>
        <w:rPr>
          <w:rFonts w:hint="eastAsia" w:ascii="仿宋_GB2312" w:hAnsi="仿宋" w:eastAsia="仿宋_GB2312" w:cs="仿宋_GB2312"/>
          <w:b/>
          <w:sz w:val="36"/>
          <w:szCs w:val="20"/>
        </w:rPr>
        <w:t>招标公告</w:t>
      </w:r>
      <w:bookmarkEnd w:id="8"/>
    </w:p>
    <w:p w14:paraId="759CE5F3">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rPr>
      </w:pPr>
      <w:r>
        <w:rPr>
          <w:rFonts w:hint="eastAsia" w:ascii="仿宋_GB2312" w:hAnsi="仿宋" w:eastAsia="仿宋_GB2312"/>
        </w:rPr>
        <w:t>项目概况</w:t>
      </w:r>
    </w:p>
    <w:p w14:paraId="1EBBF9B4">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u w:val="single"/>
        </w:rPr>
      </w:pPr>
      <w:r>
        <w:rPr>
          <w:rFonts w:hint="eastAsia" w:ascii="仿宋_GB2312" w:hAnsi="仿宋" w:eastAsia="仿宋_GB2312" w:cs="仿宋_GB2312"/>
          <w:u w:val="single"/>
        </w:rPr>
        <w:t>浙江工业大学</w:t>
      </w:r>
      <w:r>
        <w:rPr>
          <w:rFonts w:hint="eastAsia" w:ascii="仿宋_GB2312" w:hAnsi="仿宋" w:eastAsia="仿宋_GB2312" w:cs="仿宋_GB2312"/>
          <w:u w:val="single"/>
          <w:lang w:eastAsia="zh-CN"/>
        </w:rPr>
        <w:t>课程录、直播系统等采购</w:t>
      </w:r>
      <w:r>
        <w:rPr>
          <w:rFonts w:hint="eastAsia" w:ascii="仿宋_GB2312" w:hAnsi="仿宋" w:eastAsia="仿宋_GB2312"/>
        </w:rPr>
        <w:t>招标项目的潜在投标人应在政采云平台（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u w:val="single"/>
        </w:rPr>
        <w:t>2024</w:t>
      </w:r>
      <w:r>
        <w:rPr>
          <w:rFonts w:ascii="仿宋_GB2312" w:hAnsi="仿宋" w:eastAsia="仿宋_GB2312"/>
          <w:u w:val="single"/>
        </w:rPr>
        <w:t>年</w:t>
      </w:r>
      <w:r>
        <w:rPr>
          <w:rFonts w:hint="eastAsia" w:ascii="仿宋_GB2312" w:hAnsi="仿宋" w:eastAsia="仿宋_GB2312"/>
          <w:u w:val="single"/>
        </w:rPr>
        <w:t>0</w:t>
      </w:r>
      <w:r>
        <w:rPr>
          <w:rFonts w:hint="eastAsia" w:ascii="仿宋_GB2312" w:hAnsi="仿宋" w:eastAsia="仿宋_GB2312"/>
          <w:u w:val="single"/>
          <w:lang w:val="en-US" w:eastAsia="zh-CN"/>
        </w:rPr>
        <w:t>8</w:t>
      </w:r>
      <w:r>
        <w:rPr>
          <w:rFonts w:hint="eastAsia" w:ascii="仿宋_GB2312" w:hAnsi="仿宋" w:eastAsia="仿宋_GB2312"/>
          <w:u w:val="single"/>
        </w:rPr>
        <w:t>月</w:t>
      </w:r>
      <w:r>
        <w:rPr>
          <w:rFonts w:hint="eastAsia" w:ascii="仿宋_GB2312" w:hAnsi="仿宋" w:eastAsia="仿宋_GB2312"/>
          <w:u w:val="single"/>
          <w:lang w:val="en-US" w:eastAsia="zh-CN"/>
        </w:rPr>
        <w:t>21</w:t>
      </w:r>
      <w:r>
        <w:rPr>
          <w:rFonts w:hint="eastAsia" w:ascii="仿宋_GB2312" w:hAnsi="仿宋" w:eastAsia="仿宋_GB2312"/>
          <w:u w:val="single"/>
        </w:rPr>
        <w:t>日09点00分</w:t>
      </w:r>
      <w:r>
        <w:rPr>
          <w:rFonts w:hint="eastAsia" w:ascii="仿宋_GB2312" w:hAnsi="仿宋" w:eastAsia="仿宋_GB2312"/>
          <w:bCs/>
          <w:u w:val="single"/>
        </w:rPr>
        <w:t>00秒</w:t>
      </w:r>
      <w:r>
        <w:rPr>
          <w:rFonts w:hint="eastAsia" w:ascii="仿宋_GB2312" w:hAnsi="仿宋" w:eastAsia="仿宋_GB2312"/>
          <w:bCs/>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14:paraId="4D57E0D2">
      <w:pPr>
        <w:rPr>
          <w:rFonts w:ascii="仿宋" w:hAnsi="仿宋" w:cs="仿宋"/>
          <w:b/>
        </w:rPr>
      </w:pPr>
    </w:p>
    <w:p w14:paraId="290F145F">
      <w:pPr>
        <w:rPr>
          <w:rFonts w:ascii="仿宋" w:hAnsi="仿宋" w:cs="仿宋"/>
          <w:b/>
        </w:rPr>
      </w:pPr>
      <w:r>
        <w:rPr>
          <w:rFonts w:hint="eastAsia" w:ascii="仿宋" w:hAnsi="仿宋" w:cs="仿宋"/>
          <w:b/>
        </w:rPr>
        <w:t>一、项目基本情况</w:t>
      </w:r>
    </w:p>
    <w:p w14:paraId="022BB421">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ZJ-2442059</w:t>
      </w:r>
    </w:p>
    <w:p w14:paraId="340F29AB">
      <w:pPr>
        <w:rPr>
          <w:rFonts w:hint="eastAsia" w:ascii="仿宋" w:hAnsi="仿宋" w:eastAsia="仿宋" w:cs="仿宋"/>
          <w:lang w:eastAsia="zh-CN"/>
        </w:rPr>
      </w:pPr>
      <w:r>
        <w:rPr>
          <w:rFonts w:hint="eastAsia" w:ascii="仿宋" w:hAnsi="仿宋" w:cs="仿宋"/>
          <w:b/>
        </w:rPr>
        <w:t>项目名称：</w:t>
      </w:r>
      <w:r>
        <w:rPr>
          <w:rFonts w:hint="eastAsia" w:ascii="仿宋" w:hAnsi="仿宋" w:cs="仿宋"/>
        </w:rPr>
        <w:t>浙江工业大学</w:t>
      </w:r>
      <w:r>
        <w:rPr>
          <w:rFonts w:hint="eastAsia" w:ascii="仿宋" w:hAnsi="仿宋" w:cs="仿宋"/>
          <w:lang w:eastAsia="zh-CN"/>
        </w:rPr>
        <w:t>课程录、直播系统等采购</w:t>
      </w:r>
    </w:p>
    <w:p w14:paraId="5481E305">
      <w:pPr>
        <w:rPr>
          <w:rFonts w:ascii="仿宋" w:hAnsi="仿宋" w:cs="仿宋"/>
          <w:b/>
        </w:rPr>
      </w:pPr>
      <w:r>
        <w:rPr>
          <w:rFonts w:hint="eastAsia" w:ascii="仿宋" w:hAnsi="仿宋" w:cs="仿宋"/>
          <w:b/>
        </w:rPr>
        <w:t>预算金额（元）：</w:t>
      </w:r>
      <w:r>
        <w:rPr>
          <w:rFonts w:hint="eastAsia" w:ascii="仿宋" w:hAnsi="仿宋" w:cs="仿宋"/>
          <w:b/>
          <w:lang w:eastAsia="zh-CN"/>
        </w:rPr>
        <w:t>804650</w:t>
      </w:r>
      <w:r>
        <w:rPr>
          <w:rFonts w:hint="eastAsia" w:ascii="仿宋" w:hAnsi="仿宋" w:cs="仿宋"/>
          <w:b/>
        </w:rPr>
        <w:t>.00</w:t>
      </w:r>
    </w:p>
    <w:p w14:paraId="615AA22C">
      <w:r>
        <w:rPr>
          <w:rFonts w:hint="eastAsia" w:ascii="仿宋" w:hAnsi="仿宋" w:cs="仿宋"/>
          <w:b/>
        </w:rPr>
        <w:t>最高限价（元）：</w:t>
      </w:r>
    </w:p>
    <w:p w14:paraId="0D2C5755">
      <w:pPr>
        <w:pStyle w:val="15"/>
        <w:spacing w:line="312" w:lineRule="auto"/>
        <w:ind w:firstLine="480"/>
        <w:rPr>
          <w:rFonts w:ascii="仿宋" w:hAnsi="仿宋" w:cs="仿宋"/>
          <w:b/>
          <w:color w:val="auto"/>
          <w:sz w:val="24"/>
        </w:rPr>
      </w:pPr>
      <w:r>
        <w:rPr>
          <w:rFonts w:hint="eastAsia" w:ascii="仿宋" w:hAnsi="仿宋" w:cs="仿宋"/>
          <w:b/>
          <w:color w:val="auto"/>
          <w:sz w:val="24"/>
        </w:rPr>
        <w:t>采购需求：</w:t>
      </w:r>
    </w:p>
    <w:p w14:paraId="0CB07DF2">
      <w:pPr>
        <w:pStyle w:val="15"/>
        <w:spacing w:line="312" w:lineRule="auto"/>
        <w:ind w:firstLine="480"/>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标项名称：</w:t>
      </w:r>
      <w:r>
        <w:rPr>
          <w:rFonts w:hint="eastAsia" w:ascii="仿宋" w:hAnsi="仿宋" w:cs="仿宋"/>
          <w:b/>
          <w:color w:val="000000" w:themeColor="text1"/>
          <w:sz w:val="24"/>
          <w:lang w:eastAsia="zh-CN"/>
          <w14:textFill>
            <w14:solidFill>
              <w14:schemeClr w14:val="tx1"/>
            </w14:solidFill>
          </w14:textFill>
        </w:rPr>
        <w:t>课程录、直播系统等采购</w:t>
      </w:r>
    </w:p>
    <w:p w14:paraId="465BA61D">
      <w:pPr>
        <w:pStyle w:val="15"/>
        <w:spacing w:line="312" w:lineRule="auto"/>
        <w:ind w:firstLine="480"/>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数量：1</w:t>
      </w:r>
      <w:r>
        <w:rPr>
          <w:rFonts w:hint="eastAsia" w:ascii="仿宋" w:hAnsi="仿宋" w:cs="仿宋"/>
          <w:b/>
          <w:color w:val="000000" w:themeColor="text1"/>
          <w:sz w:val="24"/>
          <w:lang w:val="en-US" w:eastAsia="zh-CN"/>
          <w14:textFill>
            <w14:solidFill>
              <w14:schemeClr w14:val="tx1"/>
            </w14:solidFill>
          </w14:textFill>
        </w:rPr>
        <w:t>批</w:t>
      </w:r>
    </w:p>
    <w:p w14:paraId="3A2CD293">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预算金额（元）：</w:t>
      </w:r>
      <w:r>
        <w:rPr>
          <w:rFonts w:hint="eastAsia" w:ascii="仿宋" w:hAnsi="仿宋" w:cs="仿宋"/>
          <w:b/>
          <w:color w:val="000000" w:themeColor="text1"/>
          <w:sz w:val="24"/>
          <w:lang w:eastAsia="zh-CN"/>
          <w14:textFill>
            <w14:solidFill>
              <w14:schemeClr w14:val="tx1"/>
            </w14:solidFill>
          </w14:textFill>
        </w:rPr>
        <w:t>804650</w:t>
      </w:r>
      <w:r>
        <w:rPr>
          <w:rFonts w:hint="eastAsia" w:ascii="仿宋" w:hAnsi="仿宋" w:cs="仿宋"/>
          <w:b/>
          <w:color w:val="000000" w:themeColor="text1"/>
          <w:sz w:val="24"/>
          <w14:textFill>
            <w14:solidFill>
              <w14:schemeClr w14:val="tx1"/>
            </w14:solidFill>
          </w14:textFill>
        </w:rPr>
        <w:t>.00</w:t>
      </w:r>
    </w:p>
    <w:p w14:paraId="629625BF">
      <w:pPr>
        <w:pStyle w:val="15"/>
        <w:spacing w:line="312" w:lineRule="auto"/>
        <w:ind w:firstLine="480"/>
        <w:rPr>
          <w:rFonts w:ascii="仿宋" w:hAnsi="仿宋" w:cs="仿宋"/>
          <w:bCs/>
          <w:snapToGrid/>
          <w:color w:val="000000" w:themeColor="text1"/>
          <w:kern w:val="2"/>
          <w:sz w:val="24"/>
          <w:szCs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简要规格描述或项目基本概况介绍、用途：</w:t>
      </w:r>
      <w:r>
        <w:rPr>
          <w:rFonts w:hint="eastAsia" w:ascii="仿宋" w:hAnsi="仿宋" w:cs="仿宋"/>
          <w:b/>
          <w:color w:val="000000" w:themeColor="text1"/>
          <w:sz w:val="24"/>
          <w:lang w:eastAsia="zh-CN"/>
          <w14:textFill>
            <w14:solidFill>
              <w14:schemeClr w14:val="tx1"/>
            </w14:solidFill>
          </w14:textFill>
        </w:rPr>
        <w:t>课程录、直播系统等采购</w:t>
      </w:r>
      <w:r>
        <w:rPr>
          <w:rFonts w:hint="eastAsia" w:ascii="仿宋" w:hAnsi="仿宋" w:cs="仿宋"/>
          <w:bCs/>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5A546370">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备注：</w:t>
      </w:r>
      <w:r>
        <w:rPr>
          <w:rFonts w:hint="eastAsia" w:ascii="仿宋" w:hAnsi="仿宋" w:cs="仿宋"/>
          <w:bCs/>
          <w:snapToGrid/>
          <w:color w:val="000000" w:themeColor="text1"/>
          <w:kern w:val="2"/>
          <w:sz w:val="24"/>
          <w:szCs w:val="24"/>
          <w14:textFill>
            <w14:solidFill>
              <w14:schemeClr w14:val="tx1"/>
            </w14:solidFill>
          </w14:textFill>
        </w:rPr>
        <w:t>无。</w:t>
      </w:r>
    </w:p>
    <w:p w14:paraId="42047A9F">
      <w:pPr>
        <w:pStyle w:val="15"/>
        <w:spacing w:line="312" w:lineRule="auto"/>
        <w:ind w:firstLine="480"/>
        <w:rPr>
          <w:rFonts w:ascii="仿宋" w:hAnsi="仿宋" w:cs="仿宋"/>
          <w:bCs/>
          <w:snapToGrid/>
          <w:color w:val="auto"/>
          <w:kern w:val="2"/>
          <w:sz w:val="24"/>
          <w:szCs w:val="24"/>
        </w:rPr>
      </w:pPr>
    </w:p>
    <w:p w14:paraId="720E510C">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14:paraId="0A592EF9">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hAnsi="宋体" w:eastAsia="宋体" w:cs="宋体"/>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646556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430AB076">
      <w:pPr>
        <w:spacing w:line="360" w:lineRule="auto"/>
        <w:rPr>
          <w:rFonts w:ascii="仿宋" w:hAnsi="仿宋" w:cs="仿宋"/>
          <w:b/>
        </w:rPr>
      </w:pPr>
      <w:r>
        <w:rPr>
          <w:rFonts w:hint="eastAsia" w:ascii="仿宋" w:hAnsi="仿宋" w:cs="仿宋"/>
          <w:b/>
        </w:rPr>
        <w:t>二、申请人的资格要求：</w:t>
      </w:r>
    </w:p>
    <w:p w14:paraId="0A3358FC">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FDACD96">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2.落实政府采购政策需满足的资格要求：无。</w:t>
      </w:r>
    </w:p>
    <w:p w14:paraId="79D0D4A0">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5D959887">
      <w:pPr>
        <w:spacing w:line="360" w:lineRule="auto"/>
        <w:rPr>
          <w:rFonts w:ascii="仿宋" w:hAnsi="仿宋" w:cs="仿宋"/>
          <w:b/>
        </w:rPr>
      </w:pPr>
      <w:r>
        <w:rPr>
          <w:rFonts w:hint="eastAsia" w:ascii="仿宋" w:hAnsi="仿宋" w:cs="仿宋"/>
          <w:b/>
        </w:rPr>
        <w:t>三、获取招标文件</w:t>
      </w:r>
    </w:p>
    <w:p w14:paraId="0CDED665">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2024年0</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21</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5E39FAF1">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14:paraId="45610563">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14:paraId="01F509F1">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5C89858B">
      <w:pPr>
        <w:spacing w:line="360" w:lineRule="auto"/>
        <w:rPr>
          <w:rFonts w:ascii="仿宋" w:hAnsi="仿宋" w:cs="仿宋"/>
          <w:b/>
        </w:rPr>
      </w:pPr>
      <w:r>
        <w:rPr>
          <w:rFonts w:hint="eastAsia" w:ascii="仿宋" w:hAnsi="仿宋" w:cs="仿宋"/>
          <w:b/>
        </w:rPr>
        <w:t>四、提交投标文件截止时间、开标时间和地点</w:t>
      </w:r>
    </w:p>
    <w:p w14:paraId="72158D03">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2024年0</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21</w:t>
      </w:r>
      <w:r>
        <w:rPr>
          <w:rFonts w:hint="eastAsia" w:ascii="仿宋" w:hAnsi="仿宋" w:cs="仿宋"/>
          <w:u w:val="single"/>
        </w:rPr>
        <w:t>日09点00分</w:t>
      </w:r>
      <w:r>
        <w:rPr>
          <w:rFonts w:hint="eastAsia" w:ascii="仿宋" w:hAnsi="仿宋" w:cs="仿宋"/>
        </w:rPr>
        <w:t>（北京时间）</w:t>
      </w:r>
    </w:p>
    <w:p w14:paraId="0E51FEAB">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14:paraId="13BCFDDB">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2024年0</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21</w:t>
      </w:r>
      <w:r>
        <w:rPr>
          <w:rFonts w:hint="eastAsia" w:ascii="仿宋" w:hAnsi="仿宋" w:cs="仿宋"/>
          <w:u w:val="single"/>
        </w:rPr>
        <w:t>日09点00分</w:t>
      </w:r>
    </w:p>
    <w:p w14:paraId="098F637E">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14:paraId="28C05F70">
      <w:pPr>
        <w:spacing w:line="360" w:lineRule="auto"/>
        <w:rPr>
          <w:rFonts w:ascii="仿宋" w:hAnsi="仿宋" w:cs="仿宋"/>
        </w:rPr>
      </w:pPr>
      <w:r>
        <w:rPr>
          <w:rFonts w:hint="eastAsia" w:ascii="仿宋" w:hAnsi="仿宋" w:cs="仿宋"/>
          <w:b/>
        </w:rPr>
        <w:t>五、公告期限</w:t>
      </w:r>
    </w:p>
    <w:p w14:paraId="10306B92">
      <w:pPr>
        <w:spacing w:line="360" w:lineRule="auto"/>
        <w:ind w:firstLine="480" w:firstLineChars="200"/>
        <w:rPr>
          <w:rFonts w:ascii="仿宋" w:hAnsi="仿宋" w:cs="仿宋"/>
        </w:rPr>
      </w:pPr>
      <w:r>
        <w:rPr>
          <w:rFonts w:hint="eastAsia" w:ascii="仿宋" w:hAnsi="仿宋" w:cs="仿宋"/>
        </w:rPr>
        <w:t>自本公告发布之日起5个工作日。</w:t>
      </w:r>
    </w:p>
    <w:p w14:paraId="3B4463E7">
      <w:pPr>
        <w:spacing w:line="360" w:lineRule="auto"/>
        <w:rPr>
          <w:rFonts w:ascii="仿宋" w:hAnsi="仿宋" w:cs="仿宋"/>
          <w:b/>
        </w:rPr>
      </w:pPr>
      <w:r>
        <w:rPr>
          <w:rFonts w:hint="eastAsia" w:ascii="仿宋" w:hAnsi="仿宋" w:cs="仿宋"/>
          <w:b/>
        </w:rPr>
        <w:t>六、其他补充事宜</w:t>
      </w:r>
    </w:p>
    <w:p w14:paraId="07E4DC1E">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5626C2">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295A8E">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A737F5">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w:t>
      </w:r>
      <w:r>
        <w:rPr>
          <w:rFonts w:hint="eastAsia" w:ascii="仿宋" w:hAnsi="仿宋" w:cs="仿宋"/>
          <w:color w:val="000000" w:themeColor="text1"/>
          <w14:textFill>
            <w14:solidFill>
              <w14:schemeClr w14:val="tx1"/>
            </w14:solidFill>
          </w14:textFill>
        </w:rPr>
        <w:t>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w:t>
      </w:r>
      <w:r>
        <w:rPr>
          <w:rFonts w:hint="eastAsia" w:ascii="仿宋" w:hAnsi="仿宋" w:cs="仿宋"/>
        </w:rPr>
        <w:t>工作日。</w:t>
      </w:r>
    </w:p>
    <w:p w14:paraId="1AD8D6EC">
      <w:pPr>
        <w:spacing w:line="360" w:lineRule="auto"/>
        <w:rPr>
          <w:rFonts w:ascii="仿宋" w:hAnsi="仿宋" w:cs="仿宋"/>
          <w:b/>
        </w:rPr>
      </w:pPr>
      <w:r>
        <w:rPr>
          <w:rFonts w:hint="eastAsia" w:ascii="仿宋" w:hAnsi="仿宋" w:cs="仿宋"/>
          <w:b/>
        </w:rPr>
        <w:t>七、对本次采购提出询问、质疑、投诉，请按以下方式联系</w:t>
      </w:r>
    </w:p>
    <w:p w14:paraId="5B79D0D0">
      <w:pPr>
        <w:spacing w:line="360" w:lineRule="auto"/>
        <w:ind w:firstLine="480" w:firstLineChars="200"/>
        <w:rPr>
          <w:rFonts w:ascii="仿宋" w:hAnsi="仿宋" w:cs="仿宋"/>
        </w:rPr>
      </w:pPr>
      <w:r>
        <w:rPr>
          <w:rFonts w:hint="eastAsia" w:ascii="仿宋" w:hAnsi="仿宋" w:cs="仿宋"/>
        </w:rPr>
        <w:t>1.采购人信息</w:t>
      </w:r>
    </w:p>
    <w:p w14:paraId="06FA9A9F">
      <w:pPr>
        <w:spacing w:line="360" w:lineRule="auto"/>
        <w:ind w:firstLine="480" w:firstLineChars="200"/>
        <w:rPr>
          <w:rFonts w:ascii="仿宋" w:hAnsi="仿宋" w:cs="仿宋"/>
        </w:rPr>
      </w:pPr>
      <w:r>
        <w:rPr>
          <w:rFonts w:hint="eastAsia" w:ascii="仿宋" w:hAnsi="仿宋" w:cs="仿宋"/>
        </w:rPr>
        <w:t>名称：浙江工业大学</w:t>
      </w:r>
    </w:p>
    <w:p w14:paraId="3FA5C6CD">
      <w:pPr>
        <w:spacing w:line="360" w:lineRule="auto"/>
        <w:ind w:firstLine="480" w:firstLineChars="200"/>
        <w:rPr>
          <w:rFonts w:ascii="仿宋" w:hAnsi="仿宋" w:cs="仿宋"/>
        </w:rPr>
      </w:pPr>
      <w:r>
        <w:rPr>
          <w:rFonts w:hint="eastAsia" w:ascii="仿宋" w:hAnsi="仿宋" w:cs="仿宋"/>
        </w:rPr>
        <w:t>地址：浙江省杭州市潮王路18号</w:t>
      </w:r>
    </w:p>
    <w:p w14:paraId="1E19F224">
      <w:pPr>
        <w:spacing w:line="360" w:lineRule="auto"/>
        <w:ind w:firstLine="480" w:firstLineChars="200"/>
        <w:rPr>
          <w:rFonts w:ascii="仿宋" w:hAnsi="仿宋" w:cs="仿宋"/>
        </w:rPr>
      </w:pPr>
      <w:r>
        <w:rPr>
          <w:rFonts w:hint="eastAsia" w:ascii="仿宋" w:hAnsi="仿宋" w:cs="仿宋"/>
        </w:rPr>
        <w:t>项目联系人（询问）：高</w:t>
      </w:r>
      <w:r>
        <w:rPr>
          <w:rFonts w:hint="eastAsia" w:ascii="宋体" w:hAnsi="宋体" w:cs="宋体"/>
        </w:rPr>
        <w:t>老师</w:t>
      </w:r>
    </w:p>
    <w:p w14:paraId="26A16B49">
      <w:pPr>
        <w:spacing w:line="360" w:lineRule="auto"/>
        <w:ind w:firstLine="480" w:firstLineChars="200"/>
        <w:rPr>
          <w:rFonts w:ascii="仿宋" w:hAnsi="仿宋" w:cs="仿宋"/>
        </w:rPr>
      </w:pPr>
      <w:r>
        <w:rPr>
          <w:rFonts w:hint="eastAsia" w:ascii="仿宋" w:hAnsi="仿宋" w:cs="仿宋"/>
        </w:rPr>
        <w:t>项目联系方式（询问）：15336547036</w:t>
      </w:r>
    </w:p>
    <w:p w14:paraId="1905F517">
      <w:pPr>
        <w:spacing w:line="360" w:lineRule="auto"/>
        <w:ind w:firstLine="480" w:firstLineChars="200"/>
        <w:rPr>
          <w:rFonts w:ascii="仿宋" w:hAnsi="仿宋" w:cs="仿宋"/>
        </w:rPr>
      </w:pPr>
      <w:r>
        <w:rPr>
          <w:rFonts w:hint="eastAsia" w:ascii="仿宋" w:hAnsi="仿宋" w:cs="仿宋"/>
        </w:rPr>
        <w:t>质疑联系人：马老师</w:t>
      </w:r>
    </w:p>
    <w:p w14:paraId="29DE2C0D">
      <w:pPr>
        <w:spacing w:line="360" w:lineRule="auto"/>
        <w:ind w:firstLine="480" w:firstLineChars="200"/>
        <w:rPr>
          <w:rFonts w:ascii="仿宋" w:hAnsi="仿宋" w:cs="仿宋"/>
        </w:rPr>
      </w:pPr>
      <w:r>
        <w:rPr>
          <w:rFonts w:hint="eastAsia" w:ascii="仿宋" w:hAnsi="仿宋" w:cs="仿宋"/>
        </w:rPr>
        <w:t>质疑联系方式：0571-88320626</w:t>
      </w:r>
    </w:p>
    <w:p w14:paraId="3021F373">
      <w:pPr>
        <w:spacing w:line="360" w:lineRule="auto"/>
        <w:ind w:firstLine="480" w:firstLineChars="200"/>
        <w:rPr>
          <w:rFonts w:ascii="仿宋" w:hAnsi="仿宋" w:cs="仿宋"/>
        </w:rPr>
      </w:pPr>
      <w:r>
        <w:rPr>
          <w:rFonts w:hint="eastAsia" w:ascii="仿宋" w:hAnsi="仿宋" w:cs="仿宋"/>
        </w:rPr>
        <w:t>2.采购代理机构信息</w:t>
      </w:r>
    </w:p>
    <w:p w14:paraId="490F4429">
      <w:pPr>
        <w:spacing w:line="360" w:lineRule="auto"/>
        <w:ind w:firstLine="480" w:firstLineChars="200"/>
        <w:rPr>
          <w:rFonts w:ascii="仿宋" w:hAnsi="仿宋" w:cs="仿宋"/>
        </w:rPr>
      </w:pPr>
      <w:r>
        <w:rPr>
          <w:rFonts w:hint="eastAsia" w:ascii="仿宋" w:hAnsi="仿宋" w:cs="仿宋"/>
        </w:rPr>
        <w:t>名称：浙江国际招投标有限公司</w:t>
      </w:r>
    </w:p>
    <w:p w14:paraId="18B6EA50">
      <w:pPr>
        <w:spacing w:line="360" w:lineRule="auto"/>
        <w:ind w:firstLine="480" w:firstLineChars="200"/>
        <w:rPr>
          <w:rFonts w:ascii="仿宋" w:hAnsi="仿宋" w:cs="仿宋"/>
        </w:rPr>
      </w:pPr>
      <w:r>
        <w:rPr>
          <w:rFonts w:hint="eastAsia" w:ascii="仿宋" w:hAnsi="仿宋" w:cs="仿宋"/>
        </w:rPr>
        <w:t>地址：杭州市文三路90号东部软件园1号楼3楼</w:t>
      </w:r>
    </w:p>
    <w:p w14:paraId="1D93819A">
      <w:pPr>
        <w:spacing w:line="360" w:lineRule="auto"/>
        <w:ind w:firstLine="480" w:firstLineChars="200"/>
        <w:rPr>
          <w:rFonts w:ascii="仿宋" w:hAnsi="仿宋" w:cs="仿宋"/>
        </w:rPr>
      </w:pPr>
      <w:r>
        <w:rPr>
          <w:rFonts w:hint="eastAsia" w:ascii="仿宋" w:hAnsi="仿宋" w:cs="仿宋"/>
        </w:rPr>
        <w:t>传真：/</w:t>
      </w:r>
    </w:p>
    <w:p w14:paraId="7387F46E">
      <w:pPr>
        <w:spacing w:line="360" w:lineRule="auto"/>
        <w:ind w:firstLine="480" w:firstLineChars="200"/>
        <w:rPr>
          <w:rFonts w:ascii="仿宋" w:hAnsi="仿宋" w:cs="仿宋"/>
        </w:rPr>
      </w:pPr>
      <w:r>
        <w:rPr>
          <w:rFonts w:hint="eastAsia" w:ascii="仿宋" w:hAnsi="仿宋" w:cs="仿宋"/>
        </w:rPr>
        <w:t>项目联系人（询问）：汪懿婷</w:t>
      </w:r>
    </w:p>
    <w:p w14:paraId="0346C608">
      <w:pPr>
        <w:spacing w:line="360" w:lineRule="auto"/>
        <w:ind w:firstLine="480" w:firstLineChars="200"/>
        <w:rPr>
          <w:rFonts w:ascii="仿宋" w:hAnsi="仿宋" w:cs="仿宋"/>
        </w:rPr>
      </w:pPr>
      <w:r>
        <w:rPr>
          <w:rFonts w:hint="eastAsia" w:ascii="仿宋" w:hAnsi="仿宋" w:cs="仿宋"/>
        </w:rPr>
        <w:t>项目联系方式（询问）：0571-89731843、19210960527</w:t>
      </w:r>
    </w:p>
    <w:p w14:paraId="146C9CE5">
      <w:pPr>
        <w:spacing w:line="360" w:lineRule="auto"/>
        <w:ind w:firstLine="480" w:firstLineChars="200"/>
        <w:rPr>
          <w:rFonts w:ascii="仿宋" w:hAnsi="仿宋" w:cs="仿宋"/>
        </w:rPr>
      </w:pPr>
      <w:r>
        <w:rPr>
          <w:rFonts w:hint="eastAsia" w:ascii="仿宋" w:hAnsi="仿宋" w:cs="仿宋"/>
        </w:rPr>
        <w:t>质疑联系人：赵娟</w:t>
      </w:r>
    </w:p>
    <w:p w14:paraId="143D27A8">
      <w:pPr>
        <w:spacing w:line="360" w:lineRule="auto"/>
        <w:ind w:firstLine="480" w:firstLineChars="200"/>
        <w:rPr>
          <w:rFonts w:ascii="仿宋" w:hAnsi="仿宋" w:cs="仿宋"/>
        </w:rPr>
      </w:pPr>
      <w:r>
        <w:rPr>
          <w:rFonts w:hint="eastAsia" w:ascii="仿宋" w:hAnsi="仿宋" w:cs="仿宋"/>
        </w:rPr>
        <w:t>质疑联系方式：0571-81061819</w:t>
      </w:r>
    </w:p>
    <w:p w14:paraId="6053C70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3.该项目由采购人处理采购争议。质疑环节，采购人委托采购代理机构处理的，可由采购代理机构答复。对质疑答复不满意的，向采购人内部设置的采购监督机构反映。</w:t>
      </w:r>
    </w:p>
    <w:p w14:paraId="5920B48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政策咨询：何一平、冯华，0571-87058424、87055741</w:t>
      </w:r>
    </w:p>
    <w:p w14:paraId="385A31BB">
      <w:pPr>
        <w:snapToGrid w:val="0"/>
        <w:spacing w:line="360" w:lineRule="auto"/>
        <w:ind w:firstLine="480" w:firstLineChars="200"/>
        <w:rPr>
          <w:rFonts w:hint="eastAsia" w:ascii="仿宋" w:hAnsi="仿宋" w:eastAsia="仿宋" w:cs="仿宋"/>
          <w:sz w:val="28"/>
          <w:szCs w:val="28"/>
          <w:highlight w:val="none"/>
        </w:rPr>
      </w:pPr>
      <w:r>
        <w:rPr>
          <w:rFonts w:hint="eastAsia" w:ascii="仿宋" w:hAnsi="仿宋" w:eastAsia="仿宋" w:cs="仿宋"/>
          <w:sz w:val="24"/>
          <w:highlight w:val="none"/>
        </w:rPr>
        <w:t>预算金额未达100万元的采购项目，由采购人处理采购争议。</w:t>
      </w:r>
    </w:p>
    <w:p w14:paraId="67B404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14:paraId="4ACADDBD">
      <w:pPr>
        <w:spacing w:line="360" w:lineRule="auto"/>
        <w:ind w:firstLine="480" w:firstLineChars="200"/>
        <w:rPr>
          <w:rFonts w:ascii="仿宋" w:hAnsi="仿宋" w:cs="仿宋"/>
          <w:highlight w:val="none"/>
        </w:rPr>
      </w:pPr>
      <w:r>
        <w:rPr>
          <w:rFonts w:hint="eastAsia" w:ascii="仿宋" w:hAnsi="仿宋" w:cs="仿宋"/>
          <w:highlight w:val="none"/>
        </w:rPr>
        <w:t>CA问题联系电话（人工）：汇信CA 400-888-4636；天谷CA 400-087-8198。</w:t>
      </w:r>
    </w:p>
    <w:p w14:paraId="409C49FA">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bookmarkStart w:id="12" w:name="_Toc11261"/>
      <w:r>
        <w:rPr>
          <w:rFonts w:hint="eastAsia" w:ascii="仿宋" w:hAnsi="仿宋" w:cs="仿宋_GB2312"/>
          <w:b/>
          <w:sz w:val="36"/>
          <w:szCs w:val="20"/>
        </w:rPr>
        <w:t>第二部分</w:t>
      </w:r>
      <w:bookmarkEnd w:id="9"/>
      <w:r>
        <w:rPr>
          <w:rFonts w:hint="eastAsia" w:ascii="仿宋" w:hAnsi="仿宋" w:cs="仿宋_GB2312"/>
          <w:b/>
          <w:sz w:val="36"/>
          <w:szCs w:val="20"/>
        </w:rPr>
        <w:t xml:space="preserve">  </w:t>
      </w:r>
      <w:r>
        <w:rPr>
          <w:rFonts w:ascii="仿宋" w:hAnsi="仿宋" w:cs="仿宋_GB2312"/>
          <w:b/>
          <w:sz w:val="36"/>
          <w:szCs w:val="20"/>
        </w:rPr>
        <w:t>投标人须知</w:t>
      </w:r>
      <w:bookmarkEnd w:id="10"/>
      <w:bookmarkEnd w:id="12"/>
    </w:p>
    <w:p w14:paraId="779C6AF1">
      <w:pPr>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4"/>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69A66A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505D64B3">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0A896140">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31735467">
            <w:pPr>
              <w:spacing w:line="288" w:lineRule="auto"/>
              <w:jc w:val="center"/>
              <w:rPr>
                <w:rFonts w:ascii="仿宋" w:hAnsi="仿宋" w:cs="仿宋"/>
                <w:b/>
              </w:rPr>
            </w:pPr>
            <w:r>
              <w:rPr>
                <w:rFonts w:hint="eastAsia" w:ascii="仿宋" w:hAnsi="仿宋" w:cs="仿宋"/>
                <w:b/>
              </w:rPr>
              <w:t>本项目的特别规定</w:t>
            </w:r>
          </w:p>
        </w:tc>
      </w:tr>
      <w:tr w14:paraId="66C3A6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67AA6D0">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45842FCF">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14:paraId="549278E9">
            <w:pPr>
              <w:spacing w:line="288" w:lineRule="auto"/>
              <w:rPr>
                <w:u w:val="single"/>
              </w:rPr>
            </w:pPr>
            <w:r>
              <w:rPr>
                <w:rFonts w:hint="eastAsia"/>
              </w:rPr>
              <w:t>货物类，单一产品或核心产品为：课程录、直播系统</w:t>
            </w:r>
            <w:r>
              <w:rPr>
                <w:rFonts w:hint="eastAsia" w:ascii="仿宋" w:hAnsi="仿宋" w:cs="仿宋"/>
              </w:rPr>
              <w:t>。</w:t>
            </w:r>
          </w:p>
        </w:tc>
      </w:tr>
      <w:tr w14:paraId="6C0476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A3B8F8F">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0A786927">
            <w:pPr>
              <w:spacing w:line="288" w:lineRule="auto"/>
              <w:jc w:val="center"/>
            </w:pPr>
            <w:r>
              <w:rPr>
                <w:rFonts w:hint="eastAsia"/>
              </w:rPr>
              <w:t>采购标的对应的中小企业划分标准所属行业</w:t>
            </w:r>
          </w:p>
        </w:tc>
        <w:tc>
          <w:tcPr>
            <w:tcW w:w="6095" w:type="dxa"/>
            <w:tcBorders>
              <w:tl2br w:val="nil"/>
              <w:tr2bl w:val="nil"/>
            </w:tcBorders>
            <w:vAlign w:val="center"/>
          </w:tcPr>
          <w:p w14:paraId="41A32CBA">
            <w:pPr>
              <w:numPr>
                <w:ilvl w:val="0"/>
                <w:numId w:val="0"/>
              </w:numPr>
              <w:spacing w:line="288" w:lineRule="auto"/>
              <w:ind w:leftChars="0"/>
              <w:rPr>
                <w:rFonts w:hint="eastAsia"/>
              </w:rPr>
            </w:pPr>
            <w:r>
              <w:rPr>
                <w:rFonts w:hint="eastAsia"/>
              </w:rPr>
              <w:t>标的：</w:t>
            </w:r>
          </w:p>
          <w:p w14:paraId="5A7FB0C5">
            <w:pPr>
              <w:numPr>
                <w:ilvl w:val="0"/>
                <w:numId w:val="0"/>
              </w:numPr>
              <w:spacing w:line="288" w:lineRule="auto"/>
              <w:ind w:leftChars="0"/>
              <w:rPr>
                <w:rFonts w:hint="eastAsia"/>
              </w:rPr>
            </w:pPr>
            <w:r>
              <w:rPr>
                <w:rFonts w:hint="eastAsia"/>
              </w:rPr>
              <w:t>(1)课程录、直播系统，属于工业行业；</w:t>
            </w:r>
          </w:p>
          <w:p w14:paraId="4BF7D660">
            <w:pPr>
              <w:numPr>
                <w:ilvl w:val="0"/>
                <w:numId w:val="0"/>
              </w:numPr>
              <w:spacing w:line="288" w:lineRule="auto"/>
              <w:ind w:leftChars="0"/>
              <w:rPr>
                <w:rFonts w:hint="eastAsia"/>
              </w:rPr>
            </w:pPr>
            <w:r>
              <w:rPr>
                <w:rFonts w:hint="eastAsia"/>
              </w:rPr>
              <w:t>(2)无线话筒、吊麦系统、音箱，属于工业行业；</w:t>
            </w:r>
          </w:p>
          <w:p w14:paraId="4653914E">
            <w:pPr>
              <w:numPr>
                <w:ilvl w:val="0"/>
                <w:numId w:val="0"/>
              </w:numPr>
              <w:spacing w:line="288" w:lineRule="auto"/>
              <w:ind w:leftChars="0"/>
              <w:rPr>
                <w:rFonts w:hint="eastAsia"/>
              </w:rPr>
            </w:pPr>
            <w:r>
              <w:rPr>
                <w:rFonts w:hint="eastAsia"/>
              </w:rPr>
              <w:t>(3)环境控制系统，属于工业行业；</w:t>
            </w:r>
          </w:p>
          <w:p w14:paraId="1C6D8CE0">
            <w:pPr>
              <w:numPr>
                <w:ilvl w:val="0"/>
                <w:numId w:val="0"/>
              </w:numPr>
              <w:spacing w:line="288" w:lineRule="auto"/>
              <w:ind w:leftChars="0"/>
              <w:rPr>
                <w:rFonts w:hint="eastAsia"/>
              </w:rPr>
            </w:pPr>
            <w:r>
              <w:rPr>
                <w:rFonts w:hint="eastAsia"/>
              </w:rPr>
              <w:t>(4)电子班牌，属于工业行业；</w:t>
            </w:r>
          </w:p>
          <w:p w14:paraId="00696855">
            <w:pPr>
              <w:numPr>
                <w:ilvl w:val="0"/>
                <w:numId w:val="0"/>
              </w:numPr>
              <w:spacing w:line="288" w:lineRule="auto"/>
              <w:ind w:leftChars="0"/>
              <w:rPr>
                <w:rFonts w:hint="eastAsia"/>
              </w:rPr>
            </w:pPr>
            <w:r>
              <w:rPr>
                <w:rFonts w:hint="eastAsia"/>
              </w:rPr>
              <w:t>(5)升降讲台（含设备柜），属于工业行业；</w:t>
            </w:r>
          </w:p>
          <w:p w14:paraId="11B39CB4">
            <w:pPr>
              <w:numPr>
                <w:ilvl w:val="0"/>
                <w:numId w:val="0"/>
              </w:numPr>
              <w:spacing w:line="288" w:lineRule="auto"/>
              <w:ind w:leftChars="0"/>
              <w:rPr>
                <w:rFonts w:hint="eastAsia"/>
              </w:rPr>
            </w:pPr>
            <w:r>
              <w:rPr>
                <w:rFonts w:hint="eastAsia"/>
              </w:rPr>
              <w:t>(6)智能双屏教学终端及系统软件，属于工业行业；</w:t>
            </w:r>
          </w:p>
          <w:p w14:paraId="6FD69EB7">
            <w:pPr>
              <w:numPr>
                <w:ilvl w:val="0"/>
                <w:numId w:val="0"/>
              </w:numPr>
              <w:spacing w:line="288" w:lineRule="auto"/>
              <w:ind w:leftChars="0"/>
              <w:rPr>
                <w:rFonts w:hint="eastAsia"/>
              </w:rPr>
            </w:pPr>
            <w:r>
              <w:rPr>
                <w:rFonts w:hint="eastAsia"/>
              </w:rPr>
              <w:t>(7)网络中控，属于工业行业；</w:t>
            </w:r>
          </w:p>
          <w:p w14:paraId="0BE7E8DB">
            <w:pPr>
              <w:numPr>
                <w:ilvl w:val="0"/>
                <w:numId w:val="0"/>
              </w:numPr>
              <w:spacing w:line="288" w:lineRule="auto"/>
              <w:ind w:leftChars="0"/>
              <w:rPr>
                <w:rFonts w:hint="eastAsia"/>
              </w:rPr>
            </w:pPr>
            <w:r>
              <w:rPr>
                <w:rFonts w:hint="eastAsia"/>
              </w:rPr>
              <w:t>(8)交换机，属于工业行业；</w:t>
            </w:r>
          </w:p>
          <w:p w14:paraId="7CDF64D5">
            <w:pPr>
              <w:numPr>
                <w:ilvl w:val="0"/>
                <w:numId w:val="0"/>
              </w:numPr>
              <w:spacing w:line="288" w:lineRule="auto"/>
              <w:ind w:leftChars="0"/>
              <w:rPr>
                <w:rFonts w:hint="eastAsia"/>
              </w:rPr>
            </w:pPr>
            <w:r>
              <w:rPr>
                <w:rFonts w:hint="eastAsia"/>
              </w:rPr>
              <w:t>(9)推拉黑板套装，属于工业行业；</w:t>
            </w:r>
          </w:p>
          <w:p w14:paraId="60C1A3EC">
            <w:pPr>
              <w:numPr>
                <w:ilvl w:val="0"/>
                <w:numId w:val="0"/>
              </w:numPr>
              <w:spacing w:line="288" w:lineRule="auto"/>
              <w:ind w:leftChars="0"/>
              <w:rPr>
                <w:rFonts w:hint="eastAsia"/>
              </w:rPr>
            </w:pPr>
            <w:r>
              <w:rPr>
                <w:rFonts w:hint="eastAsia"/>
              </w:rPr>
              <w:t>(10)150寸电动幕布，属于工业行业；</w:t>
            </w:r>
          </w:p>
          <w:p w14:paraId="5FE69FA7">
            <w:pPr>
              <w:numPr>
                <w:ilvl w:val="0"/>
                <w:numId w:val="0"/>
              </w:numPr>
              <w:spacing w:line="288" w:lineRule="auto"/>
              <w:ind w:leftChars="0"/>
              <w:rPr>
                <w:rFonts w:hint="eastAsia"/>
              </w:rPr>
            </w:pPr>
            <w:r>
              <w:rPr>
                <w:rFonts w:hint="eastAsia"/>
              </w:rPr>
              <w:t>(11)120寸电动幕布，属于工业行业；</w:t>
            </w:r>
          </w:p>
          <w:p w14:paraId="03FF2001">
            <w:pPr>
              <w:numPr>
                <w:ilvl w:val="0"/>
                <w:numId w:val="0"/>
              </w:numPr>
              <w:spacing w:line="288" w:lineRule="auto"/>
              <w:ind w:leftChars="0"/>
              <w:rPr>
                <w:rFonts w:hint="eastAsia"/>
              </w:rPr>
            </w:pPr>
            <w:r>
              <w:rPr>
                <w:rFonts w:hint="eastAsia"/>
              </w:rPr>
              <w:t>(12)100寸投影框木，属于工业行业；</w:t>
            </w:r>
          </w:p>
          <w:p w14:paraId="1F0A0247">
            <w:pPr>
              <w:numPr>
                <w:ilvl w:val="0"/>
                <w:numId w:val="0"/>
              </w:numPr>
              <w:spacing w:line="288" w:lineRule="auto"/>
              <w:ind w:leftChars="0"/>
              <w:rPr>
                <w:rFonts w:hint="eastAsia"/>
              </w:rPr>
            </w:pPr>
            <w:r>
              <w:rPr>
                <w:rFonts w:hint="eastAsia"/>
              </w:rPr>
              <w:t>(13)窗帘控制面板，属于工业行业；</w:t>
            </w:r>
          </w:p>
          <w:p w14:paraId="5F9D6635">
            <w:pPr>
              <w:numPr>
                <w:ilvl w:val="0"/>
                <w:numId w:val="0"/>
              </w:numPr>
              <w:spacing w:line="288" w:lineRule="auto"/>
              <w:ind w:leftChars="0"/>
              <w:rPr>
                <w:rFonts w:hint="eastAsia" w:eastAsia="仿宋"/>
                <w:lang w:eastAsia="zh-CN"/>
              </w:rPr>
            </w:pPr>
            <w:r>
              <w:rPr>
                <w:rFonts w:hint="eastAsia"/>
              </w:rPr>
              <w:t>(14)电动导轨、电机、窗帘及控制器，属于工业行业</w:t>
            </w:r>
            <w:r>
              <w:rPr>
                <w:rFonts w:hint="eastAsia"/>
                <w:lang w:eastAsia="zh-CN"/>
              </w:rPr>
              <w:t>。</w:t>
            </w:r>
          </w:p>
        </w:tc>
      </w:tr>
      <w:tr w14:paraId="091229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6E6521C">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1A27CE6B">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5B4DCF9A">
            <w:pPr>
              <w:spacing w:line="288" w:lineRule="auto"/>
              <w:rPr>
                <w:rFonts w:ascii="仿宋" w:hAnsi="仿宋" w:cs="仿宋"/>
                <w:kern w:val="0"/>
              </w:rPr>
            </w:pPr>
            <w:sdt>
              <w:sdtPr>
                <w:rPr>
                  <w:rFonts w:hint="eastAsia" w:ascii="宋体" w:hAnsi="宋体" w:eastAsia="宋体" w:cs="宋体"/>
                  <w:kern w:val="0"/>
                </w:rPr>
                <w:id w:val="16465564"/>
                <w:showingPlcHdr/>
              </w:sdtPr>
              <w:sdtEndPr>
                <w:rPr>
                  <w:rFonts w:hint="eastAsia" w:ascii="仿宋" w:hAnsi="仿宋" w:eastAsia="仿宋" w:cs="仿宋"/>
                  <w:kern w:val="0"/>
                </w:rPr>
              </w:sdtEndPr>
              <w:sdtContent>
                <w:r>
                  <w:rPr>
                    <w:rFonts w:hint="eastAsia" w:ascii="仿宋" w:hAnsi="仿宋" w:cs="仿宋"/>
                    <w:kern w:val="0"/>
                  </w:rPr>
                  <w:t>■</w:t>
                </w:r>
              </w:sdtContent>
            </w:sdt>
            <w:r>
              <w:rPr>
                <w:rFonts w:hint="eastAsia" w:ascii="仿宋" w:hAnsi="仿宋" w:cs="仿宋"/>
                <w:kern w:val="0"/>
              </w:rPr>
              <w:t>本项目不允许采购进口产品。</w:t>
            </w:r>
          </w:p>
          <w:p w14:paraId="4286C6CF">
            <w:pPr>
              <w:spacing w:line="288" w:lineRule="auto"/>
              <w:rPr>
                <w:rFonts w:ascii="仿宋" w:hAnsi="仿宋" w:cs="仿宋"/>
              </w:rPr>
            </w:pPr>
            <w:sdt>
              <w:sdtPr>
                <w:rPr>
                  <w:rFonts w:hint="eastAsia" w:ascii="仿宋" w:hAnsi="仿宋" w:cs="仿宋"/>
                  <w:kern w:val="0"/>
                </w:rPr>
                <w:id w:val="16465565"/>
                <w:showingPlcHdr/>
              </w:sdtPr>
              <w:sdtEndPr>
                <w:rPr>
                  <w:rFonts w:hint="eastAsia" w:ascii="仿宋" w:hAnsi="仿宋" w:cs="仿宋"/>
                  <w:kern w:val="0"/>
                  <w:highlight w:val="cyan"/>
                </w:rPr>
              </w:sdtEndPr>
              <w:sdtContent/>
            </w:sdt>
            <w:r>
              <w:rPr>
                <w:rFonts w:hint="eastAsia" w:ascii="仿宋" w:hAnsi="仿宋" w:cs="仿宋"/>
                <w:kern w:val="0"/>
              </w:rPr>
              <w:t>☐</w:t>
            </w:r>
            <w:r>
              <w:rPr>
                <w:rFonts w:hint="eastAsia"/>
              </w:rPr>
              <w:t>就</w:t>
            </w:r>
            <w:r>
              <w:rPr>
                <w:rFonts w:hint="eastAsia"/>
                <w:u w:val="single"/>
                <w:lang w:val="en-US" w:eastAsia="zh-CN"/>
              </w:rPr>
              <w:t xml:space="preserve">               </w:t>
            </w:r>
            <w:r>
              <w:rPr>
                <w:rFonts w:hint="eastAsia" w:ascii="仿宋" w:hAnsi="仿宋" w:cs="仿宋"/>
                <w:kern w:val="0"/>
              </w:rPr>
              <w:t>可以采购进口产品。</w:t>
            </w:r>
          </w:p>
        </w:tc>
      </w:tr>
      <w:tr w14:paraId="080175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AFE4957">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7E3AB70C">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14303201">
            <w:pPr>
              <w:spacing w:line="288" w:lineRule="auto"/>
              <w:rPr>
                <w:rFonts w:ascii="仿宋" w:hAnsi="仿宋" w:cs="仿宋"/>
              </w:rPr>
            </w:pPr>
            <w:r>
              <w:rPr>
                <w:rFonts w:hint="eastAsia" w:ascii="宋体" w:hAnsi="宋体" w:eastAsia="宋体" w:cs="宋体"/>
                <w:kern w:val="0"/>
              </w:rPr>
              <w:t>■</w:t>
            </w: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运输 </w:t>
            </w:r>
            <w:r>
              <w:rPr>
                <w:rFonts w:hint="eastAsia" w:ascii="仿宋" w:hAnsi="仿宋" w:cs="仿宋"/>
              </w:rPr>
              <w:t>工作分包。</w:t>
            </w:r>
          </w:p>
          <w:p w14:paraId="4CC909A3">
            <w:pPr>
              <w:spacing w:line="288" w:lineRule="auto"/>
              <w:rPr>
                <w:rFonts w:ascii="仿宋" w:hAnsi="仿宋" w:cs="仿宋"/>
              </w:rPr>
            </w:pPr>
            <w:sdt>
              <w:sdtPr>
                <w:rPr>
                  <w:rFonts w:hint="eastAsia" w:ascii="仿宋" w:hAnsi="仿宋" w:cs="仿宋"/>
                  <w:kern w:val="0"/>
                </w:rPr>
                <w:id w:val="16465566"/>
              </w:sdtPr>
              <w:sdtEndPr>
                <w:rPr>
                  <w:rFonts w:hint="eastAsia" w:ascii="仿宋" w:hAnsi="仿宋" w:cs="仿宋"/>
                  <w:kern w:val="0"/>
                </w:rPr>
              </w:sdtEndPr>
              <w:sdtContent>
                <w:r>
                  <w:rPr>
                    <w:rFonts w:hint="eastAsia" w:ascii="MS Gothic" w:hAnsi="MS Gothic" w:cs="仿宋"/>
                    <w:kern w:val="0"/>
                  </w:rPr>
                  <w:t>☐</w:t>
                </w:r>
              </w:sdtContent>
            </w:sdt>
            <w:r>
              <w:rPr>
                <w:rFonts w:hint="eastAsia" w:ascii="仿宋" w:hAnsi="仿宋" w:cs="仿宋"/>
                <w:kern w:val="0"/>
              </w:rPr>
              <w:t>B</w:t>
            </w:r>
            <w:r>
              <w:rPr>
                <w:rFonts w:hint="eastAsia" w:ascii="仿宋" w:hAnsi="仿宋" w:cs="仿宋"/>
              </w:rPr>
              <w:t>不同意分包。</w:t>
            </w:r>
          </w:p>
          <w:p w14:paraId="3A9BD130">
            <w:pPr>
              <w:spacing w:line="288" w:lineRule="auto"/>
              <w:rPr>
                <w:rFonts w:ascii="仿宋" w:hAnsi="仿宋" w:cs="仿宋"/>
              </w:rPr>
            </w:pPr>
            <w:r>
              <w:rPr>
                <w:rFonts w:hint="eastAsia" w:ascii="仿宋" w:hAnsi="仿宋" w:cs="仿宋"/>
              </w:rPr>
              <w:t>注：不得限制大中型企业向小微企业合理分包。</w:t>
            </w:r>
          </w:p>
        </w:tc>
      </w:tr>
      <w:tr w14:paraId="13BEF7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33BC0BE">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748F96B3">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14:paraId="59AFB3CB">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14:paraId="3901B521">
            <w:pPr>
              <w:spacing w:line="288" w:lineRule="auto"/>
              <w:rPr>
                <w:rFonts w:ascii="仿宋" w:hAnsi="仿宋" w:cs="仿宋"/>
                <w:szCs w:val="20"/>
              </w:rPr>
            </w:pPr>
            <w:sdt>
              <w:sdtPr>
                <w:rPr>
                  <w:rFonts w:hint="eastAsia" w:ascii="仿宋" w:hAnsi="仿宋" w:cs="仿宋"/>
                  <w:kern w:val="0"/>
                </w:rPr>
                <w:id w:val="1646556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14:paraId="690E4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2BB2ED6">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64E0466B">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5E2443BD">
            <w:pPr>
              <w:spacing w:line="288" w:lineRule="auto"/>
              <w:rPr>
                <w:rFonts w:ascii="仿宋" w:hAnsi="仿宋" w:cs="仿宋"/>
              </w:rPr>
            </w:pPr>
            <w:sdt>
              <w:sdtPr>
                <w:rPr>
                  <w:rFonts w:hint="eastAsia" w:ascii="仿宋" w:hAnsi="仿宋" w:cs="仿宋"/>
                  <w:kern w:val="0"/>
                </w:rPr>
                <w:id w:val="1026831988"/>
              </w:sdtPr>
              <w:sdtEndPr>
                <w:rPr>
                  <w:rFonts w:hint="eastAsia" w:ascii="仿宋" w:hAnsi="仿宋" w:cs="仿宋"/>
                  <w:kern w:val="0"/>
                </w:rPr>
              </w:sdtEndPr>
              <w:sdtContent>
                <w:sdt>
                  <w:sdtPr>
                    <w:rPr>
                      <w:rFonts w:hint="eastAsia" w:ascii="仿宋" w:hAnsi="仿宋" w:cs="仿宋"/>
                      <w:kern w:val="0"/>
                    </w:rPr>
                    <w:id w:val="16465568"/>
                    <w:showingPlcHdr/>
                  </w:sdtPr>
                  <w:sdtEndPr>
                    <w:rPr>
                      <w:rFonts w:hint="eastAsia" w:ascii="仿宋" w:hAnsi="仿宋" w:cs="仿宋"/>
                      <w:kern w:val="0"/>
                    </w:rPr>
                  </w:sdtEndPr>
                  <w:sdtContent>
                    <w:r>
                      <w:rPr>
                        <w:rFonts w:hint="eastAsia" w:ascii="宋体" w:hAnsi="宋体" w:eastAsia="宋体" w:cs="宋体"/>
                        <w:kern w:val="0"/>
                      </w:rPr>
                      <w:t>■</w:t>
                    </w:r>
                  </w:sdtContent>
                </w:sdt>
              </w:sdtContent>
            </w:sdt>
            <w:r>
              <w:rPr>
                <w:rFonts w:hint="eastAsia" w:ascii="仿宋" w:hAnsi="仿宋" w:cs="仿宋"/>
                <w:kern w:val="0"/>
              </w:rPr>
              <w:t>A</w:t>
            </w:r>
            <w:r>
              <w:rPr>
                <w:rFonts w:hint="eastAsia" w:ascii="仿宋" w:hAnsi="仿宋" w:cs="仿宋"/>
              </w:rPr>
              <w:t>不要求提供。</w:t>
            </w:r>
          </w:p>
          <w:p w14:paraId="3508E00B">
            <w:pPr>
              <w:spacing w:line="288" w:lineRule="auto"/>
              <w:rPr>
                <w:rFonts w:ascii="仿宋" w:hAnsi="仿宋" w:cs="仿宋"/>
                <w:kern w:val="0"/>
              </w:rPr>
            </w:pPr>
            <w:r>
              <w:rPr>
                <w:rFonts w:hint="eastAsia" w:ascii="仿宋" w:hAnsi="仿宋" w:cs="仿宋"/>
                <w:kern w:val="0"/>
              </w:rPr>
              <w:t>☐B要求提供，</w:t>
            </w:r>
          </w:p>
          <w:p w14:paraId="30E01217">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snapToGrid w:val="0"/>
                <w:kern w:val="28"/>
                <w:lang w:val="en-US" w:eastAsia="zh-CN"/>
              </w:rPr>
              <w:t>/</w:t>
            </w:r>
            <w:r>
              <w:rPr>
                <w:rFonts w:hint="eastAsia" w:ascii="仿宋" w:hAnsi="仿宋" w:cs="仿宋"/>
                <w:kern w:val="0"/>
              </w:rPr>
              <w:t>；</w:t>
            </w:r>
          </w:p>
          <w:p w14:paraId="67F6C2B9">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snapToGrid w:val="0"/>
                <w:kern w:val="28"/>
                <w:lang w:val="en-US" w:eastAsia="zh-CN"/>
              </w:rPr>
              <w:t>/</w:t>
            </w:r>
            <w:r>
              <w:rPr>
                <w:rFonts w:hint="eastAsia" w:ascii="仿宋" w:hAnsi="仿宋" w:cs="仿宋"/>
                <w:kern w:val="0"/>
              </w:rPr>
              <w:t>；</w:t>
            </w:r>
          </w:p>
          <w:p w14:paraId="7751E461">
            <w:pPr>
              <w:numPr>
                <w:ilvl w:val="0"/>
                <w:numId w:val="2"/>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lang w:val="en-US" w:eastAsia="zh-CN"/>
              </w:rPr>
              <w:t xml:space="preserve">        </w:t>
            </w:r>
            <w:r>
              <w:rPr>
                <w:rFonts w:hint="eastAsia" w:ascii="仿宋" w:hAnsi="仿宋" w:cs="仿宋"/>
                <w:kern w:val="0"/>
              </w:rPr>
              <w:t>；</w:t>
            </w:r>
          </w:p>
          <w:p w14:paraId="44A70CE0">
            <w:pPr>
              <w:numPr>
                <w:ilvl w:val="0"/>
                <w:numId w:val="2"/>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sdt>
                  <w:sdtPr>
                    <w:rPr>
                      <w:rFonts w:hint="eastAsia" w:ascii="仿宋" w:hAnsi="仿宋" w:cs="仿宋"/>
                      <w:kern w:val="0"/>
                    </w:rPr>
                    <w:id w:val="16465568"/>
                  </w:sdtPr>
                  <w:sdtEndPr>
                    <w:rPr>
                      <w:rFonts w:hint="eastAsia" w:ascii="仿宋" w:hAnsi="仿宋" w:cs="仿宋"/>
                      <w:kern w:val="0"/>
                    </w:rPr>
                  </w:sdtEndPr>
                  <w:sdtContent>
                    <w:r>
                      <w:rPr>
                        <w:rFonts w:hint="eastAsia" w:ascii="宋体" w:hAnsi="宋体" w:eastAsia="宋体" w:cs="宋体"/>
                        <w:kern w:val="0"/>
                      </w:rPr>
                      <w:t>■</w:t>
                    </w:r>
                  </w:sdtContent>
                </w:sdt>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lang w:val="en-US" w:eastAsia="zh-CN"/>
              </w:rPr>
              <w:t>无</w:t>
            </w:r>
            <w:r>
              <w:rPr>
                <w:rFonts w:hint="eastAsia" w:ascii="仿宋" w:hAnsi="仿宋" w:cs="仿宋"/>
                <w:kern w:val="0"/>
              </w:rPr>
              <w:t>；检测内容</w:t>
            </w:r>
            <w:r>
              <w:rPr>
                <w:rFonts w:hint="eastAsia" w:ascii="仿宋" w:hAnsi="仿宋" w:cs="仿宋"/>
              </w:rPr>
              <w:t>：</w:t>
            </w:r>
            <w:r>
              <w:rPr>
                <w:rFonts w:hint="eastAsia" w:ascii="仿宋" w:hAnsi="仿宋" w:cs="仿宋"/>
                <w:lang w:val="en-US" w:eastAsia="zh-CN"/>
              </w:rPr>
              <w:t>无</w:t>
            </w:r>
            <w:r>
              <w:rPr>
                <w:rFonts w:hint="eastAsia" w:ascii="仿宋" w:hAnsi="仿宋" w:cs="仿宋"/>
                <w:kern w:val="0"/>
              </w:rPr>
              <w:t>。</w:t>
            </w:r>
          </w:p>
          <w:p w14:paraId="761E613C">
            <w:pPr>
              <w:numPr>
                <w:ilvl w:val="0"/>
                <w:numId w:val="2"/>
              </w:numPr>
              <w:spacing w:line="288" w:lineRule="auto"/>
              <w:ind w:left="0" w:firstLine="0"/>
              <w:rPr>
                <w:rFonts w:ascii="仿宋" w:hAnsi="仿宋" w:cs="仿宋"/>
                <w:b/>
              </w:rPr>
            </w:pPr>
            <w:r>
              <w:rPr>
                <w:rFonts w:hint="eastAsia" w:ascii="仿宋" w:hAnsi="仿宋" w:cs="仿宋"/>
              </w:rPr>
              <w:t>提供样品的时间：</w:t>
            </w:r>
            <w:r>
              <w:rPr>
                <w:rFonts w:hint="eastAsia" w:ascii="仿宋" w:hAnsi="仿宋" w:cs="仿宋"/>
                <w:snapToGrid w:val="0"/>
                <w:kern w:val="28"/>
                <w:lang w:val="en-US" w:eastAsia="zh-CN"/>
              </w:rPr>
              <w:t>/</w:t>
            </w:r>
            <w:r>
              <w:rPr>
                <w:rFonts w:hint="eastAsia" w:ascii="仿宋" w:hAnsi="仿宋" w:cs="仿宋"/>
                <w:kern w:val="0"/>
              </w:rPr>
              <w:t>；地点：</w:t>
            </w:r>
            <w:r>
              <w:rPr>
                <w:rFonts w:hint="eastAsia" w:ascii="仿宋" w:hAnsi="仿宋" w:cs="仿宋"/>
                <w:snapToGrid w:val="0"/>
                <w:kern w:val="28"/>
                <w:lang w:val="en-US" w:eastAsia="zh-CN"/>
              </w:rPr>
              <w:t>/</w:t>
            </w:r>
            <w:r>
              <w:rPr>
                <w:rFonts w:hint="eastAsia" w:ascii="仿宋" w:hAnsi="仿宋" w:cs="仿宋"/>
              </w:rPr>
              <w:t>。</w:t>
            </w:r>
          </w:p>
        </w:tc>
      </w:tr>
      <w:tr w14:paraId="683A69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1804188">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5B05763A">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14:paraId="1BA42563">
            <w:pPr>
              <w:spacing w:line="288" w:lineRule="auto"/>
              <w:rPr>
                <w:rFonts w:ascii="仿宋" w:hAnsi="仿宋" w:cs="仿宋"/>
              </w:rPr>
            </w:pPr>
            <w:sdt>
              <w:sdtPr>
                <w:rPr>
                  <w:rFonts w:hint="eastAsia" w:ascii="仿宋" w:hAnsi="仿宋" w:cs="仿宋"/>
                  <w:kern w:val="0"/>
                </w:rPr>
                <w:id w:val="16465569"/>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不组织。</w:t>
            </w:r>
          </w:p>
          <w:p w14:paraId="12512CFB">
            <w:pPr>
              <w:spacing w:line="288" w:lineRule="auto"/>
              <w:rPr>
                <w:rFonts w:ascii="仿宋" w:hAnsi="仿宋" w:cs="仿宋"/>
                <w:b/>
                <w:kern w:val="0"/>
                <w:lang w:val="zh-CN"/>
              </w:rPr>
            </w:pPr>
            <w:sdt>
              <w:sdtPr>
                <w:rPr>
                  <w:rFonts w:hint="eastAsia" w:ascii="仿宋" w:hAnsi="仿宋" w:cs="仿宋"/>
                  <w:kern w:val="0"/>
                </w:rPr>
                <w:id w:val="1174071719"/>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p>
        </w:tc>
      </w:tr>
      <w:tr w14:paraId="7014A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40056440">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2876C7A0">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2A2C483A">
            <w:pPr>
              <w:spacing w:line="288" w:lineRule="auto"/>
              <w:rPr>
                <w:rFonts w:ascii="仿宋" w:hAnsi="仿宋" w:cs="仿宋"/>
              </w:rPr>
            </w:pPr>
            <w:r>
              <w:rPr>
                <w:rFonts w:hint="eastAsia" w:ascii="仿宋" w:hAnsi="仿宋" w:cs="仿宋"/>
              </w:rPr>
              <w:t>（1）资格证明文件：见招标文件第二部分11.1。</w:t>
            </w:r>
          </w:p>
          <w:p w14:paraId="0E4FCA89">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64EB1B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28CBAE2F">
            <w:pPr>
              <w:spacing w:line="288" w:lineRule="auto"/>
              <w:jc w:val="center"/>
              <w:rPr>
                <w:rFonts w:ascii="仿宋" w:hAnsi="仿宋" w:cs="仿宋"/>
              </w:rPr>
            </w:pPr>
          </w:p>
        </w:tc>
        <w:tc>
          <w:tcPr>
            <w:tcW w:w="1843" w:type="dxa"/>
            <w:vMerge w:val="continue"/>
            <w:tcBorders>
              <w:tl2br w:val="nil"/>
              <w:tr2bl w:val="nil"/>
            </w:tcBorders>
            <w:vAlign w:val="center"/>
          </w:tcPr>
          <w:p w14:paraId="5E17DB9C">
            <w:pPr>
              <w:spacing w:line="288" w:lineRule="auto"/>
              <w:jc w:val="center"/>
              <w:rPr>
                <w:rFonts w:ascii="仿宋" w:hAnsi="仿宋" w:cs="仿宋"/>
                <w:b/>
              </w:rPr>
            </w:pPr>
          </w:p>
        </w:tc>
        <w:tc>
          <w:tcPr>
            <w:tcW w:w="6095" w:type="dxa"/>
            <w:tcBorders>
              <w:tl2br w:val="nil"/>
              <w:tr2bl w:val="nil"/>
            </w:tcBorders>
            <w:vAlign w:val="center"/>
          </w:tcPr>
          <w:p w14:paraId="1603CC72">
            <w:pPr>
              <w:spacing w:line="288" w:lineRule="auto"/>
              <w:rPr>
                <w:rFonts w:ascii="仿宋" w:hAnsi="仿宋" w:cs="仿宋"/>
              </w:rPr>
            </w:pPr>
            <w:r>
              <w:rPr>
                <w:rFonts w:hint="eastAsia" w:ascii="仿宋" w:hAnsi="仿宋" w:cs="仿宋"/>
              </w:rPr>
              <w:t>（2）资信证明文件：根据招标文件第四部分评标标准提供。</w:t>
            </w:r>
          </w:p>
        </w:tc>
      </w:tr>
      <w:tr w14:paraId="2CB19A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F3FE474">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727C742E">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364ADF31">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611816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FC4C4D6">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2A97858C">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017AB56A">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0B83B500">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53A5E55E">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32665886">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14:paraId="4EC7A481">
            <w:pPr>
              <w:numPr>
                <w:ilvl w:val="0"/>
                <w:numId w:val="3"/>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5F4C8885">
            <w:pPr>
              <w:numPr>
                <w:ilvl w:val="0"/>
                <w:numId w:val="3"/>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44D3C2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638D35A">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3D927C01">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428617ED">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AFDB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E00F4FB">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0529B133">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2546C6F1">
            <w:pPr>
              <w:pStyle w:val="34"/>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52819E9C">
            <w:pPr>
              <w:pStyle w:val="34"/>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汪懿婷</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14:paraId="0A7EBD79">
            <w:pPr>
              <w:pStyle w:val="34"/>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5944AC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5AF9A39">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30E26A8F">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3B9AF3F6">
            <w:pPr>
              <w:spacing w:line="320" w:lineRule="exact"/>
              <w:rPr>
                <w:rFonts w:ascii="宋体" w:hAnsi="宋体" w:cs="宋体"/>
                <w:snapToGrid w:val="0"/>
                <w:kern w:val="0"/>
                <w:szCs w:val="21"/>
              </w:rPr>
            </w:pPr>
            <w:r>
              <w:rPr>
                <w:rFonts w:ascii="宋体" w:hAnsi="宋体" w:cs="宋体"/>
                <w:snapToGrid w:val="0"/>
                <w:kern w:val="0"/>
                <w:szCs w:val="21"/>
              </w:rPr>
              <w:t>本项目的采购代理费由中标人支付。计费标准：</w:t>
            </w:r>
          </w:p>
          <w:p w14:paraId="04D5EAC3">
            <w:pPr>
              <w:spacing w:line="320" w:lineRule="exact"/>
              <w:rPr>
                <w:rFonts w:ascii="仿宋" w:hAnsi="仿宋" w:cs="仿宋"/>
                <w:snapToGrid w:val="0"/>
                <w:kern w:val="0"/>
                <w:szCs w:val="21"/>
              </w:rPr>
            </w:pPr>
            <w:r>
              <w:rPr>
                <w:rFonts w:hint="eastAsia" w:ascii="仿宋" w:hAnsi="仿宋" w:cs="仿宋"/>
                <w:snapToGrid w:val="0"/>
                <w:kern w:val="0"/>
                <w:szCs w:val="21"/>
              </w:rPr>
              <w:t>1、中标服务费以中标（成交）金额为计费基准，按《计价格［2002］1980号》及《发改办价格［2003］857号》规定的货物类收费标准的70%计取，低于3000元时按3000元计取。即：</w:t>
            </w:r>
          </w:p>
          <w:tbl>
            <w:tblPr>
              <w:tblStyle w:val="64"/>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7104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610330FE">
                  <w:pPr>
                    <w:spacing w:line="320" w:lineRule="exact"/>
                    <w:jc w:val="center"/>
                    <w:rPr>
                      <w:rFonts w:ascii="仿宋" w:hAnsi="仿宋" w:cs="仿宋"/>
                      <w:snapToGrid w:val="0"/>
                      <w:kern w:val="0"/>
                    </w:rPr>
                  </w:pPr>
                  <w:r>
                    <w:rPr>
                      <w:rFonts w:hint="eastAsia" w:ascii="仿宋" w:hAnsi="仿宋" w:cs="仿宋"/>
                      <w:snapToGrid w:val="0"/>
                      <w:kern w:val="0"/>
                    </w:rPr>
                    <w:t>中标金额</w:t>
                  </w:r>
                </w:p>
              </w:tc>
              <w:tc>
                <w:tcPr>
                  <w:tcW w:w="1980" w:type="dxa"/>
                </w:tcPr>
                <w:p w14:paraId="55366047">
                  <w:pPr>
                    <w:spacing w:line="320" w:lineRule="exact"/>
                    <w:jc w:val="center"/>
                    <w:rPr>
                      <w:rFonts w:ascii="仿宋" w:hAnsi="仿宋" w:cs="仿宋"/>
                      <w:snapToGrid w:val="0"/>
                      <w:kern w:val="0"/>
                    </w:rPr>
                  </w:pPr>
                  <w:r>
                    <w:rPr>
                      <w:rFonts w:hint="eastAsia" w:ascii="仿宋" w:hAnsi="仿宋" w:cs="仿宋"/>
                      <w:snapToGrid w:val="0"/>
                      <w:kern w:val="0"/>
                    </w:rPr>
                    <w:t>收费费率</w:t>
                  </w:r>
                </w:p>
              </w:tc>
            </w:tr>
            <w:tr w14:paraId="1094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8B9741A">
                  <w:pPr>
                    <w:spacing w:line="320" w:lineRule="exact"/>
                    <w:jc w:val="center"/>
                    <w:rPr>
                      <w:rFonts w:ascii="仿宋" w:hAnsi="仿宋" w:cs="仿宋"/>
                      <w:snapToGrid w:val="0"/>
                      <w:kern w:val="0"/>
                    </w:rPr>
                  </w:pPr>
                  <w:r>
                    <w:rPr>
                      <w:rFonts w:hint="eastAsia" w:ascii="仿宋" w:hAnsi="仿宋" w:cs="仿宋"/>
                      <w:snapToGrid w:val="0"/>
                      <w:kern w:val="0"/>
                    </w:rPr>
                    <w:t>≤100万元</w:t>
                  </w:r>
                </w:p>
              </w:tc>
              <w:tc>
                <w:tcPr>
                  <w:tcW w:w="1980" w:type="dxa"/>
                </w:tcPr>
                <w:p w14:paraId="5D30F886">
                  <w:pPr>
                    <w:spacing w:line="320" w:lineRule="exact"/>
                    <w:jc w:val="center"/>
                    <w:rPr>
                      <w:rFonts w:ascii="仿宋" w:hAnsi="仿宋" w:cs="仿宋"/>
                      <w:snapToGrid w:val="0"/>
                      <w:kern w:val="0"/>
                    </w:rPr>
                  </w:pPr>
                  <w:r>
                    <w:rPr>
                      <w:rFonts w:hint="eastAsia" w:ascii="仿宋" w:hAnsi="仿宋" w:cs="仿宋"/>
                      <w:snapToGrid w:val="0"/>
                      <w:kern w:val="0"/>
                    </w:rPr>
                    <w:t>1.05%</w:t>
                  </w:r>
                </w:p>
              </w:tc>
            </w:tr>
            <w:tr w14:paraId="2940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6F046480">
                  <w:pPr>
                    <w:spacing w:line="320" w:lineRule="exact"/>
                    <w:jc w:val="center"/>
                    <w:rPr>
                      <w:rFonts w:ascii="仿宋" w:hAnsi="仿宋" w:cs="仿宋"/>
                      <w:snapToGrid w:val="0"/>
                      <w:kern w:val="0"/>
                    </w:rPr>
                  </w:pPr>
                  <w:r>
                    <w:rPr>
                      <w:rFonts w:hint="eastAsia" w:ascii="仿宋" w:hAnsi="仿宋" w:cs="仿宋"/>
                      <w:snapToGrid w:val="0"/>
                      <w:kern w:val="0"/>
                    </w:rPr>
                    <w:t>100万元-500万元</w:t>
                  </w:r>
                </w:p>
              </w:tc>
              <w:tc>
                <w:tcPr>
                  <w:tcW w:w="1980" w:type="dxa"/>
                </w:tcPr>
                <w:p w14:paraId="65C96BBA">
                  <w:pPr>
                    <w:spacing w:line="320" w:lineRule="exact"/>
                    <w:jc w:val="center"/>
                    <w:rPr>
                      <w:rFonts w:ascii="仿宋" w:hAnsi="仿宋" w:cs="仿宋"/>
                      <w:snapToGrid w:val="0"/>
                      <w:kern w:val="0"/>
                    </w:rPr>
                  </w:pPr>
                  <w:r>
                    <w:rPr>
                      <w:rFonts w:hint="eastAsia" w:ascii="仿宋" w:hAnsi="仿宋" w:cs="仿宋"/>
                      <w:snapToGrid w:val="0"/>
                      <w:kern w:val="0"/>
                    </w:rPr>
                    <w:t>0.77%</w:t>
                  </w:r>
                </w:p>
              </w:tc>
            </w:tr>
          </w:tbl>
          <w:p w14:paraId="00B259D6">
            <w:pPr>
              <w:spacing w:line="320" w:lineRule="exact"/>
              <w:rPr>
                <w:rFonts w:ascii="宋体" w:hAnsi="宋体" w:cs="宋体"/>
                <w:snapToGrid w:val="0"/>
                <w:kern w:val="0"/>
                <w:szCs w:val="21"/>
              </w:rPr>
            </w:pPr>
            <w:r>
              <w:rPr>
                <w:rFonts w:hint="eastAsia" w:ascii="仿宋" w:hAnsi="仿宋" w:cs="仿宋"/>
                <w:snapToGrid w:val="0"/>
                <w:kern w:val="0"/>
              </w:rPr>
              <w:t>依据上述费率，采取差额累进方式计取代理费。</w:t>
            </w:r>
          </w:p>
          <w:p w14:paraId="3BF258A0">
            <w:pPr>
              <w:spacing w:line="320" w:lineRule="exact"/>
              <w:jc w:val="left"/>
              <w:rPr>
                <w:rFonts w:ascii="宋体" w:hAnsi="宋体" w:cs="宋体"/>
                <w:snapToGrid w:val="0"/>
                <w:kern w:val="0"/>
                <w:szCs w:val="21"/>
              </w:rPr>
            </w:pPr>
            <w:r>
              <w:rPr>
                <w:rFonts w:ascii="宋体" w:hAnsi="宋体" w:cs="宋体"/>
                <w:snapToGrid w:val="0"/>
                <w:kern w:val="0"/>
                <w:szCs w:val="21"/>
              </w:rPr>
              <w:t>2、结算方式及时间为：在</w:t>
            </w:r>
            <w:r>
              <w:rPr>
                <w:rFonts w:hint="eastAsia" w:ascii="宋体" w:hAnsi="宋体" w:cs="宋体"/>
                <w:snapToGrid w:val="0"/>
                <w:kern w:val="0"/>
                <w:szCs w:val="21"/>
              </w:rPr>
              <w:t>中标结果公告发布后7个工作日内</w:t>
            </w:r>
            <w:r>
              <w:rPr>
                <w:rFonts w:ascii="宋体" w:hAnsi="宋体" w:cs="宋体"/>
                <w:snapToGrid w:val="0"/>
                <w:kern w:val="0"/>
                <w:szCs w:val="21"/>
              </w:rPr>
              <w:t>由中标人一次性向采购代理机构付清。中标结果公告发出后，中标人可按中标结果公告上的服务费金额缴纳至如下账号：</w:t>
            </w:r>
          </w:p>
          <w:p w14:paraId="0B468F9C">
            <w:pPr>
              <w:spacing w:line="320" w:lineRule="exact"/>
              <w:jc w:val="left"/>
              <w:rPr>
                <w:rFonts w:ascii="宋体" w:hAnsi="宋体" w:cs="宋体"/>
                <w:snapToGrid w:val="0"/>
                <w:kern w:val="0"/>
                <w:szCs w:val="21"/>
              </w:rPr>
            </w:pPr>
            <w:r>
              <w:rPr>
                <w:rFonts w:ascii="宋体" w:hAnsi="宋体" w:cs="宋体"/>
                <w:snapToGrid w:val="0"/>
                <w:kern w:val="0"/>
                <w:szCs w:val="21"/>
              </w:rPr>
              <w:t>（1）收 款 人：</w:t>
            </w:r>
            <w:r>
              <w:rPr>
                <w:rFonts w:hint="eastAsia" w:ascii="宋体" w:hAnsi="宋体" w:cs="宋体"/>
                <w:snapToGrid w:val="0"/>
                <w:kern w:val="0"/>
                <w:szCs w:val="21"/>
              </w:rPr>
              <w:t>浙江国际招投标有限公司</w:t>
            </w:r>
          </w:p>
          <w:p w14:paraId="7C114AB2">
            <w:pPr>
              <w:spacing w:line="320" w:lineRule="exact"/>
              <w:jc w:val="left"/>
              <w:rPr>
                <w:rFonts w:ascii="宋体" w:hAnsi="宋体" w:cs="宋体"/>
                <w:snapToGrid w:val="0"/>
                <w:kern w:val="0"/>
                <w:szCs w:val="21"/>
              </w:rPr>
            </w:pPr>
            <w:r>
              <w:rPr>
                <w:rFonts w:ascii="宋体" w:hAnsi="宋体" w:cs="宋体"/>
                <w:snapToGrid w:val="0"/>
                <w:kern w:val="0"/>
                <w:szCs w:val="21"/>
              </w:rPr>
              <w:t>（2）开户银行：中国工商银行杭州武林支行</w:t>
            </w:r>
          </w:p>
          <w:p w14:paraId="3C6D15BD">
            <w:pPr>
              <w:spacing w:line="288" w:lineRule="auto"/>
              <w:jc w:val="left"/>
              <w:rPr>
                <w:rFonts w:ascii="仿宋" w:hAnsi="仿宋" w:cs="仿宋"/>
              </w:rPr>
            </w:pPr>
            <w:r>
              <w:rPr>
                <w:rFonts w:ascii="宋体" w:hAnsi="宋体" w:cs="宋体"/>
                <w:snapToGrid w:val="0"/>
                <w:kern w:val="0"/>
                <w:szCs w:val="21"/>
              </w:rPr>
              <w:t>（3）账    号：1202 0212 0990 6782 015</w:t>
            </w:r>
          </w:p>
        </w:tc>
      </w:tr>
      <w:tr w14:paraId="750253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5558F8AE">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52F855D6">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5A558396">
            <w:pPr>
              <w:pStyle w:val="34"/>
              <w:spacing w:line="288" w:lineRule="auto"/>
              <w:rPr>
                <w:rFonts w:ascii="仿宋" w:hAnsi="仿宋" w:cs="仿宋"/>
                <w:kern w:val="28"/>
                <w:szCs w:val="24"/>
              </w:rPr>
            </w:pPr>
            <w:r>
              <w:rPr>
                <w:rFonts w:hint="eastAsia" w:ascii="仿宋" w:hAnsi="仿宋" w:cs="仿宋"/>
                <w:kern w:val="28"/>
                <w:szCs w:val="24"/>
              </w:rPr>
              <w:t>业绩证明材料</w:t>
            </w:r>
          </w:p>
          <w:p w14:paraId="257DDF59">
            <w:pPr>
              <w:pStyle w:val="34"/>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3DDB1E95">
            <w:pPr>
              <w:pStyle w:val="34"/>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联合体投标的，由联合体牵头方出具相应的业绩证明材料。</w:t>
            </w:r>
          </w:p>
          <w:p w14:paraId="29D99146">
            <w:pPr>
              <w:pStyle w:val="34"/>
              <w:spacing w:line="288" w:lineRule="auto"/>
              <w:rPr>
                <w:rFonts w:ascii="仿宋" w:hAnsi="仿宋" w:cs="仿宋"/>
                <w:kern w:val="28"/>
                <w:szCs w:val="24"/>
              </w:rPr>
            </w:pPr>
            <w:r>
              <w:rPr>
                <w:rFonts w:hint="eastAsia" w:ascii="仿宋" w:hAnsi="仿宋" w:cs="仿宋"/>
                <w:kern w:val="28"/>
                <w:szCs w:val="24"/>
              </w:rPr>
              <w:t>☐其他规定：</w:t>
            </w:r>
          </w:p>
        </w:tc>
      </w:tr>
      <w:tr w14:paraId="2197E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08F4F426">
            <w:pPr>
              <w:spacing w:line="288" w:lineRule="auto"/>
              <w:jc w:val="center"/>
              <w:rPr>
                <w:rFonts w:ascii="仿宋" w:hAnsi="仿宋" w:cs="仿宋"/>
              </w:rPr>
            </w:pPr>
          </w:p>
        </w:tc>
        <w:tc>
          <w:tcPr>
            <w:tcW w:w="1843" w:type="dxa"/>
            <w:vMerge w:val="continue"/>
            <w:tcBorders>
              <w:tl2br w:val="nil"/>
              <w:tr2bl w:val="nil"/>
            </w:tcBorders>
            <w:vAlign w:val="center"/>
          </w:tcPr>
          <w:p w14:paraId="09631E9A">
            <w:pPr>
              <w:spacing w:line="288" w:lineRule="auto"/>
              <w:jc w:val="center"/>
              <w:rPr>
                <w:rFonts w:ascii="仿宋" w:hAnsi="仿宋" w:cs="仿宋"/>
                <w:b/>
              </w:rPr>
            </w:pPr>
          </w:p>
        </w:tc>
        <w:tc>
          <w:tcPr>
            <w:tcW w:w="6095" w:type="dxa"/>
            <w:tcBorders>
              <w:tl2br w:val="nil"/>
              <w:tr2bl w:val="nil"/>
            </w:tcBorders>
            <w:vAlign w:val="center"/>
          </w:tcPr>
          <w:p w14:paraId="54321F23">
            <w:pPr>
              <w:pStyle w:val="34"/>
              <w:spacing w:line="288" w:lineRule="auto"/>
              <w:rPr>
                <w:rFonts w:ascii="仿宋" w:hAnsi="仿宋" w:cs="仿宋"/>
                <w:kern w:val="28"/>
                <w:szCs w:val="24"/>
              </w:rPr>
            </w:pPr>
            <w:r>
              <w:rPr>
                <w:rFonts w:hint="eastAsia" w:ascii="仿宋" w:hAnsi="仿宋" w:cs="仿宋"/>
                <w:kern w:val="28"/>
                <w:szCs w:val="24"/>
              </w:rPr>
              <w:t>其他资信证明材料</w:t>
            </w:r>
          </w:p>
          <w:p w14:paraId="6D7B929E">
            <w:pPr>
              <w:pStyle w:val="34"/>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34E7CE17">
            <w:pPr>
              <w:pStyle w:val="34"/>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695C55C3">
            <w:pPr>
              <w:pStyle w:val="34"/>
              <w:spacing w:line="288" w:lineRule="auto"/>
              <w:rPr>
                <w:rFonts w:ascii="仿宋" w:hAnsi="仿宋" w:cs="仿宋"/>
                <w:kern w:val="28"/>
                <w:szCs w:val="24"/>
              </w:rPr>
            </w:pPr>
            <w:r>
              <w:rPr>
                <w:rFonts w:hint="eastAsia" w:ascii="仿宋" w:hAnsi="仿宋" w:cs="仿宋"/>
                <w:kern w:val="28"/>
                <w:szCs w:val="24"/>
              </w:rPr>
              <w:t>☐其他规定：</w:t>
            </w:r>
          </w:p>
        </w:tc>
      </w:tr>
      <w:tr w14:paraId="4D4571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B7067FC">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14:paraId="4C0613BE">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14:paraId="33721719">
            <w:pPr>
              <w:spacing w:line="288" w:lineRule="auto"/>
              <w:rPr>
                <w:rFonts w:ascii="仿宋" w:hAnsi="仿宋" w:cs="仿宋"/>
                <w:snapToGrid w:val="0"/>
                <w:kern w:val="28"/>
                <w:u w:val="single"/>
              </w:rPr>
            </w:pPr>
            <w:r>
              <w:rPr>
                <w:rFonts w:hint="eastAsia" w:hAnsi="宋体" w:eastAsia="宋体" w:cs="宋体"/>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3D6C7B85">
            <w:pPr>
              <w:pStyle w:val="23"/>
              <w:autoSpaceDE/>
              <w:autoSpaceDN/>
              <w:spacing w:line="288" w:lineRule="auto"/>
              <w:rPr>
                <w:rFonts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bl>
    <w:p w14:paraId="029A4491">
      <w:pPr>
        <w:spacing w:line="360" w:lineRule="auto"/>
        <w:rPr>
          <w:rFonts w:ascii="仿宋" w:hAnsi="仿宋" w:cs="仿宋_GB2312"/>
          <w:b/>
          <w:sz w:val="32"/>
          <w:szCs w:val="20"/>
        </w:rPr>
      </w:pPr>
    </w:p>
    <w:bookmarkEnd w:id="11"/>
    <w:p w14:paraId="74820431">
      <w:pPr>
        <w:rPr>
          <w:rFonts w:ascii="仿宋_GB2312" w:hAnsi="仿宋" w:eastAsia="仿宋_GB2312" w:cs="仿宋_GB2312"/>
          <w:b/>
          <w:sz w:val="32"/>
          <w:szCs w:val="20"/>
        </w:rPr>
      </w:pPr>
      <w:bookmarkStart w:id="13" w:name="第三部分"/>
      <w:bookmarkStart w:id="14" w:name="_Toc164416483"/>
      <w:r>
        <w:rPr>
          <w:rFonts w:hint="eastAsia" w:ascii="仿宋_GB2312" w:hAnsi="仿宋" w:eastAsia="仿宋_GB2312" w:cs="仿宋_GB2312"/>
          <w:b/>
          <w:sz w:val="32"/>
          <w:szCs w:val="20"/>
        </w:rPr>
        <w:br w:type="page"/>
      </w:r>
    </w:p>
    <w:p w14:paraId="4B367DB7">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578ABF61">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适用范围</w:t>
      </w:r>
    </w:p>
    <w:p w14:paraId="586AA77D">
      <w:pPr>
        <w:ind w:firstLine="480" w:firstLineChars="200"/>
        <w:jc w:val="left"/>
      </w:pPr>
      <w:r>
        <w:rPr>
          <w:rFonts w:hint="eastAsia" w:ascii="仿宋_GB2312" w:hAnsi="仿宋" w:eastAsia="仿宋_GB2312"/>
        </w:rPr>
        <w:t>本招标文件适用于该项目的招标、投标、开标、资格审查及信用信息查询、评标、定标、合同、验收等行为（法律、法规另有规定的，从其规定）。</w:t>
      </w:r>
    </w:p>
    <w:p w14:paraId="485DEC29">
      <w:pPr>
        <w:numPr>
          <w:ilvl w:val="0"/>
          <w:numId w:val="4"/>
        </w:numPr>
        <w:tabs>
          <w:tab w:val="left" w:pos="210"/>
        </w:tabs>
        <w:spacing w:line="360" w:lineRule="auto"/>
        <w:ind w:left="0" w:firstLine="0"/>
        <w:jc w:val="left"/>
        <w:outlineLvl w:val="2"/>
        <w:rPr>
          <w:rFonts w:ascii="仿宋_GB2312" w:hAnsi="仿宋" w:eastAsia="仿宋_GB2312"/>
          <w:b/>
        </w:rPr>
      </w:pPr>
      <w:r>
        <w:rPr>
          <w:rFonts w:ascii="仿宋_GB2312" w:hAnsi="仿宋" w:eastAsia="仿宋_GB2312"/>
          <w:b/>
        </w:rPr>
        <w:t>定义</w:t>
      </w:r>
    </w:p>
    <w:p w14:paraId="5B091AB5">
      <w:pPr>
        <w:numPr>
          <w:ilvl w:val="1"/>
          <w:numId w:val="4"/>
        </w:numPr>
        <w:ind w:left="0" w:firstLine="480" w:firstLineChars="200"/>
        <w:rPr>
          <w:rFonts w:ascii="仿宋_GB2312" w:hAnsi="仿宋" w:eastAsia="仿宋_GB2312"/>
        </w:rPr>
      </w:pPr>
      <w:r>
        <w:rPr>
          <w:rFonts w:hint="eastAsia" w:ascii="仿宋_GB2312" w:hAnsi="仿宋" w:eastAsia="仿宋_GB2312"/>
        </w:rPr>
        <w:t>“采购人”系指招标公告中载明的本项目的采购人。</w:t>
      </w:r>
    </w:p>
    <w:p w14:paraId="0AE8B4AC">
      <w:pPr>
        <w:numPr>
          <w:ilvl w:val="1"/>
          <w:numId w:val="4"/>
        </w:numPr>
        <w:ind w:left="0" w:firstLine="480" w:firstLineChars="200"/>
        <w:rPr>
          <w:rFonts w:ascii="仿宋_GB2312" w:hAnsi="仿宋" w:eastAsia="仿宋_GB2312"/>
        </w:rPr>
      </w:pPr>
      <w:r>
        <w:rPr>
          <w:rFonts w:hint="eastAsia" w:ascii="仿宋_GB2312" w:hAnsi="仿宋" w:eastAsia="仿宋_GB2312"/>
        </w:rPr>
        <w:t>“采购代理机构”系指招标公告中载明的本项目的采购代理机构。</w:t>
      </w:r>
    </w:p>
    <w:p w14:paraId="53845DCB">
      <w:pPr>
        <w:numPr>
          <w:ilvl w:val="1"/>
          <w:numId w:val="4"/>
        </w:numPr>
        <w:ind w:left="0" w:firstLine="480" w:firstLineChars="200"/>
        <w:rPr>
          <w:rFonts w:ascii="仿宋_GB2312" w:hAnsi="仿宋" w:eastAsia="仿宋_GB2312"/>
        </w:rPr>
      </w:pPr>
      <w:r>
        <w:rPr>
          <w:rFonts w:hint="eastAsia" w:ascii="仿宋_GB2312" w:hAnsi="仿宋" w:eastAsia="仿宋_GB2312"/>
        </w:rPr>
        <w:t>“投标人”系指响应招标、参加投标竞争的法人、其他组织或者自然人。</w:t>
      </w:r>
    </w:p>
    <w:p w14:paraId="04CFA036">
      <w:pPr>
        <w:numPr>
          <w:ilvl w:val="1"/>
          <w:numId w:val="4"/>
        </w:numPr>
        <w:ind w:left="0" w:firstLine="480" w:firstLineChars="200"/>
        <w:rPr>
          <w:rFonts w:ascii="仿宋_GB2312" w:hAnsi="仿宋" w:eastAsia="仿宋_GB2312"/>
        </w:rPr>
      </w:pPr>
      <w:r>
        <w:rPr>
          <w:rFonts w:hint="eastAsia" w:ascii="仿宋_GB2312" w:hAnsi="仿宋" w:eastAsia="仿宋_GB2312"/>
        </w:rPr>
        <w:t>“负责人”系指法人企业的法定负责人，或其他组织为法律、行政法规规定代表单位行使职权的主要负责人，或自然人本人。</w:t>
      </w:r>
    </w:p>
    <w:p w14:paraId="09EF2F03">
      <w:pPr>
        <w:numPr>
          <w:ilvl w:val="1"/>
          <w:numId w:val="4"/>
        </w:numPr>
        <w:ind w:left="0" w:firstLine="480" w:firstLineChars="200"/>
        <w:rPr>
          <w:rFonts w:ascii="仿宋_GB2312" w:hAnsi="仿宋" w:eastAsia="仿宋_GB2312"/>
        </w:rPr>
      </w:pPr>
      <w:r>
        <w:rPr>
          <w:rFonts w:ascii="仿宋_GB2312" w:hAnsi="仿宋" w:eastAsia="仿宋_GB2312"/>
        </w:rPr>
        <w:t>“电子签名”系指数据电文中以电子形式所含、所附用于识别签名人身份并表明签名人认可其中内容的数据；</w:t>
      </w:r>
      <w:r>
        <w:rPr>
          <w:rFonts w:hint="eastAsia" w:ascii="仿宋" w:hAnsi="仿宋"/>
        </w:rPr>
        <w:t>“公章”系指单位法定名称章。因特殊原因需要使用冠以法定名称的业务专用章的，投标时须提供《业务专用章使用说明函》（附件</w:t>
      </w:r>
      <w:r>
        <w:rPr>
          <w:rFonts w:ascii="仿宋" w:hAnsi="仿宋"/>
        </w:rPr>
        <w:t>4）</w:t>
      </w:r>
      <w:r>
        <w:rPr>
          <w:rFonts w:hint="eastAsia" w:ascii="仿宋_GB2312" w:hAnsi="仿宋" w:eastAsia="仿宋_GB2312"/>
        </w:rPr>
        <w:t>。</w:t>
      </w:r>
    </w:p>
    <w:p w14:paraId="41DC1AE4">
      <w:pPr>
        <w:numPr>
          <w:ilvl w:val="1"/>
          <w:numId w:val="4"/>
        </w:numPr>
        <w:ind w:left="0" w:firstLine="480" w:firstLineChars="200"/>
        <w:rPr>
          <w:rFonts w:ascii="仿宋_GB2312" w:hAnsi="仿宋" w:eastAsia="仿宋_GB2312"/>
        </w:rPr>
      </w:pPr>
      <w:r>
        <w:rPr>
          <w:rFonts w:ascii="仿宋_GB2312" w:hAnsi="仿宋" w:eastAsia="仿宋_GB2312"/>
        </w:rPr>
        <w:t>“电子交易平台”是指本项目政府采购活动所依托的政府采购云平台（https://www.zcygov.cn/）。</w:t>
      </w:r>
    </w:p>
    <w:p w14:paraId="010373FF">
      <w:pPr>
        <w:numPr>
          <w:ilvl w:val="1"/>
          <w:numId w:val="4"/>
        </w:numPr>
        <w:ind w:left="0" w:firstLine="480" w:firstLineChars="200"/>
        <w:rPr>
          <w:rFonts w:ascii="仿宋_GB2312" w:hAnsi="仿宋" w:eastAsia="仿宋_GB2312"/>
          <w:b/>
        </w:rPr>
      </w:pPr>
      <w:r>
        <w:rPr>
          <w:rFonts w:hint="eastAsia" w:ascii="仿宋_GB2312" w:hAnsi="仿宋" w:eastAsia="仿宋_GB2312"/>
        </w:rPr>
        <w:t>“▲”系指实质性要求条款，“</w:t>
      </w:r>
      <w:r>
        <w:rPr>
          <w:rFonts w:hint="eastAsia" w:ascii="宋体" w:hAnsi="宋体" w:eastAsia="宋体" w:cs="宋体"/>
        </w:rPr>
        <w:t>■</w:t>
      </w:r>
      <w:r>
        <w:rPr>
          <w:rFonts w:hint="eastAsia" w:ascii="仿宋_GB2312" w:hAnsi="仿宋" w:eastAsia="仿宋_GB2312"/>
        </w:rPr>
        <w:t>”或“</w:t>
      </w:r>
      <w:r>
        <w:rPr>
          <w:rFonts w:ascii="Wingdings" w:hAnsi="Wingdings" w:eastAsia="仿宋_GB2312" w:cs="Arial"/>
          <w:kern w:val="0"/>
        </w:rPr>
        <w:t></w:t>
      </w:r>
      <w:r>
        <w:rPr>
          <w:rFonts w:hint="eastAsia" w:ascii="仿宋_GB2312" w:hAnsi="仿宋" w:eastAsia="仿宋_GB2312"/>
        </w:rPr>
        <w:t>”系指适用本项目的要求，“</w:t>
      </w:r>
      <w:sdt>
        <w:sdtPr>
          <w:rPr>
            <w:rFonts w:hint="eastAsia" w:ascii="仿宋_GB2312" w:hAnsi="仿宋" w:eastAsia="仿宋_GB2312" w:cs="Arial"/>
            <w:kern w:val="0"/>
          </w:rPr>
          <w:id w:val="404888855"/>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”系指不适用本项目的要求。</w:t>
      </w:r>
    </w:p>
    <w:p w14:paraId="55B55EAD">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采购项目需要落实的政府采购政策</w:t>
      </w:r>
    </w:p>
    <w:p w14:paraId="19FDCAA0">
      <w:pPr>
        <w:numPr>
          <w:ilvl w:val="1"/>
          <w:numId w:val="4"/>
        </w:numPr>
        <w:ind w:left="0" w:firstLine="480" w:firstLineChars="200"/>
        <w:rPr>
          <w:rFonts w:ascii="仿宋_GB2312" w:hAnsi="仿宋" w:eastAsia="仿宋_GB2312"/>
        </w:rPr>
      </w:pP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227E752">
      <w:pPr>
        <w:numPr>
          <w:ilvl w:val="1"/>
          <w:numId w:val="4"/>
        </w:numPr>
        <w:ind w:left="0" w:firstLine="480" w:firstLineChars="200"/>
        <w:rPr>
          <w:rFonts w:ascii="仿宋_GB2312" w:hAnsi="仿宋" w:eastAsia="仿宋_GB2312"/>
        </w:rPr>
      </w:pPr>
      <w:r>
        <w:rPr>
          <w:rFonts w:hint="eastAsia" w:ascii="仿宋_GB2312" w:hAnsi="仿宋" w:eastAsia="仿宋_GB2312"/>
        </w:rPr>
        <w:t>支持绿色发展</w:t>
      </w:r>
    </w:p>
    <w:p w14:paraId="60B861D5">
      <w:pPr>
        <w:numPr>
          <w:ilvl w:val="2"/>
          <w:numId w:val="4"/>
        </w:numPr>
        <w:ind w:left="0" w:firstLine="480" w:firstLineChars="200"/>
        <w:rPr>
          <w:rFonts w:ascii="仿宋_GB2312" w:hAnsi="仿宋" w:eastAsia="仿宋_GB2312"/>
        </w:rPr>
      </w:pPr>
      <w:r>
        <w:rPr>
          <w:rFonts w:hint="eastAsia" w:ascii="仿宋_GB2312" w:hAnsi="仿宋" w:eastAsia="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2C8A410">
      <w:pPr>
        <w:ind w:firstLine="480" w:firstLineChars="200"/>
        <w:rPr>
          <w:rFonts w:ascii="仿宋_GB2312" w:hAnsi="仿宋" w:eastAsia="仿宋_GB2312"/>
          <w:b/>
        </w:rPr>
      </w:pPr>
      <w:r>
        <w:rPr>
          <w:rFonts w:ascii="仿宋_GB2312" w:hAnsi="仿宋" w:eastAsia="仿宋_GB2312"/>
        </w:rPr>
        <w:t>▲</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14:paraId="25BBACA5">
      <w:pPr>
        <w:numPr>
          <w:ilvl w:val="2"/>
          <w:numId w:val="4"/>
        </w:numPr>
        <w:ind w:left="0" w:firstLine="480" w:firstLineChars="200"/>
        <w:rPr>
          <w:rFonts w:ascii="仿宋_GB2312" w:hAnsi="仿宋" w:eastAsia="仿宋_GB2312"/>
        </w:rPr>
      </w:pPr>
      <w:r>
        <w:rPr>
          <w:rFonts w:hint="eastAsia" w:ascii="仿宋_GB2312" w:hAnsi="仿宋" w:eastAsia="仿宋_GB2312"/>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131201E6">
      <w:pPr>
        <w:numPr>
          <w:ilvl w:val="2"/>
          <w:numId w:val="4"/>
        </w:numPr>
        <w:ind w:left="0" w:firstLine="480" w:firstLineChars="200"/>
      </w:pPr>
      <w:r>
        <w:rPr>
          <w:rFonts w:hint="eastAsia" w:ascii="仿宋_GB2312" w:hAnsi="仿宋" w:eastAsia="仿宋_GB2312"/>
        </w:rPr>
        <w:t>鼓励供应商开展绿色设计、选择绿色材料、打造绿色制造工艺、开展绿色运输、做好废弃产品回收处理，实现产品全周期的绿色环保。</w:t>
      </w:r>
    </w:p>
    <w:p w14:paraId="08371919">
      <w:pPr>
        <w:numPr>
          <w:ilvl w:val="1"/>
          <w:numId w:val="4"/>
        </w:numPr>
        <w:ind w:left="0" w:firstLine="480" w:firstLineChars="200"/>
        <w:rPr>
          <w:rFonts w:ascii="仿宋_GB2312" w:hAnsi="仿宋" w:eastAsia="仿宋_GB2312"/>
        </w:rPr>
      </w:pPr>
      <w:r>
        <w:rPr>
          <w:rFonts w:hint="eastAsia" w:ascii="仿宋_GB2312" w:hAnsi="仿宋" w:eastAsia="仿宋_GB2312"/>
        </w:rPr>
        <w:t>支持中小企业发展</w:t>
      </w:r>
    </w:p>
    <w:p w14:paraId="5A7F8D35">
      <w:pPr>
        <w:numPr>
          <w:ilvl w:val="2"/>
          <w:numId w:val="4"/>
        </w:numPr>
        <w:ind w:left="0" w:firstLine="480" w:firstLineChars="200"/>
        <w:rPr>
          <w:rFonts w:ascii="仿宋_GB2312" w:hAnsi="仿宋" w:eastAsia="仿宋_GB2312"/>
        </w:rPr>
      </w:pPr>
      <w:r>
        <w:rPr>
          <w:rFonts w:ascii="仿宋_GB2312" w:hAnsi="仿宋" w:eastAsia="仿宋_GB2312"/>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D2E3C7E">
      <w:pPr>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14:paraId="23F2F7E7">
      <w:pPr>
        <w:numPr>
          <w:ilvl w:val="2"/>
          <w:numId w:val="4"/>
        </w:numPr>
        <w:ind w:left="0" w:firstLine="480" w:firstLineChars="200"/>
        <w:rPr>
          <w:rFonts w:ascii="仿宋_GB2312" w:hAnsi="仿宋" w:eastAsia="仿宋_GB2312"/>
        </w:rPr>
      </w:pPr>
      <w:r>
        <w:rPr>
          <w:rFonts w:hint="eastAsia" w:ascii="仿宋_GB2312" w:hAnsi="仿宋" w:eastAsia="仿宋_GB231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523949">
      <w:pPr>
        <w:widowControl/>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14:paraId="337A7A8A">
      <w:pPr>
        <w:numPr>
          <w:ilvl w:val="2"/>
          <w:numId w:val="4"/>
        </w:numPr>
        <w:ind w:left="0" w:firstLine="480" w:firstLineChars="200"/>
        <w:rPr>
          <w:rFonts w:ascii="仿宋_GB2312" w:hAnsi="仿宋" w:eastAsia="仿宋_GB2312"/>
        </w:rPr>
      </w:pPr>
      <w:r>
        <w:rPr>
          <w:rFonts w:hint="eastAsia" w:ascii="仿宋_GB2312" w:hAnsi="仿宋" w:eastAsia="仿宋_GB2312"/>
        </w:rPr>
        <w:t>对于未预留份额专门面向中小企业的政府采购货物项目，以及预留份额政府采购货物项目中的非预留部分标项，对小型和微型企业的投标报价给予</w:t>
      </w:r>
      <w:r>
        <w:rPr>
          <w:rFonts w:hint="eastAsia" w:ascii="仿宋_GB2312" w:hAnsi="仿宋" w:eastAsia="仿宋_GB2312"/>
          <w:b/>
          <w:bCs/>
        </w:rPr>
        <w:t>10%-20%</w:t>
      </w:r>
      <w:r>
        <w:rPr>
          <w:rFonts w:hint="eastAsia" w:ascii="仿宋_GB2312" w:hAnsi="仿宋" w:eastAsia="仿宋_GB2312"/>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 w:eastAsia="仿宋_GB2312"/>
          <w:b/>
          <w:bCs/>
        </w:rPr>
        <w:t>4%-6%</w:t>
      </w:r>
      <w:r>
        <w:rPr>
          <w:rFonts w:hint="eastAsia" w:ascii="仿宋_GB2312" w:hAnsi="仿宋" w:eastAsia="仿宋_GB2312"/>
        </w:rPr>
        <w:t>的扣除，用扣除后的价格参加评审。组成联合体或者接受分包的小微企业与联合体内其他企业、分包企业之间存在直接控股、管理关系的，不享受价格扣除优惠政策。</w:t>
      </w:r>
    </w:p>
    <w:p w14:paraId="7DE2DC51">
      <w:pPr>
        <w:numPr>
          <w:ilvl w:val="2"/>
          <w:numId w:val="4"/>
        </w:numPr>
        <w:ind w:left="0" w:firstLine="480" w:firstLineChars="200"/>
        <w:rPr>
          <w:rFonts w:ascii="仿宋_GB2312" w:hAnsi="仿宋" w:eastAsia="仿宋_GB2312"/>
        </w:rPr>
      </w:pPr>
      <w:r>
        <w:rPr>
          <w:rFonts w:hint="eastAsia" w:ascii="仿宋_GB2312" w:hAnsi="仿宋" w:eastAsia="仿宋_GB2312"/>
        </w:rPr>
        <w:t>符合《关于促进残疾人就业政府采购政策的通知》（财库〔2017〕141号）规定的条件并提供《残疾人福利性单位声明函》（附件1）的残疾人福利性单位视同小型、微型企业；</w:t>
      </w:r>
    </w:p>
    <w:p w14:paraId="59426940">
      <w:pPr>
        <w:numPr>
          <w:ilvl w:val="2"/>
          <w:numId w:val="4"/>
        </w:numPr>
        <w:ind w:left="0" w:firstLine="480" w:firstLineChars="200"/>
        <w:rPr>
          <w:rFonts w:ascii="仿宋_GB2312" w:hAnsi="仿宋" w:eastAsia="仿宋_GB2312"/>
        </w:rPr>
      </w:pPr>
      <w:r>
        <w:rPr>
          <w:rFonts w:hint="eastAsia" w:ascii="仿宋_GB2312" w:hAnsi="仿宋" w:eastAsia="仿宋_GB2312"/>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2B07F4C">
      <w:pPr>
        <w:numPr>
          <w:ilvl w:val="2"/>
          <w:numId w:val="4"/>
        </w:numPr>
        <w:ind w:left="0" w:firstLine="480" w:firstLineChars="200"/>
        <w:rPr>
          <w:rFonts w:ascii="仿宋_GB2312" w:hAnsi="仿宋" w:eastAsia="仿宋_GB2312"/>
        </w:rPr>
      </w:pPr>
      <w:r>
        <w:rPr>
          <w:rFonts w:hint="eastAsia" w:ascii="仿宋_GB2312" w:hAnsi="仿宋" w:eastAsia="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858500">
      <w:pPr>
        <w:numPr>
          <w:ilvl w:val="2"/>
          <w:numId w:val="4"/>
        </w:numPr>
        <w:ind w:left="0" w:firstLine="480" w:firstLineChars="200"/>
        <w:rPr>
          <w:rFonts w:ascii="仿宋_GB2312" w:hAnsi="仿宋" w:eastAsia="仿宋_GB2312"/>
        </w:rPr>
      </w:pPr>
      <w:r>
        <w:rPr>
          <w:rFonts w:hint="eastAsia" w:ascii="仿宋_GB2312" w:hAnsi="仿宋" w:eastAsia="仿宋_GB2312"/>
        </w:rPr>
        <w:t>中小企业享受扶持政策获得政府采购合同的，小微企业不得将合同分包给大中型企业，中型企业不得将合同分包给大型企业。</w:t>
      </w:r>
    </w:p>
    <w:p w14:paraId="35F202DC">
      <w:pPr>
        <w:numPr>
          <w:ilvl w:val="1"/>
          <w:numId w:val="4"/>
        </w:numPr>
        <w:ind w:left="0" w:firstLine="480" w:firstLineChars="200"/>
        <w:rPr>
          <w:rFonts w:ascii="仿宋_GB2312" w:hAnsi="仿宋" w:eastAsia="仿宋_GB2312"/>
        </w:rPr>
      </w:pPr>
      <w:r>
        <w:rPr>
          <w:rFonts w:hint="eastAsia" w:ascii="仿宋_GB2312" w:hAnsi="仿宋" w:eastAsia="仿宋_GB2312"/>
        </w:rPr>
        <w:t>支持创新发展</w:t>
      </w:r>
    </w:p>
    <w:p w14:paraId="2F73CE35">
      <w:pPr>
        <w:numPr>
          <w:ilvl w:val="2"/>
          <w:numId w:val="4"/>
        </w:numPr>
        <w:ind w:left="0" w:firstLine="480" w:firstLineChars="200"/>
        <w:rPr>
          <w:rFonts w:ascii="仿宋_GB2312" w:hAnsi="仿宋" w:eastAsia="仿宋_GB2312"/>
        </w:rPr>
      </w:pPr>
      <w:r>
        <w:rPr>
          <w:rFonts w:ascii="仿宋_GB2312" w:hAnsi="仿宋" w:eastAsia="仿宋_GB2312"/>
        </w:rPr>
        <w:t>采购人优先采购被认定</w:t>
      </w:r>
      <w:r>
        <w:rPr>
          <w:rFonts w:hint="eastAsia" w:ascii="仿宋_GB2312" w:hAnsi="仿宋" w:eastAsia="仿宋_GB2312"/>
        </w:rPr>
        <w:t>为首台套产品和“制造精品”的自主创新产品。</w:t>
      </w:r>
    </w:p>
    <w:p w14:paraId="6FEDD602">
      <w:pPr>
        <w:numPr>
          <w:ilvl w:val="2"/>
          <w:numId w:val="4"/>
        </w:numPr>
        <w:ind w:left="0" w:firstLine="480" w:firstLineChars="200"/>
        <w:rPr>
          <w:rFonts w:ascii="仿宋_GB2312" w:hAnsi="仿宋" w:eastAsia="仿宋_GB2312"/>
        </w:rPr>
      </w:pPr>
      <w:r>
        <w:rPr>
          <w:rFonts w:hint="eastAsia" w:ascii="仿宋_GB2312" w:hAnsi="仿宋" w:eastAsia="仿宋_GB2312"/>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146C617">
      <w:pPr>
        <w:numPr>
          <w:ilvl w:val="2"/>
          <w:numId w:val="4"/>
        </w:numPr>
        <w:ind w:left="0" w:firstLine="480" w:firstLineChars="200"/>
        <w:rPr>
          <w:rFonts w:ascii="仿宋_GB2312" w:hAnsi="仿宋" w:eastAsia="仿宋_GB2312"/>
        </w:rPr>
      </w:pPr>
      <w:r>
        <w:rPr>
          <w:rFonts w:hint="eastAsia" w:ascii="仿宋_GB2312" w:hAnsi="仿宋" w:eastAsia="仿宋_GB2312"/>
        </w:rPr>
        <w:t>平等对待内外资企业和符合条件的破产重整企业</w:t>
      </w:r>
    </w:p>
    <w:p w14:paraId="3AE281CA">
      <w:pPr>
        <w:ind w:firstLine="480" w:firstLineChars="200"/>
        <w:rPr>
          <w:rFonts w:ascii="仿宋_GB2312" w:hAnsi="仿宋" w:eastAsia="仿宋_GB2312"/>
        </w:rPr>
      </w:pPr>
      <w:r>
        <w:rPr>
          <w:rFonts w:hint="eastAsia" w:ascii="仿宋_GB2312" w:hAnsi="仿宋" w:eastAsia="仿宋_GB2312"/>
        </w:rPr>
        <w:t>平等对待内外资企业和符合条件的破产重整企业，切实保障企业公平竞争，平等维护企业的合法利益。</w:t>
      </w:r>
    </w:p>
    <w:p w14:paraId="4D0646F7">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询问、质疑、投诉</w:t>
      </w:r>
    </w:p>
    <w:p w14:paraId="5C3090E9">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在线询问、质疑、投诉</w:t>
      </w:r>
    </w:p>
    <w:p w14:paraId="7D1C3F4E">
      <w:pPr>
        <w:ind w:firstLine="480" w:firstLineChars="200"/>
        <w:rPr>
          <w:rFonts w:ascii="仿宋_GB2312" w:hAnsi="仿宋" w:eastAsia="仿宋_GB2312"/>
          <w:lang w:val="zh-CN"/>
        </w:rPr>
      </w:pPr>
      <w:r>
        <w:rPr>
          <w:rFonts w:hint="eastAsia" w:ascii="仿宋_GB2312" w:hAnsi="仿宋" w:eastAsia="仿宋_GB231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D818A7">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供应商询问</w:t>
      </w:r>
    </w:p>
    <w:p w14:paraId="1A0DA80F">
      <w:pPr>
        <w:autoSpaceDE w:val="0"/>
        <w:autoSpaceDN w:val="0"/>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14:paraId="541523F1">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供应商质疑</w:t>
      </w:r>
    </w:p>
    <w:p w14:paraId="4A844F12">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提出质疑的供应商应当是参与所质疑项目采购活动的供应商。潜在供应商已依法获取其可质疑的招标文件的，可以对该文件提出质疑。</w:t>
      </w:r>
    </w:p>
    <w:p w14:paraId="37685468">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E5F2963">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对招标文件提出质疑的，质疑期限为供应商获得招标文件之日或者招标文件公告期限届满之日起计算。</w:t>
      </w:r>
    </w:p>
    <w:p w14:paraId="5E2BC7CA">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对采购过程提出质疑的，质疑期限为各采购程序环节结束之日起计算。</w:t>
      </w:r>
    </w:p>
    <w:p w14:paraId="2B9DC23C">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对采购结果提出质疑的，质疑期限自采购结果公告期限届满之日起计算。</w:t>
      </w:r>
    </w:p>
    <w:p w14:paraId="076D6B31">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供应商提出质疑应当提交质疑函和必要的证明材料。质疑函应当包括下列内容：</w:t>
      </w:r>
    </w:p>
    <w:p w14:paraId="6636F35E">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供应商的姓名或者名称、地址、邮编、联系人及联系电话；</w:t>
      </w:r>
    </w:p>
    <w:p w14:paraId="0DBB341E">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质疑项目的名称、编号；</w:t>
      </w:r>
    </w:p>
    <w:p w14:paraId="283D2546">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具体、明确的质疑事项和与质疑事项相关的请求；</w:t>
      </w:r>
    </w:p>
    <w:p w14:paraId="15227E6E">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事实依据；</w:t>
      </w:r>
    </w:p>
    <w:p w14:paraId="797C8043">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必要的法律依据；</w:t>
      </w:r>
    </w:p>
    <w:p w14:paraId="0CDF0D3B">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提出质疑的日期。</w:t>
      </w:r>
    </w:p>
    <w:p w14:paraId="42E1ED44">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供应商提交的质疑函需一式三份。供应商为自然人的，应当由本人签字；供应商为法人或者其他组织的，应当由法定代表人、主要负责人，或者其授权代表签字或者盖章，并加盖公章。</w:t>
      </w:r>
    </w:p>
    <w:p w14:paraId="35837E38">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质疑函范本及制作说明详见附件2。</w:t>
      </w:r>
    </w:p>
    <w:p w14:paraId="3ED12102">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对同一采购程序环节的质疑，供应商须在法定质疑期内一次性提出。</w:t>
      </w:r>
    </w:p>
    <w:p w14:paraId="61B08C28">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0ABF8093">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w:t>
      </w:r>
    </w:p>
    <w:p w14:paraId="66FEB738">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0BB88FE6">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供应商投诉的事项不得超出已质疑事项的范围，基于质疑答复内容提出的投诉事项除外。</w:t>
      </w:r>
    </w:p>
    <w:p w14:paraId="1FB90D94">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供应商投诉应当有明确的请求和必要的证明材料。</w:t>
      </w:r>
    </w:p>
    <w:p w14:paraId="46900133">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以联合体形式参加政府采购活动的，其投诉应当由组成联合体的所有供应商共同提出。</w:t>
      </w:r>
    </w:p>
    <w:p w14:paraId="5521E98C">
      <w:pPr>
        <w:tabs>
          <w:tab w:val="left" w:pos="210"/>
        </w:tabs>
        <w:ind w:firstLine="480" w:firstLineChars="200"/>
        <w:jc w:val="left"/>
      </w:pPr>
      <w:r>
        <w:rPr>
          <w:rFonts w:hint="eastAsia" w:ascii="仿宋_GB2312" w:hAnsi="仿宋" w:eastAsia="仿宋_GB2312"/>
          <w:bCs/>
          <w:lang w:val="zh-CN"/>
        </w:rPr>
        <w:t>投诉书范本及制作说明详见附件3。</w:t>
      </w:r>
    </w:p>
    <w:p w14:paraId="6259DC56">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14:paraId="4B7C4F9C">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招标文件的构成</w:t>
      </w:r>
    </w:p>
    <w:p w14:paraId="5E2F1CEA">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招标文件包括下列文件及附件：</w:t>
      </w:r>
    </w:p>
    <w:p w14:paraId="653CFAF7">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招标公告；</w:t>
      </w:r>
    </w:p>
    <w:p w14:paraId="5C3060E2">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投标人须知；</w:t>
      </w:r>
    </w:p>
    <w:p w14:paraId="3D091BBB">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采购需求；</w:t>
      </w:r>
    </w:p>
    <w:p w14:paraId="6EE5B3BF">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评标办法；</w:t>
      </w:r>
    </w:p>
    <w:p w14:paraId="1D0B6201">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拟签订的合同文本；</w:t>
      </w:r>
    </w:p>
    <w:p w14:paraId="5496A41D">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应提交的有关格式范例。</w:t>
      </w:r>
    </w:p>
    <w:p w14:paraId="1F18858E">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与本项目有关的澄清或者修改的内容为招标文件的组成部分。</w:t>
      </w:r>
    </w:p>
    <w:p w14:paraId="4E970FFE">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招标文件的澄清、修改</w:t>
      </w:r>
    </w:p>
    <w:p w14:paraId="431A12E4">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已获取招标文件的潜在投标人，若有问题需要澄清，应于投标截止时间前，以书面形式向采购代理机构提出。</w:t>
      </w:r>
    </w:p>
    <w:p w14:paraId="1A5958B9">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7C72F7">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三、投标</w:t>
      </w:r>
    </w:p>
    <w:p w14:paraId="401FD38A">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招标文件的获取</w:t>
      </w:r>
    </w:p>
    <w:p w14:paraId="5C7B54C3">
      <w:pPr>
        <w:pStyle w:val="34"/>
        <w:ind w:firstLine="480" w:firstLineChars="200"/>
        <w:rPr>
          <w:rFonts w:ascii="仿宋_GB2312" w:hAnsi="仿宋" w:eastAsia="仿宋_GB2312"/>
          <w:szCs w:val="24"/>
        </w:rPr>
      </w:pPr>
      <w:r>
        <w:rPr>
          <w:rFonts w:hint="eastAsia" w:ascii="仿宋_GB2312" w:hAnsi="仿宋" w:eastAsia="仿宋_GB2312"/>
          <w:szCs w:val="24"/>
        </w:rPr>
        <w:t>详见招标公告中获取招标文件的时间期限、地点、方式及招标文件售价。</w:t>
      </w:r>
    </w:p>
    <w:p w14:paraId="32E3D855">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开标前答疑会或现场考察</w:t>
      </w:r>
    </w:p>
    <w:p w14:paraId="24312738">
      <w:pPr>
        <w:pStyle w:val="34"/>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14:paraId="2B289491">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投标保证金</w:t>
      </w:r>
    </w:p>
    <w:p w14:paraId="7AACAD2D">
      <w:pPr>
        <w:pStyle w:val="34"/>
        <w:ind w:firstLine="480" w:firstLineChars="200"/>
        <w:rPr>
          <w:rFonts w:ascii="仿宋_GB2312" w:hAnsi="仿宋" w:eastAsia="仿宋_GB2312"/>
          <w:szCs w:val="24"/>
        </w:rPr>
      </w:pPr>
      <w:r>
        <w:rPr>
          <w:rFonts w:hint="eastAsia" w:ascii="仿宋_GB2312" w:hAnsi="仿宋" w:eastAsia="仿宋_GB2312"/>
          <w:szCs w:val="24"/>
        </w:rPr>
        <w:t>本项目不需缴纳投标保证金。</w:t>
      </w:r>
    </w:p>
    <w:p w14:paraId="3AEC153D">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投标文件的语言</w:t>
      </w:r>
    </w:p>
    <w:p w14:paraId="713AFA71">
      <w:pPr>
        <w:pStyle w:val="34"/>
        <w:ind w:firstLine="480" w:firstLineChars="200"/>
        <w:rPr>
          <w:rFonts w:ascii="仿宋_GB2312" w:hAnsi="仿宋" w:eastAsia="仿宋_GB2312"/>
          <w:szCs w:val="24"/>
          <w:lang w:val="zh-CN"/>
        </w:rPr>
      </w:pPr>
      <w:r>
        <w:rPr>
          <w:rFonts w:hint="eastAsia" w:ascii="仿宋_GB2312" w:hAnsi="仿宋" w:eastAsia="仿宋_GB2312"/>
          <w:szCs w:val="24"/>
        </w:rPr>
        <w:t>投标文件及投标人与采购有关的来往通知、函件和文件均应使用中文。</w:t>
      </w:r>
    </w:p>
    <w:p w14:paraId="3D6D9D8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投标文件的组成</w:t>
      </w:r>
    </w:p>
    <w:p w14:paraId="27D4FF7C">
      <w:pPr>
        <w:numPr>
          <w:ilvl w:val="1"/>
          <w:numId w:val="4"/>
        </w:numPr>
        <w:tabs>
          <w:tab w:val="left" w:pos="210"/>
          <w:tab w:val="left" w:pos="630"/>
          <w:tab w:val="left" w:pos="840"/>
        </w:tabs>
        <w:spacing w:line="360" w:lineRule="auto"/>
        <w:ind w:left="0" w:firstLine="482" w:firstLineChars="200"/>
        <w:jc w:val="left"/>
        <w:rPr>
          <w:rFonts w:ascii="仿宋_GB2312" w:hAnsi="仿宋" w:eastAsia="仿宋_GB2312"/>
          <w:b/>
        </w:rPr>
      </w:pPr>
      <w:r>
        <w:rPr>
          <w:rFonts w:hint="eastAsia" w:ascii="仿宋_GB2312" w:hAnsi="仿宋" w:eastAsia="仿宋_GB2312"/>
          <w:b/>
        </w:rPr>
        <w:t>资格文件：</w:t>
      </w:r>
    </w:p>
    <w:p w14:paraId="71F56906">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符合参加政府采购活动应当具备的一般条件的承诺函；</w:t>
      </w:r>
    </w:p>
    <w:p w14:paraId="4A37416F">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联合协议</w:t>
      </w:r>
      <w:r>
        <w:rPr>
          <w:rFonts w:hint="eastAsia" w:ascii="仿宋_GB2312" w:hAnsi="仿宋" w:eastAsia="仿宋_GB2312"/>
          <w:bCs/>
          <w:color w:val="FF0000"/>
        </w:rPr>
        <w:t>（如果有）</w:t>
      </w:r>
      <w:r>
        <w:rPr>
          <w:rFonts w:hint="eastAsia" w:ascii="仿宋_GB2312" w:hAnsi="仿宋" w:eastAsia="仿宋_GB2312"/>
          <w:bCs/>
        </w:rPr>
        <w:t>；</w:t>
      </w:r>
    </w:p>
    <w:p w14:paraId="1D9BB782">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落实政府采购政策需满足的资格要求：无；</w:t>
      </w:r>
    </w:p>
    <w:p w14:paraId="0C4EE43B">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本项目的特定资格要求</w:t>
      </w:r>
      <w:r>
        <w:rPr>
          <w:rFonts w:hint="eastAsia" w:ascii="仿宋_GB2312" w:hAnsi="仿宋" w:eastAsia="仿宋_GB2312"/>
          <w:bCs/>
          <w:color w:val="FF0000"/>
        </w:rPr>
        <w:t>（</w:t>
      </w:r>
      <w:r>
        <w:rPr>
          <w:rFonts w:hint="eastAsia" w:ascii="仿宋_GB2312" w:hAnsi="仿宋" w:eastAsia="仿宋_GB2312"/>
          <w:bCs/>
          <w:color w:val="FF0000"/>
          <w:lang w:val="en-US" w:eastAsia="zh-CN"/>
        </w:rPr>
        <w:t>本项目不适用</w:t>
      </w:r>
      <w:r>
        <w:rPr>
          <w:rFonts w:hint="eastAsia" w:ascii="仿宋_GB2312" w:hAnsi="仿宋" w:eastAsia="仿宋_GB2312"/>
          <w:bCs/>
          <w:color w:val="FF0000"/>
        </w:rPr>
        <w:t>）</w:t>
      </w:r>
      <w:r>
        <w:rPr>
          <w:rFonts w:hint="eastAsia" w:ascii="仿宋_GB2312" w:hAnsi="仿宋" w:eastAsia="仿宋_GB2312"/>
          <w:bCs/>
        </w:rPr>
        <w:t>。</w:t>
      </w:r>
    </w:p>
    <w:p w14:paraId="26BB1AD4">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商务技术</w:t>
      </w:r>
      <w:r>
        <w:rPr>
          <w:rFonts w:hint="eastAsia" w:ascii="仿宋_GB2312" w:hAnsi="仿宋" w:eastAsia="仿宋_GB2312"/>
          <w:b/>
          <w:lang w:val="zh-CN"/>
        </w:rPr>
        <w:t>文件：</w:t>
      </w:r>
    </w:p>
    <w:p w14:paraId="4FC1475B">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投标函；</w:t>
      </w:r>
    </w:p>
    <w:p w14:paraId="5B2AADAB">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授权委托书或法定代表人（单位负责人、自然人本人）身份证明；</w:t>
      </w:r>
    </w:p>
    <w:p w14:paraId="43102379">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授权代表近一个月内在投标单位缴纳社保的参保证明（适用于法定代表人授权代表参加投标活动）；</w:t>
      </w:r>
    </w:p>
    <w:p w14:paraId="172438F1">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分包意向协议</w:t>
      </w:r>
      <w:r>
        <w:rPr>
          <w:rFonts w:hint="eastAsia" w:ascii="仿宋_GB2312" w:hAnsi="仿宋" w:eastAsia="仿宋_GB2312"/>
          <w:bCs/>
          <w:color w:val="FF0000"/>
        </w:rPr>
        <w:t>（如果有）</w:t>
      </w:r>
      <w:r>
        <w:rPr>
          <w:rFonts w:hint="eastAsia" w:ascii="仿宋_GB2312" w:hAnsi="仿宋" w:eastAsia="仿宋_GB2312"/>
          <w:bCs/>
        </w:rPr>
        <w:t>；</w:t>
      </w:r>
    </w:p>
    <w:p w14:paraId="77109FAF">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符合性审查资料；</w:t>
      </w:r>
    </w:p>
    <w:p w14:paraId="335BFF09">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评标标准相应的商务技术资料；</w:t>
      </w:r>
    </w:p>
    <w:p w14:paraId="606F7D05">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投标标的清单；</w:t>
      </w:r>
    </w:p>
    <w:p w14:paraId="2708F2E9">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技术响应表；</w:t>
      </w:r>
    </w:p>
    <w:p w14:paraId="41C739B1">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商务技术偏离表；</w:t>
      </w:r>
    </w:p>
    <w:p w14:paraId="5686DEDC">
      <w:pPr>
        <w:numPr>
          <w:ilvl w:val="2"/>
          <w:numId w:val="4"/>
        </w:numPr>
        <w:tabs>
          <w:tab w:val="left" w:pos="210"/>
          <w:tab w:val="left" w:pos="63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政府采购供应商廉洁自律承诺书。</w:t>
      </w:r>
    </w:p>
    <w:p w14:paraId="13F43BF7">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 xml:space="preserve">报价文件： </w:t>
      </w:r>
    </w:p>
    <w:p w14:paraId="13E4FDC6">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开标一览表（报价表）；</w:t>
      </w:r>
    </w:p>
    <w:p w14:paraId="55AF50F9">
      <w:pPr>
        <w:numPr>
          <w:ilvl w:val="2"/>
          <w:numId w:val="4"/>
        </w:numPr>
        <w:tabs>
          <w:tab w:val="left" w:pos="210"/>
          <w:tab w:val="left" w:pos="630"/>
          <w:tab w:val="left" w:pos="840"/>
        </w:tabs>
        <w:ind w:left="0" w:firstLine="480" w:firstLineChars="200"/>
        <w:jc w:val="left"/>
      </w:pPr>
      <w:r>
        <w:rPr>
          <w:rFonts w:hint="eastAsia" w:ascii="仿宋" w:hAnsi="仿宋" w:cs="仿宋"/>
          <w:bCs/>
        </w:rPr>
        <w:t>中小企业声明函（如果有）；</w:t>
      </w:r>
    </w:p>
    <w:p w14:paraId="0B475411">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中标服务费支付承诺书和中标服务费结算信息表。</w:t>
      </w:r>
    </w:p>
    <w:p w14:paraId="24D07163">
      <w:pPr>
        <w:ind w:firstLine="482" w:firstLineChars="200"/>
        <w:rPr>
          <w:rFonts w:ascii="仿宋_GB2312" w:hAnsi="仿宋" w:eastAsia="仿宋_GB2312"/>
          <w:b/>
        </w:rPr>
      </w:pPr>
      <w:r>
        <w:rPr>
          <w:rFonts w:hint="eastAsia" w:ascii="仿宋_GB2312" w:hAnsi="仿宋" w:eastAsia="仿宋_GB2312"/>
          <w:b/>
        </w:rPr>
        <w:t>投标文件含有采购人不能接受的附加条件的，投标无效；</w:t>
      </w:r>
    </w:p>
    <w:p w14:paraId="72F037D4">
      <w:pPr>
        <w:ind w:firstLine="482" w:firstLineChars="200"/>
        <w:rPr>
          <w:rFonts w:ascii="仿宋_GB2312" w:hAnsi="仿宋" w:eastAsia="仿宋_GB2312" w:cs="仿宋_GB2312"/>
          <w:b/>
          <w:szCs w:val="21"/>
        </w:rPr>
      </w:pPr>
      <w:r>
        <w:rPr>
          <w:rFonts w:hint="eastAsia" w:ascii="仿宋_GB2312" w:hAnsi="仿宋" w:eastAsia="仿宋_GB2312"/>
          <w:b/>
        </w:rPr>
        <w:t>投标人提供虚假材料投标的，投标无效。</w:t>
      </w:r>
    </w:p>
    <w:p w14:paraId="0F99A03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投标文件的编制</w:t>
      </w:r>
    </w:p>
    <w:p w14:paraId="65FB2FCD">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17079A1">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508DF85">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使用“政采云电子交易客户端”需要提前申领CA数字证书，申领流程请自行前往“浙江政府采购网-下载专区-电子交易客户端-CA驱动和申领流程”进行查阅。</w:t>
      </w:r>
    </w:p>
    <w:p w14:paraId="1A32FA9C">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投标文件的签署、盖章</w:t>
      </w:r>
    </w:p>
    <w:p w14:paraId="2302DEF5">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投标文件按照招标文件第六部分格式要求进行签署、盖章。</w:t>
      </w:r>
    </w:p>
    <w:p w14:paraId="07BDE61F">
      <w:pPr>
        <w:pStyle w:val="143"/>
        <w:spacing w:before="0" w:line="312" w:lineRule="auto"/>
        <w:ind w:firstLine="482"/>
        <w:rPr>
          <w:rFonts w:ascii="仿宋_GB2312" w:hAnsi="仿宋" w:eastAsia="仿宋_GB2312" w:cs="仿宋_GB2312"/>
          <w:b/>
        </w:rPr>
      </w:pP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279AF718">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为确保网上操作合法、有效和安全，投标人应当在投标截止时间前完成在“政府采购云平台”的身份认证，确保在电子投标过程中能够对相关数据电文进行加密和使用电子签名。</w:t>
      </w:r>
    </w:p>
    <w:p w14:paraId="5F0FEF4E">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招标文件对投标文件签署、盖章的要求适用于电子签名。</w:t>
      </w:r>
    </w:p>
    <w:p w14:paraId="7D306081">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投标文件的提交、补充、修改、撤回</w:t>
      </w:r>
    </w:p>
    <w:p w14:paraId="05C144CA">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D1803A">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电子交易平台收到投标文件，将妥善保存并即时向供应商发出确认回执通知。在投标截止时间前，除供应商补充、修改或者撤回投标文件外，任何单位和个人不得解密或提取投标文件。</w:t>
      </w:r>
    </w:p>
    <w:p w14:paraId="10E86105">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采购人、采购代理机构可以视情况延长投标文件提交的截止时间。在上述情况下，采购代理机构与投标人以前在投标截止期方面的全部权利、责任和义务，将适用于延长至新的投标截止期。</w:t>
      </w:r>
    </w:p>
    <w:p w14:paraId="1A4F104D">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备份投标文件</w:t>
      </w:r>
    </w:p>
    <w:p w14:paraId="5530FA7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投标人在电子交易平台传输递交投标文件后，还可以在投标截止时间前直接提交或者以邮政快递方式递交备份投标文件1份，</w:t>
      </w:r>
      <w:r>
        <w:rPr>
          <w:rFonts w:hint="eastAsia" w:ascii="仿宋_GB2312" w:hAnsi="仿宋" w:eastAsia="仿宋_GB2312"/>
          <w:b/>
        </w:rPr>
        <w:t>但采购人、采购代理机构不强制或变相强制投标人提交备份投标文件</w:t>
      </w:r>
      <w:r>
        <w:rPr>
          <w:rFonts w:hint="eastAsia" w:ascii="仿宋_GB2312" w:hAnsi="仿宋" w:eastAsia="仿宋_GB2312"/>
          <w:bCs/>
        </w:rPr>
        <w:t>。</w:t>
      </w:r>
    </w:p>
    <w:p w14:paraId="2F9B2E7F">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rPr>
        <w:t>不符合上述制作、存储、密封规定的备份投标文件将被视为无效或者被拒绝接收。</w:t>
      </w:r>
    </w:p>
    <w:p w14:paraId="3E3E21DA">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直接提交备份投标文件的，投标人应于投标截止时间前在招标公告中载明的开标地点将备份投标文件提交给采购代理机构，</w:t>
      </w:r>
      <w:r>
        <w:rPr>
          <w:rFonts w:hint="eastAsia" w:ascii="仿宋_GB2312" w:hAnsi="仿宋" w:eastAsia="仿宋_GB2312"/>
          <w:b/>
        </w:rPr>
        <w:t>采购代理机构将拒绝接受逾期送达的备份投标文件</w:t>
      </w:r>
      <w:r>
        <w:rPr>
          <w:rFonts w:hint="eastAsia" w:ascii="仿宋_GB2312" w:hAnsi="仿宋" w:eastAsia="仿宋_GB2312"/>
          <w:bCs/>
        </w:rPr>
        <w:t>。</w:t>
      </w:r>
    </w:p>
    <w:p w14:paraId="70BC1081">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EE55672">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投标人仅提交备份投标文件，未在电子交易平台传输递交投标文件的，投标无效。</w:t>
      </w:r>
    </w:p>
    <w:p w14:paraId="5B90F62C">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投标文件的无效处理</w:t>
      </w:r>
    </w:p>
    <w:p w14:paraId="3D9CD36C">
      <w:pPr>
        <w:pStyle w:val="26"/>
        <w:spacing w:line="360" w:lineRule="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40A2C86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投标有效期</w:t>
      </w:r>
    </w:p>
    <w:p w14:paraId="74C35DD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投标有效期为从提交投标文件的截止之日起90天。</w:t>
      </w:r>
    </w:p>
    <w:p w14:paraId="03754DD6">
      <w:pPr>
        <w:ind w:firstLine="480" w:firstLineChars="200"/>
        <w:rPr>
          <w:rFonts w:ascii="仿宋_GB2312" w:hAnsi="仿宋" w:eastAsia="仿宋_GB2312" w:cs="仿宋_GB2312"/>
          <w:b/>
          <w:szCs w:val="21"/>
        </w:rPr>
      </w:pPr>
      <w:r>
        <w:rPr>
          <w:rFonts w:ascii="仿宋_GB2312" w:hAnsi="仿宋" w:eastAsia="仿宋_GB2312" w:cs="仿宋_GB2312"/>
          <w:szCs w:val="20"/>
        </w:rPr>
        <w:t>▲</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14:paraId="524D713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投标文件合格投递后，自投标截止日期起，在投标有效期内有效。</w:t>
      </w:r>
    </w:p>
    <w:p w14:paraId="253A3B99">
      <w:pPr>
        <w:numPr>
          <w:ilvl w:val="1"/>
          <w:numId w:val="4"/>
        </w:numPr>
        <w:tabs>
          <w:tab w:val="left" w:pos="210"/>
          <w:tab w:val="left" w:pos="640"/>
        </w:tabs>
        <w:ind w:left="0" w:firstLine="480" w:firstLineChars="200"/>
        <w:jc w:val="left"/>
        <w:rPr>
          <w:rFonts w:ascii="仿宋_GB2312" w:hAnsi="仿宋" w:eastAsia="仿宋_GB2312" w:cs="仿宋_GB2312"/>
          <w:bCs/>
        </w:rPr>
      </w:pPr>
      <w:r>
        <w:rPr>
          <w:rFonts w:hint="eastAsia" w:ascii="仿宋_GB2312" w:hAnsi="仿宋" w:eastAsia="仿宋_GB2312"/>
          <w:bCs/>
        </w:rPr>
        <w:t>在原定投标有效期满之前，如果出现特殊情况，采购代理机构可以以书面形式通知投标人延长投标有效期。投标人同意延长的，不得要求或被允许修改其投标文件，投标人拒绝延长的，其投标无效。</w:t>
      </w:r>
    </w:p>
    <w:p w14:paraId="5AC6592D">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四、开标、资格审查与信用信息查询</w:t>
      </w:r>
    </w:p>
    <w:p w14:paraId="12A09028">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 xml:space="preserve">开标 </w:t>
      </w:r>
    </w:p>
    <w:p w14:paraId="036AC11A">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采购代理机构按照招标文件规定的时间通过电子交易平台组织开标，所有投标人均应当准时在线参加。投标人不足3家的，不得开标。</w:t>
      </w:r>
    </w:p>
    <w:p w14:paraId="03C69ABC">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开标时，电子交易平台按开标时间自动提取所有投标文件。采购代理机构依托电子交易平台发起开始解密指令，投标人按照平台提示和招标文件的规定在半小时内完成在线解密。</w:t>
      </w:r>
    </w:p>
    <w:p w14:paraId="31627D71">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投标文件未按时解密，投标人提供了备份投标文件的，以备份投标文件作为依据，否则视为投标文件撤回。投标文件已按时解密的，备份投标文件自动失效。</w:t>
      </w:r>
    </w:p>
    <w:p w14:paraId="4AEE6D1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资格审查</w:t>
      </w:r>
    </w:p>
    <w:p w14:paraId="4B6A1AE5">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采购人或采购代理机构依据法律法规和招标文件的规定，对投标人的资格进行审查。</w:t>
      </w:r>
    </w:p>
    <w:p w14:paraId="413A0F55">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投标人未按照招标文件要求提供与资格条件相应的有效资格证明材料的，视为投标人不具备招标文件中规定的资格要求，其投标无效。</w:t>
      </w:r>
    </w:p>
    <w:p w14:paraId="721F13CF">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对未通过资格审查的投标人，采购人或采购代理机构告知其未通过的原因。</w:t>
      </w:r>
    </w:p>
    <w:p w14:paraId="343F5C5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合格投标人不足3家的，不再评标。</w:t>
      </w:r>
    </w:p>
    <w:p w14:paraId="3AE813D4">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信用信息查询</w:t>
      </w:r>
    </w:p>
    <w:p w14:paraId="0459B3AC">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信用信息查询渠道及截止时间：采购代理机构将通过“信用中国”网站(www.creditchina.gov.cn)、中国政府采购网(www.ccgp.gov.cn)渠道查询投标人投标截止时间当天的信用记录。</w:t>
      </w:r>
    </w:p>
    <w:p w14:paraId="15F7BD6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信用信息查询记录和证据留存的具体方式：现场查询的投标人的信用记录、查询结果经确认后将与采购文件一起存档。</w:t>
      </w:r>
    </w:p>
    <w:p w14:paraId="3D83BA22">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信用信息的使用规则：经查询列入失信被执行人名单、重大税收违法案件当事人名单、政府采购严重违法失信行为记录名单的投标人将被拒绝参与政府采购活动。</w:t>
      </w:r>
    </w:p>
    <w:p w14:paraId="5748442E">
      <w:pPr>
        <w:numPr>
          <w:ilvl w:val="1"/>
          <w:numId w:val="4"/>
        </w:numPr>
        <w:tabs>
          <w:tab w:val="left" w:pos="210"/>
          <w:tab w:val="left" w:pos="640"/>
        </w:tabs>
        <w:ind w:left="0" w:firstLine="480" w:firstLineChars="200"/>
        <w:jc w:val="left"/>
        <w:rPr>
          <w:rFonts w:ascii="仿宋_GB2312" w:hAnsi="仿宋" w:eastAsia="仿宋_GB2312" w:cs="Arial"/>
          <w:kern w:val="0"/>
        </w:rPr>
      </w:pPr>
      <w:r>
        <w:rPr>
          <w:rFonts w:hint="eastAsia" w:ascii="仿宋_GB2312" w:hAnsi="仿宋" w:eastAsia="仿宋_GB2312"/>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85A8DC">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五、评标</w:t>
      </w:r>
    </w:p>
    <w:p w14:paraId="276999F5">
      <w:pPr>
        <w:numPr>
          <w:ilvl w:val="0"/>
          <w:numId w:val="4"/>
        </w:numPr>
        <w:tabs>
          <w:tab w:val="left" w:pos="210"/>
        </w:tabs>
        <w:spacing w:line="360" w:lineRule="auto"/>
        <w:ind w:left="0" w:firstLine="0"/>
        <w:jc w:val="left"/>
        <w:outlineLvl w:val="2"/>
        <w:rPr>
          <w:rFonts w:ascii="仿宋_GB2312" w:hAnsi="仿宋" w:eastAsia="仿宋_GB2312"/>
          <w:b/>
        </w:rPr>
      </w:pPr>
      <w:bookmarkStart w:id="15" w:name="_Toc91899903"/>
      <w:r>
        <w:rPr>
          <w:rFonts w:hint="eastAsia" w:ascii="仿宋_GB2312" w:hAnsi="仿宋" w:eastAsia="仿宋_GB2312"/>
          <w:b/>
        </w:rPr>
        <w:t>评标</w:t>
      </w:r>
    </w:p>
    <w:p w14:paraId="640AB23D">
      <w:pPr>
        <w:ind w:firstLine="480" w:firstLineChars="200"/>
        <w:rPr>
          <w:rFonts w:ascii="仿宋_GB2312" w:hAnsi="仿宋" w:eastAsia="仿宋_GB2312" w:cs="仿宋_GB2312"/>
          <w:b/>
        </w:rPr>
      </w:pP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14:paraId="6D30EBEF">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六、定标</w:t>
      </w:r>
    </w:p>
    <w:p w14:paraId="59EFD981">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确定中标供应商</w:t>
      </w:r>
    </w:p>
    <w:p w14:paraId="2EA054CB">
      <w:pPr>
        <w:pStyle w:val="143"/>
        <w:spacing w:before="0" w:line="312" w:lineRule="auto"/>
        <w:ind w:firstLine="480"/>
        <w:rPr>
          <w:rFonts w:ascii="仿宋_GB2312" w:hAnsi="仿宋" w:eastAsia="仿宋_GB2312" w:cs="仿宋_GB2312"/>
          <w:b/>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03DCB13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中标通知与中标结果公告</w:t>
      </w:r>
    </w:p>
    <w:p w14:paraId="3014F24A">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自中标人确定之日起2个工作日内，采购代理机构通过电子交易平台向中标人发出中标通知书，同时编制发布采购结果公告。采购代理机构也可以以纸质形式进行中标通知。</w:t>
      </w:r>
    </w:p>
    <w:p w14:paraId="492BCBB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4D539CAB">
      <w:pPr>
        <w:numPr>
          <w:ilvl w:val="1"/>
          <w:numId w:val="4"/>
        </w:numPr>
        <w:tabs>
          <w:tab w:val="left" w:pos="210"/>
          <w:tab w:val="left" w:pos="640"/>
        </w:tabs>
        <w:ind w:left="0" w:firstLine="480" w:firstLineChars="200"/>
        <w:jc w:val="left"/>
      </w:pPr>
      <w:r>
        <w:rPr>
          <w:rFonts w:hint="eastAsia" w:ascii="仿宋_GB2312" w:hAnsi="仿宋" w:eastAsia="仿宋_GB2312"/>
          <w:bCs/>
        </w:rPr>
        <w:t>公告期限为1个工作日。</w:t>
      </w:r>
    </w:p>
    <w:p w14:paraId="2BCFAFCA">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七、合同授予</w:t>
      </w:r>
    </w:p>
    <w:p w14:paraId="7FA97CD9">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合同授予</w:t>
      </w:r>
    </w:p>
    <w:p w14:paraId="1263C1B9">
      <w:pPr>
        <w:widowControl/>
        <w:ind w:firstLine="480" w:firstLineChars="200"/>
        <w:jc w:val="left"/>
        <w:rPr>
          <w:rFonts w:ascii="仿宋_GB2312" w:hAnsi="仿宋" w:eastAsia="仿宋_GB2312" w:cs="仿宋_GB2312"/>
        </w:rPr>
      </w:pPr>
      <w:r>
        <w:rPr>
          <w:rFonts w:hint="eastAsia" w:ascii="仿宋_GB2312" w:hAnsi="仿宋" w:eastAsia="仿宋_GB2312" w:cs="仿宋_GB2312"/>
        </w:rPr>
        <w:t>合同主要条款详见第五部分拟签订的合同文本。</w:t>
      </w:r>
    </w:p>
    <w:p w14:paraId="3634379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合同的签订</w:t>
      </w:r>
    </w:p>
    <w:p w14:paraId="21F794B8">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采购人与中标人应当在中标通知书发出之日起三十日内，按照招标文件确定的事项签订政府采购合同，并在签订之日起2个工作日内将政府采购合同在浙江政府采购网上公告。</w:t>
      </w:r>
    </w:p>
    <w:p w14:paraId="39903D1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中标人按规定的日期、时间、地点，由法定代表人或其授权代表与采购人代表签订合同。如中标人为联合体的，由联合体成员各方法定代表人或其授权代表与采购人代表签订合同。</w:t>
      </w:r>
    </w:p>
    <w:p w14:paraId="3347A002">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如签订合同并生效后，供应商无故拒绝或延期，除按照合同条款处理外，列入不良行为记录一次，并给予通报。</w:t>
      </w:r>
    </w:p>
    <w:p w14:paraId="6665D22D">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中标供应商拒绝与采购人签订合同的，采购人可以按照评审报告推荐的中标或者成交候选人名单排序，确定下一候选人为中标供应商，也可以重新开展政府采购活动。</w:t>
      </w:r>
    </w:p>
    <w:p w14:paraId="4D2346F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履约保证金</w:t>
      </w:r>
    </w:p>
    <w:p w14:paraId="73518238">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6AE6DF41">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w:t>
      </w:r>
      <w:r>
        <w:rPr>
          <w:rFonts w:hint="eastAsia" w:ascii="仿宋_GB2312" w:hAnsi="仿宋" w:eastAsia="仿宋_GB2312"/>
          <w:bCs/>
        </w:rPr>
        <w:t>可</w:t>
      </w:r>
      <w:r>
        <w:rPr>
          <w:rFonts w:hint="eastAsia" w:ascii="仿宋_GB2312" w:hAnsi="仿宋" w:eastAsia="仿宋_GB2312"/>
          <w:bCs/>
          <w:lang w:val="zh-CN"/>
        </w:rPr>
        <w:t>登录政采云平台-【金融服务】—【我的项目】—【已备案合同】以保函形式提供：</w:t>
      </w:r>
    </w:p>
    <w:p w14:paraId="189C6D7F">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供应商在合同列表选择需要投保的合同，点击【保函推荐】。</w:t>
      </w:r>
    </w:p>
    <w:p w14:paraId="6163C0AA">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在弹框里查看推荐的保函产品，供应商自行选择保函产品，点击【立即申请】。</w:t>
      </w:r>
    </w:p>
    <w:p w14:paraId="1F36A245">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在弹框里填写保函申请信息。具体步骤：选择产品—填写供应商信息—选择中标项目—确认信息—等待保险/保函受理—确认保单—支付保费—成功出单。政采云金融专线400-903-9583。</w:t>
      </w:r>
    </w:p>
    <w:p w14:paraId="25799AB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预付款</w:t>
      </w:r>
    </w:p>
    <w:p w14:paraId="0D2D6723">
      <w:pPr>
        <w:pStyle w:val="26"/>
        <w:spacing w:line="312" w:lineRule="auto"/>
      </w:pPr>
      <w:r>
        <w:rPr>
          <w:rFonts w:hint="eastAsia" w:ascii="仿宋_GB2312" w:hAnsi="仿宋" w:eastAsia="仿宋_GB2312"/>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6362B19">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八、电子交易活动的中止</w:t>
      </w:r>
    </w:p>
    <w:p w14:paraId="22E37CC9">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电子交易活动的中止</w:t>
      </w:r>
    </w:p>
    <w:p w14:paraId="68430D92">
      <w:pPr>
        <w:pStyle w:val="143"/>
        <w:spacing w:before="0" w:line="312" w:lineRule="auto"/>
        <w:ind w:firstLine="480"/>
        <w:jc w:val="left"/>
        <w:rPr>
          <w:rFonts w:ascii="仿宋_GB2312" w:hAnsi="仿宋" w:eastAsia="仿宋_GB2312" w:cs="仿宋_GB2312"/>
        </w:rPr>
      </w:pP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06E9A25E">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电子交易平台发生故障而无法登录访问的； </w:t>
      </w:r>
    </w:p>
    <w:p w14:paraId="68AFE6F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电子交易平台应用或数据库出现错误，不能进行正常操作的；</w:t>
      </w:r>
    </w:p>
    <w:p w14:paraId="5B06EEE0">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电子交易平台发现严重安全漏洞，有潜在泄密危险的；</w:t>
      </w:r>
    </w:p>
    <w:p w14:paraId="19023AE7">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病毒发作导致不能进行正常操作的； </w:t>
      </w:r>
    </w:p>
    <w:p w14:paraId="1C85A49A">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其他无法保证电子交易的公平、公正和安全的情况。</w:t>
      </w:r>
    </w:p>
    <w:p w14:paraId="2CBCD6C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出现以上情形，不影响采购公平、公正性的，采购组织机构可以待上述情形消除后继续组织电子交易活动，也可以决定某些环节以纸质形式进行；影响或可能影响采购公平、公正性的，应当重新采购。</w:t>
      </w:r>
    </w:p>
    <w:p w14:paraId="71F671CB">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九、验收</w:t>
      </w:r>
    </w:p>
    <w:p w14:paraId="5067A38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验收</w:t>
      </w:r>
    </w:p>
    <w:p w14:paraId="3C0B7B66">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D9C7D3">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采购人可以邀请参加本项目的其他投标人或者第三方机构参与验收。参与验收的投标人或者第三方机构的意见作为验收书的参考资料一并存档。</w:t>
      </w:r>
    </w:p>
    <w:p w14:paraId="4CCBEC54">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9FC180">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5"/>
    <w:p w14:paraId="696B0D52">
      <w:pPr>
        <w:rPr>
          <w:rFonts w:ascii="仿宋" w:hAnsi="仿宋" w:cs="仿宋_GB2312"/>
          <w:b/>
          <w:sz w:val="36"/>
          <w:szCs w:val="20"/>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cols w:space="0" w:num="1"/>
          <w:titlePg/>
          <w:docGrid w:linePitch="312" w:charSpace="0"/>
        </w:sectPr>
      </w:pPr>
      <w:bookmarkStart w:id="16" w:name="_Hlt75236290"/>
      <w:bookmarkEnd w:id="16"/>
      <w:bookmarkStart w:id="17" w:name="_Hlt68057669"/>
      <w:bookmarkEnd w:id="17"/>
      <w:bookmarkStart w:id="18" w:name="_Hlt68073093"/>
      <w:bookmarkEnd w:id="18"/>
      <w:bookmarkStart w:id="19" w:name="_Hlt74729768"/>
      <w:bookmarkEnd w:id="19"/>
      <w:bookmarkStart w:id="20" w:name="_Hlt68072998"/>
      <w:bookmarkEnd w:id="20"/>
      <w:bookmarkStart w:id="21" w:name="_Hlt74707468"/>
      <w:bookmarkEnd w:id="21"/>
      <w:bookmarkStart w:id="22" w:name="_Hlt74714665"/>
      <w:bookmarkEnd w:id="22"/>
      <w:bookmarkStart w:id="23" w:name="_Hlt68403820"/>
      <w:bookmarkEnd w:id="23"/>
      <w:bookmarkStart w:id="24" w:name="_Hlt75236011"/>
      <w:bookmarkEnd w:id="24"/>
      <w:bookmarkStart w:id="25" w:name="_Hlt75236101"/>
      <w:bookmarkEnd w:id="25"/>
      <w:bookmarkStart w:id="26" w:name="_Hlt74730295"/>
      <w:bookmarkEnd w:id="26"/>
      <w:bookmarkStart w:id="27" w:name="_Hlt68072990"/>
      <w:bookmarkEnd w:id="27"/>
      <w:bookmarkStart w:id="28" w:name="_Toc5571"/>
      <w:bookmarkStart w:id="29" w:name="第四部分"/>
    </w:p>
    <w:p w14:paraId="12F30FDD">
      <w:pPr>
        <w:numPr>
          <w:ilvl w:val="0"/>
          <w:numId w:val="5"/>
        </w:numPr>
        <w:adjustRightInd/>
        <w:spacing w:line="360" w:lineRule="auto"/>
        <w:jc w:val="center"/>
        <w:outlineLvl w:val="0"/>
        <w:rPr>
          <w:rFonts w:ascii="仿宋" w:hAnsi="仿宋" w:cs="仿宋_GB2312"/>
          <w:b/>
          <w:sz w:val="36"/>
          <w:szCs w:val="20"/>
        </w:rPr>
      </w:pPr>
      <w:r>
        <w:rPr>
          <w:rFonts w:hint="eastAsia" w:ascii="仿宋" w:hAnsi="仿宋" w:cs="仿宋_GB2312"/>
          <w:b/>
          <w:sz w:val="36"/>
          <w:szCs w:val="20"/>
        </w:rPr>
        <w:t xml:space="preserve"> 采购需求</w:t>
      </w:r>
      <w:bookmarkEnd w:id="28"/>
    </w:p>
    <w:p w14:paraId="7F32C4E9">
      <w:pPr>
        <w:pStyle w:val="3"/>
        <w:numPr>
          <w:ilvl w:val="1"/>
          <w:numId w:val="0"/>
        </w:numPr>
        <w:rPr>
          <w:rFonts w:ascii="仿宋" w:eastAsia="仿宋" w:cs="仿宋"/>
          <w:sz w:val="24"/>
          <w:szCs w:val="24"/>
        </w:rPr>
      </w:pPr>
      <w:bookmarkStart w:id="30" w:name="_Toc17303"/>
      <w:bookmarkStart w:id="31" w:name="_Toc430590276"/>
      <w:bookmarkStart w:id="32" w:name="_Toc25107"/>
      <w:bookmarkStart w:id="33" w:name="_Toc236047431"/>
      <w:bookmarkStart w:id="34" w:name="_Toc31661"/>
      <w:bookmarkStart w:id="35" w:name="_Toc204483585"/>
      <w:r>
        <w:rPr>
          <w:rFonts w:hint="eastAsia" w:ascii="仿宋" w:eastAsia="仿宋" w:cs="仿宋"/>
          <w:sz w:val="24"/>
          <w:szCs w:val="24"/>
        </w:rPr>
        <w:t>一、概况</w:t>
      </w:r>
      <w:bookmarkEnd w:id="30"/>
      <w:bookmarkEnd w:id="31"/>
      <w:bookmarkEnd w:id="32"/>
      <w:bookmarkEnd w:id="33"/>
      <w:bookmarkEnd w:id="34"/>
      <w:bookmarkEnd w:id="35"/>
    </w:p>
    <w:p w14:paraId="42266C4F">
      <w:pPr>
        <w:ind w:firstLine="480" w:firstLineChars="200"/>
        <w:rPr>
          <w:rFonts w:hint="eastAsia" w:ascii="仿宋" w:hAnsi="仿宋" w:eastAsia="仿宋" w:cs="仿宋"/>
          <w:color w:val="auto"/>
          <w:lang w:eastAsia="zh-CN"/>
        </w:rPr>
      </w:pPr>
      <w:r>
        <w:rPr>
          <w:rFonts w:hint="eastAsia" w:ascii="仿宋" w:hAnsi="仿宋" w:cs="仿宋"/>
          <w:color w:val="auto"/>
        </w:rPr>
        <w:t>1.项目名称：浙江工业大学</w:t>
      </w:r>
      <w:r>
        <w:rPr>
          <w:rFonts w:hint="eastAsia" w:ascii="仿宋" w:hAnsi="仿宋" w:cs="仿宋"/>
          <w:color w:val="auto"/>
          <w:lang w:eastAsia="zh-CN"/>
        </w:rPr>
        <w:t>课程录、直播系统等采购</w:t>
      </w:r>
    </w:p>
    <w:p w14:paraId="3539C6AB">
      <w:pPr>
        <w:ind w:firstLine="480" w:firstLineChars="200"/>
        <w:rPr>
          <w:rFonts w:ascii="仿宋" w:hAnsi="仿宋" w:cs="仿宋"/>
          <w:color w:val="auto"/>
        </w:rPr>
      </w:pPr>
      <w:r>
        <w:rPr>
          <w:rFonts w:hint="eastAsia" w:ascii="仿宋" w:hAnsi="仿宋" w:cs="仿宋"/>
          <w:color w:val="auto"/>
        </w:rPr>
        <w:t>2.安装地点：浙江工业大学朝晖校区。</w:t>
      </w:r>
    </w:p>
    <w:p w14:paraId="2E6C51C6">
      <w:pPr>
        <w:ind w:firstLine="480" w:firstLineChars="200"/>
        <w:rPr>
          <w:rFonts w:ascii="仿宋" w:hAnsi="仿宋" w:cs="仿宋"/>
          <w:color w:val="auto"/>
        </w:rPr>
      </w:pPr>
      <w:r>
        <w:rPr>
          <w:rFonts w:hint="eastAsia" w:ascii="仿宋" w:hAnsi="仿宋" w:cs="仿宋"/>
          <w:color w:val="auto"/>
        </w:rPr>
        <w:t>3.本招标文件中打▲的条款为关键性指标，不允许负偏离，出现负偏离的将导致投标无效。打★的条款为重要指标，允许偏离，但在技术评分时会重点扣分。</w:t>
      </w:r>
    </w:p>
    <w:p w14:paraId="70E60866">
      <w:pPr>
        <w:ind w:firstLine="480" w:firstLineChars="200"/>
        <w:rPr>
          <w:rFonts w:ascii="仿宋" w:hAnsi="仿宋" w:cs="仿宋"/>
        </w:rPr>
      </w:pPr>
      <w:r>
        <w:rPr>
          <w:rFonts w:hint="eastAsia" w:ascii="仿宋" w:hAnsi="仿宋" w:cs="仿宋"/>
        </w:rPr>
        <w:t>4.本项目的核心产品为</w:t>
      </w:r>
      <w:r>
        <w:rPr>
          <w:rFonts w:hint="eastAsia" w:ascii="仿宋" w:hAnsi="仿宋" w:cs="仿宋"/>
          <w:u w:val="single"/>
          <w:lang w:val="en-US" w:eastAsia="zh-CN"/>
        </w:rPr>
        <w:t>课程录、直播系统</w:t>
      </w:r>
      <w:r>
        <w:rPr>
          <w:rFonts w:hint="eastAsia" w:ascii="仿宋" w:hAnsi="仿宋" w:cs="仿宋"/>
        </w:rPr>
        <w:t>。不同投标人的核心产品出现同品牌时，按如下方式处理：</w:t>
      </w:r>
    </w:p>
    <w:p w14:paraId="056285EE">
      <w:pPr>
        <w:ind w:firstLine="482" w:firstLineChars="200"/>
        <w:rPr>
          <w:rFonts w:ascii="仿宋" w:hAnsi="仿宋" w:cs="仿宋"/>
          <w:b/>
          <w:bCs/>
        </w:rPr>
      </w:pPr>
      <w:r>
        <w:rPr>
          <w:rFonts w:hint="eastAsia" w:ascii="仿宋" w:hAnsi="仿宋" w:cs="仿宋"/>
          <w:b/>
          <w:bCs/>
        </w:rPr>
        <w:t>提供相同品牌产品且通过资格审查、符合性审查的不同投标人参加同一合同项下投标的，按一家投标人计算，评审后综合得分最高的同品牌（含核心产品）投标人获得中标人推荐资格；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p>
    <w:p w14:paraId="34B5058C">
      <w:pPr>
        <w:ind w:firstLine="480" w:firstLineChars="200"/>
        <w:rPr>
          <w:rFonts w:ascii="仿宋" w:hAnsi="仿宋" w:cs="仿宋"/>
        </w:rPr>
      </w:pPr>
      <w:r>
        <w:rPr>
          <w:rFonts w:hint="eastAsia" w:ascii="仿宋" w:hAnsi="仿宋" w:cs="仿宋"/>
        </w:rPr>
        <w:t>5.投标人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w:t>
      </w:r>
    </w:p>
    <w:p w14:paraId="04776110">
      <w:pPr>
        <w:pStyle w:val="3"/>
        <w:numPr>
          <w:ilvl w:val="0"/>
          <w:numId w:val="6"/>
        </w:numPr>
        <w:ind w:left="0" w:firstLine="0"/>
        <w:rPr>
          <w:rFonts w:ascii="仿宋" w:eastAsia="仿宋" w:cs="仿宋"/>
          <w:sz w:val="24"/>
          <w:szCs w:val="24"/>
        </w:rPr>
      </w:pPr>
      <w:bookmarkStart w:id="36" w:name="_Toc2238"/>
      <w:bookmarkStart w:id="37" w:name="_Toc25749"/>
      <w:r>
        <w:rPr>
          <w:rFonts w:hint="eastAsia" w:ascii="仿宋" w:eastAsia="仿宋" w:cs="仿宋"/>
          <w:sz w:val="24"/>
          <w:szCs w:val="24"/>
        </w:rPr>
        <w:t>主要技术指标</w:t>
      </w:r>
      <w:bookmarkEnd w:id="36"/>
      <w:bookmarkEnd w:id="37"/>
    </w:p>
    <w:p w14:paraId="47407A4C">
      <w:pPr>
        <w:pStyle w:val="26"/>
        <w:numPr>
          <w:ilvl w:val="0"/>
          <w:numId w:val="7"/>
        </w:numPr>
        <w:spacing w:line="360" w:lineRule="auto"/>
        <w:ind w:firstLineChars="0"/>
        <w:rPr>
          <w:rFonts w:ascii="仿宋" w:hAnsi="仿宋" w:cs="仿宋"/>
          <w:b/>
          <w:bCs/>
        </w:rPr>
      </w:pPr>
      <w:bookmarkStart w:id="38" w:name="_Toc29752"/>
      <w:r>
        <w:rPr>
          <w:rFonts w:hint="eastAsia" w:ascii="仿宋" w:hAnsi="仿宋" w:cs="仿宋"/>
          <w:b/>
          <w:bCs/>
        </w:rPr>
        <w:t>课程录、直播系统（系统一套包含录播主机一台、录播流媒体处理软件一个、教师摄像机一台、智能跟踪拍摄软件、学生高清摄像机一台、高清摄像机处理软件一个）</w:t>
      </w:r>
    </w:p>
    <w:p w14:paraId="1EC2154D">
      <w:pPr>
        <w:numPr>
          <w:ilvl w:val="1"/>
          <w:numId w:val="7"/>
        </w:numPr>
        <w:ind w:left="567" w:leftChars="0" w:hanging="567" w:firstLineChars="0"/>
        <w:rPr>
          <w:rFonts w:hint="eastAsia" w:ascii="仿宋" w:hAnsi="仿宋" w:cs="仿宋"/>
          <w:b/>
          <w:bCs/>
        </w:rPr>
      </w:pPr>
      <w:r>
        <w:rPr>
          <w:rFonts w:hint="eastAsia" w:ascii="仿宋" w:hAnsi="仿宋" w:cs="仿宋"/>
          <w:b/>
          <w:bCs/>
        </w:rPr>
        <w:t>录播主机</w:t>
      </w:r>
    </w:p>
    <w:p w14:paraId="0A6E112F">
      <w:pPr>
        <w:numPr>
          <w:ilvl w:val="2"/>
          <w:numId w:val="7"/>
        </w:numPr>
        <w:ind w:left="709" w:leftChars="0" w:hanging="709" w:firstLineChars="0"/>
        <w:rPr>
          <w:rFonts w:hint="eastAsia" w:ascii="仿宋" w:hAnsi="仿宋" w:cs="仿宋"/>
        </w:rPr>
      </w:pPr>
      <w:r>
        <w:rPr>
          <w:rFonts w:hint="eastAsia" w:ascii="仿宋" w:hAnsi="仿宋" w:cs="仿宋"/>
        </w:rPr>
        <w:t>录播主机整体采用嵌入式设计非PC与服务器工作站等架构以保障系统运行稳定、安全。录播主机需为标准1U机架式设计；</w:t>
      </w:r>
    </w:p>
    <w:p w14:paraId="1480D774">
      <w:pPr>
        <w:numPr>
          <w:ilvl w:val="2"/>
          <w:numId w:val="7"/>
        </w:numPr>
        <w:ind w:left="709" w:leftChars="0" w:hanging="709" w:firstLineChars="0"/>
        <w:rPr>
          <w:rFonts w:hint="eastAsia" w:ascii="仿宋" w:hAnsi="仿宋" w:cs="仿宋"/>
        </w:rPr>
      </w:pPr>
      <w:r>
        <w:rPr>
          <w:rFonts w:hint="eastAsia" w:ascii="仿宋" w:hAnsi="仿宋" w:cs="仿宋"/>
        </w:rPr>
        <w:t>录播主机功能高度集成化需同时具备录制、导播、存储、点播、互动多功能功于一体；</w:t>
      </w:r>
    </w:p>
    <w:p w14:paraId="163A9AEB">
      <w:pPr>
        <w:numPr>
          <w:ilvl w:val="2"/>
          <w:numId w:val="7"/>
        </w:numPr>
        <w:ind w:left="709" w:leftChars="0" w:hanging="709" w:firstLineChars="0"/>
        <w:rPr>
          <w:rFonts w:hint="eastAsia" w:ascii="仿宋" w:hAnsi="仿宋" w:cs="仿宋"/>
        </w:rPr>
      </w:pPr>
      <w:r>
        <w:rPr>
          <w:rFonts w:hint="eastAsia" w:ascii="仿宋" w:hAnsi="仿宋" w:cs="仿宋"/>
        </w:rPr>
        <w:t>需采用不高于DC60V的电压供电，整机正常工作状态下功耗不超过50W；</w:t>
      </w:r>
    </w:p>
    <w:p w14:paraId="3C32CC39">
      <w:pPr>
        <w:numPr>
          <w:ilvl w:val="2"/>
          <w:numId w:val="7"/>
        </w:numPr>
        <w:ind w:left="709" w:leftChars="0" w:hanging="709" w:firstLineChars="0"/>
        <w:rPr>
          <w:rFonts w:hint="eastAsia" w:ascii="仿宋" w:hAnsi="仿宋" w:cs="仿宋"/>
        </w:rPr>
      </w:pPr>
      <w:r>
        <w:rPr>
          <w:rFonts w:hint="eastAsia" w:ascii="仿宋" w:hAnsi="仿宋" w:cs="仿宋"/>
        </w:rPr>
        <w:t>主机支持≥4路D-Video输入、≥2路HDMI 输入；≥2路HDMI 输出，且输入输出分辨率均支持1080P@30fps；</w:t>
      </w:r>
    </w:p>
    <w:p w14:paraId="6DEB71DD">
      <w:pPr>
        <w:numPr>
          <w:ilvl w:val="2"/>
          <w:numId w:val="7"/>
        </w:numPr>
        <w:ind w:left="709" w:leftChars="0" w:hanging="709" w:firstLineChars="0"/>
        <w:rPr>
          <w:rFonts w:hint="eastAsia" w:ascii="仿宋" w:hAnsi="仿宋" w:cs="仿宋"/>
        </w:rPr>
      </w:pPr>
      <w:r>
        <w:rPr>
          <w:rFonts w:hint="eastAsia" w:ascii="仿宋" w:hAnsi="仿宋" w:cs="仿宋"/>
        </w:rPr>
        <w:t>支持连接摄像机与主机之间通过一根双绞线进行供电、控制、视频信号同传，不接受使用转接器的方式；</w:t>
      </w:r>
    </w:p>
    <w:p w14:paraId="788E383C">
      <w:pPr>
        <w:numPr>
          <w:ilvl w:val="2"/>
          <w:numId w:val="7"/>
        </w:numPr>
        <w:ind w:left="709" w:leftChars="0" w:hanging="709" w:firstLineChars="0"/>
        <w:rPr>
          <w:rFonts w:hint="eastAsia" w:ascii="仿宋" w:hAnsi="仿宋" w:cs="仿宋"/>
        </w:rPr>
      </w:pPr>
      <w:r>
        <w:rPr>
          <w:rFonts w:hint="eastAsia" w:ascii="仿宋" w:hAnsi="仿宋" w:cs="仿宋"/>
        </w:rPr>
        <w:t>主机支持≥2路3.5mm线性音频模拟信号输入接口；≥2路3.5mm线性音频输出接口；≥6路数字音频Digital Mic输入接口；</w:t>
      </w:r>
    </w:p>
    <w:p w14:paraId="398ECF6A">
      <w:pPr>
        <w:numPr>
          <w:ilvl w:val="2"/>
          <w:numId w:val="7"/>
        </w:numPr>
        <w:ind w:left="709" w:leftChars="0" w:hanging="709" w:firstLineChars="0"/>
        <w:rPr>
          <w:rFonts w:hint="eastAsia" w:ascii="仿宋" w:hAnsi="仿宋" w:cs="仿宋"/>
        </w:rPr>
      </w:pPr>
      <w:r>
        <w:rPr>
          <w:rFonts w:hint="eastAsia" w:ascii="仿宋" w:hAnsi="仿宋" w:cs="仿宋"/>
        </w:rPr>
        <w:t>主机支持≥2路Console控制接口（RJ45），支持RS232串行通信协议进行外接控制；≥2路USB 接口，可用于连接U盘等外设；</w:t>
      </w:r>
    </w:p>
    <w:p w14:paraId="5D091174">
      <w:pPr>
        <w:numPr>
          <w:ilvl w:val="2"/>
          <w:numId w:val="7"/>
        </w:numPr>
        <w:ind w:left="709" w:leftChars="0" w:hanging="709" w:firstLineChars="0"/>
        <w:rPr>
          <w:rFonts w:hint="eastAsia" w:ascii="仿宋" w:hAnsi="仿宋" w:cs="仿宋"/>
        </w:rPr>
      </w:pPr>
      <w:r>
        <w:rPr>
          <w:rFonts w:hint="eastAsia" w:ascii="仿宋" w:hAnsi="仿宋" w:cs="仿宋"/>
        </w:rPr>
        <w:t>主机兼容标准H.264视频编解码能力，要求支持1080P@30fps、720P@30fps，以及AAC音频编解码协议标准且内置音频处理功能；</w:t>
      </w:r>
    </w:p>
    <w:p w14:paraId="37E8978A">
      <w:pPr>
        <w:numPr>
          <w:ilvl w:val="2"/>
          <w:numId w:val="7"/>
        </w:numPr>
        <w:ind w:left="709" w:leftChars="0" w:hanging="709" w:firstLineChars="0"/>
        <w:rPr>
          <w:rFonts w:hint="eastAsia" w:ascii="仿宋" w:hAnsi="仿宋" w:cs="仿宋"/>
        </w:rPr>
      </w:pPr>
      <w:r>
        <w:rPr>
          <w:rFonts w:hint="eastAsia" w:ascii="仿宋" w:hAnsi="仿宋" w:cs="仿宋"/>
        </w:rPr>
        <w:t>主机支持音频“一线通”功能，数字音频输入Digtital mic仅通过一条双绞线即可通过RJ45接口同时实现数字音频信号的采集以及数字麦克风的供电，实现音频信号的高品质、抗干扰稳定传输；</w:t>
      </w:r>
    </w:p>
    <w:p w14:paraId="576AB6B9">
      <w:pPr>
        <w:numPr>
          <w:ilvl w:val="2"/>
          <w:numId w:val="7"/>
        </w:numPr>
        <w:ind w:left="709" w:leftChars="0" w:hanging="709" w:firstLineChars="0"/>
        <w:rPr>
          <w:rFonts w:hint="eastAsia" w:ascii="仿宋" w:hAnsi="仿宋" w:cs="仿宋"/>
        </w:rPr>
      </w:pPr>
      <w:r>
        <w:rPr>
          <w:rFonts w:hint="eastAsia" w:ascii="仿宋" w:hAnsi="仿宋" w:cs="仿宋"/>
        </w:rPr>
        <w:t>平台对接：支持FTP文件传输协议，主机录制生成的视频文件与应用平台实现自动归档上传；</w:t>
      </w:r>
    </w:p>
    <w:p w14:paraId="40ECB5A9">
      <w:pPr>
        <w:numPr>
          <w:ilvl w:val="2"/>
          <w:numId w:val="7"/>
        </w:numPr>
        <w:ind w:left="709" w:leftChars="0" w:hanging="709" w:firstLineChars="0"/>
        <w:rPr>
          <w:rFonts w:hint="eastAsia" w:ascii="仿宋" w:hAnsi="仿宋" w:cs="仿宋"/>
        </w:rPr>
      </w:pPr>
      <w:r>
        <w:rPr>
          <w:rFonts w:hint="eastAsia" w:ascii="仿宋" w:hAnsi="仿宋" w:cs="仿宋"/>
        </w:rPr>
        <w:t>主机具备标准RJ45网络接口，支持100/1000M网络自适应以及IPv4、IPv6双协议栈；</w:t>
      </w:r>
    </w:p>
    <w:p w14:paraId="771564BA">
      <w:pPr>
        <w:numPr>
          <w:ilvl w:val="2"/>
          <w:numId w:val="7"/>
        </w:numPr>
        <w:ind w:left="709" w:leftChars="0" w:hanging="709" w:firstLineChars="0"/>
        <w:rPr>
          <w:rFonts w:hint="eastAsia" w:ascii="仿宋" w:hAnsi="仿宋" w:cs="仿宋"/>
        </w:rPr>
      </w:pPr>
      <w:r>
        <w:rPr>
          <w:rFonts w:hint="eastAsia" w:ascii="仿宋" w:hAnsi="仿宋" w:cs="仿宋"/>
        </w:rPr>
        <w:t>存储容量：主机储存容量≥1TB，用于录制视频文件的本地存储；</w:t>
      </w:r>
    </w:p>
    <w:p w14:paraId="6C1CDA78">
      <w:pPr>
        <w:numPr>
          <w:ilvl w:val="2"/>
          <w:numId w:val="7"/>
        </w:numPr>
        <w:ind w:left="709" w:leftChars="0" w:hanging="709" w:firstLineChars="0"/>
        <w:rPr>
          <w:rFonts w:hint="eastAsia" w:ascii="仿宋" w:hAnsi="仿宋" w:cs="仿宋"/>
        </w:rPr>
      </w:pPr>
      <w:r>
        <w:rPr>
          <w:rFonts w:hint="eastAsia" w:ascii="仿宋" w:hAnsi="仿宋" w:cs="仿宋"/>
        </w:rPr>
        <w:t>数字视频传输：支持对同品牌高清摄像机实现基于RJ45双绞线的视频裸数据传输技术，区别于IP传输方式，摄像机到录播主机端的视频采集和传输过程无需经过编解码，无画质损耗</w:t>
      </w:r>
      <w:r>
        <w:rPr>
          <w:rFonts w:hint="eastAsia" w:ascii="仿宋" w:hAnsi="仿宋" w:cs="仿宋"/>
          <w:lang w:eastAsia="zh-CN"/>
        </w:rPr>
        <w:t>；</w:t>
      </w:r>
      <w:r>
        <w:rPr>
          <w:rFonts w:hint="eastAsia" w:ascii="仿宋" w:hAnsi="仿宋" w:cs="仿宋"/>
        </w:rPr>
        <w:t>具备声画同步机制，实现≤100ms的声画同步，保障录制视频质量；</w:t>
      </w:r>
    </w:p>
    <w:p w14:paraId="3EF2ED5F">
      <w:pPr>
        <w:numPr>
          <w:ilvl w:val="2"/>
          <w:numId w:val="7"/>
        </w:numPr>
        <w:ind w:left="709" w:leftChars="0" w:hanging="709" w:firstLineChars="0"/>
        <w:rPr>
          <w:rFonts w:hint="eastAsia" w:ascii="仿宋" w:hAnsi="仿宋" w:cs="仿宋"/>
        </w:rPr>
      </w:pPr>
      <w:r>
        <w:rPr>
          <w:rFonts w:hint="eastAsia" w:ascii="仿宋" w:hAnsi="仿宋" w:cs="仿宋"/>
        </w:rPr>
        <w:t>系统架构：软件需采用B/S架构设计，支持通过浏览器即可进行管理配置与操作，而无需额外安装客户端或APP；</w:t>
      </w:r>
    </w:p>
    <w:p w14:paraId="4974E93B">
      <w:pPr>
        <w:numPr>
          <w:ilvl w:val="2"/>
          <w:numId w:val="7"/>
        </w:numPr>
        <w:ind w:left="709" w:leftChars="0" w:hanging="709" w:firstLineChars="0"/>
        <w:rPr>
          <w:rFonts w:hint="eastAsia" w:ascii="仿宋" w:hAnsi="仿宋" w:cs="仿宋"/>
        </w:rPr>
      </w:pPr>
      <w:r>
        <w:rPr>
          <w:rFonts w:hint="eastAsia" w:ascii="仿宋" w:hAnsi="仿宋" w:cs="仿宋"/>
        </w:rPr>
        <w:t>画面同步：要求录播主机配套同品牌摄像机支持在多机位接入的情况下所有画面高度同步</w:t>
      </w:r>
      <w:r>
        <w:rPr>
          <w:rFonts w:hint="eastAsia" w:ascii="仿宋" w:hAnsi="仿宋" w:cs="仿宋"/>
          <w:lang w:eastAsia="zh-CN"/>
        </w:rPr>
        <w:t>；</w:t>
      </w:r>
      <w:r>
        <w:rPr>
          <w:rFonts w:hint="eastAsia" w:ascii="仿宋" w:hAnsi="仿宋" w:cs="仿宋"/>
        </w:rPr>
        <w:t>在多画面布局以及多流录制、多流直播的使用场景下不同画面保持≤150ms的同步效果，满足最佳的使用体验；</w:t>
      </w:r>
    </w:p>
    <w:p w14:paraId="7E7A7657">
      <w:pPr>
        <w:numPr>
          <w:ilvl w:val="2"/>
          <w:numId w:val="7"/>
        </w:numPr>
        <w:ind w:left="709" w:leftChars="0" w:hanging="709" w:firstLineChars="0"/>
        <w:rPr>
          <w:rFonts w:hint="eastAsia" w:ascii="仿宋" w:hAnsi="仿宋" w:cs="仿宋"/>
        </w:rPr>
      </w:pPr>
      <w:r>
        <w:rPr>
          <w:rFonts w:hint="eastAsia" w:ascii="仿宋" w:hAnsi="仿宋" w:cs="仿宋"/>
        </w:rPr>
        <w:t>中英双语：需支持中英双语版本切换，适合不同用户的应用需求。要求通过网络导播界面即可便捷切换，无需进行更改授权、系统升级等复杂操作；</w:t>
      </w:r>
    </w:p>
    <w:p w14:paraId="31091545">
      <w:pPr>
        <w:numPr>
          <w:ilvl w:val="2"/>
          <w:numId w:val="7"/>
        </w:numPr>
        <w:ind w:left="709" w:leftChars="0" w:hanging="709" w:firstLineChars="0"/>
        <w:rPr>
          <w:rFonts w:hint="eastAsia" w:ascii="仿宋" w:hAnsi="仿宋" w:cs="仿宋"/>
        </w:rPr>
      </w:pPr>
      <w:r>
        <w:rPr>
          <w:rFonts w:hint="eastAsia" w:ascii="仿宋" w:hAnsi="仿宋" w:cs="仿宋"/>
        </w:rPr>
        <w:t>上电模式：需支持通电模式选择，实现主机通电后自动进入相应模式，包含但不限于自动开机、开机且休眠、不开机等模式；</w:t>
      </w:r>
    </w:p>
    <w:p w14:paraId="2CA6659E">
      <w:pPr>
        <w:numPr>
          <w:ilvl w:val="2"/>
          <w:numId w:val="7"/>
        </w:numPr>
        <w:ind w:left="709" w:leftChars="0" w:hanging="709" w:firstLineChars="0"/>
        <w:rPr>
          <w:rFonts w:hint="eastAsia" w:ascii="仿宋" w:hAnsi="仿宋" w:cs="仿宋"/>
        </w:rPr>
      </w:pPr>
      <w:r>
        <w:rPr>
          <w:rFonts w:hint="eastAsia" w:ascii="仿宋" w:hAnsi="仿宋" w:cs="仿宋"/>
        </w:rPr>
        <w:t>版本管理：支持查看系统软件版本，提供离线文件升级、网络在线升级和定时自动升级三种升级方式，且支持导出和导入系统配置文件；</w:t>
      </w:r>
    </w:p>
    <w:p w14:paraId="38D5C32F">
      <w:pPr>
        <w:numPr>
          <w:ilvl w:val="2"/>
          <w:numId w:val="7"/>
        </w:numPr>
        <w:ind w:left="709" w:leftChars="0" w:hanging="709" w:firstLineChars="0"/>
        <w:rPr>
          <w:rFonts w:hint="eastAsia" w:ascii="仿宋" w:hAnsi="仿宋" w:cs="仿宋"/>
        </w:rPr>
      </w:pPr>
      <w:r>
        <w:rPr>
          <w:rFonts w:hint="eastAsia" w:ascii="仿宋" w:hAnsi="仿宋" w:cs="仿宋"/>
        </w:rPr>
        <w:t>安装信息：支持填写设备的安装信息；</w:t>
      </w:r>
    </w:p>
    <w:p w14:paraId="42310F5A">
      <w:pPr>
        <w:numPr>
          <w:ilvl w:val="2"/>
          <w:numId w:val="7"/>
        </w:numPr>
        <w:ind w:left="709" w:leftChars="0" w:hanging="709" w:firstLineChars="0"/>
        <w:rPr>
          <w:rFonts w:hint="eastAsia" w:ascii="仿宋" w:hAnsi="仿宋" w:cs="仿宋"/>
        </w:rPr>
      </w:pPr>
      <w:r>
        <w:rPr>
          <w:rFonts w:hint="eastAsia" w:ascii="仿宋" w:hAnsi="仿宋" w:cs="仿宋"/>
        </w:rPr>
        <w:t>休眠唤醒：需支持定时休眠唤醒功能，提供精确到秒的自定义时间设置，可以单独设置是否定时休眠或者定时唤醒；</w:t>
      </w:r>
    </w:p>
    <w:p w14:paraId="32217DB3">
      <w:pPr>
        <w:numPr>
          <w:ilvl w:val="2"/>
          <w:numId w:val="7"/>
        </w:numPr>
        <w:ind w:left="709" w:leftChars="0" w:hanging="709" w:firstLineChars="0"/>
        <w:rPr>
          <w:rFonts w:hint="eastAsia" w:ascii="仿宋" w:hAnsi="仿宋" w:cs="仿宋"/>
        </w:rPr>
      </w:pPr>
      <w:r>
        <w:rPr>
          <w:rFonts w:hint="eastAsia" w:ascii="仿宋" w:hAnsi="仿宋" w:cs="仿宋"/>
        </w:rPr>
        <w:t>权限管理：需支持对主机后台设置管理员用户与普通用户两种使用权限，普通用户无法进行相关参数与配置修改；</w:t>
      </w:r>
    </w:p>
    <w:p w14:paraId="12AFB884">
      <w:pPr>
        <w:numPr>
          <w:ilvl w:val="2"/>
          <w:numId w:val="7"/>
        </w:numPr>
        <w:ind w:left="709" w:leftChars="0" w:hanging="709" w:firstLineChars="0"/>
        <w:rPr>
          <w:rFonts w:hint="eastAsia" w:ascii="仿宋" w:hAnsi="仿宋" w:cs="仿宋"/>
        </w:rPr>
      </w:pPr>
      <w:r>
        <w:rPr>
          <w:rFonts w:hint="eastAsia" w:ascii="仿宋" w:hAnsi="仿宋" w:cs="仿宋"/>
        </w:rPr>
        <w:t>系统状态：支持在导播界面实时查看主机当前CPU温度、磁盘空间占用情况、视频录制的参数配置和正在录制的视频时长与大小等信息；</w:t>
      </w:r>
    </w:p>
    <w:p w14:paraId="7037C31F">
      <w:pPr>
        <w:numPr>
          <w:ilvl w:val="2"/>
          <w:numId w:val="7"/>
        </w:numPr>
        <w:ind w:left="709" w:leftChars="0" w:hanging="709" w:firstLineChars="0"/>
        <w:rPr>
          <w:rFonts w:hint="eastAsia" w:ascii="仿宋" w:hAnsi="仿宋" w:cs="仿宋"/>
        </w:rPr>
      </w:pPr>
      <w:r>
        <w:rPr>
          <w:rFonts w:hint="eastAsia" w:ascii="仿宋" w:hAnsi="仿宋" w:cs="仿宋"/>
        </w:rPr>
        <w:t>音频处理：支持音频采样率的设置，且支持AGC自动增益、ANS噪声抑制、EQ均衡、AEC回声抑制等音频处理功能；</w:t>
      </w:r>
    </w:p>
    <w:p w14:paraId="17892FF2">
      <w:pPr>
        <w:numPr>
          <w:ilvl w:val="2"/>
          <w:numId w:val="7"/>
        </w:numPr>
        <w:ind w:left="709" w:leftChars="0" w:hanging="709" w:firstLineChars="0"/>
        <w:rPr>
          <w:rFonts w:hint="eastAsia" w:ascii="仿宋" w:hAnsi="仿宋" w:cs="仿宋"/>
        </w:rPr>
      </w:pPr>
      <w:r>
        <w:rPr>
          <w:rFonts w:hint="eastAsia" w:ascii="仿宋" w:hAnsi="仿宋" w:cs="仿宋"/>
        </w:rPr>
        <w:t>互动能力：要求内置互动模块，无需额外部署MCU类设备即可支持“1+3”的互动授课模式，实现专递课堂教学应用。同时也需支持会议互动模式，创建或加入大规模视音频实时互动。</w:t>
      </w:r>
    </w:p>
    <w:p w14:paraId="06693BBE">
      <w:pPr>
        <w:numPr>
          <w:ilvl w:val="1"/>
          <w:numId w:val="7"/>
        </w:numPr>
        <w:ind w:left="567" w:leftChars="0" w:hanging="567" w:firstLineChars="0"/>
        <w:rPr>
          <w:rFonts w:hint="eastAsia" w:ascii="仿宋" w:hAnsi="仿宋" w:cs="仿宋"/>
          <w:b/>
          <w:bCs/>
        </w:rPr>
      </w:pPr>
      <w:r>
        <w:rPr>
          <w:rFonts w:hint="eastAsia" w:ascii="仿宋" w:hAnsi="仿宋" w:cs="仿宋"/>
          <w:b/>
          <w:bCs/>
        </w:rPr>
        <w:t>录播流媒体处理软件</w:t>
      </w:r>
    </w:p>
    <w:p w14:paraId="0E2593EF">
      <w:pPr>
        <w:numPr>
          <w:ilvl w:val="2"/>
          <w:numId w:val="7"/>
        </w:numPr>
        <w:ind w:left="709" w:leftChars="0" w:hanging="709" w:firstLineChars="0"/>
        <w:rPr>
          <w:rFonts w:hint="eastAsia" w:ascii="仿宋" w:hAnsi="仿宋" w:cs="仿宋"/>
        </w:rPr>
      </w:pPr>
      <w:r>
        <w:rPr>
          <w:rFonts w:hint="eastAsia" w:ascii="仿宋" w:hAnsi="仿宋" w:cs="仿宋"/>
        </w:rPr>
        <w:t>嵌入式录播主机出厂时内置流媒体处理软件以实现各个模块的功能应用；</w:t>
      </w:r>
    </w:p>
    <w:p w14:paraId="52A8FC3C">
      <w:pPr>
        <w:numPr>
          <w:ilvl w:val="2"/>
          <w:numId w:val="7"/>
        </w:numPr>
        <w:ind w:left="709" w:leftChars="0" w:hanging="709" w:firstLineChars="0"/>
        <w:rPr>
          <w:rFonts w:hint="eastAsia" w:ascii="仿宋" w:hAnsi="仿宋" w:cs="仿宋"/>
        </w:rPr>
      </w:pPr>
      <w:r>
        <w:rPr>
          <w:rFonts w:hint="eastAsia" w:ascii="仿宋" w:hAnsi="仿宋" w:cs="仿宋"/>
        </w:rPr>
        <w:t>录播主机内置的流媒体处理软件具备自主知识产权；</w:t>
      </w:r>
    </w:p>
    <w:p w14:paraId="37E15D6B">
      <w:pPr>
        <w:numPr>
          <w:ilvl w:val="2"/>
          <w:numId w:val="7"/>
        </w:numPr>
        <w:ind w:left="709" w:leftChars="0" w:hanging="709" w:firstLineChars="0"/>
        <w:rPr>
          <w:rFonts w:hint="eastAsia" w:ascii="仿宋" w:hAnsi="仿宋" w:cs="仿宋"/>
        </w:rPr>
      </w:pPr>
      <w:r>
        <w:rPr>
          <w:rFonts w:hint="eastAsia" w:ascii="仿宋" w:hAnsi="仿宋" w:cs="仿宋"/>
        </w:rPr>
        <w:t>录播主机在不接入互联网的情况下也可以进行视频录制，且支持1080P高清分辨率录制，用MP4视频格式封装自动归档至录播内置的硬盘当中存储；</w:t>
      </w:r>
    </w:p>
    <w:p w14:paraId="5BC9A09F">
      <w:pPr>
        <w:numPr>
          <w:ilvl w:val="2"/>
          <w:numId w:val="7"/>
        </w:numPr>
        <w:ind w:left="709" w:leftChars="0" w:hanging="709" w:firstLineChars="0"/>
        <w:rPr>
          <w:rFonts w:hint="eastAsia" w:ascii="仿宋" w:hAnsi="仿宋" w:cs="仿宋"/>
        </w:rPr>
      </w:pPr>
      <w:r>
        <w:rPr>
          <w:rFonts w:hint="eastAsia" w:ascii="仿宋" w:hAnsi="仿宋" w:cs="仿宋"/>
        </w:rPr>
        <w:t>多流录制：支持教师画面、学生全景画面、学生特写画面等不少于3路摄像机画面和电脑画面的独立录制封装；</w:t>
      </w:r>
    </w:p>
    <w:p w14:paraId="6123C9ED">
      <w:pPr>
        <w:numPr>
          <w:ilvl w:val="2"/>
          <w:numId w:val="7"/>
        </w:numPr>
        <w:ind w:left="709" w:leftChars="0" w:hanging="709" w:firstLineChars="0"/>
        <w:rPr>
          <w:rFonts w:hint="eastAsia" w:ascii="仿宋" w:hAnsi="仿宋" w:cs="仿宋"/>
        </w:rPr>
      </w:pPr>
      <w:r>
        <w:rPr>
          <w:rFonts w:hint="eastAsia" w:ascii="仿宋" w:hAnsi="仿宋" w:cs="仿宋"/>
        </w:rPr>
        <w:t>要求录播主机支持录制质量设置，提供1080P、720P等高清标清质量选择，并支持自定义录制分辨率、帧率、码率等参数；</w:t>
      </w:r>
    </w:p>
    <w:p w14:paraId="350684F5">
      <w:pPr>
        <w:numPr>
          <w:ilvl w:val="2"/>
          <w:numId w:val="7"/>
        </w:numPr>
        <w:ind w:left="709" w:leftChars="0" w:hanging="709" w:firstLineChars="0"/>
        <w:rPr>
          <w:rFonts w:hint="eastAsia" w:ascii="仿宋" w:hAnsi="仿宋" w:cs="仿宋"/>
        </w:rPr>
      </w:pPr>
      <w:r>
        <w:rPr>
          <w:rFonts w:hint="eastAsia" w:ascii="仿宋" w:hAnsi="仿宋" w:cs="仿宋"/>
        </w:rPr>
        <w:t>要求录播主机支持分段录制的功能以应对长时间的视频录制情况，提供不分段、30分钟分段、60分钟分段三种方式选择</w:t>
      </w:r>
      <w:r>
        <w:rPr>
          <w:rFonts w:hint="eastAsia" w:ascii="仿宋" w:hAnsi="仿宋" w:cs="仿宋"/>
          <w:lang w:eastAsia="zh-CN"/>
        </w:rPr>
        <w:t>；</w:t>
      </w:r>
      <w:r>
        <w:rPr>
          <w:rFonts w:hint="eastAsia" w:ascii="仿宋" w:hAnsi="仿宋" w:cs="仿宋"/>
        </w:rPr>
        <w:t>实现在不结束录制的条件下自动按选择时长将视频文件分割成多个视频归档保存；</w:t>
      </w:r>
    </w:p>
    <w:p w14:paraId="56276825">
      <w:pPr>
        <w:numPr>
          <w:ilvl w:val="2"/>
          <w:numId w:val="7"/>
        </w:numPr>
        <w:ind w:left="709" w:leftChars="0" w:hanging="709" w:firstLineChars="0"/>
        <w:rPr>
          <w:rFonts w:hint="eastAsia" w:ascii="仿宋" w:hAnsi="仿宋" w:cs="仿宋"/>
        </w:rPr>
      </w:pPr>
      <w:r>
        <w:rPr>
          <w:rFonts w:hint="eastAsia" w:ascii="仿宋" w:hAnsi="仿宋" w:cs="仿宋"/>
        </w:rPr>
        <w:t>要求录播主机支持插入U盘后，主机正常进行录制可以同步另存一份视频文件到U盘中；</w:t>
      </w:r>
    </w:p>
    <w:p w14:paraId="40D335AC">
      <w:pPr>
        <w:numPr>
          <w:ilvl w:val="2"/>
          <w:numId w:val="7"/>
        </w:numPr>
        <w:ind w:left="709" w:leftChars="0" w:hanging="709" w:firstLineChars="0"/>
        <w:rPr>
          <w:rFonts w:hint="eastAsia" w:ascii="仿宋" w:hAnsi="仿宋" w:cs="仿宋"/>
        </w:rPr>
      </w:pPr>
      <w:r>
        <w:rPr>
          <w:rFonts w:hint="eastAsia" w:ascii="仿宋" w:hAnsi="仿宋" w:cs="仿宋"/>
        </w:rPr>
        <w:t>要求录播主机支持录制、暂停、结束等基本功能操作，并支持外部设备通过基于HTTP协议的API接口以及RS232通信协议对设备进行相关控制；</w:t>
      </w:r>
    </w:p>
    <w:p w14:paraId="01BEE659">
      <w:pPr>
        <w:numPr>
          <w:ilvl w:val="2"/>
          <w:numId w:val="7"/>
        </w:numPr>
        <w:ind w:left="709" w:leftChars="0" w:hanging="709" w:firstLineChars="0"/>
        <w:rPr>
          <w:rFonts w:hint="eastAsia" w:ascii="仿宋" w:hAnsi="仿宋" w:cs="仿宋"/>
        </w:rPr>
      </w:pPr>
      <w:r>
        <w:rPr>
          <w:rFonts w:hint="eastAsia" w:ascii="仿宋" w:hAnsi="仿宋" w:cs="仿宋"/>
        </w:rPr>
        <w:t>录播主机支持B/S软件架构无需下载相关软件APP，以满足低配电脑也可通过浏览器访问录播主机导播界面，在导播界面实现对所有录制画面的实时预览，并支持在手动导播模式下点击预览画面窗口进行录制画面切换；</w:t>
      </w:r>
    </w:p>
    <w:p w14:paraId="1397962A">
      <w:pPr>
        <w:numPr>
          <w:ilvl w:val="2"/>
          <w:numId w:val="7"/>
        </w:numPr>
        <w:ind w:left="709" w:leftChars="0" w:hanging="709" w:firstLineChars="0"/>
        <w:rPr>
          <w:rFonts w:hint="eastAsia" w:ascii="仿宋" w:hAnsi="仿宋" w:cs="仿宋"/>
        </w:rPr>
      </w:pPr>
      <w:r>
        <w:rPr>
          <w:rFonts w:hint="eastAsia" w:ascii="仿宋" w:hAnsi="仿宋" w:cs="仿宋"/>
        </w:rPr>
        <w:t>录播主机支持≥8个摄像机电子云台预置位设置，在导播预览界面可便捷调取摄像机预设位置的画面；</w:t>
      </w:r>
    </w:p>
    <w:p w14:paraId="396874B8">
      <w:pPr>
        <w:numPr>
          <w:ilvl w:val="2"/>
          <w:numId w:val="7"/>
        </w:numPr>
        <w:ind w:left="709" w:leftChars="0" w:hanging="709" w:firstLineChars="0"/>
        <w:rPr>
          <w:rFonts w:hint="eastAsia" w:ascii="仿宋" w:hAnsi="仿宋" w:cs="仿宋"/>
        </w:rPr>
      </w:pPr>
      <w:r>
        <w:rPr>
          <w:rFonts w:hint="eastAsia" w:ascii="仿宋" w:hAnsi="仿宋" w:cs="仿宋"/>
        </w:rPr>
        <w:t>录播主机支持在导播预览界面添加Logo台标与字幕，可自主上传Logo图标、设置logo位置、编辑字幕内容、选择字幕字体颜色与是否滚动显示，且后台管理设置可最多预设≥5个字幕作为备选，方便灵活调整与切换；</w:t>
      </w:r>
    </w:p>
    <w:p w14:paraId="77528ECE">
      <w:pPr>
        <w:numPr>
          <w:ilvl w:val="2"/>
          <w:numId w:val="7"/>
        </w:numPr>
        <w:ind w:left="709" w:leftChars="0" w:hanging="709" w:firstLineChars="0"/>
        <w:rPr>
          <w:rFonts w:hint="eastAsia" w:ascii="仿宋" w:hAnsi="仿宋" w:cs="仿宋"/>
        </w:rPr>
      </w:pPr>
      <w:r>
        <w:rPr>
          <w:rFonts w:hint="eastAsia" w:ascii="仿宋" w:hAnsi="仿宋" w:cs="仿宋"/>
        </w:rPr>
        <w:t>录播主机支持通过导播界面进行音量控制，调整音量大小与一键静音功能；</w:t>
      </w:r>
    </w:p>
    <w:p w14:paraId="353D7E7B">
      <w:pPr>
        <w:numPr>
          <w:ilvl w:val="2"/>
          <w:numId w:val="7"/>
        </w:numPr>
        <w:ind w:left="709" w:leftChars="0" w:hanging="709" w:firstLineChars="0"/>
        <w:rPr>
          <w:rFonts w:hint="eastAsia" w:ascii="仿宋" w:hAnsi="仿宋" w:cs="仿宋"/>
        </w:rPr>
      </w:pPr>
      <w:r>
        <w:rPr>
          <w:rFonts w:hint="eastAsia" w:ascii="仿宋" w:hAnsi="仿宋" w:cs="仿宋"/>
        </w:rPr>
        <w:t>录播主机支持片头片尾设置，可上传JPG格式图片作为录制默认的片头或片尾画面，并可自定义片头片尾显示时长，最高不超过10秒；</w:t>
      </w:r>
    </w:p>
    <w:p w14:paraId="132A0216">
      <w:pPr>
        <w:numPr>
          <w:ilvl w:val="2"/>
          <w:numId w:val="7"/>
        </w:numPr>
        <w:ind w:left="709" w:leftChars="0" w:hanging="709" w:firstLineChars="0"/>
        <w:rPr>
          <w:rFonts w:hint="eastAsia" w:ascii="仿宋" w:hAnsi="仿宋" w:cs="仿宋"/>
        </w:rPr>
      </w:pPr>
      <w:r>
        <w:rPr>
          <w:rFonts w:hint="eastAsia" w:ascii="仿宋" w:hAnsi="仿宋" w:cs="仿宋"/>
        </w:rPr>
        <w:t>支持对录制、互动两个使用场景分别配置音频设置参数</w:t>
      </w:r>
      <w:r>
        <w:rPr>
          <w:rFonts w:hint="eastAsia" w:ascii="仿宋" w:hAnsi="仿宋" w:cs="仿宋"/>
          <w:lang w:eastAsia="zh-CN"/>
        </w:rPr>
        <w:t>；</w:t>
      </w:r>
      <w:r>
        <w:rPr>
          <w:rFonts w:hint="eastAsia" w:ascii="仿宋" w:hAnsi="仿宋" w:cs="仿宋"/>
        </w:rPr>
        <w:t>并可在对应使用场景自动生效；</w:t>
      </w:r>
    </w:p>
    <w:p w14:paraId="4D9ED1D2">
      <w:pPr>
        <w:numPr>
          <w:ilvl w:val="2"/>
          <w:numId w:val="7"/>
        </w:numPr>
        <w:ind w:left="709" w:leftChars="0" w:hanging="709" w:firstLineChars="0"/>
        <w:rPr>
          <w:rFonts w:hint="eastAsia" w:ascii="仿宋" w:hAnsi="仿宋" w:cs="仿宋"/>
        </w:rPr>
      </w:pPr>
      <w:r>
        <w:rPr>
          <w:rFonts w:hint="eastAsia" w:ascii="仿宋" w:hAnsi="仿宋" w:cs="仿宋"/>
        </w:rPr>
        <w:t>支持对录播主机任意线性音频输入通道做单独配置，提供无线MIC或多媒体设备等多种类型选择，支持对音频比特率与采样率进行配置，保障音频效果；</w:t>
      </w:r>
    </w:p>
    <w:p w14:paraId="60E4383C">
      <w:pPr>
        <w:numPr>
          <w:ilvl w:val="2"/>
          <w:numId w:val="7"/>
        </w:numPr>
        <w:ind w:left="709" w:leftChars="0" w:hanging="709" w:firstLineChars="0"/>
        <w:rPr>
          <w:rFonts w:hint="eastAsia" w:ascii="仿宋" w:hAnsi="仿宋" w:cs="仿宋"/>
        </w:rPr>
      </w:pPr>
      <w:r>
        <w:rPr>
          <w:rFonts w:hint="eastAsia" w:ascii="仿宋" w:hAnsi="仿宋" w:cs="仿宋"/>
        </w:rPr>
        <w:t>支持不少于4路RTMP同步推流直播，并要求自定义选择主码流或子码流信号源进行推流，实现多流直播；</w:t>
      </w:r>
    </w:p>
    <w:p w14:paraId="2E4E328F">
      <w:pPr>
        <w:numPr>
          <w:ilvl w:val="2"/>
          <w:numId w:val="7"/>
        </w:numPr>
        <w:ind w:left="709" w:leftChars="0" w:hanging="709" w:firstLineChars="0"/>
        <w:rPr>
          <w:rFonts w:hint="eastAsia" w:ascii="仿宋" w:hAnsi="仿宋" w:cs="仿宋"/>
        </w:rPr>
      </w:pPr>
      <w:r>
        <w:rPr>
          <w:rFonts w:hint="eastAsia" w:ascii="仿宋" w:hAnsi="仿宋" w:cs="仿宋"/>
        </w:rPr>
        <w:t>支持自定义直播分辨率和码率，最高支持1080P@30fps，以适应不同网络环境下保持直播的流畅性；</w:t>
      </w:r>
    </w:p>
    <w:p w14:paraId="08F66CD9">
      <w:pPr>
        <w:numPr>
          <w:ilvl w:val="2"/>
          <w:numId w:val="7"/>
        </w:numPr>
        <w:ind w:left="709" w:leftChars="0" w:hanging="709" w:firstLineChars="0"/>
        <w:rPr>
          <w:rFonts w:hint="eastAsia" w:ascii="仿宋" w:hAnsi="仿宋" w:cs="仿宋"/>
        </w:rPr>
      </w:pPr>
      <w:r>
        <w:rPr>
          <w:rFonts w:hint="eastAsia" w:ascii="仿宋" w:hAnsi="仿宋" w:cs="仿宋"/>
        </w:rPr>
        <w:t>要求支持RTMP直播、TS直播、集控推流直播等不少于3种不同直播模式，以适应不同场景直播需求；</w:t>
      </w:r>
    </w:p>
    <w:p w14:paraId="70BA6C96">
      <w:pPr>
        <w:numPr>
          <w:ilvl w:val="2"/>
          <w:numId w:val="7"/>
        </w:numPr>
        <w:ind w:left="709" w:leftChars="0" w:hanging="709" w:firstLineChars="0"/>
        <w:rPr>
          <w:rFonts w:hint="eastAsia" w:ascii="仿宋" w:hAnsi="仿宋" w:cs="仿宋"/>
        </w:rPr>
      </w:pPr>
      <w:r>
        <w:rPr>
          <w:rFonts w:hint="eastAsia" w:ascii="仿宋" w:hAnsi="仿宋" w:cs="仿宋"/>
        </w:rPr>
        <w:t>要求支持H.323、SIP、BFCP、WebRTC等视音频互动协议技术，便捷进行远程互动教学应用；</w:t>
      </w:r>
    </w:p>
    <w:p w14:paraId="3AE4B9B1">
      <w:pPr>
        <w:numPr>
          <w:ilvl w:val="2"/>
          <w:numId w:val="7"/>
        </w:numPr>
        <w:ind w:left="709" w:leftChars="0" w:hanging="709" w:firstLineChars="0"/>
        <w:rPr>
          <w:rFonts w:hint="eastAsia" w:ascii="仿宋" w:hAnsi="仿宋" w:cs="仿宋"/>
        </w:rPr>
      </w:pPr>
      <w:r>
        <w:rPr>
          <w:rFonts w:hint="eastAsia" w:ascii="仿宋" w:hAnsi="仿宋" w:cs="仿宋"/>
        </w:rPr>
        <w:t>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14:paraId="73B4973C">
      <w:pPr>
        <w:numPr>
          <w:ilvl w:val="2"/>
          <w:numId w:val="7"/>
        </w:numPr>
        <w:ind w:left="709" w:leftChars="0" w:hanging="709" w:firstLineChars="0"/>
        <w:rPr>
          <w:rFonts w:hint="eastAsia" w:ascii="仿宋" w:hAnsi="仿宋" w:cs="仿宋"/>
        </w:rPr>
      </w:pPr>
      <w:r>
        <w:rPr>
          <w:rFonts w:hint="eastAsia" w:ascii="仿宋" w:hAnsi="仿宋" w:cs="仿宋"/>
        </w:rPr>
        <w:t>通过录播主机的网络导播界面，需支持主讲端在互动过程中对其余互动参与者的发言权限进行控制，支持单人禁言/开启以及全场禁言/开启的控制方式；</w:t>
      </w:r>
    </w:p>
    <w:p w14:paraId="721AD420">
      <w:pPr>
        <w:numPr>
          <w:ilvl w:val="2"/>
          <w:numId w:val="7"/>
        </w:numPr>
        <w:ind w:left="709" w:leftChars="0" w:hanging="709" w:firstLineChars="0"/>
        <w:rPr>
          <w:rFonts w:hint="eastAsia" w:ascii="仿宋" w:hAnsi="仿宋" w:cs="仿宋"/>
        </w:rPr>
      </w:pPr>
      <w:r>
        <w:rPr>
          <w:rFonts w:hint="eastAsia" w:ascii="仿宋" w:hAnsi="仿宋" w:cs="仿宋"/>
        </w:rPr>
        <w:t>要求录播主机在双向互动过程中，可实现1080P@30FPS画质，并支持基于SVC技术实现在不同网络状况下的画面质量自适应；</w:t>
      </w:r>
    </w:p>
    <w:p w14:paraId="0A48CF3B">
      <w:pPr>
        <w:numPr>
          <w:ilvl w:val="2"/>
          <w:numId w:val="7"/>
        </w:numPr>
        <w:ind w:left="709" w:leftChars="0" w:hanging="709" w:firstLineChars="0"/>
        <w:rPr>
          <w:rFonts w:hint="eastAsia" w:ascii="仿宋" w:hAnsi="仿宋" w:cs="仿宋"/>
        </w:rPr>
      </w:pPr>
      <w:r>
        <w:rPr>
          <w:rFonts w:hint="eastAsia" w:ascii="仿宋" w:hAnsi="仿宋" w:cs="仿宋"/>
        </w:rPr>
        <w:t>要求录播主机支持呼叫应答设置，默认支持自动应答与勾选手动应答两种方式以满足在专递课堂场景下听讲端的自动入会，以及在其余场景下录播教室内的用户接收到互动申请可自主选择是否加入会议的情况。</w:t>
      </w:r>
    </w:p>
    <w:p w14:paraId="2642CACD">
      <w:pPr>
        <w:numPr>
          <w:ilvl w:val="1"/>
          <w:numId w:val="7"/>
        </w:numPr>
        <w:ind w:left="567" w:leftChars="0" w:hanging="567" w:firstLineChars="0"/>
        <w:rPr>
          <w:rFonts w:hint="eastAsia" w:ascii="仿宋" w:hAnsi="仿宋" w:cs="仿宋"/>
          <w:b/>
          <w:bCs/>
        </w:rPr>
      </w:pPr>
      <w:r>
        <w:rPr>
          <w:rFonts w:hint="eastAsia" w:ascii="仿宋" w:hAnsi="仿宋" w:cs="仿宋"/>
          <w:b/>
          <w:bCs/>
        </w:rPr>
        <w:t>教师摄像机</w:t>
      </w:r>
    </w:p>
    <w:p w14:paraId="6B6ACF12">
      <w:pPr>
        <w:numPr>
          <w:ilvl w:val="2"/>
          <w:numId w:val="7"/>
        </w:numPr>
        <w:ind w:left="709" w:leftChars="0" w:hanging="709" w:firstLineChars="0"/>
        <w:rPr>
          <w:rFonts w:hint="eastAsia" w:ascii="仿宋" w:hAnsi="仿宋" w:cs="仿宋"/>
        </w:rPr>
      </w:pPr>
      <w:r>
        <w:rPr>
          <w:rFonts w:hint="eastAsia" w:ascii="仿宋" w:hAnsi="仿宋" w:cs="仿宋"/>
        </w:rPr>
        <w:t>传感器：要求采用CMOS类型图像传感器，尺寸≥1/2.5英寸；</w:t>
      </w:r>
    </w:p>
    <w:p w14:paraId="7B96D302">
      <w:pPr>
        <w:numPr>
          <w:ilvl w:val="2"/>
          <w:numId w:val="7"/>
        </w:numPr>
        <w:ind w:left="709" w:leftChars="0" w:hanging="709" w:firstLineChars="0"/>
        <w:rPr>
          <w:rFonts w:hint="eastAsia" w:ascii="仿宋" w:hAnsi="仿宋" w:cs="仿宋"/>
        </w:rPr>
      </w:pPr>
      <w:r>
        <w:rPr>
          <w:rFonts w:hint="eastAsia" w:ascii="仿宋" w:hAnsi="仿宋" w:cs="仿宋"/>
        </w:rPr>
        <w:t>像素：有效像素≥800万；</w:t>
      </w:r>
    </w:p>
    <w:p w14:paraId="6429DC1A">
      <w:pPr>
        <w:numPr>
          <w:ilvl w:val="2"/>
          <w:numId w:val="7"/>
        </w:numPr>
        <w:ind w:left="709" w:leftChars="0" w:hanging="709" w:firstLineChars="0"/>
        <w:rPr>
          <w:rFonts w:hint="eastAsia" w:ascii="仿宋" w:hAnsi="仿宋" w:cs="仿宋"/>
        </w:rPr>
      </w:pPr>
      <w:r>
        <w:rPr>
          <w:rFonts w:hint="eastAsia" w:ascii="仿宋" w:hAnsi="仿宋" w:cs="仿宋"/>
        </w:rPr>
        <w:t>变焦：要求支持自动和手动变焦，光学变焦倍数≥22倍；</w:t>
      </w:r>
    </w:p>
    <w:p w14:paraId="34EDAC56">
      <w:pPr>
        <w:numPr>
          <w:ilvl w:val="2"/>
          <w:numId w:val="7"/>
        </w:numPr>
        <w:ind w:left="709" w:leftChars="0" w:hanging="709" w:firstLineChars="0"/>
        <w:rPr>
          <w:rFonts w:hint="eastAsia" w:ascii="仿宋" w:hAnsi="仿宋" w:cs="仿宋"/>
        </w:rPr>
      </w:pPr>
      <w:r>
        <w:rPr>
          <w:rFonts w:hint="eastAsia" w:ascii="仿宋" w:hAnsi="仿宋" w:cs="仿宋"/>
        </w:rPr>
        <w:t>云台转动：要求具备机械云台可进行转动跟踪</w:t>
      </w:r>
      <w:r>
        <w:rPr>
          <w:rFonts w:hint="eastAsia" w:ascii="仿宋" w:hAnsi="仿宋" w:cs="仿宋"/>
          <w:lang w:eastAsia="zh-CN"/>
        </w:rPr>
        <w:t>；</w:t>
      </w:r>
      <w:r>
        <w:rPr>
          <w:rFonts w:hint="eastAsia" w:ascii="仿宋" w:hAnsi="仿宋" w:cs="仿宋"/>
        </w:rPr>
        <w:t>水平转动速度范围不少于1.0°</w:t>
      </w:r>
      <w:r>
        <w:rPr>
          <w:rFonts w:hint="eastAsia" w:ascii="仿宋" w:hAnsi="仿宋" w:cs="仿宋"/>
          <w:lang w:val="en-US" w:eastAsia="zh-CN"/>
        </w:rPr>
        <w:t>～</w:t>
      </w:r>
      <w:r>
        <w:rPr>
          <w:rFonts w:hint="eastAsia" w:ascii="仿宋" w:hAnsi="仿宋" w:cs="仿宋"/>
        </w:rPr>
        <w:t>94.2°/s，垂直转动速度范围不少于1.0°</w:t>
      </w:r>
      <w:r>
        <w:rPr>
          <w:rFonts w:hint="eastAsia" w:ascii="仿宋" w:hAnsi="仿宋" w:cs="仿宋"/>
          <w:lang w:val="en-US" w:eastAsia="zh-CN"/>
        </w:rPr>
        <w:t>～</w:t>
      </w:r>
      <w:r>
        <w:rPr>
          <w:rFonts w:hint="eastAsia" w:ascii="仿宋" w:hAnsi="仿宋" w:cs="仿宋"/>
        </w:rPr>
        <w:t>74.8°/s；</w:t>
      </w:r>
    </w:p>
    <w:p w14:paraId="1CF91F62">
      <w:pPr>
        <w:numPr>
          <w:ilvl w:val="2"/>
          <w:numId w:val="7"/>
        </w:numPr>
        <w:ind w:left="709" w:leftChars="0" w:hanging="709" w:firstLineChars="0"/>
        <w:rPr>
          <w:rFonts w:hint="eastAsia" w:ascii="仿宋" w:hAnsi="仿宋" w:cs="仿宋"/>
        </w:rPr>
      </w:pPr>
      <w:r>
        <w:rPr>
          <w:rFonts w:hint="eastAsia" w:ascii="仿宋" w:hAnsi="仿宋" w:cs="仿宋"/>
        </w:rPr>
        <w:t>视频编码：要求支持H.265、H.264高清视频编码协议；</w:t>
      </w:r>
    </w:p>
    <w:p w14:paraId="1C35B8A9">
      <w:pPr>
        <w:numPr>
          <w:ilvl w:val="2"/>
          <w:numId w:val="7"/>
        </w:numPr>
        <w:ind w:left="709" w:leftChars="0" w:hanging="709" w:firstLineChars="0"/>
        <w:rPr>
          <w:rFonts w:hint="eastAsia" w:ascii="仿宋" w:hAnsi="仿宋" w:cs="仿宋"/>
        </w:rPr>
      </w:pPr>
      <w:r>
        <w:rPr>
          <w:rFonts w:hint="eastAsia" w:ascii="仿宋" w:hAnsi="仿宋" w:cs="仿宋"/>
        </w:rPr>
        <w:t>视频输出：要求具备数字视频输出口（RJ45）≥1，HDMI视频输出口≥1；</w:t>
      </w:r>
    </w:p>
    <w:p w14:paraId="53F9FEDD">
      <w:pPr>
        <w:numPr>
          <w:ilvl w:val="2"/>
          <w:numId w:val="7"/>
        </w:numPr>
        <w:ind w:left="709" w:leftChars="0" w:hanging="709" w:firstLineChars="0"/>
        <w:rPr>
          <w:rFonts w:hint="eastAsia" w:ascii="仿宋" w:hAnsi="仿宋" w:cs="仿宋"/>
        </w:rPr>
      </w:pPr>
      <w:r>
        <w:rPr>
          <w:rFonts w:hint="eastAsia" w:ascii="仿宋" w:hAnsi="仿宋" w:cs="仿宋"/>
        </w:rPr>
        <w:t>通讯接口：要求具备RS232/RS422≥1；</w:t>
      </w:r>
    </w:p>
    <w:p w14:paraId="38B34B76">
      <w:pPr>
        <w:numPr>
          <w:ilvl w:val="2"/>
          <w:numId w:val="7"/>
        </w:numPr>
        <w:ind w:left="709" w:leftChars="0" w:hanging="709" w:firstLineChars="0"/>
        <w:rPr>
          <w:rFonts w:hint="eastAsia" w:ascii="仿宋" w:hAnsi="仿宋" w:cs="仿宋"/>
        </w:rPr>
      </w:pPr>
      <w:r>
        <w:rPr>
          <w:rFonts w:hint="eastAsia" w:ascii="仿宋" w:hAnsi="仿宋" w:cs="仿宋"/>
        </w:rPr>
        <w:t>网络接入：RJ45网络接口≥1，并支持100M/1000M自适应以太网接入与RTSP协议网络视频输出；</w:t>
      </w:r>
    </w:p>
    <w:p w14:paraId="5162CC47">
      <w:pPr>
        <w:numPr>
          <w:ilvl w:val="2"/>
          <w:numId w:val="7"/>
        </w:numPr>
        <w:ind w:left="709" w:leftChars="0" w:hanging="709" w:firstLineChars="0"/>
        <w:rPr>
          <w:rFonts w:hint="eastAsia" w:ascii="仿宋" w:hAnsi="仿宋" w:cs="仿宋"/>
        </w:rPr>
      </w:pPr>
      <w:r>
        <w:rPr>
          <w:rFonts w:hint="eastAsia" w:ascii="仿宋" w:hAnsi="仿宋" w:cs="仿宋"/>
        </w:rPr>
        <w:t>音频接口：Line in输入口≥1；</w:t>
      </w:r>
    </w:p>
    <w:p w14:paraId="56439489">
      <w:pPr>
        <w:numPr>
          <w:ilvl w:val="2"/>
          <w:numId w:val="7"/>
        </w:numPr>
        <w:ind w:left="709" w:leftChars="0" w:hanging="709" w:firstLineChars="0"/>
        <w:rPr>
          <w:rFonts w:hint="eastAsia" w:ascii="仿宋" w:hAnsi="仿宋" w:cs="仿宋"/>
        </w:rPr>
      </w:pPr>
      <w:r>
        <w:rPr>
          <w:rFonts w:hint="eastAsia" w:ascii="仿宋" w:hAnsi="仿宋" w:cs="仿宋"/>
        </w:rPr>
        <w:t>USB接口：要求具备USB Type-A≥1；</w:t>
      </w:r>
    </w:p>
    <w:p w14:paraId="79A63650">
      <w:pPr>
        <w:numPr>
          <w:ilvl w:val="2"/>
          <w:numId w:val="7"/>
        </w:numPr>
        <w:ind w:left="709" w:leftChars="0" w:hanging="709" w:firstLineChars="0"/>
        <w:rPr>
          <w:rFonts w:hint="eastAsia" w:ascii="仿宋" w:hAnsi="仿宋" w:cs="仿宋"/>
        </w:rPr>
      </w:pPr>
      <w:r>
        <w:rPr>
          <w:rFonts w:hint="eastAsia" w:ascii="仿宋" w:hAnsi="仿宋" w:cs="仿宋"/>
        </w:rPr>
        <w:t>协议支持：要求支持VISCA/ONVIF协议满足多种场景控制要求；</w:t>
      </w:r>
    </w:p>
    <w:p w14:paraId="787EA680">
      <w:pPr>
        <w:numPr>
          <w:ilvl w:val="2"/>
          <w:numId w:val="7"/>
        </w:numPr>
        <w:ind w:left="709" w:leftChars="0" w:hanging="709" w:firstLineChars="0"/>
        <w:rPr>
          <w:rFonts w:hint="eastAsia" w:ascii="仿宋" w:hAnsi="仿宋" w:cs="仿宋"/>
        </w:rPr>
      </w:pPr>
      <w:r>
        <w:rPr>
          <w:rFonts w:hint="eastAsia" w:ascii="仿宋" w:hAnsi="仿宋" w:cs="仿宋"/>
        </w:rPr>
        <w:t>背光补偿：要求具备背光补偿功能；</w:t>
      </w:r>
    </w:p>
    <w:p w14:paraId="2DC67E0D">
      <w:pPr>
        <w:numPr>
          <w:ilvl w:val="2"/>
          <w:numId w:val="7"/>
        </w:numPr>
        <w:ind w:left="709" w:leftChars="0" w:hanging="709" w:firstLineChars="0"/>
        <w:rPr>
          <w:rFonts w:hint="eastAsia" w:ascii="仿宋" w:hAnsi="仿宋" w:cs="仿宋"/>
        </w:rPr>
      </w:pPr>
      <w:r>
        <w:rPr>
          <w:rFonts w:hint="eastAsia" w:ascii="仿宋" w:hAnsi="仿宋" w:cs="仿宋"/>
        </w:rPr>
        <w:t>数字降噪：支持2D/3D数字降噪，信噪比≥55dB；</w:t>
      </w:r>
    </w:p>
    <w:p w14:paraId="32DE94D0">
      <w:pPr>
        <w:numPr>
          <w:ilvl w:val="2"/>
          <w:numId w:val="7"/>
        </w:numPr>
        <w:ind w:left="709" w:leftChars="0" w:hanging="709" w:firstLineChars="0"/>
        <w:rPr>
          <w:rFonts w:hint="eastAsia" w:ascii="仿宋" w:hAnsi="仿宋" w:cs="仿宋"/>
        </w:rPr>
      </w:pPr>
      <w:r>
        <w:rPr>
          <w:rFonts w:hint="eastAsia" w:ascii="仿宋" w:hAnsi="仿宋" w:cs="仿宋"/>
        </w:rPr>
        <w:t>一线通：要求与搭配的录播主机实现基于RJ45双绞线的一线通连接，完成摄像机供电、控制以及视频信号传输；</w:t>
      </w:r>
    </w:p>
    <w:p w14:paraId="1FFFAC1B">
      <w:pPr>
        <w:numPr>
          <w:ilvl w:val="2"/>
          <w:numId w:val="7"/>
        </w:numPr>
        <w:ind w:left="709" w:leftChars="0" w:hanging="709" w:firstLineChars="0"/>
        <w:rPr>
          <w:rFonts w:hint="eastAsia" w:ascii="仿宋" w:hAnsi="仿宋" w:cs="仿宋"/>
        </w:rPr>
      </w:pPr>
      <w:r>
        <w:rPr>
          <w:rFonts w:hint="eastAsia" w:ascii="仿宋" w:hAnsi="仿宋" w:cs="仿宋"/>
        </w:rPr>
        <w:t>高效数据传输：支持对同品牌录播主机实现基于数据链路层的数字视频数据传输技术，能实现≤100ms的声画同步，在拍摄运动画面和复杂画面时不存在镜头呼吸效应带来的周期性画面焦距抖动；</w:t>
      </w:r>
    </w:p>
    <w:p w14:paraId="2E7A58A8">
      <w:pPr>
        <w:numPr>
          <w:ilvl w:val="2"/>
          <w:numId w:val="7"/>
        </w:numPr>
        <w:ind w:left="709" w:leftChars="0" w:hanging="709" w:firstLineChars="0"/>
        <w:rPr>
          <w:rFonts w:hint="eastAsia" w:ascii="仿宋" w:hAnsi="仿宋" w:cs="仿宋"/>
        </w:rPr>
      </w:pPr>
      <w:r>
        <w:rPr>
          <w:rFonts w:hint="eastAsia" w:ascii="仿宋" w:hAnsi="仿宋" w:cs="仿宋"/>
        </w:rPr>
        <w:t>AI跟踪：要求内置跟踪算法，摄像机内无额外辅助摄像头也无需增加任何设备即可实现人像自动跟踪，包括水平运动、俯仰运动、变焦、聚焦四维实时跟踪；</w:t>
      </w:r>
    </w:p>
    <w:p w14:paraId="26A7FE7F">
      <w:pPr>
        <w:numPr>
          <w:ilvl w:val="2"/>
          <w:numId w:val="7"/>
        </w:numPr>
        <w:ind w:left="709" w:leftChars="0" w:hanging="709" w:firstLineChars="0"/>
        <w:rPr>
          <w:rFonts w:hint="eastAsia" w:ascii="仿宋" w:hAnsi="仿宋" w:cs="仿宋"/>
        </w:rPr>
      </w:pPr>
      <w:r>
        <w:rPr>
          <w:rFonts w:hint="eastAsia" w:ascii="仿宋" w:hAnsi="仿宋" w:cs="仿宋"/>
        </w:rPr>
        <w:t>跟踪逻辑自选：要求支持根据AI智能算法，同一摄像机可根据部署使用场景智能应用为教师、学生跟踪模式，无需手动设置；</w:t>
      </w:r>
    </w:p>
    <w:p w14:paraId="15DB2355">
      <w:pPr>
        <w:numPr>
          <w:ilvl w:val="2"/>
          <w:numId w:val="7"/>
        </w:numPr>
        <w:ind w:left="709" w:leftChars="0" w:hanging="709" w:firstLineChars="0"/>
        <w:rPr>
          <w:rFonts w:hint="eastAsia" w:ascii="仿宋" w:hAnsi="仿宋" w:cs="仿宋"/>
        </w:rPr>
      </w:pPr>
      <w:r>
        <w:rPr>
          <w:rFonts w:hint="eastAsia" w:ascii="仿宋" w:hAnsi="仿宋" w:cs="仿宋"/>
        </w:rPr>
        <w:t>交叉识别：需支持对锁定跟拍对象进行人脸特征与肢体双重认证识别，在多人同时进入拍摄画面的情况下，持续锁定跟踪对象，不出现跟丢和误跟的情况；</w:t>
      </w:r>
    </w:p>
    <w:p w14:paraId="12E73B83">
      <w:pPr>
        <w:numPr>
          <w:ilvl w:val="2"/>
          <w:numId w:val="7"/>
        </w:numPr>
        <w:ind w:left="709" w:leftChars="0" w:hanging="709" w:firstLineChars="0"/>
        <w:rPr>
          <w:rFonts w:hint="eastAsia" w:ascii="仿宋" w:hAnsi="仿宋" w:cs="仿宋"/>
        </w:rPr>
      </w:pPr>
      <w:r>
        <w:rPr>
          <w:rFonts w:hint="eastAsia" w:ascii="仿宋" w:hAnsi="仿宋" w:cs="仿宋"/>
        </w:rPr>
        <w:t>AI抗干扰：支持在拍摄画面有显示设备或其他动态视频播放的情况下，自动启用AI抗干扰能力，保障画面始终锁定被跟踪对象，且跟踪效果不受影响；</w:t>
      </w:r>
    </w:p>
    <w:p w14:paraId="4BE2DCF1">
      <w:pPr>
        <w:numPr>
          <w:ilvl w:val="2"/>
          <w:numId w:val="7"/>
        </w:numPr>
        <w:ind w:left="709" w:leftChars="0" w:hanging="709" w:firstLineChars="0"/>
        <w:rPr>
          <w:rFonts w:hint="eastAsia" w:ascii="仿宋" w:hAnsi="仿宋" w:cs="仿宋"/>
        </w:rPr>
      </w:pPr>
      <w:r>
        <w:rPr>
          <w:rFonts w:hint="eastAsia" w:ascii="仿宋" w:hAnsi="仿宋" w:cs="仿宋"/>
        </w:rPr>
        <w:t>PTZ自适应：需支持PTZ实时跟焦，AI跟踪的状态下能实现摄像机水平旋转、垂直旋转、变焦的实时同步变化，无需等待拍摄对象稳定后再变焦调整画面，移动过程不虚焦，实现拍摄画面的自适应稳定调整；</w:t>
      </w:r>
    </w:p>
    <w:p w14:paraId="5942E6E9">
      <w:pPr>
        <w:numPr>
          <w:ilvl w:val="2"/>
          <w:numId w:val="7"/>
        </w:numPr>
        <w:ind w:left="709" w:leftChars="0" w:hanging="709" w:firstLineChars="0"/>
        <w:rPr>
          <w:rFonts w:hint="eastAsia" w:ascii="仿宋" w:hAnsi="仿宋" w:cs="仿宋"/>
        </w:rPr>
      </w:pPr>
      <w:r>
        <w:rPr>
          <w:rFonts w:hint="eastAsia" w:ascii="仿宋" w:hAnsi="仿宋" w:cs="仿宋"/>
        </w:rPr>
        <w:t>电源支持：支持录播主机供电和DC12V电源适配器等供电方式；</w:t>
      </w:r>
    </w:p>
    <w:p w14:paraId="76A15EEB">
      <w:pPr>
        <w:numPr>
          <w:ilvl w:val="2"/>
          <w:numId w:val="7"/>
        </w:numPr>
        <w:ind w:left="709" w:leftChars="0" w:hanging="709" w:firstLineChars="0"/>
        <w:rPr>
          <w:rFonts w:hint="eastAsia" w:ascii="仿宋" w:hAnsi="仿宋" w:cs="仿宋"/>
        </w:rPr>
      </w:pPr>
      <w:r>
        <w:rPr>
          <w:rFonts w:hint="eastAsia" w:ascii="仿宋" w:hAnsi="仿宋" w:cs="仿宋"/>
        </w:rPr>
        <w:t>要求摄像机与录播主机为同一品牌。</w:t>
      </w:r>
    </w:p>
    <w:p w14:paraId="27C35B41">
      <w:pPr>
        <w:numPr>
          <w:ilvl w:val="1"/>
          <w:numId w:val="7"/>
        </w:numPr>
        <w:ind w:left="567" w:leftChars="0" w:hanging="567" w:firstLineChars="0"/>
        <w:rPr>
          <w:rFonts w:hint="eastAsia" w:ascii="仿宋" w:hAnsi="仿宋" w:cs="仿宋"/>
          <w:b/>
          <w:bCs/>
        </w:rPr>
      </w:pPr>
      <w:r>
        <w:rPr>
          <w:rFonts w:hint="eastAsia" w:ascii="仿宋" w:hAnsi="仿宋" w:cs="仿宋"/>
          <w:b/>
          <w:bCs/>
        </w:rPr>
        <w:t>智能跟踪拍摄软件</w:t>
      </w:r>
    </w:p>
    <w:p w14:paraId="0C908616">
      <w:pPr>
        <w:numPr>
          <w:ilvl w:val="2"/>
          <w:numId w:val="7"/>
        </w:numPr>
        <w:ind w:left="709" w:leftChars="0" w:hanging="709" w:firstLineChars="0"/>
        <w:rPr>
          <w:rFonts w:hint="eastAsia" w:ascii="仿宋" w:hAnsi="仿宋" w:cs="仿宋"/>
        </w:rPr>
      </w:pPr>
      <w:r>
        <w:rPr>
          <w:rFonts w:hint="eastAsia" w:ascii="仿宋" w:hAnsi="仿宋" w:cs="仿宋"/>
        </w:rPr>
        <w:t>摄像机传输处理软件需采用B/S架构，支持通用浏览器直接访问进行管理；</w:t>
      </w:r>
    </w:p>
    <w:p w14:paraId="1F74B9AF">
      <w:pPr>
        <w:numPr>
          <w:ilvl w:val="2"/>
          <w:numId w:val="7"/>
        </w:numPr>
        <w:ind w:left="709" w:leftChars="0" w:hanging="709" w:firstLineChars="0"/>
        <w:rPr>
          <w:rFonts w:hint="eastAsia" w:ascii="仿宋" w:hAnsi="仿宋" w:cs="仿宋"/>
        </w:rPr>
      </w:pPr>
      <w:r>
        <w:rPr>
          <w:rFonts w:hint="eastAsia" w:ascii="仿宋" w:hAnsi="仿宋" w:cs="仿宋"/>
        </w:rPr>
        <w:t>需支持曝光模式设置功能，包括自动、手动；</w:t>
      </w:r>
    </w:p>
    <w:p w14:paraId="5C04312F">
      <w:pPr>
        <w:numPr>
          <w:ilvl w:val="2"/>
          <w:numId w:val="7"/>
        </w:numPr>
        <w:ind w:left="709" w:leftChars="0" w:hanging="709" w:firstLineChars="0"/>
        <w:rPr>
          <w:rFonts w:hint="eastAsia" w:ascii="仿宋" w:hAnsi="仿宋" w:cs="仿宋"/>
        </w:rPr>
      </w:pPr>
      <w:r>
        <w:rPr>
          <w:rFonts w:hint="eastAsia" w:ascii="仿宋" w:hAnsi="仿宋" w:cs="仿宋"/>
        </w:rPr>
        <w:t>需支持抗闪烁频率、动态范围、光圈、快门参数设置；</w:t>
      </w:r>
    </w:p>
    <w:p w14:paraId="27DFC446">
      <w:pPr>
        <w:numPr>
          <w:ilvl w:val="2"/>
          <w:numId w:val="7"/>
        </w:numPr>
        <w:ind w:left="709" w:leftChars="0" w:hanging="709" w:firstLineChars="0"/>
        <w:rPr>
          <w:rFonts w:hint="eastAsia" w:ascii="仿宋" w:hAnsi="仿宋" w:cs="仿宋"/>
        </w:rPr>
      </w:pPr>
      <w:r>
        <w:rPr>
          <w:rFonts w:hint="eastAsia" w:ascii="仿宋" w:hAnsi="仿宋" w:cs="仿宋"/>
        </w:rPr>
        <w:t>需支持自动白平衡设置功能，红、蓝增益可调；</w:t>
      </w:r>
    </w:p>
    <w:p w14:paraId="4E796FFF">
      <w:pPr>
        <w:numPr>
          <w:ilvl w:val="2"/>
          <w:numId w:val="7"/>
        </w:numPr>
        <w:ind w:left="709" w:leftChars="0" w:hanging="709" w:firstLineChars="0"/>
        <w:rPr>
          <w:rFonts w:hint="eastAsia" w:ascii="仿宋" w:hAnsi="仿宋" w:cs="仿宋"/>
        </w:rPr>
      </w:pPr>
      <w:r>
        <w:rPr>
          <w:rFonts w:hint="eastAsia" w:ascii="仿宋" w:hAnsi="仿宋" w:cs="仿宋"/>
        </w:rPr>
        <w:t>需支持噪声抑制设置功能，支持2D、3D降噪；</w:t>
      </w:r>
    </w:p>
    <w:p w14:paraId="23CA56D1">
      <w:pPr>
        <w:numPr>
          <w:ilvl w:val="2"/>
          <w:numId w:val="7"/>
        </w:numPr>
        <w:ind w:left="709" w:leftChars="0" w:hanging="709" w:firstLineChars="0"/>
        <w:rPr>
          <w:rFonts w:hint="eastAsia" w:ascii="仿宋" w:hAnsi="仿宋" w:cs="仿宋"/>
        </w:rPr>
      </w:pPr>
      <w:r>
        <w:rPr>
          <w:rFonts w:hint="eastAsia" w:ascii="仿宋" w:hAnsi="仿宋" w:cs="仿宋"/>
        </w:rPr>
        <w:t>需支持摄像机图像质量调节功能，包括亮度、对比度、色调、饱和度；</w:t>
      </w:r>
    </w:p>
    <w:p w14:paraId="247146DA">
      <w:pPr>
        <w:numPr>
          <w:ilvl w:val="2"/>
          <w:numId w:val="7"/>
        </w:numPr>
        <w:ind w:left="709" w:leftChars="0" w:hanging="709" w:firstLineChars="0"/>
        <w:rPr>
          <w:rFonts w:hint="eastAsia" w:ascii="仿宋" w:hAnsi="仿宋" w:cs="仿宋"/>
        </w:rPr>
      </w:pPr>
      <w:r>
        <w:rPr>
          <w:rFonts w:hint="eastAsia" w:ascii="仿宋" w:hAnsi="仿宋" w:cs="仿宋"/>
        </w:rPr>
        <w:t>需支持图像水平、垂直翻转，适应摄像机不同的安装方式要求；</w:t>
      </w:r>
    </w:p>
    <w:p w14:paraId="28B7D224">
      <w:pPr>
        <w:numPr>
          <w:ilvl w:val="2"/>
          <w:numId w:val="7"/>
        </w:numPr>
        <w:ind w:left="709" w:leftChars="0" w:hanging="709" w:firstLineChars="0"/>
        <w:rPr>
          <w:rFonts w:hint="eastAsia" w:ascii="仿宋" w:hAnsi="仿宋" w:cs="仿宋"/>
        </w:rPr>
      </w:pPr>
      <w:r>
        <w:rPr>
          <w:rFonts w:hint="eastAsia" w:ascii="仿宋" w:hAnsi="仿宋" w:cs="仿宋"/>
        </w:rPr>
        <w:t>需支持摄像机控制功能，包括云台控制、预置位设置与调用、焦距调节等，预置位数≥255；</w:t>
      </w:r>
    </w:p>
    <w:p w14:paraId="2F058AB7">
      <w:pPr>
        <w:numPr>
          <w:ilvl w:val="2"/>
          <w:numId w:val="7"/>
        </w:numPr>
        <w:ind w:left="709" w:leftChars="0" w:hanging="709" w:firstLineChars="0"/>
        <w:rPr>
          <w:rFonts w:hint="eastAsia" w:ascii="仿宋" w:hAnsi="仿宋" w:cs="仿宋"/>
        </w:rPr>
      </w:pPr>
      <w:r>
        <w:rPr>
          <w:rFonts w:hint="eastAsia" w:ascii="仿宋" w:hAnsi="仿宋" w:cs="仿宋"/>
        </w:rPr>
        <w:t>支持配合录播主机设置五分像、七分像、全身像等多种教师图像跟踪画面模式，根据实际需要设置选用教师跟踪画面的大小；</w:t>
      </w:r>
    </w:p>
    <w:p w14:paraId="02A76DF1">
      <w:pPr>
        <w:numPr>
          <w:ilvl w:val="2"/>
          <w:numId w:val="7"/>
        </w:numPr>
        <w:ind w:left="709" w:leftChars="0" w:hanging="709" w:firstLineChars="0"/>
        <w:rPr>
          <w:rFonts w:hint="eastAsia" w:ascii="仿宋" w:hAnsi="仿宋" w:cs="仿宋"/>
        </w:rPr>
      </w:pPr>
      <w:r>
        <w:rPr>
          <w:rFonts w:hint="eastAsia" w:ascii="仿宋" w:hAnsi="仿宋" w:cs="仿宋"/>
        </w:rPr>
        <w:t>支持配合录播主机划分的自动跟踪区域，当锁定跟踪人物走出自动跟踪区域时即停止跟踪，直到重新回到区域出现在画面中为止；</w:t>
      </w:r>
    </w:p>
    <w:p w14:paraId="6C3179C2">
      <w:pPr>
        <w:numPr>
          <w:ilvl w:val="2"/>
          <w:numId w:val="7"/>
        </w:numPr>
        <w:ind w:left="709" w:leftChars="0" w:hanging="709" w:firstLineChars="0"/>
        <w:rPr>
          <w:rFonts w:hint="eastAsia" w:ascii="仿宋" w:hAnsi="仿宋" w:cs="仿宋"/>
        </w:rPr>
      </w:pPr>
      <w:r>
        <w:rPr>
          <w:rFonts w:hint="eastAsia" w:ascii="仿宋" w:hAnsi="仿宋" w:cs="仿宋"/>
        </w:rPr>
        <w:t>需支持依据录播主机设置的跟踪目标更新周期时间，被跟拍人员脱离跟踪拍摄区域后开始计时，到达更新周期时间后自动解除目标跟拍锁定，回归默认状态，待下一位人员进入画面中开始重新锁定跟踪；</w:t>
      </w:r>
    </w:p>
    <w:p w14:paraId="4119050F">
      <w:pPr>
        <w:numPr>
          <w:ilvl w:val="2"/>
          <w:numId w:val="7"/>
        </w:numPr>
        <w:ind w:left="709" w:leftChars="0" w:hanging="709" w:firstLineChars="0"/>
        <w:rPr>
          <w:rFonts w:hint="eastAsia" w:ascii="仿宋" w:hAnsi="仿宋" w:cs="仿宋"/>
        </w:rPr>
      </w:pPr>
      <w:r>
        <w:rPr>
          <w:rFonts w:hint="eastAsia" w:ascii="仿宋" w:hAnsi="仿宋" w:cs="仿宋"/>
        </w:rPr>
        <w:t>要求软件在出厂时内嵌于摄像机中，且应具备自主知识产权，提供计算机软件著作权登记证书</w:t>
      </w:r>
      <w:r>
        <w:rPr>
          <w:rFonts w:hint="eastAsia" w:ascii="仿宋" w:hAnsi="仿宋" w:cs="仿宋"/>
          <w:lang w:val="en-US" w:eastAsia="zh-CN"/>
        </w:rPr>
        <w:t>扫描</w:t>
      </w:r>
      <w:r>
        <w:rPr>
          <w:rFonts w:hint="eastAsia" w:ascii="仿宋" w:hAnsi="仿宋" w:cs="仿宋"/>
        </w:rPr>
        <w:t>件。</w:t>
      </w:r>
    </w:p>
    <w:p w14:paraId="77E3EB7C">
      <w:pPr>
        <w:numPr>
          <w:ilvl w:val="1"/>
          <w:numId w:val="7"/>
        </w:numPr>
        <w:ind w:left="567" w:leftChars="0" w:hanging="567" w:firstLineChars="0"/>
        <w:rPr>
          <w:rFonts w:hint="eastAsia" w:ascii="仿宋" w:hAnsi="仿宋" w:cs="仿宋"/>
          <w:b/>
          <w:bCs/>
        </w:rPr>
      </w:pPr>
      <w:r>
        <w:rPr>
          <w:rFonts w:hint="eastAsia" w:ascii="仿宋" w:hAnsi="仿宋" w:cs="仿宋"/>
          <w:b/>
          <w:bCs/>
        </w:rPr>
        <w:t>学生高清摄像机</w:t>
      </w:r>
    </w:p>
    <w:p w14:paraId="7DCDE87B">
      <w:pPr>
        <w:numPr>
          <w:ilvl w:val="2"/>
          <w:numId w:val="7"/>
        </w:numPr>
        <w:ind w:left="709" w:leftChars="0" w:hanging="709" w:firstLineChars="0"/>
        <w:rPr>
          <w:rFonts w:hint="eastAsia" w:ascii="仿宋" w:hAnsi="仿宋" w:cs="仿宋"/>
        </w:rPr>
      </w:pPr>
      <w:r>
        <w:rPr>
          <w:rFonts w:hint="eastAsia" w:ascii="仿宋" w:hAnsi="仿宋" w:cs="仿宋"/>
        </w:rPr>
        <w:t>传感器类型：CMOS、1/2.5英寸；</w:t>
      </w:r>
    </w:p>
    <w:p w14:paraId="5F5CC160">
      <w:pPr>
        <w:numPr>
          <w:ilvl w:val="2"/>
          <w:numId w:val="7"/>
        </w:numPr>
        <w:ind w:left="709" w:leftChars="0" w:hanging="709" w:firstLineChars="0"/>
        <w:rPr>
          <w:rFonts w:hint="eastAsia" w:ascii="仿宋" w:hAnsi="仿宋" w:cs="仿宋"/>
        </w:rPr>
      </w:pPr>
      <w:r>
        <w:rPr>
          <w:rFonts w:hint="eastAsia" w:ascii="仿宋" w:hAnsi="仿宋" w:cs="仿宋"/>
        </w:rPr>
        <w:t>采用逐行扫描模式，有效像素不低于1100万；</w:t>
      </w:r>
    </w:p>
    <w:p w14:paraId="0473621C">
      <w:pPr>
        <w:numPr>
          <w:ilvl w:val="2"/>
          <w:numId w:val="7"/>
        </w:numPr>
        <w:ind w:left="709" w:leftChars="0" w:hanging="709" w:firstLineChars="0"/>
        <w:rPr>
          <w:rFonts w:hint="eastAsia" w:ascii="仿宋" w:hAnsi="仿宋" w:cs="仿宋"/>
        </w:rPr>
      </w:pPr>
      <w:r>
        <w:rPr>
          <w:rFonts w:hint="eastAsia" w:ascii="仿宋" w:hAnsi="仿宋" w:cs="仿宋"/>
        </w:rPr>
        <w:t>采用了2D和基于运动估计的3D降噪算法；</w:t>
      </w:r>
    </w:p>
    <w:p w14:paraId="598784AB">
      <w:pPr>
        <w:numPr>
          <w:ilvl w:val="2"/>
          <w:numId w:val="7"/>
        </w:numPr>
        <w:ind w:left="709" w:leftChars="0" w:hanging="709" w:firstLineChars="0"/>
        <w:rPr>
          <w:rFonts w:hint="eastAsia" w:ascii="仿宋" w:hAnsi="仿宋" w:cs="仿宋"/>
        </w:rPr>
      </w:pPr>
      <w:r>
        <w:rPr>
          <w:rFonts w:hint="eastAsia" w:ascii="仿宋" w:hAnsi="仿宋" w:cs="仿宋"/>
        </w:rPr>
        <w:t>最大水平视场角不小于80°，最大垂直视场角不小于50°；</w:t>
      </w:r>
    </w:p>
    <w:p w14:paraId="3EF96C50">
      <w:pPr>
        <w:numPr>
          <w:ilvl w:val="2"/>
          <w:numId w:val="7"/>
        </w:numPr>
        <w:ind w:left="709" w:leftChars="0" w:hanging="709" w:firstLineChars="0"/>
        <w:rPr>
          <w:rFonts w:hint="eastAsia" w:ascii="仿宋" w:hAnsi="仿宋" w:cs="仿宋"/>
        </w:rPr>
      </w:pPr>
      <w:r>
        <w:rPr>
          <w:rFonts w:hint="eastAsia" w:ascii="仿宋" w:hAnsi="仿宋" w:cs="仿宋"/>
        </w:rPr>
        <w:t>网络接口：RJ45接口≥1，10/100/1000M自适应；</w:t>
      </w:r>
    </w:p>
    <w:p w14:paraId="01BD0AE3">
      <w:pPr>
        <w:numPr>
          <w:ilvl w:val="2"/>
          <w:numId w:val="7"/>
        </w:numPr>
        <w:ind w:left="709" w:leftChars="0" w:hanging="709" w:firstLineChars="0"/>
        <w:rPr>
          <w:rFonts w:hint="eastAsia" w:ascii="仿宋" w:hAnsi="仿宋" w:cs="仿宋"/>
        </w:rPr>
      </w:pPr>
      <w:r>
        <w:rPr>
          <w:rFonts w:hint="eastAsia" w:ascii="仿宋" w:hAnsi="仿宋" w:cs="仿宋"/>
        </w:rPr>
        <w:t>视频接口：D-Video数字视频接口（RJ45）≥1；</w:t>
      </w:r>
    </w:p>
    <w:p w14:paraId="4C57676D">
      <w:pPr>
        <w:numPr>
          <w:ilvl w:val="2"/>
          <w:numId w:val="7"/>
        </w:numPr>
        <w:ind w:left="709" w:leftChars="0" w:hanging="709" w:firstLineChars="0"/>
        <w:rPr>
          <w:rFonts w:hint="eastAsia" w:ascii="仿宋" w:hAnsi="仿宋" w:cs="仿宋"/>
        </w:rPr>
      </w:pPr>
      <w:r>
        <w:rPr>
          <w:rFonts w:hint="eastAsia" w:ascii="仿宋" w:hAnsi="仿宋" w:cs="仿宋"/>
        </w:rPr>
        <w:t>编码技术：视频H.264/H.265；</w:t>
      </w:r>
    </w:p>
    <w:p w14:paraId="5027ACF2">
      <w:pPr>
        <w:numPr>
          <w:ilvl w:val="2"/>
          <w:numId w:val="7"/>
        </w:numPr>
        <w:ind w:left="709" w:leftChars="0" w:hanging="709" w:firstLineChars="0"/>
        <w:rPr>
          <w:rFonts w:hint="eastAsia" w:ascii="仿宋" w:hAnsi="仿宋" w:cs="仿宋"/>
        </w:rPr>
      </w:pPr>
      <w:r>
        <w:rPr>
          <w:rFonts w:hint="eastAsia" w:ascii="仿宋" w:hAnsi="仿宋" w:cs="仿宋"/>
        </w:rPr>
        <w:t>支持DC12V电源适配器供电与RJ45双绞线供电；</w:t>
      </w:r>
    </w:p>
    <w:p w14:paraId="1D22A36C">
      <w:pPr>
        <w:numPr>
          <w:ilvl w:val="2"/>
          <w:numId w:val="7"/>
        </w:numPr>
        <w:ind w:left="709" w:leftChars="0" w:hanging="709" w:firstLineChars="0"/>
        <w:rPr>
          <w:rFonts w:hint="eastAsia" w:ascii="仿宋" w:hAnsi="仿宋" w:cs="仿宋"/>
        </w:rPr>
      </w:pPr>
      <w:r>
        <w:rPr>
          <w:rFonts w:hint="eastAsia" w:ascii="仿宋" w:hAnsi="仿宋" w:cs="仿宋"/>
        </w:rPr>
        <w:t>要求摄像机与录播主机为同一品牌</w:t>
      </w:r>
      <w:r>
        <w:rPr>
          <w:rFonts w:hint="eastAsia" w:ascii="仿宋" w:hAnsi="仿宋" w:cs="仿宋"/>
          <w:lang w:eastAsia="zh-CN"/>
        </w:rPr>
        <w:t>。</w:t>
      </w:r>
    </w:p>
    <w:p w14:paraId="54E4221A">
      <w:pPr>
        <w:numPr>
          <w:ilvl w:val="1"/>
          <w:numId w:val="7"/>
        </w:numPr>
        <w:ind w:left="567" w:leftChars="0" w:hanging="567" w:firstLineChars="0"/>
        <w:rPr>
          <w:rFonts w:hint="eastAsia" w:ascii="仿宋" w:hAnsi="仿宋" w:cs="仿宋"/>
          <w:b/>
          <w:bCs/>
        </w:rPr>
      </w:pPr>
      <w:r>
        <w:rPr>
          <w:rFonts w:hint="eastAsia" w:ascii="仿宋" w:hAnsi="仿宋" w:cs="仿宋"/>
          <w:b/>
          <w:bCs/>
        </w:rPr>
        <w:t>高清摄像机处理软件</w:t>
      </w:r>
    </w:p>
    <w:p w14:paraId="4EFD1E4E">
      <w:pPr>
        <w:numPr>
          <w:ilvl w:val="2"/>
          <w:numId w:val="7"/>
        </w:numPr>
        <w:ind w:left="709" w:leftChars="0" w:hanging="709" w:firstLineChars="0"/>
        <w:rPr>
          <w:rFonts w:hint="eastAsia" w:ascii="仿宋" w:hAnsi="仿宋" w:cs="仿宋"/>
        </w:rPr>
      </w:pPr>
      <w:r>
        <w:rPr>
          <w:rFonts w:hint="eastAsia" w:ascii="仿宋" w:hAnsi="仿宋" w:cs="仿宋"/>
        </w:rPr>
        <w:t>摄像机传输处理软件采用B/S架构，支持通用浏览器直接访问进行管理；</w:t>
      </w:r>
    </w:p>
    <w:p w14:paraId="5F806E86">
      <w:pPr>
        <w:numPr>
          <w:ilvl w:val="2"/>
          <w:numId w:val="7"/>
        </w:numPr>
        <w:ind w:left="709" w:leftChars="0" w:hanging="709" w:firstLineChars="0"/>
        <w:rPr>
          <w:rFonts w:hint="eastAsia" w:ascii="仿宋" w:hAnsi="仿宋" w:cs="仿宋"/>
        </w:rPr>
      </w:pPr>
      <w:r>
        <w:rPr>
          <w:rFonts w:hint="eastAsia" w:ascii="仿宋" w:hAnsi="仿宋" w:cs="仿宋"/>
        </w:rPr>
        <w:t>支持网络参数设置与修改，支持一键恢复默认参数；</w:t>
      </w:r>
    </w:p>
    <w:p w14:paraId="5D1D02DD">
      <w:pPr>
        <w:numPr>
          <w:ilvl w:val="2"/>
          <w:numId w:val="7"/>
        </w:numPr>
        <w:ind w:left="709" w:leftChars="0" w:hanging="709" w:firstLineChars="0"/>
        <w:rPr>
          <w:rFonts w:hint="eastAsia" w:ascii="仿宋" w:hAnsi="仿宋" w:cs="仿宋"/>
        </w:rPr>
      </w:pPr>
      <w:r>
        <w:rPr>
          <w:rFonts w:hint="eastAsia" w:ascii="仿宋" w:hAnsi="仿宋" w:cs="仿宋"/>
        </w:rPr>
        <w:t>支持曝光模式设置功能，包括自动、手动；</w:t>
      </w:r>
    </w:p>
    <w:p w14:paraId="3D03BF9D">
      <w:pPr>
        <w:numPr>
          <w:ilvl w:val="2"/>
          <w:numId w:val="7"/>
        </w:numPr>
        <w:ind w:left="709" w:leftChars="0" w:hanging="709" w:firstLineChars="0"/>
        <w:rPr>
          <w:rFonts w:hint="eastAsia" w:ascii="仿宋" w:hAnsi="仿宋" w:cs="仿宋"/>
        </w:rPr>
      </w:pPr>
      <w:r>
        <w:rPr>
          <w:rFonts w:hint="eastAsia" w:ascii="仿宋" w:hAnsi="仿宋" w:cs="仿宋"/>
        </w:rPr>
        <w:t>支持抗闪烁频率、动态范围、光圈、快门参数设置；</w:t>
      </w:r>
    </w:p>
    <w:p w14:paraId="53DAB004">
      <w:pPr>
        <w:numPr>
          <w:ilvl w:val="2"/>
          <w:numId w:val="7"/>
        </w:numPr>
        <w:ind w:left="709" w:leftChars="0" w:hanging="709" w:firstLineChars="0"/>
        <w:rPr>
          <w:rFonts w:hint="eastAsia" w:ascii="仿宋" w:hAnsi="仿宋" w:cs="仿宋"/>
        </w:rPr>
      </w:pPr>
      <w:r>
        <w:rPr>
          <w:rFonts w:hint="eastAsia" w:ascii="仿宋" w:hAnsi="仿宋" w:cs="仿宋"/>
        </w:rPr>
        <w:t>支持自动白平衡设置功能，红、蓝增益可调；</w:t>
      </w:r>
    </w:p>
    <w:p w14:paraId="079F7C52">
      <w:pPr>
        <w:numPr>
          <w:ilvl w:val="2"/>
          <w:numId w:val="7"/>
        </w:numPr>
        <w:ind w:left="709" w:leftChars="0" w:hanging="709" w:firstLineChars="0"/>
        <w:rPr>
          <w:rFonts w:hint="eastAsia" w:ascii="仿宋" w:hAnsi="仿宋" w:cs="仿宋"/>
        </w:rPr>
      </w:pPr>
      <w:r>
        <w:rPr>
          <w:rFonts w:hint="eastAsia" w:ascii="仿宋" w:hAnsi="仿宋" w:cs="仿宋"/>
        </w:rPr>
        <w:t>支持噪声抑制设置功能，支持2D、3D降噪；</w:t>
      </w:r>
    </w:p>
    <w:p w14:paraId="0C711ABA">
      <w:pPr>
        <w:numPr>
          <w:ilvl w:val="2"/>
          <w:numId w:val="7"/>
        </w:numPr>
        <w:ind w:left="709" w:leftChars="0" w:hanging="709" w:firstLineChars="0"/>
        <w:rPr>
          <w:rFonts w:hint="eastAsia" w:ascii="仿宋" w:hAnsi="仿宋" w:cs="仿宋"/>
        </w:rPr>
      </w:pPr>
      <w:r>
        <w:rPr>
          <w:rFonts w:hint="eastAsia" w:ascii="仿宋" w:hAnsi="仿宋" w:cs="仿宋"/>
        </w:rPr>
        <w:t>支持摄像机图像质量调节功能，包括亮度、对比度、色调、饱和度。</w:t>
      </w:r>
    </w:p>
    <w:p w14:paraId="2A3E67CA">
      <w:pPr>
        <w:numPr>
          <w:ilvl w:val="0"/>
          <w:numId w:val="7"/>
        </w:numPr>
        <w:ind w:left="425" w:leftChars="0" w:hanging="425" w:firstLineChars="0"/>
        <w:rPr>
          <w:rFonts w:hint="eastAsia" w:ascii="仿宋" w:hAnsi="仿宋" w:cs="仿宋"/>
          <w:b/>
          <w:bCs/>
        </w:rPr>
      </w:pPr>
      <w:r>
        <w:rPr>
          <w:rFonts w:hint="eastAsia" w:ascii="仿宋" w:hAnsi="仿宋" w:cs="仿宋"/>
          <w:b/>
          <w:bCs/>
        </w:rPr>
        <w:t>无线话筒、吊麦、音箱系统(一套系统包含主机一台、音箱4只、无线话筒一套）</w:t>
      </w:r>
    </w:p>
    <w:p w14:paraId="763B4030">
      <w:pPr>
        <w:numPr>
          <w:ilvl w:val="1"/>
          <w:numId w:val="7"/>
        </w:numPr>
        <w:ind w:left="567" w:leftChars="0" w:hanging="567" w:firstLineChars="0"/>
        <w:rPr>
          <w:rFonts w:hint="eastAsia" w:ascii="仿宋" w:hAnsi="仿宋" w:cs="仿宋"/>
          <w:b/>
          <w:bCs/>
        </w:rPr>
      </w:pPr>
      <w:r>
        <w:rPr>
          <w:rFonts w:hint="eastAsia" w:ascii="仿宋" w:hAnsi="仿宋" w:cs="仿宋"/>
          <w:b/>
          <w:bCs/>
        </w:rPr>
        <w:t>主机</w:t>
      </w:r>
    </w:p>
    <w:p w14:paraId="404A7A5F">
      <w:pPr>
        <w:numPr>
          <w:ilvl w:val="2"/>
          <w:numId w:val="7"/>
        </w:numPr>
        <w:ind w:left="709" w:leftChars="0" w:hanging="709" w:firstLineChars="0"/>
        <w:rPr>
          <w:rFonts w:hint="eastAsia" w:ascii="仿宋" w:hAnsi="仿宋" w:cs="仿宋"/>
        </w:rPr>
      </w:pPr>
      <w:r>
        <w:rPr>
          <w:rFonts w:hint="eastAsia" w:ascii="仿宋" w:hAnsi="仿宋" w:cs="仿宋"/>
        </w:rPr>
        <w:t>音频处理部分和功率放大器部分必须集成到一个机箱内；</w:t>
      </w:r>
    </w:p>
    <w:p w14:paraId="5A1A5E28">
      <w:pPr>
        <w:numPr>
          <w:ilvl w:val="2"/>
          <w:numId w:val="7"/>
        </w:numPr>
        <w:ind w:left="709" w:leftChars="0" w:hanging="709" w:firstLineChars="0"/>
        <w:rPr>
          <w:rFonts w:hint="eastAsia" w:ascii="仿宋" w:hAnsi="仿宋" w:cs="仿宋"/>
        </w:rPr>
      </w:pPr>
      <w:r>
        <w:rPr>
          <w:rFonts w:hint="eastAsia" w:ascii="仿宋" w:hAnsi="仿宋" w:cs="仿宋"/>
        </w:rPr>
        <w:t>可同时支持最多2只吊麦、无线麦克风和课件的扩声，全输入录音，扩声不啸叫，录音高保真，吊麦拾音范围5-8米，做到讲台区域全覆盖；</w:t>
      </w:r>
    </w:p>
    <w:p w14:paraId="409B13F3">
      <w:pPr>
        <w:numPr>
          <w:ilvl w:val="2"/>
          <w:numId w:val="7"/>
        </w:numPr>
        <w:ind w:left="709" w:leftChars="0" w:hanging="709" w:firstLineChars="0"/>
        <w:rPr>
          <w:rFonts w:hint="eastAsia" w:ascii="仿宋" w:hAnsi="仿宋" w:cs="仿宋"/>
        </w:rPr>
      </w:pPr>
      <w:r>
        <w:rPr>
          <w:rFonts w:hint="eastAsia" w:ascii="仿宋" w:hAnsi="仿宋" w:cs="仿宋"/>
        </w:rPr>
        <w:t>可满足符合教室标准的场合的吊麦又扩又互动的应用；</w:t>
      </w:r>
    </w:p>
    <w:p w14:paraId="18592EF1">
      <w:pPr>
        <w:numPr>
          <w:ilvl w:val="2"/>
          <w:numId w:val="7"/>
        </w:numPr>
        <w:ind w:left="709" w:leftChars="0" w:hanging="709" w:firstLineChars="0"/>
        <w:rPr>
          <w:rFonts w:hint="eastAsia" w:ascii="仿宋" w:hAnsi="仿宋" w:cs="仿宋"/>
        </w:rPr>
      </w:pPr>
      <w:r>
        <w:rPr>
          <w:rFonts w:hint="eastAsia" w:ascii="仿宋" w:hAnsi="仿宋" w:cs="仿宋"/>
        </w:rPr>
        <w:t>具备抗混响功能，避免多路语音互相干扰，突出重要语音信号，抗混响等级可调；</w:t>
      </w:r>
    </w:p>
    <w:p w14:paraId="306A88FA">
      <w:pPr>
        <w:numPr>
          <w:ilvl w:val="2"/>
          <w:numId w:val="7"/>
        </w:numPr>
        <w:ind w:left="709" w:leftChars="0" w:hanging="709" w:firstLineChars="0"/>
        <w:rPr>
          <w:rFonts w:hint="eastAsia" w:ascii="仿宋" w:hAnsi="仿宋" w:cs="仿宋"/>
        </w:rPr>
      </w:pPr>
      <w:r>
        <w:rPr>
          <w:rFonts w:hint="eastAsia" w:ascii="仿宋" w:hAnsi="仿宋" w:cs="仿宋"/>
        </w:rPr>
        <w:t>支持16段EQ调节，满足各种场景应用；</w:t>
      </w:r>
    </w:p>
    <w:p w14:paraId="0215A5DB">
      <w:pPr>
        <w:numPr>
          <w:ilvl w:val="2"/>
          <w:numId w:val="7"/>
        </w:numPr>
        <w:ind w:left="709" w:leftChars="0" w:hanging="709" w:firstLineChars="0"/>
        <w:rPr>
          <w:rFonts w:hint="eastAsia" w:ascii="仿宋" w:hAnsi="仿宋" w:cs="仿宋"/>
        </w:rPr>
      </w:pPr>
      <w:r>
        <w:rPr>
          <w:rFonts w:hint="eastAsia" w:ascii="仿宋" w:hAnsi="仿宋" w:cs="仿宋"/>
        </w:rPr>
        <w:t>外部调试接口：满足网络接口以及RS485接口配置；支持软硬件一键恢复出厂设置；</w:t>
      </w:r>
    </w:p>
    <w:p w14:paraId="13887D88">
      <w:pPr>
        <w:numPr>
          <w:ilvl w:val="2"/>
          <w:numId w:val="7"/>
        </w:numPr>
        <w:ind w:left="709" w:leftChars="0" w:hanging="709" w:firstLineChars="0"/>
        <w:rPr>
          <w:rFonts w:hint="eastAsia" w:ascii="仿宋" w:hAnsi="仿宋" w:cs="仿宋"/>
        </w:rPr>
      </w:pPr>
      <w:r>
        <w:rPr>
          <w:rFonts w:hint="eastAsia" w:ascii="仿宋" w:hAnsi="仿宋" w:cs="仿宋"/>
        </w:rPr>
        <w:t>集成动态自适应噪音抑制技术（去除包含空调、排气扇等噪音干扰）,保证声音质量；</w:t>
      </w:r>
    </w:p>
    <w:p w14:paraId="76447C02">
      <w:pPr>
        <w:numPr>
          <w:ilvl w:val="2"/>
          <w:numId w:val="7"/>
        </w:numPr>
        <w:ind w:left="709" w:leftChars="0" w:hanging="709" w:firstLineChars="0"/>
        <w:rPr>
          <w:rFonts w:hint="eastAsia" w:ascii="仿宋" w:hAnsi="仿宋" w:cs="仿宋"/>
        </w:rPr>
      </w:pPr>
      <w:r>
        <w:rPr>
          <w:rFonts w:hint="eastAsia" w:ascii="仿宋" w:hAnsi="仿宋" w:cs="仿宋"/>
        </w:rPr>
        <w:t>频率响应: 20Hz～16kHz；</w:t>
      </w:r>
    </w:p>
    <w:p w14:paraId="3C565303">
      <w:pPr>
        <w:numPr>
          <w:ilvl w:val="2"/>
          <w:numId w:val="7"/>
        </w:numPr>
        <w:ind w:left="709" w:leftChars="0" w:hanging="709" w:firstLineChars="0"/>
        <w:rPr>
          <w:rFonts w:hint="eastAsia" w:ascii="仿宋" w:hAnsi="仿宋" w:cs="仿宋"/>
        </w:rPr>
      </w:pPr>
      <w:r>
        <w:rPr>
          <w:rFonts w:hint="eastAsia" w:ascii="仿宋" w:hAnsi="仿宋" w:cs="仿宋"/>
        </w:rPr>
        <w:t>具备反馈抑制（AFC）：声音增益提升幅度≥15dB；</w:t>
      </w:r>
    </w:p>
    <w:p w14:paraId="56BB5E59">
      <w:pPr>
        <w:numPr>
          <w:ilvl w:val="2"/>
          <w:numId w:val="7"/>
        </w:numPr>
        <w:ind w:left="709" w:leftChars="0" w:hanging="709" w:firstLineChars="0"/>
        <w:rPr>
          <w:rFonts w:hint="eastAsia" w:ascii="仿宋" w:hAnsi="仿宋" w:cs="仿宋"/>
        </w:rPr>
      </w:pPr>
      <w:r>
        <w:rPr>
          <w:rFonts w:hint="eastAsia" w:ascii="仿宋" w:hAnsi="仿宋" w:cs="仿宋"/>
        </w:rPr>
        <w:t>处理啸叫抑制延迟能力：</w:t>
      </w:r>
      <w:r>
        <w:rPr>
          <w:rFonts w:hint="eastAsia" w:ascii="仿宋" w:hAnsi="仿宋" w:cs="仿宋"/>
          <w:lang w:val="en-US" w:eastAsia="zh-CN"/>
        </w:rPr>
        <w:t>约</w:t>
      </w:r>
      <w:r>
        <w:rPr>
          <w:rFonts w:hint="eastAsia" w:ascii="仿宋" w:hAnsi="仿宋" w:cs="仿宋"/>
        </w:rPr>
        <w:t>128ms，256ms;</w:t>
      </w:r>
    </w:p>
    <w:p w14:paraId="6D1F6860">
      <w:pPr>
        <w:numPr>
          <w:ilvl w:val="2"/>
          <w:numId w:val="7"/>
        </w:numPr>
        <w:ind w:left="709" w:leftChars="0" w:hanging="709" w:firstLineChars="0"/>
        <w:rPr>
          <w:rFonts w:hint="eastAsia" w:ascii="仿宋" w:hAnsi="仿宋" w:cs="仿宋"/>
        </w:rPr>
      </w:pPr>
      <w:r>
        <w:rPr>
          <w:rFonts w:hint="eastAsia" w:ascii="仿宋" w:hAnsi="仿宋" w:cs="仿宋"/>
        </w:rPr>
        <w:t>具备回声消除技术（AEC），处理回声延迟能力：</w:t>
      </w:r>
      <w:r>
        <w:rPr>
          <w:rFonts w:hint="eastAsia" w:ascii="仿宋" w:hAnsi="仿宋" w:cs="仿宋"/>
          <w:lang w:val="en-US" w:eastAsia="zh-CN"/>
        </w:rPr>
        <w:t>约</w:t>
      </w:r>
      <w:r>
        <w:rPr>
          <w:rFonts w:hint="eastAsia" w:ascii="仿宋" w:hAnsi="仿宋" w:cs="仿宋"/>
        </w:rPr>
        <w:t>128ms，256ms，512ms；</w:t>
      </w:r>
    </w:p>
    <w:p w14:paraId="68F4283A">
      <w:pPr>
        <w:numPr>
          <w:ilvl w:val="2"/>
          <w:numId w:val="7"/>
        </w:numPr>
        <w:ind w:left="709" w:leftChars="0" w:hanging="709" w:firstLineChars="0"/>
        <w:rPr>
          <w:rFonts w:hint="eastAsia" w:ascii="仿宋" w:hAnsi="仿宋" w:cs="仿宋"/>
        </w:rPr>
      </w:pPr>
      <w:r>
        <w:rPr>
          <w:rFonts w:hint="eastAsia" w:ascii="仿宋" w:hAnsi="仿宋" w:cs="仿宋"/>
        </w:rPr>
        <w:t xml:space="preserve">输入阻抗: </w:t>
      </w:r>
      <w:r>
        <w:rPr>
          <w:rFonts w:hint="eastAsia" w:ascii="仿宋" w:hAnsi="仿宋" w:cs="仿宋"/>
          <w:lang w:val="en-US" w:eastAsia="zh-CN"/>
        </w:rPr>
        <w:t>约</w:t>
      </w:r>
      <w:r>
        <w:rPr>
          <w:rFonts w:hint="eastAsia" w:ascii="仿宋" w:hAnsi="仿宋" w:cs="仿宋"/>
        </w:rPr>
        <w:t>10kΩ；</w:t>
      </w:r>
    </w:p>
    <w:p w14:paraId="79B834EC">
      <w:pPr>
        <w:numPr>
          <w:ilvl w:val="2"/>
          <w:numId w:val="7"/>
        </w:numPr>
        <w:ind w:left="709" w:leftChars="0" w:hanging="709" w:firstLineChars="0"/>
        <w:rPr>
          <w:rFonts w:hint="eastAsia" w:ascii="仿宋" w:hAnsi="仿宋" w:cs="仿宋"/>
        </w:rPr>
      </w:pPr>
      <w:r>
        <w:rPr>
          <w:rFonts w:hint="eastAsia" w:ascii="仿宋" w:hAnsi="仿宋" w:cs="仿宋"/>
        </w:rPr>
        <w:t xml:space="preserve">输出阻抗: </w:t>
      </w:r>
      <w:r>
        <w:rPr>
          <w:rFonts w:hint="eastAsia" w:ascii="仿宋" w:hAnsi="仿宋" w:cs="仿宋"/>
          <w:lang w:val="en-US" w:eastAsia="zh-CN"/>
        </w:rPr>
        <w:t>约</w:t>
      </w:r>
      <w:r>
        <w:rPr>
          <w:rFonts w:hint="eastAsia" w:ascii="仿宋" w:hAnsi="仿宋" w:cs="仿宋"/>
        </w:rPr>
        <w:t xml:space="preserve">100R； </w:t>
      </w:r>
    </w:p>
    <w:p w14:paraId="2AD34B9B">
      <w:pPr>
        <w:numPr>
          <w:ilvl w:val="2"/>
          <w:numId w:val="7"/>
        </w:numPr>
        <w:ind w:left="709" w:leftChars="0" w:hanging="709" w:firstLineChars="0"/>
        <w:rPr>
          <w:rFonts w:hint="eastAsia" w:ascii="仿宋" w:hAnsi="仿宋" w:cs="仿宋"/>
        </w:rPr>
      </w:pPr>
      <w:r>
        <w:rPr>
          <w:rFonts w:hint="eastAsia" w:ascii="仿宋" w:hAnsi="仿宋" w:cs="仿宋"/>
        </w:rPr>
        <w:t>环境噪声消除: ≤30dB；</w:t>
      </w:r>
    </w:p>
    <w:p w14:paraId="0708352E">
      <w:pPr>
        <w:numPr>
          <w:ilvl w:val="2"/>
          <w:numId w:val="7"/>
        </w:numPr>
        <w:ind w:left="709" w:leftChars="0" w:hanging="709" w:firstLineChars="0"/>
        <w:rPr>
          <w:rFonts w:hint="eastAsia" w:ascii="仿宋" w:hAnsi="仿宋" w:cs="仿宋"/>
        </w:rPr>
      </w:pPr>
      <w:r>
        <w:rPr>
          <w:rFonts w:hint="eastAsia" w:ascii="仿宋" w:hAnsi="仿宋" w:cs="仿宋"/>
        </w:rPr>
        <w:t>无线输入降噪: ≤30dB；</w:t>
      </w:r>
    </w:p>
    <w:p w14:paraId="60ECDE35">
      <w:pPr>
        <w:numPr>
          <w:ilvl w:val="2"/>
          <w:numId w:val="7"/>
        </w:numPr>
        <w:ind w:left="709" w:leftChars="0" w:hanging="709" w:firstLineChars="0"/>
        <w:rPr>
          <w:rFonts w:hint="eastAsia" w:ascii="仿宋" w:hAnsi="仿宋" w:cs="仿宋"/>
        </w:rPr>
      </w:pPr>
      <w:r>
        <w:rPr>
          <w:rFonts w:hint="eastAsia" w:ascii="仿宋" w:hAnsi="仿宋" w:cs="仿宋"/>
        </w:rPr>
        <w:t>总谐波失真（THD+N）: ≤0.3%（Vo = 2Vrms, f = 1kHz)；</w:t>
      </w:r>
    </w:p>
    <w:p w14:paraId="7A156F71">
      <w:pPr>
        <w:numPr>
          <w:ilvl w:val="2"/>
          <w:numId w:val="7"/>
        </w:numPr>
        <w:ind w:left="709" w:leftChars="0" w:hanging="709" w:firstLineChars="0"/>
        <w:rPr>
          <w:rFonts w:hint="eastAsia" w:ascii="仿宋" w:hAnsi="仿宋" w:cs="仿宋"/>
        </w:rPr>
      </w:pPr>
      <w:r>
        <w:rPr>
          <w:rFonts w:hint="eastAsia" w:ascii="仿宋" w:hAnsi="仿宋" w:cs="仿宋"/>
        </w:rPr>
        <w:t xml:space="preserve">信噪比（S/N）: </w:t>
      </w:r>
      <w:r>
        <w:rPr>
          <w:rFonts w:hint="eastAsia" w:ascii="仿宋" w:hAnsi="仿宋" w:cs="仿宋"/>
          <w:lang w:val="en-US" w:eastAsia="zh-CN"/>
        </w:rPr>
        <w:t>约</w:t>
      </w:r>
      <w:r>
        <w:rPr>
          <w:rFonts w:hint="eastAsia" w:ascii="仿宋" w:hAnsi="仿宋" w:cs="仿宋"/>
        </w:rPr>
        <w:t>80dBA( 20Hz～16kHz，A计权)；</w:t>
      </w:r>
    </w:p>
    <w:p w14:paraId="23613A3D">
      <w:pPr>
        <w:numPr>
          <w:ilvl w:val="2"/>
          <w:numId w:val="7"/>
        </w:numPr>
        <w:ind w:left="709" w:leftChars="0" w:hanging="709" w:firstLineChars="0"/>
        <w:rPr>
          <w:rFonts w:hint="eastAsia" w:ascii="仿宋" w:hAnsi="仿宋" w:cs="仿宋"/>
        </w:rPr>
      </w:pPr>
      <w:r>
        <w:rPr>
          <w:rFonts w:hint="eastAsia" w:ascii="仿宋" w:hAnsi="仿宋" w:cs="仿宋"/>
        </w:rPr>
        <w:t>最大输入电平：</w:t>
      </w:r>
      <w:r>
        <w:rPr>
          <w:rFonts w:hint="eastAsia" w:ascii="仿宋" w:hAnsi="仿宋" w:cs="仿宋"/>
          <w:lang w:val="en-US" w:eastAsia="zh-CN"/>
        </w:rPr>
        <w:t>不小于</w:t>
      </w:r>
      <w:r>
        <w:rPr>
          <w:rFonts w:hint="eastAsia" w:ascii="仿宋" w:hAnsi="仿宋" w:cs="仿宋"/>
        </w:rPr>
        <w:t>6dBu；</w:t>
      </w:r>
    </w:p>
    <w:p w14:paraId="6403F71F">
      <w:pPr>
        <w:numPr>
          <w:ilvl w:val="2"/>
          <w:numId w:val="7"/>
        </w:numPr>
        <w:ind w:left="709" w:leftChars="0" w:hanging="709" w:firstLineChars="0"/>
        <w:rPr>
          <w:rFonts w:hint="eastAsia" w:ascii="仿宋" w:hAnsi="仿宋" w:cs="仿宋"/>
        </w:rPr>
      </w:pPr>
      <w:r>
        <w:rPr>
          <w:rFonts w:hint="eastAsia" w:ascii="仿宋" w:hAnsi="仿宋" w:cs="仿宋"/>
        </w:rPr>
        <w:t>最大输出电平：</w:t>
      </w:r>
      <w:r>
        <w:rPr>
          <w:rFonts w:hint="eastAsia" w:ascii="仿宋" w:hAnsi="仿宋" w:cs="仿宋"/>
          <w:lang w:val="en-US" w:eastAsia="zh-CN"/>
        </w:rPr>
        <w:t>不小于</w:t>
      </w:r>
      <w:r>
        <w:rPr>
          <w:rFonts w:hint="eastAsia" w:ascii="仿宋" w:hAnsi="仿宋" w:cs="仿宋"/>
        </w:rPr>
        <w:t>12dBu；</w:t>
      </w:r>
    </w:p>
    <w:p w14:paraId="072C4C9D">
      <w:pPr>
        <w:numPr>
          <w:ilvl w:val="2"/>
          <w:numId w:val="7"/>
        </w:numPr>
        <w:ind w:left="709" w:leftChars="0" w:hanging="709" w:firstLineChars="0"/>
        <w:rPr>
          <w:rFonts w:hint="eastAsia" w:ascii="仿宋" w:hAnsi="仿宋" w:cs="仿宋"/>
        </w:rPr>
      </w:pPr>
      <w:r>
        <w:rPr>
          <w:rFonts w:hint="eastAsia" w:ascii="仿宋" w:hAnsi="仿宋" w:cs="仿宋"/>
        </w:rPr>
        <w:t>保护电路：ESD ±6kV(contact)±8kV (air) 、雷击保护、电源反接保护；</w:t>
      </w:r>
    </w:p>
    <w:p w14:paraId="4983C92C">
      <w:pPr>
        <w:numPr>
          <w:ilvl w:val="2"/>
          <w:numId w:val="7"/>
        </w:numPr>
        <w:ind w:left="709" w:leftChars="0" w:hanging="709" w:firstLineChars="0"/>
        <w:rPr>
          <w:rFonts w:hint="eastAsia" w:ascii="仿宋" w:hAnsi="仿宋" w:cs="仿宋"/>
        </w:rPr>
      </w:pPr>
      <w:r>
        <w:rPr>
          <w:rFonts w:hint="eastAsia" w:ascii="仿宋" w:hAnsi="仿宋" w:cs="仿宋"/>
        </w:rPr>
        <w:t>输入接口： 8×凤凰接口差分输入，4×凤凰接口线性输入输出接口： 8×凤凰接口单端输出，2×水晶头功放输出；</w:t>
      </w:r>
    </w:p>
    <w:p w14:paraId="5FC98848">
      <w:pPr>
        <w:numPr>
          <w:ilvl w:val="2"/>
          <w:numId w:val="7"/>
        </w:numPr>
        <w:ind w:left="709" w:leftChars="0" w:hanging="709" w:firstLineChars="0"/>
        <w:rPr>
          <w:rFonts w:hint="eastAsia" w:ascii="仿宋" w:hAnsi="仿宋" w:cs="仿宋"/>
        </w:rPr>
      </w:pPr>
      <w:r>
        <w:rPr>
          <w:rFonts w:hint="eastAsia" w:ascii="仿宋" w:hAnsi="仿宋" w:cs="仿宋"/>
        </w:rPr>
        <w:t>电源接口： 1×DC 24V圆孔插座；</w:t>
      </w:r>
    </w:p>
    <w:p w14:paraId="517E1031">
      <w:pPr>
        <w:numPr>
          <w:ilvl w:val="2"/>
          <w:numId w:val="7"/>
        </w:numPr>
        <w:ind w:left="709" w:leftChars="0" w:hanging="709" w:firstLineChars="0"/>
        <w:rPr>
          <w:rFonts w:hint="eastAsia" w:ascii="仿宋" w:hAnsi="仿宋" w:cs="仿宋"/>
        </w:rPr>
      </w:pPr>
      <w:r>
        <w:rPr>
          <w:rFonts w:hint="eastAsia" w:ascii="仿宋" w:hAnsi="仿宋" w:cs="仿宋"/>
        </w:rPr>
        <w:t>网络接口： 1×RJ45，10Base-T/100Base-TX；控制接口： 1×RS485；</w:t>
      </w:r>
    </w:p>
    <w:p w14:paraId="6C400010">
      <w:pPr>
        <w:numPr>
          <w:ilvl w:val="2"/>
          <w:numId w:val="7"/>
        </w:numPr>
        <w:ind w:left="709" w:leftChars="0" w:hanging="709" w:firstLineChars="0"/>
        <w:rPr>
          <w:rFonts w:hint="eastAsia" w:ascii="仿宋" w:hAnsi="仿宋" w:cs="仿宋"/>
        </w:rPr>
      </w:pPr>
      <w:r>
        <w:rPr>
          <w:rFonts w:hint="eastAsia" w:ascii="仿宋" w:hAnsi="仿宋" w:cs="仿宋"/>
        </w:rPr>
        <w:t>★支持软件远程升级，支持远程监听和对讲；</w:t>
      </w:r>
      <w:r>
        <w:rPr>
          <w:rFonts w:hint="eastAsia" w:ascii="仿宋" w:hAnsi="仿宋" w:cs="仿宋"/>
          <w:lang w:val="en-US" w:eastAsia="zh-CN"/>
        </w:rPr>
        <w:t>供应商须在响应文件中提供</w:t>
      </w:r>
      <w:r>
        <w:rPr>
          <w:rFonts w:hint="eastAsia" w:ascii="仿宋" w:hAnsi="仿宋" w:cs="仿宋"/>
        </w:rPr>
        <w:t>功能界面截图</w:t>
      </w:r>
      <w:r>
        <w:rPr>
          <w:rFonts w:hint="eastAsia" w:ascii="仿宋" w:hAnsi="仿宋" w:cs="仿宋"/>
          <w:lang w:val="en-US" w:eastAsia="zh-CN"/>
        </w:rPr>
        <w:t>以证明能满足此项要求，否则视为不满足该要求；</w:t>
      </w:r>
    </w:p>
    <w:p w14:paraId="6E4F64F7">
      <w:pPr>
        <w:numPr>
          <w:ilvl w:val="2"/>
          <w:numId w:val="7"/>
        </w:numPr>
        <w:ind w:left="709" w:leftChars="0" w:hanging="709" w:firstLineChars="0"/>
        <w:rPr>
          <w:rFonts w:hint="eastAsia" w:ascii="仿宋" w:hAnsi="仿宋" w:cs="仿宋"/>
        </w:rPr>
      </w:pPr>
      <w:r>
        <w:rPr>
          <w:rFonts w:hint="eastAsia" w:ascii="仿宋" w:hAnsi="仿宋" w:cs="仿宋"/>
        </w:rPr>
        <w:t>数字音频主机具有可视化环境声场检测软件，可依据国（际）相关声学标准检测出不同教室现场声学各类参数（包括混响时间、背景噪音、语言传输指数等），以应对各类复杂教室声学环境，提供可视化环境声场检测软件检测数据截图；</w:t>
      </w:r>
    </w:p>
    <w:p w14:paraId="76E13B02">
      <w:pPr>
        <w:numPr>
          <w:ilvl w:val="2"/>
          <w:numId w:val="7"/>
        </w:numPr>
        <w:ind w:left="709" w:leftChars="0" w:hanging="709" w:firstLineChars="0"/>
        <w:rPr>
          <w:rFonts w:hint="eastAsia" w:ascii="仿宋" w:hAnsi="仿宋" w:cs="仿宋"/>
        </w:rPr>
      </w:pPr>
      <w:r>
        <w:rPr>
          <w:rFonts w:hint="eastAsia" w:ascii="仿宋" w:hAnsi="仿宋" w:cs="仿宋"/>
        </w:rPr>
        <w:t>具备数字音频主机声环境测量功能模块软件；</w:t>
      </w:r>
    </w:p>
    <w:p w14:paraId="39A1AF7E">
      <w:pPr>
        <w:numPr>
          <w:ilvl w:val="2"/>
          <w:numId w:val="7"/>
        </w:numPr>
        <w:ind w:left="709" w:leftChars="0" w:hanging="709" w:firstLineChars="0"/>
        <w:rPr>
          <w:rFonts w:hint="eastAsia" w:ascii="仿宋" w:hAnsi="仿宋" w:cs="仿宋"/>
        </w:rPr>
      </w:pPr>
      <w:r>
        <w:rPr>
          <w:rFonts w:hint="eastAsia" w:ascii="仿宋" w:hAnsi="仿宋" w:cs="仿宋"/>
        </w:rPr>
        <w:t>★具备音频主机参数配置功能模块软件</w:t>
      </w:r>
      <w:r>
        <w:rPr>
          <w:rFonts w:hint="eastAsia" w:ascii="仿宋" w:hAnsi="仿宋" w:cs="仿宋"/>
          <w:lang w:eastAsia="zh-CN"/>
        </w:rPr>
        <w:t>；</w:t>
      </w:r>
      <w:r>
        <w:rPr>
          <w:rFonts w:hint="eastAsia" w:ascii="仿宋" w:hAnsi="仿宋" w:cs="仿宋"/>
          <w:lang w:val="en-US" w:eastAsia="zh-CN"/>
        </w:rPr>
        <w:t>供应商须在响应文件中提供</w:t>
      </w:r>
      <w:r>
        <w:rPr>
          <w:rFonts w:hint="eastAsia" w:ascii="仿宋" w:hAnsi="仿宋" w:cs="仿宋"/>
        </w:rPr>
        <w:t>功能界面截图</w:t>
      </w:r>
      <w:r>
        <w:rPr>
          <w:rFonts w:hint="eastAsia" w:ascii="仿宋" w:hAnsi="仿宋" w:cs="仿宋"/>
          <w:lang w:val="en-US" w:eastAsia="zh-CN"/>
        </w:rPr>
        <w:t>以证明能满足此项要求，否则视为不满足该要求</w:t>
      </w:r>
      <w:r>
        <w:rPr>
          <w:rFonts w:hint="eastAsia" w:ascii="仿宋" w:hAnsi="仿宋" w:cs="仿宋"/>
          <w:lang w:eastAsia="zh-CN"/>
        </w:rPr>
        <w:t>。</w:t>
      </w:r>
    </w:p>
    <w:p w14:paraId="0AD640AE">
      <w:pPr>
        <w:numPr>
          <w:ilvl w:val="1"/>
          <w:numId w:val="7"/>
        </w:numPr>
        <w:ind w:left="567" w:leftChars="0" w:hanging="567" w:firstLineChars="0"/>
        <w:rPr>
          <w:rFonts w:hint="eastAsia" w:ascii="仿宋" w:hAnsi="仿宋" w:cs="仿宋"/>
          <w:b/>
          <w:bCs/>
        </w:rPr>
      </w:pPr>
      <w:r>
        <w:rPr>
          <w:rFonts w:hint="eastAsia" w:ascii="仿宋" w:hAnsi="仿宋" w:cs="仿宋"/>
          <w:b/>
          <w:bCs/>
        </w:rPr>
        <w:t>吊麦</w:t>
      </w:r>
    </w:p>
    <w:p w14:paraId="587C06C3">
      <w:pPr>
        <w:numPr>
          <w:ilvl w:val="2"/>
          <w:numId w:val="7"/>
        </w:numPr>
        <w:ind w:left="709" w:leftChars="0" w:hanging="709" w:firstLineChars="0"/>
        <w:rPr>
          <w:rFonts w:hint="eastAsia" w:ascii="仿宋" w:hAnsi="仿宋" w:cs="仿宋"/>
        </w:rPr>
      </w:pPr>
      <w:r>
        <w:rPr>
          <w:rFonts w:hint="eastAsia" w:ascii="仿宋" w:hAnsi="仿宋" w:cs="仿宋"/>
        </w:rPr>
        <w:t>频率响应：约100Hz</w:t>
      </w:r>
      <w:r>
        <w:rPr>
          <w:rFonts w:hint="eastAsia" w:ascii="仿宋" w:hAnsi="仿宋" w:cs="仿宋"/>
          <w:lang w:val="en-US" w:eastAsia="zh-CN"/>
        </w:rPr>
        <w:t>～</w:t>
      </w:r>
      <w:r>
        <w:rPr>
          <w:rFonts w:hint="eastAsia" w:ascii="仿宋" w:hAnsi="仿宋" w:cs="仿宋"/>
        </w:rPr>
        <w:t>16KHz；</w:t>
      </w:r>
    </w:p>
    <w:p w14:paraId="291C3F7B">
      <w:pPr>
        <w:numPr>
          <w:ilvl w:val="2"/>
          <w:numId w:val="7"/>
        </w:numPr>
        <w:ind w:left="709" w:leftChars="0" w:hanging="709" w:firstLineChars="0"/>
        <w:rPr>
          <w:rFonts w:hint="eastAsia" w:ascii="仿宋" w:hAnsi="仿宋" w:cs="仿宋"/>
        </w:rPr>
      </w:pPr>
      <w:r>
        <w:rPr>
          <w:rFonts w:hint="eastAsia" w:ascii="仿宋" w:hAnsi="仿宋" w:cs="仿宋"/>
        </w:rPr>
        <w:t>灵敏度：约-32dB±3dB；</w:t>
      </w:r>
    </w:p>
    <w:p w14:paraId="3BBC26F4">
      <w:pPr>
        <w:numPr>
          <w:ilvl w:val="2"/>
          <w:numId w:val="7"/>
        </w:numPr>
        <w:ind w:left="709" w:leftChars="0" w:hanging="709" w:firstLineChars="0"/>
        <w:rPr>
          <w:rFonts w:hint="eastAsia" w:ascii="仿宋" w:hAnsi="仿宋" w:cs="仿宋"/>
        </w:rPr>
      </w:pPr>
      <w:r>
        <w:rPr>
          <w:rFonts w:hint="eastAsia" w:ascii="仿宋" w:hAnsi="仿宋" w:cs="仿宋"/>
        </w:rPr>
        <w:t>指向特性：超心型；</w:t>
      </w:r>
    </w:p>
    <w:p w14:paraId="3C2F2D3E">
      <w:pPr>
        <w:numPr>
          <w:ilvl w:val="2"/>
          <w:numId w:val="7"/>
        </w:numPr>
        <w:ind w:left="709" w:leftChars="0" w:hanging="709" w:firstLineChars="0"/>
        <w:rPr>
          <w:rFonts w:hint="eastAsia" w:ascii="仿宋" w:hAnsi="仿宋" w:cs="仿宋"/>
        </w:rPr>
      </w:pPr>
      <w:r>
        <w:rPr>
          <w:rFonts w:hint="eastAsia" w:ascii="仿宋" w:hAnsi="仿宋" w:cs="仿宋"/>
        </w:rPr>
        <w:t>拾音角度：约≤130°；</w:t>
      </w:r>
    </w:p>
    <w:p w14:paraId="78E76BC0">
      <w:pPr>
        <w:numPr>
          <w:ilvl w:val="2"/>
          <w:numId w:val="7"/>
        </w:numPr>
        <w:ind w:left="709" w:leftChars="0" w:hanging="709" w:firstLineChars="0"/>
        <w:rPr>
          <w:rFonts w:hint="eastAsia" w:ascii="仿宋" w:hAnsi="仿宋" w:cs="仿宋"/>
        </w:rPr>
      </w:pPr>
      <w:r>
        <w:rPr>
          <w:rFonts w:hint="eastAsia" w:ascii="仿宋" w:hAnsi="仿宋" w:cs="仿宋"/>
        </w:rPr>
        <w:t>输出阻抗：约200Ω±30%；</w:t>
      </w:r>
    </w:p>
    <w:p w14:paraId="611DA8D9">
      <w:pPr>
        <w:numPr>
          <w:ilvl w:val="2"/>
          <w:numId w:val="7"/>
        </w:numPr>
        <w:ind w:left="709" w:leftChars="0" w:hanging="709" w:firstLineChars="0"/>
        <w:rPr>
          <w:rFonts w:hint="eastAsia" w:ascii="仿宋" w:hAnsi="仿宋" w:cs="仿宋"/>
        </w:rPr>
      </w:pPr>
      <w:r>
        <w:rPr>
          <w:rFonts w:hint="eastAsia" w:ascii="仿宋" w:hAnsi="仿宋" w:cs="仿宋"/>
        </w:rPr>
        <w:t>输出幅度（Max）：约300mV；</w:t>
      </w:r>
    </w:p>
    <w:p w14:paraId="49E36FAA">
      <w:pPr>
        <w:numPr>
          <w:ilvl w:val="2"/>
          <w:numId w:val="7"/>
        </w:numPr>
        <w:ind w:left="709" w:leftChars="0" w:hanging="709" w:firstLineChars="0"/>
        <w:rPr>
          <w:rFonts w:hint="eastAsia" w:ascii="仿宋" w:hAnsi="仿宋" w:cs="仿宋"/>
        </w:rPr>
      </w:pPr>
      <w:r>
        <w:rPr>
          <w:rFonts w:hint="eastAsia" w:ascii="仿宋" w:hAnsi="仿宋" w:cs="仿宋"/>
        </w:rPr>
        <w:t>最大承受声压：约110dBSPL（A计权@1KHz，THD≤3%）；</w:t>
      </w:r>
    </w:p>
    <w:p w14:paraId="353F96A3">
      <w:pPr>
        <w:numPr>
          <w:ilvl w:val="2"/>
          <w:numId w:val="7"/>
        </w:numPr>
        <w:ind w:left="709" w:leftChars="0" w:hanging="709" w:firstLineChars="0"/>
        <w:rPr>
          <w:rFonts w:hint="eastAsia" w:ascii="仿宋" w:hAnsi="仿宋" w:cs="仿宋"/>
        </w:rPr>
      </w:pPr>
      <w:r>
        <w:rPr>
          <w:rFonts w:hint="eastAsia" w:ascii="仿宋" w:hAnsi="仿宋" w:cs="仿宋"/>
        </w:rPr>
        <w:t>动态范围：约80dB（A）；</w:t>
      </w:r>
    </w:p>
    <w:p w14:paraId="6382C8CC">
      <w:pPr>
        <w:numPr>
          <w:ilvl w:val="2"/>
          <w:numId w:val="7"/>
        </w:numPr>
        <w:ind w:left="709" w:leftChars="0" w:hanging="709" w:firstLineChars="0"/>
        <w:rPr>
          <w:rFonts w:hint="eastAsia" w:ascii="仿宋" w:hAnsi="仿宋" w:cs="仿宋"/>
        </w:rPr>
      </w:pPr>
      <w:r>
        <w:rPr>
          <w:rFonts w:hint="eastAsia" w:ascii="仿宋" w:hAnsi="仿宋" w:cs="仿宋"/>
        </w:rPr>
        <w:t>信噪比：约64dB（A)（re94dBSPL=1Pa@1KHz）；</w:t>
      </w:r>
    </w:p>
    <w:p w14:paraId="2B5E354B">
      <w:pPr>
        <w:numPr>
          <w:ilvl w:val="2"/>
          <w:numId w:val="7"/>
        </w:numPr>
        <w:ind w:left="709" w:leftChars="0" w:hanging="709" w:firstLineChars="0"/>
        <w:rPr>
          <w:rFonts w:hint="eastAsia" w:ascii="仿宋" w:hAnsi="仿宋" w:cs="仿宋"/>
        </w:rPr>
      </w:pPr>
      <w:r>
        <w:rPr>
          <w:rFonts w:hint="eastAsia" w:ascii="仿宋" w:hAnsi="仿宋" w:cs="仿宋"/>
        </w:rPr>
        <w:t>幻象供电：约直流48V；</w:t>
      </w:r>
    </w:p>
    <w:p w14:paraId="582F4966">
      <w:pPr>
        <w:numPr>
          <w:ilvl w:val="2"/>
          <w:numId w:val="7"/>
        </w:numPr>
        <w:ind w:left="709" w:leftChars="0" w:hanging="709" w:firstLineChars="0"/>
        <w:rPr>
          <w:rFonts w:hint="eastAsia" w:ascii="仿宋" w:hAnsi="仿宋" w:cs="仿宋"/>
        </w:rPr>
      </w:pPr>
      <w:r>
        <w:rPr>
          <w:rFonts w:hint="eastAsia" w:ascii="仿宋" w:hAnsi="仿宋" w:cs="仿宋"/>
        </w:rPr>
        <w:t>输出连接器：外置式3针卡侬公头XLR-3-12C。</w:t>
      </w:r>
    </w:p>
    <w:p w14:paraId="291FAF03">
      <w:pPr>
        <w:numPr>
          <w:ilvl w:val="1"/>
          <w:numId w:val="7"/>
        </w:numPr>
        <w:ind w:left="567" w:leftChars="0" w:hanging="567" w:firstLineChars="0"/>
        <w:rPr>
          <w:rFonts w:hint="eastAsia" w:ascii="仿宋" w:hAnsi="仿宋" w:cs="仿宋"/>
          <w:b/>
          <w:bCs/>
        </w:rPr>
      </w:pPr>
      <w:r>
        <w:rPr>
          <w:rFonts w:hint="eastAsia" w:ascii="仿宋" w:hAnsi="仿宋" w:cs="仿宋"/>
          <w:b/>
          <w:bCs/>
        </w:rPr>
        <w:t>无线话筒</w:t>
      </w:r>
    </w:p>
    <w:p w14:paraId="3F89E194">
      <w:pPr>
        <w:numPr>
          <w:ilvl w:val="2"/>
          <w:numId w:val="7"/>
        </w:numPr>
        <w:ind w:left="709" w:leftChars="0" w:hanging="709" w:firstLineChars="0"/>
        <w:rPr>
          <w:rFonts w:hint="eastAsia" w:ascii="仿宋" w:hAnsi="仿宋" w:cs="仿宋"/>
          <w:b/>
          <w:bCs/>
        </w:rPr>
      </w:pPr>
      <w:r>
        <w:rPr>
          <w:rFonts w:hint="eastAsia" w:ascii="仿宋" w:hAnsi="仿宋" w:cs="仿宋"/>
          <w:b/>
          <w:bCs/>
        </w:rPr>
        <w:t>无线接收主机</w:t>
      </w:r>
    </w:p>
    <w:p w14:paraId="279FBC4A">
      <w:pPr>
        <w:numPr>
          <w:ilvl w:val="3"/>
          <w:numId w:val="7"/>
        </w:numPr>
        <w:ind w:left="850" w:leftChars="0" w:hanging="850" w:firstLineChars="0"/>
        <w:rPr>
          <w:rFonts w:hint="eastAsia" w:ascii="仿宋" w:hAnsi="仿宋" w:cs="仿宋"/>
        </w:rPr>
      </w:pPr>
      <w:r>
        <w:rPr>
          <w:rFonts w:hint="eastAsia" w:ascii="仿宋" w:hAnsi="仿宋" w:cs="仿宋"/>
        </w:rPr>
        <w:t>工作频率范围：UHF 640-690MHz；</w:t>
      </w:r>
    </w:p>
    <w:p w14:paraId="36072E56">
      <w:pPr>
        <w:numPr>
          <w:ilvl w:val="3"/>
          <w:numId w:val="7"/>
        </w:numPr>
        <w:ind w:left="850" w:leftChars="0" w:hanging="850" w:firstLineChars="0"/>
        <w:rPr>
          <w:rFonts w:hint="eastAsia" w:ascii="仿宋" w:hAnsi="仿宋" w:cs="仿宋"/>
        </w:rPr>
      </w:pPr>
      <w:r>
        <w:rPr>
          <w:rFonts w:hint="eastAsia" w:ascii="仿宋" w:hAnsi="仿宋" w:cs="仿宋"/>
        </w:rPr>
        <w:t>可调范围：</w:t>
      </w:r>
      <w:r>
        <w:rPr>
          <w:rFonts w:hint="eastAsia" w:ascii="仿宋" w:hAnsi="仿宋" w:cs="仿宋"/>
          <w:lang w:val="en-US" w:eastAsia="zh-CN"/>
        </w:rPr>
        <w:t>约</w:t>
      </w:r>
      <w:r>
        <w:rPr>
          <w:rFonts w:hint="eastAsia" w:ascii="仿宋" w:hAnsi="仿宋" w:cs="仿宋"/>
        </w:rPr>
        <w:t>50MHz；</w:t>
      </w:r>
    </w:p>
    <w:p w14:paraId="4C896FB6">
      <w:pPr>
        <w:numPr>
          <w:ilvl w:val="3"/>
          <w:numId w:val="7"/>
        </w:numPr>
        <w:ind w:left="850" w:leftChars="0" w:hanging="850" w:firstLineChars="0"/>
        <w:rPr>
          <w:rFonts w:hint="eastAsia" w:ascii="仿宋" w:hAnsi="仿宋" w:cs="仿宋"/>
        </w:rPr>
      </w:pPr>
      <w:r>
        <w:rPr>
          <w:rFonts w:hint="eastAsia" w:ascii="仿宋" w:hAnsi="仿宋" w:cs="仿宋"/>
        </w:rPr>
        <w:t>频道数目：</w:t>
      </w:r>
      <w:r>
        <w:rPr>
          <w:rFonts w:hint="eastAsia" w:ascii="仿宋" w:hAnsi="仿宋" w:cs="仿宋"/>
          <w:lang w:val="en-US" w:eastAsia="zh-CN"/>
        </w:rPr>
        <w:t>约</w:t>
      </w:r>
      <w:r>
        <w:rPr>
          <w:rFonts w:hint="eastAsia" w:ascii="仿宋" w:hAnsi="仿宋" w:cs="仿宋"/>
        </w:rPr>
        <w:t>200；</w:t>
      </w:r>
    </w:p>
    <w:p w14:paraId="4F8F641F">
      <w:pPr>
        <w:numPr>
          <w:ilvl w:val="3"/>
          <w:numId w:val="7"/>
        </w:numPr>
        <w:ind w:left="850" w:leftChars="0" w:hanging="850" w:firstLineChars="0"/>
        <w:rPr>
          <w:rFonts w:hint="eastAsia" w:ascii="仿宋" w:hAnsi="仿宋" w:cs="仿宋"/>
        </w:rPr>
      </w:pPr>
      <w:r>
        <w:rPr>
          <w:rFonts w:hint="eastAsia" w:ascii="仿宋" w:hAnsi="仿宋" w:cs="仿宋"/>
        </w:rPr>
        <w:t>频道间隔：</w:t>
      </w:r>
      <w:r>
        <w:rPr>
          <w:rFonts w:hint="eastAsia" w:ascii="仿宋" w:hAnsi="仿宋" w:cs="仿宋"/>
          <w:lang w:val="en-US" w:eastAsia="zh-CN"/>
        </w:rPr>
        <w:t>约</w:t>
      </w:r>
      <w:r>
        <w:rPr>
          <w:rFonts w:hint="eastAsia" w:ascii="仿宋" w:hAnsi="仿宋" w:cs="仿宋"/>
        </w:rPr>
        <w:t>250KHz；</w:t>
      </w:r>
    </w:p>
    <w:p w14:paraId="4B00CC48">
      <w:pPr>
        <w:numPr>
          <w:ilvl w:val="3"/>
          <w:numId w:val="7"/>
        </w:numPr>
        <w:ind w:left="850" w:leftChars="0" w:hanging="850" w:firstLineChars="0"/>
        <w:rPr>
          <w:rFonts w:hint="eastAsia" w:ascii="仿宋" w:hAnsi="仿宋" w:cs="仿宋"/>
        </w:rPr>
      </w:pPr>
      <w:r>
        <w:rPr>
          <w:rFonts w:hint="eastAsia" w:ascii="仿宋" w:hAnsi="仿宋" w:cs="仿宋"/>
        </w:rPr>
        <w:t>频率稳定度：±0.005%以内；</w:t>
      </w:r>
    </w:p>
    <w:p w14:paraId="78A9C9E2">
      <w:pPr>
        <w:numPr>
          <w:ilvl w:val="3"/>
          <w:numId w:val="7"/>
        </w:numPr>
        <w:ind w:left="850" w:leftChars="0" w:hanging="850" w:firstLineChars="0"/>
        <w:rPr>
          <w:rFonts w:hint="eastAsia" w:ascii="仿宋" w:hAnsi="仿宋" w:cs="仿宋"/>
        </w:rPr>
      </w:pPr>
      <w:r>
        <w:rPr>
          <w:rFonts w:hint="eastAsia" w:ascii="仿宋" w:hAnsi="仿宋" w:cs="仿宋"/>
        </w:rPr>
        <w:t>最大频偏：±45KHZ；</w:t>
      </w:r>
    </w:p>
    <w:p w14:paraId="24B2DA3D">
      <w:pPr>
        <w:numPr>
          <w:ilvl w:val="3"/>
          <w:numId w:val="7"/>
        </w:numPr>
        <w:ind w:left="850" w:leftChars="0" w:hanging="850" w:firstLineChars="0"/>
        <w:rPr>
          <w:rFonts w:hint="eastAsia" w:ascii="仿宋" w:hAnsi="仿宋" w:cs="仿宋"/>
        </w:rPr>
      </w:pPr>
      <w:r>
        <w:rPr>
          <w:rFonts w:hint="eastAsia" w:ascii="仿宋" w:hAnsi="仿宋" w:cs="仿宋"/>
        </w:rPr>
        <w:t>音频响应：80Hz-16KHz(±3dB)；</w:t>
      </w:r>
    </w:p>
    <w:p w14:paraId="7C6B28CD">
      <w:pPr>
        <w:numPr>
          <w:ilvl w:val="3"/>
          <w:numId w:val="7"/>
        </w:numPr>
        <w:ind w:left="850" w:leftChars="0" w:hanging="850" w:firstLineChars="0"/>
        <w:rPr>
          <w:rFonts w:hint="eastAsia" w:ascii="仿宋" w:hAnsi="仿宋" w:cs="仿宋"/>
        </w:rPr>
      </w:pPr>
      <w:r>
        <w:rPr>
          <w:rFonts w:hint="eastAsia" w:ascii="仿宋" w:hAnsi="仿宋" w:cs="仿宋"/>
        </w:rPr>
        <w:t>综合失真：≤0.5%；</w:t>
      </w:r>
    </w:p>
    <w:p w14:paraId="36094E17">
      <w:pPr>
        <w:numPr>
          <w:ilvl w:val="3"/>
          <w:numId w:val="7"/>
        </w:numPr>
        <w:ind w:left="850" w:leftChars="0" w:hanging="850" w:firstLineChars="0"/>
        <w:rPr>
          <w:rFonts w:hint="eastAsia" w:ascii="仿宋" w:hAnsi="仿宋" w:cs="仿宋"/>
        </w:rPr>
      </w:pPr>
      <w:r>
        <w:rPr>
          <w:rFonts w:hint="eastAsia" w:ascii="仿宋" w:hAnsi="仿宋" w:cs="仿宋"/>
        </w:rPr>
        <w:t>含有接收模块和显示屏，天线1条；</w:t>
      </w:r>
    </w:p>
    <w:p w14:paraId="1E058786">
      <w:pPr>
        <w:numPr>
          <w:ilvl w:val="3"/>
          <w:numId w:val="7"/>
        </w:numPr>
        <w:ind w:left="850" w:leftChars="0" w:hanging="850" w:firstLineChars="0"/>
        <w:rPr>
          <w:rFonts w:hint="eastAsia" w:ascii="仿宋" w:hAnsi="仿宋" w:cs="仿宋"/>
        </w:rPr>
      </w:pPr>
      <w:r>
        <w:rPr>
          <w:rFonts w:hint="eastAsia" w:ascii="仿宋" w:hAnsi="仿宋" w:cs="仿宋"/>
        </w:rPr>
        <w:t>★可通过网口，上传话筒实时电量、信噪比、充电状态以及是否带出教室的信息到后端管理平台</w:t>
      </w:r>
      <w:r>
        <w:rPr>
          <w:rFonts w:hint="eastAsia" w:ascii="仿宋" w:hAnsi="仿宋" w:cs="仿宋"/>
          <w:lang w:eastAsia="zh-CN"/>
        </w:rPr>
        <w:t>；</w:t>
      </w:r>
      <w:r>
        <w:rPr>
          <w:rFonts w:hint="eastAsia" w:ascii="仿宋" w:hAnsi="仿宋" w:cs="仿宋"/>
          <w:lang w:val="en-US" w:eastAsia="zh-CN"/>
        </w:rPr>
        <w:t>供应商须在响应文件中提供</w:t>
      </w:r>
      <w:r>
        <w:rPr>
          <w:rFonts w:hint="eastAsia" w:ascii="仿宋" w:hAnsi="仿宋" w:cs="仿宋"/>
        </w:rPr>
        <w:t>功能界面截图</w:t>
      </w:r>
      <w:r>
        <w:rPr>
          <w:rFonts w:hint="eastAsia" w:ascii="仿宋" w:hAnsi="仿宋" w:cs="仿宋"/>
          <w:lang w:val="en-US" w:eastAsia="zh-CN"/>
        </w:rPr>
        <w:t>以证明能满足此项要求，否则视为不满足该要求；</w:t>
      </w:r>
      <w:r>
        <w:rPr>
          <w:rFonts w:hint="eastAsia" w:ascii="仿宋" w:hAnsi="仿宋" w:cs="仿宋"/>
          <w:lang w:eastAsia="zh-CN"/>
        </w:rPr>
        <w:t>。</w:t>
      </w:r>
    </w:p>
    <w:p w14:paraId="552CD7E0">
      <w:pPr>
        <w:numPr>
          <w:ilvl w:val="2"/>
          <w:numId w:val="7"/>
        </w:numPr>
        <w:ind w:left="709" w:leftChars="0" w:hanging="709" w:firstLineChars="0"/>
        <w:rPr>
          <w:rFonts w:hint="eastAsia" w:ascii="仿宋" w:hAnsi="仿宋" w:cs="仿宋"/>
          <w:b/>
          <w:bCs/>
        </w:rPr>
      </w:pPr>
      <w:r>
        <w:rPr>
          <w:rFonts w:hint="eastAsia" w:ascii="仿宋" w:hAnsi="仿宋" w:cs="仿宋"/>
          <w:b/>
          <w:bCs/>
        </w:rPr>
        <w:t>无线麦克风</w:t>
      </w:r>
    </w:p>
    <w:p w14:paraId="34628F0E">
      <w:pPr>
        <w:numPr>
          <w:ilvl w:val="3"/>
          <w:numId w:val="7"/>
        </w:numPr>
        <w:ind w:left="850" w:leftChars="0" w:hanging="850" w:firstLineChars="0"/>
        <w:rPr>
          <w:rFonts w:hint="eastAsia" w:ascii="仿宋" w:hAnsi="仿宋" w:cs="仿宋"/>
        </w:rPr>
      </w:pPr>
      <w:r>
        <w:rPr>
          <w:rFonts w:hint="eastAsia" w:ascii="仿宋" w:hAnsi="仿宋" w:cs="仿宋"/>
        </w:rPr>
        <w:t>无线话筒采用笔形设计，支持手持和挂脖；</w:t>
      </w:r>
    </w:p>
    <w:p w14:paraId="4416EE64">
      <w:pPr>
        <w:numPr>
          <w:ilvl w:val="3"/>
          <w:numId w:val="7"/>
        </w:numPr>
        <w:ind w:left="850" w:leftChars="0" w:hanging="850" w:firstLineChars="0"/>
        <w:rPr>
          <w:rFonts w:hint="eastAsia" w:ascii="仿宋" w:hAnsi="仿宋" w:cs="仿宋"/>
        </w:rPr>
      </w:pPr>
      <w:r>
        <w:rPr>
          <w:rFonts w:hint="eastAsia" w:ascii="仿宋" w:hAnsi="仿宋" w:cs="仿宋"/>
        </w:rPr>
        <w:t>可外接头戴麦、领夹麦，外接麦克风时，自带麦克风无声；</w:t>
      </w:r>
    </w:p>
    <w:p w14:paraId="3EC45828">
      <w:pPr>
        <w:numPr>
          <w:ilvl w:val="3"/>
          <w:numId w:val="7"/>
        </w:numPr>
        <w:ind w:left="850" w:leftChars="0" w:hanging="850" w:firstLineChars="0"/>
        <w:rPr>
          <w:rFonts w:hint="eastAsia" w:ascii="仿宋" w:hAnsi="仿宋" w:cs="仿宋"/>
        </w:rPr>
      </w:pPr>
      <w:r>
        <w:rPr>
          <w:rFonts w:hint="eastAsia" w:ascii="仿宋" w:hAnsi="仿宋" w:cs="仿宋"/>
        </w:rPr>
        <w:t>具有电源开关、静音按键、对频按键和PPT翻页按键；</w:t>
      </w:r>
    </w:p>
    <w:p w14:paraId="0D76CA9B">
      <w:pPr>
        <w:numPr>
          <w:ilvl w:val="3"/>
          <w:numId w:val="7"/>
        </w:numPr>
        <w:ind w:left="850" w:leftChars="0" w:hanging="850" w:firstLineChars="0"/>
        <w:rPr>
          <w:rFonts w:hint="eastAsia" w:ascii="仿宋" w:hAnsi="仿宋" w:cs="仿宋"/>
        </w:rPr>
      </w:pPr>
      <w:r>
        <w:rPr>
          <w:rFonts w:hint="eastAsia" w:ascii="仿宋" w:hAnsi="仿宋" w:cs="仿宋"/>
        </w:rPr>
        <w:t>无线话筒面板上具有显示屏，可显示音量、电池电量、频段信息；</w:t>
      </w:r>
    </w:p>
    <w:p w14:paraId="21474825">
      <w:pPr>
        <w:numPr>
          <w:ilvl w:val="3"/>
          <w:numId w:val="7"/>
        </w:numPr>
        <w:ind w:left="850" w:leftChars="0" w:hanging="850" w:firstLineChars="0"/>
        <w:rPr>
          <w:rFonts w:hint="eastAsia" w:ascii="仿宋" w:hAnsi="仿宋" w:cs="仿宋"/>
        </w:rPr>
      </w:pPr>
      <w:r>
        <w:rPr>
          <w:rFonts w:hint="eastAsia" w:ascii="仿宋" w:hAnsi="仿宋" w:cs="仿宋"/>
        </w:rPr>
        <w:t>支持同频段的无限个数量的任何接收机；</w:t>
      </w:r>
    </w:p>
    <w:p w14:paraId="46A770E2">
      <w:pPr>
        <w:numPr>
          <w:ilvl w:val="3"/>
          <w:numId w:val="7"/>
        </w:numPr>
        <w:ind w:left="850" w:leftChars="0" w:hanging="850" w:firstLineChars="0"/>
        <w:rPr>
          <w:rFonts w:hint="eastAsia" w:ascii="仿宋" w:hAnsi="仿宋" w:cs="仿宋"/>
        </w:rPr>
      </w:pPr>
      <w:r>
        <w:rPr>
          <w:rFonts w:hint="eastAsia" w:ascii="仿宋" w:hAnsi="仿宋" w:cs="仿宋"/>
        </w:rPr>
        <w:t>支持5号锂电池供电，并可更换电池；</w:t>
      </w:r>
    </w:p>
    <w:p w14:paraId="20A265D8">
      <w:pPr>
        <w:numPr>
          <w:ilvl w:val="3"/>
          <w:numId w:val="7"/>
        </w:numPr>
        <w:ind w:left="850" w:leftChars="0" w:hanging="850" w:firstLineChars="0"/>
        <w:rPr>
          <w:rFonts w:hint="eastAsia" w:ascii="仿宋" w:hAnsi="仿宋" w:cs="仿宋"/>
        </w:rPr>
      </w:pPr>
      <w:r>
        <w:rPr>
          <w:rFonts w:hint="eastAsia" w:ascii="仿宋" w:hAnsi="仿宋" w:cs="仿宋"/>
        </w:rPr>
        <w:t xml:space="preserve">自带 PPT翻页发射功能，即插即用，不需专用驱动； </w:t>
      </w:r>
    </w:p>
    <w:p w14:paraId="1129DDD9">
      <w:pPr>
        <w:numPr>
          <w:ilvl w:val="3"/>
          <w:numId w:val="7"/>
        </w:numPr>
        <w:ind w:left="850" w:leftChars="0" w:hanging="850" w:firstLineChars="0"/>
        <w:rPr>
          <w:rFonts w:hint="eastAsia" w:ascii="仿宋" w:hAnsi="仿宋" w:cs="仿宋"/>
        </w:rPr>
      </w:pPr>
      <w:r>
        <w:rPr>
          <w:rFonts w:hint="eastAsia" w:ascii="仿宋" w:hAnsi="仿宋" w:cs="仿宋"/>
        </w:rPr>
        <w:t>无线话筒可以满足国家核准无线电发射设备的认证要求</w:t>
      </w:r>
      <w:r>
        <w:rPr>
          <w:rFonts w:hint="eastAsia" w:ascii="仿宋" w:hAnsi="仿宋" w:cs="仿宋"/>
          <w:lang w:eastAsia="zh-CN"/>
        </w:rPr>
        <w:t>，</w:t>
      </w:r>
      <w:r>
        <w:rPr>
          <w:rFonts w:hint="eastAsia" w:ascii="仿宋" w:hAnsi="仿宋" w:cs="仿宋"/>
        </w:rPr>
        <w:t>SRRC发射功率小于 50MW</w:t>
      </w:r>
      <w:r>
        <w:rPr>
          <w:rFonts w:hint="eastAsia" w:ascii="仿宋" w:hAnsi="仿宋" w:cs="仿宋"/>
          <w:lang w:eastAsia="zh-CN"/>
        </w:rPr>
        <w:t>。</w:t>
      </w:r>
    </w:p>
    <w:p w14:paraId="0E308129">
      <w:pPr>
        <w:numPr>
          <w:ilvl w:val="2"/>
          <w:numId w:val="7"/>
        </w:numPr>
        <w:ind w:left="709" w:leftChars="0" w:hanging="709" w:firstLineChars="0"/>
        <w:rPr>
          <w:rFonts w:hint="eastAsia" w:ascii="仿宋" w:hAnsi="仿宋" w:cs="仿宋"/>
          <w:b/>
          <w:bCs/>
        </w:rPr>
      </w:pPr>
      <w:r>
        <w:rPr>
          <w:rFonts w:hint="eastAsia" w:ascii="仿宋" w:hAnsi="仿宋" w:cs="仿宋"/>
          <w:b/>
          <w:bCs/>
        </w:rPr>
        <w:t xml:space="preserve">充电底座 </w:t>
      </w:r>
    </w:p>
    <w:p w14:paraId="71C5931E">
      <w:pPr>
        <w:numPr>
          <w:ilvl w:val="3"/>
          <w:numId w:val="7"/>
        </w:numPr>
        <w:ind w:left="850" w:leftChars="0" w:hanging="850" w:firstLineChars="0"/>
        <w:rPr>
          <w:rFonts w:hint="eastAsia" w:ascii="仿宋" w:hAnsi="仿宋" w:cs="仿宋"/>
        </w:rPr>
      </w:pPr>
      <w:r>
        <w:rPr>
          <w:rFonts w:hint="eastAsia" w:ascii="仿宋" w:hAnsi="仿宋" w:cs="仿宋"/>
        </w:rPr>
        <w:t>支持电磁感应无线充电，无外插充电接口；支持外接DC5V-2A供电；</w:t>
      </w:r>
    </w:p>
    <w:p w14:paraId="43A9D9D0">
      <w:pPr>
        <w:numPr>
          <w:ilvl w:val="3"/>
          <w:numId w:val="7"/>
        </w:numPr>
        <w:ind w:left="850" w:leftChars="0" w:hanging="850" w:firstLineChars="0"/>
        <w:rPr>
          <w:rFonts w:hint="eastAsia" w:ascii="仿宋" w:hAnsi="仿宋" w:cs="仿宋"/>
        </w:rPr>
      </w:pPr>
      <w:r>
        <w:rPr>
          <w:rFonts w:hint="eastAsia" w:ascii="仿宋" w:hAnsi="仿宋" w:cs="仿宋"/>
        </w:rPr>
        <w:t>支持电源指示，充电状态指示灯指示；</w:t>
      </w:r>
    </w:p>
    <w:p w14:paraId="6615DA66">
      <w:pPr>
        <w:numPr>
          <w:ilvl w:val="3"/>
          <w:numId w:val="7"/>
        </w:numPr>
        <w:ind w:left="850" w:leftChars="0" w:hanging="850" w:firstLineChars="0"/>
        <w:rPr>
          <w:rFonts w:hint="eastAsia" w:ascii="仿宋" w:hAnsi="仿宋" w:cs="仿宋"/>
        </w:rPr>
      </w:pPr>
      <w:r>
        <w:rPr>
          <w:rFonts w:hint="eastAsia" w:ascii="仿宋" w:hAnsi="仿宋" w:cs="仿宋"/>
        </w:rPr>
        <w:t>具备无线麦克风充电座软件</w:t>
      </w:r>
      <w:r>
        <w:rPr>
          <w:rFonts w:hint="eastAsia" w:ascii="仿宋" w:hAnsi="仿宋" w:cs="仿宋"/>
          <w:lang w:eastAsia="zh-CN"/>
        </w:rPr>
        <w:t>。</w:t>
      </w:r>
    </w:p>
    <w:p w14:paraId="6F687316">
      <w:pPr>
        <w:numPr>
          <w:ilvl w:val="2"/>
          <w:numId w:val="7"/>
        </w:numPr>
        <w:ind w:left="709" w:leftChars="0" w:hanging="709" w:firstLineChars="0"/>
        <w:rPr>
          <w:rFonts w:hint="eastAsia" w:ascii="仿宋" w:hAnsi="仿宋" w:cs="仿宋"/>
          <w:b/>
          <w:bCs/>
        </w:rPr>
      </w:pPr>
      <w:r>
        <w:rPr>
          <w:rFonts w:hint="eastAsia" w:ascii="仿宋" w:hAnsi="仿宋" w:cs="仿宋"/>
          <w:b/>
          <w:bCs/>
        </w:rPr>
        <w:t>无线麦运维管理平台</w:t>
      </w:r>
    </w:p>
    <w:p w14:paraId="151412BF">
      <w:pPr>
        <w:numPr>
          <w:ilvl w:val="3"/>
          <w:numId w:val="7"/>
        </w:numPr>
        <w:ind w:left="850" w:leftChars="0" w:hanging="850" w:firstLineChars="0"/>
        <w:rPr>
          <w:rFonts w:hint="eastAsia" w:ascii="仿宋" w:hAnsi="仿宋" w:cs="仿宋"/>
        </w:rPr>
      </w:pPr>
      <w:r>
        <w:rPr>
          <w:rFonts w:hint="eastAsia" w:ascii="仿宋" w:hAnsi="仿宋" w:cs="仿宋"/>
        </w:rPr>
        <w:t>支持本地服务器部署，本地管理，保护信息安全；</w:t>
      </w:r>
    </w:p>
    <w:p w14:paraId="3E1FF7B0">
      <w:pPr>
        <w:numPr>
          <w:ilvl w:val="3"/>
          <w:numId w:val="7"/>
        </w:numPr>
        <w:ind w:left="850" w:leftChars="0" w:hanging="850" w:firstLineChars="0"/>
        <w:rPr>
          <w:rFonts w:hint="eastAsia" w:ascii="仿宋" w:hAnsi="仿宋" w:cs="仿宋"/>
        </w:rPr>
      </w:pPr>
      <w:r>
        <w:rPr>
          <w:rFonts w:hint="eastAsia" w:ascii="仿宋" w:hAnsi="仿宋" w:cs="仿宋"/>
        </w:rPr>
        <w:t>具备无线麦在线状态显示功能；</w:t>
      </w:r>
    </w:p>
    <w:p w14:paraId="6B6DEDA8">
      <w:pPr>
        <w:numPr>
          <w:ilvl w:val="3"/>
          <w:numId w:val="7"/>
        </w:numPr>
        <w:ind w:left="850" w:leftChars="0" w:hanging="850" w:firstLineChars="0"/>
        <w:rPr>
          <w:rFonts w:hint="eastAsia" w:ascii="仿宋" w:hAnsi="仿宋" w:cs="仿宋"/>
        </w:rPr>
      </w:pPr>
      <w:r>
        <w:rPr>
          <w:rFonts w:hint="eastAsia" w:ascii="仿宋" w:hAnsi="仿宋" w:cs="仿宋"/>
        </w:rPr>
        <w:t>在线显示所有无线麦的电量与充电状态；</w:t>
      </w:r>
    </w:p>
    <w:p w14:paraId="7343343F">
      <w:pPr>
        <w:numPr>
          <w:ilvl w:val="3"/>
          <w:numId w:val="7"/>
        </w:numPr>
        <w:ind w:left="850" w:leftChars="0" w:hanging="850" w:firstLineChars="0"/>
        <w:rPr>
          <w:rFonts w:hint="eastAsia" w:ascii="仿宋" w:hAnsi="仿宋" w:cs="仿宋"/>
        </w:rPr>
      </w:pPr>
      <w:r>
        <w:rPr>
          <w:rFonts w:hint="eastAsia" w:ascii="仿宋" w:hAnsi="仿宋" w:cs="仿宋"/>
        </w:rPr>
        <w:t>无线麦被带出对应教室，平台自动告警；</w:t>
      </w:r>
    </w:p>
    <w:p w14:paraId="74385C94">
      <w:pPr>
        <w:numPr>
          <w:ilvl w:val="3"/>
          <w:numId w:val="7"/>
        </w:numPr>
        <w:ind w:left="850" w:leftChars="0" w:hanging="850" w:firstLineChars="0"/>
        <w:rPr>
          <w:rFonts w:hint="eastAsia" w:ascii="仿宋" w:hAnsi="仿宋" w:cs="仿宋"/>
        </w:rPr>
      </w:pPr>
      <w:r>
        <w:rPr>
          <w:rFonts w:hint="eastAsia" w:ascii="仿宋" w:hAnsi="仿宋" w:cs="仿宋"/>
        </w:rPr>
        <w:t>无线麦信噪比未达到设定的阈值，平台自动告警</w:t>
      </w:r>
      <w:r>
        <w:rPr>
          <w:rFonts w:hint="eastAsia" w:ascii="仿宋" w:hAnsi="仿宋" w:cs="仿宋"/>
          <w:lang w:eastAsia="zh-CN"/>
        </w:rPr>
        <w:t>。</w:t>
      </w:r>
    </w:p>
    <w:p w14:paraId="3144982C">
      <w:pPr>
        <w:numPr>
          <w:ilvl w:val="1"/>
          <w:numId w:val="7"/>
        </w:numPr>
        <w:ind w:left="567" w:leftChars="0" w:hanging="567" w:firstLineChars="0"/>
        <w:rPr>
          <w:rFonts w:hint="eastAsia" w:ascii="仿宋" w:hAnsi="仿宋" w:cs="仿宋"/>
          <w:b/>
          <w:bCs/>
        </w:rPr>
      </w:pPr>
      <w:r>
        <w:rPr>
          <w:rFonts w:hint="eastAsia" w:ascii="仿宋" w:hAnsi="仿宋" w:cs="仿宋"/>
          <w:b/>
          <w:bCs/>
        </w:rPr>
        <w:t>音箱</w:t>
      </w:r>
    </w:p>
    <w:p w14:paraId="2F8E93F2">
      <w:pPr>
        <w:numPr>
          <w:ilvl w:val="2"/>
          <w:numId w:val="7"/>
        </w:numPr>
        <w:ind w:left="709" w:leftChars="0" w:hanging="709" w:firstLineChars="0"/>
        <w:rPr>
          <w:rFonts w:hint="eastAsia" w:ascii="仿宋" w:hAnsi="仿宋" w:cs="仿宋"/>
        </w:rPr>
      </w:pPr>
      <w:r>
        <w:rPr>
          <w:rFonts w:hint="eastAsia" w:ascii="仿宋" w:hAnsi="仿宋" w:cs="仿宋"/>
        </w:rPr>
        <w:t>灵敏度（1W/1m）:</w:t>
      </w:r>
      <w:r>
        <w:rPr>
          <w:rFonts w:hint="eastAsia" w:ascii="仿宋" w:hAnsi="仿宋" w:cs="仿宋"/>
        </w:rPr>
        <w:tab/>
      </w:r>
      <w:r>
        <w:rPr>
          <w:rFonts w:hint="eastAsia" w:ascii="仿宋" w:hAnsi="仿宋" w:cs="仿宋"/>
          <w:lang w:val="en-US" w:eastAsia="zh-CN"/>
        </w:rPr>
        <w:t>约</w:t>
      </w:r>
      <w:r>
        <w:rPr>
          <w:rFonts w:hint="eastAsia" w:ascii="仿宋" w:hAnsi="仿宋" w:cs="仿宋"/>
        </w:rPr>
        <w:t>94dB；</w:t>
      </w:r>
    </w:p>
    <w:p w14:paraId="0BCE7B17">
      <w:pPr>
        <w:numPr>
          <w:ilvl w:val="2"/>
          <w:numId w:val="7"/>
        </w:numPr>
        <w:ind w:left="709" w:leftChars="0" w:hanging="709" w:firstLineChars="0"/>
        <w:rPr>
          <w:rFonts w:hint="eastAsia" w:ascii="仿宋" w:hAnsi="仿宋" w:cs="仿宋"/>
        </w:rPr>
      </w:pPr>
      <w:r>
        <w:rPr>
          <w:rFonts w:hint="eastAsia" w:ascii="仿宋" w:hAnsi="仿宋" w:cs="仿宋"/>
        </w:rPr>
        <w:t>频响范围:</w:t>
      </w:r>
      <w:r>
        <w:rPr>
          <w:rFonts w:hint="eastAsia" w:ascii="仿宋" w:hAnsi="仿宋" w:cs="仿宋"/>
        </w:rPr>
        <w:tab/>
      </w:r>
      <w:r>
        <w:rPr>
          <w:rFonts w:hint="eastAsia" w:ascii="仿宋" w:hAnsi="仿宋" w:cs="仿宋"/>
        </w:rPr>
        <w:t>60Hz</w:t>
      </w:r>
      <w:r>
        <w:rPr>
          <w:rFonts w:hint="eastAsia" w:ascii="仿宋" w:hAnsi="仿宋" w:cs="仿宋"/>
          <w:lang w:val="en-US" w:eastAsia="zh-CN"/>
        </w:rPr>
        <w:t>～</w:t>
      </w:r>
      <w:r>
        <w:rPr>
          <w:rFonts w:hint="eastAsia" w:ascii="仿宋" w:hAnsi="仿宋" w:cs="仿宋"/>
        </w:rPr>
        <w:t>19KHz；</w:t>
      </w:r>
    </w:p>
    <w:p w14:paraId="0B54E279">
      <w:pPr>
        <w:numPr>
          <w:ilvl w:val="2"/>
          <w:numId w:val="7"/>
        </w:numPr>
        <w:ind w:left="709" w:leftChars="0" w:hanging="709" w:firstLineChars="0"/>
        <w:rPr>
          <w:rFonts w:hint="eastAsia" w:ascii="仿宋" w:hAnsi="仿宋" w:cs="仿宋"/>
        </w:rPr>
      </w:pPr>
      <w:r>
        <w:rPr>
          <w:rFonts w:hint="eastAsia" w:ascii="仿宋" w:hAnsi="仿宋" w:cs="仿宋"/>
        </w:rPr>
        <w:t>标称阻抗:</w:t>
      </w:r>
      <w:r>
        <w:rPr>
          <w:rFonts w:hint="eastAsia" w:ascii="仿宋" w:hAnsi="仿宋" w:cs="仿宋"/>
          <w:lang w:val="en-US" w:eastAsia="zh-CN"/>
        </w:rPr>
        <w:t>约</w:t>
      </w:r>
      <w:r>
        <w:rPr>
          <w:rFonts w:hint="eastAsia" w:ascii="仿宋" w:hAnsi="仿宋" w:cs="仿宋"/>
        </w:rPr>
        <w:t>8Ω；</w:t>
      </w:r>
    </w:p>
    <w:p w14:paraId="5280E983">
      <w:pPr>
        <w:numPr>
          <w:ilvl w:val="2"/>
          <w:numId w:val="7"/>
        </w:numPr>
        <w:ind w:left="709" w:leftChars="0" w:hanging="709" w:firstLineChars="0"/>
        <w:rPr>
          <w:rFonts w:hint="eastAsia" w:ascii="仿宋" w:hAnsi="仿宋" w:cs="仿宋"/>
        </w:rPr>
      </w:pPr>
      <w:r>
        <w:rPr>
          <w:rFonts w:hint="eastAsia" w:ascii="仿宋" w:hAnsi="仿宋" w:cs="仿宋"/>
        </w:rPr>
        <w:t>额定功率:</w:t>
      </w:r>
      <w:r>
        <w:rPr>
          <w:rFonts w:hint="eastAsia" w:ascii="仿宋" w:hAnsi="仿宋" w:cs="仿宋"/>
          <w:lang w:val="en-US" w:eastAsia="zh-CN"/>
        </w:rPr>
        <w:t>约</w:t>
      </w:r>
      <w:r>
        <w:rPr>
          <w:rFonts w:hint="eastAsia" w:ascii="仿宋" w:hAnsi="仿宋" w:cs="仿宋"/>
        </w:rPr>
        <w:t>60W；</w:t>
      </w:r>
    </w:p>
    <w:p w14:paraId="368B3137">
      <w:pPr>
        <w:numPr>
          <w:ilvl w:val="2"/>
          <w:numId w:val="7"/>
        </w:numPr>
        <w:ind w:left="709" w:leftChars="0" w:hanging="709" w:firstLineChars="0"/>
        <w:rPr>
          <w:rFonts w:hint="eastAsia" w:ascii="仿宋" w:hAnsi="仿宋" w:cs="仿宋"/>
        </w:rPr>
      </w:pPr>
      <w:r>
        <w:rPr>
          <w:rFonts w:hint="eastAsia" w:ascii="仿宋" w:hAnsi="仿宋" w:cs="仿宋"/>
        </w:rPr>
        <w:t>低音单元:</w:t>
      </w:r>
      <w:r>
        <w:rPr>
          <w:rFonts w:hint="eastAsia" w:ascii="仿宋" w:hAnsi="仿宋" w:cs="仿宋"/>
          <w:lang w:val="en-US" w:eastAsia="zh-CN"/>
        </w:rPr>
        <w:t>约</w:t>
      </w:r>
      <w:r>
        <w:rPr>
          <w:rFonts w:hint="eastAsia" w:ascii="仿宋" w:hAnsi="仿宋" w:cs="仿宋"/>
        </w:rPr>
        <w:t>2×4.5”；</w:t>
      </w:r>
    </w:p>
    <w:p w14:paraId="14EBD0AB">
      <w:pPr>
        <w:numPr>
          <w:ilvl w:val="2"/>
          <w:numId w:val="7"/>
        </w:numPr>
        <w:ind w:left="709" w:leftChars="0" w:hanging="709" w:firstLineChars="0"/>
        <w:rPr>
          <w:rFonts w:hint="eastAsia" w:ascii="仿宋" w:hAnsi="仿宋" w:cs="仿宋"/>
        </w:rPr>
      </w:pPr>
      <w:r>
        <w:rPr>
          <w:rFonts w:hint="eastAsia" w:ascii="仿宋" w:hAnsi="仿宋" w:cs="仿宋"/>
        </w:rPr>
        <w:t>高音单元:</w:t>
      </w:r>
      <w:r>
        <w:rPr>
          <w:rFonts w:hint="eastAsia" w:ascii="仿宋" w:hAnsi="仿宋" w:cs="仿宋"/>
          <w:lang w:val="en-US" w:eastAsia="zh-CN"/>
        </w:rPr>
        <w:t>约</w:t>
      </w:r>
      <w:r>
        <w:rPr>
          <w:rFonts w:hint="eastAsia" w:ascii="仿宋" w:hAnsi="仿宋" w:cs="仿宋"/>
        </w:rPr>
        <w:t>1×1”；</w:t>
      </w:r>
    </w:p>
    <w:p w14:paraId="35B0E0C0">
      <w:pPr>
        <w:numPr>
          <w:ilvl w:val="2"/>
          <w:numId w:val="7"/>
        </w:numPr>
        <w:ind w:left="709" w:leftChars="0" w:hanging="709" w:firstLineChars="0"/>
        <w:rPr>
          <w:rFonts w:hint="eastAsia" w:ascii="仿宋" w:hAnsi="仿宋" w:cs="仿宋"/>
        </w:rPr>
      </w:pPr>
      <w:r>
        <w:rPr>
          <w:rFonts w:hint="eastAsia" w:ascii="仿宋" w:hAnsi="仿宋" w:cs="仿宋"/>
        </w:rPr>
        <w:t>最大声压级:</w:t>
      </w:r>
      <w:r>
        <w:rPr>
          <w:rFonts w:hint="eastAsia" w:ascii="仿宋" w:hAnsi="仿宋" w:cs="仿宋"/>
          <w:lang w:val="en-US" w:eastAsia="zh-CN"/>
        </w:rPr>
        <w:t>约</w:t>
      </w:r>
      <w:r>
        <w:rPr>
          <w:rFonts w:hint="eastAsia" w:ascii="仿宋" w:hAnsi="仿宋" w:cs="仿宋"/>
        </w:rPr>
        <w:t>114dB</w:t>
      </w:r>
      <w:r>
        <w:rPr>
          <w:rFonts w:hint="eastAsia" w:ascii="仿宋" w:hAnsi="仿宋" w:cs="仿宋"/>
          <w:lang w:eastAsia="zh-CN"/>
        </w:rPr>
        <w:t>。</w:t>
      </w:r>
      <w:r>
        <w:rPr>
          <w:rFonts w:hint="eastAsia" w:ascii="仿宋" w:hAnsi="仿宋" w:cs="仿宋"/>
        </w:rPr>
        <w:t xml:space="preserve"> </w:t>
      </w:r>
    </w:p>
    <w:p w14:paraId="1CD13776">
      <w:pPr>
        <w:pStyle w:val="26"/>
        <w:numPr>
          <w:ilvl w:val="0"/>
          <w:numId w:val="7"/>
        </w:numPr>
        <w:spacing w:line="360" w:lineRule="auto"/>
        <w:ind w:firstLineChars="0"/>
        <w:rPr>
          <w:rFonts w:ascii="仿宋" w:hAnsi="仿宋" w:cs="仿宋"/>
          <w:b/>
          <w:bCs/>
        </w:rPr>
      </w:pPr>
      <w:r>
        <w:rPr>
          <w:rFonts w:hint="eastAsia" w:ascii="仿宋" w:hAnsi="仿宋" w:cs="仿宋"/>
          <w:b/>
          <w:bCs/>
        </w:rPr>
        <w:t>环境控制系统</w:t>
      </w:r>
    </w:p>
    <w:p w14:paraId="3B86949D">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实时监测灯光、空调、窗帘等设备的开关状态，可实现远程操作管理；</w:t>
      </w:r>
    </w:p>
    <w:p w14:paraId="5817FBD2">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通过控制面板实现本地空调开关、温度加减、模式设定等操作；</w:t>
      </w:r>
    </w:p>
    <w:p w14:paraId="06D34C35">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通过网络在客户端实现对灯光、空调、窗帘远程操作；</w:t>
      </w:r>
    </w:p>
    <w:p w14:paraId="51839ED9">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不改变原有设备的控制方式，通过技术改造增加设备的网络远程控制方式；</w:t>
      </w:r>
    </w:p>
    <w:p w14:paraId="7BFD3DD8">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通过管理平台进行统一设备控制、数据收集、状态监测、数据统计分析；</w:t>
      </w:r>
    </w:p>
    <w:p w14:paraId="4BB53B0D">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支持自动运行和手动控制两种工作模式；</w:t>
      </w:r>
    </w:p>
    <w:p w14:paraId="6A5779C2">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具有运行数据暂存和数据实时上传功能，可记录设备在全部使用周期内的所有运行数据。</w:t>
      </w:r>
    </w:p>
    <w:p w14:paraId="68AADC6D">
      <w:pPr>
        <w:pStyle w:val="26"/>
        <w:numPr>
          <w:ilvl w:val="0"/>
          <w:numId w:val="7"/>
        </w:numPr>
        <w:spacing w:line="360" w:lineRule="auto"/>
        <w:ind w:firstLineChars="0"/>
        <w:rPr>
          <w:rFonts w:ascii="仿宋" w:hAnsi="仿宋" w:cs="仿宋"/>
          <w:b/>
          <w:bCs/>
        </w:rPr>
      </w:pPr>
      <w:r>
        <w:rPr>
          <w:rFonts w:hint="eastAsia" w:ascii="仿宋" w:hAnsi="仿宋" w:cs="仿宋"/>
          <w:b/>
          <w:bCs/>
        </w:rPr>
        <w:t>电子班牌</w:t>
      </w:r>
    </w:p>
    <w:p w14:paraId="5A79BE9E">
      <w:pPr>
        <w:numPr>
          <w:ilvl w:val="1"/>
          <w:numId w:val="7"/>
        </w:numPr>
        <w:ind w:left="567" w:leftChars="0" w:hanging="567" w:firstLineChars="0"/>
        <w:rPr>
          <w:rFonts w:hint="eastAsia" w:ascii="仿宋" w:hAnsi="仿宋" w:cs="仿宋"/>
          <w:b/>
          <w:bCs/>
        </w:rPr>
      </w:pPr>
      <w:r>
        <w:rPr>
          <w:rFonts w:hint="eastAsia" w:ascii="仿宋" w:hAnsi="仿宋" w:cs="仿宋"/>
          <w:b/>
          <w:bCs/>
        </w:rPr>
        <w:t>硬件</w:t>
      </w:r>
    </w:p>
    <w:p w14:paraId="0B92970E">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平台及配置：超强四核处理器或优于，≥2GB LDDR3内存，内置≥16GB EMMC FLASH闪存；</w:t>
      </w:r>
    </w:p>
    <w:p w14:paraId="11B9BDE5">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外观：金属制侧面、正面机身，窄边框圆角设计，壁挂式，自带安装挂板；</w:t>
      </w:r>
    </w:p>
    <w:p w14:paraId="1DB6AA73">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显示屏分辨率≥1920*1080，显示尺寸≥21.5寸，透光率约90%以上，亮度约400cd/m</w:t>
      </w:r>
      <w:r>
        <w:rPr>
          <w:rFonts w:hint="eastAsia" w:ascii="仿宋" w:hAnsi="仿宋" w:cs="仿宋"/>
          <w:b w:val="0"/>
          <w:bCs w:val="0"/>
          <w:vertAlign w:val="superscript"/>
        </w:rPr>
        <w:t>2</w:t>
      </w:r>
      <w:r>
        <w:rPr>
          <w:rFonts w:hint="eastAsia" w:ascii="仿宋" w:hAnsi="仿宋" w:cs="仿宋"/>
          <w:b w:val="0"/>
          <w:bCs w:val="0"/>
        </w:rPr>
        <w:t>；</w:t>
      </w:r>
    </w:p>
    <w:p w14:paraId="03B5B05C">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触控屏幕：≥10点触控，电容触摸，响应时间＜5ms，任何一触屏点可承受＞5000万次的触摸；</w:t>
      </w:r>
    </w:p>
    <w:p w14:paraId="6C3B5DD6">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安全：防盗锁孔设计，隐藏式按键（开关键、接口隐藏式设计）；</w:t>
      </w:r>
    </w:p>
    <w:p w14:paraId="3C8BBF39">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网络：具备蓝牙+wifi模块，支持Wi-Fi 802.11b/g/n协议；</w:t>
      </w:r>
    </w:p>
    <w:p w14:paraId="5833B783">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音频：≥2*2W立体声喇叭；</w:t>
      </w:r>
    </w:p>
    <w:p w14:paraId="5313F335">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摄像头：前置≥200W 1080P高清宽动态摄像头，≥720P人脸识别或刷卡开启教室设备。</w:t>
      </w:r>
    </w:p>
    <w:p w14:paraId="3F661132">
      <w:pPr>
        <w:numPr>
          <w:ilvl w:val="1"/>
          <w:numId w:val="7"/>
        </w:numPr>
        <w:ind w:left="567" w:leftChars="0" w:hanging="567" w:firstLineChars="0"/>
        <w:rPr>
          <w:rFonts w:hint="eastAsia" w:ascii="仿宋" w:hAnsi="仿宋" w:cs="仿宋"/>
          <w:b/>
          <w:bCs/>
        </w:rPr>
      </w:pPr>
      <w:r>
        <w:rPr>
          <w:rFonts w:hint="eastAsia" w:ascii="仿宋" w:hAnsi="仿宋" w:cs="仿宋"/>
          <w:b/>
          <w:bCs/>
        </w:rPr>
        <w:t>客户端软件</w:t>
      </w:r>
    </w:p>
    <w:p w14:paraId="49AE75F1">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校园多媒体信息发布：学校通知公告、教室信息介绍等；</w:t>
      </w:r>
    </w:p>
    <w:p w14:paraId="44EF8308">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考勤考核管理：对接校园一卡通及刷卡、人脸识别，费用由中标</w:t>
      </w:r>
      <w:r>
        <w:rPr>
          <w:rFonts w:hint="eastAsia" w:ascii="仿宋" w:hAnsi="仿宋" w:cs="仿宋"/>
          <w:b w:val="0"/>
          <w:bCs w:val="0"/>
          <w:lang w:val="en-US" w:eastAsia="zh-CN"/>
        </w:rPr>
        <w:t>供应商</w:t>
      </w:r>
      <w:r>
        <w:rPr>
          <w:rFonts w:hint="eastAsia" w:ascii="仿宋" w:hAnsi="仿宋" w:cs="仿宋"/>
          <w:b w:val="0"/>
          <w:bCs w:val="0"/>
        </w:rPr>
        <w:t>承担；</w:t>
      </w:r>
    </w:p>
    <w:p w14:paraId="338293A3">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教学管理系统：选课信息管理查询等；</w:t>
      </w:r>
    </w:p>
    <w:p w14:paraId="3366A3DD">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多模式切换：上课模式、考试模式等；</w:t>
      </w:r>
    </w:p>
    <w:p w14:paraId="03A9325A">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课表展示：对接教务系统实时展示查询学校课表，费用由中标</w:t>
      </w:r>
      <w:r>
        <w:rPr>
          <w:rFonts w:hint="eastAsia" w:ascii="仿宋" w:hAnsi="仿宋" w:cs="仿宋"/>
          <w:b w:val="0"/>
          <w:bCs w:val="0"/>
          <w:lang w:val="en-US" w:eastAsia="zh-CN"/>
        </w:rPr>
        <w:t>供应商</w:t>
      </w:r>
      <w:r>
        <w:rPr>
          <w:rFonts w:hint="eastAsia" w:ascii="仿宋" w:hAnsi="仿宋" w:cs="仿宋"/>
          <w:b w:val="0"/>
          <w:bCs w:val="0"/>
        </w:rPr>
        <w:t>承担；</w:t>
      </w:r>
    </w:p>
    <w:p w14:paraId="0CFD4ABD">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物联管理：对接教室灯光、窗帘、门禁系统等，费用由中标</w:t>
      </w:r>
      <w:r>
        <w:rPr>
          <w:rFonts w:hint="eastAsia" w:ascii="仿宋" w:hAnsi="仿宋" w:cs="仿宋"/>
          <w:b w:val="0"/>
          <w:bCs w:val="0"/>
          <w:lang w:val="en-US" w:eastAsia="zh-CN"/>
        </w:rPr>
        <w:t>供应商</w:t>
      </w:r>
      <w:r>
        <w:rPr>
          <w:rFonts w:hint="eastAsia" w:ascii="仿宋" w:hAnsi="仿宋" w:cs="仿宋"/>
          <w:b w:val="0"/>
          <w:bCs w:val="0"/>
        </w:rPr>
        <w:t>承担；</w:t>
      </w:r>
    </w:p>
    <w:p w14:paraId="6C28F64C">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多系统对接：对接监控、录播等系统实时督导教学状态，费用由</w:t>
      </w:r>
      <w:r>
        <w:rPr>
          <w:rFonts w:hint="eastAsia" w:ascii="仿宋" w:hAnsi="仿宋" w:cs="仿宋"/>
          <w:b w:val="0"/>
          <w:bCs w:val="0"/>
          <w:lang w:val="en-US" w:eastAsia="zh-CN"/>
        </w:rPr>
        <w:t>供应商</w:t>
      </w:r>
      <w:r>
        <w:rPr>
          <w:rFonts w:hint="eastAsia" w:ascii="仿宋" w:hAnsi="仿宋" w:cs="仿宋"/>
          <w:b w:val="0"/>
          <w:bCs w:val="0"/>
        </w:rPr>
        <w:t>承担；</w:t>
      </w:r>
    </w:p>
    <w:p w14:paraId="7A7D9FF1">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终端一体化管理：局域网内Web端、移动端多方位管理；</w:t>
      </w:r>
    </w:p>
    <w:p w14:paraId="406DD4C4">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数据由终端硬件设备识别（刷卡、密码、人脸等）检测上传，数据实时同步至管理后台并由管理后台统筹智能硬件终端系统。</w:t>
      </w:r>
    </w:p>
    <w:p w14:paraId="546792F9">
      <w:pPr>
        <w:pStyle w:val="26"/>
        <w:numPr>
          <w:ilvl w:val="0"/>
          <w:numId w:val="7"/>
        </w:numPr>
        <w:spacing w:line="360" w:lineRule="auto"/>
        <w:ind w:firstLineChars="0"/>
        <w:rPr>
          <w:rFonts w:ascii="仿宋" w:hAnsi="仿宋" w:cs="仿宋"/>
          <w:b/>
          <w:bCs/>
        </w:rPr>
      </w:pPr>
      <w:r>
        <w:rPr>
          <w:rFonts w:hint="eastAsia" w:ascii="仿宋" w:hAnsi="仿宋" w:cs="仿宋"/>
          <w:b/>
          <w:bCs/>
        </w:rPr>
        <w:t>升降讲台（含设备柜）</w:t>
      </w:r>
    </w:p>
    <w:p w14:paraId="1990B0D2">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配置数字液晶屏，台面上升下降，数字显示屏显示当前桌面高度，桌面上升（下降）速度≥15mm/s；</w:t>
      </w:r>
    </w:p>
    <w:p w14:paraId="5EDC286D">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按数字键即可把当前高度记忆到对应数字键，在任何位置高度时按对应数字键均会自动升降到记忆位置；</w:t>
      </w:r>
    </w:p>
    <w:p w14:paraId="3F07CA05">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台架在上升或下降过程中遇到阻碍，台架反方向运动≥2s；</w:t>
      </w:r>
    </w:p>
    <w:p w14:paraId="28DDF54A">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如频繁调节高度则不能上下升降；</w:t>
      </w:r>
    </w:p>
    <w:p w14:paraId="6617D8B2">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≥150*60*2.5cm木质桌面，台面配显示器支架、线路套管；</w:t>
      </w:r>
    </w:p>
    <w:p w14:paraId="3BE10313">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脚：脚管Q235、Φ70*2.0mm厚三节升降；底脚：Q235钢板折弯+60*20*1.5mm铁管加固；横梁：Q235方管25*50*≥1.5mm厚，内加铝型材可伸缩横梁；脚盖：ABS；脚垫：ABS；连接螺丝：45#钢，定做粗牙加硬；</w:t>
      </w:r>
    </w:p>
    <w:p w14:paraId="423FC4A5">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升降系统：电机升降；</w:t>
      </w:r>
    </w:p>
    <w:p w14:paraId="2367D87E">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台架升降高度：约640</w:t>
      </w:r>
      <w:r>
        <w:rPr>
          <w:rFonts w:hint="eastAsia" w:ascii="仿宋" w:hAnsi="仿宋" w:cs="仿宋"/>
          <w:b w:val="0"/>
          <w:bCs w:val="0"/>
          <w:lang w:val="en-US" w:eastAsia="zh-CN"/>
        </w:rPr>
        <w:t>～</w:t>
      </w:r>
      <w:r>
        <w:rPr>
          <w:rFonts w:hint="eastAsia" w:ascii="仿宋" w:hAnsi="仿宋" w:cs="仿宋"/>
          <w:b w:val="0"/>
          <w:bCs w:val="0"/>
        </w:rPr>
        <w:t>1290mm；</w:t>
      </w:r>
    </w:p>
    <w:p w14:paraId="61E9187D">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设备控制柜：≥50*50*90cm，钢制结构，顶部台面铝合金包边，内设4层设备架构，内置走线槽及通风口。</w:t>
      </w:r>
    </w:p>
    <w:p w14:paraId="05CFF06E">
      <w:pPr>
        <w:numPr>
          <w:ilvl w:val="0"/>
          <w:numId w:val="0"/>
        </w:numPr>
        <w:ind w:leftChars="0"/>
        <w:jc w:val="center"/>
        <w:rPr>
          <w:rFonts w:hint="eastAsia" w:ascii="仿宋" w:hAnsi="仿宋" w:cs="仿宋"/>
          <w:b w:val="0"/>
          <w:bCs w:val="0"/>
          <w:lang w:val="en-US" w:eastAsia="zh-CN"/>
        </w:rPr>
      </w:pPr>
      <w:r>
        <w:drawing>
          <wp:inline distT="0" distB="0" distL="114300" distR="114300">
            <wp:extent cx="1657350" cy="1209675"/>
            <wp:effectExtent l="0" t="0" r="0" b="9525"/>
            <wp:docPr id="3" name="图片 3" descr="微信图片_2024072213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722131614"/>
                    <pic:cNvPicPr>
                      <a:picLocks noChangeAspect="1"/>
                    </pic:cNvPicPr>
                  </pic:nvPicPr>
                  <pic:blipFill>
                    <a:blip r:embed="rId17"/>
                    <a:stretch>
                      <a:fillRect/>
                    </a:stretch>
                  </pic:blipFill>
                  <pic:spPr>
                    <a:xfrm>
                      <a:off x="0" y="0"/>
                      <a:ext cx="1657350" cy="1209675"/>
                    </a:xfrm>
                    <a:prstGeom prst="rect">
                      <a:avLst/>
                    </a:prstGeom>
                  </pic:spPr>
                </pic:pic>
              </a:graphicData>
            </a:graphic>
          </wp:inline>
        </w:drawing>
      </w:r>
    </w:p>
    <w:p w14:paraId="0F4D0C3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center"/>
        <w:textAlignment w:val="auto"/>
        <w:rPr>
          <w:rFonts w:hint="eastAsia" w:ascii="仿宋" w:hAnsi="仿宋" w:cs="仿宋"/>
          <w:b/>
          <w:bCs/>
        </w:rPr>
      </w:pPr>
      <w:r>
        <w:rPr>
          <w:rFonts w:hint="eastAsia" w:ascii="仿宋" w:hAnsi="仿宋" w:cs="仿宋"/>
          <w:b/>
          <w:bCs/>
          <w:lang w:eastAsia="zh-CN"/>
        </w:rPr>
        <w:t>（</w:t>
      </w:r>
      <w:r>
        <w:rPr>
          <w:rFonts w:hint="eastAsia" w:ascii="仿宋" w:hAnsi="仿宋" w:cs="仿宋"/>
          <w:b/>
          <w:bCs/>
          <w:lang w:val="en-US" w:eastAsia="zh-CN"/>
        </w:rPr>
        <w:t>款式仅供</w:t>
      </w:r>
      <w:r>
        <w:rPr>
          <w:rFonts w:hint="eastAsia" w:ascii="仿宋" w:hAnsi="仿宋" w:cs="仿宋"/>
          <w:b/>
          <w:bCs/>
        </w:rPr>
        <w:t>参考</w:t>
      </w:r>
      <w:r>
        <w:rPr>
          <w:rFonts w:hint="eastAsia" w:ascii="仿宋" w:hAnsi="仿宋" w:cs="仿宋"/>
          <w:b/>
          <w:bCs/>
          <w:lang w:eastAsia="zh-CN"/>
        </w:rPr>
        <w:t>）</w:t>
      </w:r>
    </w:p>
    <w:p w14:paraId="0005C565">
      <w:pPr>
        <w:pStyle w:val="26"/>
        <w:numPr>
          <w:ilvl w:val="0"/>
          <w:numId w:val="7"/>
        </w:numPr>
        <w:spacing w:line="360" w:lineRule="auto"/>
        <w:ind w:firstLineChars="0"/>
        <w:rPr>
          <w:rFonts w:ascii="仿宋" w:hAnsi="仿宋" w:cs="仿宋"/>
          <w:b/>
          <w:bCs/>
        </w:rPr>
      </w:pPr>
      <w:r>
        <w:rPr>
          <w:rFonts w:hint="eastAsia" w:ascii="仿宋" w:hAnsi="仿宋" w:cs="仿宋"/>
          <w:b/>
          <w:bCs/>
        </w:rPr>
        <w:t>智能双屏教学终端及系统软件</w:t>
      </w:r>
    </w:p>
    <w:p w14:paraId="7E2B114B">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硬件结构：集成教师机主显示屏、互动显示屏双屏显示，支持手指、电磁笔双重触控书写方式及10点触控触摸（含电磁笔1支），集成网络中控控制面板、刷卡开机、IP对讲、双目摄像头、电动支架，教学过程数据采集软硬件一体化</w:t>
      </w:r>
      <w:r>
        <w:rPr>
          <w:rFonts w:hint="eastAsia" w:ascii="仿宋" w:hAnsi="仿宋" w:cs="仿宋"/>
          <w:b w:val="0"/>
          <w:bCs w:val="0"/>
          <w:lang w:eastAsia="zh-CN"/>
        </w:rPr>
        <w:t>；</w:t>
      </w:r>
      <w:r>
        <w:rPr>
          <w:rFonts w:hint="eastAsia" w:ascii="仿宋" w:hAnsi="仿宋" w:cs="仿宋"/>
          <w:lang w:val="en-US" w:eastAsia="zh-CN"/>
        </w:rPr>
        <w:t>供应商须在响应文件中提供</w:t>
      </w:r>
      <w:r>
        <w:rPr>
          <w:rFonts w:hint="eastAsia" w:ascii="仿宋" w:hAnsi="仿宋" w:cs="仿宋"/>
        </w:rPr>
        <w:t>功能界面截图</w:t>
      </w:r>
      <w:r>
        <w:rPr>
          <w:rFonts w:hint="eastAsia" w:ascii="仿宋" w:hAnsi="仿宋" w:cs="仿宋"/>
          <w:lang w:val="en-US" w:eastAsia="zh-CN"/>
        </w:rPr>
        <w:t>以证明能满足此项要求，否则视为不满足该要求</w:t>
      </w:r>
      <w:r>
        <w:rPr>
          <w:rFonts w:hint="eastAsia" w:ascii="仿宋" w:hAnsi="仿宋" w:cs="仿宋"/>
          <w:b w:val="0"/>
          <w:bCs w:val="0"/>
        </w:rPr>
        <w:t>。</w:t>
      </w:r>
    </w:p>
    <w:p w14:paraId="55436D38">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主显示屏≥23英寸、互动显示屏≥10.1英寸，分辨率≥1920(H)*1080(V)，像素间距约0.2745*0.2745mm，色彩度约16.7M，亮度约250cd/m</w:t>
      </w:r>
      <w:r>
        <w:rPr>
          <w:rFonts w:hint="eastAsia" w:ascii="仿宋" w:hAnsi="仿宋" w:cs="仿宋"/>
          <w:b w:val="0"/>
          <w:bCs w:val="0"/>
          <w:vertAlign w:val="superscript"/>
        </w:rPr>
        <w:t>2</w:t>
      </w:r>
      <w:r>
        <w:rPr>
          <w:rFonts w:hint="eastAsia" w:ascii="仿宋" w:hAnsi="仿宋" w:cs="仿宋"/>
          <w:b w:val="0"/>
          <w:bCs w:val="0"/>
        </w:rPr>
        <w:t>；</w:t>
      </w:r>
    </w:p>
    <w:p w14:paraId="16C1EAAB">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电容触摸：电容（G+G）触摸，点数10点，AG防眩光（蚀刻工艺）玻璃，全贴合方式；</w:t>
      </w:r>
    </w:p>
    <w:p w14:paraId="28545620">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电磁触摸：有效面积≥527.04(H)*296.46(V)mm，分辨率2048LPI，报点率220pps，电磁笔触控；</w:t>
      </w:r>
    </w:p>
    <w:p w14:paraId="4678BF59">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双目摄像头：≥200万像素，CMOS分辨率为640*480、 800*600、1024*768、1280*720、1280*960、1600*1200、1920*1080(30fps)，输出格式YUY2/MJPG，动态范围约105db，照度约0.01LUX at F1.2 光圈2.0，成像距离 30cm</w:t>
      </w:r>
      <w:r>
        <w:rPr>
          <w:rFonts w:hint="eastAsia" w:ascii="仿宋" w:hAnsi="仿宋" w:cs="仿宋"/>
          <w:b w:val="0"/>
          <w:bCs w:val="0"/>
          <w:lang w:val="en-US" w:eastAsia="zh-CN"/>
        </w:rPr>
        <w:t>～</w:t>
      </w:r>
      <w:r>
        <w:rPr>
          <w:rFonts w:hint="eastAsia" w:ascii="仿宋" w:hAnsi="仿宋" w:cs="仿宋"/>
          <w:b w:val="0"/>
          <w:bCs w:val="0"/>
        </w:rPr>
        <w:t>∞；</w:t>
      </w:r>
    </w:p>
    <w:p w14:paraId="21519C3D">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IP对讲：内置（非电话机形式）语音对讲网络功能，采用数字语音压缩传输技术实现对讲，一键式按钮呼叫，呼叫排队等待及网络故障时有真人语音提示功能，教师可通过对讲与控制室的管理人员通话实时解决问题，接通后自动显示教室视频画面及计算机桌面,对讲内容可同步录音存储，教师按讲台上按钮的同时远端主控室管理员电脑屏幕上自动弹出呼叫请求画面，管理员与教师双向对讲并可同时处理不同教室的呼叫请求，支持呼叫排队、等待、调度等；</w:t>
      </w:r>
    </w:p>
    <w:p w14:paraId="52E3A102">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设备控制：常用多媒体设备控制、环境控制、录播控制及互动教学设备广播、示范、转播。</w:t>
      </w:r>
    </w:p>
    <w:p w14:paraId="01A4A332">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客户端软件</w:t>
      </w:r>
    </w:p>
    <w:p w14:paraId="241563FF">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互动显示屏功能区块划分:基础数据/教室信息、课程相关信息展示（课程、状态、下课时间）、课堂互动信息入口（AI课堂数据、提问墙、消息推送）、应用软件缩略状态（当前打开应用播放与切换）、应用软件操作控制（PPT控制、视频控制）、互动功能快捷方式（大屏批注、截图、提问）、应用软件快捷方式（幻灯片、文档、表格）、界面控制功能切换（课堂教学/设备控制）；</w:t>
      </w:r>
      <w:r>
        <w:rPr>
          <w:rFonts w:hint="eastAsia" w:ascii="仿宋" w:hAnsi="仿宋" w:cs="仿宋"/>
          <w:lang w:val="en-US" w:eastAsia="zh-CN"/>
        </w:rPr>
        <w:t>供应商须在响应文件中提供</w:t>
      </w:r>
      <w:r>
        <w:rPr>
          <w:rFonts w:hint="eastAsia" w:ascii="仿宋" w:hAnsi="仿宋" w:cs="仿宋"/>
        </w:rPr>
        <w:t>功能界面截图</w:t>
      </w:r>
      <w:r>
        <w:rPr>
          <w:rFonts w:hint="eastAsia" w:ascii="仿宋" w:hAnsi="仿宋" w:cs="仿宋"/>
          <w:lang w:val="en-US" w:eastAsia="zh-CN"/>
        </w:rPr>
        <w:t>以证明能满足此项要求，否则视为不满足该要求；</w:t>
      </w:r>
    </w:p>
    <w:p w14:paraId="63A9F544">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学生手机扫二维码签到登入到对应课程：主显示屏提供扫码签到入口，互动屏实时显示学生签到情况，系统实时与教务系统课表对接，签到人数实时同步到教师端，教师可直接查看签到人数、签到详情、已签到或未签到学生姓名；</w:t>
      </w:r>
    </w:p>
    <w:p w14:paraId="0A332FEC">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课堂出题：截图出题、主观题、客观题，发送到学生手机端；</w:t>
      </w:r>
    </w:p>
    <w:p w14:paraId="68C2366A">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答题统计：主显示屏提示学生作答状态、整体统计展现分析，互动屏具体名单查阅操作、展现学生答题情况，选择正确答案与自动加分分值实时下发到学生手机端；</w:t>
      </w:r>
    </w:p>
    <w:p w14:paraId="7DAE7DDC">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课堂提问：随机抽选学生进行提问，灵活设置不同人数，滚动抽选效果，回答完成可即时进行加分操作、数据实时录入；</w:t>
      </w:r>
    </w:p>
    <w:p w14:paraId="2A1F5CB4">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提问墙：学生通过手机端提问内容在互动屏体现，当老师认为有必要回答讲解时切换到主显示屏展示；</w:t>
      </w:r>
    </w:p>
    <w:p w14:paraId="103441EE">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课堂数据分析：教师可将教学过程中生成的数据（包括签到、众答、随机点名、提问墙、学生截图等数据）等以图表形式形成“学情分析”及以列表形式形成“成绩管理”记录下来，教师可导出excel表格数据，可根据数据形成行为分析看板，记录本学期、本学年课堂总体情况；</w:t>
      </w:r>
      <w:r>
        <w:rPr>
          <w:rFonts w:hint="eastAsia" w:ascii="仿宋" w:hAnsi="仿宋" w:cs="仿宋"/>
          <w:lang w:val="en-US" w:eastAsia="zh-CN"/>
        </w:rPr>
        <w:t>供应商须在响应文件中提供</w:t>
      </w:r>
      <w:r>
        <w:rPr>
          <w:rFonts w:hint="eastAsia" w:ascii="仿宋" w:hAnsi="仿宋" w:cs="仿宋"/>
        </w:rPr>
        <w:t>功能界面截图</w:t>
      </w:r>
      <w:r>
        <w:rPr>
          <w:rFonts w:hint="eastAsia" w:ascii="仿宋" w:hAnsi="仿宋" w:cs="仿宋"/>
          <w:lang w:val="en-US" w:eastAsia="zh-CN"/>
        </w:rPr>
        <w:t>以证明能满足此项要求，否则视为不满足该要求；</w:t>
      </w:r>
    </w:p>
    <w:p w14:paraId="3FD20773">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应用缩略图展示及第三方软件应用：互动屏联动操控控制主显示屏显示内容，包括放映PPT、WORD文档、视频等，快捷切换，根据教学应用不同智能显示不同功能按键。</w:t>
      </w:r>
    </w:p>
    <w:p w14:paraId="7774A542">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学生移动端软件</w:t>
      </w:r>
    </w:p>
    <w:p w14:paraId="50F4D70D">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★课程表查询：基于教务课表系统实时对接，学生可在微信H5实时查询今日课表或按周次查看课表；</w:t>
      </w:r>
      <w:r>
        <w:rPr>
          <w:rFonts w:hint="eastAsia" w:ascii="仿宋" w:hAnsi="仿宋" w:cs="仿宋"/>
          <w:lang w:val="en-US" w:eastAsia="zh-CN"/>
        </w:rPr>
        <w:t>供应商须在响应文件中提供</w:t>
      </w:r>
      <w:r>
        <w:rPr>
          <w:rFonts w:hint="eastAsia" w:ascii="仿宋" w:hAnsi="仿宋" w:cs="仿宋"/>
        </w:rPr>
        <w:t>功能界面截图</w:t>
      </w:r>
      <w:r>
        <w:rPr>
          <w:rFonts w:hint="eastAsia" w:ascii="仿宋" w:hAnsi="仿宋" w:cs="仿宋"/>
          <w:lang w:val="en-US" w:eastAsia="zh-CN"/>
        </w:rPr>
        <w:t>以证明能满足此项要求，否则视为不满足该要求；</w:t>
      </w:r>
    </w:p>
    <w:p w14:paraId="5BEAF426">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学生自主截屏：学生通过微信H5中截屏按钮自主截屏，保存教师课件PPT，记录重点知识并进行备注，便于课后复习强化学习过程；</w:t>
      </w:r>
    </w:p>
    <w:p w14:paraId="5FA53B42">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学生接收批注和截图：学生在微信H5中接收教师实时下发的批注和截图，针对重点知识进行笔记备注；</w:t>
      </w:r>
    </w:p>
    <w:p w14:paraId="60DF2A91">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学生答题：学生在微信H5中对教师下发的测试题作答并提交，最终提交的结果以多图表形式呈现在教师端上；</w:t>
      </w:r>
    </w:p>
    <w:p w14:paraId="6C70E37A">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学生提问：学生通过微信H5提问内容在互动副屏体现，当老师认为有必要回答讲解时再切换到大屏展示；</w:t>
      </w:r>
    </w:p>
    <w:p w14:paraId="41D3A140">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学生课后知识回顾：学生在课后可按课程查看图库、批注等记录，以及课中互动的提问、答题等详情。</w:t>
      </w:r>
    </w:p>
    <w:p w14:paraId="6EDDFDAC">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教师移动端软件</w:t>
      </w:r>
    </w:p>
    <w:p w14:paraId="55599F20">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教师扫码开启客户端软件：基于中控系统的远端控制功能，教师可以通过微信扫描教师客户端的登录二维码开启教师端；</w:t>
      </w:r>
    </w:p>
    <w:p w14:paraId="6A3A8157">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教师今日课表：以微信服务号为入口，教师可以查看自身关联的课程数据。首页默认显示教师今日的课程安排，例如课程名称、上课时间、教室所在校区的楼宇信息；</w:t>
      </w:r>
    </w:p>
    <w:p w14:paraId="6180C3F7">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教师本周课程表：同步教务系统排课的教学周次，支持切换周次查看教师每周的课程安排，点击可以查看具体的详情信息；</w:t>
      </w:r>
    </w:p>
    <w:p w14:paraId="23EAC102">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按学期显示教师授课的课程列表：基于教务课表系统的数据对接，教师可看到本学期教授的全部课程的教学进度；</w:t>
      </w:r>
    </w:p>
    <w:p w14:paraId="7FFB413D">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课程详情展示：以时间轴的形式，显示课程的详细信息.生成教学过程中产生数据(包括签到、众答、随机点名、提问墙、学生截图等数据)的报表，便于教师了解学生的课堂互动情况。</w:t>
      </w:r>
    </w:p>
    <w:p w14:paraId="6502C75B">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数据平台</w:t>
      </w:r>
    </w:p>
    <w:p w14:paraId="36A6D430">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基础信息模块：支持基本信息(名称、性别、学号、学院等)的录入和编辑；</w:t>
      </w:r>
    </w:p>
    <w:p w14:paraId="3926FF05">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统一身份认证模块:师生可使用学校现有的CAS系统完成平台登录；</w:t>
      </w:r>
    </w:p>
    <w:p w14:paraId="28122488">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数据分析模块:通过对师生上课过程中产生的行为数据进行分析，可以自动以学院、专业、教师、学生等多维度的形式生成课堂教学内容分析报告；</w:t>
      </w:r>
    </w:p>
    <w:p w14:paraId="5B103458">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基础数据列表模块:教师和学生可按时间、课程、校区等多条件筛选查看具体的课中互动数据；</w:t>
      </w:r>
    </w:p>
    <w:p w14:paraId="1666C998">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自适应UI:支持主流浏览器如chrome、firefox、edge、safari等</w:t>
      </w:r>
      <w:r>
        <w:rPr>
          <w:rFonts w:hint="eastAsia" w:ascii="仿宋" w:hAnsi="仿宋" w:cs="仿宋"/>
          <w:b w:val="0"/>
          <w:bCs w:val="0"/>
          <w:lang w:eastAsia="zh-CN"/>
        </w:rPr>
        <w:t>；</w:t>
      </w:r>
      <w:r>
        <w:rPr>
          <w:rFonts w:hint="eastAsia" w:ascii="仿宋" w:hAnsi="仿宋" w:cs="仿宋"/>
          <w:b w:val="0"/>
          <w:bCs w:val="0"/>
        </w:rPr>
        <w:t>域名绑定: 1个</w:t>
      </w:r>
      <w:r>
        <w:rPr>
          <w:rFonts w:hint="eastAsia" w:ascii="仿宋" w:hAnsi="仿宋" w:cs="仿宋"/>
          <w:b w:val="0"/>
          <w:bCs w:val="0"/>
          <w:lang w:eastAsia="zh-CN"/>
        </w:rPr>
        <w:t>；</w:t>
      </w:r>
    </w:p>
    <w:p w14:paraId="0050870B">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数据仅保留在学校本地服务器，共计需要四个二级域名，分别绑定到学校提供的对外服务器上；</w:t>
      </w:r>
    </w:p>
    <w:p w14:paraId="2C5954AA">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需申请认证微信服务号，便于后续学校统一管理；</w:t>
      </w:r>
    </w:p>
    <w:p w14:paraId="5CEC569F">
      <w:pPr>
        <w:numPr>
          <w:ilvl w:val="2"/>
          <w:numId w:val="7"/>
        </w:numPr>
        <w:ind w:left="709" w:leftChars="0" w:hanging="709" w:firstLineChars="0"/>
        <w:rPr>
          <w:rFonts w:hint="eastAsia" w:ascii="仿宋" w:hAnsi="仿宋" w:cs="仿宋"/>
          <w:b w:val="0"/>
          <w:bCs w:val="0"/>
          <w:lang w:eastAsia="zh"/>
        </w:rPr>
      </w:pPr>
      <w:r>
        <w:rPr>
          <w:rFonts w:hint="eastAsia" w:ascii="仿宋" w:hAnsi="仿宋" w:cs="仿宋"/>
          <w:b w:val="0"/>
          <w:bCs w:val="0"/>
        </w:rPr>
        <w:t>支持学生截屏图片保留不少于一学期的图存储</w:t>
      </w:r>
      <w:r>
        <w:rPr>
          <w:rFonts w:hint="eastAsia" w:ascii="仿宋" w:hAnsi="仿宋" w:cs="仿宋"/>
          <w:b w:val="0"/>
          <w:bCs w:val="0"/>
          <w:lang w:eastAsia="zh"/>
        </w:rPr>
        <w:t>。</w:t>
      </w:r>
    </w:p>
    <w:p w14:paraId="519F3A0E">
      <w:pPr>
        <w:pStyle w:val="26"/>
        <w:numPr>
          <w:ilvl w:val="0"/>
          <w:numId w:val="7"/>
        </w:numPr>
        <w:spacing w:line="360" w:lineRule="auto"/>
        <w:ind w:firstLineChars="0"/>
        <w:rPr>
          <w:rFonts w:ascii="仿宋" w:hAnsi="仿宋" w:cs="仿宋"/>
          <w:b/>
          <w:bCs/>
        </w:rPr>
      </w:pPr>
      <w:r>
        <w:rPr>
          <w:rFonts w:hint="eastAsia" w:ascii="仿宋" w:hAnsi="仿宋" w:cs="仿宋"/>
          <w:b/>
          <w:bCs/>
        </w:rPr>
        <w:t>网络中控</w:t>
      </w:r>
    </w:p>
    <w:p w14:paraId="2E9FAC60">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一体化、嵌入式总线结构，多路电源独立时序控制；</w:t>
      </w:r>
    </w:p>
    <w:p w14:paraId="3EA4AA7A">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内置千兆网络接口≥7口、IO接口≥4路、环境检测485通讯接口≥2路、RS232双向通讯接口≥6路、单刀触点开关≥3路、3.5mm音频输入≥1路、3.5mm音频输出（混音MIC输出）≥1路、MIC信号输入（含对讲MIC）≥2路、可控电源≥3路；</w:t>
      </w:r>
    </w:p>
    <w:p w14:paraId="4E2CEEB9">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≥6进5出HDMI/VGA混合接口和HDBase传输接口（需提供CMA的检测报告扫描件，要求内容能体现满足上述参数要求</w:t>
      </w:r>
      <w:r>
        <w:rPr>
          <w:rFonts w:hint="eastAsia" w:ascii="仿宋" w:hAnsi="仿宋" w:cs="仿宋"/>
          <w:b w:val="0"/>
          <w:bCs w:val="0"/>
          <w:lang w:eastAsia="zh-CN"/>
        </w:rPr>
        <w:t>，</w:t>
      </w:r>
      <w:r>
        <w:rPr>
          <w:rFonts w:hint="eastAsia" w:ascii="仿宋" w:hAnsi="仿宋" w:cs="仿宋"/>
          <w:b w:val="0"/>
          <w:bCs w:val="0"/>
          <w:lang w:val="en-US" w:eastAsia="zh-CN"/>
        </w:rPr>
        <w:t>否则视为不满足此项要求</w:t>
      </w:r>
      <w:r>
        <w:rPr>
          <w:rFonts w:hint="eastAsia" w:ascii="仿宋" w:hAnsi="仿宋" w:cs="仿宋"/>
          <w:b w:val="0"/>
          <w:bCs w:val="0"/>
        </w:rPr>
        <w:t>）；</w:t>
      </w:r>
    </w:p>
    <w:p w14:paraId="2CCF1855">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支持电脑、笔记本、投影机等高清数字信号自由混合切换，6*5高清中控支持输出（OUT1）与（OUT2、OUT3、OUT4、HDBaset）矩阵或分配任意切换模式，适合多媒体教室双屏或多屏互动；</w:t>
      </w:r>
    </w:p>
    <w:p w14:paraId="1FE548A7">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支持1路VGA模拟信号输入内部转换成高清信号输出解决过渡电脑无高清输出口问题；</w:t>
      </w:r>
    </w:p>
    <w:p w14:paraId="3A20E4FE">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支持≥5路HDMI信号混合音频输入，输出自带模拟音频剥离输出接功放；</w:t>
      </w:r>
    </w:p>
    <w:p w14:paraId="1AFDB234">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支持TDMS信号和DDC信号，超低功耗支持节能标准数据速率最大支持</w:t>
      </w:r>
      <w:r>
        <w:rPr>
          <w:rFonts w:hint="eastAsia" w:ascii="仿宋" w:hAnsi="仿宋" w:cs="仿宋"/>
          <w:b w:val="0"/>
          <w:bCs w:val="0"/>
          <w:lang w:val="en-US" w:eastAsia="zh-CN"/>
        </w:rPr>
        <w:t>不低于</w:t>
      </w:r>
      <w:r>
        <w:rPr>
          <w:rFonts w:hint="eastAsia" w:ascii="仿宋" w:hAnsi="仿宋" w:cs="仿宋"/>
          <w:b w:val="0"/>
          <w:bCs w:val="0"/>
        </w:rPr>
        <w:t>8.8Gbs，每路输出均带ESD保护；</w:t>
      </w:r>
    </w:p>
    <w:p w14:paraId="11AA24C6">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支持12bit深色技术、3D输入输出、485命令控制、HDMI 2.0及1.4版本、全高清3D和4K*2K@60/30分辨率、HDCP1.3、340MHz/3.4Gbps单通道（10.2Gbps所有通道）带宽、无压缩音频、12bit单通道（36bit所有通道深色技术）；</w:t>
      </w:r>
    </w:p>
    <w:p w14:paraId="47517607">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具有IC卡远程授权功能及“插卡即用、拔卡即走”功能，可实现定教室及定人、定时启用，教师经授权后只需通过插入IC卡，控制系统能按系统开启步骤自动将投影机打开、电脑打开、电动屏幕降下等，老师可直接进行教学，拔卡后系统自动关闭，所有设备恢复至保管状态，支持CPU卡、M1卡、手机卡等并能与学校使用的校园一卡通数据库兼容且实时共享；</w:t>
      </w:r>
    </w:p>
    <w:p w14:paraId="1B29C9EE">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具有网络远程控制功能，网络中控可进行远程管理实现智能化，可远程控制教室端各种设备的动作及检测教室设备的工作状态、参数设置等，当网络出现故障时所有中控自动开启应急状态，任何一张卡插入即可用；</w:t>
      </w:r>
    </w:p>
    <w:p w14:paraId="2D346BB4">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可按课表安排教室内设备的定时开关，能对教室设备工作状态进行实时监测、统计各多媒体教室使用课时数，与投影机数据同步，真实记录投影机工作时间及统计各多媒体教室投影机灯泡使用时间、滤网使用时间等；</w:t>
      </w:r>
    </w:p>
    <w:p w14:paraId="4F14B3BA">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具有教务管理功能，详细记录教师所授课时、所用设备、时间等内容，支持时间志、实名志记录查询，可按时间和姓名查询教师使用信息、设备使用信息和故障信息等记录并进行统计分析，可对教师使用电教课程进行考勤管理，可进行分类汇总，有总报表与具体使用清单,可与学校教务排课系统无缝对接做到实时更新；</w:t>
      </w:r>
    </w:p>
    <w:p w14:paraId="683FD084">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支持脱机和联网运行方式，网络畅通时数据上传至中心数据库，网络故障时可脱离服务器独立工作实现本地认证和操作记录；</w:t>
      </w:r>
    </w:p>
    <w:p w14:paraId="732F5202">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内置（非电话机形式）语音对讲网络功能，采用数字语音压缩传输技术实现对讲，一键式按钮呼叫，呼叫排队等待及网络故障时有真人语音提示功能，教师可通过对讲与控制室的管理人员通话实时解决问题，接通后自动显示教室视频画面及计算机桌面,对讲内容可同步录音存储，教师按讲台上按钮的同时远端主控室管理员电脑屏幕上自动弹出呼叫请求画面，管理员与教师双向对讲并可同时处理不同教室的呼叫请求，支持呼叫排队、等待、调度等；</w:t>
      </w:r>
    </w:p>
    <w:p w14:paraId="796A12CE">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语音对讲与学校教务排课系统联动，可根据课表批量限制呼入；</w:t>
      </w:r>
    </w:p>
    <w:p w14:paraId="6B7BC030">
      <w:pPr>
        <w:numPr>
          <w:ilvl w:val="1"/>
          <w:numId w:val="7"/>
        </w:numPr>
        <w:ind w:left="567" w:leftChars="0" w:hanging="567" w:firstLineChars="0"/>
        <w:rPr>
          <w:rFonts w:hint="eastAsia" w:ascii="仿宋" w:hAnsi="仿宋" w:cs="仿宋"/>
          <w:b w:val="0"/>
          <w:bCs w:val="0"/>
          <w:lang w:eastAsia="zh"/>
        </w:rPr>
      </w:pPr>
      <w:r>
        <w:rPr>
          <w:rFonts w:hint="eastAsia" w:ascii="仿宋" w:hAnsi="仿宋" w:cs="仿宋"/>
          <w:b w:val="0"/>
          <w:bCs w:val="0"/>
        </w:rPr>
        <w:t>具有IP语音广播功能</w:t>
      </w:r>
      <w:r>
        <w:rPr>
          <w:rFonts w:hint="eastAsia" w:ascii="仿宋" w:hAnsi="仿宋" w:cs="仿宋"/>
          <w:b w:val="0"/>
          <w:bCs w:val="0"/>
          <w:lang w:eastAsia="zh"/>
        </w:rPr>
        <w:t>。</w:t>
      </w:r>
    </w:p>
    <w:p w14:paraId="3FEA98AD">
      <w:pPr>
        <w:pStyle w:val="26"/>
        <w:numPr>
          <w:ilvl w:val="0"/>
          <w:numId w:val="7"/>
        </w:numPr>
        <w:spacing w:line="360" w:lineRule="auto"/>
        <w:ind w:firstLineChars="0"/>
        <w:rPr>
          <w:rFonts w:ascii="仿宋" w:hAnsi="仿宋" w:cs="仿宋"/>
          <w:b/>
          <w:bCs/>
        </w:rPr>
      </w:pPr>
      <w:r>
        <w:rPr>
          <w:rFonts w:hint="eastAsia" w:ascii="仿宋" w:hAnsi="仿宋" w:cs="仿宋"/>
          <w:b/>
          <w:bCs/>
        </w:rPr>
        <w:t>交换机</w:t>
      </w:r>
    </w:p>
    <w:p w14:paraId="46499DDC">
      <w:pPr>
        <w:ind w:firstLine="480" w:firstLineChars="200"/>
        <w:rPr>
          <w:rFonts w:hint="eastAsia" w:ascii="仿宋" w:hAnsi="仿宋" w:cs="仿宋"/>
          <w:lang w:eastAsia="zh"/>
        </w:rPr>
      </w:pPr>
      <w:r>
        <w:rPr>
          <w:rFonts w:hint="eastAsia" w:ascii="仿宋" w:hAnsi="仿宋" w:cs="仿宋"/>
          <w:lang w:eastAsia="zh"/>
        </w:rPr>
        <w:t>8个10/100/1000M自适应电口，2个千兆光口,最大POE功率120W。</w:t>
      </w:r>
    </w:p>
    <w:p w14:paraId="15FFD76C">
      <w:pPr>
        <w:pStyle w:val="26"/>
        <w:numPr>
          <w:ilvl w:val="0"/>
          <w:numId w:val="7"/>
        </w:numPr>
        <w:spacing w:line="360" w:lineRule="auto"/>
        <w:ind w:firstLineChars="0"/>
        <w:rPr>
          <w:rFonts w:ascii="仿宋" w:hAnsi="仿宋" w:cs="仿宋"/>
          <w:b/>
          <w:bCs/>
        </w:rPr>
      </w:pPr>
      <w:r>
        <w:rPr>
          <w:rFonts w:hint="eastAsia" w:ascii="仿宋" w:hAnsi="仿宋" w:cs="仿宋"/>
          <w:b/>
          <w:bCs/>
        </w:rPr>
        <w:t>短焦推拉黑板套装</w:t>
      </w:r>
    </w:p>
    <w:p w14:paraId="2CED4838">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固定书写板部分：</w:t>
      </w:r>
    </w:p>
    <w:p w14:paraId="25F844B1">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结构：书写绿板内外双层结构的内层，两块固定书写板与交互式一体机正面平齐；</w:t>
      </w:r>
    </w:p>
    <w:p w14:paraId="4070048E">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固定书写板基本尺寸约：≥2200mm x1320mm x 1块。具体尺寸中标后实际测量为准；</w:t>
      </w:r>
    </w:p>
    <w:p w14:paraId="40272DD2">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书写板面材质：墨绿色、亚光。耐磨损、耐腐蚀、色调柔和、时尚美观，学生任意角度都能正常观看，可视效果佳无反光，有效地保护师生的视力健康；</w:t>
      </w:r>
    </w:p>
    <w:p w14:paraId="246B95A7">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书写板内芯材料：防潮、吸音、高强度纸蜂窝板或机制板厚度≥14mm；</w:t>
      </w:r>
    </w:p>
    <w:p w14:paraId="4E58E7E2">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背板：采用优质防锈热镀锌钢板；</w:t>
      </w:r>
    </w:p>
    <w:p w14:paraId="43C49621">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边框材料：整体采用白色铝合金；横立框采用双层加强结构，包角材料采用抗老化高强度ABS工程塑料；</w:t>
      </w:r>
    </w:p>
    <w:p w14:paraId="67C03F56">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滑动书写板部分：</w:t>
      </w:r>
    </w:p>
    <w:p w14:paraId="554AADCB">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结构：书写绿板内外双层结构的外层，两块外挂式滑动书写板；</w:t>
      </w:r>
    </w:p>
    <w:p w14:paraId="2CFA1FA3">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滑动书写板基本尺寸：≥2200mm x1320mmx 1块（根据一体机尺寸可调整）；单边滑动；</w:t>
      </w:r>
    </w:p>
    <w:p w14:paraId="129C705B">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书写板面：墨绿色、亚光；</w:t>
      </w:r>
    </w:p>
    <w:p w14:paraId="168F191F">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内芯材料：防潮、吸音、高强度纸蜂窝板或机制板厚度≥14mm；</w:t>
      </w:r>
    </w:p>
    <w:p w14:paraId="0AC3675F">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背板：采用优质防锈热镀锌钢板；</w:t>
      </w:r>
    </w:p>
    <w:p w14:paraId="05616854">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书写板轨道及滑轮：整体采用白色铝合金，采用一体化平形槽轨道（轨道在框架内侧）,铝合金滑轨壁厚不低于3mm,每套推拉板上方有8组滑轮，每组滑轮内有三个橡胶静音轮子滑动，滑轮与滑轨之间的平衡性小于0.3，铝合金耐盐雾腐蚀性能达到10级；</w:t>
      </w:r>
    </w:p>
    <w:p w14:paraId="04EC1691">
      <w:pPr>
        <w:numPr>
          <w:ilvl w:val="2"/>
          <w:numId w:val="7"/>
        </w:numPr>
        <w:ind w:left="709" w:leftChars="0" w:hanging="709" w:firstLineChars="0"/>
        <w:rPr>
          <w:rFonts w:hint="eastAsia" w:ascii="仿宋" w:hAnsi="仿宋" w:cs="仿宋"/>
          <w:b w:val="0"/>
          <w:bCs w:val="0"/>
        </w:rPr>
      </w:pPr>
      <w:r>
        <w:rPr>
          <w:rFonts w:hint="eastAsia" w:ascii="仿宋" w:hAnsi="仿宋" w:cs="仿宋"/>
          <w:b w:val="0"/>
          <w:bCs w:val="0"/>
        </w:rPr>
        <w:t>外挂式移动板下方装有白色笔槽和拉手；</w:t>
      </w:r>
    </w:p>
    <w:p w14:paraId="702A670E">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柜体部分</w:t>
      </w:r>
    </w:p>
    <w:p w14:paraId="7883E44C">
      <w:pPr>
        <w:numPr>
          <w:ilvl w:val="2"/>
          <w:numId w:val="7"/>
        </w:numPr>
        <w:ind w:left="709" w:leftChars="0" w:hanging="709" w:firstLineChars="0"/>
        <w:rPr>
          <w:rFonts w:hint="eastAsia" w:ascii="仿宋" w:hAnsi="仿宋" w:cs="仿宋"/>
          <w:lang w:eastAsia="zh"/>
        </w:rPr>
      </w:pPr>
      <w:r>
        <w:rPr>
          <w:rFonts w:hint="eastAsia" w:ascii="仿宋" w:hAnsi="仿宋" w:cs="仿宋"/>
          <w:b w:val="0"/>
          <w:bCs w:val="0"/>
        </w:rPr>
        <w:t>柜体面积≥24平方米，柜体表面具体款式，颜色可根据实际需求，于安装前，双方协商确定，在确认后拿到教室进行快速拼装，不破坏教室原有墙面结构，柜体表面竹木纤维规格≥6000*400*9mm，绿板、框木嵌入式安装处理。柜体要求不易变形，强度高不易碎，纸面位热贴方式不易脱落，防水防潮，无异味，方便清洗，抗油抗污抗静电。柜体材料需符合E0级环保标准。</w:t>
      </w:r>
    </w:p>
    <w:p w14:paraId="405F862C">
      <w:pPr>
        <w:numPr>
          <w:ilvl w:val="0"/>
          <w:numId w:val="0"/>
        </w:numPr>
        <w:ind w:leftChars="0"/>
        <w:jc w:val="center"/>
      </w:pPr>
      <w:r>
        <w:drawing>
          <wp:inline distT="0" distB="0" distL="114300" distR="114300">
            <wp:extent cx="3396615" cy="1767840"/>
            <wp:effectExtent l="0" t="0" r="13335" b="3810"/>
            <wp:docPr id="4" name="图片 4" descr="微信图片_2024072213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722131534"/>
                    <pic:cNvPicPr>
                      <a:picLocks noChangeAspect="1"/>
                    </pic:cNvPicPr>
                  </pic:nvPicPr>
                  <pic:blipFill>
                    <a:blip r:embed="rId18"/>
                    <a:stretch>
                      <a:fillRect/>
                    </a:stretch>
                  </pic:blipFill>
                  <pic:spPr>
                    <a:xfrm>
                      <a:off x="0" y="0"/>
                      <a:ext cx="3396615" cy="1767840"/>
                    </a:xfrm>
                    <a:prstGeom prst="rect">
                      <a:avLst/>
                    </a:prstGeom>
                  </pic:spPr>
                </pic:pic>
              </a:graphicData>
            </a:graphic>
          </wp:inline>
        </w:drawing>
      </w:r>
    </w:p>
    <w:p w14:paraId="04BB21D6">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center"/>
        <w:textAlignment w:val="auto"/>
        <w:rPr>
          <w:rFonts w:hint="eastAsia" w:ascii="仿宋" w:hAnsi="仿宋" w:cs="仿宋"/>
          <w:b/>
          <w:bCs/>
        </w:rPr>
      </w:pPr>
      <w:r>
        <w:rPr>
          <w:rFonts w:hint="eastAsia" w:ascii="仿宋" w:hAnsi="仿宋" w:cs="仿宋"/>
          <w:b/>
          <w:bCs/>
          <w:lang w:eastAsia="zh-CN"/>
        </w:rPr>
        <w:t>（</w:t>
      </w:r>
      <w:r>
        <w:rPr>
          <w:rFonts w:hint="eastAsia" w:ascii="仿宋" w:hAnsi="仿宋" w:cs="仿宋"/>
          <w:b/>
          <w:bCs/>
          <w:lang w:val="en-US" w:eastAsia="zh-CN"/>
        </w:rPr>
        <w:t>款式仅供</w:t>
      </w:r>
      <w:r>
        <w:rPr>
          <w:rFonts w:hint="eastAsia" w:ascii="仿宋" w:hAnsi="仿宋" w:cs="仿宋"/>
          <w:b/>
          <w:bCs/>
        </w:rPr>
        <w:t>参考</w:t>
      </w:r>
      <w:r>
        <w:rPr>
          <w:rFonts w:hint="eastAsia" w:ascii="仿宋" w:hAnsi="仿宋" w:cs="仿宋"/>
          <w:b/>
          <w:bCs/>
          <w:lang w:eastAsia="zh-CN"/>
        </w:rPr>
        <w:t>）</w:t>
      </w:r>
    </w:p>
    <w:p w14:paraId="44C485BC">
      <w:pPr>
        <w:pStyle w:val="26"/>
        <w:numPr>
          <w:ilvl w:val="0"/>
          <w:numId w:val="7"/>
        </w:numPr>
        <w:spacing w:line="360" w:lineRule="auto"/>
        <w:ind w:firstLineChars="0"/>
        <w:rPr>
          <w:rFonts w:ascii="仿宋" w:hAnsi="仿宋" w:cs="仿宋"/>
          <w:b/>
          <w:bCs/>
        </w:rPr>
      </w:pPr>
      <w:r>
        <w:rPr>
          <w:rFonts w:hint="eastAsia" w:ascii="仿宋" w:hAnsi="仿宋" w:cs="仿宋"/>
          <w:b/>
          <w:bCs/>
        </w:rPr>
        <w:t>150寸电动幕布</w:t>
      </w:r>
    </w:p>
    <w:p w14:paraId="1EADEA3B">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150寸16：9电动幕 ；</w:t>
      </w:r>
    </w:p>
    <w:p w14:paraId="10FF93E2">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投影尺寸：宽3.32米 * 高1.87米，左右黑边3厘</w:t>
      </w:r>
      <w:r>
        <w:rPr>
          <w:rFonts w:hint="eastAsia" w:ascii="仿宋" w:hAnsi="仿宋" w:cs="仿宋"/>
          <w:b w:val="0"/>
          <w:bCs w:val="0"/>
          <w:lang w:eastAsia="zh-CN"/>
        </w:rPr>
        <w:t>，</w:t>
      </w:r>
      <w:r>
        <w:rPr>
          <w:rFonts w:hint="eastAsia" w:ascii="仿宋" w:hAnsi="仿宋" w:cs="仿宋"/>
          <w:b w:val="0"/>
          <w:bCs w:val="0"/>
        </w:rPr>
        <w:t>下黑边4厘米</w:t>
      </w:r>
      <w:r>
        <w:rPr>
          <w:rFonts w:hint="eastAsia" w:ascii="仿宋" w:hAnsi="仿宋" w:cs="仿宋"/>
          <w:b w:val="0"/>
          <w:bCs w:val="0"/>
          <w:lang w:eastAsia="zh-CN"/>
        </w:rPr>
        <w:t>，</w:t>
      </w:r>
      <w:r>
        <w:rPr>
          <w:rFonts w:hint="eastAsia" w:ascii="仿宋" w:hAnsi="仿宋" w:cs="仿宋"/>
          <w:b w:val="0"/>
          <w:bCs w:val="0"/>
        </w:rPr>
        <w:t>上黑边15厘米；</w:t>
      </w:r>
    </w:p>
    <w:p w14:paraId="37D8EC4A">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材质：白玻纤；</w:t>
      </w:r>
    </w:p>
    <w:p w14:paraId="17EDACA6">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增益：</w:t>
      </w:r>
      <w:r>
        <w:rPr>
          <w:rFonts w:hint="eastAsia" w:ascii="仿宋" w:hAnsi="仿宋" w:cs="仿宋"/>
          <w:b w:val="0"/>
          <w:bCs w:val="0"/>
          <w:lang w:val="en-US" w:eastAsia="zh-CN"/>
        </w:rPr>
        <w:t>约</w:t>
      </w:r>
      <w:r>
        <w:rPr>
          <w:rFonts w:hint="eastAsia" w:ascii="仿宋" w:hAnsi="仿宋" w:cs="仿宋"/>
          <w:b w:val="0"/>
          <w:bCs w:val="0"/>
        </w:rPr>
        <w:t>1.1；</w:t>
      </w:r>
    </w:p>
    <w:p w14:paraId="14052703">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遥控：</w:t>
      </w:r>
      <w:r>
        <w:rPr>
          <w:rFonts w:hint="eastAsia" w:ascii="仿宋" w:hAnsi="仿宋" w:cs="仿宋"/>
          <w:b w:val="0"/>
          <w:bCs w:val="0"/>
          <w:lang w:val="en-US" w:eastAsia="zh-CN"/>
        </w:rPr>
        <w:t>约</w:t>
      </w:r>
      <w:r>
        <w:rPr>
          <w:rFonts w:hint="eastAsia" w:ascii="仿宋" w:hAnsi="仿宋" w:cs="仿宋"/>
          <w:b w:val="0"/>
          <w:bCs w:val="0"/>
        </w:rPr>
        <w:t>433MHZ；</w:t>
      </w:r>
    </w:p>
    <w:p w14:paraId="300D2037">
      <w:pPr>
        <w:numPr>
          <w:ilvl w:val="1"/>
          <w:numId w:val="7"/>
        </w:numPr>
        <w:ind w:left="567" w:leftChars="0" w:hanging="567" w:firstLineChars="0"/>
        <w:rPr>
          <w:rFonts w:hint="eastAsia" w:ascii="仿宋" w:hAnsi="仿宋" w:cs="仿宋"/>
          <w:b w:val="0"/>
          <w:bCs w:val="0"/>
          <w:lang w:val="en-US" w:eastAsia="zh"/>
        </w:rPr>
      </w:pPr>
      <w:r>
        <w:rPr>
          <w:rFonts w:hint="eastAsia" w:ascii="仿宋" w:hAnsi="仿宋" w:cs="仿宋"/>
          <w:b w:val="0"/>
          <w:bCs w:val="0"/>
        </w:rPr>
        <w:t>同步静音电机</w:t>
      </w:r>
      <w:r>
        <w:rPr>
          <w:rFonts w:hint="eastAsia" w:ascii="仿宋" w:hAnsi="仿宋" w:cs="仿宋"/>
          <w:b w:val="0"/>
          <w:bCs w:val="0"/>
          <w:lang w:val="en-US" w:eastAsia="zh"/>
        </w:rPr>
        <w:t>。</w:t>
      </w:r>
    </w:p>
    <w:p w14:paraId="7763530C">
      <w:pPr>
        <w:pStyle w:val="26"/>
        <w:numPr>
          <w:ilvl w:val="0"/>
          <w:numId w:val="7"/>
        </w:numPr>
        <w:spacing w:line="360" w:lineRule="auto"/>
        <w:ind w:firstLineChars="0"/>
        <w:rPr>
          <w:rFonts w:ascii="仿宋" w:hAnsi="仿宋" w:cs="仿宋"/>
          <w:b/>
          <w:bCs/>
        </w:rPr>
      </w:pPr>
      <w:r>
        <w:rPr>
          <w:rFonts w:hint="eastAsia" w:ascii="仿宋" w:hAnsi="仿宋" w:cs="仿宋"/>
          <w:b/>
          <w:bCs/>
        </w:rPr>
        <w:t>120寸电动幕布</w:t>
      </w:r>
    </w:p>
    <w:p w14:paraId="2594755F">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120寸16：9电动幕；</w:t>
      </w:r>
    </w:p>
    <w:p w14:paraId="1F24E013">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投影尺寸：宽2.65米 * 高1.5米，左右黑边3厘米，下黑边4厘米，上黑边15厘米，外壳长 2.91米长；</w:t>
      </w:r>
    </w:p>
    <w:p w14:paraId="5E9F3AF4">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材质：白玻纤；</w:t>
      </w:r>
    </w:p>
    <w:p w14:paraId="1DA59369">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增益：</w:t>
      </w:r>
      <w:r>
        <w:rPr>
          <w:rFonts w:hint="eastAsia" w:ascii="仿宋" w:hAnsi="仿宋" w:cs="仿宋"/>
          <w:b w:val="0"/>
          <w:bCs w:val="0"/>
          <w:lang w:val="en-US" w:eastAsia="zh-CN"/>
        </w:rPr>
        <w:t>约</w:t>
      </w:r>
      <w:r>
        <w:rPr>
          <w:rFonts w:hint="eastAsia" w:ascii="仿宋" w:hAnsi="仿宋" w:cs="仿宋"/>
          <w:b w:val="0"/>
          <w:bCs w:val="0"/>
        </w:rPr>
        <w:t>1.1；</w:t>
      </w:r>
    </w:p>
    <w:p w14:paraId="7414E4C7">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遥控：</w:t>
      </w:r>
      <w:r>
        <w:rPr>
          <w:rFonts w:hint="eastAsia" w:ascii="仿宋" w:hAnsi="仿宋" w:cs="仿宋"/>
          <w:b w:val="0"/>
          <w:bCs w:val="0"/>
          <w:lang w:val="en-US" w:eastAsia="zh-CN"/>
        </w:rPr>
        <w:t>约</w:t>
      </w:r>
      <w:r>
        <w:rPr>
          <w:rFonts w:hint="eastAsia" w:ascii="仿宋" w:hAnsi="仿宋" w:cs="仿宋"/>
          <w:b w:val="0"/>
          <w:bCs w:val="0"/>
        </w:rPr>
        <w:t xml:space="preserve">433MHZ；  </w:t>
      </w:r>
    </w:p>
    <w:p w14:paraId="2842F715">
      <w:pPr>
        <w:numPr>
          <w:ilvl w:val="1"/>
          <w:numId w:val="7"/>
        </w:numPr>
        <w:ind w:left="567" w:leftChars="0" w:hanging="567" w:firstLineChars="0"/>
        <w:rPr>
          <w:rFonts w:hint="eastAsia" w:ascii="仿宋" w:hAnsi="仿宋" w:cs="仿宋"/>
          <w:b w:val="0"/>
          <w:bCs w:val="0"/>
          <w:lang w:val="en-US" w:eastAsia="zh"/>
        </w:rPr>
      </w:pPr>
      <w:r>
        <w:rPr>
          <w:rFonts w:hint="eastAsia" w:ascii="仿宋" w:hAnsi="仿宋" w:cs="仿宋"/>
          <w:b w:val="0"/>
          <w:bCs w:val="0"/>
        </w:rPr>
        <w:t>同步静音电机</w:t>
      </w:r>
      <w:r>
        <w:rPr>
          <w:rFonts w:hint="eastAsia" w:ascii="仿宋" w:hAnsi="仿宋" w:cs="仿宋"/>
          <w:b w:val="0"/>
          <w:bCs w:val="0"/>
          <w:lang w:val="en-US" w:eastAsia="zh-CN"/>
        </w:rPr>
        <w:t>。</w:t>
      </w:r>
    </w:p>
    <w:p w14:paraId="03E4BD19">
      <w:pPr>
        <w:pStyle w:val="26"/>
        <w:numPr>
          <w:ilvl w:val="0"/>
          <w:numId w:val="7"/>
        </w:numPr>
        <w:spacing w:line="360" w:lineRule="auto"/>
        <w:ind w:firstLineChars="0"/>
        <w:rPr>
          <w:rFonts w:ascii="仿宋" w:hAnsi="仿宋" w:cs="仿宋"/>
          <w:b/>
          <w:bCs/>
        </w:rPr>
      </w:pPr>
      <w:r>
        <w:rPr>
          <w:rFonts w:hint="eastAsia" w:ascii="仿宋" w:hAnsi="仿宋" w:cs="仿宋"/>
          <w:b/>
          <w:bCs/>
        </w:rPr>
        <w:t>100寸投影框木</w:t>
      </w:r>
    </w:p>
    <w:p w14:paraId="2616EA24">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100寸画框幕，幕面采用PVC白软材质，纹理细腻，质地光洁柔软，背部有黑色基层。有效消除光波纹;</w:t>
      </w:r>
    </w:p>
    <w:p w14:paraId="582136BA">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特级柔性软幕，有效消除光波纹，能完美还原色彩的饱和度；</w:t>
      </w:r>
    </w:p>
    <w:p w14:paraId="0D3D5AA2">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幕面柔软平整，不易变形，纯色的幕面基调，高对比度；</w:t>
      </w:r>
    </w:p>
    <w:p w14:paraId="05CAC342">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幕面抗UV，防静电，可清洗，防潮，防霉，阻燃，长久使用不老化，不沾灰；</w:t>
      </w:r>
    </w:p>
    <w:p w14:paraId="4EB17C9D">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良好的物理性能，在-15度到+45度下仍可保持良好的延伸性和可恢复性；</w:t>
      </w:r>
    </w:p>
    <w:p w14:paraId="2D3A047E">
      <w:pPr>
        <w:numPr>
          <w:ilvl w:val="1"/>
          <w:numId w:val="7"/>
        </w:numPr>
        <w:ind w:left="567" w:leftChars="0" w:hanging="567" w:firstLineChars="0"/>
        <w:rPr>
          <w:rFonts w:hint="eastAsia" w:ascii="仿宋" w:hAnsi="仿宋" w:cs="仿宋"/>
          <w:b w:val="0"/>
          <w:bCs w:val="0"/>
          <w:lang w:val="en-US" w:eastAsia="zh"/>
        </w:rPr>
      </w:pPr>
      <w:r>
        <w:rPr>
          <w:rFonts w:hint="eastAsia" w:ascii="仿宋" w:hAnsi="仿宋" w:cs="仿宋"/>
          <w:b w:val="0"/>
          <w:bCs w:val="0"/>
        </w:rPr>
        <w:t>幕布四周采用平面定位处理，确保幕布受力均匀，有效消除四周区“水波纹”及“V形纹”，表面静电植绒处理。幕布参数：高增益，宽视角，最大增益/视角平衡、增益可调（1.2-1.4）</w:t>
      </w:r>
      <w:r>
        <w:rPr>
          <w:rFonts w:hint="eastAsia" w:ascii="仿宋" w:hAnsi="仿宋" w:cs="仿宋"/>
          <w:b w:val="0"/>
          <w:bCs w:val="0"/>
          <w:lang w:eastAsia="zh-CN"/>
        </w:rPr>
        <w:t>；</w:t>
      </w:r>
      <w:r>
        <w:rPr>
          <w:rFonts w:hint="eastAsia" w:ascii="仿宋" w:hAnsi="仿宋" w:cs="仿宋"/>
          <w:b w:val="0"/>
          <w:bCs w:val="0"/>
        </w:rPr>
        <w:t>高对比度，完整256灰阶；（白软）色彩还原真实、艳丽，色温5000—6500K，色带更宽，色彩更饱和、纯正</w:t>
      </w:r>
      <w:r>
        <w:rPr>
          <w:rFonts w:hint="eastAsia" w:ascii="仿宋" w:hAnsi="仿宋" w:cs="仿宋"/>
          <w:b w:val="0"/>
          <w:bCs w:val="0"/>
          <w:lang w:eastAsia="zh-CN"/>
        </w:rPr>
        <w:t>；</w:t>
      </w:r>
      <w:r>
        <w:rPr>
          <w:rFonts w:hint="eastAsia" w:ascii="仿宋" w:hAnsi="仿宋" w:cs="仿宋"/>
          <w:b w:val="0"/>
          <w:bCs w:val="0"/>
        </w:rPr>
        <w:t>RGB比例准确1：1：1</w:t>
      </w:r>
      <w:r>
        <w:rPr>
          <w:rFonts w:hint="eastAsia" w:ascii="仿宋" w:hAnsi="仿宋" w:cs="仿宋"/>
          <w:b w:val="0"/>
          <w:bCs w:val="0"/>
          <w:lang w:val="en-US" w:eastAsia="zh-CN"/>
        </w:rPr>
        <w:t>。</w:t>
      </w:r>
    </w:p>
    <w:p w14:paraId="3B436277">
      <w:pPr>
        <w:pStyle w:val="26"/>
        <w:numPr>
          <w:ilvl w:val="0"/>
          <w:numId w:val="7"/>
        </w:numPr>
        <w:spacing w:line="360" w:lineRule="auto"/>
        <w:ind w:firstLineChars="0"/>
        <w:rPr>
          <w:rFonts w:ascii="仿宋" w:hAnsi="仿宋" w:cs="仿宋"/>
          <w:b/>
          <w:bCs/>
        </w:rPr>
      </w:pPr>
      <w:r>
        <w:rPr>
          <w:rFonts w:hint="eastAsia" w:ascii="仿宋" w:hAnsi="仿宋" w:cs="仿宋"/>
          <w:b/>
          <w:bCs/>
        </w:rPr>
        <w:t>窗帘控制面板</w:t>
      </w:r>
    </w:p>
    <w:p w14:paraId="357AEEC4">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86标准液晶显示墙体控制面板；</w:t>
      </w:r>
    </w:p>
    <w:p w14:paraId="3C64874C">
      <w:pPr>
        <w:numPr>
          <w:ilvl w:val="1"/>
          <w:numId w:val="7"/>
        </w:numPr>
        <w:ind w:left="567" w:leftChars="0" w:hanging="567" w:firstLineChars="0"/>
        <w:rPr>
          <w:rFonts w:hint="eastAsia" w:ascii="仿宋" w:hAnsi="仿宋" w:cs="仿宋"/>
          <w:b w:val="0"/>
          <w:bCs w:val="0"/>
          <w:lang w:val="en-US" w:eastAsia="zh"/>
        </w:rPr>
      </w:pPr>
      <w:r>
        <w:rPr>
          <w:rFonts w:hint="eastAsia" w:ascii="仿宋" w:hAnsi="仿宋" w:cs="仿宋"/>
          <w:b w:val="0"/>
          <w:bCs w:val="0"/>
        </w:rPr>
        <w:t>提供远程及桌面软硬件外的手动控制模式</w:t>
      </w:r>
      <w:r>
        <w:rPr>
          <w:rFonts w:hint="eastAsia" w:ascii="仿宋" w:hAnsi="仿宋" w:cs="仿宋"/>
          <w:b w:val="0"/>
          <w:bCs w:val="0"/>
          <w:lang w:val="en-US" w:eastAsia="zh-CN"/>
        </w:rPr>
        <w:t>。</w:t>
      </w:r>
    </w:p>
    <w:p w14:paraId="64FFBE83">
      <w:pPr>
        <w:pStyle w:val="26"/>
        <w:numPr>
          <w:ilvl w:val="0"/>
          <w:numId w:val="7"/>
        </w:numPr>
        <w:spacing w:line="360" w:lineRule="auto"/>
        <w:ind w:firstLineChars="0"/>
        <w:rPr>
          <w:rFonts w:ascii="仿宋" w:hAnsi="仿宋" w:cs="仿宋"/>
          <w:b/>
          <w:bCs/>
        </w:rPr>
      </w:pPr>
      <w:r>
        <w:rPr>
          <w:rFonts w:hint="eastAsia" w:ascii="仿宋" w:hAnsi="仿宋" w:cs="仿宋"/>
          <w:b/>
          <w:bCs/>
        </w:rPr>
        <w:t>电动导轨、电机、窗帘及控制器</w:t>
      </w:r>
    </w:p>
    <w:p w14:paraId="07A30AFC">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主要包含窗帘电机、窗帘轨道及窗帘布；</w:t>
      </w:r>
    </w:p>
    <w:p w14:paraId="14E91DD2">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铝合金材质窗帘轨道；</w:t>
      </w:r>
    </w:p>
    <w:p w14:paraId="4E29C493">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窗帘布材质：亚麻、涤纶、PVC，防水遮光，颜色可选，由采购人根据现场环境条件最终确定；</w:t>
      </w:r>
    </w:p>
    <w:p w14:paraId="33671997">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轨道长度具体尺寸可根据教室实际长度定制；</w:t>
      </w:r>
    </w:p>
    <w:p w14:paraId="1919B296">
      <w:pPr>
        <w:numPr>
          <w:ilvl w:val="1"/>
          <w:numId w:val="7"/>
        </w:numPr>
        <w:ind w:left="567" w:leftChars="0" w:hanging="567" w:firstLineChars="0"/>
        <w:rPr>
          <w:rFonts w:hint="eastAsia" w:ascii="仿宋" w:hAnsi="仿宋" w:cs="仿宋"/>
          <w:lang w:val="en-US" w:eastAsia="zh"/>
        </w:rPr>
      </w:pPr>
      <w:r>
        <w:rPr>
          <w:rFonts w:hint="eastAsia" w:ascii="仿宋" w:hAnsi="仿宋" w:cs="仿宋"/>
          <w:b w:val="0"/>
          <w:bCs w:val="0"/>
        </w:rPr>
        <w:t>电机运行超静音，停电手拉启动、遇阻即停。</w:t>
      </w:r>
    </w:p>
    <w:p w14:paraId="381004E8">
      <w:pPr>
        <w:pStyle w:val="26"/>
        <w:numPr>
          <w:ilvl w:val="0"/>
          <w:numId w:val="7"/>
        </w:numPr>
        <w:spacing w:line="360" w:lineRule="auto"/>
        <w:ind w:firstLineChars="0"/>
        <w:rPr>
          <w:rFonts w:ascii="仿宋" w:hAnsi="仿宋" w:cs="仿宋"/>
          <w:b/>
          <w:bCs/>
        </w:rPr>
      </w:pPr>
      <w:r>
        <w:rPr>
          <w:rFonts w:hint="eastAsia" w:ascii="仿宋" w:hAnsi="仿宋" w:cs="仿宋"/>
          <w:b/>
          <w:bCs/>
        </w:rPr>
        <w:t>设备施工安装布线</w:t>
      </w:r>
    </w:p>
    <w:p w14:paraId="283963B8">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项目包含一切在安装中产生的各类附件、配件及线材等（需符合相应的国家技术标准要求）；</w:t>
      </w:r>
    </w:p>
    <w:p w14:paraId="3CB34FFA">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含设备拆旧、移装5间多媒体教室设备、本项目设备安装及调试等。</w:t>
      </w:r>
    </w:p>
    <w:p w14:paraId="6F803B07">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★保修服务：原厂商整机≥五年全免费保修；原厂整机不能拆机。 主要设备提供针对本次项目原厂≥五年质保函</w:t>
      </w:r>
      <w:r>
        <w:rPr>
          <w:rFonts w:hint="eastAsia" w:ascii="仿宋" w:hAnsi="仿宋" w:cs="仿宋"/>
          <w:b w:val="0"/>
          <w:bCs w:val="0"/>
          <w:lang w:val="en-US" w:eastAsia="zh-CN"/>
        </w:rPr>
        <w:t>承诺</w:t>
      </w:r>
      <w:r>
        <w:rPr>
          <w:rFonts w:hint="eastAsia" w:ascii="仿宋" w:hAnsi="仿宋" w:cs="仿宋"/>
          <w:b w:val="0"/>
          <w:bCs w:val="0"/>
        </w:rPr>
        <w:t>，保证产品为整机官方正品， 不接受组装，不接受改配，要求原装整机。</w:t>
      </w:r>
    </w:p>
    <w:p w14:paraId="256580B1">
      <w:pPr>
        <w:numPr>
          <w:ilvl w:val="1"/>
          <w:numId w:val="7"/>
        </w:numPr>
        <w:ind w:left="567" w:leftChars="0" w:hanging="567" w:firstLineChars="0"/>
        <w:rPr>
          <w:rFonts w:hint="eastAsia" w:ascii="仿宋" w:hAnsi="仿宋" w:cs="仿宋"/>
          <w:b w:val="0"/>
          <w:bCs w:val="0"/>
        </w:rPr>
      </w:pPr>
      <w:r>
        <w:rPr>
          <w:rFonts w:hint="eastAsia" w:ascii="仿宋" w:hAnsi="仿宋" w:cs="仿宋"/>
          <w:b w:val="0"/>
          <w:bCs w:val="0"/>
        </w:rPr>
        <w:t>所采购设备与浙江工业大学现有的中控、录播、扩音系统完全兼容实现无缝对接。</w:t>
      </w:r>
    </w:p>
    <w:p w14:paraId="030827E6">
      <w:pPr>
        <w:pStyle w:val="3"/>
        <w:numPr>
          <w:ilvl w:val="0"/>
          <w:numId w:val="6"/>
        </w:numPr>
        <w:ind w:left="0" w:firstLine="0"/>
        <w:rPr>
          <w:rFonts w:ascii="仿宋" w:eastAsia="仿宋" w:cs="仿宋"/>
          <w:sz w:val="24"/>
          <w:szCs w:val="24"/>
          <w:highlight w:val="none"/>
        </w:rPr>
      </w:pPr>
      <w:bookmarkStart w:id="39" w:name="_Toc31258"/>
      <w:r>
        <w:rPr>
          <w:rFonts w:hint="eastAsia" w:ascii="仿宋" w:eastAsia="仿宋" w:cs="仿宋"/>
          <w:sz w:val="24"/>
          <w:szCs w:val="24"/>
          <w:highlight w:val="none"/>
        </w:rPr>
        <w:t>其他要求：</w:t>
      </w:r>
      <w:bookmarkEnd w:id="39"/>
    </w:p>
    <w:p w14:paraId="08EEF751">
      <w:pPr>
        <w:ind w:firstLine="480" w:firstLineChars="200"/>
        <w:rPr>
          <w:rFonts w:ascii="仿宋" w:hAnsi="仿宋" w:cs="仿宋"/>
          <w:highlight w:val="none"/>
        </w:rPr>
      </w:pPr>
      <w:r>
        <w:rPr>
          <w:rFonts w:hint="eastAsia" w:ascii="仿宋" w:hAnsi="仿宋" w:cs="仿宋"/>
          <w:highlight w:val="none"/>
        </w:rPr>
        <w:t>1.投标人自2021年1月1日以来需具有</w:t>
      </w:r>
      <w:r>
        <w:rPr>
          <w:rFonts w:hint="eastAsia" w:ascii="仿宋" w:hAnsi="仿宋" w:cs="仿宋"/>
          <w:highlight w:val="none"/>
          <w:lang w:val="en-US" w:eastAsia="zh-CN"/>
        </w:rPr>
        <w:t>核心产品</w:t>
      </w:r>
      <w:r>
        <w:rPr>
          <w:rFonts w:ascii="宋体" w:hAnsi="宋体" w:cs="宋体"/>
          <w:szCs w:val="21"/>
          <w:highlight w:val="none"/>
        </w:rPr>
        <w:t>项目</w:t>
      </w:r>
      <w:r>
        <w:rPr>
          <w:rFonts w:hint="eastAsia" w:ascii="宋体" w:hAnsi="宋体" w:cs="宋体"/>
          <w:szCs w:val="21"/>
          <w:highlight w:val="none"/>
        </w:rPr>
        <w:t>销售</w:t>
      </w:r>
      <w:r>
        <w:rPr>
          <w:rFonts w:hint="eastAsia" w:ascii="仿宋" w:hAnsi="仿宋" w:cs="仿宋"/>
          <w:highlight w:val="none"/>
        </w:rPr>
        <w:t>经验。</w:t>
      </w:r>
    </w:p>
    <w:p w14:paraId="1248B17B">
      <w:pPr>
        <w:ind w:firstLine="480" w:firstLineChars="200"/>
        <w:rPr>
          <w:rFonts w:ascii="仿宋" w:hAnsi="仿宋" w:cs="仿宋"/>
          <w:highlight w:val="none"/>
        </w:rPr>
      </w:pPr>
      <w:r>
        <w:rPr>
          <w:rFonts w:hint="eastAsia" w:ascii="仿宋" w:hAnsi="仿宋" w:cs="仿宋"/>
          <w:highlight w:val="none"/>
        </w:rPr>
        <w:t>2.投标人需具有质量监控措施和质量检测设施以保障所供货物的质量。</w:t>
      </w:r>
      <w:bookmarkStart w:id="40" w:name="_Toc14662"/>
      <w:bookmarkStart w:id="41" w:name="_Toc26334"/>
      <w:bookmarkStart w:id="42" w:name="_Toc27287"/>
    </w:p>
    <w:p w14:paraId="1431F803">
      <w:pPr>
        <w:pStyle w:val="3"/>
        <w:numPr>
          <w:ilvl w:val="0"/>
          <w:numId w:val="6"/>
        </w:numPr>
        <w:ind w:left="0" w:firstLine="0"/>
        <w:rPr>
          <w:rFonts w:ascii="仿宋" w:eastAsia="仿宋" w:cs="仿宋"/>
          <w:sz w:val="24"/>
          <w:szCs w:val="24"/>
        </w:rPr>
      </w:pPr>
      <w:r>
        <w:rPr>
          <w:rFonts w:hint="eastAsia" w:ascii="仿宋" w:eastAsia="仿宋" w:cs="仿宋"/>
          <w:sz w:val="24"/>
          <w:szCs w:val="24"/>
        </w:rPr>
        <w:t>配置清单</w:t>
      </w:r>
    </w:p>
    <w:bookmarkEnd w:id="40"/>
    <w:bookmarkEnd w:id="41"/>
    <w:bookmarkEnd w:id="42"/>
    <w:tbl>
      <w:tblPr>
        <w:tblStyle w:val="969"/>
        <w:tblW w:w="4996"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autofit"/>
        <w:tblCellMar>
          <w:top w:w="0" w:type="dxa"/>
          <w:left w:w="108" w:type="dxa"/>
          <w:bottom w:w="0" w:type="dxa"/>
          <w:right w:w="108" w:type="dxa"/>
        </w:tblCellMar>
      </w:tblPr>
      <w:tblGrid>
        <w:gridCol w:w="711"/>
        <w:gridCol w:w="3613"/>
        <w:gridCol w:w="880"/>
        <w:gridCol w:w="1593"/>
        <w:gridCol w:w="2482"/>
      </w:tblGrid>
      <w:tr w14:paraId="39246AF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82" w:hRule="atLeast"/>
          <w:tblHeader/>
          <w:jc w:val="center"/>
        </w:trPr>
        <w:tc>
          <w:tcPr>
            <w:tcW w:w="383" w:type="pct"/>
            <w:tcBorders>
              <w:tl2br w:val="nil"/>
              <w:tr2bl w:val="nil"/>
            </w:tcBorders>
            <w:shd w:val="clear" w:color="auto" w:fill="auto"/>
            <w:vAlign w:val="center"/>
          </w:tcPr>
          <w:p w14:paraId="02D60DE8">
            <w:pPr>
              <w:keepNext w:val="0"/>
              <w:keepLines w:val="0"/>
              <w:adjustRightInd w:val="0"/>
              <w:spacing w:line="360" w:lineRule="auto"/>
              <w:jc w:val="center"/>
              <w:rPr>
                <w:rFonts w:hint="eastAsia" w:ascii="仿宋" w:hAnsi="仿宋" w:eastAsia="仿宋" w:cs="仿宋"/>
                <w:color w:val="000000"/>
                <w:sz w:val="24"/>
                <w:szCs w:val="24"/>
              </w:rPr>
            </w:pPr>
            <w:bookmarkStart w:id="43" w:name="_Toc26172"/>
            <w:bookmarkStart w:id="44" w:name="_Toc27817"/>
            <w:bookmarkStart w:id="45" w:name="_Toc8056"/>
            <w:r>
              <w:rPr>
                <w:rFonts w:hint="eastAsia" w:ascii="仿宋" w:hAnsi="仿宋" w:eastAsia="仿宋" w:cs="仿宋"/>
                <w:color w:val="000000"/>
                <w:sz w:val="24"/>
                <w:szCs w:val="24"/>
              </w:rPr>
              <w:t>序号</w:t>
            </w:r>
          </w:p>
        </w:tc>
        <w:tc>
          <w:tcPr>
            <w:tcW w:w="1946" w:type="pct"/>
            <w:tcBorders>
              <w:tl2br w:val="nil"/>
              <w:tr2bl w:val="nil"/>
            </w:tcBorders>
            <w:shd w:val="clear" w:color="auto" w:fill="auto"/>
            <w:vAlign w:val="center"/>
          </w:tcPr>
          <w:p w14:paraId="4B5ADCEB">
            <w:pPr>
              <w:keepNext w:val="0"/>
              <w:keepLines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474" w:type="pct"/>
            <w:tcBorders>
              <w:tl2br w:val="nil"/>
              <w:tr2bl w:val="nil"/>
            </w:tcBorders>
            <w:shd w:val="clear" w:color="auto" w:fill="auto"/>
            <w:vAlign w:val="center"/>
          </w:tcPr>
          <w:p w14:paraId="7B4BC605">
            <w:pPr>
              <w:jc w:val="center"/>
              <w:rPr>
                <w:rFonts w:hint="eastAsia" w:ascii="仿宋" w:hAnsi="仿宋" w:eastAsia="仿宋" w:cs="仿宋"/>
                <w:color w:val="000000"/>
                <w:sz w:val="24"/>
                <w:szCs w:val="24"/>
              </w:rPr>
            </w:pPr>
            <w:r>
              <w:rPr>
                <w:rFonts w:hint="eastAsia" w:ascii="仿宋" w:hAnsi="仿宋" w:eastAsia="仿宋" w:cs="仿宋"/>
                <w:sz w:val="24"/>
                <w:szCs w:val="24"/>
              </w:rPr>
              <w:t>单位</w:t>
            </w:r>
          </w:p>
        </w:tc>
        <w:tc>
          <w:tcPr>
            <w:tcW w:w="858" w:type="pct"/>
            <w:tcBorders>
              <w:tl2br w:val="nil"/>
              <w:tr2bl w:val="nil"/>
            </w:tcBorders>
            <w:shd w:val="clear" w:color="auto" w:fill="auto"/>
            <w:vAlign w:val="center"/>
          </w:tcPr>
          <w:p w14:paraId="1200892E">
            <w:pPr>
              <w:keepNext w:val="0"/>
              <w:keepLines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337" w:type="pct"/>
            <w:tcBorders>
              <w:tl2br w:val="nil"/>
              <w:tr2bl w:val="nil"/>
            </w:tcBorders>
            <w:shd w:val="clear" w:color="auto" w:fill="auto"/>
            <w:vAlign w:val="center"/>
          </w:tcPr>
          <w:p w14:paraId="64FB5B05">
            <w:pPr>
              <w:keepNext w:val="0"/>
              <w:keepLines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01A9771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4D8E7946">
            <w:pPr>
              <w:keepNext w:val="0"/>
              <w:keepLines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46" w:type="pct"/>
            <w:tcBorders>
              <w:tl2br w:val="nil"/>
              <w:tr2bl w:val="nil"/>
            </w:tcBorders>
            <w:shd w:val="clear" w:color="auto" w:fill="auto"/>
            <w:vAlign w:val="center"/>
          </w:tcPr>
          <w:p w14:paraId="13C6AD70">
            <w:pPr>
              <w:widowControl w:val="0"/>
              <w:jc w:val="center"/>
              <w:textAlignment w:val="auto"/>
              <w:rPr>
                <w:rFonts w:hint="eastAsia" w:ascii="仿宋" w:hAnsi="仿宋" w:eastAsia="仿宋" w:cs="仿宋"/>
                <w:color w:val="000000"/>
                <w:kern w:val="0"/>
                <w:sz w:val="24"/>
                <w:szCs w:val="24"/>
                <w:lang w:eastAsia="zh-TW"/>
              </w:rPr>
            </w:pPr>
            <w:r>
              <w:rPr>
                <w:rFonts w:hint="eastAsia" w:ascii="仿宋" w:hAnsi="仿宋" w:eastAsia="仿宋" w:cs="仿宋"/>
                <w:color w:val="000000"/>
                <w:kern w:val="0"/>
                <w:sz w:val="24"/>
                <w:szCs w:val="24"/>
              </w:rPr>
              <w:t>课程录、直播系统</w:t>
            </w:r>
          </w:p>
        </w:tc>
        <w:tc>
          <w:tcPr>
            <w:tcW w:w="474" w:type="pct"/>
            <w:tcBorders>
              <w:tl2br w:val="nil"/>
              <w:tr2bl w:val="nil"/>
            </w:tcBorders>
            <w:shd w:val="clear" w:color="auto" w:fill="auto"/>
            <w:vAlign w:val="center"/>
          </w:tcPr>
          <w:p w14:paraId="5E6F6882">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858" w:type="pct"/>
            <w:tcBorders>
              <w:tl2br w:val="nil"/>
              <w:tr2bl w:val="nil"/>
            </w:tcBorders>
            <w:shd w:val="clear" w:color="auto" w:fill="auto"/>
            <w:vAlign w:val="center"/>
          </w:tcPr>
          <w:p w14:paraId="26425095">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337" w:type="pct"/>
            <w:tcBorders>
              <w:tl2br w:val="nil"/>
              <w:tr2bl w:val="nil"/>
            </w:tcBorders>
            <w:shd w:val="clear" w:color="auto" w:fill="auto"/>
            <w:vAlign w:val="center"/>
          </w:tcPr>
          <w:p w14:paraId="1882DCAC">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1EB63C1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4CC5F4F8">
            <w:pPr>
              <w:keepNext w:val="0"/>
              <w:keepLines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46" w:type="pct"/>
            <w:tcBorders>
              <w:tl2br w:val="nil"/>
              <w:tr2bl w:val="nil"/>
            </w:tcBorders>
            <w:shd w:val="clear" w:color="auto" w:fill="auto"/>
            <w:vAlign w:val="center"/>
          </w:tcPr>
          <w:p w14:paraId="65FB10EC">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无线话筒、吊麦系统、音箱</w:t>
            </w:r>
          </w:p>
        </w:tc>
        <w:tc>
          <w:tcPr>
            <w:tcW w:w="474" w:type="pct"/>
            <w:tcBorders>
              <w:tl2br w:val="nil"/>
              <w:tr2bl w:val="nil"/>
            </w:tcBorders>
            <w:shd w:val="clear" w:color="auto" w:fill="auto"/>
            <w:vAlign w:val="center"/>
          </w:tcPr>
          <w:p w14:paraId="296FFEAF">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858" w:type="pct"/>
            <w:tcBorders>
              <w:tl2br w:val="nil"/>
              <w:tr2bl w:val="nil"/>
            </w:tcBorders>
            <w:shd w:val="clear" w:color="auto" w:fill="auto"/>
            <w:vAlign w:val="center"/>
          </w:tcPr>
          <w:p w14:paraId="6BB6FB54">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337" w:type="pct"/>
            <w:tcBorders>
              <w:tl2br w:val="nil"/>
              <w:tr2bl w:val="nil"/>
            </w:tcBorders>
            <w:shd w:val="clear" w:color="auto" w:fill="auto"/>
            <w:vAlign w:val="center"/>
          </w:tcPr>
          <w:p w14:paraId="75244A3C">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7F0D1EF4">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1380CA47">
            <w:pPr>
              <w:keepNext w:val="0"/>
              <w:keepLines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946" w:type="pct"/>
            <w:tcBorders>
              <w:tl2br w:val="nil"/>
              <w:tr2bl w:val="nil"/>
            </w:tcBorders>
            <w:shd w:val="clear" w:color="auto" w:fill="auto"/>
            <w:vAlign w:val="center"/>
          </w:tcPr>
          <w:p w14:paraId="72EC1A93">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环境控制系统</w:t>
            </w:r>
          </w:p>
        </w:tc>
        <w:tc>
          <w:tcPr>
            <w:tcW w:w="474" w:type="pct"/>
            <w:tcBorders>
              <w:tl2br w:val="nil"/>
              <w:tr2bl w:val="nil"/>
            </w:tcBorders>
            <w:shd w:val="clear" w:color="auto" w:fill="auto"/>
            <w:vAlign w:val="center"/>
          </w:tcPr>
          <w:p w14:paraId="68B4974C">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858" w:type="pct"/>
            <w:tcBorders>
              <w:tl2br w:val="nil"/>
              <w:tr2bl w:val="nil"/>
            </w:tcBorders>
            <w:shd w:val="clear" w:color="auto" w:fill="auto"/>
            <w:vAlign w:val="center"/>
          </w:tcPr>
          <w:p w14:paraId="586D64A1">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337" w:type="pct"/>
            <w:tcBorders>
              <w:tl2br w:val="nil"/>
              <w:tr2bl w:val="nil"/>
            </w:tcBorders>
            <w:shd w:val="clear" w:color="auto" w:fill="auto"/>
            <w:vAlign w:val="center"/>
          </w:tcPr>
          <w:p w14:paraId="0228DC18">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4A3BD2D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44C2FD95">
            <w:pPr>
              <w:keepNext w:val="0"/>
              <w:keepLines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946" w:type="pct"/>
            <w:tcBorders>
              <w:tl2br w:val="nil"/>
              <w:tr2bl w:val="nil"/>
            </w:tcBorders>
            <w:shd w:val="clear" w:color="auto" w:fill="auto"/>
            <w:vAlign w:val="center"/>
          </w:tcPr>
          <w:p w14:paraId="0DAB8400">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电子班牌</w:t>
            </w:r>
          </w:p>
        </w:tc>
        <w:tc>
          <w:tcPr>
            <w:tcW w:w="474" w:type="pct"/>
            <w:tcBorders>
              <w:tl2br w:val="nil"/>
              <w:tr2bl w:val="nil"/>
            </w:tcBorders>
            <w:shd w:val="clear" w:color="auto" w:fill="auto"/>
            <w:vAlign w:val="center"/>
          </w:tcPr>
          <w:p w14:paraId="2BACAB57">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858" w:type="pct"/>
            <w:tcBorders>
              <w:tl2br w:val="nil"/>
              <w:tr2bl w:val="nil"/>
            </w:tcBorders>
            <w:shd w:val="clear" w:color="auto" w:fill="auto"/>
            <w:vAlign w:val="center"/>
          </w:tcPr>
          <w:p w14:paraId="790030F0">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337" w:type="pct"/>
            <w:tcBorders>
              <w:tl2br w:val="nil"/>
              <w:tr2bl w:val="nil"/>
            </w:tcBorders>
            <w:shd w:val="clear" w:color="auto" w:fill="auto"/>
            <w:vAlign w:val="center"/>
          </w:tcPr>
          <w:p w14:paraId="4D4B9E1A">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63ABFFD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289CDC60">
            <w:pPr>
              <w:keepNext w:val="0"/>
              <w:keepLines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46" w:type="pct"/>
            <w:tcBorders>
              <w:tl2br w:val="nil"/>
              <w:tr2bl w:val="nil"/>
            </w:tcBorders>
            <w:shd w:val="clear" w:color="auto" w:fill="auto"/>
            <w:vAlign w:val="center"/>
          </w:tcPr>
          <w:p w14:paraId="210BF96D">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升降讲台（含设备柜）</w:t>
            </w:r>
          </w:p>
        </w:tc>
        <w:tc>
          <w:tcPr>
            <w:tcW w:w="474" w:type="pct"/>
            <w:tcBorders>
              <w:tl2br w:val="nil"/>
              <w:tr2bl w:val="nil"/>
            </w:tcBorders>
            <w:shd w:val="clear" w:color="auto" w:fill="auto"/>
            <w:vAlign w:val="center"/>
          </w:tcPr>
          <w:p w14:paraId="3401C1C4">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w:t>
            </w:r>
          </w:p>
        </w:tc>
        <w:tc>
          <w:tcPr>
            <w:tcW w:w="858" w:type="pct"/>
            <w:tcBorders>
              <w:tl2br w:val="nil"/>
              <w:tr2bl w:val="nil"/>
            </w:tcBorders>
            <w:shd w:val="clear" w:color="auto" w:fill="auto"/>
            <w:vAlign w:val="center"/>
          </w:tcPr>
          <w:p w14:paraId="1685CF69">
            <w:pPr>
              <w:widowControl w:val="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rPr>
              <w:t>9</w:t>
            </w:r>
          </w:p>
        </w:tc>
        <w:tc>
          <w:tcPr>
            <w:tcW w:w="1337" w:type="pct"/>
            <w:tcBorders>
              <w:tl2br w:val="nil"/>
              <w:tr2bl w:val="nil"/>
            </w:tcBorders>
            <w:shd w:val="clear" w:color="auto" w:fill="auto"/>
            <w:vAlign w:val="center"/>
          </w:tcPr>
          <w:p w14:paraId="3FC67A51">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502BFCAE">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471DA5A0">
            <w:pPr>
              <w:keepNext w:val="0"/>
              <w:keepLines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946" w:type="pct"/>
            <w:tcBorders>
              <w:tl2br w:val="nil"/>
              <w:tr2bl w:val="nil"/>
            </w:tcBorders>
            <w:shd w:val="clear" w:color="auto" w:fill="auto"/>
            <w:vAlign w:val="center"/>
          </w:tcPr>
          <w:p w14:paraId="5C41E4BA">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智能双屏教学终端及系统软件</w:t>
            </w:r>
          </w:p>
        </w:tc>
        <w:tc>
          <w:tcPr>
            <w:tcW w:w="474" w:type="pct"/>
            <w:tcBorders>
              <w:tl2br w:val="nil"/>
              <w:tr2bl w:val="nil"/>
            </w:tcBorders>
            <w:shd w:val="clear" w:color="auto" w:fill="auto"/>
            <w:vAlign w:val="center"/>
          </w:tcPr>
          <w:p w14:paraId="435899BD">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858" w:type="pct"/>
            <w:tcBorders>
              <w:tl2br w:val="nil"/>
              <w:tr2bl w:val="nil"/>
            </w:tcBorders>
            <w:shd w:val="clear" w:color="auto" w:fill="auto"/>
            <w:vAlign w:val="center"/>
          </w:tcPr>
          <w:p w14:paraId="57C592C0">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337" w:type="pct"/>
            <w:tcBorders>
              <w:tl2br w:val="nil"/>
              <w:tr2bl w:val="nil"/>
            </w:tcBorders>
            <w:shd w:val="clear" w:color="auto" w:fill="auto"/>
            <w:vAlign w:val="center"/>
          </w:tcPr>
          <w:p w14:paraId="728895D1">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4560F96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4B79C809">
            <w:pPr>
              <w:keepNext w:val="0"/>
              <w:keepLines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946" w:type="pct"/>
            <w:tcBorders>
              <w:tl2br w:val="nil"/>
              <w:tr2bl w:val="nil"/>
            </w:tcBorders>
            <w:shd w:val="clear" w:color="auto" w:fill="auto"/>
            <w:vAlign w:val="center"/>
          </w:tcPr>
          <w:p w14:paraId="0216FD73">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网络中控</w:t>
            </w:r>
          </w:p>
        </w:tc>
        <w:tc>
          <w:tcPr>
            <w:tcW w:w="474" w:type="pct"/>
            <w:tcBorders>
              <w:tl2br w:val="nil"/>
              <w:tr2bl w:val="nil"/>
            </w:tcBorders>
            <w:shd w:val="clear" w:color="auto" w:fill="auto"/>
            <w:vAlign w:val="center"/>
          </w:tcPr>
          <w:p w14:paraId="3C2AE110">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w:t>
            </w:r>
          </w:p>
        </w:tc>
        <w:tc>
          <w:tcPr>
            <w:tcW w:w="858" w:type="pct"/>
            <w:tcBorders>
              <w:tl2br w:val="nil"/>
              <w:tr2bl w:val="nil"/>
            </w:tcBorders>
            <w:shd w:val="clear" w:color="auto" w:fill="auto"/>
            <w:vAlign w:val="center"/>
          </w:tcPr>
          <w:p w14:paraId="1F2A8979">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337" w:type="pct"/>
            <w:tcBorders>
              <w:tl2br w:val="nil"/>
              <w:tr2bl w:val="nil"/>
            </w:tcBorders>
            <w:shd w:val="clear" w:color="auto" w:fill="auto"/>
            <w:vAlign w:val="center"/>
          </w:tcPr>
          <w:p w14:paraId="7AA5B5CE">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74479FB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3F6526D3">
            <w:pPr>
              <w:keepNext w:val="0"/>
              <w:keepLines w:val="0"/>
              <w:adjustRightIn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946" w:type="pct"/>
            <w:tcBorders>
              <w:tl2br w:val="nil"/>
              <w:tr2bl w:val="nil"/>
            </w:tcBorders>
            <w:shd w:val="clear" w:color="auto" w:fill="auto"/>
            <w:vAlign w:val="center"/>
          </w:tcPr>
          <w:p w14:paraId="05A4E2E4">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交换机</w:t>
            </w:r>
          </w:p>
        </w:tc>
        <w:tc>
          <w:tcPr>
            <w:tcW w:w="474" w:type="pct"/>
            <w:tcBorders>
              <w:tl2br w:val="nil"/>
              <w:tr2bl w:val="nil"/>
            </w:tcBorders>
            <w:shd w:val="clear" w:color="auto" w:fill="auto"/>
            <w:vAlign w:val="center"/>
          </w:tcPr>
          <w:p w14:paraId="2DEBB4F2">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858" w:type="pct"/>
            <w:tcBorders>
              <w:tl2br w:val="nil"/>
              <w:tr2bl w:val="nil"/>
            </w:tcBorders>
            <w:shd w:val="clear" w:color="auto" w:fill="auto"/>
            <w:vAlign w:val="center"/>
          </w:tcPr>
          <w:p w14:paraId="07DDE169">
            <w:pPr>
              <w:widowControl w:val="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9</w:t>
            </w:r>
          </w:p>
        </w:tc>
        <w:tc>
          <w:tcPr>
            <w:tcW w:w="1337" w:type="pct"/>
            <w:tcBorders>
              <w:tl2br w:val="nil"/>
              <w:tr2bl w:val="nil"/>
            </w:tcBorders>
            <w:shd w:val="clear" w:color="auto" w:fill="auto"/>
            <w:vAlign w:val="center"/>
          </w:tcPr>
          <w:p w14:paraId="7A3CBD04">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7BB2198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2F671AF5">
            <w:pPr>
              <w:keepNext w:val="0"/>
              <w:keepLines w:val="0"/>
              <w:adjustRightIn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1946" w:type="pct"/>
            <w:tcBorders>
              <w:tl2br w:val="nil"/>
              <w:tr2bl w:val="nil"/>
            </w:tcBorders>
            <w:shd w:val="clear" w:color="auto" w:fill="auto"/>
            <w:vAlign w:val="center"/>
          </w:tcPr>
          <w:p w14:paraId="4852FE43">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推拉黑板套装</w:t>
            </w:r>
          </w:p>
        </w:tc>
        <w:tc>
          <w:tcPr>
            <w:tcW w:w="474" w:type="pct"/>
            <w:tcBorders>
              <w:tl2br w:val="nil"/>
              <w:tr2bl w:val="nil"/>
            </w:tcBorders>
            <w:shd w:val="clear" w:color="auto" w:fill="auto"/>
            <w:vAlign w:val="center"/>
          </w:tcPr>
          <w:p w14:paraId="46A50CB9">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858" w:type="pct"/>
            <w:tcBorders>
              <w:tl2br w:val="nil"/>
              <w:tr2bl w:val="nil"/>
            </w:tcBorders>
            <w:shd w:val="clear" w:color="auto" w:fill="auto"/>
            <w:vAlign w:val="center"/>
          </w:tcPr>
          <w:p w14:paraId="6A1CE485">
            <w:pPr>
              <w:widowControl w:val="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7</w:t>
            </w:r>
          </w:p>
        </w:tc>
        <w:tc>
          <w:tcPr>
            <w:tcW w:w="1337" w:type="pct"/>
            <w:tcBorders>
              <w:tl2br w:val="nil"/>
              <w:tr2bl w:val="nil"/>
            </w:tcBorders>
            <w:shd w:val="clear" w:color="auto" w:fill="auto"/>
            <w:vAlign w:val="center"/>
          </w:tcPr>
          <w:p w14:paraId="0D6ED63F">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17BAD36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63D62E4D">
            <w:pPr>
              <w:keepNext w:val="0"/>
              <w:keepLines w:val="0"/>
              <w:adjustRightIn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1946" w:type="pct"/>
            <w:tcBorders>
              <w:tl2br w:val="nil"/>
              <w:tr2bl w:val="nil"/>
            </w:tcBorders>
            <w:shd w:val="clear" w:color="auto" w:fill="auto"/>
            <w:vAlign w:val="center"/>
          </w:tcPr>
          <w:p w14:paraId="0BD58DD6">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150寸电动幕布</w:t>
            </w:r>
          </w:p>
        </w:tc>
        <w:tc>
          <w:tcPr>
            <w:tcW w:w="474" w:type="pct"/>
            <w:tcBorders>
              <w:tl2br w:val="nil"/>
              <w:tr2bl w:val="nil"/>
            </w:tcBorders>
            <w:shd w:val="clear" w:color="auto" w:fill="auto"/>
            <w:vAlign w:val="center"/>
          </w:tcPr>
          <w:p w14:paraId="04F222BC">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858" w:type="pct"/>
            <w:tcBorders>
              <w:tl2br w:val="nil"/>
              <w:tr2bl w:val="nil"/>
            </w:tcBorders>
            <w:shd w:val="clear" w:color="auto" w:fill="auto"/>
            <w:vAlign w:val="center"/>
          </w:tcPr>
          <w:p w14:paraId="648E632D">
            <w:pPr>
              <w:widowControl w:val="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1337" w:type="pct"/>
            <w:tcBorders>
              <w:tl2br w:val="nil"/>
              <w:tr2bl w:val="nil"/>
            </w:tcBorders>
            <w:shd w:val="clear" w:color="auto" w:fill="auto"/>
            <w:vAlign w:val="center"/>
          </w:tcPr>
          <w:p w14:paraId="0820B3FB">
            <w:pPr>
              <w:widowControl w:val="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见主要技术指标</w:t>
            </w:r>
          </w:p>
        </w:tc>
      </w:tr>
      <w:tr w14:paraId="39053D9C">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085924FF">
            <w:pPr>
              <w:keepNext w:val="0"/>
              <w:keepLines w:val="0"/>
              <w:adjustRightIn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1946" w:type="pct"/>
            <w:tcBorders>
              <w:tl2br w:val="nil"/>
              <w:tr2bl w:val="nil"/>
            </w:tcBorders>
            <w:shd w:val="clear" w:color="auto" w:fill="auto"/>
            <w:vAlign w:val="center"/>
          </w:tcPr>
          <w:p w14:paraId="03FA2492">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120寸电动幕布</w:t>
            </w:r>
          </w:p>
        </w:tc>
        <w:tc>
          <w:tcPr>
            <w:tcW w:w="474" w:type="pct"/>
            <w:tcBorders>
              <w:tl2br w:val="nil"/>
              <w:tr2bl w:val="nil"/>
            </w:tcBorders>
            <w:shd w:val="clear" w:color="auto" w:fill="auto"/>
            <w:vAlign w:val="center"/>
          </w:tcPr>
          <w:p w14:paraId="60BEEF83">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858" w:type="pct"/>
            <w:tcBorders>
              <w:tl2br w:val="nil"/>
              <w:tr2bl w:val="nil"/>
            </w:tcBorders>
            <w:shd w:val="clear" w:color="auto" w:fill="auto"/>
            <w:vAlign w:val="center"/>
          </w:tcPr>
          <w:p w14:paraId="2837AA24">
            <w:pPr>
              <w:widowControl w:val="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3</w:t>
            </w:r>
          </w:p>
        </w:tc>
        <w:tc>
          <w:tcPr>
            <w:tcW w:w="1337" w:type="pct"/>
            <w:tcBorders>
              <w:tl2br w:val="nil"/>
              <w:tr2bl w:val="nil"/>
            </w:tcBorders>
            <w:shd w:val="clear" w:color="auto" w:fill="auto"/>
            <w:vAlign w:val="center"/>
          </w:tcPr>
          <w:p w14:paraId="26EE47C7">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0F0C3C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095B9B56">
            <w:pPr>
              <w:keepNext w:val="0"/>
              <w:keepLines w:val="0"/>
              <w:adjustRightIn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1946" w:type="pct"/>
            <w:tcBorders>
              <w:tl2br w:val="nil"/>
              <w:tr2bl w:val="nil"/>
            </w:tcBorders>
            <w:shd w:val="clear" w:color="auto" w:fill="auto"/>
            <w:vAlign w:val="center"/>
          </w:tcPr>
          <w:p w14:paraId="21B9A033">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100寸投影框木</w:t>
            </w:r>
          </w:p>
        </w:tc>
        <w:tc>
          <w:tcPr>
            <w:tcW w:w="474" w:type="pct"/>
            <w:tcBorders>
              <w:tl2br w:val="nil"/>
              <w:tr2bl w:val="nil"/>
            </w:tcBorders>
            <w:shd w:val="clear" w:color="auto" w:fill="auto"/>
            <w:vAlign w:val="center"/>
          </w:tcPr>
          <w:p w14:paraId="064F36B3">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858" w:type="pct"/>
            <w:tcBorders>
              <w:tl2br w:val="nil"/>
              <w:tr2bl w:val="nil"/>
            </w:tcBorders>
            <w:shd w:val="clear" w:color="auto" w:fill="auto"/>
            <w:vAlign w:val="center"/>
          </w:tcPr>
          <w:p w14:paraId="78E5C23D">
            <w:pPr>
              <w:widowControl w:val="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4</w:t>
            </w:r>
          </w:p>
        </w:tc>
        <w:tc>
          <w:tcPr>
            <w:tcW w:w="1337" w:type="pct"/>
            <w:tcBorders>
              <w:tl2br w:val="nil"/>
              <w:tr2bl w:val="nil"/>
            </w:tcBorders>
            <w:shd w:val="clear" w:color="auto" w:fill="auto"/>
            <w:vAlign w:val="center"/>
          </w:tcPr>
          <w:p w14:paraId="1F002371">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17D81F1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37458CBE">
            <w:pPr>
              <w:keepNext w:val="0"/>
              <w:keepLines w:val="0"/>
              <w:adjustRightIn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1946" w:type="pct"/>
            <w:tcBorders>
              <w:tl2br w:val="nil"/>
              <w:tr2bl w:val="nil"/>
            </w:tcBorders>
            <w:shd w:val="clear" w:color="auto" w:fill="auto"/>
            <w:vAlign w:val="center"/>
          </w:tcPr>
          <w:p w14:paraId="1EEFCBFB">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窗帘控制面板</w:t>
            </w:r>
          </w:p>
        </w:tc>
        <w:tc>
          <w:tcPr>
            <w:tcW w:w="474" w:type="pct"/>
            <w:tcBorders>
              <w:tl2br w:val="nil"/>
              <w:tr2bl w:val="nil"/>
            </w:tcBorders>
            <w:shd w:val="clear" w:color="auto" w:fill="auto"/>
            <w:vAlign w:val="center"/>
          </w:tcPr>
          <w:p w14:paraId="2A345F86">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858" w:type="pct"/>
            <w:tcBorders>
              <w:tl2br w:val="nil"/>
              <w:tr2bl w:val="nil"/>
            </w:tcBorders>
            <w:shd w:val="clear" w:color="auto" w:fill="auto"/>
            <w:vAlign w:val="center"/>
          </w:tcPr>
          <w:p w14:paraId="046C0F15">
            <w:pPr>
              <w:widowControl w:val="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7</w:t>
            </w:r>
          </w:p>
        </w:tc>
        <w:tc>
          <w:tcPr>
            <w:tcW w:w="1337" w:type="pct"/>
            <w:tcBorders>
              <w:tl2br w:val="nil"/>
              <w:tr2bl w:val="nil"/>
            </w:tcBorders>
            <w:shd w:val="clear" w:color="auto" w:fill="auto"/>
            <w:vAlign w:val="center"/>
          </w:tcPr>
          <w:p w14:paraId="099F034A">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4A375C7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7BA571BB">
            <w:pPr>
              <w:keepNext w:val="0"/>
              <w:keepLines w:val="0"/>
              <w:adjustRightIn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w:t>
            </w:r>
          </w:p>
        </w:tc>
        <w:tc>
          <w:tcPr>
            <w:tcW w:w="1946" w:type="pct"/>
            <w:tcBorders>
              <w:tl2br w:val="nil"/>
              <w:tr2bl w:val="nil"/>
            </w:tcBorders>
            <w:shd w:val="clear" w:color="auto" w:fill="auto"/>
            <w:vAlign w:val="center"/>
          </w:tcPr>
          <w:p w14:paraId="3BF05E54">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电动导轨、电机、窗帘及控制器</w:t>
            </w:r>
          </w:p>
        </w:tc>
        <w:tc>
          <w:tcPr>
            <w:tcW w:w="474" w:type="pct"/>
            <w:tcBorders>
              <w:tl2br w:val="nil"/>
              <w:tr2bl w:val="nil"/>
            </w:tcBorders>
            <w:shd w:val="clear" w:color="auto" w:fill="auto"/>
            <w:vAlign w:val="center"/>
          </w:tcPr>
          <w:p w14:paraId="455220D6">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米</w:t>
            </w:r>
          </w:p>
        </w:tc>
        <w:tc>
          <w:tcPr>
            <w:tcW w:w="858" w:type="pct"/>
            <w:tcBorders>
              <w:tl2br w:val="nil"/>
              <w:tr2bl w:val="nil"/>
            </w:tcBorders>
            <w:shd w:val="clear" w:color="auto" w:fill="auto"/>
            <w:vAlign w:val="center"/>
          </w:tcPr>
          <w:p w14:paraId="7BD426E6">
            <w:pPr>
              <w:widowControl w:val="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65</w:t>
            </w:r>
          </w:p>
        </w:tc>
        <w:tc>
          <w:tcPr>
            <w:tcW w:w="1337" w:type="pct"/>
            <w:tcBorders>
              <w:tl2br w:val="nil"/>
              <w:tr2bl w:val="nil"/>
            </w:tcBorders>
            <w:shd w:val="clear" w:color="auto" w:fill="auto"/>
            <w:vAlign w:val="center"/>
          </w:tcPr>
          <w:p w14:paraId="609D2A98">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r w14:paraId="1409EC0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69" w:hRule="atLeast"/>
          <w:jc w:val="center"/>
        </w:trPr>
        <w:tc>
          <w:tcPr>
            <w:tcW w:w="383" w:type="pct"/>
            <w:tcBorders>
              <w:tl2br w:val="nil"/>
              <w:tr2bl w:val="nil"/>
            </w:tcBorders>
            <w:shd w:val="clear" w:color="auto" w:fill="auto"/>
            <w:vAlign w:val="center"/>
          </w:tcPr>
          <w:p w14:paraId="58D37344">
            <w:pPr>
              <w:keepNext w:val="0"/>
              <w:keepLines w:val="0"/>
              <w:adjustRightIn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w:t>
            </w:r>
          </w:p>
        </w:tc>
        <w:tc>
          <w:tcPr>
            <w:tcW w:w="1946" w:type="pct"/>
            <w:tcBorders>
              <w:tl2br w:val="nil"/>
              <w:tr2bl w:val="nil"/>
            </w:tcBorders>
            <w:shd w:val="clear" w:color="auto" w:fill="auto"/>
            <w:vAlign w:val="center"/>
          </w:tcPr>
          <w:p w14:paraId="5318D585">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设备施工安装布线</w:t>
            </w:r>
          </w:p>
        </w:tc>
        <w:tc>
          <w:tcPr>
            <w:tcW w:w="474" w:type="pct"/>
            <w:tcBorders>
              <w:tl2br w:val="nil"/>
              <w:tr2bl w:val="nil"/>
            </w:tcBorders>
            <w:shd w:val="clear" w:color="auto" w:fill="auto"/>
            <w:vAlign w:val="center"/>
          </w:tcPr>
          <w:p w14:paraId="1065D2B6">
            <w:pPr>
              <w:widowControl w:val="0"/>
              <w:jc w:val="center"/>
              <w:textAlignment w:val="auto"/>
              <w:rPr>
                <w:rFonts w:hint="eastAsia" w:ascii="仿宋" w:hAnsi="仿宋" w:eastAsia="仿宋" w:cs="仿宋"/>
                <w:color w:val="000000"/>
                <w:kern w:val="0"/>
                <w:sz w:val="24"/>
                <w:szCs w:val="24"/>
                <w:lang w:eastAsia="zh-CN"/>
              </w:rPr>
            </w:pPr>
            <w:r>
              <w:rPr>
                <w:rFonts w:hint="eastAsia" w:ascii="仿宋" w:hAnsi="仿宋" w:cs="仿宋"/>
                <w:color w:val="000000"/>
                <w:kern w:val="0"/>
                <w:sz w:val="24"/>
                <w:szCs w:val="24"/>
                <w:lang w:val="en-US" w:eastAsia="zh-CN"/>
              </w:rPr>
              <w:t>项</w:t>
            </w:r>
          </w:p>
        </w:tc>
        <w:tc>
          <w:tcPr>
            <w:tcW w:w="858" w:type="pct"/>
            <w:tcBorders>
              <w:tl2br w:val="nil"/>
              <w:tr2bl w:val="nil"/>
            </w:tcBorders>
            <w:shd w:val="clear" w:color="auto" w:fill="auto"/>
            <w:vAlign w:val="center"/>
          </w:tcPr>
          <w:p w14:paraId="16C302EF">
            <w:pPr>
              <w:widowControl w:val="0"/>
              <w:jc w:val="center"/>
              <w:textAlignment w:val="auto"/>
              <w:rPr>
                <w:rFonts w:hint="eastAsia" w:ascii="仿宋" w:hAnsi="仿宋" w:eastAsia="仿宋" w:cs="仿宋"/>
                <w:color w:val="000000"/>
                <w:kern w:val="0"/>
                <w:sz w:val="24"/>
                <w:szCs w:val="24"/>
                <w:lang w:val="en-US" w:eastAsia="zh-CN"/>
              </w:rPr>
            </w:pPr>
            <w:r>
              <w:rPr>
                <w:rFonts w:hint="eastAsia" w:ascii="仿宋" w:hAnsi="仿宋" w:cs="仿宋"/>
                <w:color w:val="000000"/>
                <w:kern w:val="0"/>
                <w:sz w:val="24"/>
                <w:szCs w:val="24"/>
                <w:lang w:val="en-US" w:eastAsia="zh-CN"/>
              </w:rPr>
              <w:t>1</w:t>
            </w:r>
          </w:p>
        </w:tc>
        <w:tc>
          <w:tcPr>
            <w:tcW w:w="1337" w:type="pct"/>
            <w:tcBorders>
              <w:tl2br w:val="nil"/>
              <w:tr2bl w:val="nil"/>
            </w:tcBorders>
            <w:shd w:val="clear" w:color="auto" w:fill="auto"/>
            <w:vAlign w:val="center"/>
          </w:tcPr>
          <w:p w14:paraId="6B82E058">
            <w:pPr>
              <w:widowControl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见主要技术指标</w:t>
            </w:r>
          </w:p>
        </w:tc>
      </w:tr>
    </w:tbl>
    <w:p w14:paraId="4FEB107A">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rPr>
        <w:t>相关标准</w:t>
      </w:r>
      <w:bookmarkEnd w:id="43"/>
      <w:bookmarkEnd w:id="44"/>
      <w:bookmarkEnd w:id="45"/>
    </w:p>
    <w:p w14:paraId="1ECB2E30">
      <w:pPr>
        <w:spacing w:line="360" w:lineRule="auto"/>
        <w:ind w:firstLine="480" w:firstLineChars="200"/>
        <w:rPr>
          <w:rFonts w:ascii="宋体" w:hAnsi="宋体" w:cs="宋体"/>
          <w:color w:val="000000"/>
        </w:rPr>
      </w:pPr>
      <w:r>
        <w:rPr>
          <w:rFonts w:ascii="宋体" w:hAnsi="宋体" w:cs="宋体"/>
          <w:color w:val="000000"/>
        </w:rPr>
        <w:t>投标产品须满足国家相关标准。如有未特别注明需执行的国家相关标准、行业标准、地方标准或者其他标准、规范，则统一执行最新标准、规范。</w:t>
      </w:r>
    </w:p>
    <w:p w14:paraId="50E107F8">
      <w:pPr>
        <w:pStyle w:val="3"/>
        <w:numPr>
          <w:ilvl w:val="0"/>
          <w:numId w:val="6"/>
        </w:numPr>
        <w:spacing w:line="240" w:lineRule="auto"/>
        <w:ind w:left="0" w:firstLine="0"/>
        <w:rPr>
          <w:rFonts w:ascii="仿宋" w:eastAsia="仿宋" w:cs="仿宋"/>
          <w:color w:val="000000"/>
          <w:sz w:val="24"/>
          <w:szCs w:val="24"/>
        </w:rPr>
      </w:pPr>
      <w:bookmarkStart w:id="46" w:name="_Toc6635"/>
      <w:bookmarkStart w:id="47" w:name="_Toc29869"/>
      <w:bookmarkStart w:id="48" w:name="_Toc5870"/>
      <w:bookmarkStart w:id="49" w:name="_Toc21522"/>
      <w:r>
        <w:rPr>
          <w:rFonts w:hint="eastAsia" w:ascii="仿宋" w:eastAsia="仿宋" w:cs="仿宋"/>
          <w:color w:val="000000"/>
          <w:sz w:val="24"/>
          <w:szCs w:val="24"/>
        </w:rPr>
        <w:t>服务要求</w:t>
      </w:r>
      <w:r>
        <w:rPr>
          <w:rFonts w:hint="eastAsia" w:ascii="仿宋" w:eastAsia="仿宋" w:cs="仿宋"/>
          <w:b w:val="0"/>
          <w:bCs w:val="0"/>
          <w:color w:val="000000"/>
          <w:sz w:val="24"/>
          <w:szCs w:val="24"/>
        </w:rPr>
        <w:t>（技术要求里另有注明的以技术要求为准）</w:t>
      </w:r>
      <w:r>
        <w:rPr>
          <w:rFonts w:hint="eastAsia" w:ascii="仿宋" w:eastAsia="仿宋" w:cs="仿宋"/>
          <w:color w:val="000000"/>
          <w:sz w:val="24"/>
          <w:szCs w:val="24"/>
        </w:rPr>
        <w:t>：</w:t>
      </w:r>
      <w:bookmarkEnd w:id="46"/>
      <w:bookmarkEnd w:id="47"/>
      <w:bookmarkEnd w:id="48"/>
      <w:bookmarkEnd w:id="49"/>
    </w:p>
    <w:tbl>
      <w:tblPr>
        <w:tblStyle w:val="64"/>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6"/>
        <w:gridCol w:w="7538"/>
      </w:tblGrid>
      <w:tr w14:paraId="614A5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03600649">
            <w:pPr>
              <w:spacing w:line="360" w:lineRule="auto"/>
              <w:jc w:val="center"/>
              <w:rPr>
                <w:rFonts w:ascii="宋体" w:hAnsi="宋体" w:cs="宋体"/>
                <w:snapToGrid w:val="0"/>
                <w:color w:val="000000"/>
                <w:kern w:val="0"/>
                <w:szCs w:val="21"/>
              </w:rPr>
            </w:pPr>
            <w:bookmarkStart w:id="50" w:name="_Toc3082"/>
            <w:bookmarkStart w:id="51" w:name="_Toc20463"/>
            <w:r>
              <w:rPr>
                <w:rFonts w:ascii="宋体" w:hAnsi="宋体" w:cs="宋体"/>
                <w:snapToGrid w:val="0"/>
                <w:color w:val="000000"/>
                <w:kern w:val="0"/>
                <w:szCs w:val="21"/>
              </w:rPr>
              <w:t>免费质保期</w:t>
            </w:r>
          </w:p>
        </w:tc>
        <w:tc>
          <w:tcPr>
            <w:tcW w:w="4059" w:type="pct"/>
            <w:tcBorders>
              <w:top w:val="single" w:color="auto" w:sz="4" w:space="0"/>
              <w:left w:val="single" w:color="auto" w:sz="4" w:space="0"/>
              <w:bottom w:val="single" w:color="auto" w:sz="4" w:space="0"/>
            </w:tcBorders>
            <w:vAlign w:val="center"/>
          </w:tcPr>
          <w:p w14:paraId="66368206">
            <w:pPr>
              <w:spacing w:line="360" w:lineRule="auto"/>
              <w:rPr>
                <w:rFonts w:ascii="宋体" w:hAnsi="宋体" w:cs="宋体"/>
                <w:snapToGrid w:val="0"/>
                <w:color w:val="000000"/>
                <w:kern w:val="0"/>
                <w:szCs w:val="21"/>
              </w:rPr>
            </w:pPr>
            <w:r>
              <w:rPr>
                <w:rFonts w:ascii="宋体" w:hAnsi="宋体" w:cs="宋体"/>
                <w:b/>
                <w:bCs/>
                <w:snapToGrid w:val="0"/>
                <w:color w:val="000000"/>
                <w:kern w:val="0"/>
                <w:szCs w:val="21"/>
              </w:rPr>
              <w:t>免费质保期</w:t>
            </w:r>
            <w:r>
              <w:rPr>
                <w:rFonts w:hint="eastAsia" w:ascii="宋体" w:hAnsi="宋体" w:cs="宋体"/>
                <w:b/>
                <w:bCs/>
                <w:snapToGrid w:val="0"/>
                <w:color w:val="000000"/>
                <w:kern w:val="0"/>
                <w:szCs w:val="21"/>
              </w:rPr>
              <w:t>5年</w:t>
            </w:r>
            <w:r>
              <w:rPr>
                <w:rFonts w:ascii="宋体" w:hAnsi="宋体" w:cs="宋体"/>
                <w:snapToGrid w:val="0"/>
                <w:color w:val="000000"/>
                <w:kern w:val="0"/>
                <w:szCs w:val="21"/>
              </w:rPr>
              <w:t>。（质保期内非人为原因造成破损时，须无条件换货）</w:t>
            </w:r>
            <w:r>
              <w:rPr>
                <w:rFonts w:hint="eastAsia" w:ascii="宋体" w:hAnsi="宋体" w:cs="宋体"/>
                <w:snapToGrid w:val="0"/>
                <w:color w:val="000000"/>
                <w:kern w:val="0"/>
                <w:szCs w:val="21"/>
              </w:rPr>
              <w:t>可根据实际情况提供更长的免费质保期。</w:t>
            </w:r>
          </w:p>
        </w:tc>
      </w:tr>
      <w:tr w14:paraId="1117E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322E3D37">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服务标准</w:t>
            </w:r>
          </w:p>
        </w:tc>
        <w:tc>
          <w:tcPr>
            <w:tcW w:w="4059" w:type="pct"/>
            <w:tcBorders>
              <w:top w:val="single" w:color="auto" w:sz="4" w:space="0"/>
              <w:left w:val="single" w:color="auto" w:sz="4" w:space="0"/>
              <w:bottom w:val="single" w:color="auto" w:sz="4" w:space="0"/>
            </w:tcBorders>
            <w:vAlign w:val="center"/>
          </w:tcPr>
          <w:p w14:paraId="7C4E1ABF">
            <w:pPr>
              <w:spacing w:line="360" w:lineRule="auto"/>
              <w:rPr>
                <w:rFonts w:ascii="宋体" w:hAnsi="宋体" w:cs="宋体"/>
                <w:snapToGrid w:val="0"/>
                <w:color w:val="000000"/>
                <w:kern w:val="0"/>
                <w:szCs w:val="21"/>
              </w:rPr>
            </w:pPr>
            <w:r>
              <w:rPr>
                <w:rFonts w:ascii="宋体" w:hAnsi="宋体" w:cs="宋体"/>
                <w:snapToGrid w:val="0"/>
                <w:color w:val="000000"/>
                <w:kern w:val="0"/>
                <w:szCs w:val="21"/>
              </w:rPr>
              <w:t>免费质保期内因不能排除的故障而影响工作的情况每发生一次，其免费质保期相应延长60天。免费质保期内因货物本身缺陷造成各种故障应由中标人免费予以更换，否则将扣除履约保证金作为对采购人的补偿。免费质保期满后，仅收取零配件成本费用，免人工费、差旅费，所涉及软件终身免费升级。</w:t>
            </w:r>
          </w:p>
        </w:tc>
      </w:tr>
      <w:tr w14:paraId="0AC2A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47D335D7">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服务响应时间</w:t>
            </w:r>
          </w:p>
        </w:tc>
        <w:tc>
          <w:tcPr>
            <w:tcW w:w="4059" w:type="pct"/>
            <w:tcBorders>
              <w:top w:val="single" w:color="auto" w:sz="4" w:space="0"/>
              <w:left w:val="single" w:color="auto" w:sz="4" w:space="0"/>
              <w:bottom w:val="single" w:color="auto" w:sz="4" w:space="0"/>
            </w:tcBorders>
            <w:vAlign w:val="center"/>
          </w:tcPr>
          <w:p w14:paraId="3879A2CA">
            <w:pPr>
              <w:spacing w:line="360" w:lineRule="auto"/>
              <w:rPr>
                <w:rFonts w:ascii="宋体" w:hAnsi="宋体" w:cs="宋体"/>
                <w:snapToGrid w:val="0"/>
                <w:color w:val="000000"/>
                <w:kern w:val="0"/>
                <w:szCs w:val="21"/>
              </w:rPr>
            </w:pPr>
            <w:r>
              <w:rPr>
                <w:rFonts w:ascii="宋体" w:hAnsi="宋体" w:cs="宋体"/>
                <w:snapToGrid w:val="0"/>
                <w:color w:val="000000"/>
                <w:kern w:val="0"/>
                <w:szCs w:val="21"/>
              </w:rPr>
              <w:t>合同货物出现故障后，中标人接到采购人通知应在不超过2小时内做出响应，不超过24个小时内解决故障。</w:t>
            </w:r>
          </w:p>
        </w:tc>
      </w:tr>
      <w:tr w14:paraId="7FBF7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2F445C1A">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交付时间和地点</w:t>
            </w:r>
          </w:p>
        </w:tc>
        <w:tc>
          <w:tcPr>
            <w:tcW w:w="4059" w:type="pct"/>
            <w:tcBorders>
              <w:top w:val="single" w:color="auto" w:sz="4" w:space="0"/>
              <w:left w:val="single" w:color="auto" w:sz="4" w:space="0"/>
              <w:bottom w:val="single" w:color="auto" w:sz="4" w:space="0"/>
            </w:tcBorders>
            <w:vAlign w:val="center"/>
          </w:tcPr>
          <w:p w14:paraId="2D748022">
            <w:pPr>
              <w:spacing w:line="360" w:lineRule="auto"/>
              <w:rPr>
                <w:rFonts w:ascii="宋体" w:hAnsi="宋体" w:cs="宋体"/>
                <w:snapToGrid w:val="0"/>
                <w:kern w:val="0"/>
                <w:szCs w:val="21"/>
              </w:rPr>
            </w:pPr>
            <w:r>
              <w:rPr>
                <w:rFonts w:ascii="宋体" w:hAnsi="宋体" w:cs="宋体"/>
                <w:snapToGrid w:val="0"/>
                <w:kern w:val="0"/>
                <w:szCs w:val="21"/>
              </w:rPr>
              <w:t>交付时间：</w:t>
            </w:r>
            <w:r>
              <w:rPr>
                <w:rFonts w:hint="eastAsia" w:ascii="宋体" w:hAnsi="宋体" w:cs="宋体"/>
                <w:snapToGrid w:val="0"/>
                <w:kern w:val="0"/>
                <w:szCs w:val="21"/>
              </w:rPr>
              <w:t>自合同签订生效之日起</w:t>
            </w:r>
            <w:r>
              <w:rPr>
                <w:rFonts w:hint="eastAsia" w:ascii="宋体" w:hAnsi="宋体" w:cs="宋体"/>
                <w:snapToGrid w:val="0"/>
                <w:kern w:val="0"/>
                <w:szCs w:val="21"/>
                <w:lang w:val="en-US" w:eastAsia="zh-CN"/>
              </w:rPr>
              <w:t>15</w:t>
            </w:r>
            <w:r>
              <w:rPr>
                <w:rFonts w:hint="eastAsia" w:ascii="宋体" w:hAnsi="宋体" w:cs="宋体"/>
                <w:snapToGrid w:val="0"/>
                <w:kern w:val="0"/>
                <w:szCs w:val="21"/>
              </w:rPr>
              <w:t>天内交货。</w:t>
            </w:r>
          </w:p>
          <w:p w14:paraId="5D8708A6">
            <w:pPr>
              <w:spacing w:line="360" w:lineRule="auto"/>
              <w:rPr>
                <w:rFonts w:ascii="宋体" w:hAnsi="宋体" w:cs="宋体"/>
                <w:snapToGrid w:val="0"/>
                <w:color w:val="000000"/>
                <w:kern w:val="0"/>
                <w:szCs w:val="21"/>
              </w:rPr>
            </w:pPr>
            <w:r>
              <w:rPr>
                <w:rFonts w:ascii="宋体" w:hAnsi="宋体" w:cs="宋体"/>
                <w:snapToGrid w:val="0"/>
                <w:kern w:val="0"/>
                <w:szCs w:val="21"/>
              </w:rPr>
              <w:t>交货地点：采购人指定地点。</w:t>
            </w:r>
          </w:p>
        </w:tc>
      </w:tr>
      <w:tr w14:paraId="76C15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351AC39E">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验收标准</w:t>
            </w:r>
          </w:p>
        </w:tc>
        <w:tc>
          <w:tcPr>
            <w:tcW w:w="4059" w:type="pct"/>
            <w:tcBorders>
              <w:top w:val="single" w:color="auto" w:sz="4" w:space="0"/>
              <w:left w:val="single" w:color="auto" w:sz="4" w:space="0"/>
              <w:bottom w:val="single" w:color="auto" w:sz="4" w:space="0"/>
            </w:tcBorders>
            <w:vAlign w:val="center"/>
          </w:tcPr>
          <w:p w14:paraId="5ABE9E9A">
            <w:pPr>
              <w:spacing w:line="360" w:lineRule="auto"/>
              <w:rPr>
                <w:rFonts w:hint="eastAsia" w:ascii="宋体" w:hAnsi="宋体" w:cs="宋体"/>
              </w:rPr>
            </w:pPr>
            <w:r>
              <w:rPr>
                <w:rFonts w:hint="eastAsia" w:ascii="宋体" w:hAnsi="宋体" w:cs="宋体"/>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7722C3BE">
            <w:pPr>
              <w:spacing w:line="360" w:lineRule="auto"/>
              <w:rPr>
                <w:rFonts w:hint="eastAsia" w:ascii="宋体" w:hAnsi="宋体" w:cs="宋体"/>
              </w:rPr>
            </w:pPr>
            <w:r>
              <w:rPr>
                <w:rFonts w:hint="eastAsia" w:ascii="宋体" w:hAnsi="宋体" w:cs="宋体"/>
              </w:rPr>
              <w:t>2.投标人应于投标文件中提供合同货物的验收标准和检测办法，并在验收中提供采购人认可的相应检测手段，验收标准应符合中国有关的国家、地方、行业的标准，如若中标，经采购人确认后作为验收的依据。</w:t>
            </w:r>
          </w:p>
          <w:p w14:paraId="6AA290D3">
            <w:pPr>
              <w:spacing w:line="360" w:lineRule="auto"/>
              <w:rPr>
                <w:rFonts w:ascii="宋体" w:hAnsi="宋体" w:cs="宋体"/>
              </w:rPr>
            </w:pPr>
            <w:r>
              <w:rPr>
                <w:rFonts w:hint="eastAsia" w:ascii="宋体" w:hAnsi="宋体" w:cs="宋体"/>
              </w:rPr>
              <w:t>3.如中标人委托国内代理（或其他机构）负责安装或配合安装，应在签约时指明，但中标人仍要对合同货物及其安装质量负全部责任</w:t>
            </w:r>
            <w:r>
              <w:rPr>
                <w:rFonts w:ascii="宋体" w:hAnsi="宋体" w:cs="宋体"/>
              </w:rPr>
              <w:t>。</w:t>
            </w:r>
          </w:p>
        </w:tc>
      </w:tr>
      <w:tr w14:paraId="5347A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6BF87EA3">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其他技术、服务要求</w:t>
            </w:r>
          </w:p>
        </w:tc>
        <w:tc>
          <w:tcPr>
            <w:tcW w:w="4059" w:type="pct"/>
            <w:tcBorders>
              <w:top w:val="single" w:color="auto" w:sz="4" w:space="0"/>
              <w:left w:val="single" w:color="auto" w:sz="4" w:space="0"/>
              <w:bottom w:val="single" w:color="auto" w:sz="4" w:space="0"/>
            </w:tcBorders>
            <w:vAlign w:val="center"/>
          </w:tcPr>
          <w:p w14:paraId="2C1E1439">
            <w:pPr>
              <w:spacing w:line="360" w:lineRule="auto"/>
              <w:rPr>
                <w:szCs w:val="22"/>
              </w:rPr>
            </w:pPr>
            <w:r>
              <w:rPr>
                <w:szCs w:val="22"/>
              </w:rPr>
              <w:t>1.培训：</w:t>
            </w:r>
          </w:p>
          <w:p w14:paraId="6D6B84F6">
            <w:pPr>
              <w:spacing w:line="360" w:lineRule="auto"/>
              <w:rPr>
                <w:szCs w:val="22"/>
              </w:rPr>
            </w:pPr>
            <w:r>
              <w:rPr>
                <w:szCs w:val="22"/>
              </w:rPr>
              <w:t>1.1 中标人应对采购人的操作人员、维修人员免费进行培训。</w:t>
            </w:r>
          </w:p>
          <w:p w14:paraId="3D256F1B">
            <w:pPr>
              <w:spacing w:line="360" w:lineRule="auto"/>
              <w:rPr>
                <w:szCs w:val="22"/>
              </w:rPr>
            </w:pPr>
            <w:r>
              <w:rPr>
                <w:szCs w:val="22"/>
              </w:rPr>
              <w:t>1.2中标人应提供相应的培训计划。</w:t>
            </w:r>
          </w:p>
          <w:p w14:paraId="5A6E7120">
            <w:pPr>
              <w:spacing w:line="360" w:lineRule="auto"/>
              <w:rPr>
                <w:szCs w:val="22"/>
              </w:rPr>
            </w:pPr>
            <w:r>
              <w:rPr>
                <w:szCs w:val="22"/>
              </w:rPr>
              <w:t>1.3中标人应对上述内容的实现方式、地点、人数、时间在投标文件中详细说明。</w:t>
            </w:r>
          </w:p>
          <w:p w14:paraId="5BF2AF4B">
            <w:pPr>
              <w:spacing w:line="360" w:lineRule="auto"/>
              <w:rPr>
                <w:szCs w:val="22"/>
              </w:rPr>
            </w:pPr>
            <w:r>
              <w:rPr>
                <w:szCs w:val="22"/>
              </w:rPr>
              <w:t>2.技术支持：</w:t>
            </w:r>
          </w:p>
          <w:p w14:paraId="42AC86CC">
            <w:pPr>
              <w:spacing w:line="360" w:lineRule="auto"/>
              <w:rPr>
                <w:szCs w:val="22"/>
              </w:rPr>
            </w:pPr>
            <w:r>
              <w:rPr>
                <w:szCs w:val="22"/>
              </w:rPr>
              <w:t>中标人应及时免费提供合同货物软件的升级，免费提供合同货物新功能和应用的资料。</w:t>
            </w:r>
          </w:p>
          <w:p w14:paraId="38849F15">
            <w:pPr>
              <w:spacing w:line="360" w:lineRule="auto"/>
              <w:rPr>
                <w:szCs w:val="22"/>
              </w:rPr>
            </w:pPr>
            <w:r>
              <w:rPr>
                <w:szCs w:val="22"/>
              </w:rPr>
              <w:t>3.安装调试：</w:t>
            </w:r>
          </w:p>
          <w:p w14:paraId="28AA18C7">
            <w:pPr>
              <w:spacing w:line="360" w:lineRule="auto"/>
              <w:rPr>
                <w:szCs w:val="22"/>
              </w:rPr>
            </w:pPr>
            <w:r>
              <w:rPr>
                <w:szCs w:val="22"/>
              </w:rPr>
              <w:t>3.1 安装地点：采购人指定地点。</w:t>
            </w:r>
          </w:p>
          <w:p w14:paraId="7B4DBA16">
            <w:pPr>
              <w:spacing w:line="360" w:lineRule="auto"/>
              <w:rPr>
                <w:szCs w:val="22"/>
              </w:rPr>
            </w:pPr>
            <w:r>
              <w:rPr>
                <w:szCs w:val="22"/>
              </w:rPr>
              <w:t>3.2 安装完成时间：接到采购人通知后在7日内完成安装和调试，如在规定的时间内由于中标人的原因不能完成安装和调试，中标人应承担由此给采购人造成的损失。</w:t>
            </w:r>
          </w:p>
          <w:p w14:paraId="6CB40D60">
            <w:pPr>
              <w:spacing w:line="360" w:lineRule="auto"/>
              <w:rPr>
                <w:szCs w:val="22"/>
              </w:rPr>
            </w:pPr>
            <w:r>
              <w:rPr>
                <w:szCs w:val="22"/>
              </w:rPr>
              <w:t>3.3 安装标准：符合我国国家有关技术规范要求和技术标准，所有的软件和硬件必须保证同时安装到位。</w:t>
            </w:r>
          </w:p>
          <w:p w14:paraId="18CE05F6">
            <w:pPr>
              <w:spacing w:line="360" w:lineRule="auto"/>
              <w:rPr>
                <w:szCs w:val="22"/>
              </w:rPr>
            </w:pPr>
            <w:r>
              <w:rPr>
                <w:szCs w:val="22"/>
              </w:rPr>
              <w:t>3.4 中标人免费提供合同货物、软件的安装服务。</w:t>
            </w:r>
          </w:p>
          <w:p w14:paraId="3D3C004A">
            <w:pPr>
              <w:spacing w:line="360" w:lineRule="auto"/>
            </w:pPr>
            <w:r>
              <w:rPr>
                <w:szCs w:val="22"/>
              </w:rPr>
              <w:t>3.5 中标人在投标文件中应提供安装调试计划、对安装场地和环境的要求。</w:t>
            </w:r>
          </w:p>
        </w:tc>
      </w:tr>
    </w:tbl>
    <w:p w14:paraId="7625CACE">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rPr>
        <w:t>付款方式</w:t>
      </w:r>
      <w:bookmarkEnd w:id="50"/>
      <w:bookmarkEnd w:id="51"/>
    </w:p>
    <w:p w14:paraId="398637A4">
      <w:pPr>
        <w:pStyle w:val="26"/>
        <w:rPr>
          <w:rFonts w:ascii="Times New Roman" w:hAnsi="Times New Roman"/>
          <w:szCs w:val="22"/>
        </w:rPr>
      </w:pPr>
      <w:r>
        <w:rPr>
          <w:rFonts w:hint="eastAsia" w:ascii="Times New Roman" w:hAnsi="Times New Roman"/>
          <w:szCs w:val="22"/>
        </w:rPr>
        <w:t>合同生效以及具备实施条件后7个工作日内采购人向中标人支付合同金额的40%，合同货物送达采购人指定地点，安装调试成功并经验收合格，且收到中标人开具的增值税专用发票后，采购人于7个工作日内向中标人支付剩余合同价款。</w:t>
      </w:r>
    </w:p>
    <w:p w14:paraId="212A501F">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lang w:val="en-US"/>
        </w:rPr>
        <w:t>报价具体要求</w:t>
      </w:r>
    </w:p>
    <w:p w14:paraId="5613D9C7">
      <w:pPr>
        <w:widowControl/>
        <w:numPr>
          <w:ilvl w:val="0"/>
          <w:numId w:val="8"/>
        </w:numPr>
        <w:spacing w:line="360" w:lineRule="auto"/>
        <w:ind w:firstLine="480" w:firstLineChars="200"/>
        <w:jc w:val="left"/>
        <w:rPr>
          <w:rFonts w:hint="eastAsia" w:ascii="仿宋" w:hAnsi="仿宋" w:cs="仿宋"/>
          <w:bCs/>
          <w:snapToGrid w:val="0"/>
          <w:color w:val="000000"/>
          <w:kern w:val="0"/>
        </w:rPr>
      </w:pPr>
      <w:r>
        <w:rPr>
          <w:rFonts w:hint="eastAsia" w:ascii="仿宋" w:hAnsi="仿宋" w:cs="仿宋"/>
          <w:bCs/>
          <w:snapToGrid w:val="0"/>
          <w:color w:val="000000"/>
          <w:kern w:val="0"/>
        </w:rPr>
        <w:t>报价包含设备（包括主机、标准附件、备品备件、专用工具）价、设备运杂费、保险费、利润、税金等，以人民币报价。</w:t>
      </w:r>
    </w:p>
    <w:p w14:paraId="0924911F">
      <w:pPr>
        <w:widowControl/>
        <w:numPr>
          <w:ilvl w:val="0"/>
          <w:numId w:val="8"/>
        </w:numPr>
        <w:spacing w:line="360" w:lineRule="auto"/>
        <w:ind w:firstLine="480" w:firstLineChars="200"/>
        <w:jc w:val="left"/>
        <w:rPr>
          <w:rFonts w:ascii="仿宋" w:hAnsi="仿宋" w:cs="仿宋"/>
          <w:bCs/>
          <w:snapToGrid w:val="0"/>
          <w:kern w:val="0"/>
        </w:rPr>
      </w:pPr>
      <w:r>
        <w:rPr>
          <w:rFonts w:hint="eastAsia" w:ascii="仿宋" w:hAnsi="仿宋" w:cs="仿宋"/>
          <w:bCs/>
          <w:snapToGrid w:val="0"/>
          <w:kern w:val="0"/>
        </w:rPr>
        <w:t>本项目采购代理服务费由中标人向采购代理机构支付，相关成本支出由投标人自行考虑。采购代理服务费计取标准见前附表。</w:t>
      </w:r>
    </w:p>
    <w:p w14:paraId="14391351">
      <w:pPr>
        <w:spacing w:line="360" w:lineRule="auto"/>
        <w:ind w:firstLine="480" w:firstLineChars="200"/>
        <w:jc w:val="left"/>
        <w:rPr>
          <w:rFonts w:ascii="仿宋" w:hAnsi="仿宋" w:cs="仿宋"/>
          <w:bCs/>
          <w:snapToGrid w:val="0"/>
          <w:kern w:val="0"/>
        </w:rPr>
      </w:pPr>
      <w:r>
        <w:rPr>
          <w:rFonts w:hint="eastAsia" w:ascii="仿宋" w:hAnsi="仿宋" w:cs="仿宋"/>
          <w:bCs/>
          <w:snapToGrid w:val="0"/>
          <w:kern w:val="0"/>
        </w:rPr>
        <w:t>3.本项目只允许一次报价，不允许以开标后调整的报价作为评标的依据（但按本采购文件投标须知投标文件错误的修正并经评标委员会认定或经投标人确认同意的除外）。</w:t>
      </w:r>
    </w:p>
    <w:p w14:paraId="5E93DC51">
      <w:pPr>
        <w:spacing w:line="360" w:lineRule="auto"/>
        <w:ind w:firstLine="480" w:firstLineChars="200"/>
        <w:jc w:val="left"/>
        <w:rPr>
          <w:rFonts w:ascii="仿宋" w:hAnsi="仿宋" w:cs="仿宋"/>
          <w:bCs/>
          <w:snapToGrid w:val="0"/>
          <w:kern w:val="0"/>
        </w:rPr>
      </w:pPr>
      <w:r>
        <w:rPr>
          <w:rFonts w:hint="eastAsia" w:ascii="仿宋" w:hAnsi="仿宋" w:cs="仿宋"/>
          <w:bCs/>
          <w:snapToGrid w:val="0"/>
          <w:kern w:val="0"/>
        </w:rPr>
        <w:t>4.其它需在报价中考虑的因素：</w:t>
      </w:r>
    </w:p>
    <w:p w14:paraId="6718269C">
      <w:pPr>
        <w:numPr>
          <w:ilvl w:val="0"/>
          <w:numId w:val="9"/>
        </w:numPr>
        <w:tabs>
          <w:tab w:val="left" w:pos="993"/>
        </w:tabs>
        <w:spacing w:line="360" w:lineRule="auto"/>
        <w:ind w:left="0" w:firstLine="420"/>
        <w:jc w:val="left"/>
        <w:rPr>
          <w:rFonts w:ascii="仿宋" w:hAnsi="仿宋" w:cs="仿宋"/>
          <w:bCs/>
          <w:snapToGrid w:val="0"/>
          <w:kern w:val="0"/>
        </w:rPr>
      </w:pPr>
      <w:r>
        <w:rPr>
          <w:rFonts w:hint="eastAsia" w:ascii="仿宋" w:hAnsi="仿宋" w:cs="仿宋"/>
          <w:bCs/>
          <w:snapToGrid w:val="0"/>
          <w:kern w:val="0"/>
        </w:rPr>
        <w:t>用户需求中明确的需供应商承担的费用均应含在投标总价中；</w:t>
      </w:r>
    </w:p>
    <w:p w14:paraId="782B146F">
      <w:pPr>
        <w:numPr>
          <w:ilvl w:val="0"/>
          <w:numId w:val="9"/>
        </w:numPr>
        <w:tabs>
          <w:tab w:val="left" w:pos="993"/>
        </w:tabs>
        <w:spacing w:line="360" w:lineRule="auto"/>
        <w:ind w:left="0" w:firstLine="420"/>
        <w:jc w:val="left"/>
        <w:rPr>
          <w:szCs w:val="22"/>
        </w:rPr>
      </w:pPr>
      <w:r>
        <w:rPr>
          <w:rFonts w:hint="eastAsia" w:ascii="仿宋" w:hAnsi="仿宋" w:cs="仿宋"/>
          <w:bCs/>
        </w:rPr>
        <w:t>采购文件未明示但投标人认为可能产生的潜在费用支出均需自行考虑并计入投标总价中</w:t>
      </w:r>
      <w:r>
        <w:rPr>
          <w:rFonts w:hint="eastAsia"/>
          <w:szCs w:val="22"/>
        </w:rPr>
        <w:t>。</w:t>
      </w:r>
    </w:p>
    <w:bookmarkEnd w:id="38"/>
    <w:p w14:paraId="6D744985">
      <w:bookmarkStart w:id="52" w:name="_Toc28740"/>
      <w:r>
        <w:br w:type="page"/>
      </w:r>
    </w:p>
    <w:p w14:paraId="2D4592DA">
      <w:pPr>
        <w:spacing w:line="360" w:lineRule="auto"/>
        <w:jc w:val="center"/>
        <w:outlineLvl w:val="0"/>
        <w:rPr>
          <w:rFonts w:ascii="仿宋" w:hAnsi="仿宋" w:cs="仿宋_GB2312"/>
          <w:b/>
          <w:sz w:val="36"/>
          <w:szCs w:val="36"/>
        </w:rPr>
      </w:pPr>
      <w:r>
        <w:rPr>
          <w:rFonts w:hint="eastAsia" w:ascii="仿宋" w:hAnsi="仿宋" w:cs="仿宋_GB2312"/>
          <w:b/>
          <w:sz w:val="36"/>
          <w:szCs w:val="36"/>
        </w:rPr>
        <w:t xml:space="preserve">第四部分  </w:t>
      </w:r>
      <w:bookmarkStart w:id="53" w:name="_Toc184314446"/>
      <w:bookmarkEnd w:id="53"/>
      <w:bookmarkStart w:id="54" w:name="_Toc184310340"/>
      <w:bookmarkEnd w:id="54"/>
      <w:bookmarkStart w:id="55" w:name="_Toc184308095"/>
      <w:bookmarkEnd w:id="55"/>
      <w:bookmarkStart w:id="56" w:name="_Toc184312125"/>
      <w:bookmarkEnd w:id="56"/>
      <w:bookmarkStart w:id="57" w:name="_Toc184313255"/>
      <w:bookmarkEnd w:id="57"/>
      <w:bookmarkStart w:id="58" w:name="_Toc184310289"/>
      <w:bookmarkEnd w:id="58"/>
      <w:bookmarkStart w:id="59" w:name="_Toc184308073"/>
      <w:bookmarkEnd w:id="59"/>
      <w:bookmarkStart w:id="60" w:name="_Toc184313244"/>
      <w:bookmarkEnd w:id="60"/>
      <w:bookmarkStart w:id="61" w:name="_Toc184312079"/>
      <w:bookmarkEnd w:id="61"/>
      <w:bookmarkStart w:id="62" w:name="_Toc184312081"/>
      <w:bookmarkEnd w:id="62"/>
      <w:bookmarkStart w:id="63" w:name="_Toc184310326"/>
      <w:bookmarkEnd w:id="63"/>
      <w:bookmarkStart w:id="64" w:name="_Toc184312100"/>
      <w:bookmarkEnd w:id="64"/>
      <w:bookmarkStart w:id="65" w:name="_Toc184314452"/>
      <w:bookmarkEnd w:id="65"/>
      <w:bookmarkStart w:id="66" w:name="_Toc184308071"/>
      <w:bookmarkEnd w:id="66"/>
      <w:bookmarkStart w:id="67" w:name="_Toc184312102"/>
      <w:bookmarkEnd w:id="67"/>
      <w:bookmarkStart w:id="68" w:name="_Toc184310314"/>
      <w:bookmarkEnd w:id="68"/>
      <w:bookmarkStart w:id="69" w:name="_Toc184313282"/>
      <w:bookmarkEnd w:id="69"/>
      <w:bookmarkStart w:id="70" w:name="_Toc184308070"/>
      <w:bookmarkEnd w:id="70"/>
      <w:bookmarkStart w:id="71" w:name="_Toc184310291"/>
      <w:bookmarkEnd w:id="71"/>
      <w:bookmarkStart w:id="72" w:name="_Toc184310325"/>
      <w:bookmarkEnd w:id="72"/>
      <w:bookmarkStart w:id="73" w:name="_Toc184310338"/>
      <w:bookmarkEnd w:id="73"/>
      <w:bookmarkStart w:id="74" w:name="_Toc184310279"/>
      <w:bookmarkEnd w:id="74"/>
      <w:bookmarkStart w:id="75" w:name="_Toc184314458"/>
      <w:bookmarkEnd w:id="75"/>
      <w:bookmarkStart w:id="76" w:name="_Toc184310311"/>
      <w:bookmarkEnd w:id="76"/>
      <w:bookmarkStart w:id="77" w:name="_Toc184308103"/>
      <w:bookmarkEnd w:id="77"/>
      <w:bookmarkStart w:id="78" w:name="_Toc184313280"/>
      <w:bookmarkEnd w:id="78"/>
      <w:bookmarkStart w:id="79" w:name="_Toc184310277"/>
      <w:bookmarkEnd w:id="79"/>
      <w:bookmarkStart w:id="80" w:name="_Toc184308051"/>
      <w:bookmarkEnd w:id="80"/>
      <w:bookmarkStart w:id="81" w:name="_Toc184313298"/>
      <w:bookmarkEnd w:id="81"/>
      <w:bookmarkStart w:id="82" w:name="_Toc184310296"/>
      <w:bookmarkEnd w:id="82"/>
      <w:bookmarkStart w:id="83" w:name="_Toc184312074"/>
      <w:bookmarkEnd w:id="83"/>
      <w:bookmarkStart w:id="84" w:name="_Toc184313278"/>
      <w:bookmarkEnd w:id="84"/>
      <w:bookmarkStart w:id="85" w:name="_Toc184308044"/>
      <w:bookmarkEnd w:id="85"/>
      <w:bookmarkStart w:id="86" w:name="_Toc184312104"/>
      <w:bookmarkEnd w:id="86"/>
      <w:bookmarkStart w:id="87" w:name="_Toc184313247"/>
      <w:bookmarkEnd w:id="87"/>
      <w:bookmarkStart w:id="88" w:name="_Toc184308094"/>
      <w:bookmarkEnd w:id="88"/>
      <w:bookmarkStart w:id="89" w:name="_Toc184310341"/>
      <w:bookmarkEnd w:id="89"/>
      <w:bookmarkStart w:id="90" w:name="_Toc184312088"/>
      <w:bookmarkEnd w:id="90"/>
      <w:bookmarkStart w:id="91" w:name="_Toc184310286"/>
      <w:bookmarkEnd w:id="91"/>
      <w:bookmarkStart w:id="92" w:name="_Toc184308050"/>
      <w:bookmarkEnd w:id="92"/>
      <w:bookmarkStart w:id="93" w:name="_Toc184312137"/>
      <w:bookmarkEnd w:id="93"/>
      <w:bookmarkStart w:id="94" w:name="_Toc184310308"/>
      <w:bookmarkEnd w:id="94"/>
      <w:bookmarkStart w:id="95" w:name="_Toc184314467"/>
      <w:bookmarkEnd w:id="95"/>
      <w:bookmarkStart w:id="96" w:name="_Toc184313296"/>
      <w:bookmarkEnd w:id="96"/>
      <w:bookmarkStart w:id="97" w:name="_Toc184310317"/>
      <w:bookmarkEnd w:id="97"/>
      <w:bookmarkStart w:id="98" w:name="_Toc184312080"/>
      <w:bookmarkEnd w:id="98"/>
      <w:bookmarkStart w:id="99" w:name="_Toc184308042"/>
      <w:bookmarkEnd w:id="99"/>
      <w:bookmarkStart w:id="100" w:name="_Toc184314413"/>
      <w:bookmarkEnd w:id="100"/>
      <w:bookmarkStart w:id="101" w:name="_Toc184308083"/>
      <w:bookmarkEnd w:id="101"/>
      <w:bookmarkStart w:id="102" w:name="_Toc184312114"/>
      <w:bookmarkEnd w:id="102"/>
      <w:bookmarkStart w:id="103" w:name="_Toc184310275"/>
      <w:bookmarkEnd w:id="103"/>
      <w:bookmarkStart w:id="104" w:name="_Toc184308078"/>
      <w:bookmarkEnd w:id="104"/>
      <w:bookmarkStart w:id="105" w:name="_Toc184312111"/>
      <w:bookmarkEnd w:id="105"/>
      <w:bookmarkStart w:id="106" w:name="_Toc184312134"/>
      <w:bookmarkEnd w:id="106"/>
      <w:bookmarkStart w:id="107" w:name="_Toc184308062"/>
      <w:bookmarkEnd w:id="107"/>
      <w:bookmarkStart w:id="108" w:name="_Toc184310331"/>
      <w:bookmarkEnd w:id="108"/>
      <w:bookmarkStart w:id="109" w:name="_Toc184310288"/>
      <w:bookmarkEnd w:id="109"/>
      <w:bookmarkStart w:id="110" w:name="_Toc184310329"/>
      <w:bookmarkEnd w:id="110"/>
      <w:bookmarkStart w:id="111" w:name="_Toc184308080"/>
      <w:bookmarkEnd w:id="111"/>
      <w:bookmarkStart w:id="112" w:name="_Toc184314474"/>
      <w:bookmarkEnd w:id="112"/>
      <w:bookmarkStart w:id="113" w:name="_Toc184312077"/>
      <w:bookmarkEnd w:id="113"/>
      <w:bookmarkStart w:id="114" w:name="_Toc184312118"/>
      <w:bookmarkEnd w:id="114"/>
      <w:bookmarkStart w:id="115" w:name="_Toc184314444"/>
      <w:bookmarkEnd w:id="115"/>
      <w:bookmarkStart w:id="116" w:name="_Toc184314421"/>
      <w:bookmarkEnd w:id="116"/>
      <w:bookmarkStart w:id="117" w:name="_Toc184313265"/>
      <w:bookmarkEnd w:id="117"/>
      <w:bookmarkStart w:id="118" w:name="_Toc184310318"/>
      <w:bookmarkEnd w:id="118"/>
      <w:bookmarkStart w:id="119" w:name="_Toc184313269"/>
      <w:bookmarkEnd w:id="119"/>
      <w:bookmarkStart w:id="120" w:name="_Toc184310283"/>
      <w:bookmarkEnd w:id="120"/>
      <w:bookmarkStart w:id="121" w:name="_Toc184314426"/>
      <w:bookmarkEnd w:id="121"/>
      <w:bookmarkStart w:id="122" w:name="_Toc184312108"/>
      <w:bookmarkEnd w:id="122"/>
      <w:bookmarkStart w:id="123" w:name="_Toc184310337"/>
      <w:bookmarkEnd w:id="123"/>
      <w:bookmarkStart w:id="124" w:name="_Toc184313238"/>
      <w:bookmarkEnd w:id="124"/>
      <w:bookmarkStart w:id="125" w:name="_Toc184308097"/>
      <w:bookmarkEnd w:id="125"/>
      <w:bookmarkStart w:id="126" w:name="_Toc184314448"/>
      <w:bookmarkEnd w:id="126"/>
      <w:bookmarkStart w:id="127" w:name="_Toc184312131"/>
      <w:bookmarkEnd w:id="127"/>
      <w:bookmarkStart w:id="128" w:name="_Toc184313295"/>
      <w:bookmarkEnd w:id="128"/>
      <w:bookmarkStart w:id="129" w:name="_Toc184310332"/>
      <w:bookmarkEnd w:id="129"/>
      <w:bookmarkStart w:id="130" w:name="_Toc184310339"/>
      <w:bookmarkEnd w:id="130"/>
      <w:bookmarkStart w:id="131" w:name="_Toc184308081"/>
      <w:bookmarkEnd w:id="131"/>
      <w:bookmarkStart w:id="132" w:name="_Toc184313299"/>
      <w:bookmarkEnd w:id="132"/>
      <w:bookmarkStart w:id="133" w:name="_Toc184310278"/>
      <w:bookmarkEnd w:id="133"/>
      <w:bookmarkStart w:id="134" w:name="_Toc184314412"/>
      <w:bookmarkEnd w:id="134"/>
      <w:bookmarkStart w:id="135" w:name="_Toc184314465"/>
      <w:bookmarkEnd w:id="135"/>
      <w:bookmarkStart w:id="136" w:name="_Toc184308039"/>
      <w:bookmarkEnd w:id="136"/>
      <w:bookmarkStart w:id="137" w:name="_Toc184314460"/>
      <w:bookmarkEnd w:id="137"/>
      <w:bookmarkStart w:id="138" w:name="_Toc184314431"/>
      <w:bookmarkEnd w:id="138"/>
      <w:bookmarkStart w:id="139" w:name="_Toc184310324"/>
      <w:bookmarkEnd w:id="139"/>
      <w:bookmarkStart w:id="140" w:name="_Toc184313276"/>
      <w:bookmarkEnd w:id="140"/>
      <w:bookmarkStart w:id="141" w:name="_Toc184310320"/>
      <w:bookmarkEnd w:id="141"/>
      <w:bookmarkStart w:id="142" w:name="_Toc184313239"/>
      <w:bookmarkEnd w:id="142"/>
      <w:bookmarkStart w:id="143" w:name="_Toc184312098"/>
      <w:bookmarkEnd w:id="143"/>
      <w:bookmarkStart w:id="144" w:name="_Toc184312116"/>
      <w:bookmarkEnd w:id="144"/>
      <w:bookmarkStart w:id="145" w:name="_Toc184312082"/>
      <w:bookmarkEnd w:id="145"/>
      <w:bookmarkStart w:id="146" w:name="_Toc184312109"/>
      <w:bookmarkEnd w:id="146"/>
      <w:bookmarkStart w:id="147" w:name="_Toc184314463"/>
      <w:bookmarkEnd w:id="147"/>
      <w:bookmarkStart w:id="148" w:name="_Toc184312107"/>
      <w:bookmarkEnd w:id="148"/>
      <w:bookmarkStart w:id="149" w:name="_Toc184310281"/>
      <w:bookmarkEnd w:id="149"/>
      <w:bookmarkStart w:id="150" w:name="_Toc184310272"/>
      <w:bookmarkEnd w:id="150"/>
      <w:bookmarkStart w:id="151" w:name="_Toc184314479"/>
      <w:bookmarkEnd w:id="151"/>
      <w:bookmarkStart w:id="152" w:name="_Toc184308052"/>
      <w:bookmarkEnd w:id="152"/>
      <w:bookmarkStart w:id="153" w:name="_Toc184313267"/>
      <w:bookmarkEnd w:id="153"/>
      <w:bookmarkStart w:id="154" w:name="_Toc184314469"/>
      <w:bookmarkEnd w:id="154"/>
      <w:bookmarkStart w:id="155" w:name="_Toc184312095"/>
      <w:bookmarkEnd w:id="155"/>
      <w:bookmarkStart w:id="156" w:name="_Toc184308063"/>
      <w:bookmarkEnd w:id="156"/>
      <w:bookmarkStart w:id="157" w:name="_Toc184308086"/>
      <w:bookmarkEnd w:id="157"/>
      <w:bookmarkStart w:id="158" w:name="_Toc184314455"/>
      <w:bookmarkEnd w:id="158"/>
      <w:bookmarkStart w:id="159" w:name="_Toc184308105"/>
      <w:bookmarkEnd w:id="159"/>
      <w:bookmarkStart w:id="160" w:name="_Toc184312073"/>
      <w:bookmarkEnd w:id="160"/>
      <w:bookmarkStart w:id="161" w:name="_Toc184312069"/>
      <w:bookmarkEnd w:id="161"/>
      <w:bookmarkStart w:id="162" w:name="_Toc184314433"/>
      <w:bookmarkEnd w:id="162"/>
      <w:bookmarkStart w:id="163" w:name="_Toc184313259"/>
      <w:bookmarkEnd w:id="163"/>
      <w:bookmarkStart w:id="164" w:name="_Toc184310302"/>
      <w:bookmarkEnd w:id="164"/>
      <w:bookmarkStart w:id="165" w:name="_Toc184312123"/>
      <w:bookmarkEnd w:id="165"/>
      <w:bookmarkStart w:id="166" w:name="_Toc184310312"/>
      <w:bookmarkEnd w:id="166"/>
      <w:bookmarkStart w:id="167" w:name="_Toc184312120"/>
      <w:bookmarkEnd w:id="167"/>
      <w:bookmarkStart w:id="168" w:name="_Toc184310290"/>
      <w:bookmarkEnd w:id="168"/>
      <w:bookmarkStart w:id="169" w:name="_Toc184310344"/>
      <w:bookmarkEnd w:id="169"/>
      <w:bookmarkStart w:id="170" w:name="_Toc184314443"/>
      <w:bookmarkEnd w:id="170"/>
      <w:bookmarkStart w:id="171" w:name="_Toc184310284"/>
      <w:bookmarkEnd w:id="171"/>
      <w:bookmarkStart w:id="172" w:name="_Toc184312121"/>
      <w:bookmarkEnd w:id="172"/>
      <w:bookmarkStart w:id="173" w:name="_Toc184308104"/>
      <w:bookmarkEnd w:id="173"/>
      <w:bookmarkStart w:id="174" w:name="_Toc184314414"/>
      <w:bookmarkEnd w:id="174"/>
      <w:bookmarkStart w:id="175" w:name="_Toc184310276"/>
      <w:bookmarkEnd w:id="175"/>
      <w:bookmarkStart w:id="176" w:name="_Toc184313274"/>
      <w:bookmarkEnd w:id="176"/>
      <w:bookmarkStart w:id="177" w:name="_Toc184310295"/>
      <w:bookmarkEnd w:id="177"/>
      <w:bookmarkStart w:id="178" w:name="_Toc184310293"/>
      <w:bookmarkEnd w:id="178"/>
      <w:bookmarkStart w:id="179" w:name="_Toc184308059"/>
      <w:bookmarkEnd w:id="179"/>
      <w:bookmarkStart w:id="180" w:name="_Toc184314430"/>
      <w:bookmarkEnd w:id="180"/>
      <w:bookmarkStart w:id="181" w:name="_Toc184310315"/>
      <w:bookmarkEnd w:id="181"/>
      <w:bookmarkStart w:id="182" w:name="_Toc184313288"/>
      <w:bookmarkEnd w:id="182"/>
      <w:bookmarkStart w:id="183" w:name="_Toc184313258"/>
      <w:bookmarkEnd w:id="183"/>
      <w:bookmarkStart w:id="184" w:name="_Toc184310307"/>
      <w:bookmarkEnd w:id="184"/>
      <w:bookmarkStart w:id="185" w:name="_Toc184312112"/>
      <w:bookmarkEnd w:id="185"/>
      <w:bookmarkStart w:id="186" w:name="_Toc184312124"/>
      <w:bookmarkEnd w:id="186"/>
      <w:bookmarkStart w:id="187" w:name="_Toc184314422"/>
      <w:bookmarkEnd w:id="187"/>
      <w:bookmarkStart w:id="188" w:name="_Toc184312090"/>
      <w:bookmarkEnd w:id="188"/>
      <w:bookmarkStart w:id="189" w:name="_Toc184312093"/>
      <w:bookmarkEnd w:id="189"/>
      <w:bookmarkStart w:id="190" w:name="_Toc184314442"/>
      <w:bookmarkEnd w:id="190"/>
      <w:bookmarkStart w:id="191" w:name="_Toc184313254"/>
      <w:bookmarkEnd w:id="191"/>
      <w:bookmarkStart w:id="192" w:name="_Toc184313310"/>
      <w:bookmarkEnd w:id="192"/>
      <w:bookmarkStart w:id="193" w:name="_Toc184314476"/>
      <w:bookmarkEnd w:id="193"/>
      <w:bookmarkStart w:id="194" w:name="_Toc184310328"/>
      <w:bookmarkEnd w:id="194"/>
      <w:bookmarkStart w:id="195" w:name="_Toc184314445"/>
      <w:bookmarkEnd w:id="195"/>
      <w:bookmarkStart w:id="196" w:name="_Toc184312084"/>
      <w:bookmarkEnd w:id="196"/>
      <w:bookmarkStart w:id="197" w:name="_Toc184314456"/>
      <w:bookmarkEnd w:id="197"/>
      <w:bookmarkStart w:id="198" w:name="_Toc184310313"/>
      <w:bookmarkEnd w:id="198"/>
      <w:bookmarkStart w:id="199" w:name="_Toc184314482"/>
      <w:bookmarkEnd w:id="199"/>
      <w:bookmarkStart w:id="200" w:name="_Toc184313273"/>
      <w:bookmarkEnd w:id="200"/>
      <w:bookmarkStart w:id="201" w:name="_Toc184310335"/>
      <w:bookmarkEnd w:id="201"/>
      <w:bookmarkStart w:id="202" w:name="_Toc184308093"/>
      <w:bookmarkEnd w:id="202"/>
      <w:bookmarkStart w:id="203" w:name="_Toc184308106"/>
      <w:bookmarkEnd w:id="203"/>
      <w:bookmarkStart w:id="204" w:name="_Toc184308047"/>
      <w:bookmarkEnd w:id="204"/>
      <w:bookmarkStart w:id="205" w:name="_Toc184314438"/>
      <w:bookmarkEnd w:id="205"/>
      <w:bookmarkStart w:id="206" w:name="_Toc184314453"/>
      <w:bookmarkEnd w:id="206"/>
      <w:bookmarkStart w:id="207" w:name="_Toc184314462"/>
      <w:bookmarkEnd w:id="207"/>
      <w:bookmarkStart w:id="208" w:name="_Toc184313261"/>
      <w:bookmarkEnd w:id="208"/>
      <w:bookmarkStart w:id="209" w:name="_Toc184313263"/>
      <w:bookmarkEnd w:id="209"/>
      <w:bookmarkStart w:id="210" w:name="_Toc184314478"/>
      <w:bookmarkEnd w:id="210"/>
      <w:bookmarkStart w:id="211" w:name="_Toc184313272"/>
      <w:bookmarkEnd w:id="211"/>
      <w:bookmarkStart w:id="212" w:name="_Toc184312133"/>
      <w:bookmarkEnd w:id="212"/>
      <w:bookmarkStart w:id="213" w:name="_Toc184310330"/>
      <w:bookmarkEnd w:id="213"/>
      <w:bookmarkStart w:id="214" w:name="_Toc184314466"/>
      <w:bookmarkEnd w:id="214"/>
      <w:bookmarkStart w:id="215" w:name="_Toc184312113"/>
      <w:bookmarkEnd w:id="215"/>
      <w:bookmarkStart w:id="216" w:name="_Toc184314477"/>
      <w:bookmarkEnd w:id="216"/>
      <w:bookmarkStart w:id="217" w:name="_Toc184312075"/>
      <w:bookmarkEnd w:id="217"/>
      <w:bookmarkStart w:id="218" w:name="_Toc184313302"/>
      <w:bookmarkEnd w:id="218"/>
      <w:bookmarkStart w:id="219" w:name="_Toc184310274"/>
      <w:bookmarkEnd w:id="219"/>
      <w:bookmarkStart w:id="220" w:name="_Toc184308046"/>
      <w:bookmarkEnd w:id="220"/>
      <w:bookmarkStart w:id="221" w:name="_Toc184314457"/>
      <w:bookmarkEnd w:id="221"/>
      <w:bookmarkStart w:id="222" w:name="_Toc184308075"/>
      <w:bookmarkEnd w:id="222"/>
      <w:bookmarkStart w:id="223" w:name="_Toc184308077"/>
      <w:bookmarkEnd w:id="223"/>
      <w:bookmarkStart w:id="224" w:name="_Toc184308055"/>
      <w:bookmarkEnd w:id="224"/>
      <w:bookmarkStart w:id="225" w:name="_Toc184313253"/>
      <w:bookmarkEnd w:id="225"/>
      <w:bookmarkStart w:id="226" w:name="_Toc184310319"/>
      <w:bookmarkEnd w:id="226"/>
      <w:bookmarkStart w:id="227" w:name="_Toc184308085"/>
      <w:bookmarkEnd w:id="227"/>
      <w:bookmarkStart w:id="228" w:name="_Toc184312094"/>
      <w:bookmarkEnd w:id="228"/>
      <w:bookmarkStart w:id="229" w:name="_Toc184314427"/>
      <w:bookmarkEnd w:id="229"/>
      <w:bookmarkStart w:id="230" w:name="_Toc184310323"/>
      <w:bookmarkEnd w:id="230"/>
      <w:bookmarkStart w:id="231" w:name="_Toc184313285"/>
      <w:bookmarkEnd w:id="231"/>
      <w:bookmarkStart w:id="232" w:name="_Toc184312083"/>
      <w:bookmarkEnd w:id="232"/>
      <w:bookmarkStart w:id="233" w:name="_Toc184312119"/>
      <w:bookmarkEnd w:id="233"/>
      <w:bookmarkStart w:id="234" w:name="_Toc184314429"/>
      <w:bookmarkEnd w:id="234"/>
      <w:bookmarkStart w:id="235" w:name="_Toc184314475"/>
      <w:bookmarkEnd w:id="235"/>
      <w:bookmarkStart w:id="236" w:name="_Toc184314428"/>
      <w:bookmarkEnd w:id="236"/>
      <w:bookmarkStart w:id="237" w:name="_Toc184314468"/>
      <w:bookmarkEnd w:id="237"/>
      <w:bookmarkStart w:id="238" w:name="_Toc184314423"/>
      <w:bookmarkEnd w:id="238"/>
      <w:bookmarkStart w:id="239" w:name="_Toc184308037"/>
      <w:bookmarkEnd w:id="239"/>
      <w:bookmarkStart w:id="240" w:name="_Toc184310280"/>
      <w:bookmarkEnd w:id="240"/>
      <w:bookmarkStart w:id="241" w:name="_Toc184313241"/>
      <w:bookmarkEnd w:id="241"/>
      <w:bookmarkStart w:id="242" w:name="_Toc184312101"/>
      <w:bookmarkEnd w:id="242"/>
      <w:bookmarkStart w:id="243" w:name="_Toc184310273"/>
      <w:bookmarkEnd w:id="243"/>
      <w:bookmarkStart w:id="244" w:name="_Toc184314450"/>
      <w:bookmarkEnd w:id="244"/>
      <w:bookmarkStart w:id="245" w:name="_Toc184308084"/>
      <w:bookmarkEnd w:id="245"/>
      <w:bookmarkStart w:id="246" w:name="_Toc184313291"/>
      <w:bookmarkEnd w:id="246"/>
      <w:bookmarkStart w:id="247" w:name="_Toc184312078"/>
      <w:bookmarkEnd w:id="247"/>
      <w:bookmarkStart w:id="248" w:name="_Toc184313283"/>
      <w:bookmarkEnd w:id="248"/>
      <w:bookmarkStart w:id="249" w:name="_Toc184308054"/>
      <w:bookmarkEnd w:id="249"/>
      <w:bookmarkStart w:id="250" w:name="_Toc184313246"/>
      <w:bookmarkEnd w:id="250"/>
      <w:bookmarkStart w:id="251" w:name="_Toc184314416"/>
      <w:bookmarkEnd w:id="251"/>
      <w:bookmarkStart w:id="252" w:name="_Toc184313260"/>
      <w:bookmarkEnd w:id="252"/>
      <w:bookmarkStart w:id="253" w:name="_Toc184308074"/>
      <w:bookmarkEnd w:id="253"/>
      <w:bookmarkStart w:id="254" w:name="_Toc184314464"/>
      <w:bookmarkEnd w:id="254"/>
      <w:bookmarkStart w:id="255" w:name="_Toc184312070"/>
      <w:bookmarkEnd w:id="255"/>
      <w:bookmarkStart w:id="256" w:name="_Toc184310292"/>
      <w:bookmarkEnd w:id="256"/>
      <w:bookmarkStart w:id="257" w:name="_Toc184314420"/>
      <w:bookmarkEnd w:id="257"/>
      <w:bookmarkStart w:id="258" w:name="_Toc184314459"/>
      <w:bookmarkEnd w:id="258"/>
      <w:bookmarkStart w:id="259" w:name="_Toc184313308"/>
      <w:bookmarkEnd w:id="259"/>
      <w:bookmarkStart w:id="260" w:name="_Toc184313306"/>
      <w:bookmarkEnd w:id="260"/>
      <w:bookmarkStart w:id="261" w:name="_Toc184308066"/>
      <w:bookmarkEnd w:id="261"/>
      <w:bookmarkStart w:id="262" w:name="_Toc184312086"/>
      <w:bookmarkEnd w:id="262"/>
      <w:bookmarkStart w:id="263" w:name="_Toc184314435"/>
      <w:bookmarkEnd w:id="263"/>
      <w:bookmarkStart w:id="264" w:name="_Toc184310321"/>
      <w:bookmarkEnd w:id="264"/>
      <w:bookmarkStart w:id="265" w:name="_Toc184310300"/>
      <w:bookmarkEnd w:id="265"/>
      <w:bookmarkStart w:id="266" w:name="_Toc184314454"/>
      <w:bookmarkEnd w:id="266"/>
      <w:bookmarkStart w:id="267" w:name="_Toc184310287"/>
      <w:bookmarkEnd w:id="267"/>
      <w:bookmarkStart w:id="268" w:name="_Toc184310304"/>
      <w:bookmarkEnd w:id="268"/>
      <w:bookmarkStart w:id="269" w:name="_Toc184313292"/>
      <w:bookmarkEnd w:id="269"/>
      <w:bookmarkStart w:id="270" w:name="_Toc184312128"/>
      <w:bookmarkEnd w:id="270"/>
      <w:bookmarkStart w:id="271" w:name="_Toc184310333"/>
      <w:bookmarkEnd w:id="271"/>
      <w:bookmarkStart w:id="272" w:name="_Toc184314432"/>
      <w:bookmarkEnd w:id="272"/>
      <w:bookmarkStart w:id="273" w:name="_Toc184314470"/>
      <w:bookmarkEnd w:id="273"/>
      <w:bookmarkStart w:id="274" w:name="_Toc184308092"/>
      <w:bookmarkEnd w:id="274"/>
      <w:bookmarkStart w:id="275" w:name="_Toc184312135"/>
      <w:bookmarkEnd w:id="275"/>
      <w:bookmarkStart w:id="276" w:name="_Toc184312096"/>
      <w:bookmarkEnd w:id="276"/>
      <w:bookmarkStart w:id="277" w:name="_Toc184312110"/>
      <w:bookmarkEnd w:id="277"/>
      <w:bookmarkStart w:id="278" w:name="_Toc184308068"/>
      <w:bookmarkEnd w:id="278"/>
      <w:bookmarkStart w:id="279" w:name="_Toc184308099"/>
      <w:bookmarkEnd w:id="279"/>
      <w:bookmarkStart w:id="280" w:name="_Toc184308056"/>
      <w:bookmarkEnd w:id="280"/>
      <w:bookmarkStart w:id="281" w:name="_Toc184313243"/>
      <w:bookmarkEnd w:id="281"/>
      <w:bookmarkStart w:id="282" w:name="_Toc184312071"/>
      <w:bookmarkEnd w:id="282"/>
      <w:bookmarkStart w:id="283" w:name="_Toc184308061"/>
      <w:bookmarkEnd w:id="283"/>
      <w:bookmarkStart w:id="284" w:name="_Toc184314410"/>
      <w:bookmarkEnd w:id="284"/>
      <w:bookmarkStart w:id="285" w:name="_Toc184308088"/>
      <w:bookmarkEnd w:id="285"/>
      <w:bookmarkStart w:id="286" w:name="_Toc184308069"/>
      <w:bookmarkEnd w:id="286"/>
      <w:bookmarkStart w:id="287" w:name="_Toc184313257"/>
      <w:bookmarkEnd w:id="287"/>
      <w:bookmarkStart w:id="288" w:name="_Toc184308108"/>
      <w:bookmarkEnd w:id="288"/>
      <w:bookmarkStart w:id="289" w:name="_Toc184308038"/>
      <w:bookmarkEnd w:id="289"/>
      <w:bookmarkStart w:id="290" w:name="_Toc184310301"/>
      <w:bookmarkEnd w:id="290"/>
      <w:bookmarkStart w:id="291" w:name="_Toc184313304"/>
      <w:bookmarkEnd w:id="291"/>
      <w:bookmarkStart w:id="292" w:name="_Toc184314425"/>
      <w:bookmarkEnd w:id="292"/>
      <w:bookmarkStart w:id="293" w:name="_Toc184308082"/>
      <w:bookmarkEnd w:id="293"/>
      <w:bookmarkStart w:id="294" w:name="_Toc184313250"/>
      <w:bookmarkEnd w:id="294"/>
      <w:bookmarkStart w:id="295" w:name="_Toc184312092"/>
      <w:bookmarkEnd w:id="295"/>
      <w:bookmarkStart w:id="296" w:name="_Toc184308100"/>
      <w:bookmarkEnd w:id="296"/>
      <w:bookmarkStart w:id="297" w:name="_Toc184313252"/>
      <w:bookmarkEnd w:id="297"/>
      <w:bookmarkStart w:id="298" w:name="_Toc184314437"/>
      <w:bookmarkEnd w:id="298"/>
      <w:bookmarkStart w:id="299" w:name="_Toc184313262"/>
      <w:bookmarkEnd w:id="299"/>
      <w:bookmarkStart w:id="300" w:name="_Toc184314418"/>
      <w:bookmarkEnd w:id="300"/>
      <w:bookmarkStart w:id="301" w:name="_Toc184312097"/>
      <w:bookmarkEnd w:id="301"/>
      <w:bookmarkStart w:id="302" w:name="_Toc184312105"/>
      <w:bookmarkEnd w:id="302"/>
      <w:bookmarkStart w:id="303" w:name="_Toc184308102"/>
      <w:bookmarkEnd w:id="303"/>
      <w:bookmarkStart w:id="304" w:name="_Toc184310299"/>
      <w:bookmarkEnd w:id="304"/>
      <w:bookmarkStart w:id="305" w:name="_Toc184312132"/>
      <w:bookmarkEnd w:id="305"/>
      <w:bookmarkStart w:id="306" w:name="_Toc184313301"/>
      <w:bookmarkEnd w:id="306"/>
      <w:bookmarkStart w:id="307" w:name="_Toc184308043"/>
      <w:bookmarkEnd w:id="307"/>
      <w:bookmarkStart w:id="308" w:name="_Toc184310342"/>
      <w:bookmarkEnd w:id="308"/>
      <w:bookmarkStart w:id="309" w:name="_Toc184314436"/>
      <w:bookmarkEnd w:id="309"/>
      <w:bookmarkStart w:id="310" w:name="_Toc184313300"/>
      <w:bookmarkEnd w:id="310"/>
      <w:bookmarkStart w:id="311" w:name="_Toc184310305"/>
      <w:bookmarkEnd w:id="311"/>
      <w:bookmarkStart w:id="312" w:name="_Toc184308090"/>
      <w:bookmarkEnd w:id="312"/>
      <w:bookmarkStart w:id="313" w:name="_Toc184308096"/>
      <w:bookmarkEnd w:id="313"/>
      <w:bookmarkStart w:id="314" w:name="_Toc184314481"/>
      <w:bookmarkEnd w:id="314"/>
      <w:bookmarkStart w:id="315" w:name="_Toc184313281"/>
      <w:bookmarkEnd w:id="315"/>
      <w:bookmarkStart w:id="316" w:name="_Toc184312130"/>
      <w:bookmarkEnd w:id="316"/>
      <w:bookmarkStart w:id="317" w:name="_Toc184308040"/>
      <w:bookmarkEnd w:id="317"/>
      <w:bookmarkStart w:id="318" w:name="_Toc184308076"/>
      <w:bookmarkEnd w:id="318"/>
      <w:bookmarkStart w:id="319" w:name="_Toc184313294"/>
      <w:bookmarkEnd w:id="319"/>
      <w:bookmarkStart w:id="320" w:name="_Toc184312117"/>
      <w:bookmarkEnd w:id="320"/>
      <w:bookmarkStart w:id="321" w:name="_Toc184313305"/>
      <w:bookmarkEnd w:id="321"/>
      <w:bookmarkStart w:id="322" w:name="_Toc184312138"/>
      <w:bookmarkEnd w:id="322"/>
      <w:bookmarkStart w:id="323" w:name="_Toc184314440"/>
      <w:bookmarkEnd w:id="323"/>
      <w:bookmarkStart w:id="324" w:name="_Toc184310294"/>
      <w:bookmarkEnd w:id="324"/>
      <w:bookmarkStart w:id="325" w:name="_Toc184308048"/>
      <w:bookmarkEnd w:id="325"/>
      <w:bookmarkStart w:id="326" w:name="_Toc184313249"/>
      <w:bookmarkEnd w:id="326"/>
      <w:bookmarkStart w:id="327" w:name="_Toc184308060"/>
      <w:bookmarkEnd w:id="327"/>
      <w:bookmarkStart w:id="328" w:name="_Toc184308087"/>
      <w:bookmarkEnd w:id="328"/>
      <w:bookmarkStart w:id="329" w:name="_Toc184313303"/>
      <w:bookmarkEnd w:id="329"/>
      <w:bookmarkStart w:id="330" w:name="_Toc184310343"/>
      <w:bookmarkEnd w:id="330"/>
      <w:bookmarkStart w:id="331" w:name="_Toc184314471"/>
      <w:bookmarkEnd w:id="331"/>
      <w:bookmarkStart w:id="332" w:name="_Toc184308036"/>
      <w:bookmarkEnd w:id="332"/>
      <w:bookmarkStart w:id="333" w:name="_Toc184313286"/>
      <w:bookmarkEnd w:id="333"/>
      <w:bookmarkStart w:id="334" w:name="_Toc184313266"/>
      <w:bookmarkEnd w:id="334"/>
      <w:bookmarkStart w:id="335" w:name="_Toc184310310"/>
      <w:bookmarkEnd w:id="335"/>
      <w:bookmarkStart w:id="336" w:name="_Toc184312072"/>
      <w:bookmarkEnd w:id="336"/>
      <w:bookmarkStart w:id="337" w:name="_Toc184314415"/>
      <w:bookmarkEnd w:id="337"/>
      <w:bookmarkStart w:id="338" w:name="_Toc184312122"/>
      <w:bookmarkEnd w:id="338"/>
      <w:bookmarkStart w:id="339" w:name="_Toc184308065"/>
      <w:bookmarkEnd w:id="339"/>
      <w:bookmarkStart w:id="340" w:name="_Toc184308079"/>
      <w:bookmarkEnd w:id="340"/>
      <w:bookmarkStart w:id="341" w:name="_Toc184308101"/>
      <w:bookmarkEnd w:id="341"/>
      <w:bookmarkStart w:id="342" w:name="_Toc184313245"/>
      <w:bookmarkEnd w:id="342"/>
      <w:bookmarkStart w:id="343" w:name="_Toc184312076"/>
      <w:bookmarkEnd w:id="343"/>
      <w:bookmarkStart w:id="344" w:name="_Toc184313284"/>
      <w:bookmarkEnd w:id="344"/>
      <w:bookmarkStart w:id="345" w:name="_Toc184313256"/>
      <w:bookmarkEnd w:id="345"/>
      <w:bookmarkStart w:id="346" w:name="_Toc184312085"/>
      <w:bookmarkEnd w:id="346"/>
      <w:bookmarkStart w:id="347" w:name="_Toc184312089"/>
      <w:bookmarkEnd w:id="347"/>
      <w:bookmarkStart w:id="348" w:name="_Toc184312087"/>
      <w:bookmarkEnd w:id="348"/>
      <w:bookmarkStart w:id="349" w:name="_Toc184310285"/>
      <w:bookmarkEnd w:id="349"/>
      <w:bookmarkStart w:id="350" w:name="_Toc184314424"/>
      <w:bookmarkEnd w:id="350"/>
      <w:bookmarkStart w:id="351" w:name="_Toc184308107"/>
      <w:bookmarkEnd w:id="351"/>
      <w:bookmarkStart w:id="352" w:name="_Toc184314441"/>
      <w:bookmarkEnd w:id="352"/>
      <w:bookmarkStart w:id="353" w:name="_Toc184314480"/>
      <w:bookmarkEnd w:id="353"/>
      <w:bookmarkStart w:id="354" w:name="_Toc184312139"/>
      <w:bookmarkEnd w:id="354"/>
      <w:bookmarkStart w:id="355" w:name="_Toc184312115"/>
      <w:bookmarkEnd w:id="355"/>
      <w:bookmarkStart w:id="356" w:name="_Toc184312127"/>
      <w:bookmarkEnd w:id="356"/>
      <w:bookmarkStart w:id="357" w:name="_Toc184314417"/>
      <w:bookmarkEnd w:id="357"/>
      <w:bookmarkStart w:id="358" w:name="_Toc184310303"/>
      <w:bookmarkEnd w:id="358"/>
      <w:bookmarkStart w:id="359" w:name="_Toc184308049"/>
      <w:bookmarkEnd w:id="359"/>
      <w:bookmarkStart w:id="360" w:name="_Toc184313307"/>
      <w:bookmarkEnd w:id="360"/>
      <w:bookmarkStart w:id="361" w:name="_Toc184314472"/>
      <w:bookmarkEnd w:id="361"/>
      <w:bookmarkStart w:id="362" w:name="_Toc184310298"/>
      <w:bookmarkEnd w:id="362"/>
      <w:bookmarkStart w:id="363" w:name="_Toc184313268"/>
      <w:bookmarkEnd w:id="363"/>
      <w:bookmarkStart w:id="364" w:name="_Toc184313240"/>
      <w:bookmarkEnd w:id="364"/>
      <w:bookmarkStart w:id="365" w:name="_Toc184310322"/>
      <w:bookmarkEnd w:id="365"/>
      <w:bookmarkStart w:id="366" w:name="_Toc184310316"/>
      <w:bookmarkEnd w:id="366"/>
      <w:bookmarkStart w:id="367" w:name="_Toc184314449"/>
      <w:bookmarkEnd w:id="367"/>
      <w:bookmarkStart w:id="368" w:name="_Toc184313297"/>
      <w:bookmarkEnd w:id="368"/>
      <w:bookmarkStart w:id="369" w:name="_Toc184308064"/>
      <w:bookmarkEnd w:id="369"/>
      <w:bookmarkStart w:id="370" w:name="_Toc184312136"/>
      <w:bookmarkEnd w:id="370"/>
      <w:bookmarkStart w:id="371" w:name="_Toc184312068"/>
      <w:bookmarkEnd w:id="371"/>
      <w:bookmarkStart w:id="372" w:name="_Toc184313264"/>
      <w:bookmarkEnd w:id="372"/>
      <w:bookmarkStart w:id="373" w:name="_Toc184308072"/>
      <w:bookmarkEnd w:id="373"/>
      <w:bookmarkStart w:id="374" w:name="_Toc184313277"/>
      <w:bookmarkEnd w:id="374"/>
      <w:bookmarkStart w:id="375" w:name="_Toc184313309"/>
      <w:bookmarkEnd w:id="375"/>
      <w:bookmarkStart w:id="376" w:name="_Toc184314439"/>
      <w:bookmarkEnd w:id="376"/>
      <w:bookmarkStart w:id="377" w:name="_Toc184312103"/>
      <w:bookmarkEnd w:id="377"/>
      <w:bookmarkStart w:id="378" w:name="_Toc184310327"/>
      <w:bookmarkEnd w:id="378"/>
      <w:bookmarkStart w:id="379" w:name="_Toc184313287"/>
      <w:bookmarkEnd w:id="379"/>
      <w:bookmarkStart w:id="380" w:name="_Toc184312067"/>
      <w:bookmarkEnd w:id="380"/>
      <w:bookmarkStart w:id="381" w:name="_Toc184312106"/>
      <w:bookmarkEnd w:id="381"/>
      <w:bookmarkStart w:id="382" w:name="_Toc184313289"/>
      <w:bookmarkEnd w:id="382"/>
      <w:bookmarkStart w:id="383" w:name="_Toc184313293"/>
      <w:bookmarkEnd w:id="383"/>
      <w:bookmarkStart w:id="384" w:name="_Toc184314419"/>
      <w:bookmarkEnd w:id="384"/>
      <w:bookmarkStart w:id="385" w:name="_Toc184308058"/>
      <w:bookmarkEnd w:id="385"/>
      <w:bookmarkStart w:id="386" w:name="_Toc184312126"/>
      <w:bookmarkEnd w:id="386"/>
      <w:bookmarkStart w:id="387" w:name="_Toc184313242"/>
      <w:bookmarkEnd w:id="387"/>
      <w:bookmarkStart w:id="388" w:name="_Toc184312129"/>
      <w:bookmarkEnd w:id="388"/>
      <w:bookmarkStart w:id="389" w:name="_Toc184313270"/>
      <w:bookmarkEnd w:id="389"/>
      <w:bookmarkStart w:id="390" w:name="_Toc184314473"/>
      <w:bookmarkEnd w:id="390"/>
      <w:bookmarkStart w:id="391" w:name="_Toc184313279"/>
      <w:bookmarkEnd w:id="391"/>
      <w:bookmarkStart w:id="392" w:name="_Toc184314447"/>
      <w:bookmarkEnd w:id="392"/>
      <w:bookmarkStart w:id="393" w:name="_Toc184310336"/>
      <w:bookmarkEnd w:id="393"/>
      <w:bookmarkStart w:id="394" w:name="_Toc184310334"/>
      <w:bookmarkEnd w:id="394"/>
      <w:bookmarkStart w:id="395" w:name="_Toc184310282"/>
      <w:bookmarkEnd w:id="395"/>
      <w:bookmarkStart w:id="396" w:name="_Toc184313290"/>
      <w:bookmarkEnd w:id="396"/>
      <w:bookmarkStart w:id="397" w:name="_Toc184308098"/>
      <w:bookmarkEnd w:id="397"/>
      <w:bookmarkStart w:id="398" w:name="_Toc184308067"/>
      <w:bookmarkEnd w:id="398"/>
      <w:bookmarkStart w:id="399" w:name="_Toc184314461"/>
      <w:bookmarkEnd w:id="399"/>
      <w:bookmarkStart w:id="400" w:name="_Toc184314451"/>
      <w:bookmarkEnd w:id="400"/>
      <w:bookmarkStart w:id="401" w:name="_Toc184308089"/>
      <w:bookmarkEnd w:id="401"/>
      <w:bookmarkStart w:id="402" w:name="_Toc184310306"/>
      <w:bookmarkEnd w:id="402"/>
      <w:bookmarkStart w:id="403" w:name="_Toc184314434"/>
      <w:bookmarkEnd w:id="403"/>
      <w:bookmarkStart w:id="404" w:name="_Toc184308045"/>
      <w:bookmarkEnd w:id="404"/>
      <w:bookmarkStart w:id="405" w:name="_Toc184313248"/>
      <w:bookmarkEnd w:id="405"/>
      <w:bookmarkStart w:id="406" w:name="_Toc184308041"/>
      <w:bookmarkEnd w:id="406"/>
      <w:bookmarkStart w:id="407" w:name="_Toc184308053"/>
      <w:bookmarkEnd w:id="407"/>
      <w:bookmarkStart w:id="408" w:name="_Toc184312099"/>
      <w:bookmarkEnd w:id="408"/>
      <w:bookmarkStart w:id="409" w:name="_Toc184313251"/>
      <w:bookmarkEnd w:id="409"/>
      <w:bookmarkStart w:id="410" w:name="_Toc184312091"/>
      <w:bookmarkEnd w:id="410"/>
      <w:bookmarkStart w:id="411" w:name="_Toc184308057"/>
      <w:bookmarkEnd w:id="411"/>
      <w:bookmarkStart w:id="412" w:name="_Toc184313275"/>
      <w:bookmarkEnd w:id="412"/>
      <w:bookmarkStart w:id="413" w:name="_Toc184310309"/>
      <w:bookmarkEnd w:id="413"/>
      <w:bookmarkStart w:id="414" w:name="_Toc184310297"/>
      <w:bookmarkEnd w:id="414"/>
      <w:bookmarkStart w:id="415" w:name="_Toc184308091"/>
      <w:bookmarkEnd w:id="415"/>
      <w:bookmarkStart w:id="416" w:name="_Toc184314411"/>
      <w:bookmarkEnd w:id="416"/>
      <w:bookmarkStart w:id="417" w:name="_Toc184313271"/>
      <w:bookmarkEnd w:id="417"/>
      <w:r>
        <w:rPr>
          <w:rFonts w:hint="eastAsia" w:ascii="仿宋" w:hAnsi="仿宋" w:cs="仿宋_GB2312"/>
          <w:b/>
          <w:sz w:val="36"/>
          <w:szCs w:val="36"/>
        </w:rPr>
        <w:t>评标办法</w:t>
      </w:r>
      <w:bookmarkEnd w:id="52"/>
    </w:p>
    <w:p w14:paraId="69293CCE">
      <w:pPr>
        <w:spacing w:before="120" w:beforeLines="50" w:after="120" w:afterLines="50" w:line="360" w:lineRule="auto"/>
        <w:jc w:val="center"/>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评标办法前附表</w:t>
      </w:r>
    </w:p>
    <w:tbl>
      <w:tblPr>
        <w:tblStyle w:val="64"/>
        <w:tblpPr w:leftFromText="180" w:rightFromText="180" w:vertAnchor="text" w:horzAnchor="page" w:tblpX="1116" w:tblpY="977"/>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541"/>
        <w:gridCol w:w="796"/>
        <w:gridCol w:w="1107"/>
        <w:gridCol w:w="1881"/>
      </w:tblGrid>
      <w:tr w14:paraId="77D6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14:paraId="04BA1BF6">
            <w:pPr>
              <w:spacing w:line="240" w:lineRule="auto"/>
              <w:jc w:val="center"/>
              <w:outlineLvl w:val="0"/>
              <w:rPr>
                <w:rFonts w:ascii="仿宋" w:hAnsi="仿宋" w:cs="仿宋_GB2312"/>
                <w:bCs/>
              </w:rPr>
            </w:pPr>
            <w:r>
              <w:rPr>
                <w:rFonts w:hint="eastAsia" w:ascii="仿宋" w:hAnsi="仿宋" w:cs="仿宋_GB2312"/>
                <w:bCs/>
              </w:rPr>
              <w:t>序号</w:t>
            </w:r>
          </w:p>
        </w:tc>
        <w:tc>
          <w:tcPr>
            <w:tcW w:w="5541" w:type="dxa"/>
            <w:vAlign w:val="center"/>
          </w:tcPr>
          <w:p w14:paraId="0A34E052">
            <w:pPr>
              <w:spacing w:line="240" w:lineRule="auto"/>
              <w:jc w:val="center"/>
              <w:outlineLvl w:val="0"/>
              <w:rPr>
                <w:rFonts w:ascii="仿宋" w:hAnsi="仿宋" w:cs="仿宋_GB2312"/>
                <w:bCs/>
              </w:rPr>
            </w:pPr>
            <w:r>
              <w:rPr>
                <w:rFonts w:hint="eastAsia" w:ascii="仿宋" w:hAnsi="仿宋" w:cs="仿宋_GB2312"/>
                <w:bCs/>
              </w:rPr>
              <w:t>评标标准</w:t>
            </w:r>
          </w:p>
        </w:tc>
        <w:tc>
          <w:tcPr>
            <w:tcW w:w="796" w:type="dxa"/>
            <w:vAlign w:val="center"/>
          </w:tcPr>
          <w:p w14:paraId="20FEDE81">
            <w:pPr>
              <w:spacing w:line="240" w:lineRule="auto"/>
              <w:jc w:val="center"/>
              <w:outlineLvl w:val="0"/>
              <w:rPr>
                <w:rFonts w:ascii="仿宋" w:hAnsi="仿宋" w:cs="仿宋_GB2312"/>
                <w:bCs/>
              </w:rPr>
            </w:pPr>
            <w:r>
              <w:rPr>
                <w:rFonts w:hint="eastAsia" w:ascii="仿宋" w:hAnsi="仿宋" w:cs="仿宋_GB2312"/>
                <w:bCs/>
              </w:rPr>
              <w:t>权重</w:t>
            </w:r>
          </w:p>
        </w:tc>
        <w:tc>
          <w:tcPr>
            <w:tcW w:w="1107" w:type="dxa"/>
          </w:tcPr>
          <w:p w14:paraId="2064C8E2">
            <w:pPr>
              <w:spacing w:line="240" w:lineRule="auto"/>
              <w:jc w:val="center"/>
              <w:outlineLvl w:val="0"/>
              <w:rPr>
                <w:rFonts w:ascii="仿宋" w:hAnsi="仿宋" w:cs="仿宋_GB2312"/>
                <w:bCs/>
              </w:rPr>
            </w:pPr>
            <w:r>
              <w:rPr>
                <w:rFonts w:hint="eastAsia" w:ascii="仿宋" w:hAnsi="仿宋" w:cs="仿宋_GB2312"/>
                <w:bCs/>
              </w:rPr>
              <w:t>主观分/客观分属性</w:t>
            </w:r>
          </w:p>
        </w:tc>
        <w:tc>
          <w:tcPr>
            <w:tcW w:w="1881" w:type="dxa"/>
          </w:tcPr>
          <w:p w14:paraId="3DC52635">
            <w:pPr>
              <w:spacing w:line="240" w:lineRule="auto"/>
              <w:jc w:val="center"/>
              <w:outlineLvl w:val="0"/>
              <w:rPr>
                <w:rFonts w:ascii="仿宋" w:hAnsi="仿宋" w:cs="仿宋_GB2312"/>
                <w:bCs/>
              </w:rPr>
            </w:pPr>
            <w:r>
              <w:rPr>
                <w:rFonts w:hint="eastAsia" w:ascii="仿宋" w:hAnsi="仿宋" w:cs="仿宋_GB2312"/>
                <w:bCs/>
                <w:sz w:val="21"/>
                <w:szCs w:val="21"/>
              </w:rPr>
              <w:t>投标文件中评标标准相应的商务技术资料目录</w:t>
            </w:r>
            <w:r>
              <w:rPr>
                <w:rFonts w:ascii="仿宋" w:hAnsi="仿宋" w:cs="Arial"/>
                <w:sz w:val="21"/>
                <w:szCs w:val="21"/>
                <w:shd w:val="clear" w:color="auto" w:fill="FFFFFF"/>
              </w:rPr>
              <w:t>*</w:t>
            </w:r>
          </w:p>
        </w:tc>
      </w:tr>
      <w:tr w14:paraId="3C5B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1ACDDF4F">
            <w:pPr>
              <w:spacing w:line="240" w:lineRule="auto"/>
              <w:jc w:val="center"/>
              <w:rPr>
                <w:rFonts w:ascii="仿宋" w:hAnsi="仿宋" w:cs="仿宋"/>
                <w:szCs w:val="32"/>
              </w:rPr>
            </w:pPr>
            <w:r>
              <w:rPr>
                <w:rFonts w:hint="eastAsia" w:ascii="仿宋" w:hAnsi="仿宋" w:cs="仿宋"/>
                <w:szCs w:val="32"/>
              </w:rPr>
              <w:t>1</w:t>
            </w:r>
          </w:p>
        </w:tc>
        <w:tc>
          <w:tcPr>
            <w:tcW w:w="5541" w:type="dxa"/>
            <w:vAlign w:val="center"/>
          </w:tcPr>
          <w:p w14:paraId="0076B87B">
            <w:pPr>
              <w:wordWrap w:val="0"/>
              <w:spacing w:line="240" w:lineRule="auto"/>
              <w:outlineLvl w:val="0"/>
              <w:rPr>
                <w:rFonts w:ascii="宋体" w:hAnsi="宋体" w:cs="宋体"/>
                <w:szCs w:val="21"/>
              </w:rPr>
            </w:pPr>
            <w:r>
              <w:rPr>
                <w:rFonts w:hint="eastAsia" w:ascii="宋体" w:hAnsi="宋体" w:cs="宋体"/>
                <w:szCs w:val="21"/>
              </w:rPr>
              <w:t>全部设备</w:t>
            </w:r>
            <w:r>
              <w:rPr>
                <w:rFonts w:ascii="宋体" w:hAnsi="宋体" w:cs="宋体"/>
                <w:szCs w:val="21"/>
              </w:rPr>
              <w:t>质保期在满足招标文件要求的基础上每延长一年</w:t>
            </w:r>
            <w:r>
              <w:rPr>
                <w:rFonts w:hint="eastAsia" w:ascii="宋体" w:hAnsi="宋体" w:cs="宋体"/>
                <w:szCs w:val="21"/>
              </w:rPr>
              <w:t>（部分设备延长不算）</w:t>
            </w:r>
            <w:r>
              <w:rPr>
                <w:rFonts w:ascii="宋体" w:hAnsi="宋体" w:cs="宋体"/>
                <w:szCs w:val="21"/>
              </w:rPr>
              <w:t>得1分，最多得</w:t>
            </w:r>
            <w:r>
              <w:rPr>
                <w:rFonts w:hint="eastAsia" w:ascii="宋体" w:hAnsi="宋体" w:cs="宋体"/>
                <w:szCs w:val="21"/>
                <w:lang w:val="en-US" w:eastAsia="zh-CN"/>
              </w:rPr>
              <w:t>2</w:t>
            </w:r>
            <w:r>
              <w:rPr>
                <w:rFonts w:ascii="宋体" w:hAnsi="宋体" w:cs="宋体"/>
                <w:szCs w:val="21"/>
              </w:rPr>
              <w:t>分，延长时间不足一年的不计入得分，质保期不满足招标文件要求的投标无效。</w:t>
            </w:r>
          </w:p>
        </w:tc>
        <w:tc>
          <w:tcPr>
            <w:tcW w:w="796" w:type="dxa"/>
            <w:vAlign w:val="center"/>
          </w:tcPr>
          <w:p w14:paraId="0549B835">
            <w:pPr>
              <w:spacing w:line="240" w:lineRule="auto"/>
              <w:jc w:val="center"/>
              <w:rPr>
                <w:rFonts w:hint="eastAsia" w:ascii="仿宋" w:hAnsi="仿宋" w:eastAsia="仿宋" w:cs="仿宋"/>
                <w:szCs w:val="32"/>
                <w:lang w:eastAsia="zh-CN"/>
              </w:rPr>
            </w:pPr>
            <w:r>
              <w:rPr>
                <w:rFonts w:hint="eastAsia" w:ascii="宋体" w:hAnsi="宋体" w:cs="宋体"/>
                <w:szCs w:val="21"/>
                <w:lang w:val="en-US" w:eastAsia="zh-CN"/>
              </w:rPr>
              <w:t>2</w:t>
            </w:r>
          </w:p>
        </w:tc>
        <w:tc>
          <w:tcPr>
            <w:tcW w:w="1107" w:type="dxa"/>
            <w:vAlign w:val="center"/>
          </w:tcPr>
          <w:p w14:paraId="5454ECC8">
            <w:pPr>
              <w:spacing w:line="240" w:lineRule="auto"/>
              <w:jc w:val="left"/>
              <w:rPr>
                <w:rFonts w:ascii="仿宋" w:hAnsi="仿宋" w:cs="仿宋"/>
                <w:szCs w:val="32"/>
              </w:rPr>
            </w:pPr>
            <w:r>
              <w:rPr>
                <w:rFonts w:hint="eastAsia" w:ascii="仿宋" w:hAnsi="仿宋" w:cs="仿宋"/>
                <w:szCs w:val="32"/>
              </w:rPr>
              <w:t>客观分</w:t>
            </w:r>
          </w:p>
        </w:tc>
        <w:tc>
          <w:tcPr>
            <w:tcW w:w="1881" w:type="dxa"/>
            <w:vAlign w:val="center"/>
          </w:tcPr>
          <w:p w14:paraId="252AB863">
            <w:pPr>
              <w:spacing w:line="240" w:lineRule="auto"/>
              <w:jc w:val="left"/>
              <w:outlineLvl w:val="0"/>
              <w:rPr>
                <w:rFonts w:ascii="仿宋" w:hAnsi="仿宋" w:cs="仿宋_GB2312"/>
              </w:rPr>
            </w:pPr>
          </w:p>
        </w:tc>
      </w:tr>
      <w:tr w14:paraId="56B0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327C45A4">
            <w:pPr>
              <w:spacing w:line="240" w:lineRule="auto"/>
              <w:jc w:val="center"/>
              <w:rPr>
                <w:rFonts w:ascii="仿宋" w:hAnsi="仿宋" w:cs="仿宋"/>
                <w:szCs w:val="32"/>
              </w:rPr>
            </w:pPr>
            <w:r>
              <w:rPr>
                <w:rFonts w:hint="eastAsia" w:ascii="仿宋" w:hAnsi="仿宋" w:cs="仿宋"/>
                <w:szCs w:val="32"/>
              </w:rPr>
              <w:t>2</w:t>
            </w:r>
          </w:p>
        </w:tc>
        <w:tc>
          <w:tcPr>
            <w:tcW w:w="5541" w:type="dxa"/>
            <w:vAlign w:val="center"/>
          </w:tcPr>
          <w:p w14:paraId="79460273">
            <w:pPr>
              <w:wordWrap w:val="0"/>
              <w:spacing w:line="240" w:lineRule="auto"/>
              <w:outlineLvl w:val="0"/>
              <w:rPr>
                <w:rFonts w:ascii="宋体" w:hAnsi="宋体" w:cs="宋体"/>
                <w:szCs w:val="21"/>
              </w:rPr>
            </w:pPr>
            <w:r>
              <w:rPr>
                <w:rFonts w:ascii="宋体" w:hAnsi="宋体" w:cs="宋体"/>
                <w:szCs w:val="21"/>
              </w:rPr>
              <w:t>投标人自20</w:t>
            </w:r>
            <w:r>
              <w:rPr>
                <w:rFonts w:hint="eastAsia" w:ascii="宋体" w:hAnsi="宋体" w:cs="宋体"/>
                <w:szCs w:val="21"/>
              </w:rPr>
              <w:t>21</w:t>
            </w:r>
            <w:r>
              <w:rPr>
                <w:rFonts w:ascii="宋体" w:hAnsi="宋体" w:cs="宋体"/>
                <w:szCs w:val="21"/>
              </w:rPr>
              <w:t>年1月1日以来（以合同签订时间为准）</w:t>
            </w:r>
            <w:r>
              <w:rPr>
                <w:rFonts w:hint="eastAsia" w:ascii="宋体" w:hAnsi="宋体" w:cs="宋体"/>
                <w:szCs w:val="21"/>
              </w:rPr>
              <w:t>核心产品</w:t>
            </w:r>
            <w:r>
              <w:rPr>
                <w:rFonts w:ascii="宋体" w:hAnsi="宋体" w:cs="宋体"/>
                <w:szCs w:val="21"/>
              </w:rPr>
              <w:t>项目业绩（以提供的合同</w:t>
            </w:r>
            <w:r>
              <w:rPr>
                <w:rFonts w:hint="eastAsia" w:ascii="宋体" w:hAnsi="宋体" w:cs="宋体"/>
                <w:szCs w:val="21"/>
              </w:rPr>
              <w:t>及对应验收报告</w:t>
            </w:r>
            <w:r>
              <w:rPr>
                <w:rFonts w:ascii="宋体" w:hAnsi="宋体" w:cs="宋体"/>
                <w:szCs w:val="21"/>
              </w:rPr>
              <w:t>扫描件为准）：每提供1份合同业绩得1分，最高得</w:t>
            </w:r>
            <w:r>
              <w:rPr>
                <w:rFonts w:hint="eastAsia" w:ascii="宋体" w:hAnsi="宋体" w:cs="宋体"/>
                <w:szCs w:val="21"/>
                <w:lang w:val="en-US" w:eastAsia="zh-CN"/>
              </w:rPr>
              <w:t>3</w:t>
            </w:r>
            <w:r>
              <w:rPr>
                <w:rFonts w:ascii="宋体" w:hAnsi="宋体" w:cs="宋体"/>
                <w:szCs w:val="21"/>
              </w:rPr>
              <w:t>分。</w:t>
            </w:r>
          </w:p>
        </w:tc>
        <w:tc>
          <w:tcPr>
            <w:tcW w:w="796" w:type="dxa"/>
            <w:vAlign w:val="center"/>
          </w:tcPr>
          <w:p w14:paraId="4B2CD12D">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3</w:t>
            </w:r>
          </w:p>
        </w:tc>
        <w:tc>
          <w:tcPr>
            <w:tcW w:w="1107" w:type="dxa"/>
            <w:vAlign w:val="center"/>
          </w:tcPr>
          <w:p w14:paraId="588B0A6D">
            <w:pPr>
              <w:spacing w:line="240" w:lineRule="auto"/>
              <w:jc w:val="center"/>
              <w:rPr>
                <w:rFonts w:ascii="仿宋" w:hAnsi="仿宋" w:cs="仿宋"/>
                <w:szCs w:val="32"/>
              </w:rPr>
            </w:pPr>
            <w:r>
              <w:rPr>
                <w:rFonts w:hint="eastAsia" w:ascii="仿宋" w:hAnsi="仿宋" w:cs="仿宋"/>
                <w:szCs w:val="32"/>
              </w:rPr>
              <w:t>客观分</w:t>
            </w:r>
          </w:p>
        </w:tc>
        <w:tc>
          <w:tcPr>
            <w:tcW w:w="1881" w:type="dxa"/>
            <w:vAlign w:val="center"/>
          </w:tcPr>
          <w:p w14:paraId="067E83D7">
            <w:pPr>
              <w:spacing w:line="240" w:lineRule="auto"/>
              <w:jc w:val="left"/>
              <w:outlineLvl w:val="0"/>
              <w:rPr>
                <w:rFonts w:ascii="仿宋" w:hAnsi="仿宋" w:cs="仿宋_GB2312"/>
              </w:rPr>
            </w:pPr>
          </w:p>
        </w:tc>
      </w:tr>
      <w:tr w14:paraId="51A5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1E896E31">
            <w:pPr>
              <w:spacing w:line="240" w:lineRule="auto"/>
              <w:jc w:val="center"/>
              <w:rPr>
                <w:rFonts w:ascii="仿宋" w:hAnsi="仿宋" w:cs="仿宋"/>
                <w:szCs w:val="32"/>
              </w:rPr>
            </w:pPr>
            <w:r>
              <w:rPr>
                <w:rFonts w:hint="eastAsia" w:ascii="仿宋" w:hAnsi="仿宋" w:cs="仿宋"/>
                <w:szCs w:val="32"/>
              </w:rPr>
              <w:t>3</w:t>
            </w:r>
          </w:p>
        </w:tc>
        <w:tc>
          <w:tcPr>
            <w:tcW w:w="5541" w:type="dxa"/>
            <w:vAlign w:val="center"/>
          </w:tcPr>
          <w:p w14:paraId="3ED6A5FD">
            <w:pPr>
              <w:wordWrap w:val="0"/>
              <w:spacing w:line="240" w:lineRule="auto"/>
              <w:outlineLvl w:val="0"/>
              <w:rPr>
                <w:rFonts w:ascii="宋体" w:hAnsi="宋体" w:cs="宋体"/>
                <w:szCs w:val="21"/>
              </w:rPr>
            </w:pPr>
            <w:r>
              <w:rPr>
                <w:rFonts w:ascii="宋体" w:hAnsi="宋体" w:cs="宋体"/>
                <w:szCs w:val="21"/>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标志产品认证证书（扫描件加盖公章）的得0.5分。</w:t>
            </w:r>
          </w:p>
        </w:tc>
        <w:tc>
          <w:tcPr>
            <w:tcW w:w="796" w:type="dxa"/>
            <w:vAlign w:val="center"/>
          </w:tcPr>
          <w:p w14:paraId="6B37D8E6">
            <w:pPr>
              <w:spacing w:line="240" w:lineRule="auto"/>
              <w:jc w:val="center"/>
              <w:rPr>
                <w:rFonts w:ascii="仿宋" w:hAnsi="仿宋" w:cs="仿宋"/>
                <w:szCs w:val="32"/>
              </w:rPr>
            </w:pPr>
            <w:r>
              <w:rPr>
                <w:rFonts w:hint="eastAsia" w:ascii="仿宋" w:hAnsi="仿宋" w:cs="仿宋"/>
                <w:szCs w:val="32"/>
              </w:rPr>
              <w:t>1</w:t>
            </w:r>
          </w:p>
        </w:tc>
        <w:tc>
          <w:tcPr>
            <w:tcW w:w="1107" w:type="dxa"/>
            <w:vAlign w:val="center"/>
          </w:tcPr>
          <w:p w14:paraId="030E0377">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5A1C874D">
            <w:pPr>
              <w:spacing w:line="240" w:lineRule="auto"/>
              <w:jc w:val="left"/>
              <w:outlineLvl w:val="0"/>
              <w:rPr>
                <w:rFonts w:ascii="仿宋" w:hAnsi="仿宋" w:cs="仿宋_GB2312"/>
              </w:rPr>
            </w:pPr>
          </w:p>
        </w:tc>
      </w:tr>
      <w:tr w14:paraId="770B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22" w:type="dxa"/>
            <w:vAlign w:val="center"/>
          </w:tcPr>
          <w:p w14:paraId="1A9DAED3">
            <w:pPr>
              <w:spacing w:line="240" w:lineRule="auto"/>
              <w:jc w:val="center"/>
              <w:rPr>
                <w:rFonts w:ascii="仿宋" w:hAnsi="仿宋" w:cs="仿宋"/>
                <w:szCs w:val="32"/>
              </w:rPr>
            </w:pPr>
            <w:r>
              <w:rPr>
                <w:rFonts w:hint="eastAsia" w:ascii="仿宋" w:hAnsi="仿宋" w:cs="仿宋"/>
                <w:szCs w:val="32"/>
              </w:rPr>
              <w:t>4</w:t>
            </w:r>
          </w:p>
        </w:tc>
        <w:tc>
          <w:tcPr>
            <w:tcW w:w="5541" w:type="dxa"/>
            <w:vAlign w:val="center"/>
          </w:tcPr>
          <w:p w14:paraId="6D505480">
            <w:pPr>
              <w:wordWrap w:val="0"/>
              <w:spacing w:line="240" w:lineRule="auto"/>
              <w:outlineLvl w:val="0"/>
              <w:rPr>
                <w:rFonts w:ascii="宋体" w:hAnsi="宋体" w:cs="宋体"/>
                <w:color w:val="auto"/>
                <w:szCs w:val="21"/>
              </w:rPr>
            </w:pPr>
            <w:r>
              <w:rPr>
                <w:rFonts w:ascii="宋体" w:hAnsi="宋体" w:cs="宋体"/>
                <w:color w:val="auto"/>
                <w:szCs w:val="21"/>
              </w:rPr>
              <w:t>产品响应程度</w:t>
            </w:r>
            <w:r>
              <w:rPr>
                <w:rFonts w:hint="eastAsia" w:ascii="宋体" w:hAnsi="宋体" w:cs="宋体"/>
                <w:color w:val="auto"/>
                <w:szCs w:val="21"/>
              </w:rPr>
              <w:t>。</w:t>
            </w:r>
          </w:p>
          <w:p w14:paraId="2EAE67D7">
            <w:pPr>
              <w:wordWrap w:val="0"/>
              <w:spacing w:line="240" w:lineRule="auto"/>
              <w:outlineLvl w:val="0"/>
              <w:rPr>
                <w:rFonts w:ascii="宋体" w:hAnsi="宋体" w:cs="宋体"/>
                <w:color w:val="auto"/>
                <w:szCs w:val="21"/>
              </w:rPr>
            </w:pPr>
            <w:r>
              <w:rPr>
                <w:rFonts w:hint="eastAsia" w:ascii="仿宋" w:hAnsi="仿宋" w:cs="仿宋"/>
                <w:color w:val="auto"/>
                <w:szCs w:val="21"/>
              </w:rPr>
              <w:t>不符合技术要求中标注“▲”条款的投标无效，满足招标文件明确的全部技术条款要求的得36分，标注“★”条款不满足技术要求的每项扣</w:t>
            </w:r>
            <w:r>
              <w:rPr>
                <w:rFonts w:hint="eastAsia" w:ascii="仿宋" w:hAnsi="仿宋" w:cs="仿宋"/>
                <w:color w:val="auto"/>
                <w:szCs w:val="21"/>
                <w:lang w:val="en-US" w:eastAsia="zh-CN"/>
              </w:rPr>
              <w:t>3</w:t>
            </w:r>
            <w:r>
              <w:rPr>
                <w:rFonts w:hint="eastAsia" w:ascii="仿宋" w:hAnsi="仿宋" w:cs="仿宋"/>
                <w:color w:val="auto"/>
                <w:szCs w:val="21"/>
              </w:rPr>
              <w:t>分（36分起扣），其余技术条款不满足技术要求的每项扣</w:t>
            </w:r>
            <w:r>
              <w:rPr>
                <w:rFonts w:hint="eastAsia" w:ascii="仿宋" w:hAnsi="仿宋" w:cs="仿宋"/>
                <w:color w:val="auto"/>
                <w:szCs w:val="21"/>
                <w:lang w:val="en-US" w:eastAsia="zh-CN"/>
              </w:rPr>
              <w:t>2</w:t>
            </w:r>
            <w:r>
              <w:rPr>
                <w:rFonts w:hint="eastAsia" w:ascii="仿宋" w:hAnsi="仿宋" w:cs="仿宋"/>
                <w:color w:val="auto"/>
                <w:szCs w:val="21"/>
              </w:rPr>
              <w:t>分（36分起扣），不满足10项及以上的投标无效（技术偏离表技术要求中响应规格与技术支持资料不一致的视为不满足）。</w:t>
            </w:r>
          </w:p>
        </w:tc>
        <w:tc>
          <w:tcPr>
            <w:tcW w:w="796" w:type="dxa"/>
            <w:vAlign w:val="center"/>
          </w:tcPr>
          <w:p w14:paraId="0DF70657">
            <w:pPr>
              <w:jc w:val="center"/>
              <w:rPr>
                <w:rFonts w:hint="eastAsia" w:ascii="宋体" w:hAnsi="宋体" w:eastAsia="仿宋"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6</w:t>
            </w:r>
          </w:p>
        </w:tc>
        <w:tc>
          <w:tcPr>
            <w:tcW w:w="1107" w:type="dxa"/>
            <w:vAlign w:val="center"/>
          </w:tcPr>
          <w:p w14:paraId="4D908A5A">
            <w:pPr>
              <w:spacing w:line="240" w:lineRule="auto"/>
              <w:jc w:val="left"/>
              <w:rPr>
                <w:rFonts w:ascii="仿宋" w:hAnsi="仿宋" w:cs="仿宋"/>
                <w:color w:val="auto"/>
                <w:szCs w:val="32"/>
              </w:rPr>
            </w:pPr>
            <w:r>
              <w:rPr>
                <w:rFonts w:hint="eastAsia" w:ascii="仿宋" w:hAnsi="仿宋" w:cs="仿宋"/>
                <w:color w:val="auto"/>
                <w:szCs w:val="32"/>
              </w:rPr>
              <w:t>客观分</w:t>
            </w:r>
          </w:p>
        </w:tc>
        <w:tc>
          <w:tcPr>
            <w:tcW w:w="1881" w:type="dxa"/>
          </w:tcPr>
          <w:p w14:paraId="4C51B7C1">
            <w:pPr>
              <w:spacing w:line="240" w:lineRule="auto"/>
              <w:jc w:val="left"/>
              <w:outlineLvl w:val="0"/>
              <w:rPr>
                <w:rFonts w:ascii="仿宋" w:hAnsi="仿宋" w:cs="仿宋_GB2312"/>
              </w:rPr>
            </w:pPr>
          </w:p>
        </w:tc>
      </w:tr>
      <w:tr w14:paraId="5758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658C9AC0">
            <w:pPr>
              <w:spacing w:line="240" w:lineRule="auto"/>
              <w:jc w:val="center"/>
              <w:rPr>
                <w:rFonts w:ascii="仿宋" w:hAnsi="仿宋" w:cs="仿宋"/>
                <w:szCs w:val="32"/>
              </w:rPr>
            </w:pPr>
            <w:r>
              <w:rPr>
                <w:rFonts w:hint="eastAsia" w:ascii="仿宋" w:hAnsi="仿宋" w:cs="仿宋"/>
                <w:szCs w:val="32"/>
              </w:rPr>
              <w:t>5</w:t>
            </w:r>
          </w:p>
        </w:tc>
        <w:tc>
          <w:tcPr>
            <w:tcW w:w="5541" w:type="dxa"/>
            <w:vAlign w:val="center"/>
          </w:tcPr>
          <w:p w14:paraId="5CA7B270">
            <w:pPr>
              <w:wordWrap w:val="0"/>
              <w:spacing w:line="240" w:lineRule="auto"/>
              <w:rPr>
                <w:rFonts w:ascii="宋体" w:hAnsi="宋体" w:cs="宋体"/>
                <w:szCs w:val="21"/>
              </w:rPr>
            </w:pPr>
            <w:r>
              <w:rPr>
                <w:rFonts w:hint="eastAsia" w:ascii="宋体" w:hAnsi="宋体" w:cs="宋体"/>
                <w:szCs w:val="21"/>
              </w:rPr>
              <w:t>确保供应货物质量的设施及措施。根据投标人具有的质量监控措施和质量检测设施的先进性、可行性、质量保障效果评分。分值（0,1,2,3,4,5）</w:t>
            </w:r>
          </w:p>
        </w:tc>
        <w:tc>
          <w:tcPr>
            <w:tcW w:w="796" w:type="dxa"/>
            <w:vAlign w:val="center"/>
          </w:tcPr>
          <w:p w14:paraId="41D68A56">
            <w:pPr>
              <w:jc w:val="center"/>
              <w:rPr>
                <w:rFonts w:ascii="宋体" w:hAnsi="宋体" w:cs="宋体"/>
                <w:szCs w:val="21"/>
              </w:rPr>
            </w:pPr>
            <w:r>
              <w:rPr>
                <w:rFonts w:hint="eastAsia" w:ascii="宋体" w:hAnsi="宋体" w:cs="宋体"/>
                <w:szCs w:val="21"/>
              </w:rPr>
              <w:t>5</w:t>
            </w:r>
          </w:p>
        </w:tc>
        <w:tc>
          <w:tcPr>
            <w:tcW w:w="1107" w:type="dxa"/>
            <w:vAlign w:val="center"/>
          </w:tcPr>
          <w:p w14:paraId="475AAC70">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08E5D0BC">
            <w:pPr>
              <w:spacing w:line="240" w:lineRule="auto"/>
              <w:jc w:val="left"/>
              <w:outlineLvl w:val="0"/>
              <w:rPr>
                <w:rFonts w:ascii="仿宋" w:hAnsi="仿宋" w:cs="仿宋_GB2312"/>
              </w:rPr>
            </w:pPr>
          </w:p>
        </w:tc>
      </w:tr>
      <w:tr w14:paraId="7484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22" w:type="dxa"/>
            <w:vAlign w:val="center"/>
          </w:tcPr>
          <w:p w14:paraId="256AFA4F">
            <w:pPr>
              <w:spacing w:line="240" w:lineRule="auto"/>
              <w:jc w:val="center"/>
              <w:rPr>
                <w:rFonts w:ascii="仿宋" w:hAnsi="仿宋" w:cs="仿宋"/>
                <w:szCs w:val="32"/>
              </w:rPr>
            </w:pPr>
            <w:r>
              <w:rPr>
                <w:rFonts w:hint="eastAsia" w:ascii="仿宋" w:hAnsi="仿宋" w:cs="仿宋"/>
                <w:szCs w:val="32"/>
              </w:rPr>
              <w:t>6</w:t>
            </w:r>
          </w:p>
        </w:tc>
        <w:tc>
          <w:tcPr>
            <w:tcW w:w="5541" w:type="dxa"/>
            <w:vAlign w:val="center"/>
          </w:tcPr>
          <w:p w14:paraId="48377558">
            <w:pPr>
              <w:wordWrap w:val="0"/>
              <w:spacing w:line="240" w:lineRule="auto"/>
              <w:rPr>
                <w:rFonts w:ascii="宋体" w:hAnsi="宋体" w:cs="宋体"/>
                <w:szCs w:val="21"/>
              </w:rPr>
            </w:pPr>
            <w:r>
              <w:rPr>
                <w:rFonts w:hint="eastAsia" w:ascii="宋体" w:hAnsi="宋体" w:cs="宋体"/>
                <w:szCs w:val="21"/>
              </w:rPr>
              <w:t>安装、调试方案。根据投标人提供的安装、调试方案的合理性、可行性、对采购进度与安装要求的响应情况评分。分值（0,1,2,3,4,5）</w:t>
            </w:r>
          </w:p>
        </w:tc>
        <w:tc>
          <w:tcPr>
            <w:tcW w:w="796" w:type="dxa"/>
            <w:vAlign w:val="center"/>
          </w:tcPr>
          <w:p w14:paraId="3C036431">
            <w:pPr>
              <w:jc w:val="center"/>
              <w:rPr>
                <w:rFonts w:ascii="宋体" w:hAnsi="宋体" w:cs="宋体"/>
                <w:szCs w:val="21"/>
              </w:rPr>
            </w:pPr>
            <w:r>
              <w:rPr>
                <w:rFonts w:hint="eastAsia" w:ascii="宋体" w:hAnsi="宋体" w:cs="宋体"/>
                <w:szCs w:val="21"/>
              </w:rPr>
              <w:t>5</w:t>
            </w:r>
          </w:p>
        </w:tc>
        <w:tc>
          <w:tcPr>
            <w:tcW w:w="1107" w:type="dxa"/>
            <w:vAlign w:val="center"/>
          </w:tcPr>
          <w:p w14:paraId="2FF8EAEB">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088F319B">
            <w:pPr>
              <w:spacing w:line="240" w:lineRule="auto"/>
              <w:jc w:val="left"/>
              <w:outlineLvl w:val="0"/>
              <w:rPr>
                <w:rFonts w:ascii="仿宋" w:hAnsi="仿宋" w:cs="仿宋_GB2312"/>
              </w:rPr>
            </w:pPr>
          </w:p>
        </w:tc>
      </w:tr>
      <w:tr w14:paraId="6B93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22" w:type="dxa"/>
            <w:vAlign w:val="center"/>
          </w:tcPr>
          <w:p w14:paraId="393E302D">
            <w:pPr>
              <w:spacing w:line="240" w:lineRule="auto"/>
              <w:jc w:val="center"/>
              <w:rPr>
                <w:rFonts w:ascii="仿宋" w:hAnsi="仿宋" w:cs="仿宋"/>
                <w:szCs w:val="32"/>
              </w:rPr>
            </w:pPr>
            <w:r>
              <w:rPr>
                <w:rFonts w:hint="eastAsia" w:ascii="仿宋" w:hAnsi="仿宋" w:cs="仿宋"/>
                <w:szCs w:val="32"/>
              </w:rPr>
              <w:t>7</w:t>
            </w:r>
          </w:p>
        </w:tc>
        <w:tc>
          <w:tcPr>
            <w:tcW w:w="5541" w:type="dxa"/>
            <w:vAlign w:val="center"/>
          </w:tcPr>
          <w:p w14:paraId="3CE181EA">
            <w:pPr>
              <w:wordWrap w:val="0"/>
              <w:spacing w:line="240" w:lineRule="auto"/>
              <w:rPr>
                <w:rFonts w:ascii="宋体" w:hAnsi="宋体" w:cs="宋体"/>
                <w:szCs w:val="21"/>
              </w:rPr>
            </w:pPr>
            <w:r>
              <w:rPr>
                <w:rFonts w:hint="eastAsia" w:ascii="宋体" w:hAnsi="宋体" w:cs="宋体"/>
                <w:szCs w:val="21"/>
              </w:rPr>
              <w:t>售后服务。</w:t>
            </w:r>
          </w:p>
        </w:tc>
        <w:tc>
          <w:tcPr>
            <w:tcW w:w="796" w:type="dxa"/>
            <w:vAlign w:val="center"/>
          </w:tcPr>
          <w:p w14:paraId="256611FB">
            <w:pPr>
              <w:spacing w:line="240" w:lineRule="auto"/>
              <w:jc w:val="center"/>
              <w:rPr>
                <w:rFonts w:ascii="宋体" w:hAnsi="宋体" w:cs="宋体"/>
                <w:szCs w:val="21"/>
              </w:rPr>
            </w:pPr>
            <w:r>
              <w:rPr>
                <w:rFonts w:hint="eastAsia" w:ascii="仿宋" w:hAnsi="仿宋" w:cs="仿宋"/>
                <w:szCs w:val="32"/>
              </w:rPr>
              <w:t>/</w:t>
            </w:r>
          </w:p>
        </w:tc>
        <w:tc>
          <w:tcPr>
            <w:tcW w:w="1107" w:type="dxa"/>
            <w:vAlign w:val="center"/>
          </w:tcPr>
          <w:p w14:paraId="7C0C7896">
            <w:pPr>
              <w:spacing w:line="240" w:lineRule="auto"/>
              <w:jc w:val="center"/>
              <w:rPr>
                <w:rFonts w:ascii="仿宋" w:hAnsi="仿宋" w:cs="仿宋"/>
                <w:szCs w:val="32"/>
              </w:rPr>
            </w:pPr>
            <w:r>
              <w:rPr>
                <w:rFonts w:hint="eastAsia" w:ascii="仿宋" w:hAnsi="仿宋" w:cs="仿宋"/>
                <w:szCs w:val="32"/>
              </w:rPr>
              <w:t>/</w:t>
            </w:r>
          </w:p>
        </w:tc>
        <w:tc>
          <w:tcPr>
            <w:tcW w:w="1881" w:type="dxa"/>
          </w:tcPr>
          <w:p w14:paraId="1153D181">
            <w:pPr>
              <w:spacing w:line="240" w:lineRule="auto"/>
              <w:jc w:val="left"/>
              <w:outlineLvl w:val="0"/>
              <w:rPr>
                <w:rFonts w:ascii="仿宋" w:hAnsi="仿宋" w:cs="仿宋_GB2312"/>
              </w:rPr>
            </w:pPr>
          </w:p>
        </w:tc>
      </w:tr>
      <w:tr w14:paraId="32DC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44B7F115">
            <w:pPr>
              <w:spacing w:line="240" w:lineRule="auto"/>
              <w:jc w:val="center"/>
              <w:rPr>
                <w:rFonts w:ascii="仿宋" w:hAnsi="仿宋" w:cs="仿宋"/>
                <w:szCs w:val="32"/>
              </w:rPr>
            </w:pPr>
            <w:r>
              <w:rPr>
                <w:rFonts w:hint="eastAsia" w:ascii="仿宋" w:hAnsi="仿宋" w:cs="仿宋"/>
                <w:szCs w:val="32"/>
              </w:rPr>
              <w:t>7.1</w:t>
            </w:r>
          </w:p>
        </w:tc>
        <w:tc>
          <w:tcPr>
            <w:tcW w:w="5541" w:type="dxa"/>
            <w:vAlign w:val="center"/>
          </w:tcPr>
          <w:p w14:paraId="269C45A9">
            <w:pPr>
              <w:wordWrap w:val="0"/>
              <w:spacing w:line="240" w:lineRule="auto"/>
              <w:rPr>
                <w:rFonts w:ascii="宋体" w:hAnsi="宋体" w:cs="宋体"/>
                <w:szCs w:val="21"/>
              </w:rPr>
            </w:pPr>
            <w:r>
              <w:rPr>
                <w:rFonts w:hint="eastAsia" w:ascii="宋体" w:hAnsi="宋体" w:cs="宋体"/>
                <w:szCs w:val="21"/>
              </w:rPr>
              <w:t>根据投标人提供的售后服务方案、售后服务承诺的可行性及服务承诺落实的保障措施，质保期内外的后续技术支持和维护能力情况评分。分值（0,</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2.5</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p>
        </w:tc>
        <w:tc>
          <w:tcPr>
            <w:tcW w:w="796" w:type="dxa"/>
            <w:vAlign w:val="center"/>
          </w:tcPr>
          <w:p w14:paraId="73DD5A46">
            <w:pPr>
              <w:jc w:val="center"/>
              <w:rPr>
                <w:rFonts w:hint="eastAsia" w:ascii="宋体" w:hAnsi="宋体" w:eastAsia="仿宋" w:cs="宋体"/>
                <w:szCs w:val="21"/>
                <w:lang w:eastAsia="zh-CN"/>
              </w:rPr>
            </w:pPr>
            <w:r>
              <w:rPr>
                <w:rFonts w:hint="eastAsia" w:ascii="宋体" w:hAnsi="宋体" w:cs="宋体"/>
                <w:szCs w:val="21"/>
                <w:lang w:val="en-US" w:eastAsia="zh-CN"/>
              </w:rPr>
              <w:t>3</w:t>
            </w:r>
          </w:p>
        </w:tc>
        <w:tc>
          <w:tcPr>
            <w:tcW w:w="1107" w:type="dxa"/>
            <w:vAlign w:val="center"/>
          </w:tcPr>
          <w:p w14:paraId="562E9167">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63C2B2A6">
            <w:pPr>
              <w:spacing w:line="240" w:lineRule="auto"/>
              <w:jc w:val="left"/>
              <w:outlineLvl w:val="0"/>
              <w:rPr>
                <w:rFonts w:ascii="仿宋" w:hAnsi="仿宋" w:cs="仿宋_GB2312"/>
              </w:rPr>
            </w:pPr>
          </w:p>
        </w:tc>
      </w:tr>
      <w:tr w14:paraId="35AD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1547FD02">
            <w:pPr>
              <w:spacing w:line="240" w:lineRule="auto"/>
              <w:jc w:val="center"/>
              <w:rPr>
                <w:rFonts w:ascii="仿宋" w:hAnsi="仿宋" w:cs="仿宋"/>
                <w:szCs w:val="32"/>
              </w:rPr>
            </w:pPr>
            <w:r>
              <w:rPr>
                <w:rFonts w:hint="eastAsia" w:ascii="仿宋" w:hAnsi="仿宋" w:cs="仿宋"/>
                <w:szCs w:val="32"/>
              </w:rPr>
              <w:t>7.2</w:t>
            </w:r>
          </w:p>
        </w:tc>
        <w:tc>
          <w:tcPr>
            <w:tcW w:w="5541" w:type="dxa"/>
            <w:vAlign w:val="center"/>
          </w:tcPr>
          <w:p w14:paraId="685CEF0D">
            <w:pPr>
              <w:wordWrap w:val="0"/>
              <w:spacing w:line="240" w:lineRule="auto"/>
              <w:rPr>
                <w:rFonts w:ascii="宋体" w:hAnsi="宋体" w:cs="宋体"/>
                <w:szCs w:val="21"/>
              </w:rPr>
            </w:pPr>
            <w:r>
              <w:rPr>
                <w:rFonts w:hint="eastAsia" w:ascii="宋体" w:hAnsi="宋体" w:cs="宋体"/>
                <w:szCs w:val="21"/>
              </w:rPr>
              <w:t>根据投标人提供的配件、附件、备品备件的准备和保障措施、购买折扣和优惠承诺情况评分。分值（0,</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p>
        </w:tc>
        <w:tc>
          <w:tcPr>
            <w:tcW w:w="796" w:type="dxa"/>
            <w:vAlign w:val="center"/>
          </w:tcPr>
          <w:p w14:paraId="0FD18DB1">
            <w:pPr>
              <w:jc w:val="center"/>
              <w:rPr>
                <w:rFonts w:hint="eastAsia" w:ascii="仿宋" w:hAnsi="仿宋" w:eastAsia="仿宋" w:cs="仿宋"/>
                <w:szCs w:val="32"/>
                <w:lang w:eastAsia="zh-CN"/>
              </w:rPr>
            </w:pPr>
            <w:r>
              <w:rPr>
                <w:rFonts w:hint="eastAsia" w:ascii="宋体" w:hAnsi="宋体" w:cs="宋体"/>
                <w:szCs w:val="21"/>
                <w:lang w:val="en-US" w:eastAsia="zh-CN"/>
              </w:rPr>
              <w:t>2</w:t>
            </w:r>
          </w:p>
        </w:tc>
        <w:tc>
          <w:tcPr>
            <w:tcW w:w="1107" w:type="dxa"/>
            <w:vAlign w:val="center"/>
          </w:tcPr>
          <w:p w14:paraId="5D61D114">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6AF5FCE2">
            <w:pPr>
              <w:spacing w:line="240" w:lineRule="auto"/>
              <w:jc w:val="left"/>
              <w:outlineLvl w:val="0"/>
              <w:rPr>
                <w:rFonts w:ascii="仿宋" w:hAnsi="仿宋" w:cs="仿宋_GB2312"/>
              </w:rPr>
            </w:pPr>
          </w:p>
        </w:tc>
      </w:tr>
      <w:tr w14:paraId="1814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14:paraId="26B6654B">
            <w:pPr>
              <w:spacing w:line="240" w:lineRule="auto"/>
              <w:jc w:val="center"/>
              <w:rPr>
                <w:rFonts w:ascii="仿宋" w:hAnsi="仿宋" w:cs="仿宋"/>
                <w:szCs w:val="32"/>
              </w:rPr>
            </w:pPr>
            <w:r>
              <w:rPr>
                <w:rFonts w:hint="eastAsia" w:ascii="仿宋" w:hAnsi="仿宋" w:cs="仿宋"/>
                <w:szCs w:val="32"/>
              </w:rPr>
              <w:t>8</w:t>
            </w:r>
          </w:p>
        </w:tc>
        <w:tc>
          <w:tcPr>
            <w:tcW w:w="5541" w:type="dxa"/>
            <w:vAlign w:val="center"/>
          </w:tcPr>
          <w:p w14:paraId="48FA8F4D">
            <w:pPr>
              <w:wordWrap w:val="0"/>
              <w:spacing w:line="240" w:lineRule="auto"/>
            </w:pPr>
            <w:r>
              <w:rPr>
                <w:rFonts w:hint="eastAsia" w:ascii="宋体" w:hAnsi="宋体" w:cs="宋体"/>
                <w:szCs w:val="21"/>
              </w:rPr>
              <w:t>技术服务、培训。根据投标人提供的服务力量和服务保障，培训计划内容、培训范围，实施及针对性情况评分。分值（0,</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2.5</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p>
        </w:tc>
        <w:tc>
          <w:tcPr>
            <w:tcW w:w="796" w:type="dxa"/>
            <w:vAlign w:val="center"/>
          </w:tcPr>
          <w:p w14:paraId="6F7C42F0">
            <w:pPr>
              <w:spacing w:line="240" w:lineRule="auto"/>
              <w:jc w:val="center"/>
              <w:rPr>
                <w:rFonts w:hint="eastAsia" w:ascii="宋体" w:hAnsi="宋体" w:eastAsia="仿宋" w:cs="宋体"/>
                <w:szCs w:val="21"/>
                <w:lang w:eastAsia="zh-CN"/>
              </w:rPr>
            </w:pPr>
            <w:r>
              <w:rPr>
                <w:rFonts w:hint="eastAsia" w:ascii="仿宋" w:hAnsi="仿宋" w:cs="仿宋"/>
                <w:szCs w:val="32"/>
                <w:lang w:val="en-US" w:eastAsia="zh-CN"/>
              </w:rPr>
              <w:t>3</w:t>
            </w:r>
          </w:p>
        </w:tc>
        <w:tc>
          <w:tcPr>
            <w:tcW w:w="1107" w:type="dxa"/>
            <w:vAlign w:val="center"/>
          </w:tcPr>
          <w:p w14:paraId="2C6C7193">
            <w:pPr>
              <w:spacing w:line="240" w:lineRule="auto"/>
              <w:jc w:val="center"/>
              <w:rPr>
                <w:rFonts w:ascii="宋体" w:hAnsi="宋体" w:cs="宋体"/>
                <w:szCs w:val="21"/>
              </w:rPr>
            </w:pPr>
            <w:r>
              <w:rPr>
                <w:rFonts w:hint="eastAsia" w:ascii="仿宋" w:hAnsi="仿宋" w:cs="仿宋"/>
                <w:szCs w:val="32"/>
              </w:rPr>
              <w:t>主观分</w:t>
            </w:r>
          </w:p>
        </w:tc>
        <w:tc>
          <w:tcPr>
            <w:tcW w:w="1881" w:type="dxa"/>
          </w:tcPr>
          <w:p w14:paraId="5C4CAFB8">
            <w:pPr>
              <w:spacing w:line="240" w:lineRule="auto"/>
              <w:jc w:val="left"/>
              <w:outlineLvl w:val="0"/>
              <w:rPr>
                <w:rFonts w:ascii="仿宋" w:hAnsi="仿宋" w:cs="仿宋_GB2312"/>
              </w:rPr>
            </w:pPr>
          </w:p>
        </w:tc>
      </w:tr>
      <w:tr w14:paraId="6088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14:paraId="3CB18710">
            <w:pPr>
              <w:spacing w:line="240" w:lineRule="auto"/>
              <w:jc w:val="center"/>
              <w:rPr>
                <w:rFonts w:ascii="仿宋" w:hAnsi="仿宋" w:cs="仿宋"/>
                <w:szCs w:val="32"/>
              </w:rPr>
            </w:pPr>
            <w:r>
              <w:rPr>
                <w:rFonts w:hint="eastAsia" w:ascii="仿宋" w:hAnsi="仿宋" w:cs="仿宋"/>
                <w:szCs w:val="32"/>
              </w:rPr>
              <w:t>9</w:t>
            </w:r>
          </w:p>
        </w:tc>
        <w:tc>
          <w:tcPr>
            <w:tcW w:w="5541" w:type="dxa"/>
          </w:tcPr>
          <w:p w14:paraId="16C1FAC4">
            <w:pPr>
              <w:spacing w:line="240" w:lineRule="auto"/>
              <w:jc w:val="left"/>
              <w:rPr>
                <w:rFonts w:ascii="仿宋" w:hAnsi="仿宋" w:cs="仿宋"/>
              </w:rPr>
            </w:pPr>
            <w:bookmarkStart w:id="418" w:name="_Toc12829"/>
            <w:r>
              <w:rPr>
                <w:rFonts w:hint="eastAsia" w:ascii="仿宋" w:hAnsi="仿宋" w:cs="仿宋"/>
              </w:rPr>
              <w:t>有效投标报价的最低价作为评标基准价，其最低报价为满分；按［投标报价得分</w:t>
            </w:r>
            <w:r>
              <w:rPr>
                <w:rFonts w:ascii="仿宋" w:hAnsi="仿宋" w:cs="仿宋"/>
              </w:rPr>
              <w:t>=（评标基准价/投标报价）*</w:t>
            </w:r>
            <w:r>
              <w:rPr>
                <w:rFonts w:hint="eastAsia" w:ascii="仿宋" w:hAnsi="仿宋" w:cs="仿宋"/>
                <w:lang w:val="en-US" w:eastAsia="zh-CN"/>
              </w:rPr>
              <w:t>40</w:t>
            </w:r>
            <w:r>
              <w:rPr>
                <w:rFonts w:ascii="仿宋" w:hAnsi="仿宋" w:cs="仿宋"/>
              </w:rPr>
              <w:t>］的计算公式计算。</w:t>
            </w:r>
            <w:bookmarkEnd w:id="418"/>
          </w:p>
          <w:p w14:paraId="3FB9A689">
            <w:pPr>
              <w:spacing w:line="240" w:lineRule="auto"/>
              <w:jc w:val="left"/>
              <w:rPr>
                <w:rFonts w:ascii="仿宋" w:hAnsi="仿宋" w:cs="仿宋"/>
              </w:rPr>
            </w:pPr>
            <w:bookmarkStart w:id="419" w:name="_Toc4105"/>
            <w:r>
              <w:rPr>
                <w:rFonts w:ascii="仿宋" w:hAnsi="仿宋" w:cs="仿宋"/>
              </w:rPr>
              <w:t>评标过程中，不得去掉报价中的最高报价和最低报价。</w:t>
            </w:r>
            <w:bookmarkEnd w:id="419"/>
          </w:p>
          <w:p w14:paraId="1C475474">
            <w:pPr>
              <w:spacing w:line="240" w:lineRule="auto"/>
              <w:jc w:val="left"/>
              <w:rPr>
                <w:rFonts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96" w:type="dxa"/>
            <w:vAlign w:val="center"/>
          </w:tcPr>
          <w:p w14:paraId="1C1A3AF8">
            <w:pPr>
              <w:spacing w:line="240" w:lineRule="auto"/>
              <w:jc w:val="center"/>
              <w:outlineLvl w:val="0"/>
              <w:rPr>
                <w:rFonts w:hint="default" w:ascii="仿宋" w:hAnsi="仿宋" w:eastAsia="仿宋" w:cs="仿宋"/>
                <w:szCs w:val="32"/>
                <w:lang w:val="en-US" w:eastAsia="zh-CN"/>
              </w:rPr>
            </w:pPr>
            <w:r>
              <w:rPr>
                <w:rFonts w:hint="eastAsia" w:ascii="仿宋" w:hAnsi="仿宋" w:cs="仿宋_GB2312"/>
                <w:lang w:val="en-US" w:eastAsia="zh-CN"/>
              </w:rPr>
              <w:t>40</w:t>
            </w:r>
          </w:p>
        </w:tc>
        <w:tc>
          <w:tcPr>
            <w:tcW w:w="1107" w:type="dxa"/>
            <w:vAlign w:val="center"/>
          </w:tcPr>
          <w:p w14:paraId="007FEA18">
            <w:pPr>
              <w:spacing w:line="240" w:lineRule="auto"/>
              <w:jc w:val="left"/>
              <w:outlineLvl w:val="0"/>
              <w:rPr>
                <w:rFonts w:ascii="仿宋" w:hAnsi="仿宋" w:cs="仿宋_GB2312"/>
              </w:rPr>
            </w:pPr>
            <w:r>
              <w:rPr>
                <w:rFonts w:hint="eastAsia" w:ascii="仿宋" w:hAnsi="仿宋" w:cs="仿宋_GB2312"/>
              </w:rPr>
              <w:t>客观分</w:t>
            </w:r>
          </w:p>
        </w:tc>
        <w:tc>
          <w:tcPr>
            <w:tcW w:w="1881" w:type="dxa"/>
            <w:vAlign w:val="center"/>
          </w:tcPr>
          <w:p w14:paraId="2DB95CE1">
            <w:pPr>
              <w:spacing w:line="240" w:lineRule="auto"/>
              <w:jc w:val="left"/>
              <w:outlineLvl w:val="0"/>
              <w:rPr>
                <w:rFonts w:ascii="仿宋" w:hAnsi="仿宋" w:cs="仿宋_GB2312"/>
              </w:rPr>
            </w:pPr>
            <w:r>
              <w:rPr>
                <w:rFonts w:ascii="仿宋" w:hAnsi="仿宋" w:cs="仿宋_GB2312"/>
              </w:rPr>
              <w:t>/</w:t>
            </w:r>
          </w:p>
        </w:tc>
      </w:tr>
    </w:tbl>
    <w:p w14:paraId="68B9CB90">
      <w:pPr>
        <w:spacing w:line="360" w:lineRule="auto"/>
        <w:rPr>
          <w:rFonts w:ascii="Arial" w:hAnsi="Arial" w:cs="Arial"/>
          <w:sz w:val="20"/>
          <w:szCs w:val="20"/>
          <w:shd w:val="clear" w:color="auto" w:fill="FFFFFF"/>
        </w:rPr>
      </w:pPr>
    </w:p>
    <w:p w14:paraId="378FAF53">
      <w:pPr>
        <w:rPr>
          <w:rFonts w:ascii="仿宋" w:hAnsi="仿宋" w:cs="仿宋_GB2312"/>
          <w:b/>
        </w:rPr>
      </w:pPr>
      <w:r>
        <w:rPr>
          <w:rFonts w:ascii="Arial" w:hAnsi="Arial" w:cs="Arial"/>
          <w:sz w:val="20"/>
          <w:szCs w:val="20"/>
          <w:shd w:val="clear" w:color="auto" w:fill="FFFFFF"/>
        </w:rPr>
        <w:t>*</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p>
    <w:p w14:paraId="08B9D549">
      <w:pPr>
        <w:rPr>
          <w:rFonts w:ascii="宋体" w:hAnsi="Arial" w:cs="Arial"/>
          <w:snapToGrid w:val="0"/>
          <w:szCs w:val="21"/>
        </w:rPr>
      </w:pPr>
      <w:r>
        <w:rPr>
          <w:rFonts w:hint="eastAsia" w:ascii="仿宋_GB2312" w:hAnsi="仿宋" w:eastAsia="仿宋_GB2312" w:cs="仿宋_GB2312"/>
          <w:b/>
          <w:sz w:val="32"/>
        </w:rPr>
        <w:br w:type="page"/>
      </w:r>
    </w:p>
    <w:p w14:paraId="48112A85">
      <w:pPr>
        <w:pStyle w:val="23"/>
        <w:rPr>
          <w:lang w:val="en-US"/>
        </w:rPr>
      </w:pPr>
    </w:p>
    <w:p w14:paraId="378A11B6">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评标方法</w:t>
      </w:r>
    </w:p>
    <w:p w14:paraId="0E0BB171">
      <w:pPr>
        <w:numPr>
          <w:ilvl w:val="255"/>
          <w:numId w:val="0"/>
        </w:numPr>
        <w:tabs>
          <w:tab w:val="left" w:pos="210"/>
        </w:tabs>
        <w:ind w:firstLine="482" w:firstLineChars="200"/>
        <w:rPr>
          <w:rFonts w:ascii="仿宋_GB2312" w:hAnsi="仿宋" w:eastAsia="仿宋_GB2312" w:cs="Arial"/>
          <w:kern w:val="0"/>
        </w:rPr>
      </w:pP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14:paraId="583A365D">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评标标准</w:t>
      </w:r>
    </w:p>
    <w:p w14:paraId="43550AC1">
      <w:pPr>
        <w:numPr>
          <w:ilvl w:val="255"/>
          <w:numId w:val="0"/>
        </w:numPr>
        <w:tabs>
          <w:tab w:val="left" w:pos="210"/>
        </w:tabs>
        <w:spacing w:line="360" w:lineRule="auto"/>
        <w:rPr>
          <w:rFonts w:ascii="仿宋_GB2312" w:hAnsi="仿宋" w:eastAsia="仿宋_GB2312" w:cs="Arial"/>
          <w:kern w:val="0"/>
        </w:rPr>
      </w:pPr>
      <w:r>
        <w:rPr>
          <w:rFonts w:hint="eastAsia" w:ascii="仿宋_GB2312" w:hAnsi="仿宋" w:eastAsia="仿宋_GB2312" w:cs="Arial"/>
          <w:b/>
          <w:bCs/>
          <w:kern w:val="0"/>
        </w:rPr>
        <w:t>评标标准：</w:t>
      </w:r>
      <w:r>
        <w:rPr>
          <w:rFonts w:hint="eastAsia" w:ascii="仿宋_GB2312" w:hAnsi="仿宋" w:eastAsia="仿宋_GB2312" w:cs="Arial"/>
          <w:kern w:val="0"/>
        </w:rPr>
        <w:t>见评标办法前附表。</w:t>
      </w:r>
    </w:p>
    <w:p w14:paraId="4B2ACDF1">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评标程序</w:t>
      </w:r>
    </w:p>
    <w:p w14:paraId="0D4B9121">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符合性审查。</w:t>
      </w:r>
      <w:r>
        <w:rPr>
          <w:rFonts w:hint="eastAsia" w:ascii="仿宋_GB2312" w:hAnsi="仿宋" w:eastAsia="仿宋_GB2312" w:cs="Arial"/>
          <w:kern w:val="0"/>
        </w:rPr>
        <w:t>评标委员会应当对符合资格的投标人的投标文件进行符合性审查，以确定其是否满足招标文件的实质性要求。不满足招标文件的实质性要求的，投标无效。</w:t>
      </w:r>
    </w:p>
    <w:p w14:paraId="4C024189">
      <w:pPr>
        <w:numPr>
          <w:ilvl w:val="1"/>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比较与评价。</w:t>
      </w:r>
      <w:r>
        <w:rPr>
          <w:rFonts w:hint="eastAsia" w:ascii="仿宋_GB2312" w:hAnsi="仿宋" w:eastAsia="仿宋_GB2312" w:cs="Arial"/>
          <w:kern w:val="0"/>
        </w:rPr>
        <w:t>评标委员会应当按照招标文件中规定的评标方法和标准，对符合性审查合格的投标文件进行商务和技术评估，综合比较与评价。</w:t>
      </w:r>
    </w:p>
    <w:p w14:paraId="3A736840">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14:paraId="45406197">
      <w:pPr>
        <w:numPr>
          <w:ilvl w:val="255"/>
          <w:numId w:val="0"/>
        </w:numPr>
        <w:jc w:val="left"/>
        <w:rPr>
          <w:rFonts w:ascii="仿宋_GB2312" w:hAnsi="仿宋" w:eastAsia="仿宋_GB2312" w:cs="Arial"/>
          <w:kern w:val="0"/>
        </w:rPr>
      </w:pPr>
      <w:r>
        <w:rPr>
          <w:rFonts w:hint="eastAsia" w:ascii="仿宋_GB2312" w:hAnsi="仿宋" w:eastAsia="仿宋_GB2312" w:cs="Arial"/>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32687B62">
      <w:pPr>
        <w:numPr>
          <w:ilvl w:val="1"/>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报价评审。</w:t>
      </w:r>
    </w:p>
    <w:p w14:paraId="648C8DDC">
      <w:pPr>
        <w:numPr>
          <w:ilvl w:val="2"/>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投标文件报价出现前后不一致的，按照下列规定修正：</w:t>
      </w:r>
    </w:p>
    <w:p w14:paraId="59E353E5">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投标文件中开标一览表(报价表)内容与投标文件中相应内容不一致的，以开标一览表(报价表)为准;</w:t>
      </w:r>
    </w:p>
    <w:p w14:paraId="7D88D753">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大写金额和小写金额不一致的，以大写金额为准;</w:t>
      </w:r>
    </w:p>
    <w:p w14:paraId="1FBC2A7A">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单价金额小数点或者百分比有明显错位的，以开标一览表的总价为准，并修改单价;</w:t>
      </w:r>
    </w:p>
    <w:p w14:paraId="779EA0DC">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总价金额与按单价汇总金额不一致的，以单价金额计算结果为准。</w:t>
      </w:r>
    </w:p>
    <w:p w14:paraId="6C512844">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同时出现两种以上不一致的，按照3.4.1规定的顺序修正。修正后的报价按照财政部第87号令 《政府采购货物和服务招标投标管理办法》第五十一条第二款的规定经投标人确认后产生约束力。</w:t>
      </w:r>
    </w:p>
    <w:p w14:paraId="4CAC470B">
      <w:pPr>
        <w:numPr>
          <w:ilvl w:val="2"/>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投标文件出现不是唯一的、有选择性投标报价的，投标无效。</w:t>
      </w:r>
    </w:p>
    <w:p w14:paraId="6DCA77A1">
      <w:pPr>
        <w:numPr>
          <w:ilvl w:val="2"/>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投标报价超过招标文件中规定的预算金额或者最高限价的，投标无效。</w:t>
      </w:r>
    </w:p>
    <w:p w14:paraId="3D12F053">
      <w:pPr>
        <w:numPr>
          <w:ilvl w:val="2"/>
          <w:numId w:val="11"/>
        </w:numPr>
        <w:ind w:left="0" w:firstLine="0"/>
        <w:jc w:val="left"/>
        <w:rPr>
          <w:rFonts w:ascii="仿宋_GB2312" w:hAnsi="仿宋" w:eastAsia="仿宋_GB2312" w:cs="Arial"/>
          <w:kern w:val="0"/>
        </w:rPr>
      </w:pPr>
      <w:r>
        <w:rPr>
          <w:rFonts w:hint="eastAsia" w:ascii="仿宋_GB2312" w:hAnsi="仿宋" w:eastAsia="仿宋_GB2312" w:cs="Arial"/>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FD93B2">
      <w:pPr>
        <w:numPr>
          <w:ilvl w:val="2"/>
          <w:numId w:val="11"/>
        </w:numPr>
        <w:ind w:left="0" w:firstLine="0"/>
        <w:jc w:val="left"/>
        <w:rPr>
          <w:rFonts w:ascii="仿宋_GB2312" w:hAnsi="仿宋" w:eastAsia="仿宋_GB2312" w:cs="Arial"/>
          <w:kern w:val="0"/>
        </w:rPr>
      </w:pPr>
      <w:r>
        <w:rPr>
          <w:rFonts w:hint="eastAsia" w:ascii="仿宋_GB2312" w:hAnsi="仿宋" w:eastAsia="仿宋_GB2312" w:cs="Arial"/>
          <w:kern w:val="0"/>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FF0000"/>
          <w:kern w:val="0"/>
        </w:rPr>
        <w:t>10%</w:t>
      </w:r>
      <w:r>
        <w:rPr>
          <w:rFonts w:hint="eastAsia" w:ascii="仿宋_GB2312" w:hAnsi="仿宋" w:eastAsia="仿宋_GB2312" w:cs="Arial"/>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FF0000"/>
          <w:kern w:val="0"/>
        </w:rPr>
        <w:t>4%</w:t>
      </w:r>
      <w:r>
        <w:rPr>
          <w:rFonts w:hint="eastAsia" w:ascii="仿宋_GB2312" w:hAnsi="仿宋" w:eastAsia="仿宋_GB2312" w:cs="Arial"/>
          <w:kern w:val="0"/>
        </w:rPr>
        <w:t>的扣除，用扣除后的价格参加评审。组成联合体或者接受分包的小微企业与联合体内其他企业、分包企业之间存在直接控股、管理关系的，不享受价格扣除优惠政策。</w:t>
      </w:r>
    </w:p>
    <w:p w14:paraId="5D15F238">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排序与推荐。</w:t>
      </w:r>
      <w:r>
        <w:rPr>
          <w:rFonts w:hint="eastAsia" w:ascii="仿宋_GB2312" w:hAnsi="仿宋" w:eastAsia="仿宋_GB2312" w:cs="Arial"/>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6445BA3C">
      <w:pPr>
        <w:ind w:firstLine="480" w:firstLineChars="200"/>
        <w:jc w:val="left"/>
        <w:rPr>
          <w:rFonts w:ascii="仿宋_GB2312" w:hAnsi="仿宋" w:eastAsia="仿宋_GB2312" w:cs="Arial"/>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94DF18">
      <w:pPr>
        <w:numPr>
          <w:ilvl w:val="1"/>
          <w:numId w:val="11"/>
        </w:numPr>
        <w:ind w:left="0" w:firstLine="0"/>
        <w:jc w:val="left"/>
      </w:pPr>
      <w:r>
        <w:rPr>
          <w:rFonts w:hint="eastAsia" w:ascii="仿宋_GB2312" w:hAnsi="仿宋" w:eastAsia="仿宋_GB2312" w:cs="Arial"/>
          <w:kern w:val="0"/>
        </w:rPr>
        <w:t>评分时保留小数点后1位小数，计算评分值时保留小数点后2位小数。</w:t>
      </w:r>
    </w:p>
    <w:p w14:paraId="73834F02">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编写评标报告。</w:t>
      </w:r>
      <w:r>
        <w:rPr>
          <w:rFonts w:hint="eastAsia" w:ascii="仿宋_GB2312" w:hAnsi="仿宋" w:eastAsia="仿宋_GB2312" w:cs="Arial"/>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E812F7">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评标中的其他事项</w:t>
      </w:r>
    </w:p>
    <w:p w14:paraId="7752891B">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b/>
          <w:bCs/>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8569CB">
      <w:pPr>
        <w:numPr>
          <w:ilvl w:val="1"/>
          <w:numId w:val="12"/>
        </w:numPr>
        <w:tabs>
          <w:tab w:val="left" w:pos="210"/>
        </w:tabs>
        <w:ind w:left="0" w:firstLine="0"/>
        <w:rPr>
          <w:rFonts w:ascii="仿宋_GB2312" w:hAnsi="仿宋" w:eastAsia="仿宋_GB2312" w:cs="Arial"/>
          <w:b/>
          <w:bCs/>
          <w:kern w:val="0"/>
        </w:rPr>
      </w:pPr>
      <w:r>
        <w:rPr>
          <w:rFonts w:hint="eastAsia" w:ascii="仿宋_GB2312" w:hAnsi="仿宋" w:eastAsia="仿宋_GB2312" w:cs="Arial"/>
          <w:b/>
          <w:bCs/>
          <w:kern w:val="0"/>
        </w:rPr>
        <w:t>投标无效。有下列情况之一的，投标无效：</w:t>
      </w:r>
    </w:p>
    <w:p w14:paraId="1711604D">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投标人不具备招标文件中规定的资格要求的（投标人未提供有效的资格文件的，视为投标人不具备招标文件中规定的资格要求）；</w:t>
      </w:r>
    </w:p>
    <w:p w14:paraId="0BBA8A9D">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投标文件未按照招标文件要求签署、盖章的；</w:t>
      </w:r>
    </w:p>
    <w:p w14:paraId="3DC9F099">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采购人拟采购的产品属于政府强制采购的节能产品品目清单范围的，投标人未按招标文件要求提供国家确定的认证机构出具的、处于有效期之内的节能产品认证证书的；</w:t>
      </w:r>
    </w:p>
    <w:p w14:paraId="6F085FFF">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投标文件含有采购人不能接受的附加条件的；</w:t>
      </w:r>
    </w:p>
    <w:p w14:paraId="40164F42">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投标文件中承诺的投标有效期少于招标文件中载明的投标有效期的；</w:t>
      </w:r>
    </w:p>
    <w:p w14:paraId="56093C23">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w:t>
      </w:r>
    </w:p>
    <w:p w14:paraId="0D5EBB74">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w:t>
      </w:r>
    </w:p>
    <w:p w14:paraId="06B39598">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报价明显低于其他通过符合性审查投标人的报价，有可能影响产品质量或者不能诚信履约的，未能按要求提供书面说明或者提交相关证明材料，不能证明其报价合理性的;</w:t>
      </w:r>
    </w:p>
    <w:p w14:paraId="6FFB86CD">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投标人对根据修正原则修正后的报价不确认的；</w:t>
      </w:r>
    </w:p>
    <w:p w14:paraId="09B396AA">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投标人提供虚假材料投标的；</w:t>
      </w:r>
    </w:p>
    <w:p w14:paraId="183EB690">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投标人有恶意串通、妨碍其他投标人的竞争行为、损害采购人或者其他投标人的合法权益情形的；</w:t>
      </w:r>
    </w:p>
    <w:p w14:paraId="4D38DAA1">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投标人仅提交备份投标文件，没有在电子交易平台传输递交投标文件的，投标无效；</w:t>
      </w:r>
    </w:p>
    <w:p w14:paraId="7CCF4525">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投标文件不满足招标文件的其它实质性要求的；</w:t>
      </w:r>
    </w:p>
    <w:p w14:paraId="5AED6C2F">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法律、法规、规章及省级以上规范性文件规定的其他无效情形。</w:t>
      </w:r>
    </w:p>
    <w:p w14:paraId="3300431E">
      <w:pPr>
        <w:numPr>
          <w:ilvl w:val="0"/>
          <w:numId w:val="12"/>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废标。</w:t>
      </w:r>
      <w:r>
        <w:rPr>
          <w:rFonts w:hint="eastAsia" w:ascii="仿宋_GB2312" w:hAnsi="仿宋" w:eastAsia="仿宋_GB2312" w:cs="Arial"/>
          <w:kern w:val="0"/>
        </w:rPr>
        <w:t>根据《中华人民共和国政府采购法》第三十六条之规定，在采购中，出现下列情形之一的，应予废标：</w:t>
      </w:r>
    </w:p>
    <w:p w14:paraId="198DF5E8">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符合专业条件的供应商或者对招标文件作实质响应的供应商不足3家的；</w:t>
      </w:r>
    </w:p>
    <w:p w14:paraId="41247BB1">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出现影响采购公正的违法、违规行为的；</w:t>
      </w:r>
    </w:p>
    <w:p w14:paraId="0F8BD55B">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投标人的报价均超过了采购预算，采购人不能支付的；</w:t>
      </w:r>
    </w:p>
    <w:p w14:paraId="6ADFF454">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因重大变故，采购任务取消的。</w:t>
      </w:r>
    </w:p>
    <w:p w14:paraId="56EF5599">
      <w:pPr>
        <w:pStyle w:val="26"/>
        <w:spacing w:line="312" w:lineRule="auto"/>
        <w:ind w:firstLine="0" w:firstLineChars="0"/>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6C09C855">
      <w:pPr>
        <w:numPr>
          <w:ilvl w:val="0"/>
          <w:numId w:val="12"/>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修改招标文件，重新组织采购活动。</w:t>
      </w:r>
      <w:r>
        <w:rPr>
          <w:rFonts w:hint="eastAsia" w:ascii="仿宋_GB2312" w:hAnsi="仿宋" w:eastAsia="仿宋_GB2312" w:cs="Arial"/>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1B244C">
      <w:pPr>
        <w:numPr>
          <w:ilvl w:val="0"/>
          <w:numId w:val="12"/>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重新开展采购。</w:t>
      </w:r>
      <w:r>
        <w:rPr>
          <w:rFonts w:hint="eastAsia" w:ascii="仿宋_GB2312" w:hAnsi="仿宋" w:eastAsia="仿宋_GB2312" w:cs="Arial"/>
          <w:kern w:val="0"/>
        </w:rPr>
        <w:t>有政府采购法第七十一条、第七十二条规定的违法行为之一，影响或者可能影响中标、成交结果的，依照下列规定处理：</w:t>
      </w:r>
    </w:p>
    <w:p w14:paraId="33D5F623">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未确定中标或者中标人的，终止本次政府采购活动，重新开展政府采购活动。</w:t>
      </w:r>
    </w:p>
    <w:p w14:paraId="18D1964F">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666DA55C">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政府采购合同已签订但尚未履行的，撤销合同，从合格的中标或者成交候选人中另行确定中标或者中标人；没有合格的中标或者成交候选人的，重新开展政府采购活动。</w:t>
      </w:r>
    </w:p>
    <w:p w14:paraId="26CD9626">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政府采购合同已经履行，给采购人、供应商造成损失的，由责任人承担赔偿责任。</w:t>
      </w:r>
    </w:p>
    <w:p w14:paraId="09DC8013">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7D446282">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br w:type="page"/>
      </w:r>
      <w:r>
        <w:rPr>
          <w:rFonts w:hint="eastAsia" w:ascii="仿宋_GB2312" w:hAnsi="仿宋" w:eastAsia="仿宋_GB2312" w:cs="仿宋_GB2312"/>
          <w:b/>
          <w:sz w:val="36"/>
          <w:szCs w:val="36"/>
        </w:rPr>
        <w:t>第五部分  拟签订的合同文本</w:t>
      </w:r>
    </w:p>
    <w:bookmarkEnd w:id="29"/>
    <w:p w14:paraId="5B20364B">
      <w:pPr>
        <w:spacing w:line="360" w:lineRule="auto"/>
        <w:ind w:firstLine="458" w:firstLineChars="200"/>
        <w:jc w:val="center"/>
        <w:rPr>
          <w:rFonts w:ascii="宋体" w:hAnsi="宋体" w:cs="宋体"/>
          <w:spacing w:val="-6"/>
        </w:rPr>
      </w:pPr>
      <w:bookmarkStart w:id="420" w:name="_Toc11753"/>
      <w:bookmarkStart w:id="421" w:name="_Toc86217003"/>
      <w:bookmarkStart w:id="422" w:name="第五部分"/>
      <w:r>
        <w:rPr>
          <w:rFonts w:hint="eastAsia" w:ascii="宋体" w:hAnsi="宋体" w:cs="宋体"/>
          <w:b/>
          <w:spacing w:val="-6"/>
        </w:rPr>
        <w:t>浙江工业大学采购合同</w:t>
      </w:r>
      <w:bookmarkEnd w:id="420"/>
    </w:p>
    <w:p w14:paraId="67BBD1F7">
      <w:pPr>
        <w:spacing w:line="360" w:lineRule="auto"/>
        <w:rPr>
          <w:rFonts w:ascii="宋体" w:hAnsi="宋体" w:cs="宋体"/>
          <w:spacing w:val="-6"/>
        </w:rPr>
      </w:pPr>
      <w:r>
        <w:rPr>
          <w:rFonts w:hint="eastAsia" w:ascii="宋体" w:hAnsi="宋体" w:cs="宋体"/>
          <w:spacing w:val="-6"/>
        </w:rPr>
        <w:t>（本合同为合同样稿，最终稿由四方协商后确定，合同实质性内容不得更改；签订合同时删除此行）</w:t>
      </w:r>
    </w:p>
    <w:p w14:paraId="26F9E507">
      <w:pPr>
        <w:wordWrap w:val="0"/>
        <w:spacing w:line="288" w:lineRule="auto"/>
        <w:ind w:firstLine="480" w:firstLineChars="200"/>
        <w:jc w:val="right"/>
        <w:rPr>
          <w:rFonts w:hint="default" w:ascii="宋体" w:hAnsi="宋体" w:eastAsia="仿宋" w:cs="宋体"/>
          <w:lang w:val="en-US" w:eastAsia="zh-CN"/>
        </w:rPr>
      </w:pPr>
      <w:r>
        <w:rPr>
          <w:rFonts w:hint="eastAsia" w:ascii="宋体" w:hAnsi="宋体" w:cs="宋体"/>
        </w:rPr>
        <w:t>委托编号：ZJGDZC(W)-2024-GJ0</w:t>
      </w:r>
      <w:r>
        <w:rPr>
          <w:rFonts w:hint="eastAsia" w:ascii="宋体" w:hAnsi="宋体" w:cs="宋体"/>
          <w:lang w:val="en-US" w:eastAsia="zh-CN"/>
        </w:rPr>
        <w:t>32</w:t>
      </w:r>
    </w:p>
    <w:p w14:paraId="29BF883E">
      <w:pPr>
        <w:wordWrap w:val="0"/>
        <w:spacing w:line="288" w:lineRule="auto"/>
        <w:ind w:firstLine="480" w:firstLineChars="200"/>
        <w:jc w:val="right"/>
        <w:rPr>
          <w:rFonts w:ascii="宋体" w:hAnsi="宋体" w:eastAsia="宋体" w:cs="宋体"/>
        </w:rPr>
      </w:pPr>
      <w:r>
        <w:rPr>
          <w:rFonts w:hint="eastAsia" w:ascii="宋体" w:hAnsi="宋体" w:cs="宋体"/>
        </w:rPr>
        <w:t xml:space="preserve">确认书号：[2024]43760         </w:t>
      </w:r>
    </w:p>
    <w:p w14:paraId="5FE3DFE6">
      <w:pPr>
        <w:wordWrap w:val="0"/>
        <w:spacing w:line="288" w:lineRule="auto"/>
        <w:ind w:firstLine="480" w:firstLineChars="200"/>
        <w:jc w:val="right"/>
        <w:rPr>
          <w:rFonts w:ascii="宋体" w:hAnsi="宋体" w:eastAsia="宋体" w:cs="宋体"/>
        </w:rPr>
      </w:pPr>
      <w:r>
        <w:rPr>
          <w:rFonts w:hint="eastAsia" w:ascii="宋体" w:hAnsi="宋体" w:cs="宋体"/>
        </w:rPr>
        <w:t>项目编号：</w:t>
      </w:r>
      <w:r>
        <w:rPr>
          <w:rFonts w:hint="eastAsia" w:ascii="宋体" w:hAnsi="宋体" w:cs="宋体"/>
          <w:color w:val="000000"/>
          <w:kern w:val="0"/>
          <w:lang w:eastAsia="zh-CN"/>
        </w:rPr>
        <w:t>ZJ-2442059</w:t>
      </w:r>
      <w:r>
        <w:rPr>
          <w:rFonts w:hint="eastAsia" w:ascii="宋体" w:hAnsi="宋体" w:cs="宋体"/>
          <w:color w:val="000000"/>
          <w:kern w:val="0"/>
        </w:rPr>
        <w:t xml:space="preserve">          </w:t>
      </w:r>
    </w:p>
    <w:p w14:paraId="2B02516F">
      <w:pPr>
        <w:spacing w:line="288" w:lineRule="auto"/>
        <w:ind w:firstLine="480" w:firstLineChars="200"/>
        <w:rPr>
          <w:rFonts w:ascii="宋体" w:hAnsi="宋体" w:cs="宋体"/>
        </w:rPr>
      </w:pPr>
      <w:r>
        <w:rPr>
          <w:rFonts w:hint="eastAsia" w:ascii="宋体" w:hAnsi="宋体" w:cs="宋体"/>
        </w:rPr>
        <w:t>甲方（采购方）：浙江工业大学</w:t>
      </w:r>
    </w:p>
    <w:p w14:paraId="48C39287">
      <w:pPr>
        <w:spacing w:line="288" w:lineRule="auto"/>
        <w:ind w:firstLine="480" w:firstLineChars="200"/>
        <w:rPr>
          <w:rFonts w:ascii="宋体" w:hAnsi="宋体" w:cs="宋体"/>
        </w:rPr>
      </w:pPr>
      <w:r>
        <w:rPr>
          <w:rFonts w:hint="eastAsia" w:ascii="宋体" w:hAnsi="宋体" w:cs="宋体"/>
        </w:rPr>
        <w:t>乙方（供应方）：</w:t>
      </w:r>
    </w:p>
    <w:p w14:paraId="44FE8681">
      <w:pPr>
        <w:spacing w:line="288" w:lineRule="auto"/>
        <w:ind w:firstLine="480" w:firstLineChars="200"/>
        <w:rPr>
          <w:rFonts w:ascii="宋体" w:hAnsi="宋体" w:cs="宋体"/>
        </w:rPr>
      </w:pPr>
      <w:r>
        <w:rPr>
          <w:rFonts w:hint="eastAsia" w:ascii="宋体" w:hAnsi="宋体" w:cs="宋体"/>
        </w:rPr>
        <w:t>丙方（使用方）：浙江工业大学XX学院/部门</w:t>
      </w:r>
    </w:p>
    <w:p w14:paraId="172425C5">
      <w:pPr>
        <w:spacing w:line="288" w:lineRule="auto"/>
        <w:ind w:firstLine="480" w:firstLineChars="200"/>
        <w:rPr>
          <w:rFonts w:ascii="宋体" w:hAnsi="宋体" w:cs="宋体"/>
        </w:rPr>
      </w:pPr>
      <w:r>
        <w:rPr>
          <w:rFonts w:hint="eastAsia" w:ascii="宋体" w:hAnsi="宋体" w:cs="宋体"/>
        </w:rPr>
        <w:t>采购代理机构（鉴证方）：浙江国际招投标有限公司</w:t>
      </w:r>
    </w:p>
    <w:p w14:paraId="57B291A9">
      <w:pPr>
        <w:spacing w:line="288" w:lineRule="auto"/>
        <w:ind w:firstLine="480" w:firstLineChars="200"/>
        <w:rPr>
          <w:rFonts w:ascii="宋体" w:hAnsi="宋体" w:cs="宋体"/>
        </w:rPr>
      </w:pPr>
      <w:r>
        <w:rPr>
          <w:rFonts w:hint="eastAsia" w:ascii="宋体" w:hAnsi="宋体" w:cs="宋体"/>
        </w:rPr>
        <w:t>甲、乙、丙三方根据浙江国际招投标有限公司关于浙江工业大学_______项目公开招标的结果，签署本合同。</w:t>
      </w:r>
    </w:p>
    <w:p w14:paraId="23D70BF5">
      <w:pPr>
        <w:spacing w:line="288" w:lineRule="auto"/>
        <w:ind w:firstLine="482" w:firstLineChars="200"/>
        <w:rPr>
          <w:rFonts w:ascii="宋体" w:hAnsi="宋体" w:cs="宋体"/>
          <w:b/>
          <w:bCs/>
        </w:rPr>
      </w:pPr>
      <w:r>
        <w:rPr>
          <w:rFonts w:hint="eastAsia" w:ascii="宋体" w:hAnsi="宋体" w:cs="宋体"/>
          <w:b/>
          <w:bCs/>
        </w:rPr>
        <w:t>一、货物内容</w:t>
      </w:r>
    </w:p>
    <w:p w14:paraId="6222EE5F">
      <w:pPr>
        <w:spacing w:line="288" w:lineRule="auto"/>
        <w:ind w:firstLine="480" w:firstLineChars="200"/>
        <w:rPr>
          <w:rFonts w:ascii="宋体" w:hAnsi="宋体" w:cs="宋体"/>
        </w:rPr>
      </w:pPr>
      <w:r>
        <w:rPr>
          <w:rFonts w:hint="eastAsia" w:ascii="宋体" w:hAnsi="宋体" w:cs="宋体"/>
        </w:rPr>
        <w:t>乙方保证本合同中所供应的国产商品是</w:t>
      </w:r>
      <w:r>
        <w:rPr>
          <w:rFonts w:hint="eastAsia" w:ascii="宋体" w:hAnsi="宋体" w:cs="宋体"/>
          <w:u w:val="single"/>
        </w:rPr>
        <w:t>2024</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447CFA43">
      <w:pPr>
        <w:spacing w:line="288" w:lineRule="auto"/>
        <w:ind w:firstLine="480" w:firstLineChars="200"/>
        <w:rPr>
          <w:rFonts w:ascii="宋体" w:hAnsi="宋体" w:cs="宋体"/>
        </w:rPr>
      </w:pPr>
      <w:r>
        <w:rPr>
          <w:rFonts w:hint="eastAsia" w:ascii="宋体" w:hAnsi="宋体" w:cs="宋体"/>
        </w:rPr>
        <w:t>1.货物名称：[          ]</w:t>
      </w:r>
    </w:p>
    <w:p w14:paraId="00BED8BD">
      <w:pPr>
        <w:spacing w:line="288" w:lineRule="auto"/>
        <w:ind w:firstLine="480" w:firstLineChars="200"/>
        <w:rPr>
          <w:rFonts w:ascii="宋体" w:hAnsi="宋体" w:cs="宋体"/>
        </w:rPr>
      </w:pPr>
      <w:r>
        <w:rPr>
          <w:rFonts w:hint="eastAsia" w:ascii="宋体" w:hAnsi="宋体" w:cs="宋体"/>
        </w:rPr>
        <w:t>2.型号规格：[          ]</w:t>
      </w:r>
    </w:p>
    <w:p w14:paraId="37C59154">
      <w:pPr>
        <w:spacing w:line="288" w:lineRule="auto"/>
        <w:ind w:firstLine="480" w:firstLineChars="200"/>
        <w:rPr>
          <w:rFonts w:ascii="宋体" w:hAnsi="宋体" w:cs="宋体"/>
        </w:rPr>
      </w:pPr>
      <w:r>
        <w:rPr>
          <w:rFonts w:hint="eastAsia" w:ascii="宋体" w:hAnsi="宋体" w:cs="宋体"/>
        </w:rPr>
        <w:t>3.技术参数：[          ]</w:t>
      </w:r>
    </w:p>
    <w:p w14:paraId="76AFE36B">
      <w:pPr>
        <w:spacing w:line="288" w:lineRule="auto"/>
        <w:ind w:firstLine="480" w:firstLineChars="200"/>
        <w:rPr>
          <w:rFonts w:ascii="宋体" w:hAnsi="宋体" w:cs="宋体"/>
        </w:rPr>
      </w:pPr>
      <w:r>
        <w:rPr>
          <w:rFonts w:hint="eastAsia" w:ascii="宋体" w:hAnsi="宋体" w:cs="宋体"/>
        </w:rPr>
        <w:t>4.数量（单位）：[          ]</w:t>
      </w:r>
    </w:p>
    <w:p w14:paraId="798C655A">
      <w:pPr>
        <w:spacing w:line="288" w:lineRule="auto"/>
        <w:ind w:firstLine="480" w:firstLineChars="200"/>
        <w:rPr>
          <w:rFonts w:ascii="宋体" w:hAnsi="宋体" w:cs="宋体"/>
        </w:rPr>
      </w:pPr>
      <w:r>
        <w:rPr>
          <w:rFonts w:hint="eastAsia" w:ascii="宋体" w:hAnsi="宋体" w:cs="宋体"/>
        </w:rPr>
        <w:t>（注：商品型号、数量、配置等要求等详见附件清单）</w:t>
      </w:r>
    </w:p>
    <w:p w14:paraId="110B8F0E">
      <w:pPr>
        <w:spacing w:line="288" w:lineRule="auto"/>
        <w:ind w:firstLine="482" w:firstLineChars="200"/>
        <w:rPr>
          <w:rFonts w:ascii="宋体" w:hAnsi="宋体" w:cs="宋体"/>
          <w:b/>
          <w:bCs/>
        </w:rPr>
      </w:pPr>
      <w:r>
        <w:rPr>
          <w:rFonts w:hint="eastAsia" w:ascii="宋体" w:hAnsi="宋体" w:cs="宋体"/>
          <w:b/>
          <w:bCs/>
        </w:rPr>
        <w:t>二、合同金额</w:t>
      </w:r>
    </w:p>
    <w:p w14:paraId="4B8BD5DE">
      <w:pPr>
        <w:spacing w:line="288" w:lineRule="auto"/>
        <w:ind w:firstLine="480" w:firstLineChars="200"/>
        <w:rPr>
          <w:rFonts w:ascii="宋体" w:hAnsi="宋体" w:cs="宋体"/>
        </w:rPr>
      </w:pPr>
      <w:r>
        <w:rPr>
          <w:rFonts w:hint="eastAsia" w:ascii="宋体" w:hAnsi="宋体" w:cs="宋体"/>
        </w:rPr>
        <w:t>本合同金额为人民币（大写[          ]）元（¥[          ]）</w:t>
      </w:r>
    </w:p>
    <w:p w14:paraId="43FE2030">
      <w:pPr>
        <w:spacing w:line="288" w:lineRule="auto"/>
        <w:ind w:firstLine="480" w:firstLineChars="200"/>
        <w:rPr>
          <w:rFonts w:ascii="宋体" w:hAnsi="宋体" w:cs="宋体"/>
        </w:rPr>
      </w:pPr>
      <w:r>
        <w:rPr>
          <w:rFonts w:hint="eastAsia" w:ascii="宋体" w:hAnsi="宋体" w:cs="宋体"/>
        </w:rPr>
        <w:t>注：以上合同总价包括运抵各使用单位的运费及安装调试费等相关费用。</w:t>
      </w:r>
    </w:p>
    <w:p w14:paraId="104263E5">
      <w:pPr>
        <w:spacing w:line="288" w:lineRule="auto"/>
        <w:ind w:firstLine="482" w:firstLineChars="200"/>
        <w:rPr>
          <w:rFonts w:ascii="宋体" w:hAnsi="宋体" w:cs="宋体"/>
          <w:b/>
          <w:bCs/>
        </w:rPr>
      </w:pPr>
      <w:r>
        <w:rPr>
          <w:rFonts w:hint="eastAsia" w:ascii="宋体" w:hAnsi="宋体" w:cs="宋体"/>
          <w:b/>
          <w:bCs/>
        </w:rPr>
        <w:t>三、技术资料</w:t>
      </w:r>
    </w:p>
    <w:p w14:paraId="2FC9152A">
      <w:pPr>
        <w:spacing w:line="288" w:lineRule="auto"/>
        <w:ind w:firstLine="480" w:firstLineChars="200"/>
        <w:rPr>
          <w:rFonts w:ascii="宋体" w:hAnsi="宋体" w:cs="宋体"/>
        </w:rPr>
      </w:pPr>
      <w:r>
        <w:rPr>
          <w:rFonts w:hint="eastAsia" w:ascii="宋体" w:hAnsi="宋体" w:cs="宋体"/>
        </w:rPr>
        <w:t>1.乙方应按招标文件规定的时间向丙方提供使用货物的有关技术资料。</w:t>
      </w:r>
    </w:p>
    <w:p w14:paraId="577EF8BB">
      <w:pPr>
        <w:spacing w:line="288" w:lineRule="auto"/>
        <w:ind w:firstLine="480" w:firstLineChars="200"/>
        <w:rPr>
          <w:rFonts w:ascii="宋体" w:hAnsi="宋体" w:cs="宋体"/>
        </w:rPr>
      </w:pPr>
      <w:r>
        <w:rPr>
          <w:rFonts w:hint="eastAsia" w:ascii="宋体"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78E128">
      <w:pPr>
        <w:spacing w:line="288" w:lineRule="auto"/>
        <w:ind w:firstLine="482" w:firstLineChars="200"/>
        <w:rPr>
          <w:rFonts w:ascii="宋体" w:hAnsi="宋体" w:cs="宋体"/>
          <w:b/>
          <w:bCs/>
        </w:rPr>
      </w:pPr>
      <w:r>
        <w:rPr>
          <w:rFonts w:hint="eastAsia" w:ascii="宋体" w:hAnsi="宋体" w:cs="宋体"/>
          <w:b/>
          <w:bCs/>
        </w:rPr>
        <w:t>四、知识产权</w:t>
      </w:r>
    </w:p>
    <w:p w14:paraId="6B6A84DE">
      <w:pPr>
        <w:spacing w:line="288" w:lineRule="auto"/>
        <w:ind w:firstLine="480" w:firstLineChars="200"/>
        <w:rPr>
          <w:rFonts w:ascii="宋体" w:hAnsi="宋体" w:cs="宋体"/>
        </w:rPr>
      </w:pPr>
      <w:r>
        <w:rPr>
          <w:rFonts w:hint="eastAsia" w:ascii="宋体" w:hAnsi="宋体" w:cs="宋体"/>
        </w:rPr>
        <w:t>乙方应保证所提供的货物或其任何一部分均不会侵犯任何第三方的知识产权。</w:t>
      </w:r>
    </w:p>
    <w:p w14:paraId="3A47EAFF">
      <w:pPr>
        <w:spacing w:line="288" w:lineRule="auto"/>
        <w:ind w:firstLine="482" w:firstLineChars="200"/>
        <w:rPr>
          <w:rFonts w:ascii="宋体" w:hAnsi="宋体" w:cs="宋体"/>
          <w:b/>
          <w:bCs/>
        </w:rPr>
      </w:pPr>
      <w:r>
        <w:rPr>
          <w:rFonts w:hint="eastAsia" w:ascii="宋体" w:hAnsi="宋体" w:cs="宋体"/>
          <w:b/>
          <w:bCs/>
        </w:rPr>
        <w:t>五、产权担保</w:t>
      </w:r>
    </w:p>
    <w:p w14:paraId="5B9F12F1">
      <w:pPr>
        <w:spacing w:line="288" w:lineRule="auto"/>
        <w:ind w:firstLine="480" w:firstLineChars="200"/>
        <w:rPr>
          <w:rFonts w:ascii="宋体" w:hAnsi="宋体" w:cs="宋体"/>
        </w:rPr>
      </w:pPr>
      <w:r>
        <w:rPr>
          <w:rFonts w:hint="eastAsia" w:ascii="宋体" w:hAnsi="宋体" w:cs="宋体"/>
        </w:rPr>
        <w:t>乙方保证所交付的货物所有权完全属于乙方且无任何抵押、查封等产权瑕疵。</w:t>
      </w:r>
    </w:p>
    <w:p w14:paraId="521B976A">
      <w:pPr>
        <w:spacing w:line="288" w:lineRule="auto"/>
        <w:ind w:firstLine="482" w:firstLineChars="200"/>
        <w:rPr>
          <w:rFonts w:ascii="宋体" w:hAnsi="宋体" w:cs="宋体"/>
          <w:b/>
          <w:bCs/>
        </w:rPr>
      </w:pPr>
      <w:r>
        <w:rPr>
          <w:rFonts w:hint="eastAsia" w:ascii="宋体" w:hAnsi="宋体" w:cs="宋体"/>
          <w:b/>
          <w:bCs/>
        </w:rPr>
        <w:t>六、履约保证金</w:t>
      </w:r>
    </w:p>
    <w:p w14:paraId="78C1F082">
      <w:pPr>
        <w:spacing w:line="288" w:lineRule="auto"/>
        <w:ind w:firstLine="480" w:firstLineChars="200"/>
        <w:rPr>
          <w:rFonts w:ascii="宋体" w:hAnsi="宋体" w:cs="宋体"/>
        </w:rPr>
      </w:pPr>
      <w:r>
        <w:rPr>
          <w:rFonts w:hint="eastAsia" w:ascii="宋体" w:hAnsi="宋体" w:cs="宋体"/>
        </w:rPr>
        <w:t>乙方在收到甲方发出的签订合同要约后7天内向甲方提交合同金额1%的履约保证金（提交方式：支票、汇票、本票或者金融机构、担保机构出具的保函等非现金形式），即人民币（大写[          ]）元（¥[          ]），履约保证金在合同货物经校级验收合格后，由浙江工业大学财务部门无息退还。如乙方未按期缴纳履约保证金，甲方有权单方面解除本合同。</w:t>
      </w:r>
    </w:p>
    <w:p w14:paraId="60CBB0DB">
      <w:pPr>
        <w:spacing w:line="288" w:lineRule="auto"/>
        <w:ind w:firstLine="482" w:firstLineChars="200"/>
        <w:rPr>
          <w:rFonts w:ascii="宋体" w:hAnsi="宋体" w:cs="宋体"/>
          <w:b/>
          <w:bCs/>
        </w:rPr>
      </w:pPr>
      <w:r>
        <w:rPr>
          <w:rFonts w:hint="eastAsia" w:ascii="宋体" w:hAnsi="宋体" w:cs="宋体"/>
          <w:b/>
          <w:bCs/>
        </w:rPr>
        <w:t>七、转包或分包</w:t>
      </w:r>
    </w:p>
    <w:p w14:paraId="27D6C966">
      <w:pPr>
        <w:spacing w:line="288" w:lineRule="auto"/>
        <w:ind w:firstLine="480" w:firstLineChars="200"/>
        <w:rPr>
          <w:rFonts w:ascii="宋体" w:hAnsi="宋体" w:cs="宋体"/>
        </w:rPr>
      </w:pPr>
      <w:r>
        <w:rPr>
          <w:rFonts w:hint="eastAsia" w:ascii="宋体" w:hAnsi="宋体" w:cs="宋体"/>
        </w:rPr>
        <w:t>1.本合同范围的货物，应由乙方直接供应，不得转让他人供应；</w:t>
      </w:r>
    </w:p>
    <w:p w14:paraId="38DAE159">
      <w:pPr>
        <w:spacing w:line="288" w:lineRule="auto"/>
        <w:ind w:firstLine="480" w:firstLineChars="200"/>
        <w:rPr>
          <w:rFonts w:ascii="宋体" w:hAnsi="宋体" w:cs="宋体"/>
        </w:rPr>
      </w:pPr>
      <w:r>
        <w:rPr>
          <w:rFonts w:hint="eastAsia" w:ascii="宋体" w:hAnsi="宋体" w:cs="宋体"/>
        </w:rPr>
        <w:t>2.除非得到甲方的书面同意，乙方不得将本合同范围的货物全部或部分分包给他人供应；</w:t>
      </w:r>
    </w:p>
    <w:p w14:paraId="2C48D19F">
      <w:pPr>
        <w:spacing w:line="288" w:lineRule="auto"/>
        <w:ind w:firstLine="480" w:firstLineChars="200"/>
        <w:rPr>
          <w:rFonts w:ascii="宋体" w:hAnsi="宋体" w:cs="宋体"/>
        </w:rPr>
      </w:pPr>
      <w:r>
        <w:rPr>
          <w:rFonts w:hint="eastAsia" w:ascii="宋体" w:hAnsi="宋体" w:cs="宋体"/>
        </w:rPr>
        <w:t>3.如有转让和未经甲方同意的分包行为，甲方有权解除合同，没收履约保证金并追究乙方的违约责任。</w:t>
      </w:r>
    </w:p>
    <w:p w14:paraId="0F87605C">
      <w:pPr>
        <w:spacing w:line="288" w:lineRule="auto"/>
        <w:ind w:firstLine="482" w:firstLineChars="200"/>
        <w:rPr>
          <w:rFonts w:ascii="宋体" w:hAnsi="宋体" w:cs="宋体"/>
          <w:b/>
          <w:bCs/>
        </w:rPr>
      </w:pPr>
      <w:r>
        <w:rPr>
          <w:rFonts w:hint="eastAsia" w:ascii="宋体" w:hAnsi="宋体" w:cs="宋体"/>
          <w:b/>
          <w:bCs/>
        </w:rPr>
        <w:t>八、交货期、交货方式及交货地点</w:t>
      </w:r>
    </w:p>
    <w:p w14:paraId="4B9D9F2B">
      <w:pPr>
        <w:spacing w:line="288" w:lineRule="auto"/>
        <w:ind w:firstLine="480" w:firstLineChars="200"/>
        <w:rPr>
          <w:rFonts w:ascii="宋体" w:hAnsi="宋体" w:cs="宋体"/>
        </w:rPr>
      </w:pPr>
      <w:r>
        <w:rPr>
          <w:rFonts w:hint="eastAsia" w:ascii="宋体" w:hAnsi="宋体" w:cs="宋体"/>
        </w:rPr>
        <w:t>1.交货期：[          ]</w:t>
      </w:r>
    </w:p>
    <w:p w14:paraId="7749D504">
      <w:pPr>
        <w:spacing w:line="288" w:lineRule="auto"/>
        <w:ind w:firstLine="480" w:firstLineChars="200"/>
        <w:rPr>
          <w:rFonts w:ascii="宋体" w:hAnsi="宋体" w:cs="宋体"/>
        </w:rPr>
      </w:pPr>
      <w:r>
        <w:rPr>
          <w:rFonts w:hint="eastAsia" w:ascii="宋体" w:hAnsi="宋体" w:cs="宋体"/>
        </w:rPr>
        <w:t>2.交货方式：[          ]</w:t>
      </w:r>
    </w:p>
    <w:p w14:paraId="3748F9DD">
      <w:pPr>
        <w:spacing w:line="288" w:lineRule="auto"/>
        <w:ind w:firstLine="480" w:firstLineChars="200"/>
        <w:rPr>
          <w:rFonts w:ascii="宋体" w:hAnsi="宋体" w:cs="宋体"/>
        </w:rPr>
      </w:pPr>
      <w:r>
        <w:rPr>
          <w:rFonts w:hint="eastAsia" w:ascii="宋体" w:hAnsi="宋体" w:cs="宋体"/>
        </w:rPr>
        <w:t>3.交货地点：浙江工业大学[          ]</w:t>
      </w:r>
    </w:p>
    <w:p w14:paraId="611C11B1">
      <w:pPr>
        <w:spacing w:line="288" w:lineRule="auto"/>
        <w:ind w:firstLine="482" w:firstLineChars="200"/>
        <w:rPr>
          <w:rFonts w:ascii="宋体" w:hAnsi="宋体" w:cs="宋体"/>
          <w:b/>
          <w:bCs/>
        </w:rPr>
      </w:pPr>
      <w:r>
        <w:rPr>
          <w:rFonts w:hint="eastAsia" w:ascii="宋体" w:hAnsi="宋体" w:cs="宋体"/>
          <w:b/>
          <w:bCs/>
        </w:rPr>
        <w:t>九、货款支付</w:t>
      </w:r>
    </w:p>
    <w:p w14:paraId="0C932B80">
      <w:pPr>
        <w:spacing w:line="288" w:lineRule="auto"/>
        <w:ind w:firstLine="480" w:firstLineChars="200"/>
        <w:rPr>
          <w:rFonts w:ascii="宋体" w:hAnsi="宋体" w:cs="宋体"/>
        </w:rPr>
      </w:pPr>
      <w:r>
        <w:rPr>
          <w:rFonts w:hint="eastAsia" w:ascii="宋体" w:hAnsi="宋体" w:cs="宋体"/>
        </w:rPr>
        <w:t>1.付款方式合同生效以及具备实施条件后7个工作日内，甲方向乙方支付合同金额的40%作为预付款，合同货物送达丙方指定地点，安装调试成功并经校级验收合格，且收到乙方开具的增值税专用发票后，甲方于7个工作日内向乙方支付剩余合同价款。</w:t>
      </w:r>
    </w:p>
    <w:p w14:paraId="5D8170DA">
      <w:pPr>
        <w:spacing w:line="288" w:lineRule="auto"/>
        <w:ind w:firstLine="482" w:firstLineChars="200"/>
        <w:rPr>
          <w:rFonts w:ascii="宋体" w:hAnsi="宋体" w:cs="宋体"/>
          <w:b/>
          <w:bCs/>
        </w:rPr>
      </w:pPr>
      <w:r>
        <w:rPr>
          <w:rFonts w:hint="eastAsia" w:ascii="宋体" w:hAnsi="宋体" w:cs="宋体"/>
          <w:b/>
          <w:bCs/>
        </w:rPr>
        <w:t>备注：在签订合同时，乙方明确表示无需预付款或者主动要求降低预付款比例的，可降低预付款比例。</w:t>
      </w:r>
    </w:p>
    <w:p w14:paraId="307E358D">
      <w:pPr>
        <w:spacing w:line="288" w:lineRule="auto"/>
        <w:ind w:firstLine="480" w:firstLineChars="200"/>
        <w:rPr>
          <w:rFonts w:ascii="宋体" w:hAnsi="宋体" w:cs="宋体"/>
        </w:rPr>
      </w:pPr>
      <w:r>
        <w:rPr>
          <w:rFonts w:hint="eastAsia" w:ascii="宋体" w:hAnsi="宋体" w:cs="宋体"/>
        </w:rPr>
        <w:t>2.当采购数量与实际使用数量不一致时，乙方应根据实际使用量供货，合同的最终结算金额按实际使用量乘以成交单价进行计算。</w:t>
      </w:r>
    </w:p>
    <w:p w14:paraId="5A97B058">
      <w:pPr>
        <w:spacing w:line="288" w:lineRule="auto"/>
        <w:ind w:firstLine="482" w:firstLineChars="200"/>
        <w:rPr>
          <w:rFonts w:ascii="宋体" w:hAnsi="宋体" w:cs="宋体"/>
          <w:b/>
          <w:bCs/>
        </w:rPr>
      </w:pPr>
      <w:r>
        <w:rPr>
          <w:rFonts w:hint="eastAsia" w:ascii="宋体" w:hAnsi="宋体" w:cs="宋体"/>
          <w:b/>
          <w:bCs/>
        </w:rPr>
        <w:t>十、税费</w:t>
      </w:r>
    </w:p>
    <w:p w14:paraId="76408769">
      <w:pPr>
        <w:spacing w:line="288" w:lineRule="auto"/>
        <w:ind w:firstLine="480" w:firstLineChars="200"/>
        <w:rPr>
          <w:rFonts w:ascii="宋体" w:hAnsi="宋体" w:cs="宋体"/>
        </w:rPr>
      </w:pPr>
      <w:r>
        <w:rPr>
          <w:rFonts w:hint="eastAsia" w:ascii="宋体" w:hAnsi="宋体" w:cs="宋体"/>
        </w:rPr>
        <w:t>本合同执行中相关的一切税费均由乙方负担。</w:t>
      </w:r>
    </w:p>
    <w:p w14:paraId="60E287E9">
      <w:pPr>
        <w:spacing w:line="288" w:lineRule="auto"/>
        <w:ind w:firstLine="482" w:firstLineChars="200"/>
        <w:rPr>
          <w:rFonts w:ascii="宋体" w:hAnsi="宋体" w:cs="宋体"/>
          <w:b/>
          <w:bCs/>
        </w:rPr>
      </w:pPr>
      <w:r>
        <w:rPr>
          <w:rFonts w:hint="eastAsia" w:ascii="宋体" w:hAnsi="宋体" w:cs="宋体"/>
          <w:b/>
          <w:bCs/>
        </w:rPr>
        <w:t>十一、质量保证及售后服务</w:t>
      </w:r>
    </w:p>
    <w:p w14:paraId="25EED2E5">
      <w:pPr>
        <w:spacing w:line="288" w:lineRule="auto"/>
        <w:ind w:firstLine="480" w:firstLineChars="200"/>
        <w:rPr>
          <w:rFonts w:ascii="宋体" w:hAnsi="宋体" w:cs="宋体"/>
        </w:rPr>
      </w:pPr>
      <w:r>
        <w:rPr>
          <w:rFonts w:hint="eastAsia" w:ascii="宋体" w:hAnsi="宋体" w:cs="宋体"/>
        </w:rPr>
        <w:t>1.乙方应按招标文件规定的货物性能、技术要求、质量标准向甲方提供未经使用的全新产品。</w:t>
      </w:r>
    </w:p>
    <w:p w14:paraId="5CA96502">
      <w:pPr>
        <w:spacing w:line="288" w:lineRule="auto"/>
        <w:ind w:firstLine="480" w:firstLineChars="200"/>
        <w:rPr>
          <w:rFonts w:ascii="宋体" w:hAnsi="宋体" w:cs="宋体"/>
        </w:rPr>
      </w:pPr>
      <w:r>
        <w:rPr>
          <w:rFonts w:hint="eastAsia" w:ascii="宋体" w:hAnsi="宋体" w:cs="宋体"/>
        </w:rPr>
        <w:t>2.乙方提供的货物在质保期内因货物本身的质量问题发生故障，乙方应负责免费维修更换。</w:t>
      </w:r>
    </w:p>
    <w:p w14:paraId="0992FE53">
      <w:pPr>
        <w:spacing w:line="288" w:lineRule="auto"/>
        <w:ind w:firstLine="480" w:firstLineChars="200"/>
        <w:rPr>
          <w:rFonts w:ascii="宋体" w:hAnsi="宋体" w:cs="宋体"/>
        </w:rPr>
      </w:pPr>
      <w:r>
        <w:rPr>
          <w:rFonts w:hint="eastAsia" w:ascii="宋体" w:hAnsi="宋体" w:cs="宋体"/>
        </w:rPr>
        <w:t>3.如在使用过程中发生质量问题，乙方在接到甲方通知后，[          ]小时到达甲方现场予以维修服务。</w:t>
      </w:r>
    </w:p>
    <w:p w14:paraId="222C3FC1">
      <w:pPr>
        <w:spacing w:line="288" w:lineRule="auto"/>
        <w:ind w:firstLine="480" w:firstLineChars="200"/>
        <w:rPr>
          <w:rFonts w:ascii="宋体" w:hAnsi="宋体" w:cs="宋体"/>
        </w:rPr>
      </w:pPr>
      <w:r>
        <w:rPr>
          <w:rFonts w:hint="eastAsia" w:ascii="宋体" w:hAnsi="宋体" w:cs="宋体"/>
        </w:rPr>
        <w:t>4.在质保期内，乙方应对货物出现的质量及安全问题负责处理解决并承担一切费用。</w:t>
      </w:r>
    </w:p>
    <w:p w14:paraId="60C8DA1D">
      <w:pPr>
        <w:spacing w:line="288" w:lineRule="auto"/>
        <w:ind w:firstLine="480" w:firstLineChars="200"/>
        <w:rPr>
          <w:rFonts w:ascii="宋体" w:hAnsi="宋体" w:cs="宋体"/>
        </w:rPr>
      </w:pPr>
      <w:r>
        <w:rPr>
          <w:rFonts w:hint="eastAsia" w:ascii="宋体" w:hAnsi="宋体" w:cs="宋体"/>
        </w:rPr>
        <w:t>5.货物的质保期为[          ]年（项目经甲方校级验收合格后开始计算），因人为因素出现的故障不在免费保修范围内。超过质保期的货物，终身维修，维修时只收部件成本费。</w:t>
      </w:r>
    </w:p>
    <w:p w14:paraId="1A6A32D7">
      <w:pPr>
        <w:spacing w:line="288" w:lineRule="auto"/>
        <w:ind w:firstLine="482" w:firstLineChars="200"/>
        <w:rPr>
          <w:rFonts w:ascii="宋体" w:hAnsi="宋体" w:cs="宋体"/>
          <w:b/>
          <w:bCs/>
        </w:rPr>
      </w:pPr>
      <w:r>
        <w:rPr>
          <w:rFonts w:hint="eastAsia" w:ascii="宋体" w:hAnsi="宋体" w:cs="宋体"/>
          <w:b/>
          <w:bCs/>
        </w:rPr>
        <w:t>十二、调试和验收</w:t>
      </w:r>
    </w:p>
    <w:p w14:paraId="601EA6A1">
      <w:pPr>
        <w:spacing w:line="288" w:lineRule="auto"/>
        <w:ind w:firstLine="480" w:firstLineChars="200"/>
        <w:rPr>
          <w:rFonts w:ascii="宋体" w:hAnsi="宋体" w:cs="宋体"/>
        </w:rPr>
      </w:pPr>
      <w:r>
        <w:rPr>
          <w:rFonts w:hint="eastAsia" w:ascii="宋体" w:hAnsi="宋体" w:cs="宋体"/>
        </w:rPr>
        <w:t>1.丙方对乙方提交的货物依据招标文件上的技术规格要求和国家有关质量标准进行现场初步验收，外观、说明书符合招标文件技术要求的，给予签收，初步验收不合格的不予签收。货到后，丙方需在五个工作日内组织初验收。</w:t>
      </w:r>
    </w:p>
    <w:p w14:paraId="3C472896">
      <w:pPr>
        <w:spacing w:line="288" w:lineRule="auto"/>
        <w:ind w:firstLine="480" w:firstLineChars="200"/>
        <w:rPr>
          <w:rFonts w:ascii="宋体" w:hAnsi="宋体" w:cs="宋体"/>
        </w:rPr>
      </w:pPr>
      <w:r>
        <w:rPr>
          <w:rFonts w:hint="eastAsia" w:ascii="宋体" w:hAnsi="宋体" w:cs="宋体"/>
        </w:rPr>
        <w:t>2.乙方交货前应对产品作出全面检查和对验收文件进行整理，并列出清单，作为丙方收货验收和使用的技术条件依据，检验的结果应随货物交丙方。</w:t>
      </w:r>
    </w:p>
    <w:p w14:paraId="110B86D2">
      <w:pPr>
        <w:spacing w:line="288" w:lineRule="auto"/>
        <w:ind w:firstLine="480" w:firstLineChars="200"/>
        <w:rPr>
          <w:rFonts w:ascii="宋体" w:hAnsi="宋体" w:cs="宋体"/>
        </w:rPr>
      </w:pPr>
      <w:r>
        <w:rPr>
          <w:rFonts w:hint="eastAsia" w:ascii="宋体" w:hAnsi="宋体" w:cs="宋体"/>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34BB865F">
      <w:pPr>
        <w:spacing w:line="288" w:lineRule="auto"/>
        <w:ind w:firstLine="482" w:firstLineChars="200"/>
        <w:rPr>
          <w:rFonts w:ascii="宋体" w:hAnsi="宋体" w:cs="宋体"/>
          <w:b/>
          <w:bCs/>
        </w:rPr>
      </w:pPr>
      <w:r>
        <w:rPr>
          <w:rFonts w:hint="eastAsia" w:ascii="宋体" w:hAnsi="宋体" w:cs="宋体"/>
          <w:b/>
          <w:bCs/>
        </w:rPr>
        <w:t>十三、货物包装、发运及运输</w:t>
      </w:r>
    </w:p>
    <w:p w14:paraId="4B148E19">
      <w:pPr>
        <w:spacing w:line="288" w:lineRule="auto"/>
        <w:ind w:firstLine="480" w:firstLineChars="200"/>
        <w:rPr>
          <w:rFonts w:ascii="宋体" w:hAnsi="宋体" w:cs="宋体"/>
        </w:rPr>
      </w:pPr>
      <w:r>
        <w:rPr>
          <w:rFonts w:hint="eastAsia" w:ascii="宋体" w:hAnsi="宋体" w:cs="宋体"/>
        </w:rPr>
        <w:t>1.乙方应在货物发运前对其进行满足运输距离、防潮、防震、防锈和防破损装卸等要求包装，以保证货物安全运达甲方指定地点。</w:t>
      </w:r>
    </w:p>
    <w:p w14:paraId="185CDF5C">
      <w:pPr>
        <w:spacing w:line="288" w:lineRule="auto"/>
        <w:ind w:firstLine="480" w:firstLineChars="200"/>
        <w:rPr>
          <w:rFonts w:ascii="宋体" w:hAnsi="宋体" w:cs="宋体"/>
        </w:rPr>
      </w:pPr>
      <w:r>
        <w:rPr>
          <w:rFonts w:hint="eastAsia" w:ascii="宋体" w:hAnsi="宋体" w:cs="宋体"/>
        </w:rPr>
        <w:t>2.使用说明书、质量检验证明书、随配附件和工具以及清单一并附于货物内。</w:t>
      </w:r>
    </w:p>
    <w:p w14:paraId="5E0C4A7E">
      <w:pPr>
        <w:spacing w:line="288" w:lineRule="auto"/>
        <w:ind w:firstLine="480" w:firstLineChars="200"/>
        <w:rPr>
          <w:rFonts w:ascii="宋体" w:hAnsi="宋体" w:cs="宋体"/>
        </w:rPr>
      </w:pPr>
      <w:r>
        <w:rPr>
          <w:rFonts w:hint="eastAsia" w:ascii="宋体" w:hAnsi="宋体" w:cs="宋体"/>
        </w:rPr>
        <w:t>3.乙方在货物发运手续办理完毕后二十四小时内，或者货到甲方四十八小时前通知甲方，以准备接货。</w:t>
      </w:r>
    </w:p>
    <w:p w14:paraId="1A7947C4">
      <w:pPr>
        <w:spacing w:line="288" w:lineRule="auto"/>
        <w:ind w:firstLine="480" w:firstLineChars="200"/>
        <w:rPr>
          <w:rFonts w:ascii="宋体" w:hAnsi="宋体" w:cs="宋体"/>
        </w:rPr>
      </w:pPr>
      <w:r>
        <w:rPr>
          <w:rFonts w:hint="eastAsia" w:ascii="宋体" w:hAnsi="宋体" w:cs="宋体"/>
        </w:rPr>
        <w:t>4.货物在交付甲方前发生的风险均由乙方负责。</w:t>
      </w:r>
    </w:p>
    <w:p w14:paraId="27638564">
      <w:pPr>
        <w:spacing w:line="288" w:lineRule="auto"/>
        <w:ind w:firstLine="480" w:firstLineChars="200"/>
        <w:rPr>
          <w:rFonts w:ascii="宋体" w:hAnsi="宋体" w:cs="宋体"/>
        </w:rPr>
      </w:pPr>
      <w:r>
        <w:rPr>
          <w:rFonts w:hint="eastAsia" w:ascii="宋体" w:hAnsi="宋体" w:cs="宋体"/>
        </w:rPr>
        <w:t>5.货物在规定的交付期限内由乙方送达甲方指定的地点视为交付，乙方同时需通知甲方货物已送达。</w:t>
      </w:r>
    </w:p>
    <w:p w14:paraId="6B18A1A6">
      <w:pPr>
        <w:spacing w:line="288" w:lineRule="auto"/>
        <w:ind w:firstLine="482" w:firstLineChars="200"/>
        <w:rPr>
          <w:rFonts w:ascii="宋体" w:hAnsi="宋体" w:cs="宋体"/>
          <w:b/>
          <w:bCs/>
        </w:rPr>
      </w:pPr>
      <w:r>
        <w:rPr>
          <w:rFonts w:hint="eastAsia" w:ascii="宋体" w:hAnsi="宋体" w:cs="宋体"/>
          <w:b/>
          <w:bCs/>
        </w:rPr>
        <w:t>十四、违约责任</w:t>
      </w:r>
    </w:p>
    <w:p w14:paraId="462B4B5F">
      <w:pPr>
        <w:spacing w:line="288" w:lineRule="auto"/>
        <w:ind w:firstLine="480" w:firstLineChars="200"/>
        <w:rPr>
          <w:rFonts w:ascii="宋体" w:hAnsi="宋体" w:cs="宋体"/>
        </w:rPr>
      </w:pPr>
      <w:r>
        <w:rPr>
          <w:rFonts w:hint="eastAsia" w:ascii="宋体" w:hAnsi="宋体" w:cs="宋体"/>
        </w:rPr>
        <w:t>1.甲方无正当理由拒收货物的，甲方向乙方偿付拒收货款总值的百分之十的违约金。</w:t>
      </w:r>
    </w:p>
    <w:p w14:paraId="71EC5B8F">
      <w:pPr>
        <w:spacing w:line="288" w:lineRule="auto"/>
        <w:ind w:firstLine="480" w:firstLineChars="200"/>
        <w:rPr>
          <w:rFonts w:ascii="宋体" w:hAnsi="宋体" w:cs="宋体"/>
        </w:rPr>
      </w:pPr>
      <w:r>
        <w:rPr>
          <w:rFonts w:hint="eastAsia" w:ascii="宋体" w:hAnsi="宋体" w:cs="宋体"/>
        </w:rPr>
        <w:t>2.甲方无故逾期验收和办理货款支付手续的,甲方应按逾期付款总额每日万分之五向乙方支付违约金。</w:t>
      </w:r>
    </w:p>
    <w:p w14:paraId="5C0D4267">
      <w:pPr>
        <w:spacing w:line="288" w:lineRule="auto"/>
        <w:ind w:firstLine="480" w:firstLineChars="200"/>
        <w:rPr>
          <w:rFonts w:ascii="宋体" w:hAnsi="宋体" w:cs="宋体"/>
        </w:rPr>
      </w:pPr>
      <w:r>
        <w:rPr>
          <w:rFonts w:hint="eastAsia" w:ascii="宋体" w:hAnsi="宋体" w:cs="宋体"/>
        </w:rPr>
        <w:t xml:space="preserve">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 </w:t>
      </w:r>
    </w:p>
    <w:p w14:paraId="3F70EBC8">
      <w:pPr>
        <w:spacing w:line="288" w:lineRule="auto"/>
        <w:ind w:firstLine="480" w:firstLineChars="200"/>
        <w:rPr>
          <w:rFonts w:ascii="宋体" w:hAnsi="宋体" w:cs="宋体"/>
        </w:rPr>
      </w:pPr>
      <w:r>
        <w:rPr>
          <w:rFonts w:hint="eastAsia" w:ascii="宋体" w:hAnsi="宋体" w:cs="宋体"/>
        </w:rPr>
        <w:t>4.乙方所交的货物品种、型号、规格、技术参数、质量不符合合同规定及招标文件规定标准的，甲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4687935A">
      <w:pPr>
        <w:spacing w:line="288" w:lineRule="auto"/>
        <w:ind w:firstLine="482" w:firstLineChars="200"/>
        <w:rPr>
          <w:rFonts w:ascii="宋体" w:hAnsi="宋体" w:cs="宋体"/>
          <w:b/>
          <w:bCs/>
        </w:rPr>
      </w:pPr>
      <w:r>
        <w:rPr>
          <w:rFonts w:hint="eastAsia" w:ascii="宋体" w:hAnsi="宋体" w:cs="宋体"/>
          <w:b/>
          <w:bCs/>
        </w:rPr>
        <w:t>十五、不可抗力事件处理</w:t>
      </w:r>
    </w:p>
    <w:p w14:paraId="1F95D5A9">
      <w:pPr>
        <w:spacing w:line="288" w:lineRule="auto"/>
        <w:ind w:firstLine="480" w:firstLineChars="200"/>
        <w:rPr>
          <w:rFonts w:ascii="宋体" w:hAnsi="宋体" w:cs="宋体"/>
        </w:rPr>
      </w:pPr>
      <w:r>
        <w:rPr>
          <w:rFonts w:hint="eastAsia" w:ascii="宋体" w:hAnsi="宋体" w:cs="宋体"/>
        </w:rPr>
        <w:t>1.在合同有效期内，任何一方因不可抗力事件导致不能履行合同，则合同履行期可延长，其延长期与不可抗力影响期相同。</w:t>
      </w:r>
    </w:p>
    <w:p w14:paraId="48807988">
      <w:pPr>
        <w:spacing w:line="288" w:lineRule="auto"/>
        <w:ind w:firstLine="480" w:firstLineChars="200"/>
        <w:rPr>
          <w:rFonts w:ascii="宋体" w:hAnsi="宋体" w:cs="宋体"/>
        </w:rPr>
      </w:pPr>
      <w:r>
        <w:rPr>
          <w:rFonts w:hint="eastAsia" w:ascii="宋体" w:hAnsi="宋体" w:cs="宋体"/>
        </w:rPr>
        <w:t>2.不可抗力事件发生后，应立即通知对方，并寄送有关权威机构出具的证明。</w:t>
      </w:r>
    </w:p>
    <w:p w14:paraId="2BA418FE">
      <w:pPr>
        <w:spacing w:line="288" w:lineRule="auto"/>
        <w:ind w:firstLine="480" w:firstLineChars="200"/>
        <w:rPr>
          <w:rFonts w:ascii="宋体" w:hAnsi="宋体" w:cs="宋体"/>
        </w:rPr>
      </w:pPr>
      <w:r>
        <w:rPr>
          <w:rFonts w:hint="eastAsia" w:ascii="宋体" w:hAnsi="宋体" w:cs="宋体"/>
        </w:rPr>
        <w:t>3.不可抗力事件延续一百二十天以上，双方应通过友好协商，确定是否继续履行合同。</w:t>
      </w:r>
    </w:p>
    <w:p w14:paraId="050576A1">
      <w:pPr>
        <w:spacing w:line="288" w:lineRule="auto"/>
        <w:ind w:firstLine="482" w:firstLineChars="200"/>
        <w:rPr>
          <w:rFonts w:ascii="宋体" w:hAnsi="宋体" w:cs="宋体"/>
          <w:b/>
          <w:bCs/>
        </w:rPr>
      </w:pPr>
      <w:r>
        <w:rPr>
          <w:rFonts w:hint="eastAsia" w:ascii="宋体" w:hAnsi="宋体" w:cs="宋体"/>
          <w:b/>
          <w:bCs/>
        </w:rPr>
        <w:t>十六、争议的解决</w:t>
      </w:r>
    </w:p>
    <w:p w14:paraId="74A48728">
      <w:pPr>
        <w:spacing w:line="288" w:lineRule="auto"/>
        <w:ind w:firstLine="480" w:firstLineChars="200"/>
        <w:rPr>
          <w:rFonts w:ascii="宋体" w:hAnsi="宋体" w:cs="宋体"/>
        </w:rPr>
      </w:pPr>
      <w:r>
        <w:rPr>
          <w:rFonts w:hint="eastAsia" w:ascii="宋体" w:hAnsi="宋体" w:cs="宋体"/>
        </w:rPr>
        <w:t>双方在执行合同中所发生的一切争议，通过协商解决。如协商不成，由杭州仲裁委员会按该会仲裁规则裁决。</w:t>
      </w:r>
    </w:p>
    <w:p w14:paraId="2D844253">
      <w:pPr>
        <w:spacing w:line="288" w:lineRule="auto"/>
        <w:ind w:firstLine="482" w:firstLineChars="200"/>
        <w:rPr>
          <w:rFonts w:ascii="宋体" w:hAnsi="宋体" w:cs="宋体"/>
          <w:b/>
          <w:bCs/>
        </w:rPr>
      </w:pPr>
      <w:r>
        <w:rPr>
          <w:rFonts w:hint="eastAsia" w:ascii="宋体" w:hAnsi="宋体" w:cs="宋体"/>
          <w:b/>
          <w:bCs/>
        </w:rPr>
        <w:t>十七、合同生效及其它</w:t>
      </w:r>
    </w:p>
    <w:p w14:paraId="09699141">
      <w:pPr>
        <w:spacing w:line="288" w:lineRule="auto"/>
        <w:ind w:firstLine="480" w:firstLineChars="200"/>
        <w:rPr>
          <w:rFonts w:ascii="宋体" w:hAnsi="宋体" w:cs="宋体"/>
        </w:rPr>
      </w:pPr>
      <w:r>
        <w:rPr>
          <w:rFonts w:hint="eastAsia" w:ascii="宋体" w:hAnsi="宋体" w:cs="宋体"/>
        </w:rPr>
        <w:t>1.合同经四方法定代表人或授权代表签字并加盖单位公章后生效。</w:t>
      </w:r>
    </w:p>
    <w:p w14:paraId="774853B3">
      <w:pPr>
        <w:spacing w:line="288" w:lineRule="auto"/>
        <w:ind w:firstLine="480" w:firstLineChars="200"/>
        <w:rPr>
          <w:rFonts w:ascii="宋体" w:hAnsi="宋体" w:cs="宋体"/>
        </w:rPr>
      </w:pPr>
      <w:r>
        <w:rPr>
          <w:rFonts w:hint="eastAsia" w:ascii="宋体" w:hAnsi="宋体" w:cs="宋体"/>
        </w:rPr>
        <w:t>2.合同执行中涉及采购资金和采购内容修改或补充的，须经财政部门审批，并签书面补充协议报政府采购监督管理部门备案，方可作为主合同不可分割的一部分。</w:t>
      </w:r>
    </w:p>
    <w:p w14:paraId="1F1EF1B4">
      <w:pPr>
        <w:spacing w:line="288" w:lineRule="auto"/>
        <w:ind w:firstLine="480" w:firstLineChars="200"/>
        <w:rPr>
          <w:rFonts w:ascii="宋体" w:hAnsi="宋体" w:cs="宋体"/>
        </w:rPr>
      </w:pPr>
      <w:r>
        <w:rPr>
          <w:rFonts w:hint="eastAsia" w:ascii="宋体" w:hAnsi="宋体" w:cs="宋体"/>
        </w:rPr>
        <w:t>3.本合同未尽事宜，甲乙丙三方协商一致可以另行签订补充协议解决，或者遵照《中华人民共和国民法典》有关条文执行。</w:t>
      </w:r>
    </w:p>
    <w:p w14:paraId="1A8597A9">
      <w:pPr>
        <w:spacing w:line="288" w:lineRule="auto"/>
        <w:ind w:firstLine="480" w:firstLineChars="200"/>
        <w:rPr>
          <w:rFonts w:ascii="宋体" w:hAnsi="宋体" w:cs="宋体"/>
        </w:rPr>
      </w:pPr>
      <w:r>
        <w:rPr>
          <w:rFonts w:hint="eastAsia" w:ascii="宋体" w:hAnsi="宋体" w:cs="宋体"/>
        </w:rPr>
        <w:t>4.本合同正本一式柒份，具有同等法律效力，甲乙丙三方各执两份，采购代理机构执一份。</w:t>
      </w:r>
    </w:p>
    <w:p w14:paraId="5F964B8F">
      <w:pPr>
        <w:spacing w:line="288" w:lineRule="auto"/>
        <w:ind w:firstLine="480" w:firstLineChars="200"/>
        <w:rPr>
          <w:rFonts w:ascii="宋体" w:hAnsi="宋体" w:cs="宋体"/>
        </w:rPr>
      </w:pPr>
      <w:r>
        <w:rPr>
          <w:rFonts w:hint="eastAsia" w:ascii="宋体" w:hAnsi="宋体" w:cs="宋体"/>
        </w:rPr>
        <w:t>5.本合同附件及招标文件、投标文件、书面澄清（承诺）等系本合同的组成部分。</w:t>
      </w:r>
    </w:p>
    <w:p w14:paraId="216E0D5B">
      <w:pPr>
        <w:pStyle w:val="15"/>
        <w:rPr>
          <w:sz w:val="24"/>
          <w:szCs w:val="24"/>
        </w:rPr>
      </w:pPr>
      <w:r>
        <w:rPr>
          <w:rFonts w:hint="eastAsia"/>
          <w:sz w:val="24"/>
          <w:szCs w:val="24"/>
        </w:rPr>
        <w:t>下无正文</w:t>
      </w:r>
    </w:p>
    <w:tbl>
      <w:tblPr>
        <w:tblStyle w:val="64"/>
        <w:tblW w:w="9628" w:type="dxa"/>
        <w:jc w:val="center"/>
        <w:tblLayout w:type="fixed"/>
        <w:tblCellMar>
          <w:top w:w="0" w:type="dxa"/>
          <w:left w:w="108" w:type="dxa"/>
          <w:bottom w:w="0" w:type="dxa"/>
          <w:right w:w="108" w:type="dxa"/>
        </w:tblCellMar>
      </w:tblPr>
      <w:tblGrid>
        <w:gridCol w:w="4814"/>
        <w:gridCol w:w="19"/>
        <w:gridCol w:w="4795"/>
      </w:tblGrid>
      <w:tr w14:paraId="516B3615">
        <w:trPr>
          <w:trHeight w:val="340" w:hRule="atLeast"/>
          <w:jc w:val="center"/>
        </w:trPr>
        <w:tc>
          <w:tcPr>
            <w:tcW w:w="4814" w:type="dxa"/>
            <w:vAlign w:val="center"/>
          </w:tcPr>
          <w:p w14:paraId="2900CE1C">
            <w:pPr>
              <w:rPr>
                <w:rFonts w:ascii="宋体" w:hAnsi="宋体" w:cs="宋体"/>
                <w:b/>
                <w:bCs/>
              </w:rPr>
            </w:pPr>
            <w:r>
              <w:rPr>
                <w:rFonts w:hint="eastAsia" w:ascii="宋体" w:hAnsi="宋体" w:cs="宋体"/>
                <w:b/>
                <w:bCs/>
              </w:rPr>
              <w:t>甲方（盖章）：浙江工业大学</w:t>
            </w:r>
          </w:p>
        </w:tc>
        <w:tc>
          <w:tcPr>
            <w:tcW w:w="4814" w:type="dxa"/>
            <w:gridSpan w:val="2"/>
            <w:vAlign w:val="center"/>
          </w:tcPr>
          <w:p w14:paraId="1298B941">
            <w:pPr>
              <w:rPr>
                <w:rFonts w:ascii="宋体" w:hAnsi="宋体" w:cs="宋体"/>
                <w:b/>
                <w:bCs/>
              </w:rPr>
            </w:pPr>
            <w:r>
              <w:rPr>
                <w:rFonts w:hint="eastAsia" w:ascii="宋体" w:hAnsi="宋体" w:cs="宋体"/>
                <w:b/>
                <w:bCs/>
              </w:rPr>
              <w:t>乙方（盖章）：</w:t>
            </w:r>
          </w:p>
        </w:tc>
      </w:tr>
      <w:tr w14:paraId="3F5FDD5B">
        <w:tblPrEx>
          <w:tblCellMar>
            <w:top w:w="0" w:type="dxa"/>
            <w:left w:w="108" w:type="dxa"/>
            <w:bottom w:w="0" w:type="dxa"/>
            <w:right w:w="108" w:type="dxa"/>
          </w:tblCellMar>
        </w:tblPrEx>
        <w:trPr>
          <w:trHeight w:val="340" w:hRule="atLeast"/>
          <w:jc w:val="center"/>
        </w:trPr>
        <w:tc>
          <w:tcPr>
            <w:tcW w:w="4814" w:type="dxa"/>
            <w:vAlign w:val="center"/>
          </w:tcPr>
          <w:p w14:paraId="3561C176">
            <w:pPr>
              <w:rPr>
                <w:rFonts w:ascii="宋体" w:hAnsi="宋体" w:cs="宋体"/>
              </w:rPr>
            </w:pPr>
            <w:r>
              <w:rPr>
                <w:rFonts w:hint="eastAsia" w:ascii="宋体" w:hAnsi="宋体" w:cs="宋体"/>
              </w:rPr>
              <w:t>法定代表人或受委托人：</w:t>
            </w:r>
          </w:p>
          <w:p w14:paraId="4FECC0AC">
            <w:pPr>
              <w:rPr>
                <w:rFonts w:ascii="宋体" w:hAnsi="宋体" w:cs="宋体"/>
              </w:rPr>
            </w:pPr>
            <w:r>
              <w:rPr>
                <w:rFonts w:hint="eastAsia" w:ascii="宋体" w:hAnsi="宋体" w:cs="宋体"/>
              </w:rPr>
              <w:t>（签字）</w:t>
            </w:r>
          </w:p>
        </w:tc>
        <w:tc>
          <w:tcPr>
            <w:tcW w:w="4814" w:type="dxa"/>
            <w:gridSpan w:val="2"/>
            <w:vAlign w:val="center"/>
          </w:tcPr>
          <w:p w14:paraId="580723EE">
            <w:pPr>
              <w:rPr>
                <w:rFonts w:ascii="宋体" w:hAnsi="宋体" w:cs="宋体"/>
              </w:rPr>
            </w:pPr>
            <w:r>
              <w:rPr>
                <w:rFonts w:hint="eastAsia" w:ascii="宋体" w:hAnsi="宋体" w:cs="宋体"/>
              </w:rPr>
              <w:t>法定代表人或受委托人：</w:t>
            </w:r>
          </w:p>
          <w:p w14:paraId="22C97224">
            <w:pPr>
              <w:rPr>
                <w:rFonts w:ascii="宋体" w:hAnsi="宋体" w:cs="宋体"/>
              </w:rPr>
            </w:pPr>
            <w:r>
              <w:rPr>
                <w:rFonts w:hint="eastAsia" w:ascii="宋体" w:hAnsi="宋体" w:cs="宋体"/>
              </w:rPr>
              <w:t>（签字）</w:t>
            </w:r>
          </w:p>
        </w:tc>
      </w:tr>
      <w:tr w14:paraId="6BBBB199">
        <w:tblPrEx>
          <w:tblCellMar>
            <w:top w:w="0" w:type="dxa"/>
            <w:left w:w="108" w:type="dxa"/>
            <w:bottom w:w="0" w:type="dxa"/>
            <w:right w:w="108" w:type="dxa"/>
          </w:tblCellMar>
        </w:tblPrEx>
        <w:trPr>
          <w:trHeight w:val="340" w:hRule="atLeast"/>
          <w:jc w:val="center"/>
        </w:trPr>
        <w:tc>
          <w:tcPr>
            <w:tcW w:w="4814" w:type="dxa"/>
            <w:vAlign w:val="center"/>
          </w:tcPr>
          <w:p w14:paraId="69BD809A">
            <w:pPr>
              <w:rPr>
                <w:rFonts w:ascii="宋体" w:hAnsi="宋体" w:cs="宋体"/>
              </w:rPr>
            </w:pPr>
            <w:r>
              <w:rPr>
                <w:rFonts w:hint="eastAsia" w:ascii="宋体" w:hAnsi="宋体" w:cs="宋体"/>
              </w:rPr>
              <w:t>地址：</w:t>
            </w:r>
          </w:p>
        </w:tc>
        <w:tc>
          <w:tcPr>
            <w:tcW w:w="4814" w:type="dxa"/>
            <w:gridSpan w:val="2"/>
            <w:vAlign w:val="center"/>
          </w:tcPr>
          <w:p w14:paraId="6E17109A">
            <w:pPr>
              <w:rPr>
                <w:rFonts w:ascii="宋体" w:hAnsi="宋体" w:cs="宋体"/>
              </w:rPr>
            </w:pPr>
            <w:r>
              <w:rPr>
                <w:rFonts w:hint="eastAsia" w:ascii="宋体" w:hAnsi="宋体" w:cs="宋体"/>
              </w:rPr>
              <w:t>地址：</w:t>
            </w:r>
          </w:p>
        </w:tc>
      </w:tr>
      <w:tr w14:paraId="578E080F">
        <w:tblPrEx>
          <w:tblCellMar>
            <w:top w:w="0" w:type="dxa"/>
            <w:left w:w="108" w:type="dxa"/>
            <w:bottom w:w="0" w:type="dxa"/>
            <w:right w:w="108" w:type="dxa"/>
          </w:tblCellMar>
        </w:tblPrEx>
        <w:trPr>
          <w:trHeight w:val="340" w:hRule="atLeast"/>
          <w:jc w:val="center"/>
        </w:trPr>
        <w:tc>
          <w:tcPr>
            <w:tcW w:w="4814" w:type="dxa"/>
            <w:vAlign w:val="center"/>
          </w:tcPr>
          <w:p w14:paraId="5D485652">
            <w:pPr>
              <w:rPr>
                <w:rFonts w:ascii="宋体" w:hAnsi="宋体" w:cs="宋体"/>
              </w:rPr>
            </w:pPr>
            <w:r>
              <w:rPr>
                <w:rFonts w:hint="eastAsia" w:ascii="宋体" w:hAnsi="宋体" w:cs="宋体"/>
              </w:rPr>
              <w:t>邮编：</w:t>
            </w:r>
          </w:p>
        </w:tc>
        <w:tc>
          <w:tcPr>
            <w:tcW w:w="4814" w:type="dxa"/>
            <w:gridSpan w:val="2"/>
            <w:vAlign w:val="center"/>
          </w:tcPr>
          <w:p w14:paraId="1F00FAEA">
            <w:pPr>
              <w:rPr>
                <w:rFonts w:ascii="宋体" w:hAnsi="宋体" w:cs="宋体"/>
              </w:rPr>
            </w:pPr>
            <w:r>
              <w:rPr>
                <w:rFonts w:hint="eastAsia" w:ascii="宋体" w:hAnsi="宋体" w:cs="宋体"/>
              </w:rPr>
              <w:t>邮编：</w:t>
            </w:r>
          </w:p>
        </w:tc>
      </w:tr>
      <w:tr w14:paraId="261F409B">
        <w:tblPrEx>
          <w:tblCellMar>
            <w:top w:w="0" w:type="dxa"/>
            <w:left w:w="108" w:type="dxa"/>
            <w:bottom w:w="0" w:type="dxa"/>
            <w:right w:w="108" w:type="dxa"/>
          </w:tblCellMar>
        </w:tblPrEx>
        <w:trPr>
          <w:trHeight w:val="340" w:hRule="atLeast"/>
          <w:jc w:val="center"/>
        </w:trPr>
        <w:tc>
          <w:tcPr>
            <w:tcW w:w="4814" w:type="dxa"/>
            <w:vAlign w:val="center"/>
          </w:tcPr>
          <w:p w14:paraId="25D881B0">
            <w:pPr>
              <w:rPr>
                <w:rFonts w:ascii="宋体" w:hAnsi="宋体" w:cs="宋体"/>
              </w:rPr>
            </w:pPr>
            <w:r>
              <w:rPr>
                <w:rFonts w:hint="eastAsia" w:ascii="宋体" w:hAnsi="宋体" w:cs="宋体"/>
              </w:rPr>
              <w:t>电话：</w:t>
            </w:r>
          </w:p>
        </w:tc>
        <w:tc>
          <w:tcPr>
            <w:tcW w:w="4814" w:type="dxa"/>
            <w:gridSpan w:val="2"/>
            <w:vAlign w:val="center"/>
          </w:tcPr>
          <w:p w14:paraId="1586A242">
            <w:pPr>
              <w:rPr>
                <w:rFonts w:ascii="宋体" w:hAnsi="宋体" w:cs="宋体"/>
              </w:rPr>
            </w:pPr>
            <w:r>
              <w:rPr>
                <w:rFonts w:hint="eastAsia" w:ascii="宋体" w:hAnsi="宋体" w:cs="宋体"/>
              </w:rPr>
              <w:t>电话：</w:t>
            </w:r>
          </w:p>
        </w:tc>
      </w:tr>
      <w:tr w14:paraId="48B9F6FF">
        <w:tblPrEx>
          <w:tblCellMar>
            <w:top w:w="0" w:type="dxa"/>
            <w:left w:w="108" w:type="dxa"/>
            <w:bottom w:w="0" w:type="dxa"/>
            <w:right w:w="108" w:type="dxa"/>
          </w:tblCellMar>
        </w:tblPrEx>
        <w:trPr>
          <w:trHeight w:val="340" w:hRule="atLeast"/>
          <w:jc w:val="center"/>
        </w:trPr>
        <w:tc>
          <w:tcPr>
            <w:tcW w:w="4814" w:type="dxa"/>
            <w:vAlign w:val="center"/>
          </w:tcPr>
          <w:p w14:paraId="528F800E">
            <w:pPr>
              <w:rPr>
                <w:rFonts w:ascii="宋体" w:hAnsi="宋体" w:cs="宋体"/>
              </w:rPr>
            </w:pPr>
            <w:r>
              <w:rPr>
                <w:rFonts w:hint="eastAsia" w:ascii="宋体" w:hAnsi="宋体" w:cs="宋体"/>
              </w:rPr>
              <w:t>传真：</w:t>
            </w:r>
          </w:p>
        </w:tc>
        <w:tc>
          <w:tcPr>
            <w:tcW w:w="4814" w:type="dxa"/>
            <w:gridSpan w:val="2"/>
            <w:vAlign w:val="center"/>
          </w:tcPr>
          <w:p w14:paraId="702B0F28">
            <w:pPr>
              <w:rPr>
                <w:rFonts w:ascii="宋体" w:hAnsi="宋体" w:cs="宋体"/>
              </w:rPr>
            </w:pPr>
            <w:r>
              <w:rPr>
                <w:rFonts w:hint="eastAsia" w:ascii="宋体" w:hAnsi="宋体" w:cs="宋体"/>
              </w:rPr>
              <w:t>传真：</w:t>
            </w:r>
          </w:p>
        </w:tc>
      </w:tr>
      <w:tr w14:paraId="279E0B50">
        <w:tblPrEx>
          <w:tblCellMar>
            <w:top w:w="0" w:type="dxa"/>
            <w:left w:w="108" w:type="dxa"/>
            <w:bottom w:w="0" w:type="dxa"/>
            <w:right w:w="108" w:type="dxa"/>
          </w:tblCellMar>
        </w:tblPrEx>
        <w:trPr>
          <w:trHeight w:val="340" w:hRule="atLeast"/>
          <w:jc w:val="center"/>
        </w:trPr>
        <w:tc>
          <w:tcPr>
            <w:tcW w:w="4814" w:type="dxa"/>
            <w:vAlign w:val="center"/>
          </w:tcPr>
          <w:p w14:paraId="26F62277">
            <w:pPr>
              <w:rPr>
                <w:rFonts w:ascii="宋体" w:hAnsi="宋体" w:cs="宋体"/>
              </w:rPr>
            </w:pPr>
            <w:r>
              <w:rPr>
                <w:rFonts w:hint="eastAsia" w:ascii="宋体" w:hAnsi="宋体" w:cs="宋体"/>
              </w:rPr>
              <w:t>开户银行：农业银行杭州朝晖支行</w:t>
            </w:r>
          </w:p>
        </w:tc>
        <w:tc>
          <w:tcPr>
            <w:tcW w:w="4814" w:type="dxa"/>
            <w:gridSpan w:val="2"/>
            <w:vAlign w:val="center"/>
          </w:tcPr>
          <w:p w14:paraId="49BFA9E9">
            <w:pPr>
              <w:rPr>
                <w:rFonts w:ascii="宋体" w:hAnsi="宋体" w:cs="宋体"/>
              </w:rPr>
            </w:pPr>
            <w:r>
              <w:rPr>
                <w:rFonts w:hint="eastAsia" w:ascii="宋体" w:hAnsi="宋体" w:cs="宋体"/>
              </w:rPr>
              <w:t>开户银行：</w:t>
            </w:r>
          </w:p>
        </w:tc>
      </w:tr>
      <w:tr w14:paraId="6A2EC6A3">
        <w:tblPrEx>
          <w:tblCellMar>
            <w:top w:w="0" w:type="dxa"/>
            <w:left w:w="108" w:type="dxa"/>
            <w:bottom w:w="0" w:type="dxa"/>
            <w:right w:w="108" w:type="dxa"/>
          </w:tblCellMar>
        </w:tblPrEx>
        <w:trPr>
          <w:trHeight w:val="340" w:hRule="atLeast"/>
          <w:jc w:val="center"/>
        </w:trPr>
        <w:tc>
          <w:tcPr>
            <w:tcW w:w="4814" w:type="dxa"/>
            <w:vAlign w:val="center"/>
          </w:tcPr>
          <w:p w14:paraId="7BD6B381">
            <w:pPr>
              <w:rPr>
                <w:rFonts w:ascii="宋体" w:hAnsi="宋体" w:cs="宋体"/>
              </w:rPr>
            </w:pPr>
            <w:r>
              <w:rPr>
                <w:rFonts w:hint="eastAsia" w:ascii="宋体" w:hAnsi="宋体" w:cs="宋体"/>
              </w:rPr>
              <w:t>帐号：19015601040001412</w:t>
            </w:r>
          </w:p>
        </w:tc>
        <w:tc>
          <w:tcPr>
            <w:tcW w:w="4814" w:type="dxa"/>
            <w:gridSpan w:val="2"/>
            <w:vAlign w:val="center"/>
          </w:tcPr>
          <w:p w14:paraId="1F2A8E42">
            <w:pPr>
              <w:rPr>
                <w:rFonts w:ascii="宋体" w:hAnsi="宋体" w:cs="宋体"/>
              </w:rPr>
            </w:pPr>
            <w:r>
              <w:rPr>
                <w:rFonts w:hint="eastAsia" w:ascii="宋体" w:hAnsi="宋体" w:cs="宋体"/>
              </w:rPr>
              <w:t>帐号：</w:t>
            </w:r>
          </w:p>
        </w:tc>
      </w:tr>
      <w:tr w14:paraId="6D6D9AEB">
        <w:tblPrEx>
          <w:tblCellMar>
            <w:top w:w="0" w:type="dxa"/>
            <w:left w:w="108" w:type="dxa"/>
            <w:bottom w:w="0" w:type="dxa"/>
            <w:right w:w="108" w:type="dxa"/>
          </w:tblCellMar>
        </w:tblPrEx>
        <w:trPr>
          <w:trHeight w:val="340" w:hRule="atLeast"/>
          <w:jc w:val="center"/>
        </w:trPr>
        <w:tc>
          <w:tcPr>
            <w:tcW w:w="9628" w:type="dxa"/>
            <w:gridSpan w:val="3"/>
            <w:vAlign w:val="center"/>
          </w:tcPr>
          <w:p w14:paraId="28374AAF">
            <w:pPr>
              <w:rPr>
                <w:rFonts w:ascii="宋体" w:hAnsi="宋体" w:cs="宋体"/>
              </w:rPr>
            </w:pPr>
            <w:r>
              <w:rPr>
                <w:rFonts w:hint="eastAsia" w:ascii="宋体" w:hAnsi="宋体" w:cs="宋体"/>
              </w:rPr>
              <w:t>签约地点：浙江工业大学朝晖校区                                  签订时间：     年   月   日</w:t>
            </w:r>
          </w:p>
        </w:tc>
      </w:tr>
      <w:tr w14:paraId="5B839F90">
        <w:tblPrEx>
          <w:tblCellMar>
            <w:top w:w="0" w:type="dxa"/>
            <w:left w:w="108" w:type="dxa"/>
            <w:bottom w:w="0" w:type="dxa"/>
            <w:right w:w="108" w:type="dxa"/>
          </w:tblCellMar>
        </w:tblPrEx>
        <w:trPr>
          <w:trHeight w:val="340" w:hRule="atLeast"/>
          <w:jc w:val="center"/>
        </w:trPr>
        <w:tc>
          <w:tcPr>
            <w:tcW w:w="4833" w:type="dxa"/>
            <w:gridSpan w:val="2"/>
            <w:vAlign w:val="center"/>
          </w:tcPr>
          <w:p w14:paraId="68B4E989">
            <w:pPr>
              <w:rPr>
                <w:rFonts w:ascii="宋体" w:hAnsi="宋体" w:cs="宋体"/>
                <w:b/>
                <w:bCs/>
              </w:rPr>
            </w:pPr>
            <w:r>
              <w:rPr>
                <w:rFonts w:hint="eastAsia" w:ascii="宋体" w:hAnsi="宋体" w:cs="宋体"/>
                <w:b/>
                <w:bCs/>
              </w:rPr>
              <w:t>丙方（盖章）：</w:t>
            </w:r>
          </w:p>
        </w:tc>
        <w:tc>
          <w:tcPr>
            <w:tcW w:w="4795" w:type="dxa"/>
            <w:vAlign w:val="center"/>
          </w:tcPr>
          <w:p w14:paraId="413C3327">
            <w:pPr>
              <w:rPr>
                <w:rFonts w:ascii="宋体" w:hAnsi="宋体" w:cs="宋体"/>
                <w:b/>
                <w:bCs/>
              </w:rPr>
            </w:pPr>
            <w:r>
              <w:rPr>
                <w:rFonts w:hint="eastAsia" w:ascii="宋体" w:hAnsi="宋体" w:cs="宋体"/>
                <w:b/>
                <w:bCs/>
              </w:rPr>
              <w:t>鉴证方（盖章）：浙江国际招投标有限公司</w:t>
            </w:r>
          </w:p>
        </w:tc>
      </w:tr>
      <w:tr w14:paraId="77EC73CA">
        <w:tblPrEx>
          <w:tblCellMar>
            <w:top w:w="0" w:type="dxa"/>
            <w:left w:w="108" w:type="dxa"/>
            <w:bottom w:w="0" w:type="dxa"/>
            <w:right w:w="108" w:type="dxa"/>
          </w:tblCellMar>
        </w:tblPrEx>
        <w:trPr>
          <w:trHeight w:val="340" w:hRule="atLeast"/>
          <w:jc w:val="center"/>
        </w:trPr>
        <w:tc>
          <w:tcPr>
            <w:tcW w:w="4833" w:type="dxa"/>
            <w:gridSpan w:val="2"/>
            <w:vAlign w:val="center"/>
          </w:tcPr>
          <w:p w14:paraId="58D3DE53">
            <w:pPr>
              <w:rPr>
                <w:rFonts w:ascii="宋体" w:hAnsi="宋体" w:cs="宋体"/>
                <w:color w:val="FF0000"/>
              </w:rPr>
            </w:pPr>
            <w:r>
              <w:rPr>
                <w:rFonts w:hint="eastAsia" w:ascii="宋体" w:hAnsi="宋体" w:cs="宋体"/>
                <w:color w:val="FF0000"/>
              </w:rPr>
              <w:t>负责人：</w:t>
            </w:r>
          </w:p>
          <w:p w14:paraId="2C8FA7B1">
            <w:pPr>
              <w:rPr>
                <w:rFonts w:ascii="宋体" w:hAnsi="宋体" w:cs="宋体"/>
              </w:rPr>
            </w:pPr>
            <w:r>
              <w:rPr>
                <w:rFonts w:hint="eastAsia" w:ascii="宋体" w:hAnsi="宋体" w:cs="宋体"/>
              </w:rPr>
              <w:t>（签字）</w:t>
            </w:r>
          </w:p>
        </w:tc>
        <w:tc>
          <w:tcPr>
            <w:tcW w:w="4795" w:type="dxa"/>
            <w:vAlign w:val="center"/>
          </w:tcPr>
          <w:p w14:paraId="6C849431">
            <w:pPr>
              <w:rPr>
                <w:rFonts w:ascii="宋体" w:hAnsi="宋体" w:cs="宋体"/>
              </w:rPr>
            </w:pPr>
            <w:r>
              <w:rPr>
                <w:rFonts w:hint="eastAsia" w:ascii="宋体" w:hAnsi="宋体" w:cs="宋体"/>
              </w:rPr>
              <w:t>法定代表人或受委托人：</w:t>
            </w:r>
          </w:p>
          <w:p w14:paraId="3D50DCE7">
            <w:pPr>
              <w:rPr>
                <w:rFonts w:ascii="宋体" w:hAnsi="宋体" w:cs="宋体"/>
              </w:rPr>
            </w:pPr>
            <w:r>
              <w:rPr>
                <w:rFonts w:hint="eastAsia" w:ascii="宋体" w:hAnsi="宋体" w:cs="宋体"/>
              </w:rPr>
              <w:t>（签字）</w:t>
            </w:r>
          </w:p>
        </w:tc>
      </w:tr>
      <w:tr w14:paraId="65FA6021">
        <w:tblPrEx>
          <w:tblCellMar>
            <w:top w:w="0" w:type="dxa"/>
            <w:left w:w="108" w:type="dxa"/>
            <w:bottom w:w="0" w:type="dxa"/>
            <w:right w:w="108" w:type="dxa"/>
          </w:tblCellMar>
        </w:tblPrEx>
        <w:trPr>
          <w:trHeight w:val="340" w:hRule="atLeast"/>
          <w:jc w:val="center"/>
        </w:trPr>
        <w:tc>
          <w:tcPr>
            <w:tcW w:w="4833" w:type="dxa"/>
            <w:gridSpan w:val="2"/>
            <w:vAlign w:val="center"/>
          </w:tcPr>
          <w:p w14:paraId="7C2F0B05">
            <w:pPr>
              <w:rPr>
                <w:rFonts w:ascii="宋体" w:hAnsi="宋体" w:cs="宋体"/>
              </w:rPr>
            </w:pPr>
            <w:r>
              <w:rPr>
                <w:rFonts w:hint="eastAsia" w:ascii="宋体" w:hAnsi="宋体" w:cs="宋体"/>
              </w:rPr>
              <w:t>地址：</w:t>
            </w:r>
          </w:p>
        </w:tc>
        <w:tc>
          <w:tcPr>
            <w:tcW w:w="4795" w:type="dxa"/>
            <w:vAlign w:val="center"/>
          </w:tcPr>
          <w:p w14:paraId="639DBCD7">
            <w:pPr>
              <w:rPr>
                <w:rFonts w:ascii="宋体" w:hAnsi="宋体" w:cs="宋体"/>
              </w:rPr>
            </w:pPr>
            <w:r>
              <w:rPr>
                <w:rFonts w:hint="eastAsia" w:ascii="宋体" w:hAnsi="宋体" w:cs="宋体"/>
              </w:rPr>
              <w:t>地址：杭州市西湖区文三路90号1号楼3楼</w:t>
            </w:r>
          </w:p>
        </w:tc>
      </w:tr>
      <w:tr w14:paraId="4340C7E5">
        <w:tblPrEx>
          <w:tblCellMar>
            <w:top w:w="0" w:type="dxa"/>
            <w:left w:w="108" w:type="dxa"/>
            <w:bottom w:w="0" w:type="dxa"/>
            <w:right w:w="108" w:type="dxa"/>
          </w:tblCellMar>
        </w:tblPrEx>
        <w:trPr>
          <w:trHeight w:val="340" w:hRule="atLeast"/>
          <w:jc w:val="center"/>
        </w:trPr>
        <w:tc>
          <w:tcPr>
            <w:tcW w:w="4833" w:type="dxa"/>
            <w:gridSpan w:val="2"/>
            <w:vAlign w:val="center"/>
          </w:tcPr>
          <w:p w14:paraId="7C0F41B9">
            <w:pPr>
              <w:rPr>
                <w:rFonts w:ascii="宋体" w:hAnsi="宋体" w:cs="宋体"/>
              </w:rPr>
            </w:pPr>
          </w:p>
        </w:tc>
        <w:tc>
          <w:tcPr>
            <w:tcW w:w="4795" w:type="dxa"/>
            <w:vAlign w:val="center"/>
          </w:tcPr>
          <w:p w14:paraId="5509D425">
            <w:pPr>
              <w:rPr>
                <w:rFonts w:ascii="宋体" w:hAnsi="宋体" w:cs="宋体"/>
              </w:rPr>
            </w:pPr>
            <w:r>
              <w:rPr>
                <w:rFonts w:hint="eastAsia" w:ascii="宋体" w:hAnsi="宋体" w:cs="宋体"/>
              </w:rPr>
              <w:t>电话：0571-81061819</w:t>
            </w:r>
          </w:p>
        </w:tc>
      </w:tr>
      <w:tr w14:paraId="50904ADC">
        <w:tblPrEx>
          <w:tblCellMar>
            <w:top w:w="0" w:type="dxa"/>
            <w:left w:w="108" w:type="dxa"/>
            <w:bottom w:w="0" w:type="dxa"/>
            <w:right w:w="108" w:type="dxa"/>
          </w:tblCellMar>
        </w:tblPrEx>
        <w:trPr>
          <w:trHeight w:val="340" w:hRule="atLeast"/>
          <w:jc w:val="center"/>
        </w:trPr>
        <w:tc>
          <w:tcPr>
            <w:tcW w:w="4833" w:type="dxa"/>
            <w:gridSpan w:val="2"/>
            <w:vAlign w:val="center"/>
          </w:tcPr>
          <w:p w14:paraId="71AFF1A2">
            <w:pPr>
              <w:rPr>
                <w:rFonts w:ascii="宋体" w:hAnsi="宋体" w:cs="宋体"/>
              </w:rPr>
            </w:pPr>
          </w:p>
        </w:tc>
        <w:tc>
          <w:tcPr>
            <w:tcW w:w="4795" w:type="dxa"/>
            <w:vAlign w:val="center"/>
          </w:tcPr>
          <w:p w14:paraId="066480EB">
            <w:pPr>
              <w:rPr>
                <w:rFonts w:ascii="宋体" w:hAnsi="宋体" w:cs="宋体"/>
              </w:rPr>
            </w:pPr>
            <w:r>
              <w:rPr>
                <w:rFonts w:hint="eastAsia" w:ascii="宋体" w:hAnsi="宋体" w:cs="宋体"/>
              </w:rPr>
              <w:t>鉴证时间：     年   月   日</w:t>
            </w:r>
          </w:p>
        </w:tc>
      </w:tr>
    </w:tbl>
    <w:p w14:paraId="5B300368">
      <w:pPr>
        <w:rPr>
          <w:rFonts w:ascii="宋体" w:hAnsi="宋体"/>
        </w:rPr>
      </w:pPr>
      <w:r>
        <w:rPr>
          <w:rFonts w:hint="eastAsia" w:ascii="宋体" w:hAnsi="宋体"/>
        </w:rPr>
        <w:br w:type="page"/>
      </w:r>
    </w:p>
    <w:p w14:paraId="0FBAE0FD">
      <w:pPr>
        <w:spacing w:line="360" w:lineRule="auto"/>
        <w:jc w:val="center"/>
        <w:outlineLvl w:val="0"/>
        <w:rPr>
          <w:rFonts w:ascii="仿宋" w:hAnsi="仿宋" w:cs="仿宋_GB2312"/>
          <w:b/>
          <w:sz w:val="36"/>
          <w:szCs w:val="20"/>
        </w:rPr>
      </w:pPr>
      <w:bookmarkStart w:id="423" w:name="_Toc12455"/>
      <w:r>
        <w:rPr>
          <w:rFonts w:hint="eastAsia" w:ascii="仿宋" w:hAnsi="仿宋" w:cs="仿宋_GB2312"/>
          <w:b/>
          <w:sz w:val="36"/>
          <w:szCs w:val="20"/>
        </w:rPr>
        <w:t>第六部分</w:t>
      </w:r>
      <w:bookmarkEnd w:id="421"/>
      <w:bookmarkEnd w:id="422"/>
      <w:r>
        <w:rPr>
          <w:rFonts w:hint="eastAsia" w:ascii="仿宋" w:hAnsi="仿宋" w:cs="仿宋_GB2312"/>
          <w:b/>
          <w:sz w:val="36"/>
          <w:szCs w:val="20"/>
        </w:rPr>
        <w:t xml:space="preserve">  应提交的有关格式范例</w:t>
      </w:r>
      <w:bookmarkEnd w:id="423"/>
    </w:p>
    <w:p w14:paraId="7D87C45D"/>
    <w:p w14:paraId="08E3FDDE">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4ADC242E">
      <w:pPr>
        <w:jc w:val="center"/>
        <w:rPr>
          <w:sz w:val="32"/>
          <w:szCs w:val="32"/>
        </w:rPr>
      </w:pPr>
      <w:r>
        <w:rPr>
          <w:rFonts w:hint="eastAsia"/>
          <w:sz w:val="32"/>
          <w:szCs w:val="32"/>
        </w:rPr>
        <w:t>目录</w:t>
      </w:r>
    </w:p>
    <w:p w14:paraId="6794932E"/>
    <w:p w14:paraId="19E90086">
      <w:pPr>
        <w:pStyle w:val="26"/>
      </w:pPr>
    </w:p>
    <w:p w14:paraId="4FCDC1E7">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14:paraId="389476B3">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联合协议………………………………………………………………（页码）</w:t>
      </w:r>
    </w:p>
    <w:p w14:paraId="530E085E">
      <w:pPr>
        <w:spacing w:line="360" w:lineRule="auto"/>
        <w:rPr>
          <w:rFonts w:ascii="仿宋_GB2312" w:hAnsi="仿宋" w:eastAsia="仿宋_GB2312" w:cs="仿宋_GB2312"/>
        </w:rPr>
      </w:pPr>
      <w:r>
        <w:rPr>
          <w:rFonts w:hint="eastAsia" w:ascii="仿宋_GB2312" w:hAnsi="仿宋" w:eastAsia="仿宋_GB2312" w:cs="仿宋_GB2312"/>
        </w:rPr>
        <w:t>（3）</w:t>
      </w:r>
      <w:r>
        <w:rPr>
          <w:rFonts w:ascii="仿宋_GB2312" w:hAnsi="仿宋" w:eastAsia="仿宋_GB2312" w:cs="仿宋_GB2312"/>
        </w:rPr>
        <w:t>落实政府采购政策需满足的资格要求……</w:t>
      </w:r>
      <w:r>
        <w:rPr>
          <w:rFonts w:hint="eastAsia" w:ascii="仿宋_GB2312" w:hAnsi="仿宋" w:eastAsia="仿宋_GB2312" w:cs="仿宋_GB2312"/>
        </w:rPr>
        <w:t>…………………………（页码）</w:t>
      </w:r>
    </w:p>
    <w:p w14:paraId="05564910">
      <w:pPr>
        <w:spacing w:line="360" w:lineRule="auto"/>
        <w:rPr>
          <w:rFonts w:ascii="仿宋_GB2312" w:hAnsi="仿宋" w:eastAsia="仿宋_GB2312" w:cs="仿宋_GB2312"/>
        </w:rPr>
      </w:pP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cs="仿宋_GB2312"/>
        </w:rPr>
        <w:t>…………………………………………（页码）</w:t>
      </w:r>
    </w:p>
    <w:p w14:paraId="6D7CC905"/>
    <w:p w14:paraId="34B75BA1">
      <w:pPr>
        <w:spacing w:line="360" w:lineRule="auto"/>
        <w:ind w:firstLine="480" w:firstLineChars="200"/>
        <w:rPr>
          <w:rFonts w:ascii="仿宋_GB2312" w:hAnsi="仿宋" w:eastAsia="仿宋_GB2312" w:cs="仿宋_GB2312"/>
        </w:rPr>
      </w:pPr>
    </w:p>
    <w:p w14:paraId="16A64BA0">
      <w:pPr>
        <w:spacing w:line="360" w:lineRule="auto"/>
        <w:ind w:firstLine="480" w:firstLineChars="200"/>
        <w:rPr>
          <w:rFonts w:ascii="仿宋_GB2312" w:hAnsi="仿宋" w:eastAsia="仿宋_GB2312" w:cs="仿宋_GB2312"/>
        </w:rPr>
      </w:pPr>
    </w:p>
    <w:p w14:paraId="478F6EB0">
      <w:pPr>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一、 符合参加政府采购活动应当具备的一般条件的承诺函</w:t>
      </w:r>
    </w:p>
    <w:p w14:paraId="2F54CCAD">
      <w:pPr>
        <w:spacing w:line="360" w:lineRule="auto"/>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58ADCD50">
      <w:pPr>
        <w:spacing w:line="360" w:lineRule="auto"/>
        <w:ind w:firstLine="420"/>
        <w:rPr>
          <w:rFonts w:ascii="仿宋_GB2312" w:hAnsi="仿宋" w:eastAsia="仿宋_GB2312" w:cs="仿宋_GB2312"/>
        </w:rPr>
      </w:pPr>
      <w:r>
        <w:rPr>
          <w:rFonts w:hint="eastAsia" w:ascii="仿宋_GB2312" w:hAnsi="仿宋" w:eastAsia="仿宋_GB2312" w:cs="仿宋_GB2312"/>
        </w:rPr>
        <w:t>我方参与</w:t>
      </w:r>
      <w:r>
        <w:rPr>
          <w:rFonts w:hint="eastAsia" w:ascii="仿宋_GB2312" w:hAnsi="仿宋" w:eastAsia="仿宋_GB2312" w:cs="仿宋_GB2312"/>
          <w:u w:val="single"/>
        </w:rPr>
        <w:t>（项目名称）</w:t>
      </w:r>
      <w:r>
        <w:rPr>
          <w:rFonts w:hint="eastAsia" w:ascii="仿宋_GB2312" w:hAnsi="仿宋" w:eastAsia="仿宋_GB2312" w:cs="仿宋_GB2312"/>
        </w:rPr>
        <w:t>【招标编号：</w:t>
      </w:r>
      <w:r>
        <w:rPr>
          <w:rFonts w:hint="eastAsia" w:ascii="仿宋_GB2312" w:hAnsi="仿宋" w:eastAsia="仿宋_GB2312"/>
          <w:u w:val="single"/>
        </w:rPr>
        <w:t>（采购编号）</w:t>
      </w:r>
      <w:r>
        <w:rPr>
          <w:rFonts w:hint="eastAsia" w:ascii="仿宋_GB2312" w:hAnsi="仿宋" w:eastAsia="仿宋_GB2312" w:cs="仿宋_GB2312"/>
        </w:rPr>
        <w:t>】政府采购活动，郑重承诺：</w:t>
      </w:r>
    </w:p>
    <w:p w14:paraId="54D9ED7D">
      <w:pPr>
        <w:spacing w:line="360" w:lineRule="auto"/>
        <w:ind w:firstLine="360" w:firstLineChars="150"/>
        <w:rPr>
          <w:rFonts w:ascii="仿宋_GB2312" w:hAnsi="仿宋" w:eastAsia="仿宋_GB2312" w:cs="仿宋_GB2312"/>
          <w:snapToGrid w:val="0"/>
          <w:kern w:val="0"/>
        </w:rPr>
      </w:pPr>
      <w:r>
        <w:rPr>
          <w:rFonts w:hint="eastAsia" w:ascii="仿宋_GB2312" w:hAnsi="仿宋" w:eastAsia="仿宋_GB2312" w:cs="仿宋_GB2312"/>
          <w:snapToGrid w:val="0"/>
          <w:kern w:val="0"/>
        </w:rPr>
        <w:t>（一）具备《中华人民共和国政府采购法》第二十二条第一款规定的条件：</w:t>
      </w:r>
    </w:p>
    <w:p w14:paraId="4EC4DE4F">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具有独立承担民事责任的能力；</w:t>
      </w:r>
    </w:p>
    <w:p w14:paraId="7EB610F8">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2、</w:t>
      </w:r>
      <w:r>
        <w:rPr>
          <w:rFonts w:ascii="仿宋_GB2312" w:hAnsi="仿宋" w:eastAsia="仿宋_GB2312"/>
          <w:snapToGrid w:val="0"/>
          <w:kern w:val="0"/>
        </w:rPr>
        <w:t xml:space="preserve">具有良好的商业信誉和健全的财务会计制度； </w:t>
      </w:r>
    </w:p>
    <w:p w14:paraId="407BE087">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3、</w:t>
      </w:r>
      <w:r>
        <w:rPr>
          <w:rFonts w:ascii="仿宋_GB2312" w:hAnsi="仿宋" w:eastAsia="仿宋_GB2312"/>
          <w:snapToGrid w:val="0"/>
          <w:kern w:val="0"/>
        </w:rPr>
        <w:t>具有履行合同所必需的设备和专业技术能力；</w:t>
      </w:r>
    </w:p>
    <w:p w14:paraId="1347181C">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4、</w:t>
      </w:r>
      <w:r>
        <w:rPr>
          <w:rFonts w:ascii="仿宋_GB2312" w:hAnsi="仿宋" w:eastAsia="仿宋_GB2312"/>
          <w:snapToGrid w:val="0"/>
          <w:kern w:val="0"/>
        </w:rPr>
        <w:t>有依法缴纳税收和社会保障资金的良好记录；</w:t>
      </w:r>
    </w:p>
    <w:p w14:paraId="6E9DB2D1">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5、</w:t>
      </w:r>
      <w:r>
        <w:rPr>
          <w:rFonts w:ascii="仿宋_GB2312" w:hAnsi="仿宋" w:eastAsia="仿宋_GB2312"/>
          <w:snapToGrid w:val="0"/>
          <w:kern w:val="0"/>
        </w:rPr>
        <w:t>参加政府采购活动前三年内，在经营活动中没有重大违法记录；</w:t>
      </w:r>
    </w:p>
    <w:p w14:paraId="2DF244C4">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6、</w:t>
      </w:r>
      <w:r>
        <w:rPr>
          <w:rFonts w:ascii="仿宋_GB2312" w:hAnsi="仿宋" w:eastAsia="仿宋_GB2312"/>
          <w:snapToGrid w:val="0"/>
          <w:kern w:val="0"/>
        </w:rPr>
        <w:t>具有法律、行政法规规定的其他条件。</w:t>
      </w:r>
    </w:p>
    <w:p w14:paraId="4484B865">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（二）未被信用中国（</w:t>
      </w:r>
      <w:r>
        <w:rPr>
          <w:rFonts w:ascii="仿宋_GB2312" w:hAnsi="仿宋" w:eastAsia="仿宋_GB2312"/>
          <w:snapToGrid w:val="0"/>
          <w:kern w:val="0"/>
        </w:rPr>
        <w:t>www.creditchina.gov.cn)、中国政府采购网（www.ccgp.gov.cn）列入失信被执行人、重大税收违法案件当事人名单、政府采购严重违法失信行为记录名单。</w:t>
      </w:r>
    </w:p>
    <w:p w14:paraId="2984554E">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（三）不存在以下情况：</w:t>
      </w:r>
    </w:p>
    <w:p w14:paraId="6586FF5A">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单位负责人为同一人或者存在直接控股、管理关系的不同供应商参加同一合同项下的政府采购活动的；</w:t>
      </w:r>
    </w:p>
    <w:p w14:paraId="61FCD0AE">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2、</w:t>
      </w:r>
      <w:r>
        <w:rPr>
          <w:rFonts w:ascii="仿宋_GB2312" w:hAnsi="仿宋" w:eastAsia="仿宋_GB2312" w:cs="仿宋_GB2312"/>
          <w:snapToGrid w:val="0"/>
          <w:kern w:val="0"/>
        </w:rPr>
        <w:t>为采购项目提供整体设计、规范编制或者项目管理、监理、检测等服务后再参加该采购项目的其他采购活动的。</w:t>
      </w:r>
    </w:p>
    <w:p w14:paraId="26CD3B41">
      <w:pPr>
        <w:pStyle w:val="26"/>
        <w:spacing w:line="360" w:lineRule="auto"/>
        <w:rPr>
          <w:rFonts w:ascii="仿宋_GB2312" w:hAnsi="仿宋" w:eastAsia="仿宋_GB2312" w:cs="仿宋_GB2312"/>
          <w:snapToGrid w:val="0"/>
          <w:kern w:val="0"/>
        </w:rPr>
      </w:pPr>
    </w:p>
    <w:p w14:paraId="4AF25FF4"/>
    <w:p w14:paraId="36FD47D2">
      <w:pPr>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6CACF9D5">
      <w:pPr>
        <w:spacing w:line="360" w:lineRule="auto"/>
        <w:jc w:val="right"/>
        <w:rPr>
          <w:rFonts w:ascii="仿宋_GB2312" w:hAnsi="仿宋" w:eastAsia="仿宋_GB2312" w:cs="仿宋_GB2312"/>
          <w:kern w:val="0"/>
        </w:rPr>
      </w:pPr>
      <w:r>
        <w:rPr>
          <w:rFonts w:hint="eastAsia" w:ascii="仿宋_GB2312" w:hAnsi="仿宋" w:eastAsia="仿宋_GB2312" w:cs="仿宋_GB2312"/>
          <w:kern w:val="0"/>
          <w:lang w:val="zh-CN"/>
        </w:rPr>
        <w:t>日期</w:t>
      </w:r>
      <w:r>
        <w:rPr>
          <w:rFonts w:hint="eastAsia" w:ascii="仿宋_GB2312" w:hAnsi="仿宋" w:eastAsia="仿宋_GB2312" w:cs="仿宋_GB2312"/>
          <w:kern w:val="0"/>
        </w:rPr>
        <w:t xml:space="preserve">：  </w:t>
      </w:r>
      <w:r>
        <w:rPr>
          <w:rFonts w:ascii="仿宋_GB2312" w:hAnsi="仿宋" w:eastAsia="仿宋_GB2312" w:cs="仿宋_GB2312"/>
          <w:kern w:val="0"/>
        </w:rPr>
        <w:t>年</w:t>
      </w:r>
      <w:r>
        <w:rPr>
          <w:rFonts w:hint="eastAsia" w:ascii="仿宋_GB2312" w:hAnsi="仿宋" w:eastAsia="仿宋_GB2312" w:cs="仿宋_GB2312"/>
          <w:kern w:val="0"/>
          <w:lang w:val="zh-CN"/>
        </w:rPr>
        <w:t>月日</w:t>
      </w:r>
    </w:p>
    <w:p w14:paraId="4FA78E36">
      <w:pPr>
        <w:spacing w:line="360" w:lineRule="auto"/>
        <w:ind w:right="480"/>
        <w:jc w:val="center"/>
        <w:rPr>
          <w:rFonts w:ascii="仿宋_GB2312" w:hAnsi="仿宋" w:eastAsia="仿宋_GB2312" w:cs="仿宋_GB2312"/>
          <w:b/>
          <w:kern w:val="0"/>
          <w:sz w:val="32"/>
          <w:szCs w:val="32"/>
        </w:rPr>
      </w:pPr>
    </w:p>
    <w:p w14:paraId="6C17FBA0">
      <w:pPr>
        <w:spacing w:line="360" w:lineRule="auto"/>
        <w:ind w:right="480"/>
        <w:jc w:val="center"/>
        <w:rPr>
          <w:rFonts w:ascii="仿宋_GB2312" w:hAnsi="仿宋" w:eastAsia="仿宋_GB2312" w:cs="仿宋_GB2312"/>
          <w:b/>
          <w:kern w:val="0"/>
          <w:sz w:val="32"/>
          <w:szCs w:val="32"/>
        </w:rPr>
      </w:pPr>
    </w:p>
    <w:p w14:paraId="67A55908"/>
    <w:p w14:paraId="2370AF03">
      <w:pPr>
        <w:spacing w:line="360" w:lineRule="auto"/>
        <w:ind w:right="480"/>
        <w:jc w:val="center"/>
        <w:rPr>
          <w:rFonts w:ascii="仿宋_GB2312" w:hAnsi="仿宋" w:eastAsia="仿宋_GB2312" w:cs="仿宋_GB2312"/>
          <w:b/>
          <w:kern w:val="0"/>
          <w:sz w:val="32"/>
          <w:szCs w:val="32"/>
        </w:rPr>
      </w:pPr>
    </w:p>
    <w:p w14:paraId="6BB6A594">
      <w:pPr>
        <w:spacing w:line="360" w:lineRule="auto"/>
        <w:ind w:right="480"/>
        <w:jc w:val="center"/>
        <w:rPr>
          <w:rFonts w:ascii="仿宋_GB2312" w:hAnsi="仿宋" w:eastAsia="仿宋_GB2312" w:cs="仿宋_GB2312"/>
          <w:b/>
          <w:kern w:val="0"/>
          <w:sz w:val="32"/>
          <w:szCs w:val="32"/>
        </w:rPr>
      </w:pPr>
    </w:p>
    <w:p w14:paraId="4123F78E">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25DE875E">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二、联合协议</w:t>
      </w:r>
      <w:r>
        <w:rPr>
          <w:rFonts w:hint="eastAsia" w:ascii="仿宋_GB2312" w:hAnsi="仿宋" w:eastAsia="仿宋_GB2312" w:cs="仿宋_GB2312"/>
          <w:b/>
          <w:color w:val="FF0000"/>
          <w:kern w:val="0"/>
          <w:sz w:val="32"/>
          <w:szCs w:val="32"/>
        </w:rPr>
        <w:t>（如果有）</w:t>
      </w:r>
    </w:p>
    <w:p w14:paraId="23786665">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4313F7B2">
      <w:pPr>
        <w:rPr>
          <w:rFonts w:ascii="仿宋_GB2312" w:hAnsi="仿宋" w:eastAsia="仿宋_GB2312" w:cs="仿宋_GB2312"/>
          <w:b/>
          <w:kern w:val="0"/>
          <w:sz w:val="32"/>
          <w:szCs w:val="32"/>
        </w:rPr>
      </w:pPr>
    </w:p>
    <w:p w14:paraId="4B01AAAA">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ED68707">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三、落实政府采购政策需满足的资格要求</w:t>
      </w:r>
    </w:p>
    <w:p w14:paraId="19A19488">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（根据招标公告落实政府采购政策需满足的资格要求选择提供相应的材料；未要求的，无需提供）</w:t>
      </w:r>
    </w:p>
    <w:p w14:paraId="4B923451">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 xml:space="preserve">A.专门面向中小企业，货物全部由符合政策要求的中小企业（或小微企业）制造的，提供相应的中小企业声明函（附件7）。 </w:t>
      </w:r>
    </w:p>
    <w:p w14:paraId="6866EDC1">
      <w:pPr>
        <w:spacing w:before="50" w:after="50" w:line="360" w:lineRule="auto"/>
        <w:ind w:firstLine="470" w:firstLineChars="196"/>
        <w:jc w:val="left"/>
        <w:rPr>
          <w:rFonts w:ascii="仿宋_GB2312" w:hAnsi="仿宋" w:eastAsia="仿宋_GB2312" w:cs="仿宋_GB2312"/>
        </w:rPr>
      </w:pPr>
    </w:p>
    <w:p w14:paraId="59A20771">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10806E58">
      <w:pPr>
        <w:spacing w:before="50" w:after="50" w:line="360" w:lineRule="auto"/>
        <w:ind w:firstLine="470" w:firstLineChars="196"/>
        <w:jc w:val="left"/>
        <w:rPr>
          <w:rFonts w:ascii="仿宋_GB2312" w:hAnsi="仿宋" w:eastAsia="仿宋_GB2312" w:cs="仿宋_GB2312"/>
        </w:rPr>
      </w:pPr>
    </w:p>
    <w:p w14:paraId="43D39A5F">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2E1ACAF1">
      <w:pPr>
        <w:widowControl/>
        <w:spacing w:line="360" w:lineRule="auto"/>
        <w:ind w:firstLine="480"/>
        <w:jc w:val="left"/>
        <w:rPr>
          <w:rFonts w:ascii="仿宋_GB2312" w:hAnsi="宋体" w:eastAsia="仿宋_GB2312"/>
        </w:rPr>
      </w:pPr>
    </w:p>
    <w:p w14:paraId="126F013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09DAD79">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14:paraId="2756FCF4">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（根据招标公告本项目的特定资格要求提供相应的材料；未要求的，无需提供）</w:t>
      </w:r>
    </w:p>
    <w:p w14:paraId="63AEE7A0"/>
    <w:p w14:paraId="41AE172B">
      <w:pPr>
        <w:rPr>
          <w:rFonts w:ascii="仿宋_GB2312" w:hAnsi="仿宋" w:eastAsia="仿宋_GB2312" w:cs="仿宋_GB2312"/>
          <w:b/>
          <w:kern w:val="0"/>
          <w:sz w:val="36"/>
          <w:szCs w:val="36"/>
        </w:rPr>
      </w:pPr>
      <w:r>
        <w:rPr>
          <w:rFonts w:ascii="仿宋_GB2312" w:hAnsi="仿宋" w:eastAsia="仿宋_GB2312" w:cs="仿宋_GB2312"/>
          <w:b/>
          <w:kern w:val="0"/>
          <w:sz w:val="32"/>
          <w:szCs w:val="32"/>
        </w:rPr>
        <w:br w:type="page"/>
      </w:r>
    </w:p>
    <w:p w14:paraId="2386CD87">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180203EE"/>
    <w:p w14:paraId="616736EE">
      <w:pPr>
        <w:spacing w:line="360" w:lineRule="auto"/>
        <w:jc w:val="center"/>
        <w:rPr>
          <w:rFonts w:ascii="仿宋" w:hAnsi="仿宋" w:cs="仿宋"/>
          <w:sz w:val="28"/>
          <w:szCs w:val="28"/>
        </w:rPr>
      </w:pPr>
      <w:r>
        <w:rPr>
          <w:rFonts w:hint="eastAsia" w:ascii="仿宋" w:hAnsi="仿宋" w:cs="仿宋"/>
          <w:sz w:val="28"/>
          <w:szCs w:val="28"/>
        </w:rPr>
        <w:t>目录</w:t>
      </w:r>
    </w:p>
    <w:p w14:paraId="4B6F765D">
      <w:pPr>
        <w:numPr>
          <w:ilvl w:val="0"/>
          <w:numId w:val="14"/>
        </w:numPr>
        <w:spacing w:line="360" w:lineRule="auto"/>
        <w:ind w:left="0" w:hanging="5"/>
        <w:rPr>
          <w:rFonts w:ascii="仿宋" w:hAnsi="仿宋" w:cs="仿宋"/>
        </w:rPr>
      </w:pPr>
      <w:r>
        <w:rPr>
          <w:rFonts w:hint="eastAsia" w:ascii="仿宋" w:hAnsi="仿宋" w:cs="仿宋"/>
        </w:rPr>
        <w:t>投标函…………………………………………………………………………（页码）</w:t>
      </w:r>
    </w:p>
    <w:p w14:paraId="266F9AFD">
      <w:pPr>
        <w:numPr>
          <w:ilvl w:val="0"/>
          <w:numId w:val="14"/>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3BF904BB">
      <w:pPr>
        <w:numPr>
          <w:ilvl w:val="0"/>
          <w:numId w:val="14"/>
        </w:numPr>
        <w:spacing w:line="360" w:lineRule="auto"/>
        <w:ind w:left="0" w:hanging="5"/>
        <w:rPr>
          <w:rFonts w:ascii="仿宋" w:hAnsi="仿宋" w:cs="仿宋"/>
        </w:rPr>
      </w:pPr>
      <w:r>
        <w:rPr>
          <w:rFonts w:hint="eastAsia" w:ascii="仿宋" w:hAnsi="仿宋" w:cs="仿宋"/>
        </w:rPr>
        <w:t>分包意向协议…………………………………………………………………（页码）</w:t>
      </w:r>
    </w:p>
    <w:p w14:paraId="16FE79AA">
      <w:pPr>
        <w:numPr>
          <w:ilvl w:val="0"/>
          <w:numId w:val="14"/>
        </w:numPr>
        <w:spacing w:line="360" w:lineRule="auto"/>
        <w:ind w:left="0" w:hanging="5"/>
        <w:rPr>
          <w:rFonts w:ascii="仿宋" w:hAnsi="仿宋" w:cs="仿宋"/>
        </w:rPr>
      </w:pPr>
      <w:r>
        <w:rPr>
          <w:rFonts w:hint="eastAsia" w:ascii="仿宋" w:hAnsi="仿宋" w:cs="仿宋"/>
        </w:rPr>
        <w:t>符合性审查资料………………………………………………………………（页码）</w:t>
      </w:r>
    </w:p>
    <w:p w14:paraId="16256742">
      <w:pPr>
        <w:numPr>
          <w:ilvl w:val="0"/>
          <w:numId w:val="14"/>
        </w:numPr>
        <w:spacing w:line="360" w:lineRule="auto"/>
        <w:ind w:left="0" w:hanging="5"/>
        <w:rPr>
          <w:rFonts w:ascii="仿宋" w:hAnsi="仿宋" w:cs="仿宋"/>
        </w:rPr>
      </w:pPr>
      <w:r>
        <w:rPr>
          <w:rFonts w:hint="eastAsia" w:ascii="仿宋" w:hAnsi="仿宋" w:cs="仿宋"/>
        </w:rPr>
        <w:t>评标标准相应的商务技术资料………………………………………………（页码）</w:t>
      </w:r>
    </w:p>
    <w:p w14:paraId="5F0913EA">
      <w:pPr>
        <w:numPr>
          <w:ilvl w:val="0"/>
          <w:numId w:val="14"/>
        </w:numPr>
        <w:spacing w:line="360" w:lineRule="auto"/>
        <w:ind w:left="0" w:hanging="5"/>
        <w:rPr>
          <w:rFonts w:ascii="仿宋" w:hAnsi="仿宋" w:cs="仿宋"/>
        </w:rPr>
      </w:pPr>
      <w:r>
        <w:rPr>
          <w:rFonts w:hint="eastAsia" w:ascii="仿宋" w:hAnsi="仿宋" w:cs="仿宋"/>
        </w:rPr>
        <w:t>投标标的清单…………………………………………………………………（页码）</w:t>
      </w:r>
    </w:p>
    <w:p w14:paraId="59859126">
      <w:pPr>
        <w:numPr>
          <w:ilvl w:val="0"/>
          <w:numId w:val="14"/>
        </w:numPr>
        <w:spacing w:line="360" w:lineRule="auto"/>
        <w:ind w:left="0" w:hanging="5"/>
        <w:rPr>
          <w:rFonts w:ascii="仿宋" w:hAnsi="仿宋" w:cs="仿宋"/>
        </w:rPr>
      </w:pPr>
      <w:r>
        <w:rPr>
          <w:rFonts w:hint="eastAsia" w:ascii="仿宋" w:hAnsi="仿宋" w:cs="仿宋"/>
        </w:rPr>
        <w:t>技术响应表……………………………………………………………………（页码）</w:t>
      </w:r>
    </w:p>
    <w:p w14:paraId="0611D802">
      <w:pPr>
        <w:numPr>
          <w:ilvl w:val="0"/>
          <w:numId w:val="14"/>
        </w:numPr>
        <w:spacing w:line="360" w:lineRule="auto"/>
        <w:ind w:left="0" w:hanging="5"/>
        <w:rPr>
          <w:rFonts w:ascii="仿宋" w:hAnsi="仿宋" w:cs="仿宋"/>
        </w:rPr>
      </w:pPr>
      <w:r>
        <w:rPr>
          <w:rFonts w:hint="eastAsia" w:ascii="仿宋" w:hAnsi="仿宋" w:cs="仿宋"/>
        </w:rPr>
        <w:t>商务技术偏离表………………………………………………………………（页码）</w:t>
      </w:r>
    </w:p>
    <w:p w14:paraId="35B8572F">
      <w:pPr>
        <w:numPr>
          <w:ilvl w:val="0"/>
          <w:numId w:val="14"/>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3508D345">
      <w:pPr>
        <w:rPr>
          <w:lang w:val="zh-CN"/>
        </w:rPr>
      </w:pPr>
    </w:p>
    <w:p w14:paraId="2CC1FD21">
      <w:pPr>
        <w:rPr>
          <w:lang w:val="zh-CN"/>
        </w:rPr>
      </w:pPr>
    </w:p>
    <w:p w14:paraId="72FFF31C">
      <w:pPr>
        <w:rPr>
          <w:lang w:val="zh-CN"/>
        </w:rPr>
      </w:pPr>
    </w:p>
    <w:p w14:paraId="4779C375">
      <w:pPr>
        <w:rPr>
          <w:lang w:val="zh-CN"/>
        </w:rPr>
      </w:pPr>
    </w:p>
    <w:p w14:paraId="3C96CA68">
      <w:pPr>
        <w:rPr>
          <w:lang w:val="zh-CN"/>
        </w:rPr>
      </w:pPr>
    </w:p>
    <w:p w14:paraId="1EB15552"/>
    <w:p w14:paraId="19E7C399"/>
    <w:p w14:paraId="5A801208"/>
    <w:p w14:paraId="688FF25E"/>
    <w:p w14:paraId="2AE8CE88"/>
    <w:p w14:paraId="48B96883"/>
    <w:p w14:paraId="2DDDF627"/>
    <w:p w14:paraId="446D5190"/>
    <w:p w14:paraId="4CEEF02A"/>
    <w:p w14:paraId="39C9A601">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32ACA55F">
      <w:pPr>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138E0B9B">
      <w:pPr>
        <w:spacing w:line="360" w:lineRule="exact"/>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23358DC2">
      <w:pPr>
        <w:spacing w:line="36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我方参加你方组织的（项目名称）【招标编号：】招标的有关活动，并对此项目进行投标。为此：</w:t>
      </w:r>
    </w:p>
    <w:p w14:paraId="77AD6AF0">
      <w:pPr>
        <w:spacing w:line="360" w:lineRule="exact"/>
        <w:ind w:firstLine="42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hint="eastAsia" w:ascii="仿宋_GB2312" w:hAnsi="仿宋" w:eastAsia="仿宋_GB2312" w:cs="仿宋_GB2312"/>
        </w:rPr>
        <w:t>【     】天（不少于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14:paraId="3DD99A84">
      <w:pPr>
        <w:spacing w:line="360" w:lineRule="exact"/>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14:paraId="65726FBF">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14:paraId="39AFF7E9">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14:paraId="593E21DB">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2.1.2</w:t>
      </w:r>
      <w:r>
        <w:rPr>
          <w:rFonts w:hint="eastAsia" w:ascii="仿宋_GB2312" w:hAnsi="仿宋" w:eastAsia="仿宋_GB2312" w:cs="仿宋_GB2312"/>
        </w:rPr>
        <w:t>联合协议</w:t>
      </w:r>
      <w:r>
        <w:rPr>
          <w:rFonts w:hint="eastAsia" w:ascii="仿宋_GB2312" w:hAnsi="仿宋" w:eastAsia="仿宋_GB2312" w:cs="仿宋_GB2312"/>
          <w:color w:val="FF0000"/>
        </w:rPr>
        <w:t>（如果有)</w:t>
      </w:r>
      <w:r>
        <w:rPr>
          <w:rFonts w:hint="eastAsia" w:ascii="仿宋_GB2312" w:hAnsi="仿宋" w:eastAsia="仿宋_GB2312" w:cs="仿宋_GB2312"/>
        </w:rPr>
        <w:t>；</w:t>
      </w:r>
    </w:p>
    <w:p w14:paraId="6343C7B4">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2.1.3</w:t>
      </w:r>
      <w:r>
        <w:rPr>
          <w:rFonts w:ascii="仿宋_GB2312" w:hAnsi="仿宋" w:eastAsia="仿宋_GB2312" w:cs="仿宋_GB2312"/>
        </w:rPr>
        <w:t>落实政府采购政策需满足的资格要求</w:t>
      </w:r>
      <w:r>
        <w:rPr>
          <w:rFonts w:hint="eastAsia" w:ascii="仿宋_GB2312" w:hAnsi="仿宋" w:eastAsia="仿宋_GB2312" w:cs="仿宋_GB2312"/>
        </w:rPr>
        <w:t>：无；</w:t>
      </w:r>
    </w:p>
    <w:p w14:paraId="756F7BDD">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w:t>
      </w: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bCs/>
          <w:color w:val="FF0000"/>
        </w:rPr>
        <w:t>（</w:t>
      </w:r>
      <w:r>
        <w:rPr>
          <w:rFonts w:hint="eastAsia" w:ascii="仿宋_GB2312" w:hAnsi="仿宋" w:eastAsia="仿宋_GB2312"/>
          <w:bCs/>
          <w:color w:val="FF0000"/>
          <w:lang w:val="en-US" w:eastAsia="zh-CN"/>
        </w:rPr>
        <w:t>本项目不适用</w:t>
      </w:r>
      <w:r>
        <w:rPr>
          <w:rFonts w:hint="eastAsia" w:ascii="仿宋_GB2312" w:hAnsi="仿宋" w:eastAsia="仿宋_GB2312"/>
          <w:bCs/>
          <w:color w:val="FF0000"/>
        </w:rPr>
        <w:t>）。</w:t>
      </w:r>
    </w:p>
    <w:p w14:paraId="40C4DEA1">
      <w:pPr>
        <w:spacing w:line="360" w:lineRule="exact"/>
        <w:ind w:left="240" w:leftChars="1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hint="eastAsia" w:ascii="仿宋_GB2312" w:hAnsi="仿宋" w:eastAsia="仿宋_GB2312" w:cs="仿宋_GB2312"/>
        </w:rPr>
        <w:t>商务技术</w:t>
      </w:r>
      <w:r>
        <w:rPr>
          <w:rFonts w:hint="eastAsia" w:ascii="仿宋_GB2312" w:hAnsi="仿宋" w:eastAsia="仿宋_GB2312" w:cs="仿宋_GB2312"/>
          <w:lang w:val="zh-CN"/>
        </w:rPr>
        <w:t>文件：</w:t>
      </w:r>
    </w:p>
    <w:p w14:paraId="2A15C0B4">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2.2.1投标函；</w:t>
      </w:r>
    </w:p>
    <w:p w14:paraId="7114040C">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2.2.2授权委托书或法定代表人（单位负责人）身份证明；</w:t>
      </w:r>
    </w:p>
    <w:p w14:paraId="556CDD8E">
      <w:pPr>
        <w:spacing w:line="360" w:lineRule="exact"/>
        <w:ind w:left="480" w:leftChars="200" w:firstLine="480" w:firstLineChars="200"/>
        <w:rPr>
          <w:rFonts w:ascii="仿宋_GB2312" w:hAnsi="仿宋" w:eastAsia="仿宋_GB2312" w:cs="仿宋_GB2312"/>
          <w:color w:val="FF0000"/>
        </w:rPr>
      </w:pPr>
      <w:r>
        <w:rPr>
          <w:rFonts w:hint="eastAsia" w:ascii="仿宋_GB2312" w:hAnsi="仿宋" w:eastAsia="仿宋_GB2312" w:cs="仿宋_GB2312"/>
        </w:rPr>
        <w:t>2.2.3</w:t>
      </w:r>
      <w:r>
        <w:rPr>
          <w:rFonts w:ascii="仿宋_GB2312" w:hAnsi="仿宋" w:eastAsia="仿宋_GB2312" w:cs="仿宋_GB2312"/>
        </w:rPr>
        <w:t>分包意向协</w:t>
      </w:r>
      <w:bookmarkStart w:id="433" w:name="_GoBack"/>
      <w:r>
        <w:rPr>
          <w:rFonts w:ascii="仿宋_GB2312" w:hAnsi="仿宋" w:eastAsia="仿宋_GB2312" w:cs="仿宋_GB2312"/>
        </w:rPr>
        <w:t>议</w:t>
      </w:r>
      <w:r>
        <w:rPr>
          <w:rFonts w:hint="eastAsia" w:ascii="仿宋_GB2312" w:hAnsi="仿宋" w:eastAsia="仿宋_GB2312" w:cs="仿宋_GB2312"/>
          <w:color w:val="FF0000"/>
        </w:rPr>
        <w:t>（如果有）</w:t>
      </w:r>
      <w:r>
        <w:rPr>
          <w:rFonts w:hint="eastAsia" w:ascii="仿宋_GB2312" w:hAnsi="仿宋" w:eastAsia="仿宋_GB2312" w:cs="仿宋_GB2312"/>
        </w:rPr>
        <w:t>；</w:t>
      </w:r>
    </w:p>
    <w:p w14:paraId="6D86C648">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4</w:t>
      </w:r>
      <w:r>
        <w:rPr>
          <w:rFonts w:ascii="仿宋_GB2312" w:hAnsi="仿宋" w:eastAsia="仿宋_GB2312" w:cs="仿宋_GB2312"/>
        </w:rPr>
        <w:t>符合性审查资料；</w:t>
      </w:r>
    </w:p>
    <w:p w14:paraId="565B7CC6">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5</w:t>
      </w:r>
      <w:r>
        <w:rPr>
          <w:rFonts w:ascii="仿宋_GB2312" w:hAnsi="仿宋" w:eastAsia="仿宋_GB2312" w:cs="仿宋_GB2312"/>
        </w:rPr>
        <w:t>评标标准相应的商务技术资料；</w:t>
      </w:r>
    </w:p>
    <w:p w14:paraId="01C25B75">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2.2.6投标标的清单；</w:t>
      </w:r>
    </w:p>
    <w:p w14:paraId="13CBDE56">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7技术响应表；</w:t>
      </w:r>
    </w:p>
    <w:p w14:paraId="2E318424">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2.2.8</w:t>
      </w:r>
      <w:r>
        <w:rPr>
          <w:rFonts w:ascii="仿宋_GB2312" w:hAnsi="仿宋" w:eastAsia="仿宋_GB2312" w:cs="仿宋_GB2312"/>
        </w:rPr>
        <w:t>商务技术偏离表；</w:t>
      </w:r>
    </w:p>
    <w:p w14:paraId="25A4E05B">
      <w:pPr>
        <w:spacing w:line="360" w:lineRule="exact"/>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hint="eastAsia" w:ascii="仿宋_GB2312" w:hAnsi="仿宋" w:eastAsia="仿宋_GB2312" w:cs="仿宋_GB2312"/>
        </w:rPr>
        <w:t>9</w:t>
      </w:r>
      <w:r>
        <w:rPr>
          <w:rFonts w:hint="eastAsia" w:ascii="仿宋_GB2312" w:hAnsi="仿宋" w:eastAsia="仿宋_GB2312" w:cs="仿宋_GB2312"/>
          <w:lang w:val="zh-CN"/>
        </w:rPr>
        <w:t>政府采购供应商廉洁自律承诺书；</w:t>
      </w:r>
    </w:p>
    <w:p w14:paraId="73D3229E">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14:paraId="47E0B444">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14:paraId="256898CC">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2.3.2中小企业声明函</w:t>
      </w:r>
      <w:r>
        <w:rPr>
          <w:rFonts w:hint="eastAsia" w:ascii="仿宋_GB2312" w:hAnsi="仿宋" w:eastAsia="仿宋_GB2312" w:cs="仿宋_GB2312"/>
          <w:color w:val="FF0000"/>
        </w:rPr>
        <w:t>（如果有）</w:t>
      </w:r>
      <w:r>
        <w:rPr>
          <w:rFonts w:ascii="仿宋_GB2312" w:hAnsi="仿宋" w:eastAsia="仿宋_GB2312" w:cs="仿宋_GB2312"/>
        </w:rPr>
        <w:t>；</w:t>
      </w:r>
    </w:p>
    <w:p w14:paraId="519C19B3">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2.3.2</w:t>
      </w:r>
      <w:r>
        <w:rPr>
          <w:rFonts w:ascii="仿宋_GB2312" w:hAnsi="仿宋" w:eastAsia="仿宋_GB2312" w:cs="仿宋_GB2312"/>
        </w:rPr>
        <w:t>中标服务费支付承诺书。</w:t>
      </w:r>
    </w:p>
    <w:p w14:paraId="34D5055F">
      <w:pPr>
        <w:spacing w:line="360" w:lineRule="exact"/>
        <w:ind w:firstLine="42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14:paraId="539EFF15">
      <w:pPr>
        <w:spacing w:line="360" w:lineRule="exact"/>
        <w:ind w:firstLine="420"/>
        <w:rPr>
          <w:rFonts w:ascii="仿宋_GB2312" w:hAnsi="仿宋" w:eastAsia="仿宋_GB2312" w:cs="仿宋_GB2312"/>
        </w:rPr>
      </w:pPr>
      <w:r>
        <w:rPr>
          <w:rFonts w:ascii="仿宋_GB2312" w:hAnsi="仿宋" w:eastAsia="仿宋_GB2312" w:cs="仿宋_GB2312"/>
        </w:rPr>
        <w:t>4、如我方中标，我方承诺：</w:t>
      </w:r>
    </w:p>
    <w:p w14:paraId="25FE9025">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4.1在收到中标通知书后，在中标通知书规定的期限内与你方签订合同； </w:t>
      </w:r>
    </w:p>
    <w:p w14:paraId="15F1A19F">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4.2在签订合同时不向你方提出附加条件； </w:t>
      </w:r>
    </w:p>
    <w:p w14:paraId="2D35A3C5">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4.3按照招标文件要求提交履约保证金； </w:t>
      </w:r>
    </w:p>
    <w:p w14:paraId="5550185E">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4.4在合同约定的期限内完成合同规定的全部义务。 </w:t>
      </w:r>
    </w:p>
    <w:p w14:paraId="21B83AAC">
      <w:pPr>
        <w:spacing w:line="360" w:lineRule="exact"/>
        <w:ind w:firstLine="420"/>
        <w:rPr>
          <w:rFonts w:ascii="仿宋_GB2312" w:hAnsi="仿宋" w:eastAsia="仿宋_GB2312" w:cs="仿宋_GB2312"/>
        </w:rPr>
      </w:pPr>
      <w:r>
        <w:rPr>
          <w:rFonts w:ascii="仿宋_GB2312" w:hAnsi="仿宋" w:eastAsia="仿宋_GB2312" w:cs="仿宋_GB2312"/>
        </w:rPr>
        <w:t>5、其他补充说明:</w:t>
      </w:r>
      <w:r>
        <w:rPr>
          <w:rFonts w:hint="eastAsia" w:ascii="仿宋_GB2312" w:hAnsi="仿宋" w:eastAsia="仿宋_GB2312" w:cs="仿宋_GB2312"/>
        </w:rPr>
        <w:t>。</w:t>
      </w:r>
    </w:p>
    <w:p w14:paraId="4CB757DA">
      <w:pPr>
        <w:spacing w:line="360" w:lineRule="exact"/>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p>
    <w:p w14:paraId="2DE41D07">
      <w:pPr>
        <w:spacing w:line="360" w:lineRule="exact"/>
        <w:jc w:val="center"/>
        <w:rPr>
          <w:rFonts w:ascii="仿宋_GB2312" w:hAnsi="仿宋" w:eastAsia="仿宋_GB2312" w:cs="仿宋_GB2312"/>
          <w:kern w:val="0"/>
          <w:u w:val="single"/>
        </w:rPr>
      </w:pPr>
      <w:r>
        <w:rPr>
          <w:rFonts w:ascii="仿宋_GB2312" w:hAnsi="仿宋" w:eastAsia="仿宋_GB2312" w:cs="仿宋_GB2312"/>
        </w:rPr>
        <w:t xml:space="preserve">     日期：</w:t>
      </w:r>
      <w:r>
        <w:rPr>
          <w:rFonts w:hint="eastAsia" w:ascii="仿宋_GB2312" w:hAnsi="仿宋" w:eastAsia="仿宋_GB2312" w:cs="仿宋_GB2312"/>
          <w:lang w:val="en-US" w:eastAsia="zh-CN"/>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日</w:t>
      </w:r>
    </w:p>
    <w:p w14:paraId="49CACA43">
      <w:pPr>
        <w:spacing w:line="360" w:lineRule="auto"/>
        <w:ind w:right="420"/>
        <w:rPr>
          <w:rFonts w:ascii="仿宋" w:hAnsi="仿宋" w:cs="仿宋"/>
        </w:rPr>
      </w:pPr>
    </w:p>
    <w:p w14:paraId="4817DA82">
      <w:pPr>
        <w:spacing w:line="360" w:lineRule="auto"/>
        <w:ind w:right="420"/>
        <w:rPr>
          <w:rFonts w:ascii="仿宋" w:hAnsi="仿宋" w:cs="仿宋"/>
        </w:rPr>
      </w:pPr>
      <w:r>
        <w:rPr>
          <w:rFonts w:hint="eastAsia" w:ascii="仿宋" w:hAnsi="仿宋" w:cs="仿宋"/>
        </w:rPr>
        <w:t>注：按本格式和要求提供。</w:t>
      </w:r>
    </w:p>
    <w:p w14:paraId="15CD8450">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09E46781">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2ED95E34">
      <w:pPr>
        <w:spacing w:line="360" w:lineRule="auto"/>
        <w:rPr>
          <w:rFonts w:ascii="仿宋_GB2312" w:hAnsi="仿宋" w:eastAsia="仿宋_GB2312" w:cs="仿宋_GB2312"/>
        </w:rPr>
      </w:pPr>
    </w:p>
    <w:p w14:paraId="42FB02FE">
      <w:pPr>
        <w:spacing w:line="360" w:lineRule="auto"/>
        <w:jc w:val="center"/>
      </w:pPr>
      <w:r>
        <w:rPr>
          <w:rFonts w:hint="eastAsia" w:ascii="仿宋_GB2312" w:hAnsi="仿宋" w:eastAsia="仿宋_GB2312" w:cs="仿宋_GB2312"/>
          <w:b/>
          <w:kern w:val="0"/>
          <w:sz w:val="32"/>
          <w:szCs w:val="32"/>
          <w:lang w:val="zh-CN"/>
        </w:rPr>
        <w:t>授权委托书（适用于非联合体投标）</w:t>
      </w:r>
    </w:p>
    <w:p w14:paraId="324DE1E2">
      <w:pPr>
        <w:spacing w:line="360" w:lineRule="auto"/>
        <w:rPr>
          <w:rFonts w:ascii="仿宋_GB2312" w:hAnsi="仿宋" w:eastAsia="仿宋_GB2312" w:cs="仿宋_GB2312"/>
          <w:kern w:val="0"/>
          <w:u w:val="single"/>
        </w:rPr>
      </w:pPr>
      <w:r>
        <w:rPr>
          <w:rFonts w:hint="eastAsia" w:ascii="仿宋_GB2312" w:hAnsi="仿宋" w:eastAsia="仿宋_GB2312" w:cs="仿宋_GB2312"/>
          <w:kern w:val="0"/>
          <w:u w:val="single"/>
        </w:rPr>
        <w:t>浙江工业大学、浙江国际招投标有限公司：</w:t>
      </w:r>
    </w:p>
    <w:p w14:paraId="2BACF88E">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w:t>
      </w:r>
      <w:r>
        <w:rPr>
          <w:rFonts w:hint="eastAsia" w:ascii="仿宋_GB2312" w:hAnsi="仿宋" w:eastAsia="仿宋_GB2312" w:cs="仿宋_GB2312"/>
          <w:kern w:val="0"/>
          <w:lang w:val="en-US" w:eastAsia="zh-CN"/>
        </w:rPr>
        <w:t>[  ]</w:t>
      </w:r>
      <w:r>
        <w:rPr>
          <w:rFonts w:hint="eastAsia" w:ascii="仿宋_GB2312" w:hAnsi="仿宋" w:eastAsia="仿宋_GB2312" w:cs="仿宋_GB2312"/>
          <w:kern w:val="0"/>
          <w:lang w:val="zh-CN"/>
        </w:rPr>
        <w:t>（姓名）为我方代理人（身份证号码：</w:t>
      </w:r>
      <w:r>
        <w:rPr>
          <w:rFonts w:hint="eastAsia" w:ascii="仿宋_GB2312" w:hAnsi="仿宋" w:eastAsia="仿宋_GB2312" w:cs="仿宋_GB2312"/>
          <w:kern w:val="0"/>
          <w:lang w:val="en-US" w:eastAsia="zh-CN"/>
        </w:rPr>
        <w:t>[  ]</w:t>
      </w:r>
      <w:r>
        <w:rPr>
          <w:rFonts w:hint="eastAsia" w:ascii="仿宋_GB2312" w:hAnsi="仿宋" w:eastAsia="仿宋_GB2312" w:cs="仿宋_GB2312"/>
          <w:kern w:val="0"/>
          <w:lang w:val="zh-CN"/>
        </w:rPr>
        <w:t>，手机：</w:t>
      </w:r>
      <w:r>
        <w:rPr>
          <w:rFonts w:hint="eastAsia" w:ascii="仿宋_GB2312" w:hAnsi="仿宋" w:eastAsia="仿宋_GB2312" w:cs="仿宋_GB2312"/>
          <w:kern w:val="0"/>
          <w:lang w:val="en-US" w:eastAsia="zh-CN"/>
        </w:rPr>
        <w:t>[  ]</w:t>
      </w:r>
      <w:r>
        <w:rPr>
          <w:rFonts w:hint="eastAsia" w:ascii="仿宋_GB2312" w:hAnsi="仿宋" w:eastAsia="仿宋_GB2312" w:cs="仿宋_GB2312"/>
          <w:kern w:val="0"/>
          <w:lang w:val="zh-CN"/>
        </w:rPr>
        <w:t>），以我方名义处理</w:t>
      </w:r>
      <w:r>
        <w:rPr>
          <w:rFonts w:hint="eastAsia" w:ascii="仿宋_GB2312" w:hAnsi="仿宋" w:eastAsia="仿宋_GB2312" w:cs="仿宋_GB2312"/>
          <w:kern w:val="0"/>
          <w:lang w:val="en-US" w:eastAsia="zh-CN"/>
        </w:rPr>
        <w:t>[  ]</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14:paraId="52B1049E">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w:t>
      </w:r>
      <w:r>
        <w:rPr>
          <w:rFonts w:hint="eastAsia" w:ascii="仿宋_GB2312" w:hAnsi="仿宋" w:eastAsia="仿宋_GB2312" w:cs="仿宋_GB2312"/>
          <w:kern w:val="0"/>
          <w:lang w:val="en-US" w:eastAsia="zh-CN"/>
        </w:rPr>
        <w:t>[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  ]</w:t>
      </w:r>
      <w:r>
        <w:rPr>
          <w:rFonts w:ascii="仿宋_GB2312" w:hAnsi="仿宋" w:eastAsia="仿宋_GB2312" w:cs="仿宋_GB2312"/>
          <w:kern w:val="0"/>
          <w:lang w:val="zh-CN"/>
        </w:rPr>
        <w:t>日</w:t>
      </w:r>
      <w:r>
        <w:rPr>
          <w:rFonts w:hint="eastAsia" w:ascii="仿宋_GB2312" w:hAnsi="仿宋" w:eastAsia="仿宋_GB2312" w:cs="仿宋_GB2312"/>
          <w:kern w:val="0"/>
          <w:lang w:val="zh-CN"/>
        </w:rPr>
        <w:t>起至</w:t>
      </w:r>
      <w:r>
        <w:rPr>
          <w:rFonts w:hint="eastAsia" w:ascii="仿宋_GB2312" w:hAnsi="仿宋" w:eastAsia="仿宋_GB2312" w:cs="仿宋_GB2312"/>
          <w:kern w:val="0"/>
          <w:lang w:val="en-US" w:eastAsia="zh-CN"/>
        </w:rPr>
        <w:t>[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w:t>
      </w:r>
      <w:r>
        <w:rPr>
          <w:rFonts w:ascii="仿宋_GB2312" w:hAnsi="仿宋" w:eastAsia="仿宋_GB2312" w:cs="仿宋_GB2312"/>
          <w:kern w:val="0"/>
          <w:lang w:val="zh-CN"/>
        </w:rPr>
        <w:t>日</w:t>
      </w:r>
      <w:r>
        <w:rPr>
          <w:rFonts w:hint="eastAsia" w:ascii="仿宋_GB2312" w:hAnsi="仿宋" w:eastAsia="仿宋_GB2312" w:cs="仿宋_GB2312"/>
          <w:kern w:val="0"/>
          <w:lang w:val="zh-CN"/>
        </w:rPr>
        <w:t>止。</w:t>
      </w:r>
    </w:p>
    <w:p w14:paraId="700D3520">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20231051">
      <w:pPr>
        <w:spacing w:line="360" w:lineRule="auto"/>
        <w:rPr>
          <w:rFonts w:ascii="仿宋_GB2312" w:hAnsi="仿宋" w:eastAsia="仿宋_GB2312" w:cs="仿宋_GB2312"/>
          <w:kern w:val="0"/>
        </w:rPr>
      </w:pPr>
      <w:r>
        <w:rPr>
          <w:rFonts w:ascii="仿宋_GB2312" w:hAnsi="仿宋" w:eastAsia="仿宋_GB2312" w:cs="仿宋_GB2312"/>
          <w:kern w:val="0"/>
          <w:lang w:val="zh-CN"/>
        </w:rPr>
        <w:t xml:space="preserve">                                                 投标人名称(电子签名)：</w:t>
      </w:r>
    </w:p>
    <w:p w14:paraId="13961C8C">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签发日期：</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日</w:t>
      </w:r>
    </w:p>
    <w:p w14:paraId="0924DC4B">
      <w:pPr>
        <w:spacing w:line="360" w:lineRule="auto"/>
        <w:rPr>
          <w:rFonts w:ascii="仿宋_GB2312" w:hAnsi="仿宋" w:eastAsia="仿宋_GB2312" w:cs="仿宋_GB2312"/>
        </w:rPr>
      </w:pPr>
    </w:p>
    <w:p w14:paraId="183A6EDC">
      <w:pPr>
        <w:spacing w:line="360" w:lineRule="auto"/>
        <w:rPr>
          <w:rFonts w:ascii="仿宋_GB2312" w:hAnsi="仿宋" w:eastAsia="仿宋_GB2312" w:cs="仿宋_GB2312"/>
        </w:rPr>
      </w:pPr>
    </w:p>
    <w:p w14:paraId="5AB04BAD">
      <w:pPr>
        <w:spacing w:line="360" w:lineRule="auto"/>
        <w:rPr>
          <w:rFonts w:ascii="仿宋_GB2312" w:hAnsi="仿宋" w:eastAsia="仿宋_GB2312" w:cs="仿宋_GB2312"/>
        </w:rPr>
      </w:pPr>
    </w:p>
    <w:p w14:paraId="60B8CEC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5EE2241B">
      <w:pPr>
        <w:spacing w:line="360" w:lineRule="auto"/>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4E2D9343">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w:t>
      </w:r>
      <w:r>
        <w:rPr>
          <w:rFonts w:hint="eastAsia" w:ascii="仿宋_GB2312" w:hAnsi="仿宋" w:eastAsia="仿宋_GB2312" w:cs="仿宋_GB2312"/>
          <w:kern w:val="0"/>
          <w:lang w:val="en-US" w:eastAsia="zh-CN"/>
        </w:rPr>
        <w:t>[  ]</w:t>
      </w:r>
      <w:r>
        <w:rPr>
          <w:rFonts w:hint="eastAsia" w:ascii="仿宋_GB2312" w:hAnsi="仿宋" w:eastAsia="仿宋_GB2312" w:cs="仿宋_GB2312"/>
          <w:kern w:val="0"/>
          <w:lang w:val="zh-CN"/>
        </w:rPr>
        <w:t>（姓名）为我方代理人（身份证号码：</w:t>
      </w:r>
      <w:r>
        <w:rPr>
          <w:rFonts w:hint="eastAsia" w:ascii="仿宋_GB2312" w:hAnsi="仿宋" w:eastAsia="仿宋_GB2312" w:cs="仿宋_GB2312"/>
          <w:kern w:val="0"/>
          <w:lang w:val="en-US" w:eastAsia="zh-CN"/>
        </w:rPr>
        <w:t>[  ]</w:t>
      </w:r>
      <w:r>
        <w:rPr>
          <w:rFonts w:hint="eastAsia" w:ascii="仿宋_GB2312" w:hAnsi="仿宋" w:eastAsia="仿宋_GB2312" w:cs="仿宋_GB2312"/>
          <w:kern w:val="0"/>
          <w:lang w:val="zh-CN"/>
        </w:rPr>
        <w:t>，手机：</w:t>
      </w:r>
      <w:r>
        <w:rPr>
          <w:rFonts w:hint="eastAsia" w:ascii="仿宋_GB2312" w:hAnsi="仿宋" w:eastAsia="仿宋_GB2312" w:cs="仿宋_GB2312"/>
          <w:kern w:val="0"/>
          <w:lang w:val="en-US" w:eastAsia="zh-CN"/>
        </w:rPr>
        <w:t>[  ]</w:t>
      </w:r>
      <w:r>
        <w:rPr>
          <w:rFonts w:hint="eastAsia" w:ascii="仿宋_GB2312" w:hAnsi="仿宋" w:eastAsia="仿宋_GB2312" w:cs="仿宋_GB2312"/>
          <w:kern w:val="0"/>
          <w:lang w:val="zh-CN"/>
        </w:rPr>
        <w:t>），以我方名义处理</w:t>
      </w:r>
      <w:r>
        <w:rPr>
          <w:rFonts w:hint="eastAsia" w:ascii="仿宋_GB2312" w:hAnsi="仿宋" w:eastAsia="仿宋_GB2312" w:cs="仿宋_GB2312"/>
          <w:kern w:val="0"/>
          <w:lang w:val="en-US" w:eastAsia="zh-CN"/>
        </w:rPr>
        <w:t>[  ]</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14:paraId="7EF56AEF">
      <w:pPr>
        <w:spacing w:line="360" w:lineRule="auto"/>
        <w:rPr>
          <w:rFonts w:ascii="仿宋_GB2312" w:hAnsi="仿宋" w:eastAsia="仿宋_GB2312" w:cs="仿宋_GB2312"/>
          <w:kern w:val="0"/>
        </w:rPr>
      </w:pPr>
      <w:r>
        <w:rPr>
          <w:rFonts w:hint="eastAsia" w:ascii="仿宋_GB2312" w:hAnsi="仿宋" w:eastAsia="仿宋_GB2312" w:cs="仿宋_GB2312"/>
          <w:kern w:val="0"/>
        </w:rPr>
        <w:t>委托期限：</w:t>
      </w:r>
      <w:r>
        <w:rPr>
          <w:rFonts w:hint="eastAsia" w:ascii="仿宋_GB2312" w:hAnsi="仿宋" w:eastAsia="仿宋_GB2312" w:cs="仿宋_GB2312"/>
          <w:kern w:val="0"/>
          <w:lang w:val="zh-CN"/>
        </w:rPr>
        <w:t>自</w:t>
      </w:r>
      <w:r>
        <w:rPr>
          <w:rFonts w:hint="eastAsia" w:ascii="仿宋_GB2312" w:hAnsi="仿宋" w:eastAsia="仿宋_GB2312" w:cs="仿宋_GB2312"/>
          <w:kern w:val="0"/>
          <w:lang w:val="en-US" w:eastAsia="zh-CN"/>
        </w:rPr>
        <w:t>[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w:t>
      </w:r>
      <w:r>
        <w:rPr>
          <w:rFonts w:ascii="仿宋_GB2312" w:hAnsi="仿宋" w:eastAsia="仿宋_GB2312" w:cs="仿宋_GB2312"/>
          <w:kern w:val="0"/>
          <w:lang w:val="zh-CN"/>
        </w:rPr>
        <w:t>日</w:t>
      </w:r>
      <w:r>
        <w:rPr>
          <w:rFonts w:hint="eastAsia" w:ascii="仿宋_GB2312" w:hAnsi="仿宋" w:eastAsia="仿宋_GB2312" w:cs="仿宋_GB2312"/>
          <w:kern w:val="0"/>
          <w:lang w:val="zh-CN"/>
        </w:rPr>
        <w:t>起至</w:t>
      </w:r>
      <w:r>
        <w:rPr>
          <w:rFonts w:hint="eastAsia" w:ascii="仿宋_GB2312" w:hAnsi="仿宋" w:eastAsia="仿宋_GB2312" w:cs="仿宋_GB2312"/>
          <w:kern w:val="0"/>
          <w:lang w:val="en-US" w:eastAsia="zh-CN"/>
        </w:rPr>
        <w:t>[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w:t>
      </w:r>
      <w:r>
        <w:rPr>
          <w:rFonts w:ascii="仿宋_GB2312" w:hAnsi="仿宋" w:eastAsia="仿宋_GB2312" w:cs="仿宋_GB2312"/>
          <w:kern w:val="0"/>
          <w:lang w:val="zh-CN"/>
        </w:rPr>
        <w:t>日</w:t>
      </w:r>
      <w:r>
        <w:rPr>
          <w:rFonts w:hint="eastAsia" w:ascii="仿宋_GB2312" w:hAnsi="仿宋" w:eastAsia="仿宋_GB2312" w:cs="仿宋_GB2312"/>
          <w:kern w:val="0"/>
          <w:lang w:val="zh-CN"/>
        </w:rPr>
        <w:t>止。</w:t>
      </w:r>
    </w:p>
    <w:p w14:paraId="7D661CDB">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2E6DED92"/>
    <w:p w14:paraId="74F0C0B3">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29CA4E6C">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6D28878E">
      <w:pPr>
        <w:spacing w:line="360" w:lineRule="auto"/>
        <w:ind w:firstLine="5760" w:firstLineChars="2400"/>
      </w:pPr>
      <w:r>
        <w:rPr>
          <w:rFonts w:hint="eastAsia" w:ascii="仿宋_GB2312" w:hAnsi="仿宋" w:eastAsia="仿宋_GB2312" w:cs="仿宋_GB2312"/>
          <w:kern w:val="0"/>
          <w:lang w:val="zh-CN"/>
        </w:rPr>
        <w:t>……</w:t>
      </w:r>
    </w:p>
    <w:p w14:paraId="7903A813">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日</w:t>
      </w:r>
    </w:p>
    <w:p w14:paraId="4215AAB9">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54648816">
      <w:pPr>
        <w:jc w:val="center"/>
        <w:rPr>
          <w:rFonts w:ascii="仿宋_GB2312" w:hAnsi="仿宋" w:eastAsia="仿宋_GB2312" w:cs="仿宋_GB2312"/>
          <w:b/>
          <w:kern w:val="0"/>
          <w:sz w:val="32"/>
          <w:szCs w:val="32"/>
        </w:rPr>
      </w:pPr>
    </w:p>
    <w:p w14:paraId="2514180F">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授权代表近一个月内在投标单位缴纳社保的参保证明（适用于法定代表人授权代表参加投标活动）</w:t>
      </w:r>
    </w:p>
    <w:p w14:paraId="0695731E">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bookmarkEnd w:id="433"/>
    <w:p w14:paraId="673CEC92">
      <w:pPr>
        <w:autoSpaceDE w:val="0"/>
        <w:autoSpaceDN w:val="0"/>
        <w:spacing w:line="360" w:lineRule="auto"/>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5F9DD551">
      <w:pPr>
        <w:pStyle w:val="16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6D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4BC21B">
            <w:pPr>
              <w:pStyle w:val="161"/>
              <w:adjustRightInd w:val="0"/>
              <w:spacing w:line="360" w:lineRule="auto"/>
              <w:rPr>
                <w:rFonts w:ascii="仿宋_GB2312" w:hAnsi="仿宋" w:eastAsia="仿宋_GB2312"/>
                <w:bCs/>
                <w:sz w:val="24"/>
              </w:rPr>
            </w:pPr>
            <w:r>
              <w:rPr>
                <w:rFonts w:hint="eastAsia" w:ascii="仿宋_GB2312" w:hAnsi="仿宋" w:eastAsia="仿宋_GB2312"/>
                <w:bCs/>
                <w:sz w:val="24"/>
              </w:rPr>
              <w:t>正面：</w:t>
            </w:r>
          </w:p>
          <w:p w14:paraId="1CE84FF6">
            <w:pPr>
              <w:pStyle w:val="161"/>
              <w:adjustRightInd w:val="0"/>
              <w:spacing w:line="360" w:lineRule="auto"/>
              <w:rPr>
                <w:rFonts w:ascii="仿宋_GB2312" w:hAnsi="仿宋" w:eastAsia="仿宋_GB2312"/>
                <w:bCs/>
                <w:sz w:val="24"/>
              </w:rPr>
            </w:pPr>
          </w:p>
          <w:p w14:paraId="35D1CF71">
            <w:pPr>
              <w:pStyle w:val="161"/>
              <w:adjustRightInd w:val="0"/>
              <w:spacing w:line="360" w:lineRule="auto"/>
              <w:rPr>
                <w:rFonts w:ascii="仿宋_GB2312" w:hAnsi="仿宋" w:eastAsia="仿宋_GB2312"/>
                <w:bCs/>
                <w:sz w:val="24"/>
              </w:rPr>
            </w:pPr>
          </w:p>
          <w:p w14:paraId="20313FAE">
            <w:pPr>
              <w:pStyle w:val="161"/>
              <w:adjustRightInd w:val="0"/>
              <w:spacing w:line="360" w:lineRule="auto"/>
              <w:rPr>
                <w:rFonts w:ascii="仿宋_GB2312" w:hAnsi="仿宋" w:eastAsia="仿宋_GB2312"/>
                <w:bCs/>
                <w:sz w:val="24"/>
              </w:rPr>
            </w:pPr>
          </w:p>
          <w:p w14:paraId="77F6B3C6">
            <w:pPr>
              <w:pStyle w:val="161"/>
              <w:adjustRightInd w:val="0"/>
              <w:spacing w:line="360" w:lineRule="auto"/>
              <w:rPr>
                <w:rFonts w:ascii="仿宋_GB2312" w:hAnsi="仿宋" w:eastAsia="仿宋_GB2312"/>
                <w:bCs/>
                <w:sz w:val="24"/>
              </w:rPr>
            </w:pPr>
          </w:p>
          <w:p w14:paraId="0A08554A">
            <w:pPr>
              <w:pStyle w:val="161"/>
              <w:adjustRightInd w:val="0"/>
              <w:spacing w:line="360" w:lineRule="auto"/>
              <w:rPr>
                <w:rFonts w:ascii="仿宋_GB2312" w:hAnsi="仿宋" w:eastAsia="仿宋_GB2312"/>
                <w:bCs/>
                <w:sz w:val="24"/>
              </w:rPr>
            </w:pPr>
            <w:r>
              <w:rPr>
                <w:rFonts w:hint="eastAsia" w:ascii="仿宋_GB2312" w:hAnsi="仿宋" w:eastAsia="仿宋_GB2312"/>
                <w:bCs/>
                <w:sz w:val="24"/>
              </w:rPr>
              <w:t>反面：</w:t>
            </w:r>
          </w:p>
          <w:p w14:paraId="4F833E93">
            <w:pPr>
              <w:pStyle w:val="161"/>
              <w:adjustRightInd w:val="0"/>
              <w:spacing w:line="360" w:lineRule="auto"/>
              <w:rPr>
                <w:rFonts w:ascii="仿宋_GB2312" w:hAnsi="仿宋" w:eastAsia="仿宋_GB2312"/>
                <w:bCs/>
                <w:sz w:val="24"/>
              </w:rPr>
            </w:pPr>
          </w:p>
        </w:tc>
      </w:tr>
    </w:tbl>
    <w:p w14:paraId="1D930D38">
      <w:pPr>
        <w:spacing w:line="360" w:lineRule="auto"/>
        <w:ind w:firstLine="576"/>
        <w:jc w:val="center"/>
        <w:rPr>
          <w:rFonts w:ascii="仿宋_GB2312" w:hAnsi="仿宋" w:eastAsia="仿宋_GB2312" w:cs="仿宋_GB2312"/>
          <w:kern w:val="0"/>
          <w:lang w:val="zh-CN"/>
        </w:rPr>
      </w:pPr>
    </w:p>
    <w:p w14:paraId="4F8CC74F">
      <w:pPr>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                              </w:t>
      </w:r>
    </w:p>
    <w:p w14:paraId="3D007B14">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日</w:t>
      </w:r>
    </w:p>
    <w:p w14:paraId="18C44385">
      <w:pPr>
        <w:jc w:val="center"/>
        <w:rPr>
          <w:rFonts w:ascii="仿宋_GB2312" w:hAnsi="仿宋" w:eastAsia="仿宋_GB2312" w:cs="仿宋_GB2312"/>
          <w:b/>
          <w:kern w:val="0"/>
          <w:sz w:val="32"/>
          <w:szCs w:val="32"/>
        </w:rPr>
      </w:pPr>
    </w:p>
    <w:p w14:paraId="7A5E9691">
      <w:pPr>
        <w:jc w:val="center"/>
        <w:rPr>
          <w:rFonts w:ascii="仿宋_GB2312" w:hAnsi="仿宋" w:eastAsia="仿宋_GB2312" w:cs="仿宋_GB2312"/>
          <w:b/>
          <w:kern w:val="0"/>
          <w:sz w:val="32"/>
          <w:szCs w:val="32"/>
        </w:rPr>
      </w:pPr>
    </w:p>
    <w:p w14:paraId="13DE0F37">
      <w:pPr>
        <w:jc w:val="center"/>
        <w:rPr>
          <w:rFonts w:ascii="仿宋_GB2312" w:hAnsi="仿宋" w:eastAsia="仿宋_GB2312" w:cs="仿宋_GB2312"/>
          <w:b/>
          <w:kern w:val="0"/>
          <w:sz w:val="32"/>
          <w:szCs w:val="32"/>
        </w:rPr>
      </w:pPr>
    </w:p>
    <w:p w14:paraId="49D1F900">
      <w:pPr>
        <w:jc w:val="center"/>
        <w:rPr>
          <w:rFonts w:ascii="仿宋_GB2312" w:hAnsi="仿宋" w:eastAsia="仿宋_GB2312" w:cs="仿宋_GB2312"/>
          <w:b/>
          <w:kern w:val="0"/>
          <w:sz w:val="32"/>
          <w:szCs w:val="32"/>
        </w:rPr>
      </w:pPr>
    </w:p>
    <w:p w14:paraId="3D2D9B5D">
      <w:pPr>
        <w:jc w:val="center"/>
        <w:rPr>
          <w:rFonts w:ascii="仿宋_GB2312" w:hAnsi="仿宋" w:eastAsia="仿宋_GB2312" w:cs="仿宋_GB2312"/>
          <w:b/>
          <w:kern w:val="0"/>
          <w:sz w:val="32"/>
          <w:szCs w:val="32"/>
        </w:rPr>
      </w:pPr>
    </w:p>
    <w:p w14:paraId="18463F87">
      <w:pPr>
        <w:jc w:val="center"/>
        <w:rPr>
          <w:rFonts w:ascii="仿宋_GB2312" w:hAnsi="仿宋" w:eastAsia="仿宋_GB2312" w:cs="仿宋_GB2312"/>
          <w:b/>
          <w:kern w:val="0"/>
          <w:sz w:val="32"/>
          <w:szCs w:val="32"/>
        </w:rPr>
      </w:pPr>
    </w:p>
    <w:p w14:paraId="78EB6D84">
      <w:pPr>
        <w:jc w:val="center"/>
        <w:rPr>
          <w:rFonts w:ascii="仿宋_GB2312" w:hAnsi="仿宋" w:eastAsia="仿宋_GB2312" w:cs="仿宋_GB2312"/>
          <w:b/>
          <w:kern w:val="0"/>
          <w:sz w:val="32"/>
          <w:szCs w:val="32"/>
        </w:rPr>
      </w:pPr>
    </w:p>
    <w:p w14:paraId="01BAF899">
      <w:pPr>
        <w:jc w:val="center"/>
        <w:rPr>
          <w:rFonts w:ascii="仿宋_GB2312" w:hAnsi="仿宋" w:eastAsia="仿宋_GB2312" w:cs="仿宋_GB2312"/>
          <w:b/>
          <w:kern w:val="0"/>
          <w:sz w:val="32"/>
          <w:szCs w:val="32"/>
        </w:rPr>
      </w:pPr>
    </w:p>
    <w:p w14:paraId="5AD73B3C">
      <w:pPr>
        <w:jc w:val="center"/>
        <w:rPr>
          <w:rFonts w:ascii="仿宋_GB2312" w:hAnsi="仿宋" w:eastAsia="仿宋_GB2312" w:cs="仿宋_GB2312"/>
          <w:b/>
          <w:kern w:val="0"/>
          <w:sz w:val="32"/>
          <w:szCs w:val="32"/>
        </w:rPr>
      </w:pPr>
    </w:p>
    <w:p w14:paraId="0BE32049">
      <w:pPr>
        <w:jc w:val="center"/>
        <w:rPr>
          <w:rFonts w:ascii="仿宋_GB2312" w:hAnsi="仿宋" w:eastAsia="仿宋_GB2312" w:cs="仿宋_GB2312"/>
          <w:b/>
          <w:kern w:val="0"/>
          <w:sz w:val="32"/>
          <w:szCs w:val="32"/>
        </w:rPr>
      </w:pPr>
    </w:p>
    <w:p w14:paraId="7BAED9F3">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8A77BFE">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三、分包意向协议</w:t>
      </w:r>
      <w:r>
        <w:rPr>
          <w:rFonts w:hint="eastAsia" w:ascii="仿宋_GB2312" w:hAnsi="仿宋" w:eastAsia="仿宋_GB2312" w:cs="仿宋_GB2312"/>
          <w:b/>
          <w:color w:val="FF0000"/>
          <w:kern w:val="0"/>
          <w:sz w:val="32"/>
          <w:szCs w:val="32"/>
          <w:lang w:val="zh-CN"/>
        </w:rPr>
        <w:t>（如果有）</w:t>
      </w:r>
    </w:p>
    <w:p w14:paraId="18025735">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rPr>
        <w:t>】</w:t>
      </w:r>
    </w:p>
    <w:p w14:paraId="3851C720">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7AE35567">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四、符合性审查资料</w:t>
      </w:r>
    </w:p>
    <w:p w14:paraId="17D4CB62">
      <w:pPr>
        <w:jc w:val="center"/>
        <w:rPr>
          <w:rFonts w:ascii="仿宋_GB2312" w:hAnsi="仿宋" w:eastAsia="仿宋_GB2312" w:cs="仿宋_GB2312"/>
          <w:b/>
          <w:kern w:val="0"/>
          <w:sz w:val="32"/>
          <w:szCs w:val="32"/>
        </w:rPr>
      </w:pPr>
    </w:p>
    <w:tbl>
      <w:tblPr>
        <w:tblStyle w:val="64"/>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1EAC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15B3C0">
            <w:pPr>
              <w:spacing w:line="400" w:lineRule="exact"/>
              <w:jc w:val="left"/>
              <w:rPr>
                <w:rFonts w:ascii="仿宋" w:hAnsi="仿宋"/>
                <w:b/>
              </w:rPr>
            </w:pPr>
            <w:r>
              <w:rPr>
                <w:rFonts w:hint="eastAsia" w:ascii="仿宋" w:hAnsi="仿宋"/>
                <w:b/>
              </w:rPr>
              <w:t>序号</w:t>
            </w:r>
          </w:p>
        </w:tc>
        <w:tc>
          <w:tcPr>
            <w:tcW w:w="4245" w:type="dxa"/>
            <w:vAlign w:val="center"/>
          </w:tcPr>
          <w:p w14:paraId="6800EAC5">
            <w:pPr>
              <w:spacing w:line="400" w:lineRule="exact"/>
              <w:jc w:val="left"/>
              <w:rPr>
                <w:rFonts w:ascii="仿宋" w:hAnsi="仿宋"/>
                <w:b/>
              </w:rPr>
            </w:pPr>
            <w:r>
              <w:rPr>
                <w:rFonts w:hint="eastAsia" w:ascii="仿宋" w:hAnsi="仿宋"/>
                <w:b/>
              </w:rPr>
              <w:t>实质性要求</w:t>
            </w:r>
          </w:p>
        </w:tc>
        <w:tc>
          <w:tcPr>
            <w:tcW w:w="2551" w:type="dxa"/>
            <w:vAlign w:val="center"/>
          </w:tcPr>
          <w:p w14:paraId="16E5907E">
            <w:pPr>
              <w:spacing w:line="400" w:lineRule="exact"/>
              <w:jc w:val="left"/>
              <w:rPr>
                <w:rFonts w:ascii="仿宋" w:hAnsi="仿宋"/>
                <w:b/>
              </w:rPr>
            </w:pPr>
            <w:r>
              <w:rPr>
                <w:rFonts w:hint="eastAsia" w:ascii="仿宋" w:hAnsi="仿宋"/>
                <w:b/>
              </w:rPr>
              <w:t>需要提供的符合性审查资料</w:t>
            </w:r>
          </w:p>
        </w:tc>
        <w:tc>
          <w:tcPr>
            <w:tcW w:w="1672" w:type="dxa"/>
            <w:vAlign w:val="center"/>
          </w:tcPr>
          <w:p w14:paraId="260E5F1E">
            <w:pPr>
              <w:spacing w:line="400" w:lineRule="exact"/>
              <w:jc w:val="left"/>
              <w:rPr>
                <w:rFonts w:ascii="仿宋" w:hAnsi="仿宋"/>
                <w:b/>
              </w:rPr>
            </w:pPr>
            <w:r>
              <w:rPr>
                <w:rFonts w:hint="eastAsia" w:ascii="仿宋" w:hAnsi="仿宋"/>
                <w:b/>
              </w:rPr>
              <w:t>投标文件中的页码位置</w:t>
            </w:r>
          </w:p>
        </w:tc>
      </w:tr>
      <w:tr w14:paraId="0660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6BCF6F76">
            <w:pPr>
              <w:spacing w:line="400" w:lineRule="exact"/>
              <w:jc w:val="left"/>
              <w:rPr>
                <w:rFonts w:ascii="仿宋" w:hAnsi="仿宋"/>
                <w:bCs/>
              </w:rPr>
            </w:pPr>
            <w:r>
              <w:rPr>
                <w:rFonts w:hint="eastAsia" w:ascii="仿宋" w:hAnsi="仿宋"/>
                <w:bCs/>
              </w:rPr>
              <w:t>1</w:t>
            </w:r>
          </w:p>
        </w:tc>
        <w:tc>
          <w:tcPr>
            <w:tcW w:w="4245" w:type="dxa"/>
            <w:vAlign w:val="center"/>
          </w:tcPr>
          <w:p w14:paraId="7E09E8C9">
            <w:pPr>
              <w:spacing w:line="400" w:lineRule="exact"/>
              <w:jc w:val="left"/>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14:paraId="2827ECC9">
            <w:pPr>
              <w:spacing w:line="400" w:lineRule="exact"/>
              <w:jc w:val="left"/>
              <w:rPr>
                <w:rFonts w:ascii="仿宋" w:hAnsi="仿宋"/>
              </w:rPr>
            </w:pPr>
            <w:r>
              <w:rPr>
                <w:rFonts w:hint="eastAsia" w:ascii="仿宋" w:hAnsi="仿宋"/>
              </w:rPr>
              <w:t>需要使用电子签名或者签字盖章的投标文件的组成部分</w:t>
            </w:r>
          </w:p>
        </w:tc>
        <w:tc>
          <w:tcPr>
            <w:tcW w:w="1672" w:type="dxa"/>
            <w:vAlign w:val="center"/>
          </w:tcPr>
          <w:p w14:paraId="7B782A45">
            <w:pPr>
              <w:spacing w:line="400" w:lineRule="exact"/>
              <w:jc w:val="left"/>
              <w:rPr>
                <w:rFonts w:ascii="仿宋" w:hAnsi="仿宋" w:cs="仿宋_GB2312"/>
              </w:rPr>
            </w:pPr>
          </w:p>
          <w:p w14:paraId="50374170">
            <w:pPr>
              <w:spacing w:line="400" w:lineRule="exact"/>
              <w:jc w:val="left"/>
              <w:rPr>
                <w:rFonts w:ascii="仿宋" w:hAnsi="仿宋" w:cs="仿宋_GB2312"/>
              </w:rPr>
            </w:pPr>
            <w:r>
              <w:rPr>
                <w:rFonts w:hint="eastAsia" w:ascii="仿宋" w:hAnsi="仿宋" w:cs="仿宋_GB2312"/>
              </w:rPr>
              <w:t>见投标文件</w:t>
            </w:r>
          </w:p>
          <w:p w14:paraId="4324B21B">
            <w:pPr>
              <w:spacing w:line="400" w:lineRule="exact"/>
              <w:jc w:val="left"/>
            </w:pPr>
            <w:r>
              <w:rPr>
                <w:rFonts w:hint="eastAsia" w:ascii="仿宋" w:cs="仿宋_GB2312"/>
              </w:rPr>
              <w:t>第页</w:t>
            </w:r>
          </w:p>
        </w:tc>
      </w:tr>
      <w:tr w14:paraId="61B1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A74437">
            <w:pPr>
              <w:spacing w:line="400" w:lineRule="exact"/>
              <w:jc w:val="left"/>
              <w:rPr>
                <w:rFonts w:ascii="仿宋" w:hAnsi="仿宋"/>
                <w:bCs/>
              </w:rPr>
            </w:pPr>
            <w:r>
              <w:rPr>
                <w:rFonts w:hint="eastAsia" w:ascii="仿宋" w:hAnsi="仿宋"/>
                <w:bCs/>
              </w:rPr>
              <w:t>2</w:t>
            </w:r>
          </w:p>
        </w:tc>
        <w:tc>
          <w:tcPr>
            <w:tcW w:w="4245" w:type="dxa"/>
            <w:vAlign w:val="center"/>
          </w:tcPr>
          <w:p w14:paraId="3743793A">
            <w:pPr>
              <w:spacing w:line="400" w:lineRule="exact"/>
              <w:jc w:val="left"/>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14:paraId="062FEE7A">
            <w:pPr>
              <w:spacing w:line="400" w:lineRule="exact"/>
              <w:jc w:val="left"/>
              <w:rPr>
                <w:rFonts w:ascii="仿宋" w:hAnsi="仿宋"/>
              </w:rPr>
            </w:pPr>
            <w:r>
              <w:rPr>
                <w:rFonts w:hint="eastAsia" w:ascii="仿宋" w:hAnsi="仿宋"/>
              </w:rPr>
              <w:t>投标函</w:t>
            </w:r>
          </w:p>
        </w:tc>
        <w:tc>
          <w:tcPr>
            <w:tcW w:w="1672" w:type="dxa"/>
            <w:vAlign w:val="center"/>
          </w:tcPr>
          <w:p w14:paraId="7A9AC315">
            <w:pPr>
              <w:spacing w:line="400" w:lineRule="exact"/>
              <w:jc w:val="left"/>
              <w:rPr>
                <w:rFonts w:ascii="仿宋" w:hAnsi="仿宋" w:cs="仿宋_GB2312"/>
              </w:rPr>
            </w:pPr>
            <w:r>
              <w:rPr>
                <w:rFonts w:hint="eastAsia" w:ascii="仿宋" w:hAnsi="仿宋" w:cs="仿宋_GB2312"/>
              </w:rPr>
              <w:t>见投标文件</w:t>
            </w:r>
          </w:p>
          <w:p w14:paraId="3DAD1F45">
            <w:pPr>
              <w:spacing w:line="400" w:lineRule="exact"/>
              <w:jc w:val="left"/>
            </w:pPr>
            <w:r>
              <w:rPr>
                <w:rFonts w:hint="eastAsia" w:ascii="仿宋" w:hAnsi="仿宋" w:cs="仿宋_GB2312"/>
              </w:rPr>
              <w:t>第页</w:t>
            </w:r>
          </w:p>
        </w:tc>
      </w:tr>
      <w:tr w14:paraId="729A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4D4868">
            <w:pPr>
              <w:spacing w:line="400" w:lineRule="exact"/>
              <w:jc w:val="left"/>
              <w:rPr>
                <w:rFonts w:ascii="仿宋" w:hAnsi="仿宋"/>
                <w:bCs/>
              </w:rPr>
            </w:pPr>
            <w:r>
              <w:rPr>
                <w:rFonts w:hint="eastAsia" w:ascii="仿宋" w:hAnsi="仿宋"/>
                <w:bCs/>
              </w:rPr>
              <w:t>3</w:t>
            </w:r>
          </w:p>
        </w:tc>
        <w:tc>
          <w:tcPr>
            <w:tcW w:w="4245" w:type="dxa"/>
            <w:vAlign w:val="center"/>
          </w:tcPr>
          <w:p w14:paraId="31528F91">
            <w:pPr>
              <w:spacing w:line="400" w:lineRule="exact"/>
              <w:jc w:val="left"/>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14:paraId="5C057432">
            <w:pPr>
              <w:spacing w:line="400" w:lineRule="exact"/>
              <w:jc w:val="left"/>
              <w:rPr>
                <w:rFonts w:ascii="仿宋" w:hAnsi="仿宋"/>
              </w:rPr>
            </w:pPr>
            <w:r>
              <w:rPr>
                <w:rFonts w:hint="eastAsia" w:ascii="仿宋_GB2312" w:hAnsi="仿宋" w:eastAsia="仿宋_GB2312" w:cs="仿宋_GB2312"/>
                <w:kern w:val="0"/>
              </w:rPr>
              <w:t>招标文件其它实质性要求相应的材料（“▲”系指实质性要求条款，招标文件无其它实质性要求的，无需提供）</w:t>
            </w:r>
          </w:p>
        </w:tc>
        <w:tc>
          <w:tcPr>
            <w:tcW w:w="1672" w:type="dxa"/>
            <w:vAlign w:val="center"/>
          </w:tcPr>
          <w:p w14:paraId="0D0D5DA9">
            <w:pPr>
              <w:spacing w:line="400" w:lineRule="exact"/>
              <w:jc w:val="left"/>
              <w:rPr>
                <w:rFonts w:ascii="仿宋" w:hAnsi="仿宋" w:cs="仿宋_GB2312"/>
              </w:rPr>
            </w:pPr>
            <w:r>
              <w:rPr>
                <w:rFonts w:hint="eastAsia" w:ascii="仿宋" w:hAnsi="仿宋" w:cs="仿宋_GB2312"/>
              </w:rPr>
              <w:t>见投标文件</w:t>
            </w:r>
          </w:p>
          <w:p w14:paraId="588148A4">
            <w:pPr>
              <w:spacing w:line="400" w:lineRule="exact"/>
              <w:jc w:val="left"/>
            </w:pPr>
            <w:r>
              <w:rPr>
                <w:rFonts w:hint="eastAsia" w:ascii="仿宋" w:hAnsi="仿宋" w:cs="仿宋_GB2312"/>
              </w:rPr>
              <w:t>第页</w:t>
            </w:r>
          </w:p>
        </w:tc>
      </w:tr>
    </w:tbl>
    <w:p w14:paraId="1714F3E0">
      <w:pPr>
        <w:spacing w:line="360" w:lineRule="auto"/>
        <w:ind w:right="420"/>
        <w:rPr>
          <w:rFonts w:ascii="仿宋" w:hAnsi="仿宋" w:cs="仿宋"/>
        </w:rPr>
      </w:pPr>
      <w:r>
        <w:rPr>
          <w:rFonts w:hint="eastAsia" w:ascii="仿宋" w:hAnsi="仿宋" w:cs="仿宋"/>
        </w:rPr>
        <w:t>注：按本格式和要求提供。</w:t>
      </w:r>
    </w:p>
    <w:p w14:paraId="5B3A15CD">
      <w:pPr>
        <w:jc w:val="center"/>
        <w:rPr>
          <w:rFonts w:ascii="仿宋_GB2312" w:hAnsi="仿宋" w:eastAsia="仿宋_GB2312" w:cs="仿宋_GB2312"/>
          <w:b/>
          <w:kern w:val="0"/>
          <w:sz w:val="32"/>
          <w:szCs w:val="32"/>
        </w:rPr>
      </w:pPr>
    </w:p>
    <w:p w14:paraId="0674EB47">
      <w:pPr>
        <w:jc w:val="center"/>
        <w:rPr>
          <w:rFonts w:ascii="仿宋_GB2312" w:hAnsi="仿宋" w:eastAsia="仿宋_GB2312" w:cs="仿宋_GB2312"/>
          <w:b/>
          <w:kern w:val="0"/>
          <w:sz w:val="32"/>
          <w:szCs w:val="32"/>
        </w:rPr>
      </w:pPr>
    </w:p>
    <w:p w14:paraId="41983C77">
      <w:pPr>
        <w:jc w:val="center"/>
        <w:rPr>
          <w:rFonts w:ascii="仿宋_GB2312" w:hAnsi="仿宋" w:eastAsia="仿宋_GB2312" w:cs="仿宋_GB2312"/>
          <w:b/>
          <w:kern w:val="0"/>
          <w:sz w:val="32"/>
          <w:szCs w:val="32"/>
        </w:rPr>
      </w:pPr>
    </w:p>
    <w:p w14:paraId="40C32A08">
      <w:pPr>
        <w:jc w:val="center"/>
        <w:rPr>
          <w:rFonts w:ascii="仿宋_GB2312" w:hAnsi="仿宋" w:eastAsia="仿宋_GB2312" w:cs="仿宋_GB2312"/>
          <w:b/>
          <w:kern w:val="0"/>
          <w:sz w:val="32"/>
          <w:szCs w:val="32"/>
        </w:rPr>
      </w:pPr>
    </w:p>
    <w:p w14:paraId="65BBCC62">
      <w:pPr>
        <w:jc w:val="center"/>
        <w:rPr>
          <w:rFonts w:ascii="仿宋_GB2312" w:hAnsi="仿宋" w:eastAsia="仿宋_GB2312" w:cs="仿宋_GB2312"/>
          <w:b/>
          <w:kern w:val="0"/>
          <w:sz w:val="32"/>
          <w:szCs w:val="32"/>
        </w:rPr>
      </w:pPr>
    </w:p>
    <w:p w14:paraId="0BD16FB0">
      <w:pPr>
        <w:jc w:val="center"/>
        <w:rPr>
          <w:rFonts w:ascii="仿宋_GB2312" w:hAnsi="仿宋" w:eastAsia="仿宋_GB2312" w:cs="仿宋_GB2312"/>
          <w:b/>
          <w:kern w:val="0"/>
          <w:sz w:val="32"/>
          <w:szCs w:val="32"/>
        </w:rPr>
      </w:pPr>
    </w:p>
    <w:p w14:paraId="35603D7B">
      <w:pPr>
        <w:jc w:val="center"/>
        <w:rPr>
          <w:rFonts w:ascii="仿宋_GB2312" w:hAnsi="仿宋" w:eastAsia="仿宋_GB2312" w:cs="仿宋_GB2312"/>
          <w:b/>
          <w:kern w:val="0"/>
          <w:sz w:val="32"/>
          <w:szCs w:val="32"/>
        </w:rPr>
      </w:pPr>
    </w:p>
    <w:p w14:paraId="617C4B1C">
      <w:pPr>
        <w:jc w:val="center"/>
        <w:rPr>
          <w:rFonts w:ascii="仿宋_GB2312" w:hAnsi="仿宋" w:eastAsia="仿宋_GB2312" w:cs="仿宋_GB2312"/>
          <w:b/>
          <w:kern w:val="0"/>
          <w:sz w:val="32"/>
          <w:szCs w:val="32"/>
        </w:rPr>
      </w:pPr>
    </w:p>
    <w:p w14:paraId="333B6F07">
      <w:pPr>
        <w:jc w:val="center"/>
        <w:rPr>
          <w:rFonts w:ascii="仿宋_GB2312" w:hAnsi="仿宋" w:eastAsia="仿宋_GB2312" w:cs="仿宋_GB2312"/>
          <w:b/>
          <w:kern w:val="0"/>
          <w:sz w:val="32"/>
          <w:szCs w:val="32"/>
        </w:rPr>
      </w:pPr>
    </w:p>
    <w:p w14:paraId="15485D74">
      <w:pPr>
        <w:jc w:val="center"/>
        <w:rPr>
          <w:rFonts w:ascii="仿宋_GB2312" w:hAnsi="仿宋" w:eastAsia="仿宋_GB2312" w:cs="仿宋_GB2312"/>
          <w:b/>
          <w:kern w:val="0"/>
          <w:sz w:val="32"/>
          <w:szCs w:val="32"/>
        </w:rPr>
      </w:pPr>
    </w:p>
    <w:p w14:paraId="3AC9A06E">
      <w:pPr>
        <w:jc w:val="center"/>
        <w:rPr>
          <w:rFonts w:ascii="仿宋_GB2312" w:hAnsi="仿宋" w:eastAsia="仿宋_GB2312" w:cs="仿宋_GB2312"/>
          <w:b/>
          <w:kern w:val="0"/>
          <w:sz w:val="32"/>
          <w:szCs w:val="32"/>
        </w:rPr>
      </w:pPr>
    </w:p>
    <w:p w14:paraId="2C885274">
      <w:pPr>
        <w:jc w:val="center"/>
        <w:rPr>
          <w:rFonts w:ascii="仿宋_GB2312" w:hAnsi="仿宋" w:eastAsia="仿宋_GB2312" w:cs="仿宋_GB2312"/>
          <w:b/>
          <w:kern w:val="0"/>
          <w:sz w:val="32"/>
          <w:szCs w:val="32"/>
        </w:rPr>
      </w:pPr>
    </w:p>
    <w:p w14:paraId="619ED6D4">
      <w:pPr>
        <w:jc w:val="center"/>
        <w:rPr>
          <w:rFonts w:ascii="仿宋_GB2312" w:hAnsi="仿宋" w:eastAsia="仿宋_GB2312" w:cs="仿宋_GB2312"/>
          <w:b/>
          <w:kern w:val="0"/>
          <w:sz w:val="32"/>
          <w:szCs w:val="32"/>
        </w:rPr>
      </w:pPr>
    </w:p>
    <w:p w14:paraId="72EEAEA2">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1755A53E">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五、评标标准相应的商务技术资料</w:t>
      </w:r>
    </w:p>
    <w:p w14:paraId="3E9DDD8F">
      <w:pPr>
        <w:spacing w:line="360" w:lineRule="auto"/>
        <w:jc w:val="left"/>
        <w:rPr>
          <w:rFonts w:ascii="仿宋_GB2312" w:hAnsi="仿宋" w:eastAsia="仿宋_GB2312" w:cs="仿宋_GB2312"/>
          <w:b/>
        </w:rPr>
      </w:pPr>
    </w:p>
    <w:p w14:paraId="07E155CB">
      <w:pPr>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14:paraId="313E8436">
      <w:pPr>
        <w:jc w:val="center"/>
        <w:rPr>
          <w:rFonts w:ascii="仿宋_GB2312" w:hAnsi="仿宋" w:eastAsia="仿宋_GB2312" w:cs="仿宋_GB2312"/>
          <w:b/>
          <w:kern w:val="0"/>
          <w:sz w:val="32"/>
          <w:szCs w:val="32"/>
        </w:rPr>
      </w:pPr>
    </w:p>
    <w:p w14:paraId="5E2C263F">
      <w:pPr>
        <w:jc w:val="center"/>
        <w:rPr>
          <w:rFonts w:ascii="仿宋_GB2312" w:hAnsi="仿宋" w:eastAsia="仿宋_GB2312" w:cs="仿宋_GB2312"/>
          <w:b/>
          <w:kern w:val="0"/>
          <w:sz w:val="32"/>
          <w:szCs w:val="32"/>
        </w:rPr>
      </w:pPr>
    </w:p>
    <w:p w14:paraId="3CA1C612">
      <w:pPr>
        <w:jc w:val="center"/>
        <w:rPr>
          <w:rFonts w:ascii="仿宋_GB2312" w:hAnsi="仿宋" w:eastAsia="仿宋_GB2312" w:cs="仿宋_GB2312"/>
          <w:b/>
          <w:kern w:val="0"/>
          <w:sz w:val="32"/>
          <w:szCs w:val="32"/>
        </w:rPr>
      </w:pPr>
    </w:p>
    <w:p w14:paraId="305F58BA">
      <w:pPr>
        <w:jc w:val="center"/>
        <w:rPr>
          <w:rFonts w:ascii="仿宋_GB2312" w:hAnsi="仿宋" w:eastAsia="仿宋_GB2312" w:cs="仿宋_GB2312"/>
          <w:b/>
          <w:kern w:val="0"/>
          <w:sz w:val="32"/>
          <w:szCs w:val="32"/>
        </w:rPr>
      </w:pPr>
    </w:p>
    <w:p w14:paraId="018F56A0">
      <w:pPr>
        <w:jc w:val="center"/>
        <w:rPr>
          <w:rFonts w:ascii="仿宋_GB2312" w:hAnsi="仿宋" w:eastAsia="仿宋_GB2312" w:cs="仿宋_GB2312"/>
          <w:b/>
          <w:kern w:val="0"/>
          <w:sz w:val="32"/>
          <w:szCs w:val="32"/>
        </w:rPr>
      </w:pPr>
    </w:p>
    <w:p w14:paraId="727E1757">
      <w:pPr>
        <w:jc w:val="center"/>
        <w:rPr>
          <w:rFonts w:ascii="仿宋_GB2312" w:hAnsi="仿宋" w:eastAsia="仿宋_GB2312" w:cs="仿宋_GB2312"/>
          <w:b/>
          <w:kern w:val="0"/>
          <w:sz w:val="32"/>
          <w:szCs w:val="32"/>
        </w:rPr>
      </w:pPr>
    </w:p>
    <w:p w14:paraId="5D613863">
      <w:pPr>
        <w:jc w:val="center"/>
        <w:rPr>
          <w:rFonts w:ascii="仿宋_GB2312" w:hAnsi="仿宋" w:eastAsia="仿宋_GB2312" w:cs="仿宋_GB2312"/>
          <w:b/>
          <w:kern w:val="0"/>
          <w:sz w:val="32"/>
          <w:szCs w:val="32"/>
        </w:rPr>
      </w:pPr>
    </w:p>
    <w:p w14:paraId="600D1612">
      <w:pPr>
        <w:jc w:val="center"/>
        <w:rPr>
          <w:rFonts w:ascii="仿宋_GB2312" w:hAnsi="仿宋" w:eastAsia="仿宋_GB2312" w:cs="仿宋_GB2312"/>
          <w:b/>
          <w:kern w:val="0"/>
          <w:sz w:val="32"/>
          <w:szCs w:val="32"/>
        </w:rPr>
      </w:pPr>
    </w:p>
    <w:p w14:paraId="0DFF4D5A">
      <w:pPr>
        <w:jc w:val="center"/>
        <w:rPr>
          <w:rFonts w:ascii="仿宋_GB2312" w:hAnsi="仿宋" w:eastAsia="仿宋_GB2312" w:cs="仿宋_GB2312"/>
          <w:b/>
          <w:kern w:val="0"/>
          <w:sz w:val="32"/>
          <w:szCs w:val="32"/>
        </w:rPr>
      </w:pPr>
    </w:p>
    <w:p w14:paraId="1634DE78">
      <w:pPr>
        <w:jc w:val="center"/>
        <w:rPr>
          <w:rFonts w:ascii="仿宋_GB2312" w:hAnsi="仿宋" w:eastAsia="仿宋_GB2312" w:cs="仿宋_GB2312"/>
          <w:b/>
          <w:kern w:val="0"/>
          <w:sz w:val="32"/>
          <w:szCs w:val="32"/>
        </w:rPr>
      </w:pPr>
    </w:p>
    <w:p w14:paraId="30C077DC">
      <w:pPr>
        <w:jc w:val="center"/>
        <w:rPr>
          <w:rFonts w:ascii="仿宋_GB2312" w:hAnsi="仿宋" w:eastAsia="仿宋_GB2312" w:cs="仿宋_GB2312"/>
          <w:b/>
          <w:kern w:val="0"/>
          <w:sz w:val="32"/>
          <w:szCs w:val="32"/>
        </w:rPr>
      </w:pPr>
    </w:p>
    <w:p w14:paraId="30B3DDBE">
      <w:pPr>
        <w:jc w:val="center"/>
        <w:rPr>
          <w:rFonts w:ascii="仿宋_GB2312" w:hAnsi="仿宋" w:eastAsia="仿宋_GB2312" w:cs="仿宋_GB2312"/>
          <w:b/>
          <w:kern w:val="0"/>
          <w:sz w:val="32"/>
          <w:szCs w:val="32"/>
        </w:rPr>
      </w:pPr>
    </w:p>
    <w:p w14:paraId="1AC3A210">
      <w:pPr>
        <w:jc w:val="center"/>
        <w:rPr>
          <w:rFonts w:ascii="仿宋_GB2312" w:hAnsi="仿宋" w:eastAsia="仿宋_GB2312" w:cs="仿宋_GB2312"/>
          <w:b/>
          <w:kern w:val="0"/>
          <w:sz w:val="32"/>
          <w:szCs w:val="32"/>
        </w:rPr>
      </w:pPr>
    </w:p>
    <w:p w14:paraId="5A2399A4">
      <w:pPr>
        <w:jc w:val="center"/>
        <w:rPr>
          <w:rFonts w:ascii="仿宋_GB2312" w:hAnsi="仿宋" w:eastAsia="仿宋_GB2312" w:cs="仿宋_GB2312"/>
          <w:b/>
          <w:kern w:val="0"/>
          <w:sz w:val="32"/>
          <w:szCs w:val="32"/>
        </w:rPr>
      </w:pPr>
    </w:p>
    <w:p w14:paraId="2C357A24">
      <w:pPr>
        <w:jc w:val="center"/>
        <w:rPr>
          <w:rFonts w:ascii="仿宋_GB2312" w:hAnsi="仿宋" w:eastAsia="仿宋_GB2312" w:cs="仿宋_GB2312"/>
          <w:b/>
          <w:kern w:val="0"/>
          <w:sz w:val="32"/>
          <w:szCs w:val="32"/>
        </w:rPr>
      </w:pPr>
    </w:p>
    <w:p w14:paraId="37560787">
      <w:pPr>
        <w:jc w:val="center"/>
        <w:rPr>
          <w:rFonts w:ascii="仿宋_GB2312" w:hAnsi="仿宋" w:eastAsia="仿宋_GB2312" w:cs="仿宋_GB2312"/>
          <w:b/>
          <w:kern w:val="0"/>
          <w:sz w:val="32"/>
          <w:szCs w:val="32"/>
        </w:rPr>
      </w:pPr>
    </w:p>
    <w:p w14:paraId="7D9AF4DB">
      <w:pPr>
        <w:jc w:val="center"/>
        <w:rPr>
          <w:rFonts w:ascii="仿宋_GB2312" w:hAnsi="仿宋" w:eastAsia="仿宋_GB2312" w:cs="仿宋_GB2312"/>
          <w:b/>
          <w:kern w:val="0"/>
          <w:sz w:val="32"/>
          <w:szCs w:val="32"/>
        </w:rPr>
      </w:pPr>
    </w:p>
    <w:p w14:paraId="5ED64096">
      <w:pPr>
        <w:jc w:val="center"/>
        <w:rPr>
          <w:rFonts w:ascii="仿宋_GB2312" w:hAnsi="仿宋" w:eastAsia="仿宋_GB2312" w:cs="仿宋_GB2312"/>
          <w:b/>
          <w:kern w:val="0"/>
          <w:sz w:val="32"/>
          <w:szCs w:val="32"/>
        </w:rPr>
      </w:pPr>
    </w:p>
    <w:p w14:paraId="1BB4C4D3">
      <w:pPr>
        <w:jc w:val="center"/>
        <w:rPr>
          <w:rFonts w:ascii="仿宋_GB2312" w:hAnsi="仿宋" w:eastAsia="仿宋_GB2312" w:cs="仿宋_GB2312"/>
          <w:b/>
          <w:kern w:val="0"/>
          <w:sz w:val="32"/>
          <w:szCs w:val="32"/>
        </w:rPr>
      </w:pPr>
    </w:p>
    <w:p w14:paraId="6608389E">
      <w:pPr>
        <w:jc w:val="center"/>
        <w:rPr>
          <w:rFonts w:ascii="仿宋_GB2312" w:hAnsi="仿宋" w:eastAsia="仿宋_GB2312" w:cs="仿宋_GB2312"/>
          <w:b/>
          <w:kern w:val="0"/>
          <w:sz w:val="32"/>
          <w:szCs w:val="32"/>
        </w:rPr>
      </w:pPr>
    </w:p>
    <w:p w14:paraId="4A0606C6">
      <w:pPr>
        <w:jc w:val="center"/>
        <w:rPr>
          <w:rFonts w:ascii="仿宋_GB2312" w:hAnsi="仿宋" w:eastAsia="仿宋_GB2312" w:cs="仿宋_GB2312"/>
          <w:b/>
          <w:kern w:val="0"/>
          <w:sz w:val="32"/>
          <w:szCs w:val="32"/>
        </w:rPr>
      </w:pPr>
    </w:p>
    <w:p w14:paraId="0528043E">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3823A9FA">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903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BA1E68">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937CACA">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9F6122E">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C34ACB4">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A772FEA">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D7B0F09">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246E874E">
            <w:pPr>
              <w:spacing w:line="400" w:lineRule="exact"/>
              <w:jc w:val="center"/>
              <w:rPr>
                <w:rFonts w:ascii="仿宋" w:hAnsi="仿宋" w:cs="仿宋"/>
                <w:b/>
              </w:rPr>
            </w:pPr>
            <w:r>
              <w:rPr>
                <w:rFonts w:hint="eastAsia" w:ascii="仿宋" w:hAnsi="仿宋" w:cs="仿宋"/>
                <w:b/>
              </w:rPr>
              <w:t>备注</w:t>
            </w:r>
          </w:p>
        </w:tc>
      </w:tr>
      <w:tr w14:paraId="2D6F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0BCF90">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14:paraId="01743E5C">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46038B15">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4A4DE1FE">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6C66C530">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4DC8186D">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25560121">
            <w:pPr>
              <w:spacing w:line="400" w:lineRule="exact"/>
              <w:jc w:val="center"/>
              <w:rPr>
                <w:rFonts w:ascii="仿宋" w:hAnsi="仿宋" w:cs="仿宋"/>
              </w:rPr>
            </w:pPr>
          </w:p>
        </w:tc>
      </w:tr>
      <w:tr w14:paraId="6DF5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1DEC35">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14:paraId="2D26B948">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086C5E4F">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7FD01A28">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2A5E8617">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532CD5D9">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3B0A9A0D">
            <w:pPr>
              <w:spacing w:line="400" w:lineRule="exact"/>
              <w:jc w:val="center"/>
              <w:rPr>
                <w:rFonts w:ascii="仿宋" w:hAnsi="仿宋" w:cs="仿宋"/>
              </w:rPr>
            </w:pPr>
          </w:p>
        </w:tc>
      </w:tr>
      <w:tr w14:paraId="45AE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718CD8">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14:paraId="0D6F5396">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66FB99FC">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31FD5751">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1B77128F">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22ADCBF4">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7210A9FA">
            <w:pPr>
              <w:spacing w:line="400" w:lineRule="exact"/>
              <w:jc w:val="center"/>
              <w:rPr>
                <w:rFonts w:ascii="仿宋" w:hAnsi="仿宋" w:cs="仿宋"/>
              </w:rPr>
            </w:pPr>
          </w:p>
        </w:tc>
      </w:tr>
    </w:tbl>
    <w:p w14:paraId="609A0A4B">
      <w:pPr>
        <w:spacing w:line="360" w:lineRule="auto"/>
        <w:ind w:right="420"/>
        <w:rPr>
          <w:rFonts w:ascii="仿宋" w:hAnsi="仿宋" w:cs="仿宋"/>
        </w:rPr>
      </w:pPr>
      <w:r>
        <w:rPr>
          <w:rFonts w:hint="eastAsia" w:ascii="仿宋" w:hAnsi="仿宋" w:cs="仿宋"/>
        </w:rPr>
        <w:t>注：按本格式和要求提供。</w:t>
      </w:r>
    </w:p>
    <w:p w14:paraId="6D372014"/>
    <w:p w14:paraId="1765DCE4"/>
    <w:p w14:paraId="50B086BD"/>
    <w:p w14:paraId="1EEE8DAE">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14:paraId="041DB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14:paraId="1C45DD37">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14:paraId="3ABD7E62">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14:paraId="6C829ED6">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14:paraId="1943B1F4">
            <w:pPr>
              <w:spacing w:line="400" w:lineRule="exact"/>
              <w:jc w:val="center"/>
              <w:rPr>
                <w:rFonts w:ascii="仿宋" w:hAnsi="仿宋" w:cs="仿宋"/>
                <w:b/>
                <w:color w:val="000000"/>
              </w:rPr>
            </w:pPr>
            <w:r>
              <w:rPr>
                <w:rFonts w:hint="eastAsia" w:ascii="仿宋" w:hAnsi="仿宋" w:cs="仿宋"/>
                <w:b/>
                <w:color w:val="000000"/>
              </w:rPr>
              <w:t>差异描述</w:t>
            </w:r>
          </w:p>
          <w:p w14:paraId="5B4B77C0">
            <w:pPr>
              <w:spacing w:line="400" w:lineRule="exact"/>
              <w:jc w:val="center"/>
              <w:rPr>
                <w:rFonts w:ascii="仿宋" w:hAnsi="仿宋" w:cs="仿宋"/>
                <w:b/>
                <w:color w:val="000000"/>
              </w:rPr>
            </w:pPr>
            <w:r>
              <w:rPr>
                <w:rFonts w:hint="eastAsia" w:ascii="仿宋" w:hAnsi="仿宋" w:cs="仿宋"/>
                <w:b/>
                <w:color w:val="000000"/>
              </w:rPr>
              <w:t>（正偏离或者负偏离）</w:t>
            </w:r>
          </w:p>
        </w:tc>
      </w:tr>
      <w:tr w14:paraId="16D2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35AD4CEC">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14:paraId="0A5FB50C">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616E2F93">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4AC62A4E">
            <w:pPr>
              <w:spacing w:line="400" w:lineRule="exact"/>
              <w:jc w:val="center"/>
              <w:rPr>
                <w:rFonts w:ascii="仿宋" w:hAnsi="仿宋" w:cs="仿宋"/>
                <w:color w:val="000000"/>
              </w:rPr>
            </w:pPr>
          </w:p>
        </w:tc>
      </w:tr>
      <w:tr w14:paraId="20E2A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16A9DE8A">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14:paraId="70DC033E">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73B512B5">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166C2788">
            <w:pPr>
              <w:spacing w:line="400" w:lineRule="exact"/>
              <w:jc w:val="center"/>
              <w:rPr>
                <w:rFonts w:ascii="仿宋" w:hAnsi="仿宋" w:cs="仿宋"/>
                <w:color w:val="000000"/>
              </w:rPr>
            </w:pPr>
          </w:p>
        </w:tc>
      </w:tr>
      <w:tr w14:paraId="54EF5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14:paraId="7D45943A">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14:paraId="4172ED85">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0C0F76A6">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2177F4C8">
            <w:pPr>
              <w:spacing w:line="400" w:lineRule="exact"/>
              <w:jc w:val="center"/>
              <w:rPr>
                <w:rFonts w:ascii="仿宋" w:hAnsi="仿宋" w:cs="仿宋"/>
                <w:color w:val="000000"/>
              </w:rPr>
            </w:pPr>
          </w:p>
        </w:tc>
      </w:tr>
      <w:tr w14:paraId="28919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14:paraId="0F2A85AA">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14:paraId="0F17B4EB">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43250EFF">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53FF2BE2">
            <w:pPr>
              <w:spacing w:line="400" w:lineRule="exact"/>
              <w:jc w:val="center"/>
              <w:rPr>
                <w:rFonts w:ascii="仿宋" w:hAnsi="仿宋" w:cs="仿宋"/>
                <w:color w:val="000000"/>
              </w:rPr>
            </w:pPr>
          </w:p>
        </w:tc>
      </w:tr>
    </w:tbl>
    <w:p w14:paraId="0FFA566E">
      <w:pPr>
        <w:spacing w:line="360" w:lineRule="auto"/>
        <w:ind w:right="420"/>
        <w:rPr>
          <w:rFonts w:ascii="仿宋" w:hAnsi="仿宋" w:cs="仿宋"/>
          <w:color w:val="000000"/>
        </w:rPr>
      </w:pPr>
      <w:r>
        <w:rPr>
          <w:rFonts w:hint="eastAsia" w:ascii="仿宋" w:hAnsi="仿宋" w:cs="仿宋"/>
          <w:color w:val="000000"/>
        </w:rPr>
        <w:t>注：</w:t>
      </w:r>
    </w:p>
    <w:p w14:paraId="4743586D">
      <w:pPr>
        <w:numPr>
          <w:ilvl w:val="0"/>
          <w:numId w:val="15"/>
        </w:numPr>
        <w:spacing w:line="360" w:lineRule="auto"/>
        <w:ind w:right="420"/>
        <w:rPr>
          <w:rFonts w:ascii="仿宋" w:hAnsi="仿宋" w:cs="仿宋"/>
          <w:color w:val="000000"/>
          <w:highlight w:val="yellow"/>
        </w:rPr>
      </w:pPr>
      <w:r>
        <w:rPr>
          <w:rFonts w:hint="eastAsia" w:ascii="仿宋" w:hAnsi="仿宋" w:cs="仿宋"/>
          <w:color w:val="000000"/>
          <w:highlight w:val="yellow"/>
        </w:rPr>
        <w:t>供应商应针对采购文件“第三部分 采购需求”“二、主要技术指标”“四、配置清单”的要求，在以上表格中对采购文件技术要求一一作出响应。</w:t>
      </w:r>
    </w:p>
    <w:p w14:paraId="46D628F3">
      <w:pPr>
        <w:numPr>
          <w:ilvl w:val="0"/>
          <w:numId w:val="15"/>
        </w:numPr>
        <w:spacing w:line="360" w:lineRule="auto"/>
        <w:ind w:right="420"/>
        <w:rPr>
          <w:rFonts w:ascii="仿宋" w:hAnsi="仿宋" w:cs="仿宋"/>
          <w:color w:val="000000"/>
          <w:highlight w:val="yellow"/>
        </w:rPr>
      </w:pPr>
      <w:r>
        <w:rPr>
          <w:rFonts w:ascii="仿宋" w:hAnsi="仿宋" w:cs="仿宋"/>
          <w:color w:val="000000"/>
          <w:highlight w:val="yellow"/>
        </w:rPr>
        <w:t>投标产品的技术参数</w:t>
      </w:r>
      <w:r>
        <w:rPr>
          <w:rFonts w:hint="eastAsia" w:ascii="仿宋" w:hAnsi="仿宋" w:cs="仿宋"/>
          <w:color w:val="000000"/>
          <w:highlight w:val="yellow"/>
        </w:rPr>
        <w:t>如</w:t>
      </w:r>
      <w:r>
        <w:rPr>
          <w:rFonts w:ascii="仿宋" w:hAnsi="仿宋" w:cs="仿宋"/>
          <w:color w:val="000000"/>
          <w:highlight w:val="yellow"/>
        </w:rPr>
        <w:t>与产品样本资料或官网上公开的技术参数一致</w:t>
      </w:r>
      <w:r>
        <w:rPr>
          <w:rFonts w:hint="eastAsia" w:ascii="仿宋" w:hAnsi="仿宋" w:cs="仿宋"/>
          <w:color w:val="000000"/>
          <w:highlight w:val="yellow"/>
        </w:rPr>
        <w:t>，</w:t>
      </w:r>
      <w:r>
        <w:rPr>
          <w:rFonts w:ascii="仿宋" w:hAnsi="仿宋" w:cs="仿宋"/>
          <w:color w:val="000000"/>
          <w:highlight w:val="yellow"/>
        </w:rPr>
        <w:t>须明确哪些参数不一致，不一致的原因以及使用何种技术可以达到投标产品参数。不作说明的、或经</w:t>
      </w:r>
      <w:r>
        <w:rPr>
          <w:rFonts w:hint="eastAsia" w:ascii="仿宋" w:hAnsi="仿宋" w:cs="仿宋"/>
          <w:color w:val="000000"/>
          <w:highlight w:val="yellow"/>
        </w:rPr>
        <w:t>评审小组</w:t>
      </w:r>
      <w:r>
        <w:rPr>
          <w:rFonts w:ascii="仿宋" w:hAnsi="仿宋" w:cs="仿宋"/>
          <w:color w:val="000000"/>
          <w:highlight w:val="yellow"/>
        </w:rPr>
        <w:t>核实不一致的、或不一致的原因不明确的、或</w:t>
      </w:r>
      <w:r>
        <w:rPr>
          <w:rFonts w:hint="eastAsia" w:ascii="仿宋" w:hAnsi="仿宋" w:cs="仿宋"/>
          <w:color w:val="000000"/>
          <w:highlight w:val="yellow"/>
        </w:rPr>
        <w:t>评审小组</w:t>
      </w:r>
      <w:r>
        <w:rPr>
          <w:rFonts w:ascii="仿宋" w:hAnsi="仿宋" w:cs="仿宋"/>
          <w:color w:val="000000"/>
          <w:highlight w:val="yellow"/>
        </w:rPr>
        <w:t>认为达到投标产品参数所采用的技术不可行的，均视作投标产品未响应采购文件技术要求</w:t>
      </w:r>
    </w:p>
    <w:p w14:paraId="0AF4A111">
      <w:pPr>
        <w:numPr>
          <w:ilvl w:val="0"/>
          <w:numId w:val="15"/>
        </w:numPr>
        <w:spacing w:line="360" w:lineRule="auto"/>
        <w:ind w:right="420"/>
        <w:rPr>
          <w:rFonts w:ascii="仿宋" w:hAnsi="仿宋" w:cs="仿宋"/>
          <w:color w:val="000000"/>
          <w:highlight w:val="yellow"/>
        </w:rPr>
      </w:pPr>
      <w:r>
        <w:rPr>
          <w:rFonts w:hint="eastAsia" w:ascii="仿宋" w:hAnsi="仿宋" w:cs="仿宋"/>
          <w:color w:val="000000"/>
          <w:highlight w:val="yellow"/>
        </w:rPr>
        <w:t>本招标文件中打▲的条款为关键性指标，必须满足采购要求，不满足的将导致投标无效。打★的条款为重要指标，允许不满足，但在技术评分时会重点扣分。</w:t>
      </w:r>
    </w:p>
    <w:p w14:paraId="5A3DE1CD"/>
    <w:p w14:paraId="3FE1CDC6"/>
    <w:p w14:paraId="0DC1CD28"/>
    <w:p w14:paraId="0ACEE875"/>
    <w:p w14:paraId="4EA36DDD"/>
    <w:p w14:paraId="1E24DD7B"/>
    <w:p w14:paraId="34EC28C4">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、商务技术偏离表</w:t>
      </w:r>
    </w:p>
    <w:p w14:paraId="49E63415">
      <w:pPr>
        <w:jc w:val="center"/>
        <w:rPr>
          <w:rFonts w:ascii="仿宋_GB2312" w:hAnsi="仿宋" w:eastAsia="仿宋_GB2312"/>
          <w:b/>
          <w:bCs/>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63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6C4F5F9">
            <w:pPr>
              <w:spacing w:line="400" w:lineRule="exact"/>
              <w:jc w:val="center"/>
              <w:rPr>
                <w:rFonts w:ascii="仿宋_GB2312" w:hAnsi="仿宋" w:eastAsia="仿宋_GB2312"/>
                <w:b/>
                <w:bCs/>
              </w:rPr>
            </w:pPr>
            <w:r>
              <w:rPr>
                <w:rFonts w:hint="eastAsia" w:ascii="仿宋_GB2312" w:hAnsi="仿宋" w:eastAsia="仿宋_GB2312"/>
                <w:b/>
                <w:bCs/>
              </w:rPr>
              <w:t>序号</w:t>
            </w:r>
          </w:p>
        </w:tc>
        <w:tc>
          <w:tcPr>
            <w:tcW w:w="3683" w:type="dxa"/>
            <w:vAlign w:val="center"/>
          </w:tcPr>
          <w:p w14:paraId="3FAF20E1">
            <w:pPr>
              <w:spacing w:line="400" w:lineRule="exact"/>
              <w:jc w:val="center"/>
              <w:rPr>
                <w:rFonts w:ascii="仿宋_GB2312" w:hAnsi="仿宋" w:eastAsia="仿宋_GB2312"/>
                <w:b/>
                <w:bCs/>
              </w:rPr>
            </w:pPr>
            <w:r>
              <w:rPr>
                <w:rFonts w:hint="eastAsia" w:ascii="仿宋_GB2312" w:hAnsi="仿宋" w:eastAsia="仿宋_GB2312"/>
                <w:b/>
                <w:bCs/>
              </w:rPr>
              <w:t>招标文件章节及具体内容</w:t>
            </w:r>
          </w:p>
        </w:tc>
        <w:tc>
          <w:tcPr>
            <w:tcW w:w="3546" w:type="dxa"/>
            <w:vAlign w:val="center"/>
          </w:tcPr>
          <w:p w14:paraId="56B1FAFB">
            <w:pPr>
              <w:spacing w:line="400" w:lineRule="exact"/>
              <w:jc w:val="center"/>
              <w:rPr>
                <w:rFonts w:ascii="仿宋_GB2312" w:hAnsi="仿宋" w:eastAsia="仿宋_GB2312"/>
                <w:b/>
                <w:bCs/>
              </w:rPr>
            </w:pPr>
            <w:r>
              <w:rPr>
                <w:rFonts w:hint="eastAsia" w:ascii="仿宋_GB2312" w:hAnsi="仿宋" w:eastAsia="仿宋_GB2312"/>
                <w:b/>
                <w:bCs/>
              </w:rPr>
              <w:t>投标文件章节及具体内容</w:t>
            </w:r>
          </w:p>
        </w:tc>
        <w:tc>
          <w:tcPr>
            <w:tcW w:w="1276" w:type="dxa"/>
            <w:vAlign w:val="center"/>
          </w:tcPr>
          <w:p w14:paraId="34BF1FFC">
            <w:pPr>
              <w:spacing w:line="400" w:lineRule="exact"/>
              <w:jc w:val="center"/>
              <w:rPr>
                <w:rFonts w:ascii="仿宋_GB2312" w:hAnsi="仿宋" w:eastAsia="仿宋_GB2312"/>
                <w:b/>
                <w:bCs/>
              </w:rPr>
            </w:pPr>
            <w:r>
              <w:rPr>
                <w:rFonts w:hint="eastAsia" w:ascii="仿宋_GB2312" w:hAnsi="仿宋" w:eastAsia="仿宋_GB2312"/>
                <w:b/>
                <w:bCs/>
              </w:rPr>
              <w:t>偏离说明</w:t>
            </w:r>
          </w:p>
        </w:tc>
      </w:tr>
      <w:tr w14:paraId="7228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743436B">
            <w:pPr>
              <w:spacing w:line="400" w:lineRule="exact"/>
              <w:jc w:val="center"/>
              <w:rPr>
                <w:rFonts w:ascii="仿宋_GB2312" w:hAnsi="仿宋" w:eastAsia="仿宋_GB2312" w:cs="仿宋_GB2312"/>
                <w:kern w:val="0"/>
              </w:rPr>
            </w:pPr>
            <w:r>
              <w:rPr>
                <w:rFonts w:ascii="仿宋_GB2312" w:hAnsi="仿宋" w:eastAsia="仿宋_GB2312" w:cs="仿宋_GB2312"/>
                <w:kern w:val="0"/>
              </w:rPr>
              <w:t>1</w:t>
            </w:r>
          </w:p>
        </w:tc>
        <w:tc>
          <w:tcPr>
            <w:tcW w:w="3683" w:type="dxa"/>
            <w:vAlign w:val="center"/>
          </w:tcPr>
          <w:p w14:paraId="77E00D2A">
            <w:pPr>
              <w:spacing w:line="400" w:lineRule="exact"/>
              <w:jc w:val="center"/>
              <w:rPr>
                <w:rFonts w:ascii="仿宋_GB2312" w:hAnsi="仿宋" w:eastAsia="仿宋_GB2312" w:cs="仿宋_GB2312"/>
                <w:b/>
                <w:kern w:val="0"/>
                <w:sz w:val="32"/>
                <w:szCs w:val="32"/>
              </w:rPr>
            </w:pPr>
          </w:p>
        </w:tc>
        <w:tc>
          <w:tcPr>
            <w:tcW w:w="3546" w:type="dxa"/>
            <w:vAlign w:val="center"/>
          </w:tcPr>
          <w:p w14:paraId="68031583">
            <w:pPr>
              <w:spacing w:line="400" w:lineRule="exact"/>
              <w:jc w:val="center"/>
              <w:rPr>
                <w:rFonts w:ascii="仿宋_GB2312" w:hAnsi="仿宋" w:eastAsia="仿宋_GB2312" w:cs="仿宋_GB2312"/>
                <w:b/>
                <w:kern w:val="0"/>
                <w:sz w:val="32"/>
                <w:szCs w:val="32"/>
              </w:rPr>
            </w:pPr>
          </w:p>
        </w:tc>
        <w:tc>
          <w:tcPr>
            <w:tcW w:w="1276" w:type="dxa"/>
            <w:vAlign w:val="center"/>
          </w:tcPr>
          <w:p w14:paraId="260932F0">
            <w:pPr>
              <w:spacing w:line="400" w:lineRule="exact"/>
              <w:jc w:val="center"/>
              <w:rPr>
                <w:rFonts w:ascii="仿宋_GB2312" w:hAnsi="仿宋" w:eastAsia="仿宋_GB2312" w:cs="仿宋_GB2312"/>
                <w:b/>
                <w:kern w:val="0"/>
                <w:sz w:val="32"/>
                <w:szCs w:val="32"/>
              </w:rPr>
            </w:pPr>
          </w:p>
        </w:tc>
      </w:tr>
      <w:tr w14:paraId="7AF3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913F51C">
            <w:pPr>
              <w:spacing w:line="400" w:lineRule="exact"/>
              <w:jc w:val="center"/>
              <w:rPr>
                <w:rFonts w:ascii="仿宋_GB2312" w:hAnsi="仿宋" w:eastAsia="仿宋_GB2312" w:cs="仿宋_GB2312"/>
                <w:kern w:val="0"/>
              </w:rPr>
            </w:pPr>
            <w:r>
              <w:rPr>
                <w:rFonts w:ascii="仿宋_GB2312" w:hAnsi="仿宋" w:eastAsia="仿宋_GB2312" w:cs="仿宋_GB2312"/>
                <w:kern w:val="0"/>
              </w:rPr>
              <w:t>2</w:t>
            </w:r>
          </w:p>
        </w:tc>
        <w:tc>
          <w:tcPr>
            <w:tcW w:w="3683" w:type="dxa"/>
            <w:vAlign w:val="center"/>
          </w:tcPr>
          <w:p w14:paraId="1A09B23B">
            <w:pPr>
              <w:spacing w:line="400" w:lineRule="exact"/>
              <w:jc w:val="center"/>
              <w:rPr>
                <w:rFonts w:ascii="仿宋_GB2312" w:hAnsi="仿宋" w:eastAsia="仿宋_GB2312" w:cs="仿宋_GB2312"/>
                <w:b/>
                <w:kern w:val="0"/>
                <w:sz w:val="32"/>
                <w:szCs w:val="32"/>
              </w:rPr>
            </w:pPr>
          </w:p>
        </w:tc>
        <w:tc>
          <w:tcPr>
            <w:tcW w:w="3546" w:type="dxa"/>
            <w:vAlign w:val="center"/>
          </w:tcPr>
          <w:p w14:paraId="786748BD">
            <w:pPr>
              <w:spacing w:line="400" w:lineRule="exact"/>
              <w:jc w:val="center"/>
              <w:rPr>
                <w:rFonts w:ascii="仿宋_GB2312" w:hAnsi="仿宋" w:eastAsia="仿宋_GB2312" w:cs="仿宋_GB2312"/>
                <w:b/>
                <w:kern w:val="0"/>
                <w:sz w:val="32"/>
                <w:szCs w:val="32"/>
              </w:rPr>
            </w:pPr>
          </w:p>
        </w:tc>
        <w:tc>
          <w:tcPr>
            <w:tcW w:w="1276" w:type="dxa"/>
            <w:vAlign w:val="center"/>
          </w:tcPr>
          <w:p w14:paraId="77877E25">
            <w:pPr>
              <w:spacing w:line="400" w:lineRule="exact"/>
              <w:jc w:val="center"/>
              <w:rPr>
                <w:rFonts w:ascii="仿宋_GB2312" w:hAnsi="仿宋" w:eastAsia="仿宋_GB2312" w:cs="仿宋_GB2312"/>
                <w:b/>
                <w:kern w:val="0"/>
                <w:sz w:val="32"/>
                <w:szCs w:val="32"/>
              </w:rPr>
            </w:pPr>
          </w:p>
        </w:tc>
      </w:tr>
      <w:tr w14:paraId="10D3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28ED9AF">
            <w:pPr>
              <w:spacing w:line="400" w:lineRule="exact"/>
              <w:jc w:val="center"/>
              <w:rPr>
                <w:rFonts w:ascii="仿宋_GB2312" w:hAnsi="仿宋" w:eastAsia="仿宋_GB2312" w:cs="仿宋_GB2312"/>
                <w:kern w:val="0"/>
              </w:rPr>
            </w:pPr>
            <w:r>
              <w:rPr>
                <w:rFonts w:hint="eastAsia" w:ascii="仿宋_GB2312" w:hAnsi="仿宋" w:eastAsia="仿宋_GB2312" w:cs="仿宋_GB2312"/>
                <w:kern w:val="0"/>
              </w:rPr>
              <w:t>……</w:t>
            </w:r>
          </w:p>
        </w:tc>
        <w:tc>
          <w:tcPr>
            <w:tcW w:w="3683" w:type="dxa"/>
            <w:vAlign w:val="center"/>
          </w:tcPr>
          <w:p w14:paraId="2F9C1AC4">
            <w:pPr>
              <w:spacing w:line="400" w:lineRule="exact"/>
              <w:jc w:val="center"/>
              <w:rPr>
                <w:rFonts w:ascii="仿宋_GB2312" w:hAnsi="仿宋" w:eastAsia="仿宋_GB2312" w:cs="仿宋_GB2312"/>
                <w:b/>
                <w:kern w:val="0"/>
                <w:sz w:val="32"/>
                <w:szCs w:val="32"/>
              </w:rPr>
            </w:pPr>
          </w:p>
        </w:tc>
        <w:tc>
          <w:tcPr>
            <w:tcW w:w="3546" w:type="dxa"/>
            <w:vAlign w:val="center"/>
          </w:tcPr>
          <w:p w14:paraId="3D0007B3">
            <w:pPr>
              <w:spacing w:line="400" w:lineRule="exact"/>
              <w:jc w:val="center"/>
              <w:rPr>
                <w:rFonts w:ascii="仿宋_GB2312" w:hAnsi="仿宋" w:eastAsia="仿宋_GB2312" w:cs="仿宋_GB2312"/>
                <w:b/>
                <w:kern w:val="0"/>
                <w:sz w:val="32"/>
                <w:szCs w:val="32"/>
              </w:rPr>
            </w:pPr>
          </w:p>
        </w:tc>
        <w:tc>
          <w:tcPr>
            <w:tcW w:w="1276" w:type="dxa"/>
            <w:vAlign w:val="center"/>
          </w:tcPr>
          <w:p w14:paraId="7C16819D">
            <w:pPr>
              <w:spacing w:line="400" w:lineRule="exact"/>
              <w:jc w:val="center"/>
              <w:rPr>
                <w:rFonts w:ascii="仿宋_GB2312" w:hAnsi="仿宋" w:eastAsia="仿宋_GB2312" w:cs="仿宋_GB2312"/>
                <w:b/>
                <w:kern w:val="0"/>
                <w:sz w:val="32"/>
                <w:szCs w:val="32"/>
              </w:rPr>
            </w:pPr>
          </w:p>
        </w:tc>
      </w:tr>
    </w:tbl>
    <w:p w14:paraId="0B71AD93">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14:paraId="5E91C133">
      <w:pPr>
        <w:spacing w:line="360" w:lineRule="auto"/>
        <w:ind w:right="420"/>
        <w:rPr>
          <w:rFonts w:ascii="仿宋" w:hAnsi="仿宋" w:cs="仿宋"/>
        </w:rPr>
      </w:pPr>
    </w:p>
    <w:p w14:paraId="2090E982">
      <w:pPr>
        <w:spacing w:line="360" w:lineRule="auto"/>
        <w:ind w:right="420"/>
        <w:rPr>
          <w:rFonts w:ascii="仿宋" w:hAnsi="仿宋" w:cs="仿宋"/>
        </w:rPr>
      </w:pPr>
      <w:r>
        <w:rPr>
          <w:rFonts w:hint="eastAsia" w:ascii="仿宋" w:hAnsi="仿宋" w:cs="仿宋"/>
        </w:rPr>
        <w:t>注：按本格式和要求提供。</w:t>
      </w:r>
    </w:p>
    <w:p w14:paraId="4171865E">
      <w:pPr>
        <w:jc w:val="center"/>
        <w:rPr>
          <w:rFonts w:ascii="仿宋_GB2312" w:hAnsi="仿宋" w:eastAsia="仿宋_GB2312" w:cs="仿宋_GB2312"/>
          <w:b/>
          <w:kern w:val="0"/>
          <w:sz w:val="32"/>
          <w:szCs w:val="32"/>
        </w:rPr>
      </w:pPr>
    </w:p>
    <w:p w14:paraId="168EF947">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2FF3B3F2">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九</w:t>
      </w:r>
      <w:r>
        <w:rPr>
          <w:rFonts w:hint="eastAsia" w:ascii="仿宋_GB2312" w:hAnsi="仿宋" w:eastAsia="仿宋_GB2312" w:cs="仿宋_GB2312"/>
          <w:b/>
          <w:kern w:val="0"/>
          <w:sz w:val="32"/>
          <w:szCs w:val="32"/>
          <w:lang w:val="zh-CN"/>
        </w:rPr>
        <w:t>、政府采购供应商廉洁自律承诺书</w:t>
      </w:r>
    </w:p>
    <w:p w14:paraId="2F6253F7">
      <w:pPr>
        <w:spacing w:line="360" w:lineRule="auto"/>
        <w:rPr>
          <w:rFonts w:ascii="仿宋_GB2312" w:hAnsi="仿宋" w:eastAsia="仿宋_GB2312" w:cs="仿宋_GB2312"/>
        </w:rPr>
      </w:pPr>
    </w:p>
    <w:p w14:paraId="1E58419B">
      <w:pPr>
        <w:spacing w:line="360" w:lineRule="auto"/>
        <w:rPr>
          <w:rFonts w:ascii="仿宋_GB2312" w:hAnsi="仿宋" w:eastAsia="仿宋_GB2312" w:cs="仿宋_GB2312"/>
          <w:kern w:val="0"/>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2C3D0350">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14:paraId="54F80E73">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p>
    <w:p w14:paraId="56254347">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p>
    <w:p w14:paraId="65F967FD">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p>
    <w:p w14:paraId="308A9A1F">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14:paraId="21B43638">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五、不为项目有关人员个人装修住房、婚丧嫁娶、配偶子女工作安排等提供好处；</w:t>
      </w:r>
    </w:p>
    <w:p w14:paraId="70288F81">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p>
    <w:p w14:paraId="6BE1E856">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进行项目建设或其他经营活动，并通报浙江省财政厅。由此引起的相应损失均由我单位承担。</w:t>
      </w:r>
    </w:p>
    <w:p w14:paraId="012D0101">
      <w:pPr>
        <w:autoSpaceDE w:val="0"/>
        <w:autoSpaceDN w:val="0"/>
        <w:spacing w:line="360" w:lineRule="auto"/>
        <w:ind w:left="2"/>
        <w:jc w:val="left"/>
        <w:rPr>
          <w:rFonts w:ascii="仿宋_GB2312" w:hAnsi="仿宋_GB2312" w:eastAsia="仿宋_GB2312" w:cs="仿宋_GB2312"/>
          <w:kern w:val="0"/>
          <w:lang w:val="zh-CN"/>
        </w:rPr>
      </w:pPr>
    </w:p>
    <w:p w14:paraId="3E7D0DCF">
      <w:pPr>
        <w:autoSpaceDE w:val="0"/>
        <w:autoSpaceDN w:val="0"/>
        <w:spacing w:line="360" w:lineRule="auto"/>
        <w:ind w:left="2"/>
        <w:jc w:val="left"/>
        <w:rPr>
          <w:rFonts w:ascii="仿宋_GB2312" w:hAnsi="仿宋_GB2312" w:eastAsia="仿宋_GB2312" w:cs="仿宋_GB2312"/>
          <w:kern w:val="0"/>
          <w:lang w:val="zh-CN"/>
        </w:rPr>
      </w:pPr>
    </w:p>
    <w:p w14:paraId="1AC56C8C">
      <w:pPr>
        <w:autoSpaceDE w:val="0"/>
        <w:autoSpaceDN w:val="0"/>
        <w:spacing w:line="360" w:lineRule="auto"/>
        <w:ind w:left="2"/>
        <w:jc w:val="left"/>
        <w:rPr>
          <w:rFonts w:ascii="仿宋_GB2312" w:hAnsi="仿宋_GB2312" w:eastAsia="仿宋_GB2312" w:cs="仿宋_GB2312"/>
          <w:kern w:val="0"/>
          <w:lang w:val="zh-CN"/>
        </w:rPr>
      </w:pPr>
    </w:p>
    <w:p w14:paraId="62EB7494">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166041E2">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日</w:t>
      </w:r>
    </w:p>
    <w:p w14:paraId="04F2BC35">
      <w:pPr>
        <w:rPr>
          <w:rFonts w:ascii="仿宋_GB2312" w:hAnsi="仿宋" w:eastAsia="仿宋_GB2312" w:cs="仿宋_GB2312"/>
          <w:b/>
          <w:kern w:val="0"/>
          <w:sz w:val="36"/>
          <w:szCs w:val="36"/>
        </w:rPr>
      </w:pPr>
    </w:p>
    <w:p w14:paraId="2609AAA4">
      <w:pPr>
        <w:rPr>
          <w:rFonts w:ascii="仿宋_GB2312" w:hAnsi="仿宋" w:eastAsia="仿宋_GB2312" w:cs="仿宋_GB2312"/>
          <w:b/>
          <w:kern w:val="0"/>
          <w:sz w:val="36"/>
          <w:szCs w:val="36"/>
        </w:rPr>
      </w:pPr>
    </w:p>
    <w:p w14:paraId="5059B2A0">
      <w:pPr>
        <w:rPr>
          <w:rFonts w:ascii="仿宋_GB2312" w:hAnsi="仿宋" w:eastAsia="仿宋_GB2312" w:cs="仿宋_GB2312"/>
          <w:b/>
          <w:kern w:val="0"/>
          <w:sz w:val="36"/>
          <w:szCs w:val="36"/>
        </w:rPr>
      </w:pPr>
    </w:p>
    <w:p w14:paraId="44EA92CB">
      <w:pPr>
        <w:rPr>
          <w:rFonts w:ascii="仿宋_GB2312" w:hAnsi="仿宋" w:eastAsia="仿宋_GB2312" w:cs="仿宋_GB2312"/>
          <w:b/>
          <w:kern w:val="0"/>
          <w:sz w:val="36"/>
          <w:szCs w:val="36"/>
        </w:rPr>
      </w:pPr>
      <w:r>
        <w:rPr>
          <w:rFonts w:hint="eastAsia" w:ascii="仿宋_GB2312" w:hAnsi="仿宋_GB2312" w:eastAsia="仿宋_GB2312" w:cs="仿宋_GB2312"/>
          <w:kern w:val="0"/>
          <w:lang w:val="zh-CN"/>
        </w:rPr>
        <w:t>注：按本格式和要求提供。</w:t>
      </w:r>
      <w:r>
        <w:rPr>
          <w:rFonts w:hint="eastAsia" w:ascii="仿宋_GB2312" w:hAnsi="仿宋" w:eastAsia="仿宋_GB2312" w:cs="仿宋_GB2312"/>
          <w:b/>
          <w:kern w:val="0"/>
          <w:sz w:val="36"/>
          <w:szCs w:val="36"/>
        </w:rPr>
        <w:br w:type="page"/>
      </w:r>
    </w:p>
    <w:p w14:paraId="77F612C3">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593454FA">
      <w:pPr>
        <w:jc w:val="center"/>
        <w:rPr>
          <w:rFonts w:ascii="仿宋" w:hAnsi="仿宋" w:cs="仿宋"/>
          <w:b/>
          <w:bCs/>
          <w:sz w:val="28"/>
          <w:szCs w:val="28"/>
        </w:rPr>
      </w:pPr>
    </w:p>
    <w:p w14:paraId="0C6BAD5B">
      <w:pPr>
        <w:jc w:val="center"/>
        <w:rPr>
          <w:rFonts w:ascii="仿宋" w:hAnsi="仿宋" w:cs="仿宋"/>
          <w:b/>
          <w:bCs/>
          <w:sz w:val="28"/>
          <w:szCs w:val="28"/>
        </w:rPr>
      </w:pPr>
      <w:r>
        <w:rPr>
          <w:rFonts w:hint="eastAsia" w:ascii="仿宋" w:hAnsi="仿宋" w:cs="仿宋"/>
          <w:b/>
          <w:bCs/>
          <w:sz w:val="28"/>
          <w:szCs w:val="28"/>
        </w:rPr>
        <w:t>目录</w:t>
      </w:r>
    </w:p>
    <w:p w14:paraId="50BE907B"/>
    <w:p w14:paraId="4F1041C2">
      <w:pPr>
        <w:numPr>
          <w:ilvl w:val="0"/>
          <w:numId w:val="16"/>
        </w:numPr>
        <w:pBdr>
          <w:bottom w:val="single" w:color="auto" w:sz="4" w:space="0"/>
        </w:pBdr>
        <w:spacing w:line="360" w:lineRule="auto"/>
        <w:rPr>
          <w:rFonts w:ascii="仿宋_GB2312" w:hAnsi="仿宋" w:eastAsia="仿宋_GB2312" w:cs="仿宋_GB2312"/>
        </w:rPr>
      </w:pPr>
      <w:r>
        <w:rPr>
          <w:rFonts w:ascii="仿宋_GB2312" w:hAnsi="仿宋" w:eastAsia="仿宋_GB2312" w:cs="仿宋_GB2312"/>
        </w:rPr>
        <w:t>开标一览表（报价表）……</w:t>
      </w:r>
      <w:r>
        <w:rPr>
          <w:rFonts w:hint="eastAsia" w:ascii="仿宋_GB2312" w:hAnsi="仿宋" w:eastAsia="仿宋_GB2312" w:cs="仿宋_GB2312"/>
        </w:rPr>
        <w:t>…………………………………………………（页码）</w:t>
      </w:r>
    </w:p>
    <w:p w14:paraId="7716E91A">
      <w:pPr>
        <w:numPr>
          <w:ilvl w:val="0"/>
          <w:numId w:val="16"/>
        </w:numPr>
        <w:pBdr>
          <w:bottom w:val="single" w:color="auto" w:sz="4" w:space="0"/>
        </w:pBdr>
        <w:spacing w:line="360" w:lineRule="auto"/>
        <w:rPr>
          <w:rFonts w:ascii="仿宋_GB2312" w:hAnsi="仿宋" w:eastAsia="仿宋_GB2312" w:cs="仿宋_GB2312"/>
        </w:rPr>
      </w:pPr>
      <w:r>
        <w:rPr>
          <w:rFonts w:hint="eastAsia" w:ascii="仿宋_GB2312" w:hAnsi="仿宋" w:eastAsia="仿宋_GB2312" w:cs="仿宋_GB2312"/>
        </w:rPr>
        <w:t>中小企业声明函…………………      ……………………………………（页码）</w:t>
      </w:r>
    </w:p>
    <w:p w14:paraId="7CE67DAC">
      <w:pPr>
        <w:pStyle w:val="26"/>
        <w:pBdr>
          <w:bottom w:val="single" w:color="auto" w:sz="4" w:space="0"/>
        </w:pBdr>
        <w:spacing w:line="360" w:lineRule="auto"/>
        <w:ind w:firstLine="0" w:firstLineChars="0"/>
        <w:rPr>
          <w:rFonts w:eastAsia="仿宋_GB2312"/>
        </w:rPr>
      </w:pPr>
      <w:r>
        <w:rPr>
          <w:rFonts w:hint="eastAsia" w:ascii="仿宋_GB2312" w:hAnsi="仿宋" w:eastAsia="仿宋_GB2312" w:cs="仿宋_GB2312"/>
        </w:rPr>
        <w:t>（3）中标服务费支付承诺书………………………………………………………（页码）</w:t>
      </w:r>
    </w:p>
    <w:p w14:paraId="7A8B629F">
      <w:pPr>
        <w:spacing w:line="360" w:lineRule="auto"/>
        <w:ind w:right="480"/>
        <w:jc w:val="center"/>
        <w:rPr>
          <w:rFonts w:ascii="仿宋_GB2312" w:hAnsi="仿宋" w:eastAsia="仿宋_GB2312" w:cs="仿宋_GB2312"/>
          <w:b/>
          <w:kern w:val="0"/>
          <w:sz w:val="32"/>
          <w:szCs w:val="32"/>
        </w:rPr>
      </w:pPr>
    </w:p>
    <w:p w14:paraId="03E6742C">
      <w:pPr>
        <w:spacing w:line="360" w:lineRule="auto"/>
        <w:ind w:right="480"/>
        <w:jc w:val="center"/>
        <w:rPr>
          <w:rFonts w:ascii="仿宋_GB2312" w:hAnsi="仿宋" w:eastAsia="仿宋_GB2312" w:cs="仿宋_GB2312"/>
          <w:b/>
          <w:kern w:val="0"/>
          <w:sz w:val="32"/>
          <w:szCs w:val="32"/>
        </w:rPr>
      </w:pPr>
    </w:p>
    <w:p w14:paraId="46C0B260">
      <w:pPr>
        <w:spacing w:line="360" w:lineRule="auto"/>
        <w:ind w:right="480"/>
        <w:jc w:val="center"/>
        <w:rPr>
          <w:rFonts w:ascii="仿宋_GB2312" w:hAnsi="仿宋" w:eastAsia="仿宋_GB2312" w:cs="仿宋_GB2312"/>
          <w:b/>
          <w:kern w:val="0"/>
          <w:sz w:val="32"/>
          <w:szCs w:val="32"/>
        </w:rPr>
      </w:pPr>
    </w:p>
    <w:p w14:paraId="2CBAADA5">
      <w:pPr>
        <w:spacing w:line="360" w:lineRule="auto"/>
        <w:ind w:right="480"/>
        <w:jc w:val="center"/>
        <w:rPr>
          <w:rFonts w:ascii="仿宋_GB2312" w:hAnsi="仿宋" w:eastAsia="仿宋_GB2312" w:cs="仿宋_GB2312"/>
          <w:b/>
          <w:kern w:val="0"/>
          <w:sz w:val="32"/>
          <w:szCs w:val="32"/>
        </w:rPr>
      </w:pPr>
    </w:p>
    <w:p w14:paraId="3ADA102A">
      <w:pPr>
        <w:spacing w:line="360" w:lineRule="auto"/>
        <w:ind w:right="480"/>
        <w:jc w:val="center"/>
        <w:rPr>
          <w:rFonts w:ascii="仿宋_GB2312" w:hAnsi="仿宋" w:eastAsia="仿宋_GB2312" w:cs="仿宋_GB2312"/>
          <w:b/>
          <w:kern w:val="0"/>
          <w:sz w:val="32"/>
          <w:szCs w:val="32"/>
        </w:rPr>
      </w:pPr>
    </w:p>
    <w:p w14:paraId="1D7049CF">
      <w:pPr>
        <w:spacing w:line="360" w:lineRule="auto"/>
        <w:ind w:right="480"/>
        <w:jc w:val="center"/>
        <w:rPr>
          <w:rFonts w:ascii="仿宋_GB2312" w:hAnsi="仿宋" w:eastAsia="仿宋_GB2312" w:cs="仿宋_GB2312"/>
          <w:b/>
          <w:kern w:val="0"/>
          <w:sz w:val="32"/>
          <w:szCs w:val="32"/>
        </w:rPr>
      </w:pPr>
    </w:p>
    <w:p w14:paraId="4EE33B3D">
      <w:pPr>
        <w:spacing w:line="360" w:lineRule="auto"/>
        <w:ind w:right="480"/>
        <w:jc w:val="center"/>
        <w:rPr>
          <w:rFonts w:ascii="仿宋_GB2312" w:hAnsi="仿宋" w:eastAsia="仿宋_GB2312" w:cs="仿宋_GB2312"/>
          <w:b/>
          <w:kern w:val="0"/>
          <w:sz w:val="32"/>
          <w:szCs w:val="32"/>
        </w:rPr>
      </w:pPr>
    </w:p>
    <w:p w14:paraId="417809F4">
      <w:pPr>
        <w:spacing w:line="360" w:lineRule="auto"/>
        <w:ind w:right="480"/>
        <w:jc w:val="center"/>
        <w:rPr>
          <w:rFonts w:ascii="仿宋_GB2312" w:hAnsi="仿宋" w:eastAsia="仿宋_GB2312" w:cs="仿宋_GB2312"/>
          <w:b/>
          <w:kern w:val="0"/>
          <w:sz w:val="32"/>
          <w:szCs w:val="32"/>
        </w:rPr>
      </w:pPr>
    </w:p>
    <w:p w14:paraId="1359E07D">
      <w:pPr>
        <w:spacing w:line="360" w:lineRule="auto"/>
        <w:ind w:right="480"/>
        <w:jc w:val="center"/>
        <w:rPr>
          <w:rFonts w:ascii="仿宋_GB2312" w:hAnsi="仿宋" w:eastAsia="仿宋_GB2312" w:cs="仿宋_GB2312"/>
          <w:b/>
          <w:kern w:val="0"/>
          <w:sz w:val="32"/>
          <w:szCs w:val="32"/>
        </w:rPr>
      </w:pPr>
    </w:p>
    <w:p w14:paraId="23D93FB4">
      <w:pPr>
        <w:spacing w:line="360" w:lineRule="auto"/>
        <w:ind w:right="480"/>
        <w:jc w:val="center"/>
        <w:rPr>
          <w:rFonts w:ascii="仿宋_GB2312" w:hAnsi="仿宋" w:eastAsia="仿宋_GB2312" w:cs="仿宋_GB2312"/>
          <w:b/>
          <w:kern w:val="0"/>
          <w:sz w:val="32"/>
          <w:szCs w:val="32"/>
        </w:rPr>
      </w:pPr>
    </w:p>
    <w:p w14:paraId="7C5B6778">
      <w:pPr>
        <w:spacing w:line="360" w:lineRule="auto"/>
        <w:ind w:right="480"/>
        <w:jc w:val="center"/>
        <w:rPr>
          <w:rFonts w:ascii="仿宋_GB2312" w:hAnsi="仿宋" w:eastAsia="仿宋_GB2312" w:cs="仿宋_GB2312"/>
          <w:b/>
          <w:kern w:val="0"/>
          <w:sz w:val="32"/>
          <w:szCs w:val="32"/>
        </w:rPr>
      </w:pPr>
    </w:p>
    <w:p w14:paraId="010CE9C0">
      <w:pPr>
        <w:spacing w:line="360" w:lineRule="auto"/>
        <w:ind w:right="480"/>
        <w:jc w:val="center"/>
        <w:rPr>
          <w:rFonts w:ascii="仿宋_GB2312" w:hAnsi="仿宋" w:eastAsia="仿宋_GB2312" w:cs="仿宋_GB2312"/>
          <w:b/>
          <w:kern w:val="0"/>
          <w:sz w:val="32"/>
          <w:szCs w:val="32"/>
        </w:rPr>
      </w:pPr>
    </w:p>
    <w:p w14:paraId="7570B7D3">
      <w:pPr>
        <w:spacing w:line="360" w:lineRule="auto"/>
        <w:ind w:right="480"/>
        <w:jc w:val="center"/>
        <w:rPr>
          <w:rFonts w:ascii="仿宋_GB2312" w:hAnsi="仿宋" w:eastAsia="仿宋_GB2312" w:cs="仿宋_GB2312"/>
          <w:b/>
          <w:kern w:val="0"/>
          <w:sz w:val="32"/>
          <w:szCs w:val="32"/>
        </w:rPr>
      </w:pPr>
    </w:p>
    <w:p w14:paraId="56A74C7A">
      <w:pPr>
        <w:spacing w:line="360" w:lineRule="auto"/>
        <w:ind w:right="480"/>
        <w:jc w:val="center"/>
        <w:rPr>
          <w:rFonts w:ascii="仿宋_GB2312" w:hAnsi="仿宋" w:eastAsia="仿宋_GB2312" w:cs="仿宋_GB2312"/>
          <w:b/>
          <w:kern w:val="0"/>
          <w:sz w:val="32"/>
          <w:szCs w:val="32"/>
        </w:rPr>
      </w:pPr>
    </w:p>
    <w:p w14:paraId="46BEACC4">
      <w:pPr>
        <w:spacing w:line="360" w:lineRule="auto"/>
        <w:ind w:right="480"/>
        <w:jc w:val="center"/>
        <w:rPr>
          <w:rFonts w:ascii="仿宋_GB2312" w:hAnsi="仿宋" w:eastAsia="仿宋_GB2312" w:cs="仿宋_GB2312"/>
          <w:b/>
          <w:kern w:val="0"/>
          <w:sz w:val="32"/>
          <w:szCs w:val="32"/>
        </w:rPr>
      </w:pPr>
    </w:p>
    <w:p w14:paraId="11738D9F">
      <w:pPr>
        <w:pStyle w:val="694"/>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1906" w:h="16838"/>
          <w:pgMar w:top="1276" w:right="1418" w:bottom="1247" w:left="1418" w:header="851" w:footer="992" w:gutter="0"/>
          <w:cols w:space="0" w:num="1"/>
          <w:titlePg/>
          <w:docGrid w:linePitch="312" w:charSpace="0"/>
        </w:sectPr>
      </w:pPr>
    </w:p>
    <w:p w14:paraId="4D34B8B3">
      <w:pPr>
        <w:numPr>
          <w:ilvl w:val="0"/>
          <w:numId w:val="17"/>
        </w:numPr>
        <w:spacing w:line="360" w:lineRule="auto"/>
        <w:jc w:val="center"/>
        <w:outlineLvl w:val="2"/>
      </w:pPr>
      <w:r>
        <w:rPr>
          <w:rFonts w:hint="eastAsia" w:ascii="仿宋_GB2312" w:hAnsi="仿宋" w:eastAsia="仿宋_GB2312" w:cs="仿宋_GB2312"/>
          <w:b/>
          <w:kern w:val="0"/>
          <w:sz w:val="32"/>
          <w:szCs w:val="32"/>
          <w:lang w:val="zh-CN"/>
        </w:rPr>
        <w:t>开标一览表（报价表）</w:t>
      </w:r>
    </w:p>
    <w:p w14:paraId="7115B85A">
      <w:pPr>
        <w:spacing w:line="360" w:lineRule="auto"/>
        <w:rPr>
          <w:rFonts w:ascii="仿宋_GB2312" w:hAnsi="仿宋" w:eastAsia="仿宋_GB2312" w:cs="仿宋_GB2312"/>
          <w:kern w:val="0"/>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3039A4FC">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】的实施</w:t>
      </w:r>
      <w:r>
        <w:rPr>
          <w:rFonts w:hint="eastAsia" w:ascii="仿宋_GB2312" w:hAnsi="仿宋" w:eastAsia="仿宋_GB2312" w:cs="仿宋_GB2312"/>
          <w:kern w:val="0"/>
          <w:lang w:val="zh-CN"/>
        </w:rPr>
        <w:t>。</w:t>
      </w:r>
    </w:p>
    <w:p w14:paraId="0E74B3DE">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66"/>
        <w:gridCol w:w="1880"/>
        <w:gridCol w:w="2014"/>
        <w:gridCol w:w="1169"/>
        <w:gridCol w:w="1559"/>
        <w:gridCol w:w="1984"/>
        <w:gridCol w:w="3119"/>
      </w:tblGrid>
      <w:tr w14:paraId="5831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trPr>
        <w:tc>
          <w:tcPr>
            <w:tcW w:w="776" w:type="dxa"/>
            <w:vAlign w:val="center"/>
          </w:tcPr>
          <w:p w14:paraId="11FB4D4F">
            <w:pPr>
              <w:spacing w:line="400" w:lineRule="exact"/>
              <w:jc w:val="center"/>
              <w:rPr>
                <w:rFonts w:ascii="仿宋" w:hAnsi="仿宋" w:cs="仿宋"/>
                <w:b/>
              </w:rPr>
            </w:pPr>
            <w:r>
              <w:rPr>
                <w:rFonts w:hint="eastAsia" w:ascii="仿宋" w:hAnsi="仿宋" w:cs="仿宋"/>
                <w:b/>
              </w:rPr>
              <w:t>序号</w:t>
            </w:r>
          </w:p>
        </w:tc>
        <w:tc>
          <w:tcPr>
            <w:tcW w:w="2066" w:type="dxa"/>
            <w:vAlign w:val="center"/>
          </w:tcPr>
          <w:p w14:paraId="731319B3">
            <w:pPr>
              <w:spacing w:line="400" w:lineRule="exact"/>
              <w:jc w:val="center"/>
              <w:rPr>
                <w:rFonts w:ascii="仿宋" w:hAnsi="仿宋" w:cs="仿宋"/>
                <w:b/>
              </w:rPr>
            </w:pPr>
            <w:r>
              <w:rPr>
                <w:rFonts w:hint="eastAsia" w:ascii="仿宋" w:hAnsi="仿宋" w:cs="仿宋"/>
                <w:b/>
              </w:rPr>
              <w:t>名称</w:t>
            </w:r>
          </w:p>
        </w:tc>
        <w:tc>
          <w:tcPr>
            <w:tcW w:w="1880" w:type="dxa"/>
            <w:vAlign w:val="center"/>
          </w:tcPr>
          <w:p w14:paraId="14A28BF3">
            <w:pPr>
              <w:spacing w:line="400" w:lineRule="exact"/>
              <w:jc w:val="center"/>
              <w:rPr>
                <w:rFonts w:ascii="仿宋" w:hAnsi="仿宋" w:cs="仿宋"/>
                <w:b/>
              </w:rPr>
            </w:pPr>
            <w:r>
              <w:rPr>
                <w:rFonts w:hint="eastAsia" w:ascii="仿宋" w:hAnsi="仿宋" w:cs="仿宋"/>
                <w:b/>
              </w:rPr>
              <w:t>品牌（如果有）</w:t>
            </w:r>
          </w:p>
        </w:tc>
        <w:tc>
          <w:tcPr>
            <w:tcW w:w="2014" w:type="dxa"/>
            <w:vAlign w:val="center"/>
          </w:tcPr>
          <w:p w14:paraId="2B2C4388">
            <w:pPr>
              <w:spacing w:line="400" w:lineRule="exact"/>
              <w:jc w:val="center"/>
              <w:rPr>
                <w:rFonts w:ascii="仿宋" w:hAnsi="仿宋" w:cs="仿宋"/>
                <w:b/>
              </w:rPr>
            </w:pPr>
            <w:r>
              <w:rPr>
                <w:rFonts w:hint="eastAsia" w:ascii="仿宋" w:hAnsi="仿宋" w:cs="仿宋"/>
                <w:b/>
              </w:rPr>
              <w:t>规格型号</w:t>
            </w:r>
          </w:p>
        </w:tc>
        <w:tc>
          <w:tcPr>
            <w:tcW w:w="1169" w:type="dxa"/>
            <w:vAlign w:val="center"/>
          </w:tcPr>
          <w:p w14:paraId="6A9DD416">
            <w:pPr>
              <w:spacing w:line="400" w:lineRule="exact"/>
              <w:jc w:val="center"/>
              <w:rPr>
                <w:rFonts w:ascii="仿宋" w:hAnsi="仿宋" w:cs="仿宋"/>
                <w:b/>
              </w:rPr>
            </w:pPr>
            <w:r>
              <w:rPr>
                <w:rFonts w:hint="eastAsia" w:ascii="仿宋" w:hAnsi="仿宋" w:cs="仿宋"/>
                <w:b/>
              </w:rPr>
              <w:t>数量</w:t>
            </w:r>
          </w:p>
        </w:tc>
        <w:tc>
          <w:tcPr>
            <w:tcW w:w="1559" w:type="dxa"/>
            <w:vAlign w:val="center"/>
          </w:tcPr>
          <w:p w14:paraId="7AA810A0">
            <w:pPr>
              <w:spacing w:line="400" w:lineRule="exact"/>
              <w:jc w:val="center"/>
              <w:rPr>
                <w:rFonts w:ascii="仿宋" w:hAnsi="仿宋" w:cs="仿宋"/>
                <w:b/>
              </w:rPr>
            </w:pPr>
            <w:r>
              <w:rPr>
                <w:rFonts w:hint="eastAsia" w:ascii="仿宋" w:hAnsi="仿宋" w:cs="仿宋"/>
                <w:b/>
              </w:rPr>
              <w:t>单价</w:t>
            </w:r>
          </w:p>
        </w:tc>
        <w:tc>
          <w:tcPr>
            <w:tcW w:w="1984" w:type="dxa"/>
            <w:vAlign w:val="center"/>
          </w:tcPr>
          <w:p w14:paraId="6793B67B">
            <w:pPr>
              <w:spacing w:line="400" w:lineRule="exact"/>
              <w:jc w:val="center"/>
              <w:rPr>
                <w:rFonts w:ascii="仿宋" w:hAnsi="仿宋" w:cs="仿宋"/>
                <w:b/>
              </w:rPr>
            </w:pPr>
            <w:r>
              <w:rPr>
                <w:rFonts w:hint="eastAsia" w:ascii="仿宋" w:hAnsi="仿宋" w:cs="仿宋"/>
                <w:b/>
              </w:rPr>
              <w:t>合计</w:t>
            </w:r>
          </w:p>
        </w:tc>
        <w:tc>
          <w:tcPr>
            <w:tcW w:w="3119" w:type="dxa"/>
            <w:vAlign w:val="center"/>
          </w:tcPr>
          <w:p w14:paraId="3236F6E9">
            <w:pPr>
              <w:spacing w:line="400" w:lineRule="exact"/>
              <w:jc w:val="center"/>
              <w:rPr>
                <w:rFonts w:ascii="仿宋" w:hAnsi="仿宋" w:cs="仿宋"/>
                <w:b/>
              </w:rPr>
            </w:pPr>
          </w:p>
          <w:p w14:paraId="69CEDF69">
            <w:pPr>
              <w:spacing w:line="400" w:lineRule="exact"/>
              <w:jc w:val="center"/>
              <w:rPr>
                <w:rFonts w:ascii="仿宋" w:hAnsi="仿宋" w:cs="仿宋"/>
                <w:b/>
              </w:rPr>
            </w:pPr>
            <w:r>
              <w:rPr>
                <w:rFonts w:hint="eastAsia" w:ascii="仿宋" w:hAnsi="仿宋" w:cs="仿宋"/>
                <w:b/>
              </w:rPr>
              <w:t>备注（如果有）</w:t>
            </w:r>
          </w:p>
          <w:p w14:paraId="6BE9006E">
            <w:pPr>
              <w:spacing w:line="400" w:lineRule="exact"/>
              <w:jc w:val="center"/>
              <w:rPr>
                <w:rFonts w:ascii="仿宋" w:hAnsi="仿宋" w:cs="仿宋"/>
                <w:b/>
              </w:rPr>
            </w:pPr>
          </w:p>
        </w:tc>
      </w:tr>
      <w:tr w14:paraId="1E68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68542627">
            <w:pPr>
              <w:spacing w:line="400" w:lineRule="exact"/>
              <w:jc w:val="center"/>
              <w:rPr>
                <w:rFonts w:hint="eastAsia" w:ascii="仿宋" w:hAnsi="仿宋" w:eastAsia="仿宋" w:cs="仿宋"/>
              </w:rPr>
            </w:pPr>
            <w:r>
              <w:rPr>
                <w:rFonts w:hint="eastAsia" w:ascii="仿宋" w:hAnsi="仿宋" w:eastAsia="仿宋" w:cs="仿宋"/>
              </w:rPr>
              <w:t>1</w:t>
            </w:r>
          </w:p>
        </w:tc>
        <w:tc>
          <w:tcPr>
            <w:tcW w:w="2066" w:type="dxa"/>
            <w:vAlign w:val="center"/>
          </w:tcPr>
          <w:p w14:paraId="01C9ECA1">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课程录、直播系统</w:t>
            </w:r>
          </w:p>
        </w:tc>
        <w:tc>
          <w:tcPr>
            <w:tcW w:w="1880" w:type="dxa"/>
            <w:vAlign w:val="center"/>
          </w:tcPr>
          <w:p w14:paraId="71FBF088">
            <w:pPr>
              <w:spacing w:line="400" w:lineRule="exact"/>
              <w:jc w:val="center"/>
              <w:rPr>
                <w:rFonts w:hint="eastAsia" w:ascii="仿宋" w:hAnsi="仿宋" w:eastAsia="仿宋" w:cs="仿宋"/>
              </w:rPr>
            </w:pPr>
          </w:p>
        </w:tc>
        <w:tc>
          <w:tcPr>
            <w:tcW w:w="2014" w:type="dxa"/>
            <w:vAlign w:val="center"/>
          </w:tcPr>
          <w:p w14:paraId="6FD7D7E5">
            <w:pPr>
              <w:spacing w:line="400" w:lineRule="exact"/>
              <w:jc w:val="center"/>
              <w:rPr>
                <w:rFonts w:hint="eastAsia" w:ascii="仿宋" w:hAnsi="仿宋" w:eastAsia="仿宋" w:cs="仿宋"/>
              </w:rPr>
            </w:pPr>
          </w:p>
        </w:tc>
        <w:tc>
          <w:tcPr>
            <w:tcW w:w="1169" w:type="dxa"/>
            <w:vAlign w:val="center"/>
          </w:tcPr>
          <w:p w14:paraId="4B1D0953">
            <w:pPr>
              <w:widowControl/>
              <w:jc w:val="center"/>
              <w:textAlignment w:val="top"/>
              <w:rPr>
                <w:rFonts w:hint="eastAsia" w:ascii="仿宋" w:hAnsi="仿宋" w:eastAsia="仿宋" w:cs="仿宋"/>
                <w:color w:val="000000"/>
                <w:kern w:val="0"/>
                <w:szCs w:val="21"/>
                <w:lang w:bidi="ar"/>
              </w:rPr>
            </w:pPr>
            <w:r>
              <w:rPr>
                <w:rFonts w:hint="eastAsia" w:ascii="仿宋" w:hAnsi="仿宋" w:cs="仿宋"/>
                <w:color w:val="000000"/>
                <w:kern w:val="0"/>
                <w:szCs w:val="21"/>
                <w:lang w:val="en-US" w:eastAsia="zh-CN" w:bidi="ar"/>
              </w:rPr>
              <w:t>7</w:t>
            </w:r>
            <w:r>
              <w:rPr>
                <w:rFonts w:hint="eastAsia" w:ascii="仿宋" w:hAnsi="仿宋" w:eastAsia="仿宋" w:cs="仿宋"/>
                <w:color w:val="000000"/>
                <w:kern w:val="0"/>
                <w:szCs w:val="21"/>
                <w:lang w:bidi="ar"/>
              </w:rPr>
              <w:t>套</w:t>
            </w:r>
          </w:p>
        </w:tc>
        <w:tc>
          <w:tcPr>
            <w:tcW w:w="1559" w:type="dxa"/>
            <w:vAlign w:val="center"/>
          </w:tcPr>
          <w:p w14:paraId="104CE599">
            <w:pPr>
              <w:spacing w:line="400" w:lineRule="exact"/>
              <w:jc w:val="center"/>
              <w:rPr>
                <w:rFonts w:hint="eastAsia" w:ascii="仿宋" w:hAnsi="仿宋" w:eastAsia="仿宋" w:cs="仿宋"/>
              </w:rPr>
            </w:pPr>
          </w:p>
        </w:tc>
        <w:tc>
          <w:tcPr>
            <w:tcW w:w="1984" w:type="dxa"/>
            <w:vAlign w:val="center"/>
          </w:tcPr>
          <w:p w14:paraId="2DDA1ECC">
            <w:pPr>
              <w:spacing w:line="400" w:lineRule="exact"/>
              <w:jc w:val="center"/>
              <w:rPr>
                <w:rFonts w:hint="eastAsia" w:ascii="仿宋" w:hAnsi="仿宋" w:eastAsia="仿宋" w:cs="仿宋"/>
              </w:rPr>
            </w:pPr>
          </w:p>
        </w:tc>
        <w:tc>
          <w:tcPr>
            <w:tcW w:w="3119" w:type="dxa"/>
            <w:vAlign w:val="center"/>
          </w:tcPr>
          <w:p w14:paraId="3325C4FC">
            <w:pPr>
              <w:spacing w:line="400" w:lineRule="exact"/>
              <w:jc w:val="center"/>
              <w:rPr>
                <w:rFonts w:hint="eastAsia" w:ascii="仿宋" w:hAnsi="仿宋" w:eastAsia="仿宋" w:cs="仿宋"/>
              </w:rPr>
            </w:pPr>
          </w:p>
        </w:tc>
      </w:tr>
      <w:tr w14:paraId="526D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0FB0DE1E">
            <w:pPr>
              <w:spacing w:line="40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066" w:type="dxa"/>
            <w:vAlign w:val="center"/>
          </w:tcPr>
          <w:p w14:paraId="25D8AA77">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无线话筒、吊麦系统、音箱</w:t>
            </w:r>
          </w:p>
        </w:tc>
        <w:tc>
          <w:tcPr>
            <w:tcW w:w="1880" w:type="dxa"/>
            <w:vAlign w:val="center"/>
          </w:tcPr>
          <w:p w14:paraId="7EC11914">
            <w:pPr>
              <w:spacing w:line="400" w:lineRule="exact"/>
              <w:jc w:val="center"/>
              <w:rPr>
                <w:rFonts w:hint="eastAsia" w:ascii="仿宋" w:hAnsi="仿宋" w:eastAsia="仿宋" w:cs="仿宋"/>
              </w:rPr>
            </w:pPr>
          </w:p>
        </w:tc>
        <w:tc>
          <w:tcPr>
            <w:tcW w:w="2014" w:type="dxa"/>
            <w:vAlign w:val="center"/>
          </w:tcPr>
          <w:p w14:paraId="19C809B8">
            <w:pPr>
              <w:spacing w:line="400" w:lineRule="exact"/>
              <w:jc w:val="center"/>
              <w:rPr>
                <w:rFonts w:hint="eastAsia" w:ascii="仿宋" w:hAnsi="仿宋" w:eastAsia="仿宋" w:cs="仿宋"/>
              </w:rPr>
            </w:pPr>
          </w:p>
        </w:tc>
        <w:tc>
          <w:tcPr>
            <w:tcW w:w="1169" w:type="dxa"/>
            <w:vAlign w:val="center"/>
          </w:tcPr>
          <w:p w14:paraId="6022BFD0">
            <w:pPr>
              <w:widowControl/>
              <w:jc w:val="center"/>
              <w:textAlignment w:val="top"/>
              <w:rPr>
                <w:rFonts w:hint="eastAsia" w:ascii="仿宋" w:hAnsi="仿宋" w:eastAsia="仿宋" w:cs="仿宋"/>
                <w:color w:val="000000"/>
                <w:kern w:val="0"/>
                <w:szCs w:val="21"/>
                <w:lang w:bidi="ar"/>
              </w:rPr>
            </w:pPr>
            <w:r>
              <w:rPr>
                <w:rFonts w:hint="eastAsia" w:ascii="仿宋" w:hAnsi="仿宋" w:cs="仿宋"/>
                <w:color w:val="000000"/>
                <w:kern w:val="0"/>
                <w:szCs w:val="21"/>
                <w:lang w:val="en-US" w:eastAsia="zh-CN" w:bidi="ar"/>
              </w:rPr>
              <w:t>7</w:t>
            </w:r>
            <w:r>
              <w:rPr>
                <w:rFonts w:hint="eastAsia" w:ascii="仿宋" w:hAnsi="仿宋" w:eastAsia="仿宋" w:cs="仿宋"/>
                <w:color w:val="000000"/>
                <w:kern w:val="0"/>
                <w:szCs w:val="21"/>
                <w:lang w:bidi="ar"/>
              </w:rPr>
              <w:t>套</w:t>
            </w:r>
          </w:p>
        </w:tc>
        <w:tc>
          <w:tcPr>
            <w:tcW w:w="1559" w:type="dxa"/>
            <w:vAlign w:val="center"/>
          </w:tcPr>
          <w:p w14:paraId="37DCD008">
            <w:pPr>
              <w:spacing w:line="400" w:lineRule="exact"/>
              <w:jc w:val="center"/>
              <w:rPr>
                <w:rFonts w:hint="eastAsia" w:ascii="仿宋" w:hAnsi="仿宋" w:eastAsia="仿宋" w:cs="仿宋"/>
              </w:rPr>
            </w:pPr>
          </w:p>
        </w:tc>
        <w:tc>
          <w:tcPr>
            <w:tcW w:w="1984" w:type="dxa"/>
            <w:vAlign w:val="center"/>
          </w:tcPr>
          <w:p w14:paraId="662D7AD8">
            <w:pPr>
              <w:spacing w:line="400" w:lineRule="exact"/>
              <w:jc w:val="center"/>
              <w:rPr>
                <w:rFonts w:hint="eastAsia" w:ascii="仿宋" w:hAnsi="仿宋" w:eastAsia="仿宋" w:cs="仿宋"/>
              </w:rPr>
            </w:pPr>
          </w:p>
        </w:tc>
        <w:tc>
          <w:tcPr>
            <w:tcW w:w="3119" w:type="dxa"/>
            <w:vAlign w:val="center"/>
          </w:tcPr>
          <w:p w14:paraId="1A92320D">
            <w:pPr>
              <w:spacing w:line="400" w:lineRule="exact"/>
              <w:jc w:val="center"/>
              <w:rPr>
                <w:rFonts w:hint="eastAsia" w:ascii="仿宋" w:hAnsi="仿宋" w:eastAsia="仿宋" w:cs="仿宋"/>
              </w:rPr>
            </w:pPr>
          </w:p>
        </w:tc>
      </w:tr>
      <w:tr w14:paraId="5748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2A3452DF">
            <w:pPr>
              <w:spacing w:line="400" w:lineRule="exact"/>
              <w:jc w:val="center"/>
              <w:rPr>
                <w:rFonts w:hint="default" w:ascii="仿宋" w:hAnsi="仿宋" w:eastAsia="仿宋" w:cs="仿宋"/>
                <w:lang w:val="en-US" w:eastAsia="zh-CN"/>
              </w:rPr>
            </w:pPr>
            <w:r>
              <w:rPr>
                <w:rFonts w:hint="eastAsia" w:ascii="仿宋" w:hAnsi="仿宋" w:cs="仿宋"/>
                <w:lang w:val="en-US" w:eastAsia="zh-CN"/>
              </w:rPr>
              <w:t>3</w:t>
            </w:r>
          </w:p>
        </w:tc>
        <w:tc>
          <w:tcPr>
            <w:tcW w:w="2066" w:type="dxa"/>
            <w:vAlign w:val="center"/>
          </w:tcPr>
          <w:p w14:paraId="4725F627">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环境控制系统</w:t>
            </w:r>
          </w:p>
        </w:tc>
        <w:tc>
          <w:tcPr>
            <w:tcW w:w="1880" w:type="dxa"/>
            <w:vAlign w:val="center"/>
          </w:tcPr>
          <w:p w14:paraId="516B7B6A">
            <w:pPr>
              <w:spacing w:line="400" w:lineRule="exact"/>
              <w:jc w:val="center"/>
              <w:rPr>
                <w:rFonts w:hint="eastAsia" w:ascii="仿宋" w:hAnsi="仿宋" w:eastAsia="仿宋" w:cs="仿宋"/>
              </w:rPr>
            </w:pPr>
          </w:p>
        </w:tc>
        <w:tc>
          <w:tcPr>
            <w:tcW w:w="2014" w:type="dxa"/>
            <w:vAlign w:val="center"/>
          </w:tcPr>
          <w:p w14:paraId="46F02E55">
            <w:pPr>
              <w:spacing w:line="400" w:lineRule="exact"/>
              <w:jc w:val="center"/>
              <w:rPr>
                <w:rFonts w:hint="eastAsia" w:ascii="仿宋" w:hAnsi="仿宋" w:eastAsia="仿宋" w:cs="仿宋"/>
              </w:rPr>
            </w:pPr>
          </w:p>
        </w:tc>
        <w:tc>
          <w:tcPr>
            <w:tcW w:w="1169" w:type="dxa"/>
            <w:vAlign w:val="center"/>
          </w:tcPr>
          <w:p w14:paraId="08D840CA">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7</w:t>
            </w:r>
            <w:r>
              <w:rPr>
                <w:rFonts w:hint="eastAsia" w:ascii="仿宋" w:hAnsi="仿宋" w:eastAsia="仿宋" w:cs="仿宋"/>
                <w:color w:val="000000"/>
                <w:kern w:val="0"/>
                <w:szCs w:val="21"/>
                <w:lang w:bidi="ar"/>
              </w:rPr>
              <w:t>套</w:t>
            </w:r>
          </w:p>
        </w:tc>
        <w:tc>
          <w:tcPr>
            <w:tcW w:w="1559" w:type="dxa"/>
            <w:vAlign w:val="center"/>
          </w:tcPr>
          <w:p w14:paraId="281CA711">
            <w:pPr>
              <w:spacing w:line="400" w:lineRule="exact"/>
              <w:jc w:val="center"/>
              <w:rPr>
                <w:rFonts w:hint="eastAsia" w:ascii="仿宋" w:hAnsi="仿宋" w:eastAsia="仿宋" w:cs="仿宋"/>
              </w:rPr>
            </w:pPr>
          </w:p>
        </w:tc>
        <w:tc>
          <w:tcPr>
            <w:tcW w:w="1984" w:type="dxa"/>
            <w:vAlign w:val="center"/>
          </w:tcPr>
          <w:p w14:paraId="181F3AE7">
            <w:pPr>
              <w:spacing w:line="400" w:lineRule="exact"/>
              <w:jc w:val="center"/>
              <w:rPr>
                <w:rFonts w:hint="eastAsia" w:ascii="仿宋" w:hAnsi="仿宋" w:eastAsia="仿宋" w:cs="仿宋"/>
              </w:rPr>
            </w:pPr>
          </w:p>
        </w:tc>
        <w:tc>
          <w:tcPr>
            <w:tcW w:w="3119" w:type="dxa"/>
            <w:vAlign w:val="center"/>
          </w:tcPr>
          <w:p w14:paraId="6C4CB782">
            <w:pPr>
              <w:spacing w:line="400" w:lineRule="exact"/>
              <w:jc w:val="center"/>
              <w:rPr>
                <w:rFonts w:hint="eastAsia" w:ascii="仿宋" w:hAnsi="仿宋" w:eastAsia="仿宋" w:cs="仿宋"/>
              </w:rPr>
            </w:pPr>
          </w:p>
        </w:tc>
      </w:tr>
      <w:tr w14:paraId="20B1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573EB60E">
            <w:pPr>
              <w:spacing w:line="400" w:lineRule="exact"/>
              <w:jc w:val="center"/>
              <w:rPr>
                <w:rFonts w:hint="default" w:ascii="仿宋" w:hAnsi="仿宋" w:eastAsia="仿宋" w:cs="仿宋"/>
                <w:lang w:val="en-US" w:eastAsia="zh-CN"/>
              </w:rPr>
            </w:pPr>
            <w:r>
              <w:rPr>
                <w:rFonts w:hint="eastAsia" w:ascii="仿宋" w:hAnsi="仿宋" w:cs="仿宋"/>
                <w:lang w:val="en-US" w:eastAsia="zh-CN"/>
              </w:rPr>
              <w:t>4</w:t>
            </w:r>
          </w:p>
        </w:tc>
        <w:tc>
          <w:tcPr>
            <w:tcW w:w="2066" w:type="dxa"/>
            <w:vAlign w:val="center"/>
          </w:tcPr>
          <w:p w14:paraId="10AF2362">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电子班牌</w:t>
            </w:r>
          </w:p>
        </w:tc>
        <w:tc>
          <w:tcPr>
            <w:tcW w:w="1880" w:type="dxa"/>
            <w:vAlign w:val="center"/>
          </w:tcPr>
          <w:p w14:paraId="2BF7850A">
            <w:pPr>
              <w:spacing w:line="400" w:lineRule="exact"/>
              <w:jc w:val="center"/>
              <w:rPr>
                <w:rFonts w:hint="eastAsia" w:ascii="仿宋" w:hAnsi="仿宋" w:eastAsia="仿宋" w:cs="仿宋"/>
              </w:rPr>
            </w:pPr>
          </w:p>
        </w:tc>
        <w:tc>
          <w:tcPr>
            <w:tcW w:w="2014" w:type="dxa"/>
            <w:vAlign w:val="center"/>
          </w:tcPr>
          <w:p w14:paraId="6766C698">
            <w:pPr>
              <w:spacing w:line="400" w:lineRule="exact"/>
              <w:jc w:val="center"/>
              <w:rPr>
                <w:rFonts w:hint="eastAsia" w:ascii="仿宋" w:hAnsi="仿宋" w:eastAsia="仿宋" w:cs="仿宋"/>
              </w:rPr>
            </w:pPr>
          </w:p>
        </w:tc>
        <w:tc>
          <w:tcPr>
            <w:tcW w:w="1169" w:type="dxa"/>
            <w:vAlign w:val="center"/>
          </w:tcPr>
          <w:p w14:paraId="3A671A7A">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7</w:t>
            </w:r>
            <w:r>
              <w:rPr>
                <w:rFonts w:hint="eastAsia" w:ascii="仿宋" w:hAnsi="仿宋" w:eastAsia="仿宋" w:cs="仿宋"/>
                <w:color w:val="000000"/>
                <w:kern w:val="0"/>
                <w:szCs w:val="21"/>
                <w:lang w:bidi="ar"/>
              </w:rPr>
              <w:t>台</w:t>
            </w:r>
          </w:p>
        </w:tc>
        <w:tc>
          <w:tcPr>
            <w:tcW w:w="1559" w:type="dxa"/>
            <w:vAlign w:val="center"/>
          </w:tcPr>
          <w:p w14:paraId="09F8AAF6">
            <w:pPr>
              <w:spacing w:line="400" w:lineRule="exact"/>
              <w:jc w:val="center"/>
              <w:rPr>
                <w:rFonts w:hint="eastAsia" w:ascii="仿宋" w:hAnsi="仿宋" w:eastAsia="仿宋" w:cs="仿宋"/>
              </w:rPr>
            </w:pPr>
          </w:p>
        </w:tc>
        <w:tc>
          <w:tcPr>
            <w:tcW w:w="1984" w:type="dxa"/>
            <w:vAlign w:val="center"/>
          </w:tcPr>
          <w:p w14:paraId="0E06FB68">
            <w:pPr>
              <w:spacing w:line="400" w:lineRule="exact"/>
              <w:jc w:val="center"/>
              <w:rPr>
                <w:rFonts w:hint="eastAsia" w:ascii="仿宋" w:hAnsi="仿宋" w:eastAsia="仿宋" w:cs="仿宋"/>
              </w:rPr>
            </w:pPr>
          </w:p>
        </w:tc>
        <w:tc>
          <w:tcPr>
            <w:tcW w:w="3119" w:type="dxa"/>
            <w:vAlign w:val="center"/>
          </w:tcPr>
          <w:p w14:paraId="12B73243">
            <w:pPr>
              <w:spacing w:line="400" w:lineRule="exact"/>
              <w:jc w:val="center"/>
              <w:rPr>
                <w:rFonts w:hint="eastAsia" w:ascii="仿宋" w:hAnsi="仿宋" w:eastAsia="仿宋" w:cs="仿宋"/>
              </w:rPr>
            </w:pPr>
          </w:p>
        </w:tc>
      </w:tr>
      <w:tr w14:paraId="3C06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31DE30C9">
            <w:pPr>
              <w:spacing w:line="400" w:lineRule="exact"/>
              <w:jc w:val="center"/>
              <w:rPr>
                <w:rFonts w:hint="default" w:ascii="仿宋" w:hAnsi="仿宋" w:eastAsia="仿宋" w:cs="仿宋"/>
                <w:lang w:val="en-US" w:eastAsia="zh-CN"/>
              </w:rPr>
            </w:pPr>
            <w:r>
              <w:rPr>
                <w:rFonts w:hint="eastAsia" w:ascii="仿宋" w:hAnsi="仿宋" w:cs="仿宋"/>
                <w:lang w:val="en-US" w:eastAsia="zh-CN"/>
              </w:rPr>
              <w:t>5</w:t>
            </w:r>
          </w:p>
        </w:tc>
        <w:tc>
          <w:tcPr>
            <w:tcW w:w="2066" w:type="dxa"/>
            <w:vAlign w:val="center"/>
          </w:tcPr>
          <w:p w14:paraId="1880C09A">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升降讲台（含设备柜）</w:t>
            </w:r>
          </w:p>
        </w:tc>
        <w:tc>
          <w:tcPr>
            <w:tcW w:w="1880" w:type="dxa"/>
            <w:vAlign w:val="center"/>
          </w:tcPr>
          <w:p w14:paraId="6B44400E">
            <w:pPr>
              <w:spacing w:line="400" w:lineRule="exact"/>
              <w:jc w:val="center"/>
              <w:rPr>
                <w:rFonts w:hint="eastAsia" w:ascii="仿宋" w:hAnsi="仿宋" w:eastAsia="仿宋" w:cs="仿宋"/>
              </w:rPr>
            </w:pPr>
          </w:p>
        </w:tc>
        <w:tc>
          <w:tcPr>
            <w:tcW w:w="2014" w:type="dxa"/>
            <w:vAlign w:val="center"/>
          </w:tcPr>
          <w:p w14:paraId="280DF134">
            <w:pPr>
              <w:spacing w:line="400" w:lineRule="exact"/>
              <w:jc w:val="center"/>
              <w:rPr>
                <w:rFonts w:hint="eastAsia" w:ascii="仿宋" w:hAnsi="仿宋" w:eastAsia="仿宋" w:cs="仿宋"/>
              </w:rPr>
            </w:pPr>
          </w:p>
        </w:tc>
        <w:tc>
          <w:tcPr>
            <w:tcW w:w="1169" w:type="dxa"/>
            <w:vAlign w:val="center"/>
          </w:tcPr>
          <w:p w14:paraId="49B52EFC">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9</w:t>
            </w:r>
            <w:r>
              <w:rPr>
                <w:rFonts w:hint="eastAsia" w:ascii="仿宋" w:hAnsi="仿宋" w:eastAsia="仿宋" w:cs="仿宋"/>
                <w:color w:val="000000"/>
                <w:kern w:val="0"/>
                <w:szCs w:val="21"/>
                <w:lang w:bidi="ar"/>
              </w:rPr>
              <w:t>个</w:t>
            </w:r>
          </w:p>
        </w:tc>
        <w:tc>
          <w:tcPr>
            <w:tcW w:w="1559" w:type="dxa"/>
            <w:vAlign w:val="center"/>
          </w:tcPr>
          <w:p w14:paraId="717D7E5E">
            <w:pPr>
              <w:spacing w:line="400" w:lineRule="exact"/>
              <w:jc w:val="center"/>
              <w:rPr>
                <w:rFonts w:hint="eastAsia" w:ascii="仿宋" w:hAnsi="仿宋" w:eastAsia="仿宋" w:cs="仿宋"/>
              </w:rPr>
            </w:pPr>
          </w:p>
        </w:tc>
        <w:tc>
          <w:tcPr>
            <w:tcW w:w="1984" w:type="dxa"/>
            <w:vAlign w:val="center"/>
          </w:tcPr>
          <w:p w14:paraId="29CEC4F3">
            <w:pPr>
              <w:spacing w:line="400" w:lineRule="exact"/>
              <w:jc w:val="center"/>
              <w:rPr>
                <w:rFonts w:hint="eastAsia" w:ascii="仿宋" w:hAnsi="仿宋" w:eastAsia="仿宋" w:cs="仿宋"/>
              </w:rPr>
            </w:pPr>
          </w:p>
        </w:tc>
        <w:tc>
          <w:tcPr>
            <w:tcW w:w="3119" w:type="dxa"/>
            <w:vAlign w:val="center"/>
          </w:tcPr>
          <w:p w14:paraId="0D8C88B2">
            <w:pPr>
              <w:spacing w:line="400" w:lineRule="exact"/>
              <w:jc w:val="center"/>
              <w:rPr>
                <w:rFonts w:hint="eastAsia" w:ascii="仿宋" w:hAnsi="仿宋" w:eastAsia="仿宋" w:cs="仿宋"/>
              </w:rPr>
            </w:pPr>
          </w:p>
        </w:tc>
      </w:tr>
      <w:tr w14:paraId="0B77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181EFFBE">
            <w:pPr>
              <w:spacing w:line="400" w:lineRule="exact"/>
              <w:jc w:val="center"/>
              <w:rPr>
                <w:rFonts w:hint="default" w:ascii="仿宋" w:hAnsi="仿宋" w:eastAsia="仿宋" w:cs="仿宋"/>
                <w:lang w:val="en-US" w:eastAsia="zh-CN"/>
              </w:rPr>
            </w:pPr>
            <w:r>
              <w:rPr>
                <w:rFonts w:hint="eastAsia" w:ascii="仿宋" w:hAnsi="仿宋" w:cs="仿宋"/>
                <w:lang w:val="en-US" w:eastAsia="zh-CN"/>
              </w:rPr>
              <w:t>6</w:t>
            </w:r>
          </w:p>
        </w:tc>
        <w:tc>
          <w:tcPr>
            <w:tcW w:w="2066" w:type="dxa"/>
            <w:vAlign w:val="center"/>
          </w:tcPr>
          <w:p w14:paraId="48106B02">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智能双屏教学终端及系统软件</w:t>
            </w:r>
          </w:p>
        </w:tc>
        <w:tc>
          <w:tcPr>
            <w:tcW w:w="1880" w:type="dxa"/>
            <w:vAlign w:val="center"/>
          </w:tcPr>
          <w:p w14:paraId="3F4FB0A7">
            <w:pPr>
              <w:spacing w:line="400" w:lineRule="exact"/>
              <w:jc w:val="center"/>
              <w:rPr>
                <w:rFonts w:hint="eastAsia" w:ascii="仿宋" w:hAnsi="仿宋" w:eastAsia="仿宋" w:cs="仿宋"/>
              </w:rPr>
            </w:pPr>
          </w:p>
        </w:tc>
        <w:tc>
          <w:tcPr>
            <w:tcW w:w="2014" w:type="dxa"/>
            <w:vAlign w:val="center"/>
          </w:tcPr>
          <w:p w14:paraId="6CE61212">
            <w:pPr>
              <w:spacing w:line="400" w:lineRule="exact"/>
              <w:jc w:val="center"/>
              <w:rPr>
                <w:rFonts w:hint="eastAsia" w:ascii="仿宋" w:hAnsi="仿宋" w:eastAsia="仿宋" w:cs="仿宋"/>
              </w:rPr>
            </w:pPr>
          </w:p>
        </w:tc>
        <w:tc>
          <w:tcPr>
            <w:tcW w:w="1169" w:type="dxa"/>
            <w:vAlign w:val="center"/>
          </w:tcPr>
          <w:p w14:paraId="3436717F">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9</w:t>
            </w:r>
            <w:r>
              <w:rPr>
                <w:rFonts w:hint="eastAsia" w:ascii="仿宋" w:hAnsi="仿宋" w:eastAsia="仿宋" w:cs="仿宋"/>
                <w:color w:val="000000"/>
                <w:kern w:val="0"/>
                <w:szCs w:val="21"/>
                <w:lang w:bidi="ar"/>
              </w:rPr>
              <w:t>台</w:t>
            </w:r>
          </w:p>
        </w:tc>
        <w:tc>
          <w:tcPr>
            <w:tcW w:w="1559" w:type="dxa"/>
            <w:vAlign w:val="center"/>
          </w:tcPr>
          <w:p w14:paraId="7A4E9814">
            <w:pPr>
              <w:spacing w:line="400" w:lineRule="exact"/>
              <w:jc w:val="center"/>
              <w:rPr>
                <w:rFonts w:hint="eastAsia" w:ascii="仿宋" w:hAnsi="仿宋" w:eastAsia="仿宋" w:cs="仿宋"/>
              </w:rPr>
            </w:pPr>
          </w:p>
        </w:tc>
        <w:tc>
          <w:tcPr>
            <w:tcW w:w="1984" w:type="dxa"/>
            <w:vAlign w:val="center"/>
          </w:tcPr>
          <w:p w14:paraId="677307A1">
            <w:pPr>
              <w:spacing w:line="400" w:lineRule="exact"/>
              <w:jc w:val="center"/>
              <w:rPr>
                <w:rFonts w:hint="eastAsia" w:ascii="仿宋" w:hAnsi="仿宋" w:eastAsia="仿宋" w:cs="仿宋"/>
              </w:rPr>
            </w:pPr>
          </w:p>
        </w:tc>
        <w:tc>
          <w:tcPr>
            <w:tcW w:w="3119" w:type="dxa"/>
            <w:vAlign w:val="center"/>
          </w:tcPr>
          <w:p w14:paraId="39B989AF">
            <w:pPr>
              <w:spacing w:line="400" w:lineRule="exact"/>
              <w:jc w:val="center"/>
              <w:rPr>
                <w:rFonts w:hint="eastAsia" w:ascii="仿宋" w:hAnsi="仿宋" w:eastAsia="仿宋" w:cs="仿宋"/>
              </w:rPr>
            </w:pPr>
          </w:p>
        </w:tc>
      </w:tr>
      <w:tr w14:paraId="5524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325E0C5D">
            <w:pPr>
              <w:spacing w:line="400" w:lineRule="exact"/>
              <w:jc w:val="center"/>
              <w:rPr>
                <w:rFonts w:hint="default" w:ascii="仿宋" w:hAnsi="仿宋" w:eastAsia="仿宋" w:cs="仿宋"/>
                <w:lang w:val="en-US" w:eastAsia="zh-CN"/>
              </w:rPr>
            </w:pPr>
            <w:r>
              <w:rPr>
                <w:rFonts w:hint="eastAsia" w:ascii="仿宋" w:hAnsi="仿宋" w:cs="仿宋"/>
                <w:lang w:val="en-US" w:eastAsia="zh-CN"/>
              </w:rPr>
              <w:t>7</w:t>
            </w:r>
          </w:p>
        </w:tc>
        <w:tc>
          <w:tcPr>
            <w:tcW w:w="2066" w:type="dxa"/>
            <w:vAlign w:val="center"/>
          </w:tcPr>
          <w:p w14:paraId="5CFC63C1">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网络中控</w:t>
            </w:r>
          </w:p>
        </w:tc>
        <w:tc>
          <w:tcPr>
            <w:tcW w:w="1880" w:type="dxa"/>
            <w:vAlign w:val="center"/>
          </w:tcPr>
          <w:p w14:paraId="46C4E0A2">
            <w:pPr>
              <w:spacing w:line="400" w:lineRule="exact"/>
              <w:jc w:val="center"/>
              <w:rPr>
                <w:rFonts w:hint="eastAsia" w:ascii="仿宋" w:hAnsi="仿宋" w:eastAsia="仿宋" w:cs="仿宋"/>
              </w:rPr>
            </w:pPr>
          </w:p>
        </w:tc>
        <w:tc>
          <w:tcPr>
            <w:tcW w:w="2014" w:type="dxa"/>
            <w:vAlign w:val="center"/>
          </w:tcPr>
          <w:p w14:paraId="29112B1A">
            <w:pPr>
              <w:spacing w:line="400" w:lineRule="exact"/>
              <w:jc w:val="center"/>
              <w:rPr>
                <w:rFonts w:hint="eastAsia" w:ascii="仿宋" w:hAnsi="仿宋" w:eastAsia="仿宋" w:cs="仿宋"/>
              </w:rPr>
            </w:pPr>
          </w:p>
        </w:tc>
        <w:tc>
          <w:tcPr>
            <w:tcW w:w="1169" w:type="dxa"/>
            <w:vAlign w:val="center"/>
          </w:tcPr>
          <w:p w14:paraId="605D80F2">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9</w:t>
            </w:r>
            <w:r>
              <w:rPr>
                <w:rFonts w:hint="eastAsia" w:ascii="仿宋" w:hAnsi="仿宋" w:eastAsia="仿宋" w:cs="仿宋"/>
                <w:color w:val="000000"/>
                <w:kern w:val="0"/>
                <w:szCs w:val="21"/>
                <w:lang w:bidi="ar"/>
              </w:rPr>
              <w:t>个</w:t>
            </w:r>
          </w:p>
        </w:tc>
        <w:tc>
          <w:tcPr>
            <w:tcW w:w="1559" w:type="dxa"/>
            <w:vAlign w:val="center"/>
          </w:tcPr>
          <w:p w14:paraId="25C29D08">
            <w:pPr>
              <w:spacing w:line="400" w:lineRule="exact"/>
              <w:jc w:val="center"/>
              <w:rPr>
                <w:rFonts w:hint="eastAsia" w:ascii="仿宋" w:hAnsi="仿宋" w:eastAsia="仿宋" w:cs="仿宋"/>
              </w:rPr>
            </w:pPr>
          </w:p>
        </w:tc>
        <w:tc>
          <w:tcPr>
            <w:tcW w:w="1984" w:type="dxa"/>
            <w:vAlign w:val="center"/>
          </w:tcPr>
          <w:p w14:paraId="0D247619">
            <w:pPr>
              <w:spacing w:line="400" w:lineRule="exact"/>
              <w:jc w:val="center"/>
              <w:rPr>
                <w:rFonts w:hint="eastAsia" w:ascii="仿宋" w:hAnsi="仿宋" w:eastAsia="仿宋" w:cs="仿宋"/>
              </w:rPr>
            </w:pPr>
          </w:p>
        </w:tc>
        <w:tc>
          <w:tcPr>
            <w:tcW w:w="3119" w:type="dxa"/>
            <w:vAlign w:val="center"/>
          </w:tcPr>
          <w:p w14:paraId="3B82D7B3">
            <w:pPr>
              <w:spacing w:line="400" w:lineRule="exact"/>
              <w:jc w:val="center"/>
              <w:rPr>
                <w:rFonts w:hint="eastAsia" w:ascii="仿宋" w:hAnsi="仿宋" w:eastAsia="仿宋" w:cs="仿宋"/>
              </w:rPr>
            </w:pPr>
          </w:p>
        </w:tc>
      </w:tr>
      <w:tr w14:paraId="5728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2BA9F163">
            <w:pPr>
              <w:spacing w:line="400" w:lineRule="exact"/>
              <w:jc w:val="center"/>
              <w:rPr>
                <w:rFonts w:hint="default" w:ascii="仿宋" w:hAnsi="仿宋" w:eastAsia="仿宋" w:cs="仿宋"/>
                <w:lang w:val="en-US" w:eastAsia="zh-CN"/>
              </w:rPr>
            </w:pPr>
            <w:r>
              <w:rPr>
                <w:rFonts w:hint="eastAsia" w:ascii="仿宋" w:hAnsi="仿宋" w:cs="仿宋"/>
                <w:lang w:val="en-US" w:eastAsia="zh-CN"/>
              </w:rPr>
              <w:t>8</w:t>
            </w:r>
          </w:p>
        </w:tc>
        <w:tc>
          <w:tcPr>
            <w:tcW w:w="2066" w:type="dxa"/>
            <w:vAlign w:val="center"/>
          </w:tcPr>
          <w:p w14:paraId="00A9919D">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交换机</w:t>
            </w:r>
          </w:p>
        </w:tc>
        <w:tc>
          <w:tcPr>
            <w:tcW w:w="1880" w:type="dxa"/>
            <w:vAlign w:val="center"/>
          </w:tcPr>
          <w:p w14:paraId="25F5A5AC">
            <w:pPr>
              <w:spacing w:line="400" w:lineRule="exact"/>
              <w:jc w:val="center"/>
              <w:rPr>
                <w:rFonts w:hint="eastAsia" w:ascii="仿宋" w:hAnsi="仿宋" w:eastAsia="仿宋" w:cs="仿宋"/>
              </w:rPr>
            </w:pPr>
          </w:p>
        </w:tc>
        <w:tc>
          <w:tcPr>
            <w:tcW w:w="2014" w:type="dxa"/>
            <w:vAlign w:val="center"/>
          </w:tcPr>
          <w:p w14:paraId="5E61BD43">
            <w:pPr>
              <w:spacing w:line="400" w:lineRule="exact"/>
              <w:jc w:val="center"/>
              <w:rPr>
                <w:rFonts w:hint="eastAsia" w:ascii="仿宋" w:hAnsi="仿宋" w:eastAsia="仿宋" w:cs="仿宋"/>
              </w:rPr>
            </w:pPr>
          </w:p>
        </w:tc>
        <w:tc>
          <w:tcPr>
            <w:tcW w:w="1169" w:type="dxa"/>
            <w:vAlign w:val="center"/>
          </w:tcPr>
          <w:p w14:paraId="3473DE7C">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9</w:t>
            </w:r>
            <w:r>
              <w:rPr>
                <w:rFonts w:hint="eastAsia" w:ascii="仿宋" w:hAnsi="仿宋" w:eastAsia="仿宋" w:cs="仿宋"/>
                <w:color w:val="000000"/>
                <w:kern w:val="0"/>
                <w:szCs w:val="21"/>
                <w:lang w:bidi="ar"/>
              </w:rPr>
              <w:t>台</w:t>
            </w:r>
          </w:p>
        </w:tc>
        <w:tc>
          <w:tcPr>
            <w:tcW w:w="1559" w:type="dxa"/>
            <w:vAlign w:val="center"/>
          </w:tcPr>
          <w:p w14:paraId="226E34B3">
            <w:pPr>
              <w:spacing w:line="400" w:lineRule="exact"/>
              <w:jc w:val="center"/>
              <w:rPr>
                <w:rFonts w:hint="eastAsia" w:ascii="仿宋" w:hAnsi="仿宋" w:eastAsia="仿宋" w:cs="仿宋"/>
              </w:rPr>
            </w:pPr>
          </w:p>
        </w:tc>
        <w:tc>
          <w:tcPr>
            <w:tcW w:w="1984" w:type="dxa"/>
            <w:vAlign w:val="center"/>
          </w:tcPr>
          <w:p w14:paraId="3D538808">
            <w:pPr>
              <w:spacing w:line="400" w:lineRule="exact"/>
              <w:jc w:val="center"/>
              <w:rPr>
                <w:rFonts w:hint="eastAsia" w:ascii="仿宋" w:hAnsi="仿宋" w:eastAsia="仿宋" w:cs="仿宋"/>
              </w:rPr>
            </w:pPr>
          </w:p>
        </w:tc>
        <w:tc>
          <w:tcPr>
            <w:tcW w:w="3119" w:type="dxa"/>
            <w:vAlign w:val="center"/>
          </w:tcPr>
          <w:p w14:paraId="36F91E70">
            <w:pPr>
              <w:spacing w:line="400" w:lineRule="exact"/>
              <w:jc w:val="center"/>
              <w:rPr>
                <w:rFonts w:hint="eastAsia" w:ascii="仿宋" w:hAnsi="仿宋" w:eastAsia="仿宋" w:cs="仿宋"/>
              </w:rPr>
            </w:pPr>
          </w:p>
        </w:tc>
      </w:tr>
      <w:tr w14:paraId="7023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01B49805">
            <w:pPr>
              <w:spacing w:line="400" w:lineRule="exact"/>
              <w:jc w:val="center"/>
              <w:rPr>
                <w:rFonts w:hint="default" w:ascii="仿宋" w:hAnsi="仿宋" w:eastAsia="仿宋" w:cs="仿宋"/>
                <w:lang w:val="en-US" w:eastAsia="zh-CN"/>
              </w:rPr>
            </w:pPr>
            <w:r>
              <w:rPr>
                <w:rFonts w:hint="eastAsia" w:ascii="仿宋" w:hAnsi="仿宋" w:cs="仿宋"/>
                <w:lang w:val="en-US" w:eastAsia="zh-CN"/>
              </w:rPr>
              <w:t>9</w:t>
            </w:r>
          </w:p>
        </w:tc>
        <w:tc>
          <w:tcPr>
            <w:tcW w:w="2066" w:type="dxa"/>
            <w:vAlign w:val="center"/>
          </w:tcPr>
          <w:p w14:paraId="3CC4AF71">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推拉黑板套装</w:t>
            </w:r>
          </w:p>
        </w:tc>
        <w:tc>
          <w:tcPr>
            <w:tcW w:w="1880" w:type="dxa"/>
            <w:vAlign w:val="center"/>
          </w:tcPr>
          <w:p w14:paraId="0D5E338D">
            <w:pPr>
              <w:spacing w:line="400" w:lineRule="exact"/>
              <w:jc w:val="center"/>
              <w:rPr>
                <w:rFonts w:hint="eastAsia" w:ascii="仿宋" w:hAnsi="仿宋" w:eastAsia="仿宋" w:cs="仿宋"/>
              </w:rPr>
            </w:pPr>
          </w:p>
        </w:tc>
        <w:tc>
          <w:tcPr>
            <w:tcW w:w="2014" w:type="dxa"/>
            <w:vAlign w:val="center"/>
          </w:tcPr>
          <w:p w14:paraId="2AB9BD54">
            <w:pPr>
              <w:spacing w:line="400" w:lineRule="exact"/>
              <w:jc w:val="center"/>
              <w:rPr>
                <w:rFonts w:hint="eastAsia" w:ascii="仿宋" w:hAnsi="仿宋" w:eastAsia="仿宋" w:cs="仿宋"/>
              </w:rPr>
            </w:pPr>
          </w:p>
        </w:tc>
        <w:tc>
          <w:tcPr>
            <w:tcW w:w="1169" w:type="dxa"/>
            <w:vAlign w:val="center"/>
          </w:tcPr>
          <w:p w14:paraId="7126E21A">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7</w:t>
            </w:r>
            <w:r>
              <w:rPr>
                <w:rFonts w:hint="eastAsia" w:ascii="仿宋" w:hAnsi="仿宋" w:eastAsia="仿宋" w:cs="仿宋"/>
                <w:color w:val="000000"/>
                <w:kern w:val="0"/>
                <w:szCs w:val="21"/>
                <w:lang w:bidi="ar"/>
              </w:rPr>
              <w:t>套</w:t>
            </w:r>
          </w:p>
        </w:tc>
        <w:tc>
          <w:tcPr>
            <w:tcW w:w="1559" w:type="dxa"/>
            <w:vAlign w:val="center"/>
          </w:tcPr>
          <w:p w14:paraId="336A0D23">
            <w:pPr>
              <w:spacing w:line="400" w:lineRule="exact"/>
              <w:jc w:val="center"/>
              <w:rPr>
                <w:rFonts w:hint="eastAsia" w:ascii="仿宋" w:hAnsi="仿宋" w:eastAsia="仿宋" w:cs="仿宋"/>
              </w:rPr>
            </w:pPr>
          </w:p>
        </w:tc>
        <w:tc>
          <w:tcPr>
            <w:tcW w:w="1984" w:type="dxa"/>
            <w:vAlign w:val="center"/>
          </w:tcPr>
          <w:p w14:paraId="1F079A8C">
            <w:pPr>
              <w:spacing w:line="400" w:lineRule="exact"/>
              <w:jc w:val="center"/>
              <w:rPr>
                <w:rFonts w:hint="eastAsia" w:ascii="仿宋" w:hAnsi="仿宋" w:eastAsia="仿宋" w:cs="仿宋"/>
              </w:rPr>
            </w:pPr>
          </w:p>
        </w:tc>
        <w:tc>
          <w:tcPr>
            <w:tcW w:w="3119" w:type="dxa"/>
            <w:vAlign w:val="center"/>
          </w:tcPr>
          <w:p w14:paraId="793F3351">
            <w:pPr>
              <w:spacing w:line="400" w:lineRule="exact"/>
              <w:jc w:val="center"/>
              <w:rPr>
                <w:rFonts w:hint="eastAsia" w:ascii="仿宋" w:hAnsi="仿宋" w:eastAsia="仿宋" w:cs="仿宋"/>
              </w:rPr>
            </w:pPr>
          </w:p>
        </w:tc>
      </w:tr>
      <w:tr w14:paraId="1E65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3F5F44FF">
            <w:pPr>
              <w:spacing w:line="400" w:lineRule="exact"/>
              <w:jc w:val="center"/>
              <w:rPr>
                <w:rFonts w:hint="default" w:ascii="仿宋" w:hAnsi="仿宋" w:eastAsia="仿宋" w:cs="仿宋"/>
                <w:lang w:val="en-US" w:eastAsia="zh-CN"/>
              </w:rPr>
            </w:pPr>
            <w:r>
              <w:rPr>
                <w:rFonts w:hint="eastAsia" w:ascii="仿宋" w:hAnsi="仿宋" w:cs="仿宋"/>
                <w:lang w:val="en-US" w:eastAsia="zh-CN"/>
              </w:rPr>
              <w:t>10</w:t>
            </w:r>
          </w:p>
        </w:tc>
        <w:tc>
          <w:tcPr>
            <w:tcW w:w="2066" w:type="dxa"/>
            <w:vAlign w:val="center"/>
          </w:tcPr>
          <w:p w14:paraId="4691873C">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150寸电动幕布</w:t>
            </w:r>
          </w:p>
        </w:tc>
        <w:tc>
          <w:tcPr>
            <w:tcW w:w="1880" w:type="dxa"/>
            <w:vAlign w:val="center"/>
          </w:tcPr>
          <w:p w14:paraId="41241BA0">
            <w:pPr>
              <w:spacing w:line="400" w:lineRule="exact"/>
              <w:jc w:val="center"/>
              <w:rPr>
                <w:rFonts w:hint="eastAsia" w:ascii="仿宋" w:hAnsi="仿宋" w:eastAsia="仿宋" w:cs="仿宋"/>
              </w:rPr>
            </w:pPr>
          </w:p>
        </w:tc>
        <w:tc>
          <w:tcPr>
            <w:tcW w:w="2014" w:type="dxa"/>
            <w:vAlign w:val="center"/>
          </w:tcPr>
          <w:p w14:paraId="4E8796AC">
            <w:pPr>
              <w:spacing w:line="400" w:lineRule="exact"/>
              <w:jc w:val="center"/>
              <w:rPr>
                <w:rFonts w:hint="eastAsia" w:ascii="仿宋" w:hAnsi="仿宋" w:eastAsia="仿宋" w:cs="仿宋"/>
              </w:rPr>
            </w:pPr>
          </w:p>
        </w:tc>
        <w:tc>
          <w:tcPr>
            <w:tcW w:w="1169" w:type="dxa"/>
            <w:vAlign w:val="center"/>
          </w:tcPr>
          <w:p w14:paraId="24FBC0FE">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2</w:t>
            </w:r>
            <w:r>
              <w:rPr>
                <w:rFonts w:hint="eastAsia" w:ascii="仿宋" w:hAnsi="仿宋" w:eastAsia="仿宋" w:cs="仿宋"/>
                <w:color w:val="000000"/>
                <w:kern w:val="0"/>
                <w:szCs w:val="21"/>
                <w:lang w:bidi="ar"/>
              </w:rPr>
              <w:t>块</w:t>
            </w:r>
          </w:p>
        </w:tc>
        <w:tc>
          <w:tcPr>
            <w:tcW w:w="1559" w:type="dxa"/>
            <w:vAlign w:val="center"/>
          </w:tcPr>
          <w:p w14:paraId="4187DD8B">
            <w:pPr>
              <w:spacing w:line="400" w:lineRule="exact"/>
              <w:jc w:val="center"/>
              <w:rPr>
                <w:rFonts w:hint="eastAsia" w:ascii="仿宋" w:hAnsi="仿宋" w:eastAsia="仿宋" w:cs="仿宋"/>
              </w:rPr>
            </w:pPr>
          </w:p>
        </w:tc>
        <w:tc>
          <w:tcPr>
            <w:tcW w:w="1984" w:type="dxa"/>
            <w:vAlign w:val="center"/>
          </w:tcPr>
          <w:p w14:paraId="491323F5">
            <w:pPr>
              <w:spacing w:line="400" w:lineRule="exact"/>
              <w:jc w:val="center"/>
              <w:rPr>
                <w:rFonts w:hint="eastAsia" w:ascii="仿宋" w:hAnsi="仿宋" w:eastAsia="仿宋" w:cs="仿宋"/>
              </w:rPr>
            </w:pPr>
          </w:p>
        </w:tc>
        <w:tc>
          <w:tcPr>
            <w:tcW w:w="3119" w:type="dxa"/>
            <w:vAlign w:val="center"/>
          </w:tcPr>
          <w:p w14:paraId="075886CB">
            <w:pPr>
              <w:spacing w:line="400" w:lineRule="exact"/>
              <w:jc w:val="center"/>
              <w:rPr>
                <w:rFonts w:hint="eastAsia" w:ascii="仿宋" w:hAnsi="仿宋" w:eastAsia="仿宋" w:cs="仿宋"/>
              </w:rPr>
            </w:pPr>
          </w:p>
        </w:tc>
      </w:tr>
      <w:tr w14:paraId="509D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1A2CA3B4">
            <w:pPr>
              <w:spacing w:line="400" w:lineRule="exact"/>
              <w:jc w:val="center"/>
              <w:rPr>
                <w:rFonts w:hint="default" w:ascii="仿宋" w:hAnsi="仿宋" w:eastAsia="仿宋" w:cs="仿宋"/>
                <w:lang w:val="en-US" w:eastAsia="zh-CN"/>
              </w:rPr>
            </w:pPr>
            <w:r>
              <w:rPr>
                <w:rFonts w:hint="eastAsia" w:ascii="仿宋" w:hAnsi="仿宋" w:cs="仿宋"/>
                <w:lang w:val="en-US" w:eastAsia="zh-CN"/>
              </w:rPr>
              <w:t>11</w:t>
            </w:r>
          </w:p>
        </w:tc>
        <w:tc>
          <w:tcPr>
            <w:tcW w:w="2066" w:type="dxa"/>
            <w:vAlign w:val="center"/>
          </w:tcPr>
          <w:p w14:paraId="0EEAA25F">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120寸电动幕布</w:t>
            </w:r>
          </w:p>
        </w:tc>
        <w:tc>
          <w:tcPr>
            <w:tcW w:w="1880" w:type="dxa"/>
            <w:vAlign w:val="center"/>
          </w:tcPr>
          <w:p w14:paraId="69313F77">
            <w:pPr>
              <w:spacing w:line="400" w:lineRule="exact"/>
              <w:jc w:val="center"/>
              <w:rPr>
                <w:rFonts w:hint="eastAsia" w:ascii="仿宋" w:hAnsi="仿宋" w:eastAsia="仿宋" w:cs="仿宋"/>
              </w:rPr>
            </w:pPr>
          </w:p>
        </w:tc>
        <w:tc>
          <w:tcPr>
            <w:tcW w:w="2014" w:type="dxa"/>
            <w:vAlign w:val="center"/>
          </w:tcPr>
          <w:p w14:paraId="172A5C3D">
            <w:pPr>
              <w:spacing w:line="400" w:lineRule="exact"/>
              <w:jc w:val="center"/>
              <w:rPr>
                <w:rFonts w:hint="eastAsia" w:ascii="仿宋" w:hAnsi="仿宋" w:eastAsia="仿宋" w:cs="仿宋"/>
              </w:rPr>
            </w:pPr>
          </w:p>
        </w:tc>
        <w:tc>
          <w:tcPr>
            <w:tcW w:w="1169" w:type="dxa"/>
            <w:vAlign w:val="center"/>
          </w:tcPr>
          <w:p w14:paraId="5FAE16E0">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3</w:t>
            </w:r>
            <w:r>
              <w:rPr>
                <w:rFonts w:hint="eastAsia" w:ascii="仿宋" w:hAnsi="仿宋" w:eastAsia="仿宋" w:cs="仿宋"/>
                <w:color w:val="000000"/>
                <w:kern w:val="0"/>
                <w:szCs w:val="21"/>
                <w:lang w:bidi="ar"/>
              </w:rPr>
              <w:t>块</w:t>
            </w:r>
          </w:p>
        </w:tc>
        <w:tc>
          <w:tcPr>
            <w:tcW w:w="1559" w:type="dxa"/>
            <w:vAlign w:val="center"/>
          </w:tcPr>
          <w:p w14:paraId="4B0598C9">
            <w:pPr>
              <w:spacing w:line="400" w:lineRule="exact"/>
              <w:jc w:val="center"/>
              <w:rPr>
                <w:rFonts w:hint="eastAsia" w:ascii="仿宋" w:hAnsi="仿宋" w:eastAsia="仿宋" w:cs="仿宋"/>
              </w:rPr>
            </w:pPr>
          </w:p>
        </w:tc>
        <w:tc>
          <w:tcPr>
            <w:tcW w:w="1984" w:type="dxa"/>
            <w:vAlign w:val="center"/>
          </w:tcPr>
          <w:p w14:paraId="19D9C28C">
            <w:pPr>
              <w:spacing w:line="400" w:lineRule="exact"/>
              <w:jc w:val="center"/>
              <w:rPr>
                <w:rFonts w:hint="eastAsia" w:ascii="仿宋" w:hAnsi="仿宋" w:eastAsia="仿宋" w:cs="仿宋"/>
              </w:rPr>
            </w:pPr>
          </w:p>
        </w:tc>
        <w:tc>
          <w:tcPr>
            <w:tcW w:w="3119" w:type="dxa"/>
            <w:vAlign w:val="center"/>
          </w:tcPr>
          <w:p w14:paraId="72D37FAA">
            <w:pPr>
              <w:spacing w:line="400" w:lineRule="exact"/>
              <w:jc w:val="center"/>
              <w:rPr>
                <w:rFonts w:hint="eastAsia" w:ascii="仿宋" w:hAnsi="仿宋" w:eastAsia="仿宋" w:cs="仿宋"/>
              </w:rPr>
            </w:pPr>
          </w:p>
        </w:tc>
      </w:tr>
      <w:tr w14:paraId="438D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2FAC030D">
            <w:pPr>
              <w:spacing w:line="400" w:lineRule="exact"/>
              <w:jc w:val="center"/>
              <w:rPr>
                <w:rFonts w:hint="default" w:ascii="仿宋" w:hAnsi="仿宋" w:eastAsia="仿宋" w:cs="仿宋"/>
                <w:lang w:val="en-US" w:eastAsia="zh-CN"/>
              </w:rPr>
            </w:pPr>
            <w:r>
              <w:rPr>
                <w:rFonts w:hint="eastAsia" w:ascii="仿宋" w:hAnsi="仿宋" w:cs="仿宋"/>
                <w:lang w:val="en-US" w:eastAsia="zh-CN"/>
              </w:rPr>
              <w:t>12</w:t>
            </w:r>
          </w:p>
        </w:tc>
        <w:tc>
          <w:tcPr>
            <w:tcW w:w="2066" w:type="dxa"/>
            <w:vAlign w:val="center"/>
          </w:tcPr>
          <w:p w14:paraId="00BE335B">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100寸投影框木</w:t>
            </w:r>
          </w:p>
        </w:tc>
        <w:tc>
          <w:tcPr>
            <w:tcW w:w="1880" w:type="dxa"/>
            <w:vAlign w:val="center"/>
          </w:tcPr>
          <w:p w14:paraId="2FC36FAE">
            <w:pPr>
              <w:spacing w:line="400" w:lineRule="exact"/>
              <w:jc w:val="center"/>
              <w:rPr>
                <w:rFonts w:hint="eastAsia" w:ascii="仿宋" w:hAnsi="仿宋" w:eastAsia="仿宋" w:cs="仿宋"/>
              </w:rPr>
            </w:pPr>
          </w:p>
        </w:tc>
        <w:tc>
          <w:tcPr>
            <w:tcW w:w="2014" w:type="dxa"/>
            <w:vAlign w:val="center"/>
          </w:tcPr>
          <w:p w14:paraId="5EED9BBE">
            <w:pPr>
              <w:spacing w:line="400" w:lineRule="exact"/>
              <w:jc w:val="center"/>
              <w:rPr>
                <w:rFonts w:hint="eastAsia" w:ascii="仿宋" w:hAnsi="仿宋" w:eastAsia="仿宋" w:cs="仿宋"/>
              </w:rPr>
            </w:pPr>
          </w:p>
        </w:tc>
        <w:tc>
          <w:tcPr>
            <w:tcW w:w="1169" w:type="dxa"/>
            <w:vAlign w:val="center"/>
          </w:tcPr>
          <w:p w14:paraId="457592C7">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4</w:t>
            </w:r>
            <w:r>
              <w:rPr>
                <w:rFonts w:hint="eastAsia" w:ascii="仿宋" w:hAnsi="仿宋" w:eastAsia="仿宋" w:cs="仿宋"/>
                <w:color w:val="000000"/>
                <w:kern w:val="0"/>
                <w:szCs w:val="21"/>
                <w:lang w:bidi="ar"/>
              </w:rPr>
              <w:t>块</w:t>
            </w:r>
          </w:p>
        </w:tc>
        <w:tc>
          <w:tcPr>
            <w:tcW w:w="1559" w:type="dxa"/>
            <w:vAlign w:val="center"/>
          </w:tcPr>
          <w:p w14:paraId="68AD720B">
            <w:pPr>
              <w:spacing w:line="400" w:lineRule="exact"/>
              <w:jc w:val="center"/>
              <w:rPr>
                <w:rFonts w:hint="eastAsia" w:ascii="仿宋" w:hAnsi="仿宋" w:eastAsia="仿宋" w:cs="仿宋"/>
              </w:rPr>
            </w:pPr>
          </w:p>
        </w:tc>
        <w:tc>
          <w:tcPr>
            <w:tcW w:w="1984" w:type="dxa"/>
            <w:vAlign w:val="center"/>
          </w:tcPr>
          <w:p w14:paraId="096AE933">
            <w:pPr>
              <w:spacing w:line="400" w:lineRule="exact"/>
              <w:jc w:val="center"/>
              <w:rPr>
                <w:rFonts w:hint="eastAsia" w:ascii="仿宋" w:hAnsi="仿宋" w:eastAsia="仿宋" w:cs="仿宋"/>
              </w:rPr>
            </w:pPr>
          </w:p>
        </w:tc>
        <w:tc>
          <w:tcPr>
            <w:tcW w:w="3119" w:type="dxa"/>
            <w:vAlign w:val="center"/>
          </w:tcPr>
          <w:p w14:paraId="01BDBFAF">
            <w:pPr>
              <w:spacing w:line="400" w:lineRule="exact"/>
              <w:jc w:val="center"/>
              <w:rPr>
                <w:rFonts w:hint="eastAsia" w:ascii="仿宋" w:hAnsi="仿宋" w:eastAsia="仿宋" w:cs="仿宋"/>
              </w:rPr>
            </w:pPr>
          </w:p>
        </w:tc>
      </w:tr>
      <w:tr w14:paraId="035B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211C1D3F">
            <w:pPr>
              <w:spacing w:line="400" w:lineRule="exact"/>
              <w:jc w:val="center"/>
              <w:rPr>
                <w:rFonts w:hint="default" w:ascii="仿宋" w:hAnsi="仿宋" w:eastAsia="仿宋" w:cs="仿宋"/>
                <w:lang w:val="en-US" w:eastAsia="zh-CN"/>
              </w:rPr>
            </w:pPr>
            <w:r>
              <w:rPr>
                <w:rFonts w:hint="eastAsia" w:ascii="仿宋" w:hAnsi="仿宋" w:cs="仿宋"/>
                <w:lang w:val="en-US" w:eastAsia="zh-CN"/>
              </w:rPr>
              <w:t>13</w:t>
            </w:r>
          </w:p>
        </w:tc>
        <w:tc>
          <w:tcPr>
            <w:tcW w:w="2066" w:type="dxa"/>
            <w:vAlign w:val="center"/>
          </w:tcPr>
          <w:p w14:paraId="1330F947">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窗帘控制面板</w:t>
            </w:r>
          </w:p>
        </w:tc>
        <w:tc>
          <w:tcPr>
            <w:tcW w:w="1880" w:type="dxa"/>
            <w:vAlign w:val="center"/>
          </w:tcPr>
          <w:p w14:paraId="32C80561">
            <w:pPr>
              <w:spacing w:line="400" w:lineRule="exact"/>
              <w:jc w:val="center"/>
              <w:rPr>
                <w:rFonts w:hint="eastAsia" w:ascii="仿宋" w:hAnsi="仿宋" w:eastAsia="仿宋" w:cs="仿宋"/>
              </w:rPr>
            </w:pPr>
          </w:p>
        </w:tc>
        <w:tc>
          <w:tcPr>
            <w:tcW w:w="2014" w:type="dxa"/>
            <w:vAlign w:val="center"/>
          </w:tcPr>
          <w:p w14:paraId="33898128">
            <w:pPr>
              <w:spacing w:line="400" w:lineRule="exact"/>
              <w:jc w:val="center"/>
              <w:rPr>
                <w:rFonts w:hint="eastAsia" w:ascii="仿宋" w:hAnsi="仿宋" w:eastAsia="仿宋" w:cs="仿宋"/>
              </w:rPr>
            </w:pPr>
          </w:p>
        </w:tc>
        <w:tc>
          <w:tcPr>
            <w:tcW w:w="1169" w:type="dxa"/>
            <w:vAlign w:val="center"/>
          </w:tcPr>
          <w:p w14:paraId="7056180F">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7</w:t>
            </w:r>
            <w:r>
              <w:rPr>
                <w:rFonts w:hint="eastAsia" w:ascii="仿宋" w:hAnsi="仿宋" w:eastAsia="仿宋" w:cs="仿宋"/>
                <w:color w:val="000000"/>
                <w:kern w:val="0"/>
                <w:szCs w:val="21"/>
                <w:lang w:bidi="ar"/>
              </w:rPr>
              <w:t>块</w:t>
            </w:r>
          </w:p>
        </w:tc>
        <w:tc>
          <w:tcPr>
            <w:tcW w:w="1559" w:type="dxa"/>
            <w:vAlign w:val="center"/>
          </w:tcPr>
          <w:p w14:paraId="1C1C96AD">
            <w:pPr>
              <w:spacing w:line="400" w:lineRule="exact"/>
              <w:jc w:val="center"/>
              <w:rPr>
                <w:rFonts w:hint="eastAsia" w:ascii="仿宋" w:hAnsi="仿宋" w:eastAsia="仿宋" w:cs="仿宋"/>
              </w:rPr>
            </w:pPr>
          </w:p>
        </w:tc>
        <w:tc>
          <w:tcPr>
            <w:tcW w:w="1984" w:type="dxa"/>
            <w:vAlign w:val="center"/>
          </w:tcPr>
          <w:p w14:paraId="613CD641">
            <w:pPr>
              <w:spacing w:line="400" w:lineRule="exact"/>
              <w:jc w:val="center"/>
              <w:rPr>
                <w:rFonts w:hint="eastAsia" w:ascii="仿宋" w:hAnsi="仿宋" w:eastAsia="仿宋" w:cs="仿宋"/>
              </w:rPr>
            </w:pPr>
          </w:p>
        </w:tc>
        <w:tc>
          <w:tcPr>
            <w:tcW w:w="3119" w:type="dxa"/>
            <w:vAlign w:val="center"/>
          </w:tcPr>
          <w:p w14:paraId="6BD86B79">
            <w:pPr>
              <w:spacing w:line="400" w:lineRule="exact"/>
              <w:jc w:val="center"/>
              <w:rPr>
                <w:rFonts w:hint="eastAsia" w:ascii="仿宋" w:hAnsi="仿宋" w:eastAsia="仿宋" w:cs="仿宋"/>
              </w:rPr>
            </w:pPr>
          </w:p>
        </w:tc>
      </w:tr>
      <w:tr w14:paraId="04EE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19A45B9B">
            <w:pPr>
              <w:spacing w:line="400" w:lineRule="exact"/>
              <w:jc w:val="center"/>
              <w:rPr>
                <w:rFonts w:hint="default" w:ascii="仿宋" w:hAnsi="仿宋" w:eastAsia="仿宋" w:cs="仿宋"/>
                <w:lang w:val="en-US" w:eastAsia="zh-CN"/>
              </w:rPr>
            </w:pPr>
            <w:r>
              <w:rPr>
                <w:rFonts w:hint="eastAsia" w:ascii="仿宋" w:hAnsi="仿宋" w:cs="仿宋"/>
                <w:lang w:val="en-US" w:eastAsia="zh-CN"/>
              </w:rPr>
              <w:t>14</w:t>
            </w:r>
          </w:p>
        </w:tc>
        <w:tc>
          <w:tcPr>
            <w:tcW w:w="2066" w:type="dxa"/>
            <w:vAlign w:val="center"/>
          </w:tcPr>
          <w:p w14:paraId="17374FC5">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电动导轨、电机、窗帘及控制器</w:t>
            </w:r>
          </w:p>
        </w:tc>
        <w:tc>
          <w:tcPr>
            <w:tcW w:w="1880" w:type="dxa"/>
            <w:vAlign w:val="center"/>
          </w:tcPr>
          <w:p w14:paraId="2B72165B">
            <w:pPr>
              <w:spacing w:line="400" w:lineRule="exact"/>
              <w:jc w:val="center"/>
              <w:rPr>
                <w:rFonts w:hint="eastAsia" w:ascii="仿宋" w:hAnsi="仿宋" w:eastAsia="仿宋" w:cs="仿宋"/>
              </w:rPr>
            </w:pPr>
          </w:p>
        </w:tc>
        <w:tc>
          <w:tcPr>
            <w:tcW w:w="2014" w:type="dxa"/>
            <w:vAlign w:val="center"/>
          </w:tcPr>
          <w:p w14:paraId="5EA6A755">
            <w:pPr>
              <w:spacing w:line="400" w:lineRule="exact"/>
              <w:jc w:val="center"/>
              <w:rPr>
                <w:rFonts w:hint="eastAsia" w:ascii="仿宋" w:hAnsi="仿宋" w:eastAsia="仿宋" w:cs="仿宋"/>
              </w:rPr>
            </w:pPr>
          </w:p>
        </w:tc>
        <w:tc>
          <w:tcPr>
            <w:tcW w:w="1169" w:type="dxa"/>
            <w:vAlign w:val="center"/>
          </w:tcPr>
          <w:p w14:paraId="7FA2D467">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65</w:t>
            </w:r>
            <w:r>
              <w:rPr>
                <w:rFonts w:hint="eastAsia" w:ascii="仿宋" w:hAnsi="仿宋" w:eastAsia="仿宋" w:cs="仿宋"/>
                <w:color w:val="000000"/>
                <w:kern w:val="0"/>
                <w:szCs w:val="21"/>
                <w:lang w:bidi="ar"/>
              </w:rPr>
              <w:t>米</w:t>
            </w:r>
          </w:p>
        </w:tc>
        <w:tc>
          <w:tcPr>
            <w:tcW w:w="1559" w:type="dxa"/>
            <w:vAlign w:val="center"/>
          </w:tcPr>
          <w:p w14:paraId="1245C3B7">
            <w:pPr>
              <w:spacing w:line="400" w:lineRule="exact"/>
              <w:jc w:val="center"/>
              <w:rPr>
                <w:rFonts w:hint="eastAsia" w:ascii="仿宋" w:hAnsi="仿宋" w:eastAsia="仿宋" w:cs="仿宋"/>
              </w:rPr>
            </w:pPr>
          </w:p>
        </w:tc>
        <w:tc>
          <w:tcPr>
            <w:tcW w:w="1984" w:type="dxa"/>
            <w:vAlign w:val="center"/>
          </w:tcPr>
          <w:p w14:paraId="1207E540">
            <w:pPr>
              <w:spacing w:line="400" w:lineRule="exact"/>
              <w:jc w:val="center"/>
              <w:rPr>
                <w:rFonts w:hint="eastAsia" w:ascii="仿宋" w:hAnsi="仿宋" w:eastAsia="仿宋" w:cs="仿宋"/>
              </w:rPr>
            </w:pPr>
          </w:p>
        </w:tc>
        <w:tc>
          <w:tcPr>
            <w:tcW w:w="3119" w:type="dxa"/>
            <w:vAlign w:val="center"/>
          </w:tcPr>
          <w:p w14:paraId="13577464">
            <w:pPr>
              <w:spacing w:line="400" w:lineRule="exact"/>
              <w:jc w:val="center"/>
              <w:rPr>
                <w:rFonts w:hint="eastAsia" w:ascii="仿宋" w:hAnsi="仿宋" w:eastAsia="仿宋" w:cs="仿宋"/>
              </w:rPr>
            </w:pPr>
          </w:p>
        </w:tc>
      </w:tr>
      <w:tr w14:paraId="6596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66D3CA0D">
            <w:pPr>
              <w:spacing w:line="400" w:lineRule="exact"/>
              <w:jc w:val="center"/>
              <w:rPr>
                <w:rFonts w:hint="default" w:ascii="仿宋" w:hAnsi="仿宋" w:eastAsia="仿宋" w:cs="仿宋"/>
                <w:lang w:val="en-US" w:eastAsia="zh-CN"/>
              </w:rPr>
            </w:pPr>
            <w:r>
              <w:rPr>
                <w:rFonts w:hint="eastAsia" w:ascii="仿宋" w:hAnsi="仿宋" w:cs="仿宋"/>
                <w:lang w:val="en-US" w:eastAsia="zh-CN"/>
              </w:rPr>
              <w:t>15</w:t>
            </w:r>
          </w:p>
        </w:tc>
        <w:tc>
          <w:tcPr>
            <w:tcW w:w="2066" w:type="dxa"/>
            <w:vAlign w:val="center"/>
          </w:tcPr>
          <w:p w14:paraId="2569FEDC">
            <w:pPr>
              <w:widowControl/>
              <w:jc w:val="center"/>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设备施工安装布线</w:t>
            </w:r>
          </w:p>
        </w:tc>
        <w:tc>
          <w:tcPr>
            <w:tcW w:w="1880" w:type="dxa"/>
            <w:vAlign w:val="center"/>
          </w:tcPr>
          <w:p w14:paraId="269632F7">
            <w:pPr>
              <w:spacing w:line="400" w:lineRule="exact"/>
              <w:jc w:val="center"/>
              <w:rPr>
                <w:rFonts w:hint="eastAsia" w:ascii="仿宋" w:hAnsi="仿宋" w:eastAsia="仿宋" w:cs="仿宋"/>
              </w:rPr>
            </w:pPr>
          </w:p>
        </w:tc>
        <w:tc>
          <w:tcPr>
            <w:tcW w:w="2014" w:type="dxa"/>
            <w:vAlign w:val="center"/>
          </w:tcPr>
          <w:p w14:paraId="3E11EB43">
            <w:pPr>
              <w:spacing w:line="400" w:lineRule="exact"/>
              <w:jc w:val="center"/>
              <w:rPr>
                <w:rFonts w:hint="eastAsia" w:ascii="仿宋" w:hAnsi="仿宋" w:eastAsia="仿宋" w:cs="仿宋"/>
              </w:rPr>
            </w:pPr>
          </w:p>
        </w:tc>
        <w:tc>
          <w:tcPr>
            <w:tcW w:w="1169" w:type="dxa"/>
            <w:vAlign w:val="center"/>
          </w:tcPr>
          <w:p w14:paraId="41E1E309">
            <w:pPr>
              <w:widowControl/>
              <w:jc w:val="center"/>
              <w:textAlignment w:val="top"/>
              <w:rPr>
                <w:rFonts w:hint="eastAsia" w:ascii="仿宋" w:hAnsi="仿宋" w:eastAsia="仿宋" w:cs="仿宋"/>
                <w:color w:val="000000"/>
                <w:kern w:val="0"/>
                <w:szCs w:val="21"/>
                <w:lang w:val="en-US" w:eastAsia="zh-CN" w:bidi="ar"/>
              </w:rPr>
            </w:pPr>
            <w:r>
              <w:rPr>
                <w:rFonts w:hint="eastAsia" w:ascii="仿宋" w:hAnsi="仿宋" w:cs="仿宋"/>
                <w:color w:val="000000"/>
                <w:kern w:val="0"/>
                <w:szCs w:val="21"/>
                <w:lang w:val="en-US" w:eastAsia="zh-CN" w:bidi="ar"/>
              </w:rPr>
              <w:t>1项</w:t>
            </w:r>
          </w:p>
        </w:tc>
        <w:tc>
          <w:tcPr>
            <w:tcW w:w="1559" w:type="dxa"/>
            <w:vAlign w:val="center"/>
          </w:tcPr>
          <w:p w14:paraId="522BD4DF">
            <w:pPr>
              <w:spacing w:line="400" w:lineRule="exact"/>
              <w:jc w:val="center"/>
              <w:rPr>
                <w:rFonts w:hint="eastAsia" w:ascii="仿宋" w:hAnsi="仿宋" w:eastAsia="仿宋" w:cs="仿宋"/>
              </w:rPr>
            </w:pPr>
          </w:p>
        </w:tc>
        <w:tc>
          <w:tcPr>
            <w:tcW w:w="1984" w:type="dxa"/>
            <w:vAlign w:val="center"/>
          </w:tcPr>
          <w:p w14:paraId="37A7394E">
            <w:pPr>
              <w:spacing w:line="400" w:lineRule="exact"/>
              <w:jc w:val="center"/>
              <w:rPr>
                <w:rFonts w:hint="eastAsia" w:ascii="仿宋" w:hAnsi="仿宋" w:eastAsia="仿宋" w:cs="仿宋"/>
              </w:rPr>
            </w:pPr>
          </w:p>
        </w:tc>
        <w:tc>
          <w:tcPr>
            <w:tcW w:w="3119" w:type="dxa"/>
            <w:vAlign w:val="center"/>
          </w:tcPr>
          <w:p w14:paraId="310698FB">
            <w:pPr>
              <w:spacing w:line="400" w:lineRule="exact"/>
              <w:jc w:val="center"/>
              <w:rPr>
                <w:rFonts w:hint="eastAsia" w:ascii="仿宋" w:hAnsi="仿宋" w:eastAsia="仿宋" w:cs="仿宋"/>
              </w:rPr>
            </w:pPr>
          </w:p>
        </w:tc>
      </w:tr>
      <w:tr w14:paraId="51B0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36" w:type="dxa"/>
            <w:gridSpan w:val="4"/>
            <w:vAlign w:val="center"/>
          </w:tcPr>
          <w:p w14:paraId="3882900B">
            <w:pPr>
              <w:spacing w:line="400" w:lineRule="exact"/>
              <w:jc w:val="center"/>
              <w:rPr>
                <w:rFonts w:ascii="仿宋" w:hAnsi="仿宋" w:cs="仿宋"/>
                <w:b/>
              </w:rPr>
            </w:pPr>
            <w:r>
              <w:rPr>
                <w:rFonts w:hint="eastAsia" w:ascii="仿宋" w:hAnsi="仿宋" w:cs="仿宋"/>
                <w:b/>
              </w:rPr>
              <w:t>投标报价（小写）</w:t>
            </w:r>
          </w:p>
        </w:tc>
        <w:tc>
          <w:tcPr>
            <w:tcW w:w="7831" w:type="dxa"/>
            <w:gridSpan w:val="4"/>
            <w:vAlign w:val="center"/>
          </w:tcPr>
          <w:p w14:paraId="3EFB099A">
            <w:pPr>
              <w:spacing w:line="400" w:lineRule="exact"/>
              <w:jc w:val="center"/>
              <w:rPr>
                <w:rFonts w:ascii="仿宋" w:hAnsi="仿宋" w:cs="仿宋"/>
              </w:rPr>
            </w:pPr>
          </w:p>
        </w:tc>
      </w:tr>
      <w:tr w14:paraId="2F09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6" w:type="dxa"/>
            <w:gridSpan w:val="4"/>
            <w:vAlign w:val="center"/>
          </w:tcPr>
          <w:p w14:paraId="4D4403D5">
            <w:pPr>
              <w:spacing w:line="400" w:lineRule="exact"/>
              <w:jc w:val="center"/>
              <w:rPr>
                <w:rFonts w:ascii="仿宋" w:hAnsi="仿宋" w:cs="仿宋"/>
                <w:b/>
              </w:rPr>
            </w:pPr>
            <w:r>
              <w:rPr>
                <w:rFonts w:hint="eastAsia" w:ascii="仿宋" w:hAnsi="仿宋" w:cs="仿宋"/>
                <w:b/>
              </w:rPr>
              <w:t>投标报价（大写）</w:t>
            </w:r>
          </w:p>
        </w:tc>
        <w:tc>
          <w:tcPr>
            <w:tcW w:w="7831" w:type="dxa"/>
            <w:gridSpan w:val="4"/>
            <w:vAlign w:val="center"/>
          </w:tcPr>
          <w:p w14:paraId="513BDFCD">
            <w:pPr>
              <w:spacing w:line="400" w:lineRule="exact"/>
              <w:jc w:val="center"/>
              <w:rPr>
                <w:rFonts w:ascii="仿宋" w:hAnsi="仿宋" w:cs="仿宋"/>
              </w:rPr>
            </w:pPr>
          </w:p>
        </w:tc>
      </w:tr>
    </w:tbl>
    <w:p w14:paraId="068F97EE">
      <w:pPr>
        <w:spacing w:line="360" w:lineRule="auto"/>
        <w:ind w:left="480"/>
        <w:rPr>
          <w:rFonts w:ascii="仿宋" w:hAnsi="仿宋" w:cs="仿宋"/>
          <w:b/>
          <w:kern w:val="0"/>
          <w:lang w:val="zh-CN"/>
        </w:rPr>
      </w:pPr>
      <w:r>
        <w:rPr>
          <w:rFonts w:hint="eastAsia" w:ascii="仿宋" w:hAnsi="仿宋" w:cs="仿宋"/>
          <w:b/>
          <w:kern w:val="0"/>
          <w:lang w:val="zh-CN"/>
        </w:rPr>
        <w:t>注：</w:t>
      </w:r>
    </w:p>
    <w:p w14:paraId="03250C71">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39C0E410">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446C07F4">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14:paraId="730DA546">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4C867F95">
      <w:pPr>
        <w:spacing w:line="360" w:lineRule="auto"/>
        <w:ind w:left="5280" w:leftChars="2200" w:firstLine="4320" w:firstLineChars="18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p>
    <w:p w14:paraId="28E5E50C"/>
    <w:p w14:paraId="0F493379">
      <w:pPr>
        <w:pStyle w:val="694"/>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14:paraId="2D9906B9">
      <w:pPr>
        <w:spacing w:line="360" w:lineRule="auto"/>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二、中小企业声明函</w:t>
      </w:r>
      <w:r>
        <w:rPr>
          <w:rFonts w:hint="eastAsia" w:ascii="仿宋_GB2312" w:hAnsi="仿宋" w:eastAsia="仿宋_GB2312" w:cs="仿宋_GB2312"/>
          <w:b/>
          <w:color w:val="FF0000"/>
          <w:kern w:val="0"/>
          <w:sz w:val="32"/>
          <w:szCs w:val="32"/>
        </w:rPr>
        <w:t>（如有）</w:t>
      </w:r>
    </w:p>
    <w:p w14:paraId="2A9AB007">
      <w:pPr>
        <w:widowControl/>
        <w:spacing w:line="360" w:lineRule="auto"/>
        <w:ind w:firstLine="120" w:firstLineChars="50"/>
        <w:jc w:val="left"/>
        <w:rPr>
          <w:rFonts w:ascii="仿宋_GB2312" w:hAnsi="仿宋" w:eastAsia="仿宋_GB2312" w:cs="仿宋_GB2312"/>
          <w:b/>
          <w:color w:val="FF0000"/>
        </w:rPr>
      </w:pPr>
      <w:r>
        <w:rPr>
          <w:rFonts w:hint="eastAsia" w:ascii="仿宋_GB2312" w:hAnsi="仿宋" w:eastAsia="仿宋_GB2312" w:cs="仿宋_GB2312"/>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color w:val="FF0000"/>
        </w:rPr>
        <w:t>。</w:t>
      </w:r>
      <w:r>
        <w:rPr>
          <w:rFonts w:hint="eastAsia" w:ascii="仿宋_GB2312" w:hAnsi="仿宋" w:eastAsia="仿宋_GB2312" w:cs="仿宋_GB2312"/>
          <w:b/>
          <w:color w:val="FF0000"/>
        </w:rPr>
        <w:t>】</w:t>
      </w:r>
    </w:p>
    <w:p w14:paraId="6573E898">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14F9D84E">
      <w:pPr>
        <w:tabs>
          <w:tab w:val="left" w:pos="210"/>
          <w:tab w:val="left" w:pos="630"/>
          <w:tab w:val="left" w:pos="840"/>
        </w:tabs>
        <w:spacing w:line="360" w:lineRule="auto"/>
        <w:jc w:val="left"/>
        <w:outlineLvl w:val="2"/>
        <w:rPr>
          <w:rFonts w:ascii="仿宋_GB2312" w:hAnsi="仿宋" w:eastAsia="仿宋_GB2312"/>
          <w:bCs/>
          <w:color w:val="FF0000"/>
        </w:rPr>
      </w:pPr>
      <w:r>
        <w:rPr>
          <w:rFonts w:hint="eastAsia" w:ascii="仿宋_GB2312" w:hAnsi="仿宋" w:eastAsia="仿宋_GB2312"/>
          <w:bCs/>
          <w:color w:val="FF0000"/>
        </w:rPr>
        <w:t>三、中标服务费支付承诺书和中标服务费结算信息表。</w:t>
      </w:r>
    </w:p>
    <w:p w14:paraId="1AC74E95">
      <w:pPr>
        <w:jc w:val="center"/>
        <w:rPr>
          <w:rFonts w:ascii="仿宋" w:hAnsi="仿宋" w:cs="仿宋"/>
          <w:b/>
          <w:sz w:val="28"/>
          <w:szCs w:val="28"/>
        </w:rPr>
      </w:pPr>
    </w:p>
    <w:p w14:paraId="14F189B0">
      <w:pPr>
        <w:jc w:val="center"/>
        <w:rPr>
          <w:rFonts w:ascii="仿宋" w:hAnsi="仿宋" w:cs="仿宋"/>
          <w:b/>
          <w:sz w:val="28"/>
          <w:szCs w:val="28"/>
        </w:rPr>
      </w:pPr>
      <w:r>
        <w:rPr>
          <w:rFonts w:hint="eastAsia" w:ascii="仿宋" w:hAnsi="仿宋" w:cs="仿宋"/>
          <w:b/>
          <w:sz w:val="28"/>
          <w:szCs w:val="28"/>
        </w:rPr>
        <w:t>中标服务费支付承诺书</w:t>
      </w:r>
    </w:p>
    <w:p w14:paraId="437AD9DC">
      <w:pPr>
        <w:spacing w:line="600" w:lineRule="auto"/>
        <w:jc w:val="center"/>
        <w:rPr>
          <w:rFonts w:ascii="仿宋" w:hAnsi="仿宋" w:cs="仿宋"/>
          <w:b/>
          <w:sz w:val="28"/>
          <w:szCs w:val="28"/>
        </w:rPr>
      </w:pPr>
    </w:p>
    <w:p w14:paraId="1B20D094">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14:paraId="7580E552">
      <w:pPr>
        <w:keepNext/>
        <w:keepLines/>
        <w:spacing w:line="600" w:lineRule="auto"/>
        <w:ind w:firstLine="480"/>
        <w:rPr>
          <w:rFonts w:ascii="仿宋" w:hAnsi="仿宋" w:cs="仿宋"/>
        </w:rPr>
      </w:pPr>
    </w:p>
    <w:p w14:paraId="447387B2">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562417EA">
      <w:pPr>
        <w:spacing w:line="480" w:lineRule="auto"/>
        <w:ind w:firstLine="480" w:firstLineChars="200"/>
        <w:rPr>
          <w:rFonts w:ascii="仿宋" w:hAnsi="仿宋" w:cs="仿宋"/>
        </w:rPr>
      </w:pPr>
    </w:p>
    <w:p w14:paraId="3AC81BC4">
      <w:pPr>
        <w:spacing w:line="480" w:lineRule="auto"/>
        <w:ind w:firstLine="480" w:firstLineChars="200"/>
        <w:rPr>
          <w:rFonts w:ascii="仿宋" w:hAnsi="仿宋" w:cs="仿宋"/>
        </w:rPr>
      </w:pPr>
    </w:p>
    <w:p w14:paraId="4C82AD21">
      <w:pPr>
        <w:spacing w:line="360" w:lineRule="auto"/>
        <w:rPr>
          <w:rFonts w:ascii="仿宋" w:hAnsi="仿宋" w:cs="仿宋"/>
        </w:rPr>
      </w:pPr>
    </w:p>
    <w:p w14:paraId="6D5BC82C">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7EC628A2">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3150B503">
      <w:pPr>
        <w:pStyle w:val="26"/>
        <w:ind w:firstLine="0" w:firstLineChars="0"/>
      </w:pPr>
      <w:r>
        <w:rPr>
          <w:rFonts w:hint="eastAsia" w:ascii="仿宋" w:hAnsi="仿宋" w:cs="仿宋"/>
          <w:szCs w:val="22"/>
        </w:rPr>
        <w:t>说明：中标服务费的金额将在中标结果公告网页上明示，采购代理机构不再另行通知。</w:t>
      </w:r>
    </w:p>
    <w:p w14:paraId="446DB64C">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0E279F9F">
      <w:pPr>
        <w:rPr>
          <w:rFonts w:ascii="仿宋_GB2312" w:hAnsi="仿宋" w:eastAsia="仿宋_GB2312"/>
          <w:bCs/>
          <w:color w:val="FF0000"/>
        </w:rPr>
      </w:pPr>
      <w:r>
        <w:rPr>
          <w:rFonts w:hint="eastAsia" w:ascii="仿宋_GB2312" w:hAnsi="仿宋" w:eastAsia="仿宋_GB2312"/>
          <w:bCs/>
          <w:color w:val="FF0000"/>
        </w:rPr>
        <w:t>中标服务费结算信息表</w:t>
      </w:r>
    </w:p>
    <w:p w14:paraId="530271A1">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0BD3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124907C9">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7D3E4B68">
            <w:pPr>
              <w:autoSpaceDE w:val="0"/>
              <w:autoSpaceDN w:val="0"/>
              <w:spacing w:line="360" w:lineRule="auto"/>
              <w:rPr>
                <w:rFonts w:ascii="仿宋" w:hAnsi="仿宋" w:cs="仿宋"/>
                <w:b/>
                <w:bCs/>
              </w:rPr>
            </w:pPr>
          </w:p>
        </w:tc>
      </w:tr>
      <w:tr w14:paraId="594C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1C669F6F">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05654A08">
            <w:pPr>
              <w:autoSpaceDE w:val="0"/>
              <w:autoSpaceDN w:val="0"/>
              <w:spacing w:line="360" w:lineRule="auto"/>
              <w:rPr>
                <w:rFonts w:ascii="仿宋" w:hAnsi="仿宋" w:cs="仿宋"/>
                <w:b/>
                <w:bCs/>
              </w:rPr>
            </w:pPr>
          </w:p>
        </w:tc>
      </w:tr>
      <w:tr w14:paraId="718F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4BE910CA">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41CC8B89">
            <w:pPr>
              <w:autoSpaceDE w:val="0"/>
              <w:autoSpaceDN w:val="0"/>
              <w:spacing w:line="360" w:lineRule="auto"/>
              <w:rPr>
                <w:rFonts w:ascii="仿宋" w:hAnsi="仿宋" w:cs="仿宋"/>
                <w:bCs/>
              </w:rPr>
            </w:pPr>
            <w:r>
              <w:rPr>
                <w:rFonts w:hint="eastAsia" w:ascii="仿宋" w:hAnsi="仿宋" w:cs="仿宋"/>
                <w:bCs/>
              </w:rPr>
              <w:t>（）增值税普通发票</w:t>
            </w:r>
          </w:p>
          <w:p w14:paraId="0320E48E">
            <w:pPr>
              <w:autoSpaceDE w:val="0"/>
              <w:autoSpaceDN w:val="0"/>
              <w:spacing w:line="360" w:lineRule="auto"/>
              <w:rPr>
                <w:rFonts w:ascii="仿宋" w:hAnsi="仿宋" w:cs="仿宋"/>
                <w:bCs/>
              </w:rPr>
            </w:pPr>
            <w:r>
              <w:rPr>
                <w:rFonts w:hint="eastAsia" w:ascii="仿宋" w:hAnsi="仿宋" w:cs="仿宋"/>
                <w:bCs/>
              </w:rPr>
              <w:t>（）增值税专用发票</w:t>
            </w:r>
          </w:p>
        </w:tc>
      </w:tr>
      <w:tr w14:paraId="7BA1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610B4FC0">
            <w:pPr>
              <w:autoSpaceDE w:val="0"/>
              <w:autoSpaceDN w:val="0"/>
              <w:spacing w:line="360" w:lineRule="auto"/>
              <w:jc w:val="center"/>
              <w:rPr>
                <w:rFonts w:ascii="仿宋" w:hAnsi="仿宋" w:cs="仿宋"/>
                <w:bCs/>
              </w:rPr>
            </w:pPr>
            <w:r>
              <w:rPr>
                <w:rFonts w:hint="eastAsia" w:ascii="仿宋" w:hAnsi="仿宋" w:cs="仿宋"/>
                <w:bCs/>
              </w:rPr>
              <w:t>开票信息</w:t>
            </w:r>
          </w:p>
          <w:p w14:paraId="0C2B886B">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1C0B9A1C">
            <w:pPr>
              <w:autoSpaceDE w:val="0"/>
              <w:autoSpaceDN w:val="0"/>
              <w:spacing w:line="360" w:lineRule="auto"/>
              <w:rPr>
                <w:rFonts w:ascii="仿宋" w:hAnsi="仿宋" w:cs="仿宋"/>
                <w:b/>
                <w:bCs/>
              </w:rPr>
            </w:pPr>
            <w:r>
              <w:rPr>
                <w:rFonts w:hint="eastAsia" w:ascii="仿宋" w:hAnsi="仿宋" w:cs="仿宋"/>
                <w:b/>
                <w:bCs/>
              </w:rPr>
              <w:t>纳税识别号：</w:t>
            </w:r>
          </w:p>
          <w:p w14:paraId="78085E71">
            <w:pPr>
              <w:autoSpaceDE w:val="0"/>
              <w:autoSpaceDN w:val="0"/>
              <w:spacing w:line="360" w:lineRule="auto"/>
              <w:rPr>
                <w:rFonts w:ascii="仿宋" w:hAnsi="仿宋" w:cs="仿宋"/>
                <w:b/>
                <w:bCs/>
              </w:rPr>
            </w:pPr>
            <w:r>
              <w:rPr>
                <w:rFonts w:hint="eastAsia" w:ascii="仿宋" w:hAnsi="仿宋" w:cs="仿宋"/>
                <w:b/>
                <w:bCs/>
              </w:rPr>
              <w:t>（税务部门备案的）地址：</w:t>
            </w:r>
          </w:p>
          <w:p w14:paraId="2E7E4241">
            <w:pPr>
              <w:autoSpaceDE w:val="0"/>
              <w:autoSpaceDN w:val="0"/>
              <w:spacing w:line="360" w:lineRule="auto"/>
              <w:rPr>
                <w:rFonts w:ascii="仿宋" w:hAnsi="仿宋" w:cs="仿宋"/>
                <w:b/>
                <w:bCs/>
              </w:rPr>
            </w:pPr>
            <w:r>
              <w:rPr>
                <w:rFonts w:hint="eastAsia" w:ascii="仿宋" w:hAnsi="仿宋" w:cs="仿宋"/>
                <w:b/>
                <w:bCs/>
              </w:rPr>
              <w:t>（税务部门备案的）电话：</w:t>
            </w:r>
          </w:p>
          <w:p w14:paraId="1A7190B5">
            <w:pPr>
              <w:autoSpaceDE w:val="0"/>
              <w:autoSpaceDN w:val="0"/>
              <w:spacing w:line="360" w:lineRule="auto"/>
              <w:rPr>
                <w:rFonts w:ascii="仿宋" w:hAnsi="仿宋" w:cs="仿宋"/>
                <w:b/>
                <w:bCs/>
              </w:rPr>
            </w:pPr>
            <w:r>
              <w:rPr>
                <w:rFonts w:hint="eastAsia" w:ascii="仿宋" w:hAnsi="仿宋" w:cs="仿宋"/>
                <w:b/>
                <w:bCs/>
              </w:rPr>
              <w:t>开户行：</w:t>
            </w:r>
          </w:p>
          <w:p w14:paraId="6E506DFF">
            <w:pPr>
              <w:autoSpaceDE w:val="0"/>
              <w:autoSpaceDN w:val="0"/>
              <w:spacing w:line="360" w:lineRule="auto"/>
              <w:rPr>
                <w:rFonts w:ascii="仿宋" w:hAnsi="仿宋" w:cs="仿宋"/>
                <w:b/>
                <w:bCs/>
              </w:rPr>
            </w:pPr>
            <w:r>
              <w:rPr>
                <w:rFonts w:hint="eastAsia" w:ascii="仿宋" w:hAnsi="仿宋" w:cs="仿宋"/>
                <w:b/>
                <w:bCs/>
              </w:rPr>
              <w:t>银行账号：</w:t>
            </w:r>
          </w:p>
        </w:tc>
      </w:tr>
      <w:tr w14:paraId="2A2F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2614B623">
            <w:pPr>
              <w:autoSpaceDE w:val="0"/>
              <w:autoSpaceDN w:val="0"/>
              <w:spacing w:line="360" w:lineRule="auto"/>
              <w:rPr>
                <w:rFonts w:ascii="仿宋" w:hAnsi="仿宋" w:cs="仿宋"/>
                <w:bCs/>
              </w:rPr>
            </w:pPr>
            <w:r>
              <w:rPr>
                <w:rFonts w:hint="eastAsia" w:ascii="仿宋" w:hAnsi="仿宋" w:cs="仿宋"/>
                <w:bCs/>
              </w:rPr>
              <w:t>若中标，中标通知书发票快递接收地址、联系人、电话</w:t>
            </w:r>
          </w:p>
        </w:tc>
        <w:tc>
          <w:tcPr>
            <w:tcW w:w="5598" w:type="dxa"/>
          </w:tcPr>
          <w:p w14:paraId="4B7D68DC">
            <w:pPr>
              <w:autoSpaceDE w:val="0"/>
              <w:autoSpaceDN w:val="0"/>
              <w:spacing w:line="360" w:lineRule="auto"/>
              <w:rPr>
                <w:rFonts w:ascii="仿宋" w:hAnsi="仿宋" w:cs="仿宋"/>
                <w:b/>
                <w:bCs/>
              </w:rPr>
            </w:pPr>
            <w:r>
              <w:rPr>
                <w:rFonts w:hint="eastAsia" w:ascii="仿宋" w:hAnsi="仿宋" w:cs="仿宋"/>
                <w:b/>
                <w:bCs/>
              </w:rPr>
              <w:t>地址：</w:t>
            </w:r>
          </w:p>
          <w:p w14:paraId="4631F67E">
            <w:pPr>
              <w:autoSpaceDE w:val="0"/>
              <w:autoSpaceDN w:val="0"/>
              <w:spacing w:line="360" w:lineRule="auto"/>
              <w:rPr>
                <w:rFonts w:ascii="仿宋" w:hAnsi="仿宋" w:cs="仿宋"/>
                <w:b/>
                <w:bCs/>
              </w:rPr>
            </w:pPr>
            <w:r>
              <w:rPr>
                <w:rFonts w:hint="eastAsia" w:ascii="仿宋" w:hAnsi="仿宋" w:cs="仿宋"/>
                <w:b/>
                <w:bCs/>
              </w:rPr>
              <w:t>收件人：</w:t>
            </w:r>
          </w:p>
          <w:p w14:paraId="517338E4">
            <w:pPr>
              <w:autoSpaceDE w:val="0"/>
              <w:autoSpaceDN w:val="0"/>
              <w:spacing w:line="360" w:lineRule="auto"/>
              <w:rPr>
                <w:rFonts w:ascii="仿宋" w:hAnsi="仿宋" w:cs="仿宋"/>
                <w:b/>
                <w:bCs/>
              </w:rPr>
            </w:pPr>
            <w:r>
              <w:rPr>
                <w:rFonts w:hint="eastAsia" w:ascii="仿宋" w:hAnsi="仿宋" w:cs="仿宋"/>
                <w:b/>
                <w:bCs/>
              </w:rPr>
              <w:t>电话：</w:t>
            </w:r>
          </w:p>
        </w:tc>
      </w:tr>
    </w:tbl>
    <w:p w14:paraId="118562CD">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8"/>
          <w:rFonts w:hint="eastAsia" w:ascii="仿宋" w:hAnsi="仿宋" w:eastAsia="仿宋" w:cs="仿宋"/>
          <w:b/>
          <w:bCs/>
          <w:color w:val="auto"/>
          <w:sz w:val="24"/>
        </w:rPr>
        <w:t>发送word版电子稿至邮箱</w:t>
      </w:r>
      <w:r>
        <w:rPr>
          <w:rStyle w:val="78"/>
          <w:rFonts w:hint="eastAsia" w:ascii="仿宋" w:hAnsi="仿宋" w:cs="仿宋"/>
          <w:b/>
          <w:bCs/>
          <w:color w:val="auto"/>
          <w:sz w:val="24"/>
        </w:rPr>
        <w:t>780791400</w:t>
      </w:r>
      <w:r>
        <w:rPr>
          <w:rStyle w:val="78"/>
          <w:rFonts w:hint="eastAsia" w:ascii="仿宋" w:hAnsi="仿宋" w:eastAsia="仿宋" w:cs="仿宋"/>
          <w:b/>
          <w:bCs/>
          <w:color w:val="auto"/>
          <w:sz w:val="24"/>
        </w:rPr>
        <w:t>@</w:t>
      </w:r>
      <w:r>
        <w:rPr>
          <w:rStyle w:val="78"/>
          <w:rFonts w:hint="eastAsia" w:ascii="仿宋" w:hAnsi="仿宋" w:cs="仿宋"/>
          <w:b/>
          <w:bCs/>
          <w:color w:val="auto"/>
          <w:sz w:val="24"/>
        </w:rPr>
        <w:t>qq</w:t>
      </w:r>
      <w:r>
        <w:rPr>
          <w:rStyle w:val="78"/>
          <w:rFonts w:hint="eastAsia" w:ascii="仿宋" w:hAnsi="仿宋" w:eastAsia="仿宋" w:cs="仿宋"/>
          <w:b/>
          <w:bCs/>
          <w:color w:val="auto"/>
          <w:sz w:val="24"/>
        </w:rPr>
        <w:t>.com</w:t>
      </w:r>
      <w:r>
        <w:rPr>
          <w:rStyle w:val="78"/>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6BB949B2">
      <w:pPr>
        <w:rPr>
          <w:rFonts w:ascii="仿宋" w:hAnsi="仿宋" w:cs="仿宋"/>
          <w:b/>
          <w:bCs/>
        </w:rPr>
      </w:pPr>
      <w:r>
        <w:rPr>
          <w:rFonts w:hint="eastAsia" w:ascii="仿宋" w:hAnsi="仿宋" w:cs="仿宋"/>
          <w:b/>
          <w:bCs/>
        </w:rPr>
        <w:t>2、中标服务费的金额将在中标结果公告网页上明示，采购代理机构不再另行通知。</w:t>
      </w:r>
    </w:p>
    <w:p w14:paraId="1A63EB1E">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4193740B">
      <w:pPr>
        <w:rPr>
          <w:rFonts w:ascii="仿宋_GB2312" w:hAnsi="仿宋" w:eastAsia="仿宋_GB2312" w:cs="仿宋_GB2312"/>
          <w:b/>
          <w:kern w:val="0"/>
          <w:sz w:val="32"/>
          <w:szCs w:val="32"/>
        </w:rPr>
      </w:pPr>
      <w:bookmarkStart w:id="424" w:name="_Toc465665161"/>
    </w:p>
    <w:p w14:paraId="3DEABFF3">
      <w:pPr>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附件</w:t>
      </w:r>
      <w:bookmarkEnd w:id="424"/>
    </w:p>
    <w:p w14:paraId="20F6C7DB">
      <w:pPr>
        <w:spacing w:line="360" w:lineRule="auto"/>
        <w:jc w:val="center"/>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bookmarkStart w:id="425" w:name="OLE_LINK13"/>
      <w:bookmarkStart w:id="426" w:name="OLE_LINK14"/>
      <w:r>
        <w:rPr>
          <w:rFonts w:hint="eastAsia" w:ascii="仿宋_GB2312" w:hAnsi="仿宋" w:eastAsia="仿宋_GB2312"/>
          <w:b/>
          <w:spacing w:val="6"/>
          <w:sz w:val="32"/>
          <w:szCs w:val="32"/>
        </w:rPr>
        <w:t>残疾人福利性单位声明函</w:t>
      </w:r>
    </w:p>
    <w:bookmarkEnd w:id="425"/>
    <w:bookmarkEnd w:id="426"/>
    <w:p w14:paraId="55721EE9">
      <w:pPr>
        <w:spacing w:line="360" w:lineRule="auto"/>
        <w:rPr>
          <w:rFonts w:ascii="仿宋_GB2312" w:hAnsi="仿宋" w:eastAsia="仿宋_GB2312"/>
          <w:b/>
          <w:spacing w:val="6"/>
          <w:sz w:val="30"/>
          <w:szCs w:val="30"/>
        </w:rPr>
      </w:pPr>
    </w:p>
    <w:p w14:paraId="1C7EC8B7">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本单位郑重声明，根据《财政部民政部中国残疾人联合会关于促进残疾人就业政府采购政策的通知》（财库〔</w:t>
      </w:r>
      <w:r>
        <w:rPr>
          <w:rFonts w:ascii="仿宋_GB2312" w:hAnsi="仿宋" w:eastAsia="仿宋_GB2312" w:cs="仿宋_GB2312"/>
        </w:rPr>
        <w:t>2017〕 141号）的规定，本单位为符合条件的残疾人福利性单位，且本单位参加</w:t>
      </w:r>
      <w:r>
        <w:rPr>
          <w:rFonts w:hint="eastAsia" w:ascii="仿宋" w:hAnsi="仿宋" w:cs="仿宋"/>
          <w:color w:val="0000FF"/>
          <w:u w:val="single"/>
        </w:rPr>
        <w:t>（采购人）</w:t>
      </w:r>
      <w:r>
        <w:rPr>
          <w:rFonts w:ascii="仿宋_GB2312" w:hAnsi="仿宋" w:eastAsia="仿宋_GB2312" w:cs="仿宋_GB2312"/>
        </w:rPr>
        <w:t>单位的</w:t>
      </w:r>
      <w:r>
        <w:rPr>
          <w:rFonts w:hint="eastAsia" w:ascii="仿宋" w:hAnsi="仿宋" w:cs="仿宋"/>
          <w:color w:val="0000FF"/>
          <w:u w:val="single"/>
        </w:rPr>
        <w:t xml:space="preserve"> （项目名称） </w:t>
      </w:r>
      <w:r>
        <w:rPr>
          <w:rFonts w:ascii="仿宋_GB2312" w:hAnsi="仿宋" w:eastAsia="仿宋_GB2312" w:cs="仿宋_GB2312"/>
        </w:rPr>
        <w:t>项目采购活动提供本单位制造的货物（由本单位承担工程/提供服务），或者提供其他残疾人福利性单位制造的货物（不包括使用非残疾人福利性单位注册商标的货物）。</w:t>
      </w:r>
    </w:p>
    <w:p w14:paraId="3A8865D7">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14:paraId="744C3744">
      <w:pPr>
        <w:spacing w:line="360" w:lineRule="auto"/>
        <w:ind w:firstLine="480" w:firstLineChars="200"/>
        <w:rPr>
          <w:rFonts w:ascii="仿宋_GB2312" w:hAnsi="仿宋" w:eastAsia="仿宋_GB2312" w:cs="仿宋_GB2312"/>
        </w:rPr>
      </w:pPr>
    </w:p>
    <w:p w14:paraId="05D495C7">
      <w:pPr>
        <w:spacing w:line="360" w:lineRule="auto"/>
        <w:ind w:firstLine="480" w:firstLineChars="200"/>
        <w:rPr>
          <w:rFonts w:ascii="仿宋_GB2312" w:hAnsi="仿宋" w:eastAsia="仿宋_GB2312" w:cs="仿宋_GB2312"/>
        </w:rPr>
      </w:pPr>
    </w:p>
    <w:p w14:paraId="4109C18C">
      <w:pPr>
        <w:tabs>
          <w:tab w:val="left" w:pos="4860"/>
        </w:tabs>
        <w:spacing w:line="360" w:lineRule="auto"/>
        <w:ind w:right="1560" w:firstLine="480" w:firstLineChars="200"/>
        <w:jc w:val="center"/>
        <w:rPr>
          <w:rFonts w:ascii="仿宋_GB2312" w:hAnsi="仿宋" w:eastAsia="仿宋_GB2312" w:cs="仿宋_GB2312"/>
        </w:rPr>
      </w:pP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14:paraId="4F0D4F98">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日  期：</w:t>
      </w:r>
    </w:p>
    <w:p w14:paraId="1DB3A0C0">
      <w:pPr>
        <w:spacing w:line="360" w:lineRule="auto"/>
        <w:ind w:firstLine="480" w:firstLineChars="200"/>
        <w:rPr>
          <w:rFonts w:ascii="仿宋_GB2312" w:hAnsi="仿宋" w:eastAsia="仿宋_GB2312" w:cs="仿宋_GB2312"/>
        </w:rPr>
      </w:pPr>
    </w:p>
    <w:p w14:paraId="666E5568">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14:paraId="48004DAE">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6F61579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3F8C59C4">
      <w:pPr>
        <w:spacing w:before="240"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14:paraId="36F792B5">
      <w:pPr>
        <w:spacing w:line="360" w:lineRule="auto"/>
        <w:rPr>
          <w:rFonts w:ascii="仿宋_GB2312" w:hAnsi="仿宋" w:eastAsia="仿宋_GB2312" w:cs="仿宋"/>
          <w:u w:val="dotted"/>
        </w:rPr>
      </w:pPr>
      <w:r>
        <w:rPr>
          <w:rFonts w:hint="eastAsia" w:ascii="仿宋_GB2312" w:hAnsi="仿宋" w:eastAsia="仿宋_GB2312" w:cs="仿宋"/>
        </w:rPr>
        <w:t>质疑供应商：</w:t>
      </w:r>
    </w:p>
    <w:p w14:paraId="2DC2B80E">
      <w:pPr>
        <w:spacing w:line="360" w:lineRule="auto"/>
        <w:rPr>
          <w:rFonts w:ascii="仿宋_GB2312" w:hAnsi="仿宋" w:eastAsia="仿宋_GB2312" w:cs="仿宋"/>
        </w:rPr>
      </w:pPr>
      <w:r>
        <w:rPr>
          <w:rFonts w:hint="eastAsia" w:ascii="仿宋_GB2312" w:hAnsi="仿宋" w:eastAsia="仿宋_GB2312" w:cs="仿宋"/>
        </w:rPr>
        <w:t>地址：邮编：</w:t>
      </w:r>
    </w:p>
    <w:p w14:paraId="053AC1DC">
      <w:pPr>
        <w:spacing w:line="360" w:lineRule="auto"/>
        <w:rPr>
          <w:rFonts w:ascii="仿宋_GB2312" w:hAnsi="仿宋" w:eastAsia="仿宋_GB2312" w:cs="仿宋"/>
        </w:rPr>
      </w:pPr>
      <w:r>
        <w:rPr>
          <w:rFonts w:hint="eastAsia" w:ascii="仿宋_GB2312" w:hAnsi="仿宋" w:eastAsia="仿宋_GB2312" w:cs="仿宋"/>
        </w:rPr>
        <w:t>联系人：联系电话：</w:t>
      </w:r>
    </w:p>
    <w:p w14:paraId="2E6A8B50">
      <w:pPr>
        <w:spacing w:line="360" w:lineRule="auto"/>
        <w:rPr>
          <w:rFonts w:ascii="仿宋_GB2312" w:hAnsi="仿宋" w:eastAsia="仿宋_GB2312" w:cs="仿宋"/>
          <w:u w:val="dotted"/>
        </w:rPr>
      </w:pPr>
      <w:r>
        <w:rPr>
          <w:rFonts w:hint="eastAsia" w:ascii="仿宋_GB2312" w:hAnsi="仿宋" w:eastAsia="仿宋_GB2312" w:cs="仿宋"/>
        </w:rPr>
        <w:t>授权代表：</w:t>
      </w:r>
    </w:p>
    <w:p w14:paraId="28DA7420">
      <w:pPr>
        <w:spacing w:line="360" w:lineRule="auto"/>
        <w:rPr>
          <w:rFonts w:ascii="仿宋_GB2312" w:hAnsi="仿宋" w:eastAsia="仿宋_GB2312" w:cs="仿宋"/>
        </w:rPr>
      </w:pPr>
      <w:r>
        <w:rPr>
          <w:rFonts w:hint="eastAsia" w:ascii="仿宋_GB2312" w:hAnsi="仿宋" w:eastAsia="仿宋_GB2312" w:cs="仿宋"/>
        </w:rPr>
        <w:t>联系电话：</w:t>
      </w:r>
    </w:p>
    <w:p w14:paraId="4409DCF8">
      <w:pPr>
        <w:spacing w:line="360" w:lineRule="auto"/>
        <w:rPr>
          <w:rFonts w:ascii="仿宋_GB2312" w:hAnsi="仿宋" w:eastAsia="仿宋_GB2312" w:cs="仿宋"/>
        </w:rPr>
      </w:pPr>
      <w:r>
        <w:rPr>
          <w:rFonts w:hint="eastAsia" w:ascii="仿宋_GB2312" w:hAnsi="仿宋" w:eastAsia="仿宋_GB2312" w:cs="仿宋"/>
        </w:rPr>
        <w:t>地址：邮编：</w:t>
      </w:r>
    </w:p>
    <w:p w14:paraId="7534085D">
      <w:pPr>
        <w:spacing w:line="360" w:lineRule="auto"/>
        <w:rPr>
          <w:rFonts w:ascii="仿宋_GB2312" w:hAnsi="仿宋" w:eastAsia="仿宋_GB2312" w:cs="仿宋"/>
          <w:bCs/>
        </w:rPr>
      </w:pPr>
      <w:r>
        <w:rPr>
          <w:rFonts w:hint="eastAsia" w:ascii="仿宋_GB2312" w:hAnsi="仿宋" w:eastAsia="仿宋_GB2312" w:cs="仿宋"/>
          <w:bCs/>
        </w:rPr>
        <w:t>二、质疑项目基本情况</w:t>
      </w:r>
    </w:p>
    <w:p w14:paraId="32B60B1F">
      <w:pPr>
        <w:spacing w:line="360" w:lineRule="auto"/>
        <w:rPr>
          <w:rFonts w:ascii="仿宋_GB2312" w:hAnsi="仿宋" w:eastAsia="仿宋_GB2312" w:cs="仿宋"/>
        </w:rPr>
      </w:pPr>
      <w:r>
        <w:rPr>
          <w:rFonts w:hint="eastAsia" w:ascii="仿宋_GB2312" w:hAnsi="仿宋" w:eastAsia="仿宋_GB2312" w:cs="仿宋"/>
        </w:rPr>
        <w:t>质疑项目的名称：</w:t>
      </w:r>
    </w:p>
    <w:p w14:paraId="2511923E">
      <w:pPr>
        <w:spacing w:line="360" w:lineRule="auto"/>
        <w:rPr>
          <w:rFonts w:ascii="仿宋_GB2312" w:hAnsi="仿宋" w:eastAsia="仿宋_GB2312" w:cs="仿宋"/>
        </w:rPr>
      </w:pPr>
      <w:r>
        <w:rPr>
          <w:rFonts w:hint="eastAsia" w:ascii="仿宋_GB2312" w:hAnsi="仿宋" w:eastAsia="仿宋_GB2312" w:cs="仿宋"/>
        </w:rPr>
        <w:t>质疑项目的编号：包号：</w:t>
      </w:r>
    </w:p>
    <w:p w14:paraId="3B86B706">
      <w:pPr>
        <w:spacing w:line="360" w:lineRule="auto"/>
        <w:rPr>
          <w:rFonts w:ascii="仿宋_GB2312" w:hAnsi="仿宋" w:eastAsia="仿宋_GB2312" w:cs="仿宋"/>
          <w:u w:val="dotted"/>
        </w:rPr>
      </w:pPr>
      <w:r>
        <w:rPr>
          <w:rFonts w:hint="eastAsia" w:ascii="仿宋_GB2312" w:hAnsi="仿宋" w:eastAsia="仿宋_GB2312" w:cs="仿宋"/>
        </w:rPr>
        <w:t>采购人名称：</w:t>
      </w:r>
    </w:p>
    <w:p w14:paraId="4062F506">
      <w:pPr>
        <w:spacing w:line="360" w:lineRule="auto"/>
        <w:rPr>
          <w:rFonts w:ascii="仿宋_GB2312" w:hAnsi="仿宋" w:eastAsia="仿宋_GB2312" w:cs="仿宋"/>
        </w:rPr>
      </w:pPr>
      <w:r>
        <w:rPr>
          <w:rFonts w:hint="eastAsia" w:ascii="仿宋_GB2312" w:hAnsi="仿宋" w:eastAsia="仿宋_GB2312" w:cs="仿宋"/>
        </w:rPr>
        <w:t>采购文件获取日期：</w:t>
      </w:r>
    </w:p>
    <w:p w14:paraId="3B5CF889">
      <w:pPr>
        <w:spacing w:line="360" w:lineRule="auto"/>
        <w:rPr>
          <w:rFonts w:ascii="仿宋_GB2312" w:hAnsi="仿宋" w:eastAsia="仿宋_GB2312" w:cs="仿宋"/>
          <w:bCs/>
        </w:rPr>
      </w:pPr>
      <w:r>
        <w:rPr>
          <w:rFonts w:hint="eastAsia" w:ascii="仿宋_GB2312" w:hAnsi="仿宋" w:eastAsia="仿宋_GB2312" w:cs="仿宋"/>
          <w:bCs/>
        </w:rPr>
        <w:t>三、质疑事项具体内容</w:t>
      </w:r>
    </w:p>
    <w:p w14:paraId="1EEC5D3A">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p>
    <w:p w14:paraId="05765FCF">
      <w:pPr>
        <w:spacing w:line="360" w:lineRule="auto"/>
        <w:rPr>
          <w:rFonts w:ascii="仿宋_GB2312" w:hAnsi="仿宋" w:eastAsia="仿宋_GB2312" w:cs="仿宋"/>
          <w:u w:val="dotted"/>
        </w:rPr>
      </w:pPr>
      <w:r>
        <w:rPr>
          <w:rFonts w:hint="eastAsia" w:ascii="仿宋_GB2312" w:hAnsi="仿宋" w:eastAsia="仿宋_GB2312" w:cs="仿宋"/>
        </w:rPr>
        <w:t>事实依据：</w:t>
      </w:r>
    </w:p>
    <w:p w14:paraId="6ABF4247">
      <w:pPr>
        <w:spacing w:line="360" w:lineRule="auto"/>
        <w:rPr>
          <w:rFonts w:ascii="仿宋_GB2312" w:hAnsi="仿宋" w:eastAsia="仿宋_GB2312" w:cs="仿宋"/>
        </w:rPr>
      </w:pPr>
    </w:p>
    <w:p w14:paraId="61DD4FBB">
      <w:pPr>
        <w:spacing w:line="360" w:lineRule="auto"/>
        <w:rPr>
          <w:rFonts w:ascii="仿宋_GB2312" w:hAnsi="仿宋" w:eastAsia="仿宋_GB2312" w:cs="仿宋"/>
          <w:u w:val="dotted"/>
        </w:rPr>
      </w:pPr>
      <w:r>
        <w:rPr>
          <w:rFonts w:hint="eastAsia" w:ascii="仿宋_GB2312" w:hAnsi="仿宋" w:eastAsia="仿宋_GB2312" w:cs="仿宋"/>
        </w:rPr>
        <w:t>法律依据：</w:t>
      </w:r>
    </w:p>
    <w:p w14:paraId="32FE6A98">
      <w:pPr>
        <w:spacing w:line="360" w:lineRule="auto"/>
        <w:rPr>
          <w:rFonts w:ascii="仿宋_GB2312" w:hAnsi="仿宋" w:eastAsia="仿宋_GB2312" w:cs="仿宋"/>
          <w:u w:val="dotted"/>
        </w:rPr>
      </w:pPr>
    </w:p>
    <w:p w14:paraId="68D362E7">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14:paraId="30C8F4B8">
      <w:pPr>
        <w:spacing w:line="360" w:lineRule="auto"/>
        <w:rPr>
          <w:rFonts w:ascii="仿宋_GB2312" w:hAnsi="仿宋" w:eastAsia="仿宋_GB2312" w:cs="仿宋"/>
        </w:rPr>
      </w:pPr>
      <w:r>
        <w:rPr>
          <w:rFonts w:hint="eastAsia" w:ascii="仿宋_GB2312" w:hAnsi="仿宋" w:eastAsia="仿宋_GB2312" w:cs="仿宋"/>
        </w:rPr>
        <w:t>……</w:t>
      </w:r>
    </w:p>
    <w:p w14:paraId="5E2B69D6">
      <w:pPr>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14:paraId="5955ABD0">
      <w:pPr>
        <w:spacing w:line="360" w:lineRule="auto"/>
        <w:rPr>
          <w:rFonts w:ascii="仿宋_GB2312" w:hAnsi="仿宋" w:eastAsia="仿宋_GB2312" w:cs="仿宋"/>
          <w:u w:val="dotted"/>
        </w:rPr>
      </w:pPr>
      <w:r>
        <w:rPr>
          <w:rFonts w:hint="eastAsia" w:ascii="仿宋_GB2312" w:hAnsi="仿宋" w:eastAsia="仿宋_GB2312" w:cs="仿宋"/>
        </w:rPr>
        <w:t>请求：</w:t>
      </w:r>
    </w:p>
    <w:p w14:paraId="11AE1675">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14:paraId="2F7F7EE8">
      <w:pPr>
        <w:spacing w:line="360" w:lineRule="auto"/>
        <w:rPr>
          <w:rFonts w:ascii="仿宋_GB2312" w:hAnsi="仿宋" w:eastAsia="仿宋_GB2312"/>
        </w:rPr>
      </w:pPr>
      <w:r>
        <w:rPr>
          <w:rFonts w:hint="eastAsia" w:ascii="仿宋_GB2312" w:hAnsi="仿宋" w:eastAsia="仿宋_GB2312"/>
        </w:rPr>
        <w:t>日期：</w:t>
      </w:r>
    </w:p>
    <w:p w14:paraId="12B5638E">
      <w:pPr>
        <w:spacing w:line="360" w:lineRule="auto"/>
        <w:jc w:val="center"/>
        <w:rPr>
          <w:rFonts w:ascii="仿宋_GB2312" w:hAnsi="仿宋" w:eastAsia="仿宋_GB2312" w:cs="仿宋"/>
          <w:b/>
          <w:bCs/>
        </w:rPr>
      </w:pPr>
    </w:p>
    <w:p w14:paraId="6F56333F">
      <w:pPr>
        <w:spacing w:line="360" w:lineRule="auto"/>
        <w:rPr>
          <w:rFonts w:ascii="仿宋_GB2312" w:hAnsi="仿宋" w:eastAsia="仿宋_GB2312"/>
          <w:b/>
        </w:rPr>
      </w:pPr>
    </w:p>
    <w:p w14:paraId="1CDF3377">
      <w:pPr>
        <w:spacing w:line="360" w:lineRule="auto"/>
        <w:rPr>
          <w:rFonts w:ascii="仿宋_GB2312" w:hAnsi="仿宋" w:eastAsia="仿宋_GB2312"/>
          <w:b/>
        </w:rPr>
      </w:pPr>
    </w:p>
    <w:p w14:paraId="53840827">
      <w:pPr>
        <w:spacing w:line="360" w:lineRule="auto"/>
        <w:rPr>
          <w:rFonts w:ascii="仿宋_GB2312" w:hAnsi="仿宋" w:eastAsia="仿宋_GB2312"/>
          <w:b/>
        </w:rPr>
      </w:pPr>
    </w:p>
    <w:p w14:paraId="230BC89B">
      <w:pPr>
        <w:spacing w:line="360" w:lineRule="auto"/>
        <w:rPr>
          <w:rFonts w:ascii="仿宋_GB2312" w:hAnsi="仿宋" w:eastAsia="仿宋_GB2312"/>
          <w:b/>
        </w:rPr>
      </w:pPr>
      <w:r>
        <w:rPr>
          <w:rFonts w:hint="eastAsia" w:ascii="仿宋_GB2312" w:hAnsi="仿宋" w:eastAsia="仿宋_GB2312"/>
          <w:b/>
        </w:rPr>
        <w:t>质疑函制作说明：</w:t>
      </w:r>
    </w:p>
    <w:p w14:paraId="2F4A9D26">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14:paraId="27E61224">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14:paraId="1DFCB889">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14:paraId="1413F4A0">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14:paraId="466D9180">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14:paraId="66B1770C">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14:paraId="1F8A7600">
      <w:pPr>
        <w:widowControl/>
        <w:spacing w:line="360" w:lineRule="auto"/>
        <w:ind w:firstLine="600" w:firstLineChars="200"/>
        <w:jc w:val="left"/>
        <w:rPr>
          <w:rFonts w:ascii="仿宋_GB2312" w:hAnsi="仿宋" w:eastAsia="仿宋_GB2312"/>
          <w:sz w:val="30"/>
          <w:szCs w:val="30"/>
        </w:rPr>
      </w:pPr>
    </w:p>
    <w:p w14:paraId="4030CE73">
      <w:pPr>
        <w:spacing w:line="360" w:lineRule="auto"/>
        <w:jc w:val="center"/>
        <w:rPr>
          <w:rFonts w:ascii="仿宋_GB2312" w:hAnsi="仿宋" w:eastAsia="仿宋_GB2312"/>
          <w:b/>
          <w:spacing w:val="6"/>
          <w:sz w:val="32"/>
          <w:szCs w:val="32"/>
        </w:rPr>
      </w:pPr>
    </w:p>
    <w:p w14:paraId="51E44E78">
      <w:pPr>
        <w:spacing w:line="360" w:lineRule="auto"/>
        <w:jc w:val="center"/>
        <w:rPr>
          <w:rFonts w:ascii="仿宋_GB2312" w:hAnsi="仿宋" w:eastAsia="仿宋_GB2312"/>
          <w:b/>
          <w:spacing w:val="6"/>
          <w:sz w:val="32"/>
          <w:szCs w:val="32"/>
        </w:rPr>
      </w:pPr>
    </w:p>
    <w:p w14:paraId="5E9A948D">
      <w:pPr>
        <w:spacing w:line="360" w:lineRule="auto"/>
        <w:jc w:val="center"/>
        <w:rPr>
          <w:rFonts w:ascii="仿宋_GB2312" w:hAnsi="仿宋" w:eastAsia="仿宋_GB2312"/>
          <w:b/>
          <w:spacing w:val="6"/>
          <w:sz w:val="32"/>
          <w:szCs w:val="32"/>
        </w:rPr>
      </w:pPr>
    </w:p>
    <w:p w14:paraId="2A09C00D">
      <w:pPr>
        <w:spacing w:line="360" w:lineRule="auto"/>
        <w:jc w:val="center"/>
        <w:rPr>
          <w:rFonts w:ascii="仿宋_GB2312" w:hAnsi="仿宋" w:eastAsia="仿宋_GB2312"/>
          <w:b/>
          <w:spacing w:val="6"/>
          <w:sz w:val="32"/>
          <w:szCs w:val="32"/>
        </w:rPr>
      </w:pPr>
    </w:p>
    <w:p w14:paraId="1CB373A0">
      <w:pPr>
        <w:spacing w:line="360" w:lineRule="auto"/>
        <w:jc w:val="center"/>
        <w:rPr>
          <w:rFonts w:ascii="仿宋_GB2312" w:hAnsi="仿宋" w:eastAsia="仿宋_GB2312"/>
          <w:b/>
          <w:spacing w:val="6"/>
          <w:sz w:val="32"/>
          <w:szCs w:val="32"/>
        </w:rPr>
      </w:pPr>
    </w:p>
    <w:p w14:paraId="1EC5C39A">
      <w:pPr>
        <w:spacing w:line="360" w:lineRule="auto"/>
        <w:jc w:val="center"/>
        <w:rPr>
          <w:rFonts w:ascii="仿宋_GB2312" w:hAnsi="仿宋" w:eastAsia="仿宋_GB2312"/>
          <w:b/>
          <w:spacing w:val="6"/>
          <w:sz w:val="32"/>
          <w:szCs w:val="32"/>
        </w:rPr>
      </w:pPr>
    </w:p>
    <w:p w14:paraId="030D2CDC">
      <w:pPr>
        <w:spacing w:line="360" w:lineRule="auto"/>
        <w:jc w:val="center"/>
        <w:rPr>
          <w:rFonts w:ascii="仿宋_GB2312" w:hAnsi="仿宋" w:eastAsia="仿宋_GB2312"/>
          <w:b/>
          <w:spacing w:val="6"/>
          <w:sz w:val="32"/>
          <w:szCs w:val="32"/>
        </w:rPr>
      </w:pPr>
    </w:p>
    <w:p w14:paraId="27552967">
      <w:pPr>
        <w:spacing w:line="360" w:lineRule="auto"/>
        <w:jc w:val="center"/>
        <w:rPr>
          <w:rFonts w:ascii="仿宋_GB2312" w:hAnsi="仿宋" w:eastAsia="仿宋_GB2312"/>
          <w:b/>
          <w:spacing w:val="6"/>
          <w:sz w:val="32"/>
          <w:szCs w:val="32"/>
        </w:rPr>
      </w:pPr>
    </w:p>
    <w:p w14:paraId="379749AA">
      <w:pPr>
        <w:spacing w:line="360" w:lineRule="auto"/>
        <w:jc w:val="center"/>
        <w:rPr>
          <w:rFonts w:ascii="仿宋_GB2312" w:hAnsi="仿宋" w:eastAsia="仿宋_GB2312"/>
          <w:b/>
          <w:spacing w:val="6"/>
          <w:sz w:val="32"/>
          <w:szCs w:val="32"/>
        </w:rPr>
      </w:pPr>
    </w:p>
    <w:p w14:paraId="71C451A9">
      <w:pPr>
        <w:spacing w:line="360" w:lineRule="auto"/>
        <w:jc w:val="center"/>
        <w:rPr>
          <w:rFonts w:ascii="仿宋_GB2312" w:hAnsi="仿宋" w:eastAsia="仿宋_GB2312"/>
          <w:b/>
          <w:spacing w:val="6"/>
          <w:sz w:val="32"/>
          <w:szCs w:val="32"/>
        </w:rPr>
      </w:pPr>
    </w:p>
    <w:p w14:paraId="1C36DDE3">
      <w:pPr>
        <w:spacing w:line="360" w:lineRule="auto"/>
        <w:jc w:val="center"/>
        <w:rPr>
          <w:rFonts w:ascii="仿宋_GB2312" w:hAnsi="仿宋" w:eastAsia="仿宋_GB2312"/>
          <w:b/>
          <w:spacing w:val="6"/>
          <w:sz w:val="32"/>
          <w:szCs w:val="32"/>
        </w:rPr>
      </w:pPr>
    </w:p>
    <w:p w14:paraId="5F9E2A2A">
      <w:pPr>
        <w:spacing w:line="360" w:lineRule="auto"/>
        <w:jc w:val="center"/>
        <w:rPr>
          <w:rFonts w:ascii="仿宋_GB2312" w:hAnsi="仿宋" w:eastAsia="仿宋_GB2312"/>
          <w:b/>
          <w:spacing w:val="6"/>
          <w:sz w:val="32"/>
          <w:szCs w:val="32"/>
        </w:rPr>
      </w:pPr>
    </w:p>
    <w:p w14:paraId="780ECF17">
      <w:pPr>
        <w:spacing w:line="360" w:lineRule="auto"/>
        <w:jc w:val="left"/>
        <w:rPr>
          <w:rFonts w:ascii="仿宋_GB2312" w:hAnsi="仿宋" w:eastAsia="仿宋_GB2312"/>
          <w:b/>
          <w:spacing w:val="6"/>
          <w:sz w:val="32"/>
          <w:szCs w:val="32"/>
        </w:rPr>
      </w:pPr>
    </w:p>
    <w:p w14:paraId="657F363A">
      <w:pPr>
        <w:spacing w:line="360" w:lineRule="auto"/>
        <w:jc w:val="left"/>
        <w:rPr>
          <w:rFonts w:ascii="仿宋_GB2312" w:hAnsi="仿宋" w:eastAsia="仿宋_GB2312"/>
          <w:b/>
          <w:spacing w:val="6"/>
          <w:sz w:val="32"/>
          <w:szCs w:val="32"/>
        </w:rPr>
      </w:pPr>
    </w:p>
    <w:p w14:paraId="28F9A907">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66B36E5E">
      <w:pPr>
        <w:spacing w:line="360" w:lineRule="auto"/>
        <w:jc w:val="center"/>
        <w:rPr>
          <w:rFonts w:ascii="仿宋_GB2312" w:hAnsi="仿宋" w:eastAsia="仿宋_GB2312"/>
          <w:b/>
        </w:rPr>
      </w:pPr>
    </w:p>
    <w:p w14:paraId="2E2C125F">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6F4EBF75">
      <w:pPr>
        <w:spacing w:line="360" w:lineRule="auto"/>
        <w:rPr>
          <w:rFonts w:ascii="仿宋_GB2312" w:hAnsi="仿宋" w:eastAsia="仿宋_GB2312"/>
        </w:rPr>
      </w:pPr>
      <w:r>
        <w:rPr>
          <w:rFonts w:hint="eastAsia" w:ascii="仿宋_GB2312" w:hAnsi="仿宋" w:eastAsia="仿宋_GB2312"/>
        </w:rPr>
        <w:t>一、投诉相关主体基本情况</w:t>
      </w:r>
    </w:p>
    <w:p w14:paraId="3CE57D37">
      <w:pPr>
        <w:spacing w:line="360" w:lineRule="auto"/>
        <w:rPr>
          <w:rFonts w:ascii="仿宋_GB2312" w:hAnsi="仿宋" w:eastAsia="仿宋_GB2312"/>
          <w:u w:val="dotted"/>
        </w:rPr>
      </w:pPr>
      <w:r>
        <w:rPr>
          <w:rFonts w:hint="eastAsia" w:ascii="仿宋_GB2312" w:hAnsi="仿宋" w:eastAsia="仿宋_GB2312"/>
        </w:rPr>
        <w:t>投诉人：</w:t>
      </w:r>
    </w:p>
    <w:p w14:paraId="359E4CEB">
      <w:pPr>
        <w:spacing w:line="360" w:lineRule="auto"/>
        <w:rPr>
          <w:rFonts w:ascii="仿宋_GB2312" w:hAnsi="仿宋" w:eastAsia="仿宋_GB2312"/>
          <w:u w:val="single"/>
        </w:rPr>
      </w:pPr>
      <w:r>
        <w:rPr>
          <w:rFonts w:hint="eastAsia" w:ascii="仿宋_GB2312" w:hAnsi="仿宋" w:eastAsia="仿宋_GB2312"/>
        </w:rPr>
        <w:t>地址：邮编：</w:t>
      </w:r>
    </w:p>
    <w:p w14:paraId="37D06FF6">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p>
    <w:p w14:paraId="06C449A3">
      <w:pPr>
        <w:tabs>
          <w:tab w:val="left" w:pos="6510"/>
        </w:tabs>
        <w:spacing w:line="360" w:lineRule="auto"/>
        <w:rPr>
          <w:rFonts w:ascii="仿宋_GB2312" w:hAnsi="仿宋" w:eastAsia="仿宋_GB2312"/>
          <w:u w:val="dotted"/>
        </w:rPr>
      </w:pPr>
      <w:r>
        <w:rPr>
          <w:rFonts w:hint="eastAsia" w:ascii="仿宋_GB2312" w:hAnsi="仿宋" w:eastAsia="仿宋_GB2312"/>
        </w:rPr>
        <w:t>联系电话：</w:t>
      </w:r>
    </w:p>
    <w:p w14:paraId="6D12543F">
      <w:pPr>
        <w:spacing w:line="360" w:lineRule="auto"/>
        <w:rPr>
          <w:rFonts w:ascii="仿宋_GB2312" w:hAnsi="仿宋" w:eastAsia="仿宋_GB2312"/>
          <w:u w:val="dotted"/>
        </w:rPr>
      </w:pPr>
      <w:r>
        <w:rPr>
          <w:rFonts w:hint="eastAsia" w:ascii="仿宋_GB2312" w:hAnsi="仿宋" w:eastAsia="仿宋_GB2312"/>
        </w:rPr>
        <w:t>授权代表：联系电话</w:t>
      </w:r>
      <w:r>
        <w:rPr>
          <w:rFonts w:hint="eastAsia" w:ascii="仿宋_GB2312" w:hAnsi="仿宋" w:eastAsia="仿宋_GB2312"/>
          <w:u w:val="dotted"/>
        </w:rPr>
        <w:t>：</w:t>
      </w:r>
    </w:p>
    <w:p w14:paraId="4999B3F5">
      <w:pPr>
        <w:spacing w:line="360" w:lineRule="auto"/>
        <w:rPr>
          <w:rFonts w:ascii="仿宋_GB2312" w:hAnsi="仿宋" w:eastAsia="仿宋_GB2312"/>
          <w:u w:val="dotted"/>
        </w:rPr>
      </w:pPr>
      <w:r>
        <w:rPr>
          <w:rFonts w:hint="eastAsia" w:ascii="仿宋_GB2312" w:hAnsi="仿宋" w:eastAsia="仿宋_GB2312"/>
        </w:rPr>
        <w:t>地址：邮编：</w:t>
      </w:r>
    </w:p>
    <w:p w14:paraId="010C62F3">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p>
    <w:p w14:paraId="34E2A33B">
      <w:pPr>
        <w:spacing w:line="360" w:lineRule="auto"/>
        <w:rPr>
          <w:rFonts w:ascii="仿宋_GB2312" w:hAnsi="仿宋" w:eastAsia="仿宋_GB2312"/>
          <w:u w:val="single"/>
        </w:rPr>
      </w:pPr>
      <w:r>
        <w:rPr>
          <w:rFonts w:hint="eastAsia" w:ascii="仿宋_GB2312" w:hAnsi="仿宋" w:eastAsia="仿宋_GB2312"/>
        </w:rPr>
        <w:t>地址：邮编：</w:t>
      </w:r>
    </w:p>
    <w:p w14:paraId="6C15230E">
      <w:pPr>
        <w:spacing w:line="360" w:lineRule="auto"/>
        <w:rPr>
          <w:rFonts w:ascii="仿宋_GB2312" w:hAnsi="仿宋" w:eastAsia="仿宋_GB2312"/>
          <w:u w:val="single"/>
        </w:rPr>
      </w:pPr>
      <w:r>
        <w:rPr>
          <w:rFonts w:hint="eastAsia" w:ascii="仿宋_GB2312" w:hAnsi="仿宋" w:eastAsia="仿宋_GB2312"/>
        </w:rPr>
        <w:t>联系人：联系电话：</w:t>
      </w:r>
    </w:p>
    <w:p w14:paraId="479005BA">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14:paraId="3FB98713">
      <w:pPr>
        <w:spacing w:line="360" w:lineRule="auto"/>
        <w:rPr>
          <w:rFonts w:ascii="仿宋_GB2312" w:hAnsi="仿宋" w:eastAsia="仿宋_GB2312"/>
          <w:u w:val="dotted"/>
        </w:rPr>
      </w:pPr>
      <w:r>
        <w:rPr>
          <w:rFonts w:hint="eastAsia" w:ascii="仿宋_GB2312" w:hAnsi="仿宋" w:eastAsia="仿宋_GB2312"/>
        </w:rPr>
        <w:t>……</w:t>
      </w:r>
    </w:p>
    <w:p w14:paraId="1CC7E691">
      <w:pPr>
        <w:spacing w:line="360" w:lineRule="auto"/>
        <w:rPr>
          <w:rFonts w:ascii="仿宋_GB2312" w:hAnsi="仿宋" w:eastAsia="仿宋_GB2312"/>
          <w:u w:val="single"/>
        </w:rPr>
      </w:pPr>
      <w:r>
        <w:rPr>
          <w:rFonts w:hint="eastAsia" w:ascii="仿宋_GB2312" w:hAnsi="仿宋" w:eastAsia="仿宋_GB2312"/>
        </w:rPr>
        <w:t>相关供应商：</w:t>
      </w:r>
    </w:p>
    <w:p w14:paraId="5417EA45">
      <w:pPr>
        <w:spacing w:line="360" w:lineRule="auto"/>
        <w:rPr>
          <w:rFonts w:ascii="仿宋_GB2312" w:hAnsi="仿宋" w:eastAsia="仿宋_GB2312"/>
          <w:u w:val="single"/>
        </w:rPr>
      </w:pPr>
      <w:r>
        <w:rPr>
          <w:rFonts w:hint="eastAsia" w:ascii="仿宋_GB2312" w:hAnsi="仿宋" w:eastAsia="仿宋_GB2312"/>
        </w:rPr>
        <w:t>地址：邮编：</w:t>
      </w:r>
    </w:p>
    <w:p w14:paraId="6BE56FBF">
      <w:pPr>
        <w:spacing w:line="360" w:lineRule="auto"/>
        <w:rPr>
          <w:rFonts w:ascii="仿宋_GB2312" w:hAnsi="仿宋" w:eastAsia="仿宋_GB2312"/>
          <w:u w:val="single"/>
        </w:rPr>
      </w:pPr>
      <w:r>
        <w:rPr>
          <w:rFonts w:hint="eastAsia" w:ascii="仿宋_GB2312" w:hAnsi="仿宋" w:eastAsia="仿宋_GB2312"/>
        </w:rPr>
        <w:t>联系人：联系电话：</w:t>
      </w:r>
    </w:p>
    <w:p w14:paraId="7DF303AE">
      <w:pPr>
        <w:spacing w:line="360" w:lineRule="auto"/>
        <w:rPr>
          <w:rFonts w:ascii="仿宋_GB2312" w:hAnsi="仿宋" w:eastAsia="仿宋_GB2312"/>
        </w:rPr>
      </w:pPr>
      <w:r>
        <w:rPr>
          <w:rFonts w:hint="eastAsia" w:ascii="仿宋_GB2312" w:hAnsi="仿宋" w:eastAsia="仿宋_GB2312"/>
        </w:rPr>
        <w:t>二、投诉项目基本情况</w:t>
      </w:r>
    </w:p>
    <w:p w14:paraId="795E3F3C">
      <w:pPr>
        <w:spacing w:line="360" w:lineRule="auto"/>
        <w:rPr>
          <w:rFonts w:ascii="仿宋_GB2312" w:hAnsi="仿宋" w:eastAsia="仿宋_GB2312"/>
          <w:u w:val="dotted"/>
        </w:rPr>
      </w:pPr>
      <w:r>
        <w:rPr>
          <w:rFonts w:hint="eastAsia" w:ascii="仿宋_GB2312" w:hAnsi="仿宋" w:eastAsia="仿宋_GB2312"/>
        </w:rPr>
        <w:t>采购项目名称：</w:t>
      </w:r>
    </w:p>
    <w:p w14:paraId="6A803498">
      <w:pPr>
        <w:spacing w:line="360" w:lineRule="auto"/>
        <w:rPr>
          <w:rFonts w:ascii="仿宋_GB2312" w:hAnsi="仿宋" w:eastAsia="仿宋_GB2312"/>
          <w:u w:val="single"/>
        </w:rPr>
      </w:pPr>
      <w:r>
        <w:rPr>
          <w:rFonts w:hint="eastAsia" w:ascii="仿宋_GB2312" w:hAnsi="仿宋" w:eastAsia="仿宋_GB2312"/>
        </w:rPr>
        <w:t>采购项目编号：包号：</w:t>
      </w:r>
    </w:p>
    <w:p w14:paraId="08F1423B">
      <w:pPr>
        <w:spacing w:line="360" w:lineRule="auto"/>
        <w:rPr>
          <w:rFonts w:ascii="仿宋_GB2312" w:hAnsi="仿宋" w:eastAsia="仿宋_GB2312"/>
        </w:rPr>
      </w:pPr>
      <w:r>
        <w:rPr>
          <w:rFonts w:hint="eastAsia" w:ascii="仿宋_GB2312" w:hAnsi="仿宋" w:eastAsia="仿宋_GB2312"/>
        </w:rPr>
        <w:t>采购人名称：</w:t>
      </w:r>
    </w:p>
    <w:p w14:paraId="03F9C8CE">
      <w:pPr>
        <w:spacing w:line="360" w:lineRule="auto"/>
        <w:rPr>
          <w:rFonts w:ascii="仿宋_GB2312" w:hAnsi="仿宋" w:eastAsia="仿宋_GB2312"/>
          <w:u w:val="single"/>
        </w:rPr>
      </w:pPr>
      <w:r>
        <w:rPr>
          <w:rFonts w:hint="eastAsia" w:ascii="仿宋_GB2312" w:hAnsi="仿宋" w:eastAsia="仿宋_GB2312"/>
        </w:rPr>
        <w:t>代理机构名称：</w:t>
      </w:r>
    </w:p>
    <w:p w14:paraId="22A91578">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14:paraId="2A41CB0E">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14:paraId="32AB836C">
      <w:pPr>
        <w:spacing w:line="360" w:lineRule="auto"/>
        <w:rPr>
          <w:rFonts w:ascii="仿宋_GB2312" w:hAnsi="仿宋" w:eastAsia="仿宋_GB2312"/>
        </w:rPr>
      </w:pPr>
      <w:r>
        <w:rPr>
          <w:rFonts w:hint="eastAsia" w:ascii="仿宋_GB2312" w:hAnsi="仿宋" w:eastAsia="仿宋_GB2312"/>
        </w:rPr>
        <w:t>三、质疑基本情况</w:t>
      </w:r>
    </w:p>
    <w:p w14:paraId="4AA656E6">
      <w:pPr>
        <w:spacing w:line="360" w:lineRule="auto"/>
        <w:ind w:firstLine="480" w:firstLineChars="200"/>
        <w:rPr>
          <w:rFonts w:ascii="仿宋_GB2312" w:hAnsi="仿宋" w:eastAsia="仿宋_GB2312"/>
          <w:u w:val="dotted"/>
        </w:rPr>
      </w:pPr>
      <w:r>
        <w:rPr>
          <w:rFonts w:hint="eastAsia" w:ascii="仿宋_GB2312" w:hAnsi="仿宋" w:eastAsia="仿宋_GB2312"/>
        </w:rPr>
        <w:t>投诉人于年月日</w:t>
      </w:r>
      <w:r>
        <w:rPr>
          <w:rFonts w:ascii="仿宋_GB2312" w:hAnsi="仿宋" w:eastAsia="仿宋_GB2312"/>
        </w:rPr>
        <w:t>,向</w:t>
      </w:r>
      <w:r>
        <w:rPr>
          <w:rFonts w:hint="eastAsia" w:ascii="仿宋_GB2312" w:hAnsi="仿宋" w:eastAsia="仿宋_GB2312"/>
        </w:rPr>
        <w:t>提出质疑，质疑事项为：</w:t>
      </w:r>
    </w:p>
    <w:p w14:paraId="34D5B892">
      <w:pPr>
        <w:spacing w:line="360" w:lineRule="auto"/>
        <w:rPr>
          <w:rFonts w:ascii="仿宋_GB2312" w:hAnsi="仿宋" w:eastAsia="仿宋_GB2312"/>
          <w:u w:val="dotted"/>
        </w:rPr>
      </w:pPr>
    </w:p>
    <w:p w14:paraId="4A418F2C">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于年月日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14:paraId="23D261A5">
      <w:pPr>
        <w:spacing w:line="360" w:lineRule="auto"/>
        <w:rPr>
          <w:rFonts w:ascii="仿宋_GB2312" w:hAnsi="仿宋" w:eastAsia="仿宋_GB2312"/>
        </w:rPr>
      </w:pPr>
      <w:r>
        <w:rPr>
          <w:rFonts w:hint="eastAsia" w:ascii="仿宋_GB2312" w:hAnsi="仿宋" w:eastAsia="仿宋_GB2312"/>
        </w:rPr>
        <w:t>四、投诉事项具体内容</w:t>
      </w:r>
    </w:p>
    <w:p w14:paraId="5E260DCE">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p>
    <w:p w14:paraId="509C9D50">
      <w:pPr>
        <w:spacing w:line="360" w:lineRule="auto"/>
        <w:rPr>
          <w:rFonts w:ascii="仿宋_GB2312" w:hAnsi="仿宋" w:eastAsia="仿宋_GB2312"/>
        </w:rPr>
      </w:pPr>
      <w:r>
        <w:rPr>
          <w:rFonts w:hint="eastAsia" w:ascii="仿宋_GB2312" w:hAnsi="仿宋" w:eastAsia="仿宋_GB2312"/>
        </w:rPr>
        <w:t>事实依据：</w:t>
      </w:r>
    </w:p>
    <w:p w14:paraId="25E853FB">
      <w:pPr>
        <w:spacing w:line="360" w:lineRule="auto"/>
        <w:rPr>
          <w:rFonts w:ascii="仿宋_GB2312" w:hAnsi="仿宋" w:eastAsia="仿宋_GB2312"/>
          <w:u w:val="dotted"/>
        </w:rPr>
      </w:pPr>
    </w:p>
    <w:p w14:paraId="121CFA8E">
      <w:pPr>
        <w:spacing w:line="360" w:lineRule="auto"/>
        <w:rPr>
          <w:rFonts w:ascii="仿宋_GB2312" w:hAnsi="仿宋" w:eastAsia="仿宋_GB2312"/>
          <w:u w:val="single"/>
        </w:rPr>
      </w:pPr>
      <w:r>
        <w:rPr>
          <w:rFonts w:hint="eastAsia" w:ascii="仿宋_GB2312" w:hAnsi="仿宋" w:eastAsia="仿宋_GB2312"/>
        </w:rPr>
        <w:t>法律依据：</w:t>
      </w:r>
    </w:p>
    <w:p w14:paraId="23ACE5CC">
      <w:pPr>
        <w:spacing w:line="360" w:lineRule="auto"/>
        <w:rPr>
          <w:rFonts w:ascii="仿宋_GB2312" w:hAnsi="仿宋" w:eastAsia="仿宋_GB2312"/>
          <w:u w:val="dotted"/>
        </w:rPr>
      </w:pPr>
    </w:p>
    <w:p w14:paraId="349D02BC">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14:paraId="1B8F1AD8">
      <w:pPr>
        <w:spacing w:line="360" w:lineRule="auto"/>
        <w:rPr>
          <w:rFonts w:ascii="仿宋_GB2312" w:hAnsi="仿宋" w:eastAsia="仿宋_GB2312"/>
          <w:u w:val="dotted"/>
        </w:rPr>
      </w:pPr>
      <w:r>
        <w:rPr>
          <w:rFonts w:hint="eastAsia" w:ascii="仿宋_GB2312" w:hAnsi="仿宋" w:eastAsia="仿宋_GB2312"/>
        </w:rPr>
        <w:t>……</w:t>
      </w:r>
    </w:p>
    <w:p w14:paraId="78981EA5">
      <w:pPr>
        <w:spacing w:line="360" w:lineRule="auto"/>
        <w:rPr>
          <w:rFonts w:ascii="仿宋_GB2312" w:hAnsi="仿宋" w:eastAsia="仿宋_GB2312"/>
        </w:rPr>
      </w:pPr>
      <w:r>
        <w:rPr>
          <w:rFonts w:hint="eastAsia" w:ascii="仿宋_GB2312" w:hAnsi="仿宋" w:eastAsia="仿宋_GB2312"/>
        </w:rPr>
        <w:t>五、与投诉事项相关的投诉请求</w:t>
      </w:r>
    </w:p>
    <w:p w14:paraId="1AF29ECB">
      <w:pPr>
        <w:spacing w:line="360" w:lineRule="auto"/>
        <w:rPr>
          <w:rFonts w:ascii="仿宋_GB2312" w:hAnsi="仿宋" w:eastAsia="仿宋_GB2312"/>
        </w:rPr>
      </w:pPr>
      <w:r>
        <w:rPr>
          <w:rFonts w:hint="eastAsia" w:ascii="仿宋_GB2312" w:hAnsi="仿宋" w:eastAsia="仿宋_GB2312"/>
        </w:rPr>
        <w:t>请求：</w:t>
      </w:r>
    </w:p>
    <w:p w14:paraId="180498A1">
      <w:pPr>
        <w:spacing w:line="360" w:lineRule="auto"/>
        <w:rPr>
          <w:rFonts w:ascii="仿宋_GB2312" w:hAnsi="仿宋" w:eastAsia="仿宋_GB2312"/>
          <w:u w:val="single"/>
        </w:rPr>
      </w:pPr>
    </w:p>
    <w:p w14:paraId="3588ABA0">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14:paraId="027F6752">
      <w:pPr>
        <w:spacing w:line="360" w:lineRule="auto"/>
        <w:rPr>
          <w:rFonts w:ascii="仿宋_GB2312" w:hAnsi="仿宋" w:eastAsia="仿宋_GB2312"/>
        </w:rPr>
      </w:pPr>
      <w:r>
        <w:rPr>
          <w:rFonts w:hint="eastAsia" w:ascii="仿宋_GB2312" w:hAnsi="仿宋" w:eastAsia="仿宋_GB2312"/>
        </w:rPr>
        <w:t>日期：</w:t>
      </w:r>
    </w:p>
    <w:p w14:paraId="243F7AE3">
      <w:pPr>
        <w:spacing w:line="360" w:lineRule="auto"/>
        <w:rPr>
          <w:rFonts w:ascii="仿宋_GB2312" w:hAnsi="仿宋" w:eastAsia="仿宋_GB2312"/>
          <w:b/>
        </w:rPr>
      </w:pPr>
    </w:p>
    <w:p w14:paraId="0FCEF384">
      <w:pPr>
        <w:spacing w:line="360" w:lineRule="auto"/>
        <w:rPr>
          <w:rFonts w:ascii="仿宋_GB2312" w:hAnsi="仿宋" w:eastAsia="仿宋_GB2312"/>
          <w:b/>
        </w:rPr>
      </w:pPr>
    </w:p>
    <w:p w14:paraId="10CD2159">
      <w:pPr>
        <w:spacing w:line="360" w:lineRule="auto"/>
        <w:rPr>
          <w:rFonts w:ascii="仿宋_GB2312" w:hAnsi="仿宋" w:eastAsia="仿宋_GB2312"/>
          <w:b/>
        </w:rPr>
      </w:pPr>
      <w:r>
        <w:rPr>
          <w:rFonts w:hint="eastAsia" w:ascii="仿宋_GB2312" w:hAnsi="仿宋" w:eastAsia="仿宋_GB2312"/>
          <w:b/>
        </w:rPr>
        <w:t>投诉书制作说明：</w:t>
      </w:r>
    </w:p>
    <w:p w14:paraId="729A7C43">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14:paraId="2AFBD581">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14:paraId="11DAFD31">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14:paraId="14D15FF7">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14:paraId="21BE5872">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14:paraId="53269FC3">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14:paraId="3F2913CD">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14:paraId="4C068F98">
      <w:pPr>
        <w:spacing w:line="360" w:lineRule="auto"/>
        <w:rPr>
          <w:rFonts w:ascii="仿宋_GB2312" w:hAnsi="仿宋" w:eastAsia="仿宋_GB2312" w:cs="仿宋_GB2312"/>
          <w:b/>
        </w:rPr>
      </w:pPr>
    </w:p>
    <w:p w14:paraId="33E45735">
      <w:pPr>
        <w:autoSpaceDE w:val="0"/>
        <w:autoSpaceDN w:val="0"/>
        <w:jc w:val="center"/>
        <w:rPr>
          <w:rFonts w:ascii="仿宋" w:hAnsi="仿宋"/>
          <w:b/>
          <w:spacing w:val="6"/>
          <w:sz w:val="32"/>
          <w:szCs w:val="32"/>
        </w:rPr>
      </w:pPr>
    </w:p>
    <w:p w14:paraId="79102561">
      <w:pPr>
        <w:jc w:val="left"/>
        <w:rPr>
          <w:rFonts w:ascii="仿宋" w:hAnsi="仿宋"/>
          <w:b/>
          <w:spacing w:val="6"/>
          <w:sz w:val="32"/>
          <w:szCs w:val="32"/>
        </w:rPr>
      </w:pPr>
      <w:r>
        <w:rPr>
          <w:rFonts w:hint="eastAsia" w:ascii="仿宋" w:hAnsi="仿宋"/>
          <w:b/>
          <w:spacing w:val="6"/>
          <w:sz w:val="32"/>
          <w:szCs w:val="32"/>
        </w:rPr>
        <w:br w:type="page"/>
      </w:r>
    </w:p>
    <w:p w14:paraId="17966988">
      <w:pPr>
        <w:autoSpaceDE w:val="0"/>
        <w:autoSpaceDN w:val="0"/>
        <w:jc w:val="center"/>
        <w:outlineLvl w:val="2"/>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14:paraId="61F24300">
      <w:pPr>
        <w:spacing w:line="360" w:lineRule="auto"/>
        <w:rPr>
          <w:rFonts w:ascii="仿宋" w:hAnsi="仿宋" w:cs="仿宋_GB2312"/>
          <w:u w:val="single"/>
        </w:rPr>
      </w:pPr>
    </w:p>
    <w:p w14:paraId="298FFACF">
      <w:pPr>
        <w:spacing w:line="360" w:lineRule="auto"/>
        <w:rPr>
          <w:rFonts w:ascii="仿宋" w:hAnsi="仿宋"/>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5803B35C">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p>
    <w:p w14:paraId="0802B4E1">
      <w:pPr>
        <w:spacing w:line="360" w:lineRule="auto"/>
        <w:ind w:firstLine="480" w:firstLineChars="200"/>
        <w:rPr>
          <w:rFonts w:ascii="仿宋" w:hAnsi="仿宋" w:cs="宋体"/>
        </w:rPr>
      </w:pPr>
      <w:r>
        <w:rPr>
          <w:rFonts w:hint="eastAsia" w:ascii="仿宋" w:hAnsi="仿宋" w:cs="宋体"/>
        </w:rPr>
        <w:t>特此说明。</w:t>
      </w:r>
    </w:p>
    <w:p w14:paraId="3955EB55">
      <w:pPr>
        <w:spacing w:line="360" w:lineRule="auto"/>
        <w:ind w:firstLine="494"/>
        <w:rPr>
          <w:rFonts w:ascii="仿宋" w:hAnsi="仿宋" w:cs="宋体"/>
        </w:rPr>
      </w:pPr>
    </w:p>
    <w:p w14:paraId="66E8341C">
      <w:pPr>
        <w:spacing w:line="360" w:lineRule="auto"/>
        <w:ind w:firstLine="494"/>
        <w:rPr>
          <w:rFonts w:ascii="仿宋" w:hAnsi="仿宋" w:cs="宋体"/>
        </w:rPr>
      </w:pPr>
    </w:p>
    <w:p w14:paraId="5A7AABFE">
      <w:pPr>
        <w:spacing w:line="360" w:lineRule="auto"/>
        <w:ind w:firstLine="494"/>
        <w:rPr>
          <w:rFonts w:ascii="仿宋" w:hAnsi="仿宋" w:cs="宋体"/>
        </w:rPr>
      </w:pPr>
    </w:p>
    <w:p w14:paraId="77F3ED8D">
      <w:pPr>
        <w:spacing w:line="360" w:lineRule="auto"/>
        <w:ind w:firstLine="494"/>
        <w:rPr>
          <w:rFonts w:ascii="仿宋" w:hAnsi="仿宋" w:cs="宋体"/>
        </w:rPr>
      </w:pPr>
    </w:p>
    <w:p w14:paraId="65A83FC2">
      <w:pPr>
        <w:spacing w:line="360" w:lineRule="auto"/>
        <w:ind w:right="480" w:firstLine="4080" w:firstLineChars="1700"/>
        <w:rPr>
          <w:rFonts w:ascii="仿宋" w:hAnsi="仿宋" w:cs="宋体"/>
        </w:rPr>
      </w:pPr>
      <w:r>
        <w:rPr>
          <w:rFonts w:hint="eastAsia" w:ascii="仿宋" w:hAnsi="仿宋" w:cs="宋体"/>
        </w:rPr>
        <w:t>投标单位（法定名称章）：</w:t>
      </w:r>
    </w:p>
    <w:p w14:paraId="435CE4D6">
      <w:pPr>
        <w:ind w:right="1440" w:firstLine="494"/>
        <w:jc w:val="center"/>
        <w:rPr>
          <w:rFonts w:ascii="仿宋" w:hAnsi="仿宋" w:cs="宋体"/>
        </w:rPr>
      </w:pPr>
      <w:r>
        <w:rPr>
          <w:rFonts w:ascii="仿宋" w:hAnsi="仿宋" w:cs="宋体"/>
        </w:rPr>
        <w:t xml:space="preserve">                              日期：  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14:paraId="51FF3AA3">
      <w:pPr>
        <w:rPr>
          <w:rFonts w:ascii="仿宋" w:hAnsi="仿宋" w:cs="宋体"/>
        </w:rPr>
      </w:pPr>
      <w:r>
        <w:rPr>
          <w:rFonts w:hint="eastAsia" w:ascii="仿宋" w:hAnsi="仿宋" w:cs="宋体"/>
          <w:b/>
          <w:bCs/>
        </w:rPr>
        <w:t>附：</w:t>
      </w:r>
    </w:p>
    <w:p w14:paraId="207CB299">
      <w:pPr>
        <w:spacing w:line="360" w:lineRule="auto"/>
        <w:rPr>
          <w:rFonts w:ascii="仿宋" w:hAnsi="仿宋"/>
          <w:bCs/>
        </w:rPr>
      </w:pPr>
      <w:r>
        <w:rPr>
          <w:rFonts w:ascii="仿宋" w:hAnsi="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宋体"/>
        </w:rPr>
        <w:t>投标单位法定名称章（印模）投标单位“</w:t>
      </w:r>
      <w:r>
        <w:rPr>
          <w:rFonts w:ascii="仿宋" w:hAnsi="仿宋" w:cs="仿宋_GB2312"/>
        </w:rPr>
        <w:t>XX</w:t>
      </w:r>
      <w:r>
        <w:rPr>
          <w:rFonts w:hint="eastAsia" w:ascii="仿宋" w:hAnsi="仿宋" w:cs="宋体"/>
        </w:rPr>
        <w:t>专用章”（印模）</w:t>
      </w:r>
    </w:p>
    <w:p w14:paraId="4ACC925C">
      <w:pPr>
        <w:autoSpaceDE w:val="0"/>
        <w:autoSpaceDN w:val="0"/>
        <w:jc w:val="center"/>
        <w:rPr>
          <w:rFonts w:ascii="仿宋" w:hAnsi="仿宋"/>
          <w:b/>
          <w:spacing w:val="6"/>
          <w:sz w:val="32"/>
          <w:szCs w:val="32"/>
        </w:rPr>
      </w:pPr>
    </w:p>
    <w:p w14:paraId="186D1B44">
      <w:pPr>
        <w:autoSpaceDE w:val="0"/>
        <w:autoSpaceDN w:val="0"/>
        <w:jc w:val="center"/>
        <w:rPr>
          <w:rFonts w:ascii="仿宋" w:hAnsi="仿宋"/>
          <w:b/>
          <w:spacing w:val="6"/>
          <w:sz w:val="32"/>
          <w:szCs w:val="32"/>
        </w:rPr>
      </w:pPr>
    </w:p>
    <w:p w14:paraId="3D113B60">
      <w:pPr>
        <w:autoSpaceDE w:val="0"/>
        <w:autoSpaceDN w:val="0"/>
        <w:jc w:val="center"/>
        <w:rPr>
          <w:rFonts w:ascii="仿宋" w:hAnsi="仿宋"/>
          <w:b/>
          <w:spacing w:val="6"/>
          <w:sz w:val="32"/>
          <w:szCs w:val="32"/>
        </w:rPr>
      </w:pPr>
    </w:p>
    <w:p w14:paraId="1CCA45EC">
      <w:pPr>
        <w:autoSpaceDE w:val="0"/>
        <w:autoSpaceDN w:val="0"/>
        <w:jc w:val="center"/>
        <w:rPr>
          <w:rFonts w:ascii="仿宋" w:hAnsi="仿宋"/>
          <w:b/>
          <w:spacing w:val="6"/>
          <w:sz w:val="32"/>
          <w:szCs w:val="32"/>
        </w:rPr>
      </w:pPr>
    </w:p>
    <w:p w14:paraId="4BEEE9EA">
      <w:pPr>
        <w:autoSpaceDE w:val="0"/>
        <w:autoSpaceDN w:val="0"/>
        <w:jc w:val="center"/>
        <w:rPr>
          <w:rFonts w:ascii="仿宋" w:hAnsi="仿宋"/>
          <w:b/>
          <w:spacing w:val="6"/>
          <w:sz w:val="32"/>
          <w:szCs w:val="32"/>
        </w:rPr>
      </w:pPr>
    </w:p>
    <w:p w14:paraId="1C953BF5">
      <w:pPr>
        <w:autoSpaceDE w:val="0"/>
        <w:autoSpaceDN w:val="0"/>
        <w:jc w:val="center"/>
        <w:rPr>
          <w:rFonts w:ascii="仿宋" w:hAnsi="仿宋"/>
          <w:b/>
          <w:spacing w:val="6"/>
          <w:sz w:val="32"/>
          <w:szCs w:val="32"/>
        </w:rPr>
      </w:pPr>
    </w:p>
    <w:p w14:paraId="0A722D64">
      <w:pPr>
        <w:autoSpaceDE w:val="0"/>
        <w:autoSpaceDN w:val="0"/>
        <w:jc w:val="center"/>
        <w:rPr>
          <w:rFonts w:ascii="仿宋" w:hAnsi="仿宋"/>
          <w:b/>
          <w:spacing w:val="6"/>
          <w:sz w:val="32"/>
          <w:szCs w:val="32"/>
        </w:rPr>
      </w:pPr>
    </w:p>
    <w:p w14:paraId="22061758">
      <w:pPr>
        <w:autoSpaceDE w:val="0"/>
        <w:autoSpaceDN w:val="0"/>
        <w:jc w:val="center"/>
        <w:rPr>
          <w:rFonts w:ascii="仿宋" w:hAnsi="仿宋"/>
          <w:b/>
          <w:spacing w:val="6"/>
          <w:sz w:val="32"/>
          <w:szCs w:val="32"/>
        </w:rPr>
      </w:pPr>
    </w:p>
    <w:p w14:paraId="4976A128">
      <w:pPr>
        <w:autoSpaceDE w:val="0"/>
        <w:autoSpaceDN w:val="0"/>
        <w:jc w:val="center"/>
        <w:rPr>
          <w:rFonts w:ascii="仿宋" w:hAnsi="仿宋"/>
          <w:b/>
          <w:spacing w:val="6"/>
          <w:sz w:val="32"/>
          <w:szCs w:val="32"/>
        </w:rPr>
      </w:pPr>
    </w:p>
    <w:p w14:paraId="7EBD7628">
      <w:pPr>
        <w:autoSpaceDE w:val="0"/>
        <w:autoSpaceDN w:val="0"/>
        <w:jc w:val="center"/>
        <w:rPr>
          <w:rFonts w:ascii="仿宋" w:hAnsi="仿宋"/>
          <w:b/>
          <w:spacing w:val="6"/>
          <w:sz w:val="32"/>
          <w:szCs w:val="32"/>
        </w:rPr>
      </w:pPr>
    </w:p>
    <w:p w14:paraId="53442C98">
      <w:pPr>
        <w:autoSpaceDE w:val="0"/>
        <w:autoSpaceDN w:val="0"/>
        <w:jc w:val="center"/>
        <w:rPr>
          <w:rFonts w:ascii="仿宋" w:hAnsi="仿宋"/>
          <w:b/>
          <w:spacing w:val="6"/>
          <w:sz w:val="32"/>
          <w:szCs w:val="32"/>
        </w:rPr>
      </w:pPr>
    </w:p>
    <w:p w14:paraId="300F2DF0">
      <w:pPr>
        <w:rPr>
          <w:rFonts w:ascii="仿宋" w:hAnsi="仿宋"/>
          <w:b/>
          <w:spacing w:val="6"/>
          <w:sz w:val="32"/>
          <w:szCs w:val="32"/>
        </w:rPr>
      </w:pPr>
    </w:p>
    <w:p w14:paraId="321B403A">
      <w:pPr>
        <w:spacing w:line="360" w:lineRule="auto"/>
        <w:jc w:val="center"/>
        <w:outlineLvl w:val="2"/>
        <w:rPr>
          <w:rFonts w:ascii="仿宋" w:hAnsi="仿宋" w:cs="仿宋"/>
          <w:b/>
          <w:kern w:val="0"/>
          <w:sz w:val="32"/>
          <w:szCs w:val="32"/>
        </w:rPr>
      </w:pPr>
      <w:r>
        <w:rPr>
          <w:rFonts w:hint="eastAsia" w:ascii="仿宋" w:hAnsi="仿宋"/>
          <w:b/>
          <w:spacing w:val="6"/>
          <w:sz w:val="32"/>
          <w:szCs w:val="32"/>
        </w:rPr>
        <w:br w:type="page"/>
      </w:r>
      <w:r>
        <w:rPr>
          <w:rFonts w:hint="eastAsia" w:ascii="仿宋" w:hAnsi="仿宋" w:cs="仿宋"/>
          <w:b/>
          <w:kern w:val="0"/>
          <w:sz w:val="32"/>
          <w:szCs w:val="32"/>
        </w:rPr>
        <w:t>附件5：联合协议</w:t>
      </w:r>
    </w:p>
    <w:p w14:paraId="585BE394">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1DCD93A1"/>
    <w:p w14:paraId="5EB5D0B1">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4950964D">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632C965B">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342E8C04">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319344CE">
      <w:pPr>
        <w:spacing w:line="360" w:lineRule="auto"/>
        <w:ind w:firstLine="576"/>
        <w:rPr>
          <w:rFonts w:ascii="仿宋" w:hAnsi="仿宋" w:cs="仿宋"/>
          <w:kern w:val="0"/>
          <w:lang w:val="zh-CN"/>
        </w:rPr>
      </w:pPr>
      <w:bookmarkStart w:id="427"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397F6931">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37394C39">
      <w:pPr>
        <w:spacing w:line="360" w:lineRule="auto"/>
        <w:ind w:firstLine="576"/>
        <w:rPr>
          <w:rFonts w:ascii="仿宋" w:hAnsi="仿宋" w:cs="仿宋"/>
          <w:kern w:val="0"/>
          <w:lang w:val="zh-CN"/>
        </w:rPr>
      </w:pPr>
      <w:r>
        <w:rPr>
          <w:rFonts w:hint="eastAsia" w:ascii="仿宋" w:hAnsi="仿宋" w:cs="仿宋"/>
          <w:kern w:val="0"/>
          <w:lang w:val="zh-CN"/>
        </w:rPr>
        <w:t>……</w:t>
      </w:r>
    </w:p>
    <w:bookmarkEnd w:id="427"/>
    <w:p w14:paraId="7112C2D1">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7344A0FE">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cs="仿宋"/>
          <w:b/>
          <w:color w:val="FF0000"/>
          <w:kern w:val="0"/>
          <w:lang w:val="zh-CN"/>
        </w:rPr>
        <w:t>对联合体报价按评标标准确定的比例给予扣除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7FED1C57">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57C92E50">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6323A55B">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54C73FC2">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228875A3">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4E6C460C">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13A195FB">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44EBF81D">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20354376">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14:paraId="39B18708">
      <w:pPr>
        <w:spacing w:line="360" w:lineRule="auto"/>
        <w:jc w:val="right"/>
        <w:rPr>
          <w:rFonts w:ascii="仿宋" w:hAnsi="仿宋" w:cs="仿宋"/>
          <w:kern w:val="0"/>
          <w:lang w:val="zh-CN"/>
        </w:rPr>
      </w:pPr>
      <w:r>
        <w:rPr>
          <w:rFonts w:hint="eastAsia" w:ascii="仿宋" w:hAnsi="仿宋" w:cs="仿宋"/>
          <w:kern w:val="0"/>
          <w:lang w:val="zh-CN"/>
        </w:rPr>
        <w:t>日期：  年  月   日</w:t>
      </w:r>
    </w:p>
    <w:p w14:paraId="4E62C24F">
      <w:pPr>
        <w:spacing w:line="360" w:lineRule="auto"/>
        <w:ind w:right="420"/>
        <w:rPr>
          <w:rFonts w:ascii="仿宋" w:hAnsi="仿宋" w:cs="仿宋"/>
        </w:rPr>
      </w:pPr>
      <w:r>
        <w:rPr>
          <w:rFonts w:hint="eastAsia" w:ascii="仿宋" w:hAnsi="仿宋" w:cs="仿宋"/>
        </w:rPr>
        <w:t>注：按本格式和要求提供。</w:t>
      </w:r>
    </w:p>
    <w:p w14:paraId="2259F396">
      <w:pPr>
        <w:autoSpaceDE w:val="0"/>
        <w:autoSpaceDN w:val="0"/>
        <w:jc w:val="center"/>
        <w:rPr>
          <w:rFonts w:ascii="仿宋" w:hAnsi="仿宋" w:cs="仿宋"/>
          <w:b/>
          <w:spacing w:val="6"/>
          <w:sz w:val="32"/>
          <w:szCs w:val="32"/>
        </w:rPr>
      </w:pPr>
    </w:p>
    <w:p w14:paraId="172FCF13">
      <w:pPr>
        <w:autoSpaceDE w:val="0"/>
        <w:autoSpaceDN w:val="0"/>
        <w:jc w:val="center"/>
        <w:rPr>
          <w:rFonts w:ascii="仿宋" w:hAnsi="仿宋" w:cs="仿宋"/>
          <w:b/>
          <w:spacing w:val="6"/>
          <w:sz w:val="32"/>
          <w:szCs w:val="32"/>
        </w:rPr>
      </w:pPr>
    </w:p>
    <w:p w14:paraId="78E31F52">
      <w:pPr>
        <w:autoSpaceDE w:val="0"/>
        <w:autoSpaceDN w:val="0"/>
        <w:jc w:val="center"/>
        <w:rPr>
          <w:rFonts w:ascii="仿宋" w:hAnsi="仿宋" w:cs="仿宋"/>
          <w:b/>
          <w:spacing w:val="6"/>
          <w:sz w:val="32"/>
          <w:szCs w:val="32"/>
        </w:rPr>
      </w:pPr>
    </w:p>
    <w:p w14:paraId="39AC6853">
      <w:pPr>
        <w:autoSpaceDE w:val="0"/>
        <w:autoSpaceDN w:val="0"/>
        <w:jc w:val="center"/>
        <w:rPr>
          <w:rFonts w:ascii="仿宋" w:hAnsi="仿宋" w:cs="仿宋"/>
          <w:b/>
          <w:spacing w:val="6"/>
          <w:sz w:val="32"/>
          <w:szCs w:val="32"/>
        </w:rPr>
      </w:pPr>
    </w:p>
    <w:p w14:paraId="1E613A02">
      <w:pPr>
        <w:autoSpaceDE w:val="0"/>
        <w:autoSpaceDN w:val="0"/>
        <w:jc w:val="center"/>
        <w:rPr>
          <w:rFonts w:ascii="仿宋" w:hAnsi="仿宋" w:cs="仿宋"/>
          <w:b/>
          <w:spacing w:val="6"/>
          <w:sz w:val="32"/>
          <w:szCs w:val="32"/>
        </w:rPr>
      </w:pPr>
    </w:p>
    <w:p w14:paraId="7B61F733">
      <w:pPr>
        <w:autoSpaceDE w:val="0"/>
        <w:autoSpaceDN w:val="0"/>
        <w:jc w:val="center"/>
        <w:rPr>
          <w:rFonts w:ascii="仿宋" w:hAnsi="仿宋" w:cs="仿宋"/>
          <w:b/>
          <w:spacing w:val="6"/>
          <w:sz w:val="32"/>
          <w:szCs w:val="32"/>
        </w:rPr>
      </w:pPr>
    </w:p>
    <w:p w14:paraId="7BE22FE1">
      <w:pPr>
        <w:autoSpaceDE w:val="0"/>
        <w:autoSpaceDN w:val="0"/>
        <w:jc w:val="center"/>
        <w:rPr>
          <w:rFonts w:ascii="仿宋" w:hAnsi="仿宋" w:cs="仿宋"/>
          <w:b/>
          <w:spacing w:val="6"/>
          <w:sz w:val="32"/>
          <w:szCs w:val="32"/>
        </w:rPr>
      </w:pPr>
    </w:p>
    <w:p w14:paraId="60C82790">
      <w:pPr>
        <w:autoSpaceDE w:val="0"/>
        <w:autoSpaceDN w:val="0"/>
        <w:jc w:val="center"/>
        <w:rPr>
          <w:rFonts w:ascii="仿宋" w:hAnsi="仿宋" w:cs="仿宋"/>
          <w:b/>
          <w:spacing w:val="6"/>
          <w:sz w:val="32"/>
          <w:szCs w:val="32"/>
        </w:rPr>
      </w:pPr>
    </w:p>
    <w:p w14:paraId="176A15E1">
      <w:pPr>
        <w:autoSpaceDE w:val="0"/>
        <w:autoSpaceDN w:val="0"/>
        <w:jc w:val="center"/>
        <w:rPr>
          <w:rFonts w:ascii="仿宋" w:hAnsi="仿宋" w:cs="仿宋"/>
          <w:b/>
          <w:spacing w:val="6"/>
          <w:sz w:val="32"/>
          <w:szCs w:val="32"/>
        </w:rPr>
      </w:pPr>
    </w:p>
    <w:p w14:paraId="6C873D79">
      <w:pPr>
        <w:autoSpaceDE w:val="0"/>
        <w:autoSpaceDN w:val="0"/>
        <w:jc w:val="center"/>
        <w:rPr>
          <w:rFonts w:ascii="仿宋" w:hAnsi="仿宋" w:cs="仿宋"/>
          <w:b/>
          <w:spacing w:val="6"/>
          <w:sz w:val="32"/>
          <w:szCs w:val="32"/>
        </w:rPr>
      </w:pPr>
    </w:p>
    <w:p w14:paraId="596246CB">
      <w:pPr>
        <w:autoSpaceDE w:val="0"/>
        <w:autoSpaceDN w:val="0"/>
        <w:jc w:val="center"/>
        <w:rPr>
          <w:rFonts w:ascii="仿宋" w:hAnsi="仿宋" w:cs="仿宋"/>
          <w:b/>
          <w:spacing w:val="6"/>
          <w:sz w:val="32"/>
          <w:szCs w:val="32"/>
        </w:rPr>
      </w:pPr>
    </w:p>
    <w:p w14:paraId="26A49FB4">
      <w:pPr>
        <w:autoSpaceDE w:val="0"/>
        <w:autoSpaceDN w:val="0"/>
        <w:jc w:val="center"/>
        <w:rPr>
          <w:rFonts w:ascii="仿宋" w:hAnsi="仿宋" w:cs="仿宋"/>
          <w:b/>
          <w:spacing w:val="6"/>
          <w:sz w:val="32"/>
          <w:szCs w:val="32"/>
        </w:rPr>
      </w:pPr>
    </w:p>
    <w:p w14:paraId="188DC641">
      <w:pPr>
        <w:autoSpaceDE w:val="0"/>
        <w:autoSpaceDN w:val="0"/>
        <w:jc w:val="center"/>
        <w:rPr>
          <w:rFonts w:ascii="仿宋" w:hAnsi="仿宋" w:cs="仿宋"/>
          <w:b/>
          <w:spacing w:val="6"/>
          <w:sz w:val="32"/>
          <w:szCs w:val="32"/>
        </w:rPr>
      </w:pPr>
    </w:p>
    <w:p w14:paraId="0BF5FA2A">
      <w:pPr>
        <w:autoSpaceDE w:val="0"/>
        <w:autoSpaceDN w:val="0"/>
        <w:jc w:val="center"/>
        <w:rPr>
          <w:rFonts w:ascii="仿宋" w:hAnsi="仿宋" w:cs="仿宋"/>
          <w:b/>
          <w:spacing w:val="6"/>
          <w:sz w:val="32"/>
          <w:szCs w:val="32"/>
        </w:rPr>
      </w:pPr>
    </w:p>
    <w:p w14:paraId="2B74A13E">
      <w:pPr>
        <w:autoSpaceDE w:val="0"/>
        <w:autoSpaceDN w:val="0"/>
        <w:jc w:val="center"/>
        <w:rPr>
          <w:rFonts w:ascii="仿宋" w:hAnsi="仿宋" w:cs="仿宋"/>
          <w:b/>
          <w:spacing w:val="6"/>
          <w:sz w:val="32"/>
          <w:szCs w:val="32"/>
        </w:rPr>
      </w:pPr>
    </w:p>
    <w:p w14:paraId="59A0088A">
      <w:pPr>
        <w:autoSpaceDE w:val="0"/>
        <w:autoSpaceDN w:val="0"/>
        <w:jc w:val="center"/>
        <w:rPr>
          <w:rFonts w:ascii="仿宋" w:hAnsi="仿宋" w:cs="仿宋"/>
          <w:b/>
          <w:spacing w:val="6"/>
          <w:sz w:val="32"/>
          <w:szCs w:val="32"/>
        </w:rPr>
      </w:pPr>
    </w:p>
    <w:p w14:paraId="035A1C93">
      <w:pPr>
        <w:autoSpaceDE w:val="0"/>
        <w:autoSpaceDN w:val="0"/>
        <w:jc w:val="center"/>
        <w:rPr>
          <w:rFonts w:ascii="仿宋" w:hAnsi="仿宋" w:cs="仿宋"/>
          <w:b/>
          <w:spacing w:val="6"/>
          <w:sz w:val="32"/>
          <w:szCs w:val="32"/>
        </w:rPr>
      </w:pPr>
    </w:p>
    <w:p w14:paraId="2740EB95">
      <w:pPr>
        <w:autoSpaceDE w:val="0"/>
        <w:autoSpaceDN w:val="0"/>
        <w:jc w:val="center"/>
        <w:rPr>
          <w:rFonts w:ascii="仿宋" w:hAnsi="仿宋" w:cs="仿宋"/>
          <w:b/>
          <w:spacing w:val="6"/>
          <w:sz w:val="32"/>
          <w:szCs w:val="32"/>
        </w:rPr>
      </w:pPr>
    </w:p>
    <w:p w14:paraId="14330547">
      <w:pPr>
        <w:autoSpaceDE w:val="0"/>
        <w:autoSpaceDN w:val="0"/>
        <w:jc w:val="center"/>
        <w:rPr>
          <w:rFonts w:ascii="仿宋" w:hAnsi="仿宋" w:cs="仿宋"/>
          <w:b/>
          <w:spacing w:val="6"/>
          <w:sz w:val="32"/>
          <w:szCs w:val="32"/>
        </w:rPr>
      </w:pPr>
    </w:p>
    <w:p w14:paraId="1919215F">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6BEECF70">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2F7980C0">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7DA6FE49">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6532EB2E">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3B452DE5">
      <w:r>
        <w:rPr>
          <w:rFonts w:hint="eastAsia"/>
        </w:rPr>
        <w:t>……</w:t>
      </w:r>
    </w:p>
    <w:p w14:paraId="2E5C9CC3">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2D13F8C5">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cs="仿宋"/>
          <w:b/>
          <w:color w:val="FF0000"/>
          <w:kern w:val="0"/>
          <w:lang w:val="zh-CN"/>
        </w:rPr>
        <w:t>对大中型企业的报价按评标标准确定的比例给予扣除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3040F411">
      <w:pPr>
        <w:spacing w:line="360" w:lineRule="auto"/>
        <w:ind w:firstLine="480" w:firstLineChars="200"/>
        <w:rPr>
          <w:rFonts w:ascii="仿宋" w:hAnsi="仿宋" w:cs="仿宋"/>
          <w:b/>
          <w:bCs/>
          <w:kern w:val="0"/>
          <w:lang w:val="zh-CN"/>
        </w:rPr>
      </w:pPr>
      <w:r>
        <w:rPr>
          <w:rFonts w:hint="eastAsia" w:ascii="仿宋" w:hAnsi="仿宋" w:cs="仿宋"/>
        </w:rPr>
        <w:t>2、</w:t>
      </w:r>
      <w:bookmarkStart w:id="428"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8"/>
    </w:p>
    <w:p w14:paraId="1F5EFBDC">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4E83C294">
      <w:pPr>
        <w:spacing w:line="360" w:lineRule="auto"/>
        <w:ind w:firstLine="576"/>
        <w:rPr>
          <w:rFonts w:ascii="仿宋" w:hAnsi="仿宋" w:cs="仿宋"/>
          <w:kern w:val="0"/>
          <w:lang w:val="zh-CN"/>
        </w:rPr>
      </w:pPr>
      <w:r>
        <w:rPr>
          <w:rFonts w:hint="eastAsia" w:ascii="仿宋" w:hAnsi="仿宋" w:cs="仿宋"/>
          <w:kern w:val="0"/>
          <w:lang w:val="zh-CN"/>
        </w:rPr>
        <w:t>四、质量</w:t>
      </w:r>
    </w:p>
    <w:p w14:paraId="46FA3E43">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2B0EDB2C">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7DA0F85B">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3D2C4A4A">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14:paraId="7EE8C9C8">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218E0192">
      <w:pPr>
        <w:spacing w:line="360" w:lineRule="auto"/>
        <w:ind w:firstLine="5760" w:firstLineChars="2400"/>
        <w:rPr>
          <w:rFonts w:ascii="仿宋" w:hAnsi="仿宋" w:cs="仿宋"/>
        </w:rPr>
      </w:pPr>
      <w:r>
        <w:rPr>
          <w:rFonts w:hint="eastAsia" w:ascii="仿宋" w:hAnsi="仿宋" w:cs="仿宋"/>
          <w:kern w:val="0"/>
          <w:lang w:val="zh-CN"/>
        </w:rPr>
        <w:t>……</w:t>
      </w:r>
    </w:p>
    <w:p w14:paraId="332CF785">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14:paraId="7A12E728">
      <w:pPr>
        <w:rPr>
          <w:rFonts w:ascii="仿宋" w:hAnsi="仿宋"/>
          <w:b/>
          <w:spacing w:val="6"/>
          <w:sz w:val="32"/>
          <w:szCs w:val="32"/>
        </w:rPr>
      </w:pPr>
      <w:r>
        <w:rPr>
          <w:rFonts w:hint="eastAsia" w:ascii="仿宋" w:hAnsi="仿宋" w:cs="仿宋"/>
        </w:rPr>
        <w:t>注：按本格式和要求提供。</w:t>
      </w:r>
      <w:r>
        <w:rPr>
          <w:rFonts w:hint="eastAsia" w:ascii="仿宋" w:hAnsi="仿宋"/>
          <w:b/>
          <w:spacing w:val="6"/>
          <w:sz w:val="32"/>
          <w:szCs w:val="32"/>
        </w:rPr>
        <w:br w:type="page"/>
      </w:r>
    </w:p>
    <w:p w14:paraId="1AD18C93">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79E84A87">
      <w:pPr>
        <w:spacing w:line="360" w:lineRule="auto"/>
        <w:ind w:right="420" w:firstLine="482" w:firstLineChars="200"/>
        <w:rPr>
          <w:rFonts w:ascii="仿宋_GB2312" w:hAnsi="仿宋" w:eastAsia="仿宋_GB2312" w:cs="仿宋_GB2312"/>
        </w:rPr>
      </w:pPr>
      <w:r>
        <w:rPr>
          <w:rFonts w:hint="eastAsia" w:ascii="仿宋_GB2312" w:hAnsi="仿宋" w:eastAsia="仿宋_GB2312" w:cs="仿宋_GB2312"/>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_GB2312" w:hAnsi="仿宋" w:eastAsia="仿宋_GB2312" w:cs="仿宋_GB2312"/>
          <w:b/>
          <w:bCs/>
          <w:color w:val="FF0000"/>
        </w:rPr>
        <w:t>产品制造商的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相关数据，工程和服务项目填报投标人的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相关数据。③今年新成立公司，</w:t>
      </w:r>
      <w:r>
        <w:rPr>
          <w:rFonts w:hint="eastAsia" w:ascii="仿宋_GB2312" w:hAnsi="仿宋" w:eastAsia="仿宋_GB2312" w:cs="仿宋_GB2312"/>
          <w:b/>
          <w:bCs/>
        </w:rPr>
        <w:t>无上一年度数据的新成立企业可不填报；④中型企业、小型企业、微型企业等3种企业类型，结合以上数据，依据《中小企业划型标准规定》（工信部联企业〔2011〕300号）确定。</w:t>
      </w:r>
    </w:p>
    <w:p w14:paraId="040C9862">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2.符合《关于促进残疾人就业政府采购政策的通知》（财库〔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1955CD">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2AC96A91">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浙江工业大学</w:t>
      </w:r>
      <w:r>
        <w:rPr>
          <w:rFonts w:hint="eastAsia" w:ascii="仿宋_GB2312" w:hAnsi="宋体" w:eastAsia="仿宋_GB2312"/>
        </w:rPr>
        <w:t>的</w:t>
      </w:r>
      <w:r>
        <w:rPr>
          <w:rFonts w:hint="eastAsia" w:ascii="仿宋" w:hAnsi="仿宋" w:eastAsia="仿宋_GB2312" w:cs="仿宋"/>
          <w:b/>
          <w:u w:val="single"/>
        </w:rPr>
        <w:t xml:space="preserve"> 浙江工业大学</w:t>
      </w:r>
      <w:r>
        <w:rPr>
          <w:rFonts w:hint="eastAsia" w:ascii="仿宋" w:hAnsi="仿宋" w:eastAsia="仿宋_GB2312" w:cs="仿宋"/>
          <w:b/>
          <w:u w:val="single"/>
          <w:lang w:eastAsia="zh-CN"/>
        </w:rPr>
        <w:t>课程录、直播系统等采购</w:t>
      </w:r>
      <w:r>
        <w:rPr>
          <w:rFonts w:hint="eastAsia" w:ascii="仿宋" w:hAnsi="仿宋" w:eastAsia="仿宋_GB2312" w:cs="仿宋"/>
          <w:b/>
          <w:u w:val="single"/>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tbl>
      <w:tblPr>
        <w:tblStyle w:val="64"/>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22"/>
        <w:gridCol w:w="821"/>
        <w:gridCol w:w="877"/>
        <w:gridCol w:w="818"/>
        <w:gridCol w:w="890"/>
        <w:gridCol w:w="892"/>
        <w:gridCol w:w="1869"/>
        <w:gridCol w:w="808"/>
      </w:tblGrid>
      <w:tr w14:paraId="4E10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55" w:type="pct"/>
            <w:noWrap/>
            <w:vAlign w:val="center"/>
          </w:tcPr>
          <w:p w14:paraId="1CD75E8A">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序号</w:t>
            </w:r>
          </w:p>
        </w:tc>
        <w:tc>
          <w:tcPr>
            <w:tcW w:w="786" w:type="pct"/>
            <w:noWrap/>
            <w:vAlign w:val="center"/>
          </w:tcPr>
          <w:p w14:paraId="63244C7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设备名称</w:t>
            </w:r>
          </w:p>
        </w:tc>
        <w:tc>
          <w:tcPr>
            <w:tcW w:w="454" w:type="pct"/>
            <w:vAlign w:val="center"/>
          </w:tcPr>
          <w:p w14:paraId="65F4E864">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行业</w:t>
            </w:r>
          </w:p>
        </w:tc>
        <w:tc>
          <w:tcPr>
            <w:tcW w:w="485" w:type="pct"/>
            <w:noWrap/>
            <w:vAlign w:val="center"/>
          </w:tcPr>
          <w:p w14:paraId="56569B3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制造商</w:t>
            </w:r>
          </w:p>
        </w:tc>
        <w:tc>
          <w:tcPr>
            <w:tcW w:w="452" w:type="pct"/>
            <w:vAlign w:val="center"/>
          </w:tcPr>
          <w:p w14:paraId="26B43306">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从业人员</w:t>
            </w:r>
          </w:p>
        </w:tc>
        <w:tc>
          <w:tcPr>
            <w:tcW w:w="492" w:type="pct"/>
            <w:vAlign w:val="center"/>
          </w:tcPr>
          <w:p w14:paraId="71009265">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营业收入</w:t>
            </w:r>
          </w:p>
        </w:tc>
        <w:tc>
          <w:tcPr>
            <w:tcW w:w="493" w:type="pct"/>
            <w:vAlign w:val="center"/>
          </w:tcPr>
          <w:p w14:paraId="31076D64">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资产总额</w:t>
            </w:r>
          </w:p>
        </w:tc>
        <w:tc>
          <w:tcPr>
            <w:tcW w:w="1033" w:type="pct"/>
            <w:vAlign w:val="center"/>
          </w:tcPr>
          <w:p w14:paraId="270F6696">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u w:val="single"/>
              </w:rPr>
              <w:t>企业类型（中型企业、小型企业、微型企业）</w:t>
            </w:r>
          </w:p>
        </w:tc>
        <w:tc>
          <w:tcPr>
            <w:tcW w:w="446" w:type="pct"/>
            <w:vAlign w:val="center"/>
          </w:tcPr>
          <w:p w14:paraId="2CDDDD50">
            <w:pPr>
              <w:keepNext w:val="0"/>
              <w:keepLines w:val="0"/>
              <w:widowControl/>
              <w:suppressLineNumbers w:val="0"/>
              <w:tabs>
                <w:tab w:val="left" w:pos="480"/>
              </w:tabs>
              <w:spacing w:before="0" w:beforeAutospacing="0" w:after="0" w:afterAutospacing="0"/>
              <w:ind w:left="0" w:right="182" w:rightChars="76"/>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备注</w:t>
            </w:r>
          </w:p>
        </w:tc>
      </w:tr>
      <w:tr w14:paraId="19A1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0002D5DE">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2BEA63E8">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课程录、直播系统</w:t>
            </w:r>
          </w:p>
        </w:tc>
        <w:tc>
          <w:tcPr>
            <w:tcW w:w="454" w:type="pct"/>
            <w:vAlign w:val="center"/>
          </w:tcPr>
          <w:p w14:paraId="5D16B654">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586D1EFF">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085CE1EC">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73B293F3">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64BCDAB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1F8DE3C4">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58C96400">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134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26F44590">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1F12597D">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无线话筒、吊麦系统、音箱</w:t>
            </w:r>
          </w:p>
        </w:tc>
        <w:tc>
          <w:tcPr>
            <w:tcW w:w="454" w:type="pct"/>
            <w:vAlign w:val="center"/>
          </w:tcPr>
          <w:p w14:paraId="012AB474">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2EFF0801">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3BD02BE6">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0DB6B8AE">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6C126076">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7A524CE9">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19DCFDEC">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53B3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355" w:type="pct"/>
            <w:noWrap/>
            <w:vAlign w:val="center"/>
          </w:tcPr>
          <w:p w14:paraId="761E00C7">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41963817">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环境控制系统</w:t>
            </w:r>
          </w:p>
        </w:tc>
        <w:tc>
          <w:tcPr>
            <w:tcW w:w="454" w:type="pct"/>
            <w:vAlign w:val="center"/>
          </w:tcPr>
          <w:p w14:paraId="7FDD4964">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7E26F667">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7D7B75A1">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7EE01351">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4C5A0D9A">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6395D8EC">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7BC3C3E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27C2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2100D797">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46823833">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电子班牌</w:t>
            </w:r>
          </w:p>
        </w:tc>
        <w:tc>
          <w:tcPr>
            <w:tcW w:w="454" w:type="pct"/>
            <w:vAlign w:val="center"/>
          </w:tcPr>
          <w:p w14:paraId="180E2AB3">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5C55EDA3">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67634B40">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77DFF651">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733C797D">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3F08A142">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5B011CC6">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43F1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69251256">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28449AB5">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升降讲台（含设备柜）</w:t>
            </w:r>
          </w:p>
        </w:tc>
        <w:tc>
          <w:tcPr>
            <w:tcW w:w="454" w:type="pct"/>
            <w:vAlign w:val="center"/>
          </w:tcPr>
          <w:p w14:paraId="727C676A">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0F7E5F7E">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5ADFAC79">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418DD4D1">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2825E607">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5947026F">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2B947C5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5628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0ED7B343">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7F077250">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智能双屏教学终端及系统软件</w:t>
            </w:r>
          </w:p>
        </w:tc>
        <w:tc>
          <w:tcPr>
            <w:tcW w:w="454" w:type="pct"/>
            <w:vAlign w:val="center"/>
          </w:tcPr>
          <w:p w14:paraId="0835D87E">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509F00D2">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52C09024">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1A89770E">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0B7E965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2C650D4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010F31CA">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2A20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4FA9C2DD">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0F5E2807">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网络中控</w:t>
            </w:r>
          </w:p>
        </w:tc>
        <w:tc>
          <w:tcPr>
            <w:tcW w:w="454" w:type="pct"/>
            <w:vAlign w:val="center"/>
          </w:tcPr>
          <w:p w14:paraId="5AB76F19">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1ED6684F">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37B64ED2">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30DCF302">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3504AFD0">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360FE695">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7D415B1C">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7CC6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0488025F">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4CED2680">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交换机</w:t>
            </w:r>
          </w:p>
        </w:tc>
        <w:tc>
          <w:tcPr>
            <w:tcW w:w="454" w:type="pct"/>
            <w:vAlign w:val="center"/>
          </w:tcPr>
          <w:p w14:paraId="5CAA5069">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2FE82A10">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7065F444">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0ADA278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1DDD486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559166B6">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152A812C">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27B3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37798151">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7017A06C">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推拉黑板套装</w:t>
            </w:r>
          </w:p>
        </w:tc>
        <w:tc>
          <w:tcPr>
            <w:tcW w:w="454" w:type="pct"/>
            <w:vAlign w:val="center"/>
          </w:tcPr>
          <w:p w14:paraId="0A3FBE84">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6DE64298">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4744D91D">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7E3CC6B2">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003B25D0">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6A83D22A">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5BF0AFCF">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3CC1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259A0BA9">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6160C8E5">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150寸电动幕布</w:t>
            </w:r>
          </w:p>
        </w:tc>
        <w:tc>
          <w:tcPr>
            <w:tcW w:w="454" w:type="pct"/>
            <w:vAlign w:val="center"/>
          </w:tcPr>
          <w:p w14:paraId="6E14DBB1">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554F387F">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226883EA">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4C2A559F">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4249B192">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0B36875F">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19FCA389">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73AB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55C6B5D8">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478682F2">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120寸电动幕布</w:t>
            </w:r>
          </w:p>
        </w:tc>
        <w:tc>
          <w:tcPr>
            <w:tcW w:w="454" w:type="pct"/>
            <w:vAlign w:val="center"/>
          </w:tcPr>
          <w:p w14:paraId="7388E7BD">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2E26ED05">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33FDE84E">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2BBD352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2868A0D9">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728BC8A1">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2A46679F">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4BAF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4E412530">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6548F6EB">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100寸投影框木</w:t>
            </w:r>
          </w:p>
        </w:tc>
        <w:tc>
          <w:tcPr>
            <w:tcW w:w="454" w:type="pct"/>
            <w:vAlign w:val="center"/>
          </w:tcPr>
          <w:p w14:paraId="7632358E">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7E80FFCE">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463B0327">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1D86A671">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55AA7C9A">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7B8CFDC2">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417AE4E4">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68E6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3FD11B55">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3D8A20D7">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窗帘控制面板</w:t>
            </w:r>
          </w:p>
        </w:tc>
        <w:tc>
          <w:tcPr>
            <w:tcW w:w="454" w:type="pct"/>
            <w:vAlign w:val="center"/>
          </w:tcPr>
          <w:p w14:paraId="27BD7EC4">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6091B748">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260DF511">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3851844D">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651963A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43A53D65">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029787B6">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r w14:paraId="50FF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73B7E028">
            <w:pPr>
              <w:keepNext w:val="0"/>
              <w:keepLines w:val="0"/>
              <w:widowControl/>
              <w:numPr>
                <w:ilvl w:val="0"/>
                <w:numId w:val="18"/>
              </w:numPr>
              <w:suppressLineNumbers w:val="0"/>
              <w:spacing w:before="0" w:beforeAutospacing="0" w:after="0" w:afterAutospacing="0"/>
              <w:ind w:right="0"/>
              <w:jc w:val="center"/>
              <w:rPr>
                <w:rFonts w:hint="eastAsia" w:ascii="方正仿宋_GB2312" w:hAnsi="方正仿宋_GB2312" w:eastAsia="方正仿宋_GB2312" w:cs="方正仿宋_GB2312"/>
                <w:kern w:val="0"/>
                <w:sz w:val="24"/>
                <w:szCs w:val="24"/>
              </w:rPr>
            </w:pPr>
          </w:p>
        </w:tc>
        <w:tc>
          <w:tcPr>
            <w:tcW w:w="786" w:type="pct"/>
            <w:noWrap/>
            <w:vAlign w:val="center"/>
          </w:tcPr>
          <w:p w14:paraId="2174D917">
            <w:pPr>
              <w:widowControl/>
              <w:spacing w:line="240" w:lineRule="auto"/>
              <w:jc w:val="center"/>
              <w:textAlignment w:val="top"/>
              <w:rPr>
                <w:rFonts w:hint="eastAsia" w:ascii="宋体" w:hAnsi="宋体" w:eastAsia="仿宋" w:cs="宋体"/>
                <w:color w:val="000000"/>
                <w:kern w:val="0"/>
                <w:sz w:val="24"/>
                <w:szCs w:val="21"/>
                <w:u w:val="none"/>
                <w:lang w:val="en-US" w:eastAsia="zh-CN" w:bidi="ar"/>
              </w:rPr>
            </w:pPr>
            <w:r>
              <w:rPr>
                <w:rFonts w:hint="eastAsia" w:ascii="宋体" w:hAnsi="宋体" w:eastAsia="仿宋" w:cs="宋体"/>
                <w:color w:val="000000"/>
                <w:kern w:val="0"/>
                <w:sz w:val="24"/>
                <w:szCs w:val="21"/>
                <w:lang w:bidi="ar"/>
              </w:rPr>
              <w:t>电动导轨、电机、窗帘及控制器</w:t>
            </w:r>
          </w:p>
        </w:tc>
        <w:tc>
          <w:tcPr>
            <w:tcW w:w="454" w:type="pct"/>
            <w:vAlign w:val="center"/>
          </w:tcPr>
          <w:p w14:paraId="545E1270">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工业</w:t>
            </w:r>
          </w:p>
        </w:tc>
        <w:tc>
          <w:tcPr>
            <w:tcW w:w="485" w:type="pct"/>
            <w:noWrap/>
            <w:vAlign w:val="center"/>
          </w:tcPr>
          <w:p w14:paraId="03CD0C1B">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52" w:type="pct"/>
            <w:vAlign w:val="center"/>
          </w:tcPr>
          <w:p w14:paraId="3D68428C">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2" w:type="pct"/>
            <w:vAlign w:val="center"/>
          </w:tcPr>
          <w:p w14:paraId="079EDCF9">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93" w:type="pct"/>
            <w:vAlign w:val="center"/>
          </w:tcPr>
          <w:p w14:paraId="4DE3C7F4">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1033" w:type="pct"/>
            <w:vAlign w:val="center"/>
          </w:tcPr>
          <w:p w14:paraId="7AA0CCBD">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c>
          <w:tcPr>
            <w:tcW w:w="446" w:type="pct"/>
            <w:vAlign w:val="center"/>
          </w:tcPr>
          <w:p w14:paraId="2488B060">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kern w:val="0"/>
                <w:sz w:val="24"/>
                <w:szCs w:val="24"/>
              </w:rPr>
            </w:pPr>
          </w:p>
        </w:tc>
      </w:tr>
    </w:tbl>
    <w:p w14:paraId="404EF36C">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14:paraId="3352ADAB">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0A6EF1E9">
      <w:pPr>
        <w:ind w:right="30" w:firstLine="494"/>
        <w:jc w:val="cente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 xml:space="preserve">：  </w:t>
      </w:r>
      <w:r>
        <w:rPr>
          <w:rFonts w:ascii="仿宋" w:hAnsi="仿宋" w:cs="宋体"/>
        </w:rPr>
        <w:t>年</w:t>
      </w:r>
      <w:r>
        <w:rPr>
          <w:rFonts w:hint="eastAsia" w:ascii="仿宋" w:hAnsi="仿宋" w:cs="宋体"/>
        </w:rPr>
        <w:t xml:space="preserve">  </w:t>
      </w:r>
      <w:r>
        <w:rPr>
          <w:rFonts w:ascii="仿宋" w:hAnsi="仿宋" w:cs="宋体"/>
        </w:rPr>
        <w:t>月</w:t>
      </w:r>
      <w:r>
        <w:rPr>
          <w:rFonts w:hint="eastAsia" w:ascii="仿宋" w:hAnsi="仿宋" w:cs="宋体"/>
        </w:rPr>
        <w:t xml:space="preserve">  </w:t>
      </w:r>
      <w:r>
        <w:rPr>
          <w:rFonts w:ascii="仿宋" w:hAnsi="仿宋" w:cs="宋体"/>
        </w:rPr>
        <w:t>日</w:t>
      </w: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方正仿宋_GB2312">
    <w:panose1 w:val="02000000000000000000"/>
    <w:charset w:val="86"/>
    <w:family w:val="auto"/>
    <w:pitch w:val="default"/>
    <w:sig w:usb0="A00002BF" w:usb1="184F6CFA" w:usb2="00000012" w:usb3="00000000" w:csb0="00040001"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9B2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48F847C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EA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697B350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BB5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B523">
    <w:pPr>
      <w:pStyle w:val="41"/>
      <w:framePr w:wrap="around" w:vAnchor="text" w:hAnchor="margin" w:xAlign="right" w:y="1"/>
      <w:rPr>
        <w:rStyle w:val="74"/>
      </w:rPr>
    </w:pPr>
    <w:r>
      <w:fldChar w:fldCharType="begin"/>
    </w:r>
    <w:r>
      <w:rPr>
        <w:rStyle w:val="74"/>
      </w:rPr>
      <w:instrText xml:space="preserve">PAGE  </w:instrText>
    </w:r>
    <w:r>
      <w:fldChar w:fldCharType="end"/>
    </w:r>
  </w:p>
  <w:p w14:paraId="3407B2D7">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D1E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29" w:name="_Toc131845147"/>
    <w:bookmarkStart w:id="430" w:name="_Toc91899912"/>
    <w:bookmarkStart w:id="431" w:name="_Toc164085800"/>
    <w:bookmarkStart w:id="432" w:name="_Toc36110187"/>
    <w:r>
      <w:rPr>
        <w:rFonts w:hint="eastAsia" w:ascii="仿宋_GB2312" w:eastAsia="仿宋_GB2312"/>
        <w:kern w:val="0"/>
        <w:szCs w:val="21"/>
      </w:rPr>
      <w:t xml:space="preserve"> 页</w:t>
    </w:r>
    <w:bookmarkEnd w:id="429"/>
    <w:bookmarkEnd w:id="430"/>
    <w:bookmarkEnd w:id="431"/>
    <w:bookmarkEnd w:id="43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939E2">
    <w:pPr>
      <w:pStyle w:val="42"/>
      <w:pBdr>
        <w:bottom w:val="single" w:color="auto" w:sz="6" w:space="4"/>
      </w:pBdr>
      <w:jc w:val="right"/>
      <w:rPr>
        <w:rFonts w:ascii="仿宋_GB2312" w:eastAsia="仿宋_GB2312"/>
        <w:i/>
        <w:u w:val="single"/>
      </w:rPr>
    </w:pPr>
    <w:r>
      <w:t></w:t>
    </w:r>
    <w:r>
      <w:rPr>
        <w:rFonts w:hint="eastAsia"/>
      </w:rPr>
      <w:t>浙江工业大学公开招标文件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1FC7">
    <w:pPr>
      <w:pStyle w:val="42"/>
    </w:pPr>
    <w:r>
      <w:rPr>
        <w:rFonts w:hint="eastAsia"/>
      </w:rPr>
      <w:t>浙江工业大学公开招标文件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E0238">
    <w:pPr>
      <w:pStyle w:val="42"/>
      <w:jc w:val="right"/>
      <w:rPr>
        <w:rFonts w:ascii="仿宋_GB2312" w:eastAsia="仿宋_GB2312"/>
        <w:b/>
        <w:i/>
        <w:iCs/>
        <w:u w:val="single"/>
      </w:rPr>
    </w:pPr>
    <w:r>
      <w:rPr>
        <w:rFonts w:hint="eastAsia"/>
      </w:rPr>
      <w:t>浙江工业大学公开招标文件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80FBD">
    <w:pPr>
      <w:pStyle w:val="42"/>
    </w:pPr>
    <w:r>
      <w:rPr>
        <w:rFonts w:hint="eastAsia"/>
      </w:rPr>
      <w:t>浙江工业大学公开招标文件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3733305"/>
    <w:multiLevelType w:val="singleLevel"/>
    <w:tmpl w:val="F3733305"/>
    <w:lvl w:ilvl="0" w:tentative="0">
      <w:start w:val="1"/>
      <w:numFmt w:val="decimal"/>
      <w:lvlText w:val="%1."/>
      <w:lvlJc w:val="left"/>
      <w:pPr>
        <w:ind w:left="425" w:hanging="425"/>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664B160"/>
    <w:multiLevelType w:val="multilevel"/>
    <w:tmpl w:val="0664B16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8">
    <w:nsid w:val="0CF0BA4F"/>
    <w:multiLevelType w:val="singleLevel"/>
    <w:tmpl w:val="0CF0BA4F"/>
    <w:lvl w:ilvl="0" w:tentative="0">
      <w:start w:val="1"/>
      <w:numFmt w:val="decimal"/>
      <w:lvlText w:val="%1."/>
      <w:lvlJc w:val="left"/>
      <w:pPr>
        <w:tabs>
          <w:tab w:val="left" w:pos="312"/>
        </w:tabs>
      </w:pPr>
    </w:lvl>
  </w:abstractNum>
  <w:abstractNum w:abstractNumId="9">
    <w:nsid w:val="1D27E5EC"/>
    <w:multiLevelType w:val="singleLevel"/>
    <w:tmpl w:val="1D27E5EC"/>
    <w:lvl w:ilvl="0" w:tentative="0">
      <w:start w:val="1"/>
      <w:numFmt w:val="decimal"/>
      <w:suff w:val="nothing"/>
      <w:lvlText w:val="%1、"/>
      <w:lvlJc w:val="left"/>
    </w:lvl>
  </w:abstractNum>
  <w:abstractNum w:abstractNumId="10">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50F2C67D"/>
    <w:multiLevelType w:val="singleLevel"/>
    <w:tmpl w:val="50F2C67D"/>
    <w:lvl w:ilvl="0" w:tentative="0">
      <w:start w:val="1"/>
      <w:numFmt w:val="decimal"/>
      <w:suff w:val="nothing"/>
      <w:lvlText w:val="（%1）"/>
      <w:lvlJc w:val="left"/>
    </w:lvl>
  </w:abstractNum>
  <w:abstractNum w:abstractNumId="12">
    <w:nsid w:val="513F8985"/>
    <w:multiLevelType w:val="singleLevel"/>
    <w:tmpl w:val="513F8985"/>
    <w:lvl w:ilvl="0" w:tentative="0">
      <w:start w:val="1"/>
      <w:numFmt w:val="decimal"/>
      <w:lvlText w:val="(%1)"/>
      <w:lvlJc w:val="left"/>
      <w:pPr>
        <w:ind w:left="425" w:hanging="425"/>
      </w:pPr>
      <w:rPr>
        <w:rFonts w:hint="default"/>
      </w:rPr>
    </w:lvl>
  </w:abstractNum>
  <w:abstractNum w:abstractNumId="13">
    <w:nsid w:val="58E704CE"/>
    <w:multiLevelType w:val="singleLevel"/>
    <w:tmpl w:val="58E704CE"/>
    <w:lvl w:ilvl="0" w:tentative="0">
      <w:start w:val="2"/>
      <w:numFmt w:val="chineseCounting"/>
      <w:suff w:val="nothing"/>
      <w:lvlText w:val="%1、"/>
      <w:lvlJc w:val="left"/>
    </w:lvl>
  </w:abstractNum>
  <w:abstractNum w:abstractNumId="14">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85618AB"/>
    <w:multiLevelType w:val="singleLevel"/>
    <w:tmpl w:val="685618AB"/>
    <w:lvl w:ilvl="0" w:tentative="0">
      <w:start w:val="1"/>
      <w:numFmt w:val="chineseCounting"/>
      <w:suff w:val="nothing"/>
      <w:lvlText w:val="%1、"/>
      <w:lvlJc w:val="left"/>
      <w:rPr>
        <w:rFonts w:hint="eastAsia"/>
      </w:rPr>
    </w:lvl>
  </w:abstractNum>
  <w:abstractNum w:abstractNumId="16">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78A55085"/>
    <w:multiLevelType w:val="multilevel"/>
    <w:tmpl w:val="78A5508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7"/>
  </w:num>
  <w:num w:numId="2">
    <w:abstractNumId w:val="1"/>
  </w:num>
  <w:num w:numId="3">
    <w:abstractNumId w:val="2"/>
  </w:num>
  <w:num w:numId="4">
    <w:abstractNumId w:val="10"/>
  </w:num>
  <w:num w:numId="5">
    <w:abstractNumId w:val="3"/>
  </w:num>
  <w:num w:numId="6">
    <w:abstractNumId w:val="13"/>
  </w:num>
  <w:num w:numId="7">
    <w:abstractNumId w:val="17"/>
  </w:num>
  <w:num w:numId="8">
    <w:abstractNumId w:val="8"/>
  </w:num>
  <w:num w:numId="9">
    <w:abstractNumId w:val="14"/>
  </w:num>
  <w:num w:numId="10">
    <w:abstractNumId w:val="0"/>
  </w:num>
  <w:num w:numId="11">
    <w:abstractNumId w:val="16"/>
  </w:num>
  <w:num w:numId="12">
    <w:abstractNumId w:val="4"/>
  </w:num>
  <w:num w:numId="13">
    <w:abstractNumId w:val="6"/>
  </w:num>
  <w:num w:numId="14">
    <w:abstractNumId w:val="12"/>
  </w:num>
  <w:num w:numId="15">
    <w:abstractNumId w:val="9"/>
  </w:num>
  <w:num w:numId="16">
    <w:abstractNumId w:val="11"/>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trackRevisions w:val="1"/>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QxMTM1NjaGYCUdpeDU4uLM/DyQAsNaAHT03pAsAAAA"/>
    <w:docVar w:name="commondata" w:val="eyJoZGlkIjoiYTAxOWQ1OTM1MDBkMTZmMGI5MGQyN2Q0ZjRiNDY3Yj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3E90"/>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4E5"/>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207F"/>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8A0"/>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2E41"/>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44C"/>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B1F"/>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389"/>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D58"/>
    <w:rsid w:val="00747578"/>
    <w:rsid w:val="00747A0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1E0"/>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706"/>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62"/>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9F5"/>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0D47"/>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775"/>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080"/>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E3D92"/>
    <w:rsid w:val="011F6449"/>
    <w:rsid w:val="01236AFB"/>
    <w:rsid w:val="012670EA"/>
    <w:rsid w:val="012B4701"/>
    <w:rsid w:val="01317F69"/>
    <w:rsid w:val="01341807"/>
    <w:rsid w:val="01374E54"/>
    <w:rsid w:val="013B1B11"/>
    <w:rsid w:val="013E54DE"/>
    <w:rsid w:val="01545A05"/>
    <w:rsid w:val="015974C0"/>
    <w:rsid w:val="015D0D5E"/>
    <w:rsid w:val="016025FC"/>
    <w:rsid w:val="01730582"/>
    <w:rsid w:val="017F087E"/>
    <w:rsid w:val="019404F8"/>
    <w:rsid w:val="0194674A"/>
    <w:rsid w:val="019F7441"/>
    <w:rsid w:val="01A7647D"/>
    <w:rsid w:val="01B36BD0"/>
    <w:rsid w:val="01B37585"/>
    <w:rsid w:val="01BD35AB"/>
    <w:rsid w:val="01BF37C7"/>
    <w:rsid w:val="01C67587"/>
    <w:rsid w:val="01CF32DE"/>
    <w:rsid w:val="01D34B7C"/>
    <w:rsid w:val="01D55165"/>
    <w:rsid w:val="01DA20AA"/>
    <w:rsid w:val="01DE1773"/>
    <w:rsid w:val="01DF6BF8"/>
    <w:rsid w:val="01E23011"/>
    <w:rsid w:val="01EC2C57"/>
    <w:rsid w:val="020A2568"/>
    <w:rsid w:val="02225B04"/>
    <w:rsid w:val="022573A2"/>
    <w:rsid w:val="02274EC8"/>
    <w:rsid w:val="02296E92"/>
    <w:rsid w:val="02372857"/>
    <w:rsid w:val="023F0464"/>
    <w:rsid w:val="024261A6"/>
    <w:rsid w:val="025F4662"/>
    <w:rsid w:val="0261662C"/>
    <w:rsid w:val="02641C78"/>
    <w:rsid w:val="02671768"/>
    <w:rsid w:val="026B1259"/>
    <w:rsid w:val="026B2E25"/>
    <w:rsid w:val="02702D13"/>
    <w:rsid w:val="02824D4D"/>
    <w:rsid w:val="02963DFC"/>
    <w:rsid w:val="02987B74"/>
    <w:rsid w:val="02A458A4"/>
    <w:rsid w:val="02A824AD"/>
    <w:rsid w:val="02B01361"/>
    <w:rsid w:val="02B06E10"/>
    <w:rsid w:val="02B81FC4"/>
    <w:rsid w:val="02D768EE"/>
    <w:rsid w:val="02DC4B10"/>
    <w:rsid w:val="02DD76CE"/>
    <w:rsid w:val="02E1151B"/>
    <w:rsid w:val="02F36323"/>
    <w:rsid w:val="02F5619C"/>
    <w:rsid w:val="02F96864"/>
    <w:rsid w:val="02FA438B"/>
    <w:rsid w:val="02FE031F"/>
    <w:rsid w:val="02FE3E7B"/>
    <w:rsid w:val="03035935"/>
    <w:rsid w:val="03100052"/>
    <w:rsid w:val="03196F07"/>
    <w:rsid w:val="031B2C7F"/>
    <w:rsid w:val="0326446A"/>
    <w:rsid w:val="032D5555"/>
    <w:rsid w:val="033124A2"/>
    <w:rsid w:val="03323B24"/>
    <w:rsid w:val="033F7CB3"/>
    <w:rsid w:val="034A3564"/>
    <w:rsid w:val="035717DD"/>
    <w:rsid w:val="035C5045"/>
    <w:rsid w:val="036634D2"/>
    <w:rsid w:val="0374238F"/>
    <w:rsid w:val="037639FC"/>
    <w:rsid w:val="037759DB"/>
    <w:rsid w:val="03A013D6"/>
    <w:rsid w:val="03AE3AF3"/>
    <w:rsid w:val="03B409DD"/>
    <w:rsid w:val="03CC06C2"/>
    <w:rsid w:val="03D41080"/>
    <w:rsid w:val="03DD35E4"/>
    <w:rsid w:val="03F359AA"/>
    <w:rsid w:val="03F82FC0"/>
    <w:rsid w:val="04076900"/>
    <w:rsid w:val="041A5A3B"/>
    <w:rsid w:val="041F054D"/>
    <w:rsid w:val="042311BA"/>
    <w:rsid w:val="04245B63"/>
    <w:rsid w:val="042B157A"/>
    <w:rsid w:val="042F4508"/>
    <w:rsid w:val="04357D70"/>
    <w:rsid w:val="04447FB3"/>
    <w:rsid w:val="046B5540"/>
    <w:rsid w:val="048900BC"/>
    <w:rsid w:val="048F763B"/>
    <w:rsid w:val="049A7F93"/>
    <w:rsid w:val="049C7DEF"/>
    <w:rsid w:val="049F330E"/>
    <w:rsid w:val="04A44EF6"/>
    <w:rsid w:val="04AA775C"/>
    <w:rsid w:val="04AC7907"/>
    <w:rsid w:val="04AF1889"/>
    <w:rsid w:val="04BD7D66"/>
    <w:rsid w:val="04BF588C"/>
    <w:rsid w:val="04C82992"/>
    <w:rsid w:val="04CD7FA9"/>
    <w:rsid w:val="04E11CA6"/>
    <w:rsid w:val="04F66F48"/>
    <w:rsid w:val="04FD0162"/>
    <w:rsid w:val="051C2CDE"/>
    <w:rsid w:val="052439C6"/>
    <w:rsid w:val="05251E14"/>
    <w:rsid w:val="052878D5"/>
    <w:rsid w:val="053C0C8A"/>
    <w:rsid w:val="05410997"/>
    <w:rsid w:val="05432019"/>
    <w:rsid w:val="054A784B"/>
    <w:rsid w:val="05542478"/>
    <w:rsid w:val="05573D16"/>
    <w:rsid w:val="05595CE0"/>
    <w:rsid w:val="055A55B4"/>
    <w:rsid w:val="056106F1"/>
    <w:rsid w:val="056A1C9B"/>
    <w:rsid w:val="05760640"/>
    <w:rsid w:val="05834B0B"/>
    <w:rsid w:val="05A0746B"/>
    <w:rsid w:val="05A16594"/>
    <w:rsid w:val="05A76A4C"/>
    <w:rsid w:val="05A7762D"/>
    <w:rsid w:val="05AC4062"/>
    <w:rsid w:val="05B13426"/>
    <w:rsid w:val="05B20F4D"/>
    <w:rsid w:val="05D15877"/>
    <w:rsid w:val="05D22F97"/>
    <w:rsid w:val="05D435B9"/>
    <w:rsid w:val="06021ED4"/>
    <w:rsid w:val="060C68AF"/>
    <w:rsid w:val="060E0879"/>
    <w:rsid w:val="060E5941"/>
    <w:rsid w:val="06110369"/>
    <w:rsid w:val="06110FAF"/>
    <w:rsid w:val="061B6A6B"/>
    <w:rsid w:val="062956B3"/>
    <w:rsid w:val="062C51A3"/>
    <w:rsid w:val="063F6C84"/>
    <w:rsid w:val="06493CA7"/>
    <w:rsid w:val="064F2C3F"/>
    <w:rsid w:val="06530982"/>
    <w:rsid w:val="065A6178"/>
    <w:rsid w:val="066F1CF3"/>
    <w:rsid w:val="06714493"/>
    <w:rsid w:val="067A4160"/>
    <w:rsid w:val="0687687D"/>
    <w:rsid w:val="06930BB8"/>
    <w:rsid w:val="06A0349B"/>
    <w:rsid w:val="06A20FC1"/>
    <w:rsid w:val="06A765D7"/>
    <w:rsid w:val="06B74C51"/>
    <w:rsid w:val="06BA27AF"/>
    <w:rsid w:val="06BC02D5"/>
    <w:rsid w:val="06C07699"/>
    <w:rsid w:val="06C4362D"/>
    <w:rsid w:val="06C62F02"/>
    <w:rsid w:val="06D118A6"/>
    <w:rsid w:val="06D7510F"/>
    <w:rsid w:val="06DC0977"/>
    <w:rsid w:val="06E11AE9"/>
    <w:rsid w:val="06E94E42"/>
    <w:rsid w:val="06FC2DC7"/>
    <w:rsid w:val="070B4DB8"/>
    <w:rsid w:val="07133C6D"/>
    <w:rsid w:val="072365A6"/>
    <w:rsid w:val="07245D42"/>
    <w:rsid w:val="07264C62"/>
    <w:rsid w:val="07302A71"/>
    <w:rsid w:val="07372051"/>
    <w:rsid w:val="074107DA"/>
    <w:rsid w:val="074402CA"/>
    <w:rsid w:val="075B5D40"/>
    <w:rsid w:val="075F5104"/>
    <w:rsid w:val="076646E5"/>
    <w:rsid w:val="076803F1"/>
    <w:rsid w:val="0779354C"/>
    <w:rsid w:val="07794418"/>
    <w:rsid w:val="079F3753"/>
    <w:rsid w:val="07A11279"/>
    <w:rsid w:val="07A34FF1"/>
    <w:rsid w:val="07A64AE1"/>
    <w:rsid w:val="07A80859"/>
    <w:rsid w:val="07AA6C9E"/>
    <w:rsid w:val="07AC6B21"/>
    <w:rsid w:val="07C531B9"/>
    <w:rsid w:val="07CD4764"/>
    <w:rsid w:val="07E07FF3"/>
    <w:rsid w:val="07E43C8F"/>
    <w:rsid w:val="07EC6998"/>
    <w:rsid w:val="07F10452"/>
    <w:rsid w:val="07F51244"/>
    <w:rsid w:val="07FD6DF7"/>
    <w:rsid w:val="07FF2A68"/>
    <w:rsid w:val="08061376"/>
    <w:rsid w:val="080A32C2"/>
    <w:rsid w:val="081E6D6D"/>
    <w:rsid w:val="08206641"/>
    <w:rsid w:val="08397703"/>
    <w:rsid w:val="08452D77"/>
    <w:rsid w:val="084A7B62"/>
    <w:rsid w:val="08536A17"/>
    <w:rsid w:val="0858227F"/>
    <w:rsid w:val="086401F8"/>
    <w:rsid w:val="086E1AA3"/>
    <w:rsid w:val="08744BDF"/>
    <w:rsid w:val="08751CAA"/>
    <w:rsid w:val="087921F6"/>
    <w:rsid w:val="087E4C40"/>
    <w:rsid w:val="08872B64"/>
    <w:rsid w:val="088C763C"/>
    <w:rsid w:val="089A2898"/>
    <w:rsid w:val="08A6123D"/>
    <w:rsid w:val="08A94889"/>
    <w:rsid w:val="08AA0601"/>
    <w:rsid w:val="08B84ACC"/>
    <w:rsid w:val="08CE609D"/>
    <w:rsid w:val="08CE6A87"/>
    <w:rsid w:val="08D132DE"/>
    <w:rsid w:val="08D31906"/>
    <w:rsid w:val="08D66AD6"/>
    <w:rsid w:val="08D833C0"/>
    <w:rsid w:val="08DA33A3"/>
    <w:rsid w:val="08E65ADD"/>
    <w:rsid w:val="08E80F13"/>
    <w:rsid w:val="08F024B8"/>
    <w:rsid w:val="08FF7E1C"/>
    <w:rsid w:val="090E293E"/>
    <w:rsid w:val="09271C52"/>
    <w:rsid w:val="09335624"/>
    <w:rsid w:val="09385C0D"/>
    <w:rsid w:val="093C394F"/>
    <w:rsid w:val="0944690F"/>
    <w:rsid w:val="09491BC8"/>
    <w:rsid w:val="09535675"/>
    <w:rsid w:val="09563B8E"/>
    <w:rsid w:val="095E1B17"/>
    <w:rsid w:val="095F057D"/>
    <w:rsid w:val="09642282"/>
    <w:rsid w:val="0966277A"/>
    <w:rsid w:val="096864F2"/>
    <w:rsid w:val="09733572"/>
    <w:rsid w:val="09772C16"/>
    <w:rsid w:val="09774987"/>
    <w:rsid w:val="098353B5"/>
    <w:rsid w:val="09840E52"/>
    <w:rsid w:val="09864BCA"/>
    <w:rsid w:val="099C263F"/>
    <w:rsid w:val="09A432A2"/>
    <w:rsid w:val="09A92330"/>
    <w:rsid w:val="09AF5ECF"/>
    <w:rsid w:val="09B06B87"/>
    <w:rsid w:val="09C13146"/>
    <w:rsid w:val="09C35E1E"/>
    <w:rsid w:val="09C556F2"/>
    <w:rsid w:val="09CB082F"/>
    <w:rsid w:val="09D944FD"/>
    <w:rsid w:val="09DB4F16"/>
    <w:rsid w:val="09E04166"/>
    <w:rsid w:val="09E244F6"/>
    <w:rsid w:val="09E518F1"/>
    <w:rsid w:val="09ED69F7"/>
    <w:rsid w:val="09F00295"/>
    <w:rsid w:val="0A026946"/>
    <w:rsid w:val="0A116B8A"/>
    <w:rsid w:val="0A1C0718"/>
    <w:rsid w:val="0A2957BF"/>
    <w:rsid w:val="0A310FDA"/>
    <w:rsid w:val="0A344626"/>
    <w:rsid w:val="0A385E1A"/>
    <w:rsid w:val="0A3B3C06"/>
    <w:rsid w:val="0A3E7710"/>
    <w:rsid w:val="0A4F320E"/>
    <w:rsid w:val="0A516F86"/>
    <w:rsid w:val="0A561B3D"/>
    <w:rsid w:val="0A5B7E63"/>
    <w:rsid w:val="0A5C592B"/>
    <w:rsid w:val="0A641F8C"/>
    <w:rsid w:val="0A917CCA"/>
    <w:rsid w:val="0A960E3D"/>
    <w:rsid w:val="0A99092D"/>
    <w:rsid w:val="0AA374A5"/>
    <w:rsid w:val="0AAB7649"/>
    <w:rsid w:val="0AAC0660"/>
    <w:rsid w:val="0ABC5606"/>
    <w:rsid w:val="0ABF65E6"/>
    <w:rsid w:val="0ACE4A7B"/>
    <w:rsid w:val="0ADD4CBE"/>
    <w:rsid w:val="0AE579F8"/>
    <w:rsid w:val="0AEB1631"/>
    <w:rsid w:val="0AFF2E86"/>
    <w:rsid w:val="0B071D3B"/>
    <w:rsid w:val="0B0E131B"/>
    <w:rsid w:val="0B183F48"/>
    <w:rsid w:val="0B1C3A38"/>
    <w:rsid w:val="0B291CB1"/>
    <w:rsid w:val="0B30404E"/>
    <w:rsid w:val="0B3F14D4"/>
    <w:rsid w:val="0B460AB5"/>
    <w:rsid w:val="0B4C6C14"/>
    <w:rsid w:val="0B4E7969"/>
    <w:rsid w:val="0B5331D2"/>
    <w:rsid w:val="0B5F1DB6"/>
    <w:rsid w:val="0B631A88"/>
    <w:rsid w:val="0B680A2B"/>
    <w:rsid w:val="0B683D45"/>
    <w:rsid w:val="0B6B22C9"/>
    <w:rsid w:val="0B6E5916"/>
    <w:rsid w:val="0B794AD1"/>
    <w:rsid w:val="0B7F3F11"/>
    <w:rsid w:val="0B84338B"/>
    <w:rsid w:val="0B884417"/>
    <w:rsid w:val="0B980BE5"/>
    <w:rsid w:val="0B9A2BAF"/>
    <w:rsid w:val="0BA17A99"/>
    <w:rsid w:val="0BA375C8"/>
    <w:rsid w:val="0BC1013B"/>
    <w:rsid w:val="0BF00A21"/>
    <w:rsid w:val="0BF6188C"/>
    <w:rsid w:val="0BF73C91"/>
    <w:rsid w:val="0BF978D5"/>
    <w:rsid w:val="0BFA53FB"/>
    <w:rsid w:val="0C0D512F"/>
    <w:rsid w:val="0C170175"/>
    <w:rsid w:val="0C252478"/>
    <w:rsid w:val="0C324B95"/>
    <w:rsid w:val="0C3B7EEE"/>
    <w:rsid w:val="0C3D3FF4"/>
    <w:rsid w:val="0C482DA4"/>
    <w:rsid w:val="0C4C2CDB"/>
    <w:rsid w:val="0C571A41"/>
    <w:rsid w:val="0C59617A"/>
    <w:rsid w:val="0C5C1171"/>
    <w:rsid w:val="0C5C7E64"/>
    <w:rsid w:val="0C5E1CBC"/>
    <w:rsid w:val="0C615B50"/>
    <w:rsid w:val="0C6671A9"/>
    <w:rsid w:val="0C8278CB"/>
    <w:rsid w:val="0C8445DA"/>
    <w:rsid w:val="0C87121B"/>
    <w:rsid w:val="0CA75583"/>
    <w:rsid w:val="0CC007F7"/>
    <w:rsid w:val="0CC47EE3"/>
    <w:rsid w:val="0CDB046D"/>
    <w:rsid w:val="0CE045F1"/>
    <w:rsid w:val="0CE340E1"/>
    <w:rsid w:val="0CE560AB"/>
    <w:rsid w:val="0CFB58CF"/>
    <w:rsid w:val="0CFE707A"/>
    <w:rsid w:val="0D026C5D"/>
    <w:rsid w:val="0D063BDA"/>
    <w:rsid w:val="0D077DD0"/>
    <w:rsid w:val="0D08375F"/>
    <w:rsid w:val="0D184CFB"/>
    <w:rsid w:val="0D272220"/>
    <w:rsid w:val="0D444B80"/>
    <w:rsid w:val="0D4A7419"/>
    <w:rsid w:val="0D555D85"/>
    <w:rsid w:val="0D577C2B"/>
    <w:rsid w:val="0D584ACF"/>
    <w:rsid w:val="0D7D62E4"/>
    <w:rsid w:val="0D821B4C"/>
    <w:rsid w:val="0D827401"/>
    <w:rsid w:val="0D84094E"/>
    <w:rsid w:val="0D8853B5"/>
    <w:rsid w:val="0D8A00E9"/>
    <w:rsid w:val="0D8D589E"/>
    <w:rsid w:val="0DA01C73"/>
    <w:rsid w:val="0DC3019B"/>
    <w:rsid w:val="0DC45CC1"/>
    <w:rsid w:val="0DD00B0A"/>
    <w:rsid w:val="0DD06C7C"/>
    <w:rsid w:val="0DD63300"/>
    <w:rsid w:val="0DE14AC5"/>
    <w:rsid w:val="0DE545B5"/>
    <w:rsid w:val="0DED346A"/>
    <w:rsid w:val="0DED5218"/>
    <w:rsid w:val="0DF50604"/>
    <w:rsid w:val="0DF702FE"/>
    <w:rsid w:val="0E060E51"/>
    <w:rsid w:val="0E082052"/>
    <w:rsid w:val="0E123986"/>
    <w:rsid w:val="0E15476E"/>
    <w:rsid w:val="0E2B5D40"/>
    <w:rsid w:val="0E342E47"/>
    <w:rsid w:val="0E4017EB"/>
    <w:rsid w:val="0E4137B5"/>
    <w:rsid w:val="0E4B0190"/>
    <w:rsid w:val="0E5604B2"/>
    <w:rsid w:val="0E6D5D79"/>
    <w:rsid w:val="0E8518F4"/>
    <w:rsid w:val="0E963B01"/>
    <w:rsid w:val="0E9B1118"/>
    <w:rsid w:val="0E9D0089"/>
    <w:rsid w:val="0EA03BFE"/>
    <w:rsid w:val="0EA224A6"/>
    <w:rsid w:val="0EB803EE"/>
    <w:rsid w:val="0EBD2E3C"/>
    <w:rsid w:val="0EC00B7E"/>
    <w:rsid w:val="0EC764FA"/>
    <w:rsid w:val="0EC8358F"/>
    <w:rsid w:val="0EE26D46"/>
    <w:rsid w:val="0EE4486D"/>
    <w:rsid w:val="0EE7435D"/>
    <w:rsid w:val="0EF94D4B"/>
    <w:rsid w:val="0F022F45"/>
    <w:rsid w:val="0F0767AD"/>
    <w:rsid w:val="0F0E18EA"/>
    <w:rsid w:val="0F2509E1"/>
    <w:rsid w:val="0F334EAC"/>
    <w:rsid w:val="0F40581B"/>
    <w:rsid w:val="0F4958DC"/>
    <w:rsid w:val="0F4B48EC"/>
    <w:rsid w:val="0F515DF7"/>
    <w:rsid w:val="0F596BA8"/>
    <w:rsid w:val="0F6248D2"/>
    <w:rsid w:val="0F693536"/>
    <w:rsid w:val="0F6C03BE"/>
    <w:rsid w:val="0F73799F"/>
    <w:rsid w:val="0F7B0511"/>
    <w:rsid w:val="0F7B76D9"/>
    <w:rsid w:val="0F8120BC"/>
    <w:rsid w:val="0F816ACD"/>
    <w:rsid w:val="0F8B2F3A"/>
    <w:rsid w:val="0F9832DB"/>
    <w:rsid w:val="0FA43FFC"/>
    <w:rsid w:val="0FA67D74"/>
    <w:rsid w:val="0FAE6C29"/>
    <w:rsid w:val="0FB56209"/>
    <w:rsid w:val="0FBF3FD2"/>
    <w:rsid w:val="0FBF7FF3"/>
    <w:rsid w:val="0FCE1079"/>
    <w:rsid w:val="0FD03282"/>
    <w:rsid w:val="0FE8038D"/>
    <w:rsid w:val="0FF860F6"/>
    <w:rsid w:val="10042CED"/>
    <w:rsid w:val="101847F7"/>
    <w:rsid w:val="101C3B92"/>
    <w:rsid w:val="101F18D4"/>
    <w:rsid w:val="1021389E"/>
    <w:rsid w:val="10264A11"/>
    <w:rsid w:val="10294501"/>
    <w:rsid w:val="10433815"/>
    <w:rsid w:val="10507CE0"/>
    <w:rsid w:val="1053332C"/>
    <w:rsid w:val="105B0B5E"/>
    <w:rsid w:val="10646583"/>
    <w:rsid w:val="10647D00"/>
    <w:rsid w:val="10686DD7"/>
    <w:rsid w:val="107D4B15"/>
    <w:rsid w:val="10846DA4"/>
    <w:rsid w:val="108A3C80"/>
    <w:rsid w:val="108A4FA0"/>
    <w:rsid w:val="109220A6"/>
    <w:rsid w:val="10A36062"/>
    <w:rsid w:val="10AB4F16"/>
    <w:rsid w:val="10BA52FE"/>
    <w:rsid w:val="10C26171"/>
    <w:rsid w:val="10D64689"/>
    <w:rsid w:val="10EF5293"/>
    <w:rsid w:val="10F33360"/>
    <w:rsid w:val="10F44B0F"/>
    <w:rsid w:val="10FC16EA"/>
    <w:rsid w:val="110F1D40"/>
    <w:rsid w:val="11205904"/>
    <w:rsid w:val="112278CE"/>
    <w:rsid w:val="11266F33"/>
    <w:rsid w:val="11273BBE"/>
    <w:rsid w:val="112C6057"/>
    <w:rsid w:val="11317B11"/>
    <w:rsid w:val="113B0990"/>
    <w:rsid w:val="113B4369"/>
    <w:rsid w:val="113D0264"/>
    <w:rsid w:val="113D2012"/>
    <w:rsid w:val="113D64B6"/>
    <w:rsid w:val="11513D10"/>
    <w:rsid w:val="11515ABE"/>
    <w:rsid w:val="1158509E"/>
    <w:rsid w:val="115D4462"/>
    <w:rsid w:val="118714DF"/>
    <w:rsid w:val="118963A1"/>
    <w:rsid w:val="11A13517"/>
    <w:rsid w:val="11A85FF9"/>
    <w:rsid w:val="11B04EDA"/>
    <w:rsid w:val="11C049F1"/>
    <w:rsid w:val="11C6522A"/>
    <w:rsid w:val="11C91AF8"/>
    <w:rsid w:val="11CC3A28"/>
    <w:rsid w:val="11D84431"/>
    <w:rsid w:val="11D87F8D"/>
    <w:rsid w:val="11D9622F"/>
    <w:rsid w:val="11E104CC"/>
    <w:rsid w:val="11E20309"/>
    <w:rsid w:val="11E46932"/>
    <w:rsid w:val="11F528ED"/>
    <w:rsid w:val="11FF19BD"/>
    <w:rsid w:val="12011237"/>
    <w:rsid w:val="120A5BAF"/>
    <w:rsid w:val="120D6537"/>
    <w:rsid w:val="120E39AF"/>
    <w:rsid w:val="12130FC5"/>
    <w:rsid w:val="121A2353"/>
    <w:rsid w:val="122136E2"/>
    <w:rsid w:val="12255233"/>
    <w:rsid w:val="124318AA"/>
    <w:rsid w:val="124949E7"/>
    <w:rsid w:val="124B69B1"/>
    <w:rsid w:val="12530213"/>
    <w:rsid w:val="12535865"/>
    <w:rsid w:val="126F6B43"/>
    <w:rsid w:val="127723A9"/>
    <w:rsid w:val="127952CC"/>
    <w:rsid w:val="127C6B6A"/>
    <w:rsid w:val="12862074"/>
    <w:rsid w:val="12883966"/>
    <w:rsid w:val="128A74D9"/>
    <w:rsid w:val="12942091"/>
    <w:rsid w:val="129E45B4"/>
    <w:rsid w:val="12A26ED5"/>
    <w:rsid w:val="12A85BB1"/>
    <w:rsid w:val="12C8390D"/>
    <w:rsid w:val="12D20E80"/>
    <w:rsid w:val="12D81596"/>
    <w:rsid w:val="12DB5F87"/>
    <w:rsid w:val="12F47048"/>
    <w:rsid w:val="13051255"/>
    <w:rsid w:val="13070B2A"/>
    <w:rsid w:val="13072A44"/>
    <w:rsid w:val="131E2FC6"/>
    <w:rsid w:val="13265254"/>
    <w:rsid w:val="13307FAC"/>
    <w:rsid w:val="13347445"/>
    <w:rsid w:val="133D279D"/>
    <w:rsid w:val="135F4BE2"/>
    <w:rsid w:val="137D2B9A"/>
    <w:rsid w:val="138C0E00"/>
    <w:rsid w:val="139B1A0A"/>
    <w:rsid w:val="139D25C7"/>
    <w:rsid w:val="139F6FB4"/>
    <w:rsid w:val="13BF3CE4"/>
    <w:rsid w:val="13CA1B57"/>
    <w:rsid w:val="13D33102"/>
    <w:rsid w:val="13E744B7"/>
    <w:rsid w:val="13F56BD4"/>
    <w:rsid w:val="140E5EE8"/>
    <w:rsid w:val="141008D8"/>
    <w:rsid w:val="14125FE6"/>
    <w:rsid w:val="142B0848"/>
    <w:rsid w:val="14373691"/>
    <w:rsid w:val="1437543F"/>
    <w:rsid w:val="143811B7"/>
    <w:rsid w:val="14515DD5"/>
    <w:rsid w:val="14535FF1"/>
    <w:rsid w:val="145A2EDB"/>
    <w:rsid w:val="145C4EA5"/>
    <w:rsid w:val="146401FE"/>
    <w:rsid w:val="146A2525"/>
    <w:rsid w:val="146D271E"/>
    <w:rsid w:val="147D6BCA"/>
    <w:rsid w:val="14982588"/>
    <w:rsid w:val="149A5AD9"/>
    <w:rsid w:val="149E457B"/>
    <w:rsid w:val="149F4D92"/>
    <w:rsid w:val="14A7619D"/>
    <w:rsid w:val="14B922F8"/>
    <w:rsid w:val="14B95E54"/>
    <w:rsid w:val="14D233B9"/>
    <w:rsid w:val="14DC5FE6"/>
    <w:rsid w:val="14E153AA"/>
    <w:rsid w:val="14F82861"/>
    <w:rsid w:val="14FE7D0A"/>
    <w:rsid w:val="15035321"/>
    <w:rsid w:val="150536C3"/>
    <w:rsid w:val="150C1963"/>
    <w:rsid w:val="151447A0"/>
    <w:rsid w:val="153C0833"/>
    <w:rsid w:val="154A6454"/>
    <w:rsid w:val="154F4A0A"/>
    <w:rsid w:val="15762120"/>
    <w:rsid w:val="1585667E"/>
    <w:rsid w:val="15891CCA"/>
    <w:rsid w:val="15900494"/>
    <w:rsid w:val="15B42ABF"/>
    <w:rsid w:val="15B4486D"/>
    <w:rsid w:val="15C01464"/>
    <w:rsid w:val="15CA4090"/>
    <w:rsid w:val="15CE592F"/>
    <w:rsid w:val="1602382A"/>
    <w:rsid w:val="16061850"/>
    <w:rsid w:val="160C6457"/>
    <w:rsid w:val="16104199"/>
    <w:rsid w:val="161377E5"/>
    <w:rsid w:val="16297009"/>
    <w:rsid w:val="16491459"/>
    <w:rsid w:val="16504596"/>
    <w:rsid w:val="165F0C7D"/>
    <w:rsid w:val="168801D3"/>
    <w:rsid w:val="1699418F"/>
    <w:rsid w:val="16A40FB8"/>
    <w:rsid w:val="16A8729C"/>
    <w:rsid w:val="16AD19E8"/>
    <w:rsid w:val="16AD214A"/>
    <w:rsid w:val="16B33777"/>
    <w:rsid w:val="16B72867"/>
    <w:rsid w:val="16B8213B"/>
    <w:rsid w:val="16BC70A7"/>
    <w:rsid w:val="16C6339E"/>
    <w:rsid w:val="16D36F75"/>
    <w:rsid w:val="16EB2510"/>
    <w:rsid w:val="16ED6288"/>
    <w:rsid w:val="16FC471D"/>
    <w:rsid w:val="17033CFE"/>
    <w:rsid w:val="170535D2"/>
    <w:rsid w:val="1715758D"/>
    <w:rsid w:val="17237EFC"/>
    <w:rsid w:val="17283764"/>
    <w:rsid w:val="172F2D79"/>
    <w:rsid w:val="173619DD"/>
    <w:rsid w:val="17397720"/>
    <w:rsid w:val="173C0FBE"/>
    <w:rsid w:val="17435EA8"/>
    <w:rsid w:val="17487963"/>
    <w:rsid w:val="17557BEF"/>
    <w:rsid w:val="1776002C"/>
    <w:rsid w:val="177B3894"/>
    <w:rsid w:val="178A3AD7"/>
    <w:rsid w:val="178D35C8"/>
    <w:rsid w:val="178F7340"/>
    <w:rsid w:val="17914E66"/>
    <w:rsid w:val="179E3A27"/>
    <w:rsid w:val="17AD23E0"/>
    <w:rsid w:val="17BD20FF"/>
    <w:rsid w:val="17D336D0"/>
    <w:rsid w:val="17D349C1"/>
    <w:rsid w:val="17DB37CE"/>
    <w:rsid w:val="17DB4333"/>
    <w:rsid w:val="17DFB5AC"/>
    <w:rsid w:val="17F378CF"/>
    <w:rsid w:val="17F6116D"/>
    <w:rsid w:val="17F65611"/>
    <w:rsid w:val="17FB49D5"/>
    <w:rsid w:val="180A2E6A"/>
    <w:rsid w:val="181810E3"/>
    <w:rsid w:val="181D15CF"/>
    <w:rsid w:val="1821268E"/>
    <w:rsid w:val="182757CA"/>
    <w:rsid w:val="182F467F"/>
    <w:rsid w:val="1830729E"/>
    <w:rsid w:val="18335F1D"/>
    <w:rsid w:val="183D0B4A"/>
    <w:rsid w:val="1844012A"/>
    <w:rsid w:val="184A42DA"/>
    <w:rsid w:val="185365BF"/>
    <w:rsid w:val="18622CA6"/>
    <w:rsid w:val="186662F2"/>
    <w:rsid w:val="1867206B"/>
    <w:rsid w:val="1869193F"/>
    <w:rsid w:val="1870062C"/>
    <w:rsid w:val="187C78C4"/>
    <w:rsid w:val="18817102"/>
    <w:rsid w:val="18822A00"/>
    <w:rsid w:val="18830A15"/>
    <w:rsid w:val="18840950"/>
    <w:rsid w:val="18852B28"/>
    <w:rsid w:val="188B5321"/>
    <w:rsid w:val="18925339"/>
    <w:rsid w:val="18934C0E"/>
    <w:rsid w:val="18A1732B"/>
    <w:rsid w:val="18A84B5D"/>
    <w:rsid w:val="18BC23B6"/>
    <w:rsid w:val="18BF5A03"/>
    <w:rsid w:val="18C15C1F"/>
    <w:rsid w:val="18C662FD"/>
    <w:rsid w:val="18E57134"/>
    <w:rsid w:val="18EA78A5"/>
    <w:rsid w:val="18F51424"/>
    <w:rsid w:val="18F57676"/>
    <w:rsid w:val="192D6E10"/>
    <w:rsid w:val="193444F2"/>
    <w:rsid w:val="19380096"/>
    <w:rsid w:val="1941466A"/>
    <w:rsid w:val="19461C80"/>
    <w:rsid w:val="196842EC"/>
    <w:rsid w:val="197B5DCD"/>
    <w:rsid w:val="197B7B7C"/>
    <w:rsid w:val="197C1B46"/>
    <w:rsid w:val="19932372"/>
    <w:rsid w:val="199B1FCC"/>
    <w:rsid w:val="199C02DC"/>
    <w:rsid w:val="19A03A86"/>
    <w:rsid w:val="19A20DD5"/>
    <w:rsid w:val="19A30E80"/>
    <w:rsid w:val="19A8293B"/>
    <w:rsid w:val="19AE03F1"/>
    <w:rsid w:val="19B47531"/>
    <w:rsid w:val="19C72DC1"/>
    <w:rsid w:val="19C86B39"/>
    <w:rsid w:val="19EF2318"/>
    <w:rsid w:val="19F142E2"/>
    <w:rsid w:val="19FB6F0E"/>
    <w:rsid w:val="1A071A03"/>
    <w:rsid w:val="1A1F16AE"/>
    <w:rsid w:val="1A226A73"/>
    <w:rsid w:val="1A3B5C77"/>
    <w:rsid w:val="1A3D7527"/>
    <w:rsid w:val="1A402B73"/>
    <w:rsid w:val="1A4B1C44"/>
    <w:rsid w:val="1A4C776A"/>
    <w:rsid w:val="1A5959E3"/>
    <w:rsid w:val="1A5B175B"/>
    <w:rsid w:val="1A75606A"/>
    <w:rsid w:val="1A9133CF"/>
    <w:rsid w:val="1A984BAD"/>
    <w:rsid w:val="1A9C249F"/>
    <w:rsid w:val="1AA66E7A"/>
    <w:rsid w:val="1AAD579B"/>
    <w:rsid w:val="1AB33345"/>
    <w:rsid w:val="1AB8220E"/>
    <w:rsid w:val="1AC13CB4"/>
    <w:rsid w:val="1ACD2659"/>
    <w:rsid w:val="1AE16104"/>
    <w:rsid w:val="1AE4166C"/>
    <w:rsid w:val="1AF06CFB"/>
    <w:rsid w:val="1AF11B8D"/>
    <w:rsid w:val="1AF37BE5"/>
    <w:rsid w:val="1AFC2F3E"/>
    <w:rsid w:val="1B11359C"/>
    <w:rsid w:val="1B1C0EEA"/>
    <w:rsid w:val="1B2A271F"/>
    <w:rsid w:val="1B2B3823"/>
    <w:rsid w:val="1B3E3557"/>
    <w:rsid w:val="1B43291B"/>
    <w:rsid w:val="1B530544"/>
    <w:rsid w:val="1B60171F"/>
    <w:rsid w:val="1B6805D3"/>
    <w:rsid w:val="1B713184"/>
    <w:rsid w:val="1B8C2514"/>
    <w:rsid w:val="1B9413C8"/>
    <w:rsid w:val="1B99078D"/>
    <w:rsid w:val="1BA209CF"/>
    <w:rsid w:val="1BA809D0"/>
    <w:rsid w:val="1BAB7A3D"/>
    <w:rsid w:val="1BB455C7"/>
    <w:rsid w:val="1BB4777D"/>
    <w:rsid w:val="1BB750B7"/>
    <w:rsid w:val="1BC31CAE"/>
    <w:rsid w:val="1BC670A8"/>
    <w:rsid w:val="1BC81072"/>
    <w:rsid w:val="1BD143CB"/>
    <w:rsid w:val="1BD16179"/>
    <w:rsid w:val="1BD33001"/>
    <w:rsid w:val="1BD712B5"/>
    <w:rsid w:val="1BD75AB8"/>
    <w:rsid w:val="1BE3162A"/>
    <w:rsid w:val="1BE91714"/>
    <w:rsid w:val="1BEA0FE8"/>
    <w:rsid w:val="1BEF4851"/>
    <w:rsid w:val="1C0459C2"/>
    <w:rsid w:val="1C183DA8"/>
    <w:rsid w:val="1C1B3B4A"/>
    <w:rsid w:val="1C24274C"/>
    <w:rsid w:val="1C252021"/>
    <w:rsid w:val="1C427076"/>
    <w:rsid w:val="1C6E7E6B"/>
    <w:rsid w:val="1C88086E"/>
    <w:rsid w:val="1C9378D2"/>
    <w:rsid w:val="1C9F6277"/>
    <w:rsid w:val="1CA27B15"/>
    <w:rsid w:val="1CA94A00"/>
    <w:rsid w:val="1CB17D58"/>
    <w:rsid w:val="1CB6536F"/>
    <w:rsid w:val="1CC01D49"/>
    <w:rsid w:val="1CC161ED"/>
    <w:rsid w:val="1CC45CDD"/>
    <w:rsid w:val="1CCE26B8"/>
    <w:rsid w:val="1CD203FA"/>
    <w:rsid w:val="1CD6156D"/>
    <w:rsid w:val="1CE357D5"/>
    <w:rsid w:val="1CF10155"/>
    <w:rsid w:val="1CFC5477"/>
    <w:rsid w:val="1D0600A4"/>
    <w:rsid w:val="1D0936F0"/>
    <w:rsid w:val="1D235971"/>
    <w:rsid w:val="1D266CE1"/>
    <w:rsid w:val="1D353C90"/>
    <w:rsid w:val="1D3963AF"/>
    <w:rsid w:val="1D3A7D4E"/>
    <w:rsid w:val="1D3D339A"/>
    <w:rsid w:val="1D4604A0"/>
    <w:rsid w:val="1D4961E3"/>
    <w:rsid w:val="1D6A673C"/>
    <w:rsid w:val="1D840FC9"/>
    <w:rsid w:val="1D9247AE"/>
    <w:rsid w:val="1D9B4C90"/>
    <w:rsid w:val="1DA022A7"/>
    <w:rsid w:val="1DB567EC"/>
    <w:rsid w:val="1DD41F50"/>
    <w:rsid w:val="1DE008F5"/>
    <w:rsid w:val="1DF20628"/>
    <w:rsid w:val="1DF51A98"/>
    <w:rsid w:val="1DFE6FCD"/>
    <w:rsid w:val="1E0A0959"/>
    <w:rsid w:val="1E1467F1"/>
    <w:rsid w:val="1E162569"/>
    <w:rsid w:val="1E37428D"/>
    <w:rsid w:val="1E396257"/>
    <w:rsid w:val="1E3D060F"/>
    <w:rsid w:val="1E3F7D2E"/>
    <w:rsid w:val="1E4134E4"/>
    <w:rsid w:val="1E4569AA"/>
    <w:rsid w:val="1E4F7829"/>
    <w:rsid w:val="1E5062B3"/>
    <w:rsid w:val="1E523514"/>
    <w:rsid w:val="1E592455"/>
    <w:rsid w:val="1E650DFA"/>
    <w:rsid w:val="1E6C03DB"/>
    <w:rsid w:val="1E71154D"/>
    <w:rsid w:val="1E714A66"/>
    <w:rsid w:val="1E7E3C6A"/>
    <w:rsid w:val="1E802593"/>
    <w:rsid w:val="1E934CC5"/>
    <w:rsid w:val="1E982F7E"/>
    <w:rsid w:val="1EA25BAA"/>
    <w:rsid w:val="1EA703CC"/>
    <w:rsid w:val="1EAA2CB1"/>
    <w:rsid w:val="1EB4768C"/>
    <w:rsid w:val="1EB63404"/>
    <w:rsid w:val="1EB7330C"/>
    <w:rsid w:val="1EBC3110"/>
    <w:rsid w:val="1EE77A61"/>
    <w:rsid w:val="1EF26B32"/>
    <w:rsid w:val="1EF36406"/>
    <w:rsid w:val="1EFF4DAB"/>
    <w:rsid w:val="1F0138E4"/>
    <w:rsid w:val="1F022AED"/>
    <w:rsid w:val="1F0A0FF3"/>
    <w:rsid w:val="1F0E4FEE"/>
    <w:rsid w:val="1F136AA8"/>
    <w:rsid w:val="1F1F369F"/>
    <w:rsid w:val="1F242A63"/>
    <w:rsid w:val="1F424E16"/>
    <w:rsid w:val="1F4C5B16"/>
    <w:rsid w:val="1F5275D0"/>
    <w:rsid w:val="1F5771FF"/>
    <w:rsid w:val="1F63358C"/>
    <w:rsid w:val="1F751511"/>
    <w:rsid w:val="1F775289"/>
    <w:rsid w:val="1FA6791C"/>
    <w:rsid w:val="1FBC0EEE"/>
    <w:rsid w:val="1FC61D6D"/>
    <w:rsid w:val="1FC85AE5"/>
    <w:rsid w:val="1FCA53B9"/>
    <w:rsid w:val="1FCB2EDF"/>
    <w:rsid w:val="1FD75D28"/>
    <w:rsid w:val="1FE67D19"/>
    <w:rsid w:val="1FE868A9"/>
    <w:rsid w:val="1FED10A7"/>
    <w:rsid w:val="1FF22B62"/>
    <w:rsid w:val="1FF93EF0"/>
    <w:rsid w:val="1FFC753C"/>
    <w:rsid w:val="2000527E"/>
    <w:rsid w:val="2000702C"/>
    <w:rsid w:val="20034907"/>
    <w:rsid w:val="20173E4B"/>
    <w:rsid w:val="20176124"/>
    <w:rsid w:val="20196340"/>
    <w:rsid w:val="201E48A5"/>
    <w:rsid w:val="202D1DEC"/>
    <w:rsid w:val="2040567B"/>
    <w:rsid w:val="20452C91"/>
    <w:rsid w:val="20471345"/>
    <w:rsid w:val="204E48BC"/>
    <w:rsid w:val="20673637"/>
    <w:rsid w:val="207E61A3"/>
    <w:rsid w:val="208921B3"/>
    <w:rsid w:val="208A4B48"/>
    <w:rsid w:val="20973DEB"/>
    <w:rsid w:val="209F6845"/>
    <w:rsid w:val="20A51982"/>
    <w:rsid w:val="20AC1D3C"/>
    <w:rsid w:val="20B16579"/>
    <w:rsid w:val="20B26522"/>
    <w:rsid w:val="20B44310"/>
    <w:rsid w:val="20BD316F"/>
    <w:rsid w:val="20C55B80"/>
    <w:rsid w:val="20CA763A"/>
    <w:rsid w:val="20E701EC"/>
    <w:rsid w:val="20FB17E4"/>
    <w:rsid w:val="211116EB"/>
    <w:rsid w:val="21132D8F"/>
    <w:rsid w:val="213170F5"/>
    <w:rsid w:val="21374CD0"/>
    <w:rsid w:val="213977FF"/>
    <w:rsid w:val="21486EDD"/>
    <w:rsid w:val="214C004F"/>
    <w:rsid w:val="21577120"/>
    <w:rsid w:val="216133FC"/>
    <w:rsid w:val="21661111"/>
    <w:rsid w:val="218872DA"/>
    <w:rsid w:val="219C2D85"/>
    <w:rsid w:val="21BC3427"/>
    <w:rsid w:val="21D267A7"/>
    <w:rsid w:val="21D56769"/>
    <w:rsid w:val="21D818E3"/>
    <w:rsid w:val="21D97B35"/>
    <w:rsid w:val="21E40288"/>
    <w:rsid w:val="21E52EF3"/>
    <w:rsid w:val="21E93AF0"/>
    <w:rsid w:val="21F11323"/>
    <w:rsid w:val="21F944FD"/>
    <w:rsid w:val="21FB5D7B"/>
    <w:rsid w:val="22010E3A"/>
    <w:rsid w:val="220B1C3D"/>
    <w:rsid w:val="220B1CB9"/>
    <w:rsid w:val="221D1D20"/>
    <w:rsid w:val="222114DC"/>
    <w:rsid w:val="22334A87"/>
    <w:rsid w:val="223C00C4"/>
    <w:rsid w:val="224156DA"/>
    <w:rsid w:val="224A458F"/>
    <w:rsid w:val="224F6049"/>
    <w:rsid w:val="22573150"/>
    <w:rsid w:val="22635651"/>
    <w:rsid w:val="226D64CF"/>
    <w:rsid w:val="22804455"/>
    <w:rsid w:val="22813DB4"/>
    <w:rsid w:val="22835CF3"/>
    <w:rsid w:val="228F28EA"/>
    <w:rsid w:val="229E2B2D"/>
    <w:rsid w:val="22A00653"/>
    <w:rsid w:val="22A04AF7"/>
    <w:rsid w:val="22A30143"/>
    <w:rsid w:val="22A31EF1"/>
    <w:rsid w:val="22A448F0"/>
    <w:rsid w:val="22B440FE"/>
    <w:rsid w:val="22B91715"/>
    <w:rsid w:val="22BE6801"/>
    <w:rsid w:val="22CA2A17"/>
    <w:rsid w:val="22D14CB0"/>
    <w:rsid w:val="22D93B65"/>
    <w:rsid w:val="22D95913"/>
    <w:rsid w:val="22F015DA"/>
    <w:rsid w:val="22F8048F"/>
    <w:rsid w:val="22FB7F7F"/>
    <w:rsid w:val="23103A2A"/>
    <w:rsid w:val="23151041"/>
    <w:rsid w:val="23164DB9"/>
    <w:rsid w:val="232C638A"/>
    <w:rsid w:val="233500BF"/>
    <w:rsid w:val="23377FF7"/>
    <w:rsid w:val="233D0598"/>
    <w:rsid w:val="23403BE4"/>
    <w:rsid w:val="23474F72"/>
    <w:rsid w:val="234C4BAE"/>
    <w:rsid w:val="23517B9F"/>
    <w:rsid w:val="23675615"/>
    <w:rsid w:val="236B425F"/>
    <w:rsid w:val="236C6787"/>
    <w:rsid w:val="237A203E"/>
    <w:rsid w:val="237A70F6"/>
    <w:rsid w:val="237D6BE6"/>
    <w:rsid w:val="23836192"/>
    <w:rsid w:val="23843AD1"/>
    <w:rsid w:val="23847F75"/>
    <w:rsid w:val="23901F29"/>
    <w:rsid w:val="239C0061"/>
    <w:rsid w:val="23A979DB"/>
    <w:rsid w:val="23B908A4"/>
    <w:rsid w:val="23C10881"/>
    <w:rsid w:val="23C16AD3"/>
    <w:rsid w:val="23CD36CA"/>
    <w:rsid w:val="23E40A13"/>
    <w:rsid w:val="23E95BEF"/>
    <w:rsid w:val="23ED5B1A"/>
    <w:rsid w:val="23FD0064"/>
    <w:rsid w:val="2403691B"/>
    <w:rsid w:val="240370EB"/>
    <w:rsid w:val="240B41F2"/>
    <w:rsid w:val="2423778D"/>
    <w:rsid w:val="2426102C"/>
    <w:rsid w:val="24262DDA"/>
    <w:rsid w:val="24482D50"/>
    <w:rsid w:val="244D65B8"/>
    <w:rsid w:val="245375B0"/>
    <w:rsid w:val="245E07C6"/>
    <w:rsid w:val="246062EC"/>
    <w:rsid w:val="24642C0A"/>
    <w:rsid w:val="246851A0"/>
    <w:rsid w:val="246D6C5B"/>
    <w:rsid w:val="246F4EFF"/>
    <w:rsid w:val="247022A7"/>
    <w:rsid w:val="24747FE9"/>
    <w:rsid w:val="247578BD"/>
    <w:rsid w:val="247E2C16"/>
    <w:rsid w:val="24832617"/>
    <w:rsid w:val="24A26904"/>
    <w:rsid w:val="24AB32DF"/>
    <w:rsid w:val="24B22173"/>
    <w:rsid w:val="24B95AD9"/>
    <w:rsid w:val="24BB1774"/>
    <w:rsid w:val="24BE24DA"/>
    <w:rsid w:val="24C20D54"/>
    <w:rsid w:val="24CF5825"/>
    <w:rsid w:val="24D663E6"/>
    <w:rsid w:val="24D77F2B"/>
    <w:rsid w:val="24DE36B4"/>
    <w:rsid w:val="24E0551A"/>
    <w:rsid w:val="24EF141E"/>
    <w:rsid w:val="24F66C50"/>
    <w:rsid w:val="251A0B90"/>
    <w:rsid w:val="251C31E3"/>
    <w:rsid w:val="25287F65"/>
    <w:rsid w:val="252A06A8"/>
    <w:rsid w:val="253634F0"/>
    <w:rsid w:val="253A30B9"/>
    <w:rsid w:val="254259F1"/>
    <w:rsid w:val="25453733"/>
    <w:rsid w:val="25553977"/>
    <w:rsid w:val="255A0F8D"/>
    <w:rsid w:val="256040C9"/>
    <w:rsid w:val="25675458"/>
    <w:rsid w:val="257D4C7B"/>
    <w:rsid w:val="258B00E2"/>
    <w:rsid w:val="25A917A6"/>
    <w:rsid w:val="25AD37B3"/>
    <w:rsid w:val="25B61F3B"/>
    <w:rsid w:val="25BE27CC"/>
    <w:rsid w:val="25D02FFD"/>
    <w:rsid w:val="25D32D3D"/>
    <w:rsid w:val="25EB6089"/>
    <w:rsid w:val="25F3318F"/>
    <w:rsid w:val="25F52A64"/>
    <w:rsid w:val="25F74A5C"/>
    <w:rsid w:val="2601765A"/>
    <w:rsid w:val="26143832"/>
    <w:rsid w:val="2628662C"/>
    <w:rsid w:val="262D45DE"/>
    <w:rsid w:val="26325A66"/>
    <w:rsid w:val="263A491A"/>
    <w:rsid w:val="26467763"/>
    <w:rsid w:val="264A7253"/>
    <w:rsid w:val="264D464E"/>
    <w:rsid w:val="26541E80"/>
    <w:rsid w:val="26574EC0"/>
    <w:rsid w:val="2668592C"/>
    <w:rsid w:val="266A4519"/>
    <w:rsid w:val="267E6EFD"/>
    <w:rsid w:val="26802C75"/>
    <w:rsid w:val="26812549"/>
    <w:rsid w:val="26864004"/>
    <w:rsid w:val="268C786C"/>
    <w:rsid w:val="269009DE"/>
    <w:rsid w:val="269404CF"/>
    <w:rsid w:val="26A06E73"/>
    <w:rsid w:val="26A53EF9"/>
    <w:rsid w:val="26A94201"/>
    <w:rsid w:val="26AC274F"/>
    <w:rsid w:val="26BE554B"/>
    <w:rsid w:val="26E36D60"/>
    <w:rsid w:val="26E74CBE"/>
    <w:rsid w:val="26ED7BDF"/>
    <w:rsid w:val="27044A29"/>
    <w:rsid w:val="271D34C8"/>
    <w:rsid w:val="27207FB4"/>
    <w:rsid w:val="27231852"/>
    <w:rsid w:val="272A0E33"/>
    <w:rsid w:val="272F6449"/>
    <w:rsid w:val="273D0B66"/>
    <w:rsid w:val="273F48DE"/>
    <w:rsid w:val="27514612"/>
    <w:rsid w:val="275D6B12"/>
    <w:rsid w:val="275F0ADD"/>
    <w:rsid w:val="276142BF"/>
    <w:rsid w:val="276500BD"/>
    <w:rsid w:val="27783712"/>
    <w:rsid w:val="27906EE8"/>
    <w:rsid w:val="27907362"/>
    <w:rsid w:val="27930786"/>
    <w:rsid w:val="279D33B3"/>
    <w:rsid w:val="27A110F5"/>
    <w:rsid w:val="27A6670B"/>
    <w:rsid w:val="27D019DA"/>
    <w:rsid w:val="27E62FAC"/>
    <w:rsid w:val="27EB411E"/>
    <w:rsid w:val="27EE1E60"/>
    <w:rsid w:val="27EE63F8"/>
    <w:rsid w:val="27F21951"/>
    <w:rsid w:val="28081174"/>
    <w:rsid w:val="28101024"/>
    <w:rsid w:val="282E04AF"/>
    <w:rsid w:val="28304227"/>
    <w:rsid w:val="28333E1D"/>
    <w:rsid w:val="28341F69"/>
    <w:rsid w:val="28355CE1"/>
    <w:rsid w:val="283C7460"/>
    <w:rsid w:val="28425D08"/>
    <w:rsid w:val="28454BD6"/>
    <w:rsid w:val="28455253"/>
    <w:rsid w:val="28485A15"/>
    <w:rsid w:val="284F6DA3"/>
    <w:rsid w:val="28551971"/>
    <w:rsid w:val="2858552C"/>
    <w:rsid w:val="285B1C53"/>
    <w:rsid w:val="286D7229"/>
    <w:rsid w:val="287405B8"/>
    <w:rsid w:val="28870BE3"/>
    <w:rsid w:val="288F53F1"/>
    <w:rsid w:val="289C366A"/>
    <w:rsid w:val="289F7086"/>
    <w:rsid w:val="28AF7842"/>
    <w:rsid w:val="28B5472C"/>
    <w:rsid w:val="28C32028"/>
    <w:rsid w:val="28CC490F"/>
    <w:rsid w:val="28CD7CC8"/>
    <w:rsid w:val="28D9666D"/>
    <w:rsid w:val="28DE40AA"/>
    <w:rsid w:val="28E55011"/>
    <w:rsid w:val="28F9286B"/>
    <w:rsid w:val="28F96D0F"/>
    <w:rsid w:val="28FC05AD"/>
    <w:rsid w:val="290D4568"/>
    <w:rsid w:val="2915627C"/>
    <w:rsid w:val="29183639"/>
    <w:rsid w:val="291B0A33"/>
    <w:rsid w:val="29226266"/>
    <w:rsid w:val="292E4C0A"/>
    <w:rsid w:val="29325D7D"/>
    <w:rsid w:val="29345E77"/>
    <w:rsid w:val="294C65AD"/>
    <w:rsid w:val="29542197"/>
    <w:rsid w:val="296E357B"/>
    <w:rsid w:val="297445E7"/>
    <w:rsid w:val="29806583"/>
    <w:rsid w:val="298B3C4C"/>
    <w:rsid w:val="299407E6"/>
    <w:rsid w:val="29AC5B2F"/>
    <w:rsid w:val="29AE18A7"/>
    <w:rsid w:val="29D46E34"/>
    <w:rsid w:val="29F26D24"/>
    <w:rsid w:val="29FD638B"/>
    <w:rsid w:val="2A043BBD"/>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7822"/>
    <w:rsid w:val="2A4E45E1"/>
    <w:rsid w:val="2A5F0DF4"/>
    <w:rsid w:val="2A6D6092"/>
    <w:rsid w:val="2A720B27"/>
    <w:rsid w:val="2A7228D5"/>
    <w:rsid w:val="2A740F74"/>
    <w:rsid w:val="2A7523C5"/>
    <w:rsid w:val="2A7D76B4"/>
    <w:rsid w:val="2A88659C"/>
    <w:rsid w:val="2A9036A3"/>
    <w:rsid w:val="2A9270B0"/>
    <w:rsid w:val="2A9F38E6"/>
    <w:rsid w:val="2AA8279A"/>
    <w:rsid w:val="2AAB228B"/>
    <w:rsid w:val="2ABB0720"/>
    <w:rsid w:val="2ABC4498"/>
    <w:rsid w:val="2ABE1FBE"/>
    <w:rsid w:val="2AC450FA"/>
    <w:rsid w:val="2AC46EA9"/>
    <w:rsid w:val="2AD52E64"/>
    <w:rsid w:val="2AEB2687"/>
    <w:rsid w:val="2AEC3A3B"/>
    <w:rsid w:val="2AF7727E"/>
    <w:rsid w:val="2B057BED"/>
    <w:rsid w:val="2B0B2D29"/>
    <w:rsid w:val="2B1716CE"/>
    <w:rsid w:val="2B255CF1"/>
    <w:rsid w:val="2B2C517A"/>
    <w:rsid w:val="2B3C1135"/>
    <w:rsid w:val="2B404781"/>
    <w:rsid w:val="2B437463"/>
    <w:rsid w:val="2B457FE9"/>
    <w:rsid w:val="2B4F70BA"/>
    <w:rsid w:val="2B5244B4"/>
    <w:rsid w:val="2B593A95"/>
    <w:rsid w:val="2B603075"/>
    <w:rsid w:val="2B683CD8"/>
    <w:rsid w:val="2B6C37C8"/>
    <w:rsid w:val="2B6D7540"/>
    <w:rsid w:val="2B7807EE"/>
    <w:rsid w:val="2B794137"/>
    <w:rsid w:val="2B852ADC"/>
    <w:rsid w:val="2B856638"/>
    <w:rsid w:val="2B8723B0"/>
    <w:rsid w:val="2BB673E4"/>
    <w:rsid w:val="2BBF00EC"/>
    <w:rsid w:val="2BC37CFD"/>
    <w:rsid w:val="2BCC24B9"/>
    <w:rsid w:val="2BD5237F"/>
    <w:rsid w:val="2BE536CE"/>
    <w:rsid w:val="2BE758D9"/>
    <w:rsid w:val="2BE961B4"/>
    <w:rsid w:val="2BEE242F"/>
    <w:rsid w:val="2BEF7F55"/>
    <w:rsid w:val="2BFA78E0"/>
    <w:rsid w:val="2C09049E"/>
    <w:rsid w:val="2C0A653C"/>
    <w:rsid w:val="2C153E60"/>
    <w:rsid w:val="2C191F85"/>
    <w:rsid w:val="2C365B84"/>
    <w:rsid w:val="2C3E47B1"/>
    <w:rsid w:val="2C46307E"/>
    <w:rsid w:val="2C4B162F"/>
    <w:rsid w:val="2C4E5E4B"/>
    <w:rsid w:val="2C631A05"/>
    <w:rsid w:val="2C7A0167"/>
    <w:rsid w:val="2C931228"/>
    <w:rsid w:val="2C985B8A"/>
    <w:rsid w:val="2C9C1E8B"/>
    <w:rsid w:val="2C9C632F"/>
    <w:rsid w:val="2C9F3CA1"/>
    <w:rsid w:val="2CA60F5C"/>
    <w:rsid w:val="2CB371D5"/>
    <w:rsid w:val="2CD31625"/>
    <w:rsid w:val="2CE028C6"/>
    <w:rsid w:val="2CE82D6F"/>
    <w:rsid w:val="2CED0939"/>
    <w:rsid w:val="2CF75313"/>
    <w:rsid w:val="2CFC5020"/>
    <w:rsid w:val="2D140E5E"/>
    <w:rsid w:val="2D1B36F8"/>
    <w:rsid w:val="2D287BC3"/>
    <w:rsid w:val="2D2F71A3"/>
    <w:rsid w:val="2D343236"/>
    <w:rsid w:val="2D485B6F"/>
    <w:rsid w:val="2D4C4AC2"/>
    <w:rsid w:val="2D4F281F"/>
    <w:rsid w:val="2D517119"/>
    <w:rsid w:val="2D524C40"/>
    <w:rsid w:val="2D686211"/>
    <w:rsid w:val="2D6A3D37"/>
    <w:rsid w:val="2D7E5A35"/>
    <w:rsid w:val="2D8E211C"/>
    <w:rsid w:val="2D92328E"/>
    <w:rsid w:val="2D99461C"/>
    <w:rsid w:val="2DA134D1"/>
    <w:rsid w:val="2DB43204"/>
    <w:rsid w:val="2DC409E2"/>
    <w:rsid w:val="2DD15014"/>
    <w:rsid w:val="2DE2019D"/>
    <w:rsid w:val="2DF72DE4"/>
    <w:rsid w:val="2E0220AF"/>
    <w:rsid w:val="2E0C4DEE"/>
    <w:rsid w:val="2E3D585B"/>
    <w:rsid w:val="2E483EDC"/>
    <w:rsid w:val="2E4B082A"/>
    <w:rsid w:val="2E4C78E1"/>
    <w:rsid w:val="2E4E3659"/>
    <w:rsid w:val="2E552C39"/>
    <w:rsid w:val="2E5D4E86"/>
    <w:rsid w:val="2E5D790B"/>
    <w:rsid w:val="2E6B020F"/>
    <w:rsid w:val="2E7035CF"/>
    <w:rsid w:val="2E7F1A64"/>
    <w:rsid w:val="2E8928E3"/>
    <w:rsid w:val="2E9A3B12"/>
    <w:rsid w:val="2E9A3C18"/>
    <w:rsid w:val="2EBB0FEE"/>
    <w:rsid w:val="2EC15BD9"/>
    <w:rsid w:val="2EC63002"/>
    <w:rsid w:val="2ED10AFD"/>
    <w:rsid w:val="2EF266DA"/>
    <w:rsid w:val="2EFC4E63"/>
    <w:rsid w:val="2F0106CB"/>
    <w:rsid w:val="2F0A6B38"/>
    <w:rsid w:val="2F125CDF"/>
    <w:rsid w:val="2F154177"/>
    <w:rsid w:val="2F25260C"/>
    <w:rsid w:val="2F3960B7"/>
    <w:rsid w:val="2F5A5701"/>
    <w:rsid w:val="2F697F69"/>
    <w:rsid w:val="2F762E67"/>
    <w:rsid w:val="2F81180C"/>
    <w:rsid w:val="2F8161F0"/>
    <w:rsid w:val="2F8310E0"/>
    <w:rsid w:val="2F8B36ED"/>
    <w:rsid w:val="2F946CCB"/>
    <w:rsid w:val="2FA572A9"/>
    <w:rsid w:val="2FB254A3"/>
    <w:rsid w:val="2FC610F6"/>
    <w:rsid w:val="2FC75471"/>
    <w:rsid w:val="2FCC2A87"/>
    <w:rsid w:val="2FCF0858"/>
    <w:rsid w:val="2FD25781"/>
    <w:rsid w:val="2FD91648"/>
    <w:rsid w:val="2FDD4C94"/>
    <w:rsid w:val="2FE9188B"/>
    <w:rsid w:val="2FEF2C1A"/>
    <w:rsid w:val="2FFD7934"/>
    <w:rsid w:val="30055F99"/>
    <w:rsid w:val="300F0BC6"/>
    <w:rsid w:val="30112B90"/>
    <w:rsid w:val="30161F54"/>
    <w:rsid w:val="302503E9"/>
    <w:rsid w:val="3038011D"/>
    <w:rsid w:val="30395C43"/>
    <w:rsid w:val="30403475"/>
    <w:rsid w:val="304F5466"/>
    <w:rsid w:val="30542A7D"/>
    <w:rsid w:val="305B02AF"/>
    <w:rsid w:val="305C74BB"/>
    <w:rsid w:val="30670A02"/>
    <w:rsid w:val="30733ACD"/>
    <w:rsid w:val="307F7AFA"/>
    <w:rsid w:val="308570DA"/>
    <w:rsid w:val="308C3862"/>
    <w:rsid w:val="30913CD1"/>
    <w:rsid w:val="309379D8"/>
    <w:rsid w:val="30A270F7"/>
    <w:rsid w:val="30B023A9"/>
    <w:rsid w:val="30B579BF"/>
    <w:rsid w:val="30CE6CD3"/>
    <w:rsid w:val="30DC319E"/>
    <w:rsid w:val="30DD6F16"/>
    <w:rsid w:val="30DF1478"/>
    <w:rsid w:val="30E16A06"/>
    <w:rsid w:val="30E738F1"/>
    <w:rsid w:val="30EB33E1"/>
    <w:rsid w:val="30EC586F"/>
    <w:rsid w:val="30F304E8"/>
    <w:rsid w:val="30F54260"/>
    <w:rsid w:val="31012C04"/>
    <w:rsid w:val="3106646D"/>
    <w:rsid w:val="31126BC0"/>
    <w:rsid w:val="311346E6"/>
    <w:rsid w:val="311C1228"/>
    <w:rsid w:val="3148438F"/>
    <w:rsid w:val="3152520E"/>
    <w:rsid w:val="3166515D"/>
    <w:rsid w:val="31772EC7"/>
    <w:rsid w:val="318C4BC4"/>
    <w:rsid w:val="318D26EA"/>
    <w:rsid w:val="318D4498"/>
    <w:rsid w:val="319B054E"/>
    <w:rsid w:val="319C6071"/>
    <w:rsid w:val="31A517E2"/>
    <w:rsid w:val="31A737AC"/>
    <w:rsid w:val="31A82D30"/>
    <w:rsid w:val="31AC537E"/>
    <w:rsid w:val="31B25CAD"/>
    <w:rsid w:val="31B73AC6"/>
    <w:rsid w:val="31D40319"/>
    <w:rsid w:val="31DB3455"/>
    <w:rsid w:val="31E3679B"/>
    <w:rsid w:val="31E732FD"/>
    <w:rsid w:val="31ED3189"/>
    <w:rsid w:val="31F462C5"/>
    <w:rsid w:val="32081D71"/>
    <w:rsid w:val="32116E77"/>
    <w:rsid w:val="32140715"/>
    <w:rsid w:val="321C75CA"/>
    <w:rsid w:val="321E3342"/>
    <w:rsid w:val="322A7F39"/>
    <w:rsid w:val="32313FA2"/>
    <w:rsid w:val="32335040"/>
    <w:rsid w:val="32517576"/>
    <w:rsid w:val="3260395B"/>
    <w:rsid w:val="32827D75"/>
    <w:rsid w:val="328A09D8"/>
    <w:rsid w:val="328B4E7C"/>
    <w:rsid w:val="32994C8F"/>
    <w:rsid w:val="32A001FB"/>
    <w:rsid w:val="32A61CB5"/>
    <w:rsid w:val="32BA306B"/>
    <w:rsid w:val="32BE5C2C"/>
    <w:rsid w:val="32BF0681"/>
    <w:rsid w:val="32E97DF4"/>
    <w:rsid w:val="32EF2C26"/>
    <w:rsid w:val="32F522F5"/>
    <w:rsid w:val="32FB6478"/>
    <w:rsid w:val="32FD11AA"/>
    <w:rsid w:val="32FF13C6"/>
    <w:rsid w:val="330B7D6A"/>
    <w:rsid w:val="331F55C4"/>
    <w:rsid w:val="33233306"/>
    <w:rsid w:val="33244988"/>
    <w:rsid w:val="33253A0C"/>
    <w:rsid w:val="33263B3F"/>
    <w:rsid w:val="33294694"/>
    <w:rsid w:val="333170A5"/>
    <w:rsid w:val="333C43C8"/>
    <w:rsid w:val="333F7A14"/>
    <w:rsid w:val="334219C7"/>
    <w:rsid w:val="33446DD8"/>
    <w:rsid w:val="336963EB"/>
    <w:rsid w:val="33816EEB"/>
    <w:rsid w:val="3392223A"/>
    <w:rsid w:val="33955886"/>
    <w:rsid w:val="339733AC"/>
    <w:rsid w:val="339A10EE"/>
    <w:rsid w:val="33A855B9"/>
    <w:rsid w:val="33AB6E58"/>
    <w:rsid w:val="33AD7074"/>
    <w:rsid w:val="33BE302F"/>
    <w:rsid w:val="33CB1178"/>
    <w:rsid w:val="33DDAB97"/>
    <w:rsid w:val="33E505BB"/>
    <w:rsid w:val="33EB55CD"/>
    <w:rsid w:val="33EC4C02"/>
    <w:rsid w:val="33ED121E"/>
    <w:rsid w:val="34076784"/>
    <w:rsid w:val="340D2360"/>
    <w:rsid w:val="3410665D"/>
    <w:rsid w:val="34211214"/>
    <w:rsid w:val="34264730"/>
    <w:rsid w:val="342E63AB"/>
    <w:rsid w:val="343520A9"/>
    <w:rsid w:val="343969A2"/>
    <w:rsid w:val="343B01DB"/>
    <w:rsid w:val="343B467F"/>
    <w:rsid w:val="343E5F1E"/>
    <w:rsid w:val="344A041F"/>
    <w:rsid w:val="345067A3"/>
    <w:rsid w:val="3454129D"/>
    <w:rsid w:val="345B6AD0"/>
    <w:rsid w:val="346433A8"/>
    <w:rsid w:val="34645984"/>
    <w:rsid w:val="34950E68"/>
    <w:rsid w:val="34986E94"/>
    <w:rsid w:val="34AF62C9"/>
    <w:rsid w:val="34BF5C85"/>
    <w:rsid w:val="34CB4388"/>
    <w:rsid w:val="34D4239F"/>
    <w:rsid w:val="34D522FE"/>
    <w:rsid w:val="34E61774"/>
    <w:rsid w:val="34E73EBF"/>
    <w:rsid w:val="34EE16F2"/>
    <w:rsid w:val="34FA6E12"/>
    <w:rsid w:val="3502780C"/>
    <w:rsid w:val="35101668"/>
    <w:rsid w:val="35156C7E"/>
    <w:rsid w:val="352769B2"/>
    <w:rsid w:val="352E5F92"/>
    <w:rsid w:val="3538471B"/>
    <w:rsid w:val="353E4427"/>
    <w:rsid w:val="353F3CFB"/>
    <w:rsid w:val="35523A2F"/>
    <w:rsid w:val="355754E9"/>
    <w:rsid w:val="35702107"/>
    <w:rsid w:val="357065AB"/>
    <w:rsid w:val="357240D1"/>
    <w:rsid w:val="35814314"/>
    <w:rsid w:val="358856A2"/>
    <w:rsid w:val="358A766C"/>
    <w:rsid w:val="358B5193"/>
    <w:rsid w:val="358D0F0B"/>
    <w:rsid w:val="358D5588"/>
    <w:rsid w:val="359978AF"/>
    <w:rsid w:val="359D6D3A"/>
    <w:rsid w:val="35AD5109"/>
    <w:rsid w:val="35C16E06"/>
    <w:rsid w:val="35C54A48"/>
    <w:rsid w:val="35DD060C"/>
    <w:rsid w:val="35DE3514"/>
    <w:rsid w:val="35E36D7D"/>
    <w:rsid w:val="35F26FC0"/>
    <w:rsid w:val="360B4FFE"/>
    <w:rsid w:val="363A3B40"/>
    <w:rsid w:val="36401AD9"/>
    <w:rsid w:val="36486BE0"/>
    <w:rsid w:val="36511F38"/>
    <w:rsid w:val="365302AE"/>
    <w:rsid w:val="365437D6"/>
    <w:rsid w:val="36607A0A"/>
    <w:rsid w:val="366E227C"/>
    <w:rsid w:val="366F2E0D"/>
    <w:rsid w:val="3679148F"/>
    <w:rsid w:val="367B6A5C"/>
    <w:rsid w:val="369B31B3"/>
    <w:rsid w:val="36A74ADA"/>
    <w:rsid w:val="36AD60D5"/>
    <w:rsid w:val="36B224F9"/>
    <w:rsid w:val="36BD75CE"/>
    <w:rsid w:val="36C941C4"/>
    <w:rsid w:val="36CC15BF"/>
    <w:rsid w:val="36E032BC"/>
    <w:rsid w:val="36E56B24"/>
    <w:rsid w:val="36E903C3"/>
    <w:rsid w:val="36EC0CC9"/>
    <w:rsid w:val="370A4574"/>
    <w:rsid w:val="371F3DE4"/>
    <w:rsid w:val="372431A9"/>
    <w:rsid w:val="373A6E70"/>
    <w:rsid w:val="373F410B"/>
    <w:rsid w:val="37450DA6"/>
    <w:rsid w:val="375810A4"/>
    <w:rsid w:val="375A6BCB"/>
    <w:rsid w:val="375E41CE"/>
    <w:rsid w:val="3768578B"/>
    <w:rsid w:val="376B0DD8"/>
    <w:rsid w:val="376D0FF4"/>
    <w:rsid w:val="377D6D5D"/>
    <w:rsid w:val="377E4FAF"/>
    <w:rsid w:val="379C5435"/>
    <w:rsid w:val="37A161FF"/>
    <w:rsid w:val="37AB5678"/>
    <w:rsid w:val="37AF33BA"/>
    <w:rsid w:val="37CD55EE"/>
    <w:rsid w:val="37D3697D"/>
    <w:rsid w:val="37D90437"/>
    <w:rsid w:val="37DE5A4E"/>
    <w:rsid w:val="37E82428"/>
    <w:rsid w:val="37EE7094"/>
    <w:rsid w:val="37F708BD"/>
    <w:rsid w:val="3801798E"/>
    <w:rsid w:val="38163439"/>
    <w:rsid w:val="381A45AC"/>
    <w:rsid w:val="381C47C8"/>
    <w:rsid w:val="381E0825"/>
    <w:rsid w:val="381F1BC2"/>
    <w:rsid w:val="382316B2"/>
    <w:rsid w:val="38262F51"/>
    <w:rsid w:val="38296C89"/>
    <w:rsid w:val="382B0567"/>
    <w:rsid w:val="383002EB"/>
    <w:rsid w:val="383B2EA0"/>
    <w:rsid w:val="38451629"/>
    <w:rsid w:val="38586797"/>
    <w:rsid w:val="385B0E4C"/>
    <w:rsid w:val="386661FC"/>
    <w:rsid w:val="388A7983"/>
    <w:rsid w:val="389820A0"/>
    <w:rsid w:val="38A87E0A"/>
    <w:rsid w:val="38B62526"/>
    <w:rsid w:val="38BC0149"/>
    <w:rsid w:val="38C06F01"/>
    <w:rsid w:val="38C509BB"/>
    <w:rsid w:val="38D87D1C"/>
    <w:rsid w:val="38DE55D9"/>
    <w:rsid w:val="38EC7CF6"/>
    <w:rsid w:val="38F372D7"/>
    <w:rsid w:val="39070FD4"/>
    <w:rsid w:val="390A63CE"/>
    <w:rsid w:val="3911775D"/>
    <w:rsid w:val="392C27E9"/>
    <w:rsid w:val="393618B9"/>
    <w:rsid w:val="393873DF"/>
    <w:rsid w:val="39551D3F"/>
    <w:rsid w:val="3958538C"/>
    <w:rsid w:val="39636459"/>
    <w:rsid w:val="39643D30"/>
    <w:rsid w:val="396843AB"/>
    <w:rsid w:val="39691347"/>
    <w:rsid w:val="396957EB"/>
    <w:rsid w:val="396B7F6C"/>
    <w:rsid w:val="39755F3E"/>
    <w:rsid w:val="39761CB6"/>
    <w:rsid w:val="39777F08"/>
    <w:rsid w:val="3986639D"/>
    <w:rsid w:val="39893797"/>
    <w:rsid w:val="399860D0"/>
    <w:rsid w:val="39A93E39"/>
    <w:rsid w:val="39AC56D7"/>
    <w:rsid w:val="39B12CEE"/>
    <w:rsid w:val="39B417A9"/>
    <w:rsid w:val="39BF18AF"/>
    <w:rsid w:val="39CD7B28"/>
    <w:rsid w:val="39FC5695"/>
    <w:rsid w:val="3A006D8E"/>
    <w:rsid w:val="3A045513"/>
    <w:rsid w:val="3A137505"/>
    <w:rsid w:val="3A1C73C2"/>
    <w:rsid w:val="3A2636DC"/>
    <w:rsid w:val="3A3651E5"/>
    <w:rsid w:val="3A410516"/>
    <w:rsid w:val="3A4D6EBA"/>
    <w:rsid w:val="3A5169AB"/>
    <w:rsid w:val="3A56234B"/>
    <w:rsid w:val="3A744481"/>
    <w:rsid w:val="3A802DEC"/>
    <w:rsid w:val="3A8C7BEF"/>
    <w:rsid w:val="3A906246"/>
    <w:rsid w:val="3A970136"/>
    <w:rsid w:val="3AC32CD9"/>
    <w:rsid w:val="3AD1189A"/>
    <w:rsid w:val="3AD35612"/>
    <w:rsid w:val="3AD71050"/>
    <w:rsid w:val="3ADA3168"/>
    <w:rsid w:val="3ADB379F"/>
    <w:rsid w:val="3ADD023E"/>
    <w:rsid w:val="3AE35129"/>
    <w:rsid w:val="3AE570F3"/>
    <w:rsid w:val="3AF17CC7"/>
    <w:rsid w:val="3AF50AFC"/>
    <w:rsid w:val="3B11613A"/>
    <w:rsid w:val="3B163750"/>
    <w:rsid w:val="3B196D9D"/>
    <w:rsid w:val="3B2349B7"/>
    <w:rsid w:val="3B261813"/>
    <w:rsid w:val="3B3D35C6"/>
    <w:rsid w:val="3B3F2CA7"/>
    <w:rsid w:val="3B616CFF"/>
    <w:rsid w:val="3B6224F2"/>
    <w:rsid w:val="3B6259F6"/>
    <w:rsid w:val="3B6C511E"/>
    <w:rsid w:val="3B7010B2"/>
    <w:rsid w:val="3B714E2B"/>
    <w:rsid w:val="3B74226D"/>
    <w:rsid w:val="3B781D15"/>
    <w:rsid w:val="3B8B7C9A"/>
    <w:rsid w:val="3B914B85"/>
    <w:rsid w:val="3B974891"/>
    <w:rsid w:val="3B976654"/>
    <w:rsid w:val="3BBA0580"/>
    <w:rsid w:val="3BC01EFC"/>
    <w:rsid w:val="3BCA786A"/>
    <w:rsid w:val="3BD31E2F"/>
    <w:rsid w:val="3BF15831"/>
    <w:rsid w:val="3BFA097C"/>
    <w:rsid w:val="3BFA4E20"/>
    <w:rsid w:val="3C105946"/>
    <w:rsid w:val="3C1E0B0E"/>
    <w:rsid w:val="3C3C7EA1"/>
    <w:rsid w:val="3C461E13"/>
    <w:rsid w:val="3C471448"/>
    <w:rsid w:val="3C4A1903"/>
    <w:rsid w:val="3C4C0A09"/>
    <w:rsid w:val="3C5F759A"/>
    <w:rsid w:val="3C681D8A"/>
    <w:rsid w:val="3C6C525A"/>
    <w:rsid w:val="3C746980"/>
    <w:rsid w:val="3C7B2567"/>
    <w:rsid w:val="3CAA05F4"/>
    <w:rsid w:val="3CB925E5"/>
    <w:rsid w:val="3CC316B6"/>
    <w:rsid w:val="3CC35212"/>
    <w:rsid w:val="3CCE23CB"/>
    <w:rsid w:val="3CD17D17"/>
    <w:rsid w:val="3CDD2778"/>
    <w:rsid w:val="3CEA09F1"/>
    <w:rsid w:val="3CF74EBC"/>
    <w:rsid w:val="3D141F11"/>
    <w:rsid w:val="3D145A6E"/>
    <w:rsid w:val="3D1617E6"/>
    <w:rsid w:val="3D271C45"/>
    <w:rsid w:val="3D3C7F39"/>
    <w:rsid w:val="3D440F09"/>
    <w:rsid w:val="3D4504A0"/>
    <w:rsid w:val="3D4D0CA1"/>
    <w:rsid w:val="3D5347E8"/>
    <w:rsid w:val="3D5567B2"/>
    <w:rsid w:val="3D583BAC"/>
    <w:rsid w:val="3D65276D"/>
    <w:rsid w:val="3D733273"/>
    <w:rsid w:val="3D8175A7"/>
    <w:rsid w:val="3D8734BB"/>
    <w:rsid w:val="3D891FB8"/>
    <w:rsid w:val="3D9A11D4"/>
    <w:rsid w:val="3DA16D89"/>
    <w:rsid w:val="3DA364BE"/>
    <w:rsid w:val="3DB334D8"/>
    <w:rsid w:val="3DC96858"/>
    <w:rsid w:val="3DCB0822"/>
    <w:rsid w:val="3DD1570D"/>
    <w:rsid w:val="3DD84CED"/>
    <w:rsid w:val="3DDF42CD"/>
    <w:rsid w:val="3DE041CB"/>
    <w:rsid w:val="3DED69EA"/>
    <w:rsid w:val="3DFD6502"/>
    <w:rsid w:val="3E043D34"/>
    <w:rsid w:val="3E0D48F6"/>
    <w:rsid w:val="3E1868B4"/>
    <w:rsid w:val="3E377251"/>
    <w:rsid w:val="3E42664B"/>
    <w:rsid w:val="3E497999"/>
    <w:rsid w:val="3E5325C6"/>
    <w:rsid w:val="3E546A69"/>
    <w:rsid w:val="3E5A7334"/>
    <w:rsid w:val="3E5D6110"/>
    <w:rsid w:val="3E66054B"/>
    <w:rsid w:val="3E7B5D6B"/>
    <w:rsid w:val="3E843E66"/>
    <w:rsid w:val="3E8F51FE"/>
    <w:rsid w:val="3E926F87"/>
    <w:rsid w:val="3E9A59DE"/>
    <w:rsid w:val="3EAD1CD6"/>
    <w:rsid w:val="3EAF4836"/>
    <w:rsid w:val="3EC33DFA"/>
    <w:rsid w:val="3ED731F7"/>
    <w:rsid w:val="3EEA117C"/>
    <w:rsid w:val="3EF695FE"/>
    <w:rsid w:val="3F060E16"/>
    <w:rsid w:val="3F1D1096"/>
    <w:rsid w:val="3F261A88"/>
    <w:rsid w:val="3F2C1AE6"/>
    <w:rsid w:val="3F2F0234"/>
    <w:rsid w:val="3F520ACF"/>
    <w:rsid w:val="3F6363FE"/>
    <w:rsid w:val="3F6E5909"/>
    <w:rsid w:val="3F756B8F"/>
    <w:rsid w:val="3F7B6278"/>
    <w:rsid w:val="3F95482B"/>
    <w:rsid w:val="3FAC01DF"/>
    <w:rsid w:val="3FB35A12"/>
    <w:rsid w:val="3FBD419A"/>
    <w:rsid w:val="3FC1012F"/>
    <w:rsid w:val="3FC714BD"/>
    <w:rsid w:val="400C3FD4"/>
    <w:rsid w:val="400D3374"/>
    <w:rsid w:val="4019356B"/>
    <w:rsid w:val="401A339B"/>
    <w:rsid w:val="40271F5C"/>
    <w:rsid w:val="402944ED"/>
    <w:rsid w:val="40592157"/>
    <w:rsid w:val="405C1C05"/>
    <w:rsid w:val="406D5BC1"/>
    <w:rsid w:val="406E1939"/>
    <w:rsid w:val="406E1CAE"/>
    <w:rsid w:val="4081539D"/>
    <w:rsid w:val="40860A30"/>
    <w:rsid w:val="40985A3E"/>
    <w:rsid w:val="409A272E"/>
    <w:rsid w:val="40A0133A"/>
    <w:rsid w:val="40A634B2"/>
    <w:rsid w:val="40B437EF"/>
    <w:rsid w:val="40C17CBA"/>
    <w:rsid w:val="40C31A53"/>
    <w:rsid w:val="40D0614F"/>
    <w:rsid w:val="40E35E83"/>
    <w:rsid w:val="40E57E4D"/>
    <w:rsid w:val="40E85247"/>
    <w:rsid w:val="40EB11DB"/>
    <w:rsid w:val="40F7192E"/>
    <w:rsid w:val="40FF545D"/>
    <w:rsid w:val="410067C8"/>
    <w:rsid w:val="41015EE4"/>
    <w:rsid w:val="41032081"/>
    <w:rsid w:val="411B386E"/>
    <w:rsid w:val="412546ED"/>
    <w:rsid w:val="41265D6F"/>
    <w:rsid w:val="413973BD"/>
    <w:rsid w:val="413B5CBF"/>
    <w:rsid w:val="413E130B"/>
    <w:rsid w:val="414B31CA"/>
    <w:rsid w:val="41562AF9"/>
    <w:rsid w:val="41586871"/>
    <w:rsid w:val="41780CC1"/>
    <w:rsid w:val="417C1E33"/>
    <w:rsid w:val="418036D2"/>
    <w:rsid w:val="41847666"/>
    <w:rsid w:val="418D4040"/>
    <w:rsid w:val="418F0D2A"/>
    <w:rsid w:val="41986C6D"/>
    <w:rsid w:val="419E53BB"/>
    <w:rsid w:val="41AD023F"/>
    <w:rsid w:val="41BD0482"/>
    <w:rsid w:val="41BD4926"/>
    <w:rsid w:val="41C07F72"/>
    <w:rsid w:val="41D01505"/>
    <w:rsid w:val="41E9571B"/>
    <w:rsid w:val="41F850FE"/>
    <w:rsid w:val="41FB36A0"/>
    <w:rsid w:val="4205007B"/>
    <w:rsid w:val="422E137F"/>
    <w:rsid w:val="423F4EBB"/>
    <w:rsid w:val="4246491B"/>
    <w:rsid w:val="42474939"/>
    <w:rsid w:val="424C3C57"/>
    <w:rsid w:val="424E557E"/>
    <w:rsid w:val="42613503"/>
    <w:rsid w:val="42613FF3"/>
    <w:rsid w:val="42660D96"/>
    <w:rsid w:val="42667993"/>
    <w:rsid w:val="426B4382"/>
    <w:rsid w:val="42723962"/>
    <w:rsid w:val="42731488"/>
    <w:rsid w:val="42772D26"/>
    <w:rsid w:val="42786A9F"/>
    <w:rsid w:val="427D40B5"/>
    <w:rsid w:val="428667D2"/>
    <w:rsid w:val="4288714F"/>
    <w:rsid w:val="42976F25"/>
    <w:rsid w:val="429D02B3"/>
    <w:rsid w:val="42A60D98"/>
    <w:rsid w:val="42BE6BA7"/>
    <w:rsid w:val="42C34E0B"/>
    <w:rsid w:val="42CD1CE0"/>
    <w:rsid w:val="42E1381E"/>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075BC"/>
    <w:rsid w:val="434B790E"/>
    <w:rsid w:val="434B7D0F"/>
    <w:rsid w:val="43560B8E"/>
    <w:rsid w:val="4360274F"/>
    <w:rsid w:val="43707776"/>
    <w:rsid w:val="43715F0A"/>
    <w:rsid w:val="4379487C"/>
    <w:rsid w:val="43884ABF"/>
    <w:rsid w:val="438A0837"/>
    <w:rsid w:val="438A4CDB"/>
    <w:rsid w:val="43977AB6"/>
    <w:rsid w:val="43A3342B"/>
    <w:rsid w:val="43AA0EDA"/>
    <w:rsid w:val="43C65C90"/>
    <w:rsid w:val="43C77C27"/>
    <w:rsid w:val="43D321DE"/>
    <w:rsid w:val="43DE09EE"/>
    <w:rsid w:val="43F62371"/>
    <w:rsid w:val="43FE4D82"/>
    <w:rsid w:val="44002FAD"/>
    <w:rsid w:val="44020D16"/>
    <w:rsid w:val="441B5933"/>
    <w:rsid w:val="441D16AC"/>
    <w:rsid w:val="4427252A"/>
    <w:rsid w:val="44380293"/>
    <w:rsid w:val="445A2900"/>
    <w:rsid w:val="445F0B62"/>
    <w:rsid w:val="446E0159"/>
    <w:rsid w:val="446E63AB"/>
    <w:rsid w:val="44823C05"/>
    <w:rsid w:val="448654A3"/>
    <w:rsid w:val="449101DD"/>
    <w:rsid w:val="449F0313"/>
    <w:rsid w:val="44AB4F09"/>
    <w:rsid w:val="44BA6EFA"/>
    <w:rsid w:val="44BF2763"/>
    <w:rsid w:val="44D53D34"/>
    <w:rsid w:val="44DE1391"/>
    <w:rsid w:val="44DF1057"/>
    <w:rsid w:val="44F87A23"/>
    <w:rsid w:val="45034D45"/>
    <w:rsid w:val="45151268"/>
    <w:rsid w:val="451B225C"/>
    <w:rsid w:val="451C7BB5"/>
    <w:rsid w:val="452410C9"/>
    <w:rsid w:val="45317DFB"/>
    <w:rsid w:val="45367649"/>
    <w:rsid w:val="454D4FC8"/>
    <w:rsid w:val="45622B78"/>
    <w:rsid w:val="4568104C"/>
    <w:rsid w:val="456D3CE4"/>
    <w:rsid w:val="45763769"/>
    <w:rsid w:val="4577303D"/>
    <w:rsid w:val="4579042C"/>
    <w:rsid w:val="457B2B2E"/>
    <w:rsid w:val="457F0571"/>
    <w:rsid w:val="45851176"/>
    <w:rsid w:val="45863281"/>
    <w:rsid w:val="45905EAD"/>
    <w:rsid w:val="459704BE"/>
    <w:rsid w:val="459B24F4"/>
    <w:rsid w:val="45AA6F6F"/>
    <w:rsid w:val="45B147A1"/>
    <w:rsid w:val="45C63B94"/>
    <w:rsid w:val="45CA13BF"/>
    <w:rsid w:val="45DD7344"/>
    <w:rsid w:val="45E5269D"/>
    <w:rsid w:val="45ED3300"/>
    <w:rsid w:val="45ED50AE"/>
    <w:rsid w:val="45F621B4"/>
    <w:rsid w:val="45FC4A4F"/>
    <w:rsid w:val="46001285"/>
    <w:rsid w:val="46050649"/>
    <w:rsid w:val="46081EE8"/>
    <w:rsid w:val="460C5E7C"/>
    <w:rsid w:val="460E39A2"/>
    <w:rsid w:val="460E7DA5"/>
    <w:rsid w:val="461A0599"/>
    <w:rsid w:val="46250CEB"/>
    <w:rsid w:val="462C3E28"/>
    <w:rsid w:val="462E7BA0"/>
    <w:rsid w:val="462F1B6A"/>
    <w:rsid w:val="46326F64"/>
    <w:rsid w:val="46422483"/>
    <w:rsid w:val="46445615"/>
    <w:rsid w:val="464473C4"/>
    <w:rsid w:val="4646138E"/>
    <w:rsid w:val="464B6EA4"/>
    <w:rsid w:val="464C0026"/>
    <w:rsid w:val="464C07A8"/>
    <w:rsid w:val="46517D32"/>
    <w:rsid w:val="4659254A"/>
    <w:rsid w:val="465B0637"/>
    <w:rsid w:val="465E3F0D"/>
    <w:rsid w:val="466060B3"/>
    <w:rsid w:val="466A16E6"/>
    <w:rsid w:val="466C06C8"/>
    <w:rsid w:val="46763D1E"/>
    <w:rsid w:val="46810B28"/>
    <w:rsid w:val="46893F2B"/>
    <w:rsid w:val="468A0B4E"/>
    <w:rsid w:val="469F5CBE"/>
    <w:rsid w:val="46A14816"/>
    <w:rsid w:val="46A55988"/>
    <w:rsid w:val="46B04A59"/>
    <w:rsid w:val="46C16C66"/>
    <w:rsid w:val="46C4686E"/>
    <w:rsid w:val="46CB3641"/>
    <w:rsid w:val="46DC57DE"/>
    <w:rsid w:val="46E11615"/>
    <w:rsid w:val="46E464B1"/>
    <w:rsid w:val="46F56910"/>
    <w:rsid w:val="4732546E"/>
    <w:rsid w:val="474A6C5C"/>
    <w:rsid w:val="474B29D4"/>
    <w:rsid w:val="47637D1D"/>
    <w:rsid w:val="47777325"/>
    <w:rsid w:val="477B778F"/>
    <w:rsid w:val="478203EC"/>
    <w:rsid w:val="479B74B7"/>
    <w:rsid w:val="47B025FA"/>
    <w:rsid w:val="47B40579"/>
    <w:rsid w:val="47C562E2"/>
    <w:rsid w:val="47D14C87"/>
    <w:rsid w:val="47E349BA"/>
    <w:rsid w:val="47FE7A46"/>
    <w:rsid w:val="4809698F"/>
    <w:rsid w:val="4810535C"/>
    <w:rsid w:val="4811697D"/>
    <w:rsid w:val="48153C8D"/>
    <w:rsid w:val="481E1E96"/>
    <w:rsid w:val="48233009"/>
    <w:rsid w:val="482C010F"/>
    <w:rsid w:val="48413FDC"/>
    <w:rsid w:val="485D651B"/>
    <w:rsid w:val="487A3E25"/>
    <w:rsid w:val="488B5503"/>
    <w:rsid w:val="48937E21"/>
    <w:rsid w:val="489A0361"/>
    <w:rsid w:val="48AC1250"/>
    <w:rsid w:val="48AC2FFE"/>
    <w:rsid w:val="48B60321"/>
    <w:rsid w:val="48B819A3"/>
    <w:rsid w:val="48B94FF3"/>
    <w:rsid w:val="48BD16AF"/>
    <w:rsid w:val="48C52312"/>
    <w:rsid w:val="48C742DC"/>
    <w:rsid w:val="48D03190"/>
    <w:rsid w:val="48D569F9"/>
    <w:rsid w:val="48DF3E68"/>
    <w:rsid w:val="48E37AAB"/>
    <w:rsid w:val="48E44E8E"/>
    <w:rsid w:val="48E629B4"/>
    <w:rsid w:val="48E7672C"/>
    <w:rsid w:val="48EE7ABB"/>
    <w:rsid w:val="48F03833"/>
    <w:rsid w:val="48FD4B4C"/>
    <w:rsid w:val="490525B3"/>
    <w:rsid w:val="490A68E0"/>
    <w:rsid w:val="4910358D"/>
    <w:rsid w:val="491055FE"/>
    <w:rsid w:val="49117305"/>
    <w:rsid w:val="492359B6"/>
    <w:rsid w:val="492B6619"/>
    <w:rsid w:val="494B2817"/>
    <w:rsid w:val="4953791E"/>
    <w:rsid w:val="495518E8"/>
    <w:rsid w:val="495D254A"/>
    <w:rsid w:val="495F5B3E"/>
    <w:rsid w:val="49675177"/>
    <w:rsid w:val="496A2D5C"/>
    <w:rsid w:val="496F77D7"/>
    <w:rsid w:val="49731D6E"/>
    <w:rsid w:val="497654FD"/>
    <w:rsid w:val="497A75A0"/>
    <w:rsid w:val="49883A6B"/>
    <w:rsid w:val="49A95790"/>
    <w:rsid w:val="49AA39E1"/>
    <w:rsid w:val="49AB775A"/>
    <w:rsid w:val="49B04D70"/>
    <w:rsid w:val="49B1480B"/>
    <w:rsid w:val="49B64211"/>
    <w:rsid w:val="49BC1967"/>
    <w:rsid w:val="49C12AD9"/>
    <w:rsid w:val="49D15412"/>
    <w:rsid w:val="49D2118A"/>
    <w:rsid w:val="49D40A5E"/>
    <w:rsid w:val="49D93B4E"/>
    <w:rsid w:val="49D942C7"/>
    <w:rsid w:val="49E14F29"/>
    <w:rsid w:val="49F6167F"/>
    <w:rsid w:val="4A037596"/>
    <w:rsid w:val="4A05330E"/>
    <w:rsid w:val="4A064FA0"/>
    <w:rsid w:val="4A16615C"/>
    <w:rsid w:val="4A1C41B3"/>
    <w:rsid w:val="4A365275"/>
    <w:rsid w:val="4A3F3BEF"/>
    <w:rsid w:val="4A4424D7"/>
    <w:rsid w:val="4A4A1D68"/>
    <w:rsid w:val="4A510301"/>
    <w:rsid w:val="4A677B24"/>
    <w:rsid w:val="4A6A13C3"/>
    <w:rsid w:val="4A7E09CA"/>
    <w:rsid w:val="4A8561FD"/>
    <w:rsid w:val="4A9B332A"/>
    <w:rsid w:val="4AA85A47"/>
    <w:rsid w:val="4AB82D0F"/>
    <w:rsid w:val="4AB97C54"/>
    <w:rsid w:val="4ABB39CC"/>
    <w:rsid w:val="4ABF34BD"/>
    <w:rsid w:val="4AC42881"/>
    <w:rsid w:val="4AC477B5"/>
    <w:rsid w:val="4ACC7988"/>
    <w:rsid w:val="4ADA02F6"/>
    <w:rsid w:val="4AE7656F"/>
    <w:rsid w:val="4AE86B80"/>
    <w:rsid w:val="4AEB7664"/>
    <w:rsid w:val="4AF173EE"/>
    <w:rsid w:val="4AF56EDE"/>
    <w:rsid w:val="4AFD7C19"/>
    <w:rsid w:val="4B005BCD"/>
    <w:rsid w:val="4B0567D1"/>
    <w:rsid w:val="4B07755D"/>
    <w:rsid w:val="4B0C247A"/>
    <w:rsid w:val="4B155BCD"/>
    <w:rsid w:val="4B1A4B97"/>
    <w:rsid w:val="4B223A4B"/>
    <w:rsid w:val="4B236AAE"/>
    <w:rsid w:val="4B320132"/>
    <w:rsid w:val="4B3814C1"/>
    <w:rsid w:val="4B427C4A"/>
    <w:rsid w:val="4B4C0AC8"/>
    <w:rsid w:val="4B571947"/>
    <w:rsid w:val="4B5F6A4E"/>
    <w:rsid w:val="4B66323D"/>
    <w:rsid w:val="4B704048"/>
    <w:rsid w:val="4B707271"/>
    <w:rsid w:val="4B7B411C"/>
    <w:rsid w:val="4B840262"/>
    <w:rsid w:val="4B8457C6"/>
    <w:rsid w:val="4B86222C"/>
    <w:rsid w:val="4B863FDA"/>
    <w:rsid w:val="4B8A01B9"/>
    <w:rsid w:val="4B8B7843"/>
    <w:rsid w:val="4B8D7117"/>
    <w:rsid w:val="4B9739F7"/>
    <w:rsid w:val="4B983D0E"/>
    <w:rsid w:val="4BAE52DF"/>
    <w:rsid w:val="4BAF3531"/>
    <w:rsid w:val="4BCF3BD3"/>
    <w:rsid w:val="4BE8259F"/>
    <w:rsid w:val="4BE86A43"/>
    <w:rsid w:val="4BEE2503"/>
    <w:rsid w:val="4BF4363A"/>
    <w:rsid w:val="4BFF5B3B"/>
    <w:rsid w:val="4C043151"/>
    <w:rsid w:val="4C147838"/>
    <w:rsid w:val="4C1635B0"/>
    <w:rsid w:val="4C1930A0"/>
    <w:rsid w:val="4C245A30"/>
    <w:rsid w:val="4C3954F1"/>
    <w:rsid w:val="4C4243A5"/>
    <w:rsid w:val="4C5B45D0"/>
    <w:rsid w:val="4C651E42"/>
    <w:rsid w:val="4C856040"/>
    <w:rsid w:val="4C9A5C67"/>
    <w:rsid w:val="4CAC7A71"/>
    <w:rsid w:val="4CB6685F"/>
    <w:rsid w:val="4CC367FE"/>
    <w:rsid w:val="4CCF550D"/>
    <w:rsid w:val="4CE03BBE"/>
    <w:rsid w:val="4CE90CC5"/>
    <w:rsid w:val="4CF83F29"/>
    <w:rsid w:val="4CFD02CC"/>
    <w:rsid w:val="4CFD651E"/>
    <w:rsid w:val="4D057181"/>
    <w:rsid w:val="4D077F3C"/>
    <w:rsid w:val="4D094EC3"/>
    <w:rsid w:val="4D0B7988"/>
    <w:rsid w:val="4D123355"/>
    <w:rsid w:val="4D221AE1"/>
    <w:rsid w:val="4D2A3B31"/>
    <w:rsid w:val="4D2A6BE7"/>
    <w:rsid w:val="4D312C52"/>
    <w:rsid w:val="4D3857A8"/>
    <w:rsid w:val="4D422183"/>
    <w:rsid w:val="4D4C41DB"/>
    <w:rsid w:val="4D5048A0"/>
    <w:rsid w:val="4D510618"/>
    <w:rsid w:val="4D616AAD"/>
    <w:rsid w:val="4D704F42"/>
    <w:rsid w:val="4D78651E"/>
    <w:rsid w:val="4D862070"/>
    <w:rsid w:val="4D8973D9"/>
    <w:rsid w:val="4D905305"/>
    <w:rsid w:val="4D964A72"/>
    <w:rsid w:val="4D9C1254"/>
    <w:rsid w:val="4DA4699A"/>
    <w:rsid w:val="4DBC1F35"/>
    <w:rsid w:val="4DBE3EFF"/>
    <w:rsid w:val="4DC332C4"/>
    <w:rsid w:val="4DD03C33"/>
    <w:rsid w:val="4DE14B44"/>
    <w:rsid w:val="4DE60D60"/>
    <w:rsid w:val="4DF94F37"/>
    <w:rsid w:val="4DFA0CB0"/>
    <w:rsid w:val="4E0B6A19"/>
    <w:rsid w:val="4E165AE9"/>
    <w:rsid w:val="4E28581D"/>
    <w:rsid w:val="4E2E44B5"/>
    <w:rsid w:val="4E612ADD"/>
    <w:rsid w:val="4E793892"/>
    <w:rsid w:val="4E800872"/>
    <w:rsid w:val="4E8567CB"/>
    <w:rsid w:val="4E881E17"/>
    <w:rsid w:val="4E9E77F7"/>
    <w:rsid w:val="4EA529C9"/>
    <w:rsid w:val="4EB2452C"/>
    <w:rsid w:val="4EC569ED"/>
    <w:rsid w:val="4ED50EA1"/>
    <w:rsid w:val="4ED82BCE"/>
    <w:rsid w:val="4ED92673"/>
    <w:rsid w:val="4EDD2163"/>
    <w:rsid w:val="4EE74D90"/>
    <w:rsid w:val="4EEC050C"/>
    <w:rsid w:val="4EEF00E8"/>
    <w:rsid w:val="4F0E4A13"/>
    <w:rsid w:val="4F104EC3"/>
    <w:rsid w:val="4F1B2C8C"/>
    <w:rsid w:val="4F240A83"/>
    <w:rsid w:val="4F2B5A6B"/>
    <w:rsid w:val="4F361873"/>
    <w:rsid w:val="4F391364"/>
    <w:rsid w:val="4F3D2C02"/>
    <w:rsid w:val="4F47354A"/>
    <w:rsid w:val="4F495A4B"/>
    <w:rsid w:val="4F6E725F"/>
    <w:rsid w:val="4F730D1A"/>
    <w:rsid w:val="4F822D0B"/>
    <w:rsid w:val="4F895E47"/>
    <w:rsid w:val="4F911C54"/>
    <w:rsid w:val="4F9A44F8"/>
    <w:rsid w:val="4F9B5B7A"/>
    <w:rsid w:val="4FAE297B"/>
    <w:rsid w:val="4FB82BD0"/>
    <w:rsid w:val="4FD07F1A"/>
    <w:rsid w:val="4FDA2B47"/>
    <w:rsid w:val="4FE625E0"/>
    <w:rsid w:val="4FF10AAF"/>
    <w:rsid w:val="50084580"/>
    <w:rsid w:val="500951DA"/>
    <w:rsid w:val="500D481B"/>
    <w:rsid w:val="50211ADF"/>
    <w:rsid w:val="5021480F"/>
    <w:rsid w:val="50355FCF"/>
    <w:rsid w:val="5035610E"/>
    <w:rsid w:val="50483F54"/>
    <w:rsid w:val="504F52E3"/>
    <w:rsid w:val="50697A27"/>
    <w:rsid w:val="50854860"/>
    <w:rsid w:val="50947199"/>
    <w:rsid w:val="50962ECB"/>
    <w:rsid w:val="50964CC0"/>
    <w:rsid w:val="50A42E38"/>
    <w:rsid w:val="50A4577F"/>
    <w:rsid w:val="50A76ECD"/>
    <w:rsid w:val="50AB003F"/>
    <w:rsid w:val="50B73D1F"/>
    <w:rsid w:val="50BD5BC9"/>
    <w:rsid w:val="50BE4F65"/>
    <w:rsid w:val="50C11EEE"/>
    <w:rsid w:val="50C3182D"/>
    <w:rsid w:val="50E0418D"/>
    <w:rsid w:val="50E27F05"/>
    <w:rsid w:val="50E97CFC"/>
    <w:rsid w:val="50F25C6E"/>
    <w:rsid w:val="50F96FFC"/>
    <w:rsid w:val="50FA4028"/>
    <w:rsid w:val="51053BF3"/>
    <w:rsid w:val="510A120A"/>
    <w:rsid w:val="510A2FB8"/>
    <w:rsid w:val="510D65B7"/>
    <w:rsid w:val="511157AB"/>
    <w:rsid w:val="51145BE4"/>
    <w:rsid w:val="511D6E11"/>
    <w:rsid w:val="511E2B79"/>
    <w:rsid w:val="511E4CB5"/>
    <w:rsid w:val="51220301"/>
    <w:rsid w:val="51387B25"/>
    <w:rsid w:val="5142540C"/>
    <w:rsid w:val="514566E6"/>
    <w:rsid w:val="51477D68"/>
    <w:rsid w:val="515406D7"/>
    <w:rsid w:val="51583D23"/>
    <w:rsid w:val="518832C8"/>
    <w:rsid w:val="518965D2"/>
    <w:rsid w:val="51954F77"/>
    <w:rsid w:val="51A0432A"/>
    <w:rsid w:val="51A76A58"/>
    <w:rsid w:val="51A86090"/>
    <w:rsid w:val="51B15B29"/>
    <w:rsid w:val="51B7396D"/>
    <w:rsid w:val="51D57A6A"/>
    <w:rsid w:val="51F53C68"/>
    <w:rsid w:val="520774F7"/>
    <w:rsid w:val="5208399B"/>
    <w:rsid w:val="520E6201"/>
    <w:rsid w:val="521A1920"/>
    <w:rsid w:val="52263E21"/>
    <w:rsid w:val="522E4CC3"/>
    <w:rsid w:val="523302EC"/>
    <w:rsid w:val="52344790"/>
    <w:rsid w:val="523D116B"/>
    <w:rsid w:val="5244713B"/>
    <w:rsid w:val="52615633"/>
    <w:rsid w:val="527B23BF"/>
    <w:rsid w:val="52977FD4"/>
    <w:rsid w:val="529F276A"/>
    <w:rsid w:val="52A25790"/>
    <w:rsid w:val="52A317F4"/>
    <w:rsid w:val="52A35472"/>
    <w:rsid w:val="52A96B6F"/>
    <w:rsid w:val="52B45975"/>
    <w:rsid w:val="52B4767F"/>
    <w:rsid w:val="52D94AA4"/>
    <w:rsid w:val="52EA3A62"/>
    <w:rsid w:val="52F50BB8"/>
    <w:rsid w:val="530263F1"/>
    <w:rsid w:val="53097272"/>
    <w:rsid w:val="532A16EF"/>
    <w:rsid w:val="533407C0"/>
    <w:rsid w:val="53364538"/>
    <w:rsid w:val="534A7FE3"/>
    <w:rsid w:val="53544462"/>
    <w:rsid w:val="53746E0E"/>
    <w:rsid w:val="53760A1B"/>
    <w:rsid w:val="538232D9"/>
    <w:rsid w:val="5397158E"/>
    <w:rsid w:val="539D0113"/>
    <w:rsid w:val="53B316E5"/>
    <w:rsid w:val="53B4545D"/>
    <w:rsid w:val="53B8319F"/>
    <w:rsid w:val="53BD07B5"/>
    <w:rsid w:val="53C9715A"/>
    <w:rsid w:val="53D31D87"/>
    <w:rsid w:val="53D53D51"/>
    <w:rsid w:val="53D855EF"/>
    <w:rsid w:val="53E47AF0"/>
    <w:rsid w:val="53EB70D0"/>
    <w:rsid w:val="53EE096F"/>
    <w:rsid w:val="53FD5056"/>
    <w:rsid w:val="54013861"/>
    <w:rsid w:val="54014B46"/>
    <w:rsid w:val="54041F40"/>
    <w:rsid w:val="54104D89"/>
    <w:rsid w:val="54176117"/>
    <w:rsid w:val="541A79B6"/>
    <w:rsid w:val="542B3971"/>
    <w:rsid w:val="543A3BB4"/>
    <w:rsid w:val="543E202D"/>
    <w:rsid w:val="54487265"/>
    <w:rsid w:val="544D6070"/>
    <w:rsid w:val="54551654"/>
    <w:rsid w:val="54576514"/>
    <w:rsid w:val="545A24A8"/>
    <w:rsid w:val="54605E1E"/>
    <w:rsid w:val="546B6463"/>
    <w:rsid w:val="547A48F8"/>
    <w:rsid w:val="548E5CAE"/>
    <w:rsid w:val="549A0AF6"/>
    <w:rsid w:val="549E05E7"/>
    <w:rsid w:val="549E2395"/>
    <w:rsid w:val="54A11E85"/>
    <w:rsid w:val="54B27BEE"/>
    <w:rsid w:val="54B3506A"/>
    <w:rsid w:val="54B43966"/>
    <w:rsid w:val="54B75204"/>
    <w:rsid w:val="54B971CF"/>
    <w:rsid w:val="54BF40B9"/>
    <w:rsid w:val="54C0055D"/>
    <w:rsid w:val="54CA0D16"/>
    <w:rsid w:val="54CD4A28"/>
    <w:rsid w:val="54D73AF9"/>
    <w:rsid w:val="54D9161F"/>
    <w:rsid w:val="54DD4057"/>
    <w:rsid w:val="54E7490F"/>
    <w:rsid w:val="54EB4EAE"/>
    <w:rsid w:val="55006BAB"/>
    <w:rsid w:val="55061CE8"/>
    <w:rsid w:val="550764A4"/>
    <w:rsid w:val="550B2BF6"/>
    <w:rsid w:val="551C676F"/>
    <w:rsid w:val="55214EB5"/>
    <w:rsid w:val="552705DC"/>
    <w:rsid w:val="55287EB0"/>
    <w:rsid w:val="55364EFD"/>
    <w:rsid w:val="55393E6B"/>
    <w:rsid w:val="553C7BC9"/>
    <w:rsid w:val="554271C4"/>
    <w:rsid w:val="554C1DF1"/>
    <w:rsid w:val="554C3B9F"/>
    <w:rsid w:val="555D4828"/>
    <w:rsid w:val="555E1B24"/>
    <w:rsid w:val="557430F6"/>
    <w:rsid w:val="55782BE6"/>
    <w:rsid w:val="557A4C8B"/>
    <w:rsid w:val="55820C1A"/>
    <w:rsid w:val="558931E1"/>
    <w:rsid w:val="55923347"/>
    <w:rsid w:val="55925180"/>
    <w:rsid w:val="55983B1B"/>
    <w:rsid w:val="559E63C4"/>
    <w:rsid w:val="55A8376B"/>
    <w:rsid w:val="55B61960"/>
    <w:rsid w:val="55B87486"/>
    <w:rsid w:val="55C91693"/>
    <w:rsid w:val="55DC29B6"/>
    <w:rsid w:val="55DD4241"/>
    <w:rsid w:val="55E262B1"/>
    <w:rsid w:val="560E354A"/>
    <w:rsid w:val="56101070"/>
    <w:rsid w:val="56292132"/>
    <w:rsid w:val="5630526E"/>
    <w:rsid w:val="56333318"/>
    <w:rsid w:val="56352885"/>
    <w:rsid w:val="56446F6C"/>
    <w:rsid w:val="564E3947"/>
    <w:rsid w:val="56530F5D"/>
    <w:rsid w:val="56554CD5"/>
    <w:rsid w:val="565F3DA6"/>
    <w:rsid w:val="566B274A"/>
    <w:rsid w:val="566B6D1E"/>
    <w:rsid w:val="5697709C"/>
    <w:rsid w:val="56B55774"/>
    <w:rsid w:val="56CB4F97"/>
    <w:rsid w:val="56D54068"/>
    <w:rsid w:val="56DE5A0C"/>
    <w:rsid w:val="56E12A0D"/>
    <w:rsid w:val="56E46059"/>
    <w:rsid w:val="56EB388B"/>
    <w:rsid w:val="56F1653F"/>
    <w:rsid w:val="57032A2C"/>
    <w:rsid w:val="570F5219"/>
    <w:rsid w:val="57172725"/>
    <w:rsid w:val="571C57F3"/>
    <w:rsid w:val="571E156B"/>
    <w:rsid w:val="57344B05"/>
    <w:rsid w:val="57454D4A"/>
    <w:rsid w:val="57476D14"/>
    <w:rsid w:val="574A2D59"/>
    <w:rsid w:val="574D3BFE"/>
    <w:rsid w:val="575D12B5"/>
    <w:rsid w:val="57610A87"/>
    <w:rsid w:val="57650F48"/>
    <w:rsid w:val="577B1140"/>
    <w:rsid w:val="577B7F21"/>
    <w:rsid w:val="577F181B"/>
    <w:rsid w:val="578735B4"/>
    <w:rsid w:val="57921984"/>
    <w:rsid w:val="57923D07"/>
    <w:rsid w:val="579737F0"/>
    <w:rsid w:val="579D2DD8"/>
    <w:rsid w:val="57A777B2"/>
    <w:rsid w:val="57AB7B30"/>
    <w:rsid w:val="57AD28EF"/>
    <w:rsid w:val="57AF5251"/>
    <w:rsid w:val="57B123DF"/>
    <w:rsid w:val="57B26373"/>
    <w:rsid w:val="57B32A0E"/>
    <w:rsid w:val="57B63F04"/>
    <w:rsid w:val="57B7551B"/>
    <w:rsid w:val="57CD20C2"/>
    <w:rsid w:val="57D165DD"/>
    <w:rsid w:val="57D52571"/>
    <w:rsid w:val="57D675AB"/>
    <w:rsid w:val="57D95FDD"/>
    <w:rsid w:val="57EE3633"/>
    <w:rsid w:val="57F329F7"/>
    <w:rsid w:val="57F95B34"/>
    <w:rsid w:val="58070251"/>
    <w:rsid w:val="580F7106"/>
    <w:rsid w:val="581D7A74"/>
    <w:rsid w:val="581F559B"/>
    <w:rsid w:val="582B2191"/>
    <w:rsid w:val="58333CC5"/>
    <w:rsid w:val="58366D88"/>
    <w:rsid w:val="5847689F"/>
    <w:rsid w:val="584D65AC"/>
    <w:rsid w:val="585316E8"/>
    <w:rsid w:val="58690F0C"/>
    <w:rsid w:val="586E207E"/>
    <w:rsid w:val="587A6C75"/>
    <w:rsid w:val="58876800"/>
    <w:rsid w:val="58917D2F"/>
    <w:rsid w:val="58931AE5"/>
    <w:rsid w:val="5894085C"/>
    <w:rsid w:val="589C6BEB"/>
    <w:rsid w:val="58A27F7A"/>
    <w:rsid w:val="58AE2DC2"/>
    <w:rsid w:val="58AE4F0C"/>
    <w:rsid w:val="58B24A28"/>
    <w:rsid w:val="58B85899"/>
    <w:rsid w:val="58BF28DA"/>
    <w:rsid w:val="58C61EBA"/>
    <w:rsid w:val="58CB127E"/>
    <w:rsid w:val="58CB5722"/>
    <w:rsid w:val="58DC4708"/>
    <w:rsid w:val="58E363A9"/>
    <w:rsid w:val="58E81E30"/>
    <w:rsid w:val="58F92290"/>
    <w:rsid w:val="590C7034"/>
    <w:rsid w:val="591075D9"/>
    <w:rsid w:val="591C7D2C"/>
    <w:rsid w:val="59215342"/>
    <w:rsid w:val="59260BAB"/>
    <w:rsid w:val="593037D7"/>
    <w:rsid w:val="5939268C"/>
    <w:rsid w:val="59592D2E"/>
    <w:rsid w:val="595E1678"/>
    <w:rsid w:val="596040BD"/>
    <w:rsid w:val="596D5BD4"/>
    <w:rsid w:val="597E3DD8"/>
    <w:rsid w:val="59875AED"/>
    <w:rsid w:val="598853C1"/>
    <w:rsid w:val="598C3104"/>
    <w:rsid w:val="5991071A"/>
    <w:rsid w:val="59B12B6A"/>
    <w:rsid w:val="59B241EC"/>
    <w:rsid w:val="59BF6BFF"/>
    <w:rsid w:val="59D14FBA"/>
    <w:rsid w:val="59DE4FE1"/>
    <w:rsid w:val="59E051FD"/>
    <w:rsid w:val="59E06FAB"/>
    <w:rsid w:val="59E87171"/>
    <w:rsid w:val="59E940B2"/>
    <w:rsid w:val="59EC76FE"/>
    <w:rsid w:val="59F80043"/>
    <w:rsid w:val="5A056A12"/>
    <w:rsid w:val="5A09252F"/>
    <w:rsid w:val="5A0A5DD6"/>
    <w:rsid w:val="5A0B2778"/>
    <w:rsid w:val="5A1F4B06"/>
    <w:rsid w:val="5A2275C4"/>
    <w:rsid w:val="5A2A7C7B"/>
    <w:rsid w:val="5A307F33"/>
    <w:rsid w:val="5A3612C1"/>
    <w:rsid w:val="5A382944"/>
    <w:rsid w:val="5A3E2560"/>
    <w:rsid w:val="5A4F5EDF"/>
    <w:rsid w:val="5A5C0D28"/>
    <w:rsid w:val="5A5D3B6E"/>
    <w:rsid w:val="5A637A76"/>
    <w:rsid w:val="5A6A4AC7"/>
    <w:rsid w:val="5A6D33BA"/>
    <w:rsid w:val="5A792B1F"/>
    <w:rsid w:val="5A874767"/>
    <w:rsid w:val="5A981634"/>
    <w:rsid w:val="5AAC50E0"/>
    <w:rsid w:val="5AAD6F28"/>
    <w:rsid w:val="5AB26B9A"/>
    <w:rsid w:val="5AB53F94"/>
    <w:rsid w:val="5ACE14FA"/>
    <w:rsid w:val="5AD63A24"/>
    <w:rsid w:val="5AD7215D"/>
    <w:rsid w:val="5ADA1C4D"/>
    <w:rsid w:val="5AF21780"/>
    <w:rsid w:val="5AFD593B"/>
    <w:rsid w:val="5B1D473C"/>
    <w:rsid w:val="5B24111A"/>
    <w:rsid w:val="5B280C0A"/>
    <w:rsid w:val="5B2D2AF0"/>
    <w:rsid w:val="5B2E1A1D"/>
    <w:rsid w:val="5B3A26EB"/>
    <w:rsid w:val="5B3C46B5"/>
    <w:rsid w:val="5B433C96"/>
    <w:rsid w:val="5B4A6DD2"/>
    <w:rsid w:val="5B5437AD"/>
    <w:rsid w:val="5B637E94"/>
    <w:rsid w:val="5B81031A"/>
    <w:rsid w:val="5B843A1C"/>
    <w:rsid w:val="5B873E3F"/>
    <w:rsid w:val="5B953DC6"/>
    <w:rsid w:val="5BD26DC8"/>
    <w:rsid w:val="5BD42B40"/>
    <w:rsid w:val="5BDC19F5"/>
    <w:rsid w:val="5BE2700B"/>
    <w:rsid w:val="5BF52B2A"/>
    <w:rsid w:val="5C02690E"/>
    <w:rsid w:val="5C0F1DCA"/>
    <w:rsid w:val="5C142F3C"/>
    <w:rsid w:val="5C163158"/>
    <w:rsid w:val="5C190553"/>
    <w:rsid w:val="5C196DA7"/>
    <w:rsid w:val="5C1B1F35"/>
    <w:rsid w:val="5C2A048C"/>
    <w:rsid w:val="5C2F5FC8"/>
    <w:rsid w:val="5C3D2493"/>
    <w:rsid w:val="5C563555"/>
    <w:rsid w:val="5C5B0B6B"/>
    <w:rsid w:val="5C7A36E7"/>
    <w:rsid w:val="5C80234E"/>
    <w:rsid w:val="5C8A680C"/>
    <w:rsid w:val="5C8E7193"/>
    <w:rsid w:val="5C9E3D89"/>
    <w:rsid w:val="5C9F4EFC"/>
    <w:rsid w:val="5CAC13C7"/>
    <w:rsid w:val="5CCD7CBB"/>
    <w:rsid w:val="5CD01559"/>
    <w:rsid w:val="5CEB1EEF"/>
    <w:rsid w:val="5CEE378D"/>
    <w:rsid w:val="5CF3349A"/>
    <w:rsid w:val="5CF8285E"/>
    <w:rsid w:val="5D0C4701"/>
    <w:rsid w:val="5D0E2082"/>
    <w:rsid w:val="5D0F0395"/>
    <w:rsid w:val="5D107BA8"/>
    <w:rsid w:val="5D1A4582"/>
    <w:rsid w:val="5D215911"/>
    <w:rsid w:val="5D221076"/>
    <w:rsid w:val="5D284EF1"/>
    <w:rsid w:val="5D2B49E2"/>
    <w:rsid w:val="5D397964"/>
    <w:rsid w:val="5D3D1EAB"/>
    <w:rsid w:val="5D4E06D0"/>
    <w:rsid w:val="5D524382"/>
    <w:rsid w:val="5D5850AB"/>
    <w:rsid w:val="5D5A391C"/>
    <w:rsid w:val="5D5F10C0"/>
    <w:rsid w:val="5D681792"/>
    <w:rsid w:val="5D6B3030"/>
    <w:rsid w:val="5D70362F"/>
    <w:rsid w:val="5D746389"/>
    <w:rsid w:val="5D755C5D"/>
    <w:rsid w:val="5D7C348F"/>
    <w:rsid w:val="5D891B7B"/>
    <w:rsid w:val="5D8A5BAC"/>
    <w:rsid w:val="5D8D744A"/>
    <w:rsid w:val="5D8F31C2"/>
    <w:rsid w:val="5DAD38EE"/>
    <w:rsid w:val="5DB06C95"/>
    <w:rsid w:val="5DB22A0D"/>
    <w:rsid w:val="5DB9023F"/>
    <w:rsid w:val="5DBF512A"/>
    <w:rsid w:val="5DCA41FA"/>
    <w:rsid w:val="5DCC7F73"/>
    <w:rsid w:val="5DD07337"/>
    <w:rsid w:val="5DD45079"/>
    <w:rsid w:val="5DD46E27"/>
    <w:rsid w:val="5DE51034"/>
    <w:rsid w:val="5DEF3C61"/>
    <w:rsid w:val="5E006862"/>
    <w:rsid w:val="5E0207B9"/>
    <w:rsid w:val="5E021BE6"/>
    <w:rsid w:val="5E1834A1"/>
    <w:rsid w:val="5E1B2CA8"/>
    <w:rsid w:val="5E1C432A"/>
    <w:rsid w:val="5E1E00A2"/>
    <w:rsid w:val="5E261785"/>
    <w:rsid w:val="5E2C0A11"/>
    <w:rsid w:val="5E2E29DB"/>
    <w:rsid w:val="5E305DFE"/>
    <w:rsid w:val="5E3B0C54"/>
    <w:rsid w:val="5E4A7017"/>
    <w:rsid w:val="5E4D2736"/>
    <w:rsid w:val="5E552BBA"/>
    <w:rsid w:val="5E611C10"/>
    <w:rsid w:val="5E6F08FE"/>
    <w:rsid w:val="5E760849"/>
    <w:rsid w:val="5E7E6D93"/>
    <w:rsid w:val="5E8425FB"/>
    <w:rsid w:val="5E912F6A"/>
    <w:rsid w:val="5E916AC6"/>
    <w:rsid w:val="5E987E55"/>
    <w:rsid w:val="5E9C5E97"/>
    <w:rsid w:val="5EB033F0"/>
    <w:rsid w:val="5EBD3D5F"/>
    <w:rsid w:val="5ECD49E5"/>
    <w:rsid w:val="5ECE1AC8"/>
    <w:rsid w:val="5ECE7D1A"/>
    <w:rsid w:val="5EDB5F93"/>
    <w:rsid w:val="5EEE216B"/>
    <w:rsid w:val="5EF05EE3"/>
    <w:rsid w:val="5EF332DD"/>
    <w:rsid w:val="5EF534F9"/>
    <w:rsid w:val="5EFC7377"/>
    <w:rsid w:val="5F06174D"/>
    <w:rsid w:val="5F1C2834"/>
    <w:rsid w:val="5F257BD5"/>
    <w:rsid w:val="5F322057"/>
    <w:rsid w:val="5F3A3602"/>
    <w:rsid w:val="5F3C2ED6"/>
    <w:rsid w:val="5F3D3C14"/>
    <w:rsid w:val="5F4678B1"/>
    <w:rsid w:val="5F557AF4"/>
    <w:rsid w:val="5F5C5326"/>
    <w:rsid w:val="5F6277C6"/>
    <w:rsid w:val="5F6D0B1D"/>
    <w:rsid w:val="5F7268F8"/>
    <w:rsid w:val="5F73441E"/>
    <w:rsid w:val="5F796DF2"/>
    <w:rsid w:val="5F83116B"/>
    <w:rsid w:val="5F893C41"/>
    <w:rsid w:val="5F8D0B82"/>
    <w:rsid w:val="5F950838"/>
    <w:rsid w:val="5F9F5213"/>
    <w:rsid w:val="5FAD7930"/>
    <w:rsid w:val="5FB46F10"/>
    <w:rsid w:val="5FBA3DFB"/>
    <w:rsid w:val="5FBF1411"/>
    <w:rsid w:val="5FCC5339"/>
    <w:rsid w:val="5FD0361E"/>
    <w:rsid w:val="5FD4310E"/>
    <w:rsid w:val="5FD924D3"/>
    <w:rsid w:val="5FDF3861"/>
    <w:rsid w:val="5FE34A5B"/>
    <w:rsid w:val="5FF4555F"/>
    <w:rsid w:val="5FFE1E36"/>
    <w:rsid w:val="6005151A"/>
    <w:rsid w:val="60232584"/>
    <w:rsid w:val="60275934"/>
    <w:rsid w:val="60297C51"/>
    <w:rsid w:val="602F6597"/>
    <w:rsid w:val="60395667"/>
    <w:rsid w:val="603E67DA"/>
    <w:rsid w:val="60402552"/>
    <w:rsid w:val="60483AFC"/>
    <w:rsid w:val="604A33D1"/>
    <w:rsid w:val="604C0EF7"/>
    <w:rsid w:val="604D2EC1"/>
    <w:rsid w:val="605424A1"/>
    <w:rsid w:val="60563B24"/>
    <w:rsid w:val="605E6E7C"/>
    <w:rsid w:val="606721D5"/>
    <w:rsid w:val="607330CE"/>
    <w:rsid w:val="60825176"/>
    <w:rsid w:val="60912DAE"/>
    <w:rsid w:val="60997EB4"/>
    <w:rsid w:val="609B00D0"/>
    <w:rsid w:val="609F2AC4"/>
    <w:rsid w:val="60A01243"/>
    <w:rsid w:val="60A24FBB"/>
    <w:rsid w:val="60A52CFD"/>
    <w:rsid w:val="60A70823"/>
    <w:rsid w:val="60A9459B"/>
    <w:rsid w:val="60AC5E39"/>
    <w:rsid w:val="60BB42CE"/>
    <w:rsid w:val="60C43183"/>
    <w:rsid w:val="60C82547"/>
    <w:rsid w:val="60D13AF2"/>
    <w:rsid w:val="60D96503"/>
    <w:rsid w:val="60E5134B"/>
    <w:rsid w:val="60F375C4"/>
    <w:rsid w:val="60F65306"/>
    <w:rsid w:val="60FA2EE8"/>
    <w:rsid w:val="61054A27"/>
    <w:rsid w:val="610619ED"/>
    <w:rsid w:val="610A52BC"/>
    <w:rsid w:val="611B6B1B"/>
    <w:rsid w:val="611D2366"/>
    <w:rsid w:val="61306A6A"/>
    <w:rsid w:val="61421856"/>
    <w:rsid w:val="615148D9"/>
    <w:rsid w:val="615227C4"/>
    <w:rsid w:val="615A3AE7"/>
    <w:rsid w:val="615D7134"/>
    <w:rsid w:val="61642270"/>
    <w:rsid w:val="61654E3F"/>
    <w:rsid w:val="61693D2A"/>
    <w:rsid w:val="616E7593"/>
    <w:rsid w:val="6182292A"/>
    <w:rsid w:val="618D5C6B"/>
    <w:rsid w:val="619863BE"/>
    <w:rsid w:val="619F7F92"/>
    <w:rsid w:val="61A3723C"/>
    <w:rsid w:val="61AD1E69"/>
    <w:rsid w:val="61ED04B8"/>
    <w:rsid w:val="61F94C26"/>
    <w:rsid w:val="61FE26C5"/>
    <w:rsid w:val="62000E56"/>
    <w:rsid w:val="62065A1D"/>
    <w:rsid w:val="621517BC"/>
    <w:rsid w:val="622D6B06"/>
    <w:rsid w:val="62377985"/>
    <w:rsid w:val="624C78D4"/>
    <w:rsid w:val="624F3E49"/>
    <w:rsid w:val="625A5AA1"/>
    <w:rsid w:val="62620EA5"/>
    <w:rsid w:val="62632286"/>
    <w:rsid w:val="627209BD"/>
    <w:rsid w:val="627B3D15"/>
    <w:rsid w:val="62885958"/>
    <w:rsid w:val="62894684"/>
    <w:rsid w:val="628E1C9B"/>
    <w:rsid w:val="629848C7"/>
    <w:rsid w:val="629B43B7"/>
    <w:rsid w:val="629E17B2"/>
    <w:rsid w:val="62AB0917"/>
    <w:rsid w:val="62BD2580"/>
    <w:rsid w:val="62BF2ADF"/>
    <w:rsid w:val="62C0797A"/>
    <w:rsid w:val="62C456BC"/>
    <w:rsid w:val="62C84A81"/>
    <w:rsid w:val="62CD563A"/>
    <w:rsid w:val="62D82F16"/>
    <w:rsid w:val="62DD22DA"/>
    <w:rsid w:val="62E33669"/>
    <w:rsid w:val="62EC69C1"/>
    <w:rsid w:val="62F40B65"/>
    <w:rsid w:val="62F45876"/>
    <w:rsid w:val="62FC2CFE"/>
    <w:rsid w:val="62FF4946"/>
    <w:rsid w:val="63024505"/>
    <w:rsid w:val="63041F5D"/>
    <w:rsid w:val="630755A9"/>
    <w:rsid w:val="630C0E11"/>
    <w:rsid w:val="631A52DC"/>
    <w:rsid w:val="6320666B"/>
    <w:rsid w:val="63216475"/>
    <w:rsid w:val="63253C81"/>
    <w:rsid w:val="633C21FE"/>
    <w:rsid w:val="634D537E"/>
    <w:rsid w:val="634E4F86"/>
    <w:rsid w:val="63585E05"/>
    <w:rsid w:val="635B1DB5"/>
    <w:rsid w:val="63711FED"/>
    <w:rsid w:val="63880DDC"/>
    <w:rsid w:val="638C3D00"/>
    <w:rsid w:val="638D750D"/>
    <w:rsid w:val="63950E07"/>
    <w:rsid w:val="639D7CBB"/>
    <w:rsid w:val="63AC6CC0"/>
    <w:rsid w:val="63B868A3"/>
    <w:rsid w:val="63BC2837"/>
    <w:rsid w:val="63CB4828"/>
    <w:rsid w:val="63CD05A1"/>
    <w:rsid w:val="63D062E3"/>
    <w:rsid w:val="63DC07E4"/>
    <w:rsid w:val="63E61662"/>
    <w:rsid w:val="63E678B4"/>
    <w:rsid w:val="63F0603D"/>
    <w:rsid w:val="63F7561D"/>
    <w:rsid w:val="63F975E8"/>
    <w:rsid w:val="63FC0E86"/>
    <w:rsid w:val="64020817"/>
    <w:rsid w:val="64055776"/>
    <w:rsid w:val="64085A7D"/>
    <w:rsid w:val="640A35A3"/>
    <w:rsid w:val="640E2967"/>
    <w:rsid w:val="64240056"/>
    <w:rsid w:val="64264155"/>
    <w:rsid w:val="642B176B"/>
    <w:rsid w:val="64356146"/>
    <w:rsid w:val="643E143A"/>
    <w:rsid w:val="64524F4A"/>
    <w:rsid w:val="6461518D"/>
    <w:rsid w:val="64744EC0"/>
    <w:rsid w:val="64747D3B"/>
    <w:rsid w:val="647924D6"/>
    <w:rsid w:val="64794284"/>
    <w:rsid w:val="647A3F6A"/>
    <w:rsid w:val="648A0240"/>
    <w:rsid w:val="648B6EEF"/>
    <w:rsid w:val="648C045C"/>
    <w:rsid w:val="649D4417"/>
    <w:rsid w:val="64A216CA"/>
    <w:rsid w:val="64BE438D"/>
    <w:rsid w:val="64C158BF"/>
    <w:rsid w:val="64C51278"/>
    <w:rsid w:val="64C574CA"/>
    <w:rsid w:val="64CE2EAA"/>
    <w:rsid w:val="64E77440"/>
    <w:rsid w:val="64EE6A20"/>
    <w:rsid w:val="64F16511"/>
    <w:rsid w:val="64F41B5D"/>
    <w:rsid w:val="65067853"/>
    <w:rsid w:val="651641C9"/>
    <w:rsid w:val="65183A9D"/>
    <w:rsid w:val="651B69FF"/>
    <w:rsid w:val="652F0DE7"/>
    <w:rsid w:val="652F2B95"/>
    <w:rsid w:val="65332685"/>
    <w:rsid w:val="653A7EB8"/>
    <w:rsid w:val="653B778C"/>
    <w:rsid w:val="653C3090"/>
    <w:rsid w:val="654A5C21"/>
    <w:rsid w:val="654E3963"/>
    <w:rsid w:val="6554084E"/>
    <w:rsid w:val="65660CAD"/>
    <w:rsid w:val="656942F9"/>
    <w:rsid w:val="65854376"/>
    <w:rsid w:val="6587305C"/>
    <w:rsid w:val="6587477F"/>
    <w:rsid w:val="658767BE"/>
    <w:rsid w:val="65892531"/>
    <w:rsid w:val="65B03CD6"/>
    <w:rsid w:val="65B37C6A"/>
    <w:rsid w:val="65BD4645"/>
    <w:rsid w:val="65BD63F3"/>
    <w:rsid w:val="65D57BE0"/>
    <w:rsid w:val="65E73470"/>
    <w:rsid w:val="65EB2F60"/>
    <w:rsid w:val="65EE2A50"/>
    <w:rsid w:val="65F362B8"/>
    <w:rsid w:val="66061B48"/>
    <w:rsid w:val="660B132F"/>
    <w:rsid w:val="66195831"/>
    <w:rsid w:val="6626043C"/>
    <w:rsid w:val="662E75B1"/>
    <w:rsid w:val="663366B5"/>
    <w:rsid w:val="66342C2E"/>
    <w:rsid w:val="663E784C"/>
    <w:rsid w:val="664459EA"/>
    <w:rsid w:val="664B39FF"/>
    <w:rsid w:val="666B23BE"/>
    <w:rsid w:val="66805D9E"/>
    <w:rsid w:val="66833198"/>
    <w:rsid w:val="6683763C"/>
    <w:rsid w:val="668533B4"/>
    <w:rsid w:val="668B6A45"/>
    <w:rsid w:val="6692162D"/>
    <w:rsid w:val="66B25148"/>
    <w:rsid w:val="66B912B0"/>
    <w:rsid w:val="66BB5F1A"/>
    <w:rsid w:val="66C11F13"/>
    <w:rsid w:val="66CC0FE3"/>
    <w:rsid w:val="66E16111"/>
    <w:rsid w:val="66E8749F"/>
    <w:rsid w:val="66F127F8"/>
    <w:rsid w:val="66F2031E"/>
    <w:rsid w:val="66F83B86"/>
    <w:rsid w:val="66FB3677"/>
    <w:rsid w:val="67006EDF"/>
    <w:rsid w:val="67073DC9"/>
    <w:rsid w:val="671169F6"/>
    <w:rsid w:val="672A5D0A"/>
    <w:rsid w:val="672F3F24"/>
    <w:rsid w:val="67334BBF"/>
    <w:rsid w:val="6736645D"/>
    <w:rsid w:val="673E055F"/>
    <w:rsid w:val="6744501E"/>
    <w:rsid w:val="67551CE3"/>
    <w:rsid w:val="676236F6"/>
    <w:rsid w:val="678673E4"/>
    <w:rsid w:val="67917B37"/>
    <w:rsid w:val="67A22552"/>
    <w:rsid w:val="67B22DCC"/>
    <w:rsid w:val="67BE71AA"/>
    <w:rsid w:val="67CA4DF7"/>
    <w:rsid w:val="67D04C04"/>
    <w:rsid w:val="67D90273"/>
    <w:rsid w:val="67DE5875"/>
    <w:rsid w:val="67E55852"/>
    <w:rsid w:val="67EB1AB4"/>
    <w:rsid w:val="67EB2C5D"/>
    <w:rsid w:val="67F24A7A"/>
    <w:rsid w:val="67FA1285"/>
    <w:rsid w:val="68016A6B"/>
    <w:rsid w:val="68264723"/>
    <w:rsid w:val="682B7F8C"/>
    <w:rsid w:val="683C5CF5"/>
    <w:rsid w:val="684352D5"/>
    <w:rsid w:val="68437083"/>
    <w:rsid w:val="684A23F5"/>
    <w:rsid w:val="684D3A5E"/>
    <w:rsid w:val="68551F4F"/>
    <w:rsid w:val="685748DD"/>
    <w:rsid w:val="68637725"/>
    <w:rsid w:val="68646FFA"/>
    <w:rsid w:val="687C10C9"/>
    <w:rsid w:val="68840C16"/>
    <w:rsid w:val="688431F8"/>
    <w:rsid w:val="68876EFB"/>
    <w:rsid w:val="68884654"/>
    <w:rsid w:val="688B27D8"/>
    <w:rsid w:val="689F444F"/>
    <w:rsid w:val="68B96DBB"/>
    <w:rsid w:val="68BC6E36"/>
    <w:rsid w:val="68C006D4"/>
    <w:rsid w:val="68CA2805"/>
    <w:rsid w:val="68CA77A4"/>
    <w:rsid w:val="68CD2DF1"/>
    <w:rsid w:val="68D221B5"/>
    <w:rsid w:val="68D45F2D"/>
    <w:rsid w:val="68E048D2"/>
    <w:rsid w:val="68E1689C"/>
    <w:rsid w:val="68E937A3"/>
    <w:rsid w:val="69083E29"/>
    <w:rsid w:val="69086D1C"/>
    <w:rsid w:val="690C3919"/>
    <w:rsid w:val="691427CE"/>
    <w:rsid w:val="691B3B5C"/>
    <w:rsid w:val="69256789"/>
    <w:rsid w:val="69366BE8"/>
    <w:rsid w:val="69394130"/>
    <w:rsid w:val="693E15D3"/>
    <w:rsid w:val="693E5A9D"/>
    <w:rsid w:val="6942733B"/>
    <w:rsid w:val="694503FF"/>
    <w:rsid w:val="694D5CE0"/>
    <w:rsid w:val="6954706E"/>
    <w:rsid w:val="69586B5E"/>
    <w:rsid w:val="69627681"/>
    <w:rsid w:val="6977531D"/>
    <w:rsid w:val="69B30239"/>
    <w:rsid w:val="69B55D5F"/>
    <w:rsid w:val="69C9180A"/>
    <w:rsid w:val="69C97A5C"/>
    <w:rsid w:val="69CC2BFF"/>
    <w:rsid w:val="69D56401"/>
    <w:rsid w:val="69FD55B8"/>
    <w:rsid w:val="6A0B1C62"/>
    <w:rsid w:val="6A0E546F"/>
    <w:rsid w:val="6A113133"/>
    <w:rsid w:val="6A2406C8"/>
    <w:rsid w:val="6A274783"/>
    <w:rsid w:val="6A3C6480"/>
    <w:rsid w:val="6A43612F"/>
    <w:rsid w:val="6A4D41E9"/>
    <w:rsid w:val="6A5F216E"/>
    <w:rsid w:val="6A681023"/>
    <w:rsid w:val="6A6D488B"/>
    <w:rsid w:val="6A8614A9"/>
    <w:rsid w:val="6A8F4802"/>
    <w:rsid w:val="6A9739A1"/>
    <w:rsid w:val="6AB97AD1"/>
    <w:rsid w:val="6ABC4ECB"/>
    <w:rsid w:val="6AC34B1A"/>
    <w:rsid w:val="6ACA640D"/>
    <w:rsid w:val="6ACD0E86"/>
    <w:rsid w:val="6ACD70D8"/>
    <w:rsid w:val="6AD611D4"/>
    <w:rsid w:val="6ADC37BF"/>
    <w:rsid w:val="6ADE0BD1"/>
    <w:rsid w:val="6AE508C6"/>
    <w:rsid w:val="6AE96859"/>
    <w:rsid w:val="6AED1528"/>
    <w:rsid w:val="6B144D07"/>
    <w:rsid w:val="6B147746"/>
    <w:rsid w:val="6B19231D"/>
    <w:rsid w:val="6B1C1E0E"/>
    <w:rsid w:val="6B24787C"/>
    <w:rsid w:val="6B272C8C"/>
    <w:rsid w:val="6B362ECF"/>
    <w:rsid w:val="6B39651C"/>
    <w:rsid w:val="6B4F3F91"/>
    <w:rsid w:val="6B4F5D3F"/>
    <w:rsid w:val="6B517D09"/>
    <w:rsid w:val="6B573233"/>
    <w:rsid w:val="6B596BBE"/>
    <w:rsid w:val="6B5B6274"/>
    <w:rsid w:val="6B680BAF"/>
    <w:rsid w:val="6B827EC3"/>
    <w:rsid w:val="6B9145AA"/>
    <w:rsid w:val="6B923E7E"/>
    <w:rsid w:val="6B935D53"/>
    <w:rsid w:val="6BA3764E"/>
    <w:rsid w:val="6BB77FE6"/>
    <w:rsid w:val="6BD66460"/>
    <w:rsid w:val="6BDF70C3"/>
    <w:rsid w:val="6BF863D7"/>
    <w:rsid w:val="6BFF1513"/>
    <w:rsid w:val="6C1825D5"/>
    <w:rsid w:val="6C186A79"/>
    <w:rsid w:val="6C196F71"/>
    <w:rsid w:val="6C226FCB"/>
    <w:rsid w:val="6C303DC2"/>
    <w:rsid w:val="6C31226F"/>
    <w:rsid w:val="6C375151"/>
    <w:rsid w:val="6C44161C"/>
    <w:rsid w:val="6C552F0B"/>
    <w:rsid w:val="6C5C6966"/>
    <w:rsid w:val="6C5F6456"/>
    <w:rsid w:val="6C67530A"/>
    <w:rsid w:val="6C7E4523"/>
    <w:rsid w:val="6C8C67B7"/>
    <w:rsid w:val="6C9D744C"/>
    <w:rsid w:val="6C9E6F7E"/>
    <w:rsid w:val="6C9F6852"/>
    <w:rsid w:val="6CA43E69"/>
    <w:rsid w:val="6CAA3F66"/>
    <w:rsid w:val="6CB56076"/>
    <w:rsid w:val="6CC62031"/>
    <w:rsid w:val="6CCB5899"/>
    <w:rsid w:val="6CCD33BF"/>
    <w:rsid w:val="6CDA3D2E"/>
    <w:rsid w:val="6CF272CA"/>
    <w:rsid w:val="6CF941B4"/>
    <w:rsid w:val="6D167928"/>
    <w:rsid w:val="6D1A237D"/>
    <w:rsid w:val="6D26299B"/>
    <w:rsid w:val="6D26480F"/>
    <w:rsid w:val="6D3276C6"/>
    <w:rsid w:val="6D401DE3"/>
    <w:rsid w:val="6D4318D3"/>
    <w:rsid w:val="6D4772EC"/>
    <w:rsid w:val="6D4876B2"/>
    <w:rsid w:val="6D4D2ACF"/>
    <w:rsid w:val="6D8F4B19"/>
    <w:rsid w:val="6D9078AF"/>
    <w:rsid w:val="6D965EA7"/>
    <w:rsid w:val="6D9B526C"/>
    <w:rsid w:val="6DA700B4"/>
    <w:rsid w:val="6DAA3FEF"/>
    <w:rsid w:val="6DB14A8F"/>
    <w:rsid w:val="6DC0172B"/>
    <w:rsid w:val="6DCB690C"/>
    <w:rsid w:val="6DCE5641"/>
    <w:rsid w:val="6DCF3167"/>
    <w:rsid w:val="6DD41A5B"/>
    <w:rsid w:val="6DE2733E"/>
    <w:rsid w:val="6DEC1F6B"/>
    <w:rsid w:val="6DF43C2E"/>
    <w:rsid w:val="6DF51CA3"/>
    <w:rsid w:val="6DF80910"/>
    <w:rsid w:val="6DF901E4"/>
    <w:rsid w:val="6E3A2CD6"/>
    <w:rsid w:val="6E5A5127"/>
    <w:rsid w:val="6E5D131B"/>
    <w:rsid w:val="6E5D69C5"/>
    <w:rsid w:val="6E602011"/>
    <w:rsid w:val="6E645FA5"/>
    <w:rsid w:val="6E6B10E2"/>
    <w:rsid w:val="6E763BDC"/>
    <w:rsid w:val="6E7A1325"/>
    <w:rsid w:val="6E7B6E4B"/>
    <w:rsid w:val="6E8335BD"/>
    <w:rsid w:val="6E857CCC"/>
    <w:rsid w:val="6E8B1784"/>
    <w:rsid w:val="6E8E12EF"/>
    <w:rsid w:val="6E8E3022"/>
    <w:rsid w:val="6E972936"/>
    <w:rsid w:val="6EBD1212"/>
    <w:rsid w:val="6ED446C5"/>
    <w:rsid w:val="6EE449F0"/>
    <w:rsid w:val="6EEB2223"/>
    <w:rsid w:val="6EF47329"/>
    <w:rsid w:val="6F15104E"/>
    <w:rsid w:val="6F1B634E"/>
    <w:rsid w:val="6F282B2F"/>
    <w:rsid w:val="6F2A7D94"/>
    <w:rsid w:val="6F2D6397"/>
    <w:rsid w:val="6F3E2352"/>
    <w:rsid w:val="6F410095"/>
    <w:rsid w:val="6F490CF7"/>
    <w:rsid w:val="6F63000B"/>
    <w:rsid w:val="6F8331F1"/>
    <w:rsid w:val="6F834209"/>
    <w:rsid w:val="6F984159"/>
    <w:rsid w:val="6F997ED1"/>
    <w:rsid w:val="6FAE1A09"/>
    <w:rsid w:val="6FB24AEE"/>
    <w:rsid w:val="6FC34F4E"/>
    <w:rsid w:val="6FCD36D6"/>
    <w:rsid w:val="6FD75BF8"/>
    <w:rsid w:val="6FE56C72"/>
    <w:rsid w:val="6FEE1FCA"/>
    <w:rsid w:val="6FF26761"/>
    <w:rsid w:val="6FF944CB"/>
    <w:rsid w:val="7000585A"/>
    <w:rsid w:val="700510C2"/>
    <w:rsid w:val="700A0487"/>
    <w:rsid w:val="700D7F77"/>
    <w:rsid w:val="701D28B0"/>
    <w:rsid w:val="703A6FBE"/>
    <w:rsid w:val="7045792D"/>
    <w:rsid w:val="705C33D8"/>
    <w:rsid w:val="707324D0"/>
    <w:rsid w:val="707723D0"/>
    <w:rsid w:val="707B3132"/>
    <w:rsid w:val="708446DD"/>
    <w:rsid w:val="708741CD"/>
    <w:rsid w:val="709B5583"/>
    <w:rsid w:val="70A1528F"/>
    <w:rsid w:val="70A42689"/>
    <w:rsid w:val="70A95EF1"/>
    <w:rsid w:val="70A97C9F"/>
    <w:rsid w:val="70C25205"/>
    <w:rsid w:val="70DA42FD"/>
    <w:rsid w:val="70DD3DED"/>
    <w:rsid w:val="70EA2568"/>
    <w:rsid w:val="70F5661B"/>
    <w:rsid w:val="70FE448F"/>
    <w:rsid w:val="70FF1FB5"/>
    <w:rsid w:val="71025602"/>
    <w:rsid w:val="71153587"/>
    <w:rsid w:val="71235CA4"/>
    <w:rsid w:val="712B4B58"/>
    <w:rsid w:val="712F289B"/>
    <w:rsid w:val="713003C1"/>
    <w:rsid w:val="71360107"/>
    <w:rsid w:val="7137174F"/>
    <w:rsid w:val="713752AB"/>
    <w:rsid w:val="713B688E"/>
    <w:rsid w:val="71526589"/>
    <w:rsid w:val="71573B9F"/>
    <w:rsid w:val="715744EE"/>
    <w:rsid w:val="715776FB"/>
    <w:rsid w:val="715A71EC"/>
    <w:rsid w:val="715E0A8A"/>
    <w:rsid w:val="71630796"/>
    <w:rsid w:val="71665B90"/>
    <w:rsid w:val="716D3DD2"/>
    <w:rsid w:val="716D5171"/>
    <w:rsid w:val="718030F6"/>
    <w:rsid w:val="71836742"/>
    <w:rsid w:val="71902C0D"/>
    <w:rsid w:val="71926986"/>
    <w:rsid w:val="71A1306D"/>
    <w:rsid w:val="71B44B4E"/>
    <w:rsid w:val="71C034F3"/>
    <w:rsid w:val="71CA4371"/>
    <w:rsid w:val="71D43752"/>
    <w:rsid w:val="71F1796A"/>
    <w:rsid w:val="7209439E"/>
    <w:rsid w:val="72154626"/>
    <w:rsid w:val="72262B5D"/>
    <w:rsid w:val="72283FF7"/>
    <w:rsid w:val="722C2936"/>
    <w:rsid w:val="722D66AE"/>
    <w:rsid w:val="722E7212"/>
    <w:rsid w:val="723932A5"/>
    <w:rsid w:val="723A0474"/>
    <w:rsid w:val="72565C05"/>
    <w:rsid w:val="725923E4"/>
    <w:rsid w:val="72600832"/>
    <w:rsid w:val="72750781"/>
    <w:rsid w:val="72834520"/>
    <w:rsid w:val="72850298"/>
    <w:rsid w:val="72864BF7"/>
    <w:rsid w:val="728E539F"/>
    <w:rsid w:val="729023FC"/>
    <w:rsid w:val="72A023BA"/>
    <w:rsid w:val="72A03324"/>
    <w:rsid w:val="72A43671"/>
    <w:rsid w:val="72A66B8C"/>
    <w:rsid w:val="72A72905"/>
    <w:rsid w:val="72AC2584"/>
    <w:rsid w:val="72B204E9"/>
    <w:rsid w:val="72BF7C4E"/>
    <w:rsid w:val="72D27981"/>
    <w:rsid w:val="72E74AAF"/>
    <w:rsid w:val="72F07E08"/>
    <w:rsid w:val="72FB055A"/>
    <w:rsid w:val="72FD0776"/>
    <w:rsid w:val="730218E9"/>
    <w:rsid w:val="731A13E3"/>
    <w:rsid w:val="73260244"/>
    <w:rsid w:val="733C129F"/>
    <w:rsid w:val="733D0B73"/>
    <w:rsid w:val="73426189"/>
    <w:rsid w:val="734B7734"/>
    <w:rsid w:val="73530396"/>
    <w:rsid w:val="73691968"/>
    <w:rsid w:val="736C3B18"/>
    <w:rsid w:val="736D1458"/>
    <w:rsid w:val="7379604F"/>
    <w:rsid w:val="738A200A"/>
    <w:rsid w:val="738D38A8"/>
    <w:rsid w:val="739739A2"/>
    <w:rsid w:val="739A7D73"/>
    <w:rsid w:val="73A330CC"/>
    <w:rsid w:val="73A40BF2"/>
    <w:rsid w:val="73BE7F06"/>
    <w:rsid w:val="73C0646E"/>
    <w:rsid w:val="73DA2007"/>
    <w:rsid w:val="740D2C3B"/>
    <w:rsid w:val="740F3C88"/>
    <w:rsid w:val="742222F5"/>
    <w:rsid w:val="742F69B6"/>
    <w:rsid w:val="74341F76"/>
    <w:rsid w:val="743C0E2B"/>
    <w:rsid w:val="743E2DF5"/>
    <w:rsid w:val="74476126"/>
    <w:rsid w:val="744F6BF8"/>
    <w:rsid w:val="745A5E80"/>
    <w:rsid w:val="7460720F"/>
    <w:rsid w:val="74706664"/>
    <w:rsid w:val="74716D26"/>
    <w:rsid w:val="747B1953"/>
    <w:rsid w:val="747D7D58"/>
    <w:rsid w:val="747F3682"/>
    <w:rsid w:val="74844CAB"/>
    <w:rsid w:val="74934EEE"/>
    <w:rsid w:val="749C4185"/>
    <w:rsid w:val="74A0585D"/>
    <w:rsid w:val="74BD1F6B"/>
    <w:rsid w:val="74EA089B"/>
    <w:rsid w:val="74EE481B"/>
    <w:rsid w:val="74FC6F38"/>
    <w:rsid w:val="750202C6"/>
    <w:rsid w:val="75067759"/>
    <w:rsid w:val="75091655"/>
    <w:rsid w:val="75137DDD"/>
    <w:rsid w:val="75267B11"/>
    <w:rsid w:val="752E6DCD"/>
    <w:rsid w:val="753A35BC"/>
    <w:rsid w:val="75436915"/>
    <w:rsid w:val="7551380D"/>
    <w:rsid w:val="75556648"/>
    <w:rsid w:val="75600BE5"/>
    <w:rsid w:val="7564475C"/>
    <w:rsid w:val="75706FDE"/>
    <w:rsid w:val="7583797F"/>
    <w:rsid w:val="75862CA5"/>
    <w:rsid w:val="759A04FF"/>
    <w:rsid w:val="75B415C0"/>
    <w:rsid w:val="75C17839"/>
    <w:rsid w:val="75D20F1D"/>
    <w:rsid w:val="75D51537"/>
    <w:rsid w:val="75D7705D"/>
    <w:rsid w:val="75DA2C18"/>
    <w:rsid w:val="75E8126A"/>
    <w:rsid w:val="75EB6213"/>
    <w:rsid w:val="75F25C45"/>
    <w:rsid w:val="75F54412"/>
    <w:rsid w:val="760D2A7F"/>
    <w:rsid w:val="761D08E0"/>
    <w:rsid w:val="762027B2"/>
    <w:rsid w:val="762C55FB"/>
    <w:rsid w:val="763C15B6"/>
    <w:rsid w:val="76564426"/>
    <w:rsid w:val="765D347C"/>
    <w:rsid w:val="765E152C"/>
    <w:rsid w:val="765E32DA"/>
    <w:rsid w:val="7662101C"/>
    <w:rsid w:val="76684159"/>
    <w:rsid w:val="766C3C49"/>
    <w:rsid w:val="766D176F"/>
    <w:rsid w:val="768076F4"/>
    <w:rsid w:val="76826699"/>
    <w:rsid w:val="76854D0B"/>
    <w:rsid w:val="76982C90"/>
    <w:rsid w:val="769E5DCD"/>
    <w:rsid w:val="769E7B7B"/>
    <w:rsid w:val="76AC673B"/>
    <w:rsid w:val="76B8141B"/>
    <w:rsid w:val="76C87133"/>
    <w:rsid w:val="76CD08D5"/>
    <w:rsid w:val="76CF5F86"/>
    <w:rsid w:val="76DB4B92"/>
    <w:rsid w:val="76E25CB9"/>
    <w:rsid w:val="76EA1012"/>
    <w:rsid w:val="76EC08E6"/>
    <w:rsid w:val="76EFDDFA"/>
    <w:rsid w:val="76F679B7"/>
    <w:rsid w:val="76FC00A6"/>
    <w:rsid w:val="76FD0D45"/>
    <w:rsid w:val="77052AA4"/>
    <w:rsid w:val="77057BFA"/>
    <w:rsid w:val="77073972"/>
    <w:rsid w:val="77136511"/>
    <w:rsid w:val="7722255A"/>
    <w:rsid w:val="77274014"/>
    <w:rsid w:val="77340A39"/>
    <w:rsid w:val="77351FD0"/>
    <w:rsid w:val="77472422"/>
    <w:rsid w:val="774B1AB0"/>
    <w:rsid w:val="77536BB7"/>
    <w:rsid w:val="77626DFA"/>
    <w:rsid w:val="776C1A27"/>
    <w:rsid w:val="777F31F2"/>
    <w:rsid w:val="77A17922"/>
    <w:rsid w:val="77A6318B"/>
    <w:rsid w:val="77AB254F"/>
    <w:rsid w:val="77B27D81"/>
    <w:rsid w:val="77C17FC5"/>
    <w:rsid w:val="77CB0E43"/>
    <w:rsid w:val="77D1700D"/>
    <w:rsid w:val="77D47CF8"/>
    <w:rsid w:val="77E872FF"/>
    <w:rsid w:val="77EC04CC"/>
    <w:rsid w:val="77EF68E0"/>
    <w:rsid w:val="77FE6B23"/>
    <w:rsid w:val="78087CD6"/>
    <w:rsid w:val="78104AA8"/>
    <w:rsid w:val="78146346"/>
    <w:rsid w:val="78244A52"/>
    <w:rsid w:val="783469E8"/>
    <w:rsid w:val="784A620C"/>
    <w:rsid w:val="784C3D32"/>
    <w:rsid w:val="784F55D0"/>
    <w:rsid w:val="7852207F"/>
    <w:rsid w:val="785E3A65"/>
    <w:rsid w:val="786A41B8"/>
    <w:rsid w:val="786D625B"/>
    <w:rsid w:val="78775729"/>
    <w:rsid w:val="789D0631"/>
    <w:rsid w:val="78A21BA4"/>
    <w:rsid w:val="78A42DB0"/>
    <w:rsid w:val="78A656AB"/>
    <w:rsid w:val="78B2245C"/>
    <w:rsid w:val="78E172CC"/>
    <w:rsid w:val="78E201F2"/>
    <w:rsid w:val="78EA1D1F"/>
    <w:rsid w:val="78EC6676"/>
    <w:rsid w:val="78FB12B4"/>
    <w:rsid w:val="78FD6DDA"/>
    <w:rsid w:val="7904172F"/>
    <w:rsid w:val="790E548B"/>
    <w:rsid w:val="790F7E27"/>
    <w:rsid w:val="79102FB2"/>
    <w:rsid w:val="791A69E7"/>
    <w:rsid w:val="79206F6D"/>
    <w:rsid w:val="7925031F"/>
    <w:rsid w:val="792627D5"/>
    <w:rsid w:val="792A231A"/>
    <w:rsid w:val="792A3948"/>
    <w:rsid w:val="79316829"/>
    <w:rsid w:val="79382508"/>
    <w:rsid w:val="7947274B"/>
    <w:rsid w:val="794C7D62"/>
    <w:rsid w:val="79702308"/>
    <w:rsid w:val="797E66A9"/>
    <w:rsid w:val="798474FC"/>
    <w:rsid w:val="799F7E92"/>
    <w:rsid w:val="79A100AE"/>
    <w:rsid w:val="79A25BD4"/>
    <w:rsid w:val="79A97383"/>
    <w:rsid w:val="79B55907"/>
    <w:rsid w:val="79C773E8"/>
    <w:rsid w:val="79C8388C"/>
    <w:rsid w:val="79C8563A"/>
    <w:rsid w:val="79CE4C1B"/>
    <w:rsid w:val="79CE69C9"/>
    <w:rsid w:val="79E27E8B"/>
    <w:rsid w:val="79E955B1"/>
    <w:rsid w:val="79EE2BC7"/>
    <w:rsid w:val="79F850CE"/>
    <w:rsid w:val="79FA77BE"/>
    <w:rsid w:val="79FD443C"/>
    <w:rsid w:val="79FF3026"/>
    <w:rsid w:val="7A1244BA"/>
    <w:rsid w:val="7A1B7E60"/>
    <w:rsid w:val="7A1D1975"/>
    <w:rsid w:val="7A1E34AC"/>
    <w:rsid w:val="7A291E51"/>
    <w:rsid w:val="7A2C0B6E"/>
    <w:rsid w:val="7A3A401F"/>
    <w:rsid w:val="7A3E5150"/>
    <w:rsid w:val="7A4670D6"/>
    <w:rsid w:val="7A534B63"/>
    <w:rsid w:val="7A5E5F9F"/>
    <w:rsid w:val="7A615382"/>
    <w:rsid w:val="7A67303B"/>
    <w:rsid w:val="7A717AEC"/>
    <w:rsid w:val="7A8D2CB9"/>
    <w:rsid w:val="7AAB1D04"/>
    <w:rsid w:val="7ABA4368"/>
    <w:rsid w:val="7ACD0A2E"/>
    <w:rsid w:val="7ACD6C80"/>
    <w:rsid w:val="7AD05746"/>
    <w:rsid w:val="7AD7365B"/>
    <w:rsid w:val="7AD95625"/>
    <w:rsid w:val="7AE53FCA"/>
    <w:rsid w:val="7AFE6E3A"/>
    <w:rsid w:val="7B013D7C"/>
    <w:rsid w:val="7B257FFD"/>
    <w:rsid w:val="7B310FBD"/>
    <w:rsid w:val="7B315461"/>
    <w:rsid w:val="7B343476"/>
    <w:rsid w:val="7B4E1B6F"/>
    <w:rsid w:val="7B5A2978"/>
    <w:rsid w:val="7B5A7E4C"/>
    <w:rsid w:val="7B667AF9"/>
    <w:rsid w:val="7B7468F8"/>
    <w:rsid w:val="7B7535A0"/>
    <w:rsid w:val="7B841A35"/>
    <w:rsid w:val="7B8820C8"/>
    <w:rsid w:val="7B9652C4"/>
    <w:rsid w:val="7BA63759"/>
    <w:rsid w:val="7BB73A37"/>
    <w:rsid w:val="7BC167E5"/>
    <w:rsid w:val="7BCB7664"/>
    <w:rsid w:val="7BCE4A5E"/>
    <w:rsid w:val="7BD302C6"/>
    <w:rsid w:val="7BD83B2F"/>
    <w:rsid w:val="7BDF4EBD"/>
    <w:rsid w:val="7BED75DA"/>
    <w:rsid w:val="7BEE0103"/>
    <w:rsid w:val="7BEE5100"/>
    <w:rsid w:val="7BF546E1"/>
    <w:rsid w:val="7BFA1CF7"/>
    <w:rsid w:val="7C0A0FE4"/>
    <w:rsid w:val="7C105077"/>
    <w:rsid w:val="7C1A78FD"/>
    <w:rsid w:val="7C23124E"/>
    <w:rsid w:val="7C254906"/>
    <w:rsid w:val="7C330D65"/>
    <w:rsid w:val="7C422690"/>
    <w:rsid w:val="7C4D1E27"/>
    <w:rsid w:val="7C4E41EC"/>
    <w:rsid w:val="7C5036C5"/>
    <w:rsid w:val="7C590818"/>
    <w:rsid w:val="7C594C70"/>
    <w:rsid w:val="7C5950EA"/>
    <w:rsid w:val="7C743857"/>
    <w:rsid w:val="7C7C10F6"/>
    <w:rsid w:val="7C7E46D6"/>
    <w:rsid w:val="7C853BEA"/>
    <w:rsid w:val="7C855A65"/>
    <w:rsid w:val="7C881368"/>
    <w:rsid w:val="7C907F65"/>
    <w:rsid w:val="7C9B7036"/>
    <w:rsid w:val="7C9E2682"/>
    <w:rsid w:val="7CB24380"/>
    <w:rsid w:val="7CBB1486"/>
    <w:rsid w:val="7CCD11BA"/>
    <w:rsid w:val="7CD9190C"/>
    <w:rsid w:val="7CDC13FD"/>
    <w:rsid w:val="7CE27788"/>
    <w:rsid w:val="7D07647A"/>
    <w:rsid w:val="7D0C32F1"/>
    <w:rsid w:val="7D0F408D"/>
    <w:rsid w:val="7D197F5B"/>
    <w:rsid w:val="7D1B1F25"/>
    <w:rsid w:val="7D382AD7"/>
    <w:rsid w:val="7D3923AB"/>
    <w:rsid w:val="7D3D633F"/>
    <w:rsid w:val="7D425704"/>
    <w:rsid w:val="7D491C6C"/>
    <w:rsid w:val="7D5429C0"/>
    <w:rsid w:val="7D5947FB"/>
    <w:rsid w:val="7D603DDC"/>
    <w:rsid w:val="7D641B1E"/>
    <w:rsid w:val="7D6531A0"/>
    <w:rsid w:val="7D6679FD"/>
    <w:rsid w:val="7D692C90"/>
    <w:rsid w:val="7D6E64F9"/>
    <w:rsid w:val="7D6E6D43"/>
    <w:rsid w:val="7D755AD9"/>
    <w:rsid w:val="7D7D498E"/>
    <w:rsid w:val="7D871368"/>
    <w:rsid w:val="7DA43CC8"/>
    <w:rsid w:val="7DAF266D"/>
    <w:rsid w:val="7DB57A34"/>
    <w:rsid w:val="7DCF67CB"/>
    <w:rsid w:val="7DE60973"/>
    <w:rsid w:val="7DEF0916"/>
    <w:rsid w:val="7DFA5D53"/>
    <w:rsid w:val="7E1D1CCD"/>
    <w:rsid w:val="7E1E5218"/>
    <w:rsid w:val="7E2A260C"/>
    <w:rsid w:val="7E2B43EA"/>
    <w:rsid w:val="7E327526"/>
    <w:rsid w:val="7E3F7E95"/>
    <w:rsid w:val="7E464D80"/>
    <w:rsid w:val="7E551467"/>
    <w:rsid w:val="7E5751DF"/>
    <w:rsid w:val="7E5C0A47"/>
    <w:rsid w:val="7E5E47BF"/>
    <w:rsid w:val="7E7538B7"/>
    <w:rsid w:val="7E781FEE"/>
    <w:rsid w:val="7E7FFE31"/>
    <w:rsid w:val="7E865AC4"/>
    <w:rsid w:val="7E977CD1"/>
    <w:rsid w:val="7E9A4E1F"/>
    <w:rsid w:val="7E9C52E7"/>
    <w:rsid w:val="7EA36676"/>
    <w:rsid w:val="7EA7723A"/>
    <w:rsid w:val="7EA83C8C"/>
    <w:rsid w:val="7EC565EC"/>
    <w:rsid w:val="7ECB34D7"/>
    <w:rsid w:val="7ED14F91"/>
    <w:rsid w:val="7ED607F9"/>
    <w:rsid w:val="7EE06F82"/>
    <w:rsid w:val="7EEF5417"/>
    <w:rsid w:val="7EF56FBB"/>
    <w:rsid w:val="7EF944E8"/>
    <w:rsid w:val="7EF96296"/>
    <w:rsid w:val="7EFC5D86"/>
    <w:rsid w:val="7F0768EB"/>
    <w:rsid w:val="7F143BEC"/>
    <w:rsid w:val="7F21759B"/>
    <w:rsid w:val="7F3B065C"/>
    <w:rsid w:val="7F480FCB"/>
    <w:rsid w:val="7F4A7735"/>
    <w:rsid w:val="7F4C4618"/>
    <w:rsid w:val="7F54171E"/>
    <w:rsid w:val="7F5E259D"/>
    <w:rsid w:val="7F651B7D"/>
    <w:rsid w:val="7F6556D9"/>
    <w:rsid w:val="7F715AF2"/>
    <w:rsid w:val="7F7E682B"/>
    <w:rsid w:val="7F853FCE"/>
    <w:rsid w:val="7F886E69"/>
    <w:rsid w:val="7F8C0EB8"/>
    <w:rsid w:val="7F9145F0"/>
    <w:rsid w:val="7F9D1477"/>
    <w:rsid w:val="7F9E0BEB"/>
    <w:rsid w:val="7F9E2999"/>
    <w:rsid w:val="7FA83BFE"/>
    <w:rsid w:val="7FB15581"/>
    <w:rsid w:val="7FB16B71"/>
    <w:rsid w:val="7FBD5515"/>
    <w:rsid w:val="7FD73AEA"/>
    <w:rsid w:val="7FE707E4"/>
    <w:rsid w:val="7FF54CAF"/>
    <w:rsid w:val="7FF56A5D"/>
    <w:rsid w:val="7FFC4290"/>
    <w:rsid w:val="7FFD1DB6"/>
    <w:rsid w:val="BB7FA927"/>
    <w:rsid w:val="BCA92260"/>
    <w:rsid w:val="DDF9AC99"/>
    <w:rsid w:val="EE66ED2F"/>
    <w:rsid w:val="F5FFD31F"/>
    <w:rsid w:val="FF7F4C4D"/>
    <w:rsid w:val="FFFF9F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94"/>
    <w:autoRedefine/>
    <w:qFormat/>
    <w:uiPriority w:val="9"/>
    <w:pPr>
      <w:keepNext/>
      <w:keepLines/>
      <w:numPr>
        <w:ilvl w:val="0"/>
        <w:numId w:val="1"/>
      </w:numPr>
      <w:tabs>
        <w:tab w:val="left" w:pos="432"/>
      </w:tab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tabs>
        <w:tab w:val="left" w:pos="432"/>
      </w:tabs>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tabs>
        <w:tab w:val="left" w:pos="900"/>
      </w:tabs>
      <w:spacing w:before="260" w:after="260" w:line="416" w:lineRule="auto"/>
      <w:outlineLvl w:val="2"/>
    </w:pPr>
    <w:rPr>
      <w:b/>
      <w:bCs/>
      <w:sz w:val="32"/>
      <w:szCs w:val="32"/>
    </w:rPr>
  </w:style>
  <w:style w:type="paragraph" w:styleId="5">
    <w:name w:val="heading 4"/>
    <w:basedOn w:val="1"/>
    <w:next w:val="1"/>
    <w:link w:val="334"/>
    <w:qFormat/>
    <w:uiPriority w:val="0"/>
    <w:pPr>
      <w:keepNext/>
      <w:keepLines/>
      <w:numPr>
        <w:ilvl w:val="3"/>
        <w:numId w:val="1"/>
      </w:numPr>
      <w:tabs>
        <w:tab w:val="left" w:pos="864"/>
      </w:tabs>
      <w:spacing w:before="280" w:after="290" w:line="376" w:lineRule="auto"/>
      <w:outlineLvl w:val="3"/>
    </w:pPr>
    <w:rPr>
      <w:rFonts w:ascii="Arial" w:hAnsi="Arial" w:eastAsia="黑体"/>
      <w:b/>
      <w:bCs/>
      <w:sz w:val="28"/>
      <w:szCs w:val="28"/>
      <w:lang w:val="zh-CN"/>
    </w:rPr>
  </w:style>
  <w:style w:type="paragraph" w:styleId="6">
    <w:name w:val="heading 5"/>
    <w:basedOn w:val="1"/>
    <w:next w:val="1"/>
    <w:link w:val="301"/>
    <w:qFormat/>
    <w:uiPriority w:val="0"/>
    <w:pPr>
      <w:keepNext/>
      <w:keepLines/>
      <w:numPr>
        <w:ilvl w:val="4"/>
        <w:numId w:val="1"/>
      </w:numPr>
      <w:tabs>
        <w:tab w:val="left" w:pos="1008"/>
      </w:tabs>
      <w:spacing w:before="280" w:after="290" w:line="376" w:lineRule="auto"/>
      <w:outlineLvl w:val="4"/>
    </w:pPr>
    <w:rPr>
      <w:b/>
      <w:bCs/>
      <w:sz w:val="28"/>
      <w:szCs w:val="28"/>
    </w:rPr>
  </w:style>
  <w:style w:type="paragraph" w:styleId="7">
    <w:name w:val="heading 6"/>
    <w:basedOn w:val="1"/>
    <w:next w:val="1"/>
    <w:link w:val="159"/>
    <w:autoRedefine/>
    <w:qFormat/>
    <w:uiPriority w:val="0"/>
    <w:pPr>
      <w:keepNext/>
      <w:keepLines/>
      <w:numPr>
        <w:ilvl w:val="5"/>
        <w:numId w:val="1"/>
      </w:numPr>
      <w:tabs>
        <w:tab w:val="left" w:pos="1152"/>
      </w:tabs>
      <w:spacing w:before="240" w:after="64" w:line="320" w:lineRule="auto"/>
      <w:outlineLvl w:val="5"/>
    </w:pPr>
    <w:rPr>
      <w:rFonts w:ascii="Arial" w:hAnsi="Arial" w:eastAsia="黑体"/>
      <w:b/>
      <w:bCs/>
    </w:rPr>
  </w:style>
  <w:style w:type="paragraph" w:styleId="8">
    <w:name w:val="heading 7"/>
    <w:basedOn w:val="1"/>
    <w:next w:val="1"/>
    <w:link w:val="314"/>
    <w:autoRedefine/>
    <w:qFormat/>
    <w:uiPriority w:val="0"/>
    <w:pPr>
      <w:keepNext/>
      <w:keepLines/>
      <w:numPr>
        <w:ilvl w:val="6"/>
        <w:numId w:val="1"/>
      </w:numPr>
      <w:tabs>
        <w:tab w:val="left" w:pos="1296"/>
      </w:tabs>
      <w:spacing w:before="240" w:after="64" w:line="320" w:lineRule="auto"/>
      <w:outlineLvl w:val="6"/>
    </w:pPr>
    <w:rPr>
      <w:b/>
      <w:bCs/>
    </w:rPr>
  </w:style>
  <w:style w:type="paragraph" w:styleId="9">
    <w:name w:val="heading 8"/>
    <w:basedOn w:val="1"/>
    <w:next w:val="1"/>
    <w:link w:val="364"/>
    <w:qFormat/>
    <w:uiPriority w:val="0"/>
    <w:pPr>
      <w:keepNext/>
      <w:keepLines/>
      <w:numPr>
        <w:ilvl w:val="7"/>
        <w:numId w:val="1"/>
      </w:numPr>
      <w:tabs>
        <w:tab w:val="left" w:pos="1440"/>
      </w:tabs>
      <w:spacing w:before="240" w:after="64" w:line="320" w:lineRule="auto"/>
      <w:outlineLvl w:val="7"/>
    </w:pPr>
    <w:rPr>
      <w:rFonts w:ascii="Arial" w:hAnsi="Arial" w:eastAsia="黑体"/>
    </w:rPr>
  </w:style>
  <w:style w:type="paragraph" w:styleId="10">
    <w:name w:val="heading 9"/>
    <w:basedOn w:val="1"/>
    <w:next w:val="1"/>
    <w:link w:val="193"/>
    <w:autoRedefine/>
    <w:qFormat/>
    <w:uiPriority w:val="0"/>
    <w:pPr>
      <w:keepNext/>
      <w:keepLines/>
      <w:numPr>
        <w:ilvl w:val="8"/>
        <w:numId w:val="1"/>
      </w:numPr>
      <w:tabs>
        <w:tab w:val="left" w:pos="1584"/>
      </w:tabs>
      <w:spacing w:before="240" w:after="64" w:line="320" w:lineRule="auto"/>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next w:val="1"/>
    <w:link w:val="204"/>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40"/>
    <w:autoRedefine/>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3"/>
    <w:autoRedefine/>
    <w:qFormat/>
    <w:uiPriority w:val="0"/>
    <w:pPr>
      <w:shd w:val="clear" w:color="auto" w:fill="000080"/>
    </w:pPr>
  </w:style>
  <w:style w:type="paragraph" w:styleId="19">
    <w:name w:val="annotation text"/>
    <w:basedOn w:val="1"/>
    <w:link w:val="351"/>
    <w:autoRedefine/>
    <w:qFormat/>
    <w:uiPriority w:val="0"/>
    <w:pPr>
      <w:jc w:val="left"/>
    </w:pPr>
  </w:style>
  <w:style w:type="paragraph" w:styleId="20">
    <w:name w:val="Salutation"/>
    <w:basedOn w:val="1"/>
    <w:next w:val="1"/>
    <w:link w:val="306"/>
    <w:qFormat/>
    <w:uiPriority w:val="0"/>
    <w:rPr>
      <w:rFonts w:ascii="仿宋_GB2312" w:eastAsia="仿宋_GB2312"/>
      <w:sz w:val="28"/>
      <w:szCs w:val="20"/>
    </w:rPr>
  </w:style>
  <w:style w:type="paragraph" w:styleId="21">
    <w:name w:val="Body Text 3"/>
    <w:basedOn w:val="1"/>
    <w:link w:val="337"/>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24"/>
    <w:link w:val="967"/>
    <w:autoRedefine/>
    <w:qFormat/>
    <w:uiPriority w:val="0"/>
    <w:pPr>
      <w:autoSpaceDE w:val="0"/>
      <w:autoSpaceDN w:val="0"/>
      <w:spacing w:line="360" w:lineRule="auto"/>
    </w:pPr>
    <w:rPr>
      <w:rFonts w:ascii="宋体" w:hAnsi="Arial" w:cs="Arial"/>
      <w:snapToGrid w:val="0"/>
      <w:szCs w:val="21"/>
      <w:lang w:val="zh-CN"/>
    </w:rPr>
  </w:style>
  <w:style w:type="paragraph" w:customStyle="1" w:styleId="24">
    <w:name w:val="Default"/>
    <w:next w:val="25"/>
    <w:link w:val="24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6">
    <w:name w:val="Body Text Indent"/>
    <w:basedOn w:val="1"/>
    <w:next w:val="1"/>
    <w:link w:val="274"/>
    <w:autoRedefine/>
    <w:qFormat/>
    <w:uiPriority w:val="0"/>
    <w:pPr>
      <w:spacing w:line="480" w:lineRule="exact"/>
      <w:ind w:firstLine="480" w:firstLineChars="200"/>
    </w:pPr>
    <w:rPr>
      <w:rFonts w:ascii="宋体" w:hAnsi="宋体"/>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30"/>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92"/>
    <w:qFormat/>
    <w:uiPriority w:val="0"/>
    <w:pPr>
      <w:ind w:left="100" w:leftChars="2500"/>
    </w:pPr>
    <w:rPr>
      <w:rFonts w:ascii="宋体"/>
      <w:szCs w:val="21"/>
      <w:lang w:val="zh-CN"/>
    </w:rPr>
  </w:style>
  <w:style w:type="paragraph" w:styleId="38">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99"/>
    <w:autoRedefine/>
    <w:qFormat/>
    <w:uiPriority w:val="0"/>
    <w:rPr>
      <w:sz w:val="18"/>
      <w:szCs w:val="18"/>
    </w:rPr>
  </w:style>
  <w:style w:type="paragraph" w:styleId="41">
    <w:name w:val="footer"/>
    <w:basedOn w:val="1"/>
    <w:link w:val="388"/>
    <w:autoRedefine/>
    <w:qFormat/>
    <w:uiPriority w:val="99"/>
    <w:pPr>
      <w:tabs>
        <w:tab w:val="center" w:pos="4153"/>
        <w:tab w:val="right" w:pos="8306"/>
      </w:tabs>
      <w:jc w:val="left"/>
    </w:pPr>
    <w:rPr>
      <w:sz w:val="18"/>
      <w:szCs w:val="18"/>
    </w:rPr>
  </w:style>
  <w:style w:type="paragraph" w:styleId="42">
    <w:name w:val="header"/>
    <w:basedOn w:val="1"/>
    <w:link w:val="397"/>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52"/>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Cs w:val="20"/>
    </w:rPr>
  </w:style>
  <w:style w:type="paragraph" w:styleId="48">
    <w:name w:val="Subtitle"/>
    <w:link w:val="14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15"/>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0"/>
    <w:autoRedefine/>
    <w:qFormat/>
    <w:uiPriority w:val="0"/>
    <w:pPr>
      <w:spacing w:line="360" w:lineRule="auto"/>
      <w:ind w:firstLine="420"/>
    </w:pPr>
    <w:rPr>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9"/>
    <w:autoRedefine/>
    <w:qFormat/>
    <w:uiPriority w:val="0"/>
    <w:pPr>
      <w:spacing w:after="120" w:line="480" w:lineRule="auto"/>
    </w:pPr>
  </w:style>
  <w:style w:type="paragraph" w:styleId="58">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rPr>
  </w:style>
  <w:style w:type="paragraph" w:styleId="60">
    <w:name w:val="Title"/>
    <w:basedOn w:val="1"/>
    <w:link w:val="294"/>
    <w:autoRedefine/>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19"/>
    <w:next w:val="19"/>
    <w:link w:val="109"/>
    <w:autoRedefine/>
    <w:qFormat/>
    <w:uiPriority w:val="0"/>
    <w:rPr>
      <w:b/>
      <w:bCs/>
    </w:rPr>
  </w:style>
  <w:style w:type="paragraph" w:styleId="62">
    <w:name w:val="Body Text First Indent"/>
    <w:basedOn w:val="23"/>
    <w:link w:val="328"/>
    <w:autoRedefine/>
    <w:qFormat/>
    <w:uiPriority w:val="0"/>
    <w:pPr>
      <w:ind w:firstLine="420"/>
    </w:pPr>
    <w:rPr>
      <w:rFonts w:hAnsi="Calibri" w:cs="Times New Roman"/>
      <w:snapToGrid/>
      <w:szCs w:val="20"/>
    </w:rPr>
  </w:style>
  <w:style w:type="paragraph" w:styleId="63">
    <w:name w:val="Body Text First Indent 2"/>
    <w:basedOn w:val="26"/>
    <w:link w:val="133"/>
    <w:autoRedefine/>
    <w:qFormat/>
    <w:uiPriority w:val="0"/>
    <w:pPr>
      <w:adjustRightInd/>
      <w:spacing w:after="120" w:line="240" w:lineRule="auto"/>
      <w:ind w:left="420" w:leftChars="200" w:firstLine="210"/>
    </w:pPr>
    <w:rPr>
      <w:sz w:val="21"/>
    </w:rPr>
  </w:style>
  <w:style w:type="table" w:styleId="65">
    <w:name w:val="Table Grid"/>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2 字符"/>
    <w:autoRedefine/>
    <w:qFormat/>
    <w:uiPriority w:val="1"/>
    <w:rPr>
      <w:rFonts w:ascii="仿宋_GB2312" w:hAnsi="Times New Roman" w:eastAsia="仿宋_GB2312" w:cs="Times New Roman"/>
      <w:b/>
      <w:kern w:val="2"/>
      <w:sz w:val="24"/>
      <w:lang w:val="zh-CN"/>
    </w:rPr>
  </w:style>
  <w:style w:type="paragraph" w:styleId="82">
    <w:name w:val="List Paragraph"/>
    <w:basedOn w:val="1"/>
    <w:next w:val="1"/>
    <w:qFormat/>
    <w:uiPriority w:val="34"/>
    <w:pPr>
      <w:spacing w:line="360" w:lineRule="auto"/>
      <w:ind w:firstLine="200" w:firstLineChars="200"/>
    </w:pPr>
    <w:rPr>
      <w:rFonts w:eastAsia="楷体_GB2312" w:cs="Lucida Sans"/>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autoRedefine/>
    <w:qFormat/>
    <w:uiPriority w:val="0"/>
    <w:rPr>
      <w:rFonts w:eastAsia="宋体"/>
      <w:kern w:val="2"/>
      <w:sz w:val="24"/>
      <w:szCs w:val="24"/>
      <w:lang w:val="en-US" w:eastAsia="zh-CN" w:bidi="ar-SA"/>
    </w:rPr>
  </w:style>
  <w:style w:type="character" w:customStyle="1" w:styleId="85">
    <w:name w:val="标题 4 字符"/>
    <w:autoRedefine/>
    <w:qFormat/>
    <w:uiPriority w:val="9"/>
    <w:rPr>
      <w:rFonts w:ascii="等线 Light" w:hAnsi="等线 Light" w:eastAsia="等线 Light" w:cs="Times New Roman"/>
      <w:b/>
      <w:bCs/>
      <w:snapToGrid w:val="0"/>
      <w:kern w:val="0"/>
      <w:sz w:val="28"/>
      <w:szCs w:val="28"/>
    </w:rPr>
  </w:style>
  <w:style w:type="paragraph" w:customStyle="1" w:styleId="8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Heading2"/>
    <w:basedOn w:val="1"/>
    <w:next w:val="1"/>
    <w:autoRedefine/>
    <w:qFormat/>
    <w:uiPriority w:val="0"/>
    <w:pPr>
      <w:keepNext/>
      <w:keepLines/>
      <w:spacing w:before="260" w:after="260" w:line="412" w:lineRule="auto"/>
      <w:textAlignment w:val="baseline"/>
    </w:pPr>
    <w:rPr>
      <w:rFonts w:ascii="Arial" w:hAnsi="Arial" w:eastAsia="黑体"/>
      <w:b/>
      <w:bCs/>
      <w:sz w:val="32"/>
      <w:szCs w:val="32"/>
    </w:rPr>
  </w:style>
  <w:style w:type="paragraph" w:customStyle="1" w:styleId="88">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character" w:customStyle="1" w:styleId="89">
    <w:name w:val="标题 3 字符"/>
    <w:autoRedefine/>
    <w:qFormat/>
    <w:uiPriority w:val="9"/>
    <w:rPr>
      <w:b/>
      <w:bCs/>
      <w:kern w:val="2"/>
      <w:sz w:val="32"/>
      <w:szCs w:val="32"/>
    </w:rPr>
  </w:style>
  <w:style w:type="paragraph" w:customStyle="1" w:styleId="90">
    <w:name w:val="样式3"/>
    <w:basedOn w:val="91"/>
    <w:next w:val="1"/>
    <w:autoRedefine/>
    <w:qFormat/>
    <w:uiPriority w:val="0"/>
    <w:pPr>
      <w:tabs>
        <w:tab w:val="left" w:pos="2790"/>
        <w:tab w:val="left" w:pos="4230"/>
      </w:tabs>
      <w:spacing w:beforeLines="100"/>
      <w:jc w:val="left"/>
    </w:pPr>
  </w:style>
  <w:style w:type="paragraph" w:customStyle="1" w:styleId="91">
    <w:name w:val="样式2"/>
    <w:basedOn w:val="1"/>
    <w:autoRedefine/>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92">
    <w:name w:val="样式6"/>
    <w:basedOn w:val="34"/>
    <w:next w:val="23"/>
    <w:qFormat/>
    <w:uiPriority w:val="0"/>
    <w:pPr>
      <w:spacing w:line="460" w:lineRule="exact"/>
      <w:outlineLvl w:val="2"/>
    </w:pPr>
    <w:rPr>
      <w:rFonts w:ascii="仿宋_GB2312" w:hAnsi="宋体" w:eastAsia="仿宋_GB2312"/>
      <w:b/>
      <w:bCs/>
      <w:szCs w:val="24"/>
    </w:rPr>
  </w:style>
  <w:style w:type="character" w:customStyle="1" w:styleId="93">
    <w:name w:val="标题 1 字符"/>
    <w:autoRedefine/>
    <w:qFormat/>
    <w:uiPriority w:val="9"/>
    <w:rPr>
      <w:rFonts w:ascii="Arial" w:hAnsi="Arial" w:eastAsia="黑体" w:cs="Arial"/>
      <w:b/>
      <w:bCs/>
      <w:snapToGrid w:val="0"/>
      <w:kern w:val="44"/>
      <w:sz w:val="44"/>
      <w:szCs w:val="44"/>
    </w:rPr>
  </w:style>
  <w:style w:type="character" w:customStyle="1" w:styleId="94">
    <w:name w:val="标题 1 字符1"/>
    <w:link w:val="2"/>
    <w:qFormat/>
    <w:uiPriority w:val="9"/>
    <w:rPr>
      <w:b/>
      <w:bCs/>
      <w:kern w:val="44"/>
      <w:sz w:val="44"/>
      <w:szCs w:val="44"/>
    </w:rPr>
  </w:style>
  <w:style w:type="character" w:customStyle="1" w:styleId="95">
    <w:name w:val="表格非标题文字 Char"/>
    <w:link w:val="96"/>
    <w:autoRedefine/>
    <w:qFormat/>
    <w:uiPriority w:val="0"/>
    <w:rPr>
      <w:rFonts w:ascii="Futura Bk" w:hAnsi="Futura Bk"/>
      <w:kern w:val="2"/>
      <w:sz w:val="18"/>
      <w:szCs w:val="21"/>
      <w:lang w:val="en-US" w:eastAsia="zh-CN" w:bidi="ar-SA"/>
    </w:rPr>
  </w:style>
  <w:style w:type="paragraph" w:customStyle="1" w:styleId="96">
    <w:name w:val="表格非标题文字"/>
    <w:link w:val="9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
    <w:name w:val="*正文 Char"/>
    <w:link w:val="98"/>
    <w:qFormat/>
    <w:locked/>
    <w:uiPriority w:val="0"/>
    <w:rPr>
      <w:rFonts w:ascii="宋体" w:hAnsi="宋体"/>
      <w:sz w:val="24"/>
    </w:rPr>
  </w:style>
  <w:style w:type="paragraph" w:customStyle="1" w:styleId="98">
    <w:name w:val="*正文"/>
    <w:basedOn w:val="1"/>
    <w:link w:val="97"/>
    <w:autoRedefine/>
    <w:qFormat/>
    <w:uiPriority w:val="0"/>
    <w:pPr>
      <w:spacing w:line="360" w:lineRule="auto"/>
      <w:ind w:firstLine="482"/>
      <w:jc w:val="left"/>
    </w:pPr>
    <w:rPr>
      <w:rFonts w:ascii="宋体" w:hAnsi="宋体"/>
      <w:kern w:val="0"/>
      <w:szCs w:val="20"/>
    </w:rPr>
  </w:style>
  <w:style w:type="character" w:customStyle="1" w:styleId="99">
    <w:name w:val="Char Char71"/>
    <w:autoRedefine/>
    <w:semiHidden/>
    <w:qFormat/>
    <w:uiPriority w:val="0"/>
    <w:rPr>
      <w:rFonts w:eastAsia="宋体"/>
      <w:kern w:val="2"/>
      <w:sz w:val="21"/>
      <w:szCs w:val="24"/>
      <w:lang w:val="en-US" w:eastAsia="zh-CN" w:bidi="ar-SA"/>
    </w:rPr>
  </w:style>
  <w:style w:type="character" w:customStyle="1" w:styleId="100">
    <w:name w:val="Char Char6"/>
    <w:autoRedefine/>
    <w:qFormat/>
    <w:uiPriority w:val="0"/>
    <w:rPr>
      <w:rFonts w:eastAsia="宋体"/>
      <w:kern w:val="2"/>
      <w:sz w:val="21"/>
      <w:szCs w:val="24"/>
      <w:lang w:val="en-US" w:eastAsia="zh-CN" w:bidi="ar-SA"/>
    </w:rPr>
  </w:style>
  <w:style w:type="character" w:customStyle="1" w:styleId="101">
    <w:name w:val="正文缩进 Char"/>
    <w:qFormat/>
    <w:uiPriority w:val="0"/>
    <w:rPr>
      <w:rFonts w:eastAsia="宋体"/>
      <w:kern w:val="2"/>
      <w:sz w:val="21"/>
      <w:lang w:val="en-US" w:eastAsia="zh-CN"/>
    </w:rPr>
  </w:style>
  <w:style w:type="character" w:customStyle="1" w:styleId="10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3">
    <w:name w:val="Char Char28"/>
    <w:autoRedefine/>
    <w:qFormat/>
    <w:uiPriority w:val="6"/>
    <w:rPr>
      <w:rFonts w:ascii="仿宋_GB2312" w:hAnsi="仿宋_GB2312" w:eastAsia="仿宋_GB2312"/>
      <w:kern w:val="1"/>
      <w:sz w:val="28"/>
    </w:rPr>
  </w:style>
  <w:style w:type="character" w:customStyle="1" w:styleId="10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5">
    <w:name w:val="Heading 1 Char"/>
    <w:autoRedefine/>
    <w:qFormat/>
    <w:uiPriority w:val="6"/>
    <w:rPr>
      <w:rFonts w:ascii="Times New Roman" w:hAnsi="Times New Roman" w:eastAsia="黑体" w:cs="Times New Roman"/>
      <w:b/>
      <w:kern w:val="0"/>
      <w:sz w:val="24"/>
      <w:szCs w:val="24"/>
    </w:rPr>
  </w:style>
  <w:style w:type="character" w:customStyle="1" w:styleId="106">
    <w:name w:val="U_正文 Char"/>
    <w:link w:val="107"/>
    <w:autoRedefine/>
    <w:qFormat/>
    <w:uiPriority w:val="0"/>
    <w:rPr>
      <w:sz w:val="24"/>
      <w:szCs w:val="24"/>
    </w:rPr>
  </w:style>
  <w:style w:type="paragraph" w:customStyle="1" w:styleId="107">
    <w:name w:val="U_正文"/>
    <w:basedOn w:val="1"/>
    <w:link w:val="106"/>
    <w:autoRedefine/>
    <w:qFormat/>
    <w:uiPriority w:val="0"/>
    <w:pPr>
      <w:adjustRightInd/>
      <w:spacing w:beforeLines="20" w:afterLines="20" w:line="300" w:lineRule="auto"/>
      <w:ind w:firstLine="200" w:firstLineChars="200"/>
    </w:pPr>
    <w:rPr>
      <w:kern w:val="0"/>
    </w:rPr>
  </w:style>
  <w:style w:type="character" w:customStyle="1" w:styleId="108">
    <w:name w:val="HTML 地址 Char1"/>
    <w:autoRedefine/>
    <w:qFormat/>
    <w:uiPriority w:val="0"/>
    <w:rPr>
      <w:rFonts w:ascii="Times New Roman" w:hAnsi="Times New Roman" w:eastAsia="宋体" w:cs="Times New Roman"/>
      <w:i/>
      <w:iCs/>
      <w:szCs w:val="24"/>
    </w:rPr>
  </w:style>
  <w:style w:type="character" w:customStyle="1" w:styleId="109">
    <w:name w:val="批注主题 字符"/>
    <w:link w:val="61"/>
    <w:autoRedefine/>
    <w:qFormat/>
    <w:uiPriority w:val="0"/>
    <w:rPr>
      <w:b/>
      <w:bCs/>
      <w:kern w:val="2"/>
      <w:sz w:val="21"/>
      <w:szCs w:val="24"/>
    </w:rPr>
  </w:style>
  <w:style w:type="character" w:customStyle="1" w:styleId="110">
    <w:name w:val="Char Char51"/>
    <w:qFormat/>
    <w:uiPriority w:val="0"/>
    <w:rPr>
      <w:rFonts w:ascii="宋体" w:hAnsi="Courier New" w:eastAsia="宋体"/>
      <w:kern w:val="2"/>
      <w:sz w:val="21"/>
      <w:lang w:val="en-US" w:eastAsia="zh-CN"/>
    </w:rPr>
  </w:style>
  <w:style w:type="character" w:customStyle="1" w:styleId="111">
    <w:name w:val="表正文 Char"/>
    <w:autoRedefine/>
    <w:qFormat/>
    <w:uiPriority w:val="0"/>
    <w:rPr>
      <w:rFonts w:ascii="宋体" w:eastAsia="宋体"/>
      <w:snapToGrid w:val="0"/>
      <w:color w:val="000000"/>
      <w:kern w:val="28"/>
      <w:sz w:val="28"/>
      <w:lang w:val="en-US" w:eastAsia="zh-CN" w:bidi="ar-SA"/>
    </w:rPr>
  </w:style>
  <w:style w:type="character" w:customStyle="1" w:styleId="112">
    <w:name w:val="Char Char34"/>
    <w:autoRedefine/>
    <w:qFormat/>
    <w:uiPriority w:val="6"/>
    <w:rPr>
      <w:b/>
      <w:kern w:val="1"/>
      <w:sz w:val="28"/>
      <w:szCs w:val="28"/>
    </w:rPr>
  </w:style>
  <w:style w:type="character" w:customStyle="1" w:styleId="11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4">
    <w:name w:val="哈哈正文 Char"/>
    <w:link w:val="115"/>
    <w:autoRedefine/>
    <w:qFormat/>
    <w:uiPriority w:val="0"/>
    <w:rPr>
      <w:rFonts w:ascii="宋体" w:hAnsi="宋体" w:eastAsia="宋体"/>
      <w:kern w:val="2"/>
      <w:sz w:val="24"/>
      <w:lang w:bidi="ar-SA"/>
    </w:rPr>
  </w:style>
  <w:style w:type="paragraph" w:customStyle="1" w:styleId="115">
    <w:name w:val="哈哈正文"/>
    <w:basedOn w:val="1"/>
    <w:link w:val="114"/>
    <w:autoRedefine/>
    <w:qFormat/>
    <w:uiPriority w:val="0"/>
    <w:pPr>
      <w:adjustRightInd/>
      <w:spacing w:line="360" w:lineRule="auto"/>
      <w:ind w:firstLine="200" w:firstLineChars="200"/>
    </w:pPr>
    <w:rPr>
      <w:rFonts w:ascii="宋体" w:hAnsi="宋体"/>
      <w:szCs w:val="20"/>
    </w:rPr>
  </w:style>
  <w:style w:type="character" w:customStyle="1" w:styleId="116">
    <w:name w:val="未处理的提及1"/>
    <w:autoRedefine/>
    <w:qFormat/>
    <w:uiPriority w:val="0"/>
    <w:rPr>
      <w:color w:val="808080"/>
      <w:shd w:val="clear" w:color="auto" w:fill="E6E6E6"/>
    </w:rPr>
  </w:style>
  <w:style w:type="character" w:customStyle="1" w:styleId="117">
    <w:name w:val="txt"/>
    <w:autoRedefine/>
    <w:qFormat/>
    <w:uiPriority w:val="0"/>
    <w:rPr>
      <w:rFonts w:ascii="仿宋_GB2312" w:eastAsia="微软雅黑"/>
      <w:b/>
      <w:kern w:val="2"/>
      <w:sz w:val="32"/>
      <w:szCs w:val="32"/>
      <w:lang w:val="en-US" w:eastAsia="zh-CN" w:bidi="ar-SA"/>
    </w:rPr>
  </w:style>
  <w:style w:type="character" w:customStyle="1" w:styleId="11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9">
    <w:name w:val="Char Char32"/>
    <w:autoRedefine/>
    <w:qFormat/>
    <w:uiPriority w:val="6"/>
    <w:rPr>
      <w:b/>
      <w:kern w:val="1"/>
      <w:sz w:val="24"/>
      <w:szCs w:val="24"/>
    </w:rPr>
  </w:style>
  <w:style w:type="character" w:customStyle="1" w:styleId="120">
    <w:name w:val="PI Char1"/>
    <w:autoRedefine/>
    <w:qFormat/>
    <w:uiPriority w:val="0"/>
    <w:rPr>
      <w:rFonts w:ascii="宋体" w:hAnsi="宋体"/>
      <w:kern w:val="2"/>
      <w:sz w:val="24"/>
      <w:szCs w:val="24"/>
    </w:rPr>
  </w:style>
  <w:style w:type="character" w:customStyle="1" w:styleId="121">
    <w:name w:val="tw4winTerm"/>
    <w:autoRedefine/>
    <w:qFormat/>
    <w:uiPriority w:val="0"/>
    <w:rPr>
      <w:color w:val="0000FF"/>
    </w:rPr>
  </w:style>
  <w:style w:type="character" w:customStyle="1" w:styleId="122">
    <w:name w:val="Footer Char"/>
    <w:autoRedefine/>
    <w:qFormat/>
    <w:locked/>
    <w:uiPriority w:val="0"/>
    <w:rPr>
      <w:rFonts w:eastAsia="宋体"/>
      <w:kern w:val="2"/>
      <w:sz w:val="18"/>
      <w:lang w:val="en-US" w:eastAsia="zh-CN" w:bidi="ar-SA"/>
    </w:rPr>
  </w:style>
  <w:style w:type="character" w:customStyle="1" w:styleId="123">
    <w:name w:val="普通文字 Char Char1"/>
    <w:autoRedefine/>
    <w:qFormat/>
    <w:uiPriority w:val="0"/>
    <w:rPr>
      <w:rFonts w:ascii="宋体" w:hAnsi="Courier New"/>
      <w:kern w:val="2"/>
      <w:sz w:val="21"/>
    </w:rPr>
  </w:style>
  <w:style w:type="character" w:customStyle="1" w:styleId="124">
    <w:name w:val="Char Char101"/>
    <w:autoRedefine/>
    <w:qFormat/>
    <w:uiPriority w:val="6"/>
    <w:rPr>
      <w:rFonts w:ascii="宋体" w:hAnsi="宋体"/>
      <w:kern w:val="2"/>
      <w:sz w:val="21"/>
      <w:szCs w:val="24"/>
      <w:lang w:val="en-US" w:eastAsia="zh-CN"/>
    </w:rPr>
  </w:style>
  <w:style w:type="character" w:customStyle="1" w:styleId="125">
    <w:name w:val="标题 4 Char"/>
    <w:autoRedefine/>
    <w:qFormat/>
    <w:uiPriority w:val="0"/>
    <w:rPr>
      <w:rFonts w:ascii="Arial" w:hAnsi="Arial" w:eastAsia="黑体"/>
      <w:b/>
      <w:kern w:val="2"/>
      <w:sz w:val="28"/>
    </w:rPr>
  </w:style>
  <w:style w:type="character" w:customStyle="1" w:styleId="126">
    <w:name w:val="链接"/>
    <w:autoRedefine/>
    <w:qFormat/>
    <w:uiPriority w:val="0"/>
    <w:rPr>
      <w:color w:val="0000FF"/>
      <w:sz w:val="21"/>
      <w:szCs w:val="21"/>
      <w:u w:val="single"/>
    </w:rPr>
  </w:style>
  <w:style w:type="character" w:customStyle="1" w:styleId="127">
    <w:name w:val="h4 Char"/>
    <w:autoRedefine/>
    <w:qFormat/>
    <w:uiPriority w:val="0"/>
    <w:rPr>
      <w:rFonts w:ascii="Arial" w:hAnsi="Arial" w:eastAsia="黑体"/>
      <w:b/>
      <w:bCs/>
      <w:kern w:val="2"/>
      <w:sz w:val="28"/>
      <w:szCs w:val="28"/>
      <w:lang w:val="zh-CN" w:eastAsia="zh-CN" w:bidi="ar-SA"/>
    </w:rPr>
  </w:style>
  <w:style w:type="character" w:customStyle="1" w:styleId="128">
    <w:name w:val="5正文 Char"/>
    <w:link w:val="129"/>
    <w:autoRedefine/>
    <w:qFormat/>
    <w:uiPriority w:val="0"/>
    <w:rPr>
      <w:rFonts w:ascii="仿宋_GB2312" w:hAnsi="微软雅黑" w:eastAsia="仿宋_GB2312"/>
      <w:sz w:val="28"/>
      <w:szCs w:val="21"/>
    </w:rPr>
  </w:style>
  <w:style w:type="paragraph" w:customStyle="1" w:styleId="129">
    <w:name w:val="5正文"/>
    <w:basedOn w:val="1"/>
    <w:link w:val="12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30">
    <w:name w:val="样式6 Char"/>
    <w:qFormat/>
    <w:uiPriority w:val="0"/>
    <w:rPr>
      <w:rFonts w:ascii="仿宋_GB2312" w:hAnsi="宋体" w:eastAsia="仿宋_GB2312"/>
      <w:b/>
      <w:bCs/>
      <w:kern w:val="2"/>
      <w:sz w:val="24"/>
      <w:szCs w:val="24"/>
      <w:lang w:val="en-US" w:eastAsia="zh-CN" w:bidi="ar-SA"/>
    </w:rPr>
  </w:style>
  <w:style w:type="character" w:customStyle="1" w:styleId="131">
    <w:name w:val="Char Char14"/>
    <w:autoRedefine/>
    <w:qFormat/>
    <w:uiPriority w:val="6"/>
    <w:rPr>
      <w:rFonts w:ascii="黑体" w:hAnsi="黑体" w:eastAsia="黑体"/>
    </w:rPr>
  </w:style>
  <w:style w:type="character" w:customStyle="1" w:styleId="132">
    <w:name w:val="Heading 2 Hidden Char"/>
    <w:qFormat/>
    <w:uiPriority w:val="0"/>
    <w:rPr>
      <w:rFonts w:ascii="仿宋_GB2312" w:eastAsia="仿宋_GB2312"/>
      <w:b/>
      <w:bCs/>
      <w:kern w:val="2"/>
      <w:sz w:val="24"/>
      <w:szCs w:val="24"/>
      <w:lang w:val="zh-CN" w:eastAsia="zh-CN" w:bidi="ar-SA"/>
    </w:rPr>
  </w:style>
  <w:style w:type="character" w:customStyle="1" w:styleId="133">
    <w:name w:val="正文文本首行缩进 2 字符"/>
    <w:link w:val="63"/>
    <w:autoRedefine/>
    <w:qFormat/>
    <w:uiPriority w:val="0"/>
    <w:rPr>
      <w:rFonts w:ascii="宋体" w:hAnsi="宋体"/>
      <w:kern w:val="2"/>
      <w:sz w:val="21"/>
      <w:szCs w:val="24"/>
    </w:rPr>
  </w:style>
  <w:style w:type="character" w:customStyle="1" w:styleId="134">
    <w:name w:val="font11"/>
    <w:autoRedefine/>
    <w:qFormat/>
    <w:uiPriority w:val="0"/>
    <w:rPr>
      <w:rFonts w:hint="default" w:ascii="Times New Roman" w:hAnsi="Times New Roman" w:cs="Times New Roman"/>
      <w:color w:val="000000"/>
      <w:sz w:val="22"/>
      <w:szCs w:val="22"/>
      <w:u w:val="none"/>
    </w:rPr>
  </w:style>
  <w:style w:type="character" w:customStyle="1" w:styleId="135">
    <w:name w:val="表正文 Char1"/>
    <w:autoRedefine/>
    <w:qFormat/>
    <w:uiPriority w:val="0"/>
    <w:rPr>
      <w:rFonts w:ascii="宋体" w:eastAsia="宋体"/>
      <w:snapToGrid w:val="0"/>
      <w:color w:val="000000"/>
      <w:kern w:val="28"/>
      <w:sz w:val="28"/>
    </w:rPr>
  </w:style>
  <w:style w:type="character" w:customStyle="1" w:styleId="136">
    <w:name w:val="blue1"/>
    <w:basedOn w:val="71"/>
    <w:qFormat/>
    <w:uiPriority w:val="0"/>
    <w:rPr>
      <w:rFonts w:ascii="Arial" w:hAnsi="Arial" w:eastAsia="黑体" w:cs="Arial"/>
      <w:snapToGrid w:val="0"/>
      <w:kern w:val="0"/>
      <w:szCs w:val="21"/>
    </w:rPr>
  </w:style>
  <w:style w:type="character" w:customStyle="1" w:styleId="137">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8">
    <w:name w:val="标书1 Char"/>
    <w:qFormat/>
    <w:uiPriority w:val="0"/>
    <w:rPr>
      <w:rFonts w:eastAsia="宋体"/>
      <w:b/>
      <w:bCs/>
      <w:kern w:val="44"/>
      <w:sz w:val="44"/>
      <w:szCs w:val="44"/>
      <w:lang w:val="en-US" w:eastAsia="zh-CN" w:bidi="ar-SA"/>
    </w:rPr>
  </w:style>
  <w:style w:type="character" w:customStyle="1" w:styleId="139">
    <w:name w:val="样式5 Char"/>
    <w:autoRedefine/>
    <w:qFormat/>
    <w:uiPriority w:val="0"/>
    <w:rPr>
      <w:rFonts w:ascii="仿宋_GB2312" w:hAnsi="仿宋" w:eastAsia="仿宋_GB2312"/>
      <w:kern w:val="2"/>
      <w:sz w:val="24"/>
      <w:szCs w:val="24"/>
    </w:rPr>
  </w:style>
  <w:style w:type="character" w:customStyle="1" w:styleId="140">
    <w:name w:val="样式4 Char"/>
    <w:qFormat/>
    <w:uiPriority w:val="0"/>
    <w:rPr>
      <w:rFonts w:ascii="仿宋_GB2312" w:hAnsi="仿宋" w:eastAsia="仿宋_GB2312"/>
      <w:b/>
      <w:kern w:val="2"/>
      <w:sz w:val="32"/>
      <w:szCs w:val="32"/>
      <w:lang w:bidi="ar-SA"/>
    </w:rPr>
  </w:style>
  <w:style w:type="character" w:customStyle="1" w:styleId="141">
    <w:name w:val="插图说明 Char"/>
    <w:autoRedefine/>
    <w:qFormat/>
    <w:uiPriority w:val="0"/>
    <w:rPr>
      <w:rFonts w:eastAsia="黑体"/>
      <w:sz w:val="24"/>
      <w:lang w:val="en-US" w:eastAsia="zh-CN"/>
    </w:rPr>
  </w:style>
  <w:style w:type="character" w:customStyle="1" w:styleId="142">
    <w:name w:val="正文2 Char Char"/>
    <w:link w:val="143"/>
    <w:autoRedefine/>
    <w:qFormat/>
    <w:uiPriority w:val="0"/>
    <w:rPr>
      <w:rFonts w:eastAsia="宋体"/>
      <w:kern w:val="2"/>
      <w:sz w:val="24"/>
      <w:lang w:val="en-US" w:eastAsia="zh-CN" w:bidi="ar-SA"/>
    </w:rPr>
  </w:style>
  <w:style w:type="paragraph" w:customStyle="1" w:styleId="143">
    <w:name w:val="正文2"/>
    <w:basedOn w:val="1"/>
    <w:link w:val="142"/>
    <w:autoRedefine/>
    <w:qFormat/>
    <w:uiPriority w:val="0"/>
    <w:pPr>
      <w:spacing w:before="156" w:line="360" w:lineRule="auto"/>
      <w:ind w:firstLine="510" w:firstLineChars="200"/>
    </w:pPr>
    <w:rPr>
      <w:szCs w:val="20"/>
    </w:rPr>
  </w:style>
  <w:style w:type="character" w:customStyle="1" w:styleId="144">
    <w:name w:val="Char Char24"/>
    <w:qFormat/>
    <w:uiPriority w:val="6"/>
    <w:rPr>
      <w:kern w:val="1"/>
      <w:sz w:val="21"/>
    </w:rPr>
  </w:style>
  <w:style w:type="character" w:customStyle="1" w:styleId="145">
    <w:name w:val="副标题 字符"/>
    <w:link w:val="48"/>
    <w:qFormat/>
    <w:uiPriority w:val="0"/>
    <w:rPr>
      <w:rFonts w:ascii="Arial" w:hAnsi="Arial" w:eastAsia="隶书"/>
      <w:b/>
      <w:bCs/>
      <w:kern w:val="28"/>
      <w:sz w:val="44"/>
      <w:szCs w:val="32"/>
      <w:lang w:val="en-US" w:eastAsia="zh-CN" w:bidi="ar-SA"/>
    </w:rPr>
  </w:style>
  <w:style w:type="character" w:customStyle="1" w:styleId="146">
    <w:name w:val="普通文字 Char1 Char"/>
    <w:autoRedefine/>
    <w:qFormat/>
    <w:uiPriority w:val="0"/>
    <w:rPr>
      <w:rFonts w:ascii="宋体" w:hAnsi="Courier New" w:eastAsia="宋体"/>
      <w:kern w:val="2"/>
      <w:sz w:val="21"/>
      <w:szCs w:val="24"/>
      <w:lang w:val="en-US" w:eastAsia="zh-CN" w:bidi="ar-SA"/>
    </w:rPr>
  </w:style>
  <w:style w:type="character" w:customStyle="1" w:styleId="147">
    <w:name w:val="h3 Char1"/>
    <w:qFormat/>
    <w:uiPriority w:val="0"/>
    <w:rPr>
      <w:rFonts w:eastAsia="宋体"/>
      <w:b/>
      <w:bCs/>
      <w:kern w:val="2"/>
      <w:sz w:val="32"/>
      <w:szCs w:val="32"/>
      <w:lang w:bidi="ar-SA"/>
    </w:rPr>
  </w:style>
  <w:style w:type="character" w:customStyle="1" w:styleId="148">
    <w:name w:val="标题 Char1"/>
    <w:qFormat/>
    <w:uiPriority w:val="0"/>
    <w:rPr>
      <w:rFonts w:ascii="Cambria" w:hAnsi="Cambria" w:eastAsia="宋体" w:cs="Times New Roman"/>
      <w:b/>
      <w:bCs/>
      <w:sz w:val="32"/>
      <w:szCs w:val="32"/>
      <w:lang w:bidi="ar-SA"/>
    </w:rPr>
  </w:style>
  <w:style w:type="character" w:customStyle="1" w:styleId="149">
    <w:name w:val="gf正文1 Char"/>
    <w:qFormat/>
    <w:uiPriority w:val="0"/>
    <w:rPr>
      <w:rFonts w:ascii="宋体" w:hAnsi="宋体" w:eastAsia="宋体" w:cs="宋体"/>
      <w:kern w:val="2"/>
      <w:sz w:val="24"/>
      <w:szCs w:val="24"/>
      <w:lang w:val="en-US" w:eastAsia="zh-CN" w:bidi="ar-SA"/>
    </w:rPr>
  </w:style>
  <w:style w:type="character" w:customStyle="1" w:styleId="150">
    <w:name w:val="正文文本缩进 Char1"/>
    <w:qFormat/>
    <w:uiPriority w:val="0"/>
    <w:rPr>
      <w:rFonts w:ascii="Calibri" w:hAnsi="Calibri"/>
      <w:sz w:val="28"/>
    </w:rPr>
  </w:style>
  <w:style w:type="character" w:customStyle="1" w:styleId="151">
    <w:name w:val="No Spacing Char"/>
    <w:link w:val="152"/>
    <w:autoRedefine/>
    <w:qFormat/>
    <w:uiPriority w:val="1"/>
    <w:rPr>
      <w:sz w:val="22"/>
      <w:szCs w:val="22"/>
      <w:lang w:val="en-US" w:eastAsia="zh-CN" w:bidi="ar-SA"/>
    </w:rPr>
  </w:style>
  <w:style w:type="paragraph" w:customStyle="1" w:styleId="152">
    <w:name w:val="无间隔1"/>
    <w:link w:val="151"/>
    <w:qFormat/>
    <w:uiPriority w:val="1"/>
    <w:rPr>
      <w:rFonts w:ascii="Times New Roman" w:hAnsi="Times New Roman" w:eastAsia="宋体" w:cs="Times New Roman"/>
      <w:sz w:val="22"/>
      <w:szCs w:val="22"/>
      <w:lang w:val="en-US" w:eastAsia="zh-CN" w:bidi="ar-SA"/>
    </w:rPr>
  </w:style>
  <w:style w:type="character" w:customStyle="1" w:styleId="153">
    <w:name w:val="样式7 Char"/>
    <w:autoRedefine/>
    <w:qFormat/>
    <w:uiPriority w:val="0"/>
    <w:rPr>
      <w:rFonts w:ascii="仿宋_GB2312" w:hAnsi="仿宋" w:eastAsia="仿宋_GB2312"/>
      <w:b/>
      <w:kern w:val="2"/>
      <w:sz w:val="24"/>
      <w:szCs w:val="24"/>
    </w:rPr>
  </w:style>
  <w:style w:type="character" w:customStyle="1" w:styleId="154">
    <w:name w:val="font12gray1"/>
    <w:autoRedefine/>
    <w:qFormat/>
    <w:uiPriority w:val="0"/>
    <w:rPr>
      <w:rFonts w:ascii="仿宋_GB2312" w:eastAsia="微软雅黑"/>
      <w:b/>
      <w:spacing w:val="300"/>
      <w:kern w:val="2"/>
      <w:sz w:val="18"/>
      <w:szCs w:val="18"/>
      <w:lang w:val="en-US" w:eastAsia="zh-CN" w:bidi="ar-SA"/>
    </w:rPr>
  </w:style>
  <w:style w:type="character" w:customStyle="1" w:styleId="155">
    <w:name w:val="Char Char7"/>
    <w:autoRedefine/>
    <w:semiHidden/>
    <w:qFormat/>
    <w:uiPriority w:val="0"/>
    <w:rPr>
      <w:rFonts w:eastAsia="宋体"/>
      <w:kern w:val="2"/>
      <w:sz w:val="21"/>
      <w:szCs w:val="24"/>
      <w:lang w:val="en-US" w:eastAsia="zh-CN" w:bidi="ar-SA"/>
    </w:rPr>
  </w:style>
  <w:style w:type="character" w:customStyle="1" w:styleId="156">
    <w:name w:val="表名 Char"/>
    <w:qFormat/>
    <w:uiPriority w:val="0"/>
    <w:rPr>
      <w:rFonts w:eastAsia="宋体"/>
      <w:b/>
      <w:bCs/>
      <w:kern w:val="2"/>
      <w:sz w:val="24"/>
      <w:szCs w:val="24"/>
      <w:lang w:val="en-US" w:eastAsia="zh-CN" w:bidi="ar-SA"/>
    </w:rPr>
  </w:style>
  <w:style w:type="character" w:customStyle="1" w:styleId="157">
    <w:name w:val="Document Map Char"/>
    <w:qFormat/>
    <w:locked/>
    <w:uiPriority w:val="0"/>
    <w:rPr>
      <w:rFonts w:eastAsia="宋体"/>
      <w:kern w:val="2"/>
      <w:sz w:val="21"/>
      <w:szCs w:val="24"/>
      <w:lang w:val="en-US" w:eastAsia="zh-CN" w:bidi="ar-SA"/>
    </w:rPr>
  </w:style>
  <w:style w:type="character" w:customStyle="1" w:styleId="158">
    <w:name w:val="font41"/>
    <w:autoRedefine/>
    <w:qFormat/>
    <w:uiPriority w:val="0"/>
    <w:rPr>
      <w:rFonts w:hint="eastAsia" w:ascii="仿宋_GB2312" w:eastAsia="仿宋_GB2312" w:cs="仿宋_GB2312"/>
      <w:color w:val="000000"/>
      <w:sz w:val="22"/>
      <w:szCs w:val="22"/>
      <w:u w:val="none"/>
    </w:rPr>
  </w:style>
  <w:style w:type="character" w:customStyle="1" w:styleId="159">
    <w:name w:val="标题 6 字符"/>
    <w:link w:val="7"/>
    <w:autoRedefine/>
    <w:qFormat/>
    <w:uiPriority w:val="0"/>
    <w:rPr>
      <w:rFonts w:ascii="Arial" w:hAnsi="Arial" w:eastAsia="黑体"/>
      <w:b/>
      <w:bCs/>
      <w:kern w:val="2"/>
      <w:sz w:val="24"/>
      <w:szCs w:val="24"/>
    </w:rPr>
  </w:style>
  <w:style w:type="character" w:customStyle="1" w:styleId="160">
    <w:name w:val="纯文本 Char_0"/>
    <w:link w:val="161"/>
    <w:autoRedefine/>
    <w:qFormat/>
    <w:uiPriority w:val="0"/>
    <w:rPr>
      <w:rFonts w:ascii="宋体" w:hAnsi="Courier New"/>
      <w:kern w:val="2"/>
      <w:sz w:val="21"/>
      <w:szCs w:val="21"/>
      <w:lang w:val="en-US" w:eastAsia="zh-CN"/>
    </w:rPr>
  </w:style>
  <w:style w:type="paragraph" w:customStyle="1" w:styleId="161">
    <w:name w:val="纯文本_0_0"/>
    <w:basedOn w:val="162"/>
    <w:link w:val="160"/>
    <w:autoRedefine/>
    <w:qFormat/>
    <w:uiPriority w:val="0"/>
    <w:rPr>
      <w:rFonts w:ascii="宋体" w:hAnsi="Courier New"/>
      <w:szCs w:val="21"/>
    </w:rPr>
  </w:style>
  <w:style w:type="paragraph" w:customStyle="1" w:styleId="16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Balloon Text Char"/>
    <w:autoRedefine/>
    <w:qFormat/>
    <w:locked/>
    <w:uiPriority w:val="0"/>
    <w:rPr>
      <w:rFonts w:eastAsia="宋体"/>
      <w:kern w:val="2"/>
      <w:sz w:val="18"/>
      <w:szCs w:val="18"/>
      <w:lang w:val="en-US" w:eastAsia="zh-CN" w:bidi="ar-SA"/>
    </w:rPr>
  </w:style>
  <w:style w:type="character" w:customStyle="1" w:styleId="164">
    <w:name w:val="正文 项目2 Char"/>
    <w:basedOn w:val="165"/>
    <w:autoRedefine/>
    <w:qFormat/>
    <w:uiPriority w:val="0"/>
    <w:rPr>
      <w:rFonts w:ascii="仿宋_GB2312" w:hAnsi="仿宋_GB2312" w:eastAsia="仿宋_GB2312"/>
      <w:kern w:val="2"/>
      <w:sz w:val="24"/>
      <w:lang w:bidi="ar-SA"/>
    </w:rPr>
  </w:style>
  <w:style w:type="character" w:customStyle="1" w:styleId="165">
    <w:name w:val="正文 项目 Char"/>
    <w:autoRedefine/>
    <w:qFormat/>
    <w:uiPriority w:val="0"/>
    <w:rPr>
      <w:rFonts w:ascii="仿宋_GB2312" w:hAnsi="仿宋_GB2312" w:eastAsia="仿宋_GB2312"/>
      <w:kern w:val="2"/>
      <w:sz w:val="24"/>
      <w:lang w:bidi="ar-SA"/>
    </w:rPr>
  </w:style>
  <w:style w:type="character" w:customStyle="1" w:styleId="166">
    <w:name w:val="h Char Char1"/>
    <w:autoRedefine/>
    <w:qFormat/>
    <w:uiPriority w:val="0"/>
    <w:rPr>
      <w:rFonts w:eastAsia="宋体"/>
      <w:kern w:val="2"/>
      <w:sz w:val="18"/>
      <w:szCs w:val="18"/>
      <w:lang w:val="en-US" w:eastAsia="zh-CN" w:bidi="ar-SA"/>
    </w:rPr>
  </w:style>
  <w:style w:type="character" w:customStyle="1" w:styleId="167">
    <w:name w:val="Char Char27"/>
    <w:autoRedefine/>
    <w:qFormat/>
    <w:uiPriority w:val="6"/>
    <w:rPr>
      <w:rFonts w:ascii="宋体" w:hAnsi="宋体" w:eastAsia="宋体"/>
      <w:color w:val="000000"/>
      <w:kern w:val="1"/>
      <w:sz w:val="28"/>
      <w:lang w:val="en-US" w:eastAsia="zh-CN" w:bidi="ar-SA"/>
    </w:rPr>
  </w:style>
  <w:style w:type="character" w:customStyle="1" w:styleId="168">
    <w:name w:val="px14"/>
    <w:autoRedefine/>
    <w:qFormat/>
    <w:uiPriority w:val="0"/>
    <w:rPr>
      <w:rFonts w:ascii="仿宋_GB2312" w:eastAsia="微软雅黑" w:cs="Times New Roman"/>
      <w:b/>
      <w:kern w:val="2"/>
      <w:sz w:val="32"/>
      <w:szCs w:val="32"/>
      <w:lang w:val="en-US" w:eastAsia="zh-CN" w:bidi="ar-SA"/>
    </w:rPr>
  </w:style>
  <w:style w:type="character" w:customStyle="1" w:styleId="169">
    <w:name w:val="HTML 预设格式 Char1"/>
    <w:autoRedefine/>
    <w:qFormat/>
    <w:uiPriority w:val="0"/>
    <w:rPr>
      <w:rFonts w:ascii="Courier New" w:hAnsi="Courier New" w:eastAsia="宋体" w:cs="Courier New"/>
      <w:sz w:val="20"/>
      <w:szCs w:val="20"/>
    </w:rPr>
  </w:style>
  <w:style w:type="character" w:customStyle="1" w:styleId="170">
    <w:name w:val="普通文字 Char1"/>
    <w:autoRedefine/>
    <w:qFormat/>
    <w:uiPriority w:val="0"/>
    <w:rPr>
      <w:rFonts w:ascii="宋体" w:hAnsi="Courier New" w:eastAsia="宋体"/>
      <w:kern w:val="2"/>
      <w:sz w:val="21"/>
      <w:lang w:val="en-US" w:eastAsia="zh-CN"/>
    </w:rPr>
  </w:style>
  <w:style w:type="character" w:customStyle="1" w:styleId="171">
    <w:name w:val="hei16b1"/>
    <w:autoRedefine/>
    <w:qFormat/>
    <w:uiPriority w:val="0"/>
    <w:rPr>
      <w:rFonts w:hint="default" w:ascii="Arial" w:hAnsi="Arial" w:cs="Arial"/>
      <w:b/>
      <w:bCs/>
      <w:color w:val="000000"/>
      <w:sz w:val="24"/>
      <w:szCs w:val="24"/>
    </w:rPr>
  </w:style>
  <w:style w:type="character" w:customStyle="1" w:styleId="172">
    <w:name w:val="正文（绿盟科技） Char"/>
    <w:link w:val="173"/>
    <w:autoRedefine/>
    <w:qFormat/>
    <w:uiPriority w:val="0"/>
    <w:rPr>
      <w:rFonts w:ascii="Arial" w:hAnsi="Arial"/>
      <w:sz w:val="21"/>
      <w:szCs w:val="21"/>
    </w:rPr>
  </w:style>
  <w:style w:type="paragraph" w:customStyle="1" w:styleId="173">
    <w:name w:val="正文（绿盟科技）"/>
    <w:link w:val="172"/>
    <w:autoRedefine/>
    <w:qFormat/>
    <w:uiPriority w:val="0"/>
    <w:pPr>
      <w:spacing w:line="300" w:lineRule="auto"/>
    </w:pPr>
    <w:rPr>
      <w:rFonts w:ascii="Arial" w:hAnsi="Arial" w:eastAsia="宋体" w:cs="Times New Roman"/>
      <w:sz w:val="21"/>
      <w:szCs w:val="21"/>
      <w:lang w:val="en-US" w:eastAsia="zh-CN" w:bidi="ar-SA"/>
    </w:rPr>
  </w:style>
  <w:style w:type="character" w:customStyle="1" w:styleId="174">
    <w:name w:val="Char Char19"/>
    <w:autoRedefine/>
    <w:qFormat/>
    <w:uiPriority w:val="6"/>
    <w:rPr>
      <w:rFonts w:ascii="宋体" w:hAnsi="宋体"/>
      <w:i/>
      <w:sz w:val="24"/>
      <w:szCs w:val="24"/>
    </w:rPr>
  </w:style>
  <w:style w:type="character" w:customStyle="1" w:styleId="175">
    <w:name w:val="页脚 Char"/>
    <w:autoRedefine/>
    <w:qFormat/>
    <w:uiPriority w:val="0"/>
    <w:rPr>
      <w:rFonts w:eastAsia="仿宋_GB2312"/>
      <w:kern w:val="2"/>
      <w:sz w:val="18"/>
      <w:lang w:val="en-US" w:eastAsia="zh-CN"/>
    </w:rPr>
  </w:style>
  <w:style w:type="character" w:customStyle="1" w:styleId="176">
    <w:name w:val="批注主题 Char"/>
    <w:autoRedefine/>
    <w:qFormat/>
    <w:uiPriority w:val="0"/>
    <w:rPr>
      <w:rFonts w:eastAsia="宋体"/>
      <w:b/>
      <w:bCs/>
      <w:kern w:val="2"/>
      <w:sz w:val="21"/>
      <w:szCs w:val="24"/>
      <w:lang w:val="en-US" w:eastAsia="zh-CN" w:bidi="ar-SA"/>
    </w:rPr>
  </w:style>
  <w:style w:type="character" w:customStyle="1" w:styleId="177">
    <w:name w:val="Comment Text Char"/>
    <w:autoRedefine/>
    <w:qFormat/>
    <w:locked/>
    <w:uiPriority w:val="0"/>
    <w:rPr>
      <w:rFonts w:ascii="宋体" w:hAnsi="宋体" w:eastAsia="宋体"/>
      <w:kern w:val="2"/>
      <w:sz w:val="24"/>
      <w:lang w:val="en-US" w:eastAsia="zh-CN" w:bidi="ar-SA"/>
    </w:rPr>
  </w:style>
  <w:style w:type="character" w:customStyle="1" w:styleId="178">
    <w:name w:val="Char Char72"/>
    <w:autoRedefine/>
    <w:qFormat/>
    <w:uiPriority w:val="0"/>
    <w:rPr>
      <w:rFonts w:eastAsia="宋体"/>
      <w:kern w:val="2"/>
      <w:sz w:val="21"/>
      <w:szCs w:val="24"/>
      <w:lang w:val="en-US" w:eastAsia="zh-CN" w:bidi="ar-SA"/>
    </w:rPr>
  </w:style>
  <w:style w:type="character" w:customStyle="1" w:styleId="179">
    <w:name w:val="正文文本缩进 Char2"/>
    <w:autoRedefine/>
    <w:qFormat/>
    <w:uiPriority w:val="0"/>
    <w:rPr>
      <w:rFonts w:ascii="Times New Roman" w:hAnsi="Times New Roman" w:eastAsia="宋体" w:cs="Times New Roman"/>
      <w:snapToGrid w:val="0"/>
      <w:kern w:val="0"/>
      <w:szCs w:val="24"/>
    </w:rPr>
  </w:style>
  <w:style w:type="character" w:customStyle="1" w:styleId="180">
    <w:name w:val="样式2 Char"/>
    <w:autoRedefine/>
    <w:qFormat/>
    <w:uiPriority w:val="0"/>
    <w:rPr>
      <w:rFonts w:ascii="仿宋_GB2312" w:hAnsi="仿宋" w:eastAsia="仿宋_GB2312" w:cs="仿宋_GB2312"/>
      <w:b/>
      <w:bCs/>
      <w:sz w:val="32"/>
      <w:szCs w:val="30"/>
      <w:lang w:val="zh-CN"/>
    </w:rPr>
  </w:style>
  <w:style w:type="character" w:customStyle="1" w:styleId="181">
    <w:name w:val="表格名称[858D7CFB-ED40-4347-BF05-701D383B685F]"/>
    <w:link w:val="182"/>
    <w:autoRedefine/>
    <w:qFormat/>
    <w:uiPriority w:val="0"/>
    <w:rPr>
      <w:sz w:val="32"/>
    </w:rPr>
  </w:style>
  <w:style w:type="paragraph" w:customStyle="1" w:styleId="182">
    <w:name w:val="表格名称"/>
    <w:basedOn w:val="3"/>
    <w:link w:val="181"/>
    <w:autoRedefine/>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3">
    <w:name w:val="Char Char4"/>
    <w:autoRedefine/>
    <w:qFormat/>
    <w:uiPriority w:val="0"/>
    <w:rPr>
      <w:rFonts w:eastAsia="宋体"/>
      <w:b/>
      <w:sz w:val="24"/>
      <w:lang w:val="en-GB" w:eastAsia="zh-CN" w:bidi="ar-SA"/>
    </w:rPr>
  </w:style>
  <w:style w:type="character" w:customStyle="1" w:styleId="184">
    <w:name w:val="c7 style3"/>
    <w:autoRedefine/>
    <w:qFormat/>
    <w:uiPriority w:val="0"/>
  </w:style>
  <w:style w:type="character" w:customStyle="1" w:styleId="185">
    <w:name w:val="正文文本 3 Char1"/>
    <w:autoRedefine/>
    <w:semiHidden/>
    <w:qFormat/>
    <w:uiPriority w:val="99"/>
    <w:rPr>
      <w:rFonts w:ascii="Times New Roman" w:hAnsi="Times New Roman" w:eastAsia="宋体" w:cs="Times New Roman"/>
      <w:sz w:val="16"/>
      <w:szCs w:val="16"/>
    </w:rPr>
  </w:style>
  <w:style w:type="character" w:customStyle="1" w:styleId="186">
    <w:name w:val="tw4winInternal"/>
    <w:autoRedefine/>
    <w:qFormat/>
    <w:uiPriority w:val="0"/>
    <w:rPr>
      <w:rFonts w:ascii="Courier New" w:hAnsi="Courier New" w:cs="Courier New"/>
      <w:color w:val="FF0000"/>
      <w:lang w:val="en-US" w:eastAsia="zh-CN"/>
    </w:rPr>
  </w:style>
  <w:style w:type="character" w:customStyle="1" w:styleId="187">
    <w:name w:val="Char Char10"/>
    <w:autoRedefine/>
    <w:semiHidden/>
    <w:qFormat/>
    <w:uiPriority w:val="0"/>
    <w:rPr>
      <w:rFonts w:ascii="宋体" w:hAnsi="宋体"/>
      <w:kern w:val="2"/>
      <w:sz w:val="21"/>
      <w:szCs w:val="24"/>
      <w:lang w:val="en-US" w:eastAsia="zh-CN"/>
    </w:rPr>
  </w:style>
  <w:style w:type="character" w:customStyle="1" w:styleId="188">
    <w:name w:val="shadow11"/>
    <w:autoRedefine/>
    <w:qFormat/>
    <w:uiPriority w:val="0"/>
    <w:rPr>
      <w:color w:val="000000"/>
      <w:sz w:val="21"/>
    </w:rPr>
  </w:style>
  <w:style w:type="character" w:customStyle="1" w:styleId="189">
    <w:name w:val="正文非缩进 Char3"/>
    <w:qFormat/>
    <w:uiPriority w:val="0"/>
    <w:rPr>
      <w:rFonts w:ascii="宋体" w:eastAsia="宋体"/>
      <w:snapToGrid w:val="0"/>
      <w:color w:val="000000"/>
      <w:kern w:val="28"/>
      <w:sz w:val="28"/>
      <w:lang w:val="en-US" w:eastAsia="zh-CN" w:bidi="ar-SA"/>
    </w:rPr>
  </w:style>
  <w:style w:type="character" w:customStyle="1" w:styleId="190">
    <w:name w:val="Char Char"/>
    <w:qFormat/>
    <w:uiPriority w:val="0"/>
    <w:rPr>
      <w:rFonts w:ascii="宋体" w:hAnsi="Courier New" w:eastAsia="宋体"/>
      <w:kern w:val="2"/>
      <w:sz w:val="21"/>
      <w:lang w:val="en-US" w:eastAsia="zh-CN" w:bidi="ar-SA"/>
    </w:rPr>
  </w:style>
  <w:style w:type="character" w:customStyle="1" w:styleId="191">
    <w:name w:val="签名 Char1"/>
    <w:qFormat/>
    <w:uiPriority w:val="0"/>
    <w:rPr>
      <w:rFonts w:ascii="Times New Roman" w:hAnsi="Times New Roman" w:eastAsia="宋体" w:cs="Times New Roman"/>
      <w:szCs w:val="24"/>
    </w:rPr>
  </w:style>
  <w:style w:type="character" w:customStyle="1" w:styleId="192">
    <w:name w:val="日期 字符"/>
    <w:link w:val="37"/>
    <w:qFormat/>
    <w:uiPriority w:val="0"/>
    <w:rPr>
      <w:rFonts w:ascii="宋体"/>
      <w:kern w:val="2"/>
      <w:sz w:val="24"/>
      <w:szCs w:val="21"/>
      <w:lang w:val="zh-CN"/>
    </w:rPr>
  </w:style>
  <w:style w:type="character" w:customStyle="1" w:styleId="193">
    <w:name w:val="标题 9 字符"/>
    <w:link w:val="10"/>
    <w:qFormat/>
    <w:uiPriority w:val="0"/>
    <w:rPr>
      <w:rFonts w:ascii="Arial" w:hAnsi="Arial" w:eastAsia="黑体"/>
      <w:kern w:val="2"/>
      <w:sz w:val="21"/>
      <w:szCs w:val="21"/>
    </w:rPr>
  </w:style>
  <w:style w:type="character" w:customStyle="1" w:styleId="194">
    <w:name w:val="Char Char18"/>
    <w:autoRedefine/>
    <w:qFormat/>
    <w:uiPriority w:val="6"/>
    <w:rPr>
      <w:rFonts w:ascii="宋体" w:hAnsi="宋体"/>
      <w:sz w:val="28"/>
    </w:rPr>
  </w:style>
  <w:style w:type="character" w:customStyle="1" w:styleId="195">
    <w:name w:val="批注文字 Char"/>
    <w:qFormat/>
    <w:uiPriority w:val="99"/>
    <w:rPr>
      <w:kern w:val="2"/>
      <w:sz w:val="21"/>
      <w:szCs w:val="24"/>
    </w:rPr>
  </w:style>
  <w:style w:type="character" w:customStyle="1" w:styleId="196">
    <w:name w:val="Char Char22"/>
    <w:qFormat/>
    <w:uiPriority w:val="6"/>
    <w:rPr>
      <w:rFonts w:ascii="宋体" w:hAnsi="宋体"/>
      <w:kern w:val="1"/>
      <w:sz w:val="24"/>
      <w:szCs w:val="24"/>
    </w:rPr>
  </w:style>
  <w:style w:type="character" w:customStyle="1" w:styleId="197">
    <w:name w:val="pt141"/>
    <w:autoRedefine/>
    <w:qFormat/>
    <w:uiPriority w:val="0"/>
    <w:rPr>
      <w:color w:val="330066"/>
      <w:sz w:val="22"/>
      <w:szCs w:val="22"/>
    </w:rPr>
  </w:style>
  <w:style w:type="character" w:customStyle="1" w:styleId="198">
    <w:name w:val="正文文本缩进 2 Char1"/>
    <w:autoRedefine/>
    <w:semiHidden/>
    <w:qFormat/>
    <w:uiPriority w:val="99"/>
    <w:rPr>
      <w:rFonts w:ascii="Times New Roman" w:hAnsi="Times New Roman" w:eastAsia="宋体" w:cs="Times New Roman"/>
      <w:szCs w:val="24"/>
    </w:rPr>
  </w:style>
  <w:style w:type="character" w:customStyle="1" w:styleId="199">
    <w:name w:val="批注框文本 字符1"/>
    <w:link w:val="40"/>
    <w:autoRedefine/>
    <w:qFormat/>
    <w:uiPriority w:val="0"/>
    <w:rPr>
      <w:kern w:val="2"/>
      <w:sz w:val="18"/>
      <w:szCs w:val="18"/>
    </w:rPr>
  </w:style>
  <w:style w:type="character" w:customStyle="1" w:styleId="200">
    <w:name w:val="Char Char611"/>
    <w:qFormat/>
    <w:uiPriority w:val="0"/>
    <w:rPr>
      <w:rFonts w:eastAsia="宋体"/>
      <w:kern w:val="2"/>
      <w:sz w:val="21"/>
      <w:szCs w:val="24"/>
      <w:lang w:val="en-US" w:eastAsia="zh-CN" w:bidi="ar-SA"/>
    </w:rPr>
  </w:style>
  <w:style w:type="character" w:customStyle="1" w:styleId="201">
    <w:name w:val="highlight1"/>
    <w:qFormat/>
    <w:uiPriority w:val="0"/>
    <w:rPr>
      <w:rFonts w:ascii="仿宋_GB2312" w:eastAsia="微软雅黑"/>
      <w:b/>
      <w:kern w:val="2"/>
      <w:sz w:val="23"/>
      <w:szCs w:val="23"/>
      <w:lang w:val="en-US" w:eastAsia="zh-CN" w:bidi="ar-SA"/>
    </w:rPr>
  </w:style>
  <w:style w:type="character" w:customStyle="1" w:styleId="202">
    <w:name w:val="my正文 Char"/>
    <w:link w:val="203"/>
    <w:qFormat/>
    <w:locked/>
    <w:uiPriority w:val="0"/>
    <w:rPr>
      <w:rFonts w:ascii="Tahoma" w:hAnsi="Tahoma"/>
      <w:sz w:val="24"/>
      <w:szCs w:val="24"/>
    </w:rPr>
  </w:style>
  <w:style w:type="paragraph" w:customStyle="1" w:styleId="203">
    <w:name w:val="my正文"/>
    <w:basedOn w:val="1"/>
    <w:link w:val="202"/>
    <w:qFormat/>
    <w:uiPriority w:val="0"/>
    <w:pPr>
      <w:adjustRightInd/>
      <w:spacing w:line="360" w:lineRule="auto"/>
      <w:ind w:firstLine="480" w:firstLineChars="200"/>
    </w:pPr>
    <w:rPr>
      <w:rFonts w:ascii="Tahoma" w:hAnsi="Tahoma"/>
      <w:kern w:val="0"/>
    </w:rPr>
  </w:style>
  <w:style w:type="character" w:customStyle="1" w:styleId="204">
    <w:name w:val="正文缩进 字符2"/>
    <w:link w:val="15"/>
    <w:qFormat/>
    <w:uiPriority w:val="0"/>
    <w:rPr>
      <w:rFonts w:ascii="宋体" w:eastAsia="宋体"/>
      <w:snapToGrid w:val="0"/>
      <w:color w:val="000000"/>
      <w:kern w:val="28"/>
      <w:sz w:val="28"/>
      <w:lang w:val="en-US" w:eastAsia="zh-CN" w:bidi="ar-SA"/>
    </w:rPr>
  </w:style>
  <w:style w:type="character" w:customStyle="1" w:styleId="205">
    <w:name w:val="Used by Word for text of Help footnotes Char Char1"/>
    <w:qFormat/>
    <w:uiPriority w:val="0"/>
    <w:rPr>
      <w:color w:val="0000FF"/>
      <w:sz w:val="21"/>
    </w:rPr>
  </w:style>
  <w:style w:type="character" w:customStyle="1" w:styleId="206">
    <w:name w:val="页眉 Char"/>
    <w:qFormat/>
    <w:uiPriority w:val="0"/>
    <w:rPr>
      <w:rFonts w:eastAsia="仿宋_GB2312"/>
      <w:kern w:val="2"/>
      <w:sz w:val="18"/>
      <w:lang w:val="en-US" w:eastAsia="zh-CN"/>
    </w:rPr>
  </w:style>
  <w:style w:type="character" w:customStyle="1" w:styleId="207">
    <w:name w:val="FA正文 Char Char"/>
    <w:qFormat/>
    <w:uiPriority w:val="0"/>
    <w:rPr>
      <w:rFonts w:hAnsi="宋体"/>
      <w:kern w:val="2"/>
      <w:sz w:val="24"/>
      <w:lang w:bidi="ar-SA"/>
    </w:rPr>
  </w:style>
  <w:style w:type="character" w:customStyle="1" w:styleId="20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9">
    <w:name w:val="3级 Char"/>
    <w:link w:val="210"/>
    <w:autoRedefine/>
    <w:qFormat/>
    <w:uiPriority w:val="0"/>
    <w:rPr>
      <w:rFonts w:ascii="宋体" w:hAnsi="宋体"/>
      <w:b/>
      <w:bCs/>
      <w:snapToGrid/>
      <w:sz w:val="28"/>
    </w:rPr>
  </w:style>
  <w:style w:type="paragraph" w:customStyle="1" w:styleId="210">
    <w:name w:val="3级"/>
    <w:basedOn w:val="211"/>
    <w:link w:val="209"/>
    <w:qFormat/>
    <w:uiPriority w:val="0"/>
    <w:pPr>
      <w:ind w:left="0" w:right="466" w:firstLine="288"/>
    </w:pPr>
    <w:rPr>
      <w:rFonts w:hAnsi="宋体"/>
      <w:snapToGrid/>
    </w:rPr>
  </w:style>
  <w:style w:type="paragraph" w:customStyle="1" w:styleId="21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2">
    <w:name w:val="myp11"/>
    <w:qFormat/>
    <w:uiPriority w:val="0"/>
    <w:rPr>
      <w:rFonts w:ascii="仿宋_GB2312" w:eastAsia="微软雅黑"/>
      <w:b/>
      <w:kern w:val="2"/>
      <w:sz w:val="32"/>
      <w:szCs w:val="32"/>
      <w:lang w:val="en-US" w:eastAsia="zh-CN" w:bidi="ar-SA"/>
    </w:rPr>
  </w:style>
  <w:style w:type="character" w:customStyle="1" w:styleId="213">
    <w:name w:val="文档结构图 字符"/>
    <w:link w:val="18"/>
    <w:qFormat/>
    <w:uiPriority w:val="0"/>
    <w:rPr>
      <w:kern w:val="2"/>
      <w:sz w:val="21"/>
      <w:szCs w:val="24"/>
      <w:shd w:val="clear" w:color="auto" w:fill="000080"/>
    </w:rPr>
  </w:style>
  <w:style w:type="character" w:customStyle="1" w:styleId="214">
    <w:name w:val="H6 Char"/>
    <w:autoRedefine/>
    <w:qFormat/>
    <w:uiPriority w:val="0"/>
    <w:rPr>
      <w:rFonts w:ascii="Arial" w:hAnsi="Arial" w:eastAsia="黑体"/>
      <w:b/>
      <w:bCs/>
      <w:kern w:val="2"/>
      <w:sz w:val="24"/>
      <w:szCs w:val="24"/>
    </w:rPr>
  </w:style>
  <w:style w:type="character" w:customStyle="1" w:styleId="215">
    <w:name w:val="Char Char91"/>
    <w:qFormat/>
    <w:uiPriority w:val="0"/>
    <w:rPr>
      <w:rFonts w:eastAsia="宋体"/>
      <w:kern w:val="2"/>
      <w:sz w:val="18"/>
      <w:szCs w:val="18"/>
      <w:lang w:val="en-US" w:eastAsia="zh-CN" w:bidi="ar-SA"/>
    </w:rPr>
  </w:style>
  <w:style w:type="character" w:customStyle="1" w:styleId="216">
    <w:name w:val="副标题 Char1"/>
    <w:autoRedefine/>
    <w:qFormat/>
    <w:uiPriority w:val="0"/>
    <w:rPr>
      <w:rFonts w:ascii="Cambria" w:hAnsi="Cambria" w:eastAsia="宋体" w:cs="Times New Roman"/>
      <w:b/>
      <w:bCs/>
      <w:snapToGrid w:val="0"/>
      <w:kern w:val="28"/>
      <w:sz w:val="32"/>
      <w:szCs w:val="32"/>
    </w:rPr>
  </w:style>
  <w:style w:type="character" w:customStyle="1" w:styleId="217">
    <w:name w:val="font61"/>
    <w:qFormat/>
    <w:uiPriority w:val="0"/>
    <w:rPr>
      <w:rFonts w:hint="eastAsia" w:ascii="仿宋" w:hAnsi="仿宋" w:eastAsia="仿宋" w:cs="仿宋"/>
      <w:color w:val="000000"/>
      <w:sz w:val="20"/>
      <w:szCs w:val="20"/>
      <w:u w:val="none"/>
    </w:rPr>
  </w:style>
  <w:style w:type="character" w:customStyle="1" w:styleId="2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9">
    <w:name w:val="Char Char211"/>
    <w:autoRedefine/>
    <w:qFormat/>
    <w:uiPriority w:val="0"/>
    <w:rPr>
      <w:rFonts w:eastAsia="宋体"/>
      <w:b/>
      <w:bCs/>
      <w:kern w:val="2"/>
      <w:sz w:val="21"/>
      <w:szCs w:val="24"/>
      <w:lang w:val="en-US" w:eastAsia="zh-CN" w:bidi="ar-SA"/>
    </w:rPr>
  </w:style>
  <w:style w:type="character" w:customStyle="1" w:styleId="220">
    <w:name w:val="标题 2 Char"/>
    <w:qFormat/>
    <w:uiPriority w:val="0"/>
    <w:rPr>
      <w:rFonts w:ascii="Arial" w:hAnsi="Arial" w:eastAsia="黑体"/>
      <w:b/>
      <w:kern w:val="2"/>
      <w:sz w:val="32"/>
      <w:lang w:val="en-US" w:eastAsia="zh-CN"/>
    </w:rPr>
  </w:style>
  <w:style w:type="character" w:customStyle="1" w:styleId="221">
    <w:name w:val="maywed421"/>
    <w:autoRedefine/>
    <w:qFormat/>
    <w:uiPriority w:val="0"/>
    <w:rPr>
      <w:color w:val="366FB6"/>
      <w:u w:val="none"/>
    </w:rPr>
  </w:style>
  <w:style w:type="character" w:customStyle="1" w:styleId="222">
    <w:name w:val="正文文本缩进 Char"/>
    <w:qFormat/>
    <w:uiPriority w:val="0"/>
    <w:rPr>
      <w:rFonts w:ascii="宋体" w:hAnsi="宋体"/>
      <w:kern w:val="2"/>
      <w:sz w:val="24"/>
      <w:szCs w:val="24"/>
    </w:rPr>
  </w:style>
  <w:style w:type="character" w:customStyle="1" w:styleId="223">
    <w:name w:val="Char Char102"/>
    <w:semiHidden/>
    <w:qFormat/>
    <w:uiPriority w:val="0"/>
    <w:rPr>
      <w:rFonts w:ascii="宋体" w:hAnsi="宋体"/>
      <w:kern w:val="2"/>
      <w:sz w:val="21"/>
      <w:szCs w:val="24"/>
      <w:lang w:val="en-US" w:eastAsia="zh-CN"/>
    </w:rPr>
  </w:style>
  <w:style w:type="character" w:customStyle="1" w:styleId="224">
    <w:name w:val="页眉 Char1"/>
    <w:qFormat/>
    <w:uiPriority w:val="0"/>
    <w:rPr>
      <w:rFonts w:eastAsia="宋体"/>
      <w:kern w:val="2"/>
      <w:sz w:val="18"/>
      <w:szCs w:val="18"/>
      <w:lang w:val="en-US" w:eastAsia="zh-CN" w:bidi="ar-SA"/>
    </w:rPr>
  </w:style>
  <w:style w:type="character" w:customStyle="1" w:styleId="225">
    <w:name w:val="md"/>
    <w:basedOn w:val="71"/>
    <w:qFormat/>
    <w:uiPriority w:val="0"/>
    <w:rPr>
      <w:rFonts w:ascii="Arial" w:hAnsi="Arial" w:eastAsia="黑体" w:cs="Arial"/>
      <w:snapToGrid w:val="0"/>
      <w:kern w:val="0"/>
      <w:szCs w:val="21"/>
    </w:rPr>
  </w:style>
  <w:style w:type="character" w:customStyle="1" w:styleId="226">
    <w:name w:val="big1"/>
    <w:qFormat/>
    <w:uiPriority w:val="0"/>
    <w:rPr>
      <w:rFonts w:hint="eastAsia" w:ascii="宋体" w:hAnsi="宋体" w:eastAsia="宋体"/>
      <w:color w:val="333333"/>
      <w:sz w:val="22"/>
      <w:szCs w:val="22"/>
    </w:rPr>
  </w:style>
  <w:style w:type="character" w:customStyle="1" w:styleId="227">
    <w:name w:val="Char Char311"/>
    <w:autoRedefine/>
    <w:qFormat/>
    <w:uiPriority w:val="0"/>
    <w:rPr>
      <w:rFonts w:eastAsia="宋体"/>
      <w:kern w:val="2"/>
      <w:sz w:val="21"/>
      <w:szCs w:val="24"/>
      <w:lang w:val="en-US" w:eastAsia="zh-CN" w:bidi="ar-SA"/>
    </w:rPr>
  </w:style>
  <w:style w:type="character" w:customStyle="1" w:styleId="228">
    <w:name w:val="Char Char81"/>
    <w:autoRedefine/>
    <w:qFormat/>
    <w:uiPriority w:val="6"/>
    <w:rPr>
      <w:rFonts w:eastAsia="宋体"/>
      <w:b/>
      <w:sz w:val="24"/>
      <w:lang w:val="en-GB" w:eastAsia="zh-CN"/>
    </w:rPr>
  </w:style>
  <w:style w:type="character" w:customStyle="1" w:styleId="229">
    <w:name w:val="样式3 Char"/>
    <w:basedOn w:val="180"/>
    <w:autoRedefine/>
    <w:qFormat/>
    <w:uiPriority w:val="0"/>
    <w:rPr>
      <w:rFonts w:ascii="仿宋_GB2312" w:hAnsi="仿宋" w:eastAsia="仿宋_GB2312" w:cs="仿宋_GB2312"/>
      <w:sz w:val="32"/>
      <w:szCs w:val="30"/>
      <w:lang w:val="zh-CN"/>
    </w:rPr>
  </w:style>
  <w:style w:type="character" w:customStyle="1" w:styleId="230">
    <w:name w:val="HTML 地址 字符"/>
    <w:link w:val="31"/>
    <w:qFormat/>
    <w:uiPriority w:val="0"/>
    <w:rPr>
      <w:rFonts w:ascii="宋体" w:hAnsi="宋体"/>
      <w:i/>
      <w:iCs/>
      <w:sz w:val="24"/>
      <w:szCs w:val="24"/>
    </w:rPr>
  </w:style>
  <w:style w:type="character" w:customStyle="1" w:styleId="231">
    <w:name w:val="正文首行缩进 2 Char1"/>
    <w:autoRedefine/>
    <w:qFormat/>
    <w:uiPriority w:val="0"/>
    <w:rPr>
      <w:rFonts w:ascii="Times New Roman" w:hAnsi="Times New Roman" w:eastAsia="宋体" w:cs="Times New Roman"/>
      <w:kern w:val="2"/>
      <w:sz w:val="24"/>
      <w:szCs w:val="24"/>
    </w:rPr>
  </w:style>
  <w:style w:type="character" w:customStyle="1" w:styleId="232">
    <w:name w:val="副标题 Char2"/>
    <w:qFormat/>
    <w:uiPriority w:val="0"/>
    <w:rPr>
      <w:rFonts w:ascii="Cambria" w:hAnsi="Cambria" w:eastAsia="宋体" w:cs="Times New Roman"/>
      <w:b/>
      <w:bCs/>
      <w:snapToGrid w:val="0"/>
      <w:kern w:val="28"/>
      <w:sz w:val="32"/>
      <w:szCs w:val="32"/>
    </w:rPr>
  </w:style>
  <w:style w:type="character" w:customStyle="1" w:styleId="233">
    <w:name w:val="标题4-dyf Char"/>
    <w:link w:val="234"/>
    <w:autoRedefine/>
    <w:qFormat/>
    <w:uiPriority w:val="0"/>
    <w:rPr>
      <w:rFonts w:ascii="Cambria" w:hAnsi="Cambria"/>
      <w:b/>
      <w:bCs/>
      <w:color w:val="000000"/>
      <w:kern w:val="2"/>
      <w:sz w:val="21"/>
      <w:szCs w:val="21"/>
    </w:rPr>
  </w:style>
  <w:style w:type="paragraph" w:customStyle="1" w:styleId="234">
    <w:name w:val="标题4-dyf"/>
    <w:basedOn w:val="5"/>
    <w:link w:val="23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5">
    <w:name w:val="dectext1"/>
    <w:autoRedefine/>
    <w:qFormat/>
    <w:uiPriority w:val="0"/>
    <w:rPr>
      <w:rFonts w:ascii="宋体" w:hAnsi="宋体" w:eastAsia="宋体"/>
      <w:color w:val="333333"/>
      <w:sz w:val="21"/>
      <w:szCs w:val="21"/>
      <w:u w:val="none"/>
    </w:rPr>
  </w:style>
  <w:style w:type="character" w:customStyle="1" w:styleId="236">
    <w:name w:val="冯 Char"/>
    <w:link w:val="237"/>
    <w:autoRedefine/>
    <w:qFormat/>
    <w:uiPriority w:val="0"/>
    <w:rPr>
      <w:rFonts w:ascii="宋体" w:hAnsi="宋体"/>
      <w:color w:val="000000"/>
      <w:sz w:val="24"/>
      <w:szCs w:val="24"/>
    </w:rPr>
  </w:style>
  <w:style w:type="paragraph" w:customStyle="1" w:styleId="237">
    <w:name w:val="冯"/>
    <w:basedOn w:val="1"/>
    <w:link w:val="236"/>
    <w:autoRedefine/>
    <w:qFormat/>
    <w:uiPriority w:val="0"/>
    <w:pPr>
      <w:widowControl/>
      <w:adjustRightInd/>
      <w:spacing w:line="360" w:lineRule="auto"/>
      <w:ind w:firstLine="480" w:firstLineChars="200"/>
    </w:pPr>
    <w:rPr>
      <w:rFonts w:ascii="宋体" w:hAnsi="宋体"/>
      <w:color w:val="000000"/>
      <w:kern w:val="0"/>
    </w:rPr>
  </w:style>
  <w:style w:type="character" w:customStyle="1" w:styleId="238">
    <w:name w:val="Header Char"/>
    <w:autoRedefine/>
    <w:qFormat/>
    <w:locked/>
    <w:uiPriority w:val="0"/>
    <w:rPr>
      <w:rFonts w:eastAsia="宋体"/>
      <w:kern w:val="2"/>
      <w:sz w:val="18"/>
      <w:szCs w:val="18"/>
      <w:lang w:val="en-US" w:eastAsia="zh-CN" w:bidi="ar-SA"/>
    </w:rPr>
  </w:style>
  <w:style w:type="character" w:customStyle="1" w:styleId="239">
    <w:name w:val="Char Char12"/>
    <w:qFormat/>
    <w:uiPriority w:val="0"/>
    <w:rPr>
      <w:rFonts w:ascii="仿宋_GB2312" w:eastAsia="仿宋_GB2312"/>
      <w:b/>
      <w:bCs/>
      <w:kern w:val="2"/>
      <w:sz w:val="24"/>
      <w:szCs w:val="24"/>
      <w:lang w:val="zh-CN" w:eastAsia="zh-CN" w:bidi="ar-SA"/>
    </w:rPr>
  </w:style>
  <w:style w:type="character" w:customStyle="1" w:styleId="240">
    <w:name w:val="题注 字符"/>
    <w:link w:val="16"/>
    <w:autoRedefine/>
    <w:qFormat/>
    <w:uiPriority w:val="0"/>
    <w:rPr>
      <w:b/>
      <w:kern w:val="2"/>
      <w:sz w:val="28"/>
    </w:rPr>
  </w:style>
  <w:style w:type="character" w:customStyle="1" w:styleId="241">
    <w:name w:val="普通文字 Char3"/>
    <w:qFormat/>
    <w:uiPriority w:val="0"/>
    <w:rPr>
      <w:rFonts w:ascii="宋体" w:hAnsi="Courier New" w:eastAsia="宋体"/>
      <w:kern w:val="2"/>
      <w:sz w:val="21"/>
      <w:lang w:val="en-US" w:eastAsia="zh-CN" w:bidi="ar-SA"/>
    </w:rPr>
  </w:style>
  <w:style w:type="character" w:customStyle="1" w:styleId="242">
    <w:name w:val="公文正文 Char"/>
    <w:qFormat/>
    <w:uiPriority w:val="0"/>
    <w:rPr>
      <w:rFonts w:ascii="仿宋_GB2312" w:eastAsia="仿宋_GB2312"/>
      <w:kern w:val="2"/>
      <w:sz w:val="24"/>
      <w:szCs w:val="24"/>
      <w:lang w:val="en-US" w:eastAsia="zh-CN" w:bidi="ar-SA"/>
    </w:rPr>
  </w:style>
  <w:style w:type="character" w:customStyle="1" w:styleId="243">
    <w:name w:val="正文首行缩进 Char Char Char Char Char"/>
    <w:qFormat/>
    <w:uiPriority w:val="0"/>
    <w:rPr>
      <w:rFonts w:ascii="宋体"/>
      <w:kern w:val="2"/>
      <w:sz w:val="24"/>
      <w:lang w:val="zh-CN"/>
    </w:rPr>
  </w:style>
  <w:style w:type="character" w:customStyle="1" w:styleId="244">
    <w:name w:val="PI Char"/>
    <w:qFormat/>
    <w:uiPriority w:val="0"/>
    <w:rPr>
      <w:rFonts w:ascii="宋体" w:hAnsi="宋体" w:eastAsia="宋体"/>
      <w:kern w:val="2"/>
      <w:sz w:val="24"/>
      <w:szCs w:val="24"/>
      <w:lang w:val="en-US" w:eastAsia="zh-CN" w:bidi="ar-SA"/>
    </w:rPr>
  </w:style>
  <w:style w:type="character" w:customStyle="1" w:styleId="245">
    <w:name w:val="Default Char"/>
    <w:link w:val="24"/>
    <w:autoRedefine/>
    <w:qFormat/>
    <w:uiPriority w:val="0"/>
    <w:rPr>
      <w:rFonts w:ascii="仿宋_GB2312" w:eastAsia="仿宋_GB2312" w:cs="仿宋_GB2312"/>
      <w:color w:val="000000"/>
      <w:sz w:val="24"/>
      <w:szCs w:val="24"/>
      <w:lang w:val="en-US" w:eastAsia="zh-CN" w:bidi="ar-SA"/>
    </w:rPr>
  </w:style>
  <w:style w:type="character" w:customStyle="1" w:styleId="246">
    <w:name w:val="style91"/>
    <w:qFormat/>
    <w:uiPriority w:val="0"/>
    <w:rPr>
      <w:color w:val="333333"/>
    </w:rPr>
  </w:style>
  <w:style w:type="character" w:customStyle="1" w:styleId="247">
    <w:name w:val="列出段落 Char2"/>
    <w:qFormat/>
    <w:uiPriority w:val="34"/>
    <w:rPr>
      <w:rFonts w:ascii="Calibri" w:hAnsi="Calibri"/>
      <w:kern w:val="2"/>
      <w:sz w:val="28"/>
    </w:rPr>
  </w:style>
  <w:style w:type="character" w:customStyle="1" w:styleId="248">
    <w:name w:val="mdeck"/>
    <w:autoRedefine/>
    <w:qFormat/>
    <w:uiPriority w:val="0"/>
    <w:rPr>
      <w:rFonts w:ascii="仿宋_GB2312" w:eastAsia="微软雅黑"/>
      <w:b/>
      <w:kern w:val="2"/>
      <w:sz w:val="32"/>
      <w:szCs w:val="32"/>
      <w:lang w:val="en-US" w:eastAsia="zh-CN" w:bidi="ar-SA"/>
    </w:rPr>
  </w:style>
  <w:style w:type="character" w:customStyle="1" w:styleId="249">
    <w:name w:val="unnamed11"/>
    <w:qFormat/>
    <w:uiPriority w:val="0"/>
    <w:rPr>
      <w:sz w:val="20"/>
      <w:szCs w:val="20"/>
    </w:rPr>
  </w:style>
  <w:style w:type="character" w:customStyle="1" w:styleId="250">
    <w:name w:val="正文文本 Char2"/>
    <w:autoRedefine/>
    <w:semiHidden/>
    <w:qFormat/>
    <w:uiPriority w:val="99"/>
    <w:rPr>
      <w:rFonts w:ascii="Times New Roman" w:hAnsi="Times New Roman" w:eastAsia="宋体" w:cs="Times New Roman"/>
      <w:snapToGrid w:val="0"/>
      <w:kern w:val="0"/>
      <w:szCs w:val="24"/>
    </w:rPr>
  </w:style>
  <w:style w:type="character" w:customStyle="1" w:styleId="251">
    <w:name w:val="标书正文格式 Char"/>
    <w:qFormat/>
    <w:uiPriority w:val="0"/>
    <w:rPr>
      <w:rFonts w:eastAsia="楷体_GB2312"/>
      <w:kern w:val="2"/>
      <w:sz w:val="24"/>
      <w:szCs w:val="24"/>
      <w:lang w:bidi="ar-SA"/>
    </w:rPr>
  </w:style>
  <w:style w:type="character" w:customStyle="1" w:styleId="252">
    <w:name w:val="Char Char11"/>
    <w:qFormat/>
    <w:locked/>
    <w:uiPriority w:val="0"/>
    <w:rPr>
      <w:rFonts w:ascii="宋体" w:hAnsi="宋体" w:eastAsia="宋体"/>
      <w:b/>
      <w:kern w:val="2"/>
      <w:sz w:val="24"/>
      <w:szCs w:val="24"/>
      <w:lang w:val="en-US" w:eastAsia="zh-CN" w:bidi="ar-SA"/>
    </w:rPr>
  </w:style>
  <w:style w:type="character" w:customStyle="1" w:styleId="253">
    <w:name w:val="ca-131"/>
    <w:qFormat/>
    <w:uiPriority w:val="0"/>
    <w:rPr>
      <w:rFonts w:hint="eastAsia" w:ascii="仿宋_GB2312" w:eastAsia="仿宋_GB2312"/>
      <w:b/>
      <w:bCs/>
      <w:color w:val="000000"/>
      <w:spacing w:val="-20"/>
      <w:sz w:val="24"/>
      <w:szCs w:val="24"/>
    </w:rPr>
  </w:style>
  <w:style w:type="character" w:customStyle="1" w:styleId="254">
    <w:name w:val="tw4winMark"/>
    <w:autoRedefine/>
    <w:qFormat/>
    <w:uiPriority w:val="0"/>
    <w:rPr>
      <w:rFonts w:ascii="Courier New" w:hAnsi="Courier New" w:cs="Courier New"/>
      <w:vanish/>
      <w:color w:val="800080"/>
      <w:sz w:val="24"/>
      <w:szCs w:val="24"/>
      <w:vertAlign w:val="subscript"/>
    </w:rPr>
  </w:style>
  <w:style w:type="character" w:customStyle="1" w:styleId="255">
    <w:name w:val="正文样式 Char"/>
    <w:link w:val="256"/>
    <w:autoRedefine/>
    <w:qFormat/>
    <w:uiPriority w:val="0"/>
    <w:rPr>
      <w:rFonts w:ascii="Calibri" w:hAnsi="Calibri"/>
      <w:sz w:val="24"/>
      <w:szCs w:val="24"/>
    </w:rPr>
  </w:style>
  <w:style w:type="paragraph" w:customStyle="1" w:styleId="256">
    <w:name w:val="正文样式"/>
    <w:basedOn w:val="1"/>
    <w:link w:val="255"/>
    <w:qFormat/>
    <w:uiPriority w:val="0"/>
    <w:pPr>
      <w:adjustRightInd/>
      <w:spacing w:line="360" w:lineRule="auto"/>
      <w:ind w:firstLine="480" w:firstLineChars="200"/>
    </w:pPr>
    <w:rPr>
      <w:kern w:val="0"/>
    </w:rPr>
  </w:style>
  <w:style w:type="character" w:customStyle="1" w:styleId="257">
    <w:name w:val="表正文 Char3"/>
    <w:qFormat/>
    <w:uiPriority w:val="0"/>
    <w:rPr>
      <w:rFonts w:eastAsia="宋体"/>
    </w:rPr>
  </w:style>
  <w:style w:type="character" w:customStyle="1" w:styleId="258">
    <w:name w:val="H5 Char"/>
    <w:autoRedefine/>
    <w:qFormat/>
    <w:uiPriority w:val="0"/>
    <w:rPr>
      <w:b/>
      <w:bCs/>
      <w:kern w:val="2"/>
      <w:sz w:val="28"/>
      <w:szCs w:val="28"/>
    </w:rPr>
  </w:style>
  <w:style w:type="character" w:customStyle="1" w:styleId="259">
    <w:name w:val="Char Char3"/>
    <w:qFormat/>
    <w:uiPriority w:val="0"/>
    <w:rPr>
      <w:rFonts w:eastAsia="宋体"/>
      <w:kern w:val="2"/>
      <w:sz w:val="21"/>
      <w:szCs w:val="24"/>
      <w:lang w:val="en-US" w:eastAsia="zh-CN" w:bidi="ar-SA"/>
    </w:rPr>
  </w:style>
  <w:style w:type="character" w:customStyle="1" w:styleId="260">
    <w:name w:val="正文 编号 Char"/>
    <w:autoRedefine/>
    <w:qFormat/>
    <w:uiPriority w:val="0"/>
    <w:rPr>
      <w:rFonts w:ascii="仿宋_GB2312" w:hAnsi="仿宋_GB2312" w:eastAsia="仿宋_GB2312"/>
      <w:kern w:val="2"/>
      <w:sz w:val="24"/>
      <w:lang w:bidi="ar-SA"/>
    </w:rPr>
  </w:style>
  <w:style w:type="character" w:customStyle="1" w:styleId="261">
    <w:name w:val="question-title2"/>
    <w:autoRedefine/>
    <w:qFormat/>
    <w:uiPriority w:val="6"/>
    <w:rPr>
      <w:rFonts w:ascii="Arial" w:hAnsi="Arial" w:eastAsia="黑体" w:cs="Arial"/>
      <w:snapToGrid w:val="0"/>
      <w:kern w:val="0"/>
      <w:szCs w:val="21"/>
    </w:rPr>
  </w:style>
  <w:style w:type="character" w:customStyle="1" w:styleId="262">
    <w:name w:val="gf正文1 Char Char"/>
    <w:link w:val="263"/>
    <w:autoRedefine/>
    <w:qFormat/>
    <w:uiPriority w:val="0"/>
    <w:rPr>
      <w:rFonts w:ascii="宋体" w:hAnsi="宋体" w:cs="宋体"/>
      <w:kern w:val="2"/>
      <w:sz w:val="24"/>
      <w:szCs w:val="24"/>
    </w:rPr>
  </w:style>
  <w:style w:type="paragraph" w:customStyle="1" w:styleId="263">
    <w:name w:val="gf正文1"/>
    <w:basedOn w:val="1"/>
    <w:link w:val="262"/>
    <w:qFormat/>
    <w:uiPriority w:val="0"/>
    <w:pPr>
      <w:tabs>
        <w:tab w:val="left" w:pos="3240"/>
        <w:tab w:val="left" w:pos="3960"/>
      </w:tabs>
      <w:spacing w:line="360" w:lineRule="auto"/>
      <w:ind w:firstLine="480" w:firstLineChars="200"/>
    </w:pPr>
    <w:rPr>
      <w:rFonts w:ascii="宋体" w:hAnsi="宋体"/>
    </w:rPr>
  </w:style>
  <w:style w:type="character" w:customStyle="1" w:styleId="264">
    <w:name w:val="Char Char15"/>
    <w:autoRedefine/>
    <w:qFormat/>
    <w:uiPriority w:val="6"/>
    <w:rPr>
      <w:rFonts w:ascii="宋体" w:hAnsi="宋体"/>
      <w:kern w:val="1"/>
      <w:sz w:val="21"/>
    </w:rPr>
  </w:style>
  <w:style w:type="character" w:customStyle="1" w:styleId="265">
    <w:name w:val="正文缩进 Char3"/>
    <w:qFormat/>
    <w:uiPriority w:val="0"/>
    <w:rPr>
      <w:rFonts w:ascii="宋体" w:eastAsia="宋体"/>
      <w:snapToGrid w:val="0"/>
      <w:color w:val="000000"/>
      <w:kern w:val="28"/>
      <w:sz w:val="28"/>
      <w:lang w:val="en-US" w:eastAsia="zh-CN" w:bidi="ar-SA"/>
    </w:rPr>
  </w:style>
  <w:style w:type="character" w:customStyle="1" w:styleId="266">
    <w:name w:val="列出段落 Char1"/>
    <w:link w:val="267"/>
    <w:autoRedefine/>
    <w:qFormat/>
    <w:uiPriority w:val="0"/>
    <w:rPr>
      <w:rFonts w:ascii="Calibri" w:hAnsi="Calibri"/>
      <w:sz w:val="24"/>
      <w:lang w:eastAsia="en-US"/>
    </w:rPr>
  </w:style>
  <w:style w:type="paragraph" w:customStyle="1" w:styleId="267">
    <w:name w:val="列表1"/>
    <w:basedOn w:val="1"/>
    <w:next w:val="82"/>
    <w:link w:val="266"/>
    <w:qFormat/>
    <w:uiPriority w:val="0"/>
    <w:pPr>
      <w:widowControl/>
      <w:adjustRightInd/>
      <w:spacing w:after="200" w:line="360" w:lineRule="auto"/>
      <w:ind w:left="720" w:firstLine="200" w:firstLineChars="200"/>
      <w:jc w:val="left"/>
    </w:pPr>
    <w:rPr>
      <w:kern w:val="0"/>
      <w:szCs w:val="20"/>
      <w:lang w:eastAsia="en-US"/>
    </w:rPr>
  </w:style>
  <w:style w:type="character" w:customStyle="1" w:styleId="268">
    <w:name w:val="Char Char8"/>
    <w:qFormat/>
    <w:uiPriority w:val="0"/>
    <w:rPr>
      <w:rFonts w:eastAsia="宋体"/>
      <w:b/>
      <w:sz w:val="24"/>
      <w:lang w:val="en-GB" w:eastAsia="zh-CN"/>
    </w:rPr>
  </w:style>
  <w:style w:type="character" w:customStyle="1" w:styleId="269">
    <w:name w:val="Normal Indent Char Char"/>
    <w:qFormat/>
    <w:uiPriority w:val="0"/>
    <w:rPr>
      <w:rFonts w:eastAsia="宋体"/>
      <w:kern w:val="2"/>
      <w:sz w:val="21"/>
      <w:lang w:val="en-US" w:eastAsia="zh-CN" w:bidi="ar-SA"/>
    </w:rPr>
  </w:style>
  <w:style w:type="character" w:customStyle="1" w:styleId="270">
    <w:name w:val="列表段落 字符"/>
    <w:autoRedefine/>
    <w:qFormat/>
    <w:uiPriority w:val="99"/>
  </w:style>
  <w:style w:type="character" w:customStyle="1" w:styleId="271">
    <w:name w:val="Ò³Ã¼ Char Char1"/>
    <w:autoRedefine/>
    <w:qFormat/>
    <w:uiPriority w:val="0"/>
    <w:rPr>
      <w:rFonts w:eastAsia="宋体"/>
      <w:kern w:val="2"/>
      <w:sz w:val="18"/>
      <w:szCs w:val="18"/>
      <w:lang w:val="en-US" w:eastAsia="zh-CN" w:bidi="ar-SA"/>
    </w:rPr>
  </w:style>
  <w:style w:type="character" w:customStyle="1" w:styleId="272">
    <w:name w:val="方案正文 Char"/>
    <w:autoRedefine/>
    <w:qFormat/>
    <w:uiPriority w:val="0"/>
    <w:rPr>
      <w:rFonts w:ascii="仿宋_GB2312" w:eastAsia="仿宋_GB2312"/>
      <w:b/>
      <w:color w:val="000000"/>
      <w:kern w:val="2"/>
      <w:sz w:val="24"/>
      <w:lang w:val="en-US" w:eastAsia="zh-CN" w:bidi="ar-SA"/>
    </w:rPr>
  </w:style>
  <w:style w:type="character" w:customStyle="1" w:styleId="273">
    <w:name w:val="Char Char30"/>
    <w:qFormat/>
    <w:uiPriority w:val="6"/>
    <w:rPr>
      <w:rFonts w:ascii="Arial" w:hAnsi="Arial" w:eastAsia="黑体"/>
      <w:kern w:val="1"/>
      <w:sz w:val="21"/>
      <w:szCs w:val="21"/>
    </w:rPr>
  </w:style>
  <w:style w:type="character" w:customStyle="1" w:styleId="274">
    <w:name w:val="正文文本缩进 字符1"/>
    <w:link w:val="26"/>
    <w:qFormat/>
    <w:uiPriority w:val="0"/>
    <w:rPr>
      <w:rFonts w:ascii="宋体" w:hAnsi="宋体"/>
      <w:kern w:val="2"/>
      <w:sz w:val="24"/>
      <w:szCs w:val="24"/>
    </w:rPr>
  </w:style>
  <w:style w:type="character" w:customStyle="1" w:styleId="275">
    <w:name w:val="font01"/>
    <w:autoRedefine/>
    <w:qFormat/>
    <w:uiPriority w:val="0"/>
    <w:rPr>
      <w:rFonts w:hint="eastAsia" w:ascii="微软雅黑" w:hAnsi="微软雅黑" w:eastAsia="微软雅黑" w:cs="微软雅黑"/>
      <w:color w:val="000000"/>
      <w:sz w:val="20"/>
      <w:szCs w:val="20"/>
      <w:u w:val="none"/>
    </w:rPr>
  </w:style>
  <w:style w:type="character" w:customStyle="1" w:styleId="276">
    <w:name w:val="Char Char20"/>
    <w:autoRedefine/>
    <w:qFormat/>
    <w:uiPriority w:val="6"/>
    <w:rPr>
      <w:kern w:val="1"/>
      <w:sz w:val="24"/>
    </w:rPr>
  </w:style>
  <w:style w:type="character" w:customStyle="1" w:styleId="277">
    <w:name w:val="tw4winExternal"/>
    <w:qFormat/>
    <w:uiPriority w:val="0"/>
    <w:rPr>
      <w:rFonts w:ascii="Courier New" w:hAnsi="Courier New" w:cs="Courier New"/>
      <w:color w:val="808080"/>
      <w:lang w:val="en-US" w:eastAsia="zh-CN"/>
    </w:rPr>
  </w:style>
  <w:style w:type="character" w:customStyle="1" w:styleId="278">
    <w:name w:val="标题 4 Char1"/>
    <w:qFormat/>
    <w:uiPriority w:val="9"/>
    <w:rPr>
      <w:rFonts w:ascii="Cambria" w:hAnsi="Cambria" w:eastAsia="宋体" w:cs="Times New Roman"/>
      <w:b/>
      <w:bCs/>
      <w:kern w:val="2"/>
      <w:sz w:val="28"/>
      <w:szCs w:val="28"/>
    </w:rPr>
  </w:style>
  <w:style w:type="character" w:customStyle="1" w:styleId="279">
    <w:name w:val="批注文字 Char2"/>
    <w:qFormat/>
    <w:uiPriority w:val="99"/>
    <w:rPr>
      <w:rFonts w:ascii="Times New Roman" w:hAnsi="Times New Roman" w:eastAsia="宋体" w:cs="Times New Roman"/>
      <w:snapToGrid w:val="0"/>
      <w:kern w:val="0"/>
      <w:szCs w:val="24"/>
    </w:rPr>
  </w:style>
  <w:style w:type="character" w:customStyle="1" w:styleId="280">
    <w:name w:val="正文文本 2 Char"/>
    <w:autoRedefine/>
    <w:qFormat/>
    <w:uiPriority w:val="0"/>
    <w:rPr>
      <w:rFonts w:eastAsia="宋体"/>
      <w:kern w:val="2"/>
      <w:sz w:val="21"/>
      <w:szCs w:val="24"/>
      <w:lang w:val="en-US" w:eastAsia="zh-CN" w:bidi="ar-SA"/>
    </w:rPr>
  </w:style>
  <w:style w:type="character" w:customStyle="1" w:styleId="281">
    <w:name w:val="Ò³Ã¼ Char Char"/>
    <w:autoRedefine/>
    <w:qFormat/>
    <w:uiPriority w:val="0"/>
    <w:rPr>
      <w:rFonts w:eastAsia="宋体"/>
      <w:kern w:val="2"/>
      <w:sz w:val="18"/>
      <w:lang w:val="en-US" w:eastAsia="zh-CN" w:bidi="ar-SA"/>
    </w:rPr>
  </w:style>
  <w:style w:type="character" w:customStyle="1" w:styleId="282">
    <w:name w:val="message1"/>
    <w:qFormat/>
    <w:uiPriority w:val="0"/>
    <w:rPr>
      <w:rFonts w:hint="default" w:ascii="Tahoma" w:hAnsi="Tahoma" w:cs="Tahoma"/>
      <w:sz w:val="18"/>
      <w:szCs w:val="18"/>
    </w:rPr>
  </w:style>
  <w:style w:type="character" w:customStyle="1" w:styleId="283">
    <w:name w:val="Char Char23"/>
    <w:qFormat/>
    <w:uiPriority w:val="6"/>
    <w:rPr>
      <w:color w:val="0000FF"/>
      <w:sz w:val="21"/>
    </w:rPr>
  </w:style>
  <w:style w:type="character" w:customStyle="1" w:styleId="284">
    <w:name w:val="批注框文本 字符"/>
    <w:autoRedefine/>
    <w:qFormat/>
    <w:uiPriority w:val="0"/>
    <w:rPr>
      <w:rFonts w:ascii="Arial" w:hAnsi="Arial" w:eastAsia="黑体" w:cs="Arial"/>
      <w:snapToGrid w:val="0"/>
      <w:kern w:val="0"/>
      <w:sz w:val="18"/>
      <w:szCs w:val="18"/>
    </w:rPr>
  </w:style>
  <w:style w:type="character" w:customStyle="1" w:styleId="285">
    <w:name w:val="纯文本 Char2"/>
    <w:semiHidden/>
    <w:qFormat/>
    <w:uiPriority w:val="99"/>
    <w:rPr>
      <w:rFonts w:ascii="宋体" w:hAnsi="Courier New" w:eastAsia="宋体" w:cs="Courier New"/>
    </w:rPr>
  </w:style>
  <w:style w:type="character" w:customStyle="1" w:styleId="286">
    <w:name w:val="Char Char25"/>
    <w:autoRedefine/>
    <w:qFormat/>
    <w:uiPriority w:val="6"/>
    <w:rPr>
      <w:rFonts w:ascii="宋体" w:hAnsi="宋体"/>
      <w:kern w:val="1"/>
      <w:sz w:val="24"/>
      <w:lang w:val="zh-CN"/>
    </w:rPr>
  </w:style>
  <w:style w:type="character" w:customStyle="1" w:styleId="287">
    <w:name w:val="Char Char411"/>
    <w:autoRedefine/>
    <w:qFormat/>
    <w:uiPriority w:val="0"/>
    <w:rPr>
      <w:rFonts w:eastAsia="宋体"/>
      <w:b/>
      <w:sz w:val="24"/>
      <w:lang w:val="en-GB" w:eastAsia="zh-CN" w:bidi="ar-SA"/>
    </w:rPr>
  </w:style>
  <w:style w:type="character" w:customStyle="1" w:styleId="288">
    <w:name w:val="Heading 7 Char"/>
    <w:qFormat/>
    <w:locked/>
    <w:uiPriority w:val="0"/>
    <w:rPr>
      <w:rFonts w:ascii="宋体" w:hAnsi="宋体" w:eastAsia="宋体"/>
      <w:b/>
      <w:bCs/>
      <w:kern w:val="2"/>
      <w:sz w:val="24"/>
      <w:szCs w:val="24"/>
      <w:lang w:val="en-US" w:eastAsia="zh-CN" w:bidi="ar-SA"/>
    </w:rPr>
  </w:style>
  <w:style w:type="character" w:customStyle="1" w:styleId="289">
    <w:name w:val="此正文 Char"/>
    <w:link w:val="290"/>
    <w:autoRedefine/>
    <w:qFormat/>
    <w:uiPriority w:val="0"/>
    <w:rPr>
      <w:kern w:val="2"/>
      <w:sz w:val="24"/>
      <w:szCs w:val="24"/>
    </w:rPr>
  </w:style>
  <w:style w:type="paragraph" w:customStyle="1" w:styleId="290">
    <w:name w:val="此正文"/>
    <w:basedOn w:val="1"/>
    <w:link w:val="289"/>
    <w:qFormat/>
    <w:uiPriority w:val="0"/>
    <w:pPr>
      <w:adjustRightInd/>
      <w:spacing w:line="360" w:lineRule="auto"/>
      <w:ind w:firstLine="200" w:firstLineChars="200"/>
    </w:pPr>
  </w:style>
  <w:style w:type="character" w:customStyle="1" w:styleId="291">
    <w:name w:val="Char Char2"/>
    <w:autoRedefine/>
    <w:qFormat/>
    <w:uiPriority w:val="0"/>
    <w:rPr>
      <w:rFonts w:eastAsia="宋体"/>
      <w:b/>
      <w:bCs/>
      <w:kern w:val="2"/>
      <w:sz w:val="21"/>
      <w:szCs w:val="24"/>
      <w:lang w:val="en-US" w:eastAsia="zh-CN" w:bidi="ar-SA"/>
    </w:rPr>
  </w:style>
  <w:style w:type="character" w:customStyle="1" w:styleId="292">
    <w:name w:val="Footer-Even Char1"/>
    <w:autoRedefine/>
    <w:qFormat/>
    <w:uiPriority w:val="0"/>
    <w:rPr>
      <w:rFonts w:eastAsia="宋体"/>
      <w:kern w:val="2"/>
      <w:sz w:val="18"/>
      <w:szCs w:val="18"/>
      <w:lang w:val="en-US" w:eastAsia="zh-CN" w:bidi="ar-SA"/>
    </w:rPr>
  </w:style>
  <w:style w:type="character" w:customStyle="1" w:styleId="293">
    <w:name w:val="Char Char29"/>
    <w:autoRedefine/>
    <w:qFormat/>
    <w:uiPriority w:val="6"/>
    <w:rPr>
      <w:rFonts w:ascii="Arial" w:hAnsi="Arial" w:eastAsia="微软雅黑"/>
      <w:b/>
      <w:kern w:val="1"/>
      <w:sz w:val="44"/>
      <w:szCs w:val="32"/>
      <w:lang w:val="en-US" w:eastAsia="zh-CN" w:bidi="ar-SA"/>
    </w:rPr>
  </w:style>
  <w:style w:type="character" w:customStyle="1" w:styleId="294">
    <w:name w:val="标题 字符"/>
    <w:link w:val="60"/>
    <w:autoRedefine/>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字符"/>
    <w:link w:val="6"/>
    <w:qFormat/>
    <w:uiPriority w:val="9"/>
    <w:rPr>
      <w:b/>
      <w:bCs/>
      <w:kern w:val="2"/>
      <w:sz w:val="28"/>
      <w:szCs w:val="28"/>
    </w:rPr>
  </w:style>
  <w:style w:type="character" w:customStyle="1" w:styleId="302">
    <w:name w:val="标题 6 Char1"/>
    <w:autoRedefine/>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字符"/>
    <w:link w:val="20"/>
    <w:autoRedefine/>
    <w:qFormat/>
    <w:uiPriority w:val="0"/>
    <w:rPr>
      <w:rFonts w:ascii="仿宋_GB2312" w:eastAsia="仿宋_GB2312"/>
      <w:kern w:val="2"/>
      <w:sz w:val="28"/>
    </w:rPr>
  </w:style>
  <w:style w:type="character" w:customStyle="1" w:styleId="307">
    <w:name w:val="文本正文 Char Char"/>
    <w:autoRedefine/>
    <w:qFormat/>
    <w:locked/>
    <w:uiPriority w:val="0"/>
    <w:rPr>
      <w:sz w:val="24"/>
      <w:lang w:bidi="ar-SA"/>
    </w:rPr>
  </w:style>
  <w:style w:type="character" w:customStyle="1" w:styleId="308">
    <w:name w:val="HTML 预设格式 字符"/>
    <w:link w:val="58"/>
    <w:autoRedefine/>
    <w:qFormat/>
    <w:uiPriority w:val="0"/>
    <w:rPr>
      <w:rFonts w:ascii="黑体" w:hAnsi="Courier New" w:eastAsia="黑体"/>
    </w:rPr>
  </w:style>
  <w:style w:type="character" w:customStyle="1" w:styleId="309">
    <w:name w:val="正文文本 2 字符1"/>
    <w:link w:val="57"/>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8"/>
    <w:autoRedefine/>
    <w:qFormat/>
    <w:uiPriority w:val="0"/>
    <w:rPr>
      <w:b/>
      <w:bCs/>
      <w:kern w:val="2"/>
      <w:sz w:val="24"/>
      <w:szCs w:val="24"/>
    </w:rPr>
  </w:style>
  <w:style w:type="character" w:customStyle="1" w:styleId="315">
    <w:name w:val="正文文本缩进 2 字符"/>
    <w:link w:val="38"/>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62"/>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5"/>
    <w:autoRedefine/>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1"/>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qFormat/>
    <w:uiPriority w:val="0"/>
    <w:pPr>
      <w:adjustRightInd/>
      <w:spacing w:line="360" w:lineRule="auto"/>
    </w:pPr>
    <w:rPr>
      <w:kern w:val="0"/>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19"/>
    <w:qFormat/>
    <w:uiPriority w:val="99"/>
    <w:rPr>
      <w:kern w:val="2"/>
      <w:sz w:val="21"/>
      <w:szCs w:val="24"/>
    </w:rPr>
  </w:style>
  <w:style w:type="character" w:customStyle="1" w:styleId="352">
    <w:name w:val="签名 字符"/>
    <w:link w:val="43"/>
    <w:autoRedefine/>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Char Char37"/>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4"/>
    <w:autoRedefine/>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1"/>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autoRedefine/>
    <w:qFormat/>
    <w:uiPriority w:val="0"/>
    <w:pPr>
      <w:widowControl/>
      <w:spacing w:afterLines="50"/>
      <w:ind w:firstLine="200" w:firstLineChars="200"/>
    </w:pPr>
    <w:rPr>
      <w:kern w:val="0"/>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4">
    <w:name w:val="文章标题"/>
    <w:next w:val="45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9">
    <w:name w:val="Char Char Char Char Char Char Char Char"/>
    <w:basedOn w:val="1"/>
    <w:autoRedefine/>
    <w:qFormat/>
    <w:uiPriority w:val="0"/>
    <w:pPr>
      <w:tabs>
        <w:tab w:val="left" w:pos="360"/>
      </w:tabs>
    </w:pPr>
    <w:rPr>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Char Char1 Char Char1 Char Char1"/>
    <w:basedOn w:val="1"/>
    <w:autoRedefine/>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Cs w:val="20"/>
    </w:rPr>
  </w:style>
  <w:style w:type="paragraph" w:customStyle="1" w:styleId="468">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2">
    <w:name w:val="Char Char Char"/>
    <w:basedOn w:val="1"/>
    <w:autoRedefine/>
    <w:qFormat/>
    <w:uiPriority w:val="0"/>
    <w:rPr>
      <w:rFonts w:ascii="Tahoma" w:hAnsi="Tahoma"/>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9">
    <w:name w:val="Char Char1 Char1"/>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4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pacing w:line="0" w:lineRule="atLeast"/>
      <w:ind w:firstLine="200" w:firstLineChars="200"/>
      <w:jc w:val="center"/>
    </w:pPr>
    <w:rPr>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pacing w:line="300" w:lineRule="auto"/>
    </w:pPr>
    <w:rPr>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Cs w:val="20"/>
    </w:rPr>
  </w:style>
  <w:style w:type="paragraph" w:customStyle="1" w:styleId="529">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
    <w:next w:val="24"/>
    <w:autoRedefine/>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
    <w:next w:val="24"/>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rPr>
  </w:style>
  <w:style w:type="paragraph" w:customStyle="1" w:styleId="562">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Lines="50" w:line="360" w:lineRule="auto"/>
    </w:pPr>
    <w:rPr>
      <w:b/>
    </w:rPr>
  </w:style>
  <w:style w:type="paragraph" w:customStyle="1" w:styleId="587">
    <w:name w:val="Char Char1101"/>
    <w:basedOn w:val="1"/>
    <w:qFormat/>
    <w:uiPriority w:val="0"/>
    <w:pPr>
      <w:spacing w:line="360" w:lineRule="auto"/>
    </w:pPr>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line="360" w:lineRule="auto"/>
    </w:pPr>
    <w:rPr>
      <w:rFonts w:ascii="宋体"/>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Cs w:val="20"/>
    </w:rPr>
  </w:style>
  <w:style w:type="paragraph" w:customStyle="1" w:styleId="605">
    <w:name w:val="正文文字表格居中"/>
    <w:basedOn w:val="1"/>
    <w:next w:val="57"/>
    <w:autoRedefine/>
    <w:qFormat/>
    <w:uiPriority w:val="0"/>
    <w:pPr>
      <w:spacing w:line="360" w:lineRule="auto"/>
    </w:pPr>
    <w:rPr>
      <w:rFonts w:ascii="宋体"/>
      <w:b/>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rPr>
  </w:style>
  <w:style w:type="paragraph" w:customStyle="1" w:styleId="614">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autoRedefine/>
    <w:qFormat/>
    <w:uiPriority w:val="0"/>
    <w:pPr>
      <w:adjustRightInd/>
      <w:ind w:firstLine="200" w:firstLineChars="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9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autoRedefine/>
    <w:qFormat/>
    <w:uiPriority w:val="6"/>
    <w:pPr>
      <w:widowControl/>
      <w:adjustRightInd/>
      <w:ind w:left="720" w:hanging="720"/>
    </w:pPr>
    <w:rPr>
      <w:color w:val="000000"/>
      <w:kern w:val="0"/>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3">
    <w:name w:val="2级标题"/>
    <w:basedOn w:val="674"/>
    <w:autoRedefine/>
    <w:qFormat/>
    <w:uiPriority w:val="0"/>
    <w:pPr>
      <w:jc w:val="left"/>
      <w:outlineLvl w:val="1"/>
    </w:pPr>
    <w:rPr>
      <w:rFonts w:ascii="Times New Roman" w:hAnsi="Times New Roman"/>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pacing w:after="120" w:line="360" w:lineRule="auto"/>
      <w:ind w:left="420" w:leftChars="200" w:firstLine="480" w:firstLineChars="20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3">
    <w:name w:val="4"/>
    <w:basedOn w:val="1"/>
    <w:next w:val="38"/>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8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autoRedefine/>
    <w:qFormat/>
    <w:uiPriority w:val="0"/>
    <w:pPr>
      <w:adjustRightInd/>
    </w:pPr>
    <w:rPr>
      <w:rFonts w:ascii="Tahoma" w:hAnsi="Tahoma"/>
    </w:rPr>
  </w:style>
  <w:style w:type="paragraph" w:customStyle="1" w:styleId="754">
    <w:name w:val="Char Char Char Char11"/>
    <w:basedOn w:val="1"/>
    <w:autoRedefine/>
    <w:qFormat/>
    <w:uiPriority w:val="0"/>
    <w:rPr>
      <w:rFonts w:ascii="Tahoma" w:hAnsi="Tahoma"/>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autoRedefine/>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5"/>
    <w:autoRedefine/>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Cs w:val="20"/>
    </w:rPr>
  </w:style>
  <w:style w:type="paragraph" w:customStyle="1" w:styleId="873">
    <w:name w:val="_Style 12"/>
    <w:basedOn w:val="18"/>
    <w:autoRedefine/>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3"/>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7"/>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82"/>
    <w:autoRedefine/>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autoRedefine/>
    <w:semiHidden/>
    <w:unhideWhenUsed/>
    <w:qFormat/>
    <w:uiPriority w:val="0"/>
    <w:tblPr>
      <w:tblCellMar>
        <w:top w:w="0" w:type="dxa"/>
        <w:left w:w="0" w:type="dxa"/>
        <w:bottom w:w="0" w:type="dxa"/>
        <w:right w:w="0" w:type="dxa"/>
      </w:tblCellMar>
    </w:tblPr>
  </w:style>
  <w:style w:type="paragraph" w:customStyle="1" w:styleId="966">
    <w:name w:val="修订5"/>
    <w:autoRedefine/>
    <w:hidden/>
    <w:semiHidden/>
    <w:unhideWhenUsed/>
    <w:qFormat/>
    <w:uiPriority w:val="99"/>
    <w:rPr>
      <w:rFonts w:ascii="Times New Roman" w:hAnsi="Times New Roman" w:eastAsia="仿宋" w:cs="Times New Roman"/>
      <w:kern w:val="2"/>
      <w:sz w:val="24"/>
      <w:szCs w:val="24"/>
      <w:lang w:val="en-US" w:eastAsia="zh-CN" w:bidi="ar-SA"/>
    </w:rPr>
  </w:style>
  <w:style w:type="character" w:customStyle="1" w:styleId="967">
    <w:name w:val="正文文本 字符"/>
    <w:basedOn w:val="71"/>
    <w:link w:val="23"/>
    <w:autoRedefine/>
    <w:qFormat/>
    <w:uiPriority w:val="0"/>
    <w:rPr>
      <w:rFonts w:hint="default" w:ascii="Times New Roman" w:hAnsi="Times New Roman" w:eastAsia="宋体" w:cs="Times New Roman"/>
      <w:szCs w:val="24"/>
    </w:rPr>
  </w:style>
  <w:style w:type="paragraph" w:customStyle="1" w:styleId="968">
    <w:name w:val="msolistparagraph"/>
    <w:basedOn w:val="1"/>
    <w:autoRedefine/>
    <w:qFormat/>
    <w:uiPriority w:val="0"/>
    <w:pPr>
      <w:ind w:firstLine="420" w:firstLineChars="200"/>
    </w:pPr>
    <w:rPr>
      <w:rFonts w:eastAsia="宋体"/>
      <w:sz w:val="21"/>
    </w:rPr>
  </w:style>
  <w:style w:type="table" w:customStyle="1" w:styleId="969">
    <w:name w:val="网格型浅色1"/>
    <w:basedOn w:val="64"/>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70">
    <w:name w:val="Revision"/>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43247</Words>
  <Characters>45761</Characters>
  <Lines>284</Lines>
  <Paragraphs>80</Paragraphs>
  <TotalTime>15</TotalTime>
  <ScaleCrop>false</ScaleCrop>
  <LinksUpToDate>false</LinksUpToDate>
  <CharactersWithSpaces>46743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2023-08-04T18:17:00Z</dcterms:created>
  <dc:creator>玥</dc:creator>
  <cp:lastModifiedBy>汪懿婷</cp:lastModifiedBy>
  <cp:lastPrinted>2023-04-07T17:30:00Z</cp:lastPrinted>
  <dcterms:modified xsi:type="dcterms:W3CDTF">2024-07-31T13:05:11Z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3C3F515433B94BDCB6C493FDBDF23F6A_13</vt:lpwstr>
  </property>
</Properties>
</file>