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58DAF4">
      <w:pPr>
        <w:rPr>
          <w:rFonts w:ascii="Times New Roman" w:hAnsi="Times New Roman" w:eastAsia="华文新魏" w:cs="Times New Roman"/>
          <w:b/>
          <w:spacing w:val="-14"/>
          <w:sz w:val="52"/>
          <w:szCs w:val="52"/>
        </w:rPr>
      </w:pPr>
      <w:bookmarkStart w:id="0" w:name="OLE_LINK1"/>
    </w:p>
    <w:p w14:paraId="3B5D0D1E">
      <w:pPr>
        <w:spacing w:after="120"/>
        <w:jc w:val="center"/>
        <w:rPr>
          <w:rFonts w:ascii="Times New Roman" w:hAnsi="Calibri" w:eastAsia="宋体" w:cs="Times New Roman"/>
          <w:spacing w:val="-22"/>
          <w:kern w:val="0"/>
        </w:rPr>
      </w:pPr>
      <w:r>
        <w:rPr>
          <w:rFonts w:hint="eastAsia" w:ascii="Times New Roman" w:hAnsi="Times New Roman" w:eastAsia="华文新魏" w:cs="Times New Roman"/>
          <w:b/>
          <w:spacing w:val="-22"/>
          <w:sz w:val="52"/>
          <w:szCs w:val="52"/>
        </w:rPr>
        <w:t>嵊泗县2025年度水生生物增殖放流项目</w:t>
      </w:r>
    </w:p>
    <w:p w14:paraId="5D99B5C6">
      <w:pPr>
        <w:snapToGrid w:val="0"/>
        <w:spacing w:line="312" w:lineRule="auto"/>
        <w:jc w:val="center"/>
        <w:rPr>
          <w:rFonts w:ascii="Times New Roman" w:hAnsi="Times New Roman" w:eastAsia="华文新魏" w:cs="Times New Roman"/>
          <w:b/>
          <w:sz w:val="52"/>
        </w:rPr>
      </w:pPr>
    </w:p>
    <w:p w14:paraId="62AAD9B1">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0A24AC19">
      <w:pPr>
        <w:snapToGrid w:val="0"/>
        <w:spacing w:before="120" w:line="312" w:lineRule="auto"/>
        <w:rPr>
          <w:rFonts w:ascii="Times New Roman" w:hAnsi="Times New Roman" w:eastAsia="华文新魏" w:cs="Times New Roman"/>
          <w:b/>
          <w:sz w:val="32"/>
        </w:rPr>
      </w:pPr>
    </w:p>
    <w:p w14:paraId="5EB7D3A9">
      <w:pPr>
        <w:snapToGrid w:val="0"/>
        <w:spacing w:before="120" w:line="312" w:lineRule="auto"/>
        <w:ind w:left="1602" w:hanging="1602" w:hangingChars="500"/>
        <w:rPr>
          <w:rFonts w:ascii="Times New Roman" w:hAnsi="Times New Roman" w:eastAsia="华文新魏" w:cs="Times New Roman"/>
          <w:b/>
          <w:sz w:val="32"/>
        </w:rPr>
      </w:pPr>
    </w:p>
    <w:p w14:paraId="793E70BB">
      <w:pPr>
        <w:snapToGrid w:val="0"/>
        <w:spacing w:before="120" w:line="312" w:lineRule="auto"/>
        <w:ind w:left="1602" w:hanging="1602" w:hangingChars="500"/>
        <w:rPr>
          <w:rFonts w:ascii="Times New Roman" w:hAnsi="Times New Roman" w:eastAsia="华文新魏" w:cs="Times New Roman"/>
          <w:b/>
          <w:sz w:val="32"/>
        </w:rPr>
      </w:pPr>
      <w:r>
        <w:rPr>
          <w:rFonts w:hint="eastAsia" w:ascii="Times New Roman" w:hAnsi="Times New Roman" w:eastAsia="华文新魏" w:cs="Times New Roman"/>
          <w:b/>
          <w:sz w:val="32"/>
        </w:rPr>
        <w:t>项目名称</w:t>
      </w:r>
      <w:r>
        <w:rPr>
          <w:rFonts w:hint="eastAsia" w:ascii="Times New Roman" w:hAnsi="Times New Roman" w:eastAsia="华文新魏" w:cs="Times New Roman"/>
          <w:sz w:val="32"/>
        </w:rPr>
        <w:t>：</w:t>
      </w:r>
      <w:r>
        <w:rPr>
          <w:rFonts w:hint="eastAsia" w:ascii="Times New Roman" w:hAnsi="Times New Roman" w:eastAsia="华文新魏" w:cs="Times New Roman"/>
          <w:b/>
          <w:sz w:val="32"/>
        </w:rPr>
        <w:t>嵊泗县2025年度水生生物增殖放流项目</w:t>
      </w:r>
    </w:p>
    <w:p w14:paraId="144DA12E">
      <w:pPr>
        <w:pStyle w:val="82"/>
        <w:ind w:firstLine="0" w:firstLineChars="0"/>
      </w:pPr>
    </w:p>
    <w:p w14:paraId="3C74E611">
      <w:pPr>
        <w:snapToGrid w:val="0"/>
        <w:spacing w:before="120" w:line="312" w:lineRule="auto"/>
        <w:rPr>
          <w:rFonts w:ascii="Times New Roman" w:hAnsi="Times New Roman" w:eastAsia="华文新魏" w:cs="Times New Roman"/>
          <w:b/>
          <w:sz w:val="32"/>
        </w:rPr>
      </w:pPr>
      <w:r>
        <w:rPr>
          <w:rFonts w:hint="eastAsia" w:ascii="Times New Roman" w:hAnsi="Times New Roman" w:eastAsia="华文新魏" w:cs="Times New Roman"/>
          <w:b/>
          <w:sz w:val="32"/>
        </w:rPr>
        <w:t>项目编号：SZGXZS2025063</w:t>
      </w:r>
    </w:p>
    <w:p w14:paraId="1C64DB67">
      <w:pPr>
        <w:snapToGrid w:val="0"/>
        <w:spacing w:before="120" w:line="312" w:lineRule="auto"/>
        <w:rPr>
          <w:rFonts w:ascii="Times New Roman" w:hAnsi="Times New Roman" w:eastAsia="华文新魏" w:cs="Times New Roman"/>
          <w:b/>
          <w:w w:val="95"/>
          <w:sz w:val="32"/>
        </w:rPr>
      </w:pPr>
    </w:p>
    <w:p w14:paraId="221F8FF2">
      <w:pPr>
        <w:snapToGrid w:val="0"/>
        <w:spacing w:before="120" w:line="312" w:lineRule="auto"/>
        <w:ind w:left="1523" w:hanging="1522" w:hangingChars="500"/>
        <w:rPr>
          <w:rFonts w:ascii="Times New Roman" w:hAnsi="Times New Roman" w:eastAsia="华文新魏" w:cs="Times New Roman"/>
          <w:color w:val="auto"/>
          <w:sz w:val="32"/>
        </w:rPr>
      </w:pPr>
      <w:r>
        <w:rPr>
          <w:rFonts w:hint="eastAsia" w:ascii="Times New Roman" w:hAnsi="Times New Roman" w:eastAsia="华文新魏" w:cs="Times New Roman"/>
          <w:b/>
          <w:color w:val="auto"/>
          <w:w w:val="95"/>
          <w:sz w:val="32"/>
        </w:rPr>
        <w:t>采购单位：</w:t>
      </w:r>
      <w:r>
        <w:rPr>
          <w:rFonts w:hint="eastAsia" w:ascii="Times New Roman" w:hAnsi="Times New Roman" w:eastAsia="华文新魏" w:cs="Times New Roman"/>
          <w:b/>
          <w:color w:val="auto"/>
          <w:sz w:val="32"/>
        </w:rPr>
        <w:t>嵊泗县海洋经济发展局</w:t>
      </w:r>
    </w:p>
    <w:p w14:paraId="0F6E3FB9">
      <w:pPr>
        <w:snapToGrid w:val="0"/>
        <w:spacing w:before="120" w:line="312" w:lineRule="auto"/>
        <w:rPr>
          <w:rFonts w:ascii="Times New Roman" w:hAnsi="Times New Roman" w:eastAsia="华文新魏" w:cs="Times New Roman"/>
          <w:b/>
          <w:w w:val="95"/>
          <w:sz w:val="32"/>
        </w:rPr>
      </w:pPr>
    </w:p>
    <w:p w14:paraId="6911C08A">
      <w:pPr>
        <w:snapToGrid w:val="0"/>
        <w:spacing w:before="120" w:line="312" w:lineRule="auto"/>
        <w:rPr>
          <w:rFonts w:ascii="Times New Roman" w:hAnsi="Times New Roman" w:eastAsia="华文新魏" w:cs="Times New Roman"/>
          <w:b/>
          <w:w w:val="95"/>
          <w:sz w:val="32"/>
        </w:rPr>
      </w:pPr>
      <w:r>
        <w:rPr>
          <w:rFonts w:hint="eastAsia" w:ascii="Times New Roman" w:hAnsi="Times New Roman" w:eastAsia="华文新魏" w:cs="Times New Roman"/>
          <w:b/>
          <w:w w:val="95"/>
          <w:sz w:val="32"/>
        </w:rPr>
        <w:t>代理机构：深圳市国信招标有限公司</w:t>
      </w:r>
    </w:p>
    <w:p w14:paraId="01CC83AC">
      <w:pPr>
        <w:snapToGrid w:val="0"/>
        <w:spacing w:before="120" w:line="312" w:lineRule="auto"/>
        <w:ind w:left="5974" w:hanging="5968" w:hangingChars="1961"/>
        <w:rPr>
          <w:rFonts w:ascii="Times New Roman" w:hAnsi="Times New Roman" w:eastAsia="华文新魏" w:cs="Times New Roman"/>
          <w:b/>
          <w:w w:val="95"/>
          <w:sz w:val="32"/>
        </w:rPr>
      </w:pPr>
    </w:p>
    <w:p w14:paraId="3FB056D7">
      <w:pPr>
        <w:snapToGrid w:val="0"/>
        <w:spacing w:before="120" w:line="312" w:lineRule="auto"/>
        <w:rPr>
          <w:rFonts w:ascii="Times New Roman" w:hAnsi="Times New Roman" w:eastAsia="华文新魏" w:cs="Times New Roman"/>
          <w:b/>
          <w:w w:val="95"/>
          <w:sz w:val="32"/>
        </w:rPr>
      </w:pPr>
    </w:p>
    <w:p w14:paraId="1C4B4CE2">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rPr>
        <w:t>5</w:t>
      </w:r>
      <w:r>
        <w:rPr>
          <w:rFonts w:ascii="Times New Roman" w:hAnsi="Times New Roman" w:eastAsia="华文新魏" w:cs="Times New Roman"/>
          <w:b/>
          <w:w w:val="95"/>
          <w:sz w:val="32"/>
        </w:rPr>
        <w:t>年</w:t>
      </w:r>
      <w:r>
        <w:rPr>
          <w:rFonts w:hint="eastAsia" w:ascii="Times New Roman" w:hAnsi="Times New Roman" w:eastAsia="华文新魏" w:cs="Times New Roman"/>
          <w:b/>
          <w:w w:val="95"/>
          <w:sz w:val="32"/>
        </w:rPr>
        <w:t>0</w:t>
      </w:r>
      <w:r>
        <w:rPr>
          <w:rFonts w:hint="eastAsia" w:ascii="Times New Roman" w:hAnsi="Times New Roman" w:eastAsia="华文新魏" w:cs="Times New Roman"/>
          <w:b/>
          <w:w w:val="95"/>
          <w:sz w:val="32"/>
          <w:lang w:val="en-US" w:eastAsia="zh-CN"/>
        </w:rPr>
        <w:t>4</w:t>
      </w:r>
      <w:r>
        <w:rPr>
          <w:rFonts w:hint="eastAsia" w:ascii="Times New Roman" w:hAnsi="Times New Roman" w:eastAsia="华文新魏" w:cs="Times New Roman"/>
          <w:b/>
          <w:w w:val="95"/>
          <w:sz w:val="32"/>
        </w:rPr>
        <w:t>月</w:t>
      </w:r>
      <w:r>
        <w:rPr>
          <w:rFonts w:hint="eastAsia" w:ascii="Times New Roman" w:hAnsi="Times New Roman" w:eastAsia="华文新魏" w:cs="Times New Roman"/>
          <w:b/>
          <w:w w:val="95"/>
          <w:sz w:val="32"/>
          <w:lang w:val="en-US" w:eastAsia="zh-CN"/>
        </w:rPr>
        <w:t>01</w:t>
      </w:r>
      <w:r>
        <w:rPr>
          <w:rFonts w:hint="eastAsia" w:ascii="Times New Roman" w:hAnsi="Times New Roman" w:eastAsia="华文新魏" w:cs="Times New Roman"/>
          <w:b/>
          <w:w w:val="95"/>
          <w:sz w:val="32"/>
        </w:rPr>
        <w:t>日</w:t>
      </w:r>
    </w:p>
    <w:p w14:paraId="4E33B52F">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6EBC1824">
      <w:pPr>
        <w:snapToGrid w:val="0"/>
        <w:spacing w:before="120" w:line="312" w:lineRule="auto"/>
        <w:rPr>
          <w:rFonts w:ascii="Times New Roman" w:hAnsi="Times New Roman" w:eastAsia="创艺简标宋" w:cs="Times New Roman"/>
          <w:sz w:val="44"/>
        </w:rPr>
      </w:pPr>
    </w:p>
    <w:p w14:paraId="347C2729">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  录</w:t>
      </w:r>
    </w:p>
    <w:p w14:paraId="44D2F703">
      <w:pPr>
        <w:spacing w:after="120"/>
        <w:ind w:firstLine="210" w:firstLineChars="100"/>
        <w:rPr>
          <w:rFonts w:ascii="Times New Roman" w:hAnsi="Times New Roman" w:eastAsia="宋体" w:cs="Times New Roman"/>
          <w:kern w:val="0"/>
        </w:rPr>
      </w:pPr>
    </w:p>
    <w:p w14:paraId="1A8795C3">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1AB2D6EB">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29B8D4B1">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2C5F8A52">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58CD376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222605CC">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0291ADE2">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2F3E3C79">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7F175E62">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01DFBA83">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663CDC51">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59320F38">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第四章   评标方法及评分标准</w:t>
      </w:r>
    </w:p>
    <w:p w14:paraId="4A35318F">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第五章   政府采购合同主要条款</w:t>
      </w:r>
    </w:p>
    <w:p w14:paraId="3FE39532">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第六章   投标文件相关格式</w:t>
      </w:r>
    </w:p>
    <w:p w14:paraId="20C20AF6">
      <w:pPr>
        <w:snapToGrid w:val="0"/>
        <w:spacing w:before="120" w:line="312" w:lineRule="auto"/>
        <w:outlineLvl w:val="0"/>
        <w:rPr>
          <w:rFonts w:ascii="Times New Roman" w:hAnsi="Times New Roman" w:eastAsia="宋体" w:cs="Times New Roman"/>
        </w:rPr>
      </w:pPr>
    </w:p>
    <w:p w14:paraId="27DE076D">
      <w:pPr>
        <w:snapToGrid w:val="0"/>
        <w:spacing w:before="120" w:line="312" w:lineRule="auto"/>
        <w:outlineLvl w:val="0"/>
        <w:rPr>
          <w:rFonts w:ascii="Times New Roman" w:hAnsi="Times New Roman" w:eastAsia="宋体" w:cs="Times New Roman"/>
        </w:rPr>
      </w:pPr>
    </w:p>
    <w:p w14:paraId="3A487EBC">
      <w:pPr>
        <w:snapToGrid w:val="0"/>
        <w:spacing w:before="120" w:line="312" w:lineRule="auto"/>
        <w:outlineLvl w:val="0"/>
        <w:rPr>
          <w:rFonts w:ascii="Times New Roman" w:hAnsi="Times New Roman" w:eastAsia="宋体" w:cs="Times New Roman"/>
        </w:rPr>
      </w:pPr>
    </w:p>
    <w:p w14:paraId="275A4A2C">
      <w:pPr>
        <w:snapToGrid w:val="0"/>
        <w:spacing w:before="120" w:line="312" w:lineRule="auto"/>
        <w:outlineLvl w:val="0"/>
        <w:rPr>
          <w:rFonts w:ascii="Times New Roman" w:hAnsi="Times New Roman" w:eastAsia="宋体" w:cs="Times New Roman"/>
        </w:rPr>
      </w:pPr>
    </w:p>
    <w:p w14:paraId="59F173EE">
      <w:pPr>
        <w:snapToGrid w:val="0"/>
        <w:spacing w:before="120" w:line="312" w:lineRule="auto"/>
        <w:outlineLvl w:val="0"/>
        <w:rPr>
          <w:rFonts w:ascii="Times New Roman" w:hAnsi="Times New Roman" w:eastAsia="宋体" w:cs="Times New Roman"/>
        </w:rPr>
      </w:pPr>
    </w:p>
    <w:p w14:paraId="5688CA58">
      <w:pPr>
        <w:snapToGrid w:val="0"/>
        <w:spacing w:before="120" w:line="312" w:lineRule="auto"/>
        <w:outlineLvl w:val="0"/>
        <w:rPr>
          <w:rFonts w:ascii="Times New Roman" w:hAnsi="Times New Roman" w:eastAsia="宋体" w:cs="Times New Roman"/>
        </w:rPr>
      </w:pPr>
    </w:p>
    <w:p w14:paraId="57EE49D9">
      <w:pPr>
        <w:snapToGrid w:val="0"/>
        <w:spacing w:before="120" w:line="312" w:lineRule="auto"/>
        <w:outlineLvl w:val="0"/>
        <w:rPr>
          <w:rFonts w:ascii="Times New Roman" w:hAnsi="Times New Roman" w:eastAsia="宋体" w:cs="Times New Roman"/>
        </w:rPr>
      </w:pPr>
    </w:p>
    <w:p w14:paraId="4F6F8BE2">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5B095228">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第一章 公开招标采购公告</w:t>
      </w:r>
    </w:p>
    <w:p w14:paraId="22BBDDF8">
      <w:pPr>
        <w:spacing w:line="312" w:lineRule="auto"/>
        <w:rPr>
          <w:rFonts w:ascii="Times New Roman" w:hAnsi="Times New Roman" w:eastAsia="宋体" w:cs="Times New Roman"/>
        </w:rPr>
      </w:pPr>
    </w:p>
    <w:p w14:paraId="201E4202">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rPr>
        <w:t>根据《中华人民</w:t>
      </w:r>
      <w:r>
        <w:rPr>
          <w:rFonts w:hint="eastAsia" w:ascii="Times New Roman" w:hAnsi="Times New Roman" w:eastAsia="宋体" w:cs="Times New Roman"/>
          <w:szCs w:val="21"/>
        </w:rPr>
        <w:t>共和国政府采购法》等规定，受嵊泗县海洋经济发展局委托，现就嵊泗县2025年度水生生物增殖放流项目进行公开招标，欢迎符合资质要求并能提供相关服务的供应商参加投标。</w:t>
      </w:r>
    </w:p>
    <w:p w14:paraId="3168E2F7">
      <w:pPr>
        <w:widowControl/>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一、项目名称：</w:t>
      </w:r>
      <w:r>
        <w:rPr>
          <w:rFonts w:hint="eastAsia" w:ascii="Times New Roman" w:hAnsi="Times New Roman" w:eastAsia="宋体" w:cs="Times New Roman"/>
          <w:szCs w:val="21"/>
        </w:rPr>
        <w:t>嵊泗县2025年度水生生物增殖放流项目</w:t>
      </w:r>
    </w:p>
    <w:p w14:paraId="0CE200BF">
      <w:pPr>
        <w:widowControl/>
        <w:spacing w:line="360" w:lineRule="auto"/>
        <w:jc w:val="left"/>
        <w:rPr>
          <w:rFonts w:ascii="Times New Roman" w:hAnsi="Times New Roman" w:eastAsia="宋体" w:cs="Times New Roman"/>
          <w:b/>
          <w:bCs/>
          <w:sz w:val="28"/>
          <w:szCs w:val="28"/>
        </w:rPr>
      </w:pPr>
      <w:r>
        <w:rPr>
          <w:rFonts w:hint="eastAsia" w:ascii="Times New Roman" w:hAnsi="Times New Roman" w:eastAsia="宋体" w:cs="Times New Roman"/>
          <w:b/>
          <w:bCs/>
          <w:szCs w:val="21"/>
        </w:rPr>
        <w:t>二、项目编号：</w:t>
      </w:r>
      <w:r>
        <w:rPr>
          <w:rFonts w:hint="eastAsia" w:ascii="Times New Roman" w:hAnsi="Times New Roman" w:eastAsia="宋体" w:cs="Times New Roman"/>
          <w:kern w:val="0"/>
          <w:szCs w:val="21"/>
          <w:shd w:val="clear" w:color="auto" w:fill="FFFFFF"/>
        </w:rPr>
        <w:t>SZGXZS2025063</w:t>
      </w:r>
    </w:p>
    <w:p w14:paraId="11E914F9">
      <w:pPr>
        <w:widowControl/>
        <w:spacing w:line="360" w:lineRule="auto"/>
        <w:rPr>
          <w:rFonts w:ascii="Times New Roman" w:hAnsi="Times New Roman" w:eastAsia="宋体" w:cs="Times New Roman"/>
          <w:kern w:val="0"/>
          <w:szCs w:val="21"/>
          <w:shd w:val="clear" w:color="auto" w:fill="FFFFFF"/>
        </w:rPr>
      </w:pPr>
      <w:r>
        <w:rPr>
          <w:rFonts w:hint="eastAsia" w:ascii="Times New Roman" w:hAnsi="Times New Roman" w:eastAsia="宋体" w:cs="Times New Roman"/>
          <w:b/>
          <w:bCs/>
          <w:kern w:val="0"/>
          <w:szCs w:val="21"/>
        </w:rPr>
        <w:t>三、采购组织类型：</w:t>
      </w:r>
      <w:r>
        <w:rPr>
          <w:rFonts w:hint="eastAsia" w:ascii="Times New Roman" w:hAnsi="Times New Roman" w:eastAsia="宋体" w:cs="Times New Roman"/>
          <w:kern w:val="0"/>
          <w:szCs w:val="21"/>
          <w:shd w:val="clear" w:color="auto" w:fill="FFFFFF"/>
        </w:rPr>
        <w:t>分散采购委托代理</w:t>
      </w:r>
    </w:p>
    <w:p w14:paraId="5D69D171">
      <w:pPr>
        <w:widowControl/>
        <w:spacing w:line="360" w:lineRule="auto"/>
        <w:rPr>
          <w:rFonts w:eastAsia="宋体"/>
        </w:rPr>
      </w:pPr>
      <w:r>
        <w:rPr>
          <w:rFonts w:hint="eastAsia" w:ascii="Times New Roman" w:hAnsi="Times New Roman" w:eastAsia="宋体" w:cs="Times New Roman"/>
          <w:kern w:val="0"/>
          <w:szCs w:val="21"/>
          <w:shd w:val="clear" w:color="auto" w:fill="FFFFFF"/>
        </w:rPr>
        <w:t>四、</w:t>
      </w:r>
      <w:r>
        <w:rPr>
          <w:rFonts w:hint="eastAsia" w:ascii="Times New Roman" w:hAnsi="Times New Roman" w:eastAsia="宋体" w:cs="Times New Roman"/>
          <w:b/>
          <w:bCs/>
          <w:kern w:val="0"/>
          <w:szCs w:val="21"/>
        </w:rPr>
        <w:t>招标项目概况（内容、用途、数量、简要技术要求等）</w:t>
      </w:r>
      <w:r>
        <w:rPr>
          <w:rFonts w:ascii="Times New Roman" w:hAnsi="Times New Roman" w:eastAsia="宋体" w:cs="Times New Roman"/>
          <w:b/>
          <w:bCs/>
          <w:kern w:val="0"/>
          <w:szCs w:val="21"/>
        </w:rPr>
        <w:t>:</w:t>
      </w:r>
    </w:p>
    <w:tbl>
      <w:tblPr>
        <w:tblStyle w:val="61"/>
        <w:tblW w:w="8823" w:type="dxa"/>
        <w:tblInd w:w="0" w:type="dxa"/>
        <w:tblLayout w:type="fixed"/>
        <w:tblCellMar>
          <w:top w:w="15" w:type="dxa"/>
          <w:left w:w="15" w:type="dxa"/>
          <w:bottom w:w="15" w:type="dxa"/>
          <w:right w:w="15" w:type="dxa"/>
        </w:tblCellMar>
      </w:tblPr>
      <w:tblGrid>
        <w:gridCol w:w="987"/>
        <w:gridCol w:w="1296"/>
        <w:gridCol w:w="1134"/>
        <w:gridCol w:w="993"/>
        <w:gridCol w:w="1275"/>
        <w:gridCol w:w="1134"/>
        <w:gridCol w:w="2004"/>
      </w:tblGrid>
      <w:tr w14:paraId="2D35CAB2">
        <w:tblPrEx>
          <w:tblCellMar>
            <w:top w:w="15" w:type="dxa"/>
            <w:left w:w="15" w:type="dxa"/>
            <w:bottom w:w="15" w:type="dxa"/>
            <w:right w:w="15" w:type="dxa"/>
          </w:tblCellMar>
        </w:tblPrEx>
        <w:trPr>
          <w:trHeight w:val="498"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5E256C0B">
            <w:pPr>
              <w:jc w:val="center"/>
              <w:rPr>
                <w:rFonts w:ascii="宋体" w:hAnsi="宋体" w:eastAsia="宋体" w:cs="宋体"/>
                <w:sz w:val="21"/>
                <w:szCs w:val="21"/>
              </w:rPr>
            </w:pPr>
            <w:r>
              <w:rPr>
                <w:rFonts w:hint="eastAsia" w:ascii="宋体" w:hAnsi="宋体" w:eastAsia="宋体" w:cs="宋体"/>
                <w:b/>
                <w:color w:val="auto"/>
                <w:sz w:val="21"/>
                <w:szCs w:val="21"/>
              </w:rPr>
              <w:t>标项</w:t>
            </w:r>
          </w:p>
        </w:tc>
        <w:tc>
          <w:tcPr>
            <w:tcW w:w="1296" w:type="dxa"/>
            <w:tcBorders>
              <w:top w:val="single" w:color="000000" w:sz="4" w:space="0"/>
              <w:left w:val="single" w:color="000000" w:sz="4" w:space="0"/>
              <w:bottom w:val="single" w:color="000000" w:sz="4" w:space="0"/>
              <w:right w:val="single" w:color="000000" w:sz="4" w:space="0"/>
            </w:tcBorders>
            <w:vAlign w:val="center"/>
          </w:tcPr>
          <w:p w14:paraId="2DEA7DC2">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种类</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6E07A">
            <w:pPr>
              <w:keepNext w:val="0"/>
              <w:keepLines w:val="0"/>
              <w:widowControl/>
              <w:suppressLineNumbers w:val="0"/>
              <w:jc w:val="center"/>
              <w:textAlignment w:val="center"/>
              <w:rPr>
                <w:rFonts w:hint="eastAsia" w:ascii="宋体" w:hAnsi="宋体" w:eastAsia="宋体" w:cs="宋体"/>
                <w:b/>
                <w:kern w:val="2"/>
                <w:sz w:val="21"/>
                <w:szCs w:val="21"/>
                <w:lang w:val="en-US" w:eastAsia="zh-CN" w:bidi="ar-SA"/>
              </w:rPr>
            </w:pPr>
            <w:r>
              <w:rPr>
                <w:rStyle w:val="314"/>
                <w:rFonts w:hint="eastAsia" w:ascii="宋体" w:hAnsi="宋体" w:eastAsia="宋体" w:cs="宋体"/>
                <w:sz w:val="21"/>
                <w:szCs w:val="21"/>
                <w:lang w:val="en-US" w:eastAsia="zh-CN" w:bidi="ar"/>
              </w:rPr>
              <w:t>规格</w:t>
            </w:r>
          </w:p>
        </w:tc>
        <w:tc>
          <w:tcPr>
            <w:tcW w:w="993" w:type="dxa"/>
            <w:tcBorders>
              <w:top w:val="single" w:color="000000" w:sz="4" w:space="0"/>
              <w:left w:val="single" w:color="000000" w:sz="4" w:space="0"/>
              <w:bottom w:val="single" w:color="000000" w:sz="4" w:space="0"/>
              <w:right w:val="single" w:color="000000" w:sz="4" w:space="0"/>
            </w:tcBorders>
            <w:vAlign w:val="center"/>
          </w:tcPr>
          <w:p w14:paraId="5573EECC">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预算(万元)</w:t>
            </w:r>
          </w:p>
        </w:tc>
        <w:tc>
          <w:tcPr>
            <w:tcW w:w="1275" w:type="dxa"/>
            <w:tcBorders>
              <w:top w:val="single" w:color="000000" w:sz="4" w:space="0"/>
              <w:left w:val="single" w:color="000000" w:sz="4" w:space="0"/>
              <w:bottom w:val="single" w:color="000000" w:sz="4" w:space="0"/>
              <w:right w:val="single" w:color="auto" w:sz="4" w:space="0"/>
            </w:tcBorders>
            <w:vAlign w:val="center"/>
          </w:tcPr>
          <w:p w14:paraId="74873557">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种苗数量要求</w:t>
            </w:r>
            <w:r>
              <w:rPr>
                <w:rStyle w:val="314"/>
                <w:rFonts w:hint="eastAsia" w:ascii="宋体" w:hAnsi="宋体" w:eastAsia="宋体" w:cs="宋体"/>
                <w:sz w:val="21"/>
                <w:szCs w:val="21"/>
                <w:lang w:val="en-US" w:eastAsia="zh-CN" w:bidi="ar"/>
              </w:rPr>
              <w:br w:type="textWrapping"/>
            </w:r>
            <w:r>
              <w:rPr>
                <w:rStyle w:val="314"/>
                <w:rFonts w:hint="eastAsia" w:ascii="宋体" w:hAnsi="宋体" w:eastAsia="宋体" w:cs="宋体"/>
                <w:sz w:val="21"/>
                <w:szCs w:val="21"/>
                <w:lang w:val="en-US" w:eastAsia="zh-CN" w:bidi="ar"/>
              </w:rPr>
              <w:t>(≥万单位)</w:t>
            </w:r>
          </w:p>
        </w:tc>
        <w:tc>
          <w:tcPr>
            <w:tcW w:w="1134" w:type="dxa"/>
            <w:tcBorders>
              <w:top w:val="single" w:color="000000" w:sz="4" w:space="0"/>
              <w:left w:val="single" w:color="000000" w:sz="4" w:space="0"/>
              <w:bottom w:val="single" w:color="000000" w:sz="4" w:space="0"/>
              <w:right w:val="single" w:color="auto" w:sz="4" w:space="0"/>
            </w:tcBorders>
            <w:vAlign w:val="center"/>
          </w:tcPr>
          <w:p w14:paraId="25A0CC38">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放流时间(月)</w:t>
            </w:r>
          </w:p>
        </w:tc>
        <w:tc>
          <w:tcPr>
            <w:tcW w:w="2004" w:type="dxa"/>
            <w:tcBorders>
              <w:top w:val="single" w:color="000000" w:sz="4" w:space="0"/>
              <w:left w:val="single" w:color="auto" w:sz="4" w:space="0"/>
              <w:bottom w:val="single" w:color="000000" w:sz="4" w:space="0"/>
              <w:right w:val="single" w:color="000000" w:sz="4" w:space="0"/>
            </w:tcBorders>
            <w:vAlign w:val="center"/>
          </w:tcPr>
          <w:p w14:paraId="04210EFB">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放流地点</w:t>
            </w:r>
          </w:p>
        </w:tc>
      </w:tr>
      <w:tr w14:paraId="462DDC08">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53A823D9">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一</w:t>
            </w:r>
          </w:p>
        </w:tc>
        <w:tc>
          <w:tcPr>
            <w:tcW w:w="1296" w:type="dxa"/>
            <w:tcBorders>
              <w:top w:val="single" w:color="000000" w:sz="4" w:space="0"/>
              <w:left w:val="single" w:color="000000" w:sz="4" w:space="0"/>
              <w:bottom w:val="single" w:color="000000" w:sz="4" w:space="0"/>
              <w:right w:val="single" w:color="000000" w:sz="4" w:space="0"/>
            </w:tcBorders>
            <w:vAlign w:val="center"/>
          </w:tcPr>
          <w:p w14:paraId="602BBBEF">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等边浅蛤</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1C6F9">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7C444E75">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0C682602">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24A938EE">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175518F0">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马鞍列岛、泗礁海域、黄龙海域、洋山海域</w:t>
            </w:r>
          </w:p>
        </w:tc>
      </w:tr>
      <w:tr w14:paraId="5008B7BE">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1026D54E">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二</w:t>
            </w:r>
          </w:p>
        </w:tc>
        <w:tc>
          <w:tcPr>
            <w:tcW w:w="1296" w:type="dxa"/>
            <w:tcBorders>
              <w:top w:val="single" w:color="000000" w:sz="4" w:space="0"/>
              <w:left w:val="single" w:color="000000" w:sz="4" w:space="0"/>
              <w:bottom w:val="single" w:color="000000" w:sz="4" w:space="0"/>
              <w:right w:val="single" w:color="000000" w:sz="4" w:space="0"/>
            </w:tcBorders>
            <w:vAlign w:val="center"/>
          </w:tcPr>
          <w:p w14:paraId="62E18080">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小刀蛏</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4E002">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1B812D6A">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09EC6BCA">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5CA49D0E">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8-10</w:t>
            </w:r>
          </w:p>
        </w:tc>
        <w:tc>
          <w:tcPr>
            <w:tcW w:w="2004" w:type="dxa"/>
            <w:tcBorders>
              <w:top w:val="single" w:color="000000" w:sz="4" w:space="0"/>
              <w:left w:val="single" w:color="auto" w:sz="4" w:space="0"/>
              <w:bottom w:val="single" w:color="000000" w:sz="4" w:space="0"/>
              <w:right w:val="single" w:color="000000" w:sz="4" w:space="0"/>
            </w:tcBorders>
            <w:vAlign w:val="center"/>
          </w:tcPr>
          <w:p w14:paraId="075799A4">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泗礁海域、黄龙海域</w:t>
            </w:r>
          </w:p>
        </w:tc>
      </w:tr>
      <w:tr w14:paraId="09EF2AB0">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5A1A4D0E">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三</w:t>
            </w:r>
          </w:p>
        </w:tc>
        <w:tc>
          <w:tcPr>
            <w:tcW w:w="1296" w:type="dxa"/>
            <w:tcBorders>
              <w:top w:val="single" w:color="000000" w:sz="4" w:space="0"/>
              <w:left w:val="single" w:color="000000" w:sz="4" w:space="0"/>
              <w:bottom w:val="single" w:color="000000" w:sz="4" w:space="0"/>
              <w:right w:val="single" w:color="000000" w:sz="4" w:space="0"/>
            </w:tcBorders>
            <w:vAlign w:val="center"/>
          </w:tcPr>
          <w:p w14:paraId="4BF38680">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彩虹明樱蛤</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2B181">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3E1F14C8">
            <w:pPr>
              <w:keepNext w:val="0"/>
              <w:keepLines w:val="0"/>
              <w:widowControl/>
              <w:suppressLineNumbers w:val="0"/>
              <w:jc w:val="center"/>
              <w:textAlignment w:val="center"/>
              <w:rPr>
                <w:rFonts w:ascii="宋体" w:hAnsi="宋体" w:eastAsia="宋体" w:cs="仿宋_GB2312"/>
                <w:sz w:val="21"/>
                <w:szCs w:val="21"/>
              </w:rPr>
            </w:pPr>
            <w:r>
              <w:rPr>
                <w:rFonts w:hint="eastAsia" w:ascii="宋体" w:hAnsi="宋体" w:eastAsia="宋体" w:cs="宋体"/>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590379FF">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 xml:space="preserve">2660 </w:t>
            </w:r>
          </w:p>
        </w:tc>
        <w:tc>
          <w:tcPr>
            <w:tcW w:w="1134" w:type="dxa"/>
            <w:tcBorders>
              <w:top w:val="single" w:color="000000" w:sz="4" w:space="0"/>
              <w:left w:val="single" w:color="000000" w:sz="4" w:space="0"/>
              <w:bottom w:val="single" w:color="000000" w:sz="4" w:space="0"/>
              <w:right w:val="single" w:color="auto" w:sz="4" w:space="0"/>
            </w:tcBorders>
            <w:vAlign w:val="center"/>
          </w:tcPr>
          <w:p w14:paraId="137B9FEC">
            <w:pPr>
              <w:keepNext w:val="0"/>
              <w:keepLines w:val="0"/>
              <w:widowControl/>
              <w:suppressLineNumbers w:val="0"/>
              <w:jc w:val="center"/>
              <w:textAlignment w:val="center"/>
              <w:rPr>
                <w:rFonts w:ascii="宋体" w:hAnsi="宋体" w:eastAsia="宋体" w:cs="仿宋_GB2312"/>
                <w:sz w:val="21"/>
                <w:szCs w:val="21"/>
              </w:rPr>
            </w:pPr>
            <w:r>
              <w:rPr>
                <w:rFonts w:hint="eastAsia" w:ascii="宋体" w:hAnsi="宋体" w:eastAsia="宋体" w:cs="宋体"/>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200F933E">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黄龙海域、洋山海域</w:t>
            </w:r>
          </w:p>
        </w:tc>
      </w:tr>
      <w:tr w14:paraId="28861B6D">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0CCF63DE">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四</w:t>
            </w:r>
          </w:p>
        </w:tc>
        <w:tc>
          <w:tcPr>
            <w:tcW w:w="1296" w:type="dxa"/>
            <w:tcBorders>
              <w:top w:val="single" w:color="000000" w:sz="4" w:space="0"/>
              <w:left w:val="single" w:color="000000" w:sz="4" w:space="0"/>
              <w:bottom w:val="single" w:color="000000" w:sz="4" w:space="0"/>
              <w:right w:val="single" w:color="000000" w:sz="4" w:space="0"/>
            </w:tcBorders>
            <w:vAlign w:val="center"/>
          </w:tcPr>
          <w:p w14:paraId="67C7F96B">
            <w:pPr>
              <w:keepNext w:val="0"/>
              <w:keepLines w:val="0"/>
              <w:widowControl/>
              <w:suppressLineNumbers w:val="0"/>
              <w:jc w:val="center"/>
              <w:textAlignment w:val="center"/>
              <w:rPr>
                <w:rFonts w:ascii="宋体" w:hAnsi="宋体" w:eastAsia="宋体" w:cs="宋体"/>
                <w:b w:val="0"/>
                <w:bCs w:val="0"/>
                <w:color w:val="auto"/>
                <w:sz w:val="21"/>
                <w:szCs w:val="21"/>
              </w:rPr>
            </w:pPr>
            <w:r>
              <w:rPr>
                <w:rStyle w:val="346"/>
                <w:rFonts w:hint="eastAsia" w:ascii="宋体" w:hAnsi="宋体" w:eastAsia="宋体" w:cs="宋体"/>
                <w:b w:val="0"/>
                <w:bCs w:val="0"/>
                <w:color w:val="auto"/>
                <w:sz w:val="21"/>
                <w:szCs w:val="21"/>
                <w:lang w:val="en-US" w:eastAsia="zh-CN" w:bidi="ar"/>
              </w:rPr>
              <w:t>大黄鱼</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7EA18">
            <w:pPr>
              <w:keepNext w:val="0"/>
              <w:keepLines w:val="0"/>
              <w:widowControl/>
              <w:suppressLineNumbers w:val="0"/>
              <w:jc w:val="center"/>
              <w:textAlignment w:val="center"/>
              <w:rPr>
                <w:rFonts w:hint="default" w:ascii="宋体" w:hAnsi="宋体" w:eastAsia="宋体" w:cs="宋体"/>
                <w:b w:val="0"/>
                <w:bCs w:val="0"/>
                <w:color w:val="auto"/>
                <w:kern w:val="0"/>
                <w:sz w:val="21"/>
                <w:szCs w:val="21"/>
                <w:lang w:val="en-US" w:eastAsia="zh-CN" w:bidi="ar-SA"/>
              </w:rPr>
            </w:pPr>
            <w:r>
              <w:rPr>
                <w:rStyle w:val="346"/>
                <w:rFonts w:hint="eastAsia" w:ascii="宋体" w:hAnsi="宋体" w:eastAsia="宋体" w:cs="宋体"/>
                <w:b w:val="0"/>
                <w:bCs w:val="0"/>
                <w:color w:val="auto"/>
                <w:sz w:val="21"/>
                <w:szCs w:val="21"/>
                <w:lang w:val="en-US" w:eastAsia="zh-CN" w:bidi="ar"/>
              </w:rPr>
              <w:t>体长≥15cm</w:t>
            </w:r>
          </w:p>
        </w:tc>
        <w:tc>
          <w:tcPr>
            <w:tcW w:w="993" w:type="dxa"/>
            <w:tcBorders>
              <w:top w:val="single" w:color="000000" w:sz="4" w:space="0"/>
              <w:left w:val="single" w:color="000000" w:sz="4" w:space="0"/>
              <w:bottom w:val="single" w:color="000000" w:sz="4" w:space="0"/>
              <w:right w:val="single" w:color="000000" w:sz="4" w:space="0"/>
            </w:tcBorders>
            <w:vAlign w:val="center"/>
          </w:tcPr>
          <w:p w14:paraId="5CC82900">
            <w:pPr>
              <w:keepNext w:val="0"/>
              <w:keepLines w:val="0"/>
              <w:widowControl/>
              <w:suppressLineNumbers w:val="0"/>
              <w:jc w:val="center"/>
              <w:textAlignment w:val="center"/>
              <w:rPr>
                <w:rFonts w:ascii="宋体" w:hAnsi="宋体" w:eastAsia="宋体" w:cs="宋体"/>
                <w:color w:val="auto"/>
                <w:sz w:val="21"/>
                <w:szCs w:val="21"/>
              </w:rPr>
            </w:pPr>
            <w:r>
              <w:rPr>
                <w:rFonts w:hint="eastAsia" w:ascii="宋体" w:hAnsi="宋体" w:eastAsia="宋体" w:cs="宋体"/>
                <w:i w:val="0"/>
                <w:iCs w:val="0"/>
                <w:color w:val="auto"/>
                <w:kern w:val="0"/>
                <w:sz w:val="21"/>
                <w:szCs w:val="21"/>
                <w:u w:val="none"/>
                <w:lang w:val="en-US" w:eastAsia="zh-CN" w:bidi="ar"/>
              </w:rPr>
              <w:t xml:space="preserve">80 </w:t>
            </w:r>
          </w:p>
        </w:tc>
        <w:tc>
          <w:tcPr>
            <w:tcW w:w="1275" w:type="dxa"/>
            <w:tcBorders>
              <w:top w:val="single" w:color="000000" w:sz="4" w:space="0"/>
              <w:bottom w:val="single" w:color="000000" w:sz="4" w:space="0"/>
              <w:right w:val="single" w:color="auto" w:sz="4" w:space="0"/>
            </w:tcBorders>
            <w:vAlign w:val="center"/>
          </w:tcPr>
          <w:p w14:paraId="22748402">
            <w:pPr>
              <w:keepNext w:val="0"/>
              <w:keepLines w:val="0"/>
              <w:widowControl/>
              <w:suppressLineNumbers w:val="0"/>
              <w:jc w:val="center"/>
              <w:textAlignment w:val="center"/>
              <w:rPr>
                <w:rFonts w:ascii="宋体" w:hAnsi="宋体" w:eastAsia="宋体" w:cs="宋体"/>
                <w:color w:val="auto"/>
                <w:sz w:val="21"/>
                <w:szCs w:val="21"/>
              </w:rPr>
            </w:pPr>
            <w:r>
              <w:rPr>
                <w:rFonts w:hint="eastAsia" w:ascii="宋体" w:hAnsi="宋体" w:eastAsia="宋体" w:cs="宋体"/>
                <w:i w:val="0"/>
                <w:iCs w:val="0"/>
                <w:color w:val="auto"/>
                <w:kern w:val="0"/>
                <w:sz w:val="21"/>
                <w:szCs w:val="21"/>
                <w:u w:val="none"/>
                <w:lang w:val="en-US" w:eastAsia="zh-CN" w:bidi="ar"/>
              </w:rPr>
              <w:t>8</w:t>
            </w:r>
          </w:p>
        </w:tc>
        <w:tc>
          <w:tcPr>
            <w:tcW w:w="1134" w:type="dxa"/>
            <w:tcBorders>
              <w:top w:val="single" w:color="000000" w:sz="4" w:space="0"/>
              <w:left w:val="single" w:color="000000" w:sz="4" w:space="0"/>
              <w:bottom w:val="single" w:color="000000" w:sz="4" w:space="0"/>
              <w:right w:val="single" w:color="auto" w:sz="4" w:space="0"/>
            </w:tcBorders>
            <w:vAlign w:val="center"/>
          </w:tcPr>
          <w:p w14:paraId="7AEA77FC">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4FAEE99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56EF293D">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23A4B009">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五</w:t>
            </w:r>
          </w:p>
        </w:tc>
        <w:tc>
          <w:tcPr>
            <w:tcW w:w="1296" w:type="dxa"/>
            <w:tcBorders>
              <w:top w:val="single" w:color="000000" w:sz="4" w:space="0"/>
              <w:left w:val="single" w:color="000000" w:sz="4" w:space="0"/>
              <w:bottom w:val="single" w:color="000000" w:sz="4" w:space="0"/>
              <w:right w:val="single" w:color="000000" w:sz="4" w:space="0"/>
            </w:tcBorders>
            <w:vAlign w:val="center"/>
          </w:tcPr>
          <w:p w14:paraId="461FBB97">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曼氏无针乌贼</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D5619">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受精卵</w:t>
            </w:r>
          </w:p>
        </w:tc>
        <w:tc>
          <w:tcPr>
            <w:tcW w:w="993" w:type="dxa"/>
            <w:tcBorders>
              <w:top w:val="single" w:color="000000" w:sz="4" w:space="0"/>
              <w:left w:val="single" w:color="000000" w:sz="4" w:space="0"/>
              <w:bottom w:val="single" w:color="000000" w:sz="4" w:space="0"/>
              <w:right w:val="single" w:color="000000" w:sz="4" w:space="0"/>
            </w:tcBorders>
            <w:vAlign w:val="center"/>
          </w:tcPr>
          <w:p w14:paraId="48B2E6AC">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90 </w:t>
            </w:r>
          </w:p>
        </w:tc>
        <w:tc>
          <w:tcPr>
            <w:tcW w:w="1275" w:type="dxa"/>
            <w:tcBorders>
              <w:top w:val="single" w:color="000000" w:sz="4" w:space="0"/>
              <w:bottom w:val="single" w:color="000000" w:sz="4" w:space="0"/>
              <w:right w:val="single" w:color="auto" w:sz="4" w:space="0"/>
            </w:tcBorders>
            <w:vAlign w:val="center"/>
          </w:tcPr>
          <w:p w14:paraId="41D5C514">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1384 </w:t>
            </w:r>
          </w:p>
        </w:tc>
        <w:tc>
          <w:tcPr>
            <w:tcW w:w="1134" w:type="dxa"/>
            <w:tcBorders>
              <w:top w:val="single" w:color="000000" w:sz="4" w:space="0"/>
              <w:left w:val="single" w:color="000000" w:sz="4" w:space="0"/>
              <w:bottom w:val="single" w:color="000000" w:sz="4" w:space="0"/>
              <w:right w:val="single" w:color="auto" w:sz="4" w:space="0"/>
            </w:tcBorders>
            <w:vAlign w:val="center"/>
          </w:tcPr>
          <w:p w14:paraId="7DEEA648">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26039EFA">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723D048F">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62D93A3D">
            <w:pPr>
              <w:widowControl/>
              <w:jc w:val="center"/>
              <w:rPr>
                <w:rFonts w:ascii="宋体" w:hAnsi="宋体" w:eastAsia="宋体" w:cs="宋体"/>
                <w:color w:val="FF0000"/>
                <w:sz w:val="21"/>
                <w:szCs w:val="21"/>
              </w:rPr>
            </w:pPr>
            <w:r>
              <w:rPr>
                <w:rFonts w:hint="eastAsia" w:ascii="宋体" w:hAnsi="宋体" w:eastAsia="宋体" w:cs="宋体"/>
                <w:b/>
                <w:bCs/>
                <w:color w:val="auto"/>
                <w:kern w:val="0"/>
                <w:sz w:val="21"/>
                <w:szCs w:val="21"/>
              </w:rPr>
              <w:t>六</w:t>
            </w:r>
          </w:p>
        </w:tc>
        <w:tc>
          <w:tcPr>
            <w:tcW w:w="1296" w:type="dxa"/>
            <w:tcBorders>
              <w:top w:val="single" w:color="000000" w:sz="4" w:space="0"/>
              <w:left w:val="single" w:color="000000" w:sz="4" w:space="0"/>
              <w:bottom w:val="single" w:color="000000" w:sz="4" w:space="0"/>
              <w:right w:val="single" w:color="000000" w:sz="4" w:space="0"/>
            </w:tcBorders>
            <w:vAlign w:val="center"/>
          </w:tcPr>
          <w:p w14:paraId="1B275220">
            <w:pPr>
              <w:keepNext w:val="0"/>
              <w:keepLines w:val="0"/>
              <w:widowControl/>
              <w:suppressLineNumbers w:val="0"/>
              <w:jc w:val="center"/>
              <w:textAlignment w:val="center"/>
              <w:rPr>
                <w:rFonts w:ascii="宋体" w:hAnsi="宋体" w:eastAsia="宋体" w:cs="宋体"/>
                <w:b w:val="0"/>
                <w:bCs w:val="0"/>
                <w:color w:val="FF0000"/>
                <w:sz w:val="21"/>
                <w:szCs w:val="21"/>
              </w:rPr>
            </w:pPr>
            <w:r>
              <w:rPr>
                <w:rStyle w:val="346"/>
                <w:rFonts w:hint="eastAsia" w:ascii="宋体" w:hAnsi="宋体" w:eastAsia="宋体" w:cs="宋体"/>
                <w:b w:val="0"/>
                <w:bCs w:val="0"/>
                <w:sz w:val="21"/>
                <w:szCs w:val="21"/>
                <w:lang w:val="en-US" w:eastAsia="zh-CN" w:bidi="ar"/>
              </w:rPr>
              <w:t>厚壳贻贝</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CC577">
            <w:pPr>
              <w:keepNext w:val="0"/>
              <w:keepLines w:val="0"/>
              <w:widowControl/>
              <w:suppressLineNumbers w:val="0"/>
              <w:jc w:val="center"/>
              <w:textAlignment w:val="center"/>
              <w:rPr>
                <w:rFonts w:hint="eastAsia" w:ascii="宋体" w:hAnsi="宋体" w:eastAsia="宋体" w:cs="宋体"/>
                <w:b w:val="0"/>
                <w:bCs w:val="0"/>
                <w:color w:val="FF0000"/>
                <w:kern w:val="0"/>
                <w:sz w:val="21"/>
                <w:szCs w:val="21"/>
                <w:lang w:val="en-US" w:eastAsia="zh-CN" w:bidi="ar-SA"/>
              </w:rPr>
            </w:pPr>
            <w:r>
              <w:rPr>
                <w:rStyle w:val="346"/>
                <w:rFonts w:hint="eastAsia" w:ascii="宋体" w:hAnsi="宋体" w:eastAsia="宋体" w:cs="宋体"/>
                <w:b w:val="0"/>
                <w:bCs w:val="0"/>
                <w:sz w:val="21"/>
                <w:szCs w:val="21"/>
                <w:lang w:val="en-US" w:eastAsia="zh-CN" w:bidi="ar"/>
              </w:rPr>
              <w:t>壳长≥5mm</w:t>
            </w:r>
          </w:p>
        </w:tc>
        <w:tc>
          <w:tcPr>
            <w:tcW w:w="993" w:type="dxa"/>
            <w:tcBorders>
              <w:top w:val="single" w:color="000000" w:sz="4" w:space="0"/>
              <w:left w:val="single" w:color="000000" w:sz="4" w:space="0"/>
              <w:bottom w:val="single" w:color="000000" w:sz="4" w:space="0"/>
              <w:right w:val="single" w:color="000000" w:sz="4" w:space="0"/>
            </w:tcBorders>
            <w:vAlign w:val="center"/>
          </w:tcPr>
          <w:p w14:paraId="187BE234">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50 </w:t>
            </w:r>
          </w:p>
        </w:tc>
        <w:tc>
          <w:tcPr>
            <w:tcW w:w="1275" w:type="dxa"/>
            <w:tcBorders>
              <w:top w:val="single" w:color="000000" w:sz="4" w:space="0"/>
              <w:bottom w:val="single" w:color="000000" w:sz="4" w:space="0"/>
              <w:right w:val="single" w:color="auto" w:sz="4" w:space="0"/>
            </w:tcBorders>
            <w:vAlign w:val="center"/>
          </w:tcPr>
          <w:p w14:paraId="03C56F1E">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3500 </w:t>
            </w:r>
          </w:p>
        </w:tc>
        <w:tc>
          <w:tcPr>
            <w:tcW w:w="1134" w:type="dxa"/>
            <w:tcBorders>
              <w:top w:val="single" w:color="000000" w:sz="4" w:space="0"/>
              <w:left w:val="single" w:color="000000" w:sz="4" w:space="0"/>
              <w:bottom w:val="single" w:color="000000" w:sz="4" w:space="0"/>
              <w:right w:val="single" w:color="auto" w:sz="4" w:space="0"/>
            </w:tcBorders>
            <w:vAlign w:val="center"/>
          </w:tcPr>
          <w:p w14:paraId="23FF2A94">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4-5</w:t>
            </w:r>
          </w:p>
        </w:tc>
        <w:tc>
          <w:tcPr>
            <w:tcW w:w="2004" w:type="dxa"/>
            <w:tcBorders>
              <w:top w:val="single" w:color="000000" w:sz="4" w:space="0"/>
              <w:left w:val="single" w:color="auto" w:sz="4" w:space="0"/>
              <w:bottom w:val="single" w:color="000000" w:sz="4" w:space="0"/>
              <w:right w:val="single" w:color="000000" w:sz="4" w:space="0"/>
            </w:tcBorders>
            <w:vAlign w:val="center"/>
          </w:tcPr>
          <w:p w14:paraId="5FAC3BAE">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34F64DFE">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auto" w:sz="4" w:space="0"/>
              <w:right w:val="single" w:color="000000" w:sz="4" w:space="0"/>
            </w:tcBorders>
            <w:vAlign w:val="center"/>
          </w:tcPr>
          <w:p w14:paraId="1DE03863">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七</w:t>
            </w:r>
          </w:p>
        </w:tc>
        <w:tc>
          <w:tcPr>
            <w:tcW w:w="1296" w:type="dxa"/>
            <w:tcBorders>
              <w:top w:val="single" w:color="000000" w:sz="4" w:space="0"/>
              <w:left w:val="single" w:color="000000" w:sz="4" w:space="0"/>
              <w:bottom w:val="single" w:color="000000" w:sz="4" w:space="0"/>
              <w:right w:val="single" w:color="000000" w:sz="4" w:space="0"/>
            </w:tcBorders>
            <w:vAlign w:val="center"/>
          </w:tcPr>
          <w:p w14:paraId="3C7610F3">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黑鲷</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51EFE">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体长≥5cm</w:t>
            </w:r>
          </w:p>
        </w:tc>
        <w:tc>
          <w:tcPr>
            <w:tcW w:w="993" w:type="dxa"/>
            <w:tcBorders>
              <w:top w:val="single" w:color="000000" w:sz="4" w:space="0"/>
              <w:left w:val="single" w:color="000000" w:sz="4" w:space="0"/>
              <w:bottom w:val="single" w:color="000000" w:sz="4" w:space="0"/>
              <w:right w:val="single" w:color="000000" w:sz="4" w:space="0"/>
            </w:tcBorders>
            <w:vAlign w:val="center"/>
          </w:tcPr>
          <w:p w14:paraId="145C2919">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456128F7">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26.6 </w:t>
            </w:r>
          </w:p>
        </w:tc>
        <w:tc>
          <w:tcPr>
            <w:tcW w:w="1134" w:type="dxa"/>
            <w:tcBorders>
              <w:top w:val="single" w:color="000000" w:sz="4" w:space="0"/>
              <w:left w:val="single" w:color="000000" w:sz="4" w:space="0"/>
              <w:bottom w:val="single" w:color="000000" w:sz="4" w:space="0"/>
              <w:right w:val="single" w:color="auto" w:sz="4" w:space="0"/>
            </w:tcBorders>
            <w:vAlign w:val="center"/>
          </w:tcPr>
          <w:p w14:paraId="41B10C76">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6-7</w:t>
            </w:r>
          </w:p>
        </w:tc>
        <w:tc>
          <w:tcPr>
            <w:tcW w:w="2004" w:type="dxa"/>
            <w:tcBorders>
              <w:top w:val="single" w:color="000000" w:sz="4" w:space="0"/>
              <w:left w:val="single" w:color="auto" w:sz="4" w:space="0"/>
              <w:bottom w:val="single" w:color="000000" w:sz="4" w:space="0"/>
              <w:right w:val="single" w:color="000000" w:sz="4" w:space="0"/>
            </w:tcBorders>
            <w:vAlign w:val="center"/>
          </w:tcPr>
          <w:p w14:paraId="081D47C9">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洋山海域</w:t>
            </w:r>
          </w:p>
        </w:tc>
      </w:tr>
    </w:tbl>
    <w:p w14:paraId="76440D57">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五、投标供应商资格要求</w:t>
      </w:r>
      <w:r>
        <w:rPr>
          <w:rFonts w:ascii="Times New Roman" w:hAnsi="Times New Roman" w:eastAsia="宋体" w:cs="Times New Roman"/>
          <w:b/>
          <w:bCs/>
          <w:kern w:val="0"/>
          <w:szCs w:val="21"/>
        </w:rPr>
        <w:t>:</w:t>
      </w:r>
    </w:p>
    <w:p w14:paraId="4680D6E3">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3CBC45F3">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2.</w:t>
      </w:r>
      <w:r>
        <w:rPr>
          <w:rFonts w:hint="eastAsia" w:ascii="Times New Roman" w:hAnsi="Times New Roman" w:eastAsia="宋体" w:cs="Times New Roman"/>
          <w:kern w:val="0"/>
          <w:szCs w:val="21"/>
        </w:rPr>
        <w:t>未被</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信用中国</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www.creditchina.gov.cn</w:t>
      </w:r>
      <w:r>
        <w:rPr>
          <w:rFonts w:hint="eastAsia" w:ascii="Times New Roman" w:hAnsi="Times New Roman" w:eastAsia="宋体" w:cs="Times New Roman"/>
          <w:kern w:val="0"/>
          <w:szCs w:val="21"/>
        </w:rPr>
        <w:t>）、中国政府采购网（</w:t>
      </w:r>
      <w:r>
        <w:rPr>
          <w:rFonts w:ascii="Times New Roman" w:hAnsi="Times New Roman" w:eastAsia="宋体" w:cs="Times New Roman"/>
          <w:kern w:val="0"/>
          <w:szCs w:val="21"/>
        </w:rPr>
        <w:t>www.ccgp.gov.cn</w:t>
      </w:r>
      <w:r>
        <w:rPr>
          <w:rFonts w:hint="eastAsia" w:ascii="Times New Roman" w:hAnsi="Times New Roman" w:eastAsia="宋体" w:cs="Times New Roman"/>
          <w:kern w:val="0"/>
          <w:szCs w:val="21"/>
        </w:rPr>
        <w:t>）列入失信被执行人、重大税收违法案件当事人名单、政府采购严重违法失信行为记录名单。</w:t>
      </w:r>
    </w:p>
    <w:p w14:paraId="17C3AA44">
      <w:pPr>
        <w:widowControl/>
        <w:shd w:val="clear" w:color="auto" w:fill="FFFFFF"/>
        <w:spacing w:line="360" w:lineRule="auto"/>
        <w:ind w:firstLine="420" w:firstLineChars="200"/>
        <w:rPr>
          <w:rFonts w:ascii="Times New Roman" w:hAnsi="Times New Roman" w:eastAsia="宋体" w:cs="Times New Roman"/>
          <w:b/>
          <w:bCs/>
          <w:kern w:val="0"/>
          <w:szCs w:val="21"/>
        </w:rPr>
      </w:pPr>
      <w:r>
        <w:rPr>
          <w:rFonts w:hint="eastAsia" w:ascii="Times New Roman" w:hAnsi="Times New Roman" w:eastAsia="宋体" w:cs="Times New Roman"/>
          <w:kern w:val="0"/>
          <w:szCs w:val="21"/>
        </w:rPr>
        <w:t>3.本项目专门面向中小企业。</w:t>
      </w:r>
      <w:r>
        <w:rPr>
          <w:rFonts w:hint="eastAsia" w:ascii="Times New Roman" w:hAnsi="Times New Roman" w:eastAsia="宋体" w:cs="Times New Roman"/>
          <w:b/>
          <w:bCs/>
          <w:kern w:val="0"/>
          <w:szCs w:val="21"/>
        </w:rPr>
        <w:t>本项目对应的中小企业划分标准所属行业：农、林、牧、渔业。</w:t>
      </w:r>
    </w:p>
    <w:p w14:paraId="5B2D5AD3">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六、</w:t>
      </w:r>
      <w:r>
        <w:rPr>
          <w:rFonts w:hint="eastAsia" w:ascii="Times New Roman" w:hAnsi="Times New Roman" w:eastAsia="宋体" w:cs="Times New Roman"/>
          <w:b/>
          <w:kern w:val="0"/>
          <w:szCs w:val="21"/>
        </w:rPr>
        <w:t>公告期限：</w:t>
      </w:r>
      <w:r>
        <w:rPr>
          <w:rFonts w:hint="eastAsia" w:ascii="Times New Roman" w:hAnsi="Times New Roman" w:eastAsia="宋体" w:cs="Times New Roman"/>
          <w:b/>
          <w:kern w:val="0"/>
          <w:szCs w:val="21"/>
          <w:u w:val="single"/>
        </w:rPr>
        <w:t>自公告发布之日起</w:t>
      </w:r>
      <w:r>
        <w:rPr>
          <w:rFonts w:ascii="Times New Roman" w:hAnsi="Times New Roman" w:eastAsia="宋体" w:cs="Times New Roman"/>
          <w:b/>
          <w:kern w:val="0"/>
          <w:szCs w:val="21"/>
          <w:u w:val="single"/>
        </w:rPr>
        <w:t>5</w:t>
      </w:r>
      <w:r>
        <w:rPr>
          <w:rFonts w:hint="eastAsia" w:ascii="Times New Roman" w:hAnsi="Times New Roman" w:eastAsia="宋体" w:cs="Times New Roman"/>
          <w:b/>
          <w:kern w:val="0"/>
          <w:szCs w:val="21"/>
          <w:u w:val="single"/>
        </w:rPr>
        <w:t>个工作日</w:t>
      </w:r>
    </w:p>
    <w:p w14:paraId="395E7943">
      <w:pPr>
        <w:snapToGrid w:val="0"/>
        <w:spacing w:line="360" w:lineRule="auto"/>
        <w:rPr>
          <w:rFonts w:ascii="Times New Roman" w:hAnsi="Times New Roman" w:eastAsia="宋体" w:cs="Times New Roman"/>
          <w:szCs w:val="21"/>
        </w:rPr>
      </w:pPr>
      <w:r>
        <w:rPr>
          <w:rFonts w:hint="eastAsia" w:ascii="Times New Roman" w:hAnsi="Times New Roman" w:eastAsia="宋体" w:cs="Times New Roman"/>
          <w:b/>
          <w:bCs/>
          <w:szCs w:val="21"/>
        </w:rPr>
        <w:t>七、注册及采购文件的获取</w:t>
      </w:r>
      <w:r>
        <w:rPr>
          <w:rFonts w:hint="eastAsia" w:ascii="Times New Roman" w:hAnsi="Times New Roman" w:eastAsia="宋体" w:cs="Times New Roman"/>
          <w:szCs w:val="21"/>
        </w:rPr>
        <w:t>：</w:t>
      </w:r>
    </w:p>
    <w:p w14:paraId="02BB5761">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1.</w:t>
      </w:r>
      <w:r>
        <w:rPr>
          <w:rFonts w:hint="eastAsia" w:ascii="Times New Roman" w:hAnsi="Times New Roman" w:eastAsia="宋体" w:cs="Times New Roman"/>
          <w:b/>
          <w:bCs/>
          <w:kern w:val="0"/>
          <w:szCs w:val="21"/>
          <w:shd w:val="clear" w:color="auto" w:fill="FFFFFF"/>
        </w:rPr>
        <w:t>本项目只实行网上获取采购文件。</w:t>
      </w:r>
    </w:p>
    <w:p w14:paraId="7CAEE5C2">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2.</w:t>
      </w:r>
      <w:r>
        <w:rPr>
          <w:rFonts w:hint="eastAsia" w:ascii="Times New Roman" w:hAnsi="Times New Roman" w:eastAsia="宋体" w:cs="Times New Roman"/>
          <w:b/>
          <w:bCs/>
          <w:kern w:val="0"/>
          <w:szCs w:val="21"/>
          <w:shd w:val="clear" w:color="auto" w:fill="FFFFFF"/>
        </w:rPr>
        <w:t>获取采购文件网址</w:t>
      </w:r>
      <w:r>
        <w:rPr>
          <w:rFonts w:hint="eastAsia" w:ascii="Times New Roman" w:hAnsi="Times New Roman" w:eastAsia="宋体" w:cs="Times New Roman"/>
          <w:kern w:val="0"/>
          <w:szCs w:val="21"/>
          <w:shd w:val="clear" w:color="auto" w:fill="FFFFFF"/>
        </w:rPr>
        <w:t>：浙江政府采购网</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（用</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注册账号、密码登录系统后获取采购文件）</w:t>
      </w:r>
    </w:p>
    <w:p w14:paraId="29DFE113">
      <w:pPr>
        <w:widowControl/>
        <w:shd w:val="clear" w:color="auto" w:fill="FFFFFF"/>
        <w:spacing w:line="360" w:lineRule="auto"/>
        <w:ind w:left="416" w:left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3.</w:t>
      </w:r>
      <w:r>
        <w:rPr>
          <w:rFonts w:hint="eastAsia" w:ascii="Times New Roman" w:hAnsi="Times New Roman" w:eastAsia="宋体" w:cs="Times New Roman"/>
          <w:b/>
          <w:bCs/>
          <w:kern w:val="0"/>
          <w:szCs w:val="21"/>
          <w:shd w:val="clear" w:color="auto" w:fill="FFFFFF"/>
        </w:rPr>
        <w:t>免费注册网址：浙江政府采购网（供应商注册页面）：</w:t>
      </w:r>
    </w:p>
    <w:p w14:paraId="546A7906">
      <w:pPr>
        <w:widowControl/>
        <w:shd w:val="clear" w:color="auto" w:fill="FFFFFF"/>
        <w:spacing w:line="360" w:lineRule="auto"/>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u w:val="single"/>
          <w:shd w:val="clear" w:color="auto" w:fill="FFFFFF"/>
        </w:rPr>
        <w:t>https://middle.zcygov.cn/settle-front/#/registry</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，咨询电话：</w:t>
      </w:r>
      <w:r>
        <w:rPr>
          <w:rFonts w:ascii="Times New Roman" w:hAnsi="Times New Roman" w:eastAsia="宋体" w:cs="Times New Roman"/>
          <w:kern w:val="0"/>
          <w:szCs w:val="21"/>
          <w:shd w:val="clear" w:color="auto" w:fill="FFFFFF"/>
        </w:rPr>
        <w:t>95763</w:t>
      </w:r>
      <w:r>
        <w:rPr>
          <w:rFonts w:hint="eastAsia" w:ascii="Times New Roman" w:hAnsi="Times New Roman" w:eastAsia="宋体" w:cs="Times New Roman"/>
          <w:kern w:val="0"/>
          <w:szCs w:val="21"/>
          <w:shd w:val="clear" w:color="auto" w:fill="FFFFFF"/>
        </w:rPr>
        <w:t>。已经注册成功的供应商无需重复注册。</w:t>
      </w:r>
    </w:p>
    <w:p w14:paraId="159ABD23">
      <w:pPr>
        <w:widowControl/>
        <w:shd w:val="clear" w:color="auto" w:fill="FFFFFF"/>
        <w:spacing w:line="360" w:lineRule="auto"/>
        <w:ind w:firstLine="422" w:firstLineChars="200"/>
        <w:jc w:val="left"/>
        <w:rPr>
          <w:rFonts w:ascii="Times New Roman" w:hAnsi="Times New Roman" w:eastAsia="宋体" w:cs="Times New Roman"/>
          <w:b/>
          <w:bCs/>
          <w:szCs w:val="21"/>
        </w:rPr>
      </w:pPr>
      <w:r>
        <w:rPr>
          <w:rFonts w:hint="eastAsia" w:ascii="Times New Roman" w:hAnsi="Times New Roman" w:eastAsia="宋体" w:cs="Times New Roman"/>
          <w:b/>
          <w:bCs/>
          <w:kern w:val="0"/>
          <w:szCs w:val="21"/>
          <w:shd w:val="clear" w:color="auto" w:fill="FFFFFF"/>
        </w:rPr>
        <w:t>4.获取采购文件时间：</w:t>
      </w:r>
      <w:r>
        <w:rPr>
          <w:rFonts w:hint="eastAsia" w:ascii="Times New Roman" w:hAnsi="Times New Roman" w:eastAsia="宋体" w:cs="Times New Roman"/>
          <w:kern w:val="0"/>
          <w:szCs w:val="21"/>
          <w:shd w:val="clear" w:color="auto" w:fill="FFFFFF"/>
        </w:rPr>
        <w:t>公告发布之日至投标截止时间</w:t>
      </w:r>
    </w:p>
    <w:p w14:paraId="537F7873">
      <w:pPr>
        <w:widowControl/>
        <w:shd w:val="clear" w:color="auto" w:fill="FFFFFF"/>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八、投标文件的制作及递交：</w:t>
      </w:r>
    </w:p>
    <w:p w14:paraId="1F0126F7">
      <w:pPr>
        <w:widowControl/>
        <w:shd w:val="clear" w:color="auto" w:fill="FFFFFF"/>
        <w:spacing w:line="360" w:lineRule="auto"/>
        <w:ind w:firstLine="420" w:firstLineChars="200"/>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1.</w:t>
      </w:r>
      <w:r>
        <w:rPr>
          <w:rFonts w:hint="eastAsia" w:ascii="Times New Roman" w:hAnsi="Times New Roman" w:eastAsia="宋体" w:cs="Times New Roman"/>
          <w:kern w:val="0"/>
          <w:szCs w:val="21"/>
          <w:shd w:val="clear" w:color="auto" w:fill="FFFFFF"/>
        </w:rPr>
        <w:t>供应商须</w:t>
      </w:r>
      <w:r>
        <w:rPr>
          <w:rFonts w:hint="eastAsia" w:ascii="Times New Roman" w:hAnsi="Times New Roman" w:eastAsia="宋体" w:cs="Times New Roman"/>
          <w:b/>
          <w:bCs/>
          <w:kern w:val="0"/>
          <w:szCs w:val="21"/>
          <w:shd w:val="clear" w:color="auto" w:fill="FFFFFF"/>
        </w:rPr>
        <w:t>在线获取</w:t>
      </w:r>
      <w:r>
        <w:rPr>
          <w:rFonts w:ascii="Times New Roman" w:hAnsi="Times New Roman" w:eastAsia="宋体" w:cs="Times New Roman"/>
          <w:b/>
          <w:bCs/>
          <w:kern w:val="0"/>
          <w:szCs w:val="21"/>
          <w:shd w:val="clear" w:color="auto" w:fill="FFFFFF"/>
        </w:rPr>
        <w:t>CA</w:t>
      </w:r>
      <w:r>
        <w:rPr>
          <w:rFonts w:hint="eastAsia" w:ascii="Times New Roman" w:hAnsi="Times New Roman" w:eastAsia="宋体" w:cs="Times New Roman"/>
          <w:b/>
          <w:bCs/>
          <w:kern w:val="0"/>
          <w:szCs w:val="21"/>
          <w:shd w:val="clear" w:color="auto" w:fill="FFFFFF"/>
        </w:rPr>
        <w:t>数字证书</w:t>
      </w:r>
      <w:r>
        <w:rPr>
          <w:rFonts w:hint="eastAsia" w:ascii="Times New Roman" w:hAnsi="Times New Roman" w:eastAsia="宋体" w:cs="Times New Roman"/>
          <w:kern w:val="0"/>
          <w:szCs w:val="21"/>
          <w:shd w:val="clear" w:color="auto" w:fill="FFFFFF"/>
        </w:rPr>
        <w:t>（完成</w:t>
      </w:r>
      <w:r>
        <w:rPr>
          <w:rFonts w:ascii="Times New Roman" w:hAnsi="Times New Roman" w:eastAsia="宋体" w:cs="Times New Roman"/>
          <w:kern w:val="0"/>
          <w:szCs w:val="21"/>
          <w:shd w:val="clear" w:color="auto" w:fill="FFFFFF"/>
        </w:rPr>
        <w:t>CA</w:t>
      </w:r>
      <w:r>
        <w:rPr>
          <w:rFonts w:hint="eastAsia" w:ascii="Times New Roman" w:hAnsi="Times New Roman" w:eastAsia="宋体" w:cs="Times New Roman"/>
          <w:kern w:val="0"/>
          <w:szCs w:val="21"/>
          <w:shd w:val="clear" w:color="auto" w:fill="FFFFFF"/>
        </w:rPr>
        <w:t>数字证书办理预计一周左右，建议各投标人自行把握时间）</w:t>
      </w:r>
      <w:r>
        <w:rPr>
          <w:rFonts w:hint="eastAsia" w:ascii="Times New Roman" w:hAnsi="Times New Roman" w:eastAsia="宋体" w:cs="Times New Roman"/>
          <w:b/>
          <w:bCs/>
          <w:kern w:val="0"/>
          <w:szCs w:val="21"/>
          <w:shd w:val="clear" w:color="auto" w:fill="FFFFFF"/>
        </w:rPr>
        <w:t>，</w:t>
      </w:r>
      <w:r>
        <w:rPr>
          <w:rFonts w:hint="eastAsia" w:ascii="Times New Roman" w:hAnsi="Times New Roman" w:eastAsia="宋体" w:cs="Times New Roman"/>
          <w:kern w:val="0"/>
          <w:szCs w:val="21"/>
          <w:shd w:val="clear" w:color="auto" w:fill="FFFFFF"/>
        </w:rPr>
        <w:t>并登录</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浙江政府采购网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），进入</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下载专区</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电子交易客户端</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，制作投标文件。</w:t>
      </w:r>
    </w:p>
    <w:p w14:paraId="273EF9A3">
      <w:pPr>
        <w:widowControl/>
        <w:spacing w:line="360" w:lineRule="auto"/>
        <w:ind w:firstLine="420" w:firstLineChars="20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2.</w:t>
      </w:r>
      <w:r>
        <w:rPr>
          <w:rFonts w:hint="eastAsia" w:ascii="Times New Roman" w:hAnsi="Times New Roman" w:eastAsia="宋体" w:cs="Times New Roman"/>
          <w:kern w:val="0"/>
          <w:szCs w:val="21"/>
          <w:shd w:val="clear" w:color="auto" w:fill="FFFFFF"/>
        </w:rPr>
        <w:t>投标人将加密的电子版投标文件于投标截止时间前上传到政采云系统中。</w:t>
      </w:r>
    </w:p>
    <w:p w14:paraId="39EAF155">
      <w:pPr>
        <w:widowControl/>
        <w:shd w:val="clear" w:color="auto" w:fill="FFFFFF"/>
        <w:spacing w:line="360" w:lineRule="auto"/>
        <w:ind w:left="420" w:leftChars="200"/>
        <w:jc w:val="left"/>
        <w:rPr>
          <w:rFonts w:ascii="Times New Roman" w:hAnsi="Times New Roman" w:eastAsia="宋体" w:cs="Times New Roman"/>
          <w:kern w:val="0"/>
          <w:szCs w:val="21"/>
          <w:u w:val="single"/>
          <w:shd w:val="clear" w:color="auto" w:fill="FFFFFF"/>
        </w:rPr>
      </w:pPr>
      <w:r>
        <w:rPr>
          <w:rFonts w:ascii="Times New Roman" w:hAnsi="Times New Roman" w:eastAsia="宋体" w:cs="Times New Roman"/>
          <w:kern w:val="0"/>
          <w:szCs w:val="21"/>
          <w:shd w:val="clear" w:color="auto" w:fill="FFFFFF"/>
        </w:rPr>
        <w:t>3.</w:t>
      </w:r>
      <w:r>
        <w:rPr>
          <w:rFonts w:hint="eastAsia" w:ascii="Times New Roman" w:hAnsi="Times New Roman" w:eastAsia="宋体" w:cs="Times New Roman"/>
          <w:kern w:val="0"/>
          <w:szCs w:val="21"/>
          <w:shd w:val="clear" w:color="auto" w:fill="FFFFFF"/>
        </w:rPr>
        <w:t>具体的投标文件加密上传等操作详见政采云平台操作指南。</w:t>
      </w:r>
      <w:r>
        <w:fldChar w:fldCharType="begin"/>
      </w:r>
      <w:r>
        <w:instrText xml:space="preserve"> HYPERLINK "https://edu.zcygov.cn/luban/e-biding?utm=a0004.2ef5001f.0001.0109.da8b35e0da8611e98d8937b7ef8a3544" </w:instrText>
      </w:r>
      <w:r>
        <w:fldChar w:fldCharType="separate"/>
      </w:r>
      <w:r>
        <w:rPr>
          <w:rFonts w:ascii="Times New Roman" w:hAnsi="Times New Roman" w:eastAsia="宋体" w:cs="Times New Roman"/>
          <w:kern w:val="0"/>
          <w:szCs w:val="21"/>
          <w:u w:val="single"/>
          <w:shd w:val="clear" w:color="auto" w:fill="FFFFFF"/>
        </w:rPr>
        <w:t>https://edu.zcygov.cn/luban/e-biding?utm=a0004.2ef5001f.0001.0109.da8b35e0da8611e98d8937b7ef8a3544</w:t>
      </w:r>
      <w:r>
        <w:rPr>
          <w:rFonts w:ascii="Times New Roman" w:hAnsi="Times New Roman" w:eastAsia="宋体" w:cs="Times New Roman"/>
          <w:kern w:val="0"/>
          <w:szCs w:val="21"/>
          <w:u w:val="single"/>
          <w:shd w:val="clear" w:color="auto" w:fill="FFFFFF"/>
        </w:rPr>
        <w:fldChar w:fldCharType="end"/>
      </w:r>
    </w:p>
    <w:p w14:paraId="540DE595">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九、投标保证金：无。</w:t>
      </w:r>
    </w:p>
    <w:p w14:paraId="4D3418FD">
      <w:pPr>
        <w:widowControl/>
        <w:spacing w:line="360" w:lineRule="auto"/>
        <w:rPr>
          <w:rFonts w:ascii="Times New Roman" w:hAnsi="Times New Roman" w:eastAsia="宋体" w:cs="Times New Roman"/>
          <w:b/>
          <w:bCs/>
          <w:kern w:val="0"/>
          <w:szCs w:val="21"/>
        </w:rPr>
      </w:pPr>
      <w:r>
        <w:rPr>
          <w:rFonts w:hint="eastAsia" w:ascii="Times New Roman" w:hAnsi="Times New Roman" w:eastAsia="宋体" w:cs="Times New Roman"/>
          <w:b/>
          <w:bCs/>
          <w:kern w:val="0"/>
          <w:szCs w:val="21"/>
        </w:rPr>
        <w:t>十、投标截止时间和地址：</w:t>
      </w:r>
    </w:p>
    <w:p w14:paraId="31063E40">
      <w:pPr>
        <w:spacing w:line="360" w:lineRule="auto"/>
        <w:ind w:firstLine="632" w:firstLineChars="300"/>
        <w:rPr>
          <w:rFonts w:ascii="Times New Roman" w:hAnsi="Times New Roman" w:eastAsia="宋体" w:cs="Times New Roman"/>
          <w:b/>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本项目实行电子投标。</w:t>
      </w:r>
    </w:p>
    <w:p w14:paraId="0A779B67">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p>
    <w:p w14:paraId="40752805">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r>
        <w:rPr>
          <w:rFonts w:hint="eastAsia" w:ascii="Times New Roman" w:hAnsi="Times New Roman" w:eastAsia="宋体" w:cs="Times New Roman"/>
          <w:szCs w:val="21"/>
          <w:shd w:val="clear" w:color="auto" w:fill="FFFFFF"/>
        </w:rPr>
        <w:t>投标人应于</w:t>
      </w:r>
      <w:bookmarkStart w:id="1" w:name="_Hlk100345522"/>
      <w:r>
        <w:rPr>
          <w:rFonts w:hint="eastAsia" w:ascii="Times New Roman" w:hAnsi="Times New Roman" w:eastAsia="宋体" w:cs="Times New Roman"/>
          <w:szCs w:val="21"/>
          <w:shd w:val="clear" w:color="auto" w:fill="FFFFFF"/>
        </w:rPr>
        <w:t>2025年</w:t>
      </w:r>
      <w:r>
        <w:rPr>
          <w:rFonts w:hint="eastAsia" w:ascii="Times New Roman" w:hAnsi="Times New Roman" w:eastAsia="宋体" w:cs="Times New Roman"/>
          <w:szCs w:val="21"/>
          <w:shd w:val="clear" w:color="auto" w:fill="FFFFFF"/>
          <w:lang w:val="en-US" w:eastAsia="zh-CN"/>
        </w:rPr>
        <w:t>04</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25</w:t>
      </w:r>
      <w:r>
        <w:rPr>
          <w:rFonts w:hint="eastAsia" w:ascii="Times New Roman" w:hAnsi="Times New Roman" w:eastAsia="宋体" w:cs="Times New Roman"/>
          <w:szCs w:val="21"/>
          <w:shd w:val="clear" w:color="auto" w:fill="FFFFFF"/>
        </w:rPr>
        <w:t>日</w:t>
      </w:r>
      <w:r>
        <w:rPr>
          <w:rFonts w:ascii="Times New Roman" w:hAnsi="Times New Roman" w:eastAsia="宋体" w:cs="Times New Roman"/>
          <w:szCs w:val="21"/>
          <w:shd w:val="clear" w:color="auto" w:fill="FFFFFF"/>
        </w:rPr>
        <w:t>09</w:t>
      </w:r>
      <w:r>
        <w:rPr>
          <w:rFonts w:hint="eastAsia" w:ascii="Times New Roman" w:hAnsi="Times New Roman" w:eastAsia="宋体" w:cs="Times New Roman"/>
          <w:szCs w:val="21"/>
          <w:shd w:val="clear" w:color="auto" w:fill="FFFFFF"/>
        </w:rPr>
        <w:t>：1</w:t>
      </w:r>
      <w:r>
        <w:rPr>
          <w:rFonts w:ascii="Times New Roman" w:hAnsi="Times New Roman" w:eastAsia="宋体" w:cs="Times New Roman"/>
          <w:szCs w:val="21"/>
          <w:shd w:val="clear" w:color="auto" w:fill="FFFFFF"/>
        </w:rPr>
        <w:t>5</w:t>
      </w:r>
      <w:bookmarkEnd w:id="1"/>
      <w:r>
        <w:rPr>
          <w:rFonts w:hint="eastAsia" w:ascii="Times New Roman" w:hAnsi="Times New Roman" w:eastAsia="宋体" w:cs="Times New Roman"/>
          <w:szCs w:val="21"/>
          <w:shd w:val="clear" w:color="auto" w:fill="FFFFFF"/>
        </w:rPr>
        <w:t>前将加密的电子版投标文件上传到政采云系统中（不准时上传视为无效标）。</w:t>
      </w:r>
      <w:r>
        <w:rPr>
          <w:rFonts w:ascii="Times New Roman" w:hAnsi="Times New Roman" w:eastAsia="宋体" w:cs="Times New Roman"/>
          <w:b/>
          <w:szCs w:val="21"/>
          <w:shd w:val="clear" w:color="auto" w:fill="FFFFFF"/>
        </w:rPr>
        <w:t>CA</w:t>
      </w:r>
      <w:r>
        <w:rPr>
          <w:rFonts w:hint="eastAsia" w:ascii="Times New Roman" w:hAnsi="Times New Roman" w:eastAsia="宋体" w:cs="Times New Roman"/>
          <w:b/>
          <w:szCs w:val="21"/>
          <w:shd w:val="clear" w:color="auto" w:fill="FFFFFF"/>
        </w:rPr>
        <w:t>数字证书随身携带或准时解码。</w:t>
      </w:r>
    </w:p>
    <w:p w14:paraId="1B316CF5">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70021D5F">
      <w:pPr>
        <w:widowControl/>
        <w:shd w:val="clear" w:color="auto" w:fill="FFFFFF"/>
        <w:spacing w:line="360" w:lineRule="auto"/>
        <w:ind w:firstLine="516" w:firstLineChars="246"/>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投标人应于2025年</w:t>
      </w:r>
      <w:r>
        <w:rPr>
          <w:rFonts w:hint="eastAsia" w:ascii="Times New Roman" w:hAnsi="Times New Roman" w:eastAsia="宋体" w:cs="Times New Roman"/>
          <w:kern w:val="0"/>
          <w:szCs w:val="21"/>
          <w:lang w:val="en-US" w:eastAsia="zh-CN"/>
        </w:rPr>
        <w:t>04</w:t>
      </w:r>
      <w:r>
        <w:rPr>
          <w:rFonts w:hint="eastAsia" w:ascii="Times New Roman" w:hAnsi="Times New Roman" w:eastAsia="宋体" w:cs="Times New Roman"/>
          <w:kern w:val="0"/>
          <w:szCs w:val="21"/>
        </w:rPr>
        <w:t>月</w:t>
      </w:r>
      <w:r>
        <w:rPr>
          <w:rFonts w:hint="eastAsia" w:ascii="Times New Roman" w:hAnsi="Times New Roman" w:eastAsia="宋体" w:cs="Times New Roman"/>
          <w:kern w:val="0"/>
          <w:szCs w:val="21"/>
          <w:lang w:val="en-US" w:eastAsia="zh-CN"/>
        </w:rPr>
        <w:t>24</w:t>
      </w:r>
      <w:r>
        <w:rPr>
          <w:rFonts w:hint="eastAsia" w:ascii="Times New Roman" w:hAnsi="Times New Roman" w:eastAsia="宋体" w:cs="Times New Roman"/>
          <w:kern w:val="0"/>
          <w:szCs w:val="21"/>
        </w:rPr>
        <w:t>日</w:t>
      </w:r>
      <w:r>
        <w:rPr>
          <w:rFonts w:ascii="Times New Roman" w:hAnsi="Times New Roman" w:eastAsia="宋体" w:cs="Times New Roman"/>
          <w:kern w:val="0"/>
          <w:szCs w:val="21"/>
        </w:rPr>
        <w:t>11</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30</w:t>
      </w:r>
      <w:r>
        <w:rPr>
          <w:rFonts w:hint="eastAsia" w:ascii="Times New Roman" w:hAnsi="Times New Roman" w:eastAsia="宋体" w:cs="Times New Roman"/>
          <w:kern w:val="0"/>
          <w:szCs w:val="21"/>
        </w:rPr>
        <w:t>（北京时间）前将备份的投标文件寄于采购代理公司，地址：舟山市定海区昌国路</w:t>
      </w:r>
      <w:r>
        <w:rPr>
          <w:rFonts w:ascii="Times New Roman" w:hAnsi="Times New Roman" w:eastAsia="宋体" w:cs="Times New Roman"/>
          <w:kern w:val="0"/>
          <w:szCs w:val="21"/>
        </w:rPr>
        <w:t>232</w:t>
      </w:r>
      <w:r>
        <w:rPr>
          <w:rFonts w:hint="eastAsia" w:ascii="Times New Roman" w:hAnsi="Times New Roman" w:eastAsia="宋体" w:cs="Times New Roman"/>
          <w:kern w:val="0"/>
          <w:szCs w:val="21"/>
        </w:rPr>
        <w:t>号中楼</w:t>
      </w:r>
      <w:r>
        <w:rPr>
          <w:rFonts w:ascii="Times New Roman" w:hAnsi="Times New Roman" w:eastAsia="宋体" w:cs="Times New Roman"/>
          <w:kern w:val="0"/>
          <w:szCs w:val="21"/>
        </w:rPr>
        <w:t>202</w:t>
      </w:r>
      <w:r>
        <w:rPr>
          <w:rFonts w:hint="eastAsia" w:ascii="Times New Roman" w:hAnsi="Times New Roman" w:eastAsia="宋体" w:cs="Times New Roman"/>
          <w:kern w:val="0"/>
          <w:szCs w:val="21"/>
        </w:rPr>
        <w:t>深圳市国信招标有限公司舟山分公司，未按时寄到的自行承担风险。也可开标会现场递交。</w:t>
      </w:r>
    </w:p>
    <w:p w14:paraId="1B5165A9">
      <w:pPr>
        <w:widowControl/>
        <w:shd w:val="clear" w:color="auto" w:fill="FFFFFF"/>
        <w:spacing w:line="360" w:lineRule="auto"/>
        <w:ind w:firstLine="519" w:firstLineChars="246"/>
        <w:jc w:val="left"/>
        <w:rPr>
          <w:rFonts w:ascii="Times New Roman" w:hAnsi="Times New Roman" w:eastAsia="宋体" w:cs="Times New Roman"/>
          <w:b/>
          <w:kern w:val="0"/>
          <w:szCs w:val="21"/>
        </w:rPr>
      </w:pPr>
      <w:r>
        <w:rPr>
          <w:rFonts w:hint="eastAsia" w:ascii="Times New Roman" w:hAnsi="Times New Roman" w:eastAsia="宋体" w:cs="Times New Roman"/>
          <w:b/>
          <w:kern w:val="0"/>
          <w:szCs w:val="21"/>
        </w:rPr>
        <w:t>投标人可以不提供备份投标文件，造成项目开评标活动无法进行下去的，投标无效，相关风险由投标人自行承担。</w:t>
      </w:r>
    </w:p>
    <w:p w14:paraId="28D2E289">
      <w:pPr>
        <w:widowControl/>
        <w:shd w:val="clear" w:color="auto" w:fill="FFFFFF"/>
        <w:spacing w:line="360" w:lineRule="auto"/>
        <w:ind w:firstLine="413" w:firstLineChars="196"/>
        <w:jc w:val="left"/>
        <w:rPr>
          <w:rFonts w:ascii="Times New Roman" w:hAnsi="Times New Roman" w:eastAsia="宋体" w:cs="Times New Roman"/>
          <w:bCs/>
          <w:kern w:val="0"/>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开标时间：</w:t>
      </w:r>
      <w:r>
        <w:rPr>
          <w:rFonts w:hint="eastAsia" w:ascii="Times New Roman" w:hAnsi="Times New Roman" w:eastAsia="宋体" w:cs="Times New Roman"/>
          <w:kern w:val="0"/>
          <w:szCs w:val="21"/>
        </w:rPr>
        <w:t>2025年</w:t>
      </w:r>
      <w:r>
        <w:rPr>
          <w:rFonts w:hint="eastAsia" w:ascii="Times New Roman" w:hAnsi="Times New Roman" w:eastAsia="宋体" w:cs="Times New Roman"/>
          <w:kern w:val="0"/>
          <w:szCs w:val="21"/>
          <w:lang w:val="en-US" w:eastAsia="zh-CN"/>
        </w:rPr>
        <w:t>04</w:t>
      </w:r>
      <w:r>
        <w:rPr>
          <w:rFonts w:hint="eastAsia" w:ascii="Times New Roman" w:hAnsi="Times New Roman" w:eastAsia="宋体" w:cs="Times New Roman"/>
          <w:kern w:val="0"/>
          <w:szCs w:val="21"/>
        </w:rPr>
        <w:t>月</w:t>
      </w:r>
      <w:r>
        <w:rPr>
          <w:rFonts w:hint="eastAsia" w:ascii="Times New Roman" w:hAnsi="Times New Roman" w:eastAsia="宋体" w:cs="Times New Roman"/>
          <w:kern w:val="0"/>
          <w:szCs w:val="21"/>
          <w:lang w:val="en-US" w:eastAsia="zh-CN"/>
        </w:rPr>
        <w:t>25</w:t>
      </w:r>
      <w:r>
        <w:rPr>
          <w:rFonts w:hint="eastAsia" w:ascii="Times New Roman" w:hAnsi="Times New Roman" w:eastAsia="宋体" w:cs="Times New Roman"/>
          <w:kern w:val="0"/>
          <w:szCs w:val="21"/>
        </w:rPr>
        <w:t>日</w:t>
      </w:r>
      <w:r>
        <w:rPr>
          <w:rFonts w:ascii="Times New Roman" w:hAnsi="Times New Roman" w:eastAsia="宋体" w:cs="Times New Roman"/>
          <w:kern w:val="0"/>
          <w:szCs w:val="21"/>
        </w:rPr>
        <w:t>09</w:t>
      </w:r>
      <w:r>
        <w:rPr>
          <w:rFonts w:hint="eastAsia" w:ascii="Times New Roman" w:hAnsi="Times New Roman" w:eastAsia="宋体" w:cs="Times New Roman"/>
          <w:kern w:val="0"/>
          <w:szCs w:val="21"/>
        </w:rPr>
        <w:t>：1</w:t>
      </w:r>
      <w:r>
        <w:rPr>
          <w:rFonts w:ascii="Times New Roman" w:hAnsi="Times New Roman" w:eastAsia="宋体" w:cs="Times New Roman"/>
          <w:kern w:val="0"/>
          <w:szCs w:val="21"/>
        </w:rPr>
        <w:t>5</w:t>
      </w:r>
    </w:p>
    <w:p w14:paraId="12912B55">
      <w:pPr>
        <w:widowControl/>
        <w:shd w:val="clear" w:color="auto" w:fill="FFFFFF"/>
        <w:spacing w:line="360" w:lineRule="auto"/>
        <w:ind w:firstLine="410"/>
        <w:jc w:val="left"/>
        <w:rPr>
          <w:rFonts w:ascii="Times New Roman" w:hAnsi="Times New Roman" w:eastAsia="宋体" w:cs="Times New Roman"/>
          <w:color w:val="auto"/>
          <w:kern w:val="0"/>
          <w:szCs w:val="21"/>
        </w:rPr>
      </w:pPr>
      <w:r>
        <w:rPr>
          <w:rFonts w:ascii="Times New Roman" w:hAnsi="Times New Roman" w:eastAsia="宋体" w:cs="Times New Roman"/>
          <w:b/>
          <w:bCs/>
          <w:color w:val="auto"/>
          <w:szCs w:val="21"/>
        </w:rPr>
        <w:t>3.</w:t>
      </w:r>
      <w:r>
        <w:rPr>
          <w:rFonts w:hint="eastAsia" w:ascii="Times New Roman" w:hAnsi="Times New Roman" w:eastAsia="宋体" w:cs="Times New Roman"/>
          <w:b/>
          <w:bCs/>
          <w:color w:val="auto"/>
          <w:szCs w:val="21"/>
        </w:rPr>
        <w:t>开标地点：舟山市定海区颜家峧路7号一楼</w:t>
      </w:r>
    </w:p>
    <w:p w14:paraId="3E906E9A">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十一、其他事项：</w:t>
      </w:r>
    </w:p>
    <w:p w14:paraId="4CE7B824">
      <w:pPr>
        <w:spacing w:line="360" w:lineRule="auto"/>
        <w:ind w:firstLine="420" w:firstLineChars="200"/>
        <w:rPr>
          <w:rFonts w:ascii="Times New Roman" w:hAnsi="Times New Roman" w:eastAsia="宋体" w:cs="Times New Roman"/>
        </w:rPr>
      </w:pPr>
      <w:r>
        <w:rPr>
          <w:rFonts w:ascii="Times New Roman" w:hAnsi="Times New Roman" w:eastAsia="宋体" w:cs="Times New Roman"/>
          <w:szCs w:val="21"/>
        </w:rPr>
        <w:t>1.</w:t>
      </w:r>
      <w:r>
        <w:rPr>
          <w:rFonts w:hint="eastAsia" w:ascii="Times New Roman" w:hAnsi="Times New Roman" w:eastAsia="宋体" w:cs="Times New Roman"/>
        </w:rPr>
        <w:t>本项目公告期限为</w:t>
      </w:r>
      <w:r>
        <w:rPr>
          <w:rFonts w:ascii="Times New Roman" w:hAnsi="Times New Roman" w:eastAsia="宋体" w:cs="Times New Roman"/>
        </w:rPr>
        <w:t>5</w:t>
      </w:r>
      <w:r>
        <w:rPr>
          <w:rFonts w:hint="eastAsia" w:ascii="Times New Roman" w:hAnsi="Times New Roman" w:eastAsia="宋体" w:cs="Times New Roman"/>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rPr>
        <w:t>7</w:t>
      </w:r>
      <w:r>
        <w:rPr>
          <w:rFonts w:hint="eastAsia" w:ascii="Times New Roman" w:hAnsi="Times New Roman" w:eastAsia="宋体" w:cs="Times New Roman"/>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ABE06FA">
      <w:pPr>
        <w:spacing w:line="360" w:lineRule="auto"/>
        <w:ind w:firstLine="420" w:firstLineChars="200"/>
        <w:rPr>
          <w:rFonts w:ascii="Times New Roman" w:hAnsi="Times New Roman" w:eastAsia="宋体" w:cs="Times New Roman"/>
          <w:b/>
          <w:bCs/>
          <w:kern w:val="0"/>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投标人应在合同签订前成为浙江政府采购网正式注册供应商。</w:t>
      </w:r>
    </w:p>
    <w:p w14:paraId="17F4B1AD">
      <w:pPr>
        <w:widowControl/>
        <w:spacing w:line="360" w:lineRule="auto"/>
        <w:rPr>
          <w:rFonts w:ascii="Times New Roman" w:hAnsi="Times New Roman" w:eastAsia="宋体" w:cs="Times New Roman"/>
          <w:b/>
          <w:bCs/>
          <w:kern w:val="0"/>
          <w:szCs w:val="21"/>
        </w:rPr>
      </w:pPr>
    </w:p>
    <w:p w14:paraId="49E2717C">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十二、联系方式：</w:t>
      </w:r>
    </w:p>
    <w:p w14:paraId="57A91A6E">
      <w:pPr>
        <w:widowControl/>
        <w:spacing w:line="360" w:lineRule="auto"/>
        <w:ind w:firstLine="42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1.</w:t>
      </w:r>
      <w:r>
        <w:rPr>
          <w:rFonts w:hint="eastAsia" w:ascii="Times New Roman" w:hAnsi="Times New Roman" w:eastAsia="宋体" w:cs="Times New Roman"/>
          <w:kern w:val="0"/>
          <w:szCs w:val="21"/>
          <w:shd w:val="clear" w:color="auto" w:fill="FFFFFF"/>
        </w:rPr>
        <w:t>采购代理机构名称：深圳市国信招标有限公司舟山分公司</w:t>
      </w:r>
    </w:p>
    <w:p w14:paraId="15E730AF">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联系人：朱女士、任女士</w:t>
      </w:r>
    </w:p>
    <w:p w14:paraId="5EB87634">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联系电话：</w:t>
      </w:r>
      <w:r>
        <w:rPr>
          <w:rFonts w:ascii="Times New Roman" w:hAnsi="Times New Roman" w:eastAsia="宋体" w:cs="Times New Roman"/>
          <w:kern w:val="0"/>
          <w:szCs w:val="21"/>
          <w:shd w:val="clear" w:color="auto" w:fill="FFFFFF"/>
        </w:rPr>
        <w:t>0580-2054476</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13857236444</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13567673203</w:t>
      </w:r>
    </w:p>
    <w:p w14:paraId="4D99306A">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质疑答复联系人：王女士</w:t>
      </w:r>
    </w:p>
    <w:p w14:paraId="2EF5374B">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联系电话：</w:t>
      </w:r>
      <w:r>
        <w:rPr>
          <w:rFonts w:ascii="Times New Roman" w:hAnsi="Times New Roman" w:eastAsia="宋体" w:cs="Times New Roman"/>
          <w:kern w:val="0"/>
          <w:szCs w:val="21"/>
          <w:shd w:val="clear" w:color="auto" w:fill="FFFFFF"/>
        </w:rPr>
        <w:t>0580-2054476</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13587045176</w:t>
      </w:r>
    </w:p>
    <w:p w14:paraId="737F9F72">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传真：</w:t>
      </w:r>
      <w:r>
        <w:rPr>
          <w:rFonts w:ascii="Times New Roman" w:hAnsi="Times New Roman" w:eastAsia="宋体" w:cs="Times New Roman"/>
          <w:kern w:val="0"/>
          <w:szCs w:val="21"/>
          <w:shd w:val="clear" w:color="auto" w:fill="FFFFFF"/>
        </w:rPr>
        <w:t>0580-2054476</w:t>
      </w:r>
    </w:p>
    <w:p w14:paraId="340A8AFA">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地址：舟山市定海区昌国路</w:t>
      </w:r>
      <w:r>
        <w:rPr>
          <w:rFonts w:ascii="Times New Roman" w:hAnsi="Times New Roman" w:eastAsia="宋体" w:cs="Times New Roman"/>
          <w:kern w:val="0"/>
          <w:szCs w:val="21"/>
          <w:shd w:val="clear" w:color="auto" w:fill="FFFFFF"/>
        </w:rPr>
        <w:t>232</w:t>
      </w:r>
      <w:r>
        <w:rPr>
          <w:rFonts w:hint="eastAsia" w:ascii="Times New Roman" w:hAnsi="Times New Roman" w:eastAsia="宋体" w:cs="Times New Roman"/>
          <w:kern w:val="0"/>
          <w:szCs w:val="21"/>
          <w:shd w:val="clear" w:color="auto" w:fill="FFFFFF"/>
        </w:rPr>
        <w:t>号中楼</w:t>
      </w:r>
      <w:r>
        <w:rPr>
          <w:rFonts w:ascii="Times New Roman" w:hAnsi="Times New Roman" w:eastAsia="宋体" w:cs="Times New Roman"/>
          <w:kern w:val="0"/>
          <w:szCs w:val="21"/>
          <w:shd w:val="clear" w:color="auto" w:fill="FFFFFF"/>
        </w:rPr>
        <w:t>202</w:t>
      </w:r>
    </w:p>
    <w:p w14:paraId="7DA066B4">
      <w:pPr>
        <w:widowControl/>
        <w:spacing w:line="360" w:lineRule="auto"/>
        <w:ind w:firstLine="420"/>
        <w:rPr>
          <w:rFonts w:ascii="Times New Roman" w:hAnsi="Times New Roman" w:eastAsia="宋体" w:cs="Times New Roman"/>
          <w:color w:val="auto"/>
          <w:kern w:val="0"/>
          <w:szCs w:val="21"/>
          <w:shd w:val="clear" w:color="auto" w:fill="FFFFFF"/>
        </w:rPr>
      </w:pPr>
      <w:r>
        <w:rPr>
          <w:rFonts w:hint="eastAsia" w:ascii="宋体" w:hAnsi="宋体" w:eastAsia="宋体" w:cs="Times New Roman"/>
          <w:color w:val="auto"/>
          <w:szCs w:val="21"/>
          <w:shd w:val="clear" w:color="auto" w:fill="FFFFFF"/>
        </w:rPr>
        <w:t>2</w:t>
      </w:r>
      <w:r>
        <w:rPr>
          <w:rFonts w:hint="eastAsia" w:ascii="Times New Roman" w:hAnsi="Times New Roman" w:eastAsia="宋体" w:cs="Times New Roman"/>
          <w:color w:val="auto"/>
          <w:kern w:val="0"/>
          <w:szCs w:val="21"/>
          <w:shd w:val="clear" w:color="auto" w:fill="FFFFFF"/>
        </w:rPr>
        <w:t>.采购人：嵊泗县海洋经济发展局</w:t>
      </w:r>
    </w:p>
    <w:p w14:paraId="4243F207">
      <w:pPr>
        <w:spacing w:line="312" w:lineRule="auto"/>
        <w:ind w:firstLine="472" w:firstLineChars="225"/>
        <w:rPr>
          <w:rFonts w:hint="eastAsia" w:ascii="宋体" w:hAnsi="宋体" w:eastAsia="宋体" w:cs="Times New Roman"/>
          <w:color w:val="auto"/>
          <w:szCs w:val="21"/>
          <w:lang w:eastAsia="zh-CN"/>
        </w:rPr>
      </w:pPr>
      <w:r>
        <w:rPr>
          <w:rFonts w:hint="eastAsia" w:ascii="宋体" w:hAnsi="宋体" w:eastAsia="宋体" w:cs="Times New Roman"/>
          <w:color w:val="auto"/>
          <w:szCs w:val="21"/>
        </w:rPr>
        <w:t>联系人：</w:t>
      </w:r>
      <w:r>
        <w:rPr>
          <w:rFonts w:hint="eastAsia" w:ascii="宋体" w:hAnsi="宋体" w:eastAsia="宋体" w:cs="Times New Roman"/>
          <w:color w:val="auto"/>
          <w:szCs w:val="21"/>
          <w:lang w:val="en-US" w:eastAsia="zh-CN"/>
        </w:rPr>
        <w:t xml:space="preserve">唐先生 </w:t>
      </w:r>
    </w:p>
    <w:p w14:paraId="38D89F4E">
      <w:pPr>
        <w:spacing w:line="312" w:lineRule="auto"/>
        <w:ind w:firstLine="472" w:firstLineChars="225"/>
        <w:rPr>
          <w:rFonts w:hint="eastAsia" w:ascii="宋体" w:hAnsi="宋体" w:eastAsia="宋体" w:cs="Times New Roman"/>
          <w:color w:val="auto"/>
          <w:szCs w:val="21"/>
          <w:lang w:eastAsia="zh-CN"/>
        </w:rPr>
      </w:pPr>
      <w:r>
        <w:rPr>
          <w:rFonts w:hint="eastAsia" w:ascii="宋体" w:hAnsi="宋体" w:eastAsia="宋体" w:cs="Times New Roman"/>
          <w:color w:val="auto"/>
          <w:szCs w:val="21"/>
        </w:rPr>
        <w:t>联系电话：13615808774</w:t>
      </w:r>
      <w:r>
        <w:rPr>
          <w:rFonts w:hint="eastAsia" w:ascii="宋体" w:hAnsi="宋体" w:eastAsia="宋体" w:cs="Times New Roman"/>
          <w:color w:val="auto"/>
          <w:szCs w:val="21"/>
          <w:lang w:val="en-US" w:eastAsia="zh-CN"/>
        </w:rPr>
        <w:t xml:space="preserve"> </w:t>
      </w:r>
    </w:p>
    <w:p w14:paraId="500DD3A0">
      <w:pPr>
        <w:spacing w:line="312" w:lineRule="auto"/>
        <w:ind w:firstLine="472" w:firstLineChars="225"/>
        <w:rPr>
          <w:rFonts w:hint="default" w:ascii="宋体" w:hAnsi="宋体" w:eastAsia="宋体" w:cs="Times New Roman"/>
          <w:color w:val="auto"/>
          <w:szCs w:val="21"/>
          <w:lang w:val="en-US" w:eastAsia="zh-CN"/>
        </w:rPr>
      </w:pPr>
      <w:r>
        <w:rPr>
          <w:rFonts w:hint="eastAsia" w:ascii="宋体" w:hAnsi="宋体" w:eastAsia="宋体" w:cs="Times New Roman"/>
          <w:color w:val="auto"/>
          <w:szCs w:val="21"/>
        </w:rPr>
        <w:t>质疑答复联系人：</w:t>
      </w:r>
      <w:r>
        <w:rPr>
          <w:rFonts w:hint="eastAsia" w:ascii="宋体" w:hAnsi="宋体" w:eastAsia="宋体" w:cs="Times New Roman"/>
          <w:color w:val="auto"/>
          <w:szCs w:val="21"/>
          <w:lang w:val="en-US" w:eastAsia="zh-CN"/>
        </w:rPr>
        <w:t>吴先生</w:t>
      </w:r>
    </w:p>
    <w:p w14:paraId="7A93654F">
      <w:pPr>
        <w:spacing w:line="312" w:lineRule="auto"/>
        <w:ind w:firstLine="472" w:firstLineChars="225"/>
        <w:rPr>
          <w:rFonts w:hint="eastAsia" w:ascii="宋体" w:hAnsi="宋体" w:eastAsia="宋体" w:cs="Times New Roman"/>
          <w:color w:val="auto"/>
          <w:szCs w:val="21"/>
          <w:lang w:eastAsia="zh-CN"/>
        </w:rPr>
      </w:pPr>
      <w:r>
        <w:rPr>
          <w:rFonts w:hint="eastAsia" w:ascii="宋体" w:hAnsi="宋体" w:eastAsia="宋体" w:cs="Times New Roman"/>
          <w:color w:val="auto"/>
          <w:szCs w:val="21"/>
        </w:rPr>
        <w:t>联系电话：0580</w:t>
      </w:r>
      <w:r>
        <w:rPr>
          <w:rFonts w:hint="eastAsia" w:ascii="宋体" w:hAnsi="宋体" w:eastAsia="宋体" w:cs="Times New Roman"/>
          <w:color w:val="auto"/>
          <w:szCs w:val="21"/>
          <w:lang w:val="en-US" w:eastAsia="zh-CN"/>
        </w:rPr>
        <w:t>-</w:t>
      </w:r>
      <w:r>
        <w:rPr>
          <w:rFonts w:hint="eastAsia" w:ascii="宋体" w:hAnsi="宋体" w:eastAsia="宋体" w:cs="Times New Roman"/>
          <w:color w:val="auto"/>
          <w:szCs w:val="21"/>
        </w:rPr>
        <w:t>5086577</w:t>
      </w:r>
      <w:r>
        <w:rPr>
          <w:rFonts w:hint="eastAsia" w:ascii="宋体" w:hAnsi="宋体" w:eastAsia="宋体" w:cs="Times New Roman"/>
          <w:color w:val="auto"/>
          <w:szCs w:val="21"/>
          <w:lang w:val="en-US" w:eastAsia="zh-CN"/>
        </w:rPr>
        <w:t xml:space="preserve"> </w:t>
      </w:r>
    </w:p>
    <w:p w14:paraId="17E43BA3">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地址：浙江省舟山市嵊泗县菜园镇望海路243号</w:t>
      </w:r>
    </w:p>
    <w:p w14:paraId="52EC488E">
      <w:pPr>
        <w:spacing w:line="312" w:lineRule="auto"/>
        <w:ind w:firstLine="472" w:firstLineChars="225"/>
        <w:rPr>
          <w:rFonts w:ascii="宋体" w:hAnsi="宋体" w:eastAsia="宋体" w:cs="Times New Roman"/>
          <w:szCs w:val="21"/>
        </w:rPr>
      </w:pPr>
      <w:r>
        <w:rPr>
          <w:rFonts w:hint="eastAsia" w:ascii="宋体" w:hAnsi="宋体" w:eastAsia="宋体" w:cs="Times New Roman"/>
          <w:szCs w:val="21"/>
        </w:rPr>
        <w:t>3.同级政府采购监督管理部门名称：嵊泗县财政局政府采购管理科</w:t>
      </w:r>
    </w:p>
    <w:p w14:paraId="2BF9E2A2">
      <w:pPr>
        <w:spacing w:line="360" w:lineRule="auto"/>
        <w:ind w:firstLine="472" w:firstLineChars="225"/>
        <w:rPr>
          <w:rFonts w:ascii="Times New Roman" w:hAnsi="Times New Roman" w:eastAsia="宋体" w:cs="Times New Roman"/>
          <w:b/>
          <w:sz w:val="30"/>
        </w:rPr>
      </w:pPr>
      <w:r>
        <w:rPr>
          <w:rFonts w:hint="eastAsia" w:ascii="宋体" w:hAnsi="宋体" w:eastAsia="宋体" w:cs="Times New Roman"/>
          <w:szCs w:val="21"/>
        </w:rPr>
        <w:t>监督投诉电话：0580-5087363</w:t>
      </w:r>
    </w:p>
    <w:p w14:paraId="75466CE0">
      <w:pPr>
        <w:spacing w:line="360" w:lineRule="auto"/>
        <w:ind w:firstLine="678" w:firstLineChars="225"/>
        <w:rPr>
          <w:rFonts w:ascii="宋体" w:hAnsi="宋体" w:eastAsia="宋体" w:cs="Times New Roman"/>
          <w:b/>
          <w:sz w:val="30"/>
        </w:rPr>
      </w:pPr>
    </w:p>
    <w:p w14:paraId="0692A875">
      <w:pPr>
        <w:rPr>
          <w:rFonts w:ascii="Times New Roman" w:hAnsi="Times New Roman" w:eastAsia="宋体" w:cs="Times New Roman"/>
          <w:b/>
          <w:kern w:val="0"/>
          <w:sz w:val="30"/>
        </w:rPr>
      </w:pPr>
      <w:r>
        <w:rPr>
          <w:rFonts w:ascii="Times New Roman" w:hAnsi="Times New Roman" w:eastAsia="宋体" w:cs="Times New Roman"/>
          <w:b/>
          <w:kern w:val="0"/>
          <w:sz w:val="30"/>
        </w:rPr>
        <w:br w:type="page"/>
      </w:r>
    </w:p>
    <w:p w14:paraId="39ACF6F3">
      <w:pPr>
        <w:widowControl/>
        <w:jc w:val="left"/>
        <w:rPr>
          <w:rFonts w:ascii="Times New Roman" w:hAnsi="Times New Roman" w:eastAsia="宋体" w:cs="Times New Roman"/>
          <w:b/>
          <w:kern w:val="0"/>
          <w:sz w:val="30"/>
        </w:rPr>
        <w:sectPr>
          <w:pgSz w:w="11906" w:h="16838"/>
          <w:pgMar w:top="1304" w:right="1531" w:bottom="1304" w:left="1531" w:header="1134" w:footer="1304" w:gutter="0"/>
          <w:cols w:space="720" w:num="1"/>
        </w:sectPr>
      </w:pPr>
    </w:p>
    <w:p w14:paraId="6B64138D">
      <w:pPr>
        <w:numPr>
          <w:ilvl w:val="0"/>
          <w:numId w:val="8"/>
        </w:numPr>
        <w:snapToGrid w:val="0"/>
        <w:spacing w:line="360" w:lineRule="auto"/>
        <w:jc w:val="center"/>
        <w:rPr>
          <w:rFonts w:ascii="Times New Roman" w:hAnsi="Times New Roman" w:eastAsia="宋体" w:cs="Times New Roman"/>
          <w:b/>
          <w:sz w:val="30"/>
        </w:rPr>
      </w:pPr>
      <w:r>
        <w:rPr>
          <w:rFonts w:hint="eastAsia" w:ascii="Times New Roman" w:hAnsi="Times New Roman" w:eastAsia="宋体" w:cs="Times New Roman"/>
          <w:b/>
          <w:sz w:val="30"/>
        </w:rPr>
        <w:t>招标需求</w:t>
      </w:r>
    </w:p>
    <w:p w14:paraId="32481FF6">
      <w:pPr>
        <w:spacing w:line="312" w:lineRule="auto"/>
        <w:outlineLvl w:val="0"/>
        <w:rPr>
          <w:rFonts w:ascii="Times New Roman" w:hAnsi="Times New Roman" w:eastAsia="宋体" w:cs="Times New Roman"/>
          <w:b/>
          <w:sz w:val="24"/>
        </w:rPr>
      </w:pPr>
    </w:p>
    <w:p w14:paraId="72B0132E">
      <w:pPr>
        <w:spacing w:beforeLines="50" w:line="360" w:lineRule="auto"/>
        <w:rPr>
          <w:rFonts w:ascii="Times New Roman" w:hAnsi="Times New Roman" w:eastAsia="宋体" w:cs="Times New Roman"/>
          <w:b/>
          <w:sz w:val="24"/>
        </w:rPr>
      </w:pPr>
      <w:r>
        <w:rPr>
          <w:rFonts w:hint="eastAsia" w:ascii="Times New Roman" w:hAnsi="Times New Roman" w:eastAsia="宋体" w:cs="Times New Roman"/>
          <w:b/>
          <w:sz w:val="24"/>
        </w:rPr>
        <w:t>一、采购项目：嵊泗县2025年度水生生物增殖放流项目</w:t>
      </w:r>
    </w:p>
    <w:p w14:paraId="3D8CE253">
      <w:pPr>
        <w:spacing w:beforeLines="50" w:line="360" w:lineRule="auto"/>
        <w:ind w:firstLine="102" w:firstLineChars="49"/>
        <w:rPr>
          <w:rFonts w:ascii="宋体" w:hAnsi="宋体" w:eastAsia="宋体" w:cs="Times New Roman"/>
          <w:lang w:val="zh-CN"/>
        </w:rPr>
      </w:pPr>
      <w:r>
        <w:rPr>
          <w:rFonts w:ascii="宋体" w:hAnsi="宋体" w:eastAsia="宋体" w:cs="Times New Roman"/>
          <w:lang w:val="zh-CN"/>
        </w:rPr>
        <w:t>1</w:t>
      </w:r>
      <w:r>
        <w:rPr>
          <w:rFonts w:hint="eastAsia" w:ascii="宋体" w:hAnsi="宋体" w:eastAsia="宋体" w:cs="Times New Roman"/>
          <w:lang w:val="zh-CN"/>
        </w:rPr>
        <w:t>．本项目采购内容为</w:t>
      </w:r>
      <w:r>
        <w:rPr>
          <w:rFonts w:hint="eastAsia" w:ascii="Times New Roman" w:hAnsi="Times New Roman" w:eastAsia="宋体" w:cs="Times New Roman"/>
          <w:szCs w:val="21"/>
        </w:rPr>
        <w:t>嵊泗县2025年度水生生物增殖放流项目</w:t>
      </w:r>
      <w:r>
        <w:rPr>
          <w:rFonts w:hint="eastAsia" w:ascii="宋体" w:hAnsi="宋体" w:eastAsia="宋体" w:cs="Times New Roman"/>
          <w:lang w:val="zh-CN"/>
        </w:rPr>
        <w:t>。</w:t>
      </w:r>
    </w:p>
    <w:p w14:paraId="331AE6C4">
      <w:pPr>
        <w:autoSpaceDE w:val="0"/>
        <w:autoSpaceDN w:val="0"/>
        <w:adjustRightInd w:val="0"/>
        <w:spacing w:line="360" w:lineRule="auto"/>
        <w:ind w:left="105"/>
        <w:rPr>
          <w:rFonts w:ascii="宋体" w:hAnsi="宋体" w:eastAsia="宋体" w:cs="Times New Roman"/>
          <w:lang w:val="zh-CN"/>
        </w:rPr>
      </w:pPr>
      <w:r>
        <w:rPr>
          <w:rFonts w:hint="eastAsia" w:ascii="宋体" w:hAnsi="宋体" w:eastAsia="宋体" w:cs="Times New Roman"/>
          <w:lang w:val="zh-CN"/>
        </w:rPr>
        <w:t>2．中标人应与采购人就此项目签订合同。</w:t>
      </w:r>
    </w:p>
    <w:p w14:paraId="178D14E5">
      <w:pPr>
        <w:autoSpaceDE w:val="0"/>
        <w:autoSpaceDN w:val="0"/>
        <w:adjustRightInd w:val="0"/>
        <w:spacing w:line="360" w:lineRule="auto"/>
        <w:ind w:left="105"/>
        <w:rPr>
          <w:rFonts w:ascii="宋体" w:hAnsi="Times New Roman" w:eastAsia="宋体" w:cs="Times New Roman"/>
          <w:b/>
        </w:rPr>
      </w:pPr>
    </w:p>
    <w:p w14:paraId="289DE21B">
      <w:pPr>
        <w:spacing w:line="360" w:lineRule="auto"/>
        <w:rPr>
          <w:rFonts w:ascii="宋体" w:hAnsi="宋体" w:eastAsia="宋体" w:cs="Times New Roman"/>
          <w:b/>
          <w:sz w:val="24"/>
        </w:rPr>
      </w:pPr>
      <w:r>
        <w:rPr>
          <w:rFonts w:hint="eastAsia" w:ascii="宋体" w:hAnsi="宋体" w:eastAsia="宋体" w:cs="Times New Roman"/>
          <w:b/>
          <w:sz w:val="24"/>
        </w:rPr>
        <w:t xml:space="preserve">二、采购清单 </w:t>
      </w:r>
    </w:p>
    <w:tbl>
      <w:tblPr>
        <w:tblStyle w:val="61"/>
        <w:tblW w:w="8823" w:type="dxa"/>
        <w:tblInd w:w="0" w:type="dxa"/>
        <w:tblLayout w:type="fixed"/>
        <w:tblCellMar>
          <w:top w:w="15" w:type="dxa"/>
          <w:left w:w="15" w:type="dxa"/>
          <w:bottom w:w="15" w:type="dxa"/>
          <w:right w:w="15" w:type="dxa"/>
        </w:tblCellMar>
      </w:tblPr>
      <w:tblGrid>
        <w:gridCol w:w="639"/>
        <w:gridCol w:w="1503"/>
        <w:gridCol w:w="1275"/>
        <w:gridCol w:w="993"/>
        <w:gridCol w:w="1275"/>
        <w:gridCol w:w="1134"/>
        <w:gridCol w:w="2004"/>
      </w:tblGrid>
      <w:tr w14:paraId="0AE6996B">
        <w:tblPrEx>
          <w:tblCellMar>
            <w:top w:w="15" w:type="dxa"/>
            <w:left w:w="15" w:type="dxa"/>
            <w:bottom w:w="15" w:type="dxa"/>
            <w:right w:w="15" w:type="dxa"/>
          </w:tblCellMar>
        </w:tblPrEx>
        <w:trPr>
          <w:trHeight w:val="498"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61806CE5">
            <w:pPr>
              <w:jc w:val="center"/>
              <w:rPr>
                <w:rFonts w:ascii="宋体" w:hAnsi="宋体" w:eastAsia="宋体" w:cs="宋体"/>
                <w:b/>
                <w:sz w:val="21"/>
                <w:szCs w:val="21"/>
              </w:rPr>
            </w:pPr>
            <w:r>
              <w:rPr>
                <w:rFonts w:hint="eastAsia" w:ascii="宋体" w:hAnsi="宋体" w:eastAsia="宋体" w:cs="宋体"/>
                <w:b/>
                <w:color w:val="auto"/>
                <w:sz w:val="21"/>
                <w:szCs w:val="21"/>
              </w:rPr>
              <w:t>标项</w:t>
            </w:r>
          </w:p>
        </w:tc>
        <w:tc>
          <w:tcPr>
            <w:tcW w:w="1503" w:type="dxa"/>
            <w:tcBorders>
              <w:top w:val="single" w:color="000000" w:sz="4" w:space="0"/>
              <w:left w:val="single" w:color="000000" w:sz="4" w:space="0"/>
              <w:bottom w:val="single" w:color="000000" w:sz="4" w:space="0"/>
              <w:right w:val="single" w:color="000000" w:sz="4" w:space="0"/>
            </w:tcBorders>
            <w:vAlign w:val="center"/>
          </w:tcPr>
          <w:p w14:paraId="63B51883">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种类</w:t>
            </w:r>
          </w:p>
        </w:tc>
        <w:tc>
          <w:tcPr>
            <w:tcW w:w="1275" w:type="dxa"/>
            <w:tcBorders>
              <w:top w:val="single" w:color="000000" w:sz="4" w:space="0"/>
              <w:left w:val="single" w:color="000000" w:sz="4" w:space="0"/>
              <w:bottom w:val="single" w:color="000000" w:sz="4" w:space="0"/>
              <w:right w:val="single" w:color="000000" w:sz="4" w:space="0"/>
            </w:tcBorders>
            <w:vAlign w:val="center"/>
          </w:tcPr>
          <w:p w14:paraId="00D6BB22">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规格</w:t>
            </w:r>
          </w:p>
        </w:tc>
        <w:tc>
          <w:tcPr>
            <w:tcW w:w="993" w:type="dxa"/>
            <w:tcBorders>
              <w:top w:val="single" w:color="000000" w:sz="4" w:space="0"/>
              <w:left w:val="single" w:color="000000" w:sz="4" w:space="0"/>
              <w:bottom w:val="single" w:color="000000" w:sz="4" w:space="0"/>
              <w:right w:val="single" w:color="000000" w:sz="4" w:space="0"/>
            </w:tcBorders>
            <w:vAlign w:val="center"/>
          </w:tcPr>
          <w:p w14:paraId="1706F31C">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预算(万元)</w:t>
            </w:r>
          </w:p>
        </w:tc>
        <w:tc>
          <w:tcPr>
            <w:tcW w:w="1275" w:type="dxa"/>
            <w:tcBorders>
              <w:top w:val="single" w:color="000000" w:sz="4" w:space="0"/>
              <w:left w:val="single" w:color="000000" w:sz="4" w:space="0"/>
              <w:bottom w:val="single" w:color="000000" w:sz="4" w:space="0"/>
              <w:right w:val="single" w:color="auto" w:sz="4" w:space="0"/>
            </w:tcBorders>
            <w:vAlign w:val="center"/>
          </w:tcPr>
          <w:p w14:paraId="020A8A01">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种苗数量要求</w:t>
            </w:r>
            <w:r>
              <w:rPr>
                <w:rStyle w:val="314"/>
                <w:rFonts w:hint="eastAsia" w:ascii="宋体" w:hAnsi="宋体" w:eastAsia="宋体" w:cs="宋体"/>
                <w:sz w:val="21"/>
                <w:szCs w:val="21"/>
                <w:lang w:val="en-US" w:eastAsia="zh-CN" w:bidi="ar"/>
              </w:rPr>
              <w:br w:type="textWrapping"/>
            </w:r>
            <w:r>
              <w:rPr>
                <w:rStyle w:val="314"/>
                <w:rFonts w:hint="eastAsia" w:ascii="宋体" w:hAnsi="宋体" w:eastAsia="宋体" w:cs="宋体"/>
                <w:sz w:val="21"/>
                <w:szCs w:val="21"/>
                <w:lang w:val="en-US" w:eastAsia="zh-CN" w:bidi="ar"/>
              </w:rPr>
              <w:t>(≥万单位)</w:t>
            </w:r>
          </w:p>
        </w:tc>
        <w:tc>
          <w:tcPr>
            <w:tcW w:w="1134" w:type="dxa"/>
            <w:tcBorders>
              <w:top w:val="single" w:color="000000" w:sz="4" w:space="0"/>
              <w:left w:val="single" w:color="000000" w:sz="4" w:space="0"/>
              <w:bottom w:val="single" w:color="000000" w:sz="4" w:space="0"/>
              <w:right w:val="single" w:color="auto" w:sz="4" w:space="0"/>
            </w:tcBorders>
            <w:vAlign w:val="center"/>
          </w:tcPr>
          <w:p w14:paraId="74917CA3">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放流时间(月)</w:t>
            </w:r>
          </w:p>
        </w:tc>
        <w:tc>
          <w:tcPr>
            <w:tcW w:w="2004" w:type="dxa"/>
            <w:tcBorders>
              <w:top w:val="single" w:color="000000" w:sz="4" w:space="0"/>
              <w:left w:val="single" w:color="auto" w:sz="4" w:space="0"/>
              <w:bottom w:val="single" w:color="000000" w:sz="4" w:space="0"/>
              <w:right w:val="single" w:color="000000" w:sz="4" w:space="0"/>
            </w:tcBorders>
            <w:vAlign w:val="center"/>
          </w:tcPr>
          <w:p w14:paraId="29C0EB89">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放流地点</w:t>
            </w:r>
          </w:p>
        </w:tc>
      </w:tr>
      <w:tr w14:paraId="146AE4E8">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28EEA5E1">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一</w:t>
            </w:r>
          </w:p>
        </w:tc>
        <w:tc>
          <w:tcPr>
            <w:tcW w:w="1503" w:type="dxa"/>
            <w:tcBorders>
              <w:top w:val="single" w:color="000000" w:sz="4" w:space="0"/>
              <w:left w:val="single" w:color="000000" w:sz="4" w:space="0"/>
              <w:bottom w:val="single" w:color="000000" w:sz="4" w:space="0"/>
              <w:right w:val="single" w:color="000000" w:sz="4" w:space="0"/>
            </w:tcBorders>
            <w:vAlign w:val="center"/>
          </w:tcPr>
          <w:p w14:paraId="4C923EDE">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等边浅蛤</w:t>
            </w:r>
          </w:p>
        </w:tc>
        <w:tc>
          <w:tcPr>
            <w:tcW w:w="1275" w:type="dxa"/>
            <w:tcBorders>
              <w:top w:val="single" w:color="000000" w:sz="4" w:space="0"/>
              <w:left w:val="single" w:color="000000" w:sz="4" w:space="0"/>
              <w:bottom w:val="single" w:color="000000" w:sz="4" w:space="0"/>
              <w:right w:val="single" w:color="000000" w:sz="4" w:space="0"/>
            </w:tcBorders>
            <w:vAlign w:val="center"/>
          </w:tcPr>
          <w:p w14:paraId="0DCDC9C3">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6FAA2A54">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467E3DEA">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4A0F53F8">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408221DF">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马鞍列岛、泗礁海域、黄龙海域、洋山海域</w:t>
            </w:r>
          </w:p>
        </w:tc>
      </w:tr>
      <w:tr w14:paraId="3F0A04CA">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6167B0BD">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二</w:t>
            </w:r>
          </w:p>
        </w:tc>
        <w:tc>
          <w:tcPr>
            <w:tcW w:w="1503" w:type="dxa"/>
            <w:tcBorders>
              <w:top w:val="single" w:color="000000" w:sz="4" w:space="0"/>
              <w:left w:val="single" w:color="000000" w:sz="4" w:space="0"/>
              <w:bottom w:val="single" w:color="000000" w:sz="4" w:space="0"/>
              <w:right w:val="single" w:color="000000" w:sz="4" w:space="0"/>
            </w:tcBorders>
            <w:vAlign w:val="center"/>
          </w:tcPr>
          <w:p w14:paraId="6BF646B4">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小刀蛏</w:t>
            </w:r>
          </w:p>
        </w:tc>
        <w:tc>
          <w:tcPr>
            <w:tcW w:w="1275" w:type="dxa"/>
            <w:tcBorders>
              <w:top w:val="single" w:color="000000" w:sz="4" w:space="0"/>
              <w:left w:val="single" w:color="000000" w:sz="4" w:space="0"/>
              <w:bottom w:val="single" w:color="000000" w:sz="4" w:space="0"/>
              <w:right w:val="single" w:color="000000" w:sz="4" w:space="0"/>
            </w:tcBorders>
            <w:vAlign w:val="center"/>
          </w:tcPr>
          <w:p w14:paraId="234AE3E8">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666E74E2">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763DC0BB">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3405C484">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8-10</w:t>
            </w:r>
          </w:p>
        </w:tc>
        <w:tc>
          <w:tcPr>
            <w:tcW w:w="2004" w:type="dxa"/>
            <w:tcBorders>
              <w:top w:val="single" w:color="000000" w:sz="4" w:space="0"/>
              <w:left w:val="single" w:color="auto" w:sz="4" w:space="0"/>
              <w:bottom w:val="single" w:color="000000" w:sz="4" w:space="0"/>
              <w:right w:val="single" w:color="000000" w:sz="4" w:space="0"/>
            </w:tcBorders>
            <w:vAlign w:val="center"/>
          </w:tcPr>
          <w:p w14:paraId="4C20BC93">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泗礁海域、黄龙海域</w:t>
            </w:r>
          </w:p>
        </w:tc>
      </w:tr>
      <w:tr w14:paraId="280F1556">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78DD178A">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三</w:t>
            </w:r>
          </w:p>
        </w:tc>
        <w:tc>
          <w:tcPr>
            <w:tcW w:w="1503" w:type="dxa"/>
            <w:tcBorders>
              <w:top w:val="single" w:color="000000" w:sz="4" w:space="0"/>
              <w:left w:val="single" w:color="000000" w:sz="4" w:space="0"/>
              <w:bottom w:val="single" w:color="000000" w:sz="4" w:space="0"/>
              <w:right w:val="single" w:color="000000" w:sz="4" w:space="0"/>
            </w:tcBorders>
            <w:vAlign w:val="center"/>
          </w:tcPr>
          <w:p w14:paraId="0B8876DF">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彩虹明樱蛤</w:t>
            </w:r>
          </w:p>
        </w:tc>
        <w:tc>
          <w:tcPr>
            <w:tcW w:w="1275" w:type="dxa"/>
            <w:tcBorders>
              <w:top w:val="single" w:color="000000" w:sz="4" w:space="0"/>
              <w:left w:val="single" w:color="000000" w:sz="4" w:space="0"/>
              <w:bottom w:val="single" w:color="000000" w:sz="4" w:space="0"/>
              <w:right w:val="single" w:color="000000" w:sz="4" w:space="0"/>
            </w:tcBorders>
            <w:vAlign w:val="center"/>
          </w:tcPr>
          <w:p w14:paraId="03670D38">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2507EA22">
            <w:pPr>
              <w:keepNext w:val="0"/>
              <w:keepLines w:val="0"/>
              <w:widowControl/>
              <w:suppressLineNumbers w:val="0"/>
              <w:jc w:val="center"/>
              <w:textAlignment w:val="center"/>
              <w:rPr>
                <w:rFonts w:ascii="宋体" w:hAnsi="宋体" w:eastAsia="宋体" w:cs="仿宋_GB2312"/>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5EFE7BDD">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2660 </w:t>
            </w:r>
          </w:p>
        </w:tc>
        <w:tc>
          <w:tcPr>
            <w:tcW w:w="1134" w:type="dxa"/>
            <w:tcBorders>
              <w:top w:val="single" w:color="000000" w:sz="4" w:space="0"/>
              <w:left w:val="single" w:color="000000" w:sz="4" w:space="0"/>
              <w:bottom w:val="single" w:color="000000" w:sz="4" w:space="0"/>
              <w:right w:val="single" w:color="auto" w:sz="4" w:space="0"/>
            </w:tcBorders>
            <w:vAlign w:val="center"/>
          </w:tcPr>
          <w:p w14:paraId="197BD42B">
            <w:pPr>
              <w:keepNext w:val="0"/>
              <w:keepLines w:val="0"/>
              <w:widowControl/>
              <w:suppressLineNumbers w:val="0"/>
              <w:jc w:val="center"/>
              <w:textAlignment w:val="center"/>
              <w:rPr>
                <w:rFonts w:ascii="宋体" w:hAnsi="宋体" w:eastAsia="宋体" w:cs="仿宋_GB2312"/>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7BA4EDCD">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黄龙海域、洋山海域</w:t>
            </w:r>
          </w:p>
        </w:tc>
      </w:tr>
      <w:tr w14:paraId="780289FA">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4326A6DA">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四</w:t>
            </w:r>
          </w:p>
        </w:tc>
        <w:tc>
          <w:tcPr>
            <w:tcW w:w="1503" w:type="dxa"/>
            <w:tcBorders>
              <w:top w:val="single" w:color="000000" w:sz="4" w:space="0"/>
              <w:left w:val="single" w:color="000000" w:sz="4" w:space="0"/>
              <w:bottom w:val="single" w:color="000000" w:sz="4" w:space="0"/>
              <w:right w:val="single" w:color="000000" w:sz="4" w:space="0"/>
            </w:tcBorders>
            <w:vAlign w:val="center"/>
          </w:tcPr>
          <w:p w14:paraId="36B9AAB8">
            <w:pPr>
              <w:keepNext w:val="0"/>
              <w:keepLines w:val="0"/>
              <w:widowControl/>
              <w:suppressLineNumbers w:val="0"/>
              <w:jc w:val="center"/>
              <w:textAlignment w:val="center"/>
              <w:rPr>
                <w:rFonts w:ascii="宋体" w:hAnsi="宋体" w:eastAsia="宋体" w:cs="宋体"/>
                <w:b w:val="0"/>
                <w:bCs w:val="0"/>
                <w:color w:val="auto"/>
                <w:sz w:val="21"/>
                <w:szCs w:val="21"/>
              </w:rPr>
            </w:pPr>
            <w:r>
              <w:rPr>
                <w:rStyle w:val="346"/>
                <w:rFonts w:hint="eastAsia" w:ascii="宋体" w:hAnsi="宋体" w:eastAsia="宋体" w:cs="宋体"/>
                <w:b w:val="0"/>
                <w:bCs w:val="0"/>
                <w:color w:val="auto"/>
                <w:sz w:val="21"/>
                <w:szCs w:val="21"/>
                <w:lang w:val="en-US" w:eastAsia="zh-CN" w:bidi="ar"/>
              </w:rPr>
              <w:t>大黄鱼</w:t>
            </w:r>
          </w:p>
        </w:tc>
        <w:tc>
          <w:tcPr>
            <w:tcW w:w="1275" w:type="dxa"/>
            <w:tcBorders>
              <w:top w:val="single" w:color="000000" w:sz="4" w:space="0"/>
              <w:left w:val="single" w:color="000000" w:sz="4" w:space="0"/>
              <w:bottom w:val="single" w:color="000000" w:sz="4" w:space="0"/>
              <w:right w:val="single" w:color="000000" w:sz="4" w:space="0"/>
            </w:tcBorders>
            <w:vAlign w:val="center"/>
          </w:tcPr>
          <w:p w14:paraId="5EBCDA92">
            <w:pPr>
              <w:keepNext w:val="0"/>
              <w:keepLines w:val="0"/>
              <w:widowControl/>
              <w:suppressLineNumbers w:val="0"/>
              <w:jc w:val="center"/>
              <w:textAlignment w:val="center"/>
              <w:rPr>
                <w:rFonts w:ascii="宋体" w:hAnsi="宋体" w:eastAsia="宋体" w:cs="宋体"/>
                <w:b w:val="0"/>
                <w:bCs w:val="0"/>
                <w:color w:val="auto"/>
                <w:sz w:val="21"/>
                <w:szCs w:val="21"/>
              </w:rPr>
            </w:pPr>
            <w:r>
              <w:rPr>
                <w:rStyle w:val="346"/>
                <w:rFonts w:hint="eastAsia" w:ascii="宋体" w:hAnsi="宋体" w:eastAsia="宋体" w:cs="宋体"/>
                <w:b w:val="0"/>
                <w:bCs w:val="0"/>
                <w:color w:val="auto"/>
                <w:sz w:val="21"/>
                <w:szCs w:val="21"/>
                <w:lang w:val="en-US" w:eastAsia="zh-CN" w:bidi="ar"/>
              </w:rPr>
              <w:t>体长≥15cm</w:t>
            </w:r>
          </w:p>
        </w:tc>
        <w:tc>
          <w:tcPr>
            <w:tcW w:w="993" w:type="dxa"/>
            <w:tcBorders>
              <w:top w:val="single" w:color="000000" w:sz="4" w:space="0"/>
              <w:left w:val="single" w:color="000000" w:sz="4" w:space="0"/>
              <w:bottom w:val="single" w:color="000000" w:sz="4" w:space="0"/>
              <w:right w:val="single" w:color="000000" w:sz="4" w:space="0"/>
            </w:tcBorders>
            <w:vAlign w:val="center"/>
          </w:tcPr>
          <w:p w14:paraId="0E660F2B">
            <w:pPr>
              <w:keepNext w:val="0"/>
              <w:keepLines w:val="0"/>
              <w:widowControl/>
              <w:suppressLineNumbers w:val="0"/>
              <w:jc w:val="center"/>
              <w:textAlignment w:val="center"/>
              <w:rPr>
                <w:rFonts w:ascii="宋体" w:hAnsi="宋体" w:eastAsia="宋体" w:cs="宋体"/>
                <w:b w:val="0"/>
                <w:bCs w:val="0"/>
                <w:color w:val="auto"/>
                <w:sz w:val="21"/>
                <w:szCs w:val="21"/>
              </w:rPr>
            </w:pPr>
            <w:r>
              <w:rPr>
                <w:rFonts w:hint="eastAsia" w:ascii="宋体" w:hAnsi="宋体" w:eastAsia="宋体" w:cs="宋体"/>
                <w:i w:val="0"/>
                <w:iCs w:val="0"/>
                <w:color w:val="auto"/>
                <w:kern w:val="0"/>
                <w:sz w:val="21"/>
                <w:szCs w:val="21"/>
                <w:u w:val="none"/>
                <w:lang w:val="en-US" w:eastAsia="zh-CN" w:bidi="ar"/>
              </w:rPr>
              <w:t xml:space="preserve">80 </w:t>
            </w:r>
          </w:p>
        </w:tc>
        <w:tc>
          <w:tcPr>
            <w:tcW w:w="1275" w:type="dxa"/>
            <w:tcBorders>
              <w:top w:val="single" w:color="000000" w:sz="4" w:space="0"/>
              <w:bottom w:val="single" w:color="000000" w:sz="4" w:space="0"/>
              <w:right w:val="single" w:color="auto" w:sz="4" w:space="0"/>
            </w:tcBorders>
            <w:vAlign w:val="center"/>
          </w:tcPr>
          <w:p w14:paraId="42A015F3">
            <w:pPr>
              <w:keepNext w:val="0"/>
              <w:keepLines w:val="0"/>
              <w:widowControl/>
              <w:suppressLineNumbers w:val="0"/>
              <w:jc w:val="center"/>
              <w:textAlignment w:val="center"/>
              <w:rPr>
                <w:rFonts w:ascii="宋体" w:hAnsi="宋体" w:eastAsia="宋体" w:cs="宋体"/>
                <w:b w:val="0"/>
                <w:bCs w:val="0"/>
                <w:color w:val="auto"/>
                <w:sz w:val="21"/>
                <w:szCs w:val="21"/>
              </w:rPr>
            </w:pPr>
            <w:r>
              <w:rPr>
                <w:rFonts w:hint="eastAsia" w:ascii="宋体" w:hAnsi="宋体" w:eastAsia="宋体" w:cs="宋体"/>
                <w:i w:val="0"/>
                <w:iCs w:val="0"/>
                <w:color w:val="auto"/>
                <w:kern w:val="0"/>
                <w:sz w:val="21"/>
                <w:szCs w:val="21"/>
                <w:u w:val="none"/>
                <w:lang w:val="en-US" w:eastAsia="zh-CN" w:bidi="ar"/>
              </w:rPr>
              <w:t>8</w:t>
            </w:r>
          </w:p>
        </w:tc>
        <w:tc>
          <w:tcPr>
            <w:tcW w:w="1134" w:type="dxa"/>
            <w:tcBorders>
              <w:top w:val="single" w:color="000000" w:sz="4" w:space="0"/>
              <w:left w:val="single" w:color="000000" w:sz="4" w:space="0"/>
              <w:bottom w:val="single" w:color="000000" w:sz="4" w:space="0"/>
              <w:right w:val="single" w:color="auto" w:sz="4" w:space="0"/>
            </w:tcBorders>
            <w:vAlign w:val="center"/>
          </w:tcPr>
          <w:p w14:paraId="0170B961">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7E1AF790">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5B6C9D82">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37CF5A26">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五</w:t>
            </w:r>
          </w:p>
        </w:tc>
        <w:tc>
          <w:tcPr>
            <w:tcW w:w="1503" w:type="dxa"/>
            <w:tcBorders>
              <w:top w:val="single" w:color="000000" w:sz="4" w:space="0"/>
              <w:left w:val="single" w:color="000000" w:sz="4" w:space="0"/>
              <w:bottom w:val="single" w:color="000000" w:sz="4" w:space="0"/>
              <w:right w:val="single" w:color="000000" w:sz="4" w:space="0"/>
            </w:tcBorders>
            <w:vAlign w:val="center"/>
          </w:tcPr>
          <w:p w14:paraId="344D6DD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曼氏无针乌贼</w:t>
            </w:r>
          </w:p>
        </w:tc>
        <w:tc>
          <w:tcPr>
            <w:tcW w:w="1275" w:type="dxa"/>
            <w:tcBorders>
              <w:top w:val="single" w:color="000000" w:sz="4" w:space="0"/>
              <w:left w:val="single" w:color="000000" w:sz="4" w:space="0"/>
              <w:bottom w:val="single" w:color="000000" w:sz="4" w:space="0"/>
              <w:right w:val="single" w:color="000000" w:sz="4" w:space="0"/>
            </w:tcBorders>
            <w:vAlign w:val="center"/>
          </w:tcPr>
          <w:p w14:paraId="358B2C2B">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受精卵</w:t>
            </w:r>
          </w:p>
        </w:tc>
        <w:tc>
          <w:tcPr>
            <w:tcW w:w="993" w:type="dxa"/>
            <w:tcBorders>
              <w:top w:val="single" w:color="000000" w:sz="4" w:space="0"/>
              <w:left w:val="single" w:color="000000" w:sz="4" w:space="0"/>
              <w:bottom w:val="single" w:color="000000" w:sz="4" w:space="0"/>
              <w:right w:val="single" w:color="000000" w:sz="4" w:space="0"/>
            </w:tcBorders>
            <w:vAlign w:val="center"/>
          </w:tcPr>
          <w:p w14:paraId="50689127">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90 </w:t>
            </w:r>
          </w:p>
        </w:tc>
        <w:tc>
          <w:tcPr>
            <w:tcW w:w="1275" w:type="dxa"/>
            <w:tcBorders>
              <w:top w:val="single" w:color="000000" w:sz="4" w:space="0"/>
              <w:bottom w:val="single" w:color="000000" w:sz="4" w:space="0"/>
              <w:right w:val="single" w:color="auto" w:sz="4" w:space="0"/>
            </w:tcBorders>
            <w:vAlign w:val="center"/>
          </w:tcPr>
          <w:p w14:paraId="45BAB9C7">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1384 </w:t>
            </w:r>
          </w:p>
        </w:tc>
        <w:tc>
          <w:tcPr>
            <w:tcW w:w="1134" w:type="dxa"/>
            <w:tcBorders>
              <w:top w:val="single" w:color="000000" w:sz="4" w:space="0"/>
              <w:left w:val="single" w:color="000000" w:sz="4" w:space="0"/>
              <w:bottom w:val="single" w:color="000000" w:sz="4" w:space="0"/>
              <w:right w:val="single" w:color="auto" w:sz="4" w:space="0"/>
            </w:tcBorders>
            <w:vAlign w:val="center"/>
          </w:tcPr>
          <w:p w14:paraId="7523770E">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5E45CEED">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6E848A31">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43C5E374">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六</w:t>
            </w:r>
          </w:p>
        </w:tc>
        <w:tc>
          <w:tcPr>
            <w:tcW w:w="1503" w:type="dxa"/>
            <w:tcBorders>
              <w:top w:val="single" w:color="000000" w:sz="4" w:space="0"/>
              <w:left w:val="single" w:color="000000" w:sz="4" w:space="0"/>
              <w:bottom w:val="single" w:color="000000" w:sz="4" w:space="0"/>
              <w:right w:val="single" w:color="000000" w:sz="4" w:space="0"/>
            </w:tcBorders>
            <w:vAlign w:val="center"/>
          </w:tcPr>
          <w:p w14:paraId="066C68BC">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厚壳贻贝</w:t>
            </w:r>
          </w:p>
        </w:tc>
        <w:tc>
          <w:tcPr>
            <w:tcW w:w="1275" w:type="dxa"/>
            <w:tcBorders>
              <w:top w:val="single" w:color="000000" w:sz="4" w:space="0"/>
              <w:left w:val="single" w:color="000000" w:sz="4" w:space="0"/>
              <w:bottom w:val="single" w:color="000000" w:sz="4" w:space="0"/>
              <w:right w:val="single" w:color="000000" w:sz="4" w:space="0"/>
            </w:tcBorders>
            <w:vAlign w:val="center"/>
          </w:tcPr>
          <w:p w14:paraId="716B267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壳长≥5mm</w:t>
            </w:r>
          </w:p>
        </w:tc>
        <w:tc>
          <w:tcPr>
            <w:tcW w:w="993" w:type="dxa"/>
            <w:tcBorders>
              <w:top w:val="single" w:color="000000" w:sz="4" w:space="0"/>
              <w:left w:val="single" w:color="000000" w:sz="4" w:space="0"/>
              <w:bottom w:val="single" w:color="000000" w:sz="4" w:space="0"/>
              <w:right w:val="single" w:color="000000" w:sz="4" w:space="0"/>
            </w:tcBorders>
            <w:vAlign w:val="center"/>
          </w:tcPr>
          <w:p w14:paraId="5F2F6D74">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50 </w:t>
            </w:r>
          </w:p>
        </w:tc>
        <w:tc>
          <w:tcPr>
            <w:tcW w:w="1275" w:type="dxa"/>
            <w:tcBorders>
              <w:top w:val="single" w:color="000000" w:sz="4" w:space="0"/>
              <w:bottom w:val="single" w:color="000000" w:sz="4" w:space="0"/>
              <w:right w:val="single" w:color="auto" w:sz="4" w:space="0"/>
            </w:tcBorders>
            <w:vAlign w:val="center"/>
          </w:tcPr>
          <w:p w14:paraId="6DCF099C">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3500 </w:t>
            </w:r>
          </w:p>
        </w:tc>
        <w:tc>
          <w:tcPr>
            <w:tcW w:w="1134" w:type="dxa"/>
            <w:tcBorders>
              <w:top w:val="single" w:color="000000" w:sz="4" w:space="0"/>
              <w:left w:val="single" w:color="000000" w:sz="4" w:space="0"/>
              <w:bottom w:val="single" w:color="000000" w:sz="4" w:space="0"/>
              <w:right w:val="single" w:color="auto" w:sz="4" w:space="0"/>
            </w:tcBorders>
            <w:vAlign w:val="center"/>
          </w:tcPr>
          <w:p w14:paraId="65C1CC18">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4-5</w:t>
            </w:r>
          </w:p>
        </w:tc>
        <w:tc>
          <w:tcPr>
            <w:tcW w:w="2004" w:type="dxa"/>
            <w:tcBorders>
              <w:top w:val="single" w:color="000000" w:sz="4" w:space="0"/>
              <w:left w:val="single" w:color="auto" w:sz="4" w:space="0"/>
              <w:bottom w:val="single" w:color="000000" w:sz="4" w:space="0"/>
              <w:right w:val="single" w:color="000000" w:sz="4" w:space="0"/>
            </w:tcBorders>
            <w:vAlign w:val="center"/>
          </w:tcPr>
          <w:p w14:paraId="0DE6BEE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2704752B">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auto" w:sz="4" w:space="0"/>
              <w:right w:val="single" w:color="000000" w:sz="4" w:space="0"/>
            </w:tcBorders>
            <w:vAlign w:val="center"/>
          </w:tcPr>
          <w:p w14:paraId="5C2B355F">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七</w:t>
            </w:r>
          </w:p>
        </w:tc>
        <w:tc>
          <w:tcPr>
            <w:tcW w:w="1503" w:type="dxa"/>
            <w:tcBorders>
              <w:top w:val="single" w:color="000000" w:sz="4" w:space="0"/>
              <w:left w:val="single" w:color="000000" w:sz="4" w:space="0"/>
              <w:bottom w:val="single" w:color="auto" w:sz="4" w:space="0"/>
              <w:right w:val="single" w:color="000000" w:sz="4" w:space="0"/>
            </w:tcBorders>
            <w:vAlign w:val="center"/>
          </w:tcPr>
          <w:p w14:paraId="2A6F6FB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黑鲷</w:t>
            </w:r>
          </w:p>
        </w:tc>
        <w:tc>
          <w:tcPr>
            <w:tcW w:w="1275" w:type="dxa"/>
            <w:tcBorders>
              <w:top w:val="single" w:color="000000" w:sz="4" w:space="0"/>
              <w:left w:val="single" w:color="000000" w:sz="4" w:space="0"/>
              <w:bottom w:val="single" w:color="000000" w:sz="4" w:space="0"/>
              <w:right w:val="single" w:color="000000" w:sz="4" w:space="0"/>
            </w:tcBorders>
            <w:vAlign w:val="center"/>
          </w:tcPr>
          <w:p w14:paraId="41F881A9">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体长≥5cm</w:t>
            </w:r>
          </w:p>
        </w:tc>
        <w:tc>
          <w:tcPr>
            <w:tcW w:w="993" w:type="dxa"/>
            <w:tcBorders>
              <w:top w:val="single" w:color="000000" w:sz="4" w:space="0"/>
              <w:left w:val="single" w:color="000000" w:sz="4" w:space="0"/>
              <w:bottom w:val="single" w:color="000000" w:sz="4" w:space="0"/>
              <w:right w:val="single" w:color="000000" w:sz="4" w:space="0"/>
            </w:tcBorders>
            <w:vAlign w:val="center"/>
          </w:tcPr>
          <w:p w14:paraId="7BD54FFF">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4A43F755">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26.6 </w:t>
            </w:r>
          </w:p>
        </w:tc>
        <w:tc>
          <w:tcPr>
            <w:tcW w:w="1134" w:type="dxa"/>
            <w:tcBorders>
              <w:top w:val="single" w:color="000000" w:sz="4" w:space="0"/>
              <w:left w:val="single" w:color="000000" w:sz="4" w:space="0"/>
              <w:bottom w:val="single" w:color="000000" w:sz="4" w:space="0"/>
              <w:right w:val="single" w:color="auto" w:sz="4" w:space="0"/>
            </w:tcBorders>
            <w:vAlign w:val="center"/>
          </w:tcPr>
          <w:p w14:paraId="5EFFA40C">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6-7</w:t>
            </w:r>
          </w:p>
        </w:tc>
        <w:tc>
          <w:tcPr>
            <w:tcW w:w="2004" w:type="dxa"/>
            <w:tcBorders>
              <w:top w:val="single" w:color="000000" w:sz="4" w:space="0"/>
              <w:left w:val="single" w:color="auto" w:sz="4" w:space="0"/>
              <w:bottom w:val="single" w:color="000000" w:sz="4" w:space="0"/>
              <w:right w:val="single" w:color="000000" w:sz="4" w:space="0"/>
            </w:tcBorders>
            <w:vAlign w:val="center"/>
          </w:tcPr>
          <w:p w14:paraId="1CD5C8FA">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洋山海域</w:t>
            </w:r>
          </w:p>
        </w:tc>
      </w:tr>
    </w:tbl>
    <w:p w14:paraId="6AEF57EF">
      <w:pPr>
        <w:spacing w:line="312" w:lineRule="auto"/>
        <w:ind w:firstLine="207" w:firstLineChars="98"/>
        <w:rPr>
          <w:rFonts w:ascii="宋体" w:hAnsi="宋体" w:eastAsia="宋体" w:cs="Times New Roman"/>
          <w:b/>
          <w:szCs w:val="21"/>
        </w:rPr>
      </w:pPr>
      <w:r>
        <w:rPr>
          <w:rFonts w:hint="eastAsia" w:ascii="宋体" w:hAnsi="宋体" w:eastAsia="宋体" w:cs="Times New Roman"/>
          <w:b/>
          <w:szCs w:val="21"/>
        </w:rPr>
        <w:t>注：投标人可以进行一个标项或多个标项的投标。</w:t>
      </w:r>
      <w:r>
        <w:rPr>
          <w:rFonts w:hint="eastAsia" w:ascii="宋体" w:hAnsi="宋体" w:eastAsia="宋体" w:cs="宋体"/>
          <w:b/>
          <w:kern w:val="0"/>
          <w:szCs w:val="21"/>
        </w:rPr>
        <w:t>曼氏无针乌贼受精卵报价中应包含在放流海区受精卵待孵化期间的管理费。</w:t>
      </w:r>
    </w:p>
    <w:p w14:paraId="63C95759">
      <w:pPr>
        <w:spacing w:line="312" w:lineRule="auto"/>
        <w:rPr>
          <w:rFonts w:ascii="宋体" w:hAnsi="宋体" w:eastAsia="宋体" w:cs="Times New Roman"/>
          <w:b/>
          <w:sz w:val="24"/>
        </w:rPr>
      </w:pPr>
    </w:p>
    <w:p w14:paraId="0D0716DB">
      <w:pPr>
        <w:spacing w:line="312" w:lineRule="auto"/>
        <w:rPr>
          <w:rFonts w:ascii="宋体" w:hAnsi="Times New Roman" w:eastAsia="宋体" w:cs="Times New Roman"/>
          <w:b/>
          <w:sz w:val="24"/>
        </w:rPr>
      </w:pPr>
      <w:r>
        <w:rPr>
          <w:rFonts w:hint="eastAsia" w:ascii="宋体" w:hAnsi="宋体" w:eastAsia="宋体" w:cs="Times New Roman"/>
          <w:b/>
          <w:sz w:val="24"/>
        </w:rPr>
        <w:t>三、</w:t>
      </w:r>
      <w:r>
        <w:rPr>
          <w:rFonts w:hint="eastAsia" w:ascii="宋体" w:hAnsi="宋体" w:eastAsia="宋体" w:cs="Times New Roman"/>
          <w:b/>
          <w:bCs/>
          <w:sz w:val="24"/>
        </w:rPr>
        <w:t>对</w:t>
      </w:r>
      <w:r>
        <w:rPr>
          <w:rFonts w:hint="eastAsia" w:ascii="宋体" w:hAnsi="宋体" w:eastAsia="宋体" w:cs="Times New Roman"/>
          <w:b/>
          <w:kern w:val="0"/>
          <w:sz w:val="24"/>
        </w:rPr>
        <w:t>投标单位的要求</w:t>
      </w:r>
      <w:r>
        <w:rPr>
          <w:rFonts w:hint="eastAsia" w:ascii="宋体" w:hAnsi="宋体" w:eastAsia="宋体" w:cs="Times New Roman"/>
          <w:b/>
          <w:sz w:val="24"/>
        </w:rPr>
        <w:t>。</w:t>
      </w:r>
    </w:p>
    <w:p w14:paraId="2C484854">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★（一）必须具有繁育上述放流种类的苗种生产许可证及相关工商登记证书的单位，并自主育苗。</w:t>
      </w:r>
    </w:p>
    <w:p w14:paraId="79A3D4B4">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二）具备水质和苗种质量检验检测基本能力，技术负责人从事水产苗种繁育工作3年以上。建有水产苗种生产与质量控制各项管理制度，制订苗种生产技术操作规程，具有完整的引种、保种、生产、用药、销售、检验检测等记录档案资料。近两年内所生产的水产苗种未发现质量问题。</w:t>
      </w:r>
    </w:p>
    <w:p w14:paraId="630F20F7">
      <w:pPr>
        <w:spacing w:after="120" w:line="360" w:lineRule="auto"/>
        <w:ind w:firstLine="420" w:firstLineChars="200"/>
        <w:rPr>
          <w:rFonts w:ascii="宋体" w:hAnsi="宋体" w:eastAsia="宋体" w:cs="Times New Roman"/>
          <w:szCs w:val="21"/>
        </w:rPr>
      </w:pPr>
      <w:r>
        <w:rPr>
          <w:rFonts w:hint="eastAsia" w:ascii="宋体" w:hAnsi="宋体" w:eastAsia="宋体" w:cs="Times New Roman"/>
          <w:szCs w:val="21"/>
        </w:rPr>
        <w:t>（三）根据《浙江省农业农村厅关于印发&lt;浙江省水生生物增殖放流实施方案（2021-2025年）&gt;的通知》（浙农渔发[2021]4号）及《农业部关于印发鱼类产地检疫规程（试行）等3个规程的通知》（农渔发[2011]6号）要求，所有苗种,放流前必须由农业农村部渔业环境及水产品质量监督检验测试中心（舟山）,对该批次放流苗种进行药残检验，海水鱼类须至浙江省海洋水产研究所病害防治中心（ 浙江省水产养殖病害防治中心 ）进行相应疫病检测,并提供检验检测报告原件。放流苗种的检验结果必须符合政府相关规定和相应的苗种标准要求。</w:t>
      </w:r>
    </w:p>
    <w:p w14:paraId="3EA62344">
      <w:pPr>
        <w:spacing w:after="120" w:line="360" w:lineRule="auto"/>
        <w:ind w:firstLine="420" w:firstLineChars="200"/>
        <w:rPr>
          <w:rFonts w:ascii="宋体" w:hAnsi="宋体" w:eastAsia="宋体" w:cs="Times New Roman"/>
          <w:szCs w:val="21"/>
        </w:rPr>
      </w:pPr>
      <w:r>
        <w:rPr>
          <w:rFonts w:hint="eastAsia" w:ascii="宋体" w:hAnsi="宋体" w:eastAsia="宋体" w:cs="Times New Roman"/>
          <w:szCs w:val="21"/>
        </w:rPr>
        <w:t>（四）本项目投标单位如存在虚假承诺者做无效标处理，并承担相关责任，且不能参与本单位下一年度的投标。</w:t>
      </w:r>
    </w:p>
    <w:p w14:paraId="1E83338A">
      <w:pPr>
        <w:spacing w:line="360" w:lineRule="auto"/>
        <w:ind w:firstLine="420" w:firstLineChars="200"/>
        <w:rPr>
          <w:rFonts w:ascii="Times New Roman" w:hAnsi="Times New Roman" w:eastAsia="宋体" w:cs="Times New Roman"/>
        </w:rPr>
      </w:pPr>
      <w:r>
        <w:rPr>
          <w:rFonts w:hint="eastAsia" w:ascii="宋体" w:hAnsi="宋体" w:eastAsia="宋体" w:cs="宋体"/>
        </w:rPr>
        <w:t>★</w:t>
      </w:r>
      <w:r>
        <w:rPr>
          <w:rFonts w:hint="eastAsia" w:ascii="Times New Roman" w:hAnsi="Times New Roman" w:eastAsia="宋体" w:cs="Times New Roman"/>
        </w:rPr>
        <w:t>（五）根据历年与我局的合同履约情况，存在违约情形且根据合同要求，不得在规定期限内参加嵊泗县范围内苗种采购招投标的单位，不允许参加本次投标。</w:t>
      </w:r>
    </w:p>
    <w:p w14:paraId="53ED8AE2">
      <w:pPr>
        <w:widowControl/>
        <w:overflowPunct w:val="0"/>
        <w:autoSpaceDE w:val="0"/>
        <w:autoSpaceDN w:val="0"/>
        <w:adjustRightInd w:val="0"/>
        <w:jc w:val="center"/>
        <w:textAlignment w:val="baseline"/>
        <w:rPr>
          <w:rFonts w:ascii="宋体" w:hAnsi="Times New Roman" w:eastAsia="宋体" w:cs="Times New Roman"/>
          <w:color w:val="FF0000"/>
          <w:kern w:val="0"/>
          <w:sz w:val="30"/>
          <w:szCs w:val="30"/>
        </w:rPr>
      </w:pPr>
    </w:p>
    <w:p w14:paraId="2996D441">
      <w:pPr>
        <w:spacing w:line="312" w:lineRule="auto"/>
        <w:rPr>
          <w:rFonts w:ascii="宋体" w:hAnsi="Times New Roman" w:eastAsia="宋体" w:cs="Times New Roman"/>
          <w:b/>
          <w:sz w:val="24"/>
        </w:rPr>
      </w:pPr>
      <w:r>
        <w:rPr>
          <w:rFonts w:hint="eastAsia" w:ascii="宋体" w:hAnsi="宋体" w:eastAsia="宋体" w:cs="Times New Roman"/>
          <w:b/>
          <w:sz w:val="24"/>
        </w:rPr>
        <w:t>四、苗种放流要求。</w:t>
      </w:r>
    </w:p>
    <w:p w14:paraId="6E1D2DD6">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（一）所有苗种的放流工作由嵊泗县渔业资源人工增殖放流领导小组办公室组织实施。</w:t>
      </w:r>
    </w:p>
    <w:p w14:paraId="045D2B7C">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（二）苗种放流前必须对放流苗种的培育进行前期监管,若发现供苗单位存在违反本文件要求的行为，则不予放流。</w:t>
      </w:r>
    </w:p>
    <w:p w14:paraId="752A9B67">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（三）苗种培育单位在苗种放流验收时,必须提供该批次放流苗种的全程、真实的原始“苗种培育记录”，无亲体的要说明亲体来源。否则不予放流。</w:t>
      </w:r>
    </w:p>
    <w:p w14:paraId="79AEC938">
      <w:pPr>
        <w:spacing w:line="312" w:lineRule="auto"/>
        <w:ind w:firstLine="420" w:firstLineChars="200"/>
        <w:rPr>
          <w:rFonts w:ascii="Times New Roman" w:hAnsi="Times New Roman" w:eastAsia="宋体" w:cs="Times New Roman"/>
          <w:b/>
          <w:color w:val="FF0000"/>
          <w:sz w:val="24"/>
        </w:rPr>
      </w:pPr>
      <w:r>
        <w:rPr>
          <w:rFonts w:hint="eastAsia" w:ascii="Times New Roman" w:hAnsi="Times New Roman" w:eastAsia="宋体" w:cs="Times New Roman"/>
        </w:rPr>
        <w:t>（四）生态安全的原则。须放流本地子一代苗种，禁止放流外来种、杂交种、转基因种。放流前须提供苗种合格检测技术报告。（其中标项四须提供苗种疫病检测合格报告）</w:t>
      </w:r>
    </w:p>
    <w:p w14:paraId="69CA153C">
      <w:pPr>
        <w:spacing w:line="312" w:lineRule="auto"/>
        <w:ind w:firstLine="482" w:firstLineChars="200"/>
        <w:rPr>
          <w:rFonts w:ascii="宋体" w:hAnsi="宋体" w:eastAsia="宋体" w:cs="Times New Roman"/>
          <w:szCs w:val="21"/>
        </w:rPr>
      </w:pPr>
      <w:r>
        <w:rPr>
          <w:rFonts w:hint="eastAsia" w:ascii="宋体" w:hAnsi="宋体" w:eastAsia="宋体" w:cs="Times New Roman"/>
          <w:b/>
          <w:sz w:val="24"/>
        </w:rPr>
        <w:t>★</w:t>
      </w:r>
      <w:r>
        <w:rPr>
          <w:rFonts w:hint="eastAsia" w:ascii="宋体" w:hAnsi="宋体" w:eastAsia="宋体" w:cs="Times New Roman"/>
          <w:szCs w:val="21"/>
        </w:rPr>
        <w:t>曼氏无针乌贼受精卵放流后，中标人应加强放流海域管理直至受精卵孵化。</w:t>
      </w:r>
    </w:p>
    <w:p w14:paraId="5C347456">
      <w:pPr>
        <w:spacing w:line="312" w:lineRule="auto"/>
        <w:rPr>
          <w:rFonts w:ascii="Times New Roman" w:hAnsi="Times New Roman" w:eastAsia="宋体" w:cs="Times New Roman"/>
          <w:b/>
          <w:sz w:val="24"/>
        </w:rPr>
      </w:pPr>
    </w:p>
    <w:p w14:paraId="248AEEB8">
      <w:pPr>
        <w:widowControl/>
        <w:autoSpaceDE w:val="0"/>
        <w:autoSpaceDN w:val="0"/>
        <w:spacing w:line="312" w:lineRule="auto"/>
        <w:ind w:right="-53" w:rightChars="-25"/>
        <w:textAlignment w:val="bottom"/>
        <w:rPr>
          <w:rFonts w:ascii="宋体" w:hAnsi="Times New Roman" w:eastAsia="宋体" w:cs="Times New Roman"/>
          <w:b/>
          <w:sz w:val="24"/>
        </w:rPr>
      </w:pPr>
      <w:r>
        <w:rPr>
          <w:rFonts w:hint="eastAsia" w:ascii="宋体" w:hAnsi="宋体" w:eastAsia="宋体" w:cs="Times New Roman"/>
          <w:b/>
          <w:sz w:val="24"/>
        </w:rPr>
        <w:t>五、报价要求</w:t>
      </w:r>
    </w:p>
    <w:p w14:paraId="296F2591">
      <w:pPr>
        <w:widowControl/>
        <w:autoSpaceDE w:val="0"/>
        <w:autoSpaceDN w:val="0"/>
        <w:spacing w:line="312" w:lineRule="auto"/>
        <w:ind w:right="-53" w:rightChars="-25" w:firstLine="420" w:firstLineChars="200"/>
        <w:textAlignment w:val="bottom"/>
        <w:rPr>
          <w:rFonts w:ascii="宋体" w:hAnsi="Times New Roman" w:eastAsia="宋体" w:cs="Times New Roman"/>
        </w:rPr>
      </w:pPr>
      <w:r>
        <w:rPr>
          <w:rFonts w:hint="eastAsia" w:ascii="宋体" w:hAnsi="宋体" w:eastAsia="宋体" w:cs="Times New Roman"/>
        </w:rPr>
        <w:t>1.投标人应根据招标文件报出合同总价。合同总价一旦核实确认，不得再做更改。对投标人漏报致使系统未能达到需求的功能和效果，其费用和后果由投标人自行负责。</w:t>
      </w:r>
    </w:p>
    <w:p w14:paraId="5A56A975">
      <w:pPr>
        <w:widowControl/>
        <w:autoSpaceDE w:val="0"/>
        <w:autoSpaceDN w:val="0"/>
        <w:spacing w:line="312" w:lineRule="auto"/>
        <w:ind w:right="-53" w:rightChars="-25" w:firstLine="413" w:firstLineChars="196"/>
        <w:textAlignment w:val="bottom"/>
        <w:rPr>
          <w:rFonts w:ascii="宋体" w:hAnsi="Times New Roman" w:eastAsia="宋体" w:cs="Times New Roman"/>
        </w:rPr>
      </w:pPr>
      <w:r>
        <w:rPr>
          <w:rFonts w:hint="eastAsia" w:ascii="宋体" w:hAnsi="宋体" w:eastAsia="宋体" w:cs="Times New Roman"/>
          <w:b/>
        </w:rPr>
        <w:t>★</w:t>
      </w:r>
      <w:r>
        <w:rPr>
          <w:rFonts w:hint="eastAsia" w:ascii="宋体" w:hAnsi="宋体" w:eastAsia="宋体" w:cs="Times New Roman"/>
        </w:rPr>
        <w:t>2.</w:t>
      </w:r>
      <w:r>
        <w:rPr>
          <w:rFonts w:hint="eastAsia" w:ascii="宋体" w:hAnsi="宋体" w:eastAsia="宋体" w:cs="Times New Roman"/>
          <w:b/>
        </w:rPr>
        <w:t>投标人对每类苗种的报价必须是唯一的。采购人不接受有任何选择的报价。</w:t>
      </w:r>
    </w:p>
    <w:p w14:paraId="6F4F15D0">
      <w:pPr>
        <w:widowControl/>
        <w:autoSpaceDE w:val="0"/>
        <w:autoSpaceDN w:val="0"/>
        <w:spacing w:line="312" w:lineRule="auto"/>
        <w:ind w:right="-53" w:rightChars="-25" w:firstLine="420" w:firstLineChars="200"/>
        <w:textAlignment w:val="bottom"/>
        <w:rPr>
          <w:rFonts w:ascii="宋体" w:hAnsi="宋体" w:eastAsia="宋体" w:cs="Times New Roman"/>
        </w:rPr>
      </w:pPr>
      <w:r>
        <w:rPr>
          <w:rFonts w:hint="eastAsia" w:ascii="宋体" w:hAnsi="宋体" w:eastAsia="宋体" w:cs="Times New Roman"/>
        </w:rPr>
        <w:t>3.所有报价均应已包含国家规定的所有税费。</w:t>
      </w:r>
    </w:p>
    <w:p w14:paraId="44713704">
      <w:pPr>
        <w:tabs>
          <w:tab w:val="left" w:pos="0"/>
        </w:tabs>
        <w:adjustRightInd w:val="0"/>
        <w:snapToGrid w:val="0"/>
        <w:spacing w:line="312" w:lineRule="auto"/>
        <w:ind w:firstLine="420" w:firstLineChars="200"/>
        <w:jc w:val="left"/>
        <w:rPr>
          <w:rFonts w:ascii="宋体" w:hAnsi="宋体" w:eastAsia="宋体" w:cs="Times New Roman"/>
          <w:bCs/>
          <w:szCs w:val="21"/>
        </w:rPr>
      </w:pPr>
      <w:r>
        <w:rPr>
          <w:rFonts w:hint="eastAsia" w:ascii="宋体" w:hAnsi="宋体" w:eastAsia="宋体" w:cs="Times New Roman"/>
        </w:rPr>
        <w:t>4.</w:t>
      </w:r>
      <w:r>
        <w:rPr>
          <w:rFonts w:hint="eastAsia" w:ascii="宋体" w:hAnsi="宋体" w:eastAsia="宋体" w:cs="Times New Roman"/>
          <w:bCs/>
          <w:szCs w:val="21"/>
        </w:rPr>
        <w:t>扶持政策说明：</w:t>
      </w:r>
    </w:p>
    <w:p w14:paraId="06DB77E1">
      <w:pPr>
        <w:spacing w:line="360" w:lineRule="auto"/>
        <w:ind w:firstLine="420" w:firstLineChars="200"/>
        <w:rPr>
          <w:rFonts w:ascii="宋体" w:hAnsi="宋体" w:eastAsia="宋体" w:cs="Times New Roman"/>
        </w:rPr>
      </w:pPr>
      <w:r>
        <w:rPr>
          <w:rFonts w:hint="eastAsia" w:ascii="宋体" w:hAnsi="宋体" w:eastAsia="宋体" w:cs="Times New Roman"/>
        </w:rPr>
        <w:t>（1）中小企业预留份额情况：根据《政府采购促进中小企业发展管理办法》（财库〔2020〕46号），本项目专门面向中小企业。</w:t>
      </w:r>
      <w:r>
        <w:rPr>
          <w:rFonts w:hint="eastAsia" w:ascii="宋体" w:hAnsi="宋体" w:eastAsia="宋体" w:cs="Times New Roman"/>
          <w:b/>
          <w:bCs/>
        </w:rPr>
        <w:t>本项目对应的中小企业划分标准所属行业：</w:t>
      </w:r>
      <w:r>
        <w:rPr>
          <w:rFonts w:hint="eastAsia" w:ascii="宋体" w:hAnsi="宋体" w:eastAsia="宋体" w:cs="Times New Roman"/>
          <w:b/>
          <w:bCs/>
          <w:u w:val="single"/>
        </w:rPr>
        <w:t>农、林、牧、渔业。</w:t>
      </w:r>
    </w:p>
    <w:p w14:paraId="0C349A5F">
      <w:pPr>
        <w:spacing w:line="312" w:lineRule="auto"/>
        <w:ind w:firstLine="420" w:firstLineChars="200"/>
        <w:rPr>
          <w:rFonts w:ascii="宋体" w:hAnsi="宋体" w:eastAsia="宋体" w:cs="Times New Roman"/>
        </w:rPr>
      </w:pPr>
      <w:r>
        <w:rPr>
          <w:rFonts w:hint="eastAsia" w:ascii="宋体" w:hAnsi="宋体" w:eastAsia="宋体" w:cs="Times New Roman"/>
        </w:rPr>
        <w:t>（2）在政府采购活动中，供应商提供的货物、工程或者服务符合下列情形的，享受本办法规定的中小企业扶持政策：</w:t>
      </w:r>
    </w:p>
    <w:p w14:paraId="3ADCD5A0">
      <w:pPr>
        <w:spacing w:line="312" w:lineRule="auto"/>
        <w:ind w:firstLine="420" w:firstLineChars="200"/>
        <w:rPr>
          <w:rFonts w:ascii="宋体" w:hAnsi="宋体" w:eastAsia="宋体" w:cs="Times New Roman"/>
        </w:rPr>
      </w:pPr>
      <w:r>
        <w:rPr>
          <w:rFonts w:hint="eastAsia" w:ascii="宋体" w:hAnsi="宋体" w:eastAsia="宋体" w:cs="Times New Roman"/>
        </w:rPr>
        <w:t>①在货物采购项目中，货物由中小企业制造，即货物由中小企业生产且使用该中小企业商号或者注册商标；</w:t>
      </w:r>
    </w:p>
    <w:p w14:paraId="7F27DA0A">
      <w:pPr>
        <w:spacing w:line="312" w:lineRule="auto"/>
        <w:ind w:firstLine="420" w:firstLineChars="200"/>
        <w:rPr>
          <w:rFonts w:ascii="宋体" w:hAnsi="宋体" w:eastAsia="宋体" w:cs="Times New Roman"/>
        </w:rPr>
      </w:pPr>
      <w:r>
        <w:rPr>
          <w:rFonts w:hint="eastAsia" w:ascii="宋体" w:hAnsi="宋体" w:eastAsia="宋体" w:cs="Times New Roman"/>
        </w:rPr>
        <w:t>②在工程采购项目中，工程由中小企业承建，即工程施工单位为中小企业；</w:t>
      </w:r>
    </w:p>
    <w:p w14:paraId="629539A7">
      <w:pPr>
        <w:spacing w:line="312" w:lineRule="auto"/>
        <w:ind w:firstLine="420" w:firstLineChars="200"/>
        <w:rPr>
          <w:rFonts w:ascii="宋体" w:hAnsi="宋体" w:eastAsia="宋体" w:cs="Times New Roman"/>
        </w:rPr>
      </w:pPr>
      <w:r>
        <w:rPr>
          <w:rFonts w:hint="eastAsia" w:ascii="宋体" w:hAnsi="宋体" w:eastAsia="宋体" w:cs="Times New Roman"/>
        </w:rPr>
        <w:t>③在服务采购项目中，服务由中小企业承接，即提供服务的人员为中小企业依照《中华人民共和国劳动合同法》订立劳动合同的从业人员。</w:t>
      </w:r>
    </w:p>
    <w:p w14:paraId="27024315">
      <w:pPr>
        <w:spacing w:line="312" w:lineRule="auto"/>
        <w:ind w:firstLine="420" w:firstLineChars="200"/>
        <w:rPr>
          <w:rFonts w:ascii="宋体" w:hAnsi="宋体" w:eastAsia="宋体" w:cs="Times New Roman"/>
        </w:rPr>
      </w:pPr>
      <w:r>
        <w:rPr>
          <w:rFonts w:hint="eastAsia" w:ascii="宋体" w:hAnsi="宋体" w:eastAsia="宋体" w:cs="Times New Roman"/>
        </w:rPr>
        <w:t>在货物采购项目中，供应商提供的货物既有中小企业制造货物，也有大型企业制造货物的，不享受本办法规定的中小企业扶持政策。</w:t>
      </w:r>
    </w:p>
    <w:p w14:paraId="241B4B90">
      <w:pPr>
        <w:spacing w:line="312" w:lineRule="auto"/>
        <w:ind w:firstLine="420" w:firstLineChars="200"/>
        <w:rPr>
          <w:rFonts w:ascii="宋体" w:hAnsi="宋体" w:eastAsia="宋体" w:cs="Times New Roman"/>
        </w:rPr>
      </w:pPr>
      <w:r>
        <w:rPr>
          <w:rFonts w:hint="eastAsia" w:ascii="宋体" w:hAnsi="宋体" w:eastAsia="宋体" w:cs="Times New Roman"/>
        </w:rPr>
        <w:t>以联合体形式参加政府采购活动，联合体各方均为中小企业的，联合体视同中小企业。其中，联合体各方均为小微企业的，联合体视同小微企业。</w:t>
      </w:r>
    </w:p>
    <w:p w14:paraId="466931BE">
      <w:pPr>
        <w:spacing w:line="312" w:lineRule="auto"/>
        <w:ind w:firstLine="420" w:firstLineChars="200"/>
        <w:rPr>
          <w:rFonts w:ascii="宋体" w:hAnsi="宋体" w:eastAsia="宋体" w:cs="Times New Roman"/>
        </w:rPr>
      </w:pPr>
      <w:r>
        <w:rPr>
          <w:rFonts w:hint="eastAsia" w:ascii="宋体" w:hAnsi="宋体" w:eastAsia="宋体" w:cs="Times New Roman"/>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1C7EEA17">
      <w:pPr>
        <w:spacing w:line="312" w:lineRule="auto"/>
        <w:ind w:firstLine="420" w:firstLineChars="200"/>
        <w:rPr>
          <w:rFonts w:ascii="宋体" w:hAnsi="宋体" w:eastAsia="宋体" w:cs="Times New Roman"/>
        </w:rPr>
      </w:pPr>
      <w:r>
        <w:rPr>
          <w:rFonts w:hint="eastAsia" w:ascii="宋体" w:hAnsi="宋体" w:eastAsia="宋体" w:cs="Times New Roman"/>
        </w:rPr>
        <w:t>（4）投标人符合《三部门联合发布关于促进残疾人就业政府采购政策的通知》（财库〔2017〕141号）文件要求，并提供《残疾人福利性单位声明函》的，则视同小型、微型企业。</w:t>
      </w:r>
    </w:p>
    <w:p w14:paraId="6D9E1D6E">
      <w:pPr>
        <w:spacing w:line="312" w:lineRule="auto"/>
        <w:ind w:firstLine="420" w:firstLineChars="200"/>
        <w:rPr>
          <w:rFonts w:ascii="宋体" w:hAnsi="宋体" w:eastAsia="宋体" w:cs="Times New Roman"/>
        </w:rPr>
      </w:pPr>
      <w:r>
        <w:rPr>
          <w:rFonts w:hint="eastAsia" w:ascii="宋体" w:hAnsi="宋体" w:eastAsia="宋体" w:cs="Times New Roman"/>
        </w:rPr>
        <w:t>本项目专门面向中小企业采购（参加投标供应商须出具《中小企业声明函》，未提供不认定为中小企业，此次投标无效）。</w:t>
      </w:r>
    </w:p>
    <w:p w14:paraId="7C732E34">
      <w:pPr>
        <w:numPr>
          <w:ilvl w:val="0"/>
          <w:numId w:val="9"/>
        </w:numPr>
        <w:adjustRightInd w:val="0"/>
        <w:spacing w:line="360" w:lineRule="auto"/>
        <w:ind w:firstLine="422" w:firstLineChars="200"/>
        <w:rPr>
          <w:rFonts w:ascii="宋体" w:hAnsi="宋体" w:eastAsia="宋体" w:cs="Times New Roman"/>
          <w:b/>
          <w:bCs/>
        </w:rPr>
      </w:pPr>
      <w:r>
        <w:rPr>
          <w:rFonts w:hint="eastAsia" w:ascii="宋体" w:hAnsi="宋体" w:eastAsia="宋体" w:cs="Times New Roman"/>
          <w:b/>
          <w:bCs/>
          <w:szCs w:val="21"/>
        </w:rPr>
        <w:t>本次项</w:t>
      </w:r>
      <w:r>
        <w:rPr>
          <w:rFonts w:hint="eastAsia" w:ascii="宋体" w:hAnsi="宋体" w:eastAsia="宋体" w:cs="Times New Roman"/>
          <w:b/>
          <w:szCs w:val="21"/>
        </w:rPr>
        <w:t>目的预算金额为</w:t>
      </w:r>
      <w:r>
        <w:rPr>
          <w:rFonts w:hint="eastAsia" w:ascii="宋体" w:hAnsi="宋体" w:eastAsia="宋体" w:cs="Times New Roman"/>
          <w:b/>
          <w:bCs/>
        </w:rPr>
        <w:t>：</w:t>
      </w:r>
    </w:p>
    <w:tbl>
      <w:tblPr>
        <w:tblStyle w:val="61"/>
        <w:tblW w:w="0" w:type="auto"/>
        <w:tblInd w:w="12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984"/>
        <w:gridCol w:w="3402"/>
      </w:tblGrid>
      <w:tr w14:paraId="0C55B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vAlign w:val="center"/>
          </w:tcPr>
          <w:p w14:paraId="2737D6D3">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标项</w:t>
            </w:r>
          </w:p>
        </w:tc>
        <w:tc>
          <w:tcPr>
            <w:tcW w:w="1984" w:type="dxa"/>
            <w:vAlign w:val="center"/>
          </w:tcPr>
          <w:p w14:paraId="368E9448">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种类</w:t>
            </w:r>
          </w:p>
        </w:tc>
        <w:tc>
          <w:tcPr>
            <w:tcW w:w="3402" w:type="dxa"/>
            <w:vAlign w:val="center"/>
          </w:tcPr>
          <w:p w14:paraId="3577FC91">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苗种费(万元)</w:t>
            </w:r>
          </w:p>
        </w:tc>
      </w:tr>
      <w:tr w14:paraId="2D0E6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993" w:type="dxa"/>
            <w:vAlign w:val="center"/>
          </w:tcPr>
          <w:p w14:paraId="02CADDB6">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一</w:t>
            </w:r>
          </w:p>
        </w:tc>
        <w:tc>
          <w:tcPr>
            <w:tcW w:w="1984" w:type="dxa"/>
            <w:vAlign w:val="center"/>
          </w:tcPr>
          <w:p w14:paraId="3AE249BC">
            <w:pPr>
              <w:keepNext w:val="0"/>
              <w:keepLines w:val="0"/>
              <w:widowControl/>
              <w:suppressLineNumbers w:val="0"/>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等边浅蛤</w:t>
            </w:r>
          </w:p>
        </w:tc>
        <w:tc>
          <w:tcPr>
            <w:tcW w:w="3402" w:type="dxa"/>
            <w:vAlign w:val="center"/>
          </w:tcPr>
          <w:p w14:paraId="6C8E7FC2">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0ABE7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70B64198">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二</w:t>
            </w:r>
          </w:p>
        </w:tc>
        <w:tc>
          <w:tcPr>
            <w:tcW w:w="1984" w:type="dxa"/>
            <w:vAlign w:val="center"/>
          </w:tcPr>
          <w:p w14:paraId="325344D8">
            <w:pPr>
              <w:keepNext w:val="0"/>
              <w:keepLines w:val="0"/>
              <w:widowControl/>
              <w:suppressLineNumbers w:val="0"/>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小刀蛏</w:t>
            </w:r>
          </w:p>
        </w:tc>
        <w:tc>
          <w:tcPr>
            <w:tcW w:w="3402" w:type="dxa"/>
            <w:vAlign w:val="center"/>
          </w:tcPr>
          <w:p w14:paraId="62DD1544">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47757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993" w:type="dxa"/>
            <w:vAlign w:val="center"/>
          </w:tcPr>
          <w:p w14:paraId="473DA76B">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三</w:t>
            </w:r>
          </w:p>
        </w:tc>
        <w:tc>
          <w:tcPr>
            <w:tcW w:w="1984" w:type="dxa"/>
            <w:vAlign w:val="center"/>
          </w:tcPr>
          <w:p w14:paraId="7FF8D4CA">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彩虹明樱蛤</w:t>
            </w:r>
          </w:p>
        </w:tc>
        <w:tc>
          <w:tcPr>
            <w:tcW w:w="3402" w:type="dxa"/>
            <w:vAlign w:val="center"/>
          </w:tcPr>
          <w:p w14:paraId="109636C0">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5483D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08E60F57">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四</w:t>
            </w:r>
          </w:p>
        </w:tc>
        <w:tc>
          <w:tcPr>
            <w:tcW w:w="1984" w:type="dxa"/>
            <w:vAlign w:val="center"/>
          </w:tcPr>
          <w:p w14:paraId="6E57D25B">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大黄鱼</w:t>
            </w:r>
          </w:p>
        </w:tc>
        <w:tc>
          <w:tcPr>
            <w:tcW w:w="3402" w:type="dxa"/>
            <w:vAlign w:val="center"/>
          </w:tcPr>
          <w:p w14:paraId="1768EF55">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80 </w:t>
            </w:r>
          </w:p>
        </w:tc>
      </w:tr>
      <w:tr w14:paraId="7E12A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765B20DB">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五</w:t>
            </w:r>
          </w:p>
        </w:tc>
        <w:tc>
          <w:tcPr>
            <w:tcW w:w="1984" w:type="dxa"/>
            <w:vAlign w:val="center"/>
          </w:tcPr>
          <w:p w14:paraId="1E49129D">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曼氏无针乌贼</w:t>
            </w:r>
          </w:p>
        </w:tc>
        <w:tc>
          <w:tcPr>
            <w:tcW w:w="3402" w:type="dxa"/>
            <w:vAlign w:val="center"/>
          </w:tcPr>
          <w:p w14:paraId="1CBF9ACD">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90 </w:t>
            </w:r>
          </w:p>
        </w:tc>
      </w:tr>
      <w:tr w14:paraId="7F83E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0B58E58F">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六</w:t>
            </w:r>
          </w:p>
        </w:tc>
        <w:tc>
          <w:tcPr>
            <w:tcW w:w="1984" w:type="dxa"/>
            <w:vAlign w:val="center"/>
          </w:tcPr>
          <w:p w14:paraId="27083906">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厚壳贻贝</w:t>
            </w:r>
          </w:p>
        </w:tc>
        <w:tc>
          <w:tcPr>
            <w:tcW w:w="3402" w:type="dxa"/>
            <w:vAlign w:val="center"/>
          </w:tcPr>
          <w:p w14:paraId="71807023">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50 </w:t>
            </w:r>
          </w:p>
        </w:tc>
      </w:tr>
      <w:tr w14:paraId="5842D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300DBFB0">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七</w:t>
            </w:r>
          </w:p>
        </w:tc>
        <w:tc>
          <w:tcPr>
            <w:tcW w:w="1984" w:type="dxa"/>
            <w:vAlign w:val="center"/>
          </w:tcPr>
          <w:p w14:paraId="42049891">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黑鲷</w:t>
            </w:r>
          </w:p>
        </w:tc>
        <w:tc>
          <w:tcPr>
            <w:tcW w:w="3402" w:type="dxa"/>
            <w:vAlign w:val="center"/>
          </w:tcPr>
          <w:p w14:paraId="04E32A51">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bl>
    <w:p w14:paraId="000979B6">
      <w:pPr>
        <w:pStyle w:val="57"/>
        <w:ind w:firstLine="0" w:firstLineChars="0"/>
        <w:jc w:val="both"/>
      </w:pPr>
    </w:p>
    <w:p w14:paraId="4D215BBA">
      <w:pPr>
        <w:spacing w:line="312" w:lineRule="auto"/>
        <w:rPr>
          <w:rFonts w:ascii="Times New Roman" w:hAnsi="Times New Roman" w:eastAsia="宋体" w:cs="Times New Roman"/>
          <w:b/>
          <w:sz w:val="24"/>
        </w:rPr>
      </w:pPr>
      <w:r>
        <w:rPr>
          <w:rFonts w:hint="eastAsia" w:ascii="Times New Roman" w:hAnsi="Times New Roman" w:eastAsia="宋体" w:cs="Times New Roman"/>
          <w:b/>
          <w:sz w:val="24"/>
        </w:rPr>
        <w:t>六、付款方式：</w:t>
      </w:r>
    </w:p>
    <w:p w14:paraId="7B0F7435">
      <w:pPr>
        <w:spacing w:after="120" w:line="360" w:lineRule="auto"/>
        <w:ind w:firstLine="420" w:firstLineChars="200"/>
        <w:rPr>
          <w:rFonts w:ascii="宋体" w:hAnsi="Times New Roman" w:eastAsia="宋体" w:cs="Times New Roman"/>
          <w:szCs w:val="21"/>
        </w:rPr>
      </w:pPr>
      <w:r>
        <w:rPr>
          <w:rFonts w:hint="eastAsia" w:ascii="宋体" w:hAnsi="宋体" w:eastAsia="宋体" w:cs="Times New Roman"/>
          <w:szCs w:val="21"/>
        </w:rPr>
        <w:t>合同生效以及具备实施条件后7个工作日内，支付合同金额的40%作为预付款，放流结束并通过验收合格后，自收到发票后7个工作日内，支付剩余款项。</w:t>
      </w:r>
    </w:p>
    <w:p w14:paraId="362E6E01">
      <w:pPr>
        <w:spacing w:line="312" w:lineRule="auto"/>
        <w:outlineLvl w:val="0"/>
        <w:rPr>
          <w:rFonts w:ascii="Times New Roman" w:hAnsi="Times New Roman" w:eastAsia="宋体" w:cs="Times New Roman"/>
          <w:b/>
          <w:sz w:val="24"/>
        </w:rPr>
      </w:pPr>
    </w:p>
    <w:p w14:paraId="56B78425">
      <w:pPr>
        <w:pageBreakBefore/>
        <w:snapToGrid w:val="0"/>
        <w:jc w:val="center"/>
        <w:rPr>
          <w:rFonts w:ascii="Times New Roman" w:hAnsi="Times New Roman" w:eastAsia="宋体" w:cs="Times New Roman"/>
          <w:sz w:val="28"/>
        </w:rPr>
      </w:pPr>
      <w:r>
        <w:rPr>
          <w:rFonts w:hint="eastAsia" w:ascii="Times New Roman" w:hAnsi="Times New Roman" w:eastAsia="宋体" w:cs="Times New Roman"/>
          <w:b/>
          <w:sz w:val="32"/>
        </w:rPr>
        <w:t>第三章投标人须知</w:t>
      </w:r>
    </w:p>
    <w:p w14:paraId="3CDD6851">
      <w:pPr>
        <w:snapToGrid w:val="0"/>
        <w:ind w:firstLine="4340" w:firstLineChars="1550"/>
        <w:rPr>
          <w:rFonts w:ascii="Times New Roman" w:hAnsi="Times New Roman" w:eastAsia="宋体" w:cs="Times New Roman"/>
          <w:sz w:val="28"/>
        </w:rPr>
      </w:pPr>
      <w:r>
        <w:rPr>
          <w:rFonts w:hint="eastAsia" w:ascii="Times New Roman" w:hAnsi="Times New Roman" w:eastAsia="宋体" w:cs="Times New Roman"/>
          <w:sz w:val="28"/>
        </w:rPr>
        <w:t>前附表</w:t>
      </w:r>
    </w:p>
    <w:tbl>
      <w:tblPr>
        <w:tblStyle w:val="61"/>
        <w:tblW w:w="10730"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178"/>
        <w:gridCol w:w="5205"/>
        <w:gridCol w:w="1098"/>
        <w:gridCol w:w="2740"/>
      </w:tblGrid>
      <w:tr w14:paraId="160CF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FDCC8FC">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序号</w:t>
            </w:r>
          </w:p>
        </w:tc>
        <w:tc>
          <w:tcPr>
            <w:tcW w:w="10200"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6EE7D5">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内容说明及要求</w:t>
            </w:r>
          </w:p>
        </w:tc>
      </w:tr>
      <w:tr w14:paraId="00760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00A232">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A090A88">
            <w:pPr>
              <w:spacing w:line="240" w:lineRule="exact"/>
              <w:jc w:val="center"/>
              <w:rPr>
                <w:rFonts w:ascii="Times New Roman" w:hAnsi="Times New Roman" w:eastAsia="宋体" w:cs="Times New Roman"/>
                <w:b/>
              </w:rPr>
            </w:pPr>
            <w:r>
              <w:rPr>
                <w:rFonts w:hint="eastAsia" w:ascii="Times New Roman" w:hAnsi="Times New Roman" w:eastAsia="宋体" w:cs="Times New Roman"/>
                <w:b/>
              </w:rPr>
              <w:t>项目名称</w:t>
            </w:r>
          </w:p>
        </w:tc>
        <w:tc>
          <w:tcPr>
            <w:tcW w:w="5191"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DAB6A79">
            <w:pPr>
              <w:spacing w:line="240" w:lineRule="exact"/>
              <w:rPr>
                <w:rFonts w:ascii="Times New Roman" w:hAnsi="Times New Roman" w:eastAsia="宋体" w:cs="Times New Roman"/>
                <w:bCs/>
                <w:lang w:val="zh-CN"/>
              </w:rPr>
            </w:pPr>
            <w:r>
              <w:rPr>
                <w:rFonts w:hint="eastAsia" w:ascii="Times New Roman" w:hAnsi="Times New Roman" w:eastAsia="宋体" w:cs="Times New Roman"/>
              </w:rPr>
              <w:t>嵊泗县2025年度水生生物增殖放流项目</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97A0EEA">
            <w:pPr>
              <w:spacing w:line="240" w:lineRule="exact"/>
              <w:jc w:val="center"/>
              <w:rPr>
                <w:rFonts w:ascii="Times New Roman" w:hAnsi="Times New Roman" w:eastAsia="宋体" w:cs="Times New Roman"/>
                <w:bCs/>
              </w:rPr>
            </w:pPr>
            <w:r>
              <w:rPr>
                <w:rFonts w:hint="eastAsia" w:ascii="Times New Roman" w:hAnsi="Times New Roman" w:eastAsia="宋体" w:cs="Times New Roman"/>
                <w:b/>
              </w:rPr>
              <w:t>项目编号</w:t>
            </w:r>
          </w:p>
        </w:tc>
        <w:tc>
          <w:tcPr>
            <w:tcW w:w="27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E8AD8B">
            <w:pPr>
              <w:spacing w:line="240" w:lineRule="exact"/>
              <w:rPr>
                <w:rFonts w:ascii="Times New Roman" w:hAnsi="Times New Roman" w:eastAsia="宋体" w:cs="Times New Roman"/>
                <w:bCs/>
              </w:rPr>
            </w:pPr>
            <w:r>
              <w:rPr>
                <w:rFonts w:hint="eastAsia" w:ascii="Times New Roman" w:hAnsi="Times New Roman" w:eastAsia="宋体" w:cs="Times New Roman"/>
              </w:rPr>
              <w:t>SZGXZS2025063</w:t>
            </w:r>
          </w:p>
        </w:tc>
      </w:tr>
      <w:tr w14:paraId="33D52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B9141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2</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DBE0BEF">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采购单位名称</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D1D0B1">
            <w:pPr>
              <w:spacing w:line="240" w:lineRule="exact"/>
              <w:rPr>
                <w:rFonts w:ascii="Times New Roman" w:hAnsi="Times New Roman" w:eastAsia="宋体" w:cs="Times New Roman"/>
                <w:bCs/>
              </w:rPr>
            </w:pPr>
            <w:r>
              <w:rPr>
                <w:rFonts w:hint="eastAsia" w:ascii="Times New Roman" w:hAnsi="Times New Roman" w:eastAsia="宋体" w:cs="Times New Roman"/>
              </w:rPr>
              <w:t>嵊泗县海洋经济发展局</w:t>
            </w:r>
          </w:p>
        </w:tc>
      </w:tr>
      <w:tr w14:paraId="71F6B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E7D0336">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3</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B0C32A">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采购内容</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W w:w="8823" w:type="dxa"/>
              <w:tblInd w:w="0" w:type="dxa"/>
              <w:tblLayout w:type="fixed"/>
              <w:tblCellMar>
                <w:top w:w="15" w:type="dxa"/>
                <w:left w:w="15" w:type="dxa"/>
                <w:bottom w:w="15" w:type="dxa"/>
                <w:right w:w="15" w:type="dxa"/>
              </w:tblCellMar>
            </w:tblPr>
            <w:tblGrid>
              <w:gridCol w:w="639"/>
              <w:gridCol w:w="1503"/>
              <w:gridCol w:w="1275"/>
              <w:gridCol w:w="993"/>
              <w:gridCol w:w="1275"/>
              <w:gridCol w:w="1134"/>
              <w:gridCol w:w="2004"/>
            </w:tblGrid>
            <w:tr w14:paraId="5A04271C">
              <w:tblPrEx>
                <w:tblCellMar>
                  <w:top w:w="15" w:type="dxa"/>
                  <w:left w:w="15" w:type="dxa"/>
                  <w:bottom w:w="15" w:type="dxa"/>
                  <w:right w:w="15" w:type="dxa"/>
                </w:tblCellMar>
              </w:tblPrEx>
              <w:trPr>
                <w:trHeight w:val="498"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34794B8B">
                  <w:pPr>
                    <w:jc w:val="center"/>
                    <w:rPr>
                      <w:rFonts w:ascii="宋体" w:hAnsi="宋体" w:eastAsia="宋体" w:cs="宋体"/>
                      <w:b/>
                      <w:szCs w:val="21"/>
                    </w:rPr>
                  </w:pPr>
                  <w:r>
                    <w:rPr>
                      <w:rFonts w:hint="eastAsia" w:ascii="宋体" w:hAnsi="宋体" w:eastAsia="宋体" w:cs="宋体"/>
                      <w:b/>
                      <w:szCs w:val="21"/>
                    </w:rPr>
                    <w:t>标项</w:t>
                  </w:r>
                </w:p>
              </w:tc>
              <w:tc>
                <w:tcPr>
                  <w:tcW w:w="1503" w:type="dxa"/>
                  <w:tcBorders>
                    <w:top w:val="single" w:color="000000" w:sz="4" w:space="0"/>
                    <w:left w:val="single" w:color="000000" w:sz="4" w:space="0"/>
                    <w:bottom w:val="single" w:color="000000" w:sz="4" w:space="0"/>
                    <w:right w:val="single" w:color="000000" w:sz="4" w:space="0"/>
                  </w:tcBorders>
                  <w:vAlign w:val="center"/>
                </w:tcPr>
                <w:p w14:paraId="6E57B778">
                  <w:pPr>
                    <w:jc w:val="center"/>
                    <w:rPr>
                      <w:rFonts w:ascii="宋体" w:hAnsi="宋体" w:eastAsia="宋体" w:cs="宋体"/>
                      <w:szCs w:val="21"/>
                    </w:rPr>
                  </w:pPr>
                  <w:r>
                    <w:rPr>
                      <w:rFonts w:hint="eastAsia" w:ascii="宋体" w:hAnsi="宋体" w:eastAsia="宋体" w:cs="宋体"/>
                      <w:szCs w:val="21"/>
                    </w:rPr>
                    <w:t>品种</w:t>
                  </w:r>
                </w:p>
              </w:tc>
              <w:tc>
                <w:tcPr>
                  <w:tcW w:w="1275" w:type="dxa"/>
                  <w:tcBorders>
                    <w:top w:val="single" w:color="000000" w:sz="4" w:space="0"/>
                    <w:left w:val="single" w:color="000000" w:sz="4" w:space="0"/>
                    <w:bottom w:val="single" w:color="000000" w:sz="4" w:space="0"/>
                    <w:right w:val="single" w:color="000000" w:sz="4" w:space="0"/>
                  </w:tcBorders>
                  <w:vAlign w:val="center"/>
                </w:tcPr>
                <w:p w14:paraId="656DA2FA">
                  <w:pPr>
                    <w:jc w:val="center"/>
                    <w:rPr>
                      <w:rFonts w:ascii="宋体" w:hAnsi="宋体" w:eastAsia="宋体" w:cs="宋体"/>
                      <w:szCs w:val="21"/>
                    </w:rPr>
                  </w:pPr>
                  <w:r>
                    <w:rPr>
                      <w:rFonts w:hint="eastAsia" w:ascii="宋体" w:hAnsi="宋体" w:eastAsia="宋体" w:cs="宋体"/>
                      <w:szCs w:val="21"/>
                    </w:rPr>
                    <w:t>规格(≥)</w:t>
                  </w:r>
                </w:p>
              </w:tc>
              <w:tc>
                <w:tcPr>
                  <w:tcW w:w="993" w:type="dxa"/>
                  <w:tcBorders>
                    <w:top w:val="single" w:color="000000" w:sz="4" w:space="0"/>
                    <w:left w:val="single" w:color="000000" w:sz="4" w:space="0"/>
                    <w:bottom w:val="single" w:color="000000" w:sz="4" w:space="0"/>
                    <w:right w:val="single" w:color="000000" w:sz="4" w:space="0"/>
                  </w:tcBorders>
                  <w:vAlign w:val="center"/>
                </w:tcPr>
                <w:p w14:paraId="51D820D8">
                  <w:pPr>
                    <w:jc w:val="center"/>
                    <w:rPr>
                      <w:rFonts w:ascii="宋体" w:hAnsi="宋体" w:eastAsia="宋体" w:cs="宋体"/>
                      <w:szCs w:val="21"/>
                    </w:rPr>
                  </w:pPr>
                  <w:r>
                    <w:rPr>
                      <w:rFonts w:hint="eastAsia" w:ascii="宋体" w:hAnsi="宋体" w:eastAsia="宋体" w:cs="宋体"/>
                      <w:szCs w:val="21"/>
                    </w:rPr>
                    <w:t>苗种金额(万元)</w:t>
                  </w:r>
                </w:p>
              </w:tc>
              <w:tc>
                <w:tcPr>
                  <w:tcW w:w="1275" w:type="dxa"/>
                  <w:tcBorders>
                    <w:top w:val="single" w:color="000000" w:sz="4" w:space="0"/>
                    <w:left w:val="single" w:color="000000" w:sz="4" w:space="0"/>
                    <w:bottom w:val="single" w:color="000000" w:sz="4" w:space="0"/>
                    <w:right w:val="single" w:color="auto" w:sz="4" w:space="0"/>
                  </w:tcBorders>
                  <w:vAlign w:val="center"/>
                </w:tcPr>
                <w:p w14:paraId="53DFCE1C">
                  <w:pPr>
                    <w:jc w:val="center"/>
                    <w:rPr>
                      <w:rFonts w:ascii="宋体" w:hAnsi="宋体" w:eastAsia="宋体" w:cs="宋体"/>
                      <w:szCs w:val="21"/>
                    </w:rPr>
                  </w:pPr>
                  <w:r>
                    <w:rPr>
                      <w:rFonts w:hint="eastAsia" w:ascii="宋体" w:hAnsi="宋体" w:eastAsia="宋体" w:cs="宋体"/>
                      <w:szCs w:val="21"/>
                    </w:rPr>
                    <w:t>总苗种数量(≥万单位)</w:t>
                  </w:r>
                </w:p>
              </w:tc>
              <w:tc>
                <w:tcPr>
                  <w:tcW w:w="1134" w:type="dxa"/>
                  <w:tcBorders>
                    <w:top w:val="single" w:color="000000" w:sz="4" w:space="0"/>
                    <w:left w:val="single" w:color="000000" w:sz="4" w:space="0"/>
                    <w:bottom w:val="single" w:color="000000" w:sz="4" w:space="0"/>
                    <w:right w:val="single" w:color="auto" w:sz="4" w:space="0"/>
                  </w:tcBorders>
                  <w:vAlign w:val="center"/>
                </w:tcPr>
                <w:p w14:paraId="2F79ED48">
                  <w:pPr>
                    <w:jc w:val="center"/>
                    <w:rPr>
                      <w:rFonts w:ascii="宋体" w:hAnsi="宋体" w:eastAsia="宋体" w:cs="宋体"/>
                      <w:szCs w:val="21"/>
                    </w:rPr>
                  </w:pPr>
                  <w:r>
                    <w:rPr>
                      <w:rFonts w:hint="eastAsia" w:ascii="宋体" w:hAnsi="宋体" w:eastAsia="宋体" w:cs="宋体"/>
                      <w:szCs w:val="21"/>
                    </w:rPr>
                    <w:t>放流时间（月）</w:t>
                  </w:r>
                </w:p>
              </w:tc>
              <w:tc>
                <w:tcPr>
                  <w:tcW w:w="2004" w:type="dxa"/>
                  <w:tcBorders>
                    <w:top w:val="single" w:color="000000" w:sz="4" w:space="0"/>
                    <w:left w:val="single" w:color="auto" w:sz="4" w:space="0"/>
                    <w:bottom w:val="single" w:color="000000" w:sz="4" w:space="0"/>
                    <w:right w:val="single" w:color="000000" w:sz="4" w:space="0"/>
                  </w:tcBorders>
                  <w:vAlign w:val="center"/>
                </w:tcPr>
                <w:p w14:paraId="33D0E6B3">
                  <w:pPr>
                    <w:jc w:val="center"/>
                    <w:rPr>
                      <w:rFonts w:ascii="宋体" w:hAnsi="宋体" w:eastAsia="宋体" w:cs="宋体"/>
                      <w:szCs w:val="21"/>
                    </w:rPr>
                  </w:pPr>
                  <w:r>
                    <w:rPr>
                      <w:rFonts w:hint="eastAsia" w:ascii="宋体" w:hAnsi="宋体" w:eastAsia="宋体" w:cs="宋体"/>
                      <w:szCs w:val="21"/>
                    </w:rPr>
                    <w:t>放流海域</w:t>
                  </w:r>
                </w:p>
              </w:tc>
            </w:tr>
            <w:tr w14:paraId="6BD680B3">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4D06ACF9">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一</w:t>
                  </w:r>
                </w:p>
              </w:tc>
              <w:tc>
                <w:tcPr>
                  <w:tcW w:w="1503" w:type="dxa"/>
                  <w:tcBorders>
                    <w:top w:val="single" w:color="000000" w:sz="4" w:space="0"/>
                    <w:left w:val="single" w:color="000000" w:sz="4" w:space="0"/>
                    <w:bottom w:val="single" w:color="000000" w:sz="4" w:space="0"/>
                    <w:right w:val="single" w:color="000000" w:sz="4" w:space="0"/>
                  </w:tcBorders>
                  <w:vAlign w:val="center"/>
                </w:tcPr>
                <w:p w14:paraId="294CE6F6">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等边浅蛤</w:t>
                  </w:r>
                </w:p>
              </w:tc>
              <w:tc>
                <w:tcPr>
                  <w:tcW w:w="1275" w:type="dxa"/>
                  <w:tcBorders>
                    <w:top w:val="single" w:color="000000" w:sz="4" w:space="0"/>
                    <w:left w:val="single" w:color="000000" w:sz="4" w:space="0"/>
                    <w:bottom w:val="single" w:color="000000" w:sz="4" w:space="0"/>
                    <w:right w:val="single" w:color="000000" w:sz="4" w:space="0"/>
                  </w:tcBorders>
                  <w:vAlign w:val="center"/>
                </w:tcPr>
                <w:p w14:paraId="5D1335D9">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0A12ADE5">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11CBD057">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77374E70">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095A81AC">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马鞍列岛、泗礁海域、黄龙海域、洋山海域</w:t>
                  </w:r>
                </w:p>
              </w:tc>
            </w:tr>
            <w:tr w14:paraId="0C7740DB">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5F089598">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二</w:t>
                  </w:r>
                </w:p>
              </w:tc>
              <w:tc>
                <w:tcPr>
                  <w:tcW w:w="1503" w:type="dxa"/>
                  <w:tcBorders>
                    <w:top w:val="single" w:color="000000" w:sz="4" w:space="0"/>
                    <w:left w:val="single" w:color="000000" w:sz="4" w:space="0"/>
                    <w:bottom w:val="single" w:color="000000" w:sz="4" w:space="0"/>
                    <w:right w:val="single" w:color="000000" w:sz="4" w:space="0"/>
                  </w:tcBorders>
                  <w:vAlign w:val="center"/>
                </w:tcPr>
                <w:p w14:paraId="52CE0C23">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小刀蛏</w:t>
                  </w:r>
                </w:p>
              </w:tc>
              <w:tc>
                <w:tcPr>
                  <w:tcW w:w="1275" w:type="dxa"/>
                  <w:tcBorders>
                    <w:top w:val="single" w:color="000000" w:sz="4" w:space="0"/>
                    <w:left w:val="single" w:color="000000" w:sz="4" w:space="0"/>
                    <w:bottom w:val="single" w:color="000000" w:sz="4" w:space="0"/>
                    <w:right w:val="single" w:color="000000" w:sz="4" w:space="0"/>
                  </w:tcBorders>
                  <w:vAlign w:val="center"/>
                </w:tcPr>
                <w:p w14:paraId="129838BA">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58F87D02">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0D75A8EC">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47719F84">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8-10</w:t>
                  </w:r>
                </w:p>
              </w:tc>
              <w:tc>
                <w:tcPr>
                  <w:tcW w:w="2004" w:type="dxa"/>
                  <w:tcBorders>
                    <w:top w:val="single" w:color="000000" w:sz="4" w:space="0"/>
                    <w:left w:val="single" w:color="auto" w:sz="4" w:space="0"/>
                    <w:bottom w:val="single" w:color="000000" w:sz="4" w:space="0"/>
                    <w:right w:val="single" w:color="000000" w:sz="4" w:space="0"/>
                  </w:tcBorders>
                  <w:vAlign w:val="center"/>
                </w:tcPr>
                <w:p w14:paraId="74890C14">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泗礁海域、黄龙海域</w:t>
                  </w:r>
                </w:p>
              </w:tc>
            </w:tr>
            <w:tr w14:paraId="2C3A62A7">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502A3B25">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三</w:t>
                  </w:r>
                </w:p>
              </w:tc>
              <w:tc>
                <w:tcPr>
                  <w:tcW w:w="1503" w:type="dxa"/>
                  <w:tcBorders>
                    <w:top w:val="single" w:color="000000" w:sz="4" w:space="0"/>
                    <w:left w:val="single" w:color="000000" w:sz="4" w:space="0"/>
                    <w:bottom w:val="single" w:color="000000" w:sz="4" w:space="0"/>
                    <w:right w:val="single" w:color="000000" w:sz="4" w:space="0"/>
                  </w:tcBorders>
                  <w:vAlign w:val="center"/>
                </w:tcPr>
                <w:p w14:paraId="078FF528">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彩虹明樱蛤</w:t>
                  </w:r>
                </w:p>
              </w:tc>
              <w:tc>
                <w:tcPr>
                  <w:tcW w:w="1275" w:type="dxa"/>
                  <w:tcBorders>
                    <w:top w:val="single" w:color="000000" w:sz="4" w:space="0"/>
                    <w:left w:val="single" w:color="000000" w:sz="4" w:space="0"/>
                    <w:bottom w:val="single" w:color="000000" w:sz="4" w:space="0"/>
                    <w:right w:val="single" w:color="000000" w:sz="4" w:space="0"/>
                  </w:tcBorders>
                  <w:vAlign w:val="center"/>
                </w:tcPr>
                <w:p w14:paraId="7F209A54">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2EBC2E71">
                  <w:pPr>
                    <w:keepNext w:val="0"/>
                    <w:keepLines w:val="0"/>
                    <w:widowControl/>
                    <w:suppressLineNumbers w:val="0"/>
                    <w:jc w:val="center"/>
                    <w:textAlignment w:val="center"/>
                    <w:rPr>
                      <w:rFonts w:ascii="宋体" w:hAnsi="宋体" w:eastAsia="宋体" w:cs="仿宋_GB2312"/>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6CAA44EC">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2660 </w:t>
                  </w:r>
                </w:p>
              </w:tc>
              <w:tc>
                <w:tcPr>
                  <w:tcW w:w="1134" w:type="dxa"/>
                  <w:tcBorders>
                    <w:top w:val="single" w:color="000000" w:sz="4" w:space="0"/>
                    <w:left w:val="single" w:color="000000" w:sz="4" w:space="0"/>
                    <w:bottom w:val="single" w:color="000000" w:sz="4" w:space="0"/>
                    <w:right w:val="single" w:color="auto" w:sz="4" w:space="0"/>
                  </w:tcBorders>
                  <w:vAlign w:val="center"/>
                </w:tcPr>
                <w:p w14:paraId="66E28DE4">
                  <w:pPr>
                    <w:keepNext w:val="0"/>
                    <w:keepLines w:val="0"/>
                    <w:widowControl/>
                    <w:suppressLineNumbers w:val="0"/>
                    <w:jc w:val="center"/>
                    <w:textAlignment w:val="center"/>
                    <w:rPr>
                      <w:rFonts w:ascii="宋体" w:hAnsi="宋体" w:eastAsia="宋体" w:cs="仿宋_GB2312"/>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735404F0">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黄龙海域、洋山海域</w:t>
                  </w:r>
                </w:p>
              </w:tc>
            </w:tr>
            <w:tr w14:paraId="2044F458">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14934E0E">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四</w:t>
                  </w:r>
                </w:p>
              </w:tc>
              <w:tc>
                <w:tcPr>
                  <w:tcW w:w="1503" w:type="dxa"/>
                  <w:tcBorders>
                    <w:top w:val="single" w:color="000000" w:sz="4" w:space="0"/>
                    <w:left w:val="single" w:color="000000" w:sz="4" w:space="0"/>
                    <w:bottom w:val="single" w:color="000000" w:sz="4" w:space="0"/>
                    <w:right w:val="single" w:color="000000" w:sz="4" w:space="0"/>
                  </w:tcBorders>
                  <w:vAlign w:val="center"/>
                </w:tcPr>
                <w:p w14:paraId="3F7DA02B">
                  <w:pPr>
                    <w:keepNext w:val="0"/>
                    <w:keepLines w:val="0"/>
                    <w:widowControl/>
                    <w:suppressLineNumbers w:val="0"/>
                    <w:jc w:val="center"/>
                    <w:textAlignment w:val="center"/>
                    <w:rPr>
                      <w:rFonts w:ascii="宋体" w:hAnsi="宋体" w:eastAsia="宋体" w:cs="宋体"/>
                      <w:b w:val="0"/>
                      <w:bCs w:val="0"/>
                      <w:color w:val="auto"/>
                      <w:sz w:val="21"/>
                      <w:szCs w:val="21"/>
                    </w:rPr>
                  </w:pPr>
                  <w:r>
                    <w:rPr>
                      <w:rStyle w:val="346"/>
                      <w:rFonts w:hint="eastAsia" w:ascii="宋体" w:hAnsi="宋体" w:eastAsia="宋体" w:cs="宋体"/>
                      <w:b w:val="0"/>
                      <w:bCs w:val="0"/>
                      <w:color w:val="auto"/>
                      <w:sz w:val="21"/>
                      <w:szCs w:val="21"/>
                      <w:lang w:val="en-US" w:eastAsia="zh-CN" w:bidi="ar"/>
                    </w:rPr>
                    <w:t>大黄鱼</w:t>
                  </w:r>
                </w:p>
              </w:tc>
              <w:tc>
                <w:tcPr>
                  <w:tcW w:w="1275" w:type="dxa"/>
                  <w:tcBorders>
                    <w:top w:val="single" w:color="000000" w:sz="4" w:space="0"/>
                    <w:left w:val="single" w:color="000000" w:sz="4" w:space="0"/>
                    <w:bottom w:val="single" w:color="000000" w:sz="4" w:space="0"/>
                    <w:right w:val="single" w:color="000000" w:sz="4" w:space="0"/>
                  </w:tcBorders>
                  <w:vAlign w:val="center"/>
                </w:tcPr>
                <w:p w14:paraId="4E346AB3">
                  <w:pPr>
                    <w:keepNext w:val="0"/>
                    <w:keepLines w:val="0"/>
                    <w:widowControl/>
                    <w:suppressLineNumbers w:val="0"/>
                    <w:jc w:val="center"/>
                    <w:textAlignment w:val="center"/>
                    <w:rPr>
                      <w:rFonts w:ascii="宋体" w:hAnsi="宋体" w:eastAsia="宋体" w:cs="宋体"/>
                      <w:b w:val="0"/>
                      <w:bCs w:val="0"/>
                      <w:color w:val="auto"/>
                      <w:sz w:val="21"/>
                      <w:szCs w:val="21"/>
                    </w:rPr>
                  </w:pPr>
                  <w:r>
                    <w:rPr>
                      <w:rStyle w:val="346"/>
                      <w:rFonts w:hint="eastAsia" w:ascii="宋体" w:hAnsi="宋体" w:eastAsia="宋体" w:cs="宋体"/>
                      <w:b w:val="0"/>
                      <w:bCs w:val="0"/>
                      <w:color w:val="auto"/>
                      <w:sz w:val="21"/>
                      <w:szCs w:val="21"/>
                      <w:lang w:val="en-US" w:eastAsia="zh-CN" w:bidi="ar"/>
                    </w:rPr>
                    <w:t>体长≥15cm</w:t>
                  </w:r>
                </w:p>
              </w:tc>
              <w:tc>
                <w:tcPr>
                  <w:tcW w:w="993" w:type="dxa"/>
                  <w:tcBorders>
                    <w:top w:val="single" w:color="000000" w:sz="4" w:space="0"/>
                    <w:left w:val="single" w:color="000000" w:sz="4" w:space="0"/>
                    <w:bottom w:val="single" w:color="000000" w:sz="4" w:space="0"/>
                    <w:right w:val="single" w:color="000000" w:sz="4" w:space="0"/>
                  </w:tcBorders>
                  <w:vAlign w:val="center"/>
                </w:tcPr>
                <w:p w14:paraId="6794BE73">
                  <w:pPr>
                    <w:keepNext w:val="0"/>
                    <w:keepLines w:val="0"/>
                    <w:widowControl/>
                    <w:suppressLineNumbers w:val="0"/>
                    <w:jc w:val="center"/>
                    <w:textAlignment w:val="center"/>
                    <w:rPr>
                      <w:rFonts w:ascii="宋体" w:hAnsi="宋体" w:eastAsia="宋体" w:cs="宋体"/>
                      <w:b w:val="0"/>
                      <w:bCs w:val="0"/>
                      <w:color w:val="auto"/>
                      <w:sz w:val="21"/>
                      <w:szCs w:val="21"/>
                    </w:rPr>
                  </w:pPr>
                  <w:r>
                    <w:rPr>
                      <w:rFonts w:hint="eastAsia" w:ascii="宋体" w:hAnsi="宋体" w:eastAsia="宋体" w:cs="宋体"/>
                      <w:i w:val="0"/>
                      <w:iCs w:val="0"/>
                      <w:color w:val="auto"/>
                      <w:kern w:val="0"/>
                      <w:sz w:val="21"/>
                      <w:szCs w:val="21"/>
                      <w:u w:val="none"/>
                      <w:lang w:val="en-US" w:eastAsia="zh-CN" w:bidi="ar"/>
                    </w:rPr>
                    <w:t xml:space="preserve">80 </w:t>
                  </w:r>
                </w:p>
              </w:tc>
              <w:tc>
                <w:tcPr>
                  <w:tcW w:w="1275" w:type="dxa"/>
                  <w:tcBorders>
                    <w:top w:val="single" w:color="000000" w:sz="4" w:space="0"/>
                    <w:bottom w:val="single" w:color="000000" w:sz="4" w:space="0"/>
                    <w:right w:val="single" w:color="auto" w:sz="4" w:space="0"/>
                  </w:tcBorders>
                  <w:vAlign w:val="center"/>
                </w:tcPr>
                <w:p w14:paraId="63CFC56B">
                  <w:pPr>
                    <w:keepNext w:val="0"/>
                    <w:keepLines w:val="0"/>
                    <w:widowControl/>
                    <w:suppressLineNumbers w:val="0"/>
                    <w:jc w:val="center"/>
                    <w:textAlignment w:val="center"/>
                    <w:rPr>
                      <w:rFonts w:ascii="宋体" w:hAnsi="宋体" w:eastAsia="宋体" w:cs="宋体"/>
                      <w:b w:val="0"/>
                      <w:bCs w:val="0"/>
                      <w:color w:val="auto"/>
                      <w:sz w:val="21"/>
                      <w:szCs w:val="21"/>
                    </w:rPr>
                  </w:pPr>
                  <w:r>
                    <w:rPr>
                      <w:rFonts w:hint="eastAsia" w:ascii="宋体" w:hAnsi="宋体" w:eastAsia="宋体" w:cs="宋体"/>
                      <w:i w:val="0"/>
                      <w:iCs w:val="0"/>
                      <w:color w:val="auto"/>
                      <w:kern w:val="0"/>
                      <w:sz w:val="21"/>
                      <w:szCs w:val="21"/>
                      <w:u w:val="none"/>
                      <w:lang w:val="en-US" w:eastAsia="zh-CN" w:bidi="ar"/>
                    </w:rPr>
                    <w:t>8</w:t>
                  </w:r>
                </w:p>
              </w:tc>
              <w:tc>
                <w:tcPr>
                  <w:tcW w:w="1134" w:type="dxa"/>
                  <w:tcBorders>
                    <w:top w:val="single" w:color="000000" w:sz="4" w:space="0"/>
                    <w:left w:val="single" w:color="000000" w:sz="4" w:space="0"/>
                    <w:bottom w:val="single" w:color="000000" w:sz="4" w:space="0"/>
                    <w:right w:val="single" w:color="auto" w:sz="4" w:space="0"/>
                  </w:tcBorders>
                  <w:vAlign w:val="center"/>
                </w:tcPr>
                <w:p w14:paraId="623980CE">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18BD1117">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1556E5BF">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679383C4">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五</w:t>
                  </w:r>
                </w:p>
              </w:tc>
              <w:tc>
                <w:tcPr>
                  <w:tcW w:w="1503" w:type="dxa"/>
                  <w:tcBorders>
                    <w:top w:val="single" w:color="000000" w:sz="4" w:space="0"/>
                    <w:left w:val="single" w:color="000000" w:sz="4" w:space="0"/>
                    <w:bottom w:val="single" w:color="000000" w:sz="4" w:space="0"/>
                    <w:right w:val="single" w:color="000000" w:sz="4" w:space="0"/>
                  </w:tcBorders>
                  <w:vAlign w:val="center"/>
                </w:tcPr>
                <w:p w14:paraId="1446A18C">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曼氏无针乌贼</w:t>
                  </w:r>
                </w:p>
              </w:tc>
              <w:tc>
                <w:tcPr>
                  <w:tcW w:w="1275" w:type="dxa"/>
                  <w:tcBorders>
                    <w:top w:val="single" w:color="000000" w:sz="4" w:space="0"/>
                    <w:left w:val="single" w:color="000000" w:sz="4" w:space="0"/>
                    <w:bottom w:val="single" w:color="000000" w:sz="4" w:space="0"/>
                    <w:right w:val="single" w:color="000000" w:sz="4" w:space="0"/>
                  </w:tcBorders>
                  <w:vAlign w:val="center"/>
                </w:tcPr>
                <w:p w14:paraId="45ED637C">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受精卵</w:t>
                  </w:r>
                </w:p>
              </w:tc>
              <w:tc>
                <w:tcPr>
                  <w:tcW w:w="993" w:type="dxa"/>
                  <w:tcBorders>
                    <w:top w:val="single" w:color="000000" w:sz="4" w:space="0"/>
                    <w:left w:val="single" w:color="000000" w:sz="4" w:space="0"/>
                    <w:bottom w:val="single" w:color="000000" w:sz="4" w:space="0"/>
                    <w:right w:val="single" w:color="000000" w:sz="4" w:space="0"/>
                  </w:tcBorders>
                  <w:vAlign w:val="center"/>
                </w:tcPr>
                <w:p w14:paraId="24838B90">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90 </w:t>
                  </w:r>
                </w:p>
              </w:tc>
              <w:tc>
                <w:tcPr>
                  <w:tcW w:w="1275" w:type="dxa"/>
                  <w:tcBorders>
                    <w:top w:val="single" w:color="000000" w:sz="4" w:space="0"/>
                    <w:bottom w:val="single" w:color="000000" w:sz="4" w:space="0"/>
                    <w:right w:val="single" w:color="auto" w:sz="4" w:space="0"/>
                  </w:tcBorders>
                  <w:vAlign w:val="center"/>
                </w:tcPr>
                <w:p w14:paraId="5161E097">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1384 </w:t>
                  </w:r>
                </w:p>
              </w:tc>
              <w:tc>
                <w:tcPr>
                  <w:tcW w:w="1134" w:type="dxa"/>
                  <w:tcBorders>
                    <w:top w:val="single" w:color="000000" w:sz="4" w:space="0"/>
                    <w:left w:val="single" w:color="000000" w:sz="4" w:space="0"/>
                    <w:bottom w:val="single" w:color="000000" w:sz="4" w:space="0"/>
                    <w:right w:val="single" w:color="auto" w:sz="4" w:space="0"/>
                  </w:tcBorders>
                  <w:vAlign w:val="center"/>
                </w:tcPr>
                <w:p w14:paraId="4E92D177">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37939BEF">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24DF8346">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22E2288C">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六</w:t>
                  </w:r>
                </w:p>
              </w:tc>
              <w:tc>
                <w:tcPr>
                  <w:tcW w:w="1503" w:type="dxa"/>
                  <w:tcBorders>
                    <w:top w:val="single" w:color="000000" w:sz="4" w:space="0"/>
                    <w:left w:val="single" w:color="000000" w:sz="4" w:space="0"/>
                    <w:bottom w:val="single" w:color="000000" w:sz="4" w:space="0"/>
                    <w:right w:val="single" w:color="000000" w:sz="4" w:space="0"/>
                  </w:tcBorders>
                  <w:vAlign w:val="center"/>
                </w:tcPr>
                <w:p w14:paraId="592FCB38">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厚壳贻贝</w:t>
                  </w:r>
                </w:p>
              </w:tc>
              <w:tc>
                <w:tcPr>
                  <w:tcW w:w="1275" w:type="dxa"/>
                  <w:tcBorders>
                    <w:top w:val="single" w:color="000000" w:sz="4" w:space="0"/>
                    <w:left w:val="single" w:color="000000" w:sz="4" w:space="0"/>
                    <w:bottom w:val="single" w:color="000000" w:sz="4" w:space="0"/>
                    <w:right w:val="single" w:color="000000" w:sz="4" w:space="0"/>
                  </w:tcBorders>
                  <w:vAlign w:val="center"/>
                </w:tcPr>
                <w:p w14:paraId="02C55424">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壳长≥5mm</w:t>
                  </w:r>
                </w:p>
              </w:tc>
              <w:tc>
                <w:tcPr>
                  <w:tcW w:w="993" w:type="dxa"/>
                  <w:tcBorders>
                    <w:top w:val="single" w:color="000000" w:sz="4" w:space="0"/>
                    <w:left w:val="single" w:color="000000" w:sz="4" w:space="0"/>
                    <w:bottom w:val="single" w:color="000000" w:sz="4" w:space="0"/>
                    <w:right w:val="single" w:color="000000" w:sz="4" w:space="0"/>
                  </w:tcBorders>
                  <w:vAlign w:val="center"/>
                </w:tcPr>
                <w:p w14:paraId="02FB4B4D">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50 </w:t>
                  </w:r>
                </w:p>
              </w:tc>
              <w:tc>
                <w:tcPr>
                  <w:tcW w:w="1275" w:type="dxa"/>
                  <w:tcBorders>
                    <w:top w:val="single" w:color="000000" w:sz="4" w:space="0"/>
                    <w:bottom w:val="single" w:color="000000" w:sz="4" w:space="0"/>
                    <w:right w:val="single" w:color="auto" w:sz="4" w:space="0"/>
                  </w:tcBorders>
                  <w:vAlign w:val="center"/>
                </w:tcPr>
                <w:p w14:paraId="5D48513A">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3500 </w:t>
                  </w:r>
                </w:p>
              </w:tc>
              <w:tc>
                <w:tcPr>
                  <w:tcW w:w="1134" w:type="dxa"/>
                  <w:tcBorders>
                    <w:top w:val="single" w:color="000000" w:sz="4" w:space="0"/>
                    <w:left w:val="single" w:color="000000" w:sz="4" w:space="0"/>
                    <w:bottom w:val="single" w:color="000000" w:sz="4" w:space="0"/>
                    <w:right w:val="single" w:color="auto" w:sz="4" w:space="0"/>
                  </w:tcBorders>
                  <w:vAlign w:val="center"/>
                </w:tcPr>
                <w:p w14:paraId="7905EAB8">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4-5</w:t>
                  </w:r>
                </w:p>
              </w:tc>
              <w:tc>
                <w:tcPr>
                  <w:tcW w:w="2004" w:type="dxa"/>
                  <w:tcBorders>
                    <w:top w:val="single" w:color="000000" w:sz="4" w:space="0"/>
                    <w:left w:val="single" w:color="auto" w:sz="4" w:space="0"/>
                    <w:bottom w:val="single" w:color="000000" w:sz="4" w:space="0"/>
                    <w:right w:val="single" w:color="000000" w:sz="4" w:space="0"/>
                  </w:tcBorders>
                  <w:vAlign w:val="center"/>
                </w:tcPr>
                <w:p w14:paraId="7EDF2D2F">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5CC71791">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auto" w:sz="4" w:space="0"/>
                    <w:right w:val="single" w:color="000000" w:sz="4" w:space="0"/>
                  </w:tcBorders>
                  <w:vAlign w:val="center"/>
                </w:tcPr>
                <w:p w14:paraId="0BEF4CCD">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七</w:t>
                  </w:r>
                </w:p>
              </w:tc>
              <w:tc>
                <w:tcPr>
                  <w:tcW w:w="1503" w:type="dxa"/>
                  <w:tcBorders>
                    <w:top w:val="single" w:color="000000" w:sz="4" w:space="0"/>
                    <w:left w:val="single" w:color="000000" w:sz="4" w:space="0"/>
                    <w:bottom w:val="single" w:color="auto" w:sz="4" w:space="0"/>
                    <w:right w:val="single" w:color="000000" w:sz="4" w:space="0"/>
                  </w:tcBorders>
                  <w:vAlign w:val="center"/>
                </w:tcPr>
                <w:p w14:paraId="03D2A306">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黑鲷</w:t>
                  </w:r>
                </w:p>
              </w:tc>
              <w:tc>
                <w:tcPr>
                  <w:tcW w:w="1275" w:type="dxa"/>
                  <w:tcBorders>
                    <w:top w:val="single" w:color="000000" w:sz="4" w:space="0"/>
                    <w:left w:val="single" w:color="000000" w:sz="4" w:space="0"/>
                    <w:bottom w:val="single" w:color="000000" w:sz="4" w:space="0"/>
                    <w:right w:val="single" w:color="000000" w:sz="4" w:space="0"/>
                  </w:tcBorders>
                  <w:vAlign w:val="center"/>
                </w:tcPr>
                <w:p w14:paraId="01CFB1DB">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体长≥5cm</w:t>
                  </w:r>
                </w:p>
              </w:tc>
              <w:tc>
                <w:tcPr>
                  <w:tcW w:w="993" w:type="dxa"/>
                  <w:tcBorders>
                    <w:top w:val="single" w:color="000000" w:sz="4" w:space="0"/>
                    <w:left w:val="single" w:color="000000" w:sz="4" w:space="0"/>
                    <w:bottom w:val="single" w:color="000000" w:sz="4" w:space="0"/>
                    <w:right w:val="single" w:color="000000" w:sz="4" w:space="0"/>
                  </w:tcBorders>
                  <w:vAlign w:val="center"/>
                </w:tcPr>
                <w:p w14:paraId="3090613A">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0BCFACED">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26.6 </w:t>
                  </w:r>
                </w:p>
              </w:tc>
              <w:tc>
                <w:tcPr>
                  <w:tcW w:w="1134" w:type="dxa"/>
                  <w:tcBorders>
                    <w:top w:val="single" w:color="000000" w:sz="4" w:space="0"/>
                    <w:left w:val="single" w:color="000000" w:sz="4" w:space="0"/>
                    <w:bottom w:val="single" w:color="000000" w:sz="4" w:space="0"/>
                    <w:right w:val="single" w:color="auto" w:sz="4" w:space="0"/>
                  </w:tcBorders>
                  <w:vAlign w:val="center"/>
                </w:tcPr>
                <w:p w14:paraId="083113A9">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6-7</w:t>
                  </w:r>
                </w:p>
              </w:tc>
              <w:tc>
                <w:tcPr>
                  <w:tcW w:w="2004" w:type="dxa"/>
                  <w:tcBorders>
                    <w:top w:val="single" w:color="000000" w:sz="4" w:space="0"/>
                    <w:left w:val="single" w:color="auto" w:sz="4" w:space="0"/>
                    <w:bottom w:val="single" w:color="000000" w:sz="4" w:space="0"/>
                    <w:right w:val="single" w:color="000000" w:sz="4" w:space="0"/>
                  </w:tcBorders>
                  <w:vAlign w:val="center"/>
                </w:tcPr>
                <w:p w14:paraId="35414EF9">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洋山海域</w:t>
                  </w:r>
                </w:p>
              </w:tc>
            </w:tr>
          </w:tbl>
          <w:p w14:paraId="53661927">
            <w:pPr>
              <w:spacing w:after="120"/>
              <w:rPr>
                <w:rFonts w:ascii="Times New Roman" w:hAnsi="Times New Roman" w:eastAsia="宋体" w:cs="Times New Roman"/>
                <w:kern w:val="0"/>
              </w:rPr>
            </w:pPr>
          </w:p>
        </w:tc>
      </w:tr>
      <w:tr w14:paraId="0ED6B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DC5A813">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4</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E93387">
            <w:pPr>
              <w:spacing w:line="240" w:lineRule="exact"/>
              <w:jc w:val="center"/>
              <w:rPr>
                <w:rFonts w:ascii="Times New Roman" w:hAnsi="Times New Roman" w:eastAsia="宋体" w:cs="Times New Roman"/>
                <w:b/>
              </w:rPr>
            </w:pPr>
            <w:r>
              <w:rPr>
                <w:rFonts w:hint="eastAsia" w:ascii="Times New Roman" w:hAnsi="Times New Roman" w:eastAsia="宋体" w:cs="Times New Roman"/>
                <w:b/>
              </w:rPr>
              <w:t>本项目预算</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W w:w="0" w:type="auto"/>
              <w:tblInd w:w="12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984"/>
              <w:gridCol w:w="3402"/>
            </w:tblGrid>
            <w:tr w14:paraId="38EB6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54" w:hRule="atLeast"/>
              </w:trPr>
              <w:tc>
                <w:tcPr>
                  <w:tcW w:w="993" w:type="dxa"/>
                  <w:vAlign w:val="center"/>
                </w:tcPr>
                <w:p w14:paraId="497FA06E">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标项</w:t>
                  </w:r>
                </w:p>
              </w:tc>
              <w:tc>
                <w:tcPr>
                  <w:tcW w:w="1984" w:type="dxa"/>
                  <w:vAlign w:val="center"/>
                </w:tcPr>
                <w:p w14:paraId="7C6D5D1B">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种类</w:t>
                  </w:r>
                </w:p>
              </w:tc>
              <w:tc>
                <w:tcPr>
                  <w:tcW w:w="3402" w:type="dxa"/>
                  <w:vAlign w:val="center"/>
                </w:tcPr>
                <w:p w14:paraId="4DC69E22">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苗种费(万元)</w:t>
                  </w:r>
                </w:p>
              </w:tc>
            </w:tr>
            <w:tr w14:paraId="3E0DA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993" w:type="dxa"/>
                  <w:vAlign w:val="center"/>
                </w:tcPr>
                <w:p w14:paraId="648DEDE9">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一</w:t>
                  </w:r>
                </w:p>
              </w:tc>
              <w:tc>
                <w:tcPr>
                  <w:tcW w:w="1984" w:type="dxa"/>
                  <w:vAlign w:val="center"/>
                </w:tcPr>
                <w:p w14:paraId="20A5F1E4">
                  <w:pPr>
                    <w:keepNext w:val="0"/>
                    <w:keepLines w:val="0"/>
                    <w:widowControl/>
                    <w:suppressLineNumbers w:val="0"/>
                    <w:jc w:val="center"/>
                    <w:textAlignment w:val="center"/>
                    <w:rPr>
                      <w:rFonts w:ascii="宋体" w:hAnsi="宋体" w:eastAsia="宋体" w:cs="宋体"/>
                      <w:bCs/>
                      <w:kern w:val="0"/>
                      <w:szCs w:val="21"/>
                    </w:rPr>
                  </w:pPr>
                  <w:r>
                    <w:rPr>
                      <w:rStyle w:val="346"/>
                      <w:rFonts w:hint="eastAsia" w:ascii="宋体" w:hAnsi="宋体" w:eastAsia="宋体" w:cs="宋体"/>
                      <w:b w:val="0"/>
                      <w:bCs w:val="0"/>
                      <w:sz w:val="21"/>
                      <w:szCs w:val="21"/>
                      <w:lang w:val="en-US" w:eastAsia="zh-CN" w:bidi="ar"/>
                    </w:rPr>
                    <w:t>等边浅蛤</w:t>
                  </w:r>
                </w:p>
              </w:tc>
              <w:tc>
                <w:tcPr>
                  <w:tcW w:w="3402" w:type="dxa"/>
                  <w:vAlign w:val="center"/>
                </w:tcPr>
                <w:p w14:paraId="4B1BB677">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4E8E8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13846332">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二</w:t>
                  </w:r>
                </w:p>
              </w:tc>
              <w:tc>
                <w:tcPr>
                  <w:tcW w:w="1984" w:type="dxa"/>
                  <w:vAlign w:val="center"/>
                </w:tcPr>
                <w:p w14:paraId="582C442E">
                  <w:pPr>
                    <w:keepNext w:val="0"/>
                    <w:keepLines w:val="0"/>
                    <w:widowControl/>
                    <w:suppressLineNumbers w:val="0"/>
                    <w:jc w:val="center"/>
                    <w:textAlignment w:val="center"/>
                    <w:rPr>
                      <w:rFonts w:ascii="宋体" w:hAnsi="宋体" w:eastAsia="宋体" w:cs="宋体"/>
                      <w:bCs/>
                      <w:kern w:val="0"/>
                      <w:szCs w:val="21"/>
                    </w:rPr>
                  </w:pPr>
                  <w:r>
                    <w:rPr>
                      <w:rStyle w:val="346"/>
                      <w:rFonts w:hint="eastAsia" w:ascii="宋体" w:hAnsi="宋体" w:eastAsia="宋体" w:cs="宋体"/>
                      <w:b w:val="0"/>
                      <w:bCs w:val="0"/>
                      <w:sz w:val="21"/>
                      <w:szCs w:val="21"/>
                      <w:lang w:val="en-US" w:eastAsia="zh-CN" w:bidi="ar"/>
                    </w:rPr>
                    <w:t>小刀蛏</w:t>
                  </w:r>
                </w:p>
              </w:tc>
              <w:tc>
                <w:tcPr>
                  <w:tcW w:w="3402" w:type="dxa"/>
                  <w:vAlign w:val="center"/>
                </w:tcPr>
                <w:p w14:paraId="07ED4D87">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53C7E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993" w:type="dxa"/>
                  <w:vAlign w:val="center"/>
                </w:tcPr>
                <w:p w14:paraId="71171C06">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三</w:t>
                  </w:r>
                </w:p>
              </w:tc>
              <w:tc>
                <w:tcPr>
                  <w:tcW w:w="1984" w:type="dxa"/>
                  <w:vAlign w:val="center"/>
                </w:tcPr>
                <w:p w14:paraId="298C3E5F">
                  <w:pPr>
                    <w:keepNext w:val="0"/>
                    <w:keepLines w:val="0"/>
                    <w:widowControl/>
                    <w:suppressLineNumbers w:val="0"/>
                    <w:jc w:val="center"/>
                    <w:textAlignment w:val="center"/>
                    <w:rPr>
                      <w:rFonts w:ascii="宋体" w:hAnsi="宋体" w:eastAsia="宋体" w:cs="宋体"/>
                      <w:szCs w:val="21"/>
                    </w:rPr>
                  </w:pPr>
                  <w:r>
                    <w:rPr>
                      <w:rStyle w:val="346"/>
                      <w:rFonts w:hint="eastAsia" w:ascii="宋体" w:hAnsi="宋体" w:eastAsia="宋体" w:cs="宋体"/>
                      <w:b w:val="0"/>
                      <w:bCs w:val="0"/>
                      <w:sz w:val="21"/>
                      <w:szCs w:val="21"/>
                      <w:lang w:val="en-US" w:eastAsia="zh-CN" w:bidi="ar"/>
                    </w:rPr>
                    <w:t>彩虹明樱蛤</w:t>
                  </w:r>
                </w:p>
              </w:tc>
              <w:tc>
                <w:tcPr>
                  <w:tcW w:w="3402" w:type="dxa"/>
                  <w:vAlign w:val="center"/>
                </w:tcPr>
                <w:p w14:paraId="656CBC2B">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3A1C7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7577C0FD">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四</w:t>
                  </w:r>
                </w:p>
              </w:tc>
              <w:tc>
                <w:tcPr>
                  <w:tcW w:w="1984" w:type="dxa"/>
                  <w:vAlign w:val="center"/>
                </w:tcPr>
                <w:p w14:paraId="6CE6BECF">
                  <w:pPr>
                    <w:keepNext w:val="0"/>
                    <w:keepLines w:val="0"/>
                    <w:widowControl/>
                    <w:suppressLineNumbers w:val="0"/>
                    <w:jc w:val="center"/>
                    <w:textAlignment w:val="center"/>
                    <w:rPr>
                      <w:rFonts w:ascii="宋体" w:hAnsi="宋体" w:eastAsia="宋体" w:cs="宋体"/>
                      <w:szCs w:val="21"/>
                    </w:rPr>
                  </w:pPr>
                  <w:r>
                    <w:rPr>
                      <w:rStyle w:val="346"/>
                      <w:rFonts w:hint="eastAsia" w:ascii="宋体" w:hAnsi="宋体" w:eastAsia="宋体" w:cs="宋体"/>
                      <w:b w:val="0"/>
                      <w:bCs w:val="0"/>
                      <w:sz w:val="21"/>
                      <w:szCs w:val="21"/>
                      <w:lang w:val="en-US" w:eastAsia="zh-CN" w:bidi="ar"/>
                    </w:rPr>
                    <w:t>大黄鱼</w:t>
                  </w:r>
                </w:p>
              </w:tc>
              <w:tc>
                <w:tcPr>
                  <w:tcW w:w="3402" w:type="dxa"/>
                  <w:vAlign w:val="center"/>
                </w:tcPr>
                <w:p w14:paraId="6CD330CB">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80 </w:t>
                  </w:r>
                </w:p>
              </w:tc>
            </w:tr>
            <w:tr w14:paraId="74A8A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0B97F76B">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五</w:t>
                  </w:r>
                </w:p>
              </w:tc>
              <w:tc>
                <w:tcPr>
                  <w:tcW w:w="1984" w:type="dxa"/>
                  <w:vAlign w:val="center"/>
                </w:tcPr>
                <w:p w14:paraId="2AF4E927">
                  <w:pPr>
                    <w:keepNext w:val="0"/>
                    <w:keepLines w:val="0"/>
                    <w:widowControl/>
                    <w:suppressLineNumbers w:val="0"/>
                    <w:jc w:val="center"/>
                    <w:textAlignment w:val="center"/>
                    <w:rPr>
                      <w:rFonts w:ascii="宋体" w:hAnsi="宋体" w:eastAsia="宋体" w:cs="宋体"/>
                      <w:szCs w:val="21"/>
                    </w:rPr>
                  </w:pPr>
                  <w:r>
                    <w:rPr>
                      <w:rStyle w:val="346"/>
                      <w:rFonts w:hint="eastAsia" w:ascii="宋体" w:hAnsi="宋体" w:eastAsia="宋体" w:cs="宋体"/>
                      <w:b w:val="0"/>
                      <w:bCs w:val="0"/>
                      <w:sz w:val="21"/>
                      <w:szCs w:val="21"/>
                      <w:lang w:val="en-US" w:eastAsia="zh-CN" w:bidi="ar"/>
                    </w:rPr>
                    <w:t>曼氏无针乌贼</w:t>
                  </w:r>
                </w:p>
              </w:tc>
              <w:tc>
                <w:tcPr>
                  <w:tcW w:w="3402" w:type="dxa"/>
                  <w:vAlign w:val="center"/>
                </w:tcPr>
                <w:p w14:paraId="23A93FFF">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90 </w:t>
                  </w:r>
                </w:p>
              </w:tc>
            </w:tr>
            <w:tr w14:paraId="01B98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14C7819B">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六</w:t>
                  </w:r>
                </w:p>
              </w:tc>
              <w:tc>
                <w:tcPr>
                  <w:tcW w:w="1984" w:type="dxa"/>
                  <w:vAlign w:val="center"/>
                </w:tcPr>
                <w:p w14:paraId="7DEAA183">
                  <w:pPr>
                    <w:keepNext w:val="0"/>
                    <w:keepLines w:val="0"/>
                    <w:widowControl/>
                    <w:suppressLineNumbers w:val="0"/>
                    <w:jc w:val="center"/>
                    <w:textAlignment w:val="center"/>
                    <w:rPr>
                      <w:rFonts w:ascii="宋体" w:hAnsi="宋体" w:eastAsia="宋体" w:cs="宋体"/>
                      <w:szCs w:val="21"/>
                    </w:rPr>
                  </w:pPr>
                  <w:r>
                    <w:rPr>
                      <w:rStyle w:val="346"/>
                      <w:rFonts w:hint="eastAsia" w:ascii="宋体" w:hAnsi="宋体" w:eastAsia="宋体" w:cs="宋体"/>
                      <w:b w:val="0"/>
                      <w:bCs w:val="0"/>
                      <w:sz w:val="21"/>
                      <w:szCs w:val="21"/>
                      <w:lang w:val="en-US" w:eastAsia="zh-CN" w:bidi="ar"/>
                    </w:rPr>
                    <w:t>厚壳贻贝</w:t>
                  </w:r>
                </w:p>
              </w:tc>
              <w:tc>
                <w:tcPr>
                  <w:tcW w:w="3402" w:type="dxa"/>
                  <w:vAlign w:val="center"/>
                </w:tcPr>
                <w:p w14:paraId="571F9245">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50 </w:t>
                  </w:r>
                </w:p>
              </w:tc>
            </w:tr>
            <w:tr w14:paraId="28A9B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23499DC5">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七</w:t>
                  </w:r>
                </w:p>
              </w:tc>
              <w:tc>
                <w:tcPr>
                  <w:tcW w:w="1984" w:type="dxa"/>
                  <w:vAlign w:val="center"/>
                </w:tcPr>
                <w:p w14:paraId="240F0DA3">
                  <w:pPr>
                    <w:keepNext w:val="0"/>
                    <w:keepLines w:val="0"/>
                    <w:widowControl/>
                    <w:suppressLineNumbers w:val="0"/>
                    <w:jc w:val="center"/>
                    <w:textAlignment w:val="center"/>
                    <w:rPr>
                      <w:rFonts w:ascii="宋体" w:hAnsi="宋体" w:eastAsia="宋体" w:cs="宋体"/>
                      <w:szCs w:val="21"/>
                    </w:rPr>
                  </w:pPr>
                  <w:r>
                    <w:rPr>
                      <w:rStyle w:val="346"/>
                      <w:rFonts w:hint="eastAsia" w:ascii="宋体" w:hAnsi="宋体" w:eastAsia="宋体" w:cs="宋体"/>
                      <w:b w:val="0"/>
                      <w:bCs w:val="0"/>
                      <w:sz w:val="21"/>
                      <w:szCs w:val="21"/>
                      <w:lang w:val="en-US" w:eastAsia="zh-CN" w:bidi="ar"/>
                    </w:rPr>
                    <w:t>黑鲷</w:t>
                  </w:r>
                </w:p>
              </w:tc>
              <w:tc>
                <w:tcPr>
                  <w:tcW w:w="3402" w:type="dxa"/>
                  <w:vAlign w:val="center"/>
                </w:tcPr>
                <w:p w14:paraId="0350C931">
                  <w:pPr>
                    <w:keepNext w:val="0"/>
                    <w:keepLines w:val="0"/>
                    <w:widowControl/>
                    <w:suppressLineNumbers w:val="0"/>
                    <w:jc w:val="center"/>
                    <w:textAlignment w:val="center"/>
                    <w:rPr>
                      <w:rFonts w:ascii="宋体" w:hAnsi="宋体" w:eastAsia="宋体" w:cs="宋体"/>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bl>
          <w:p w14:paraId="172BE96D">
            <w:pPr>
              <w:spacing w:line="240" w:lineRule="exact"/>
              <w:jc w:val="left"/>
              <w:rPr>
                <w:rFonts w:ascii="Times New Roman" w:hAnsi="Times New Roman" w:eastAsia="宋体" w:cs="Times New Roman"/>
                <w:bCs/>
                <w:szCs w:val="21"/>
              </w:rPr>
            </w:pPr>
          </w:p>
        </w:tc>
      </w:tr>
      <w:tr w14:paraId="68782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FFEE68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5</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CBCBA4A">
            <w:pPr>
              <w:jc w:val="center"/>
              <w:rPr>
                <w:rFonts w:ascii="宋体" w:hAnsi="宋体" w:eastAsia="宋体" w:cs="Times New Roman"/>
                <w:b/>
              </w:rPr>
            </w:pPr>
            <w:r>
              <w:rPr>
                <w:rFonts w:hint="eastAsia" w:ascii="Times New Roman" w:hAnsi="Times New Roman" w:eastAsia="宋体" w:cs="Times New Roman"/>
                <w:b/>
                <w:szCs w:val="21"/>
              </w:rPr>
              <w:t>交付时间</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401345">
            <w:pPr>
              <w:rPr>
                <w:rFonts w:ascii="Times New Roman" w:hAnsi="Times New Roman" w:eastAsia="宋体" w:cs="Times New Roman"/>
                <w:szCs w:val="21"/>
              </w:rPr>
            </w:pPr>
            <w:r>
              <w:rPr>
                <w:rFonts w:hint="eastAsia" w:ascii="宋体" w:hAnsi="宋体" w:eastAsia="宋体" w:cs="Times New Roman"/>
                <w:szCs w:val="21"/>
              </w:rPr>
              <w:t>详见放流时间</w:t>
            </w:r>
          </w:p>
        </w:tc>
      </w:tr>
      <w:tr w14:paraId="66D50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E18F3E1">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6</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931E6F">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投标有效期</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7AC177">
            <w:pPr>
              <w:spacing w:line="240" w:lineRule="exact"/>
              <w:rPr>
                <w:rFonts w:ascii="Times New Roman" w:hAnsi="Times New Roman" w:eastAsia="宋体" w:cs="Times New Roman"/>
                <w:szCs w:val="21"/>
              </w:rPr>
            </w:pPr>
            <w:r>
              <w:rPr>
                <w:rFonts w:ascii="Times New Roman" w:hAnsi="Times New Roman" w:eastAsia="宋体" w:cs="Times New Roman"/>
                <w:szCs w:val="21"/>
                <w:u w:val="single"/>
              </w:rPr>
              <w:t>90</w:t>
            </w:r>
            <w:r>
              <w:rPr>
                <w:rFonts w:hint="eastAsia" w:ascii="Times New Roman" w:hAnsi="Times New Roman" w:eastAsia="宋体" w:cs="Times New Roman"/>
                <w:szCs w:val="21"/>
                <w:u w:val="single"/>
              </w:rPr>
              <w:t>日</w:t>
            </w:r>
            <w:r>
              <w:rPr>
                <w:rFonts w:hint="eastAsia" w:ascii="Times New Roman" w:hAnsi="Times New Roman" w:eastAsia="宋体" w:cs="Times New Roman"/>
                <w:szCs w:val="21"/>
              </w:rPr>
              <w:t>历天。（从投标截止之日算起）</w:t>
            </w:r>
          </w:p>
        </w:tc>
      </w:tr>
      <w:tr w14:paraId="1FA6F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1B33768">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7</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81F6781">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评标方法</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7A4D8B8">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综合评分法</w:t>
            </w:r>
          </w:p>
        </w:tc>
      </w:tr>
      <w:tr w14:paraId="35E58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D56CB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8</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E786E3C">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签订合同</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F6D9E9">
            <w:pPr>
              <w:spacing w:line="240" w:lineRule="exact"/>
              <w:rPr>
                <w:rFonts w:ascii="Times New Roman" w:hAnsi="Times New Roman" w:eastAsia="宋体" w:cs="Times New Roman"/>
                <w:b/>
                <w:szCs w:val="21"/>
              </w:rPr>
            </w:pPr>
            <w:r>
              <w:rPr>
                <w:rFonts w:hint="eastAsia" w:ascii="Times New Roman" w:hAnsi="Times New Roman" w:eastAsia="宋体" w:cs="Times New Roman"/>
                <w:b/>
                <w:szCs w:val="21"/>
              </w:rPr>
              <w:t>中标通知书发出后</w:t>
            </w:r>
            <w:r>
              <w:rPr>
                <w:rFonts w:hint="eastAsia" w:ascii="Times New Roman" w:hAnsi="Times New Roman" w:eastAsia="宋体" w:cs="Times New Roman"/>
                <w:b/>
                <w:szCs w:val="21"/>
                <w:u w:val="single"/>
              </w:rPr>
              <w:t>3</w:t>
            </w:r>
            <w:r>
              <w:rPr>
                <w:rFonts w:ascii="Times New Roman" w:hAnsi="Times New Roman" w:eastAsia="宋体" w:cs="Times New Roman"/>
                <w:b/>
                <w:szCs w:val="21"/>
                <w:u w:val="single"/>
              </w:rPr>
              <w:t>0</w:t>
            </w:r>
            <w:r>
              <w:rPr>
                <w:rFonts w:hint="eastAsia" w:ascii="Times New Roman" w:hAnsi="Times New Roman" w:eastAsia="宋体" w:cs="Times New Roman"/>
                <w:b/>
                <w:szCs w:val="21"/>
              </w:rPr>
              <w:t>天内</w:t>
            </w:r>
          </w:p>
        </w:tc>
      </w:tr>
      <w:tr w14:paraId="4154A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B1FBED5">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9</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E807B28">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资金结算</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D8AF81">
            <w:pPr>
              <w:spacing w:line="240" w:lineRule="exact"/>
              <w:jc w:val="left"/>
              <w:rPr>
                <w:rFonts w:ascii="宋体" w:hAnsi="宋体" w:eastAsia="宋体" w:cs="Times New Roman"/>
                <w:bCs/>
                <w:szCs w:val="21"/>
              </w:rPr>
            </w:pPr>
            <w:r>
              <w:rPr>
                <w:rFonts w:hint="eastAsia" w:ascii="Times New Roman" w:hAnsi="Times New Roman" w:eastAsia="宋体" w:cs="Times New Roman"/>
                <w:bCs/>
                <w:szCs w:val="21"/>
              </w:rPr>
              <w:t>合同生效以及具备实施条件后</w:t>
            </w:r>
            <w:r>
              <w:rPr>
                <w:rFonts w:ascii="Times New Roman" w:hAnsi="Times New Roman" w:eastAsia="宋体" w:cs="Times New Roman"/>
                <w:bCs/>
                <w:szCs w:val="21"/>
              </w:rPr>
              <w:t>7个工作日内，支付合同金额的40%作为预付款，放流结束并通过验收合格后，自收到发票后7个工作日内，支付剩余款项。</w:t>
            </w:r>
          </w:p>
        </w:tc>
      </w:tr>
      <w:tr w14:paraId="4B062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C2FE35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10</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4B174DB">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投标报价</w:t>
            </w:r>
          </w:p>
          <w:p w14:paraId="4CA09865">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与费用</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304626E">
            <w:pPr>
              <w:spacing w:line="240" w:lineRule="exac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本项目的投标应以人民币报价，投标报价应包括所有费用。</w:t>
            </w:r>
          </w:p>
          <w:p w14:paraId="5EEBAFE8">
            <w:pPr>
              <w:spacing w:line="240" w:lineRule="exact"/>
              <w:rPr>
                <w:rFonts w:ascii="Times New Roman" w:hAnsi="Times New Roman" w:eastAsia="宋体" w:cs="Times New Roman"/>
                <w:bCs/>
                <w:szCs w:val="21"/>
              </w:rPr>
            </w:pPr>
            <w:r>
              <w:rPr>
                <w:rFonts w:ascii="Times New Roman" w:hAnsi="Times New Roman" w:eastAsia="宋体" w:cs="Times New Roman"/>
                <w:szCs w:val="21"/>
              </w:rPr>
              <w:t>2.</w:t>
            </w:r>
            <w:r>
              <w:rPr>
                <w:rFonts w:hint="eastAsia" w:ascii="Times New Roman" w:hAnsi="Times New Roman" w:eastAsia="宋体" w:cs="Times New Roman"/>
                <w:szCs w:val="21"/>
              </w:rPr>
              <w:t>投</w:t>
            </w:r>
            <w:r>
              <w:rPr>
                <w:rFonts w:hint="eastAsia" w:ascii="Times New Roman" w:hAnsi="Times New Roman" w:eastAsia="宋体" w:cs="Times New Roman"/>
                <w:bCs/>
                <w:szCs w:val="21"/>
              </w:rPr>
              <w:t xml:space="preserve">标人应承担其参加本招标活动自身所发生的费用。 </w:t>
            </w:r>
          </w:p>
          <w:p w14:paraId="258252F5">
            <w:pPr>
              <w:rPr>
                <w:rFonts w:ascii="Times New Roman" w:hAnsi="Times New Roman" w:eastAsia="宋体" w:cs="Times New Roman"/>
                <w:bCs/>
                <w:szCs w:val="21"/>
              </w:rPr>
            </w:pPr>
            <w:r>
              <w:rPr>
                <w:rFonts w:ascii="Times New Roman" w:hAnsi="Times New Roman" w:eastAsia="宋体" w:cs="Times New Roman"/>
                <w:bCs/>
                <w:szCs w:val="21"/>
              </w:rPr>
              <w:t>3.</w:t>
            </w:r>
            <w:r>
              <w:rPr>
                <w:rFonts w:hint="eastAsia" w:ascii="Times New Roman" w:hAnsi="Times New Roman" w:eastAsia="宋体" w:cs="Times New Roman"/>
                <w:bCs/>
                <w:szCs w:val="21"/>
              </w:rPr>
              <w:t>中标人须缴纳招标代理费，收费金额为：</w:t>
            </w:r>
          </w:p>
          <w:p w14:paraId="74D33F7C">
            <w:pPr>
              <w:rPr>
                <w:rFonts w:ascii="宋体" w:hAnsi="宋体" w:eastAsia="宋体" w:cs="Times New Roman"/>
              </w:rPr>
            </w:pPr>
            <w:r>
              <w:rPr>
                <w:rFonts w:hint="eastAsia" w:ascii="宋体" w:hAnsi="宋体" w:eastAsia="宋体" w:cs="Times New Roman"/>
              </w:rPr>
              <w:t>标项一：人民币肆仟肆佰元整（44</w:t>
            </w:r>
            <w:r>
              <w:rPr>
                <w:rFonts w:ascii="宋体" w:hAnsi="宋体" w:eastAsia="宋体" w:cs="Times New Roman"/>
              </w:rPr>
              <w:t>0</w:t>
            </w:r>
            <w:r>
              <w:rPr>
                <w:rFonts w:hint="eastAsia" w:ascii="宋体" w:hAnsi="宋体" w:eastAsia="宋体" w:cs="Times New Roman"/>
              </w:rPr>
              <w:t>0.00元）</w:t>
            </w:r>
          </w:p>
          <w:p w14:paraId="4F98993C">
            <w:pPr>
              <w:rPr>
                <w:rFonts w:ascii="宋体" w:hAnsi="宋体" w:eastAsia="宋体" w:cs="Times New Roman"/>
              </w:rPr>
            </w:pPr>
            <w:r>
              <w:rPr>
                <w:rFonts w:hint="eastAsia" w:ascii="宋体" w:hAnsi="宋体" w:eastAsia="宋体" w:cs="Times New Roman"/>
              </w:rPr>
              <w:t>标项二：人民币肆仟肆佰元整（44</w:t>
            </w:r>
            <w:r>
              <w:rPr>
                <w:rFonts w:ascii="宋体" w:hAnsi="宋体" w:eastAsia="宋体" w:cs="Times New Roman"/>
              </w:rPr>
              <w:t>0</w:t>
            </w:r>
            <w:r>
              <w:rPr>
                <w:rFonts w:hint="eastAsia" w:ascii="宋体" w:hAnsi="宋体" w:eastAsia="宋体" w:cs="Times New Roman"/>
              </w:rPr>
              <w:t>0.00元）</w:t>
            </w:r>
          </w:p>
          <w:p w14:paraId="6C78195C">
            <w:pPr>
              <w:rPr>
                <w:rFonts w:ascii="宋体" w:hAnsi="宋体" w:eastAsia="宋体" w:cs="Times New Roman"/>
              </w:rPr>
            </w:pPr>
            <w:r>
              <w:rPr>
                <w:rFonts w:hint="eastAsia" w:ascii="宋体" w:hAnsi="宋体" w:eastAsia="宋体" w:cs="Times New Roman"/>
              </w:rPr>
              <w:t>标项三：人民币肆仟肆佰元整（44</w:t>
            </w:r>
            <w:r>
              <w:rPr>
                <w:rFonts w:ascii="宋体" w:hAnsi="宋体" w:eastAsia="宋体" w:cs="Times New Roman"/>
              </w:rPr>
              <w:t>0</w:t>
            </w:r>
            <w:r>
              <w:rPr>
                <w:rFonts w:hint="eastAsia" w:ascii="宋体" w:hAnsi="宋体" w:eastAsia="宋体" w:cs="Times New Roman"/>
              </w:rPr>
              <w:t>0.00元）</w:t>
            </w:r>
          </w:p>
          <w:p w14:paraId="4FCFA43D">
            <w:pPr>
              <w:rPr>
                <w:rFonts w:ascii="宋体" w:hAnsi="宋体" w:eastAsia="宋体" w:cs="Times New Roman"/>
              </w:rPr>
            </w:pPr>
            <w:r>
              <w:rPr>
                <w:rFonts w:hint="eastAsia" w:ascii="宋体" w:hAnsi="宋体" w:eastAsia="宋体" w:cs="Times New Roman"/>
              </w:rPr>
              <w:t>标项四：人民币捌仟捌佰元整（8800.00元）</w:t>
            </w:r>
          </w:p>
          <w:p w14:paraId="37D8CA92">
            <w:pPr>
              <w:rPr>
                <w:rFonts w:ascii="宋体" w:hAnsi="宋体" w:eastAsia="宋体" w:cs="Times New Roman"/>
              </w:rPr>
            </w:pPr>
            <w:r>
              <w:rPr>
                <w:rFonts w:hint="eastAsia" w:ascii="宋体" w:hAnsi="宋体" w:eastAsia="宋体" w:cs="Times New Roman"/>
              </w:rPr>
              <w:t>标项五：人民币玖仟玖佰元整（9900.00元）</w:t>
            </w:r>
          </w:p>
          <w:p w14:paraId="2FEFA6FF">
            <w:pPr>
              <w:rPr>
                <w:rFonts w:ascii="宋体" w:hAnsi="宋体" w:eastAsia="宋体" w:cs="Times New Roman"/>
              </w:rPr>
            </w:pPr>
            <w:r>
              <w:rPr>
                <w:rFonts w:hint="eastAsia" w:ascii="宋体" w:hAnsi="宋体" w:eastAsia="宋体" w:cs="Times New Roman"/>
              </w:rPr>
              <w:t>标项六：人民币伍仟伍佰元整（55</w:t>
            </w:r>
            <w:r>
              <w:rPr>
                <w:rFonts w:ascii="宋体" w:hAnsi="宋体" w:eastAsia="宋体" w:cs="Times New Roman"/>
              </w:rPr>
              <w:t>0</w:t>
            </w:r>
            <w:r>
              <w:rPr>
                <w:rFonts w:hint="eastAsia" w:ascii="宋体" w:hAnsi="宋体" w:eastAsia="宋体" w:cs="Times New Roman"/>
              </w:rPr>
              <w:t>0.00元）</w:t>
            </w:r>
          </w:p>
          <w:p w14:paraId="050B1227">
            <w:pPr>
              <w:spacing w:line="240" w:lineRule="exact"/>
              <w:rPr>
                <w:rFonts w:ascii="Times New Roman" w:hAnsi="Times New Roman" w:eastAsia="宋体" w:cs="Times New Roman"/>
                <w:bCs/>
                <w:szCs w:val="21"/>
              </w:rPr>
            </w:pPr>
            <w:r>
              <w:rPr>
                <w:rFonts w:hint="eastAsia" w:ascii="Times New Roman" w:hAnsi="Times New Roman" w:eastAsia="宋体" w:cs="Times New Roman"/>
                <w:bCs/>
                <w:szCs w:val="21"/>
              </w:rPr>
              <w:t>标项七：</w:t>
            </w:r>
            <w:r>
              <w:rPr>
                <w:rFonts w:hint="eastAsia" w:ascii="宋体" w:hAnsi="宋体" w:eastAsia="宋体" w:cs="Times New Roman"/>
              </w:rPr>
              <w:t>人民币肆仟肆佰元整（44</w:t>
            </w:r>
            <w:r>
              <w:rPr>
                <w:rFonts w:ascii="宋体" w:hAnsi="宋体" w:eastAsia="宋体" w:cs="Times New Roman"/>
              </w:rPr>
              <w:t>0</w:t>
            </w:r>
            <w:r>
              <w:rPr>
                <w:rFonts w:hint="eastAsia" w:ascii="宋体" w:hAnsi="宋体" w:eastAsia="宋体" w:cs="Times New Roman"/>
              </w:rPr>
              <w:t>0.00元）</w:t>
            </w:r>
          </w:p>
          <w:p w14:paraId="62B10859">
            <w:pPr>
              <w:rPr>
                <w:rFonts w:ascii="Times New Roman" w:hAnsi="Times New Roman" w:eastAsia="宋体" w:cs="Times New Roman"/>
                <w:szCs w:val="21"/>
              </w:rPr>
            </w:pPr>
            <w:r>
              <w:rPr>
                <w:rFonts w:ascii="Times New Roman" w:hAnsi="Times New Roman" w:eastAsia="宋体" w:cs="Times New Roman"/>
              </w:rPr>
              <w:t>4.</w:t>
            </w:r>
            <w:r>
              <w:rPr>
                <w:rFonts w:hint="eastAsia" w:ascii="Times New Roman" w:hAnsi="Times New Roman" w:eastAsia="宋体" w:cs="Times New Roman"/>
              </w:rPr>
              <w:t>中标通知书发出的同时，中标人应及时支付招标代理费，收到服务费后提供全额发票。</w:t>
            </w:r>
            <w:r>
              <w:rPr>
                <w:rFonts w:hint="eastAsia" w:ascii="宋体" w:hAnsi="宋体" w:eastAsia="宋体" w:cs="宋体"/>
              </w:rPr>
              <w:t>中标结果确认后，因中标单位自身原因退出中标，招标代理费不予退回。</w:t>
            </w:r>
          </w:p>
        </w:tc>
      </w:tr>
      <w:tr w14:paraId="7BBBF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89C03B">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11</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7729D0">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银行账号</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CBB4571">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收款单位：深圳市国信招标有限公司舟山分公司</w:t>
            </w:r>
          </w:p>
          <w:p w14:paraId="45332EFF">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开户银行：中国工商银行舟山市定海区支行</w:t>
            </w:r>
          </w:p>
          <w:p w14:paraId="3E232EEA">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银行账号：</w:t>
            </w:r>
            <w:r>
              <w:rPr>
                <w:rFonts w:ascii="Times New Roman" w:hAnsi="Times New Roman" w:eastAsia="宋体" w:cs="Times New Roman"/>
                <w:szCs w:val="21"/>
              </w:rPr>
              <w:t>1206020209200081758</w:t>
            </w:r>
          </w:p>
        </w:tc>
      </w:tr>
      <w:tr w14:paraId="34FF4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07E888">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12</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C5D0FE">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质量标准</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3D6695">
            <w:pPr>
              <w:spacing w:line="240" w:lineRule="exact"/>
              <w:rPr>
                <w:rFonts w:ascii="Times New Roman" w:hAnsi="Times New Roman" w:eastAsia="宋体" w:cs="Times New Roman"/>
                <w:szCs w:val="21"/>
              </w:rPr>
            </w:pPr>
            <w:r>
              <w:rPr>
                <w:rFonts w:hint="eastAsia" w:ascii="宋体" w:hAnsi="宋体" w:eastAsia="宋体" w:cs="Times New Roman"/>
              </w:rPr>
              <w:t>合同约定，经验收合格</w:t>
            </w:r>
          </w:p>
        </w:tc>
      </w:tr>
      <w:tr w14:paraId="59324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A0CFD90">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13</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E57E20">
            <w:pPr>
              <w:spacing w:line="240" w:lineRule="exact"/>
              <w:jc w:val="center"/>
              <w:rPr>
                <w:rFonts w:ascii="Times New Roman" w:hAnsi="Times New Roman" w:eastAsia="宋体" w:cs="Times New Roman"/>
                <w:b/>
              </w:rPr>
            </w:pPr>
            <w:r>
              <w:rPr>
                <w:rFonts w:hint="eastAsia" w:ascii="Times New Roman" w:hAnsi="Times New Roman" w:eastAsia="宋体" w:cs="Times New Roman"/>
                <w:b/>
                <w:szCs w:val="21"/>
              </w:rPr>
              <w:t>履约保证金</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E8F648">
            <w:pPr>
              <w:rPr>
                <w:rFonts w:ascii="Times New Roman" w:hAnsi="Times New Roman" w:eastAsia="宋体" w:cs="Times New Roman"/>
                <w:szCs w:val="21"/>
              </w:rPr>
            </w:pPr>
            <w:r>
              <w:rPr>
                <w:rFonts w:hint="eastAsia" w:ascii="Times New Roman" w:hAnsi="Times New Roman" w:eastAsia="宋体" w:cs="Times New Roman"/>
                <w:szCs w:val="21"/>
              </w:rPr>
              <w:t>无</w:t>
            </w:r>
          </w:p>
        </w:tc>
      </w:tr>
      <w:tr w14:paraId="5851B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E13BE0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4</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3D284B6">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6126F26B">
            <w:pPr>
              <w:snapToGrid w:val="0"/>
              <w:jc w:val="center"/>
              <w:rPr>
                <w:rFonts w:ascii="Times New Roman" w:hAnsi="Times New Roman" w:eastAsia="宋体" w:cs="Times New Roman"/>
                <w:b/>
              </w:rPr>
            </w:pPr>
            <w:r>
              <w:rPr>
                <w:rFonts w:hint="eastAsia" w:ascii="Times New Roman" w:hAnsi="Times New Roman" w:eastAsia="宋体" w:cs="Times New Roman"/>
                <w:b/>
              </w:rPr>
              <w:t>组成</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F0CB2B5">
            <w:pPr>
              <w:snapToGrid w:val="0"/>
              <w:rPr>
                <w:rFonts w:ascii="Times New Roman" w:hAnsi="Times New Roman" w:eastAsia="宋体" w:cs="Times New Roman"/>
                <w:szCs w:val="21"/>
              </w:rPr>
            </w:pPr>
            <w:r>
              <w:rPr>
                <w:rFonts w:hint="eastAsia" w:ascii="Times New Roman" w:hAnsi="Times New Roman" w:eastAsia="宋体" w:cs="Times New Roman"/>
                <w:szCs w:val="21"/>
              </w:rPr>
              <w:t>投标文件由资格响应文件、商务及技术响应文件、报价文件组成。</w:t>
            </w:r>
          </w:p>
        </w:tc>
      </w:tr>
      <w:tr w14:paraId="7BDA5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5CC7F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5</w:t>
            </w:r>
          </w:p>
        </w:tc>
        <w:tc>
          <w:tcPr>
            <w:tcW w:w="116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30D40862">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50414032">
            <w:pPr>
              <w:ind w:firstLine="517" w:firstLineChars="245"/>
              <w:rPr>
                <w:rFonts w:ascii="Times New Roman" w:hAnsi="Times New Roman" w:eastAsia="宋体" w:cs="Times New Roman"/>
                <w:b/>
                <w:szCs w:val="21"/>
                <w:shd w:val="pct10" w:color="auto" w:fill="FFFFFF"/>
              </w:rPr>
            </w:pPr>
            <w:r>
              <w:rPr>
                <w:rFonts w:hint="eastAsia" w:ascii="Times New Roman" w:hAnsi="Times New Roman" w:eastAsia="宋体" w:cs="Times New Roman"/>
                <w:b/>
              </w:rPr>
              <w:t>制作</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C6867D7">
            <w:pPr>
              <w:rPr>
                <w:rFonts w:ascii="Times New Roman" w:hAnsi="Times New Roman" w:eastAsia="宋体" w:cs="Times New Roman"/>
                <w:szCs w:val="21"/>
              </w:rPr>
            </w:pPr>
            <w:r>
              <w:rPr>
                <w:rFonts w:hint="eastAsia" w:ascii="Times New Roman" w:hAnsi="Times New Roman" w:eastAsia="宋体" w:cs="Times New Roman"/>
                <w:szCs w:val="21"/>
              </w:rPr>
              <w:t>本项目实行电子投标。</w:t>
            </w:r>
          </w:p>
          <w:p w14:paraId="0E7A1C5E">
            <w:pPr>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p>
          <w:p w14:paraId="209FD475">
            <w:pPr>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p>
          <w:p w14:paraId="71001E11">
            <w:pPr>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6969A9D3">
            <w:pPr>
              <w:rPr>
                <w:rFonts w:ascii="Times New Roman" w:hAnsi="Times New Roman" w:eastAsia="宋体" w:cs="Times New Roman"/>
                <w:szCs w:val="21"/>
              </w:rPr>
            </w:pPr>
            <w:r>
              <w:rPr>
                <w:rFonts w:hint="eastAsia" w:ascii="Times New Roman" w:hAnsi="Times New Roman" w:eastAsia="宋体" w:cs="Times New Roman"/>
                <w:szCs w:val="21"/>
              </w:rPr>
              <w:t>投标文件均由资格响应文件、商务及技术响应文件、报价文件组成。</w:t>
            </w:r>
          </w:p>
        </w:tc>
      </w:tr>
      <w:tr w14:paraId="62712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76F228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6</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DD7B2D1">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36AFB3EB">
            <w:pPr>
              <w:jc w:val="center"/>
              <w:rPr>
                <w:rFonts w:ascii="Times New Roman" w:hAnsi="Times New Roman" w:eastAsia="宋体" w:cs="Times New Roman"/>
                <w:b/>
                <w:sz w:val="22"/>
                <w:shd w:val="pct10" w:color="auto" w:fill="FFFFFF"/>
              </w:rPr>
            </w:pPr>
            <w:r>
              <w:rPr>
                <w:rFonts w:hint="eastAsia" w:ascii="Times New Roman" w:hAnsi="Times New Roman" w:eastAsia="宋体" w:cs="Times New Roman"/>
                <w:b/>
              </w:rPr>
              <w:t>组成</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DA7FBA">
            <w:pPr>
              <w:rPr>
                <w:rFonts w:ascii="Times New Roman" w:hAnsi="Times New Roman" w:eastAsia="宋体" w:cs="Times New Roman"/>
                <w:sz w:val="22"/>
              </w:rPr>
            </w:pPr>
            <w:r>
              <w:rPr>
                <w:rFonts w:hint="eastAsia" w:ascii="Times New Roman" w:hAnsi="Times New Roman" w:eastAsia="宋体" w:cs="Times New Roman"/>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1C2BB8E7">
            <w:pPr>
              <w:rPr>
                <w:rFonts w:ascii="Times New Roman" w:hAnsi="Times New Roman" w:eastAsia="宋体" w:cs="Times New Roman"/>
                <w:sz w:val="22"/>
              </w:rPr>
            </w:pPr>
            <w:r>
              <w:rPr>
                <w:rFonts w:hint="eastAsia" w:ascii="Times New Roman" w:hAnsi="Times New Roman" w:eastAsia="宋体" w:cs="Times New Roman"/>
                <w:sz w:val="22"/>
              </w:rPr>
              <w:t>投标人应当在规定时间前将以介质存储的数据电文形式的备份投标文件寄到或送达采购代理公司：舟山市定海区昌国路</w:t>
            </w:r>
            <w:r>
              <w:rPr>
                <w:rFonts w:ascii="Times New Roman" w:hAnsi="Times New Roman" w:eastAsia="宋体" w:cs="Times New Roman"/>
                <w:sz w:val="22"/>
              </w:rPr>
              <w:t>232</w:t>
            </w:r>
            <w:r>
              <w:rPr>
                <w:rFonts w:hint="eastAsia" w:ascii="Times New Roman" w:hAnsi="Times New Roman" w:eastAsia="宋体" w:cs="Times New Roman"/>
                <w:sz w:val="22"/>
              </w:rPr>
              <w:t>号中楼</w:t>
            </w:r>
            <w:r>
              <w:rPr>
                <w:rFonts w:ascii="Times New Roman" w:hAnsi="Times New Roman" w:eastAsia="宋体" w:cs="Times New Roman"/>
                <w:sz w:val="22"/>
              </w:rPr>
              <w:t>202</w:t>
            </w:r>
            <w:r>
              <w:rPr>
                <w:rFonts w:hint="eastAsia" w:ascii="Times New Roman" w:hAnsi="Times New Roman" w:eastAsia="宋体" w:cs="Times New Roman"/>
                <w:sz w:val="22"/>
              </w:rPr>
              <w:t>。逾期送达或未密封将被拒收。也可现场递交。</w:t>
            </w:r>
          </w:p>
          <w:p w14:paraId="24EA799B">
            <w:pPr>
              <w:rPr>
                <w:rFonts w:ascii="Times New Roman" w:hAnsi="Times New Roman" w:eastAsia="宋体" w:cs="Times New Roman"/>
                <w:sz w:val="22"/>
              </w:rPr>
            </w:pPr>
            <w:r>
              <w:rPr>
                <w:rFonts w:hint="eastAsia" w:ascii="Times New Roman" w:hAnsi="Times New Roman" w:eastAsia="宋体" w:cs="Times New Roman"/>
                <w:sz w:val="22"/>
              </w:rPr>
              <w:t>投标人递交以介质存储的数据电文形式的备份投标文件时，如出现下列情况之一的，将被拒收：</w:t>
            </w:r>
          </w:p>
          <w:p w14:paraId="4272629E">
            <w:pPr>
              <w:rPr>
                <w:rFonts w:ascii="Times New Roman" w:hAnsi="Times New Roman" w:eastAsia="宋体" w:cs="Times New Roman"/>
                <w:sz w:val="22"/>
              </w:rPr>
            </w:pPr>
            <w:r>
              <w:rPr>
                <w:rFonts w:ascii="Times New Roman" w:hAnsi="Times New Roman" w:eastAsia="宋体" w:cs="Times New Roman"/>
                <w:sz w:val="22"/>
              </w:rPr>
              <w:t>1.</w:t>
            </w:r>
            <w:r>
              <w:rPr>
                <w:rFonts w:hint="eastAsia" w:ascii="Times New Roman" w:hAnsi="Times New Roman" w:eastAsia="宋体" w:cs="Times New Roman"/>
                <w:sz w:val="22"/>
              </w:rPr>
              <w:t>未按规定密封或标记的投标文件；</w:t>
            </w:r>
          </w:p>
          <w:p w14:paraId="5FD792C2">
            <w:pPr>
              <w:rPr>
                <w:rFonts w:ascii="Times New Roman" w:hAnsi="Times New Roman" w:eastAsia="宋体" w:cs="Times New Roman"/>
                <w:sz w:val="22"/>
              </w:rPr>
            </w:pPr>
            <w:r>
              <w:rPr>
                <w:rFonts w:ascii="Times New Roman" w:hAnsi="Times New Roman" w:eastAsia="宋体" w:cs="Times New Roman"/>
                <w:sz w:val="22"/>
              </w:rPr>
              <w:t>2.</w:t>
            </w:r>
            <w:r>
              <w:rPr>
                <w:rFonts w:hint="eastAsia" w:ascii="Times New Roman" w:hAnsi="Times New Roman" w:eastAsia="宋体" w:cs="Times New Roman"/>
                <w:sz w:val="22"/>
              </w:rPr>
              <w:t>由于包装不妥，在送交途中严重破损或失散的；</w:t>
            </w:r>
          </w:p>
          <w:p w14:paraId="5A561399">
            <w:pPr>
              <w:rPr>
                <w:rFonts w:ascii="Times New Roman" w:hAnsi="Times New Roman" w:eastAsia="宋体" w:cs="Times New Roman"/>
                <w:sz w:val="22"/>
              </w:rPr>
            </w:pPr>
            <w:r>
              <w:rPr>
                <w:rFonts w:ascii="Times New Roman" w:hAnsi="Times New Roman" w:eastAsia="宋体" w:cs="Times New Roman"/>
                <w:sz w:val="22"/>
              </w:rPr>
              <w:t>3.</w:t>
            </w:r>
            <w:r>
              <w:rPr>
                <w:rFonts w:hint="eastAsia" w:ascii="Times New Roman" w:hAnsi="Times New Roman" w:eastAsia="宋体" w:cs="Times New Roman"/>
                <w:sz w:val="22"/>
              </w:rPr>
              <w:t>未成功办理投标人报名手续的；</w:t>
            </w:r>
          </w:p>
          <w:p w14:paraId="06761E1E">
            <w:pPr>
              <w:rPr>
                <w:rFonts w:ascii="Times New Roman" w:hAnsi="Times New Roman" w:eastAsia="宋体" w:cs="Times New Roman"/>
                <w:sz w:val="22"/>
              </w:rPr>
            </w:pPr>
            <w:r>
              <w:rPr>
                <w:rFonts w:ascii="Times New Roman" w:hAnsi="Times New Roman" w:eastAsia="宋体" w:cs="Times New Roman"/>
                <w:sz w:val="22"/>
              </w:rPr>
              <w:t>4.</w:t>
            </w:r>
            <w:r>
              <w:rPr>
                <w:rFonts w:hint="eastAsia" w:ascii="Times New Roman" w:hAnsi="Times New Roman" w:eastAsia="宋体" w:cs="Times New Roman"/>
                <w:sz w:val="22"/>
              </w:rPr>
              <w:t>超过截止时间送达的；</w:t>
            </w:r>
          </w:p>
          <w:p w14:paraId="46012821">
            <w:pPr>
              <w:rPr>
                <w:rFonts w:ascii="Times New Roman" w:hAnsi="Times New Roman" w:eastAsia="宋体" w:cs="Times New Roman"/>
                <w:sz w:val="22"/>
              </w:rPr>
            </w:pPr>
            <w:r>
              <w:rPr>
                <w:rFonts w:hint="eastAsia" w:ascii="Times New Roman" w:hAnsi="Times New Roman" w:eastAsia="宋体" w:cs="Times New Roman"/>
                <w:sz w:val="22"/>
              </w:rPr>
              <w:t>仅提供备份投标文件的，投标无效。</w:t>
            </w:r>
          </w:p>
          <w:p w14:paraId="4DDC8B5B">
            <w:pPr>
              <w:rPr>
                <w:rFonts w:ascii="Times New Roman" w:hAnsi="Times New Roman" w:eastAsia="宋体" w:cs="Times New Roman"/>
                <w:sz w:val="22"/>
              </w:rPr>
            </w:pPr>
            <w:r>
              <w:rPr>
                <w:rFonts w:hint="eastAsia" w:ascii="Times New Roman" w:hAnsi="Times New Roman" w:eastAsia="宋体" w:cs="Times New Roman"/>
                <w:sz w:val="22"/>
              </w:rPr>
              <w:t>投标人可以不提供备份投标文件，造成项目开评标活动无法进行下去的，投标无效，相关风险由投标人自行承担。</w:t>
            </w:r>
          </w:p>
        </w:tc>
      </w:tr>
      <w:tr w14:paraId="67905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2B9D700">
            <w:pPr>
              <w:snapToGrid w:val="0"/>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7</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46A47CA">
            <w:pPr>
              <w:jc w:val="center"/>
              <w:rPr>
                <w:rFonts w:ascii="Times New Roman" w:hAnsi="Times New Roman" w:eastAsia="宋体" w:cs="Times New Roman"/>
                <w:b/>
                <w:szCs w:val="21"/>
              </w:rPr>
            </w:pPr>
            <w:r>
              <w:rPr>
                <w:rFonts w:hint="eastAsia" w:ascii="Times New Roman" w:hAnsi="Times New Roman" w:eastAsia="宋体" w:cs="Times New Roman"/>
                <w:b/>
                <w:szCs w:val="21"/>
              </w:rPr>
              <w:t>投标人注册</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0F6BD68">
            <w:pPr>
              <w:spacing w:beforeLines="10"/>
              <w:jc w:val="left"/>
              <w:rPr>
                <w:rFonts w:ascii="Times New Roman" w:hAnsi="Times New Roman" w:eastAsia="宋体" w:cs="Times New Roman"/>
                <w:bCs/>
                <w:snapToGrid w:val="0"/>
                <w:kern w:val="0"/>
              </w:rPr>
            </w:pPr>
            <w:r>
              <w:rPr>
                <w:rFonts w:hint="eastAsia" w:ascii="Times New Roman" w:hAnsi="Times New Roman" w:eastAsia="宋体" w:cs="Times New Roman"/>
                <w:bCs/>
                <w:snapToGrid w:val="0"/>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kern w:val="0"/>
              </w:rPr>
              <w:t>2010</w:t>
            </w:r>
            <w:r>
              <w:rPr>
                <w:rFonts w:hint="eastAsia" w:ascii="Times New Roman" w:hAnsi="Times New Roman" w:eastAsia="宋体" w:cs="Times New Roman"/>
                <w:bCs/>
                <w:snapToGrid w:val="0"/>
                <w:kern w:val="0"/>
              </w:rPr>
              <w:t>】</w:t>
            </w:r>
            <w:r>
              <w:rPr>
                <w:rFonts w:ascii="Times New Roman" w:hAnsi="Times New Roman" w:eastAsia="宋体" w:cs="Times New Roman"/>
                <w:bCs/>
                <w:snapToGrid w:val="0"/>
                <w:kern w:val="0"/>
              </w:rPr>
              <w:t>8</w:t>
            </w:r>
            <w:r>
              <w:rPr>
                <w:rFonts w:hint="eastAsia" w:ascii="Times New Roman" w:hAnsi="Times New Roman" w:eastAsia="宋体" w:cs="Times New Roman"/>
                <w:bCs/>
                <w:snapToGrid w:val="0"/>
                <w:kern w:val="0"/>
              </w:rPr>
              <w:t>号文）的要求，通过浙江政府采购网申请注册加入政府采购投标人库。以免影响享受相关政策优惠及成交后的款项支付。</w:t>
            </w:r>
          </w:p>
          <w:p w14:paraId="794C28A1">
            <w:pPr>
              <w:spacing w:beforeLines="10"/>
              <w:jc w:val="left"/>
              <w:rPr>
                <w:rFonts w:ascii="Times New Roman" w:hAnsi="Times New Roman" w:eastAsia="宋体" w:cs="Times New Roman"/>
                <w:szCs w:val="21"/>
              </w:rPr>
            </w:pPr>
            <w:r>
              <w:rPr>
                <w:rFonts w:hint="eastAsia" w:ascii="Times New Roman" w:hAnsi="Times New Roman" w:eastAsia="宋体" w:cs="Times New Roman"/>
                <w:bCs/>
                <w:snapToGrid w:val="0"/>
                <w:kern w:val="0"/>
              </w:rPr>
              <w:t>投标人在申请注册前，请认真阅读，学习《中华人民共和国政府采购法》和《浙江省政府采购投标人注册及诚信管理暂行办法》等相关法规规定。</w:t>
            </w:r>
          </w:p>
        </w:tc>
      </w:tr>
      <w:tr w14:paraId="290FB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323EC1D">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8</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C9C0DDC">
            <w:pPr>
              <w:jc w:val="center"/>
              <w:rPr>
                <w:rFonts w:ascii="Times New Roman" w:hAnsi="Times New Roman" w:eastAsia="宋体" w:cs="Times New Roman"/>
                <w:b/>
                <w:szCs w:val="21"/>
              </w:rPr>
            </w:pPr>
            <w:r>
              <w:rPr>
                <w:rFonts w:hint="eastAsia" w:ascii="Times New Roman" w:hAnsi="Times New Roman" w:eastAsia="宋体" w:cs="Times New Roman"/>
                <w:b/>
                <w:szCs w:val="21"/>
              </w:rPr>
              <w:t>不良信用记录查询</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1BB4EB0">
            <w:pPr>
              <w:rPr>
                <w:rFonts w:ascii="Times New Roman" w:hAnsi="Times New Roman" w:eastAsia="宋体" w:cs="Times New Roman"/>
                <w:szCs w:val="21"/>
              </w:rPr>
            </w:pPr>
            <w:r>
              <w:rPr>
                <w:rFonts w:hint="eastAsia" w:ascii="Times New Roman" w:hAnsi="Times New Roman" w:eastAsia="宋体" w:cs="Times New Roman"/>
                <w:szCs w:val="21"/>
              </w:rPr>
              <w:t>根据财库</w:t>
            </w:r>
            <w:r>
              <w:rPr>
                <w:rFonts w:ascii="Times New Roman" w:hAnsi="Times New Roman" w:eastAsia="宋体" w:cs="Times New Roman"/>
                <w:szCs w:val="21"/>
              </w:rPr>
              <w:t>[2016]125</w:t>
            </w:r>
            <w:r>
              <w:rPr>
                <w:rFonts w:hint="eastAsia" w:ascii="Times New Roman" w:hAnsi="Times New Roman" w:eastAsia="宋体" w:cs="Times New Roman"/>
                <w:szCs w:val="21"/>
              </w:rPr>
              <w:t>号文件：</w:t>
            </w:r>
          </w:p>
          <w:p w14:paraId="7EA209E3">
            <w:pPr>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至本项目投标截止前未被列入</w:t>
            </w:r>
            <w:r>
              <w:rPr>
                <w:rFonts w:ascii="Times New Roman" w:hAnsi="Times New Roman" w:eastAsia="宋体" w:cs="Times New Roman"/>
                <w:szCs w:val="21"/>
              </w:rPr>
              <w:t>“</w:t>
            </w:r>
            <w:r>
              <w:rPr>
                <w:rFonts w:hint="eastAsia" w:ascii="Times New Roman" w:hAnsi="Times New Roman" w:eastAsia="宋体" w:cs="Times New Roman"/>
                <w:szCs w:val="21"/>
              </w:rPr>
              <w:t>信用中国</w:t>
            </w:r>
            <w:r>
              <w:rPr>
                <w:rFonts w:ascii="Times New Roman" w:hAnsi="Times New Roman" w:eastAsia="宋体" w:cs="Times New Roman"/>
                <w:szCs w:val="21"/>
              </w:rPr>
              <w:t>”</w:t>
            </w:r>
            <w:r>
              <w:rPr>
                <w:rFonts w:hint="eastAsia" w:ascii="Times New Roman" w:hAnsi="Times New Roman" w:eastAsia="宋体" w:cs="Times New Roman"/>
                <w:szCs w:val="21"/>
              </w:rPr>
              <w:t>网站</w:t>
            </w:r>
            <w:r>
              <w:rPr>
                <w:rFonts w:ascii="Times New Roman" w:hAnsi="Times New Roman" w:eastAsia="宋体" w:cs="Times New Roman"/>
                <w:szCs w:val="21"/>
              </w:rPr>
              <w:t>(www.creditchina.gov.cn)“</w:t>
            </w:r>
            <w:r>
              <w:rPr>
                <w:rFonts w:hint="eastAsia" w:ascii="Times New Roman" w:hAnsi="Times New Roman" w:eastAsia="宋体" w:cs="Times New Roman"/>
                <w:szCs w:val="21"/>
              </w:rPr>
              <w:t>记录失信被执行人或重大税收违法案件当事人名单</w:t>
            </w:r>
            <w:r>
              <w:rPr>
                <w:rFonts w:ascii="Times New Roman" w:hAnsi="Times New Roman" w:eastAsia="宋体" w:cs="Times New Roman"/>
                <w:szCs w:val="21"/>
              </w:rPr>
              <w:t>”</w:t>
            </w:r>
            <w:r>
              <w:rPr>
                <w:rFonts w:hint="eastAsia" w:ascii="Times New Roman" w:hAnsi="Times New Roman" w:eastAsia="宋体" w:cs="Times New Roman"/>
                <w:szCs w:val="21"/>
              </w:rPr>
              <w:t>记录名单。</w:t>
            </w:r>
          </w:p>
          <w:p w14:paraId="174878ED">
            <w:pPr>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至本项目投标截止前不处于中国政府采购网</w:t>
            </w:r>
            <w:r>
              <w:rPr>
                <w:rFonts w:ascii="Times New Roman" w:hAnsi="Times New Roman" w:eastAsia="宋体" w:cs="Times New Roman"/>
                <w:szCs w:val="21"/>
              </w:rPr>
              <w:t>(www.ccgp.gov.cn)“</w:t>
            </w:r>
            <w:r>
              <w:rPr>
                <w:rFonts w:hint="eastAsia" w:ascii="Times New Roman" w:hAnsi="Times New Roman" w:eastAsia="宋体" w:cs="Times New Roman"/>
                <w:szCs w:val="21"/>
              </w:rPr>
              <w:t>政府采购严重违法失信行为信息记录</w:t>
            </w:r>
            <w:r>
              <w:rPr>
                <w:rFonts w:ascii="Times New Roman" w:hAnsi="Times New Roman" w:eastAsia="宋体" w:cs="Times New Roman"/>
                <w:szCs w:val="21"/>
              </w:rPr>
              <w:t>”</w:t>
            </w:r>
            <w:r>
              <w:rPr>
                <w:rFonts w:hint="eastAsia" w:ascii="Times New Roman" w:hAnsi="Times New Roman" w:eastAsia="宋体" w:cs="Times New Roman"/>
                <w:szCs w:val="21"/>
              </w:rPr>
              <w:t>中的禁止参加政府采购活动期间。</w:t>
            </w:r>
          </w:p>
          <w:p w14:paraId="057F3A76">
            <w:pPr>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b/>
              </w:rPr>
              <w:t>查询截图，（截图查询网站时间须在开标截止前二个星期内）。</w:t>
            </w:r>
            <w:r>
              <w:rPr>
                <w:rFonts w:hint="eastAsia" w:ascii="Times New Roman" w:hAnsi="Times New Roman" w:eastAsia="宋体" w:cs="Times New Roman"/>
                <w:szCs w:val="21"/>
              </w:rPr>
              <w:t>对列入失信被执行人、重大税收违法案件当事人名单、政府采购严重违法失信行为记录名单的供应商，</w:t>
            </w:r>
            <w:r>
              <w:rPr>
                <w:rFonts w:hint="eastAsia" w:ascii="Times New Roman" w:hAnsi="Times New Roman" w:eastAsia="宋体" w:cs="Times New Roman"/>
                <w:b/>
                <w:szCs w:val="21"/>
              </w:rPr>
              <w:t>其投标将作无效标处理</w:t>
            </w:r>
            <w:r>
              <w:rPr>
                <w:rFonts w:hint="eastAsia" w:ascii="Times New Roman" w:hAnsi="Times New Roman" w:eastAsia="宋体" w:cs="Times New Roman"/>
                <w:szCs w:val="21"/>
              </w:rPr>
              <w:t>。</w:t>
            </w:r>
          </w:p>
        </w:tc>
      </w:tr>
      <w:tr w14:paraId="0D441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AEE040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9</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3E51C8">
            <w:pPr>
              <w:jc w:val="center"/>
              <w:rPr>
                <w:rFonts w:ascii="Times New Roman" w:hAnsi="Times New Roman" w:eastAsia="宋体" w:cs="Times New Roman"/>
                <w:b/>
                <w:szCs w:val="21"/>
              </w:rPr>
            </w:pPr>
            <w:r>
              <w:rPr>
                <w:rFonts w:hint="eastAsia" w:ascii="Times New Roman" w:hAnsi="Times New Roman" w:eastAsia="宋体" w:cs="Times New Roman"/>
                <w:b/>
                <w:szCs w:val="21"/>
              </w:rPr>
              <w:t>中小企业有关政策</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28FE458">
            <w:pPr>
              <w:snapToGrid w:val="0"/>
              <w:rPr>
                <w:rFonts w:ascii="Times New Roman" w:hAnsi="Times New Roman" w:eastAsia="宋体" w:cs="Times New Roman"/>
                <w:b/>
                <w:bCs/>
                <w:szCs w:val="21"/>
              </w:rPr>
            </w:pPr>
            <w:r>
              <w:rPr>
                <w:rFonts w:hint="eastAsia" w:ascii="Times New Roman" w:hAnsi="Times New Roman" w:eastAsia="宋体" w:cs="Times New Roman"/>
                <w:szCs w:val="21"/>
              </w:rPr>
              <w:t>（</w:t>
            </w:r>
            <w:r>
              <w:rPr>
                <w:rFonts w:ascii="Times New Roman" w:hAnsi="Times New Roman" w:eastAsia="宋体" w:cs="Times New Roman"/>
                <w:szCs w:val="21"/>
              </w:rPr>
              <w:t>1）中小企业预留份额情况：根据《政府采购促进中小企业发展管理办法》（财库〔2020〕46号），本项目专门面向中小企业。</w:t>
            </w:r>
            <w:r>
              <w:rPr>
                <w:rFonts w:hint="eastAsia" w:ascii="Times New Roman" w:hAnsi="Times New Roman" w:eastAsia="宋体" w:cs="Times New Roman"/>
                <w:b/>
                <w:bCs/>
                <w:szCs w:val="21"/>
              </w:rPr>
              <w:t>本项目对应的中小企业划分标准所属行业：农、林、牧、渔业。</w:t>
            </w:r>
          </w:p>
          <w:p w14:paraId="08542D92">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2）在政府采购活动中，供应商提供的货物、工程或者服务符合下列情形的，享受本办法规定的中小企业扶持政策：</w:t>
            </w:r>
          </w:p>
          <w:p w14:paraId="3A29063B">
            <w:pPr>
              <w:snapToGrid w:val="0"/>
              <w:rPr>
                <w:rFonts w:ascii="Times New Roman" w:hAnsi="Times New Roman" w:eastAsia="宋体" w:cs="Times New Roman"/>
                <w:szCs w:val="21"/>
              </w:rPr>
            </w:pPr>
            <w:r>
              <w:rPr>
                <w:rFonts w:hint="eastAsia" w:ascii="Times New Roman" w:hAnsi="Times New Roman" w:eastAsia="宋体" w:cs="Times New Roman"/>
                <w:szCs w:val="21"/>
              </w:rPr>
              <w:t>①在货物采购项目中，货物由中小企业制造，即货物由中小企业生产且使用该中小企业商号或者注册商标；</w:t>
            </w:r>
          </w:p>
          <w:p w14:paraId="223BEEA4">
            <w:pPr>
              <w:snapToGrid w:val="0"/>
              <w:rPr>
                <w:rFonts w:ascii="Times New Roman" w:hAnsi="Times New Roman" w:eastAsia="宋体" w:cs="Times New Roman"/>
                <w:szCs w:val="21"/>
              </w:rPr>
            </w:pPr>
            <w:r>
              <w:rPr>
                <w:rFonts w:hint="eastAsia" w:ascii="Times New Roman" w:hAnsi="Times New Roman" w:eastAsia="宋体" w:cs="Times New Roman"/>
                <w:szCs w:val="21"/>
              </w:rPr>
              <w:t>②在工程采购项目中，工程由中小企业承建，即工程施工单位为中小企业；</w:t>
            </w:r>
          </w:p>
          <w:p w14:paraId="28CB6F65">
            <w:pPr>
              <w:snapToGrid w:val="0"/>
              <w:rPr>
                <w:rFonts w:ascii="Times New Roman" w:hAnsi="Times New Roman" w:eastAsia="宋体" w:cs="Times New Roman"/>
                <w:szCs w:val="21"/>
              </w:rPr>
            </w:pPr>
            <w:r>
              <w:rPr>
                <w:rFonts w:hint="eastAsia" w:ascii="Times New Roman" w:hAnsi="Times New Roman" w:eastAsia="宋体" w:cs="Times New Roman"/>
                <w:szCs w:val="21"/>
              </w:rPr>
              <w:t>③在服务采购项目中，服务由中小企业承接，即提供服务的人员为中小企业依照《中华人民共和国劳动合同法》订立劳动合同的从业人员。</w:t>
            </w:r>
          </w:p>
          <w:p w14:paraId="7B2106AA">
            <w:pPr>
              <w:snapToGrid w:val="0"/>
              <w:rPr>
                <w:rFonts w:ascii="Times New Roman" w:hAnsi="Times New Roman" w:eastAsia="宋体" w:cs="Times New Roman"/>
                <w:szCs w:val="21"/>
              </w:rPr>
            </w:pPr>
            <w:r>
              <w:rPr>
                <w:rFonts w:hint="eastAsia" w:ascii="Times New Roman" w:hAnsi="Times New Roman" w:eastAsia="宋体" w:cs="Times New Roman"/>
                <w:szCs w:val="21"/>
              </w:rPr>
              <w:t>在货物采购项目中，供应商提供的货物既有中小企业制造货物，也有大型企业制造货物的，不享受本办法规定的中小企业扶持政策。</w:t>
            </w:r>
          </w:p>
          <w:p w14:paraId="564D5AEA">
            <w:pPr>
              <w:snapToGrid w:val="0"/>
              <w:rPr>
                <w:rFonts w:ascii="Times New Roman" w:hAnsi="Times New Roman" w:eastAsia="宋体" w:cs="Times New Roman"/>
                <w:szCs w:val="21"/>
              </w:rPr>
            </w:pPr>
            <w:r>
              <w:rPr>
                <w:rFonts w:hint="eastAsia" w:ascii="Times New Roman" w:hAnsi="Times New Roman" w:eastAsia="宋体" w:cs="Times New Roman"/>
                <w:szCs w:val="21"/>
              </w:rPr>
              <w:t>以联合体形式参加政府采购活动，联合体各方均为中小企业的，联合体视同中小企业。其中，联合体各方均为小微企业的，联合体视同小微企业。</w:t>
            </w:r>
          </w:p>
          <w:p w14:paraId="3AE9568F">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01C49E63">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4）投标人符合《三部门联合发布关于促进残疾人就业政府采购政策的通知》（财库〔2017〕141号）文件要求，并提供《残疾人福利性单位声明函》的，则视同小型、微型企业。</w:t>
            </w:r>
          </w:p>
          <w:p w14:paraId="63111830">
            <w:pPr>
              <w:snapToGrid w:val="0"/>
              <w:rPr>
                <w:rFonts w:ascii="Times New Roman" w:hAnsi="Times New Roman" w:eastAsia="宋体" w:cs="Times New Roman"/>
                <w:szCs w:val="21"/>
              </w:rPr>
            </w:pPr>
            <w:r>
              <w:rPr>
                <w:rFonts w:hint="eastAsia" w:ascii="Times New Roman" w:hAnsi="Times New Roman" w:eastAsia="宋体" w:cs="Times New Roman"/>
                <w:szCs w:val="21"/>
              </w:rPr>
              <w:t>本项目专门面向中小企业采购（参加投标供应商须出具《中小企业声明函》，未提供不认定为中小企业，此次投标无效）。</w:t>
            </w:r>
          </w:p>
        </w:tc>
      </w:tr>
    </w:tbl>
    <w:p w14:paraId="049A04DC">
      <w:pPr>
        <w:snapToGrid w:val="0"/>
        <w:spacing w:before="120" w:line="312" w:lineRule="auto"/>
        <w:jc w:val="center"/>
        <w:rPr>
          <w:rFonts w:ascii="Times New Roman" w:hAnsi="Times New Roman" w:eastAsia="宋体" w:cs="Times New Roman"/>
          <w:b/>
          <w:sz w:val="28"/>
        </w:rPr>
      </w:pPr>
    </w:p>
    <w:p w14:paraId="389BFB5E">
      <w:pPr>
        <w:snapToGrid w:val="0"/>
        <w:spacing w:before="120" w:line="312" w:lineRule="auto"/>
        <w:jc w:val="center"/>
        <w:rPr>
          <w:rFonts w:ascii="Times New Roman" w:hAnsi="Times New Roman" w:eastAsia="宋体" w:cs="Times New Roman"/>
          <w:b/>
        </w:rPr>
      </w:pPr>
      <w:r>
        <w:rPr>
          <w:rFonts w:hint="eastAsia" w:ascii="Times New Roman" w:hAnsi="Times New Roman" w:eastAsia="宋体" w:cs="Times New Roman"/>
          <w:b/>
          <w:sz w:val="28"/>
        </w:rPr>
        <w:t>一、总  则</w:t>
      </w:r>
    </w:p>
    <w:p w14:paraId="06CB6051">
      <w:pPr>
        <w:snapToGrid w:val="0"/>
        <w:spacing w:before="120" w:line="360" w:lineRule="auto"/>
        <w:ind w:right="55" w:rightChars="26"/>
        <w:rPr>
          <w:rFonts w:ascii="Times New Roman" w:hAnsi="Times New Roman" w:eastAsia="宋体" w:cs="Times New Roman"/>
          <w:b/>
          <w:sz w:val="28"/>
        </w:rPr>
      </w:pPr>
      <w:r>
        <w:rPr>
          <w:rFonts w:hint="eastAsia" w:ascii="Times New Roman" w:hAnsi="Times New Roman" w:eastAsia="宋体" w:cs="Times New Roman"/>
          <w:b/>
        </w:rPr>
        <w:t>（一）适用范围</w:t>
      </w:r>
    </w:p>
    <w:p w14:paraId="512C2D33">
      <w:pPr>
        <w:snapToGrid w:val="0"/>
        <w:spacing w:line="360"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本招标文件适用于</w:t>
      </w:r>
      <w:r>
        <w:rPr>
          <w:rFonts w:hint="eastAsia" w:ascii="Times New Roman" w:hAnsi="Times New Roman" w:eastAsia="宋体" w:cs="Times New Roman"/>
          <w:bCs/>
        </w:rPr>
        <w:t>嵊泗县2025年度水生生物增殖放流项目</w:t>
      </w:r>
      <w:r>
        <w:rPr>
          <w:rFonts w:hint="eastAsia" w:ascii="Times New Roman" w:hAnsi="Times New Roman" w:eastAsia="宋体" w:cs="Times New Roman"/>
        </w:rPr>
        <w:t>的招标、投标、评标、定标、验收、合同履约、付款等行为（法律、法规另有规定的，从其规定）。</w:t>
      </w:r>
    </w:p>
    <w:p w14:paraId="39A24D76">
      <w:pPr>
        <w:snapToGrid w:val="0"/>
        <w:spacing w:line="360"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（二）定义</w:t>
      </w:r>
    </w:p>
    <w:p w14:paraId="3BF78982">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“采购人”系指</w:t>
      </w:r>
      <w:r>
        <w:rPr>
          <w:rFonts w:hint="eastAsia" w:ascii="Times New Roman" w:hAnsi="Times New Roman" w:eastAsia="宋体" w:cs="Times New Roman"/>
          <w:bCs/>
        </w:rPr>
        <w:t>嵊泗县海洋经济发展局</w:t>
      </w:r>
      <w:r>
        <w:rPr>
          <w:rFonts w:hint="eastAsia" w:ascii="Times New Roman" w:hAnsi="Times New Roman" w:eastAsia="宋体" w:cs="Times New Roman"/>
        </w:rPr>
        <w:t>。</w:t>
      </w:r>
    </w:p>
    <w:p w14:paraId="247E98EE">
      <w:pPr>
        <w:snapToGrid w:val="0"/>
        <w:spacing w:line="360" w:lineRule="auto"/>
        <w:ind w:right="55" w:rightChars="26" w:firstLine="411" w:firstLineChars="196"/>
        <w:outlineLvl w:val="1"/>
        <w:rPr>
          <w:rFonts w:ascii="Times New Roman" w:hAnsi="Times New Roman" w:eastAsia="宋体" w:cs="Times New Roman"/>
          <w:b/>
          <w:sz w:val="24"/>
        </w:rPr>
      </w:pPr>
      <w:r>
        <w:rPr>
          <w:rFonts w:hint="eastAsia" w:ascii="宋体" w:hAnsi="宋体" w:eastAsia="宋体" w:cs="Times New Roman"/>
        </w:rPr>
        <w:t xml:space="preserve">2.“采购代理机构”系指组织本次招标的深圳市国信招标有限公司。 </w:t>
      </w:r>
    </w:p>
    <w:p w14:paraId="0F97CB34">
      <w:pPr>
        <w:snapToGrid w:val="0"/>
        <w:spacing w:line="360" w:lineRule="auto"/>
        <w:ind w:right="-506" w:rightChars="-241" w:firstLine="420" w:firstLineChars="200"/>
        <w:rPr>
          <w:rFonts w:ascii="宋体" w:hAnsi="Times New Roman" w:eastAsia="宋体" w:cs="Times New Roman"/>
        </w:rPr>
      </w:pPr>
      <w:r>
        <w:rPr>
          <w:rFonts w:ascii="宋体" w:hAnsi="宋体" w:eastAsia="宋体" w:cs="Times New Roman"/>
        </w:rPr>
        <w:t>3</w:t>
      </w:r>
      <w:r>
        <w:rPr>
          <w:rFonts w:hint="eastAsia" w:ascii="宋体" w:hAnsi="宋体" w:eastAsia="宋体" w:cs="Times New Roman"/>
        </w:rPr>
        <w:t>.“投标人</w:t>
      </w:r>
      <w:r>
        <w:rPr>
          <w:rFonts w:hint="eastAsia" w:ascii="宋体" w:hAnsi="Times New Roman" w:eastAsia="宋体" w:cs="Times New Roman"/>
        </w:rPr>
        <w:t>”</w:t>
      </w:r>
      <w:r>
        <w:rPr>
          <w:rFonts w:hint="eastAsia" w:ascii="宋体" w:hAnsi="宋体" w:eastAsia="宋体" w:cs="Times New Roman"/>
        </w:rPr>
        <w:t>系指向采购人提交投标文件的单位或个人。</w:t>
      </w:r>
    </w:p>
    <w:p w14:paraId="746F2988">
      <w:pPr>
        <w:snapToGrid w:val="0"/>
        <w:spacing w:line="360" w:lineRule="auto"/>
        <w:ind w:firstLine="420" w:firstLineChars="200"/>
        <w:rPr>
          <w:rFonts w:ascii="宋体" w:hAnsi="宋体" w:eastAsia="宋体" w:cs="Times New Roman"/>
        </w:rPr>
      </w:pPr>
      <w:r>
        <w:rPr>
          <w:rFonts w:ascii="宋体" w:hAnsi="宋体" w:eastAsia="宋体" w:cs="Times New Roman"/>
        </w:rPr>
        <w:t>4</w:t>
      </w:r>
      <w:r>
        <w:rPr>
          <w:rFonts w:hint="eastAsia" w:ascii="宋体" w:hAnsi="宋体" w:eastAsia="宋体" w:cs="Times New Roman"/>
        </w:rPr>
        <w:t>.“合同”系指买卖双方签署的规定买卖双方权利与义务的协议，以及所有的附件、附录和招标文件所提到的构成合同的所有文件。</w:t>
      </w:r>
    </w:p>
    <w:p w14:paraId="3E4ADFCB">
      <w:pPr>
        <w:snapToGrid w:val="0"/>
        <w:spacing w:line="360" w:lineRule="auto"/>
        <w:ind w:firstLine="420" w:firstLineChars="200"/>
        <w:rPr>
          <w:rFonts w:ascii="宋体" w:hAnsi="宋体" w:eastAsia="宋体" w:cs="Times New Roman"/>
        </w:rPr>
      </w:pPr>
      <w:r>
        <w:rPr>
          <w:rFonts w:ascii="宋体" w:hAnsi="宋体" w:eastAsia="宋体" w:cs="Times New Roman"/>
        </w:rPr>
        <w:t>5</w:t>
      </w:r>
      <w:r>
        <w:rPr>
          <w:rFonts w:hint="eastAsia" w:ascii="宋体" w:hAnsi="宋体" w:eastAsia="宋体" w:cs="Times New Roman"/>
        </w:rPr>
        <w:t>.“货物” 系指卖方按招标文件规定须向买方提供生产的增殖放流苗种和有关放流苗种的技术资料及其他材料。</w:t>
      </w:r>
    </w:p>
    <w:p w14:paraId="1C12993E">
      <w:pPr>
        <w:snapToGrid w:val="0"/>
        <w:spacing w:line="360" w:lineRule="auto"/>
        <w:ind w:firstLine="420" w:firstLineChars="200"/>
        <w:rPr>
          <w:rFonts w:ascii="宋体" w:hAnsi="宋体" w:eastAsia="宋体" w:cs="Times New Roman"/>
        </w:rPr>
      </w:pPr>
      <w:r>
        <w:rPr>
          <w:rFonts w:ascii="宋体" w:hAnsi="宋体" w:eastAsia="宋体" w:cs="Times New Roman"/>
        </w:rPr>
        <w:t>6</w:t>
      </w:r>
      <w:r>
        <w:rPr>
          <w:rFonts w:hint="eastAsia" w:ascii="宋体" w:hAnsi="宋体" w:eastAsia="宋体" w:cs="Times New Roman"/>
        </w:rPr>
        <w:t>.“服务”系指招标文件规定卖方须承担生产增殖放流苗种、投放、苗种检验检疫、跟踪监测等其他类似的附随义务。</w:t>
      </w:r>
    </w:p>
    <w:p w14:paraId="026FBAFC">
      <w:pPr>
        <w:snapToGrid w:val="0"/>
        <w:spacing w:line="360" w:lineRule="auto"/>
        <w:ind w:firstLine="420" w:firstLineChars="200"/>
        <w:rPr>
          <w:rFonts w:ascii="宋体" w:hAnsi="Times New Roman" w:eastAsia="宋体" w:cs="Times New Roman"/>
        </w:rPr>
      </w:pPr>
      <w:r>
        <w:rPr>
          <w:rFonts w:ascii="宋体" w:hAnsi="宋体" w:eastAsia="宋体" w:cs="Times New Roman"/>
        </w:rPr>
        <w:t>7</w:t>
      </w:r>
      <w:r>
        <w:rPr>
          <w:rFonts w:hint="eastAsia" w:ascii="宋体" w:hAnsi="宋体" w:eastAsia="宋体" w:cs="Times New Roman"/>
        </w:rPr>
        <w:t xml:space="preserve">.“附随服务”系指根据本合同规定卖方必须承担与货物有关的辅助服务，如免费运输、装卸、宣传增殖放流苗种期间禁止捕鱼以及合同中规定卖方应承担的义务,以及合同中未规定,但依有利于合同履行原则,应当由卖方承担的其它义务。 </w:t>
      </w:r>
    </w:p>
    <w:p w14:paraId="6566913F">
      <w:pPr>
        <w:snapToGrid w:val="0"/>
        <w:spacing w:line="360" w:lineRule="auto"/>
        <w:ind w:firstLine="420" w:firstLineChars="200"/>
        <w:rPr>
          <w:rFonts w:ascii="宋体" w:hAnsi="Times New Roman" w:eastAsia="宋体" w:cs="Times New Roman"/>
        </w:rPr>
      </w:pPr>
      <w:r>
        <w:rPr>
          <w:rFonts w:ascii="宋体" w:hAnsi="宋体" w:eastAsia="宋体" w:cs="Times New Roman"/>
        </w:rPr>
        <w:t>8</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书面形式</w:t>
      </w:r>
      <w:r>
        <w:rPr>
          <w:rFonts w:hint="eastAsia" w:ascii="宋体" w:hAnsi="Times New Roman" w:eastAsia="宋体" w:cs="Times New Roman"/>
        </w:rPr>
        <w:t>”</w:t>
      </w:r>
      <w:r>
        <w:rPr>
          <w:rFonts w:hint="eastAsia" w:ascii="宋体" w:hAnsi="宋体" w:eastAsia="宋体" w:cs="Times New Roman"/>
        </w:rPr>
        <w:t>包括信函、传真、邮件、电子文档等。</w:t>
      </w:r>
    </w:p>
    <w:p w14:paraId="0FCFCC09">
      <w:pPr>
        <w:snapToGrid w:val="0"/>
        <w:spacing w:line="360"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9</w:t>
      </w:r>
      <w:r>
        <w:rPr>
          <w:rFonts w:ascii="Times New Roman" w:hAnsi="Times New Roman" w:eastAsia="宋体" w:cs="Times New Roman"/>
        </w:rPr>
        <w:t>.</w:t>
      </w:r>
      <w:r>
        <w:rPr>
          <w:rFonts w:hint="eastAsia" w:ascii="Times New Roman" w:hAnsi="Times New Roman" w:eastAsia="宋体" w:cs="Times New Roman"/>
        </w:rPr>
        <w:t>“★”系指实质性要求条款，未响应的作无效标处理。</w:t>
      </w:r>
    </w:p>
    <w:p w14:paraId="16A2E30D">
      <w:pPr>
        <w:snapToGrid w:val="0"/>
        <w:spacing w:line="312" w:lineRule="auto"/>
        <w:jc w:val="left"/>
        <w:outlineLvl w:val="1"/>
        <w:rPr>
          <w:rFonts w:ascii="Times New Roman" w:hAnsi="Times New Roman" w:eastAsia="宋体" w:cs="Times New Roman"/>
          <w:b/>
          <w:sz w:val="24"/>
        </w:rPr>
      </w:pPr>
      <w:r>
        <w:rPr>
          <w:rFonts w:hint="eastAsia" w:ascii="Times New Roman" w:hAnsi="Times New Roman" w:eastAsia="宋体" w:cs="Times New Roman"/>
          <w:b/>
          <w:sz w:val="24"/>
        </w:rPr>
        <w:t>（三）招标方式</w:t>
      </w:r>
    </w:p>
    <w:p w14:paraId="33D59785">
      <w:pPr>
        <w:snapToGrid w:val="0"/>
        <w:spacing w:line="312"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本次招标采用公开招标。</w:t>
      </w:r>
    </w:p>
    <w:p w14:paraId="3D68EDD1">
      <w:pPr>
        <w:snapToGrid w:val="0"/>
        <w:spacing w:line="312"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（四）投标费用</w:t>
      </w:r>
    </w:p>
    <w:p w14:paraId="19402E08">
      <w:pPr>
        <w:snapToGrid w:val="0"/>
        <w:spacing w:line="312"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不论投标结果如何，投标人均应自行承担所有与投标有关的全部费用（招标文件另有规定除外）。</w:t>
      </w:r>
    </w:p>
    <w:p w14:paraId="184A3989">
      <w:pPr>
        <w:snapToGrid w:val="0"/>
        <w:spacing w:line="360"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（五）关于联合体</w:t>
      </w:r>
    </w:p>
    <w:p w14:paraId="6BC6E059">
      <w:pPr>
        <w:snapToGrid w:val="0"/>
        <w:spacing w:line="360" w:lineRule="auto"/>
        <w:ind w:right="55" w:rightChars="26" w:firstLine="420" w:firstLineChars="200"/>
        <w:rPr>
          <w:rFonts w:ascii="Times New Roman" w:hAnsi="Times New Roman" w:eastAsia="宋体" w:cs="Times New Roman"/>
          <w:bCs/>
          <w:szCs w:val="21"/>
        </w:rPr>
      </w:pPr>
      <w:r>
        <w:rPr>
          <w:rFonts w:ascii="Times New Roman" w:hAnsi="Times New Roman" w:eastAsia="宋体" w:cs="Times New Roman"/>
          <w:bCs/>
          <w:szCs w:val="21"/>
        </w:rPr>
        <w:t>本项目不接受联合体投标</w:t>
      </w:r>
    </w:p>
    <w:p w14:paraId="59D2EB61">
      <w:pPr>
        <w:snapToGrid w:val="0"/>
        <w:spacing w:line="360"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（六）关于分包、转包</w:t>
      </w:r>
    </w:p>
    <w:p w14:paraId="24A8597E">
      <w:pPr>
        <w:snapToGrid w:val="0"/>
        <w:spacing w:line="360" w:lineRule="auto"/>
        <w:ind w:right="55" w:rightChars="26" w:firstLine="420" w:firstLineChars="200"/>
        <w:rPr>
          <w:rFonts w:ascii="Times New Roman" w:hAnsi="Times New Roman" w:eastAsia="宋体" w:cs="Times New Roman"/>
        </w:rPr>
      </w:pPr>
      <w:r>
        <w:rPr>
          <w:rFonts w:hint="eastAsia" w:ascii="Times New Roman" w:hAnsi="Times New Roman" w:eastAsia="宋体" w:cs="Times New Roman"/>
        </w:rPr>
        <w:t>本项目不允许分包；</w:t>
      </w:r>
    </w:p>
    <w:p w14:paraId="176257B4">
      <w:pPr>
        <w:spacing w:line="360" w:lineRule="auto"/>
        <w:ind w:firstLine="420" w:firstLineChars="200"/>
        <w:rPr>
          <w:rFonts w:ascii="Times New Roman" w:hAnsi="Times New Roman" w:eastAsia="宋体" w:cs="Times New Roman"/>
          <w:szCs w:val="24"/>
        </w:rPr>
      </w:pPr>
      <w:r>
        <w:rPr>
          <w:rFonts w:hint="eastAsia" w:ascii="Times New Roman" w:hAnsi="Times New Roman" w:eastAsia="宋体" w:cs="Times New Roman"/>
          <w:szCs w:val="24"/>
        </w:rPr>
        <w:t>本项目不允许转包。</w:t>
      </w:r>
    </w:p>
    <w:p w14:paraId="47C40BBC">
      <w:pPr>
        <w:snapToGrid w:val="0"/>
        <w:spacing w:line="360" w:lineRule="auto"/>
        <w:ind w:right="55" w:rightChars="26"/>
        <w:rPr>
          <w:rFonts w:ascii="Times New Roman" w:hAnsi="Times New Roman" w:eastAsia="宋体" w:cs="Times New Roman"/>
          <w:b/>
          <w:spacing w:val="-4"/>
          <w:kern w:val="0"/>
          <w:sz w:val="24"/>
          <w:szCs w:val="24"/>
        </w:rPr>
      </w:pPr>
      <w:r>
        <w:rPr>
          <w:rFonts w:hint="eastAsia" w:ascii="Times New Roman" w:hAnsi="Times New Roman" w:eastAsia="宋体" w:cs="Times New Roman"/>
          <w:b/>
          <w:spacing w:val="-4"/>
          <w:kern w:val="0"/>
          <w:sz w:val="24"/>
          <w:szCs w:val="24"/>
        </w:rPr>
        <w:t>（七）特别说明：</w:t>
      </w:r>
    </w:p>
    <w:p w14:paraId="66FBB23B">
      <w:pPr>
        <w:snapToGrid w:val="0"/>
        <w:spacing w:line="360" w:lineRule="auto"/>
        <w:ind w:right="-86" w:rightChars="-41" w:firstLine="401" w:firstLineChars="199"/>
        <w:rPr>
          <w:rFonts w:ascii="Times New Roman" w:hAnsi="Times New Roman" w:eastAsia="宋体" w:cs="Times New Roman"/>
          <w:bCs/>
          <w:spacing w:val="-4"/>
          <w:kern w:val="0"/>
        </w:rPr>
      </w:pPr>
      <w:r>
        <w:rPr>
          <w:rFonts w:hint="eastAsia" w:ascii="Times New Roman" w:hAnsi="Times New Roman" w:eastAsia="宋体" w:cs="Times New Roman"/>
          <w:bCs/>
          <w:spacing w:val="-4"/>
          <w:kern w:val="0"/>
        </w:rPr>
        <w:t>1.</w:t>
      </w:r>
      <w:r>
        <w:rPr>
          <w:rFonts w:ascii="Times New Roman" w:hAnsi="Times New Roman" w:eastAsia="宋体" w:cs="Times New Roman"/>
          <w:bCs/>
          <w:spacing w:val="-4"/>
          <w:kern w:val="0"/>
        </w:rPr>
        <w:t>投标人投标所使用的资格、信誉、荣誉、业绩与企业认证必须为本法人所拥有。投标人投标所使用的采购项目实施人员必须为本法人员工。</w:t>
      </w:r>
    </w:p>
    <w:p w14:paraId="2163760A">
      <w:pPr>
        <w:snapToGrid w:val="0"/>
        <w:spacing w:line="360" w:lineRule="auto"/>
        <w:ind w:right="-86" w:rightChars="-41" w:firstLine="404" w:firstLineChars="200"/>
        <w:rPr>
          <w:rFonts w:ascii="Times New Roman" w:hAnsi="Times New Roman" w:eastAsia="宋体" w:cs="Times New Roman"/>
          <w:bCs/>
          <w:spacing w:val="-4"/>
          <w:kern w:val="0"/>
        </w:rPr>
      </w:pPr>
      <w:r>
        <w:rPr>
          <w:rFonts w:hint="eastAsia" w:ascii="Times New Roman" w:hAnsi="Times New Roman" w:eastAsia="宋体" w:cs="Times New Roman"/>
          <w:bCs/>
          <w:spacing w:val="-4"/>
          <w:kern w:val="0"/>
        </w:rPr>
        <w:t>2.</w:t>
      </w:r>
      <w:r>
        <w:rPr>
          <w:rFonts w:ascii="Times New Roman" w:hAnsi="Times New Roman" w:eastAsia="宋体" w:cs="Times New Roman"/>
          <w:bCs/>
          <w:spacing w:val="-4"/>
          <w:kern w:val="0"/>
        </w:rPr>
        <w:t>投标人应仔细阅读招标文件的所有内容，按照招标文件的要求提交投标文件，并对所提供的全部资料的真实性承担法律责任</w:t>
      </w:r>
      <w:r>
        <w:rPr>
          <w:rFonts w:hint="eastAsia" w:ascii="Times New Roman" w:hAnsi="Times New Roman" w:eastAsia="宋体" w:cs="Times New Roman"/>
          <w:bCs/>
          <w:spacing w:val="-4"/>
          <w:kern w:val="0"/>
        </w:rPr>
        <w:t>。</w:t>
      </w:r>
    </w:p>
    <w:p w14:paraId="7FB20B0C">
      <w:pPr>
        <w:snapToGrid w:val="0"/>
        <w:spacing w:line="360" w:lineRule="auto"/>
        <w:outlineLvl w:val="1"/>
        <w:rPr>
          <w:rFonts w:ascii="Times New Roman" w:hAnsi="Times New Roman" w:eastAsia="宋体" w:cs="Times New Roman"/>
          <w:b/>
          <w:sz w:val="24"/>
          <w:szCs w:val="24"/>
        </w:rPr>
      </w:pPr>
      <w:r>
        <w:rPr>
          <w:rFonts w:hint="eastAsia" w:ascii="Times New Roman" w:hAnsi="Times New Roman" w:eastAsia="宋体" w:cs="Times New Roman"/>
          <w:b/>
          <w:sz w:val="24"/>
          <w:szCs w:val="24"/>
        </w:rPr>
        <w:t>（八）质疑</w:t>
      </w:r>
    </w:p>
    <w:p w14:paraId="38D53497">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投标人应当自知道或者应当知道其合法权益受到损害之日起七个工作日内提出质疑。</w:t>
      </w:r>
    </w:p>
    <w:p w14:paraId="47409CD6">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1.</w:t>
      </w:r>
      <w:r>
        <w:rPr>
          <w:rFonts w:hint="eastAsia" w:ascii="Times New Roman" w:hAnsi="Times New Roman" w:eastAsia="宋体" w:cs="Times New Roman"/>
          <w:bCs/>
          <w:szCs w:val="21"/>
        </w:rPr>
        <w:t>对可以质疑的采购文件提出质疑的，为收到采购文件之日或者采购文件公告期限届满之日；</w:t>
      </w:r>
    </w:p>
    <w:p w14:paraId="14501AEE">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2.</w:t>
      </w:r>
      <w:r>
        <w:rPr>
          <w:rFonts w:hint="eastAsia" w:ascii="Times New Roman" w:hAnsi="Times New Roman" w:eastAsia="宋体" w:cs="Times New Roman"/>
          <w:bCs/>
          <w:szCs w:val="21"/>
        </w:rPr>
        <w:t>对采购过程提出质疑的，为各采购程序环节结束之日；</w:t>
      </w:r>
    </w:p>
    <w:p w14:paraId="19706E4B">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3.</w:t>
      </w:r>
      <w:r>
        <w:rPr>
          <w:rFonts w:hint="eastAsia" w:ascii="Times New Roman" w:hAnsi="Times New Roman" w:eastAsia="宋体" w:cs="Times New Roman"/>
          <w:bCs/>
          <w:szCs w:val="21"/>
        </w:rPr>
        <w:t>对中标或者成交结果提出质疑的，为中标或者成交结果公告期限届满之日。</w:t>
      </w:r>
    </w:p>
    <w:p w14:paraId="5AF4D800">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4.</w:t>
      </w:r>
      <w:r>
        <w:rPr>
          <w:rFonts w:hint="eastAsia" w:ascii="Times New Roman" w:hAnsi="Times New Roman" w:eastAsia="宋体" w:cs="Times New Roman"/>
          <w:bCs/>
          <w:szCs w:val="21"/>
        </w:rPr>
        <w:t>质疑书应包括下列主要内容：</w:t>
      </w:r>
    </w:p>
    <w:p w14:paraId="336E8CFD">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①</w:t>
      </w:r>
      <w:r>
        <w:rPr>
          <w:rFonts w:hint="eastAsia" w:ascii="Times New Roman" w:hAnsi="Times New Roman" w:eastAsia="宋体" w:cs="Times New Roman"/>
          <w:bCs/>
          <w:szCs w:val="21"/>
        </w:rPr>
        <w:t>质疑人的名称、地址、邮政编码、联系人、联系电话，以及被质疑人名称及联系方式；</w:t>
      </w:r>
    </w:p>
    <w:p w14:paraId="4D3E284C">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②</w:t>
      </w:r>
      <w:r>
        <w:rPr>
          <w:rFonts w:hint="eastAsia" w:ascii="Times New Roman" w:hAnsi="Times New Roman" w:eastAsia="宋体" w:cs="Times New Roman"/>
          <w:bCs/>
          <w:szCs w:val="21"/>
        </w:rPr>
        <w:t>被质疑采购项目名称、编号及采购内容；</w:t>
      </w:r>
    </w:p>
    <w:p w14:paraId="79F9F435">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③</w:t>
      </w:r>
      <w:r>
        <w:rPr>
          <w:rFonts w:hint="eastAsia" w:ascii="Times New Roman" w:hAnsi="Times New Roman" w:eastAsia="宋体" w:cs="Times New Roman"/>
          <w:bCs/>
          <w:szCs w:val="21"/>
        </w:rPr>
        <w:t>具体的质疑事项及事实依据；</w:t>
      </w:r>
    </w:p>
    <w:p w14:paraId="3ED2061E">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④</w:t>
      </w:r>
      <w:r>
        <w:rPr>
          <w:rFonts w:hint="eastAsia" w:ascii="Times New Roman" w:hAnsi="Times New Roman" w:eastAsia="宋体" w:cs="Times New Roman"/>
          <w:bCs/>
          <w:szCs w:val="21"/>
        </w:rPr>
        <w:t>认为自己合法权益受到损害或可能受到损害的相关证据材料；</w:t>
      </w:r>
    </w:p>
    <w:p w14:paraId="4E09AD69">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⑤</w:t>
      </w:r>
      <w:r>
        <w:rPr>
          <w:rFonts w:hint="eastAsia" w:ascii="Times New Roman" w:hAnsi="Times New Roman" w:eastAsia="宋体" w:cs="Times New Roman"/>
          <w:bCs/>
          <w:szCs w:val="21"/>
        </w:rPr>
        <w:t>提出质疑的日期。</w:t>
      </w:r>
    </w:p>
    <w:p w14:paraId="7B5F09D3">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供应商为自然人的，应当由本人签字：供应商为法人或者其他组织的，应当由法定代表人、主要负责人，或者其授权代表签字或者盖章，并加盖公章。</w:t>
      </w:r>
    </w:p>
    <w:p w14:paraId="5792A244">
      <w:pPr>
        <w:widowControl/>
        <w:snapToGrid w:val="0"/>
        <w:spacing w:line="360" w:lineRule="auto"/>
        <w:ind w:firstLine="420" w:firstLineChars="200"/>
        <w:outlineLvl w:val="1"/>
        <w:rPr>
          <w:rFonts w:ascii="Times New Roman" w:hAnsi="Times New Roman" w:eastAsia="宋体" w:cs="Times New Roman"/>
          <w:b/>
          <w:sz w:val="28"/>
        </w:rPr>
      </w:pPr>
      <w:r>
        <w:rPr>
          <w:rFonts w:hint="eastAsia" w:ascii="Times New Roman" w:hAnsi="Times New Roman" w:eastAsia="宋体" w:cs="Times New Roman"/>
          <w:bCs/>
          <w:szCs w:val="21"/>
        </w:rPr>
        <w:t>供应商在法定质疑期内一次性提出针对同一采购程序环节的质疑。</w:t>
      </w:r>
    </w:p>
    <w:p w14:paraId="6AB628A1">
      <w:pPr>
        <w:snapToGrid w:val="0"/>
        <w:spacing w:before="120" w:line="312" w:lineRule="auto"/>
        <w:ind w:right="-506" w:rightChars="-241" w:firstLine="3795" w:firstLineChars="1350"/>
        <w:rPr>
          <w:rFonts w:ascii="Times New Roman" w:hAnsi="Times New Roman" w:eastAsia="宋体" w:cs="Times New Roman"/>
          <w:b/>
          <w:sz w:val="28"/>
        </w:rPr>
      </w:pPr>
    </w:p>
    <w:p w14:paraId="7565EE70">
      <w:pPr>
        <w:snapToGrid w:val="0"/>
        <w:spacing w:before="120" w:line="312" w:lineRule="auto"/>
        <w:ind w:right="-506" w:rightChars="-241" w:firstLine="3795" w:firstLineChars="1350"/>
        <w:rPr>
          <w:rFonts w:ascii="Times New Roman" w:hAnsi="Times New Roman" w:eastAsia="宋体" w:cs="Times New Roman"/>
          <w:b/>
          <w:sz w:val="28"/>
        </w:rPr>
      </w:pPr>
      <w:r>
        <w:rPr>
          <w:rFonts w:hint="eastAsia" w:ascii="Times New Roman" w:hAnsi="Times New Roman" w:eastAsia="宋体" w:cs="Times New Roman"/>
          <w:b/>
          <w:sz w:val="28"/>
        </w:rPr>
        <w:t>二、招标文件</w:t>
      </w:r>
    </w:p>
    <w:p w14:paraId="789B53FF">
      <w:pPr>
        <w:snapToGrid w:val="0"/>
        <w:spacing w:line="360" w:lineRule="auto"/>
        <w:ind w:right="-341"/>
        <w:jc w:val="left"/>
        <w:rPr>
          <w:rFonts w:ascii="Times New Roman" w:hAnsi="Times New Roman" w:eastAsia="宋体" w:cs="Times New Roman"/>
          <w:b/>
          <w:sz w:val="24"/>
        </w:rPr>
      </w:pPr>
      <w:r>
        <w:rPr>
          <w:rFonts w:hint="eastAsia" w:ascii="Times New Roman" w:hAnsi="Times New Roman" w:eastAsia="宋体" w:cs="Times New Roman"/>
          <w:b/>
          <w:sz w:val="24"/>
        </w:rPr>
        <w:t>（一）招标文件的构成。本招标文件由以下部份组成：</w:t>
      </w:r>
    </w:p>
    <w:p w14:paraId="269918D1">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招标公告</w:t>
      </w:r>
    </w:p>
    <w:p w14:paraId="5BA58C40">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招标需求</w:t>
      </w:r>
    </w:p>
    <w:p w14:paraId="76B9C8F7">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投标人须知</w:t>
      </w:r>
    </w:p>
    <w:p w14:paraId="374D70EE">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评标方法及标准</w:t>
      </w:r>
    </w:p>
    <w:p w14:paraId="1E39641D">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5.</w:t>
      </w:r>
      <w:r>
        <w:rPr>
          <w:rFonts w:hint="eastAsia" w:ascii="Times New Roman" w:hAnsi="Times New Roman" w:eastAsia="宋体" w:cs="Times New Roman"/>
        </w:rPr>
        <w:t>合同主要条款</w:t>
      </w:r>
    </w:p>
    <w:p w14:paraId="71F850ED">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6.</w:t>
      </w:r>
      <w:r>
        <w:rPr>
          <w:rFonts w:hint="eastAsia" w:ascii="Times New Roman" w:hAnsi="Times New Roman" w:eastAsia="宋体" w:cs="Times New Roman"/>
        </w:rPr>
        <w:t>投标文件格式</w:t>
      </w:r>
    </w:p>
    <w:p w14:paraId="7832C55E">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7.</w:t>
      </w:r>
      <w:r>
        <w:rPr>
          <w:rFonts w:hint="eastAsia" w:ascii="Times New Roman" w:hAnsi="Times New Roman" w:eastAsia="宋体" w:cs="Times New Roman"/>
        </w:rPr>
        <w:t>本项目招标文件的澄清、答复、修改、补充的内容</w:t>
      </w:r>
    </w:p>
    <w:p w14:paraId="447A9F48">
      <w:pPr>
        <w:snapToGrid w:val="0"/>
        <w:spacing w:line="360" w:lineRule="auto"/>
        <w:ind w:right="-87"/>
        <w:jc w:val="left"/>
        <w:rPr>
          <w:rFonts w:ascii="Times New Roman" w:hAnsi="Times New Roman" w:eastAsia="宋体" w:cs="Times New Roman"/>
          <w:b/>
          <w:sz w:val="24"/>
        </w:rPr>
      </w:pPr>
      <w:r>
        <w:rPr>
          <w:rFonts w:hint="eastAsia" w:ascii="Times New Roman" w:hAnsi="Times New Roman" w:eastAsia="宋体" w:cs="Times New Roman"/>
          <w:b/>
          <w:sz w:val="24"/>
        </w:rPr>
        <w:t>（二）投标人的风险</w:t>
      </w:r>
    </w:p>
    <w:p w14:paraId="48853D89">
      <w:pPr>
        <w:spacing w:line="360" w:lineRule="auto"/>
        <w:ind w:right="-506" w:rightChars="-241" w:firstLine="420"/>
        <w:rPr>
          <w:rFonts w:ascii="Times New Roman" w:hAnsi="Times New Roman" w:eastAsia="宋体" w:cs="Times New Roman"/>
        </w:rPr>
      </w:pPr>
      <w:r>
        <w:rPr>
          <w:rFonts w:hint="eastAsia" w:ascii="Times New Roman" w:hAnsi="Times New Roman" w:eastAsia="宋体" w:cs="Times New Roman"/>
        </w:rPr>
        <w:t>投标人没有按照招标文件要求提供全部资料，或者投标人没有对招标文件在各方面作出实质性响应是投标人的风险，并可能导致其投标被拒绝。</w:t>
      </w:r>
    </w:p>
    <w:p w14:paraId="08387509">
      <w:pPr>
        <w:tabs>
          <w:tab w:val="left" w:pos="454"/>
          <w:tab w:val="left" w:pos="720"/>
          <w:tab w:val="left" w:pos="900"/>
        </w:tabs>
        <w:snapToGrid w:val="0"/>
        <w:spacing w:line="360" w:lineRule="auto"/>
        <w:ind w:left="247" w:right="-87" w:hanging="247" w:hangingChars="117"/>
        <w:rPr>
          <w:rFonts w:ascii="Times New Roman" w:hAnsi="Times New Roman" w:eastAsia="宋体" w:cs="Times New Roman"/>
          <w:b/>
        </w:rPr>
      </w:pPr>
      <w:r>
        <w:rPr>
          <w:rFonts w:hint="eastAsia" w:ascii="Times New Roman" w:hAnsi="Times New Roman" w:eastAsia="宋体" w:cs="Times New Roman"/>
          <w:b/>
        </w:rPr>
        <w:t>（三）招标文件的澄清与修改</w:t>
      </w:r>
    </w:p>
    <w:p w14:paraId="64709624">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投标人应认真阅读本招标文件，发现其中有误或有要求不合理的，投标人必须在投标截止前</w:t>
      </w:r>
      <w:r>
        <w:rPr>
          <w:rFonts w:ascii="Times New Roman" w:hAnsi="Times New Roman" w:eastAsia="宋体" w:cs="Times New Roman"/>
          <w:szCs w:val="21"/>
        </w:rPr>
        <w:t>15</w:t>
      </w:r>
      <w:r>
        <w:rPr>
          <w:rFonts w:hint="eastAsia" w:ascii="Times New Roman" w:hAnsi="Times New Roman" w:eastAsia="宋体" w:cs="Times New Roman"/>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szCs w:val="21"/>
        </w:rPr>
        <w:t>15</w:t>
      </w:r>
      <w:r>
        <w:rPr>
          <w:rFonts w:hint="eastAsia" w:ascii="Times New Roman" w:hAnsi="Times New Roman" w:eastAsia="宋体" w:cs="Times New Roman"/>
          <w:szCs w:val="21"/>
        </w:rPr>
        <w:t>天前，在财政部门指定的政府采购信息发布媒体上发布更正公告，并通知所有已报名的潜在投标人。</w:t>
      </w:r>
    </w:p>
    <w:p w14:paraId="4676EE2F">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szCs w:val="21"/>
        </w:rPr>
        <w:t>15</w:t>
      </w:r>
      <w:r>
        <w:rPr>
          <w:rFonts w:hint="eastAsia" w:ascii="Times New Roman" w:hAnsi="Times New Roman" w:eastAsia="宋体" w:cs="Times New Roman"/>
          <w:szCs w:val="21"/>
        </w:rPr>
        <w:t>天的，招标采购单位可视情况推迟投标截止时间和开标时间，按规定在财政部门指定的政府采购信息发布媒体上发布变更公告，并将变更后的时间通知所有已报名的潜在投标人。</w:t>
      </w:r>
    </w:p>
    <w:p w14:paraId="55F83471">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招标文件澄清、答复、修改、补充的内容为采购文件的组成部分。当招标文件与招标文件的答复、澄清、修改、补充通知就同一内容的表述不一致时，以最后发出的变更公告为准。</w:t>
      </w:r>
    </w:p>
    <w:p w14:paraId="1AA1B600">
      <w:pPr>
        <w:snapToGrid w:val="0"/>
        <w:spacing w:before="120" w:line="360" w:lineRule="auto"/>
        <w:ind w:right="-506" w:rightChars="-241" w:firstLine="420" w:firstLineChars="200"/>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招标文件的澄清、答复、修改或补充都应该通过本代理机构以法定形式发布。</w:t>
      </w:r>
    </w:p>
    <w:p w14:paraId="112A4BFD">
      <w:pPr>
        <w:snapToGrid w:val="0"/>
        <w:spacing w:before="120" w:line="360" w:lineRule="auto"/>
        <w:ind w:right="-87" w:firstLine="2923" w:firstLineChars="1040"/>
        <w:outlineLvl w:val="1"/>
        <w:rPr>
          <w:rFonts w:ascii="Times New Roman" w:hAnsi="Times New Roman" w:eastAsia="宋体" w:cs="Times New Roman"/>
          <w:b/>
          <w:sz w:val="28"/>
        </w:rPr>
      </w:pPr>
      <w:r>
        <w:rPr>
          <w:rFonts w:hint="eastAsia" w:ascii="Times New Roman" w:hAnsi="Times New Roman" w:eastAsia="宋体" w:cs="Times New Roman"/>
          <w:b/>
          <w:sz w:val="28"/>
        </w:rPr>
        <w:t>三、投标文件的编制</w:t>
      </w:r>
    </w:p>
    <w:p w14:paraId="3F77244E">
      <w:pPr>
        <w:spacing w:line="336"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（一）投标文件的签署</w:t>
      </w:r>
    </w:p>
    <w:p w14:paraId="5ED851DE">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电子投标文件部分：</w:t>
      </w:r>
    </w:p>
    <w:p w14:paraId="3F6FA819">
      <w:pPr>
        <w:spacing w:line="336" w:lineRule="auto"/>
        <w:ind w:firstLine="420"/>
        <w:rPr>
          <w:rFonts w:ascii="Times New Roman" w:hAnsi="Times New Roman" w:eastAsia="宋体" w:cs="Times New Roman"/>
          <w:szCs w:val="21"/>
        </w:rPr>
      </w:pPr>
      <w:r>
        <w:rPr>
          <w:rFonts w:hint="eastAsia" w:ascii="Times New Roman" w:hAnsi="Times New Roman" w:eastAsia="宋体" w:cs="Times New Roman"/>
          <w:szCs w:val="21"/>
        </w:rPr>
        <w:t>投标人应根据</w:t>
      </w:r>
      <w:r>
        <w:rPr>
          <w:rFonts w:ascii="Times New Roman" w:hAnsi="Times New Roman" w:eastAsia="宋体" w:cs="Times New Roman"/>
          <w:szCs w:val="21"/>
        </w:rPr>
        <w:t>“</w:t>
      </w:r>
      <w:r>
        <w:rPr>
          <w:rFonts w:hint="eastAsia" w:ascii="Times New Roman" w:hAnsi="Times New Roman" w:eastAsia="宋体" w:cs="Times New Roman"/>
          <w:szCs w:val="21"/>
        </w:rPr>
        <w:t>政采云供应商项目采购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w:t>
      </w:r>
      <w:r>
        <w:rPr>
          <w:rFonts w:ascii="Times New Roman" w:hAnsi="Times New Roman" w:eastAsia="宋体" w:cs="Times New Roman"/>
          <w:szCs w:val="21"/>
        </w:rPr>
        <w:t>”</w:t>
      </w:r>
      <w:r>
        <w:rPr>
          <w:rFonts w:hint="eastAsia" w:ascii="Times New Roman" w:hAnsi="Times New Roman" w:eastAsia="宋体" w:cs="Times New Roman"/>
          <w:szCs w:val="21"/>
        </w:rPr>
        <w:t>及本招标文件规定的格式和顺序编制电子投标文件并进行关联定位。</w:t>
      </w:r>
    </w:p>
    <w:p w14:paraId="5110A76A">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备份投标文件部分：</w:t>
      </w:r>
    </w:p>
    <w:p w14:paraId="78046B48">
      <w:pPr>
        <w:snapToGrid w:val="0"/>
        <w:spacing w:beforeLines="50" w:afterLines="50" w:line="336" w:lineRule="auto"/>
        <w:ind w:right="-506" w:rightChars="-241" w:firstLine="420" w:firstLineChars="20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662FE5F0">
      <w:pPr>
        <w:tabs>
          <w:tab w:val="left" w:pos="0"/>
        </w:tabs>
        <w:spacing w:line="360"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（二）投标文件的组成</w:t>
      </w:r>
    </w:p>
    <w:p w14:paraId="096D01FA">
      <w:pPr>
        <w:spacing w:beforeLines="50" w:line="360" w:lineRule="auto"/>
        <w:ind w:firstLine="413" w:firstLineChars="196"/>
        <w:rPr>
          <w:rFonts w:ascii="宋体" w:hAnsi="Courier New" w:eastAsia="宋体" w:cs="Times New Roman"/>
          <w:szCs w:val="21"/>
        </w:rPr>
      </w:pPr>
      <w:r>
        <w:rPr>
          <w:rFonts w:hint="eastAsia" w:ascii="宋体" w:hAnsi="Courier New" w:eastAsia="宋体" w:cs="Times New Roman"/>
          <w:b/>
          <w:bCs/>
          <w:szCs w:val="21"/>
        </w:rPr>
        <w:t>投标文件由资格响应文件、商务及技术响应文件、报价文件三部份组成。</w:t>
      </w:r>
      <w:r>
        <w:rPr>
          <w:rFonts w:hint="eastAsia" w:ascii="宋体" w:hAnsi="Courier New" w:eastAsia="宋体" w:cs="Times New Roman"/>
          <w:szCs w:val="21"/>
        </w:rPr>
        <w:t>电子投标文件中所须加盖公章部分均采用CA签章。（以下投标文件的部分格式详见本招标文件第六章，如本招标文件没有提供相应的格式，投标人可自行制表填写）</w:t>
      </w:r>
    </w:p>
    <w:p w14:paraId="21E0F30E">
      <w:pPr>
        <w:spacing w:beforeLines="50" w:line="360" w:lineRule="auto"/>
        <w:ind w:left="417"/>
        <w:rPr>
          <w:rFonts w:ascii="Times New Roman" w:hAnsi="Times New Roman" w:eastAsia="宋体" w:cs="Times New Roman"/>
          <w:b/>
          <w:szCs w:val="21"/>
        </w:rPr>
      </w:pPr>
      <w:r>
        <w:rPr>
          <w:rFonts w:hint="eastAsia" w:ascii="Times New Roman" w:hAnsi="Times New Roman" w:eastAsia="宋体" w:cs="Times New Roman"/>
          <w:b/>
          <w:szCs w:val="21"/>
        </w:rPr>
        <w:t>资格响应部分：</w:t>
      </w:r>
    </w:p>
    <w:p w14:paraId="5C99FFAB">
      <w:pPr>
        <w:spacing w:line="360" w:lineRule="auto"/>
        <w:ind w:left="417"/>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基本资格条件：符合《中华人民共和国政府采购法》第二十二条的规定；</w:t>
      </w:r>
    </w:p>
    <w:p w14:paraId="3FA579A1">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（以下</w:t>
      </w:r>
      <w:r>
        <w:rPr>
          <w:rFonts w:ascii="Times New Roman" w:hAnsi="Times New Roman" w:eastAsia="宋体" w:cs="Times New Roman"/>
        </w:rPr>
        <w:t>A~E</w:t>
      </w:r>
      <w:r>
        <w:rPr>
          <w:rFonts w:hint="eastAsia" w:ascii="Times New Roman" w:hAnsi="Times New Roman" w:eastAsia="宋体" w:cs="Times New Roman"/>
        </w:rPr>
        <w:t>项是第二十二条要求及对应证明材料的具体内容，各投标人须在投标文件中出具对应证明材料）</w:t>
      </w:r>
    </w:p>
    <w:p w14:paraId="6255DC54">
      <w:pPr>
        <w:spacing w:line="360" w:lineRule="auto"/>
        <w:ind w:firstLine="482" w:firstLineChars="200"/>
        <w:rPr>
          <w:rFonts w:ascii="Times New Roman" w:hAnsi="Times New Roman" w:eastAsia="宋体" w:cs="Times New Roman"/>
          <w:b/>
          <w:bCs/>
        </w:rPr>
      </w:pPr>
      <w:r>
        <w:rPr>
          <w:rFonts w:ascii="Times New Roman" w:hAnsi="Times New Roman" w:eastAsia="宋体" w:cs="Times New Roman"/>
          <w:b/>
          <w:bCs/>
          <w:sz w:val="24"/>
        </w:rPr>
        <w:t>A.</w:t>
      </w:r>
      <w:r>
        <w:rPr>
          <w:rFonts w:hint="eastAsia" w:ascii="Times New Roman" w:hAnsi="Times New Roman" w:eastAsia="宋体" w:cs="Times New Roman"/>
          <w:b/>
          <w:bCs/>
        </w:rPr>
        <w:t>具有独立承担民事责任的能力：</w:t>
      </w:r>
    </w:p>
    <w:p w14:paraId="49B64F69">
      <w:pPr>
        <w:spacing w:line="360" w:lineRule="auto"/>
        <w:ind w:firstLine="420" w:firstLineChars="200"/>
        <w:rPr>
          <w:rFonts w:ascii="Times New Roman" w:hAnsi="Times New Roman" w:eastAsia="宋体" w:cs="Times New Roman"/>
          <w:b/>
          <w:bCs/>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（五选一）：</w:t>
      </w:r>
    </w:p>
    <w:p w14:paraId="0A7113A8">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①如投标人是企业（包括合伙企业），提供在工商部门注册的有效</w:t>
      </w:r>
      <w:r>
        <w:rPr>
          <w:rFonts w:ascii="Times New Roman" w:hAnsi="Times New Roman" w:eastAsia="宋体" w:cs="Times New Roman"/>
        </w:rPr>
        <w:t>“</w:t>
      </w:r>
      <w:r>
        <w:rPr>
          <w:rFonts w:hint="eastAsia" w:ascii="Times New Roman" w:hAnsi="Times New Roman" w:eastAsia="宋体" w:cs="Times New Roman"/>
        </w:rPr>
        <w:t>企业法人营业执照</w:t>
      </w:r>
      <w:r>
        <w:rPr>
          <w:rFonts w:ascii="Times New Roman" w:hAnsi="Times New Roman" w:eastAsia="宋体" w:cs="Times New Roman"/>
        </w:rPr>
        <w:t>”</w:t>
      </w:r>
      <w:r>
        <w:rPr>
          <w:rFonts w:hint="eastAsia" w:ascii="Times New Roman" w:hAnsi="Times New Roman" w:eastAsia="宋体" w:cs="Times New Roman"/>
        </w:rPr>
        <w:t>或</w:t>
      </w:r>
      <w:r>
        <w:rPr>
          <w:rFonts w:ascii="Times New Roman" w:hAnsi="Times New Roman" w:eastAsia="宋体" w:cs="Times New Roman"/>
        </w:rPr>
        <w:t>“</w:t>
      </w:r>
      <w:r>
        <w:rPr>
          <w:rFonts w:hint="eastAsia" w:ascii="Times New Roman" w:hAnsi="Times New Roman" w:eastAsia="宋体" w:cs="Times New Roman"/>
        </w:rPr>
        <w:t>营业执照</w:t>
      </w:r>
      <w:r>
        <w:rPr>
          <w:rFonts w:ascii="Times New Roman" w:hAnsi="Times New Roman" w:eastAsia="宋体" w:cs="Times New Roman"/>
        </w:rPr>
        <w:t>”</w:t>
      </w:r>
      <w:r>
        <w:rPr>
          <w:rFonts w:hint="eastAsia" w:ascii="Times New Roman" w:hAnsi="Times New Roman" w:eastAsia="宋体" w:cs="Times New Roman"/>
        </w:rPr>
        <w:t>；</w:t>
      </w:r>
    </w:p>
    <w:p w14:paraId="35FA14E8">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②如投标人是事业单位，提供有效的</w:t>
      </w:r>
      <w:r>
        <w:rPr>
          <w:rFonts w:ascii="Times New Roman" w:hAnsi="Times New Roman" w:eastAsia="宋体" w:cs="Times New Roman"/>
        </w:rPr>
        <w:t>“</w:t>
      </w:r>
      <w:r>
        <w:rPr>
          <w:rFonts w:hint="eastAsia" w:ascii="Times New Roman" w:hAnsi="Times New Roman" w:eastAsia="宋体" w:cs="Times New Roman"/>
        </w:rPr>
        <w:t>事业单位法人证书</w:t>
      </w:r>
      <w:r>
        <w:rPr>
          <w:rFonts w:ascii="Times New Roman" w:hAnsi="Times New Roman" w:eastAsia="宋体" w:cs="Times New Roman"/>
        </w:rPr>
        <w:t>”</w:t>
      </w:r>
      <w:r>
        <w:rPr>
          <w:rFonts w:hint="eastAsia" w:ascii="Times New Roman" w:hAnsi="Times New Roman" w:eastAsia="宋体" w:cs="Times New Roman"/>
        </w:rPr>
        <w:t>；</w:t>
      </w:r>
    </w:p>
    <w:p w14:paraId="16D25988">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③如投标人是非企业专业服务机构的，提供执业许可证等证明文件；</w:t>
      </w:r>
    </w:p>
    <w:p w14:paraId="052DEE29">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④如投标人是个体工商户，提供有效的</w:t>
      </w:r>
      <w:r>
        <w:rPr>
          <w:rFonts w:ascii="Times New Roman" w:hAnsi="Times New Roman" w:eastAsia="宋体" w:cs="Times New Roman"/>
        </w:rPr>
        <w:t>“</w:t>
      </w:r>
      <w:r>
        <w:rPr>
          <w:rFonts w:hint="eastAsia" w:ascii="Times New Roman" w:hAnsi="Times New Roman" w:eastAsia="宋体" w:cs="Times New Roman"/>
        </w:rPr>
        <w:t>个体工商户营业执照</w:t>
      </w:r>
      <w:r>
        <w:rPr>
          <w:rFonts w:ascii="Times New Roman" w:hAnsi="Times New Roman" w:eastAsia="宋体" w:cs="Times New Roman"/>
        </w:rPr>
        <w:t>”</w:t>
      </w:r>
      <w:r>
        <w:rPr>
          <w:rFonts w:hint="eastAsia" w:ascii="Times New Roman" w:hAnsi="Times New Roman" w:eastAsia="宋体" w:cs="Times New Roman"/>
        </w:rPr>
        <w:t>；</w:t>
      </w:r>
    </w:p>
    <w:p w14:paraId="25BF64C2">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⑤如投标人是自然人，提供有效的自然人身份证明（居民身份证正反面或公安机关出具的临时居民身份证正反面或港澳台胞证或证照）。</w:t>
      </w:r>
    </w:p>
    <w:p w14:paraId="6D9D8511">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szCs w:val="21"/>
        </w:rPr>
        <w:t>B.</w:t>
      </w:r>
      <w:r>
        <w:rPr>
          <w:rFonts w:hint="eastAsia" w:ascii="Times New Roman" w:hAnsi="Times New Roman" w:eastAsia="宋体" w:cs="Times New Roman"/>
          <w:b/>
          <w:bCs/>
        </w:rPr>
        <w:t>具有良好的商业信誉和健全的财务会计制度：</w:t>
      </w:r>
    </w:p>
    <w:p w14:paraId="71ABF31F">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①良好的商业信誉：</w:t>
      </w:r>
    </w:p>
    <w:p w14:paraId="470C344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至本项目投标截止时间止未被</w:t>
      </w:r>
      <w:r>
        <w:rPr>
          <w:rFonts w:ascii="Times New Roman" w:hAnsi="Times New Roman" w:eastAsia="宋体" w:cs="Times New Roman"/>
        </w:rPr>
        <w:t>“</w:t>
      </w:r>
      <w:r>
        <w:rPr>
          <w:rFonts w:hint="eastAsia" w:ascii="Times New Roman" w:hAnsi="Times New Roman" w:eastAsia="宋体" w:cs="Times New Roman"/>
        </w:rPr>
        <w:t>信用中国</w:t>
      </w:r>
      <w:r>
        <w:rPr>
          <w:rFonts w:ascii="Times New Roman" w:hAnsi="Times New Roman" w:eastAsia="宋体" w:cs="Times New Roman"/>
        </w:rPr>
        <w:t>”</w:t>
      </w:r>
      <w:r>
        <w:rPr>
          <w:rFonts w:hint="eastAsia" w:ascii="Times New Roman" w:hAnsi="Times New Roman" w:eastAsia="宋体" w:cs="Times New Roman"/>
        </w:rPr>
        <w:t>（</w:t>
      </w:r>
      <w:r>
        <w:rPr>
          <w:rFonts w:ascii="Times New Roman" w:hAnsi="Times New Roman" w:eastAsia="宋体" w:cs="Times New Roman"/>
        </w:rPr>
        <w:t>www.creditchina.gov.cn</w:t>
      </w:r>
      <w:r>
        <w:rPr>
          <w:rFonts w:hint="eastAsia" w:ascii="Times New Roman" w:hAnsi="Times New Roman" w:eastAsia="宋体" w:cs="Times New Roman"/>
        </w:rPr>
        <w:t>）、中国政府采购网（</w:t>
      </w:r>
      <w:r>
        <w:rPr>
          <w:rFonts w:ascii="Times New Roman" w:hAnsi="Times New Roman" w:eastAsia="宋体" w:cs="Times New Roman"/>
        </w:rPr>
        <w:t>www.ccgp.gov.cn</w:t>
      </w:r>
      <w:r>
        <w:rPr>
          <w:rFonts w:hint="eastAsia" w:ascii="Times New Roman" w:hAnsi="Times New Roman" w:eastAsia="宋体" w:cs="Times New Roman"/>
        </w:rPr>
        <w:t>）列入失信被执行人、重大税收违法案件当事人名单、政府采购严重违法失信行为记录名单网页查询记录截图。</w:t>
      </w:r>
    </w:p>
    <w:p w14:paraId="5E0345C6">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rPr>
        <w:t>查询截图，（截图查询网站时间须在开标截止前二个星期内）</w:t>
      </w:r>
    </w:p>
    <w:p w14:paraId="41A84042">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对</w:t>
      </w:r>
      <w:r>
        <w:rPr>
          <w:rFonts w:hint="eastAsia" w:ascii="Times New Roman" w:hAnsi="Times New Roman" w:eastAsia="宋体" w:cs="Times New Roman"/>
        </w:rPr>
        <w:t>列入失信被执行人、重大税收违法案件当事人名单、政府采购严重违法失信行为记录名单的投标人，其投标将作无效标处理。</w:t>
      </w:r>
    </w:p>
    <w:p w14:paraId="3E705383">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健全的财务会计制度：</w:t>
      </w:r>
    </w:p>
    <w:p w14:paraId="571D251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（三选一）</w:t>
      </w:r>
      <w:r>
        <w:rPr>
          <w:rFonts w:hint="eastAsia" w:ascii="Times New Roman" w:hAnsi="Times New Roman" w:eastAsia="宋体" w:cs="Times New Roman"/>
        </w:rPr>
        <w:t>：</w:t>
      </w:r>
    </w:p>
    <w:p w14:paraId="2082698D">
      <w:pPr>
        <w:tabs>
          <w:tab w:val="left" w:pos="735"/>
        </w:tabs>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（一）投标人是法人的，应提供最近一个年度经审计的财务报告，包括资产负债表、利润表、现金流量表</w:t>
      </w:r>
      <w:bookmarkStart w:id="2" w:name="_Hlk172274234"/>
      <w:r>
        <w:rPr>
          <w:rFonts w:hint="eastAsia" w:ascii="Times New Roman" w:hAnsi="Times New Roman" w:eastAsia="宋体" w:cs="Times New Roman"/>
        </w:rPr>
        <w:t>（执行《小企业会计准则》的提供资产负债表和利润表两张基本报表，执行《政府会计准则》的提供资产负债表、收入费用表和现金流量表）</w:t>
      </w:r>
      <w:bookmarkEnd w:id="2"/>
      <w:r>
        <w:rPr>
          <w:rFonts w:hint="eastAsia" w:ascii="Times New Roman" w:hAnsi="Times New Roman" w:eastAsia="宋体" w:cs="Times New Roman"/>
        </w:rPr>
        <w:t>，未经审计的，提供资产负债表、利润表或损益表。</w:t>
      </w:r>
    </w:p>
    <w:p w14:paraId="04F845D6">
      <w:pPr>
        <w:numPr>
          <w:ilvl w:val="0"/>
          <w:numId w:val="10"/>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其他组织和自然人如没有经审计的财务报告的，可以提供资产负债表、利润表、现金</w:t>
      </w:r>
    </w:p>
    <w:p w14:paraId="2376C548">
      <w:p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流量表。</w:t>
      </w:r>
    </w:p>
    <w:p w14:paraId="25A951D1">
      <w:pPr>
        <w:numPr>
          <w:ilvl w:val="0"/>
          <w:numId w:val="10"/>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新成立不足一年的公司须出具情况说明。</w:t>
      </w:r>
    </w:p>
    <w:p w14:paraId="1CF09CAA">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C.</w:t>
      </w:r>
      <w:r>
        <w:rPr>
          <w:rFonts w:hint="eastAsia" w:ascii="Times New Roman" w:hAnsi="Times New Roman" w:eastAsia="宋体" w:cs="Times New Roman"/>
          <w:b/>
          <w:bCs/>
          <w:szCs w:val="21"/>
        </w:rPr>
        <w:t>具有履行合同所必需的设备和专业技术能力：</w:t>
      </w:r>
    </w:p>
    <w:p w14:paraId="2B5D2A9D">
      <w:pPr>
        <w:spacing w:line="360" w:lineRule="auto"/>
        <w:ind w:left="420"/>
        <w:rPr>
          <w:rFonts w:ascii="Times New Roman" w:hAnsi="Times New Roman" w:eastAsia="宋体" w:cs="Times New Roman"/>
          <w:kern w:val="0"/>
          <w:szCs w:val="21"/>
        </w:rPr>
      </w:pPr>
      <w:r>
        <w:rPr>
          <w:rFonts w:hint="eastAsia" w:ascii="Times New Roman" w:hAnsi="Times New Roman" w:eastAsia="宋体" w:cs="Times New Roman"/>
          <w:kern w:val="0"/>
          <w:szCs w:val="21"/>
        </w:rPr>
        <w:t>投标人须在投标文件中出具具有履行合同所必需的设备和专业技术能力的《投标函》。</w:t>
      </w:r>
    </w:p>
    <w:p w14:paraId="245A366D">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D.</w:t>
      </w:r>
      <w:r>
        <w:rPr>
          <w:rFonts w:hint="eastAsia" w:ascii="Times New Roman" w:hAnsi="Times New Roman" w:eastAsia="宋体" w:cs="Times New Roman"/>
          <w:b/>
          <w:bCs/>
          <w:szCs w:val="21"/>
        </w:rPr>
        <w:t>有依法缴纳税收和社会保障资金的良好记录：（如有）</w:t>
      </w:r>
    </w:p>
    <w:p w14:paraId="4B70E3F6">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投标人须在投标文件中同时出具满足以下要求的证明材料复印件：</w:t>
      </w:r>
    </w:p>
    <w:p w14:paraId="6B6A6F31">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①投标人须提供由税务部门出具的最近一季度缴纳增值税和企业所得税的纳税证明。</w:t>
      </w:r>
    </w:p>
    <w:p w14:paraId="392EC136">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投标人须提供最近三个月内缴纳社会保险的凭据（缴税付款凭证或社会保险缴纳证明）</w:t>
      </w:r>
    </w:p>
    <w:p w14:paraId="7CFC24A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依法免税或不需要缴纳社会保障资金的投标人，应提供相应文件证明其依法免税或不需要缴纳社会保障资金。</w:t>
      </w:r>
    </w:p>
    <w:p w14:paraId="2EF2E1CB">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rPr>
        <w:t>E.</w:t>
      </w:r>
      <w:r>
        <w:rPr>
          <w:rFonts w:hint="eastAsia" w:ascii="Times New Roman" w:hAnsi="Times New Roman" w:eastAsia="宋体" w:cs="Times New Roman"/>
          <w:b/>
          <w:bCs/>
        </w:rPr>
        <w:t>参加政府采购活动前三年内，在经营活动中没有重大违法记录：</w:t>
      </w:r>
    </w:p>
    <w:p w14:paraId="7285FDF9">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投标人须在投标文件中出具《声明函》、廉政承诺书。（格式见附件）</w:t>
      </w:r>
    </w:p>
    <w:p w14:paraId="7E6EE438">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注：证明材料均需加盖签章。</w:t>
      </w:r>
    </w:p>
    <w:p w14:paraId="2F55E25D">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中小企业声明函；</w:t>
      </w:r>
    </w:p>
    <w:p w14:paraId="28E3F216">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监狱企业声明函（如是）；</w:t>
      </w:r>
    </w:p>
    <w:p w14:paraId="1C78BFBB">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残疾人福利性单位声明函（如是）；</w:t>
      </w:r>
    </w:p>
    <w:p w14:paraId="2751CB75">
      <w:pPr>
        <w:snapToGrid w:val="0"/>
        <w:spacing w:line="336" w:lineRule="auto"/>
        <w:ind w:firstLine="422" w:firstLineChars="200"/>
        <w:rPr>
          <w:rFonts w:ascii="宋体" w:hAnsi="宋体" w:eastAsia="宋体" w:cs="Times New Roman"/>
          <w:b/>
          <w:szCs w:val="21"/>
        </w:rPr>
      </w:pPr>
      <w:r>
        <w:rPr>
          <w:rFonts w:hint="eastAsia" w:ascii="宋体" w:hAnsi="宋体" w:eastAsia="宋体" w:cs="Times New Roman"/>
          <w:b/>
          <w:szCs w:val="21"/>
        </w:rPr>
        <w:t>2.商务及技术部分：</w:t>
      </w:r>
    </w:p>
    <w:p w14:paraId="61EC2684">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2.1</w:t>
      </w:r>
      <w:r>
        <w:rPr>
          <w:rFonts w:hint="eastAsia" w:ascii="宋体" w:hAnsi="宋体" w:eastAsia="Times New Roman" w:cs="Times New Roman"/>
          <w:szCs w:val="21"/>
        </w:rPr>
        <w:t>投标人提供水产</w:t>
      </w:r>
      <w:r>
        <w:rPr>
          <w:rFonts w:hint="eastAsia" w:ascii="宋体" w:hAnsi="宋体" w:eastAsia="宋体" w:cs="Times New Roman"/>
          <w:szCs w:val="21"/>
        </w:rPr>
        <w:t>苗种</w:t>
      </w:r>
      <w:r>
        <w:rPr>
          <w:rFonts w:hint="eastAsia" w:ascii="宋体" w:hAnsi="宋体" w:eastAsia="Times New Roman" w:cs="Times New Roman"/>
          <w:szCs w:val="21"/>
        </w:rPr>
        <w:t>许可证资质等级复印件及投标单位资质情况说明；</w:t>
      </w:r>
    </w:p>
    <w:p w14:paraId="697E89A0">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2.2</w:t>
      </w:r>
      <w:r>
        <w:rPr>
          <w:rFonts w:hint="eastAsia" w:ascii="宋体" w:hAnsi="宋体" w:eastAsia="Times New Roman" w:cs="Times New Roman"/>
          <w:szCs w:val="21"/>
        </w:rPr>
        <w:t>投标人同类型业绩证明材料；</w:t>
      </w:r>
    </w:p>
    <w:p w14:paraId="30C48FEA">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w:t>
      </w:r>
      <w:r>
        <w:rPr>
          <w:rFonts w:ascii="宋体" w:hAnsi="宋体" w:eastAsia="Times New Roman" w:cs="Times New Roman"/>
          <w:szCs w:val="21"/>
        </w:rPr>
        <w:t xml:space="preserve">.3 </w:t>
      </w:r>
      <w:r>
        <w:rPr>
          <w:rFonts w:hint="eastAsia" w:ascii="宋体" w:hAnsi="宋体" w:eastAsia="Times New Roman" w:cs="Times New Roman"/>
          <w:szCs w:val="21"/>
        </w:rPr>
        <w:t>投标人信誉证明材料；</w:t>
      </w:r>
    </w:p>
    <w:p w14:paraId="2DFCAC17">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w:t>
      </w:r>
      <w:r>
        <w:rPr>
          <w:rFonts w:ascii="宋体" w:hAnsi="宋体" w:eastAsia="Times New Roman" w:cs="Times New Roman"/>
          <w:szCs w:val="21"/>
        </w:rPr>
        <w:t xml:space="preserve">.4 </w:t>
      </w:r>
      <w:r>
        <w:rPr>
          <w:rFonts w:hint="eastAsia" w:ascii="宋体" w:hAnsi="宋体" w:eastAsia="Times New Roman" w:cs="Times New Roman"/>
          <w:szCs w:val="21"/>
        </w:rPr>
        <w:t>投标人必须遵守浙江省制订的相应种类</w:t>
      </w:r>
      <w:r>
        <w:rPr>
          <w:rFonts w:hint="eastAsia" w:ascii="宋体" w:hAnsi="宋体" w:eastAsia="宋体" w:cs="Times New Roman"/>
          <w:szCs w:val="21"/>
        </w:rPr>
        <w:t>苗种</w:t>
      </w:r>
      <w:r>
        <w:rPr>
          <w:rFonts w:hint="eastAsia" w:ascii="宋体" w:hAnsi="宋体" w:eastAsia="Times New Roman" w:cs="Times New Roman"/>
          <w:szCs w:val="21"/>
        </w:rPr>
        <w:t>放流技术规范；</w:t>
      </w:r>
    </w:p>
    <w:p w14:paraId="5D6D0933">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w:t>
      </w:r>
      <w:r>
        <w:rPr>
          <w:rFonts w:ascii="宋体" w:hAnsi="宋体" w:eastAsia="宋体" w:cs="Times New Roman"/>
          <w:szCs w:val="21"/>
        </w:rPr>
        <w:t>.5</w:t>
      </w:r>
      <w:r>
        <w:rPr>
          <w:rFonts w:hint="eastAsia" w:ascii="宋体" w:hAnsi="宋体" w:eastAsia="宋体" w:cs="Times New Roman"/>
          <w:szCs w:val="21"/>
        </w:rPr>
        <w:t>投标人技术力量、实施苗种生产技术标准情况、管理水平、企业规模、是否为原种场、良种场或试验基地（提供相关证明文件）等（自行编写），提供相关证明材料；投标人育苗能力、种质来源、育苗水体大小、本种类亲本数量及实际年生产本种类苗种数量、可实际承担放流任务数量等（自行编写）；</w:t>
      </w:r>
    </w:p>
    <w:p w14:paraId="70C3BD35">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w:t>
      </w:r>
      <w:r>
        <w:rPr>
          <w:rFonts w:ascii="宋体" w:hAnsi="宋体" w:eastAsia="Times New Roman" w:cs="Times New Roman"/>
          <w:szCs w:val="21"/>
        </w:rPr>
        <w:t>.6</w:t>
      </w:r>
      <w:r>
        <w:rPr>
          <w:rFonts w:hint="eastAsia" w:ascii="宋体" w:hAnsi="宋体" w:eastAsia="Times New Roman" w:cs="Times New Roman"/>
          <w:szCs w:val="21"/>
        </w:rPr>
        <w:t>投标人运输方案（运输距离、运输方式）；投标人运输时间；（自行编写）</w:t>
      </w:r>
    </w:p>
    <w:p w14:paraId="65F632AC">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w:t>
      </w:r>
      <w:r>
        <w:rPr>
          <w:rFonts w:ascii="宋体" w:hAnsi="宋体" w:eastAsia="Times New Roman" w:cs="Times New Roman"/>
          <w:szCs w:val="21"/>
        </w:rPr>
        <w:t>.7</w:t>
      </w:r>
      <w:r>
        <w:rPr>
          <w:rFonts w:hint="eastAsia" w:ascii="宋体" w:hAnsi="宋体" w:eastAsia="Times New Roman" w:cs="Times New Roman"/>
          <w:szCs w:val="21"/>
        </w:rPr>
        <w:t>关于投标</w:t>
      </w:r>
      <w:r>
        <w:rPr>
          <w:rFonts w:hint="eastAsia" w:ascii="宋体" w:hAnsi="宋体" w:eastAsia="宋体" w:cs="Times New Roman"/>
          <w:szCs w:val="21"/>
        </w:rPr>
        <w:t>苗种</w:t>
      </w:r>
      <w:r>
        <w:rPr>
          <w:rFonts w:hint="eastAsia" w:ascii="宋体" w:hAnsi="宋体" w:eastAsia="Times New Roman" w:cs="Times New Roman"/>
          <w:szCs w:val="21"/>
        </w:rPr>
        <w:t>及相关事项的声明；</w:t>
      </w:r>
    </w:p>
    <w:p w14:paraId="3290E92D">
      <w:pPr>
        <w:snapToGrid w:val="0"/>
        <w:spacing w:line="360" w:lineRule="auto"/>
        <w:ind w:firstLine="411" w:firstLineChars="196"/>
        <w:jc w:val="left"/>
        <w:rPr>
          <w:rFonts w:ascii="宋体" w:hAnsi="宋体" w:eastAsia="宋体" w:cs="Times New Roman"/>
          <w:bCs/>
          <w:szCs w:val="21"/>
        </w:rPr>
      </w:pPr>
      <w:r>
        <w:rPr>
          <w:rFonts w:hint="eastAsia" w:ascii="宋体" w:hAnsi="宋体" w:eastAsia="宋体" w:cs="Times New Roman"/>
          <w:szCs w:val="21"/>
        </w:rPr>
        <w:t>2</w:t>
      </w:r>
      <w:r>
        <w:rPr>
          <w:rFonts w:ascii="宋体" w:hAnsi="宋体" w:eastAsia="Times New Roman" w:cs="Times New Roman"/>
          <w:szCs w:val="21"/>
        </w:rPr>
        <w:t>.8</w:t>
      </w:r>
      <w:r>
        <w:rPr>
          <w:rFonts w:hint="eastAsia" w:ascii="宋体" w:hAnsi="宋体" w:eastAsia="Times New Roman" w:cs="Times New Roman"/>
          <w:szCs w:val="21"/>
        </w:rPr>
        <w:t>本项目相关人员的联系方式（如投标人法定代表人或授权代表、项目负责人、技术人员、相关负责人等电话等）</w:t>
      </w:r>
      <w:r>
        <w:rPr>
          <w:rFonts w:hint="eastAsia" w:ascii="宋体" w:hAnsi="宋体" w:eastAsia="宋体" w:cs="Times New Roman"/>
          <w:bCs/>
          <w:szCs w:val="21"/>
        </w:rPr>
        <w:t>；</w:t>
      </w:r>
    </w:p>
    <w:p w14:paraId="3A6C98A4">
      <w:pPr>
        <w:snapToGrid w:val="0"/>
        <w:spacing w:line="360" w:lineRule="auto"/>
        <w:ind w:firstLine="411" w:firstLineChars="196"/>
        <w:jc w:val="left"/>
        <w:rPr>
          <w:rFonts w:ascii="宋体" w:hAnsi="宋体" w:eastAsia="宋体" w:cs="Times New Roman"/>
          <w:bCs/>
          <w:szCs w:val="21"/>
        </w:rPr>
      </w:pPr>
      <w:r>
        <w:rPr>
          <w:rFonts w:hint="eastAsia" w:ascii="宋体" w:hAnsi="宋体" w:eastAsia="宋体" w:cs="Times New Roman"/>
          <w:bCs/>
          <w:szCs w:val="21"/>
        </w:rPr>
        <w:t>2.9评分规则中涉及的所需提交的材料（如有），投标人需要说明的其他文件和说明（如有）。</w:t>
      </w:r>
    </w:p>
    <w:p w14:paraId="7D8DBA77">
      <w:pPr>
        <w:snapToGrid w:val="0"/>
        <w:spacing w:line="360" w:lineRule="auto"/>
        <w:ind w:firstLine="413" w:firstLineChars="196"/>
        <w:jc w:val="left"/>
        <w:rPr>
          <w:rFonts w:ascii="宋体" w:hAnsi="宋体" w:eastAsia="宋体" w:cs="Times New Roman"/>
          <w:b/>
          <w:szCs w:val="21"/>
        </w:rPr>
      </w:pPr>
      <w:r>
        <w:rPr>
          <w:rFonts w:hint="eastAsia" w:ascii="宋体" w:hAnsi="宋体" w:eastAsia="宋体" w:cs="Times New Roman"/>
          <w:b/>
          <w:szCs w:val="21"/>
        </w:rPr>
        <w:t>3.报价部分：</w:t>
      </w:r>
    </w:p>
    <w:p w14:paraId="42A2C5B1">
      <w:pPr>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3.1投标报价一览表；</w:t>
      </w:r>
    </w:p>
    <w:p w14:paraId="3F48A4CD">
      <w:pPr>
        <w:tabs>
          <w:tab w:val="left" w:pos="3870"/>
          <w:tab w:val="left" w:pos="4085"/>
        </w:tabs>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3.2报价明细表；</w:t>
      </w:r>
    </w:p>
    <w:p w14:paraId="4C89B0D6">
      <w:pPr>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3.3投标人针对报价需要说明的其他文件和说明。</w:t>
      </w:r>
    </w:p>
    <w:p w14:paraId="4928A5EA">
      <w:pPr>
        <w:snapToGrid w:val="0"/>
        <w:spacing w:line="360" w:lineRule="auto"/>
        <w:ind w:right="55"/>
        <w:jc w:val="left"/>
        <w:outlineLvl w:val="0"/>
        <w:rPr>
          <w:rFonts w:ascii="Times New Roman" w:hAnsi="Times New Roman" w:eastAsia="宋体" w:cs="Times New Roman"/>
          <w:b/>
          <w:sz w:val="24"/>
        </w:rPr>
      </w:pPr>
      <w:r>
        <w:rPr>
          <w:rFonts w:hint="eastAsia" w:ascii="Times New Roman" w:hAnsi="Times New Roman" w:eastAsia="宋体" w:cs="Times New Roman"/>
          <w:b/>
          <w:szCs w:val="21"/>
        </w:rPr>
        <w:t>（三）投标文件的语言及计量</w:t>
      </w:r>
    </w:p>
    <w:p w14:paraId="5276DD64">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投标文件以及投标人与采购人就有关投标事宜的所有来往函电，均应以中文汉语书写。除签名、盖章、专用名称等特殊情形外，以中文汉语以外的文字表述的投标文件视同未提供。</w:t>
      </w:r>
    </w:p>
    <w:p w14:paraId="74CCB781">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投标计量单位，采购文件已有明确规定的，使用采购文件规定的计量单位；采购文件没有规定的，应采用中华人民共和国法定计量单位（货币单位：人民币元），否则视同未响应。</w:t>
      </w:r>
    </w:p>
    <w:p w14:paraId="15205345">
      <w:pPr>
        <w:tabs>
          <w:tab w:val="left" w:pos="0"/>
        </w:tabs>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（四）响应报价</w:t>
      </w:r>
    </w:p>
    <w:p w14:paraId="2ABAEE9A">
      <w:pPr>
        <w:snapToGrid w:val="0"/>
        <w:spacing w:line="360" w:lineRule="auto"/>
        <w:ind w:firstLine="422" w:firstLineChars="20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投标报价应以人民币报价，投标人报价应是包括为完成本项目服务、设备供应可能发生的全部费用及中标人的利润和应交纳的税金等一切费用。</w:t>
      </w:r>
    </w:p>
    <w:p w14:paraId="1F46ABD4">
      <w:pPr>
        <w:spacing w:line="360" w:lineRule="auto"/>
        <w:ind w:firstLine="420"/>
        <w:rPr>
          <w:rFonts w:ascii="Times New Roman" w:hAnsi="Times New Roman" w:eastAsia="宋体" w:cs="Times New Roman"/>
        </w:rPr>
      </w:pPr>
      <w:r>
        <w:rPr>
          <w:rFonts w:ascii="Times New Roman" w:hAnsi="Times New Roman" w:eastAsia="宋体" w:cs="Times New Roman"/>
          <w:b/>
          <w:bCs/>
          <w:szCs w:val="21"/>
        </w:rPr>
        <w:t>2.</w:t>
      </w:r>
      <w:r>
        <w:rPr>
          <w:rFonts w:hint="eastAsia" w:ascii="Times New Roman" w:hAnsi="Times New Roman" w:eastAsia="宋体" w:cs="Times New Roman"/>
          <w:b/>
          <w:bCs/>
          <w:szCs w:val="21"/>
        </w:rPr>
        <w:t>投标文件针对同一内容只允许有一个报价，有选择的或有条件的报价将不予接受。</w:t>
      </w:r>
    </w:p>
    <w:p w14:paraId="03A75976">
      <w:pPr>
        <w:snapToGrid w:val="0"/>
        <w:spacing w:line="360" w:lineRule="auto"/>
        <w:jc w:val="left"/>
        <w:outlineLvl w:val="0"/>
        <w:rPr>
          <w:rFonts w:ascii="Times New Roman" w:hAnsi="Times New Roman" w:eastAsia="宋体" w:cs="Times New Roman"/>
          <w:b/>
          <w:szCs w:val="21"/>
        </w:rPr>
      </w:pPr>
      <w:r>
        <w:rPr>
          <w:rFonts w:hint="eastAsia" w:ascii="Times New Roman" w:hAnsi="Times New Roman" w:eastAsia="宋体" w:cs="Times New Roman"/>
          <w:b/>
          <w:szCs w:val="21"/>
        </w:rPr>
        <w:t>（五）投标文件的有效期</w:t>
      </w:r>
    </w:p>
    <w:p w14:paraId="3AC5FEB4">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自投标截止日起</w:t>
      </w:r>
      <w:r>
        <w:rPr>
          <w:rFonts w:ascii="Times New Roman" w:hAnsi="Times New Roman" w:eastAsia="宋体" w:cs="Times New Roman"/>
          <w:b/>
          <w:u w:val="single"/>
        </w:rPr>
        <w:t>90</w:t>
      </w:r>
      <w:r>
        <w:rPr>
          <w:rFonts w:hint="eastAsia" w:ascii="Times New Roman" w:hAnsi="Times New Roman" w:eastAsia="宋体" w:cs="Times New Roman"/>
          <w:b/>
        </w:rPr>
        <w:t>天</w:t>
      </w:r>
      <w:r>
        <w:rPr>
          <w:rFonts w:hint="eastAsia" w:ascii="Times New Roman" w:hAnsi="Times New Roman" w:eastAsia="宋体" w:cs="Times New Roman"/>
        </w:rPr>
        <w:t>投标文件应保持有效。有效期不足的投标文件将被拒绝。</w:t>
      </w:r>
    </w:p>
    <w:p w14:paraId="590B2E29">
      <w:pPr>
        <w:snapToGrid w:val="0"/>
        <w:spacing w:line="360" w:lineRule="auto"/>
        <w:ind w:right="-86" w:rightChars="-41" w:firstLine="420" w:firstLineChars="200"/>
        <w:jc w:val="left"/>
        <w:outlineLvl w:val="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在特殊情况下，采购人可与投标人协商延长投标书的有效期，这种要求和答复均以书面形式进行。</w:t>
      </w:r>
    </w:p>
    <w:p w14:paraId="70BA305C">
      <w:pPr>
        <w:snapToGrid w:val="0"/>
        <w:spacing w:line="360" w:lineRule="auto"/>
        <w:ind w:right="55" w:firstLine="420" w:firstLineChars="200"/>
        <w:jc w:val="left"/>
        <w:outlineLvl w:val="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中标人的投标文件自开标之日起至合同履行完毕止均应保持有效。</w:t>
      </w:r>
    </w:p>
    <w:p w14:paraId="5E1DC09E">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（六）投标文件的包装、递交、修改和撤回</w:t>
      </w:r>
    </w:p>
    <w:p w14:paraId="011817A4">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E6B8252">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投标人应当在投标截止时间前将以介质存储的数据电文形式的备份投标文件</w:t>
      </w:r>
      <w:r>
        <w:rPr>
          <w:rFonts w:hint="eastAsia" w:ascii="Times New Roman" w:hAnsi="Times New Roman" w:eastAsia="宋体" w:cs="Times New Roman"/>
          <w:szCs w:val="21"/>
        </w:rPr>
        <w:t>寄到或送达采购代理公司。地址：舟山市定海区昌国路</w:t>
      </w:r>
      <w:r>
        <w:rPr>
          <w:rFonts w:ascii="Times New Roman" w:hAnsi="Times New Roman" w:eastAsia="宋体" w:cs="Times New Roman"/>
          <w:szCs w:val="21"/>
        </w:rPr>
        <w:t>232</w:t>
      </w:r>
      <w:r>
        <w:rPr>
          <w:rFonts w:hint="eastAsia" w:ascii="Times New Roman" w:hAnsi="Times New Roman" w:eastAsia="宋体" w:cs="Times New Roman"/>
          <w:szCs w:val="21"/>
        </w:rPr>
        <w:t>号中楼</w:t>
      </w:r>
      <w:r>
        <w:rPr>
          <w:rFonts w:ascii="Times New Roman" w:hAnsi="Times New Roman" w:eastAsia="宋体" w:cs="Times New Roman"/>
          <w:szCs w:val="21"/>
        </w:rPr>
        <w:t>202</w:t>
      </w:r>
      <w:r>
        <w:rPr>
          <w:rFonts w:hint="eastAsia" w:ascii="Times New Roman" w:hAnsi="Times New Roman" w:eastAsia="宋体" w:cs="Times New Roman"/>
          <w:szCs w:val="21"/>
        </w:rPr>
        <w:t>深圳市国信招标有限公司舟山分公司。也可现场递交。</w:t>
      </w:r>
      <w:r>
        <w:rPr>
          <w:rFonts w:hint="eastAsia" w:ascii="Times New Roman" w:hAnsi="Times New Roman" w:eastAsia="宋体" w:cs="Times New Roman"/>
        </w:rPr>
        <w:t>逾期送达或未密封将被拒收。</w:t>
      </w:r>
    </w:p>
    <w:p w14:paraId="3781784D">
      <w:pPr>
        <w:snapToGrid w:val="0"/>
        <w:spacing w:line="360" w:lineRule="auto"/>
        <w:ind w:right="-86" w:rightChars="-41" w:firstLine="422" w:firstLineChars="200"/>
        <w:jc w:val="left"/>
        <w:rPr>
          <w:rFonts w:ascii="Times New Roman" w:hAnsi="Times New Roman" w:eastAsia="宋体" w:cs="Times New Roman"/>
        </w:rPr>
      </w:pPr>
      <w:r>
        <w:rPr>
          <w:rFonts w:hint="eastAsia" w:ascii="Times New Roman" w:hAnsi="Times New Roman" w:eastAsia="宋体" w:cs="Times New Roman"/>
          <w:b/>
          <w:szCs w:val="21"/>
        </w:rPr>
        <w:t>投标人可以不提供备份投标文件，造成项目开评标活动无法进行下去的，投标无效，相关风险由投标人自行承担</w:t>
      </w:r>
    </w:p>
    <w:p w14:paraId="4D5F7FC1">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投标人递交以介质存储的数据电文形式的备份投标文件时，如出现下列情况之一的，将被拒收：</w:t>
      </w:r>
    </w:p>
    <w:p w14:paraId="6A410852">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1</w:t>
      </w:r>
      <w:r>
        <w:rPr>
          <w:rFonts w:hint="eastAsia" w:ascii="Times New Roman" w:hAnsi="Times New Roman" w:eastAsia="宋体" w:cs="Times New Roman"/>
        </w:rPr>
        <w:t>）未按规定密封或标记的投标文件；</w:t>
      </w:r>
    </w:p>
    <w:p w14:paraId="4DD7A7AD">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2</w:t>
      </w:r>
      <w:r>
        <w:rPr>
          <w:rFonts w:hint="eastAsia" w:ascii="Times New Roman" w:hAnsi="Times New Roman" w:eastAsia="宋体" w:cs="Times New Roman"/>
        </w:rPr>
        <w:t>）由于包装不妥，在送交途中严重破损或失散的；</w:t>
      </w:r>
    </w:p>
    <w:p w14:paraId="20B592CA">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3</w:t>
      </w:r>
      <w:r>
        <w:rPr>
          <w:rFonts w:hint="eastAsia" w:ascii="Times New Roman" w:hAnsi="Times New Roman" w:eastAsia="宋体" w:cs="Times New Roman"/>
        </w:rPr>
        <w:t>）未成功办理投标人报名手续的；</w:t>
      </w:r>
    </w:p>
    <w:p w14:paraId="4BABABB1">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4</w:t>
      </w:r>
      <w:r>
        <w:rPr>
          <w:rFonts w:hint="eastAsia" w:ascii="Times New Roman" w:hAnsi="Times New Roman" w:eastAsia="宋体" w:cs="Times New Roman"/>
        </w:rPr>
        <w:t>）超过投标截止时间送达的；</w:t>
      </w:r>
    </w:p>
    <w:p w14:paraId="64EEE416">
      <w:pPr>
        <w:snapToGrid w:val="0"/>
        <w:spacing w:line="360"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仅提供备份投标文件的，投标无效。</w:t>
      </w:r>
    </w:p>
    <w:p w14:paraId="73E24DE9">
      <w:pPr>
        <w:snapToGrid w:val="0"/>
        <w:spacing w:line="360" w:lineRule="auto"/>
        <w:ind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投标、响应文件未按时解密，供应商提供了备份投标、响应文件的，以备份投标、响应文件作为依据，否则视为投标、响应文件撤回。投标、响应文件已按时解密的，备份投标、响应文件自动失效。</w:t>
      </w:r>
    </w:p>
    <w:p w14:paraId="1D896AC4">
      <w:pPr>
        <w:snapToGrid w:val="0"/>
        <w:spacing w:line="360" w:lineRule="auto"/>
        <w:ind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备份投标文件须密封封装。包装封面上应注明投标人名称，封口处加盖投标人公章。</w:t>
      </w:r>
    </w:p>
    <w:p w14:paraId="253DAF9C">
      <w:pPr>
        <w:spacing w:line="360" w:lineRule="auto"/>
        <w:rPr>
          <w:rFonts w:ascii="Times New Roman" w:hAnsi="Times New Roman" w:eastAsia="宋体" w:cs="Times New Roman"/>
        </w:rPr>
      </w:pPr>
      <w:r>
        <w:rPr>
          <w:rFonts w:hint="eastAsia" w:ascii="Times New Roman" w:hAnsi="Times New Roman" w:eastAsia="宋体" w:cs="Times New Roman"/>
          <w:b/>
          <w:szCs w:val="21"/>
        </w:rPr>
        <w:t>（七）投标无效的情形</w:t>
      </w:r>
    </w:p>
    <w:p w14:paraId="4BF6CC33">
      <w:pPr>
        <w:snapToGrid w:val="0"/>
        <w:spacing w:line="360"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实质上没有响应采购文件要求的投标将被视为无效投标。投标人不得通过修正或撤销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46D29813">
      <w:pPr>
        <w:snapToGrid w:val="0"/>
        <w:spacing w:line="360" w:lineRule="auto"/>
        <w:ind w:firstLine="417" w:firstLineChars="198"/>
        <w:rPr>
          <w:rFonts w:ascii="宋体" w:hAnsi="宋体" w:eastAsia="宋体"/>
          <w:szCs w:val="21"/>
        </w:rPr>
      </w:pPr>
      <w:r>
        <w:rPr>
          <w:rFonts w:ascii="Times New Roman" w:hAnsi="Times New Roman" w:eastAsia="宋体" w:cs="Times New Roman"/>
          <w:b/>
          <w:bCs/>
          <w:szCs w:val="21"/>
        </w:rPr>
        <w:t>1.</w:t>
      </w:r>
      <w:r>
        <w:rPr>
          <w:rFonts w:hint="eastAsia" w:ascii="宋体" w:hAnsi="宋体" w:eastAsia="宋体"/>
          <w:b/>
          <w:bCs/>
          <w:szCs w:val="21"/>
        </w:rPr>
        <w:t>在符合性审查和商务评审时，如发现下列情形之一且无法作出合理解释的，投标文件将被视为无效投标：</w:t>
      </w:r>
    </w:p>
    <w:p w14:paraId="6447391D">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1.1</w:t>
      </w:r>
      <w:r>
        <w:rPr>
          <w:rFonts w:hint="eastAsia" w:ascii="Times New Roman" w:hAnsi="Times New Roman" w:eastAsia="宋体" w:cs="Times New Roman"/>
          <w:szCs w:val="21"/>
        </w:rPr>
        <w:t>资格证明文件不全的，或者不符合采购文件标明的资格要求的</w:t>
      </w:r>
      <w:r>
        <w:rPr>
          <w:rFonts w:hint="eastAsia" w:ascii="Times New Roman" w:hAnsi="Times New Roman" w:eastAsia="宋体" w:cs="Times New Roman"/>
          <w:bCs/>
          <w:szCs w:val="21"/>
        </w:rPr>
        <w:t>；</w:t>
      </w:r>
    </w:p>
    <w:p w14:paraId="2C197F44">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w:t>
      </w:r>
      <w:r>
        <w:rPr>
          <w:rFonts w:ascii="Times New Roman" w:hAnsi="Times New Roman" w:eastAsia="宋体" w:cs="Times New Roman"/>
          <w:szCs w:val="21"/>
        </w:rPr>
        <w:t>2</w:t>
      </w:r>
      <w:r>
        <w:rPr>
          <w:rFonts w:hint="eastAsia" w:ascii="Times New Roman" w:hAnsi="Times New Roman" w:eastAsia="宋体" w:cs="Times New Roman"/>
          <w:szCs w:val="21"/>
        </w:rPr>
        <w:t>投标文件组成不全的；</w:t>
      </w:r>
    </w:p>
    <w:p w14:paraId="143CF462">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1.3</w:t>
      </w:r>
      <w:r>
        <w:rPr>
          <w:rFonts w:hint="eastAsia" w:ascii="Times New Roman" w:hAnsi="Times New Roman" w:eastAsia="宋体" w:cs="Times New Roman"/>
          <w:bCs/>
          <w:szCs w:val="21"/>
        </w:rPr>
        <w:t>投标文件的实质性内容未使用中文表述、意思表述不明确、前后矛盾或者使用计量单位不符合采购文件要求的；（</w:t>
      </w:r>
      <w:r>
        <w:rPr>
          <w:rFonts w:hint="eastAsia" w:ascii="Times New Roman" w:hAnsi="Times New Roman" w:eastAsia="宋体" w:cs="Times New Roman"/>
          <w:szCs w:val="21"/>
        </w:rPr>
        <w:t>经评审小组认定允许其在线更正的笔误除外</w:t>
      </w:r>
      <w:r>
        <w:rPr>
          <w:rFonts w:hint="eastAsia" w:ascii="Times New Roman" w:hAnsi="Times New Roman" w:eastAsia="宋体" w:cs="Times New Roman"/>
          <w:bCs/>
          <w:szCs w:val="21"/>
        </w:rPr>
        <w:t>）</w:t>
      </w:r>
    </w:p>
    <w:p w14:paraId="7CEDDDAE">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1.4</w:t>
      </w:r>
      <w:r>
        <w:rPr>
          <w:rFonts w:hint="eastAsia" w:ascii="Times New Roman" w:hAnsi="Times New Roman" w:eastAsia="宋体" w:cs="Times New Roman"/>
          <w:bCs/>
          <w:szCs w:val="21"/>
        </w:rPr>
        <w:t>投标文件的关键内容字迹模糊、无法辨认的，或者投标文件中经修正的内容字迹模糊难以辩认或者修改处未按规定签名盖章的；</w:t>
      </w:r>
    </w:p>
    <w:p w14:paraId="76EE51F8">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1.5</w:t>
      </w:r>
      <w:r>
        <w:rPr>
          <w:rFonts w:hint="eastAsia" w:ascii="Times New Roman" w:hAnsi="Times New Roman" w:eastAsia="宋体" w:cs="Times New Roman"/>
          <w:bCs/>
          <w:szCs w:val="21"/>
        </w:rPr>
        <w:t>投标有效期、交货时间、质保期等商务条款不能满足采购文件要求的；</w:t>
      </w:r>
    </w:p>
    <w:p w14:paraId="7494A75A">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1.6</w:t>
      </w:r>
      <w:r>
        <w:rPr>
          <w:rFonts w:hint="eastAsia" w:ascii="Times New Roman" w:hAnsi="Times New Roman" w:eastAsia="宋体" w:cs="Times New Roman"/>
          <w:bCs/>
          <w:szCs w:val="21"/>
        </w:rPr>
        <w:t>未响应采购文件实质性要求或者投标文件有采购人不能接受的附加条件的；</w:t>
      </w:r>
    </w:p>
    <w:p w14:paraId="266D147A">
      <w:pPr>
        <w:snapToGrid w:val="0"/>
        <w:spacing w:line="360" w:lineRule="auto"/>
        <w:ind w:firstLine="438" w:firstLineChars="209"/>
        <w:rPr>
          <w:rFonts w:ascii="Times New Roman" w:hAnsi="Times New Roman" w:eastAsia="宋体" w:cs="Times New Roman"/>
          <w:bCs/>
          <w:szCs w:val="21"/>
        </w:rPr>
      </w:pPr>
      <w:r>
        <w:rPr>
          <w:rFonts w:ascii="Times New Roman" w:hAnsi="Times New Roman" w:eastAsia="宋体" w:cs="Times New Roman"/>
          <w:bCs/>
          <w:szCs w:val="21"/>
        </w:rPr>
        <w:t>1.7</w:t>
      </w:r>
      <w:r>
        <w:rPr>
          <w:rFonts w:hint="eastAsia" w:ascii="Times New Roman" w:hAnsi="Times New Roman" w:eastAsia="宋体" w:cs="Times New Roman"/>
          <w:bCs/>
          <w:szCs w:val="21"/>
        </w:rPr>
        <w:t>投标文件没有按采购文件要求响应有标</w:t>
      </w:r>
      <w:r>
        <w:rPr>
          <w:rFonts w:ascii="Times New Roman" w:hAnsi="Times New Roman" w:eastAsia="宋体" w:cs="Times New Roman"/>
          <w:bCs/>
          <w:szCs w:val="21"/>
        </w:rPr>
        <w:t>“</w:t>
      </w:r>
      <w:r>
        <w:rPr>
          <w:rFonts w:hint="eastAsia" w:ascii="Times New Roman" w:hAnsi="Times New Roman" w:eastAsia="宋体" w:cs="Times New Roman"/>
          <w:bCs/>
          <w:szCs w:val="21"/>
        </w:rPr>
        <w:t>★</w:t>
      </w:r>
      <w:r>
        <w:rPr>
          <w:rFonts w:ascii="Times New Roman" w:hAnsi="Times New Roman" w:eastAsia="宋体" w:cs="Times New Roman"/>
          <w:bCs/>
          <w:szCs w:val="21"/>
        </w:rPr>
        <w:t>”</w:t>
      </w:r>
      <w:r>
        <w:rPr>
          <w:rFonts w:hint="eastAsia" w:ascii="Times New Roman" w:hAnsi="Times New Roman" w:eastAsia="宋体" w:cs="Times New Roman"/>
          <w:bCs/>
          <w:szCs w:val="21"/>
        </w:rPr>
        <w:t>的条款的资料和材料的；</w:t>
      </w:r>
    </w:p>
    <w:p w14:paraId="6ADB638D">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33739019">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1.9上传的电子投标（响应）文件若出现使用本项目其他投标（响应）供应商的数字证书加密的，或者加盖本项目其他投标（响应）供应商的电子印章的；</w:t>
      </w:r>
    </w:p>
    <w:p w14:paraId="625A4DA1">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1.10不同供应商的投标（响应）文件的内容存在三处（含）以上错误一致的；</w:t>
      </w:r>
    </w:p>
    <w:p w14:paraId="0EE227D3">
      <w:pPr>
        <w:snapToGrid w:val="0"/>
        <w:spacing w:line="360" w:lineRule="auto"/>
        <w:ind w:firstLine="417" w:firstLineChars="198"/>
        <w:rPr>
          <w:rFonts w:ascii="宋体" w:hAnsi="宋体" w:eastAsia="宋体" w:cs="Times New Roman"/>
          <w:b/>
          <w:szCs w:val="20"/>
        </w:rPr>
      </w:pPr>
      <w:r>
        <w:rPr>
          <w:rFonts w:hint="eastAsia" w:ascii="Times New Roman" w:hAnsi="Times New Roman" w:eastAsia="宋体" w:cs="Times New Roman"/>
          <w:b/>
          <w:szCs w:val="21"/>
        </w:rPr>
        <w:t>1.11不同供应商联系人为同一人或不同联系人的联系电话一致的</w:t>
      </w:r>
      <w:r>
        <w:rPr>
          <w:rFonts w:ascii="宋体" w:hAnsi="宋体" w:eastAsia="宋体" w:cs="Times New Roman"/>
          <w:b/>
          <w:szCs w:val="20"/>
        </w:rPr>
        <w:t>。</w:t>
      </w:r>
    </w:p>
    <w:p w14:paraId="32705B96">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2.</w:t>
      </w:r>
      <w:r>
        <w:rPr>
          <w:rFonts w:hint="eastAsia" w:ascii="Times New Roman" w:hAnsi="Times New Roman" w:eastAsia="宋体" w:cs="Times New Roman"/>
          <w:b/>
          <w:bCs/>
        </w:rPr>
        <w:t>在技术评审时，如发现下列情形之一的，投标文件将被视为无效响应：</w:t>
      </w:r>
    </w:p>
    <w:p w14:paraId="04801F56">
      <w:pPr>
        <w:spacing w:line="360" w:lineRule="auto"/>
        <w:ind w:firstLine="42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投标文件标明的响应或偏离与事实不符或虚假投标的；</w:t>
      </w:r>
    </w:p>
    <w:p w14:paraId="3E50FC94">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bCs/>
          <w:szCs w:val="21"/>
        </w:rPr>
        <w:t>2.2</w:t>
      </w:r>
      <w:r>
        <w:rPr>
          <w:rFonts w:hint="eastAsia" w:ascii="Times New Roman" w:hAnsi="Times New Roman" w:eastAsia="宋体" w:cs="Times New Roman"/>
          <w:bCs/>
          <w:szCs w:val="21"/>
        </w:rPr>
        <w:t>明显不符合采购文件标明的质量标准，或者采购文件中标</w:t>
      </w:r>
      <w:r>
        <w:rPr>
          <w:rFonts w:ascii="Times New Roman" w:hAnsi="Times New Roman" w:eastAsia="宋体" w:cs="Times New Roman"/>
          <w:bCs/>
          <w:szCs w:val="21"/>
        </w:rPr>
        <w:t>“</w:t>
      </w:r>
      <w:r>
        <w:rPr>
          <w:rFonts w:hint="eastAsia" w:ascii="Times New Roman" w:hAnsi="Times New Roman" w:eastAsia="宋体" w:cs="Times New Roman"/>
          <w:b/>
        </w:rPr>
        <w:t>★</w:t>
      </w:r>
      <w:r>
        <w:rPr>
          <w:rFonts w:ascii="Times New Roman" w:hAnsi="Times New Roman" w:eastAsia="宋体" w:cs="Times New Roman"/>
          <w:bCs/>
          <w:szCs w:val="21"/>
        </w:rPr>
        <w:t>”</w:t>
      </w:r>
      <w:r>
        <w:rPr>
          <w:rFonts w:hint="eastAsia" w:ascii="Times New Roman" w:hAnsi="Times New Roman" w:eastAsia="宋体" w:cs="Times New Roman"/>
          <w:bCs/>
          <w:szCs w:val="21"/>
        </w:rPr>
        <w:t>的技术参数、条款（如有）发生实质性偏离的；</w:t>
      </w:r>
    </w:p>
    <w:p w14:paraId="2282D9DB">
      <w:pPr>
        <w:spacing w:line="360" w:lineRule="auto"/>
        <w:ind w:firstLine="420"/>
        <w:rPr>
          <w:rFonts w:ascii="Times New Roman" w:hAnsi="Times New Roman" w:eastAsia="宋体" w:cs="Times New Roman"/>
        </w:rPr>
      </w:pPr>
      <w:r>
        <w:rPr>
          <w:rFonts w:ascii="Times New Roman" w:hAnsi="Times New Roman" w:eastAsia="宋体" w:cs="Times New Roman"/>
          <w:szCs w:val="21"/>
        </w:rPr>
        <w:t>2.3</w:t>
      </w:r>
      <w:r>
        <w:rPr>
          <w:rFonts w:hint="eastAsia" w:ascii="Times New Roman" w:hAnsi="Times New Roman" w:eastAsia="宋体" w:cs="Times New Roman"/>
          <w:szCs w:val="21"/>
        </w:rPr>
        <w:t>投标技术方案不明确，存在一个或一个以上备选（替代）投标方案的；</w:t>
      </w:r>
    </w:p>
    <w:p w14:paraId="1A886E3E">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3.</w:t>
      </w:r>
      <w:r>
        <w:rPr>
          <w:rFonts w:hint="eastAsia" w:ascii="Times New Roman" w:hAnsi="Times New Roman" w:eastAsia="宋体" w:cs="Times New Roman"/>
          <w:b/>
          <w:szCs w:val="21"/>
        </w:rPr>
        <w:t>在投标报价文件评审时</w:t>
      </w:r>
      <w:r>
        <w:rPr>
          <w:rFonts w:hint="eastAsia" w:ascii="Times New Roman" w:hAnsi="Times New Roman" w:eastAsia="宋体" w:cs="Times New Roman"/>
          <w:b/>
          <w:bCs/>
        </w:rPr>
        <w:t>，如发现下列情形之一的，投标文件将被视为无效响应：</w:t>
      </w:r>
    </w:p>
    <w:p w14:paraId="68C755F8">
      <w:pPr>
        <w:snapToGrid w:val="0"/>
        <w:spacing w:line="360" w:lineRule="auto"/>
        <w:ind w:firstLine="438" w:firstLineChars="209"/>
        <w:rPr>
          <w:rFonts w:ascii="Times New Roman" w:hAnsi="Times New Roman" w:eastAsia="宋体" w:cs="Times New Roman"/>
          <w:szCs w:val="20"/>
        </w:rPr>
      </w:pPr>
      <w:r>
        <w:rPr>
          <w:rFonts w:ascii="Times New Roman" w:hAnsi="Times New Roman" w:eastAsia="宋体" w:cs="Times New Roman"/>
          <w:szCs w:val="20"/>
        </w:rPr>
        <w:t>3.1</w:t>
      </w:r>
      <w:r>
        <w:rPr>
          <w:rFonts w:hint="eastAsia" w:ascii="Times New Roman" w:hAnsi="Times New Roman" w:eastAsia="宋体" w:cs="Times New Roman"/>
          <w:szCs w:val="20"/>
        </w:rPr>
        <w:t>未采用人民币报价或者未按照采购文件标明的币种报价的；</w:t>
      </w:r>
    </w:p>
    <w:p w14:paraId="232B0F3D">
      <w:pPr>
        <w:snapToGrid w:val="0"/>
        <w:spacing w:line="360" w:lineRule="auto"/>
        <w:ind w:firstLine="438" w:firstLineChars="209"/>
        <w:rPr>
          <w:rFonts w:ascii="Times New Roman" w:hAnsi="Times New Roman" w:eastAsia="宋体" w:cs="Times New Roman"/>
          <w:szCs w:val="20"/>
        </w:rPr>
      </w:pPr>
      <w:r>
        <w:rPr>
          <w:rFonts w:ascii="Times New Roman" w:hAnsi="Times New Roman" w:eastAsia="宋体" w:cs="Times New Roman"/>
          <w:szCs w:val="20"/>
        </w:rPr>
        <w:t>3.2</w:t>
      </w:r>
      <w:r>
        <w:rPr>
          <w:rFonts w:hint="eastAsia" w:ascii="Times New Roman" w:hAnsi="Times New Roman" w:eastAsia="宋体" w:cs="Times New Roman"/>
          <w:szCs w:val="20"/>
        </w:rPr>
        <w:t>报价超出最高限价，或者超出采购预算金额，采购人不能支付的；</w:t>
      </w:r>
    </w:p>
    <w:p w14:paraId="64A5C5A1">
      <w:pPr>
        <w:snapToGrid w:val="0"/>
        <w:spacing w:line="360" w:lineRule="auto"/>
        <w:ind w:firstLine="438" w:firstLineChars="209"/>
        <w:rPr>
          <w:rFonts w:ascii="Times New Roman" w:hAnsi="Times New Roman" w:eastAsia="宋体" w:cs="Times New Roman"/>
          <w:szCs w:val="20"/>
        </w:rPr>
      </w:pPr>
      <w:r>
        <w:rPr>
          <w:rFonts w:ascii="Times New Roman" w:hAnsi="Times New Roman" w:eastAsia="宋体" w:cs="Times New Roman"/>
          <w:szCs w:val="20"/>
        </w:rPr>
        <w:t>3.3</w:t>
      </w:r>
      <w:r>
        <w:rPr>
          <w:rFonts w:hint="eastAsia" w:ascii="Times New Roman" w:hAnsi="Times New Roman" w:eastAsia="宋体" w:cs="Times New Roman"/>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40FAB1A">
      <w:pPr>
        <w:snapToGrid w:val="0"/>
        <w:spacing w:line="360" w:lineRule="auto"/>
        <w:ind w:firstLine="438" w:firstLineChars="209"/>
        <w:rPr>
          <w:rFonts w:ascii="Times New Roman" w:hAnsi="Times New Roman" w:eastAsia="宋体" w:cs="Times New Roman"/>
          <w:b/>
          <w:bCs/>
          <w:szCs w:val="20"/>
        </w:rPr>
      </w:pPr>
      <w:r>
        <w:rPr>
          <w:rFonts w:ascii="Times New Roman" w:hAnsi="Times New Roman" w:eastAsia="宋体" w:cs="Times New Roman"/>
          <w:szCs w:val="20"/>
        </w:rPr>
        <w:t>3.4</w:t>
      </w:r>
      <w:r>
        <w:rPr>
          <w:rFonts w:hint="eastAsia" w:ascii="Times New Roman" w:hAnsi="Times New Roman" w:eastAsia="宋体" w:cs="Times New Roman"/>
          <w:szCs w:val="20"/>
        </w:rPr>
        <w:t>投标报价具有选择性，或者开标价格与投标文件承诺的优惠（折扣）价格不一致的；</w:t>
      </w:r>
    </w:p>
    <w:p w14:paraId="758AD1E8">
      <w:pPr>
        <w:snapToGrid w:val="0"/>
        <w:spacing w:line="360" w:lineRule="auto"/>
        <w:ind w:firstLine="441" w:firstLineChars="209"/>
        <w:rPr>
          <w:rFonts w:ascii="Times New Roman" w:hAnsi="Times New Roman" w:eastAsia="宋体" w:cs="Times New Roman"/>
          <w:szCs w:val="20"/>
        </w:rPr>
      </w:pPr>
      <w:r>
        <w:rPr>
          <w:rFonts w:hint="eastAsia" w:ascii="Times New Roman" w:hAnsi="Times New Roman" w:eastAsia="宋体" w:cs="Times New Roman"/>
          <w:b/>
          <w:bCs/>
          <w:szCs w:val="20"/>
        </w:rPr>
        <w:t>4</w:t>
      </w:r>
      <w:r>
        <w:rPr>
          <w:rFonts w:ascii="Times New Roman" w:hAnsi="Times New Roman" w:eastAsia="宋体" w:cs="Times New Roman"/>
          <w:b/>
          <w:bCs/>
          <w:szCs w:val="20"/>
        </w:rPr>
        <w:t>.</w:t>
      </w:r>
      <w:r>
        <w:rPr>
          <w:rFonts w:hint="eastAsia" w:ascii="Times New Roman" w:hAnsi="Times New Roman" w:eastAsia="宋体" w:cs="Times New Roman"/>
          <w:szCs w:val="20"/>
        </w:rPr>
        <w:t>法律、法规和采购文件规定的其他无效情形。</w:t>
      </w:r>
    </w:p>
    <w:p w14:paraId="0C8F6312">
      <w:pPr>
        <w:snapToGrid w:val="0"/>
        <w:spacing w:line="360" w:lineRule="auto"/>
        <w:rPr>
          <w:rFonts w:ascii="Times New Roman" w:hAnsi="Times New Roman" w:eastAsia="宋体" w:cs="Times New Roman"/>
          <w:szCs w:val="20"/>
        </w:rPr>
      </w:pPr>
      <w:r>
        <w:rPr>
          <w:rFonts w:hint="eastAsia" w:ascii="Times New Roman" w:hAnsi="Times New Roman" w:eastAsia="宋体" w:cs="Times New Roman"/>
          <w:b/>
          <w:szCs w:val="21"/>
        </w:rPr>
        <w:t>（八）</w:t>
      </w:r>
      <w:r>
        <w:rPr>
          <w:rFonts w:hint="eastAsia" w:ascii="Times New Roman" w:hAnsi="Times New Roman" w:eastAsia="宋体" w:cs="Times New Roman"/>
          <w:b/>
          <w:szCs w:val="20"/>
        </w:rPr>
        <w:t>出现以下情形，导致电子交易平台无法正常运行，或者无法保证电子交易的公平、公正和安全时，中止电子交易活动：</w:t>
      </w:r>
    </w:p>
    <w:p w14:paraId="1658DD94">
      <w:pPr>
        <w:snapToGrid w:val="0"/>
        <w:spacing w:line="360" w:lineRule="auto"/>
        <w:ind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（一）电子交易平台发生故障而无法登录访问的；</w:t>
      </w:r>
    </w:p>
    <w:p w14:paraId="1DD8BC4A">
      <w:pPr>
        <w:snapToGrid w:val="0"/>
        <w:spacing w:line="360" w:lineRule="auto"/>
        <w:ind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（二）电子交易平台应用或数据库出现错误，不能进行正常操作的；</w:t>
      </w:r>
    </w:p>
    <w:p w14:paraId="5D796860">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（三）电子交易平台发现严重安全漏洞，有潜在泄密危险的；</w:t>
      </w:r>
    </w:p>
    <w:p w14:paraId="0780EE84">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（四）病毒发作导致不能进行正常操作的；</w:t>
      </w:r>
    </w:p>
    <w:p w14:paraId="6A32C078">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（五）其他无法保证电子交易的公平、公正和安全的情况。</w:t>
      </w:r>
    </w:p>
    <w:p w14:paraId="35513DE9">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出现前款规定情形，不影响采购公平、公正性的，代理机构可以待上述情形消除后继续组织电子交易活动，也可以决定某些环节以纸质形式进行；影响或可能影响采购公平、公正性的，重新采购。</w:t>
      </w:r>
    </w:p>
    <w:p w14:paraId="1D39D913">
      <w:pPr>
        <w:widowControl/>
        <w:snapToGrid w:val="0"/>
        <w:spacing w:line="360" w:lineRule="auto"/>
        <w:ind w:right="55"/>
        <w:rPr>
          <w:rFonts w:ascii="Times New Roman" w:hAnsi="Times New Roman" w:eastAsia="宋体" w:cs="Times New Roman"/>
          <w:b/>
          <w:bCs/>
          <w:spacing w:val="-4"/>
          <w:kern w:val="0"/>
          <w:szCs w:val="21"/>
        </w:rPr>
      </w:pPr>
      <w:r>
        <w:rPr>
          <w:rFonts w:hint="eastAsia" w:ascii="Times New Roman" w:hAnsi="Times New Roman" w:eastAsia="宋体" w:cs="Times New Roman"/>
          <w:b/>
          <w:bCs/>
          <w:spacing w:val="-4"/>
          <w:kern w:val="0"/>
          <w:szCs w:val="21"/>
        </w:rPr>
        <w:t>（九）报名不足三家的处理方式</w:t>
      </w:r>
    </w:p>
    <w:p w14:paraId="4C806749">
      <w:pPr>
        <w:widowControl/>
        <w:snapToGrid w:val="0"/>
        <w:spacing w:line="360" w:lineRule="auto"/>
        <w:ind w:right="55" w:firstLine="470"/>
        <w:rPr>
          <w:rFonts w:ascii="Times New Roman" w:hAnsi="Times New Roman" w:eastAsia="宋体" w:cs="Times New Roman"/>
          <w:bCs/>
          <w:spacing w:val="-4"/>
          <w:kern w:val="0"/>
          <w:szCs w:val="21"/>
        </w:rPr>
      </w:pPr>
      <w:r>
        <w:rPr>
          <w:rFonts w:hint="eastAsia" w:ascii="Times New Roman" w:hAnsi="Times New Roman" w:eastAsia="宋体" w:cs="Times New Roman"/>
          <w:bCs/>
          <w:spacing w:val="-4"/>
          <w:kern w:val="0"/>
          <w:szCs w:val="21"/>
        </w:rPr>
        <w:t>报名时间截止后，在开标时间前获取招标文件的潜在投标人不足三家的，采购代理机构可以顺延提供期限，并予公告。</w:t>
      </w:r>
    </w:p>
    <w:p w14:paraId="2C56CD02">
      <w:pPr>
        <w:widowControl/>
        <w:snapToGrid w:val="0"/>
        <w:spacing w:line="360" w:lineRule="auto"/>
        <w:ind w:right="55"/>
        <w:jc w:val="left"/>
        <w:rPr>
          <w:rFonts w:ascii="Times New Roman" w:hAnsi="Times New Roman" w:eastAsia="宋体" w:cs="Times New Roman"/>
          <w:szCs w:val="20"/>
        </w:rPr>
      </w:pPr>
      <w:r>
        <w:rPr>
          <w:rFonts w:hint="eastAsia" w:ascii="Times New Roman" w:hAnsi="Times New Roman" w:eastAsia="宋体" w:cs="Times New Roman"/>
          <w:b/>
          <w:spacing w:val="-4"/>
          <w:kern w:val="0"/>
          <w:szCs w:val="21"/>
        </w:rPr>
        <w:t>（十）被拒绝的投标文件为无效。</w:t>
      </w:r>
    </w:p>
    <w:p w14:paraId="1463AAC3">
      <w:pPr>
        <w:widowControl/>
        <w:snapToGrid w:val="0"/>
        <w:spacing w:line="360" w:lineRule="auto"/>
        <w:ind w:firstLine="3591" w:firstLineChars="1315"/>
        <w:rPr>
          <w:rFonts w:ascii="Times New Roman" w:hAnsi="Times New Roman" w:eastAsia="宋体" w:cs="Times New Roman"/>
          <w:b/>
          <w:spacing w:val="-4"/>
          <w:kern w:val="0"/>
          <w:sz w:val="28"/>
          <w:szCs w:val="28"/>
        </w:rPr>
      </w:pPr>
      <w:r>
        <w:rPr>
          <w:rFonts w:hint="eastAsia" w:ascii="Times New Roman" w:hAnsi="Times New Roman" w:eastAsia="宋体" w:cs="Times New Roman"/>
          <w:b/>
          <w:spacing w:val="-4"/>
          <w:kern w:val="0"/>
          <w:sz w:val="28"/>
          <w:szCs w:val="28"/>
        </w:rPr>
        <w:t>四、开标</w:t>
      </w:r>
    </w:p>
    <w:p w14:paraId="3E3FFE33">
      <w:pPr>
        <w:spacing w:line="360" w:lineRule="auto"/>
        <w:ind w:firstLine="422" w:firstLineChars="200"/>
        <w:jc w:val="left"/>
        <w:rPr>
          <w:rFonts w:ascii="Times New Roman" w:hAnsi="Times New Roman" w:eastAsia="宋体" w:cs="Times New Roman"/>
          <w:b/>
          <w:szCs w:val="21"/>
        </w:rPr>
      </w:pPr>
      <w:r>
        <w:rPr>
          <w:rFonts w:hint="eastAsia" w:ascii="Times New Roman" w:hAnsi="Times New Roman" w:eastAsia="宋体" w:cs="Times New Roman"/>
          <w:b/>
          <w:szCs w:val="21"/>
        </w:rPr>
        <w:t>电子招投标开标及评审程序</w:t>
      </w:r>
    </w:p>
    <w:p w14:paraId="7FE59BD0">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采购组织机构按照规定的时间通过政采云系统组织开标、开启响应文件，所有投标人均应当准时在线参加。</w:t>
      </w:r>
    </w:p>
    <w:p w14:paraId="41633B4A">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投标截止时间后，投标人登录政采云平台，用</w:t>
      </w:r>
      <w:r>
        <w:rPr>
          <w:rFonts w:ascii="Times New Roman" w:hAnsi="Times New Roman" w:eastAsia="宋体" w:cs="Times New Roman"/>
          <w:szCs w:val="21"/>
        </w:rPr>
        <w:t>“</w:t>
      </w:r>
      <w:r>
        <w:rPr>
          <w:rFonts w:hint="eastAsia" w:ascii="Times New Roman" w:hAnsi="Times New Roman" w:eastAsia="宋体" w:cs="Times New Roman"/>
          <w:szCs w:val="21"/>
        </w:rPr>
        <w:t>项目采购</w:t>
      </w:r>
      <w:r>
        <w:rPr>
          <w:rFonts w:ascii="Times New Roman" w:hAnsi="Times New Roman" w:eastAsia="宋体" w:cs="Times New Roman"/>
          <w:szCs w:val="21"/>
        </w:rPr>
        <w:t>-</w:t>
      </w:r>
      <w:r>
        <w:rPr>
          <w:rFonts w:hint="eastAsia" w:ascii="Times New Roman" w:hAnsi="Times New Roman" w:eastAsia="宋体" w:cs="Times New Roman"/>
          <w:szCs w:val="21"/>
        </w:rPr>
        <w:t>开标评标</w:t>
      </w:r>
      <w:r>
        <w:rPr>
          <w:rFonts w:ascii="Times New Roman" w:hAnsi="Times New Roman" w:eastAsia="宋体" w:cs="Times New Roman"/>
          <w:szCs w:val="21"/>
        </w:rPr>
        <w:t>”</w:t>
      </w:r>
      <w:r>
        <w:rPr>
          <w:rFonts w:hint="eastAsia" w:ascii="Times New Roman" w:hAnsi="Times New Roman" w:eastAsia="宋体" w:cs="Times New Roman"/>
          <w:szCs w:val="21"/>
        </w:rPr>
        <w:t>功能对电子投标文件进行</w:t>
      </w:r>
      <w:r>
        <w:rPr>
          <w:rFonts w:hint="eastAsia" w:ascii="Times New Roman" w:hAnsi="Times New Roman" w:eastAsia="宋体" w:cs="Times New Roman"/>
          <w:b/>
          <w:bCs/>
          <w:szCs w:val="21"/>
        </w:rPr>
        <w:t>在线解密。</w:t>
      </w:r>
      <w:r>
        <w:rPr>
          <w:rFonts w:hint="eastAsia" w:ascii="Times New Roman" w:hAnsi="Times New Roman" w:eastAsia="宋体" w:cs="Times New Roman"/>
          <w:szCs w:val="21"/>
        </w:rPr>
        <w:t>在线解密电子投标文件时间</w:t>
      </w:r>
      <w:r>
        <w:rPr>
          <w:rFonts w:hint="eastAsia" w:ascii="Times New Roman" w:hAnsi="Times New Roman" w:eastAsia="宋体" w:cs="Times New Roman"/>
          <w:b/>
          <w:bCs/>
          <w:szCs w:val="21"/>
        </w:rPr>
        <w:t>为开标时间起半个小时内；</w:t>
      </w:r>
    </w:p>
    <w:p w14:paraId="486459DF">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采购人或代理机构对资格文件进行评审，评标委员会对商务技术响应文件进行评审。</w:t>
      </w:r>
    </w:p>
    <w:p w14:paraId="184A148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在系统上公开资格和商务技术评审结果；</w:t>
      </w:r>
    </w:p>
    <w:p w14:paraId="5E7B3DCA">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5.</w:t>
      </w:r>
      <w:r>
        <w:rPr>
          <w:rFonts w:hint="eastAsia" w:ascii="Times New Roman" w:hAnsi="Times New Roman" w:eastAsia="宋体" w:cs="Times New Roman"/>
          <w:szCs w:val="21"/>
        </w:rPr>
        <w:t>在系统上公开报价开标情况；</w:t>
      </w:r>
    </w:p>
    <w:p w14:paraId="77073963">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6.</w:t>
      </w:r>
      <w:r>
        <w:rPr>
          <w:rFonts w:hint="eastAsia" w:ascii="Times New Roman" w:hAnsi="Times New Roman" w:eastAsia="宋体" w:cs="Times New Roman"/>
          <w:szCs w:val="21"/>
        </w:rPr>
        <w:t>评标委员会对报价情况进行评审；</w:t>
      </w:r>
    </w:p>
    <w:p w14:paraId="7525AF55">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7.</w:t>
      </w:r>
      <w:r>
        <w:rPr>
          <w:rFonts w:hint="eastAsia" w:ascii="Times New Roman" w:hAnsi="Times New Roman" w:eastAsia="宋体" w:cs="Times New Roman"/>
          <w:szCs w:val="21"/>
        </w:rPr>
        <w:t>在系统上公布评审结果。</w:t>
      </w:r>
    </w:p>
    <w:p w14:paraId="16D3E575">
      <w:pPr>
        <w:adjustRightInd w:val="0"/>
        <w:snapToGrid w:val="0"/>
        <w:spacing w:line="360" w:lineRule="auto"/>
        <w:ind w:firstLine="420" w:firstLineChars="200"/>
        <w:jc w:val="left"/>
        <w:rPr>
          <w:rFonts w:ascii="Times New Roman" w:hAnsi="Times New Roman" w:eastAsia="宋体" w:cs="Times New Roman"/>
          <w:szCs w:val="20"/>
        </w:rPr>
      </w:pPr>
      <w:r>
        <w:rPr>
          <w:rFonts w:hint="eastAsia" w:ascii="Times New Roman" w:hAnsi="Times New Roman" w:eastAsia="宋体" w:cs="Times New Roman"/>
          <w:szCs w:val="21"/>
        </w:rPr>
        <w:t>特别说明：政采云公司如对电子化开标及评审程序有调整的，按调整后的程序操作。</w:t>
      </w:r>
    </w:p>
    <w:p w14:paraId="41956CDA">
      <w:pPr>
        <w:snapToGrid w:val="0"/>
        <w:spacing w:before="120" w:line="360" w:lineRule="auto"/>
        <w:ind w:right="-87" w:firstLine="3654" w:firstLineChars="1300"/>
        <w:outlineLvl w:val="1"/>
        <w:rPr>
          <w:rFonts w:hint="eastAsia" w:ascii="Times New Roman" w:hAnsi="Times New Roman" w:eastAsia="宋体" w:cs="Times New Roman"/>
          <w:b/>
          <w:sz w:val="28"/>
        </w:rPr>
      </w:pPr>
    </w:p>
    <w:p w14:paraId="7F9C4FFE">
      <w:pPr>
        <w:snapToGrid w:val="0"/>
        <w:spacing w:before="120" w:line="360" w:lineRule="auto"/>
        <w:ind w:right="-87" w:firstLine="3654" w:firstLineChars="1300"/>
        <w:outlineLvl w:val="1"/>
        <w:rPr>
          <w:rFonts w:hint="eastAsia" w:ascii="Times New Roman" w:hAnsi="Times New Roman" w:eastAsia="宋体" w:cs="Times New Roman"/>
          <w:b/>
          <w:sz w:val="28"/>
        </w:rPr>
      </w:pPr>
    </w:p>
    <w:p w14:paraId="27F5DED0">
      <w:pPr>
        <w:snapToGrid w:val="0"/>
        <w:spacing w:before="120" w:line="360" w:lineRule="auto"/>
        <w:ind w:right="-87" w:firstLine="3654" w:firstLineChars="1300"/>
        <w:outlineLvl w:val="1"/>
        <w:rPr>
          <w:rFonts w:ascii="Times New Roman" w:hAnsi="Times New Roman" w:eastAsia="宋体" w:cs="Times New Roman"/>
          <w:b/>
          <w:sz w:val="28"/>
        </w:rPr>
      </w:pPr>
      <w:r>
        <w:rPr>
          <w:rFonts w:hint="eastAsia" w:ascii="Times New Roman" w:hAnsi="Times New Roman" w:eastAsia="宋体" w:cs="Times New Roman"/>
          <w:b/>
          <w:sz w:val="28"/>
        </w:rPr>
        <w:t>五、评标</w:t>
      </w:r>
    </w:p>
    <w:p w14:paraId="5796B76A">
      <w:pPr>
        <w:snapToGrid w:val="0"/>
        <w:spacing w:line="360" w:lineRule="auto"/>
        <w:rPr>
          <w:rFonts w:ascii="Times New Roman" w:hAnsi="Times New Roman" w:eastAsia="宋体" w:cs="Times New Roman"/>
          <w:b/>
        </w:rPr>
      </w:pPr>
      <w:r>
        <w:rPr>
          <w:rFonts w:hint="eastAsia" w:ascii="Times New Roman" w:hAnsi="Times New Roman" w:eastAsia="宋体" w:cs="Times New Roman"/>
          <w:b/>
        </w:rPr>
        <w:t>（一）组建评标委员会</w:t>
      </w:r>
    </w:p>
    <w:p w14:paraId="4B4E7A9F">
      <w:pPr>
        <w:snapToGrid w:val="0"/>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评标委员会由采购人代表和评审专家组成，成员人数为5人（含）以上单数，其中评审专家不得少于成员总数的三分之二。</w:t>
      </w:r>
    </w:p>
    <w:p w14:paraId="626AB052">
      <w:pPr>
        <w:snapToGrid w:val="0"/>
        <w:spacing w:line="360" w:lineRule="auto"/>
        <w:rPr>
          <w:rFonts w:ascii="Times New Roman" w:hAnsi="Times New Roman" w:eastAsia="宋体" w:cs="Times New Roman"/>
          <w:b/>
        </w:rPr>
      </w:pPr>
      <w:r>
        <w:rPr>
          <w:rFonts w:hint="eastAsia" w:ascii="Times New Roman" w:hAnsi="Times New Roman" w:eastAsia="宋体" w:cs="Times New Roman"/>
          <w:b/>
        </w:rPr>
        <w:t>（二）评标程序</w:t>
      </w:r>
    </w:p>
    <w:p w14:paraId="41E9C871">
      <w:pPr>
        <w:snapToGrid w:val="0"/>
        <w:spacing w:line="360" w:lineRule="auto"/>
        <w:rPr>
          <w:rFonts w:ascii="Times New Roman" w:hAnsi="Times New Roman" w:eastAsia="宋体" w:cs="Times New Roman"/>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投标文件初审。</w:t>
      </w:r>
    </w:p>
    <w:p w14:paraId="7BD9F1A8">
      <w:pPr>
        <w:snapToGrid w:val="0"/>
        <w:spacing w:line="360" w:lineRule="auto"/>
        <w:ind w:firstLine="420" w:firstLineChars="200"/>
        <w:rPr>
          <w:rFonts w:ascii="Times New Roman" w:hAnsi="Times New Roman" w:eastAsia="宋体" w:cs="Times New Roman"/>
          <w:b/>
          <w:szCs w:val="21"/>
        </w:rPr>
      </w:pPr>
      <w:r>
        <w:rPr>
          <w:rFonts w:hint="eastAsia" w:ascii="Times New Roman" w:hAnsi="Times New Roman" w:eastAsia="宋体" w:cs="Times New Roman"/>
          <w:szCs w:val="21"/>
        </w:rPr>
        <w:t>初审分为资格性检查和符合性检查。</w:t>
      </w:r>
    </w:p>
    <w:p w14:paraId="32013A1B">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1.1</w:t>
      </w:r>
      <w:r>
        <w:rPr>
          <w:rFonts w:hint="eastAsia" w:ascii="Times New Roman" w:hAnsi="Times New Roman" w:eastAsia="宋体" w:cs="Times New Roman"/>
          <w:szCs w:val="21"/>
        </w:rPr>
        <w:t>资格性检查。依据法律法规和采购文件的规定，对投标文件中的资格证明等进行审查，以确定投标人是否具备投标资格。</w:t>
      </w:r>
    </w:p>
    <w:p w14:paraId="4E981083">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1.2</w:t>
      </w:r>
      <w:r>
        <w:rPr>
          <w:rFonts w:hint="eastAsia" w:ascii="Times New Roman" w:hAnsi="Times New Roman" w:eastAsia="宋体" w:cs="Times New Roman"/>
          <w:szCs w:val="21"/>
        </w:rPr>
        <w:t>符合性检查。依据采购文件的规定，从投标文件的有效性、完整性和对采购文件的响应程度进行审查，以确定是否对采购文件的实质性要求作出响应。</w:t>
      </w:r>
    </w:p>
    <w:p w14:paraId="7A73A8C1">
      <w:pPr>
        <w:snapToGrid w:val="0"/>
        <w:spacing w:line="360" w:lineRule="auto"/>
        <w:ind w:right="-87"/>
        <w:rPr>
          <w:rFonts w:ascii="Times New Roman" w:hAnsi="Times New Roman" w:eastAsia="宋体" w:cs="Times New Roman"/>
          <w:b/>
          <w:sz w:val="24"/>
        </w:rPr>
      </w:pPr>
      <w:r>
        <w:rPr>
          <w:rFonts w:ascii="Times New Roman" w:hAnsi="Times New Roman" w:eastAsia="宋体" w:cs="Times New Roman"/>
          <w:b/>
          <w:sz w:val="24"/>
        </w:rPr>
        <w:t>2.</w:t>
      </w:r>
      <w:r>
        <w:rPr>
          <w:rFonts w:hint="eastAsia" w:ascii="Times New Roman" w:hAnsi="Times New Roman" w:eastAsia="宋体" w:cs="Times New Roman"/>
          <w:b/>
          <w:szCs w:val="21"/>
        </w:rPr>
        <w:t>实质审查</w:t>
      </w:r>
    </w:p>
    <w:p w14:paraId="346D5431">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1</w:t>
      </w:r>
      <w:r>
        <w:rPr>
          <w:rFonts w:hint="eastAsia" w:ascii="Times New Roman" w:hAnsi="Times New Roman" w:eastAsia="宋体" w:cs="Times New Roman"/>
          <w:kern w:val="0"/>
          <w:szCs w:val="21"/>
        </w:rPr>
        <w:t>）评标委员会审查投标文件的实质性内容是否符合采购文件的实质性要求。</w:t>
      </w:r>
    </w:p>
    <w:p w14:paraId="2021F846">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2</w:t>
      </w:r>
      <w:r>
        <w:rPr>
          <w:rFonts w:hint="eastAsia" w:ascii="Times New Roman" w:hAnsi="Times New Roman" w:eastAsia="宋体" w:cs="Times New Roman"/>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15416D15">
      <w:pPr>
        <w:keepNext w:val="0"/>
        <w:keepLines w:val="0"/>
        <w:pageBreakBefore w:val="0"/>
        <w:widowControl w:val="0"/>
        <w:kinsoku/>
        <w:wordWrap/>
        <w:overflowPunct/>
        <w:topLinePunct w:val="0"/>
        <w:autoSpaceDE/>
        <w:autoSpaceDN/>
        <w:bidi w:val="0"/>
        <w:adjustRightInd/>
        <w:spacing w:line="312" w:lineRule="auto"/>
        <w:ind w:firstLine="420" w:firstLineChars="200"/>
        <w:textAlignment w:val="auto"/>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3</w:t>
      </w:r>
      <w:r>
        <w:rPr>
          <w:rFonts w:hint="eastAsia" w:ascii="Times New Roman" w:hAnsi="Times New Roman" w:eastAsia="宋体" w:cs="Times New Roman"/>
          <w:kern w:val="0"/>
          <w:szCs w:val="21"/>
        </w:rPr>
        <w:t>）评审小组商务、技术方案响应性评定；</w:t>
      </w:r>
    </w:p>
    <w:p w14:paraId="162E3F44">
      <w:pPr>
        <w:keepNext w:val="0"/>
        <w:keepLines w:val="0"/>
        <w:pageBreakBefore w:val="0"/>
        <w:widowControl w:val="0"/>
        <w:kinsoku/>
        <w:wordWrap/>
        <w:overflowPunct/>
        <w:topLinePunct w:val="0"/>
        <w:autoSpaceDE/>
        <w:autoSpaceDN/>
        <w:bidi w:val="0"/>
        <w:adjustRightInd/>
        <w:spacing w:line="312" w:lineRule="auto"/>
        <w:ind w:firstLine="420" w:firstLineChars="200"/>
        <w:textAlignment w:val="auto"/>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4</w:t>
      </w:r>
      <w:r>
        <w:rPr>
          <w:rFonts w:hint="eastAsia" w:ascii="Times New Roman" w:hAnsi="Times New Roman" w:eastAsia="宋体" w:cs="Times New Roman"/>
          <w:kern w:val="0"/>
          <w:szCs w:val="21"/>
        </w:rPr>
        <w:t>）各投标人的技术得分为所有评委的有效评分的算术平均数，由指定专人进行计算复核。</w:t>
      </w:r>
    </w:p>
    <w:p w14:paraId="140D63AF">
      <w:pPr>
        <w:keepNext w:val="0"/>
        <w:keepLines w:val="0"/>
        <w:pageBreakBefore w:val="0"/>
        <w:widowControl w:val="0"/>
        <w:kinsoku/>
        <w:wordWrap/>
        <w:overflowPunct/>
        <w:topLinePunct w:val="0"/>
        <w:autoSpaceDE/>
        <w:autoSpaceDN/>
        <w:bidi w:val="0"/>
        <w:adjustRightInd/>
        <w:spacing w:line="312" w:lineRule="auto"/>
        <w:ind w:firstLine="420" w:firstLineChars="200"/>
        <w:textAlignment w:val="auto"/>
        <w:rPr>
          <w:rFonts w:ascii="Times New Roman" w:hAnsi="Times New Roman" w:eastAsia="宋体" w:cs="Times New Roman"/>
          <w:b/>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5</w:t>
      </w:r>
      <w:r>
        <w:rPr>
          <w:rFonts w:hint="eastAsia" w:ascii="Times New Roman" w:hAnsi="Times New Roman" w:eastAsia="宋体" w:cs="Times New Roman"/>
          <w:kern w:val="0"/>
          <w:szCs w:val="21"/>
        </w:rPr>
        <w:t>）评标委员会完成评标后，评委对各部分得分汇总，计算出本项目综合得分。评标委员会按评标原则通过电子系统向采购人及采购代理机构提交评审报告。</w:t>
      </w:r>
    </w:p>
    <w:p w14:paraId="713A4B8B">
      <w:pPr>
        <w:keepNext w:val="0"/>
        <w:keepLines w:val="0"/>
        <w:pageBreakBefore w:val="0"/>
        <w:widowControl w:val="0"/>
        <w:kinsoku/>
        <w:wordWrap/>
        <w:overflowPunct/>
        <w:topLinePunct w:val="0"/>
        <w:autoSpaceDE/>
        <w:autoSpaceDN/>
        <w:bidi w:val="0"/>
        <w:adjustRightInd/>
        <w:spacing w:line="312" w:lineRule="auto"/>
        <w:textAlignment w:val="auto"/>
        <w:rPr>
          <w:rFonts w:ascii="Times New Roman" w:hAnsi="Times New Roman" w:eastAsia="宋体" w:cs="Times New Roman"/>
          <w:b/>
          <w:szCs w:val="21"/>
        </w:rPr>
      </w:pPr>
      <w:r>
        <w:rPr>
          <w:rFonts w:hint="eastAsia" w:ascii="Times New Roman" w:hAnsi="Times New Roman" w:eastAsia="宋体" w:cs="Times New Roman"/>
          <w:b/>
          <w:szCs w:val="21"/>
        </w:rPr>
        <w:t>（三）澄清问题的形式</w:t>
      </w:r>
    </w:p>
    <w:p w14:paraId="0B1D49AA">
      <w:pPr>
        <w:keepNext w:val="0"/>
        <w:keepLines w:val="0"/>
        <w:pageBreakBefore w:val="0"/>
        <w:widowControl w:val="0"/>
        <w:kinsoku/>
        <w:wordWrap/>
        <w:overflowPunct/>
        <w:topLinePunct w:val="0"/>
        <w:autoSpaceDE/>
        <w:autoSpaceDN/>
        <w:bidi w:val="0"/>
        <w:adjustRightInd/>
        <w:snapToGrid w:val="0"/>
        <w:spacing w:line="312" w:lineRule="auto"/>
        <w:ind w:left="228" w:right="-87" w:firstLine="420" w:firstLineChars="200"/>
        <w:textAlignment w:val="auto"/>
        <w:rPr>
          <w:rFonts w:ascii="Times New Roman" w:hAnsi="Times New Roman" w:eastAsia="宋体" w:cs="Times New Roman"/>
        </w:rPr>
      </w:pPr>
      <w:r>
        <w:rPr>
          <w:rFonts w:hint="eastAsia" w:ascii="Times New Roman" w:hAnsi="Times New Roman" w:eastAsia="宋体" w:cs="Times New Roman"/>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szCs w:val="21"/>
        </w:rPr>
        <w:t>通过电子交易平台交换数据电文的形式进行</w:t>
      </w:r>
      <w:r>
        <w:rPr>
          <w:rFonts w:hint="eastAsia" w:ascii="Times New Roman" w:hAnsi="Times New Roman" w:eastAsia="宋体" w:cs="Times New Roman"/>
        </w:rPr>
        <w:t>，给予投标人提交澄清说明或补正的时间不少于半个小时，投标人已经明确表示澄清说明或补正完毕的除外。不得超出投标文件的范围或者改变投标文件的实质性内容。</w:t>
      </w:r>
    </w:p>
    <w:p w14:paraId="30C27E8A">
      <w:pPr>
        <w:keepNext w:val="0"/>
        <w:keepLines w:val="0"/>
        <w:pageBreakBefore w:val="0"/>
        <w:widowControl w:val="0"/>
        <w:kinsoku/>
        <w:wordWrap/>
        <w:overflowPunct/>
        <w:topLinePunct w:val="0"/>
        <w:autoSpaceDE/>
        <w:autoSpaceDN/>
        <w:bidi w:val="0"/>
        <w:adjustRightInd/>
        <w:snapToGrid w:val="0"/>
        <w:spacing w:line="312" w:lineRule="auto"/>
        <w:textAlignment w:val="auto"/>
        <w:rPr>
          <w:rFonts w:ascii="Times New Roman" w:hAnsi="Times New Roman" w:eastAsia="宋体" w:cs="Times New Roman"/>
          <w:b/>
          <w:szCs w:val="21"/>
        </w:rPr>
      </w:pPr>
      <w:r>
        <w:rPr>
          <w:rFonts w:hint="eastAsia" w:ascii="Times New Roman" w:hAnsi="Times New Roman" w:eastAsia="宋体" w:cs="Times New Roman"/>
          <w:b/>
          <w:szCs w:val="21"/>
        </w:rPr>
        <w:t>（四）错误修正</w:t>
      </w:r>
    </w:p>
    <w:p w14:paraId="4ABA7C75">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r>
        <w:rPr>
          <w:rFonts w:ascii="Times New Roman" w:hAnsi="Times New Roman" w:eastAsia="宋体" w:cs="Times New Roman"/>
          <w:szCs w:val="21"/>
        </w:rPr>
        <w:t>投标文件如果出现计算或表达上的错误，修正错误的原则如下：</w:t>
      </w:r>
    </w:p>
    <w:p w14:paraId="09D4BAE0">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r>
        <w:rPr>
          <w:rFonts w:hint="eastAsia" w:ascii="Times New Roman" w:hAnsi="Times New Roman" w:eastAsia="宋体" w:cs="Times New Roman"/>
          <w:szCs w:val="21"/>
        </w:rPr>
        <w:t>1.投标文件中开标一览表（报价表）内容与投标文件中相应内容不一致的，以开标一览表（报价表）为准；</w:t>
      </w:r>
    </w:p>
    <w:p w14:paraId="2A310229">
      <w:pPr>
        <w:keepNext w:val="0"/>
        <w:keepLines w:val="0"/>
        <w:pageBreakBefore w:val="0"/>
        <w:widowControl w:val="0"/>
        <w:kinsoku/>
        <w:wordWrap/>
        <w:overflowPunct/>
        <w:topLinePunct w:val="0"/>
        <w:autoSpaceDE/>
        <w:autoSpaceDN/>
        <w:bidi w:val="0"/>
        <w:adjustRightInd/>
        <w:snapToGrid w:val="0"/>
        <w:spacing w:line="312" w:lineRule="auto"/>
        <w:ind w:firstLine="420" w:firstLineChars="200"/>
        <w:textAlignment w:val="auto"/>
        <w:rPr>
          <w:rFonts w:ascii="Times New Roman" w:hAnsi="Times New Roman" w:eastAsia="宋体" w:cs="Times New Roman"/>
          <w:szCs w:val="21"/>
        </w:rPr>
      </w:pPr>
      <w:r>
        <w:rPr>
          <w:rFonts w:hint="eastAsia" w:ascii="Times New Roman" w:hAnsi="Times New Roman" w:eastAsia="宋体" w:cs="Times New Roman"/>
          <w:szCs w:val="21"/>
        </w:rPr>
        <w:t>2.大写金额和小写金额不一致的，以大写金额为准；</w:t>
      </w:r>
    </w:p>
    <w:p w14:paraId="186C4AB9">
      <w:pPr>
        <w:keepNext w:val="0"/>
        <w:keepLines w:val="0"/>
        <w:pageBreakBefore w:val="0"/>
        <w:widowControl w:val="0"/>
        <w:kinsoku/>
        <w:wordWrap/>
        <w:overflowPunct/>
        <w:topLinePunct w:val="0"/>
        <w:autoSpaceDE/>
        <w:autoSpaceDN/>
        <w:bidi w:val="0"/>
        <w:adjustRightInd/>
        <w:snapToGrid w:val="0"/>
        <w:spacing w:line="312" w:lineRule="auto"/>
        <w:ind w:firstLine="420" w:firstLineChars="200"/>
        <w:textAlignment w:val="auto"/>
        <w:rPr>
          <w:rFonts w:ascii="Times New Roman" w:hAnsi="Times New Roman" w:eastAsia="宋体" w:cs="Times New Roman"/>
          <w:szCs w:val="21"/>
        </w:rPr>
      </w:pPr>
      <w:r>
        <w:rPr>
          <w:rFonts w:hint="eastAsia" w:ascii="Times New Roman" w:hAnsi="Times New Roman" w:eastAsia="宋体" w:cs="Times New Roman"/>
          <w:szCs w:val="21"/>
        </w:rPr>
        <w:t>3.单价金额小数点或者百分比有明显错位的，以开标一览表的总价为准，并修改单价；</w:t>
      </w:r>
    </w:p>
    <w:p w14:paraId="4D4B5103">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4.总价金额与按单价汇总金额不一致的，以单价金额计算结果为准。</w:t>
      </w:r>
    </w:p>
    <w:p w14:paraId="5F40F1A3">
      <w:pPr>
        <w:snapToGrid w:val="0"/>
        <w:spacing w:line="360" w:lineRule="auto"/>
        <w:ind w:firstLine="417" w:firstLineChars="198"/>
        <w:rPr>
          <w:rFonts w:ascii="Times New Roman" w:hAnsi="Times New Roman" w:eastAsia="宋体" w:cs="Times New Roman"/>
          <w:b/>
          <w:bCs/>
          <w:szCs w:val="21"/>
        </w:rPr>
      </w:pPr>
      <w:r>
        <w:rPr>
          <w:rFonts w:hint="eastAsia" w:ascii="Times New Roman" w:hAnsi="Times New Roman" w:eastAsia="宋体" w:cs="Times New Roman"/>
          <w:b/>
          <w:bCs/>
          <w:szCs w:val="21"/>
        </w:rPr>
        <w:t>同时出现两种以上不一致的，按照前款规定的顺序修正。</w:t>
      </w:r>
    </w:p>
    <w:p w14:paraId="5D004305">
      <w:pPr>
        <w:snapToGrid w:val="0"/>
        <w:spacing w:line="360" w:lineRule="auto"/>
        <w:ind w:firstLine="417" w:firstLineChars="198"/>
        <w:rPr>
          <w:rFonts w:ascii="Times New Roman" w:hAnsi="Times New Roman" w:eastAsia="宋体" w:cs="Times New Roman"/>
          <w:szCs w:val="21"/>
        </w:rPr>
      </w:pPr>
      <w:r>
        <w:rPr>
          <w:rFonts w:ascii="Times New Roman" w:hAnsi="Times New Roman" w:eastAsia="宋体" w:cs="Times New Roman"/>
          <w:b/>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3D733D28">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（五）评标原则和评标方法</w:t>
      </w:r>
    </w:p>
    <w:p w14:paraId="2E90FCCF">
      <w:pPr>
        <w:snapToGrid w:val="0"/>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22612840">
      <w:pPr>
        <w:snapToGrid w:val="0"/>
        <w:spacing w:line="360" w:lineRule="auto"/>
        <w:ind w:firstLine="420" w:firstLineChars="200"/>
        <w:rPr>
          <w:rFonts w:ascii="Times New Roman" w:hAnsi="Times New Roman" w:eastAsia="宋体" w:cs="Times New Roman"/>
          <w:sz w:val="24"/>
        </w:rPr>
      </w:pPr>
      <w:r>
        <w:rPr>
          <w:rFonts w:ascii="Times New Roman" w:hAnsi="Times New Roman" w:eastAsia="宋体" w:cs="Times New Roman"/>
          <w:szCs w:val="21"/>
        </w:rPr>
        <w:t>2.</w:t>
      </w:r>
      <w:r>
        <w:rPr>
          <w:rFonts w:hint="eastAsia" w:ascii="Times New Roman" w:hAnsi="Times New Roman" w:eastAsia="宋体" w:cs="Times New Roman"/>
          <w:szCs w:val="21"/>
        </w:rPr>
        <w:t>评标方法。本项目评标方法是</w:t>
      </w:r>
      <w:r>
        <w:rPr>
          <w:rFonts w:hint="eastAsia" w:ascii="Times New Roman" w:hAnsi="Times New Roman" w:eastAsia="宋体" w:cs="Times New Roman"/>
          <w:szCs w:val="21"/>
          <w:u w:val="single"/>
        </w:rPr>
        <w:t>综合评分法</w:t>
      </w:r>
      <w:r>
        <w:rPr>
          <w:rFonts w:hint="eastAsia" w:ascii="Times New Roman" w:hAnsi="Times New Roman" w:eastAsia="宋体" w:cs="Times New Roman"/>
          <w:szCs w:val="21"/>
        </w:rPr>
        <w:t>，具体评标内容及评分标准等详见《第四章：评标方法及评分标准》。</w:t>
      </w:r>
    </w:p>
    <w:p w14:paraId="54309E5A">
      <w:pPr>
        <w:widowControl/>
        <w:snapToGrid w:val="0"/>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（六）评标过程的监控</w:t>
      </w:r>
    </w:p>
    <w:p w14:paraId="708A2E4A">
      <w:pPr>
        <w:snapToGrid w:val="0"/>
        <w:spacing w:line="360" w:lineRule="auto"/>
        <w:ind w:firstLine="420" w:firstLineChars="200"/>
        <w:rPr>
          <w:rFonts w:ascii="Times New Roman" w:hAnsi="Times New Roman" w:eastAsia="宋体" w:cs="Times New Roman"/>
          <w:b/>
          <w:sz w:val="28"/>
          <w:szCs w:val="24"/>
        </w:rPr>
      </w:pPr>
      <w:r>
        <w:rPr>
          <w:rFonts w:hint="eastAsia" w:ascii="Times New Roman" w:hAnsi="Times New Roman" w:eastAsia="宋体" w:cs="Times New Roman"/>
          <w:szCs w:val="24"/>
        </w:rPr>
        <w:t>本项目评标过程实行全程录音、录像监控。</w:t>
      </w:r>
    </w:p>
    <w:p w14:paraId="741B41C3">
      <w:pPr>
        <w:snapToGrid w:val="0"/>
        <w:spacing w:line="360" w:lineRule="auto"/>
        <w:jc w:val="center"/>
        <w:outlineLvl w:val="1"/>
        <w:rPr>
          <w:rFonts w:ascii="Times New Roman" w:hAnsi="Times New Roman" w:eastAsia="宋体" w:cs="Times New Roman"/>
          <w:b/>
          <w:sz w:val="28"/>
        </w:rPr>
      </w:pPr>
      <w:r>
        <w:rPr>
          <w:rFonts w:hint="eastAsia" w:ascii="Times New Roman" w:hAnsi="Times New Roman" w:eastAsia="宋体" w:cs="Times New Roman"/>
          <w:b/>
          <w:sz w:val="28"/>
        </w:rPr>
        <w:t>六、定标</w:t>
      </w:r>
    </w:p>
    <w:p w14:paraId="3B4552BC">
      <w:pPr>
        <w:keepNext w:val="0"/>
        <w:keepLines w:val="0"/>
        <w:pageBreakBefore w:val="0"/>
        <w:kinsoku/>
        <w:wordWrap/>
        <w:overflowPunct/>
        <w:topLinePunct w:val="0"/>
        <w:autoSpaceDE/>
        <w:autoSpaceDN/>
        <w:bidi w:val="0"/>
        <w:adjustRightInd/>
        <w:snapToGrid w:val="0"/>
        <w:spacing w:line="300" w:lineRule="auto"/>
        <w:rPr>
          <w:rFonts w:ascii="Times New Roman" w:hAnsi="Times New Roman" w:eastAsia="宋体" w:cs="Times New Roman"/>
          <w:b/>
          <w:szCs w:val="21"/>
        </w:rPr>
      </w:pPr>
      <w:r>
        <w:rPr>
          <w:rFonts w:hint="eastAsia" w:ascii="Times New Roman" w:hAnsi="Times New Roman" w:eastAsia="宋体" w:cs="Times New Roman"/>
          <w:b/>
          <w:szCs w:val="21"/>
        </w:rPr>
        <w:t>（一）确定中标人。</w:t>
      </w:r>
    </w:p>
    <w:p w14:paraId="323F450F">
      <w:pPr>
        <w:keepNext w:val="0"/>
        <w:keepLines w:val="0"/>
        <w:pageBreakBefore w:val="0"/>
        <w:kinsoku/>
        <w:wordWrap/>
        <w:overflowPunct/>
        <w:topLinePunct w:val="0"/>
        <w:autoSpaceDE/>
        <w:autoSpaceDN/>
        <w:bidi w:val="0"/>
        <w:adjustRightInd/>
        <w:snapToGrid w:val="0"/>
        <w:spacing w:line="300" w:lineRule="auto"/>
        <w:ind w:firstLine="415" w:firstLineChars="198"/>
        <w:rPr>
          <w:rFonts w:ascii="Times New Roman" w:hAnsi="Times New Roman" w:eastAsia="宋体" w:cs="Times New Roman"/>
          <w:b/>
          <w:szCs w:val="21"/>
        </w:rPr>
      </w:pPr>
      <w:r>
        <w:rPr>
          <w:rFonts w:hint="eastAsia" w:ascii="Times New Roman" w:hAnsi="Times New Roman" w:eastAsia="宋体" w:cs="Times New Roman"/>
          <w:szCs w:val="21"/>
        </w:rPr>
        <w:t>本项目由采购人事先授权评审小组确定各标项中标人</w:t>
      </w:r>
      <w:r>
        <w:rPr>
          <w:rFonts w:ascii="Times New Roman" w:hAnsi="Times New Roman" w:eastAsia="宋体" w:cs="Times New Roman"/>
          <w:szCs w:val="21"/>
        </w:rPr>
        <w:t>1</w:t>
      </w:r>
      <w:r>
        <w:rPr>
          <w:rFonts w:hint="eastAsia" w:ascii="Times New Roman" w:hAnsi="Times New Roman" w:eastAsia="宋体" w:cs="Times New Roman"/>
          <w:szCs w:val="21"/>
        </w:rPr>
        <w:t>名。经采购人确认后，确定项目中标人，同时发布采购结果公告</w:t>
      </w:r>
      <w:r>
        <w:rPr>
          <w:rFonts w:hint="eastAsia" w:ascii="Times New Roman" w:hAnsi="Times New Roman" w:eastAsia="宋体" w:cs="Times New Roman"/>
          <w:b/>
          <w:szCs w:val="21"/>
        </w:rPr>
        <w:t>（中标人通过政采云系统领取中标通知书）。</w:t>
      </w:r>
    </w:p>
    <w:tbl>
      <w:tblPr>
        <w:tblStyle w:val="61"/>
        <w:tblpPr w:leftFromText="180" w:rightFromText="180" w:vertAnchor="text" w:horzAnchor="page" w:tblpXSpec="center" w:tblpY="256"/>
        <w:tblOverlap w:val="never"/>
        <w:tblW w:w="79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8"/>
        <w:gridCol w:w="2390"/>
        <w:gridCol w:w="4047"/>
      </w:tblGrid>
      <w:tr w14:paraId="5B157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1498" w:type="dxa"/>
            <w:vAlign w:val="center"/>
          </w:tcPr>
          <w:p w14:paraId="64DD4B4D">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
                <w:bCs/>
                <w:kern w:val="0"/>
                <w:szCs w:val="21"/>
              </w:rPr>
            </w:pPr>
            <w:r>
              <w:rPr>
                <w:rFonts w:hint="eastAsia" w:ascii="宋体" w:hAnsi="宋体" w:eastAsia="宋体" w:cs="宋体"/>
                <w:b/>
                <w:bCs/>
                <w:kern w:val="0"/>
                <w:szCs w:val="21"/>
              </w:rPr>
              <w:t>标项</w:t>
            </w:r>
          </w:p>
        </w:tc>
        <w:tc>
          <w:tcPr>
            <w:tcW w:w="2390" w:type="dxa"/>
            <w:vAlign w:val="center"/>
          </w:tcPr>
          <w:p w14:paraId="53D65D74">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
                <w:bCs/>
                <w:kern w:val="0"/>
                <w:szCs w:val="21"/>
              </w:rPr>
            </w:pPr>
            <w:r>
              <w:rPr>
                <w:rFonts w:hint="eastAsia" w:ascii="宋体" w:hAnsi="宋体" w:eastAsia="宋体" w:cs="宋体"/>
                <w:b/>
                <w:bCs/>
                <w:kern w:val="0"/>
                <w:szCs w:val="21"/>
              </w:rPr>
              <w:t>种类</w:t>
            </w:r>
          </w:p>
        </w:tc>
        <w:tc>
          <w:tcPr>
            <w:tcW w:w="4047" w:type="dxa"/>
            <w:vAlign w:val="center"/>
          </w:tcPr>
          <w:p w14:paraId="473C78B2">
            <w:pPr>
              <w:keepNext w:val="0"/>
              <w:keepLines w:val="0"/>
              <w:pageBreakBefore w:val="0"/>
              <w:widowControl/>
              <w:tabs>
                <w:tab w:val="left" w:pos="6930"/>
              </w:tabs>
              <w:kinsoku/>
              <w:wordWrap/>
              <w:overflowPunct/>
              <w:topLinePunct w:val="0"/>
              <w:autoSpaceDE/>
              <w:autoSpaceDN/>
              <w:bidi w:val="0"/>
              <w:adjustRightInd/>
              <w:spacing w:line="300" w:lineRule="auto"/>
              <w:jc w:val="center"/>
              <w:rPr>
                <w:rFonts w:ascii="宋体" w:hAnsi="宋体" w:eastAsia="宋体" w:cs="宋体"/>
                <w:b/>
                <w:bCs/>
                <w:kern w:val="0"/>
                <w:szCs w:val="21"/>
              </w:rPr>
            </w:pPr>
            <w:r>
              <w:rPr>
                <w:rFonts w:hint="eastAsia" w:ascii="宋体" w:hAnsi="宋体" w:eastAsia="宋体" w:cs="宋体"/>
                <w:b/>
                <w:bCs/>
                <w:kern w:val="0"/>
                <w:szCs w:val="21"/>
              </w:rPr>
              <w:t>拟中标单位(家)</w:t>
            </w:r>
          </w:p>
        </w:tc>
      </w:tr>
      <w:tr w14:paraId="3EA27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5A6564E5">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Cs/>
                <w:szCs w:val="21"/>
              </w:rPr>
            </w:pPr>
            <w:r>
              <w:rPr>
                <w:rFonts w:hint="eastAsia" w:ascii="宋体" w:hAnsi="宋体" w:eastAsia="宋体" w:cs="宋体"/>
                <w:kern w:val="0"/>
                <w:szCs w:val="21"/>
              </w:rPr>
              <w:t>一</w:t>
            </w:r>
          </w:p>
        </w:tc>
        <w:tc>
          <w:tcPr>
            <w:tcW w:w="2390" w:type="dxa"/>
            <w:vAlign w:val="center"/>
          </w:tcPr>
          <w:p w14:paraId="45723F4D">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等边浅蛤</w:t>
            </w:r>
          </w:p>
        </w:tc>
        <w:tc>
          <w:tcPr>
            <w:tcW w:w="4047" w:type="dxa"/>
            <w:vAlign w:val="center"/>
          </w:tcPr>
          <w:p w14:paraId="0D2D5D70">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05010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442A018A">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Cs/>
                <w:szCs w:val="21"/>
              </w:rPr>
            </w:pPr>
            <w:r>
              <w:rPr>
                <w:rFonts w:hint="eastAsia" w:ascii="宋体" w:hAnsi="宋体" w:eastAsia="宋体" w:cs="宋体"/>
                <w:kern w:val="0"/>
                <w:szCs w:val="21"/>
              </w:rPr>
              <w:t>二</w:t>
            </w:r>
          </w:p>
        </w:tc>
        <w:tc>
          <w:tcPr>
            <w:tcW w:w="2390" w:type="dxa"/>
            <w:vAlign w:val="center"/>
          </w:tcPr>
          <w:p w14:paraId="1AF775BD">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小刀蛏</w:t>
            </w:r>
          </w:p>
        </w:tc>
        <w:tc>
          <w:tcPr>
            <w:tcW w:w="4047" w:type="dxa"/>
            <w:vAlign w:val="center"/>
          </w:tcPr>
          <w:p w14:paraId="6A11C141">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4D36C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17DCFDC4">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Cs/>
                <w:szCs w:val="21"/>
              </w:rPr>
            </w:pPr>
            <w:r>
              <w:rPr>
                <w:rFonts w:hint="eastAsia" w:ascii="宋体" w:hAnsi="宋体" w:eastAsia="宋体" w:cs="宋体"/>
                <w:kern w:val="0"/>
                <w:szCs w:val="21"/>
              </w:rPr>
              <w:t>三</w:t>
            </w:r>
          </w:p>
        </w:tc>
        <w:tc>
          <w:tcPr>
            <w:tcW w:w="2390" w:type="dxa"/>
            <w:vAlign w:val="center"/>
          </w:tcPr>
          <w:p w14:paraId="30BF672A">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彩虹明樱蛤</w:t>
            </w:r>
          </w:p>
        </w:tc>
        <w:tc>
          <w:tcPr>
            <w:tcW w:w="4047" w:type="dxa"/>
            <w:vAlign w:val="center"/>
          </w:tcPr>
          <w:p w14:paraId="5ECCBEC3">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498B6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76FEB42C">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Cs/>
                <w:szCs w:val="21"/>
              </w:rPr>
            </w:pPr>
            <w:r>
              <w:rPr>
                <w:rFonts w:hint="eastAsia" w:ascii="宋体" w:hAnsi="宋体" w:eastAsia="宋体" w:cs="宋体"/>
                <w:kern w:val="0"/>
                <w:szCs w:val="21"/>
              </w:rPr>
              <w:t>四</w:t>
            </w:r>
          </w:p>
        </w:tc>
        <w:tc>
          <w:tcPr>
            <w:tcW w:w="2390" w:type="dxa"/>
            <w:vAlign w:val="center"/>
          </w:tcPr>
          <w:p w14:paraId="6C1E70C8">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大黄鱼</w:t>
            </w:r>
          </w:p>
        </w:tc>
        <w:tc>
          <w:tcPr>
            <w:tcW w:w="4047" w:type="dxa"/>
            <w:vAlign w:val="center"/>
          </w:tcPr>
          <w:p w14:paraId="2FA077FB">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45F9F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01E24FE0">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五</w:t>
            </w:r>
          </w:p>
        </w:tc>
        <w:tc>
          <w:tcPr>
            <w:tcW w:w="2390" w:type="dxa"/>
            <w:vAlign w:val="center"/>
          </w:tcPr>
          <w:p w14:paraId="51DDBC61">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曼氏无针乌贼</w:t>
            </w:r>
          </w:p>
        </w:tc>
        <w:tc>
          <w:tcPr>
            <w:tcW w:w="4047" w:type="dxa"/>
            <w:vAlign w:val="center"/>
          </w:tcPr>
          <w:p w14:paraId="7B36DC82">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7629D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2CA75C4C">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六</w:t>
            </w:r>
          </w:p>
        </w:tc>
        <w:tc>
          <w:tcPr>
            <w:tcW w:w="2390" w:type="dxa"/>
            <w:vAlign w:val="center"/>
          </w:tcPr>
          <w:p w14:paraId="3461C60F">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厚壳贻贝</w:t>
            </w:r>
          </w:p>
        </w:tc>
        <w:tc>
          <w:tcPr>
            <w:tcW w:w="4047" w:type="dxa"/>
            <w:vAlign w:val="center"/>
          </w:tcPr>
          <w:p w14:paraId="1F23144C">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4699D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7F38B3A2">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七</w:t>
            </w:r>
          </w:p>
        </w:tc>
        <w:tc>
          <w:tcPr>
            <w:tcW w:w="2390" w:type="dxa"/>
            <w:vAlign w:val="center"/>
          </w:tcPr>
          <w:p w14:paraId="22B75AB3">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黑鲷</w:t>
            </w:r>
          </w:p>
        </w:tc>
        <w:tc>
          <w:tcPr>
            <w:tcW w:w="4047" w:type="dxa"/>
            <w:vAlign w:val="center"/>
          </w:tcPr>
          <w:p w14:paraId="628DFD1F">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bl>
    <w:p w14:paraId="0F936191">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p>
    <w:p w14:paraId="35D2C3C6">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采购代理机构在评标结束后在</w:t>
      </w:r>
      <w:r>
        <w:rPr>
          <w:rFonts w:ascii="Times New Roman" w:hAnsi="Times New Roman" w:eastAsia="宋体" w:cs="Times New Roman"/>
          <w:szCs w:val="21"/>
        </w:rPr>
        <w:t>2</w:t>
      </w:r>
      <w:r>
        <w:rPr>
          <w:rFonts w:hint="eastAsia" w:ascii="Times New Roman" w:hAnsi="Times New Roman" w:eastAsia="宋体" w:cs="Times New Roman"/>
          <w:szCs w:val="21"/>
        </w:rPr>
        <w:t>个工作日内将评审报告交采购人确认。</w:t>
      </w:r>
    </w:p>
    <w:p w14:paraId="47811581">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投标人对评审结果无异议的，采购人应在收到评审报告后</w:t>
      </w:r>
      <w:r>
        <w:rPr>
          <w:rFonts w:ascii="Times New Roman" w:hAnsi="Times New Roman" w:eastAsia="宋体" w:cs="Times New Roman"/>
          <w:szCs w:val="21"/>
        </w:rPr>
        <w:t>5</w:t>
      </w:r>
      <w:r>
        <w:rPr>
          <w:rFonts w:hint="eastAsia" w:ascii="Times New Roman" w:hAnsi="Times New Roman" w:eastAsia="宋体" w:cs="Times New Roman"/>
          <w:szCs w:val="21"/>
        </w:rPr>
        <w:t>个工作日内对评审结果进行确认。如有投标人对评审结果提出质疑的，采购人可在质疑处理完毕后确定中标人。</w:t>
      </w:r>
    </w:p>
    <w:p w14:paraId="53770562">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采购人依法确定中标人后</w:t>
      </w:r>
      <w:r>
        <w:rPr>
          <w:rFonts w:ascii="Times New Roman" w:hAnsi="Times New Roman" w:eastAsia="宋体" w:cs="Times New Roman"/>
          <w:szCs w:val="21"/>
        </w:rPr>
        <w:t>2</w:t>
      </w:r>
      <w:r>
        <w:rPr>
          <w:rFonts w:hint="eastAsia" w:ascii="Times New Roman" w:hAnsi="Times New Roman" w:eastAsia="宋体" w:cs="Times New Roman"/>
          <w:szCs w:val="21"/>
        </w:rPr>
        <w:t>个工作日内，采购代理机构发出《中标通知书》</w:t>
      </w:r>
      <w:r>
        <w:rPr>
          <w:rFonts w:ascii="Times New Roman" w:hAnsi="Times New Roman" w:eastAsia="宋体" w:cs="Times New Roman"/>
          <w:szCs w:val="21"/>
        </w:rPr>
        <w:t>,</w:t>
      </w:r>
      <w:r>
        <w:rPr>
          <w:rFonts w:hint="eastAsia" w:ascii="Times New Roman" w:hAnsi="Times New Roman" w:eastAsia="宋体" w:cs="Times New Roman"/>
          <w:szCs w:val="21"/>
        </w:rPr>
        <w:t>并同时在相关网站上发布中标公告。</w:t>
      </w:r>
    </w:p>
    <w:p w14:paraId="38415058">
      <w:pPr>
        <w:keepNext w:val="0"/>
        <w:keepLines w:val="0"/>
        <w:pageBreakBefore w:val="0"/>
        <w:widowControl w:val="0"/>
        <w:kinsoku/>
        <w:wordWrap/>
        <w:overflowPunct/>
        <w:topLinePunct w:val="0"/>
        <w:autoSpaceDE/>
        <w:autoSpaceDN/>
        <w:bidi w:val="0"/>
        <w:adjustRightInd/>
        <w:spacing w:line="312" w:lineRule="auto"/>
        <w:textAlignment w:val="auto"/>
        <w:rPr>
          <w:rFonts w:ascii="Times New Roman" w:hAnsi="Times New Roman" w:eastAsia="宋体" w:cs="Times New Roman"/>
          <w:szCs w:val="20"/>
        </w:rPr>
      </w:pPr>
      <w:r>
        <w:rPr>
          <w:rFonts w:hint="eastAsia" w:ascii="Times New Roman" w:hAnsi="Times New Roman" w:eastAsia="宋体" w:cs="Times New Roman"/>
          <w:szCs w:val="21"/>
        </w:rPr>
        <w:t>（二）</w:t>
      </w:r>
      <w:r>
        <w:rPr>
          <w:rFonts w:hint="eastAsia" w:ascii="Times New Roman" w:hAnsi="Times New Roman" w:eastAsia="宋体" w:cs="Times New Roman"/>
        </w:rPr>
        <w:t>根据《中华人民共和国招标投标法实施条例》（国务院第</w:t>
      </w:r>
      <w:r>
        <w:rPr>
          <w:rFonts w:ascii="Times New Roman" w:hAnsi="Times New Roman" w:eastAsia="宋体" w:cs="Times New Roman"/>
        </w:rPr>
        <w:t>613</w:t>
      </w:r>
      <w:r>
        <w:rPr>
          <w:rFonts w:hint="eastAsia" w:ascii="Times New Roman" w:hAnsi="Times New Roman" w:eastAsia="宋体" w:cs="Times New Roman"/>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0A14A087">
      <w:pPr>
        <w:snapToGrid w:val="0"/>
        <w:spacing w:line="360" w:lineRule="auto"/>
        <w:ind w:firstLine="3345" w:firstLineChars="1190"/>
        <w:outlineLvl w:val="1"/>
        <w:rPr>
          <w:rFonts w:hint="eastAsia" w:ascii="Times New Roman" w:hAnsi="Times New Roman" w:eastAsia="宋体" w:cs="Times New Roman"/>
          <w:b/>
          <w:sz w:val="28"/>
        </w:rPr>
      </w:pPr>
    </w:p>
    <w:p w14:paraId="0051563C">
      <w:pPr>
        <w:snapToGrid w:val="0"/>
        <w:spacing w:line="360" w:lineRule="auto"/>
        <w:ind w:firstLine="3345" w:firstLineChars="1190"/>
        <w:outlineLvl w:val="1"/>
        <w:rPr>
          <w:rFonts w:ascii="Times New Roman" w:hAnsi="Times New Roman" w:eastAsia="宋体" w:cs="Times New Roman"/>
          <w:b/>
          <w:sz w:val="28"/>
        </w:rPr>
      </w:pPr>
      <w:r>
        <w:rPr>
          <w:rFonts w:hint="eastAsia" w:ascii="Times New Roman" w:hAnsi="Times New Roman" w:eastAsia="宋体" w:cs="Times New Roman"/>
          <w:b/>
          <w:sz w:val="28"/>
        </w:rPr>
        <w:t>七、合同授予</w:t>
      </w:r>
    </w:p>
    <w:p w14:paraId="165F195C">
      <w:pPr>
        <w:widowControl/>
        <w:tabs>
          <w:tab w:val="left" w:pos="735"/>
        </w:tabs>
        <w:overflowPunct w:val="0"/>
        <w:autoSpaceDE w:val="0"/>
        <w:autoSpaceDN w:val="0"/>
        <w:adjustRightInd w:val="0"/>
        <w:snapToGrid w:val="0"/>
        <w:spacing w:line="336" w:lineRule="auto"/>
        <w:jc w:val="left"/>
        <w:textAlignment w:val="baseline"/>
        <w:rPr>
          <w:rFonts w:ascii="Times New Roman" w:hAnsi="Times New Roman" w:eastAsia="宋体" w:cs="Times New Roman"/>
          <w:b/>
          <w:sz w:val="24"/>
        </w:rPr>
      </w:pPr>
      <w:r>
        <w:rPr>
          <w:rFonts w:hint="eastAsia" w:ascii="Times New Roman" w:hAnsi="Times New Roman" w:eastAsia="宋体" w:cs="Times New Roman"/>
          <w:b/>
          <w:sz w:val="24"/>
        </w:rPr>
        <w:t>（一）签订合同</w:t>
      </w:r>
    </w:p>
    <w:p w14:paraId="5C678F9A">
      <w:pPr>
        <w:snapToGrid w:val="0"/>
        <w:spacing w:line="336" w:lineRule="auto"/>
        <w:ind w:firstLine="424" w:firstLineChars="202"/>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采购人与中标人应当在《中标通知书》发出之日起</w:t>
      </w:r>
      <w:r>
        <w:rPr>
          <w:rFonts w:ascii="Times New Roman" w:hAnsi="Times New Roman" w:eastAsia="宋体" w:cs="Times New Roman"/>
        </w:rPr>
        <w:t>30</w:t>
      </w:r>
      <w:r>
        <w:rPr>
          <w:rFonts w:hint="eastAsia" w:ascii="Times New Roman" w:hAnsi="Times New Roman" w:eastAsia="宋体" w:cs="Times New Roman"/>
        </w:rPr>
        <w:t>日内签订政府采购合同。同时，采购代理机构对合同内容进行审查，如发现与采购结果和投标承诺内容不一致的，应予以纠正。</w:t>
      </w:r>
    </w:p>
    <w:p w14:paraId="667F0152">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中标人拖延、拒签合同的，将上报监管部门并取消中标资格。</w:t>
      </w:r>
    </w:p>
    <w:p w14:paraId="53C782DB">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中标人和采购人签订合同，按合同规定的供货时间供货并安装调试完毕。</w:t>
      </w:r>
    </w:p>
    <w:p w14:paraId="3AA6613E">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507BA1B9">
      <w:pPr>
        <w:snapToGrid w:val="0"/>
        <w:spacing w:line="336" w:lineRule="auto"/>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（二）合同公告</w:t>
      </w:r>
    </w:p>
    <w:p w14:paraId="230C560D">
      <w:pPr>
        <w:snapToGrid w:val="0"/>
        <w:spacing w:line="336" w:lineRule="auto"/>
        <w:ind w:firstLine="415" w:firstLineChars="198"/>
        <w:rPr>
          <w:rFonts w:ascii="Times New Roman" w:hAnsi="Times New Roman" w:eastAsia="黑体" w:cs="Times New Roman"/>
          <w:sz w:val="30"/>
        </w:rPr>
      </w:pPr>
      <w:r>
        <w:rPr>
          <w:rFonts w:hint="eastAsia" w:ascii="Times New Roman" w:hAnsi="Times New Roman" w:eastAsia="宋体" w:cs="Times New Roman"/>
          <w:szCs w:val="21"/>
        </w:rPr>
        <w:t>采购人应当自政府采购合同签订之日起</w:t>
      </w:r>
      <w:r>
        <w:rPr>
          <w:rFonts w:ascii="Times New Roman" w:hAnsi="Times New Roman" w:eastAsia="宋体" w:cs="Times New Roman"/>
          <w:szCs w:val="21"/>
        </w:rPr>
        <w:t>2</w:t>
      </w:r>
      <w:r>
        <w:rPr>
          <w:rFonts w:hint="eastAsia" w:ascii="Times New Roman" w:hAnsi="Times New Roman" w:eastAsia="宋体" w:cs="Times New Roman"/>
          <w:szCs w:val="21"/>
        </w:rPr>
        <w:t>个工作日内，将政府采购合同在省级以上人民政府财政部门指定的媒体上公告，但政府采购合同中涉及国家秘密、商业秘密的内容除外。</w:t>
      </w:r>
    </w:p>
    <w:p w14:paraId="5B88C581">
      <w:pPr>
        <w:snapToGrid w:val="0"/>
        <w:spacing w:before="120" w:line="360"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第四章  评标方法及评分标准</w:t>
      </w:r>
    </w:p>
    <w:p w14:paraId="2C5194F2">
      <w:pPr>
        <w:snapToGrid w:val="0"/>
        <w:spacing w:line="336" w:lineRule="auto"/>
        <w:ind w:firstLine="103" w:firstLineChars="49"/>
        <w:outlineLvl w:val="0"/>
        <w:rPr>
          <w:rFonts w:ascii="Times New Roman" w:hAnsi="Times New Roman" w:eastAsia="宋体" w:cs="Times New Roman"/>
        </w:rPr>
      </w:pPr>
      <w:r>
        <w:rPr>
          <w:rFonts w:hint="eastAsia" w:ascii="Times New Roman" w:hAnsi="Times New Roman" w:eastAsia="宋体" w:cs="Times New Roman"/>
          <w:b/>
        </w:rPr>
        <w:t>综合评分法</w:t>
      </w:r>
    </w:p>
    <w:p w14:paraId="7823ED8B">
      <w:pPr>
        <w:snapToGrid w:val="0"/>
        <w:spacing w:line="336" w:lineRule="auto"/>
        <w:ind w:firstLine="1190" w:firstLineChars="494"/>
        <w:rPr>
          <w:rFonts w:ascii="Times New Roman" w:hAnsi="Times New Roman" w:eastAsia="宋体" w:cs="Times New Roman"/>
          <w:b/>
          <w:sz w:val="24"/>
          <w:szCs w:val="24"/>
        </w:rPr>
      </w:pPr>
      <w:r>
        <w:rPr>
          <w:rFonts w:hint="eastAsia" w:ascii="Times New Roman" w:hAnsi="Times New Roman" w:eastAsia="宋体" w:cs="Times New Roman"/>
          <w:b/>
          <w:sz w:val="24"/>
          <w:szCs w:val="24"/>
        </w:rPr>
        <w:t>嵊泗县2025年度水生生物增殖放流项目评标方法</w:t>
      </w:r>
    </w:p>
    <w:p w14:paraId="1EEAB90C">
      <w:pPr>
        <w:snapToGrid w:val="0"/>
        <w:spacing w:line="336" w:lineRule="auto"/>
        <w:ind w:firstLine="420"/>
        <w:rPr>
          <w:rFonts w:ascii="Times New Roman" w:hAnsi="Times New Roman" w:eastAsia="宋体" w:cs="Times New Roman"/>
        </w:rPr>
      </w:pPr>
      <w:r>
        <w:rPr>
          <w:rFonts w:hint="eastAsia" w:ascii="Times New Roman" w:hAnsi="Times New Roman" w:eastAsia="宋体" w:cs="Times New Roman"/>
        </w:rPr>
        <w:t>为公正、公平、科学地选择中标人，根据《中华人民共和国政府采购法》等有关法律法规的规定，并结合本项目的实际，制定本办法。</w:t>
      </w:r>
    </w:p>
    <w:p w14:paraId="4F82EF0C">
      <w:pPr>
        <w:snapToGrid w:val="0"/>
        <w:spacing w:line="336" w:lineRule="auto"/>
        <w:ind w:firstLine="420"/>
        <w:rPr>
          <w:rFonts w:ascii="Times New Roman" w:hAnsi="Times New Roman" w:eastAsia="宋体" w:cs="Times New Roman"/>
        </w:rPr>
      </w:pPr>
      <w:r>
        <w:rPr>
          <w:rFonts w:hint="eastAsia" w:ascii="Times New Roman" w:hAnsi="Times New Roman" w:eastAsia="宋体" w:cs="Times New Roman"/>
          <w:szCs w:val="21"/>
        </w:rPr>
        <w:t>本办法适用于嵊泗县2025年度水生生物增殖放流项目的评标。</w:t>
      </w:r>
    </w:p>
    <w:p w14:paraId="5F114A22">
      <w:pPr>
        <w:snapToGrid w:val="0"/>
        <w:spacing w:line="336" w:lineRule="auto"/>
        <w:ind w:left="517" w:hanging="517" w:hangingChars="245"/>
        <w:rPr>
          <w:rFonts w:ascii="宋体" w:hAnsi="宋体" w:eastAsia="宋体" w:cs="Times New Roman"/>
        </w:rPr>
      </w:pPr>
      <w:r>
        <w:rPr>
          <w:rFonts w:hint="eastAsia" w:ascii="Times New Roman" w:hAnsi="Times New Roman" w:eastAsia="宋体" w:cs="Times New Roman"/>
          <w:b/>
        </w:rPr>
        <w:t>中标依据：</w:t>
      </w:r>
      <w:r>
        <w:rPr>
          <w:rFonts w:hint="eastAsia" w:ascii="宋体" w:hAnsi="宋体" w:eastAsia="宋体" w:cs="Times New Roman"/>
          <w:u w:val="single" w:color="000000"/>
        </w:rPr>
        <w:t>综合得分</w:t>
      </w:r>
      <w:r>
        <w:rPr>
          <w:rFonts w:hint="eastAsia" w:ascii="宋体" w:hAnsi="宋体" w:eastAsia="宋体" w:cs="Times New Roman"/>
        </w:rPr>
        <w:t>最高者为中标候选人。</w:t>
      </w:r>
    </w:p>
    <w:p w14:paraId="35B8E13D">
      <w:pPr>
        <w:snapToGrid w:val="0"/>
        <w:spacing w:line="336" w:lineRule="auto"/>
        <w:ind w:left="517" w:hanging="517" w:hangingChars="245"/>
        <w:rPr>
          <w:rFonts w:ascii="Times New Roman" w:hAnsi="Times New Roman" w:eastAsia="宋体" w:cs="Times New Roman"/>
          <w:b/>
        </w:rPr>
      </w:pPr>
      <w:r>
        <w:rPr>
          <w:rFonts w:hint="eastAsia" w:ascii="宋体" w:hAnsi="宋体" w:eastAsia="宋体" w:cs="Times New Roman"/>
          <w:b/>
          <w:u w:val="single"/>
        </w:rPr>
        <w:t>最高限价：预算金额。</w:t>
      </w:r>
    </w:p>
    <w:p w14:paraId="2FCBC8D8">
      <w:pPr>
        <w:snapToGrid w:val="0"/>
        <w:spacing w:line="336" w:lineRule="auto"/>
        <w:ind w:left="517" w:hanging="517" w:hangingChars="245"/>
        <w:rPr>
          <w:rFonts w:ascii="Times New Roman" w:hAnsi="Times New Roman" w:eastAsia="宋体" w:cs="Times New Roman"/>
          <w:b/>
        </w:rPr>
      </w:pPr>
      <w:r>
        <w:rPr>
          <w:rFonts w:hint="eastAsia" w:ascii="Times New Roman" w:hAnsi="Times New Roman" w:eastAsia="宋体" w:cs="Times New Roman"/>
          <w:b/>
        </w:rPr>
        <w:t>报价的计分方法：按单价进行报价。</w:t>
      </w:r>
    </w:p>
    <w:p w14:paraId="4FF88D36">
      <w:pPr>
        <w:autoSpaceDE w:val="0"/>
        <w:autoSpaceDN w:val="0"/>
        <w:adjustRightInd w:val="0"/>
        <w:snapToGrid w:val="0"/>
        <w:spacing w:line="336" w:lineRule="auto"/>
        <w:ind w:firstLine="411" w:firstLineChars="196"/>
        <w:rPr>
          <w:rFonts w:ascii="Times New Roman" w:hAnsi="Times New Roman" w:eastAsia="宋体" w:cs="Times New Roman"/>
          <w:lang w:val="zh-CN"/>
        </w:rPr>
      </w:pPr>
      <w:r>
        <w:rPr>
          <w:rFonts w:hint="eastAsia" w:ascii="Times New Roman" w:hAnsi="Times New Roman" w:eastAsia="宋体" w:cs="Times New Roman"/>
          <w:lang w:val="zh-CN"/>
        </w:rPr>
        <w:t>满足投标文件要求</w:t>
      </w:r>
      <w:r>
        <w:rPr>
          <w:rFonts w:hint="eastAsia" w:ascii="宋体" w:hAnsi="宋体" w:eastAsia="宋体" w:cs="宋体"/>
          <w:kern w:val="0"/>
          <w:sz w:val="22"/>
        </w:rPr>
        <w:t>且投</w:t>
      </w:r>
      <w:r>
        <w:rPr>
          <w:rFonts w:hint="eastAsia" w:ascii="Times New Roman" w:hAnsi="Times New Roman" w:eastAsia="宋体" w:cs="Times New Roman"/>
          <w:lang w:val="zh-CN"/>
        </w:rPr>
        <w:t>标报价（</w:t>
      </w:r>
      <w:r>
        <w:rPr>
          <w:rFonts w:hint="eastAsia" w:ascii="Times New Roman" w:hAnsi="Times New Roman" w:eastAsia="宋体" w:cs="Times New Roman"/>
          <w:lang w:val="en-US" w:eastAsia="zh-CN"/>
        </w:rPr>
        <w:t>单价</w:t>
      </w:r>
      <w:r>
        <w:rPr>
          <w:rFonts w:hint="eastAsia" w:ascii="Times New Roman" w:hAnsi="Times New Roman" w:eastAsia="宋体" w:cs="Times New Roman"/>
          <w:lang w:val="zh-CN"/>
        </w:rPr>
        <w:t>）最低的为评标基准价，其价格分为满分，其他投标人的价格分按下列公式计算：</w:t>
      </w:r>
    </w:p>
    <w:p w14:paraId="762AD1B0">
      <w:pPr>
        <w:autoSpaceDE w:val="0"/>
        <w:autoSpaceDN w:val="0"/>
        <w:adjustRightInd w:val="0"/>
        <w:snapToGrid w:val="0"/>
        <w:spacing w:line="336" w:lineRule="auto"/>
        <w:ind w:firstLine="550" w:firstLineChars="262"/>
        <w:rPr>
          <w:rFonts w:ascii="Times New Roman" w:hAnsi="Times New Roman" w:eastAsia="宋体" w:cs="Times New Roman"/>
          <w:lang w:val="zh-CN"/>
        </w:rPr>
      </w:pPr>
      <w:r>
        <w:rPr>
          <w:rFonts w:hint="eastAsia" w:ascii="Times New Roman" w:hAnsi="Times New Roman" w:eastAsia="宋体" w:cs="Times New Roman"/>
          <w:lang w:val="zh-CN"/>
        </w:rPr>
        <w:t>价格得分＝（评标基准价</w:t>
      </w:r>
      <w:r>
        <w:rPr>
          <w:rFonts w:ascii="Times New Roman" w:hAnsi="Times New Roman" w:eastAsia="宋体" w:cs="Times New Roman"/>
          <w:lang w:val="zh-CN"/>
        </w:rPr>
        <w:t>/</w:t>
      </w:r>
      <w:r>
        <w:rPr>
          <w:rFonts w:hint="eastAsia" w:ascii="Times New Roman" w:hAnsi="Times New Roman" w:eastAsia="宋体" w:cs="Times New Roman"/>
          <w:lang w:val="zh-CN"/>
        </w:rPr>
        <w:t>投标报价）</w:t>
      </w:r>
      <w:r>
        <w:rPr>
          <w:rFonts w:ascii="Times New Roman" w:hAnsi="Times New Roman" w:eastAsia="宋体" w:cs="Times New Roman"/>
          <w:lang w:val="zh-CN"/>
        </w:rPr>
        <w:t>×</w:t>
      </w:r>
      <w:r>
        <w:rPr>
          <w:rFonts w:hint="eastAsia" w:ascii="Times New Roman" w:hAnsi="Times New Roman" w:eastAsia="宋体" w:cs="Times New Roman"/>
          <w:lang w:val="zh-CN"/>
        </w:rPr>
        <w:t>价格权重</w:t>
      </w:r>
      <w:r>
        <w:rPr>
          <w:rFonts w:ascii="Times New Roman" w:hAnsi="Times New Roman" w:eastAsia="宋体" w:cs="Times New Roman"/>
          <w:lang w:val="zh-CN"/>
        </w:rPr>
        <w:t>×100</w:t>
      </w:r>
      <w:r>
        <w:rPr>
          <w:rFonts w:hint="eastAsia" w:ascii="Times New Roman" w:hAnsi="Times New Roman" w:eastAsia="宋体" w:cs="Times New Roman"/>
          <w:lang w:val="zh-CN"/>
        </w:rPr>
        <w:t>。</w:t>
      </w:r>
    </w:p>
    <w:tbl>
      <w:tblPr>
        <w:tblStyle w:val="61"/>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6BC97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tcBorders>
              <w:top w:val="single" w:color="auto" w:sz="4" w:space="0"/>
              <w:left w:val="single" w:color="auto" w:sz="4" w:space="0"/>
              <w:bottom w:val="single" w:color="auto" w:sz="4" w:space="0"/>
              <w:right w:val="single" w:color="auto" w:sz="4" w:space="0"/>
            </w:tcBorders>
            <w:vAlign w:val="center"/>
          </w:tcPr>
          <w:p w14:paraId="2556DF35">
            <w:pPr>
              <w:jc w:val="center"/>
              <w:rPr>
                <w:rFonts w:ascii="Times New Roman" w:hAnsi="Times New Roman" w:eastAsia="宋体" w:cs="Times New Roman"/>
              </w:rPr>
            </w:pPr>
            <w:r>
              <w:rPr>
                <w:rFonts w:hint="eastAsia" w:ascii="Times New Roman" w:hAnsi="Times New Roman" w:eastAsia="宋体" w:cs="Times New Roman"/>
                <w:lang w:val="zh-CN"/>
              </w:rPr>
              <w:t>评价指标和各评价权重指标：</w:t>
            </w:r>
            <w:r>
              <w:rPr>
                <w:rFonts w:hint="eastAsia" w:ascii="Times New Roman" w:hAnsi="Times New Roman" w:eastAsia="宋体" w:cs="Times New Roman"/>
              </w:rPr>
              <w:t>评标指标</w:t>
            </w:r>
          </w:p>
        </w:tc>
        <w:tc>
          <w:tcPr>
            <w:tcW w:w="2700" w:type="dxa"/>
            <w:tcBorders>
              <w:top w:val="single" w:color="auto" w:sz="4" w:space="0"/>
              <w:left w:val="single" w:color="auto" w:sz="4" w:space="0"/>
              <w:bottom w:val="single" w:color="auto" w:sz="4" w:space="0"/>
              <w:right w:val="single" w:color="auto" w:sz="4" w:space="0"/>
            </w:tcBorders>
            <w:vAlign w:val="center"/>
          </w:tcPr>
          <w:p w14:paraId="7B6AFDF6">
            <w:pPr>
              <w:jc w:val="center"/>
              <w:rPr>
                <w:rFonts w:ascii="Times New Roman" w:hAnsi="Times New Roman" w:eastAsia="宋体" w:cs="Times New Roman"/>
              </w:rPr>
            </w:pPr>
            <w:r>
              <w:rPr>
                <w:rFonts w:hint="eastAsia" w:ascii="Times New Roman" w:hAnsi="Times New Roman" w:eastAsia="宋体" w:cs="Times New Roman"/>
              </w:rPr>
              <w:t>权重（％）</w:t>
            </w:r>
          </w:p>
        </w:tc>
      </w:tr>
      <w:tr w14:paraId="0D990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 w:hRule="atLeast"/>
        </w:trPr>
        <w:tc>
          <w:tcPr>
            <w:tcW w:w="5040" w:type="dxa"/>
            <w:tcBorders>
              <w:top w:val="single" w:color="auto" w:sz="4" w:space="0"/>
              <w:left w:val="single" w:color="auto" w:sz="4" w:space="0"/>
              <w:bottom w:val="single" w:color="auto" w:sz="4" w:space="0"/>
              <w:right w:val="single" w:color="auto" w:sz="4" w:space="0"/>
            </w:tcBorders>
            <w:vAlign w:val="center"/>
          </w:tcPr>
          <w:p w14:paraId="190DC10D">
            <w:pPr>
              <w:jc w:val="center"/>
              <w:rPr>
                <w:rFonts w:ascii="Times New Roman" w:hAnsi="Times New Roman" w:eastAsia="宋体" w:cs="Times New Roman"/>
              </w:rPr>
            </w:pPr>
            <w:r>
              <w:rPr>
                <w:rFonts w:hint="eastAsia" w:ascii="Times New Roman" w:hAnsi="Times New Roman" w:eastAsia="宋体" w:cs="Times New Roman"/>
              </w:rPr>
              <w:t>商务、技术部分</w:t>
            </w:r>
          </w:p>
        </w:tc>
        <w:tc>
          <w:tcPr>
            <w:tcW w:w="2700" w:type="dxa"/>
            <w:tcBorders>
              <w:top w:val="single" w:color="auto" w:sz="4" w:space="0"/>
              <w:left w:val="single" w:color="auto" w:sz="4" w:space="0"/>
              <w:bottom w:val="single" w:color="auto" w:sz="4" w:space="0"/>
              <w:right w:val="single" w:color="auto" w:sz="4" w:space="0"/>
            </w:tcBorders>
            <w:vAlign w:val="center"/>
          </w:tcPr>
          <w:p w14:paraId="57C2F3AC">
            <w:pPr>
              <w:jc w:val="center"/>
              <w:rPr>
                <w:rFonts w:ascii="Times New Roman" w:hAnsi="Times New Roman" w:eastAsia="宋体" w:cs="Times New Roman"/>
              </w:rPr>
            </w:pPr>
            <w:r>
              <w:rPr>
                <w:rFonts w:hint="eastAsia" w:ascii="Times New Roman" w:hAnsi="Times New Roman" w:eastAsia="宋体" w:cs="Times New Roman"/>
                <w:szCs w:val="21"/>
              </w:rPr>
              <w:t>70</w:t>
            </w:r>
          </w:p>
        </w:tc>
      </w:tr>
      <w:tr w14:paraId="461A2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tcBorders>
              <w:top w:val="single" w:color="auto" w:sz="4" w:space="0"/>
              <w:left w:val="single" w:color="auto" w:sz="4" w:space="0"/>
              <w:bottom w:val="single" w:color="auto" w:sz="4" w:space="0"/>
              <w:right w:val="single" w:color="auto" w:sz="4" w:space="0"/>
            </w:tcBorders>
            <w:vAlign w:val="center"/>
          </w:tcPr>
          <w:p w14:paraId="6B8C2198">
            <w:pPr>
              <w:jc w:val="center"/>
              <w:rPr>
                <w:rFonts w:ascii="Times New Roman" w:hAnsi="Times New Roman" w:eastAsia="宋体" w:cs="Times New Roman"/>
              </w:rPr>
            </w:pPr>
            <w:r>
              <w:rPr>
                <w:rFonts w:hint="eastAsia" w:ascii="Times New Roman" w:hAnsi="Times New Roman" w:eastAsia="宋体" w:cs="Times New Roman"/>
              </w:rPr>
              <w:t>投标报价</w:t>
            </w:r>
          </w:p>
        </w:tc>
        <w:tc>
          <w:tcPr>
            <w:tcW w:w="2700" w:type="dxa"/>
            <w:tcBorders>
              <w:top w:val="single" w:color="auto" w:sz="4" w:space="0"/>
              <w:left w:val="single" w:color="auto" w:sz="4" w:space="0"/>
              <w:bottom w:val="single" w:color="auto" w:sz="4" w:space="0"/>
              <w:right w:val="single" w:color="auto" w:sz="4" w:space="0"/>
            </w:tcBorders>
            <w:vAlign w:val="center"/>
          </w:tcPr>
          <w:p w14:paraId="32E6DF84">
            <w:pPr>
              <w:jc w:val="center"/>
              <w:rPr>
                <w:rFonts w:ascii="Times New Roman" w:hAnsi="Times New Roman" w:eastAsia="宋体" w:cs="Times New Roman"/>
              </w:rPr>
            </w:pPr>
            <w:r>
              <w:rPr>
                <w:rFonts w:hint="eastAsia" w:ascii="Times New Roman" w:hAnsi="Times New Roman" w:eastAsia="宋体" w:cs="Times New Roman"/>
                <w:szCs w:val="21"/>
              </w:rPr>
              <w:t>30</w:t>
            </w:r>
          </w:p>
        </w:tc>
      </w:tr>
      <w:tr w14:paraId="27C89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5040" w:type="dxa"/>
            <w:tcBorders>
              <w:top w:val="single" w:color="auto" w:sz="4" w:space="0"/>
              <w:left w:val="single" w:color="auto" w:sz="4" w:space="0"/>
              <w:bottom w:val="single" w:color="auto" w:sz="4" w:space="0"/>
              <w:right w:val="single" w:color="auto" w:sz="4" w:space="0"/>
            </w:tcBorders>
            <w:vAlign w:val="center"/>
          </w:tcPr>
          <w:p w14:paraId="37DBBE19">
            <w:pPr>
              <w:jc w:val="center"/>
              <w:rPr>
                <w:rFonts w:ascii="Times New Roman" w:hAnsi="Times New Roman" w:eastAsia="宋体" w:cs="Times New Roman"/>
              </w:rPr>
            </w:pPr>
            <w:r>
              <w:rPr>
                <w:rFonts w:hint="eastAsia" w:ascii="Times New Roman" w:hAnsi="Times New Roman" w:eastAsia="宋体" w:cs="Times New Roman"/>
              </w:rPr>
              <w:t>合计</w:t>
            </w:r>
          </w:p>
        </w:tc>
        <w:tc>
          <w:tcPr>
            <w:tcW w:w="2700" w:type="dxa"/>
            <w:tcBorders>
              <w:top w:val="single" w:color="auto" w:sz="4" w:space="0"/>
              <w:left w:val="single" w:color="auto" w:sz="4" w:space="0"/>
              <w:bottom w:val="single" w:color="auto" w:sz="4" w:space="0"/>
              <w:right w:val="single" w:color="auto" w:sz="4" w:space="0"/>
            </w:tcBorders>
            <w:vAlign w:val="center"/>
          </w:tcPr>
          <w:p w14:paraId="7C8DF29C">
            <w:pPr>
              <w:jc w:val="center"/>
              <w:rPr>
                <w:rFonts w:ascii="Times New Roman" w:hAnsi="Times New Roman" w:eastAsia="宋体" w:cs="Times New Roman"/>
              </w:rPr>
            </w:pPr>
            <w:r>
              <w:rPr>
                <w:rFonts w:hint="eastAsia" w:ascii="Times New Roman" w:hAnsi="Times New Roman" w:eastAsia="宋体" w:cs="Times New Roman"/>
                <w:szCs w:val="21"/>
              </w:rPr>
              <w:t>100</w:t>
            </w:r>
          </w:p>
        </w:tc>
      </w:tr>
    </w:tbl>
    <w:p w14:paraId="35370FC2">
      <w:pPr>
        <w:autoSpaceDE w:val="0"/>
        <w:autoSpaceDN w:val="0"/>
        <w:adjustRightInd w:val="0"/>
        <w:spacing w:line="336" w:lineRule="auto"/>
        <w:ind w:firstLine="424" w:firstLineChars="202"/>
        <w:rPr>
          <w:rFonts w:ascii="Times New Roman" w:hAnsi="Times New Roman" w:eastAsia="宋体" w:cs="Times New Roman"/>
        </w:rPr>
      </w:pPr>
      <w:r>
        <w:rPr>
          <w:rFonts w:hint="eastAsia" w:ascii="Times New Roman" w:hAnsi="Times New Roman" w:eastAsia="宋体" w:cs="Times New Roman"/>
        </w:rPr>
        <w:t>综合得分</w:t>
      </w:r>
      <w:r>
        <w:rPr>
          <w:rFonts w:ascii="Times New Roman" w:hAnsi="Times New Roman" w:eastAsia="宋体" w:cs="Times New Roman"/>
        </w:rPr>
        <w:t>=</w:t>
      </w:r>
      <w:r>
        <w:rPr>
          <w:rFonts w:hint="eastAsia" w:ascii="Times New Roman" w:hAnsi="Times New Roman" w:eastAsia="宋体" w:cs="Times New Roman"/>
        </w:rPr>
        <w:t>商务技术得分＋价格得分</w:t>
      </w:r>
      <w:r>
        <w:rPr>
          <w:rFonts w:ascii="Times New Roman" w:hAnsi="Times New Roman" w:eastAsia="宋体" w:cs="Times New Roman"/>
        </w:rPr>
        <w:t>(</w:t>
      </w:r>
      <w:r>
        <w:rPr>
          <w:rFonts w:hint="eastAsia" w:ascii="Times New Roman" w:hAnsi="Times New Roman" w:eastAsia="宋体" w:cs="Times New Roman"/>
        </w:rPr>
        <w:t>评分过程中采用四舍五入法，并保留小数</w:t>
      </w:r>
      <w:r>
        <w:rPr>
          <w:rFonts w:ascii="Times New Roman" w:hAnsi="Times New Roman" w:eastAsia="宋体" w:cs="Times New Roman"/>
        </w:rPr>
        <w:t>2</w:t>
      </w:r>
      <w:r>
        <w:rPr>
          <w:rFonts w:hint="eastAsia" w:ascii="Times New Roman" w:hAnsi="Times New Roman" w:eastAsia="宋体" w:cs="Times New Roman"/>
        </w:rPr>
        <w:t>位</w:t>
      </w:r>
      <w:r>
        <w:rPr>
          <w:rFonts w:ascii="Times New Roman" w:hAnsi="Times New Roman" w:eastAsia="宋体" w:cs="Times New Roman"/>
        </w:rPr>
        <w:t>)</w:t>
      </w:r>
    </w:p>
    <w:p w14:paraId="7AC881D8">
      <w:pPr>
        <w:autoSpaceDE w:val="0"/>
        <w:autoSpaceDN w:val="0"/>
        <w:adjustRightInd w:val="0"/>
        <w:spacing w:line="336" w:lineRule="auto"/>
        <w:ind w:firstLine="424" w:firstLineChars="202"/>
        <w:rPr>
          <w:rFonts w:ascii="Times New Roman" w:hAnsi="Times New Roman" w:eastAsia="宋体" w:cs="Times New Roman"/>
        </w:rPr>
      </w:pPr>
      <w:bookmarkStart w:id="3" w:name="_Hlk113978293"/>
      <w:r>
        <w:rPr>
          <w:rFonts w:hint="eastAsia" w:ascii="Times New Roman" w:hAnsi="Times New Roman" w:eastAsia="宋体" w:cs="Times New Roman"/>
        </w:rPr>
        <w:t>将综合得分从高到低排序，得出参投标人名次。得分相同时，按投标报价由低到高顺序排列，得分且投标报价相同的，按技术指标优劣顺序排列</w:t>
      </w:r>
    </w:p>
    <w:bookmarkEnd w:id="3"/>
    <w:p w14:paraId="015C24CB">
      <w:pPr>
        <w:tabs>
          <w:tab w:val="left" w:pos="1620"/>
        </w:tabs>
        <w:spacing w:line="336" w:lineRule="auto"/>
        <w:ind w:left="1111" w:leftChars="228" w:hanging="632" w:hangingChars="300"/>
        <w:rPr>
          <w:rFonts w:ascii="Times New Roman" w:hAnsi="Times New Roman" w:eastAsia="宋体" w:cs="Times New Roman"/>
          <w:b/>
        </w:rPr>
      </w:pPr>
      <w:r>
        <w:rPr>
          <w:rFonts w:hint="eastAsia" w:ascii="Times New Roman" w:hAnsi="Times New Roman" w:eastAsia="宋体" w:cs="Times New Roman"/>
          <w:b/>
        </w:rPr>
        <w:t>候选中标商的选取</w:t>
      </w:r>
    </w:p>
    <w:p w14:paraId="11858616">
      <w:pPr>
        <w:spacing w:line="336" w:lineRule="auto"/>
        <w:ind w:right="-341" w:firstLine="525" w:firstLineChars="250"/>
        <w:rPr>
          <w:rFonts w:hint="eastAsia" w:ascii="Times New Roman" w:hAnsi="Times New Roman" w:eastAsia="宋体" w:cs="Times New Roman"/>
        </w:rPr>
      </w:pPr>
      <w:r>
        <w:rPr>
          <w:rFonts w:hint="eastAsia" w:ascii="Times New Roman" w:hAnsi="Times New Roman" w:eastAsia="宋体" w:cs="Times New Roman"/>
        </w:rPr>
        <w:t>各标项按照综合得分名次推荐候选中标人</w:t>
      </w:r>
      <w:r>
        <w:rPr>
          <w:rFonts w:ascii="Times New Roman" w:hAnsi="Times New Roman" w:eastAsia="宋体" w:cs="Times New Roman"/>
        </w:rPr>
        <w:t>1</w:t>
      </w:r>
      <w:r>
        <w:rPr>
          <w:rFonts w:hint="eastAsia" w:ascii="Times New Roman" w:hAnsi="Times New Roman" w:eastAsia="宋体" w:cs="Times New Roman"/>
        </w:rPr>
        <w:t>名。</w:t>
      </w:r>
    </w:p>
    <w:p w14:paraId="5D323E35">
      <w:pPr>
        <w:spacing w:line="336" w:lineRule="auto"/>
        <w:ind w:right="-341" w:firstLine="525" w:firstLineChars="250"/>
        <w:rPr>
          <w:rFonts w:hint="eastAsia" w:ascii="Times New Roman" w:hAnsi="Times New Roman" w:eastAsia="宋体" w:cs="Times New Roman"/>
        </w:rPr>
      </w:pPr>
    </w:p>
    <w:p w14:paraId="777BABDD">
      <w:pPr>
        <w:tabs>
          <w:tab w:val="left" w:pos="1476"/>
          <w:tab w:val="center" w:pos="4651"/>
        </w:tabs>
        <w:spacing w:line="288" w:lineRule="auto"/>
        <w:ind w:right="-341"/>
        <w:jc w:val="center"/>
        <w:rPr>
          <w:rFonts w:ascii="Times New Roman" w:hAnsi="Times New Roman" w:eastAsia="宋体" w:cs="Times New Roman"/>
          <w:szCs w:val="21"/>
        </w:rPr>
      </w:pPr>
      <w:r>
        <w:rPr>
          <w:rFonts w:hint="eastAsia" w:ascii="Times New Roman" w:hAnsi="Times New Roman" w:eastAsia="宋体" w:cs="Times New Roman"/>
          <w:b/>
          <w:sz w:val="24"/>
          <w:szCs w:val="24"/>
        </w:rPr>
        <w:t>嵊泗县2025年度水生生物增殖放流项目评分表</w:t>
      </w:r>
    </w:p>
    <w:p w14:paraId="3A947F0C">
      <w:pPr>
        <w:spacing w:line="288" w:lineRule="auto"/>
        <w:ind w:right="-341"/>
        <w:jc w:val="left"/>
        <w:rPr>
          <w:rFonts w:ascii="Times New Roman" w:hAnsi="Times New Roman" w:eastAsia="宋体" w:cs="Times New Roman"/>
          <w:b/>
          <w:szCs w:val="21"/>
        </w:rPr>
      </w:pPr>
    </w:p>
    <w:tbl>
      <w:tblPr>
        <w:tblStyle w:val="61"/>
        <w:tblW w:w="106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0"/>
        <w:gridCol w:w="1710"/>
        <w:gridCol w:w="6942"/>
        <w:gridCol w:w="689"/>
      </w:tblGrid>
      <w:tr w14:paraId="78A0C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290" w:type="dxa"/>
            <w:vMerge w:val="restart"/>
            <w:vAlign w:val="center"/>
          </w:tcPr>
          <w:p w14:paraId="1E582663">
            <w:pPr>
              <w:jc w:val="center"/>
              <w:rPr>
                <w:rFonts w:ascii="宋体" w:hAnsi="Times New Roman" w:eastAsia="宋体" w:cs="Times New Roman"/>
              </w:rPr>
            </w:pPr>
            <w:r>
              <w:rPr>
                <w:rFonts w:hint="eastAsia" w:ascii="宋体" w:hAnsi="宋体" w:eastAsia="宋体" w:cs="Times New Roman"/>
              </w:rPr>
              <w:t>评审项目</w:t>
            </w:r>
          </w:p>
        </w:tc>
        <w:tc>
          <w:tcPr>
            <w:tcW w:w="1710" w:type="dxa"/>
            <w:vMerge w:val="restart"/>
            <w:vAlign w:val="center"/>
          </w:tcPr>
          <w:p w14:paraId="4E346C6A">
            <w:pPr>
              <w:ind w:firstLine="210" w:firstLineChars="100"/>
              <w:jc w:val="center"/>
              <w:rPr>
                <w:rFonts w:ascii="宋体" w:hAnsi="Times New Roman" w:eastAsia="宋体" w:cs="Times New Roman"/>
              </w:rPr>
            </w:pPr>
            <w:r>
              <w:rPr>
                <w:rFonts w:hint="eastAsia" w:ascii="宋体" w:hAnsi="宋体" w:eastAsia="宋体" w:cs="Times New Roman"/>
              </w:rPr>
              <w:t>评审内容</w:t>
            </w:r>
          </w:p>
        </w:tc>
        <w:tc>
          <w:tcPr>
            <w:tcW w:w="6942" w:type="dxa"/>
            <w:vMerge w:val="restart"/>
            <w:vAlign w:val="center"/>
          </w:tcPr>
          <w:p w14:paraId="5F8FFD1B">
            <w:pPr>
              <w:ind w:firstLine="210" w:firstLineChars="100"/>
              <w:jc w:val="center"/>
              <w:rPr>
                <w:rFonts w:ascii="宋体" w:hAnsi="Times New Roman" w:eastAsia="宋体" w:cs="Times New Roman"/>
              </w:rPr>
            </w:pPr>
            <w:r>
              <w:rPr>
                <w:rFonts w:hint="eastAsia" w:ascii="宋体" w:hAnsi="宋体" w:eastAsia="宋体" w:cs="Times New Roman"/>
              </w:rPr>
              <w:t>评分标准</w:t>
            </w:r>
          </w:p>
        </w:tc>
        <w:tc>
          <w:tcPr>
            <w:tcW w:w="689" w:type="dxa"/>
            <w:vMerge w:val="restart"/>
            <w:vAlign w:val="center"/>
          </w:tcPr>
          <w:p w14:paraId="4F5335A1">
            <w:pPr>
              <w:jc w:val="center"/>
              <w:rPr>
                <w:rFonts w:ascii="宋体" w:hAnsi="Times New Roman" w:eastAsia="宋体" w:cs="Times New Roman"/>
              </w:rPr>
            </w:pPr>
            <w:r>
              <w:rPr>
                <w:rFonts w:hint="eastAsia" w:ascii="宋体" w:hAnsi="宋体" w:eastAsia="宋体" w:cs="Times New Roman"/>
              </w:rPr>
              <w:t>得分</w:t>
            </w:r>
          </w:p>
        </w:tc>
      </w:tr>
      <w:tr w14:paraId="244BF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90" w:type="dxa"/>
            <w:vMerge w:val="continue"/>
            <w:vAlign w:val="center"/>
          </w:tcPr>
          <w:p w14:paraId="2521A90D">
            <w:pPr>
              <w:widowControl/>
              <w:rPr>
                <w:rFonts w:ascii="宋体" w:hAnsi="Times New Roman" w:eastAsia="宋体" w:cs="Times New Roman"/>
              </w:rPr>
            </w:pPr>
          </w:p>
        </w:tc>
        <w:tc>
          <w:tcPr>
            <w:tcW w:w="1710" w:type="dxa"/>
            <w:vMerge w:val="continue"/>
            <w:vAlign w:val="center"/>
          </w:tcPr>
          <w:p w14:paraId="20BC708B">
            <w:pPr>
              <w:widowControl/>
              <w:rPr>
                <w:rFonts w:ascii="宋体" w:hAnsi="Times New Roman" w:eastAsia="宋体" w:cs="Times New Roman"/>
              </w:rPr>
            </w:pPr>
          </w:p>
        </w:tc>
        <w:tc>
          <w:tcPr>
            <w:tcW w:w="6942" w:type="dxa"/>
            <w:vMerge w:val="continue"/>
            <w:vAlign w:val="center"/>
          </w:tcPr>
          <w:p w14:paraId="77171BE4">
            <w:pPr>
              <w:widowControl/>
              <w:rPr>
                <w:rFonts w:ascii="宋体" w:hAnsi="Times New Roman" w:eastAsia="宋体" w:cs="Times New Roman"/>
              </w:rPr>
            </w:pPr>
          </w:p>
        </w:tc>
        <w:tc>
          <w:tcPr>
            <w:tcW w:w="689" w:type="dxa"/>
            <w:vMerge w:val="continue"/>
            <w:vAlign w:val="center"/>
          </w:tcPr>
          <w:p w14:paraId="1C1CFDEF">
            <w:pPr>
              <w:widowControl/>
              <w:rPr>
                <w:rFonts w:ascii="宋体" w:hAnsi="Times New Roman" w:eastAsia="宋体" w:cs="Times New Roman"/>
              </w:rPr>
            </w:pPr>
          </w:p>
        </w:tc>
      </w:tr>
      <w:tr w14:paraId="13435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290" w:type="dxa"/>
            <w:vMerge w:val="restart"/>
            <w:vAlign w:val="center"/>
          </w:tcPr>
          <w:p w14:paraId="25A53853">
            <w:pPr>
              <w:jc w:val="center"/>
              <w:rPr>
                <w:rFonts w:ascii="宋体" w:hAnsi="Times New Roman" w:eastAsia="宋体" w:cs="Times New Roman"/>
              </w:rPr>
            </w:pPr>
            <w:r>
              <w:rPr>
                <w:rFonts w:hint="eastAsia" w:ascii="宋体" w:hAnsi="Times New Roman" w:eastAsia="宋体" w:cs="Times New Roman"/>
              </w:rPr>
              <w:t>商务技术得分</w:t>
            </w:r>
          </w:p>
          <w:p w14:paraId="703906DB">
            <w:pPr>
              <w:jc w:val="center"/>
              <w:rPr>
                <w:rFonts w:ascii="宋体" w:hAnsi="Times New Roman" w:eastAsia="宋体" w:cs="Times New Roman"/>
              </w:rPr>
            </w:pPr>
            <w:r>
              <w:rPr>
                <w:rFonts w:hint="eastAsia" w:ascii="宋体" w:hAnsi="Times New Roman" w:eastAsia="宋体" w:cs="Times New Roman"/>
              </w:rPr>
              <w:t>（64分）</w:t>
            </w:r>
          </w:p>
        </w:tc>
        <w:tc>
          <w:tcPr>
            <w:tcW w:w="1710" w:type="dxa"/>
            <w:vAlign w:val="center"/>
          </w:tcPr>
          <w:p w14:paraId="3202139F">
            <w:pPr>
              <w:jc w:val="center"/>
              <w:rPr>
                <w:rFonts w:ascii="宋体" w:hAnsi="Times New Roman" w:eastAsia="宋体" w:cs="仿宋"/>
                <w:szCs w:val="21"/>
              </w:rPr>
            </w:pPr>
            <w:r>
              <w:rPr>
                <w:rFonts w:hint="eastAsia" w:ascii="宋体" w:hAnsi="宋体" w:eastAsia="宋体" w:cs="仿宋"/>
                <w:szCs w:val="21"/>
              </w:rPr>
              <w:t>同类型项目业绩</w:t>
            </w:r>
          </w:p>
          <w:p w14:paraId="7E9CC8CE">
            <w:pPr>
              <w:jc w:val="center"/>
              <w:rPr>
                <w:rFonts w:ascii="宋体" w:hAnsi="Times New Roman" w:eastAsia="宋体" w:cs="仿宋"/>
                <w:szCs w:val="21"/>
              </w:rPr>
            </w:pPr>
            <w:r>
              <w:rPr>
                <w:rFonts w:hint="eastAsia" w:ascii="宋体" w:hAnsi="宋体" w:eastAsia="宋体" w:cs="仿宋"/>
                <w:szCs w:val="21"/>
              </w:rPr>
              <w:t>（3分）</w:t>
            </w:r>
          </w:p>
        </w:tc>
        <w:tc>
          <w:tcPr>
            <w:tcW w:w="6942" w:type="dxa"/>
            <w:vAlign w:val="center"/>
          </w:tcPr>
          <w:p w14:paraId="5AEE748D">
            <w:pPr>
              <w:rPr>
                <w:rFonts w:ascii="宋体" w:hAnsi="Times New Roman" w:eastAsia="宋体" w:cs="仿宋"/>
                <w:szCs w:val="21"/>
              </w:rPr>
            </w:pPr>
            <w:r>
              <w:rPr>
                <w:rFonts w:hint="eastAsia" w:ascii="宋体" w:hAnsi="宋体" w:eastAsia="宋体" w:cs="仿宋"/>
                <w:szCs w:val="21"/>
              </w:rPr>
              <w:t>提供20</w:t>
            </w:r>
            <w:r>
              <w:rPr>
                <w:rFonts w:ascii="宋体" w:hAnsi="宋体" w:eastAsia="宋体" w:cs="仿宋"/>
                <w:szCs w:val="21"/>
              </w:rPr>
              <w:t>2</w:t>
            </w:r>
            <w:r>
              <w:rPr>
                <w:rFonts w:hint="eastAsia" w:ascii="宋体" w:hAnsi="宋体" w:eastAsia="宋体" w:cs="仿宋"/>
                <w:szCs w:val="21"/>
              </w:rPr>
              <w:t>1年1月以来完成增殖放流同苗种业绩，每提供1个合同得</w:t>
            </w:r>
            <w:r>
              <w:rPr>
                <w:rFonts w:ascii="宋体" w:hAnsi="宋体" w:eastAsia="宋体" w:cs="仿宋"/>
                <w:szCs w:val="21"/>
              </w:rPr>
              <w:t>1</w:t>
            </w:r>
            <w:r>
              <w:rPr>
                <w:rFonts w:hint="eastAsia" w:ascii="宋体" w:hAnsi="宋体" w:eastAsia="宋体" w:cs="仿宋"/>
                <w:szCs w:val="21"/>
              </w:rPr>
              <w:t>.5分，最多得3分。</w:t>
            </w:r>
            <w:r>
              <w:rPr>
                <w:rFonts w:hint="eastAsia" w:ascii="宋体" w:hAnsi="宋体" w:eastAsia="宋体" w:cs="仿宋"/>
                <w:b/>
                <w:bCs/>
                <w:szCs w:val="21"/>
              </w:rPr>
              <w:t xml:space="preserve">（须提供合同及放流证明复印件加盖公章,否则不得分。） </w:t>
            </w:r>
          </w:p>
        </w:tc>
        <w:tc>
          <w:tcPr>
            <w:tcW w:w="689" w:type="dxa"/>
            <w:vAlign w:val="center"/>
          </w:tcPr>
          <w:p w14:paraId="0CF2B269">
            <w:pPr>
              <w:ind w:firstLine="210" w:firstLineChars="100"/>
              <w:rPr>
                <w:rFonts w:hint="eastAsia" w:ascii="宋体" w:hAnsi="Times New Roman" w:eastAsia="宋体" w:cs="Times New Roman"/>
                <w:lang w:val="en-US" w:eastAsia="zh-CN"/>
              </w:rPr>
            </w:pPr>
          </w:p>
        </w:tc>
      </w:tr>
      <w:tr w14:paraId="2AAF9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290" w:type="dxa"/>
            <w:vMerge w:val="continue"/>
            <w:vAlign w:val="center"/>
          </w:tcPr>
          <w:p w14:paraId="0566CC3A">
            <w:pPr>
              <w:jc w:val="center"/>
              <w:rPr>
                <w:rFonts w:ascii="宋体" w:hAnsi="Times New Roman" w:eastAsia="宋体" w:cs="Times New Roman"/>
              </w:rPr>
            </w:pPr>
          </w:p>
        </w:tc>
        <w:tc>
          <w:tcPr>
            <w:tcW w:w="1710" w:type="dxa"/>
            <w:vAlign w:val="center"/>
          </w:tcPr>
          <w:p w14:paraId="6F69ABF9">
            <w:pPr>
              <w:jc w:val="center"/>
              <w:rPr>
                <w:rFonts w:ascii="宋体" w:hAnsi="宋体" w:eastAsia="宋体" w:cs="仿宋"/>
                <w:szCs w:val="21"/>
              </w:rPr>
            </w:pPr>
            <w:r>
              <w:rPr>
                <w:rFonts w:hint="eastAsia" w:ascii="宋体" w:hAnsi="宋体" w:eastAsia="宋体" w:cs="仿宋"/>
                <w:szCs w:val="21"/>
              </w:rPr>
              <w:t>放流服务能力（</w:t>
            </w:r>
            <w:r>
              <w:rPr>
                <w:rFonts w:ascii="宋体" w:hAnsi="宋体" w:eastAsia="宋体" w:cs="仿宋"/>
                <w:szCs w:val="21"/>
              </w:rPr>
              <w:t>1</w:t>
            </w:r>
            <w:r>
              <w:rPr>
                <w:rFonts w:hint="eastAsia" w:ascii="宋体" w:hAnsi="宋体" w:eastAsia="宋体" w:cs="仿宋"/>
                <w:szCs w:val="21"/>
              </w:rPr>
              <w:t>2分）</w:t>
            </w:r>
          </w:p>
        </w:tc>
        <w:tc>
          <w:tcPr>
            <w:tcW w:w="6942" w:type="dxa"/>
            <w:vAlign w:val="center"/>
          </w:tcPr>
          <w:p w14:paraId="60DEDF4F">
            <w:pPr>
              <w:rPr>
                <w:rFonts w:ascii="宋体" w:hAnsi="Times New Roman" w:eastAsia="宋体" w:cs="仿宋"/>
                <w:szCs w:val="21"/>
              </w:rPr>
            </w:pPr>
            <w:r>
              <w:rPr>
                <w:rFonts w:hint="eastAsia" w:ascii="宋体" w:hAnsi="宋体" w:eastAsia="宋体" w:cs="仿宋"/>
                <w:szCs w:val="21"/>
              </w:rPr>
              <w:t>根据从供货单位的生产苗种基地到规定放流海域之间的苗种运输时间确定，</w:t>
            </w:r>
            <w:r>
              <w:rPr>
                <w:rFonts w:ascii="宋体" w:hAnsi="宋体" w:eastAsia="宋体" w:cs="仿宋"/>
                <w:szCs w:val="21"/>
              </w:rPr>
              <w:t>2</w:t>
            </w:r>
            <w:r>
              <w:rPr>
                <w:rFonts w:hint="eastAsia" w:ascii="宋体" w:hAnsi="宋体" w:eastAsia="宋体" w:cs="仿宋"/>
                <w:szCs w:val="21"/>
              </w:rPr>
              <w:t>小时内（含）能到达的得12分，每增加半个小时（含）扣1分，扣完为止。</w:t>
            </w:r>
          </w:p>
          <w:p w14:paraId="6312C4D5">
            <w:pPr>
              <w:rPr>
                <w:rFonts w:ascii="宋体" w:hAnsi="宋体" w:eastAsia="宋体" w:cs="仿宋"/>
                <w:szCs w:val="21"/>
              </w:rPr>
            </w:pPr>
            <w:r>
              <w:rPr>
                <w:rFonts w:hint="eastAsia" w:ascii="宋体" w:hAnsi="宋体" w:eastAsia="宋体" w:cs="仿宋"/>
                <w:b/>
                <w:szCs w:val="21"/>
              </w:rPr>
              <w:t>（须承诺或提供相关证明材料，无承诺或未提供相关证明文件都不得分。</w:t>
            </w:r>
            <w:r>
              <w:rPr>
                <w:rFonts w:hint="eastAsia" w:ascii="宋体" w:hAnsi="宋体" w:eastAsia="宋体" w:cs="Times New Roman"/>
                <w:b/>
              </w:rPr>
              <w:t>虚假承诺者做无效标处理，并承担相关责任，且不能参与本单位下一年度的投标。</w:t>
            </w:r>
            <w:r>
              <w:rPr>
                <w:rFonts w:hint="eastAsia" w:ascii="宋体" w:hAnsi="宋体" w:eastAsia="宋体" w:cs="仿宋"/>
                <w:b/>
                <w:szCs w:val="21"/>
              </w:rPr>
              <w:t>）</w:t>
            </w:r>
          </w:p>
        </w:tc>
        <w:tc>
          <w:tcPr>
            <w:tcW w:w="689" w:type="dxa"/>
            <w:vAlign w:val="center"/>
          </w:tcPr>
          <w:p w14:paraId="47AFAC5D">
            <w:pPr>
              <w:ind w:firstLine="210" w:firstLineChars="100"/>
              <w:rPr>
                <w:rFonts w:ascii="宋体" w:hAnsi="Times New Roman" w:eastAsia="宋体" w:cs="Times New Roman"/>
              </w:rPr>
            </w:pPr>
          </w:p>
        </w:tc>
      </w:tr>
      <w:tr w14:paraId="65F8A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290" w:type="dxa"/>
            <w:vMerge w:val="continue"/>
            <w:vAlign w:val="center"/>
          </w:tcPr>
          <w:p w14:paraId="60BBF9D6">
            <w:pPr>
              <w:rPr>
                <w:rFonts w:ascii="宋体" w:hAnsi="Times New Roman" w:eastAsia="宋体" w:cs="Times New Roman"/>
              </w:rPr>
            </w:pPr>
          </w:p>
        </w:tc>
        <w:tc>
          <w:tcPr>
            <w:tcW w:w="1710" w:type="dxa"/>
            <w:vAlign w:val="center"/>
          </w:tcPr>
          <w:p w14:paraId="337704E0">
            <w:pPr>
              <w:jc w:val="center"/>
              <w:rPr>
                <w:rFonts w:ascii="宋体" w:hAnsi="Times New Roman" w:eastAsia="宋体" w:cs="仿宋"/>
                <w:szCs w:val="21"/>
              </w:rPr>
            </w:pPr>
            <w:r>
              <w:rPr>
                <w:rFonts w:hint="eastAsia" w:ascii="宋体" w:hAnsi="宋体" w:eastAsia="宋体" w:cs="仿宋"/>
                <w:kern w:val="0"/>
                <w:szCs w:val="21"/>
              </w:rPr>
              <w:t>苗种运输及放流组织方案（8分）</w:t>
            </w:r>
          </w:p>
        </w:tc>
        <w:tc>
          <w:tcPr>
            <w:tcW w:w="6942" w:type="dxa"/>
            <w:vAlign w:val="center"/>
          </w:tcPr>
          <w:p w14:paraId="315C8629">
            <w:pPr>
              <w:rPr>
                <w:rFonts w:ascii="宋体" w:hAnsi="宋体" w:eastAsia="宋体" w:cs="仿宋"/>
                <w:kern w:val="0"/>
                <w:szCs w:val="21"/>
              </w:rPr>
            </w:pPr>
            <w:r>
              <w:rPr>
                <w:rFonts w:hint="eastAsia" w:ascii="宋体" w:hAnsi="宋体" w:eastAsia="宋体" w:cs="仿宋"/>
                <w:kern w:val="0"/>
                <w:szCs w:val="21"/>
              </w:rPr>
              <w:t>方案合理可行的， 得8分；方案较合理的，得5分；方案不够合理的，得2分；完全不合理或未提供不得分。</w:t>
            </w:r>
          </w:p>
        </w:tc>
        <w:tc>
          <w:tcPr>
            <w:tcW w:w="689" w:type="dxa"/>
            <w:vAlign w:val="center"/>
          </w:tcPr>
          <w:p w14:paraId="61A30793">
            <w:pPr>
              <w:ind w:firstLine="210" w:firstLineChars="100"/>
              <w:rPr>
                <w:rFonts w:ascii="宋体" w:hAnsi="Times New Roman" w:eastAsia="宋体" w:cs="Times New Roman"/>
              </w:rPr>
            </w:pPr>
          </w:p>
        </w:tc>
      </w:tr>
      <w:tr w14:paraId="40413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5" w:hRule="atLeast"/>
          <w:jc w:val="center"/>
        </w:trPr>
        <w:tc>
          <w:tcPr>
            <w:tcW w:w="1290" w:type="dxa"/>
            <w:vMerge w:val="continue"/>
            <w:vAlign w:val="center"/>
          </w:tcPr>
          <w:p w14:paraId="7D8B9DCD">
            <w:pPr>
              <w:rPr>
                <w:rFonts w:ascii="宋体" w:hAnsi="Times New Roman" w:eastAsia="宋体" w:cs="Times New Roman"/>
              </w:rPr>
            </w:pPr>
          </w:p>
        </w:tc>
        <w:tc>
          <w:tcPr>
            <w:tcW w:w="1710" w:type="dxa"/>
            <w:vAlign w:val="center"/>
          </w:tcPr>
          <w:p w14:paraId="3395CDED">
            <w:pPr>
              <w:widowControl/>
              <w:tabs>
                <w:tab w:val="left" w:pos="0"/>
              </w:tabs>
              <w:jc w:val="center"/>
              <w:rPr>
                <w:rFonts w:ascii="宋体" w:hAnsi="Times New Roman" w:eastAsia="宋体" w:cs="仿宋"/>
                <w:szCs w:val="21"/>
              </w:rPr>
            </w:pPr>
            <w:r>
              <w:rPr>
                <w:rFonts w:hint="eastAsia" w:ascii="宋体" w:hAnsi="宋体" w:eastAsia="宋体" w:cs="仿宋"/>
                <w:szCs w:val="21"/>
              </w:rPr>
              <w:t>放流沟通、海域熟悉情况（9分）</w:t>
            </w:r>
          </w:p>
        </w:tc>
        <w:tc>
          <w:tcPr>
            <w:tcW w:w="6942" w:type="dxa"/>
            <w:vAlign w:val="center"/>
          </w:tcPr>
          <w:p w14:paraId="6FD1B027">
            <w:pPr>
              <w:rPr>
                <w:rFonts w:ascii="宋体" w:hAnsi="宋体" w:eastAsia="宋体" w:cs="仿宋"/>
                <w:szCs w:val="21"/>
              </w:rPr>
            </w:pPr>
            <w:r>
              <w:rPr>
                <w:rFonts w:hint="eastAsia" w:ascii="宋体" w:hAnsi="宋体" w:eastAsia="宋体" w:cs="仿宋"/>
                <w:szCs w:val="21"/>
              </w:rPr>
              <w:t>放流沟通情况能完全满足放流要求，对相关放流海域非常熟悉的，得9分；放流沟通情况能基本满足放流要求，对相关放流海域熟悉的，得</w:t>
            </w:r>
            <w:r>
              <w:rPr>
                <w:rFonts w:ascii="宋体" w:hAnsi="宋体" w:eastAsia="宋体" w:cs="仿宋"/>
                <w:szCs w:val="21"/>
              </w:rPr>
              <w:t>6</w:t>
            </w:r>
            <w:r>
              <w:rPr>
                <w:rFonts w:hint="eastAsia" w:ascii="宋体" w:hAnsi="宋体" w:eastAsia="宋体" w:cs="仿宋"/>
                <w:szCs w:val="21"/>
              </w:rPr>
              <w:t>分；放流沟通情况仅能基本满足放流要求，对相关放流海域不够熟悉的；得</w:t>
            </w:r>
            <w:r>
              <w:rPr>
                <w:rFonts w:ascii="宋体" w:hAnsi="宋体" w:eastAsia="宋体" w:cs="仿宋"/>
                <w:szCs w:val="21"/>
              </w:rPr>
              <w:t>2</w:t>
            </w:r>
            <w:r>
              <w:rPr>
                <w:rFonts w:hint="eastAsia" w:ascii="宋体" w:hAnsi="宋体" w:eastAsia="宋体" w:cs="仿宋"/>
                <w:szCs w:val="21"/>
              </w:rPr>
              <w:t>分；对放流海域不熟悉，无法满足放流要求的不得分。</w:t>
            </w:r>
          </w:p>
          <w:p w14:paraId="5313DAB1">
            <w:pPr>
              <w:rPr>
                <w:rFonts w:ascii="宋体" w:hAnsi="Times New Roman" w:eastAsia="宋体" w:cs="仿宋"/>
                <w:kern w:val="0"/>
                <w:szCs w:val="21"/>
              </w:rPr>
            </w:pPr>
            <w:r>
              <w:rPr>
                <w:rFonts w:hint="eastAsia" w:ascii="宋体" w:hAnsi="宋体" w:eastAsia="宋体" w:cs="仿宋"/>
                <w:b/>
                <w:bCs/>
                <w:szCs w:val="21"/>
              </w:rPr>
              <w:t>（提供相关证明材料，复印件加盖公章。）</w:t>
            </w:r>
          </w:p>
        </w:tc>
        <w:tc>
          <w:tcPr>
            <w:tcW w:w="689" w:type="dxa"/>
            <w:vAlign w:val="center"/>
          </w:tcPr>
          <w:p w14:paraId="3E0400DD">
            <w:pPr>
              <w:ind w:firstLine="210" w:firstLineChars="100"/>
              <w:rPr>
                <w:rFonts w:ascii="宋体" w:hAnsi="Times New Roman" w:eastAsia="宋体" w:cs="Times New Roman"/>
              </w:rPr>
            </w:pPr>
          </w:p>
        </w:tc>
      </w:tr>
      <w:tr w14:paraId="23C0C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51" w:hRule="atLeast"/>
          <w:jc w:val="center"/>
        </w:trPr>
        <w:tc>
          <w:tcPr>
            <w:tcW w:w="1290" w:type="dxa"/>
            <w:vMerge w:val="continue"/>
            <w:vAlign w:val="center"/>
          </w:tcPr>
          <w:p w14:paraId="6B39B6C0">
            <w:pPr>
              <w:rPr>
                <w:rFonts w:ascii="宋体" w:hAnsi="Times New Roman" w:eastAsia="宋体" w:cs="Times New Roman"/>
              </w:rPr>
            </w:pPr>
          </w:p>
        </w:tc>
        <w:tc>
          <w:tcPr>
            <w:tcW w:w="1710" w:type="dxa"/>
            <w:vAlign w:val="center"/>
          </w:tcPr>
          <w:p w14:paraId="0AD6089D">
            <w:pPr>
              <w:tabs>
                <w:tab w:val="left" w:pos="1080"/>
              </w:tabs>
              <w:jc w:val="center"/>
              <w:rPr>
                <w:rFonts w:ascii="宋体" w:hAnsi="宋体" w:eastAsia="宋体" w:cs="仿宋"/>
                <w:kern w:val="0"/>
                <w:szCs w:val="21"/>
              </w:rPr>
            </w:pPr>
            <w:r>
              <w:rPr>
                <w:rFonts w:hint="eastAsia" w:ascii="宋体" w:hAnsi="宋体" w:eastAsia="宋体" w:cs="仿宋"/>
                <w:kern w:val="0"/>
                <w:szCs w:val="21"/>
              </w:rPr>
              <w:t>技术力量</w:t>
            </w:r>
          </w:p>
          <w:p w14:paraId="39C45812">
            <w:pPr>
              <w:tabs>
                <w:tab w:val="left" w:pos="1080"/>
              </w:tabs>
              <w:jc w:val="center"/>
              <w:rPr>
                <w:rFonts w:ascii="宋体" w:hAnsi="宋体" w:eastAsia="宋体" w:cs="仿宋"/>
                <w:kern w:val="0"/>
                <w:szCs w:val="21"/>
              </w:rPr>
            </w:pPr>
            <w:r>
              <w:rPr>
                <w:rFonts w:hint="eastAsia" w:ascii="宋体" w:hAnsi="宋体" w:eastAsia="宋体" w:cs="仿宋"/>
                <w:kern w:val="0"/>
                <w:szCs w:val="21"/>
              </w:rPr>
              <w:t>（8分）</w:t>
            </w:r>
          </w:p>
        </w:tc>
        <w:tc>
          <w:tcPr>
            <w:tcW w:w="6942" w:type="dxa"/>
            <w:vAlign w:val="center"/>
          </w:tcPr>
          <w:p w14:paraId="3D2CCF33">
            <w:pPr>
              <w:tabs>
                <w:tab w:val="left" w:pos="0"/>
              </w:tabs>
              <w:rPr>
                <w:rFonts w:ascii="Times New Roman" w:hAnsi="Times New Roman" w:eastAsia="宋体" w:cs="Times New Roman"/>
                <w:b/>
                <w:bCs/>
              </w:rPr>
            </w:pPr>
            <w:r>
              <w:rPr>
                <w:rFonts w:hint="eastAsia" w:ascii="Times New Roman" w:hAnsi="Times New Roman" w:eastAsia="宋体" w:cs="Times New Roman"/>
              </w:rPr>
              <w:t>1.水产类相关专业副高以上技术人员情况，有一人得</w:t>
            </w:r>
            <w:r>
              <w:rPr>
                <w:rFonts w:ascii="Times New Roman" w:hAnsi="Times New Roman" w:eastAsia="宋体" w:cs="Times New Roman"/>
              </w:rPr>
              <w:t>2</w:t>
            </w:r>
            <w:r>
              <w:rPr>
                <w:rFonts w:hint="eastAsia" w:ascii="Times New Roman" w:hAnsi="Times New Roman" w:eastAsia="宋体" w:cs="Times New Roman"/>
              </w:rPr>
              <w:t>分，最多得4分；</w:t>
            </w:r>
            <w:r>
              <w:rPr>
                <w:rFonts w:hint="eastAsia" w:ascii="Times New Roman" w:hAnsi="Times New Roman" w:eastAsia="宋体" w:cs="Times New Roman"/>
                <w:b/>
                <w:bCs/>
              </w:rPr>
              <w:t>（提供技术人员职称证书、职业资格证书复印件加盖公章。本单位人员须提供25年1月、2月、3月任意一个月的社保证明及工资支付证明，对外聘用人员提供聘用合同复印件及工资支付证明，否则不得分）</w:t>
            </w:r>
          </w:p>
          <w:p w14:paraId="18D87652">
            <w:pPr>
              <w:tabs>
                <w:tab w:val="left" w:pos="0"/>
              </w:tabs>
              <w:rPr>
                <w:rFonts w:ascii="Times New Roman" w:hAnsi="Times New Roman" w:eastAsia="宋体" w:cs="Times New Roman"/>
                <w:b/>
                <w:bCs/>
                <w:szCs w:val="21"/>
              </w:rPr>
            </w:pPr>
            <w:r>
              <w:rPr>
                <w:rFonts w:hint="eastAsia" w:ascii="Times New Roman" w:hAnsi="Times New Roman" w:eastAsia="宋体" w:cs="Times New Roman"/>
              </w:rPr>
              <w:t>2.水产类相关专业、有证书的技术工人情况，有一人得2分，最多得4分；</w:t>
            </w:r>
            <w:r>
              <w:rPr>
                <w:rFonts w:hint="eastAsia" w:ascii="Times New Roman" w:hAnsi="Times New Roman" w:eastAsia="宋体" w:cs="Times New Roman"/>
                <w:b/>
                <w:bCs/>
              </w:rPr>
              <w:t>（提供技术人员职称证书、职业资格证书复印件加盖公章。本单位</w:t>
            </w:r>
            <w:r>
              <w:rPr>
                <w:rFonts w:hint="eastAsia" w:ascii="Times New Roman" w:hAnsi="Times New Roman" w:eastAsia="宋体" w:cs="Times New Roman"/>
                <w:b/>
                <w:bCs/>
                <w:szCs w:val="21"/>
              </w:rPr>
              <w:t>人员须提供</w:t>
            </w:r>
            <w:r>
              <w:rPr>
                <w:rFonts w:hint="eastAsia" w:ascii="Times New Roman" w:hAnsi="Times New Roman" w:eastAsia="宋体" w:cs="Times New Roman"/>
                <w:b/>
                <w:bCs/>
              </w:rPr>
              <w:t>25年1月、2月、3月</w:t>
            </w:r>
            <w:r>
              <w:rPr>
                <w:rFonts w:hint="eastAsia" w:ascii="Times New Roman" w:hAnsi="Times New Roman" w:eastAsia="宋体" w:cs="Times New Roman"/>
                <w:b/>
                <w:bCs/>
                <w:szCs w:val="21"/>
              </w:rPr>
              <w:t>任意一个月的社保证明及工资支付证明，对外聘用人员提供聘用合同复印件及工资支付证明，否则不得分）</w:t>
            </w:r>
          </w:p>
          <w:p w14:paraId="43F8C1D2">
            <w:pPr>
              <w:widowControl/>
              <w:overflowPunct w:val="0"/>
              <w:autoSpaceDE w:val="0"/>
              <w:autoSpaceDN w:val="0"/>
              <w:adjustRightInd w:val="0"/>
              <w:textAlignment w:val="baseline"/>
              <w:rPr>
                <w:rFonts w:ascii="宋体" w:hAnsi="Times New Roman" w:eastAsia="宋体" w:cs="Times New Roman"/>
                <w:kern w:val="0"/>
                <w:sz w:val="30"/>
                <w:szCs w:val="30"/>
              </w:rPr>
            </w:pPr>
            <w:r>
              <w:rPr>
                <w:rFonts w:hint="eastAsia" w:ascii="宋体" w:hAnsi="Times New Roman" w:eastAsia="宋体" w:cs="Times New Roman"/>
                <w:kern w:val="0"/>
                <w:szCs w:val="21"/>
              </w:rPr>
              <w:t>注：以上两点不重复得分。</w:t>
            </w:r>
          </w:p>
        </w:tc>
        <w:tc>
          <w:tcPr>
            <w:tcW w:w="689" w:type="dxa"/>
            <w:vAlign w:val="center"/>
          </w:tcPr>
          <w:p w14:paraId="18B7A968">
            <w:pPr>
              <w:ind w:firstLine="210" w:firstLineChars="100"/>
              <w:rPr>
                <w:rFonts w:ascii="宋体" w:hAnsi="Times New Roman" w:eastAsia="宋体" w:cs="Times New Roman"/>
              </w:rPr>
            </w:pPr>
          </w:p>
        </w:tc>
      </w:tr>
      <w:tr w14:paraId="4F715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290" w:type="dxa"/>
            <w:vMerge w:val="continue"/>
            <w:vAlign w:val="center"/>
          </w:tcPr>
          <w:p w14:paraId="1556EB0F">
            <w:pPr>
              <w:widowControl/>
              <w:rPr>
                <w:rFonts w:ascii="宋体" w:hAnsi="Times New Roman" w:eastAsia="宋体" w:cs="Times New Roman"/>
              </w:rPr>
            </w:pPr>
          </w:p>
        </w:tc>
        <w:tc>
          <w:tcPr>
            <w:tcW w:w="1710" w:type="dxa"/>
            <w:vMerge w:val="restart"/>
            <w:vAlign w:val="center"/>
          </w:tcPr>
          <w:p w14:paraId="40B499E3">
            <w:pPr>
              <w:widowControl/>
              <w:tabs>
                <w:tab w:val="left" w:pos="0"/>
              </w:tabs>
              <w:jc w:val="center"/>
              <w:rPr>
                <w:rFonts w:ascii="宋体" w:hAnsi="Times New Roman" w:eastAsia="宋体" w:cs="仿宋"/>
                <w:kern w:val="0"/>
                <w:szCs w:val="21"/>
              </w:rPr>
            </w:pPr>
            <w:r>
              <w:rPr>
                <w:rFonts w:hint="eastAsia" w:ascii="宋体" w:hAnsi="宋体" w:eastAsia="宋体" w:cs="仿宋"/>
                <w:kern w:val="0"/>
                <w:szCs w:val="21"/>
              </w:rPr>
              <w:t>育苗能力</w:t>
            </w:r>
          </w:p>
          <w:p w14:paraId="76CC6F22">
            <w:pPr>
              <w:widowControl/>
              <w:tabs>
                <w:tab w:val="left" w:pos="0"/>
              </w:tabs>
              <w:jc w:val="center"/>
              <w:rPr>
                <w:rFonts w:ascii="宋体" w:hAnsi="Times New Roman" w:eastAsia="宋体" w:cs="仿宋"/>
                <w:szCs w:val="21"/>
              </w:rPr>
            </w:pPr>
            <w:r>
              <w:rPr>
                <w:rFonts w:hint="eastAsia" w:ascii="宋体" w:hAnsi="宋体" w:eastAsia="宋体" w:cs="仿宋"/>
                <w:kern w:val="0"/>
                <w:szCs w:val="21"/>
              </w:rPr>
              <w:t>（</w:t>
            </w:r>
            <w:r>
              <w:rPr>
                <w:rFonts w:ascii="宋体" w:hAnsi="宋体" w:eastAsia="宋体" w:cs="仿宋"/>
                <w:kern w:val="0"/>
                <w:szCs w:val="21"/>
              </w:rPr>
              <w:t>1</w:t>
            </w:r>
            <w:r>
              <w:rPr>
                <w:rFonts w:hint="eastAsia" w:ascii="宋体" w:hAnsi="宋体" w:eastAsia="宋体" w:cs="仿宋"/>
                <w:kern w:val="0"/>
                <w:szCs w:val="21"/>
              </w:rPr>
              <w:t>3分）</w:t>
            </w:r>
          </w:p>
        </w:tc>
        <w:tc>
          <w:tcPr>
            <w:tcW w:w="6942" w:type="dxa"/>
            <w:vAlign w:val="center"/>
          </w:tcPr>
          <w:p w14:paraId="12471F6E">
            <w:pPr>
              <w:widowControl/>
              <w:tabs>
                <w:tab w:val="left" w:pos="0"/>
              </w:tabs>
              <w:rPr>
                <w:rFonts w:ascii="宋体" w:hAnsi="宋体" w:eastAsia="宋体" w:cs="仿宋"/>
                <w:kern w:val="0"/>
                <w:szCs w:val="21"/>
              </w:rPr>
            </w:pPr>
            <w:r>
              <w:rPr>
                <w:rFonts w:hint="eastAsia" w:ascii="宋体" w:hAnsi="宋体" w:eastAsia="宋体" w:cs="仿宋"/>
                <w:kern w:val="0"/>
                <w:szCs w:val="21"/>
              </w:rPr>
              <w:t>1.种质来源情况：来源为野生种得5分，其他得2分。</w:t>
            </w:r>
            <w:r>
              <w:rPr>
                <w:rFonts w:hint="eastAsia" w:ascii="宋体" w:hAnsi="宋体" w:eastAsia="宋体" w:cs="仿宋"/>
                <w:b/>
                <w:bCs/>
                <w:kern w:val="0"/>
                <w:szCs w:val="21"/>
              </w:rPr>
              <w:t>（须提供相关证明材料）</w:t>
            </w:r>
          </w:p>
        </w:tc>
        <w:tc>
          <w:tcPr>
            <w:tcW w:w="689" w:type="dxa"/>
            <w:vAlign w:val="center"/>
          </w:tcPr>
          <w:p w14:paraId="620561C1">
            <w:pPr>
              <w:ind w:firstLine="210" w:firstLineChars="100"/>
              <w:rPr>
                <w:rFonts w:ascii="宋体" w:hAnsi="Times New Roman" w:eastAsia="宋体" w:cs="Times New Roman"/>
              </w:rPr>
            </w:pPr>
          </w:p>
        </w:tc>
      </w:tr>
      <w:tr w14:paraId="4FA47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290" w:type="dxa"/>
            <w:vMerge w:val="continue"/>
            <w:vAlign w:val="center"/>
          </w:tcPr>
          <w:p w14:paraId="4852F9FB">
            <w:pPr>
              <w:widowControl/>
              <w:rPr>
                <w:rFonts w:ascii="宋体" w:hAnsi="Times New Roman" w:eastAsia="宋体" w:cs="Times New Roman"/>
              </w:rPr>
            </w:pPr>
          </w:p>
        </w:tc>
        <w:tc>
          <w:tcPr>
            <w:tcW w:w="1710" w:type="dxa"/>
            <w:vMerge w:val="continue"/>
            <w:vAlign w:val="center"/>
          </w:tcPr>
          <w:p w14:paraId="52216EE8">
            <w:pPr>
              <w:widowControl/>
              <w:tabs>
                <w:tab w:val="left" w:pos="0"/>
              </w:tabs>
              <w:jc w:val="center"/>
              <w:rPr>
                <w:rFonts w:ascii="宋体" w:hAnsi="宋体" w:eastAsia="宋体" w:cs="仿宋"/>
                <w:kern w:val="0"/>
                <w:szCs w:val="21"/>
              </w:rPr>
            </w:pPr>
          </w:p>
        </w:tc>
        <w:tc>
          <w:tcPr>
            <w:tcW w:w="6942" w:type="dxa"/>
            <w:vAlign w:val="center"/>
          </w:tcPr>
          <w:p w14:paraId="5CAFBF48">
            <w:pPr>
              <w:widowControl/>
              <w:tabs>
                <w:tab w:val="left" w:pos="0"/>
              </w:tabs>
              <w:rPr>
                <w:rFonts w:ascii="宋体" w:hAnsi="宋体" w:eastAsia="宋体" w:cs="仿宋"/>
                <w:kern w:val="0"/>
                <w:szCs w:val="21"/>
              </w:rPr>
            </w:pPr>
            <w:r>
              <w:rPr>
                <w:rFonts w:hint="eastAsia" w:ascii="宋体" w:hAnsi="宋体" w:eastAsia="宋体" w:cs="仿宋"/>
                <w:kern w:val="0"/>
                <w:szCs w:val="21"/>
              </w:rPr>
              <w:t>2.本种类亲本数量及年生产本种类苗种数量等情况：满足苗种生产需要及放流要求的得3分，否则不得分。</w:t>
            </w:r>
            <w:r>
              <w:rPr>
                <w:rFonts w:hint="eastAsia" w:ascii="宋体" w:hAnsi="宋体" w:eastAsia="宋体" w:cs="仿宋"/>
                <w:b/>
                <w:bCs/>
                <w:kern w:val="0"/>
                <w:szCs w:val="21"/>
              </w:rPr>
              <w:t>（须提供相关证明材料）</w:t>
            </w:r>
          </w:p>
        </w:tc>
        <w:tc>
          <w:tcPr>
            <w:tcW w:w="689" w:type="dxa"/>
            <w:vAlign w:val="center"/>
          </w:tcPr>
          <w:p w14:paraId="160745DC">
            <w:pPr>
              <w:ind w:firstLine="210" w:firstLineChars="100"/>
              <w:rPr>
                <w:rFonts w:ascii="宋体" w:hAnsi="Times New Roman" w:eastAsia="宋体" w:cs="Times New Roman"/>
              </w:rPr>
            </w:pPr>
          </w:p>
        </w:tc>
      </w:tr>
      <w:tr w14:paraId="1978B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290" w:type="dxa"/>
            <w:vMerge w:val="continue"/>
            <w:vAlign w:val="center"/>
          </w:tcPr>
          <w:p w14:paraId="4D4C3015">
            <w:pPr>
              <w:widowControl/>
              <w:rPr>
                <w:rFonts w:ascii="宋体" w:hAnsi="Times New Roman" w:eastAsia="宋体" w:cs="Times New Roman"/>
              </w:rPr>
            </w:pPr>
          </w:p>
        </w:tc>
        <w:tc>
          <w:tcPr>
            <w:tcW w:w="1710" w:type="dxa"/>
            <w:vMerge w:val="continue"/>
            <w:vAlign w:val="center"/>
          </w:tcPr>
          <w:p w14:paraId="3CAE5C26">
            <w:pPr>
              <w:widowControl/>
              <w:tabs>
                <w:tab w:val="left" w:pos="0"/>
              </w:tabs>
              <w:jc w:val="center"/>
              <w:rPr>
                <w:rFonts w:ascii="宋体" w:hAnsi="宋体" w:eastAsia="宋体" w:cs="仿宋"/>
                <w:kern w:val="0"/>
                <w:szCs w:val="21"/>
              </w:rPr>
            </w:pPr>
          </w:p>
        </w:tc>
        <w:tc>
          <w:tcPr>
            <w:tcW w:w="6942" w:type="dxa"/>
            <w:vAlign w:val="center"/>
          </w:tcPr>
          <w:p w14:paraId="51C31E31">
            <w:pPr>
              <w:widowControl/>
              <w:tabs>
                <w:tab w:val="left" w:pos="0"/>
              </w:tabs>
              <w:rPr>
                <w:rFonts w:ascii="Times New Roman" w:hAnsi="Times New Roman" w:eastAsia="宋体" w:cs="Times New Roman"/>
                <w:szCs w:val="21"/>
              </w:rPr>
            </w:pPr>
            <w:r>
              <w:rPr>
                <w:rFonts w:hint="eastAsia" w:ascii="宋体" w:hAnsi="宋体" w:eastAsia="宋体" w:cs="仿宋"/>
                <w:kern w:val="0"/>
                <w:szCs w:val="21"/>
              </w:rPr>
              <w:t>3.育苗水体情况：育苗水体3000m³以上的得5分，1500-3000m³的得3分，1500m³以下的得1分。</w:t>
            </w:r>
            <w:r>
              <w:rPr>
                <w:rFonts w:hint="eastAsia" w:ascii="Times New Roman" w:hAnsi="Times New Roman" w:eastAsia="宋体" w:cs="Times New Roman"/>
                <w:b/>
                <w:bCs/>
                <w:szCs w:val="21"/>
              </w:rPr>
              <w:t>（</w:t>
            </w:r>
            <w:r>
              <w:rPr>
                <w:rFonts w:hint="eastAsia" w:ascii="宋体" w:hAnsi="宋体" w:eastAsia="宋体" w:cs="仿宋"/>
                <w:b/>
                <w:bCs/>
                <w:kern w:val="0"/>
                <w:szCs w:val="21"/>
              </w:rPr>
              <w:t>须提供当地渔业主管部门出具的相关证明材料</w:t>
            </w:r>
            <w:r>
              <w:rPr>
                <w:rFonts w:hint="eastAsia" w:ascii="Times New Roman" w:hAnsi="Times New Roman" w:eastAsia="宋体" w:cs="Times New Roman"/>
                <w:b/>
                <w:bCs/>
                <w:szCs w:val="21"/>
              </w:rPr>
              <w:t>）</w:t>
            </w:r>
          </w:p>
        </w:tc>
        <w:tc>
          <w:tcPr>
            <w:tcW w:w="689" w:type="dxa"/>
            <w:vAlign w:val="center"/>
          </w:tcPr>
          <w:p w14:paraId="5EA9306A">
            <w:pPr>
              <w:ind w:firstLine="210" w:firstLineChars="100"/>
              <w:rPr>
                <w:rFonts w:ascii="宋体" w:hAnsi="Times New Roman" w:eastAsia="宋体" w:cs="Times New Roman"/>
              </w:rPr>
            </w:pPr>
          </w:p>
        </w:tc>
      </w:tr>
      <w:tr w14:paraId="729E7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jc w:val="center"/>
        </w:trPr>
        <w:tc>
          <w:tcPr>
            <w:tcW w:w="1290" w:type="dxa"/>
            <w:vMerge w:val="continue"/>
            <w:vAlign w:val="center"/>
          </w:tcPr>
          <w:p w14:paraId="5838E2AA">
            <w:pPr>
              <w:widowControl/>
              <w:rPr>
                <w:rFonts w:ascii="宋体" w:hAnsi="Times New Roman" w:eastAsia="宋体" w:cs="Times New Roman"/>
              </w:rPr>
            </w:pPr>
          </w:p>
        </w:tc>
        <w:tc>
          <w:tcPr>
            <w:tcW w:w="1710" w:type="dxa"/>
            <w:vAlign w:val="center"/>
          </w:tcPr>
          <w:p w14:paraId="2D023DE2">
            <w:pPr>
              <w:widowControl/>
              <w:tabs>
                <w:tab w:val="left" w:pos="0"/>
              </w:tabs>
              <w:jc w:val="center"/>
              <w:rPr>
                <w:rFonts w:ascii="宋体" w:hAnsi="Times New Roman" w:eastAsia="宋体" w:cs="仿宋"/>
                <w:kern w:val="0"/>
                <w:szCs w:val="21"/>
              </w:rPr>
            </w:pPr>
            <w:r>
              <w:rPr>
                <w:rFonts w:hint="eastAsia" w:ascii="宋体" w:hAnsi="宋体" w:eastAsia="宋体" w:cs="仿宋"/>
                <w:kern w:val="0"/>
                <w:szCs w:val="21"/>
              </w:rPr>
              <w:t>企业信誉</w:t>
            </w:r>
          </w:p>
          <w:p w14:paraId="2682BB3A">
            <w:pPr>
              <w:widowControl/>
              <w:tabs>
                <w:tab w:val="left" w:pos="0"/>
              </w:tabs>
              <w:jc w:val="center"/>
              <w:rPr>
                <w:rFonts w:ascii="宋体" w:hAnsi="Times New Roman" w:eastAsia="宋体" w:cs="仿宋"/>
                <w:szCs w:val="21"/>
              </w:rPr>
            </w:pPr>
            <w:r>
              <w:rPr>
                <w:rFonts w:hint="eastAsia" w:ascii="宋体" w:hAnsi="宋体" w:eastAsia="宋体" w:cs="仿宋"/>
                <w:kern w:val="0"/>
                <w:szCs w:val="21"/>
              </w:rPr>
              <w:t>（</w:t>
            </w:r>
            <w:r>
              <w:rPr>
                <w:rFonts w:ascii="宋体" w:hAnsi="宋体" w:eastAsia="宋体" w:cs="仿宋"/>
                <w:kern w:val="0"/>
                <w:szCs w:val="21"/>
              </w:rPr>
              <w:t>1</w:t>
            </w:r>
            <w:r>
              <w:rPr>
                <w:rFonts w:hint="eastAsia" w:ascii="宋体" w:hAnsi="宋体" w:eastAsia="宋体" w:cs="仿宋"/>
                <w:kern w:val="0"/>
                <w:szCs w:val="21"/>
              </w:rPr>
              <w:t>1分）</w:t>
            </w:r>
          </w:p>
        </w:tc>
        <w:tc>
          <w:tcPr>
            <w:tcW w:w="6942" w:type="dxa"/>
            <w:vAlign w:val="center"/>
          </w:tcPr>
          <w:p w14:paraId="5C3E637B">
            <w:pPr>
              <w:tabs>
                <w:tab w:val="left" w:pos="1080"/>
              </w:tabs>
              <w:spacing w:line="240" w:lineRule="exact"/>
              <w:rPr>
                <w:rFonts w:ascii="宋体" w:hAnsi="宋体" w:eastAsia="宋体" w:cs="仿宋"/>
                <w:kern w:val="0"/>
                <w:szCs w:val="21"/>
              </w:rPr>
            </w:pPr>
            <w:r>
              <w:rPr>
                <w:rFonts w:hint="eastAsia" w:ascii="宋体" w:hAnsi="宋体" w:eastAsia="宋体" w:cs="仿宋"/>
                <w:kern w:val="0"/>
                <w:szCs w:val="21"/>
              </w:rPr>
              <w:t>满分1</w:t>
            </w:r>
            <w:r>
              <w:rPr>
                <w:rFonts w:ascii="宋体" w:hAnsi="宋体" w:eastAsia="宋体" w:cs="仿宋"/>
                <w:kern w:val="0"/>
                <w:szCs w:val="21"/>
              </w:rPr>
              <w:t>1</w:t>
            </w:r>
            <w:r>
              <w:rPr>
                <w:rFonts w:hint="eastAsia" w:ascii="宋体" w:hAnsi="宋体" w:eastAsia="宋体" w:cs="仿宋"/>
                <w:kern w:val="0"/>
                <w:szCs w:val="21"/>
              </w:rPr>
              <w:t>分。</w:t>
            </w:r>
          </w:p>
          <w:p w14:paraId="3A139748">
            <w:pPr>
              <w:tabs>
                <w:tab w:val="left" w:pos="1080"/>
              </w:tabs>
              <w:spacing w:line="240" w:lineRule="exact"/>
              <w:rPr>
                <w:rFonts w:ascii="Times New Roman" w:hAnsi="Times New Roman" w:eastAsia="宋体" w:cs="仿宋"/>
                <w:szCs w:val="21"/>
              </w:rPr>
            </w:pPr>
            <w:r>
              <w:rPr>
                <w:rFonts w:ascii="Times New Roman" w:hAnsi="Times New Roman" w:eastAsia="宋体" w:cs="仿宋"/>
                <w:szCs w:val="21"/>
              </w:rPr>
              <w:t xml:space="preserve">1. </w:t>
            </w:r>
            <w:r>
              <w:rPr>
                <w:rFonts w:hint="eastAsia" w:ascii="Times New Roman" w:hAnsi="Times New Roman" w:eastAsia="宋体" w:cs="仿宋"/>
                <w:szCs w:val="21"/>
              </w:rPr>
              <w:t>202</w:t>
            </w:r>
            <w:r>
              <w:rPr>
                <w:rFonts w:ascii="Times New Roman" w:hAnsi="Times New Roman" w:eastAsia="宋体" w:cs="仿宋"/>
                <w:szCs w:val="21"/>
              </w:rPr>
              <w:t>1</w:t>
            </w:r>
            <w:r>
              <w:rPr>
                <w:rFonts w:hint="eastAsia" w:ascii="Times New Roman" w:hAnsi="Times New Roman" w:eastAsia="宋体" w:cs="仿宋"/>
                <w:szCs w:val="21"/>
              </w:rPr>
              <w:t>年1月以来，曾出现过重大质量问题或有合同执行不到位的地方（包括但不限于本物种）。非本物种的每次扣2分，本物种的每次扣3分。最多扣5分。</w:t>
            </w:r>
            <w:r>
              <w:rPr>
                <w:rFonts w:hint="eastAsia" w:ascii="Times New Roman" w:hAnsi="Times New Roman" w:eastAsia="宋体" w:cs="仿宋"/>
                <w:b/>
                <w:bCs/>
                <w:szCs w:val="21"/>
              </w:rPr>
              <w:t>（由采购单位提供相关证明）</w:t>
            </w:r>
          </w:p>
          <w:p w14:paraId="6D91B2E7">
            <w:pPr>
              <w:tabs>
                <w:tab w:val="left" w:pos="1080"/>
              </w:tabs>
              <w:spacing w:line="240" w:lineRule="exact"/>
              <w:rPr>
                <w:rFonts w:ascii="宋体" w:hAnsi="Times New Roman" w:eastAsia="宋体" w:cs="仿宋"/>
                <w:szCs w:val="21"/>
              </w:rPr>
            </w:pPr>
            <w:r>
              <w:rPr>
                <w:rFonts w:ascii="宋体" w:hAnsi="宋体" w:eastAsia="宋体" w:cs="仿宋"/>
                <w:kern w:val="0"/>
                <w:szCs w:val="21"/>
              </w:rPr>
              <w:t xml:space="preserve">2. </w:t>
            </w:r>
            <w:r>
              <w:rPr>
                <w:rFonts w:hint="eastAsia" w:ascii="宋体" w:hAnsi="宋体" w:eastAsia="宋体" w:cs="仿宋"/>
                <w:kern w:val="0"/>
                <w:szCs w:val="21"/>
              </w:rPr>
              <w:t>20</w:t>
            </w:r>
            <w:r>
              <w:rPr>
                <w:rFonts w:ascii="宋体" w:hAnsi="宋体" w:eastAsia="宋体" w:cs="仿宋"/>
                <w:kern w:val="0"/>
                <w:szCs w:val="21"/>
              </w:rPr>
              <w:t>2</w:t>
            </w:r>
            <w:r>
              <w:rPr>
                <w:rFonts w:hint="eastAsia" w:ascii="宋体" w:hAnsi="宋体" w:eastAsia="宋体" w:cs="仿宋"/>
                <w:kern w:val="0"/>
                <w:szCs w:val="21"/>
              </w:rPr>
              <w:t>1年1月以来，苗种产区为非疫病区，是否被查到有滥用药物等不良信用记录。每次扣2 分，最多扣6分。</w:t>
            </w:r>
            <w:r>
              <w:rPr>
                <w:rFonts w:hint="eastAsia" w:ascii="宋体" w:hAnsi="宋体" w:eastAsia="宋体" w:cs="仿宋"/>
                <w:b/>
                <w:bCs/>
                <w:kern w:val="0"/>
                <w:szCs w:val="21"/>
              </w:rPr>
              <w:t xml:space="preserve">（须提供当地渔业主管部门出具的相关证明材料，未提供证明的扣3分)  </w:t>
            </w:r>
          </w:p>
        </w:tc>
        <w:tc>
          <w:tcPr>
            <w:tcW w:w="689" w:type="dxa"/>
            <w:vAlign w:val="center"/>
          </w:tcPr>
          <w:p w14:paraId="0CB2FEA1">
            <w:pPr>
              <w:ind w:firstLine="210" w:firstLineChars="100"/>
              <w:rPr>
                <w:rFonts w:ascii="宋体" w:hAnsi="Times New Roman" w:eastAsia="宋体" w:cs="Times New Roman"/>
              </w:rPr>
            </w:pPr>
          </w:p>
        </w:tc>
      </w:tr>
      <w:tr w14:paraId="1DDCA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290" w:type="dxa"/>
            <w:vAlign w:val="center"/>
          </w:tcPr>
          <w:p w14:paraId="4A04E83C">
            <w:pPr>
              <w:jc w:val="center"/>
              <w:rPr>
                <w:rFonts w:ascii="宋体" w:hAnsi="Times New Roman" w:eastAsia="宋体" w:cs="Times New Roman"/>
              </w:rPr>
            </w:pPr>
            <w:r>
              <w:rPr>
                <w:rFonts w:ascii="宋体" w:hAnsi="Times New Roman" w:eastAsia="宋体" w:cs="Times New Roman"/>
                <w:szCs w:val="21"/>
              </w:rPr>
              <w:t>投标文件响应</w:t>
            </w:r>
            <w:r>
              <w:rPr>
                <w:rFonts w:hint="eastAsia" w:ascii="宋体" w:hAnsi="Times New Roman" w:eastAsia="宋体" w:cs="Times New Roman"/>
                <w:szCs w:val="21"/>
              </w:rPr>
              <w:t>（6分）</w:t>
            </w:r>
          </w:p>
        </w:tc>
        <w:tc>
          <w:tcPr>
            <w:tcW w:w="1710" w:type="dxa"/>
            <w:vAlign w:val="center"/>
          </w:tcPr>
          <w:p w14:paraId="3EF3E748">
            <w:pPr>
              <w:widowControl/>
              <w:tabs>
                <w:tab w:val="left" w:pos="0"/>
              </w:tabs>
              <w:jc w:val="center"/>
              <w:rPr>
                <w:rFonts w:ascii="宋体" w:hAnsi="宋体" w:eastAsia="宋体" w:cs="仿宋"/>
                <w:kern w:val="0"/>
                <w:szCs w:val="21"/>
              </w:rPr>
            </w:pPr>
            <w:r>
              <w:rPr>
                <w:rFonts w:ascii="宋体" w:hAnsi="Times New Roman" w:eastAsia="宋体" w:cs="Times New Roman"/>
                <w:szCs w:val="21"/>
              </w:rPr>
              <w:t>对招标文件的响应程度</w:t>
            </w:r>
            <w:r>
              <w:rPr>
                <w:rFonts w:hint="eastAsia" w:ascii="宋体" w:hAnsi="Times New Roman" w:eastAsia="宋体" w:cs="Times New Roman"/>
                <w:szCs w:val="21"/>
              </w:rPr>
              <w:t>（6分）</w:t>
            </w:r>
          </w:p>
        </w:tc>
        <w:tc>
          <w:tcPr>
            <w:tcW w:w="6942" w:type="dxa"/>
            <w:vAlign w:val="center"/>
          </w:tcPr>
          <w:p w14:paraId="2CF87B7F">
            <w:pPr>
              <w:widowControl/>
              <w:rPr>
                <w:rFonts w:ascii="宋体" w:hAnsi="宋体" w:eastAsia="宋体" w:cs="仿宋"/>
                <w:kern w:val="0"/>
                <w:szCs w:val="21"/>
              </w:rPr>
            </w:pPr>
            <w:bookmarkStart w:id="5" w:name="_GoBack"/>
            <w:r>
              <w:rPr>
                <w:rFonts w:hint="eastAsia" w:ascii="宋体" w:hAnsi="Times New Roman" w:eastAsia="宋体" w:cs="Times New Roman"/>
                <w:szCs w:val="21"/>
              </w:rPr>
              <w:t>对本项目要求的响应程度：完全满足招标文件要求的：6分，基本满足招标文件要求的：3分。不满足招标文件要求的不得分。</w:t>
            </w:r>
            <w:bookmarkEnd w:id="5"/>
          </w:p>
        </w:tc>
        <w:tc>
          <w:tcPr>
            <w:tcW w:w="689" w:type="dxa"/>
            <w:vAlign w:val="center"/>
          </w:tcPr>
          <w:p w14:paraId="76B1DD3F">
            <w:pPr>
              <w:widowControl/>
              <w:rPr>
                <w:rFonts w:ascii="宋体" w:hAnsi="Times New Roman" w:eastAsia="宋体" w:cs="Times New Roman"/>
              </w:rPr>
            </w:pPr>
          </w:p>
        </w:tc>
      </w:tr>
      <w:tr w14:paraId="70ED6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290" w:type="dxa"/>
            <w:vAlign w:val="center"/>
          </w:tcPr>
          <w:p w14:paraId="3F9DE407">
            <w:pPr>
              <w:jc w:val="center"/>
              <w:rPr>
                <w:rFonts w:ascii="宋体" w:hAnsi="Times New Roman" w:eastAsia="宋体" w:cs="Times New Roman"/>
                <w:szCs w:val="21"/>
              </w:rPr>
            </w:pPr>
            <w:r>
              <w:rPr>
                <w:rFonts w:hint="eastAsia" w:ascii="宋体" w:hAnsi="宋体" w:eastAsia="宋体" w:cs="Times New Roman"/>
              </w:rPr>
              <w:t>报价部分</w:t>
            </w:r>
            <w:r>
              <w:rPr>
                <w:rFonts w:ascii="宋体" w:hAnsi="宋体" w:eastAsia="宋体" w:cs="Times New Roman"/>
              </w:rPr>
              <w:t>(30</w:t>
            </w:r>
            <w:r>
              <w:rPr>
                <w:rFonts w:hint="eastAsia" w:ascii="宋体" w:hAnsi="宋体" w:eastAsia="宋体" w:cs="Times New Roman"/>
              </w:rPr>
              <w:t>分</w:t>
            </w:r>
            <w:r>
              <w:rPr>
                <w:rFonts w:ascii="宋体" w:hAnsi="宋体" w:eastAsia="宋体" w:cs="Times New Roman"/>
              </w:rPr>
              <w:t>)</w:t>
            </w:r>
          </w:p>
        </w:tc>
        <w:tc>
          <w:tcPr>
            <w:tcW w:w="1710" w:type="dxa"/>
            <w:vAlign w:val="center"/>
          </w:tcPr>
          <w:p w14:paraId="7E87C9CF">
            <w:pPr>
              <w:widowControl/>
              <w:tabs>
                <w:tab w:val="left" w:pos="0"/>
              </w:tabs>
              <w:jc w:val="center"/>
              <w:rPr>
                <w:rFonts w:ascii="宋体" w:hAnsi="Times New Roman" w:eastAsia="宋体" w:cs="Times New Roman"/>
                <w:szCs w:val="21"/>
              </w:rPr>
            </w:pPr>
            <w:r>
              <w:rPr>
                <w:rFonts w:hint="eastAsia" w:ascii="Times New Roman" w:hAnsi="宋体" w:eastAsia="宋体" w:cs="Times New Roman"/>
              </w:rPr>
              <w:t>投标报价</w:t>
            </w:r>
          </w:p>
        </w:tc>
        <w:tc>
          <w:tcPr>
            <w:tcW w:w="6942" w:type="dxa"/>
            <w:vAlign w:val="center"/>
          </w:tcPr>
          <w:p w14:paraId="6CA87114">
            <w:pPr>
              <w:widowControl/>
              <w:rPr>
                <w:rFonts w:ascii="宋体" w:hAnsi="宋体" w:eastAsia="宋体" w:cs="宋体"/>
                <w:kern w:val="0"/>
                <w:szCs w:val="21"/>
              </w:rPr>
            </w:pPr>
            <w:r>
              <w:rPr>
                <w:rFonts w:hint="eastAsia" w:ascii="宋体" w:hAnsi="宋体" w:eastAsia="宋体" w:cs="宋体"/>
                <w:kern w:val="0"/>
                <w:szCs w:val="21"/>
              </w:rPr>
              <w:t>满足投标文件要求且投标报价最低的为评标基准价，其价格分为满分，其他投标人的价格分按下列公式计算：（按各标项单价作为投标报价）</w:t>
            </w:r>
          </w:p>
          <w:p w14:paraId="6B3A54C7">
            <w:pPr>
              <w:widowControl/>
              <w:rPr>
                <w:rFonts w:ascii="宋体" w:hAnsi="Times New Roman" w:eastAsia="宋体" w:cs="Times New Roman"/>
                <w:szCs w:val="21"/>
              </w:rPr>
            </w:pPr>
            <w:r>
              <w:rPr>
                <w:rFonts w:hint="eastAsia" w:ascii="宋体" w:hAnsi="宋体" w:eastAsia="宋体" w:cs="宋体"/>
                <w:kern w:val="0"/>
                <w:szCs w:val="21"/>
              </w:rPr>
              <w:t>价格得分＝（评标基准价</w:t>
            </w:r>
            <w:r>
              <w:rPr>
                <w:rFonts w:ascii="宋体" w:hAnsi="宋体" w:eastAsia="宋体" w:cs="宋体"/>
                <w:kern w:val="0"/>
                <w:szCs w:val="21"/>
              </w:rPr>
              <w:t>/投标报价）×价格权重×100。</w:t>
            </w:r>
          </w:p>
        </w:tc>
        <w:tc>
          <w:tcPr>
            <w:tcW w:w="689" w:type="dxa"/>
            <w:vAlign w:val="center"/>
          </w:tcPr>
          <w:p w14:paraId="7EE599BE">
            <w:pPr>
              <w:widowControl/>
              <w:rPr>
                <w:rFonts w:ascii="宋体" w:hAnsi="Times New Roman" w:eastAsia="宋体" w:cs="Times New Roman"/>
              </w:rPr>
            </w:pPr>
          </w:p>
        </w:tc>
      </w:tr>
    </w:tbl>
    <w:p w14:paraId="7BF58180">
      <w:pPr>
        <w:spacing w:line="440" w:lineRule="exact"/>
        <w:rPr>
          <w:rFonts w:ascii="Times New Roman" w:hAnsi="Times New Roman" w:eastAsia="黑体" w:cs="Times New Roman"/>
          <w:sz w:val="30"/>
        </w:rPr>
      </w:pPr>
    </w:p>
    <w:p w14:paraId="431F40EA">
      <w:pPr>
        <w:spacing w:line="440" w:lineRule="exact"/>
        <w:jc w:val="center"/>
        <w:rPr>
          <w:rFonts w:ascii="Times New Roman" w:hAnsi="Times New Roman" w:eastAsia="黑体" w:cs="Times New Roman"/>
          <w:sz w:val="30"/>
        </w:rPr>
      </w:pPr>
      <w:r>
        <w:rPr>
          <w:rFonts w:hint="eastAsia" w:ascii="Times New Roman" w:hAnsi="Times New Roman" w:eastAsia="黑体" w:cs="Times New Roman"/>
          <w:sz w:val="30"/>
        </w:rPr>
        <w:t>第五章合同主要条款</w:t>
      </w:r>
      <w:bookmarkEnd w:id="0"/>
    </w:p>
    <w:p w14:paraId="34410D6B">
      <w:pPr>
        <w:pStyle w:val="82"/>
      </w:pPr>
    </w:p>
    <w:p w14:paraId="50C737B1">
      <w:pPr>
        <w:snapToGrid w:val="0"/>
        <w:jc w:val="center"/>
        <w:textAlignment w:val="baseline"/>
        <w:rPr>
          <w:b/>
          <w:sz w:val="28"/>
        </w:rPr>
      </w:pPr>
      <w:r>
        <w:rPr>
          <w:rFonts w:hint="eastAsia"/>
          <w:b/>
          <w:sz w:val="28"/>
        </w:rPr>
        <w:t>采购合同</w:t>
      </w:r>
      <w:r>
        <w:rPr>
          <w:b/>
          <w:sz w:val="28"/>
        </w:rPr>
        <w:t>(</w:t>
      </w:r>
      <w:r>
        <w:rPr>
          <w:rFonts w:hint="eastAsia"/>
          <w:b/>
          <w:sz w:val="28"/>
        </w:rPr>
        <w:t>仅供参考</w:t>
      </w:r>
      <w:r>
        <w:rPr>
          <w:b/>
          <w:sz w:val="28"/>
        </w:rPr>
        <w:t>)</w:t>
      </w:r>
    </w:p>
    <w:p w14:paraId="36117A31">
      <w:pPr>
        <w:spacing w:line="288" w:lineRule="auto"/>
        <w:rPr>
          <w:rFonts w:ascii="宋体" w:hAnsi="宋体"/>
        </w:rPr>
      </w:pPr>
    </w:p>
    <w:p w14:paraId="0D86CD5B">
      <w:pPr>
        <w:spacing w:line="288" w:lineRule="auto"/>
        <w:rPr>
          <w:rFonts w:ascii="宋体" w:hAnsi="宋体"/>
        </w:rPr>
      </w:pPr>
    </w:p>
    <w:p w14:paraId="326FEE10">
      <w:pPr>
        <w:spacing w:line="288" w:lineRule="auto"/>
        <w:jc w:val="center"/>
        <w:rPr>
          <w:rFonts w:ascii="宋体" w:hAnsi="宋体" w:eastAsia="宋体" w:cs="宋体"/>
          <w:b/>
          <w:szCs w:val="21"/>
        </w:rPr>
      </w:pPr>
      <w:r>
        <w:rPr>
          <w:rFonts w:hint="eastAsia" w:ascii="Times New Roman" w:hAnsi="Times New Roman" w:eastAsia="宋体" w:cs="Times New Roman"/>
          <w:b/>
          <w:szCs w:val="21"/>
        </w:rPr>
        <w:t>嵊泗县2025年度水生生物增殖放流项目</w:t>
      </w:r>
      <w:r>
        <w:rPr>
          <w:rFonts w:hint="eastAsia" w:ascii="宋体" w:hAnsi="宋体" w:eastAsia="宋体" w:cs="宋体"/>
          <w:b/>
          <w:szCs w:val="21"/>
        </w:rPr>
        <w:t>合同（范本）</w:t>
      </w:r>
    </w:p>
    <w:p w14:paraId="74FC8DAE">
      <w:pPr>
        <w:spacing w:before="156" w:after="156" w:line="360" w:lineRule="auto"/>
        <w:ind w:left="420" w:leftChars="200" w:right="150" w:firstLine="474"/>
        <w:rPr>
          <w:rFonts w:ascii="宋体" w:hAnsi="宋体" w:eastAsia="宋体" w:cs="宋体"/>
          <w:b/>
          <w:bCs/>
          <w:szCs w:val="21"/>
        </w:rPr>
      </w:pPr>
      <w:r>
        <w:rPr>
          <w:rFonts w:hint="eastAsia" w:ascii="宋体" w:hAnsi="宋体" w:eastAsia="宋体" w:cs="宋体"/>
          <w:b/>
          <w:bCs/>
          <w:szCs w:val="21"/>
        </w:rPr>
        <w:t>招标文件、中标人的投标文件及其澄清文件等，均为合同的组成部分。</w:t>
      </w:r>
    </w:p>
    <w:p w14:paraId="725EDA42">
      <w:pPr>
        <w:spacing w:line="360" w:lineRule="auto"/>
        <w:ind w:firstLine="472" w:firstLineChars="225"/>
        <w:rPr>
          <w:rFonts w:ascii="宋体" w:hAnsi="宋体" w:eastAsia="宋体" w:cs="宋体"/>
          <w:szCs w:val="21"/>
          <w:u w:val="single"/>
        </w:rPr>
      </w:pPr>
      <w:r>
        <w:rPr>
          <w:rFonts w:hint="eastAsia" w:ascii="宋体" w:hAnsi="宋体" w:eastAsia="宋体" w:cs="宋体"/>
          <w:szCs w:val="21"/>
        </w:rPr>
        <w:t>甲方：（全称）</w:t>
      </w:r>
    </w:p>
    <w:p w14:paraId="70CBAC01">
      <w:pPr>
        <w:spacing w:line="360" w:lineRule="auto"/>
        <w:ind w:firstLine="472" w:firstLineChars="225"/>
        <w:rPr>
          <w:rFonts w:ascii="宋体" w:hAnsi="宋体" w:eastAsia="宋体" w:cs="宋体"/>
          <w:szCs w:val="21"/>
          <w:u w:val="single"/>
        </w:rPr>
      </w:pPr>
      <w:r>
        <w:rPr>
          <w:rFonts w:hint="eastAsia" w:ascii="宋体" w:hAnsi="宋体" w:eastAsia="宋体" w:cs="宋体"/>
          <w:szCs w:val="21"/>
        </w:rPr>
        <w:t>乙方：（全称）</w:t>
      </w:r>
    </w:p>
    <w:p w14:paraId="1A6C86A3">
      <w:pPr>
        <w:spacing w:line="360" w:lineRule="auto"/>
        <w:ind w:firstLine="472" w:firstLineChars="225"/>
        <w:rPr>
          <w:rFonts w:ascii="宋体" w:hAnsi="宋体" w:eastAsia="宋体" w:cs="宋体"/>
          <w:szCs w:val="21"/>
        </w:rPr>
      </w:pPr>
      <w:r>
        <w:rPr>
          <w:rFonts w:hint="eastAsia" w:ascii="宋体" w:hAnsi="宋体" w:eastAsia="宋体" w:cs="宋体"/>
          <w:szCs w:val="21"/>
        </w:rPr>
        <w:t>依照《中华人民共和国民法典》及其他有关法律、行政法规，遵循平等、自愿、公平和诚实信用的原则，双方就本项目事项协商一致，订立本合同。</w:t>
      </w:r>
    </w:p>
    <w:p w14:paraId="4DEAF536">
      <w:pPr>
        <w:spacing w:before="170" w:after="170" w:line="360" w:lineRule="auto"/>
        <w:rPr>
          <w:rFonts w:ascii="宋体" w:hAnsi="宋体" w:eastAsia="宋体" w:cs="Times New Roman"/>
          <w:b/>
          <w:bCs/>
          <w:szCs w:val="21"/>
        </w:rPr>
      </w:pPr>
      <w:r>
        <w:rPr>
          <w:rFonts w:hint="eastAsia" w:ascii="宋体" w:hAnsi="宋体" w:eastAsia="宋体" w:cs="Times New Roman"/>
          <w:b/>
          <w:bCs/>
          <w:szCs w:val="21"/>
        </w:rPr>
        <w:t>一、采购标的</w:t>
      </w:r>
    </w:p>
    <w:tbl>
      <w:tblPr>
        <w:tblStyle w:val="61"/>
        <w:tblW w:w="8436" w:type="dxa"/>
        <w:tblInd w:w="0" w:type="dxa"/>
        <w:tblLayout w:type="fixed"/>
        <w:tblCellMar>
          <w:top w:w="15" w:type="dxa"/>
          <w:left w:w="15" w:type="dxa"/>
          <w:bottom w:w="15" w:type="dxa"/>
          <w:right w:w="15" w:type="dxa"/>
        </w:tblCellMar>
      </w:tblPr>
      <w:tblGrid>
        <w:gridCol w:w="1045"/>
        <w:gridCol w:w="930"/>
        <w:gridCol w:w="1395"/>
        <w:gridCol w:w="1316"/>
        <w:gridCol w:w="1110"/>
        <w:gridCol w:w="1380"/>
        <w:gridCol w:w="1260"/>
      </w:tblGrid>
      <w:tr w14:paraId="612C0E5F">
        <w:tblPrEx>
          <w:tblCellMar>
            <w:top w:w="15" w:type="dxa"/>
            <w:left w:w="15" w:type="dxa"/>
            <w:bottom w:w="15" w:type="dxa"/>
            <w:right w:w="15" w:type="dxa"/>
          </w:tblCellMar>
        </w:tblPrEx>
        <w:trPr>
          <w:trHeight w:val="494"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1F614">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苗种名称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ED786">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规格(≥)</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CCC8C">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数量(万尾、只、粒)</w:t>
            </w: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F810B">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单价(元/尾、只、粒)</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D0B51">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金额(万元)</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ED429">
            <w:pPr>
              <w:widowControl/>
              <w:spacing w:line="360" w:lineRule="auto"/>
              <w:jc w:val="center"/>
              <w:textAlignment w:val="center"/>
              <w:rPr>
                <w:rFonts w:ascii="宋体" w:hAnsi="宋体" w:eastAsia="宋体" w:cs="宋体"/>
                <w:b/>
                <w:kern w:val="0"/>
                <w:sz w:val="20"/>
              </w:rPr>
            </w:pPr>
            <w:r>
              <w:rPr>
                <w:rFonts w:hint="eastAsia" w:ascii="宋体" w:hAnsi="宋体" w:eastAsia="宋体" w:cs="宋体"/>
                <w:b/>
                <w:kern w:val="0"/>
                <w:sz w:val="20"/>
              </w:rPr>
              <w:t>放流时间</w:t>
            </w:r>
          </w:p>
          <w:p w14:paraId="57D55809">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2025年(月)</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B252D">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放流海域</w:t>
            </w:r>
          </w:p>
        </w:tc>
      </w:tr>
      <w:tr w14:paraId="7206ECE6">
        <w:tblPrEx>
          <w:tblCellMar>
            <w:top w:w="15" w:type="dxa"/>
            <w:left w:w="15" w:type="dxa"/>
            <w:bottom w:w="15" w:type="dxa"/>
            <w:right w:w="15" w:type="dxa"/>
          </w:tblCellMar>
        </w:tblPrEx>
        <w:trPr>
          <w:trHeight w:val="495"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F712D">
            <w:pPr>
              <w:widowControl/>
              <w:spacing w:line="360" w:lineRule="auto"/>
              <w:jc w:val="center"/>
              <w:textAlignment w:val="center"/>
              <w:rPr>
                <w:rFonts w:ascii="宋体" w:hAnsi="宋体" w:eastAsia="宋体" w:cs="宋体"/>
                <w:sz w:val="20"/>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CEDF4">
            <w:pPr>
              <w:widowControl/>
              <w:spacing w:line="360" w:lineRule="auto"/>
              <w:jc w:val="center"/>
              <w:textAlignment w:val="center"/>
              <w:rPr>
                <w:rFonts w:ascii="宋体" w:hAnsi="宋体" w:eastAsia="宋体" w:cs="宋体"/>
                <w:sz w:val="20"/>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BE85F">
            <w:pPr>
              <w:widowControl/>
              <w:spacing w:line="360" w:lineRule="auto"/>
              <w:jc w:val="center"/>
              <w:textAlignment w:val="center"/>
              <w:rPr>
                <w:rFonts w:ascii="宋体" w:hAnsi="宋体" w:eastAsia="宋体" w:cs="宋体"/>
                <w:sz w:val="20"/>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1B3F4">
            <w:pPr>
              <w:widowControl/>
              <w:spacing w:line="360" w:lineRule="auto"/>
              <w:jc w:val="center"/>
              <w:textAlignment w:val="center"/>
              <w:rPr>
                <w:rFonts w:ascii="宋体" w:hAnsi="宋体" w:eastAsia="宋体" w:cs="宋体"/>
                <w:sz w:val="20"/>
              </w:rPr>
            </w:pP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390D3">
            <w:pPr>
              <w:widowControl/>
              <w:spacing w:line="360" w:lineRule="auto"/>
              <w:jc w:val="center"/>
              <w:textAlignment w:val="center"/>
              <w:rPr>
                <w:rFonts w:ascii="宋体" w:hAnsi="宋体" w:eastAsia="宋体" w:cs="宋体"/>
                <w:sz w:val="20"/>
              </w:rPr>
            </w:pP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D2B73">
            <w:pPr>
              <w:widowControl/>
              <w:spacing w:line="360" w:lineRule="auto"/>
              <w:jc w:val="center"/>
              <w:textAlignment w:val="center"/>
              <w:rPr>
                <w:rFonts w:ascii="宋体" w:hAnsi="宋体" w:eastAsia="宋体" w:cs="宋体"/>
                <w:sz w:val="20"/>
              </w:rPr>
            </w:pP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35D5C">
            <w:pPr>
              <w:widowControl/>
              <w:spacing w:line="360" w:lineRule="auto"/>
              <w:jc w:val="center"/>
              <w:textAlignment w:val="center"/>
              <w:rPr>
                <w:rFonts w:ascii="宋体" w:hAnsi="宋体" w:eastAsia="宋体" w:cs="宋体"/>
                <w:sz w:val="20"/>
              </w:rPr>
            </w:pPr>
          </w:p>
        </w:tc>
      </w:tr>
    </w:tbl>
    <w:p w14:paraId="04B26656">
      <w:pPr>
        <w:spacing w:before="170" w:after="170" w:line="360" w:lineRule="auto"/>
        <w:rPr>
          <w:rFonts w:ascii="宋体" w:hAnsi="宋体" w:eastAsia="宋体" w:cs="Times New Roman"/>
          <w:b/>
          <w:bCs/>
          <w:szCs w:val="21"/>
        </w:rPr>
      </w:pPr>
      <w:r>
        <w:rPr>
          <w:rFonts w:hint="eastAsia" w:ascii="宋体" w:hAnsi="宋体" w:eastAsia="宋体" w:cs="Times New Roman"/>
          <w:b/>
          <w:bCs/>
          <w:szCs w:val="21"/>
        </w:rPr>
        <w:t>二、合同金额</w:t>
      </w:r>
    </w:p>
    <w:p w14:paraId="06CAC496">
      <w:pPr>
        <w:spacing w:line="360" w:lineRule="auto"/>
        <w:rPr>
          <w:rFonts w:ascii="宋体" w:hAnsi="宋体" w:eastAsia="宋体" w:cs="Times New Roman"/>
        </w:rPr>
      </w:pPr>
      <w:r>
        <w:rPr>
          <w:rFonts w:hint="eastAsia" w:ascii="宋体" w:hAnsi="宋体" w:eastAsia="宋体" w:cs="Times New Roman"/>
        </w:rPr>
        <w:t xml:space="preserve">     本合同金额为（大写）：人民币</w:t>
      </w:r>
      <w:r>
        <w:rPr>
          <w:rFonts w:hint="eastAsia" w:ascii="宋体" w:hAnsi="宋体" w:eastAsia="宋体" w:cs="Times New Roman"/>
          <w:u w:val="single"/>
          <w:lang w:val="en-US" w:eastAsia="zh-CN"/>
        </w:rPr>
        <w:t xml:space="preserve">        </w:t>
      </w:r>
      <w:r>
        <w:rPr>
          <w:rFonts w:hint="eastAsia" w:ascii="宋体" w:hAnsi="宋体" w:eastAsia="宋体" w:cs="Times New Roman"/>
          <w:u w:val="none"/>
          <w:lang w:val="en-US" w:eastAsia="zh-CN"/>
        </w:rPr>
        <w:t xml:space="preserve"> </w:t>
      </w:r>
      <w:r>
        <w:rPr>
          <w:rFonts w:hint="eastAsia" w:ascii="宋体" w:hAnsi="宋体" w:eastAsia="宋体" w:cs="Times New Roman"/>
          <w:u w:val="none"/>
        </w:rPr>
        <w:t>元</w:t>
      </w:r>
      <w:r>
        <w:rPr>
          <w:rFonts w:hint="eastAsia" w:ascii="宋体" w:hAnsi="宋体" w:eastAsia="宋体" w:cs="Times New Roman"/>
        </w:rPr>
        <w:t>（</w:t>
      </w:r>
      <w:r>
        <w:rPr>
          <w:rFonts w:ascii="Arial" w:hAnsi="Arial" w:eastAsia="宋体" w:cs="Arial"/>
        </w:rPr>
        <w:t>¥</w:t>
      </w:r>
      <w:r>
        <w:rPr>
          <w:rFonts w:hint="eastAsia" w:ascii="宋体" w:hAnsi="宋体" w:eastAsia="宋体" w:cs="Times New Roman"/>
          <w:u w:val="single"/>
          <w:lang w:val="en-US" w:eastAsia="zh-CN"/>
        </w:rPr>
        <w:t xml:space="preserve">          </w:t>
      </w:r>
      <w:r>
        <w:rPr>
          <w:rFonts w:hint="eastAsia" w:ascii="宋体" w:hAnsi="宋体" w:eastAsia="宋体" w:cs="Times New Roman"/>
        </w:rPr>
        <w:t>），已包含苗种、培育繁殖、检验检测、放流以及税金等全部费用。</w:t>
      </w:r>
    </w:p>
    <w:p w14:paraId="083C6E16">
      <w:pPr>
        <w:spacing w:line="360" w:lineRule="auto"/>
        <w:rPr>
          <w:rFonts w:ascii="宋体" w:hAnsi="宋体" w:eastAsia="宋体" w:cs="Times New Roman"/>
          <w:b/>
          <w:bCs/>
          <w:szCs w:val="21"/>
        </w:rPr>
      </w:pPr>
    </w:p>
    <w:p w14:paraId="37B81FE2">
      <w:pPr>
        <w:spacing w:line="360" w:lineRule="auto"/>
        <w:rPr>
          <w:rFonts w:ascii="宋体" w:hAnsi="宋体" w:eastAsia="宋体" w:cs="Times New Roman"/>
          <w:b/>
          <w:bCs/>
          <w:szCs w:val="21"/>
        </w:rPr>
      </w:pPr>
      <w:r>
        <w:rPr>
          <w:rFonts w:hint="eastAsia" w:ascii="宋体" w:hAnsi="宋体" w:eastAsia="宋体" w:cs="Times New Roman"/>
          <w:b/>
          <w:bCs/>
          <w:szCs w:val="21"/>
        </w:rPr>
        <w:t>三、甲方的权利和义务</w:t>
      </w:r>
    </w:p>
    <w:p w14:paraId="09B050B7">
      <w:pPr>
        <w:spacing w:line="360" w:lineRule="auto"/>
        <w:rPr>
          <w:rFonts w:ascii="宋体" w:hAnsi="宋体" w:eastAsia="宋体" w:cs="Times New Roman"/>
        </w:rPr>
      </w:pPr>
      <w:r>
        <w:rPr>
          <w:rFonts w:hint="eastAsia" w:ascii="宋体" w:hAnsi="宋体" w:eastAsia="宋体" w:cs="Times New Roman"/>
        </w:rPr>
        <w:t xml:space="preserve">   1.随时派遣监督人员、技术人员对乙方培育苗种场所及培育苗种进行实地查看，及时了解掌握乙方的苗种培育情况。</w:t>
      </w:r>
    </w:p>
    <w:p w14:paraId="2B7A1911">
      <w:pPr>
        <w:spacing w:line="360" w:lineRule="auto"/>
        <w:rPr>
          <w:rFonts w:ascii="宋体" w:hAnsi="宋体" w:eastAsia="宋体" w:cs="Times New Roman"/>
        </w:rPr>
      </w:pPr>
      <w:r>
        <w:rPr>
          <w:rFonts w:hint="eastAsia" w:ascii="宋体" w:hAnsi="宋体" w:eastAsia="宋体" w:cs="Times New Roman"/>
        </w:rPr>
        <w:t xml:space="preserve">    2.派遣监督人员和技术人员对乙方的增殖放流用苗种的规格、数量和质量等进行现场验收，具体验收方案，由监督人员和技术人员根据验收现场实际情况确定。放流实施全过程监管，并填写《浙江省水生生物增殖放流工作监督表》确认最终放流结果。</w:t>
      </w:r>
    </w:p>
    <w:p w14:paraId="4B5EBFCC">
      <w:pPr>
        <w:spacing w:line="360" w:lineRule="auto"/>
        <w:rPr>
          <w:rFonts w:ascii="宋体" w:hAnsi="宋体" w:eastAsia="宋体" w:cs="Times New Roman"/>
        </w:rPr>
      </w:pPr>
      <w:r>
        <w:rPr>
          <w:rFonts w:hint="eastAsia" w:ascii="宋体" w:hAnsi="宋体" w:eastAsia="宋体" w:cs="Times New Roman"/>
        </w:rPr>
        <w:t xml:space="preserve">    3.根据乙方提交的投标资料内的相关情况，负责拟定具体放流时间、地点等放流实施计划。</w:t>
      </w:r>
    </w:p>
    <w:p w14:paraId="52A7DEB5">
      <w:pPr>
        <w:spacing w:line="360" w:lineRule="auto"/>
        <w:rPr>
          <w:rFonts w:ascii="宋体" w:hAnsi="宋体" w:eastAsia="宋体" w:cs="Times New Roman"/>
        </w:rPr>
      </w:pPr>
      <w:r>
        <w:rPr>
          <w:rFonts w:hint="eastAsia" w:ascii="宋体" w:hAnsi="宋体" w:eastAsia="宋体" w:cs="Times New Roman"/>
        </w:rPr>
        <w:t xml:space="preserve">    4.甲方有权对乙方提供的苗种和相关技术方案进行必要的检查和审阅，有权对乙方提供的苗种进行检测复检，确保放流苗种的安全性。</w:t>
      </w:r>
    </w:p>
    <w:p w14:paraId="5AF846EB">
      <w:pPr>
        <w:spacing w:line="360" w:lineRule="auto"/>
        <w:ind w:firstLine="420" w:firstLineChars="200"/>
        <w:rPr>
          <w:rFonts w:ascii="宋体" w:hAnsi="宋体" w:eastAsia="宋体" w:cs="Times New Roman"/>
        </w:rPr>
      </w:pPr>
      <w:r>
        <w:rPr>
          <w:rFonts w:hint="eastAsia" w:ascii="宋体" w:hAnsi="宋体" w:eastAsia="宋体" w:cs="Times New Roman"/>
        </w:rPr>
        <w:t>5.现场验收时，乙方提供的苗种规格若未达到合同要求，甲方可以拒绝验收及放流，由此造成的损失由乙方承担；</w:t>
      </w:r>
    </w:p>
    <w:p w14:paraId="01CC58A2">
      <w:pPr>
        <w:spacing w:line="360" w:lineRule="auto"/>
        <w:ind w:firstLine="420" w:firstLineChars="200"/>
        <w:rPr>
          <w:rFonts w:ascii="宋体" w:hAnsi="宋体" w:eastAsia="宋体" w:cs="Times New Roman"/>
        </w:rPr>
      </w:pPr>
      <w:r>
        <w:rPr>
          <w:rFonts w:hint="eastAsia" w:ascii="宋体" w:hAnsi="宋体" w:eastAsia="宋体" w:cs="Times New Roman"/>
        </w:rPr>
        <w:t>6.甲方在苗种验收时，对乙方提供的苗种品种有疑问时 ，应由双方共同抽取样本进行封存，并送至甲方选定的第三方检验机构检测，若</w:t>
      </w:r>
      <w:r>
        <w:rPr>
          <w:rFonts w:hint="eastAsia" w:ascii="Times New Roman" w:hAnsi="Times New Roman" w:eastAsia="宋体" w:cs="Times New Roman"/>
        </w:rPr>
        <w:t>乙方拒不配合共同抽取样本，则以甲方抽取的样本为准</w:t>
      </w:r>
      <w:r>
        <w:rPr>
          <w:rFonts w:hint="eastAsia" w:ascii="宋体" w:hAnsi="宋体" w:eastAsia="宋体" w:cs="Times New Roman"/>
        </w:rPr>
        <w:t>；</w:t>
      </w:r>
    </w:p>
    <w:p w14:paraId="5569F8B7">
      <w:pPr>
        <w:spacing w:line="360" w:lineRule="auto"/>
        <w:rPr>
          <w:rFonts w:ascii="宋体" w:hAnsi="宋体" w:eastAsia="宋体" w:cs="Times New Roman"/>
        </w:rPr>
      </w:pPr>
      <w:r>
        <w:rPr>
          <w:rFonts w:hint="eastAsia" w:ascii="宋体" w:hAnsi="宋体" w:eastAsia="宋体" w:cs="Times New Roman"/>
        </w:rPr>
        <w:t xml:space="preserve">    7.按本合同第六条约定支付款项。</w:t>
      </w:r>
    </w:p>
    <w:p w14:paraId="75CFE682">
      <w:pPr>
        <w:spacing w:line="360" w:lineRule="auto"/>
        <w:rPr>
          <w:rFonts w:ascii="宋体" w:hAnsi="宋体" w:eastAsia="宋体" w:cs="Times New Roman"/>
          <w:b/>
          <w:bCs/>
          <w:szCs w:val="21"/>
        </w:rPr>
      </w:pPr>
      <w:r>
        <w:rPr>
          <w:rFonts w:hint="eastAsia" w:ascii="宋体" w:hAnsi="宋体" w:eastAsia="宋体" w:cs="Times New Roman"/>
          <w:b/>
          <w:bCs/>
          <w:szCs w:val="21"/>
        </w:rPr>
        <w:t>四、乙方的权利和义务：</w:t>
      </w:r>
    </w:p>
    <w:p w14:paraId="3E7F37AB">
      <w:pPr>
        <w:spacing w:line="360" w:lineRule="auto"/>
        <w:ind w:firstLine="420" w:firstLineChars="200"/>
        <w:rPr>
          <w:rFonts w:ascii="宋体" w:hAnsi="Times New Roman" w:eastAsia="宋体" w:cs="Times New Roman"/>
        </w:rPr>
      </w:pPr>
      <w:r>
        <w:rPr>
          <w:rFonts w:hint="eastAsia" w:ascii="宋体" w:hAnsi="宋体" w:eastAsia="宋体" w:cs="Times New Roman"/>
        </w:rPr>
        <w:t>1.乙方应严格按照有关苗种繁育技术规范进行苗种繁育，认真填写育苗日志，并在苗种放流验收前，向甲方提供</w:t>
      </w:r>
      <w:r>
        <w:rPr>
          <w:rFonts w:hint="eastAsia" w:ascii="宋体" w:hAnsi="宋体" w:eastAsia="宋体" w:cs="Times New Roman"/>
          <w:szCs w:val="21"/>
        </w:rPr>
        <w:t>该批次放流苗种的全程、真实的原始“苗种培育记录”；</w:t>
      </w:r>
    </w:p>
    <w:p w14:paraId="59AAAA3D">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2.乙方在接受甲方前期检查时，须向甲方出示相应苗种亲体及亲体养殖日志等相关材料，无亲体的需说明亲体来源，并出具经当地渔业主管部门确认的书面说明，否则不予放流；</w:t>
      </w:r>
    </w:p>
    <w:p w14:paraId="2076A6A8">
      <w:pPr>
        <w:spacing w:line="360" w:lineRule="auto"/>
        <w:ind w:firstLine="420" w:firstLineChars="200"/>
        <w:rPr>
          <w:rFonts w:ascii="宋体" w:hAnsi="宋体" w:eastAsia="宋体" w:cs="Times New Roman"/>
          <w:szCs w:val="21"/>
        </w:rPr>
      </w:pPr>
      <w:r>
        <w:rPr>
          <w:rFonts w:hint="eastAsia" w:ascii="宋体" w:hAnsi="宋体" w:eastAsia="宋体" w:cs="Times New Roman"/>
          <w:szCs w:val="21"/>
        </w:rPr>
        <w:t>3.所有苗种,放流前必须由农业农村部渔业环境及水产品质量监督检验测试中心（舟山）,对该批次放流苗种进行药残检验，海水鱼类须至浙江省海洋水产研究所病害防治中心（浙江省水产养殖病害防治中心）进行相应疫病检测,并提供检验检测报告原件。放流苗种的检验结果必须符合《浙江省农业农村厅关于印发&lt;浙江省水生生物增殖放流实施方案（2021-2025年）&gt;的通知》（浙农渔发[2021]4号）及《农业部关于印发鱼类产地检疫规程（试行）等3个规程的通知》（农渔发[2011]6号）等文件的相关规定和要求，相关检验检测报告时间与放流时间不得超过10天。</w:t>
      </w:r>
    </w:p>
    <w:p w14:paraId="213B371A">
      <w:pPr>
        <w:spacing w:line="360" w:lineRule="auto"/>
        <w:ind w:firstLine="420" w:firstLineChars="200"/>
        <w:rPr>
          <w:rFonts w:ascii="宋体" w:hAnsi="宋体" w:eastAsia="宋体" w:cs="Times New Roman"/>
          <w:szCs w:val="21"/>
        </w:rPr>
      </w:pPr>
      <w:r>
        <w:rPr>
          <w:rFonts w:hint="eastAsia" w:ascii="宋体" w:hAnsi="宋体" w:eastAsia="宋体" w:cs="Times New Roman"/>
          <w:color w:val="000000"/>
          <w:szCs w:val="21"/>
        </w:rPr>
        <w:t>4.乙方</w:t>
      </w:r>
      <w:r>
        <w:rPr>
          <w:rFonts w:hint="eastAsia" w:ascii="宋体" w:hAnsi="宋体" w:eastAsia="宋体" w:cs="Times New Roman"/>
          <w:szCs w:val="21"/>
        </w:rPr>
        <w:t>负责提出苗种放流的相关方案,经甲方确认后方能实施；每次放流实施应至少提前十天书面形式通知甲方。</w:t>
      </w:r>
    </w:p>
    <w:p w14:paraId="12A6B20D">
      <w:pPr>
        <w:spacing w:line="360" w:lineRule="auto"/>
        <w:rPr>
          <w:rFonts w:ascii="宋体" w:hAnsi="宋体" w:eastAsia="宋体" w:cs="Times New Roman"/>
          <w:szCs w:val="21"/>
        </w:rPr>
      </w:pPr>
      <w:r>
        <w:rPr>
          <w:rFonts w:hint="eastAsia" w:ascii="宋体" w:hAnsi="宋体" w:eastAsia="宋体" w:cs="Times New Roman"/>
          <w:szCs w:val="21"/>
        </w:rPr>
        <w:t xml:space="preserve">    5.乙方要积极配合甲方，做好苗种的抽样、计数、测量等相关工作。</w:t>
      </w:r>
    </w:p>
    <w:p w14:paraId="337E039A">
      <w:pPr>
        <w:spacing w:line="360" w:lineRule="auto"/>
        <w:rPr>
          <w:rFonts w:ascii="宋体" w:hAnsi="宋体" w:eastAsia="宋体" w:cs="Times New Roman"/>
          <w:szCs w:val="21"/>
        </w:rPr>
      </w:pPr>
      <w:r>
        <w:rPr>
          <w:rFonts w:hint="eastAsia" w:ascii="宋体" w:hAnsi="宋体" w:eastAsia="宋体" w:cs="Times New Roman"/>
          <w:szCs w:val="21"/>
        </w:rPr>
        <w:t xml:space="preserve">    6.提供与放流相关的服务，按甲方放流计划要求，准时将苗种运抵甲方指定的放流地点，并确保运输环节放流苗种的安全、健康。</w:t>
      </w:r>
    </w:p>
    <w:p w14:paraId="16A82DE6">
      <w:pPr>
        <w:spacing w:line="360" w:lineRule="auto"/>
        <w:rPr>
          <w:rFonts w:ascii="宋体" w:hAnsi="宋体" w:eastAsia="宋体" w:cs="Times New Roman"/>
          <w:szCs w:val="21"/>
        </w:rPr>
      </w:pPr>
      <w:r>
        <w:rPr>
          <w:rFonts w:hint="eastAsia" w:ascii="宋体" w:hAnsi="宋体" w:eastAsia="宋体" w:cs="Times New Roman"/>
          <w:color w:val="000000"/>
        </w:rPr>
        <w:t xml:space="preserve">    7.放流过程中若遇到技术和操作上的难题，由双方共同商定后实施。因克服难题所需费用全部由乙方承担。</w:t>
      </w:r>
    </w:p>
    <w:p w14:paraId="51775F2A">
      <w:pPr>
        <w:spacing w:line="360" w:lineRule="auto"/>
        <w:ind w:firstLine="420"/>
        <w:rPr>
          <w:rFonts w:ascii="宋体" w:hAnsi="宋体" w:eastAsia="宋体" w:cs="Times New Roman"/>
          <w:szCs w:val="21"/>
        </w:rPr>
      </w:pPr>
      <w:r>
        <w:rPr>
          <w:rFonts w:hint="eastAsia" w:ascii="宋体" w:hAnsi="宋体" w:eastAsia="宋体" w:cs="Times New Roman"/>
          <w:szCs w:val="21"/>
        </w:rPr>
        <w:t>8.在甲方付款前向甲方出具等额有效的发票。</w:t>
      </w:r>
    </w:p>
    <w:p w14:paraId="61BF1805">
      <w:pPr>
        <w:spacing w:line="360" w:lineRule="auto"/>
        <w:ind w:firstLine="420"/>
        <w:rPr>
          <w:rFonts w:ascii="宋体" w:hAnsi="宋体" w:eastAsia="宋体" w:cs="Times New Roman"/>
          <w:spacing w:val="-4"/>
          <w:szCs w:val="21"/>
        </w:rPr>
      </w:pPr>
      <w:r>
        <w:rPr>
          <w:rFonts w:hint="eastAsia" w:ascii="宋体" w:hAnsi="宋体" w:eastAsia="宋体" w:cs="Times New Roman"/>
          <w:spacing w:val="-4"/>
          <w:szCs w:val="21"/>
        </w:rPr>
        <w:t>9.放流工作结束后，乙方有权按本合同约定要求甲方及时支付</w:t>
      </w:r>
      <w:r>
        <w:rPr>
          <w:rFonts w:hint="eastAsia" w:ascii="宋体" w:hAnsi="宋体" w:eastAsia="宋体" w:cs="Times New Roman"/>
          <w:szCs w:val="21"/>
        </w:rPr>
        <w:t>苗种</w:t>
      </w:r>
      <w:r>
        <w:rPr>
          <w:rFonts w:hint="eastAsia" w:ascii="宋体" w:hAnsi="宋体" w:eastAsia="宋体" w:cs="Times New Roman"/>
          <w:spacing w:val="-4"/>
          <w:szCs w:val="21"/>
        </w:rPr>
        <w:t>款项。</w:t>
      </w:r>
    </w:p>
    <w:p w14:paraId="0DF26DEE">
      <w:pPr>
        <w:spacing w:before="170" w:after="170" w:line="360" w:lineRule="auto"/>
        <w:rPr>
          <w:rFonts w:ascii="宋体" w:hAnsi="宋体" w:eastAsia="宋体" w:cs="Times New Roman"/>
          <w:b/>
          <w:bCs/>
          <w:szCs w:val="21"/>
        </w:rPr>
      </w:pPr>
      <w:r>
        <w:rPr>
          <w:rFonts w:hint="eastAsia" w:ascii="宋体" w:hAnsi="宋体" w:eastAsia="宋体" w:cs="Times New Roman"/>
          <w:b/>
          <w:bCs/>
          <w:szCs w:val="21"/>
        </w:rPr>
        <w:t>五、转包</w:t>
      </w:r>
    </w:p>
    <w:p w14:paraId="2BA133A1">
      <w:pPr>
        <w:spacing w:line="360" w:lineRule="auto"/>
        <w:ind w:firstLine="420" w:firstLineChars="200"/>
        <w:rPr>
          <w:rFonts w:ascii="宋体" w:hAnsi="宋体" w:eastAsia="宋体" w:cs="Times New Roman"/>
          <w:color w:val="000000"/>
        </w:rPr>
      </w:pPr>
      <w:r>
        <w:rPr>
          <w:rFonts w:ascii="宋体" w:hAnsi="宋体" w:eastAsia="宋体" w:cs="Times New Roman"/>
          <w:color w:val="000000"/>
        </w:rPr>
        <w:t>1</w:t>
      </w:r>
      <w:r>
        <w:rPr>
          <w:rFonts w:hint="eastAsia" w:ascii="宋体" w:hAnsi="宋体" w:eastAsia="宋体" w:cs="Times New Roman"/>
          <w:color w:val="000000"/>
        </w:rPr>
        <w:t>.本合同范围内的苗种，应由</w:t>
      </w:r>
      <w:r>
        <w:rPr>
          <w:rFonts w:hint="eastAsia" w:ascii="宋体" w:hAnsi="宋体" w:eastAsia="宋体" w:cs="Times New Roman"/>
          <w:szCs w:val="21"/>
        </w:rPr>
        <w:t>乙</w:t>
      </w:r>
      <w:r>
        <w:rPr>
          <w:rFonts w:hint="eastAsia" w:ascii="宋体" w:hAnsi="宋体" w:eastAsia="宋体" w:cs="Times New Roman"/>
          <w:color w:val="000000"/>
        </w:rPr>
        <w:t>方直接供应，不得转让他人供应。</w:t>
      </w:r>
    </w:p>
    <w:p w14:paraId="56262E5E">
      <w:pPr>
        <w:spacing w:before="170" w:after="170" w:line="360" w:lineRule="auto"/>
        <w:rPr>
          <w:rFonts w:ascii="宋体" w:hAnsi="宋体" w:eastAsia="宋体" w:cs="Times New Roman"/>
          <w:b/>
          <w:bCs/>
          <w:szCs w:val="21"/>
        </w:rPr>
      </w:pPr>
      <w:r>
        <w:rPr>
          <w:rFonts w:hint="eastAsia" w:ascii="宋体" w:hAnsi="宋体" w:eastAsia="宋体" w:cs="Times New Roman"/>
          <w:b/>
          <w:bCs/>
          <w:szCs w:val="21"/>
        </w:rPr>
        <w:t>六、结算及付款方式</w:t>
      </w:r>
    </w:p>
    <w:p w14:paraId="0C3A5296">
      <w:pPr>
        <w:spacing w:line="360" w:lineRule="auto"/>
        <w:rPr>
          <w:rFonts w:ascii="宋体" w:hAnsi="宋体" w:eastAsia="宋体" w:cs="Times New Roman"/>
          <w:color w:val="000000"/>
        </w:rPr>
      </w:pPr>
      <w:r>
        <w:rPr>
          <w:rFonts w:hint="eastAsia" w:ascii="宋体" w:hAnsi="宋体" w:eastAsia="宋体" w:cs="Times New Roman"/>
          <w:color w:val="000000"/>
        </w:rPr>
        <w:t xml:space="preserve">    1.增殖放流全部结束后，根据甲方进行现场验收确认书确定的放流苗种总数量结算款项。实际放流苗种数量以到达放流点成活的苗种数量为准，由甲方监督小组及技术小组人员验收确认并提供《浙江省水生生物增殖放流工作监督表》。</w:t>
      </w:r>
    </w:p>
    <w:p w14:paraId="5E282ACB">
      <w:pPr>
        <w:spacing w:line="360" w:lineRule="auto"/>
        <w:ind w:firstLine="420" w:firstLineChars="200"/>
        <w:rPr>
          <w:rFonts w:ascii="宋体" w:hAnsi="宋体" w:eastAsia="宋体" w:cs="Times New Roman"/>
          <w:color w:val="000000"/>
        </w:rPr>
      </w:pPr>
      <w:r>
        <w:rPr>
          <w:rFonts w:hint="eastAsia" w:ascii="宋体" w:hAnsi="宋体" w:eastAsia="宋体" w:cs="Times New Roman"/>
          <w:color w:val="000000"/>
        </w:rPr>
        <w:t>2.合同签订后7个工作日内，乙方先出具预付款保函，在收到合法票据后甲方支付40%的预付款，放流结束后，甲方在收到乙方提供的合法票据后7个工作日内支付剩余苗种款。</w:t>
      </w:r>
    </w:p>
    <w:p w14:paraId="155730C5">
      <w:pPr>
        <w:spacing w:after="120" w:line="360" w:lineRule="auto"/>
        <w:rPr>
          <w:rFonts w:ascii="宋体" w:hAnsi="宋体" w:eastAsia="宋体" w:cs="Times New Roman"/>
          <w:b/>
          <w:bCs/>
          <w:szCs w:val="21"/>
        </w:rPr>
      </w:pPr>
      <w:r>
        <w:rPr>
          <w:rFonts w:hint="eastAsia" w:ascii="宋体" w:hAnsi="宋体" w:eastAsia="宋体" w:cs="Times New Roman"/>
          <w:b/>
          <w:bCs/>
          <w:szCs w:val="21"/>
        </w:rPr>
        <w:t xml:space="preserve">七、税  </w:t>
      </w:r>
    </w:p>
    <w:p w14:paraId="2E5013C0">
      <w:pPr>
        <w:spacing w:line="360" w:lineRule="auto"/>
        <w:rPr>
          <w:rFonts w:ascii="宋体" w:hAnsi="宋体" w:eastAsia="宋体" w:cs="Times New Roman"/>
          <w:color w:val="000000"/>
        </w:rPr>
      </w:pPr>
      <w:r>
        <w:rPr>
          <w:rFonts w:hint="eastAsia" w:ascii="宋体" w:hAnsi="宋体" w:eastAsia="宋体" w:cs="Times New Roman"/>
          <w:color w:val="000000"/>
        </w:rPr>
        <w:t xml:space="preserve">    本合同执行中相关的一切税费均由乙方负担。</w:t>
      </w:r>
    </w:p>
    <w:p w14:paraId="14A467D8">
      <w:pPr>
        <w:spacing w:before="170" w:after="170" w:line="360" w:lineRule="auto"/>
        <w:rPr>
          <w:rFonts w:ascii="宋体" w:hAnsi="宋体" w:eastAsia="宋体" w:cs="Times New Roman"/>
          <w:b/>
          <w:bCs/>
          <w:szCs w:val="21"/>
        </w:rPr>
      </w:pPr>
      <w:r>
        <w:rPr>
          <w:rFonts w:hint="eastAsia" w:ascii="宋体" w:hAnsi="宋体" w:eastAsia="宋体" w:cs="Times New Roman"/>
          <w:b/>
          <w:bCs/>
          <w:szCs w:val="21"/>
        </w:rPr>
        <w:t>八、违约责任</w:t>
      </w:r>
    </w:p>
    <w:p w14:paraId="6D50CDF8">
      <w:pPr>
        <w:spacing w:line="360" w:lineRule="auto"/>
        <w:ind w:firstLine="420" w:firstLineChars="200"/>
        <w:rPr>
          <w:rFonts w:ascii="宋体" w:hAnsi="宋体" w:eastAsia="宋体" w:cs="Times New Roman"/>
        </w:rPr>
      </w:pPr>
      <w:r>
        <w:rPr>
          <w:rFonts w:hint="eastAsia" w:ascii="宋体" w:hAnsi="宋体" w:eastAsia="宋体" w:cs="Times New Roman"/>
        </w:rPr>
        <w:t>1.若乙方运抵放流点的苗种其游泳能力及健康状况未能达到放流要求，甲方可拒绝验收及放流，因此导致的不利后果全部由乙方承担。</w:t>
      </w:r>
    </w:p>
    <w:p w14:paraId="49077296">
      <w:pPr>
        <w:spacing w:line="360" w:lineRule="auto"/>
        <w:ind w:firstLine="420" w:firstLineChars="200"/>
        <w:rPr>
          <w:rFonts w:ascii="宋体" w:hAnsi="宋体" w:eastAsia="宋体" w:cs="Times New Roman"/>
        </w:rPr>
      </w:pPr>
      <w:r>
        <w:rPr>
          <w:rFonts w:hint="eastAsia" w:ascii="宋体" w:hAnsi="宋体" w:eastAsia="宋体" w:cs="Times New Roman"/>
        </w:rPr>
        <w:t>2.甲方若发现乙方存在转包、分包的行为或组织的生产情况与该苗种实际生产事宜明显不符的，视为乙方无能力履行本合同，甲方有权终止合同，乙方需向甲方退还全部预付款，并支付合同金额10%的违约金，且乙方不能参加下三年度的本单位组织的该苗种投标。</w:t>
      </w:r>
    </w:p>
    <w:p w14:paraId="1C5E9469">
      <w:pPr>
        <w:spacing w:line="360" w:lineRule="auto"/>
        <w:ind w:firstLine="420" w:firstLineChars="200"/>
        <w:rPr>
          <w:rFonts w:ascii="宋体" w:hAnsi="宋体" w:eastAsia="宋体" w:cs="Times New Roman"/>
        </w:rPr>
      </w:pPr>
      <w:r>
        <w:rPr>
          <w:rFonts w:hint="eastAsia" w:ascii="宋体" w:hAnsi="宋体" w:eastAsia="宋体" w:cs="Times New Roman"/>
        </w:rPr>
        <w:t>3.甲方若发现乙方存在与自身投标文件内容不符的情况，甲方有权终止本合同，并要求乙方退还预付款，乙方须向甲方支付合同金额10%的违约金。</w:t>
      </w:r>
    </w:p>
    <w:p w14:paraId="5D0A5550">
      <w:pPr>
        <w:spacing w:line="360" w:lineRule="auto"/>
        <w:ind w:firstLine="420" w:firstLineChars="200"/>
        <w:rPr>
          <w:rFonts w:ascii="宋体" w:hAnsi="宋体" w:eastAsia="宋体" w:cs="Times New Roman"/>
        </w:rPr>
      </w:pPr>
      <w:r>
        <w:rPr>
          <w:rFonts w:hint="eastAsia" w:ascii="宋体" w:hAnsi="宋体" w:eastAsia="宋体" w:cs="Times New Roman"/>
        </w:rPr>
        <w:t>4.若经检测乙方提供的苗种并非本合同要求的苗种，甲方有权与乙方解除合同,并且甲方不承担任何费用和损失，乙方需向甲方退还全部预付款，并支付合同金额10%的违约金。</w:t>
      </w:r>
    </w:p>
    <w:p w14:paraId="65B20425">
      <w:pPr>
        <w:spacing w:line="360" w:lineRule="auto"/>
        <w:ind w:firstLine="420" w:firstLineChars="200"/>
        <w:rPr>
          <w:rFonts w:ascii="宋体" w:hAnsi="宋体" w:eastAsia="宋体" w:cs="Times New Roman"/>
        </w:rPr>
      </w:pPr>
      <w:r>
        <w:rPr>
          <w:rFonts w:hint="eastAsia" w:ascii="宋体" w:hAnsi="宋体" w:eastAsia="宋体" w:cs="Times New Roman"/>
        </w:rPr>
        <w:t>5.乙方完全无法按本合同要求数量提供增殖放流用苗种或超出合同约定放流时间的，甲方有权终止合同，乙方需向甲方退还全部预付款，并支付合同金额10%的违约金，且乙方不能参加下三年度的本单位组织的所有苗种投标。</w:t>
      </w:r>
    </w:p>
    <w:p w14:paraId="2A8D881A">
      <w:pPr>
        <w:spacing w:line="360" w:lineRule="auto"/>
        <w:ind w:firstLine="420" w:firstLineChars="200"/>
        <w:rPr>
          <w:rFonts w:ascii="Times New Roman" w:hAnsi="Times New Roman" w:eastAsia="宋体" w:cs="Times New Roman"/>
        </w:rPr>
      </w:pPr>
      <w:r>
        <w:rPr>
          <w:rFonts w:hint="eastAsia" w:ascii="宋体" w:hAnsi="宋体" w:eastAsia="宋体" w:cs="Times New Roman"/>
        </w:rPr>
        <w:t>6.乙方部分履行合同：乙方提供的放流苗种未达到合同约定数量70%的，乙方须向甲方退还全部预付款，并向甲方支付未完成部分合同金额的10%的违约金，且乙方不能参加下三年度本单位组织的所有苗种的投标，甲方按照实际放流数量向乙方支付苗种费用。乙方提供的放流苗种超过合同约定数量的70%但未完全满足合同约定数量的，乙方须需向甲方支付未完成部分合同金额的10%的违约金，且乙方不能参加下三年度本单位组织的该苗种的投标。</w:t>
      </w:r>
    </w:p>
    <w:p w14:paraId="3788E161">
      <w:pPr>
        <w:spacing w:line="360" w:lineRule="auto"/>
        <w:ind w:firstLine="420" w:firstLineChars="200"/>
        <w:rPr>
          <w:rFonts w:ascii="宋体" w:hAnsi="宋体" w:eastAsia="宋体" w:cs="Times New Roman"/>
        </w:rPr>
      </w:pPr>
      <w:r>
        <w:rPr>
          <w:rFonts w:hint="eastAsia" w:ascii="宋体" w:hAnsi="宋体" w:eastAsia="宋体" w:cs="Times New Roman"/>
        </w:rPr>
        <w:t>7.甲方未能如期支付采购苗种款项，则须每月按所欠部分款项的1.1%向乙方支付违约金，因乙方未提供发票导致甲方延期付款的，甲方不承担任何违约责任。</w:t>
      </w:r>
    </w:p>
    <w:p w14:paraId="2C3A8936">
      <w:pPr>
        <w:spacing w:line="360" w:lineRule="auto"/>
        <w:rPr>
          <w:rFonts w:ascii="宋体" w:hAnsi="宋体" w:eastAsia="宋体" w:cs="Times New Roman"/>
          <w:b/>
          <w:bCs/>
          <w:szCs w:val="21"/>
        </w:rPr>
      </w:pPr>
      <w:r>
        <w:rPr>
          <w:rFonts w:hint="eastAsia" w:ascii="宋体" w:hAnsi="宋体" w:eastAsia="宋体" w:cs="Times New Roman"/>
          <w:b/>
          <w:bCs/>
          <w:szCs w:val="21"/>
        </w:rPr>
        <w:t>九、不可抗力事件处理</w:t>
      </w:r>
    </w:p>
    <w:p w14:paraId="7E597B27">
      <w:pPr>
        <w:spacing w:line="360" w:lineRule="auto"/>
        <w:ind w:firstLine="420" w:firstLineChars="200"/>
        <w:rPr>
          <w:rFonts w:ascii="宋体" w:hAnsi="宋体" w:eastAsia="宋体" w:cs="Times New Roman"/>
          <w:color w:val="000000"/>
        </w:rPr>
      </w:pPr>
      <w:r>
        <w:rPr>
          <w:rFonts w:ascii="宋体" w:hAnsi="宋体" w:eastAsia="宋体" w:cs="Times New Roman"/>
          <w:color w:val="000000"/>
        </w:rPr>
        <w:t>1</w:t>
      </w:r>
      <w:r>
        <w:rPr>
          <w:rFonts w:hint="eastAsia" w:ascii="宋体" w:hAnsi="宋体" w:eastAsia="宋体" w:cs="Times New Roman"/>
          <w:color w:val="000000"/>
        </w:rPr>
        <w:t>.在合同有效期内，任何一方因不可抗力事件导致不能履行合同，原则上不可以顺延，经双方共同协商确定后，合同履行期方可延长，其延长期与不可抗力影响期相同。</w:t>
      </w:r>
    </w:p>
    <w:p w14:paraId="44C7B968">
      <w:pPr>
        <w:spacing w:line="360" w:lineRule="auto"/>
        <w:ind w:firstLine="420" w:firstLineChars="200"/>
        <w:rPr>
          <w:rFonts w:ascii="宋体" w:hAnsi="宋体" w:eastAsia="宋体" w:cs="Times New Roman"/>
          <w:color w:val="000000"/>
        </w:rPr>
      </w:pPr>
      <w:r>
        <w:rPr>
          <w:rFonts w:ascii="宋体" w:hAnsi="宋体" w:eastAsia="宋体" w:cs="Times New Roman"/>
          <w:color w:val="000000"/>
        </w:rPr>
        <w:t>2</w:t>
      </w:r>
      <w:r>
        <w:rPr>
          <w:rFonts w:hint="eastAsia" w:ascii="宋体" w:hAnsi="宋体" w:eastAsia="宋体" w:cs="Times New Roman"/>
          <w:color w:val="000000"/>
        </w:rPr>
        <w:t>.不可抗力事件发生后，应立即通知对方，并寄送有关权威机构出具的证明。</w:t>
      </w:r>
    </w:p>
    <w:p w14:paraId="28703628">
      <w:pPr>
        <w:spacing w:line="360" w:lineRule="auto"/>
        <w:ind w:firstLine="420" w:firstLineChars="200"/>
        <w:rPr>
          <w:rFonts w:ascii="宋体" w:hAnsi="宋体" w:eastAsia="宋体" w:cs="Times New Roman"/>
          <w:color w:val="000000"/>
        </w:rPr>
      </w:pPr>
      <w:r>
        <w:rPr>
          <w:rFonts w:ascii="宋体" w:hAnsi="宋体" w:eastAsia="宋体" w:cs="Times New Roman"/>
          <w:color w:val="000000"/>
        </w:rPr>
        <w:t>3</w:t>
      </w:r>
      <w:r>
        <w:rPr>
          <w:rFonts w:hint="eastAsia" w:ascii="宋体" w:hAnsi="宋体" w:eastAsia="宋体" w:cs="Times New Roman"/>
          <w:color w:val="000000"/>
        </w:rPr>
        <w:t>.不可抗力事件延续6</w:t>
      </w:r>
      <w:r>
        <w:rPr>
          <w:rFonts w:ascii="宋体" w:hAnsi="宋体" w:eastAsia="宋体" w:cs="Times New Roman"/>
          <w:color w:val="000000"/>
        </w:rPr>
        <w:t>0</w:t>
      </w:r>
      <w:r>
        <w:rPr>
          <w:rFonts w:hint="eastAsia" w:ascii="宋体" w:hAnsi="宋体" w:eastAsia="宋体" w:cs="Times New Roman"/>
          <w:color w:val="000000"/>
        </w:rPr>
        <w:t>天以上，双方应通过友好协商，确定是否继续履行合同。</w:t>
      </w:r>
    </w:p>
    <w:p w14:paraId="2D7840BB">
      <w:pPr>
        <w:spacing w:line="360" w:lineRule="auto"/>
        <w:rPr>
          <w:rFonts w:ascii="宋体" w:hAnsi="宋体" w:eastAsia="宋体" w:cs="Times New Roman"/>
          <w:b/>
          <w:color w:val="000000"/>
        </w:rPr>
      </w:pPr>
      <w:r>
        <w:rPr>
          <w:rFonts w:hint="eastAsia" w:ascii="宋体" w:hAnsi="宋体" w:eastAsia="宋体" w:cs="Times New Roman"/>
          <w:b/>
          <w:bCs/>
          <w:szCs w:val="21"/>
        </w:rPr>
        <w:t>十、争议解决</w:t>
      </w:r>
    </w:p>
    <w:p w14:paraId="5BD22901">
      <w:pPr>
        <w:spacing w:line="360" w:lineRule="auto"/>
        <w:rPr>
          <w:rFonts w:ascii="宋体" w:hAnsi="宋体" w:eastAsia="宋体" w:cs="Times New Roman"/>
          <w:color w:val="000000"/>
        </w:rPr>
      </w:pPr>
      <w:r>
        <w:rPr>
          <w:rFonts w:hint="eastAsia" w:ascii="宋体" w:hAnsi="宋体" w:eastAsia="宋体" w:cs="Times New Roman"/>
          <w:color w:val="000000"/>
        </w:rPr>
        <w:t xml:space="preserve">    双方在执行合同中所发生的一切争议，应通过协商解决。如协商不成，可向甲方所在地人民法院起诉。</w:t>
      </w:r>
    </w:p>
    <w:p w14:paraId="3B335C60">
      <w:pPr>
        <w:spacing w:line="360" w:lineRule="auto"/>
        <w:rPr>
          <w:rFonts w:ascii="宋体" w:hAnsi="宋体" w:eastAsia="宋体" w:cs="Times New Roman"/>
          <w:b/>
          <w:bCs/>
          <w:szCs w:val="21"/>
        </w:rPr>
      </w:pPr>
      <w:r>
        <w:rPr>
          <w:rFonts w:hint="eastAsia" w:ascii="宋体" w:hAnsi="宋体" w:eastAsia="宋体" w:cs="Times New Roman"/>
          <w:b/>
          <w:bCs/>
          <w:szCs w:val="21"/>
        </w:rPr>
        <w:t>十一、合同生效及其它</w:t>
      </w:r>
    </w:p>
    <w:p w14:paraId="22306F37">
      <w:pPr>
        <w:spacing w:line="360" w:lineRule="auto"/>
        <w:rPr>
          <w:rFonts w:ascii="宋体" w:hAnsi="宋体" w:eastAsia="宋体" w:cs="Times New Roman"/>
          <w:color w:val="000000"/>
        </w:rPr>
      </w:pPr>
      <w:r>
        <w:rPr>
          <w:rFonts w:hint="eastAsia" w:ascii="宋体" w:hAnsi="宋体" w:eastAsia="宋体" w:cs="Times New Roman"/>
          <w:color w:val="000000"/>
        </w:rPr>
        <w:t xml:space="preserve">    1.本次项目的采购文件、乙方的投标文件以及乙方其他投标时承诺等文件均为本合同的组成部分。</w:t>
      </w:r>
    </w:p>
    <w:p w14:paraId="1EED29B0">
      <w:pPr>
        <w:spacing w:line="360" w:lineRule="auto"/>
        <w:rPr>
          <w:rFonts w:ascii="宋体" w:hAnsi="宋体" w:eastAsia="宋体" w:cs="Times New Roman"/>
          <w:color w:val="000000"/>
        </w:rPr>
      </w:pPr>
      <w:r>
        <w:rPr>
          <w:rFonts w:hint="eastAsia" w:ascii="宋体" w:hAnsi="宋体" w:eastAsia="宋体" w:cs="Times New Roman"/>
          <w:color w:val="000000"/>
        </w:rPr>
        <w:t xml:space="preserve">    2.本合同经双方加盖单位公章后生效。</w:t>
      </w:r>
    </w:p>
    <w:p w14:paraId="7CAFB99F">
      <w:pPr>
        <w:spacing w:line="360" w:lineRule="auto"/>
        <w:rPr>
          <w:rFonts w:ascii="宋体" w:hAnsi="宋体" w:eastAsia="宋体" w:cs="Times New Roman"/>
          <w:color w:val="000000"/>
        </w:rPr>
      </w:pPr>
      <w:r>
        <w:rPr>
          <w:rFonts w:hint="eastAsia" w:ascii="宋体" w:hAnsi="宋体" w:eastAsia="宋体" w:cs="Times New Roman"/>
          <w:color w:val="000000"/>
        </w:rPr>
        <w:t xml:space="preserve">    3.合同执行中涉及采购资金和采购内容修改或补充的，须经嵊泗县财政局政府采购监管处审批，并签书面补充协议报嵊泗县政府采购监督管理部门备案，方可作为主合同不可分割的一部分。</w:t>
      </w:r>
    </w:p>
    <w:p w14:paraId="4901013F">
      <w:pPr>
        <w:spacing w:line="360" w:lineRule="auto"/>
        <w:rPr>
          <w:rFonts w:ascii="宋体" w:hAnsi="宋体" w:eastAsia="宋体" w:cs="Times New Roman"/>
          <w:color w:val="000000"/>
        </w:rPr>
      </w:pPr>
      <w:r>
        <w:rPr>
          <w:rFonts w:hint="eastAsia" w:ascii="宋体" w:hAnsi="宋体" w:eastAsia="宋体" w:cs="Times New Roman"/>
          <w:color w:val="000000"/>
        </w:rPr>
        <w:t xml:space="preserve">    4.本合同未尽事宜，遵照《</w:t>
      </w:r>
      <w:r>
        <w:rPr>
          <w:rFonts w:hint="eastAsia" w:ascii="宋体" w:hAnsi="宋体" w:eastAsia="宋体" w:cs="Times New Roman"/>
          <w:bCs/>
          <w:color w:val="000000"/>
        </w:rPr>
        <w:t>中华人民共和国民法典</w:t>
      </w:r>
      <w:r>
        <w:rPr>
          <w:rFonts w:hint="eastAsia" w:ascii="宋体" w:hAnsi="宋体" w:eastAsia="宋体" w:cs="Times New Roman"/>
          <w:color w:val="000000"/>
        </w:rPr>
        <w:t>》有关条文执行。</w:t>
      </w:r>
    </w:p>
    <w:p w14:paraId="5068E830">
      <w:pPr>
        <w:spacing w:line="360" w:lineRule="auto"/>
        <w:rPr>
          <w:rFonts w:ascii="宋体" w:hAnsi="宋体" w:eastAsia="宋体" w:cs="Times New Roman"/>
          <w:color w:val="000000"/>
        </w:rPr>
      </w:pPr>
      <w:r>
        <w:rPr>
          <w:rFonts w:hint="eastAsia" w:ascii="宋体" w:hAnsi="宋体" w:eastAsia="宋体" w:cs="Times New Roman"/>
          <w:color w:val="000000"/>
        </w:rPr>
        <w:t xml:space="preserve">    5.本合同正本一式四份，具有同等法律效力，其中，甲方一份，乙方一份，嵊泗县财政局及深圳市国信招标有限公司各执一份。</w:t>
      </w:r>
    </w:p>
    <w:p w14:paraId="49DDB7B9">
      <w:pPr>
        <w:spacing w:line="360" w:lineRule="auto"/>
        <w:rPr>
          <w:rFonts w:ascii="Times New Roman" w:hAnsi="Times New Roman" w:eastAsia="宋体" w:cs="Times New Roman"/>
        </w:rPr>
      </w:pPr>
      <w:r>
        <w:rPr>
          <w:rFonts w:hint="eastAsia" w:ascii="宋体" w:hAnsi="宋体" w:eastAsia="宋体" w:cs="Times New Roman"/>
          <w:color w:val="000000"/>
        </w:rPr>
        <w:t>（以下无正文）</w:t>
      </w:r>
    </w:p>
    <w:p w14:paraId="016DB6F6">
      <w:pPr>
        <w:snapToGrid w:val="0"/>
        <w:spacing w:line="312" w:lineRule="auto"/>
        <w:ind w:right="-340" w:firstLine="1260" w:firstLineChars="600"/>
        <w:rPr>
          <w:rFonts w:ascii="宋体" w:hAnsi="宋体" w:eastAsia="宋体" w:cs="宋体"/>
          <w:szCs w:val="21"/>
        </w:rPr>
      </w:pPr>
    </w:p>
    <w:p w14:paraId="24D2CA40">
      <w:pPr>
        <w:snapToGrid w:val="0"/>
        <w:spacing w:line="312" w:lineRule="auto"/>
        <w:ind w:right="-340" w:firstLine="1260" w:firstLineChars="600"/>
        <w:rPr>
          <w:rFonts w:ascii="宋体" w:hAnsi="宋体" w:eastAsia="宋体" w:cs="宋体"/>
          <w:szCs w:val="21"/>
        </w:rPr>
      </w:pPr>
    </w:p>
    <w:p w14:paraId="315D2464">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甲方：                          乙方：</w:t>
      </w:r>
    </w:p>
    <w:p w14:paraId="265726B2">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地址：                          地址：</w:t>
      </w:r>
    </w:p>
    <w:p w14:paraId="214D578C">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法人代表：                      法人代表：</w:t>
      </w:r>
    </w:p>
    <w:p w14:paraId="3311E7AC">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电话：                          电话：</w:t>
      </w:r>
    </w:p>
    <w:p w14:paraId="138C8DD6">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电传：                          电传：</w:t>
      </w:r>
    </w:p>
    <w:p w14:paraId="2A8FC3E9">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开户银行：                      开户银行：</w:t>
      </w:r>
    </w:p>
    <w:p w14:paraId="70AD0A12">
      <w:pPr>
        <w:snapToGrid w:val="0"/>
        <w:spacing w:line="360" w:lineRule="auto"/>
        <w:ind w:right="-340" w:firstLine="1260" w:firstLineChars="600"/>
        <w:rPr>
          <w:rFonts w:ascii="宋体" w:hAnsi="宋体" w:eastAsia="宋体" w:cs="宋体"/>
          <w:szCs w:val="21"/>
        </w:rPr>
      </w:pPr>
      <w:r>
        <w:rPr>
          <w:rFonts w:hint="eastAsia" w:ascii="宋体" w:hAnsi="宋体" w:eastAsia="宋体" w:cs="宋体"/>
          <w:szCs w:val="21"/>
        </w:rPr>
        <w:t>账号：                          账号：</w:t>
      </w:r>
    </w:p>
    <w:p w14:paraId="7DABABAF">
      <w:pPr>
        <w:pStyle w:val="17"/>
        <w:spacing w:line="360" w:lineRule="auto"/>
        <w:ind w:firstLine="1296" w:firstLineChars="642"/>
        <w:rPr>
          <w:rFonts w:hAnsi="宋体" w:cs="宋体"/>
          <w:sz w:val="21"/>
          <w:szCs w:val="21"/>
        </w:rPr>
      </w:pPr>
      <w:r>
        <w:rPr>
          <w:rFonts w:hint="eastAsia" w:hAnsi="宋体" w:cs="宋体"/>
          <w:sz w:val="21"/>
          <w:szCs w:val="21"/>
        </w:rPr>
        <w:t xml:space="preserve">日期：                           </w:t>
      </w:r>
      <w:r>
        <w:rPr>
          <w:rFonts w:hint="eastAsia" w:hAnsi="宋体" w:cs="宋体"/>
          <w:sz w:val="21"/>
          <w:szCs w:val="21"/>
          <w:lang w:val="en-US" w:eastAsia="zh-CN"/>
        </w:rPr>
        <w:t xml:space="preserve"> </w:t>
      </w:r>
      <w:r>
        <w:rPr>
          <w:rFonts w:hint="eastAsia" w:hAnsi="宋体" w:cs="宋体"/>
          <w:sz w:val="21"/>
          <w:szCs w:val="21"/>
        </w:rPr>
        <w:t>日期：</w:t>
      </w:r>
    </w:p>
    <w:p w14:paraId="14FB6F95">
      <w:pPr>
        <w:rPr>
          <w:rFonts w:ascii="宋体" w:hAnsi="宋体" w:eastAsia="宋体" w:cs="宋体"/>
          <w:szCs w:val="21"/>
        </w:rPr>
      </w:pPr>
    </w:p>
    <w:p w14:paraId="769A2C91">
      <w:pPr>
        <w:pStyle w:val="25"/>
      </w:pPr>
      <w:bookmarkStart w:id="4" w:name="_Hlk118299836"/>
    </w:p>
    <w:p w14:paraId="58F82BF4">
      <w:pPr>
        <w:pStyle w:val="25"/>
      </w:pPr>
    </w:p>
    <w:p w14:paraId="55BF1E8E">
      <w:pPr>
        <w:pStyle w:val="25"/>
      </w:pPr>
    </w:p>
    <w:p w14:paraId="02C00B2D">
      <w:pPr>
        <w:pStyle w:val="25"/>
      </w:pPr>
    </w:p>
    <w:p w14:paraId="4DA97B75">
      <w:pPr>
        <w:pStyle w:val="25"/>
      </w:pPr>
    </w:p>
    <w:p w14:paraId="04C9ABD5">
      <w:pPr>
        <w:pStyle w:val="25"/>
      </w:pPr>
    </w:p>
    <w:p w14:paraId="6A103F08">
      <w:pPr>
        <w:pStyle w:val="25"/>
      </w:pPr>
    </w:p>
    <w:p w14:paraId="0CA24BD7">
      <w:pPr>
        <w:pStyle w:val="25"/>
      </w:pPr>
    </w:p>
    <w:p w14:paraId="58911050">
      <w:pPr>
        <w:snapToGrid w:val="0"/>
        <w:spacing w:line="260" w:lineRule="exact"/>
        <w:rPr>
          <w:rFonts w:hint="eastAsia" w:ascii="宋体" w:hAnsi="宋体" w:eastAsia="宋体" w:cs="Times New Roman"/>
          <w:szCs w:val="21"/>
        </w:rPr>
      </w:pPr>
    </w:p>
    <w:p w14:paraId="6F9C463C">
      <w:pPr>
        <w:snapToGrid w:val="0"/>
        <w:spacing w:line="260" w:lineRule="exact"/>
        <w:rPr>
          <w:rFonts w:hint="eastAsia" w:ascii="宋体" w:hAnsi="宋体" w:eastAsia="宋体" w:cs="Times New Roman"/>
          <w:szCs w:val="21"/>
        </w:rPr>
      </w:pPr>
    </w:p>
    <w:p w14:paraId="2DEB332F">
      <w:pPr>
        <w:snapToGrid w:val="0"/>
        <w:spacing w:line="260" w:lineRule="exact"/>
        <w:rPr>
          <w:rFonts w:hint="eastAsia" w:ascii="宋体" w:hAnsi="宋体" w:eastAsia="宋体" w:cs="Times New Roman"/>
          <w:szCs w:val="21"/>
        </w:rPr>
      </w:pPr>
    </w:p>
    <w:p w14:paraId="3A36FCAD">
      <w:pPr>
        <w:snapToGrid w:val="0"/>
        <w:spacing w:line="260" w:lineRule="exact"/>
        <w:rPr>
          <w:rFonts w:hint="eastAsia" w:ascii="宋体" w:hAnsi="宋体" w:eastAsia="宋体" w:cs="Times New Roman"/>
          <w:szCs w:val="21"/>
        </w:rPr>
      </w:pPr>
    </w:p>
    <w:p w14:paraId="69DD3067">
      <w:pPr>
        <w:snapToGrid w:val="0"/>
        <w:spacing w:line="260" w:lineRule="exact"/>
        <w:rPr>
          <w:rFonts w:hint="eastAsia" w:ascii="宋体" w:hAnsi="宋体" w:eastAsia="宋体" w:cs="Times New Roman"/>
          <w:szCs w:val="21"/>
        </w:rPr>
      </w:pPr>
    </w:p>
    <w:p w14:paraId="4C24D3EC">
      <w:pPr>
        <w:snapToGrid w:val="0"/>
        <w:spacing w:line="260" w:lineRule="exact"/>
        <w:rPr>
          <w:rFonts w:hint="eastAsia" w:ascii="宋体" w:hAnsi="宋体" w:eastAsia="宋体" w:cs="Times New Roman"/>
          <w:szCs w:val="21"/>
        </w:rPr>
      </w:pPr>
    </w:p>
    <w:p w14:paraId="7D47DA9E">
      <w:pPr>
        <w:snapToGrid w:val="0"/>
        <w:spacing w:line="260" w:lineRule="exact"/>
        <w:rPr>
          <w:rFonts w:hint="eastAsia" w:ascii="宋体" w:hAnsi="宋体" w:eastAsia="宋体" w:cs="Times New Roman"/>
          <w:szCs w:val="21"/>
        </w:rPr>
      </w:pPr>
    </w:p>
    <w:p w14:paraId="7B1F1656">
      <w:pPr>
        <w:snapToGrid w:val="0"/>
        <w:spacing w:line="260" w:lineRule="exact"/>
        <w:rPr>
          <w:rFonts w:hint="eastAsia" w:ascii="宋体" w:hAnsi="宋体" w:eastAsia="宋体" w:cs="Times New Roman"/>
          <w:szCs w:val="21"/>
        </w:rPr>
      </w:pPr>
    </w:p>
    <w:p w14:paraId="21DF436E">
      <w:pPr>
        <w:snapToGrid w:val="0"/>
        <w:spacing w:line="260" w:lineRule="exact"/>
        <w:rPr>
          <w:rFonts w:hint="eastAsia" w:ascii="宋体" w:hAnsi="宋体" w:eastAsia="宋体" w:cs="Times New Roman"/>
          <w:szCs w:val="21"/>
        </w:rPr>
      </w:pPr>
    </w:p>
    <w:p w14:paraId="1E933EB5">
      <w:pPr>
        <w:snapToGrid w:val="0"/>
        <w:spacing w:line="260" w:lineRule="exact"/>
        <w:rPr>
          <w:rFonts w:hint="eastAsia" w:ascii="宋体" w:hAnsi="宋体" w:eastAsia="宋体" w:cs="Times New Roman"/>
          <w:szCs w:val="21"/>
        </w:rPr>
      </w:pPr>
    </w:p>
    <w:p w14:paraId="109FBF81">
      <w:pPr>
        <w:snapToGrid w:val="0"/>
        <w:spacing w:line="260" w:lineRule="exact"/>
        <w:rPr>
          <w:rFonts w:hint="eastAsia" w:ascii="宋体" w:hAnsi="宋体" w:eastAsia="宋体" w:cs="Times New Roman"/>
          <w:szCs w:val="21"/>
        </w:rPr>
      </w:pPr>
    </w:p>
    <w:p w14:paraId="5267C751">
      <w:pPr>
        <w:snapToGrid w:val="0"/>
        <w:spacing w:line="260" w:lineRule="exact"/>
        <w:rPr>
          <w:rFonts w:hint="eastAsia" w:ascii="宋体" w:hAnsi="宋体" w:eastAsia="宋体" w:cs="Times New Roman"/>
          <w:szCs w:val="21"/>
        </w:rPr>
      </w:pPr>
    </w:p>
    <w:p w14:paraId="74942654">
      <w:pPr>
        <w:snapToGrid w:val="0"/>
        <w:spacing w:line="260" w:lineRule="exact"/>
        <w:rPr>
          <w:rFonts w:hint="eastAsia" w:ascii="宋体" w:hAnsi="宋体" w:eastAsia="宋体" w:cs="Times New Roman"/>
          <w:szCs w:val="21"/>
        </w:rPr>
      </w:pPr>
    </w:p>
    <w:p w14:paraId="3D7153D7">
      <w:pPr>
        <w:snapToGrid w:val="0"/>
        <w:spacing w:line="260" w:lineRule="exact"/>
        <w:rPr>
          <w:rFonts w:ascii="宋体" w:hAnsi="宋体" w:eastAsia="宋体" w:cs="Times New Roman"/>
          <w:szCs w:val="21"/>
        </w:rPr>
      </w:pPr>
      <w:r>
        <w:rPr>
          <w:rFonts w:ascii="宋体" w:hAnsi="宋体" w:eastAsia="宋体" w:cs="Times New Roman"/>
          <w:szCs w:val="21"/>
        </w:rPr>
        <w:t>信贷政策</w:t>
      </w:r>
    </w:p>
    <w:p w14:paraId="68B48037">
      <w:pPr>
        <w:spacing w:line="260" w:lineRule="exact"/>
        <w:ind w:firstLine="420" w:firstLineChars="200"/>
        <w:rPr>
          <w:rFonts w:ascii="宋体" w:hAnsi="宋体" w:eastAsia="宋体" w:cs="Times New Roman"/>
          <w:szCs w:val="21"/>
        </w:rPr>
      </w:pPr>
      <w:r>
        <w:rPr>
          <w:rFonts w:ascii="宋体" w:hAnsi="宋体" w:eastAsia="宋体" w:cs="Times New Roman"/>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4FB8300A">
      <w:pPr>
        <w:spacing w:line="240" w:lineRule="exact"/>
        <w:contextualSpacing/>
        <w:rPr>
          <w:rFonts w:ascii="宋体" w:hAnsi="宋体" w:eastAsia="宋体" w:cs="Times New Roman"/>
          <w:sz w:val="24"/>
          <w:szCs w:val="20"/>
        </w:rPr>
      </w:pPr>
    </w:p>
    <w:tbl>
      <w:tblPr>
        <w:tblStyle w:val="61"/>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2E3ED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58087F95">
            <w:pPr>
              <w:spacing w:line="240" w:lineRule="exact"/>
              <w:contextualSpacing/>
              <w:rPr>
                <w:rFonts w:ascii="宋体" w:hAnsi="宋体" w:eastAsia="宋体" w:cs="Times New Roman"/>
                <w:szCs w:val="21"/>
              </w:rPr>
            </w:pPr>
            <w:r>
              <w:rPr>
                <w:rFonts w:hint="eastAsia" w:ascii="宋体" w:hAnsi="宋体" w:eastAsia="宋体" w:cs="Times New Roman"/>
                <w:szCs w:val="21"/>
              </w:rPr>
              <w:t>舟山市政府采购信用融资合作银行</w:t>
            </w:r>
          </w:p>
        </w:tc>
      </w:tr>
      <w:tr w14:paraId="59418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2CD7B3CB">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银行名称</w:t>
            </w:r>
          </w:p>
        </w:tc>
        <w:tc>
          <w:tcPr>
            <w:tcW w:w="3975" w:type="dxa"/>
            <w:vAlign w:val="center"/>
          </w:tcPr>
          <w:p w14:paraId="363BC1F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各银行介绍的产品特点</w:t>
            </w:r>
          </w:p>
        </w:tc>
        <w:tc>
          <w:tcPr>
            <w:tcW w:w="2220" w:type="dxa"/>
            <w:vAlign w:val="center"/>
          </w:tcPr>
          <w:p w14:paraId="72586B6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经办人</w:t>
            </w:r>
          </w:p>
        </w:tc>
        <w:tc>
          <w:tcPr>
            <w:tcW w:w="1908" w:type="dxa"/>
            <w:vAlign w:val="center"/>
          </w:tcPr>
          <w:p w14:paraId="25CDB88D">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联系方式</w:t>
            </w:r>
          </w:p>
        </w:tc>
      </w:tr>
      <w:tr w14:paraId="62866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7FA250B2">
            <w:pPr>
              <w:spacing w:line="240" w:lineRule="exact"/>
              <w:contextualSpacing/>
              <w:rPr>
                <w:rFonts w:ascii="宋体" w:hAnsi="宋体" w:eastAsia="宋体" w:cs="Times New Roman"/>
                <w:szCs w:val="21"/>
              </w:rPr>
            </w:pPr>
            <w:r>
              <w:rPr>
                <w:rFonts w:hint="eastAsia" w:ascii="宋体" w:hAnsi="宋体" w:eastAsia="宋体" w:cs="Times New Roman"/>
                <w:szCs w:val="21"/>
              </w:rPr>
              <w:t>中国工商银行股份有限公司舟山分行</w:t>
            </w:r>
          </w:p>
        </w:tc>
        <w:tc>
          <w:tcPr>
            <w:tcW w:w="3975" w:type="dxa"/>
          </w:tcPr>
          <w:p w14:paraId="00C659E1">
            <w:pPr>
              <w:numPr>
                <w:ilvl w:val="0"/>
                <w:numId w:val="11"/>
              </w:numPr>
              <w:spacing w:line="240" w:lineRule="exact"/>
              <w:contextualSpacing/>
              <w:rPr>
                <w:rFonts w:ascii="宋体" w:hAnsi="宋体" w:eastAsia="宋体" w:cs="仿宋_GB2312"/>
                <w:szCs w:val="21"/>
              </w:rPr>
            </w:pPr>
            <w:r>
              <w:rPr>
                <w:rFonts w:hint="eastAsia" w:ascii="宋体" w:hAnsi="宋体" w:eastAsia="宋体" w:cs="仿宋_GB2312"/>
                <w:szCs w:val="21"/>
              </w:rPr>
              <w:t>融资额度高，融资金额最高可至订单金额70%，线上申请，随借随还。2.融资利率低，最低可至当期LPR利率。</w:t>
            </w:r>
          </w:p>
          <w:p w14:paraId="5FFA9C81">
            <w:pPr>
              <w:spacing w:line="240" w:lineRule="exact"/>
              <w:contextualSpacing/>
              <w:rPr>
                <w:rFonts w:ascii="宋体" w:hAnsi="宋体" w:eastAsia="宋体" w:cs="Times New Roman"/>
                <w:szCs w:val="21"/>
              </w:rPr>
            </w:pPr>
            <w:r>
              <w:rPr>
                <w:rFonts w:hint="eastAsia" w:ascii="宋体" w:hAnsi="宋体" w:eastAsia="宋体" w:cs="仿宋_GB2312"/>
                <w:szCs w:val="21"/>
              </w:rPr>
              <w:t>3.担保方式灵活，以政府采购合同进行融资，无需另外抵押。</w:t>
            </w:r>
          </w:p>
        </w:tc>
        <w:tc>
          <w:tcPr>
            <w:tcW w:w="2220" w:type="dxa"/>
            <w:vAlign w:val="center"/>
          </w:tcPr>
          <w:p w14:paraId="03677C74">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柳超颖</w:t>
            </w:r>
          </w:p>
        </w:tc>
        <w:tc>
          <w:tcPr>
            <w:tcW w:w="1908" w:type="dxa"/>
            <w:vAlign w:val="center"/>
          </w:tcPr>
          <w:p w14:paraId="0C261F9E">
            <w:pPr>
              <w:spacing w:line="240" w:lineRule="exact"/>
              <w:contextualSpacing/>
              <w:rPr>
                <w:rFonts w:ascii="宋体" w:hAnsi="宋体" w:eastAsia="宋体" w:cs="Times New Roman"/>
                <w:szCs w:val="21"/>
              </w:rPr>
            </w:pPr>
            <w:r>
              <w:rPr>
                <w:rFonts w:hint="eastAsia" w:ascii="宋体" w:hAnsi="宋体" w:eastAsia="宋体" w:cs="Times New Roman"/>
                <w:szCs w:val="21"/>
              </w:rPr>
              <w:t>0580-2166242, 15858076468</w:t>
            </w:r>
          </w:p>
        </w:tc>
      </w:tr>
      <w:tr w14:paraId="247D1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650BF6D0">
            <w:pPr>
              <w:spacing w:line="240" w:lineRule="exact"/>
              <w:contextualSpacing/>
              <w:rPr>
                <w:rFonts w:ascii="宋体" w:hAnsi="宋体" w:eastAsia="宋体" w:cs="Times New Roman"/>
                <w:szCs w:val="21"/>
              </w:rPr>
            </w:pPr>
            <w:r>
              <w:rPr>
                <w:rFonts w:hint="eastAsia" w:ascii="宋体" w:hAnsi="宋体" w:eastAsia="宋体" w:cs="Times New Roman"/>
                <w:szCs w:val="21"/>
              </w:rPr>
              <w:t>中国建设银行股份有限公司舟山分行</w:t>
            </w:r>
          </w:p>
        </w:tc>
        <w:tc>
          <w:tcPr>
            <w:tcW w:w="3975" w:type="dxa"/>
          </w:tcPr>
          <w:p w14:paraId="767198B7">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快速便捷：全流程线上操作，通过浙江省政府采购网数据审核信用额度，建行供应链平台快速放款。</w:t>
            </w:r>
          </w:p>
          <w:p w14:paraId="2B4B140D">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申请额度高：单笔融资额度最高可达政府采购合同金额的90%，单户额度最高可达3000万。</w:t>
            </w:r>
          </w:p>
          <w:p w14:paraId="4503747F">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无需额外抵押：以浙江省政府采购网备案公示的政府采购合同进行融资，无需额外抵押担保。</w:t>
            </w:r>
          </w:p>
          <w:p w14:paraId="413D644E">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利率优惠：给予流动资金贷款最优惠利率。</w:t>
            </w:r>
          </w:p>
        </w:tc>
        <w:tc>
          <w:tcPr>
            <w:tcW w:w="2220" w:type="dxa"/>
            <w:vAlign w:val="center"/>
          </w:tcPr>
          <w:p w14:paraId="0BEAA062">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普陀片区：蔡妮妮</w:t>
            </w:r>
          </w:p>
          <w:p w14:paraId="7F7AF2BA">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定海片区：杨莹</w:t>
            </w:r>
          </w:p>
          <w:p w14:paraId="10B8D5D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自贸区片区：方晓</w:t>
            </w:r>
          </w:p>
        </w:tc>
        <w:tc>
          <w:tcPr>
            <w:tcW w:w="1908" w:type="dxa"/>
            <w:vAlign w:val="center"/>
          </w:tcPr>
          <w:p w14:paraId="40F05F57">
            <w:pPr>
              <w:spacing w:line="240" w:lineRule="exact"/>
              <w:contextualSpacing/>
              <w:rPr>
                <w:rFonts w:ascii="宋体" w:hAnsi="宋体" w:eastAsia="宋体" w:cs="Times New Roman"/>
                <w:szCs w:val="21"/>
              </w:rPr>
            </w:pPr>
            <w:r>
              <w:rPr>
                <w:rFonts w:hint="eastAsia" w:ascii="宋体" w:hAnsi="宋体" w:eastAsia="宋体" w:cs="Times New Roman"/>
                <w:szCs w:val="21"/>
              </w:rPr>
              <w:t>普陀片区：13957201791</w:t>
            </w:r>
          </w:p>
          <w:p w14:paraId="3B1F1498">
            <w:pPr>
              <w:spacing w:line="240" w:lineRule="exact"/>
              <w:contextualSpacing/>
              <w:rPr>
                <w:rFonts w:ascii="宋体" w:hAnsi="宋体" w:eastAsia="宋体" w:cs="Times New Roman"/>
                <w:szCs w:val="21"/>
              </w:rPr>
            </w:pPr>
            <w:r>
              <w:rPr>
                <w:rFonts w:hint="eastAsia" w:ascii="宋体" w:hAnsi="宋体" w:eastAsia="宋体" w:cs="Times New Roman"/>
                <w:szCs w:val="21"/>
              </w:rPr>
              <w:t>定海片区：13655803997</w:t>
            </w:r>
          </w:p>
          <w:p w14:paraId="53CAA225">
            <w:pPr>
              <w:spacing w:line="240" w:lineRule="exact"/>
              <w:contextualSpacing/>
              <w:rPr>
                <w:rFonts w:ascii="宋体" w:hAnsi="宋体" w:eastAsia="宋体" w:cs="Times New Roman"/>
                <w:szCs w:val="21"/>
              </w:rPr>
            </w:pPr>
            <w:r>
              <w:rPr>
                <w:rFonts w:hint="eastAsia" w:ascii="宋体" w:hAnsi="宋体" w:eastAsia="宋体" w:cs="Times New Roman"/>
                <w:szCs w:val="21"/>
              </w:rPr>
              <w:t>自贸区片区：13587086324</w:t>
            </w:r>
          </w:p>
        </w:tc>
      </w:tr>
      <w:tr w14:paraId="2F672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34761127">
            <w:pPr>
              <w:spacing w:line="240" w:lineRule="exact"/>
              <w:contextualSpacing/>
              <w:rPr>
                <w:rFonts w:ascii="宋体" w:hAnsi="宋体" w:eastAsia="宋体" w:cs="Times New Roman"/>
                <w:szCs w:val="21"/>
              </w:rPr>
            </w:pPr>
            <w:r>
              <w:rPr>
                <w:rFonts w:hint="eastAsia" w:ascii="宋体" w:hAnsi="宋体" w:eastAsia="宋体" w:cs="Times New Roman"/>
                <w:szCs w:val="21"/>
              </w:rPr>
              <w:t>杭州银行股份有限公司舟山市分行</w:t>
            </w:r>
          </w:p>
        </w:tc>
        <w:tc>
          <w:tcPr>
            <w:tcW w:w="3975" w:type="dxa"/>
          </w:tcPr>
          <w:p w14:paraId="3899CBBE">
            <w:pPr>
              <w:spacing w:line="240" w:lineRule="exact"/>
              <w:contextualSpacing/>
              <w:rPr>
                <w:rFonts w:ascii="宋体" w:hAnsi="宋体" w:eastAsia="宋体" w:cs="Times New Roman"/>
                <w:szCs w:val="21"/>
              </w:rPr>
            </w:pPr>
            <w:r>
              <w:rPr>
                <w:rFonts w:hint="eastAsia" w:ascii="宋体" w:hAnsi="宋体" w:eastAsia="宋体" w:cs="Times New Roman"/>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07E858E3">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方经理</w:t>
            </w:r>
          </w:p>
        </w:tc>
        <w:tc>
          <w:tcPr>
            <w:tcW w:w="1908" w:type="dxa"/>
            <w:vAlign w:val="center"/>
          </w:tcPr>
          <w:p w14:paraId="67A8173B">
            <w:pPr>
              <w:spacing w:line="240" w:lineRule="exact"/>
              <w:contextualSpacing/>
              <w:rPr>
                <w:rFonts w:ascii="宋体" w:hAnsi="宋体" w:eastAsia="宋体" w:cs="Times New Roman"/>
                <w:szCs w:val="21"/>
              </w:rPr>
            </w:pPr>
            <w:r>
              <w:rPr>
                <w:rFonts w:hint="eastAsia" w:ascii="宋体" w:hAnsi="宋体" w:eastAsia="宋体" w:cs="Times New Roman"/>
                <w:szCs w:val="21"/>
              </w:rPr>
              <w:t>0580-2185201，18205800451</w:t>
            </w:r>
          </w:p>
        </w:tc>
      </w:tr>
      <w:tr w14:paraId="156C1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7361208">
            <w:pPr>
              <w:spacing w:line="240" w:lineRule="exact"/>
              <w:contextualSpacing/>
              <w:rPr>
                <w:rFonts w:ascii="宋体" w:hAnsi="宋体" w:eastAsia="宋体" w:cs="Times New Roman"/>
                <w:szCs w:val="21"/>
              </w:rPr>
            </w:pPr>
            <w:r>
              <w:rPr>
                <w:rFonts w:hint="eastAsia" w:ascii="宋体" w:hAnsi="宋体" w:eastAsia="宋体" w:cs="Times New Roman"/>
                <w:szCs w:val="21"/>
              </w:rPr>
              <w:t>招商银行股份有限公司浙江自贸试验区舟山分行</w:t>
            </w:r>
          </w:p>
        </w:tc>
        <w:tc>
          <w:tcPr>
            <w:tcW w:w="3975" w:type="dxa"/>
          </w:tcPr>
          <w:p w14:paraId="62060E2B">
            <w:pPr>
              <w:spacing w:line="240" w:lineRule="exact"/>
              <w:rPr>
                <w:rFonts w:ascii="宋体" w:hAnsi="宋体" w:eastAsia="宋体" w:cs="Times New Roman"/>
                <w:szCs w:val="21"/>
              </w:rPr>
            </w:pPr>
            <w:r>
              <w:rPr>
                <w:rFonts w:hint="eastAsia" w:ascii="宋体" w:hAnsi="宋体" w:eastAsia="宋体" w:cs="仿宋_GB2312"/>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1A093166">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李玲</w:t>
            </w:r>
          </w:p>
        </w:tc>
        <w:tc>
          <w:tcPr>
            <w:tcW w:w="1908" w:type="dxa"/>
            <w:vAlign w:val="center"/>
          </w:tcPr>
          <w:p w14:paraId="7D1A79F0">
            <w:pPr>
              <w:spacing w:line="240" w:lineRule="exact"/>
              <w:contextualSpacing/>
              <w:rPr>
                <w:rFonts w:ascii="宋体" w:hAnsi="宋体" w:eastAsia="宋体" w:cs="Times New Roman"/>
                <w:szCs w:val="21"/>
              </w:rPr>
            </w:pPr>
            <w:r>
              <w:rPr>
                <w:rFonts w:hint="eastAsia" w:ascii="宋体" w:hAnsi="宋体" w:eastAsia="宋体" w:cs="Times New Roman"/>
                <w:szCs w:val="21"/>
              </w:rPr>
              <w:t>0580-2061710，13957227971</w:t>
            </w:r>
          </w:p>
        </w:tc>
      </w:tr>
      <w:tr w14:paraId="1862A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1A547647">
            <w:pPr>
              <w:spacing w:line="240" w:lineRule="exact"/>
              <w:contextualSpacing/>
              <w:rPr>
                <w:rFonts w:ascii="宋体" w:hAnsi="宋体" w:eastAsia="宋体" w:cs="Times New Roman"/>
                <w:szCs w:val="21"/>
              </w:rPr>
            </w:pPr>
            <w:r>
              <w:rPr>
                <w:rFonts w:hint="eastAsia" w:ascii="宋体" w:hAnsi="宋体" w:eastAsia="宋体" w:cs="Times New Roman"/>
                <w:szCs w:val="21"/>
              </w:rPr>
              <w:t>温州银行股份有限公司舟山市分行</w:t>
            </w:r>
          </w:p>
        </w:tc>
        <w:tc>
          <w:tcPr>
            <w:tcW w:w="3975" w:type="dxa"/>
          </w:tcPr>
          <w:p w14:paraId="130416E3">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单户授信敞口最高不超过1000万元，且最高额度核定一般不超过借款人（含实际控制人控制的其他经营实体）最近13个月合计有效中标合同金额的70%。</w:t>
            </w:r>
          </w:p>
          <w:p w14:paraId="63C7553B">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20FC6F4C">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借款人中标采购人自行采购项目并向我行发起授信申请的，单笔业务授信敞口不超500万元，且不超过借款人中标通知书承载的中标金额或本次申请授信提供的采购合同的80%。</w:t>
            </w:r>
          </w:p>
          <w:p w14:paraId="6F4662BE">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符合我行采购人资质的，且负债率不超75%，配合应收账款质押登记确认的，并可出具确认函，单笔借款额度可按不超过采购合同的90%办理。</w:t>
            </w:r>
          </w:p>
        </w:tc>
        <w:tc>
          <w:tcPr>
            <w:tcW w:w="2220" w:type="dxa"/>
            <w:vAlign w:val="center"/>
          </w:tcPr>
          <w:p w14:paraId="0FB94DEC">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郑贤栋</w:t>
            </w:r>
          </w:p>
        </w:tc>
        <w:tc>
          <w:tcPr>
            <w:tcW w:w="1908" w:type="dxa"/>
            <w:vAlign w:val="center"/>
          </w:tcPr>
          <w:p w14:paraId="698E8F58">
            <w:pPr>
              <w:spacing w:line="240" w:lineRule="exact"/>
              <w:contextualSpacing/>
              <w:rPr>
                <w:rFonts w:ascii="宋体" w:hAnsi="宋体" w:eastAsia="宋体" w:cs="Times New Roman"/>
                <w:szCs w:val="21"/>
              </w:rPr>
            </w:pPr>
            <w:r>
              <w:rPr>
                <w:rFonts w:hint="eastAsia" w:ascii="宋体" w:hAnsi="宋体" w:eastAsia="宋体" w:cs="Times New Roman"/>
                <w:szCs w:val="21"/>
              </w:rPr>
              <w:t>058—8866086</w:t>
            </w:r>
          </w:p>
        </w:tc>
      </w:tr>
      <w:tr w14:paraId="2A5CE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B67253E">
            <w:pPr>
              <w:spacing w:line="240" w:lineRule="exact"/>
              <w:contextualSpacing/>
              <w:rPr>
                <w:rFonts w:ascii="宋体" w:hAnsi="宋体" w:eastAsia="宋体" w:cs="Times New Roman"/>
                <w:szCs w:val="21"/>
              </w:rPr>
            </w:pPr>
            <w:r>
              <w:rPr>
                <w:rFonts w:hint="eastAsia" w:ascii="宋体" w:hAnsi="宋体" w:eastAsia="宋体" w:cs="Times New Roman"/>
                <w:szCs w:val="21"/>
              </w:rPr>
              <w:t>交通银行股份有限公司舟山分行</w:t>
            </w:r>
          </w:p>
        </w:tc>
        <w:tc>
          <w:tcPr>
            <w:tcW w:w="3975" w:type="dxa"/>
          </w:tcPr>
          <w:p w14:paraId="718FBBA9">
            <w:pPr>
              <w:spacing w:line="240" w:lineRule="exact"/>
              <w:contextualSpacing/>
              <w:rPr>
                <w:rFonts w:ascii="宋体" w:hAnsi="宋体" w:eastAsia="宋体" w:cs="Times New Roman"/>
                <w:szCs w:val="21"/>
              </w:rPr>
            </w:pPr>
            <w:r>
              <w:rPr>
                <w:rFonts w:hint="eastAsia" w:ascii="宋体" w:hAnsi="宋体" w:eastAsia="宋体" w:cs="仿宋_GB2312"/>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szCs w:val="21"/>
              </w:rPr>
              <w:t>PR</w:t>
            </w:r>
            <w:r>
              <w:rPr>
                <w:rFonts w:ascii="宋体" w:hAnsi="宋体" w:eastAsia="宋体" w:cs="Times New Roman"/>
                <w:szCs w:val="21"/>
              </w:rPr>
              <w:t>。</w:t>
            </w:r>
          </w:p>
        </w:tc>
        <w:tc>
          <w:tcPr>
            <w:tcW w:w="2220" w:type="dxa"/>
            <w:vAlign w:val="center"/>
          </w:tcPr>
          <w:p w14:paraId="1066CCC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赵争艳</w:t>
            </w:r>
          </w:p>
        </w:tc>
        <w:tc>
          <w:tcPr>
            <w:tcW w:w="1908" w:type="dxa"/>
            <w:vAlign w:val="center"/>
          </w:tcPr>
          <w:p w14:paraId="6A2806AC">
            <w:pPr>
              <w:spacing w:line="240" w:lineRule="exact"/>
              <w:contextualSpacing/>
              <w:rPr>
                <w:rFonts w:ascii="宋体" w:hAnsi="宋体" w:eastAsia="宋体" w:cs="Times New Roman"/>
                <w:szCs w:val="21"/>
              </w:rPr>
            </w:pPr>
            <w:r>
              <w:rPr>
                <w:rFonts w:hint="eastAsia" w:ascii="宋体" w:hAnsi="宋体" w:eastAsia="宋体" w:cs="Times New Roman"/>
                <w:szCs w:val="21"/>
              </w:rPr>
              <w:t>0580-2260728</w:t>
            </w:r>
          </w:p>
          <w:p w14:paraId="2FAF1E4E">
            <w:pPr>
              <w:spacing w:line="240" w:lineRule="exact"/>
              <w:contextualSpacing/>
              <w:rPr>
                <w:rFonts w:ascii="宋体" w:hAnsi="宋体" w:eastAsia="宋体" w:cs="Times New Roman"/>
                <w:szCs w:val="21"/>
              </w:rPr>
            </w:pPr>
            <w:r>
              <w:rPr>
                <w:rFonts w:hint="eastAsia" w:ascii="宋体" w:hAnsi="宋体" w:eastAsia="宋体" w:cs="Times New Roman"/>
                <w:szCs w:val="21"/>
              </w:rPr>
              <w:t>13758007280</w:t>
            </w:r>
          </w:p>
        </w:tc>
      </w:tr>
      <w:tr w14:paraId="2CCCC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91F88D3">
            <w:pPr>
              <w:spacing w:line="240" w:lineRule="exact"/>
              <w:contextualSpacing/>
              <w:rPr>
                <w:rFonts w:ascii="宋体" w:hAnsi="宋体" w:eastAsia="宋体" w:cs="Times New Roman"/>
                <w:szCs w:val="21"/>
              </w:rPr>
            </w:pPr>
            <w:r>
              <w:rPr>
                <w:rFonts w:hint="eastAsia" w:ascii="宋体" w:hAnsi="宋体" w:eastAsia="宋体" w:cs="Times New Roman"/>
                <w:szCs w:val="21"/>
              </w:rPr>
              <w:t>中信银行股份有限公司舟山分行</w:t>
            </w:r>
          </w:p>
        </w:tc>
        <w:tc>
          <w:tcPr>
            <w:tcW w:w="3975" w:type="dxa"/>
          </w:tcPr>
          <w:p w14:paraId="27C8BF0C">
            <w:pPr>
              <w:spacing w:line="240" w:lineRule="exact"/>
              <w:contextualSpacing/>
              <w:rPr>
                <w:rFonts w:ascii="宋体" w:hAnsi="宋体" w:eastAsia="宋体" w:cs="Times New Roman"/>
                <w:szCs w:val="21"/>
              </w:rPr>
            </w:pPr>
            <w:r>
              <w:rPr>
                <w:rFonts w:hint="eastAsia" w:ascii="宋体" w:hAnsi="宋体" w:eastAsia="宋体" w:cs="Times New Roman"/>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651ED0C9">
            <w:pPr>
              <w:spacing w:line="240" w:lineRule="exact"/>
              <w:contextualSpacing/>
              <w:jc w:val="center"/>
              <w:rPr>
                <w:rFonts w:ascii="宋体" w:hAnsi="宋体" w:eastAsia="宋体" w:cs="Times New Roman"/>
                <w:szCs w:val="21"/>
              </w:rPr>
            </w:pPr>
            <w:r>
              <w:rPr>
                <w:rFonts w:ascii="宋体" w:hAnsi="宋体" w:eastAsia="宋体" w:cs="Times New Roman"/>
                <w:szCs w:val="21"/>
              </w:rPr>
              <w:t>黄丽</w:t>
            </w:r>
          </w:p>
        </w:tc>
        <w:tc>
          <w:tcPr>
            <w:tcW w:w="1908" w:type="dxa"/>
            <w:vAlign w:val="center"/>
          </w:tcPr>
          <w:p w14:paraId="1649D1FE">
            <w:pPr>
              <w:spacing w:line="240" w:lineRule="exact"/>
              <w:contextualSpacing/>
              <w:rPr>
                <w:rFonts w:ascii="宋体" w:hAnsi="宋体" w:eastAsia="宋体" w:cs="Times New Roman"/>
                <w:szCs w:val="21"/>
              </w:rPr>
            </w:pPr>
            <w:r>
              <w:rPr>
                <w:rFonts w:ascii="宋体" w:hAnsi="宋体" w:eastAsia="宋体" w:cs="Times New Roman"/>
                <w:szCs w:val="21"/>
              </w:rPr>
              <w:t>13905808032</w:t>
            </w:r>
          </w:p>
        </w:tc>
      </w:tr>
      <w:tr w14:paraId="06813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4FD07DE">
            <w:pPr>
              <w:spacing w:line="240" w:lineRule="exact"/>
              <w:contextualSpacing/>
              <w:rPr>
                <w:rFonts w:ascii="宋体" w:hAnsi="宋体" w:eastAsia="宋体" w:cs="Times New Roman"/>
                <w:szCs w:val="21"/>
              </w:rPr>
            </w:pPr>
            <w:r>
              <w:rPr>
                <w:rFonts w:hint="eastAsia" w:ascii="宋体" w:hAnsi="宋体" w:eastAsia="宋体" w:cs="Times New Roman"/>
                <w:szCs w:val="21"/>
              </w:rPr>
              <w:t>泰隆银行舟山市分行</w:t>
            </w:r>
          </w:p>
        </w:tc>
        <w:tc>
          <w:tcPr>
            <w:tcW w:w="3975" w:type="dxa"/>
          </w:tcPr>
          <w:p w14:paraId="2DD45A1E">
            <w:pPr>
              <w:spacing w:line="240" w:lineRule="exact"/>
              <w:contextualSpacing/>
              <w:rPr>
                <w:rFonts w:ascii="宋体" w:hAnsi="宋体" w:eastAsia="宋体" w:cs="Times New Roman"/>
                <w:szCs w:val="21"/>
              </w:rPr>
            </w:pPr>
            <w:r>
              <w:rPr>
                <w:rFonts w:hint="eastAsia" w:ascii="宋体" w:hAnsi="宋体" w:eastAsia="宋体" w:cs="Times New Roman"/>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5AB4B0C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胡亢宇</w:t>
            </w:r>
          </w:p>
        </w:tc>
        <w:tc>
          <w:tcPr>
            <w:tcW w:w="1908" w:type="dxa"/>
            <w:vAlign w:val="center"/>
          </w:tcPr>
          <w:p w14:paraId="719ADCBC">
            <w:pPr>
              <w:spacing w:line="240" w:lineRule="exact"/>
              <w:contextualSpacing/>
              <w:rPr>
                <w:rFonts w:ascii="宋体" w:hAnsi="宋体" w:eastAsia="宋体" w:cs="Times New Roman"/>
                <w:szCs w:val="21"/>
              </w:rPr>
            </w:pPr>
            <w:r>
              <w:rPr>
                <w:rFonts w:hint="eastAsia" w:ascii="宋体" w:hAnsi="宋体" w:eastAsia="宋体" w:cs="Times New Roman"/>
                <w:szCs w:val="21"/>
              </w:rPr>
              <w:t>17605868703</w:t>
            </w:r>
          </w:p>
        </w:tc>
      </w:tr>
      <w:tr w14:paraId="2E91B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D5EDA08">
            <w:pPr>
              <w:spacing w:line="240" w:lineRule="exact"/>
              <w:contextualSpacing/>
              <w:rPr>
                <w:rFonts w:ascii="宋体" w:hAnsi="宋体" w:eastAsia="宋体" w:cs="Times New Roman"/>
                <w:szCs w:val="21"/>
              </w:rPr>
            </w:pPr>
            <w:r>
              <w:rPr>
                <w:rFonts w:hint="eastAsia" w:ascii="宋体" w:hAnsi="宋体" w:eastAsia="宋体" w:cs="Times New Roman"/>
                <w:szCs w:val="21"/>
              </w:rPr>
              <w:t>中国农业银行股份有限公司舟山分行</w:t>
            </w:r>
          </w:p>
        </w:tc>
        <w:tc>
          <w:tcPr>
            <w:tcW w:w="3975" w:type="dxa"/>
          </w:tcPr>
          <w:p w14:paraId="2BDA55C5">
            <w:pPr>
              <w:spacing w:line="240" w:lineRule="exact"/>
              <w:contextualSpacing/>
              <w:rPr>
                <w:rFonts w:ascii="宋体" w:hAnsi="宋体" w:eastAsia="宋体" w:cs="Times New Roman"/>
                <w:szCs w:val="21"/>
              </w:rPr>
            </w:pPr>
            <w:r>
              <w:rPr>
                <w:rFonts w:hint="eastAsia" w:ascii="宋体" w:hAnsi="宋体" w:eastAsia="宋体" w:cs="Times New Roman"/>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71A86D4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苏华瞻</w:t>
            </w:r>
          </w:p>
        </w:tc>
        <w:tc>
          <w:tcPr>
            <w:tcW w:w="1908" w:type="dxa"/>
            <w:vAlign w:val="center"/>
          </w:tcPr>
          <w:p w14:paraId="734DC64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13967228926</w:t>
            </w:r>
          </w:p>
        </w:tc>
      </w:tr>
      <w:tr w14:paraId="76CA2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4E47060C">
            <w:pPr>
              <w:spacing w:line="240" w:lineRule="exact"/>
              <w:contextualSpacing/>
              <w:rPr>
                <w:rFonts w:ascii="宋体" w:hAnsi="宋体" w:eastAsia="宋体" w:cs="Times New Roman"/>
                <w:szCs w:val="21"/>
              </w:rPr>
            </w:pPr>
            <w:r>
              <w:rPr>
                <w:rFonts w:hint="eastAsia" w:ascii="宋体" w:hAnsi="宋体" w:eastAsia="宋体" w:cs="Times New Roman"/>
                <w:szCs w:val="21"/>
              </w:rPr>
              <w:t>中国邮政储蓄银行股份有限公司舟山市分行</w:t>
            </w:r>
          </w:p>
        </w:tc>
        <w:tc>
          <w:tcPr>
            <w:tcW w:w="3975" w:type="dxa"/>
          </w:tcPr>
          <w:p w14:paraId="392FE17E">
            <w:pPr>
              <w:tabs>
                <w:tab w:val="left" w:pos="0"/>
              </w:tabs>
              <w:spacing w:line="240" w:lineRule="exact"/>
              <w:rPr>
                <w:rFonts w:ascii="宋体" w:hAnsi="宋体" w:eastAsia="宋体" w:cs="Times New Roman"/>
                <w:szCs w:val="21"/>
              </w:rPr>
            </w:pPr>
            <w:r>
              <w:rPr>
                <w:rFonts w:hint="eastAsia" w:ascii="宋体" w:hAnsi="宋体" w:eastAsia="宋体" w:cs="Times New Roman"/>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5F56BC3D">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蒋志燕</w:t>
            </w:r>
          </w:p>
        </w:tc>
        <w:tc>
          <w:tcPr>
            <w:tcW w:w="1908" w:type="dxa"/>
            <w:vAlign w:val="center"/>
          </w:tcPr>
          <w:p w14:paraId="5FA28E08">
            <w:pPr>
              <w:spacing w:line="240" w:lineRule="exact"/>
              <w:contextualSpacing/>
              <w:rPr>
                <w:rFonts w:ascii="宋体" w:hAnsi="宋体" w:eastAsia="宋体" w:cs="Times New Roman"/>
                <w:szCs w:val="21"/>
              </w:rPr>
            </w:pPr>
            <w:r>
              <w:rPr>
                <w:rFonts w:hint="eastAsia" w:ascii="宋体" w:hAnsi="宋体" w:eastAsia="宋体" w:cs="Times New Roman"/>
                <w:szCs w:val="21"/>
              </w:rPr>
              <w:t>13732527321</w:t>
            </w:r>
          </w:p>
        </w:tc>
      </w:tr>
      <w:bookmarkEnd w:id="4"/>
    </w:tbl>
    <w:p w14:paraId="74FC8703">
      <w:pPr>
        <w:spacing w:line="260" w:lineRule="exact"/>
        <w:ind w:firstLine="555"/>
        <w:rPr>
          <w:rFonts w:ascii="宋体" w:hAnsi="宋体" w:eastAsia="宋体" w:cs="Times New Roman"/>
          <w:szCs w:val="21"/>
        </w:rPr>
      </w:pPr>
      <w:r>
        <w:rPr>
          <w:rFonts w:ascii="宋体" w:hAnsi="宋体" w:eastAsia="宋体" w:cs="Times New Roman"/>
          <w:szCs w:val="21"/>
        </w:rPr>
        <w:t>2.一般步骤</w:t>
      </w:r>
    </w:p>
    <w:p w14:paraId="7395C1F1">
      <w:pPr>
        <w:spacing w:line="260" w:lineRule="exact"/>
        <w:ind w:firstLine="555"/>
        <w:rPr>
          <w:rFonts w:ascii="宋体" w:hAnsi="宋体" w:eastAsia="宋体" w:cs="Times New Roman"/>
          <w:szCs w:val="21"/>
        </w:rPr>
      </w:pPr>
      <w:r>
        <w:rPr>
          <w:rFonts w:ascii="宋体" w:hAnsi="宋体" w:eastAsia="宋体" w:cs="Times New Roman"/>
          <w:szCs w:val="21"/>
        </w:rPr>
        <w:t>（1）供应商先与银行对接，办理融资前期手续；</w:t>
      </w:r>
    </w:p>
    <w:p w14:paraId="33261C9B">
      <w:pPr>
        <w:spacing w:line="260" w:lineRule="exact"/>
        <w:ind w:firstLine="555"/>
        <w:rPr>
          <w:rFonts w:ascii="宋体" w:hAnsi="宋体" w:eastAsia="宋体" w:cs="Times New Roman"/>
          <w:szCs w:val="21"/>
        </w:rPr>
      </w:pPr>
      <w:r>
        <w:rPr>
          <w:rFonts w:ascii="宋体" w:hAnsi="宋体" w:eastAsia="宋体" w:cs="Times New Roman"/>
          <w:szCs w:val="21"/>
        </w:rPr>
        <w:t>（2）供应商中标后，凭中标通知书等材料，向相关合作银行发出融资申请；</w:t>
      </w:r>
    </w:p>
    <w:p w14:paraId="5865E284">
      <w:pPr>
        <w:spacing w:line="260" w:lineRule="exact"/>
        <w:ind w:firstLine="555"/>
        <w:rPr>
          <w:rFonts w:ascii="宋体" w:hAnsi="宋体" w:eastAsia="宋体" w:cs="Times New Roman"/>
          <w:szCs w:val="21"/>
        </w:rPr>
      </w:pPr>
      <w:r>
        <w:rPr>
          <w:rFonts w:ascii="宋体" w:hAnsi="宋体" w:eastAsia="宋体" w:cs="Times New Roman"/>
          <w:szCs w:val="21"/>
        </w:rPr>
        <w:t>（3）银行、供应商线</w:t>
      </w:r>
      <w:r>
        <w:rPr>
          <w:rFonts w:hint="eastAsia" w:ascii="宋体" w:hAnsi="宋体" w:eastAsia="宋体" w:cs="Times New Roman"/>
          <w:szCs w:val="21"/>
        </w:rPr>
        <w:t>上</w:t>
      </w:r>
      <w:r>
        <w:rPr>
          <w:rFonts w:ascii="宋体" w:hAnsi="宋体" w:eastAsia="宋体" w:cs="Times New Roman"/>
          <w:szCs w:val="21"/>
        </w:rPr>
        <w:t>办理审批、放贷事宜。</w:t>
      </w:r>
    </w:p>
    <w:p w14:paraId="06A0AD01">
      <w:pPr>
        <w:spacing w:line="260" w:lineRule="exact"/>
        <w:ind w:firstLine="555"/>
        <w:rPr>
          <w:rFonts w:ascii="宋体" w:hAnsi="宋体" w:eastAsia="宋体" w:cs="Times New Roman"/>
          <w:szCs w:val="21"/>
        </w:rPr>
      </w:pPr>
      <w:r>
        <w:rPr>
          <w:rFonts w:ascii="宋体" w:hAnsi="宋体" w:eastAsia="宋体" w:cs="Times New Roman"/>
          <w:szCs w:val="21"/>
        </w:rPr>
        <w:t>3.注意事项</w:t>
      </w:r>
    </w:p>
    <w:p w14:paraId="282B2489">
      <w:pPr>
        <w:spacing w:line="260" w:lineRule="exact"/>
        <w:ind w:firstLine="555"/>
        <w:rPr>
          <w:rFonts w:ascii="宋体" w:hAnsi="宋体" w:eastAsia="宋体" w:cs="Times New Roman"/>
          <w:szCs w:val="21"/>
        </w:rPr>
      </w:pPr>
      <w:r>
        <w:rPr>
          <w:rFonts w:ascii="宋体" w:hAnsi="宋体" w:eastAsia="宋体" w:cs="Times New Roman"/>
          <w:szCs w:val="21"/>
        </w:rPr>
        <w:t>（1）</w:t>
      </w:r>
      <w:r>
        <w:rPr>
          <w:rFonts w:hint="eastAsia" w:ascii="宋体" w:hAnsi="宋体" w:eastAsia="宋体" w:cs="Times New Roman"/>
          <w:szCs w:val="21"/>
        </w:rPr>
        <w:t>中标人</w:t>
      </w:r>
      <w:r>
        <w:rPr>
          <w:rFonts w:ascii="宋体" w:hAnsi="宋体" w:eastAsia="宋体" w:cs="Times New Roman"/>
          <w:szCs w:val="21"/>
        </w:rPr>
        <w:t>需确保政府采购合同的收款账户与融资银行开户账户一致。</w:t>
      </w:r>
    </w:p>
    <w:p w14:paraId="060EE31F">
      <w:pPr>
        <w:spacing w:line="260" w:lineRule="exact"/>
        <w:ind w:firstLine="555"/>
        <w:rPr>
          <w:rFonts w:ascii="宋体" w:hAnsi="宋体" w:eastAsia="宋体" w:cs="Times New Roman"/>
          <w:szCs w:val="21"/>
        </w:rPr>
      </w:pPr>
      <w:r>
        <w:rPr>
          <w:rFonts w:ascii="宋体" w:hAnsi="宋体" w:eastAsia="宋体" w:cs="Times New Roman"/>
          <w:szCs w:val="21"/>
        </w:rPr>
        <w:t>（2）用于政府采购信用融资的政府采购合同，应当包含如下条款：“第条：政府采购合同贷款</w:t>
      </w:r>
    </w:p>
    <w:p w14:paraId="382F0E2D">
      <w:pPr>
        <w:spacing w:line="260" w:lineRule="exact"/>
        <w:ind w:firstLine="555"/>
        <w:rPr>
          <w:rFonts w:ascii="宋体" w:hAnsi="宋体" w:eastAsia="宋体" w:cs="Times New Roman"/>
          <w:szCs w:val="21"/>
        </w:rPr>
      </w:pPr>
      <w:r>
        <w:rPr>
          <w:rFonts w:ascii="宋体" w:hAnsi="宋体" w:eastAsia="宋体" w:cs="Times New Roman"/>
          <w:szCs w:val="21"/>
        </w:rPr>
        <w:t>本合同同时用于乙方向银行（金融机构）申请政府采购信用贷款。</w:t>
      </w:r>
    </w:p>
    <w:p w14:paraId="79EC03F6">
      <w:pPr>
        <w:spacing w:line="260" w:lineRule="exact"/>
        <w:ind w:firstLine="555"/>
        <w:rPr>
          <w:rFonts w:ascii="宋体" w:hAnsi="宋体" w:eastAsia="宋体" w:cs="Times New Roman"/>
          <w:szCs w:val="21"/>
        </w:rPr>
      </w:pPr>
      <w:r>
        <w:rPr>
          <w:rFonts w:ascii="宋体" w:hAnsi="宋体" w:eastAsia="宋体" w:cs="Times New Roman"/>
          <w:szCs w:val="21"/>
        </w:rPr>
        <w:t>本合同一经签订，原则上不得更改乙方收款账户信息。确须更改的，乙方应取得原合同收款账户开户银行书面同意，否则修改后的合同不予备案，采购资金不予支付。”</w:t>
      </w:r>
    </w:p>
    <w:p w14:paraId="4E77B9B0">
      <w:pPr>
        <w:tabs>
          <w:tab w:val="left" w:pos="2472"/>
        </w:tabs>
        <w:snapToGrid w:val="0"/>
        <w:spacing w:before="120" w:line="312" w:lineRule="auto"/>
        <w:ind w:right="-87"/>
        <w:rPr>
          <w:rFonts w:ascii="Times New Roman" w:hAnsi="Times New Roman" w:eastAsia="黑体" w:cs="Times New Roman"/>
          <w:sz w:val="30"/>
        </w:rPr>
      </w:pPr>
    </w:p>
    <w:p w14:paraId="431EF4EA">
      <w:pPr>
        <w:tabs>
          <w:tab w:val="left" w:pos="2472"/>
        </w:tabs>
        <w:snapToGrid w:val="0"/>
        <w:spacing w:before="120" w:line="312" w:lineRule="auto"/>
        <w:ind w:right="-87"/>
        <w:jc w:val="center"/>
        <w:rPr>
          <w:rFonts w:ascii="Times New Roman" w:hAnsi="Times New Roman" w:eastAsia="黑体" w:cs="Times New Roman"/>
          <w:sz w:val="30"/>
        </w:rPr>
      </w:pPr>
    </w:p>
    <w:p w14:paraId="2F096976">
      <w:pPr>
        <w:tabs>
          <w:tab w:val="left" w:pos="2472"/>
        </w:tabs>
        <w:snapToGrid w:val="0"/>
        <w:spacing w:before="120" w:line="312"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第六章　投标文件格式</w:t>
      </w:r>
    </w:p>
    <w:p w14:paraId="6443E089">
      <w:pPr>
        <w:tabs>
          <w:tab w:val="left" w:pos="2472"/>
        </w:tabs>
        <w:snapToGrid w:val="0"/>
        <w:spacing w:before="120" w:line="312" w:lineRule="auto"/>
        <w:ind w:right="-87"/>
        <w:jc w:val="center"/>
        <w:rPr>
          <w:rFonts w:ascii="Times New Roman" w:hAnsi="Times New Roman" w:eastAsia="黑体" w:cs="Times New Roman"/>
          <w:sz w:val="30"/>
        </w:rPr>
      </w:pPr>
    </w:p>
    <w:p w14:paraId="416025C2">
      <w:pPr>
        <w:snapToGrid w:val="0"/>
        <w:spacing w:line="360" w:lineRule="auto"/>
        <w:ind w:right="-85"/>
        <w:rPr>
          <w:rFonts w:ascii="Times New Roman" w:hAnsi="Times New Roman" w:eastAsia="宋体" w:cs="Times New Roman"/>
          <w:sz w:val="24"/>
        </w:rPr>
      </w:pPr>
    </w:p>
    <w:p w14:paraId="4BECBFC9">
      <w:pPr>
        <w:snapToGrid w:val="0"/>
        <w:spacing w:line="360" w:lineRule="auto"/>
        <w:ind w:right="-85"/>
        <w:rPr>
          <w:rFonts w:ascii="Times New Roman" w:hAnsi="Times New Roman" w:eastAsia="宋体" w:cs="Times New Roman"/>
          <w:sz w:val="24"/>
        </w:rPr>
      </w:pPr>
    </w:p>
    <w:p w14:paraId="79213197">
      <w:pPr>
        <w:snapToGrid w:val="0"/>
        <w:spacing w:line="360" w:lineRule="auto"/>
        <w:ind w:right="-85"/>
        <w:rPr>
          <w:rFonts w:ascii="Times New Roman" w:hAnsi="Times New Roman" w:eastAsia="宋体" w:cs="Times New Roman"/>
          <w:sz w:val="24"/>
        </w:rPr>
      </w:pPr>
      <w:r>
        <w:rPr>
          <w:rFonts w:hint="eastAsia" w:ascii="Times New Roman" w:hAnsi="Times New Roman" w:eastAsia="宋体" w:cs="Times New Roman"/>
          <w:sz w:val="24"/>
        </w:rPr>
        <w:t>一、</w:t>
      </w:r>
      <w:r>
        <w:rPr>
          <w:rFonts w:hint="eastAsia" w:ascii="Times New Roman" w:hAnsi="Times New Roman" w:eastAsia="宋体" w:cs="Times New Roman"/>
          <w:b/>
          <w:sz w:val="24"/>
        </w:rPr>
        <w:t>备份文件包装封面（格式供参考）</w:t>
      </w:r>
      <w:r>
        <w:rPr>
          <w:rFonts w:hint="eastAsia" w:ascii="Times New Roman" w:hAnsi="Times New Roman" w:eastAsia="宋体" w:cs="Times New Roman"/>
          <w:sz w:val="24"/>
        </w:rPr>
        <w:t>：</w:t>
      </w:r>
    </w:p>
    <w:p w14:paraId="1DD72367">
      <w:pPr>
        <w:snapToGrid w:val="0"/>
        <w:spacing w:line="360" w:lineRule="auto"/>
        <w:ind w:right="-85"/>
        <w:jc w:val="center"/>
        <w:rPr>
          <w:rFonts w:ascii="Times New Roman" w:hAnsi="Times New Roman" w:eastAsia="宋体" w:cs="Times New Roman"/>
          <w:sz w:val="24"/>
        </w:rPr>
      </w:pPr>
    </w:p>
    <w:p w14:paraId="2D0CCDF1">
      <w:pPr>
        <w:snapToGrid w:val="0"/>
        <w:spacing w:line="360" w:lineRule="auto"/>
        <w:ind w:right="-85"/>
        <w:jc w:val="center"/>
        <w:rPr>
          <w:rFonts w:ascii="Times New Roman" w:hAnsi="Times New Roman" w:eastAsia="宋体" w:cs="Times New Roman"/>
          <w:b/>
          <w:sz w:val="44"/>
        </w:rPr>
      </w:pPr>
      <w:r>
        <w:rPr>
          <w:rFonts w:hint="eastAsia" w:ascii="Times New Roman" w:hAnsi="Times New Roman" w:eastAsia="宋体" w:cs="Times New Roman"/>
          <w:b/>
          <w:sz w:val="44"/>
        </w:rPr>
        <w:t>投标文件</w:t>
      </w:r>
    </w:p>
    <w:p w14:paraId="2E54AFEE">
      <w:pPr>
        <w:snapToGrid w:val="0"/>
        <w:spacing w:line="360" w:lineRule="auto"/>
        <w:ind w:right="-85"/>
        <w:rPr>
          <w:rFonts w:ascii="Times New Roman" w:hAnsi="Times New Roman" w:eastAsia="宋体" w:cs="Times New Roman"/>
          <w:sz w:val="24"/>
        </w:rPr>
      </w:pPr>
    </w:p>
    <w:p w14:paraId="06068DE8">
      <w:pPr>
        <w:snapToGrid w:val="0"/>
        <w:spacing w:line="360" w:lineRule="auto"/>
        <w:ind w:right="-85" w:firstLine="1124" w:firstLineChars="400"/>
        <w:rPr>
          <w:rFonts w:ascii="Times New Roman" w:hAnsi="Times New Roman" w:eastAsia="宋体" w:cs="Times New Roman"/>
          <w:b/>
          <w:sz w:val="28"/>
        </w:rPr>
      </w:pPr>
      <w:r>
        <w:rPr>
          <w:rFonts w:hint="eastAsia" w:ascii="Times New Roman" w:hAnsi="Times New Roman" w:eastAsia="宋体" w:cs="Times New Roman"/>
          <w:b/>
          <w:sz w:val="28"/>
        </w:rPr>
        <w:t>项目名称：</w:t>
      </w:r>
    </w:p>
    <w:p w14:paraId="4A6D1CE7">
      <w:pPr>
        <w:snapToGrid w:val="0"/>
        <w:spacing w:line="360" w:lineRule="auto"/>
        <w:ind w:right="-85" w:firstLine="1113" w:firstLineChars="396"/>
        <w:rPr>
          <w:rFonts w:ascii="Times New Roman" w:hAnsi="Times New Roman" w:eastAsia="宋体" w:cs="Times New Roman"/>
          <w:b/>
          <w:sz w:val="28"/>
          <w:u w:val="single"/>
        </w:rPr>
      </w:pPr>
      <w:r>
        <w:rPr>
          <w:rFonts w:hint="eastAsia" w:ascii="Times New Roman" w:hAnsi="Times New Roman" w:eastAsia="宋体" w:cs="Times New Roman"/>
          <w:b/>
          <w:sz w:val="28"/>
        </w:rPr>
        <w:t>项目编号：</w:t>
      </w:r>
    </w:p>
    <w:p w14:paraId="1204FCB9">
      <w:pPr>
        <w:snapToGrid w:val="0"/>
        <w:spacing w:line="360" w:lineRule="auto"/>
        <w:ind w:right="-85" w:firstLine="1169" w:firstLineChars="416"/>
        <w:rPr>
          <w:rFonts w:ascii="Times New Roman" w:hAnsi="Times New Roman" w:eastAsia="宋体" w:cs="Times New Roman"/>
          <w:b/>
          <w:sz w:val="28"/>
        </w:rPr>
      </w:pPr>
      <w:r>
        <w:rPr>
          <w:rFonts w:hint="eastAsia" w:ascii="Times New Roman" w:hAnsi="Times New Roman" w:eastAsia="宋体" w:cs="Times New Roman"/>
          <w:b/>
          <w:sz w:val="28"/>
        </w:rPr>
        <w:t>投标人名称：</w:t>
      </w:r>
      <w:r>
        <w:rPr>
          <w:rFonts w:hint="eastAsia" w:ascii="Times New Roman" w:hAnsi="Times New Roman" w:eastAsia="宋体" w:cs="Times New Roman"/>
          <w:b/>
          <w:sz w:val="28"/>
          <w:u w:val="single"/>
        </w:rPr>
        <w:t>（</w:t>
      </w:r>
      <w:r>
        <w:rPr>
          <w:rFonts w:hint="eastAsia" w:ascii="Times New Roman" w:hAnsi="Times New Roman" w:eastAsia="宋体" w:cs="Times New Roman"/>
          <w:b/>
          <w:sz w:val="28"/>
        </w:rPr>
        <w:t>加盖公章）</w:t>
      </w:r>
    </w:p>
    <w:p w14:paraId="14A939E7">
      <w:pPr>
        <w:snapToGrid w:val="0"/>
        <w:spacing w:line="360" w:lineRule="auto"/>
        <w:ind w:right="-85" w:firstLine="1169" w:firstLineChars="416"/>
        <w:rPr>
          <w:rFonts w:ascii="Times New Roman" w:hAnsi="Times New Roman" w:eastAsia="宋体" w:cs="Times New Roman"/>
          <w:b/>
          <w:sz w:val="28"/>
          <w:u w:val="single"/>
        </w:rPr>
      </w:pPr>
      <w:r>
        <w:rPr>
          <w:rFonts w:hint="eastAsia" w:ascii="Times New Roman" w:hAnsi="Times New Roman" w:eastAsia="宋体" w:cs="Times New Roman"/>
          <w:b/>
          <w:sz w:val="28"/>
        </w:rPr>
        <w:t>投标人地址：</w:t>
      </w:r>
    </w:p>
    <w:p w14:paraId="139637AC">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投标联系人：电话</w:t>
      </w:r>
    </w:p>
    <w:p w14:paraId="2C224E27">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启封时间：</w:t>
      </w:r>
      <w:r>
        <w:rPr>
          <w:rFonts w:hint="eastAsia" w:ascii="Times New Roman" w:hAnsi="Times New Roman" w:eastAsia="宋体" w:cs="Times New Roman"/>
          <w:b/>
          <w:sz w:val="28"/>
          <w:u w:val="single"/>
        </w:rPr>
        <w:t>在</w:t>
      </w:r>
      <w:r>
        <w:rPr>
          <w:rFonts w:ascii="Times New Roman" w:hAnsi="Times New Roman" w:eastAsia="宋体" w:cs="Times New Roman"/>
          <w:b/>
          <w:sz w:val="28"/>
          <w:u w:val="single"/>
        </w:rPr>
        <w:t>20</w:t>
      </w:r>
      <w:r>
        <w:rPr>
          <w:rFonts w:hint="eastAsia" w:ascii="Times New Roman" w:hAnsi="Times New Roman" w:eastAsia="宋体" w:cs="Times New Roman"/>
          <w:b/>
          <w:sz w:val="28"/>
          <w:u w:val="single"/>
        </w:rPr>
        <w:t>年月日时分之前不得启封</w:t>
      </w:r>
    </w:p>
    <w:p w14:paraId="51202745">
      <w:pPr>
        <w:snapToGrid w:val="0"/>
        <w:spacing w:line="360" w:lineRule="auto"/>
        <w:ind w:right="-85" w:firstLine="4080" w:firstLineChars="1700"/>
        <w:rPr>
          <w:rFonts w:ascii="Times New Roman" w:hAnsi="Times New Roman" w:eastAsia="宋体" w:cs="Times New Roman"/>
          <w:sz w:val="24"/>
        </w:rPr>
      </w:pPr>
    </w:p>
    <w:p w14:paraId="7A984A7B">
      <w:pPr>
        <w:snapToGrid w:val="0"/>
        <w:spacing w:line="360" w:lineRule="auto"/>
        <w:ind w:right="-85" w:firstLine="645"/>
        <w:jc w:val="center"/>
        <w:rPr>
          <w:rFonts w:ascii="Times New Roman" w:hAnsi="Times New Roman" w:eastAsia="宋体" w:cs="Times New Roman"/>
          <w:sz w:val="24"/>
        </w:rPr>
      </w:pPr>
      <w:r>
        <w:rPr>
          <w:rFonts w:hint="eastAsia" w:ascii="Times New Roman" w:hAnsi="Times New Roman" w:eastAsia="宋体" w:cs="Times New Roman"/>
          <w:sz w:val="24"/>
        </w:rPr>
        <w:t>年月日</w:t>
      </w:r>
    </w:p>
    <w:p w14:paraId="158BB6C5">
      <w:pPr>
        <w:snapToGrid w:val="0"/>
        <w:spacing w:line="360" w:lineRule="auto"/>
        <w:ind w:right="-85"/>
        <w:outlineLvl w:val="1"/>
        <w:rPr>
          <w:rFonts w:ascii="Times New Roman" w:hAnsi="Times New Roman" w:eastAsia="宋体" w:cs="Times New Roman"/>
          <w:sz w:val="24"/>
          <w:u w:val="single"/>
        </w:rPr>
      </w:pPr>
    </w:p>
    <w:p w14:paraId="4AF38766">
      <w:pPr>
        <w:snapToGrid w:val="0"/>
        <w:spacing w:beforeLines="50" w:line="312" w:lineRule="auto"/>
        <w:rPr>
          <w:rFonts w:ascii="Times New Roman" w:hAnsi="Times New Roman" w:eastAsia="宋体" w:cs="Times New Roman"/>
          <w:b/>
          <w:sz w:val="32"/>
        </w:rPr>
      </w:pPr>
    </w:p>
    <w:p w14:paraId="6B9C3CB2">
      <w:pPr>
        <w:snapToGrid w:val="0"/>
        <w:spacing w:beforeLines="50" w:line="312" w:lineRule="auto"/>
        <w:rPr>
          <w:rFonts w:ascii="Times New Roman" w:hAnsi="Times New Roman" w:eastAsia="宋体" w:cs="Times New Roman"/>
          <w:b/>
          <w:sz w:val="32"/>
        </w:rPr>
      </w:pPr>
    </w:p>
    <w:p w14:paraId="357A7B0B">
      <w:pPr>
        <w:snapToGrid w:val="0"/>
        <w:spacing w:beforeLines="50" w:line="312" w:lineRule="auto"/>
        <w:rPr>
          <w:rFonts w:ascii="Times New Roman" w:hAnsi="Times New Roman" w:eastAsia="宋体" w:cs="Times New Roman"/>
          <w:b/>
          <w:sz w:val="32"/>
        </w:rPr>
      </w:pPr>
    </w:p>
    <w:p w14:paraId="0853C4AF">
      <w:pPr>
        <w:snapToGrid w:val="0"/>
        <w:spacing w:beforeLines="50" w:line="312" w:lineRule="auto"/>
        <w:rPr>
          <w:rFonts w:ascii="Times New Roman" w:hAnsi="Times New Roman" w:eastAsia="宋体" w:cs="Times New Roman"/>
          <w:b/>
          <w:sz w:val="32"/>
        </w:rPr>
      </w:pPr>
    </w:p>
    <w:p w14:paraId="289171B2">
      <w:pPr>
        <w:snapToGrid w:val="0"/>
        <w:spacing w:beforeLines="50" w:line="312" w:lineRule="auto"/>
        <w:rPr>
          <w:rFonts w:ascii="Times New Roman" w:hAnsi="Times New Roman" w:eastAsia="宋体" w:cs="Times New Roman"/>
          <w:b/>
          <w:sz w:val="32"/>
        </w:rPr>
      </w:pPr>
    </w:p>
    <w:p w14:paraId="1E4AD04E">
      <w:pPr>
        <w:snapToGrid w:val="0"/>
        <w:spacing w:beforeLines="50" w:line="312" w:lineRule="auto"/>
        <w:rPr>
          <w:rFonts w:ascii="Times New Roman" w:hAnsi="Times New Roman" w:eastAsia="宋体" w:cs="Times New Roman"/>
          <w:b/>
          <w:sz w:val="32"/>
        </w:rPr>
      </w:pPr>
    </w:p>
    <w:p w14:paraId="4010B8A1">
      <w:pPr>
        <w:pStyle w:val="25"/>
      </w:pPr>
    </w:p>
    <w:p w14:paraId="76D5B092">
      <w:pPr>
        <w:pStyle w:val="59"/>
        <w:ind w:firstLine="210"/>
      </w:pPr>
    </w:p>
    <w:p w14:paraId="6A5992E1">
      <w:pPr>
        <w:snapToGrid w:val="0"/>
        <w:spacing w:beforeLines="50" w:line="312" w:lineRule="auto"/>
        <w:rPr>
          <w:rFonts w:ascii="Times New Roman" w:hAnsi="Times New Roman" w:eastAsia="宋体" w:cs="Times New Roman"/>
          <w:b/>
          <w:sz w:val="28"/>
          <w:szCs w:val="28"/>
        </w:rPr>
      </w:pPr>
      <w:r>
        <w:rPr>
          <w:rFonts w:hint="eastAsia" w:ascii="Times New Roman" w:hAnsi="Times New Roman" w:eastAsia="宋体" w:cs="Times New Roman"/>
          <w:b/>
          <w:sz w:val="28"/>
          <w:szCs w:val="28"/>
        </w:rPr>
        <w:t>二、</w:t>
      </w:r>
    </w:p>
    <w:p w14:paraId="395F1A6F">
      <w:pPr>
        <w:snapToGrid w:val="0"/>
        <w:spacing w:beforeLines="50" w:line="312" w:lineRule="auto"/>
        <w:ind w:firstLine="3678" w:firstLineChars="1145"/>
        <w:rPr>
          <w:rFonts w:ascii="Times New Roman" w:hAnsi="Times New Roman" w:eastAsia="宋体" w:cs="Times New Roman"/>
          <w:b/>
          <w:sz w:val="32"/>
        </w:rPr>
      </w:pPr>
      <w:r>
        <w:rPr>
          <w:rFonts w:hint="eastAsia" w:ascii="Times New Roman" w:hAnsi="Times New Roman" w:eastAsia="宋体" w:cs="Times New Roman"/>
          <w:b/>
          <w:sz w:val="32"/>
        </w:rPr>
        <w:t>开标一览表</w:t>
      </w:r>
    </w:p>
    <w:p w14:paraId="3A518950">
      <w:pPr>
        <w:spacing w:line="360" w:lineRule="auto"/>
        <w:rPr>
          <w:rFonts w:ascii="Times New Roman" w:hAnsi="Times New Roman" w:eastAsia="宋体" w:cs="Times New Roman"/>
          <w:b/>
          <w:sz w:val="24"/>
          <w:szCs w:val="24"/>
        </w:rPr>
      </w:pPr>
    </w:p>
    <w:p w14:paraId="3299D179">
      <w:pPr>
        <w:snapToGrid w:val="0"/>
        <w:spacing w:before="50" w:after="50"/>
        <w:rPr>
          <w:rFonts w:ascii="Times New Roman" w:hAnsi="Times New Roman" w:eastAsia="宋体" w:cs="Times New Roman"/>
        </w:rPr>
      </w:pPr>
      <w:r>
        <w:rPr>
          <w:rFonts w:hint="eastAsia" w:ascii="Times New Roman" w:hAnsi="Times New Roman" w:eastAsia="宋体" w:cs="Times New Roman"/>
        </w:rPr>
        <w:t>项目名称：</w:t>
      </w:r>
    </w:p>
    <w:p w14:paraId="5EA05651">
      <w:pPr>
        <w:snapToGrid w:val="0"/>
        <w:spacing w:before="50" w:after="50"/>
        <w:rPr>
          <w:rFonts w:ascii="Times New Roman" w:hAnsi="Times New Roman" w:eastAsia="宋体" w:cs="Times New Roman"/>
        </w:rPr>
      </w:pPr>
      <w:r>
        <w:rPr>
          <w:rFonts w:hint="eastAsia" w:ascii="Times New Roman" w:hAnsi="Times New Roman" w:eastAsia="宋体" w:cs="Times New Roman"/>
        </w:rPr>
        <w:t>项目编号：</w:t>
      </w:r>
    </w:p>
    <w:p w14:paraId="257FF29F">
      <w:pPr>
        <w:spacing w:after="120"/>
        <w:ind w:firstLine="7350" w:firstLineChars="3500"/>
        <w:rPr>
          <w:rFonts w:ascii="Times New Roman" w:hAnsi="Calibri" w:eastAsia="宋体" w:cs="Times New Roman"/>
          <w:kern w:val="0"/>
        </w:rPr>
      </w:pPr>
      <w:r>
        <w:rPr>
          <w:rFonts w:hint="eastAsia" w:ascii="Times New Roman" w:hAnsi="Times New Roman" w:eastAsia="宋体" w:cs="Times New Roman"/>
          <w:kern w:val="0"/>
          <w:szCs w:val="21"/>
        </w:rPr>
        <w:t>单位：元</w:t>
      </w:r>
    </w:p>
    <w:tbl>
      <w:tblPr>
        <w:tblStyle w:val="61"/>
        <w:tblW w:w="9498" w:type="dxa"/>
        <w:tblInd w:w="-176" w:type="dxa"/>
        <w:tblBorders>
          <w:top w:val="single" w:color="auto" w:sz="4" w:space="0"/>
          <w:left w:val="single" w:color="auto" w:sz="4" w:space="0"/>
          <w:bottom w:val="single" w:color="auto" w:sz="4" w:space="0"/>
          <w:right w:val="single" w:color="auto" w:sz="4" w:space="0"/>
          <w:insideH w:val="single" w:color="auto" w:sz="12" w:space="0"/>
          <w:insideV w:val="single" w:color="auto" w:sz="12" w:space="0"/>
        </w:tblBorders>
        <w:tblLayout w:type="fixed"/>
        <w:tblCellMar>
          <w:top w:w="0" w:type="dxa"/>
          <w:left w:w="108" w:type="dxa"/>
          <w:bottom w:w="0" w:type="dxa"/>
          <w:right w:w="108" w:type="dxa"/>
        </w:tblCellMar>
      </w:tblPr>
      <w:tblGrid>
        <w:gridCol w:w="2411"/>
        <w:gridCol w:w="5103"/>
        <w:gridCol w:w="1984"/>
      </w:tblGrid>
      <w:tr w14:paraId="095DAAA5">
        <w:tblPrEx>
          <w:tblBorders>
            <w:top w:val="single" w:color="auto" w:sz="4" w:space="0"/>
            <w:left w:val="single" w:color="auto" w:sz="4" w:space="0"/>
            <w:bottom w:val="single" w:color="auto" w:sz="4" w:space="0"/>
            <w:right w:val="single" w:color="auto" w:sz="4" w:space="0"/>
            <w:insideH w:val="single" w:color="auto" w:sz="12" w:space="0"/>
            <w:insideV w:val="single" w:color="auto" w:sz="12" w:space="0"/>
          </w:tblBorders>
          <w:tblCellMar>
            <w:top w:w="0" w:type="dxa"/>
            <w:left w:w="108" w:type="dxa"/>
            <w:bottom w:w="0" w:type="dxa"/>
            <w:right w:w="108" w:type="dxa"/>
          </w:tblCellMar>
        </w:tblPrEx>
        <w:trPr>
          <w:trHeight w:val="710" w:hRule="exact"/>
        </w:trPr>
        <w:tc>
          <w:tcPr>
            <w:tcW w:w="2411" w:type="dxa"/>
            <w:tcBorders>
              <w:bottom w:val="single" w:color="auto" w:sz="4" w:space="0"/>
              <w:right w:val="single" w:color="auto" w:sz="4" w:space="0"/>
            </w:tcBorders>
            <w:vAlign w:val="center"/>
          </w:tcPr>
          <w:p w14:paraId="018C455E">
            <w:pPr>
              <w:jc w:val="center"/>
              <w:rPr>
                <w:rFonts w:ascii="宋体" w:hAnsi="宋体" w:eastAsia="黑体" w:cs="Times New Roman"/>
                <w:szCs w:val="21"/>
              </w:rPr>
            </w:pPr>
            <w:r>
              <w:rPr>
                <w:rFonts w:hint="eastAsia" w:ascii="宋体" w:hAnsi="宋体" w:eastAsia="黑体" w:cs="Times New Roman"/>
                <w:szCs w:val="21"/>
              </w:rPr>
              <w:t>苗种品种</w:t>
            </w:r>
          </w:p>
        </w:tc>
        <w:tc>
          <w:tcPr>
            <w:tcW w:w="5103" w:type="dxa"/>
            <w:tcBorders>
              <w:left w:val="single" w:color="auto" w:sz="4" w:space="0"/>
              <w:bottom w:val="single" w:color="auto" w:sz="4" w:space="0"/>
              <w:right w:val="single" w:color="auto" w:sz="4" w:space="0"/>
            </w:tcBorders>
            <w:vAlign w:val="center"/>
          </w:tcPr>
          <w:p w14:paraId="6E8050A8">
            <w:pPr>
              <w:jc w:val="center"/>
              <w:rPr>
                <w:rFonts w:ascii="宋体" w:hAnsi="宋体" w:eastAsia="黑体" w:cs="Times New Roman"/>
                <w:szCs w:val="21"/>
              </w:rPr>
            </w:pPr>
            <w:r>
              <w:rPr>
                <w:rFonts w:hint="eastAsia" w:ascii="宋体" w:hAnsi="宋体" w:eastAsia="黑体" w:cs="Times New Roman"/>
                <w:szCs w:val="21"/>
              </w:rPr>
              <w:t>苗种价格（元</w:t>
            </w:r>
            <w:r>
              <w:rPr>
                <w:rFonts w:ascii="宋体" w:hAnsi="宋体" w:eastAsia="黑体" w:cs="Times New Roman"/>
                <w:szCs w:val="21"/>
              </w:rPr>
              <w:t>/</w:t>
            </w:r>
            <w:r>
              <w:rPr>
                <w:rFonts w:hint="eastAsia" w:ascii="宋体" w:hAnsi="宋体" w:eastAsia="黑体" w:cs="Times New Roman"/>
                <w:szCs w:val="21"/>
              </w:rPr>
              <w:t>只、尾、粒）</w:t>
            </w:r>
          </w:p>
        </w:tc>
        <w:tc>
          <w:tcPr>
            <w:tcW w:w="1984" w:type="dxa"/>
            <w:tcBorders>
              <w:left w:val="single" w:color="auto" w:sz="4" w:space="0"/>
              <w:bottom w:val="single" w:color="auto" w:sz="4" w:space="0"/>
            </w:tcBorders>
            <w:vAlign w:val="center"/>
          </w:tcPr>
          <w:p w14:paraId="28CB4A10">
            <w:pPr>
              <w:jc w:val="center"/>
              <w:rPr>
                <w:rFonts w:ascii="宋体" w:hAnsi="宋体" w:eastAsia="黑体" w:cs="Times New Roman"/>
                <w:szCs w:val="21"/>
              </w:rPr>
            </w:pPr>
            <w:r>
              <w:rPr>
                <w:rFonts w:hint="eastAsia" w:ascii="宋体" w:hAnsi="宋体" w:eastAsia="黑体" w:cs="Times New Roman"/>
                <w:szCs w:val="21"/>
              </w:rPr>
              <w:t>备注</w:t>
            </w:r>
          </w:p>
        </w:tc>
      </w:tr>
      <w:tr w14:paraId="12AD5C41">
        <w:tblPrEx>
          <w:tblBorders>
            <w:top w:val="single" w:color="auto" w:sz="4" w:space="0"/>
            <w:left w:val="single" w:color="auto" w:sz="4" w:space="0"/>
            <w:bottom w:val="single" w:color="auto" w:sz="4" w:space="0"/>
            <w:right w:val="single" w:color="auto" w:sz="4" w:space="0"/>
            <w:insideH w:val="single" w:color="auto" w:sz="12" w:space="0"/>
            <w:insideV w:val="single" w:color="auto" w:sz="12" w:space="0"/>
          </w:tblBorders>
          <w:tblCellMar>
            <w:top w:w="0" w:type="dxa"/>
            <w:left w:w="108" w:type="dxa"/>
            <w:bottom w:w="0" w:type="dxa"/>
            <w:right w:w="108" w:type="dxa"/>
          </w:tblCellMar>
        </w:tblPrEx>
        <w:trPr>
          <w:trHeight w:val="782" w:hRule="exact"/>
        </w:trPr>
        <w:tc>
          <w:tcPr>
            <w:tcW w:w="2411" w:type="dxa"/>
            <w:tcBorders>
              <w:top w:val="single" w:color="auto" w:sz="4" w:space="0"/>
              <w:right w:val="single" w:color="auto" w:sz="4" w:space="0"/>
            </w:tcBorders>
          </w:tcPr>
          <w:p w14:paraId="1A93FF6F">
            <w:pPr>
              <w:rPr>
                <w:rFonts w:ascii="宋体" w:hAnsi="宋体" w:eastAsia="黑体" w:cs="Times New Roman"/>
                <w:szCs w:val="21"/>
              </w:rPr>
            </w:pPr>
          </w:p>
        </w:tc>
        <w:tc>
          <w:tcPr>
            <w:tcW w:w="5103" w:type="dxa"/>
            <w:tcBorders>
              <w:top w:val="single" w:color="auto" w:sz="4" w:space="0"/>
              <w:left w:val="single" w:color="auto" w:sz="4" w:space="0"/>
              <w:right w:val="single" w:color="auto" w:sz="4" w:space="0"/>
            </w:tcBorders>
          </w:tcPr>
          <w:p w14:paraId="28905D14">
            <w:pPr>
              <w:rPr>
                <w:rFonts w:ascii="宋体" w:hAnsi="宋体" w:eastAsia="黑体" w:cs="Times New Roman"/>
                <w:szCs w:val="21"/>
              </w:rPr>
            </w:pPr>
          </w:p>
        </w:tc>
        <w:tc>
          <w:tcPr>
            <w:tcW w:w="1984" w:type="dxa"/>
            <w:tcBorders>
              <w:top w:val="single" w:color="auto" w:sz="4" w:space="0"/>
              <w:left w:val="single" w:color="auto" w:sz="4" w:space="0"/>
            </w:tcBorders>
          </w:tcPr>
          <w:p w14:paraId="503A9A71">
            <w:pPr>
              <w:rPr>
                <w:rFonts w:ascii="宋体" w:hAnsi="宋体" w:eastAsia="黑体" w:cs="Times New Roman"/>
                <w:szCs w:val="21"/>
              </w:rPr>
            </w:pPr>
          </w:p>
        </w:tc>
      </w:tr>
    </w:tbl>
    <w:p w14:paraId="5717D3B4">
      <w:pPr>
        <w:shd w:val="clear" w:color="auto" w:fill="FFFFFF"/>
        <w:adjustRightInd w:val="0"/>
        <w:snapToGrid w:val="0"/>
        <w:spacing w:line="360" w:lineRule="auto"/>
        <w:ind w:firstLine="420" w:firstLineChars="200"/>
        <w:rPr>
          <w:rFonts w:ascii="Times New Roman" w:hAnsi="宋体" w:eastAsia="宋体" w:cs="Times New Roman"/>
          <w:szCs w:val="21"/>
        </w:rPr>
      </w:pPr>
    </w:p>
    <w:p w14:paraId="2FCBA395">
      <w:pPr>
        <w:shd w:val="clear" w:color="auto" w:fill="FFFFFF"/>
        <w:adjustRightInd w:val="0"/>
        <w:snapToGrid w:val="0"/>
        <w:spacing w:line="360" w:lineRule="auto"/>
        <w:ind w:firstLine="420" w:firstLineChars="200"/>
        <w:rPr>
          <w:rFonts w:ascii="Times New Roman" w:hAnsi="宋体" w:eastAsia="宋体" w:cs="Times New Roman"/>
          <w:szCs w:val="21"/>
        </w:rPr>
      </w:pPr>
      <w:r>
        <w:rPr>
          <w:rFonts w:hint="eastAsia" w:ascii="Times New Roman" w:hAnsi="宋体" w:eastAsia="宋体" w:cs="Times New Roman"/>
          <w:szCs w:val="21"/>
        </w:rPr>
        <w:t>1.投标报价应包括完成本项目的以下（但不限于以下）费用如：苗种费、材料费、设备费（陆上和海上）、人工费、差旅费、检测费、运输费、装卸费、资料费、燃油费、通讯费、规费、保管、保险、税金、招标代理服务费等所发生的全部费用。除采购内容变更允许调整费用外，其余费用一律不作调整。任何有选择性的报价将不予接受，只允许有一个报价。</w:t>
      </w:r>
    </w:p>
    <w:p w14:paraId="7C6E73C9">
      <w:pPr>
        <w:spacing w:line="360" w:lineRule="auto"/>
        <w:ind w:firstLine="420" w:firstLineChars="200"/>
        <w:rPr>
          <w:rFonts w:ascii="Times New Roman" w:hAnsi="宋体" w:eastAsia="宋体" w:cs="Times New Roman"/>
          <w:szCs w:val="21"/>
        </w:rPr>
      </w:pPr>
      <w:r>
        <w:rPr>
          <w:rFonts w:hint="eastAsia" w:ascii="Times New Roman" w:hAnsi="宋体" w:eastAsia="宋体" w:cs="Times New Roman"/>
          <w:szCs w:val="21"/>
        </w:rPr>
        <w:t>2.报价中含放流苗种检验检测费。</w:t>
      </w:r>
    </w:p>
    <w:p w14:paraId="76471F31">
      <w:pPr>
        <w:snapToGrid w:val="0"/>
        <w:spacing w:line="360" w:lineRule="auto"/>
        <w:ind w:right="-340"/>
        <w:rPr>
          <w:rFonts w:ascii="Times New Roman" w:hAnsi="Times New Roman" w:eastAsia="宋体" w:cs="Times New Roman"/>
        </w:rPr>
      </w:pPr>
    </w:p>
    <w:p w14:paraId="50B3280D">
      <w:pPr>
        <w:snapToGrid w:val="0"/>
        <w:spacing w:line="360" w:lineRule="auto"/>
        <w:ind w:right="-340"/>
        <w:rPr>
          <w:rFonts w:ascii="Times New Roman" w:hAnsi="Times New Roman" w:eastAsia="宋体" w:cs="Times New Roman"/>
        </w:rPr>
      </w:pPr>
    </w:p>
    <w:p w14:paraId="5CEE582D">
      <w:pPr>
        <w:snapToGrid w:val="0"/>
        <w:spacing w:line="360" w:lineRule="auto"/>
        <w:ind w:right="-340"/>
        <w:rPr>
          <w:rFonts w:ascii="Times New Roman" w:hAnsi="Times New Roman" w:eastAsia="宋体" w:cs="Times New Roman"/>
        </w:rPr>
      </w:pPr>
      <w:r>
        <w:rPr>
          <w:rFonts w:hint="eastAsia" w:ascii="Times New Roman" w:hAnsi="Times New Roman" w:eastAsia="宋体" w:cs="Times New Roman"/>
        </w:rPr>
        <w:t>投标人名称（盖章）：日期：年月日</w:t>
      </w:r>
    </w:p>
    <w:p w14:paraId="7D0E9DC6">
      <w:pPr>
        <w:snapToGrid w:val="0"/>
        <w:spacing w:before="50" w:after="50"/>
        <w:rPr>
          <w:rFonts w:ascii="Times New Roman" w:hAnsi="Times New Roman" w:eastAsia="宋体" w:cs="Times New Roman"/>
          <w:spacing w:val="20"/>
          <w:u w:val="single"/>
        </w:rPr>
      </w:pPr>
    </w:p>
    <w:p w14:paraId="0CAF2B5E">
      <w:pPr>
        <w:spacing w:after="120"/>
        <w:rPr>
          <w:rFonts w:ascii="Times New Roman" w:hAnsi="Times New Roman" w:eastAsia="宋体" w:cs="Times New Roman"/>
        </w:rPr>
      </w:pPr>
    </w:p>
    <w:p w14:paraId="0CD6FF27">
      <w:pPr>
        <w:snapToGrid w:val="0"/>
        <w:spacing w:before="120" w:line="312" w:lineRule="auto"/>
        <w:ind w:right="-341"/>
        <w:jc w:val="center"/>
        <w:rPr>
          <w:rFonts w:ascii="Times New Roman" w:hAnsi="Times New Roman" w:eastAsia="宋体" w:cs="Times New Roman"/>
          <w:b/>
          <w:sz w:val="32"/>
        </w:rPr>
      </w:pPr>
    </w:p>
    <w:p w14:paraId="67E854B8">
      <w:pPr>
        <w:snapToGrid w:val="0"/>
        <w:spacing w:before="120" w:line="312" w:lineRule="auto"/>
        <w:ind w:right="-341"/>
        <w:jc w:val="center"/>
        <w:rPr>
          <w:rFonts w:ascii="Times New Roman" w:hAnsi="Times New Roman" w:eastAsia="宋体" w:cs="Times New Roman"/>
          <w:b/>
          <w:sz w:val="32"/>
        </w:rPr>
      </w:pPr>
    </w:p>
    <w:p w14:paraId="2ACDA80F">
      <w:pPr>
        <w:snapToGrid w:val="0"/>
        <w:spacing w:before="120" w:line="312" w:lineRule="auto"/>
        <w:ind w:right="-341"/>
        <w:rPr>
          <w:rFonts w:ascii="Times New Roman" w:hAnsi="Times New Roman" w:eastAsia="宋体" w:cs="Times New Roman"/>
          <w:b/>
          <w:sz w:val="32"/>
        </w:rPr>
      </w:pPr>
    </w:p>
    <w:p w14:paraId="2D88AF8E">
      <w:pPr>
        <w:snapToGrid w:val="0"/>
        <w:spacing w:before="120" w:line="312" w:lineRule="auto"/>
        <w:ind w:right="-341"/>
        <w:jc w:val="center"/>
        <w:rPr>
          <w:rFonts w:ascii="Times New Roman" w:hAnsi="Times New Roman" w:eastAsia="宋体" w:cs="Times New Roman"/>
          <w:b/>
          <w:sz w:val="32"/>
        </w:rPr>
      </w:pPr>
    </w:p>
    <w:p w14:paraId="36C774B8">
      <w:pPr>
        <w:snapToGrid w:val="0"/>
        <w:spacing w:before="120" w:line="312" w:lineRule="auto"/>
        <w:ind w:right="-341"/>
        <w:jc w:val="center"/>
        <w:rPr>
          <w:rFonts w:ascii="Times New Roman" w:hAnsi="Times New Roman" w:eastAsia="宋体" w:cs="Times New Roman"/>
          <w:b/>
          <w:sz w:val="32"/>
        </w:rPr>
      </w:pPr>
    </w:p>
    <w:p w14:paraId="0264A18B">
      <w:pPr>
        <w:snapToGrid w:val="0"/>
        <w:spacing w:before="120" w:line="312" w:lineRule="auto"/>
        <w:ind w:right="-341"/>
        <w:jc w:val="center"/>
        <w:rPr>
          <w:rFonts w:ascii="Times New Roman" w:hAnsi="Times New Roman" w:eastAsia="宋体" w:cs="Times New Roman"/>
          <w:b/>
          <w:sz w:val="32"/>
        </w:rPr>
      </w:pPr>
    </w:p>
    <w:p w14:paraId="1294DE25">
      <w:pPr>
        <w:pStyle w:val="57"/>
        <w:ind w:firstLine="643"/>
        <w:rPr>
          <w:rFonts w:ascii="Times New Roman" w:hAnsi="Times New Roman" w:cs="Times New Roman"/>
        </w:rPr>
      </w:pPr>
    </w:p>
    <w:p w14:paraId="46E4D7B6"/>
    <w:p w14:paraId="4FFEA1C7">
      <w:pPr>
        <w:pStyle w:val="82"/>
        <w:ind w:firstLine="0" w:firstLineChars="0"/>
        <w:rPr>
          <w:rFonts w:ascii="Times New Roman" w:hAnsi="Times New Roman" w:eastAsia="宋体" w:cs="Times New Roman"/>
          <w:b/>
          <w:sz w:val="32"/>
        </w:rPr>
      </w:pPr>
    </w:p>
    <w:p w14:paraId="403E68E6">
      <w:pPr>
        <w:pStyle w:val="17"/>
      </w:pPr>
    </w:p>
    <w:p w14:paraId="3452707D">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三、投标函</w:t>
      </w:r>
    </w:p>
    <w:p w14:paraId="2C8C7247">
      <w:pPr>
        <w:snapToGrid w:val="0"/>
        <w:spacing w:line="312" w:lineRule="auto"/>
        <w:ind w:right="-341"/>
        <w:rPr>
          <w:rFonts w:ascii="Times New Roman" w:hAnsi="Times New Roman" w:eastAsia="宋体" w:cs="Times New Roman"/>
        </w:rPr>
      </w:pPr>
    </w:p>
    <w:p w14:paraId="44A8639E">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致：</w:t>
      </w:r>
      <w:r>
        <w:rPr>
          <w:rFonts w:ascii="Times New Roman" w:hAnsi="Times New Roman" w:eastAsia="宋体" w:cs="Times New Roman"/>
        </w:rPr>
        <w:t>_</w:t>
      </w:r>
      <w:r>
        <w:rPr>
          <w:rFonts w:hint="eastAsia" w:ascii="Times New Roman" w:hAnsi="Times New Roman" w:eastAsia="宋体" w:cs="Times New Roman"/>
          <w:u w:val="single"/>
        </w:rPr>
        <w:t>深圳市国信招标有限公司</w:t>
      </w:r>
      <w:r>
        <w:rPr>
          <w:rFonts w:ascii="Times New Roman" w:hAnsi="Times New Roman" w:eastAsia="宋体" w:cs="Times New Roman"/>
        </w:rPr>
        <w:t>_</w:t>
      </w:r>
      <w:r>
        <w:rPr>
          <w:rFonts w:hint="eastAsia" w:ascii="Times New Roman" w:hAnsi="Times New Roman" w:eastAsia="宋体" w:cs="Times New Roman"/>
        </w:rPr>
        <w:t>：</w:t>
      </w:r>
    </w:p>
    <w:p w14:paraId="618756A2">
      <w:pPr>
        <w:snapToGrid w:val="0"/>
        <w:spacing w:line="312" w:lineRule="auto"/>
        <w:ind w:right="-341" w:firstLine="480"/>
        <w:rPr>
          <w:rFonts w:ascii="Times New Roman" w:hAnsi="Times New Roman" w:eastAsia="宋体" w:cs="Times New Roman"/>
          <w:szCs w:val="21"/>
        </w:rPr>
      </w:pPr>
      <w:r>
        <w:rPr>
          <w:rFonts w:hint="eastAsia" w:ascii="Times New Roman" w:hAnsi="Times New Roman" w:eastAsia="宋体" w:cs="Times New Roman"/>
        </w:rPr>
        <w:t>根据贵方为</w:t>
      </w:r>
      <w:r>
        <w:rPr>
          <w:rFonts w:hint="eastAsia" w:ascii="Times New Roman" w:hAnsi="Times New Roman" w:eastAsia="宋体" w:cs="Times New Roman"/>
          <w:u w:val="single"/>
          <w:lang w:val="en-US" w:eastAsia="zh-CN"/>
        </w:rPr>
        <w:t xml:space="preserve">     </w:t>
      </w:r>
      <w:r>
        <w:rPr>
          <w:rFonts w:hint="eastAsia" w:ascii="Times New Roman" w:hAnsi="Times New Roman" w:eastAsia="宋体" w:cs="Times New Roman"/>
        </w:rPr>
        <w:t>项目的招标公告（项目编号：</w:t>
      </w:r>
      <w:r>
        <w:rPr>
          <w:rFonts w:ascii="Times New Roman" w:hAnsi="Times New Roman" w:eastAsia="宋体" w:cs="Times New Roman"/>
        </w:rPr>
        <w:t>____</w:t>
      </w:r>
      <w:r>
        <w:rPr>
          <w:rFonts w:ascii="Times New Roman" w:hAnsi="Times New Roman" w:eastAsia="宋体" w:cs="Times New Roman"/>
          <w:u w:val="single"/>
        </w:rPr>
        <w:t>__</w:t>
      </w:r>
      <w:r>
        <w:rPr>
          <w:rFonts w:ascii="Times New Roman" w:hAnsi="Times New Roman" w:eastAsia="宋体" w:cs="Times New Roman"/>
        </w:rPr>
        <w:t>_</w:t>
      </w:r>
      <w:r>
        <w:rPr>
          <w:rFonts w:hint="eastAsia" w:ascii="Times New Roman" w:hAnsi="Times New Roman" w:eastAsia="宋体" w:cs="Times New Roman"/>
        </w:rPr>
        <w:t>），</w:t>
      </w:r>
      <w:r>
        <w:rPr>
          <w:rFonts w:hint="eastAsia" w:ascii="Times New Roman" w:hAnsi="Times New Roman" w:eastAsia="宋体" w:cs="Times New Roman"/>
          <w:spacing w:val="-4"/>
          <w:kern w:val="0"/>
          <w:szCs w:val="21"/>
        </w:rPr>
        <w:t>同意如下：</w:t>
      </w:r>
    </w:p>
    <w:p w14:paraId="609C3993">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1.</w:t>
      </w:r>
      <w:r>
        <w:rPr>
          <w:rFonts w:hint="eastAsia" w:ascii="Times New Roman" w:hAnsi="Times New Roman" w:eastAsia="宋体" w:cs="Times New Roman"/>
          <w:spacing w:val="-4"/>
          <w:kern w:val="0"/>
          <w:szCs w:val="21"/>
        </w:rPr>
        <w:t>我方已详细审查了采购文件的全部内容及其相关补充文件</w:t>
      </w:r>
      <w:r>
        <w:rPr>
          <w:rFonts w:hint="eastAsia" w:ascii="Times New Roman" w:hAnsi="Times New Roman" w:eastAsia="宋体" w:cs="Times New Roman"/>
          <w:b/>
          <w:spacing w:val="-4"/>
          <w:kern w:val="0"/>
          <w:szCs w:val="21"/>
        </w:rPr>
        <w:t>（如有）</w:t>
      </w:r>
      <w:r>
        <w:rPr>
          <w:rFonts w:hint="eastAsia" w:ascii="Times New Roman" w:hAnsi="Times New Roman" w:eastAsia="宋体" w:cs="Times New Roman"/>
          <w:spacing w:val="-4"/>
          <w:kern w:val="0"/>
          <w:szCs w:val="21"/>
        </w:rPr>
        <w:t>，并完全清晰理解全部内容及相关的补充文件</w:t>
      </w:r>
      <w:r>
        <w:rPr>
          <w:rFonts w:hint="eastAsia" w:ascii="Times New Roman" w:hAnsi="Times New Roman" w:eastAsia="宋体" w:cs="Times New Roman"/>
          <w:b/>
          <w:spacing w:val="-4"/>
          <w:kern w:val="0"/>
          <w:szCs w:val="21"/>
        </w:rPr>
        <w:t>（如有）</w:t>
      </w:r>
      <w:r>
        <w:rPr>
          <w:rFonts w:hint="eastAsia" w:ascii="Times New Roman" w:hAnsi="Times New Roman" w:eastAsia="宋体" w:cs="Times New Roman"/>
          <w:spacing w:val="-4"/>
          <w:kern w:val="0"/>
          <w:szCs w:val="21"/>
        </w:rPr>
        <w:t>，不存在任何误解之处，同意放弃提出异议和质疑的权利。</w:t>
      </w:r>
    </w:p>
    <w:p w14:paraId="1A6AF6F6">
      <w:pPr>
        <w:snapToGrid w:val="0"/>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2.</w:t>
      </w:r>
      <w:r>
        <w:rPr>
          <w:rFonts w:hint="eastAsia" w:ascii="Times New Roman" w:hAnsi="Times New Roman" w:eastAsia="宋体" w:cs="Times New Roman"/>
          <w:spacing w:val="-4"/>
          <w:szCs w:val="21"/>
        </w:rPr>
        <w:t>我方遵守《中华人民共和国政府采购法》及相关法律法规的规定。同意采购文件中所提到的无效标条款，并服从有关开标会议纪律。否则，同意被废除投标资格。</w:t>
      </w:r>
    </w:p>
    <w:p w14:paraId="51D2E8ED">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3.</w:t>
      </w:r>
      <w:r>
        <w:rPr>
          <w:rFonts w:hint="eastAsia" w:ascii="Times New Roman" w:hAnsi="Times New Roman" w:eastAsia="宋体" w:cs="Times New Roman"/>
          <w:spacing w:val="-4"/>
          <w:szCs w:val="21"/>
        </w:rPr>
        <w:t>我方所提供的一次性投标产品报价均具充分的合理性和准确性，保证不存在低于成本的恶意报价行为，同时清楚理解到报价最低并非意味着必定获得合同授予资格。</w:t>
      </w:r>
    </w:p>
    <w:p w14:paraId="0AC77CB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4.</w:t>
      </w:r>
      <w:r>
        <w:rPr>
          <w:rFonts w:hint="eastAsia" w:ascii="Times New Roman" w:hAnsi="Times New Roman" w:eastAsia="宋体" w:cs="Times New Roman"/>
          <w:spacing w:val="-4"/>
          <w:szCs w:val="21"/>
        </w:rPr>
        <w:t>投标有效期为自开标之日起</w:t>
      </w:r>
      <w:r>
        <w:rPr>
          <w:rFonts w:ascii="Times New Roman" w:hAnsi="Times New Roman" w:eastAsia="宋体" w:cs="Times New Roman"/>
          <w:spacing w:val="-4"/>
          <w:szCs w:val="21"/>
        </w:rPr>
        <w:t>9</w:t>
      </w:r>
      <w:r>
        <w:rPr>
          <w:rFonts w:ascii="Times New Roman" w:hAnsi="Times New Roman" w:eastAsia="宋体" w:cs="Times New Roman"/>
          <w:spacing w:val="-4"/>
          <w:szCs w:val="21"/>
          <w:u w:val="single"/>
        </w:rPr>
        <w:t>0</w:t>
      </w:r>
      <w:r>
        <w:rPr>
          <w:rFonts w:hint="eastAsia" w:ascii="Times New Roman" w:hAnsi="Times New Roman" w:eastAsia="宋体" w:cs="Times New Roman"/>
          <w:spacing w:val="-4"/>
          <w:szCs w:val="21"/>
        </w:rPr>
        <w:t>天内，如在投标有效期内撤回投标，我方同意被废除投标资格。</w:t>
      </w:r>
    </w:p>
    <w:p w14:paraId="3A9EF993">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5.</w:t>
      </w:r>
      <w:r>
        <w:rPr>
          <w:rFonts w:hint="eastAsia" w:ascii="Times New Roman" w:hAnsi="Times New Roman" w:eastAsia="宋体" w:cs="Times New Roman"/>
          <w:spacing w:val="-4"/>
          <w:szCs w:val="21"/>
        </w:rPr>
        <w:t>我方承诺</w:t>
      </w:r>
      <w:r>
        <w:rPr>
          <w:rFonts w:hint="eastAsia" w:ascii="Times New Roman" w:hAnsi="Times New Roman" w:eastAsia="宋体" w:cs="Times New Roman"/>
          <w:szCs w:val="21"/>
        </w:rPr>
        <w:t>参加政府采购活动前</w:t>
      </w:r>
      <w:r>
        <w:rPr>
          <w:rFonts w:ascii="Times New Roman" w:hAnsi="Times New Roman" w:eastAsia="宋体" w:cs="Times New Roman"/>
          <w:szCs w:val="21"/>
        </w:rPr>
        <w:t>3</w:t>
      </w:r>
      <w:r>
        <w:rPr>
          <w:rFonts w:hint="eastAsia" w:ascii="Times New Roman" w:hAnsi="Times New Roman" w:eastAsia="宋体" w:cs="Times New Roman"/>
          <w:szCs w:val="21"/>
        </w:rPr>
        <w:t>年内在经营活动中没有重大违法记录和依法缴纳了税收</w:t>
      </w:r>
      <w:r>
        <w:rPr>
          <w:rFonts w:hint="eastAsia" w:ascii="Times New Roman" w:hAnsi="Times New Roman" w:eastAsia="宋体" w:cs="Times New Roman"/>
          <w:spacing w:val="-4"/>
          <w:szCs w:val="21"/>
        </w:rPr>
        <w:t>（投标截止时间进行计算）。</w:t>
      </w:r>
    </w:p>
    <w:p w14:paraId="5D873629">
      <w:pPr>
        <w:spacing w:line="360" w:lineRule="auto"/>
        <w:ind w:right="-341" w:firstLine="404" w:firstLineChars="200"/>
        <w:rPr>
          <w:rFonts w:ascii="Times New Roman" w:hAnsi="Times New Roman" w:eastAsia="宋体" w:cs="Times New Roman"/>
          <w:szCs w:val="21"/>
        </w:rPr>
      </w:pPr>
      <w:r>
        <w:rPr>
          <w:rFonts w:ascii="Times New Roman" w:hAnsi="Times New Roman" w:eastAsia="宋体" w:cs="Times New Roman"/>
          <w:spacing w:val="-4"/>
          <w:szCs w:val="21"/>
        </w:rPr>
        <w:t>6.</w:t>
      </w:r>
      <w:r>
        <w:rPr>
          <w:rFonts w:hint="eastAsia" w:ascii="Times New Roman" w:hAnsi="Times New Roman" w:eastAsia="宋体" w:cs="Times New Roman"/>
          <w:spacing w:val="-4"/>
          <w:szCs w:val="21"/>
        </w:rPr>
        <w:t>我方承诺具备本项目</w:t>
      </w:r>
      <w:r>
        <w:rPr>
          <w:rFonts w:hint="eastAsia" w:ascii="Times New Roman" w:hAnsi="Times New Roman" w:eastAsia="宋体" w:cs="Times New Roman"/>
          <w:szCs w:val="21"/>
        </w:rPr>
        <w:t>履行合同所必需的设备和专业技术能力</w:t>
      </w:r>
    </w:p>
    <w:p w14:paraId="08583688">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7.</w:t>
      </w:r>
      <w:r>
        <w:rPr>
          <w:rFonts w:hint="eastAsia" w:ascii="Times New Roman" w:hAnsi="Times New Roman" w:eastAsia="宋体" w:cs="Times New Roman"/>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68A83E45">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8.</w:t>
      </w:r>
      <w:r>
        <w:rPr>
          <w:rFonts w:hint="eastAsia" w:ascii="Times New Roman" w:hAnsi="Times New Roman" w:eastAsia="宋体" w:cs="Times New Roman"/>
          <w:spacing w:val="-4"/>
          <w:szCs w:val="21"/>
        </w:rPr>
        <w:t>我方承诺至开标之日止，未被</w:t>
      </w:r>
      <w:r>
        <w:rPr>
          <w:rFonts w:ascii="Times New Roman" w:hAnsi="Times New Roman" w:eastAsia="宋体" w:cs="Times New Roman"/>
          <w:spacing w:val="-4"/>
          <w:szCs w:val="21"/>
        </w:rPr>
        <w:t>“</w:t>
      </w:r>
      <w:r>
        <w:rPr>
          <w:rFonts w:hint="eastAsia" w:ascii="Times New Roman" w:hAnsi="Times New Roman" w:eastAsia="宋体" w:cs="Times New Roman"/>
          <w:spacing w:val="-4"/>
          <w:szCs w:val="21"/>
        </w:rPr>
        <w:t>信用中国</w:t>
      </w:r>
      <w:r>
        <w:rPr>
          <w:rFonts w:ascii="Times New Roman" w:hAnsi="Times New Roman" w:eastAsia="宋体" w:cs="Times New Roman"/>
          <w:spacing w:val="-4"/>
          <w:szCs w:val="21"/>
        </w:rPr>
        <w:t>”</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www.creditchina.gov.cn</w:t>
      </w:r>
      <w:r>
        <w:rPr>
          <w:rFonts w:hint="eastAsia" w:ascii="Times New Roman" w:hAnsi="Times New Roman" w:eastAsia="宋体" w:cs="Times New Roman"/>
          <w:spacing w:val="-4"/>
          <w:szCs w:val="21"/>
        </w:rPr>
        <w:t>）、中国政府采购网（</w:t>
      </w:r>
      <w:r>
        <w:rPr>
          <w:rFonts w:ascii="Times New Roman" w:hAnsi="Times New Roman" w:eastAsia="宋体" w:cs="Times New Roman"/>
          <w:spacing w:val="-4"/>
          <w:szCs w:val="21"/>
        </w:rPr>
        <w:t>www.ccgp.gov.cn</w:t>
      </w:r>
      <w:r>
        <w:rPr>
          <w:rFonts w:hint="eastAsia" w:ascii="Times New Roman" w:hAnsi="Times New Roman" w:eastAsia="宋体" w:cs="Times New Roman"/>
          <w:spacing w:val="-4"/>
          <w:szCs w:val="21"/>
        </w:rPr>
        <w:t>）列入失信被执行人、重大税收违法案件当事人名单、政府采购严重违法失信行为记录名单。</w:t>
      </w:r>
    </w:p>
    <w:p w14:paraId="1F7BD435">
      <w:pPr>
        <w:snapToGrid w:val="0"/>
        <w:spacing w:line="360" w:lineRule="auto"/>
        <w:ind w:right="-341" w:firstLine="420" w:firstLineChars="200"/>
        <w:rPr>
          <w:rFonts w:ascii="Times New Roman" w:hAnsi="Times New Roman" w:eastAsia="宋体" w:cs="Times New Roman"/>
        </w:rPr>
      </w:pPr>
      <w:r>
        <w:rPr>
          <w:rFonts w:ascii="Times New Roman" w:hAnsi="Times New Roman" w:eastAsia="宋体" w:cs="Times New Roman"/>
        </w:rPr>
        <w:t>9.</w:t>
      </w:r>
      <w:r>
        <w:rPr>
          <w:rFonts w:hint="eastAsia" w:ascii="Times New Roman" w:hAnsi="Times New Roman" w:eastAsia="宋体" w:cs="Times New Roman"/>
        </w:rPr>
        <w:t>与本投标有关的一切正式往来信函请寄：</w:t>
      </w:r>
    </w:p>
    <w:p w14:paraId="2A1A8A6B">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地址：</w:t>
      </w:r>
      <w:r>
        <w:rPr>
          <w:rFonts w:ascii="Times New Roman" w:hAnsi="Times New Roman" w:eastAsia="宋体" w:cs="Times New Roman"/>
        </w:rPr>
        <w:t>__________</w:t>
      </w:r>
      <w:r>
        <w:rPr>
          <w:rFonts w:ascii="Times New Roman" w:hAnsi="Times New Roman" w:eastAsia="宋体" w:cs="Times New Roman"/>
          <w:u w:val="single"/>
        </w:rPr>
        <w:t>_</w:t>
      </w:r>
      <w:r>
        <w:rPr>
          <w:rFonts w:ascii="Times New Roman" w:hAnsi="Times New Roman" w:eastAsia="宋体" w:cs="Times New Roman"/>
        </w:rPr>
        <w:t>____</w:t>
      </w:r>
      <w:r>
        <w:rPr>
          <w:rFonts w:hint="eastAsia" w:ascii="Times New Roman" w:hAnsi="Times New Roman" w:eastAsia="宋体" w:cs="Times New Roman"/>
        </w:rPr>
        <w:t>邮编：</w:t>
      </w:r>
      <w:r>
        <w:rPr>
          <w:rFonts w:ascii="Times New Roman" w:hAnsi="Times New Roman" w:eastAsia="宋体" w:cs="Times New Roman"/>
        </w:rPr>
        <w:t>__________</w:t>
      </w:r>
      <w:r>
        <w:rPr>
          <w:rFonts w:hint="eastAsia" w:ascii="Times New Roman" w:hAnsi="Times New Roman" w:eastAsia="宋体" w:cs="Times New Roman"/>
        </w:rPr>
        <w:t>电话：</w:t>
      </w:r>
      <w:r>
        <w:rPr>
          <w:rFonts w:ascii="Times New Roman" w:hAnsi="Times New Roman" w:eastAsia="宋体" w:cs="Times New Roman"/>
        </w:rPr>
        <w:t>______________</w:t>
      </w:r>
    </w:p>
    <w:p w14:paraId="1F5D6AB2">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传真：</w:t>
      </w:r>
      <w:r>
        <w:rPr>
          <w:rFonts w:ascii="Times New Roman" w:hAnsi="Times New Roman" w:eastAsia="宋体" w:cs="Times New Roman"/>
        </w:rPr>
        <w:t>______________</w:t>
      </w:r>
      <w:r>
        <w:rPr>
          <w:rFonts w:hint="eastAsia" w:ascii="Times New Roman" w:hAnsi="Times New Roman" w:eastAsia="宋体" w:cs="Times New Roman"/>
        </w:rPr>
        <w:t>投标人代表姓名</w:t>
      </w:r>
      <w:r>
        <w:rPr>
          <w:rFonts w:ascii="Times New Roman" w:hAnsi="Times New Roman" w:eastAsia="宋体" w:cs="Times New Roman"/>
        </w:rPr>
        <w:t>___________</w:t>
      </w:r>
      <w:r>
        <w:rPr>
          <w:rFonts w:hint="eastAsia" w:ascii="Times New Roman" w:hAnsi="Times New Roman" w:eastAsia="宋体" w:cs="Times New Roman"/>
        </w:rPr>
        <w:t>职务：</w:t>
      </w:r>
      <w:r>
        <w:rPr>
          <w:rFonts w:ascii="Times New Roman" w:hAnsi="Times New Roman" w:eastAsia="宋体" w:cs="Times New Roman"/>
        </w:rPr>
        <w:t>_____________</w:t>
      </w:r>
    </w:p>
    <w:p w14:paraId="15968943">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投标人名称</w:t>
      </w:r>
      <w:r>
        <w:rPr>
          <w:rFonts w:ascii="Times New Roman" w:hAnsi="Times New Roman" w:eastAsia="宋体" w:cs="Times New Roman"/>
        </w:rPr>
        <w:t>(</w:t>
      </w:r>
      <w:r>
        <w:rPr>
          <w:rFonts w:hint="eastAsia" w:ascii="Times New Roman" w:hAnsi="Times New Roman" w:eastAsia="宋体" w:cs="Times New Roman"/>
        </w:rPr>
        <w:t>公章</w:t>
      </w:r>
      <w:r>
        <w:rPr>
          <w:rFonts w:ascii="Times New Roman" w:hAnsi="Times New Roman" w:eastAsia="宋体" w:cs="Times New Roman"/>
        </w:rPr>
        <w:t>):___________________</w:t>
      </w:r>
    </w:p>
    <w:p w14:paraId="3D8EBE58">
      <w:pPr>
        <w:snapToGrid w:val="0"/>
        <w:spacing w:line="312" w:lineRule="auto"/>
        <w:ind w:right="-341"/>
        <w:rPr>
          <w:rFonts w:hint="default" w:ascii="Times New Roman" w:hAnsi="Times New Roman" w:eastAsia="宋体" w:cs="Times New Roman"/>
          <w:u w:val="single"/>
          <w:lang w:val="en-US" w:eastAsia="zh-CN"/>
        </w:rPr>
      </w:pPr>
      <w:r>
        <w:rPr>
          <w:rFonts w:hint="eastAsia" w:ascii="Times New Roman" w:hAnsi="Times New Roman" w:eastAsia="宋体" w:cs="Times New Roman"/>
        </w:rPr>
        <w:t>开户银行：</w:t>
      </w:r>
      <w:r>
        <w:rPr>
          <w:rFonts w:hint="eastAsia" w:ascii="Times New Roman" w:hAnsi="Times New Roman" w:eastAsia="宋体" w:cs="Times New Roman"/>
          <w:u w:val="single"/>
          <w:lang w:val="en-US" w:eastAsia="zh-CN"/>
        </w:rPr>
        <w:t xml:space="preserve">          </w:t>
      </w:r>
      <w:r>
        <w:rPr>
          <w:rFonts w:hint="eastAsia" w:ascii="Times New Roman" w:hAnsi="Times New Roman" w:eastAsia="宋体" w:cs="Times New Roman"/>
        </w:rPr>
        <w:t>银行账号：</w:t>
      </w:r>
      <w:r>
        <w:rPr>
          <w:rFonts w:hint="eastAsia" w:ascii="Times New Roman" w:hAnsi="Times New Roman" w:eastAsia="宋体" w:cs="Times New Roman"/>
          <w:u w:val="single"/>
          <w:lang w:val="en-US" w:eastAsia="zh-CN"/>
        </w:rPr>
        <w:t xml:space="preserve">          </w:t>
      </w:r>
    </w:p>
    <w:p w14:paraId="45D1E2A6">
      <w:pPr>
        <w:snapToGrid w:val="0"/>
        <w:ind w:right="-341"/>
        <w:rPr>
          <w:rFonts w:ascii="Times New Roman" w:hAnsi="Times New Roman" w:eastAsia="宋体" w:cs="Times New Roman"/>
        </w:rPr>
      </w:pPr>
    </w:p>
    <w:p w14:paraId="6C4658D1">
      <w:pPr>
        <w:snapToGrid w:val="0"/>
        <w:spacing w:before="120" w:line="312" w:lineRule="auto"/>
        <w:ind w:right="-341" w:firstLine="2940" w:firstLineChars="1400"/>
        <w:rPr>
          <w:rFonts w:ascii="Times New Roman" w:hAnsi="Times New Roman" w:eastAsia="宋体" w:cs="Times New Roman"/>
        </w:rPr>
      </w:pPr>
      <w:r>
        <w:rPr>
          <w:rFonts w:hint="eastAsia" w:ascii="Times New Roman" w:hAnsi="Times New Roman" w:eastAsia="宋体" w:cs="Times New Roman"/>
        </w:rPr>
        <w:t>日期</w:t>
      </w:r>
      <w:r>
        <w:rPr>
          <w:rFonts w:ascii="Times New Roman" w:hAnsi="Times New Roman" w:eastAsia="宋体" w:cs="Times New Roman"/>
        </w:rPr>
        <w:t>:_____</w:t>
      </w:r>
      <w:r>
        <w:rPr>
          <w:rFonts w:hint="eastAsia" w:ascii="Times New Roman" w:hAnsi="Times New Roman" w:eastAsia="宋体" w:cs="Times New Roman"/>
        </w:rPr>
        <w:t>年</w:t>
      </w:r>
      <w:r>
        <w:rPr>
          <w:rFonts w:ascii="Times New Roman" w:hAnsi="Times New Roman" w:eastAsia="宋体" w:cs="Times New Roman"/>
        </w:rPr>
        <w:t>___</w:t>
      </w:r>
      <w:r>
        <w:rPr>
          <w:rFonts w:hint="eastAsia" w:ascii="Times New Roman" w:hAnsi="Times New Roman" w:eastAsia="宋体" w:cs="Times New Roman"/>
        </w:rPr>
        <w:t>月</w:t>
      </w:r>
      <w:r>
        <w:rPr>
          <w:rFonts w:ascii="Times New Roman" w:hAnsi="Times New Roman" w:eastAsia="宋体" w:cs="Times New Roman"/>
        </w:rPr>
        <w:t>___</w:t>
      </w:r>
      <w:r>
        <w:rPr>
          <w:rFonts w:hint="eastAsia" w:ascii="Times New Roman" w:hAnsi="Times New Roman" w:eastAsia="宋体" w:cs="Times New Roman"/>
        </w:rPr>
        <w:t>日</w:t>
      </w:r>
    </w:p>
    <w:p w14:paraId="0E3CEDD7">
      <w:pPr>
        <w:snapToGrid w:val="0"/>
        <w:spacing w:line="312" w:lineRule="auto"/>
        <w:ind w:right="-341"/>
        <w:jc w:val="left"/>
        <w:rPr>
          <w:rFonts w:ascii="Times New Roman" w:hAnsi="Times New Roman" w:eastAsia="宋体" w:cs="Times New Roman"/>
          <w:b/>
          <w:sz w:val="24"/>
        </w:rPr>
      </w:pPr>
      <w:r>
        <w:rPr>
          <w:rFonts w:ascii="Times New Roman" w:hAnsi="Times New Roman" w:eastAsia="宋体" w:cs="Times New Roman"/>
          <w:kern w:val="0"/>
        </w:rPr>
        <w:br w:type="page"/>
      </w:r>
    </w:p>
    <w:p w14:paraId="42F80345">
      <w:pPr>
        <w:snapToGrid w:val="0"/>
        <w:spacing w:before="120" w:line="312" w:lineRule="auto"/>
        <w:ind w:right="-341"/>
        <w:jc w:val="center"/>
        <w:rPr>
          <w:rFonts w:ascii="Times New Roman" w:hAnsi="Times New Roman" w:eastAsia="宋体" w:cs="Times New Roman"/>
          <w:b/>
          <w:sz w:val="32"/>
        </w:rPr>
      </w:pPr>
    </w:p>
    <w:p w14:paraId="26728E36">
      <w:pPr>
        <w:snapToGrid w:val="0"/>
        <w:spacing w:beforeLines="50" w:after="50"/>
        <w:jc w:val="center"/>
        <w:rPr>
          <w:rFonts w:ascii="Times New Roman" w:hAnsi="Times New Roman" w:eastAsia="宋体" w:cs="Times New Roman"/>
          <w:b/>
          <w:sz w:val="32"/>
          <w:szCs w:val="32"/>
        </w:rPr>
      </w:pPr>
      <w:r>
        <w:rPr>
          <w:rFonts w:hint="eastAsia" w:ascii="Times New Roman" w:hAnsi="Times New Roman" w:eastAsia="宋体" w:cs="Times New Roman"/>
          <w:b/>
          <w:sz w:val="32"/>
          <w:szCs w:val="32"/>
        </w:rPr>
        <w:t>四、声明函</w:t>
      </w:r>
    </w:p>
    <w:p w14:paraId="6CBAE8B0">
      <w:pPr>
        <w:snapToGrid w:val="0"/>
        <w:spacing w:beforeLines="50" w:after="50" w:line="360" w:lineRule="auto"/>
        <w:rPr>
          <w:rFonts w:ascii="Times New Roman" w:hAnsi="Times New Roman" w:eastAsia="宋体" w:cs="Times New Roman"/>
          <w:szCs w:val="21"/>
        </w:rPr>
      </w:pPr>
    </w:p>
    <w:p w14:paraId="0E1B86AC">
      <w:pPr>
        <w:snapToGrid w:val="0"/>
        <w:spacing w:beforeLines="50" w:after="50" w:line="360" w:lineRule="auto"/>
        <w:rPr>
          <w:rFonts w:ascii="Times New Roman" w:hAnsi="Times New Roman" w:eastAsia="宋体" w:cs="Times New Roman"/>
          <w:szCs w:val="21"/>
        </w:rPr>
      </w:pPr>
      <w:r>
        <w:rPr>
          <w:rFonts w:hint="eastAsia" w:ascii="Times New Roman" w:hAnsi="Times New Roman" w:eastAsia="宋体" w:cs="Times New Roman"/>
          <w:szCs w:val="21"/>
        </w:rPr>
        <w:t>致：</w:t>
      </w:r>
      <w:r>
        <w:rPr>
          <w:rFonts w:ascii="Times New Roman" w:hAnsi="Times New Roman" w:eastAsia="宋体" w:cs="Times New Roman"/>
          <w:szCs w:val="21"/>
        </w:rPr>
        <w:t>_</w:t>
      </w:r>
      <w:r>
        <w:rPr>
          <w:rFonts w:hint="eastAsia" w:ascii="Times New Roman" w:hAnsi="Times New Roman" w:eastAsia="宋体" w:cs="Times New Roman"/>
          <w:u w:val="single"/>
        </w:rPr>
        <w:t>深圳市国信招标有限公司</w:t>
      </w:r>
      <w:r>
        <w:rPr>
          <w:rFonts w:ascii="Times New Roman" w:hAnsi="Times New Roman" w:eastAsia="宋体" w:cs="Times New Roman"/>
        </w:rPr>
        <w:t>_</w:t>
      </w:r>
      <w:r>
        <w:rPr>
          <w:rFonts w:hint="eastAsia" w:ascii="Times New Roman" w:hAnsi="Times New Roman" w:eastAsia="宋体" w:cs="Times New Roman"/>
          <w:szCs w:val="21"/>
        </w:rPr>
        <w:t>：</w:t>
      </w:r>
    </w:p>
    <w:p w14:paraId="6AAC2753">
      <w:pPr>
        <w:spacing w:after="120"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w:t>
      </w:r>
      <w:r>
        <w:rPr>
          <w:rFonts w:ascii="Times New Roman" w:hAnsi="Times New Roman" w:eastAsia="宋体" w:cs="Times New Roman"/>
          <w:szCs w:val="21"/>
        </w:rPr>
        <w:t>/</w:t>
      </w:r>
      <w:r>
        <w:rPr>
          <w:rFonts w:hint="eastAsia" w:ascii="Times New Roman" w:hAnsi="Times New Roman" w:eastAsia="宋体" w:cs="Times New Roman"/>
          <w:szCs w:val="21"/>
        </w:rPr>
        <w:t>中标</w:t>
      </w:r>
      <w:r>
        <w:rPr>
          <w:rFonts w:ascii="Times New Roman" w:hAnsi="Times New Roman" w:eastAsia="宋体" w:cs="Times New Roman"/>
          <w:szCs w:val="21"/>
        </w:rPr>
        <w:t>/</w:t>
      </w:r>
      <w:r>
        <w:rPr>
          <w:rFonts w:hint="eastAsia" w:ascii="Times New Roman" w:hAnsi="Times New Roman" w:eastAsia="宋体" w:cs="Times New Roman"/>
          <w:szCs w:val="21"/>
        </w:rPr>
        <w:t>签订合同），我方对此无任何异议。</w:t>
      </w:r>
    </w:p>
    <w:p w14:paraId="3F046577">
      <w:pPr>
        <w:spacing w:after="120"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特此声明！</w:t>
      </w:r>
    </w:p>
    <w:p w14:paraId="70D0BA43">
      <w:pPr>
        <w:spacing w:after="120"/>
        <w:ind w:firstLine="480"/>
        <w:rPr>
          <w:rFonts w:ascii="Times New Roman" w:hAnsi="Times New Roman" w:eastAsia="宋体" w:cs="Times New Roman"/>
        </w:rPr>
      </w:pPr>
    </w:p>
    <w:p w14:paraId="271F886D">
      <w:pPr>
        <w:snapToGrid w:val="0"/>
        <w:spacing w:beforeLines="50"/>
        <w:ind w:firstLine="200"/>
        <w:rPr>
          <w:rFonts w:ascii="Times New Roman" w:hAnsi="Times New Roman" w:eastAsia="宋体" w:cs="Times New Roman"/>
        </w:rPr>
      </w:pPr>
    </w:p>
    <w:p w14:paraId="3EE11E5C">
      <w:pPr>
        <w:snapToGrid w:val="0"/>
        <w:spacing w:before="50" w:after="50"/>
        <w:rPr>
          <w:rFonts w:ascii="Times New Roman" w:hAnsi="Times New Roman" w:eastAsia="宋体" w:cs="Times New Roman"/>
        </w:rPr>
      </w:pPr>
    </w:p>
    <w:p w14:paraId="0EA987A8">
      <w:pPr>
        <w:snapToGrid w:val="0"/>
        <w:ind w:left="2" w:right="-817" w:rightChars="-389"/>
        <w:rPr>
          <w:rFonts w:ascii="Times New Roman" w:hAnsi="Times New Roman" w:eastAsia="宋体" w:cs="Times New Roman"/>
        </w:rPr>
      </w:pPr>
    </w:p>
    <w:p w14:paraId="2C96BC63">
      <w:pPr>
        <w:snapToGrid w:val="0"/>
        <w:spacing w:before="50" w:line="312" w:lineRule="auto"/>
        <w:jc w:val="left"/>
        <w:rPr>
          <w:rFonts w:ascii="Times New Roman" w:hAnsi="Times New Roman" w:eastAsia="宋体" w:cs="Times New Roman"/>
          <w:b/>
          <w:spacing w:val="20"/>
          <w:sz w:val="28"/>
        </w:rPr>
      </w:pPr>
      <w:r>
        <w:rPr>
          <w:rFonts w:hint="eastAsia" w:ascii="Times New Roman" w:hAnsi="Times New Roman" w:eastAsia="宋体" w:cs="Times New Roman"/>
        </w:rPr>
        <w:t>投标人名称（盖章）：日期：</w:t>
      </w:r>
    </w:p>
    <w:p w14:paraId="6C65082C">
      <w:pPr>
        <w:snapToGrid w:val="0"/>
        <w:spacing w:beforeLines="50"/>
        <w:ind w:firstLine="200"/>
        <w:jc w:val="right"/>
        <w:rPr>
          <w:rFonts w:ascii="Times New Roman" w:hAnsi="Times New Roman" w:eastAsia="宋体" w:cs="Times New Roman"/>
          <w:szCs w:val="24"/>
        </w:rPr>
      </w:pPr>
    </w:p>
    <w:p w14:paraId="22EA2D18">
      <w:pPr>
        <w:snapToGrid w:val="0"/>
        <w:spacing w:beforeLines="50" w:after="50"/>
        <w:ind w:firstLine="482" w:firstLineChars="200"/>
        <w:jc w:val="left"/>
        <w:rPr>
          <w:rFonts w:ascii="Times New Roman" w:hAnsi="Times New Roman" w:eastAsia="宋体" w:cs="Times New Roman"/>
          <w:b/>
          <w:bCs/>
          <w:sz w:val="24"/>
        </w:rPr>
      </w:pPr>
    </w:p>
    <w:p w14:paraId="1A4ABD50">
      <w:pPr>
        <w:snapToGrid w:val="0"/>
        <w:spacing w:beforeLines="50"/>
        <w:ind w:left="5250" w:firstLine="200"/>
        <w:jc w:val="right"/>
        <w:rPr>
          <w:rFonts w:ascii="Times New Roman" w:hAnsi="Times New Roman" w:eastAsia="宋体" w:cs="Times New Roman"/>
          <w:szCs w:val="24"/>
        </w:rPr>
      </w:pPr>
    </w:p>
    <w:p w14:paraId="47DC315B">
      <w:pPr>
        <w:snapToGrid w:val="0"/>
        <w:spacing w:before="120" w:line="312" w:lineRule="auto"/>
        <w:ind w:right="-341"/>
        <w:jc w:val="center"/>
        <w:rPr>
          <w:rFonts w:ascii="Times New Roman" w:hAnsi="Times New Roman" w:eastAsia="宋体" w:cs="Times New Roman"/>
          <w:b/>
          <w:sz w:val="32"/>
        </w:rPr>
      </w:pPr>
    </w:p>
    <w:p w14:paraId="75C34A8F">
      <w:pPr>
        <w:snapToGrid w:val="0"/>
        <w:spacing w:before="120" w:line="312" w:lineRule="auto"/>
        <w:ind w:right="-341"/>
        <w:jc w:val="center"/>
        <w:rPr>
          <w:rFonts w:ascii="Times New Roman" w:hAnsi="Times New Roman" w:eastAsia="宋体" w:cs="Times New Roman"/>
          <w:b/>
          <w:sz w:val="32"/>
        </w:rPr>
      </w:pPr>
    </w:p>
    <w:p w14:paraId="36718611">
      <w:pPr>
        <w:snapToGrid w:val="0"/>
        <w:spacing w:before="120" w:line="312" w:lineRule="auto"/>
        <w:ind w:right="-341"/>
        <w:jc w:val="center"/>
        <w:rPr>
          <w:rFonts w:ascii="Times New Roman" w:hAnsi="Times New Roman" w:eastAsia="宋体" w:cs="Times New Roman"/>
          <w:b/>
          <w:sz w:val="32"/>
        </w:rPr>
      </w:pPr>
    </w:p>
    <w:p w14:paraId="60FEDAE0">
      <w:pPr>
        <w:snapToGrid w:val="0"/>
        <w:spacing w:before="120" w:line="312" w:lineRule="auto"/>
        <w:ind w:right="-341"/>
        <w:jc w:val="center"/>
        <w:rPr>
          <w:rFonts w:ascii="Times New Roman" w:hAnsi="Times New Roman" w:eastAsia="宋体" w:cs="Times New Roman"/>
          <w:b/>
          <w:sz w:val="32"/>
        </w:rPr>
      </w:pPr>
    </w:p>
    <w:p w14:paraId="46FCBD8B">
      <w:pPr>
        <w:snapToGrid w:val="0"/>
        <w:spacing w:line="312" w:lineRule="auto"/>
        <w:jc w:val="left"/>
        <w:rPr>
          <w:rFonts w:ascii="Times New Roman" w:hAnsi="Times New Roman" w:eastAsia="宋体" w:cs="Times New Roman"/>
          <w:b/>
          <w:sz w:val="32"/>
        </w:rPr>
      </w:pPr>
    </w:p>
    <w:p w14:paraId="656B6521">
      <w:pPr>
        <w:snapToGrid w:val="0"/>
        <w:spacing w:line="312" w:lineRule="auto"/>
        <w:jc w:val="left"/>
        <w:rPr>
          <w:rFonts w:ascii="Times New Roman" w:hAnsi="Times New Roman" w:eastAsia="宋体" w:cs="Times New Roman"/>
          <w:b/>
          <w:sz w:val="32"/>
        </w:rPr>
      </w:pPr>
    </w:p>
    <w:p w14:paraId="67E5105E">
      <w:pPr>
        <w:snapToGrid w:val="0"/>
        <w:spacing w:line="312" w:lineRule="auto"/>
        <w:jc w:val="left"/>
        <w:rPr>
          <w:rFonts w:ascii="Times New Roman" w:hAnsi="Times New Roman" w:eastAsia="宋体" w:cs="Times New Roman"/>
          <w:b/>
          <w:sz w:val="32"/>
        </w:rPr>
      </w:pPr>
    </w:p>
    <w:p w14:paraId="0058D124">
      <w:pPr>
        <w:snapToGrid w:val="0"/>
        <w:spacing w:line="312" w:lineRule="auto"/>
        <w:jc w:val="left"/>
        <w:rPr>
          <w:rFonts w:ascii="Times New Roman" w:hAnsi="Times New Roman" w:eastAsia="宋体" w:cs="Times New Roman"/>
          <w:b/>
          <w:sz w:val="32"/>
        </w:rPr>
      </w:pPr>
    </w:p>
    <w:p w14:paraId="75AC5FFC">
      <w:pPr>
        <w:snapToGrid w:val="0"/>
        <w:spacing w:line="312" w:lineRule="auto"/>
        <w:jc w:val="left"/>
        <w:rPr>
          <w:rFonts w:ascii="Times New Roman" w:hAnsi="Times New Roman" w:eastAsia="宋体" w:cs="Times New Roman"/>
          <w:b/>
          <w:sz w:val="32"/>
        </w:rPr>
      </w:pPr>
    </w:p>
    <w:p w14:paraId="34C45B4F">
      <w:pPr>
        <w:snapToGrid w:val="0"/>
        <w:spacing w:line="312" w:lineRule="auto"/>
        <w:jc w:val="left"/>
        <w:rPr>
          <w:rFonts w:ascii="Times New Roman" w:hAnsi="Times New Roman" w:eastAsia="宋体" w:cs="Times New Roman"/>
          <w:b/>
          <w:sz w:val="32"/>
        </w:rPr>
      </w:pPr>
    </w:p>
    <w:p w14:paraId="7AF009D1">
      <w:pPr>
        <w:snapToGrid w:val="0"/>
        <w:spacing w:line="312" w:lineRule="auto"/>
        <w:jc w:val="left"/>
        <w:rPr>
          <w:rFonts w:ascii="Times New Roman" w:hAnsi="Times New Roman" w:eastAsia="宋体" w:cs="Times New Roman"/>
          <w:b/>
          <w:sz w:val="24"/>
        </w:rPr>
      </w:pPr>
    </w:p>
    <w:p w14:paraId="2DDD841C">
      <w:pPr>
        <w:snapToGrid w:val="0"/>
        <w:spacing w:line="312" w:lineRule="auto"/>
        <w:jc w:val="left"/>
        <w:rPr>
          <w:rFonts w:ascii="Times New Roman" w:hAnsi="Times New Roman" w:eastAsia="宋体" w:cs="Times New Roman"/>
          <w:b/>
          <w:sz w:val="24"/>
        </w:rPr>
      </w:pPr>
    </w:p>
    <w:p w14:paraId="12596AAD">
      <w:pPr>
        <w:jc w:val="center"/>
        <w:rPr>
          <w:rFonts w:ascii="Times New Roman" w:hAnsi="Times New Roman" w:eastAsia="宋体" w:cs="Times New Roman"/>
          <w:b/>
          <w:spacing w:val="20"/>
          <w:sz w:val="28"/>
        </w:rPr>
      </w:pPr>
    </w:p>
    <w:p w14:paraId="4308E909">
      <w:pPr>
        <w:jc w:val="center"/>
        <w:rPr>
          <w:rFonts w:ascii="Times New Roman" w:hAnsi="Times New Roman" w:eastAsia="宋体" w:cs="Times New Roman"/>
          <w:sz w:val="30"/>
          <w:szCs w:val="30"/>
        </w:rPr>
      </w:pPr>
      <w:r>
        <w:rPr>
          <w:rFonts w:hint="eastAsia" w:ascii="Times New Roman" w:hAnsi="Times New Roman" w:eastAsia="宋体" w:cs="Times New Roman"/>
          <w:b/>
          <w:spacing w:val="20"/>
          <w:sz w:val="28"/>
        </w:rPr>
        <w:t>五、</w:t>
      </w:r>
      <w:r>
        <w:rPr>
          <w:rFonts w:hint="eastAsia" w:ascii="Times New Roman" w:hAnsi="Times New Roman" w:eastAsia="宋体" w:cs="Times New Roman"/>
          <w:b/>
          <w:bCs/>
          <w:sz w:val="30"/>
          <w:szCs w:val="30"/>
        </w:rPr>
        <w:t>廉政承诺书</w:t>
      </w:r>
    </w:p>
    <w:p w14:paraId="43B24350">
      <w:pPr>
        <w:rPr>
          <w:rFonts w:ascii="Times New Roman" w:hAnsi="Times New Roman" w:eastAsia="宋体" w:cs="Times New Roman"/>
          <w:b/>
          <w:bCs/>
          <w:sz w:val="28"/>
          <w:szCs w:val="28"/>
        </w:rPr>
      </w:pPr>
    </w:p>
    <w:p w14:paraId="0B5CB327">
      <w:pPr>
        <w:rPr>
          <w:rFonts w:ascii="Times New Roman" w:hAnsi="Times New Roman" w:eastAsia="宋体" w:cs="Times New Roman"/>
          <w:b/>
          <w:bCs/>
          <w:szCs w:val="21"/>
        </w:rPr>
      </w:pPr>
      <w:r>
        <w:rPr>
          <w:rFonts w:hint="eastAsia" w:ascii="Times New Roman" w:hAnsi="Times New Roman" w:eastAsia="宋体" w:cs="Times New Roman"/>
          <w:b/>
          <w:bCs/>
          <w:szCs w:val="21"/>
        </w:rPr>
        <w:t>致：</w:t>
      </w:r>
      <w:r>
        <w:rPr>
          <w:rFonts w:hint="eastAsia" w:ascii="Times New Roman" w:hAnsi="Times New Roman" w:eastAsia="宋体" w:cs="Times New Roman"/>
          <w:b/>
          <w:bCs/>
          <w:szCs w:val="21"/>
          <w:u w:val="single"/>
        </w:rPr>
        <w:t>深圳市国信招标有限公司</w:t>
      </w:r>
      <w:r>
        <w:rPr>
          <w:rFonts w:hint="eastAsia" w:ascii="Times New Roman" w:hAnsi="Times New Roman" w:eastAsia="宋体" w:cs="Times New Roman"/>
          <w:b/>
          <w:bCs/>
          <w:szCs w:val="21"/>
        </w:rPr>
        <w:t>：</w:t>
      </w:r>
    </w:p>
    <w:p w14:paraId="726DE459">
      <w:pPr>
        <w:spacing w:line="360" w:lineRule="auto"/>
        <w:ind w:firstLine="420" w:firstLineChars="200"/>
        <w:rPr>
          <w:rFonts w:ascii="Times New Roman" w:hAnsi="Times New Roman" w:eastAsia="宋体" w:cs="Times New Roman"/>
          <w:szCs w:val="21"/>
        </w:rPr>
      </w:pPr>
    </w:p>
    <w:p w14:paraId="3900326B">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我单位响应你单位</w:t>
      </w:r>
      <w:r>
        <w:rPr>
          <w:rFonts w:hint="eastAsia"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rPr>
        <w:t>项目招标要求参加投标，在这次投标过程中和中标后，我们将严格遵守国家法律法规要求，并郑重承诺</w:t>
      </w:r>
      <w:r>
        <w:rPr>
          <w:rFonts w:ascii="Times New Roman" w:hAnsi="Times New Roman" w:eastAsia="宋体" w:cs="Times New Roman"/>
          <w:szCs w:val="21"/>
        </w:rPr>
        <w:t>:</w:t>
      </w:r>
    </w:p>
    <w:p w14:paraId="13EAB864">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一、不向项目有关人员及部门赠送礼金礼物、有价证券、回扣以及中介费、介绍费、咨询费等好处费。</w:t>
      </w:r>
    </w:p>
    <w:p w14:paraId="759DC67E">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二、不为项目有关人员及部门报销应由你方单位或个人支付的费用</w:t>
      </w:r>
      <w:r>
        <w:rPr>
          <w:rFonts w:ascii="Times New Roman" w:hAnsi="Times New Roman" w:eastAsia="宋体" w:cs="Times New Roman"/>
          <w:szCs w:val="21"/>
        </w:rPr>
        <w:t>;</w:t>
      </w:r>
    </w:p>
    <w:p w14:paraId="2E54C4DD">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三、不向项目有关人员及部门提供有可能影响公正的宴请和健身娱乐等活动</w:t>
      </w:r>
      <w:r>
        <w:rPr>
          <w:rFonts w:ascii="Times New Roman" w:hAnsi="Times New Roman" w:eastAsia="宋体" w:cs="Times New Roman"/>
          <w:szCs w:val="21"/>
        </w:rPr>
        <w:t>;</w:t>
      </w:r>
    </w:p>
    <w:p w14:paraId="7627260C">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四、不为项目有关人员及部门出国</w:t>
      </w:r>
      <w:r>
        <w:rPr>
          <w:rFonts w:ascii="Times New Roman" w:hAnsi="Times New Roman" w:eastAsia="宋体" w:cs="Times New Roman"/>
          <w:szCs w:val="21"/>
        </w:rPr>
        <w:t>(</w:t>
      </w:r>
      <w:r>
        <w:rPr>
          <w:rFonts w:hint="eastAsia" w:ascii="Times New Roman" w:hAnsi="Times New Roman" w:eastAsia="宋体" w:cs="Times New Roman"/>
          <w:szCs w:val="21"/>
        </w:rPr>
        <w:t>境</w:t>
      </w:r>
      <w:r>
        <w:rPr>
          <w:rFonts w:ascii="Times New Roman" w:hAnsi="Times New Roman" w:eastAsia="宋体" w:cs="Times New Roman"/>
          <w:szCs w:val="21"/>
        </w:rPr>
        <w:t>)</w:t>
      </w:r>
      <w:r>
        <w:rPr>
          <w:rFonts w:hint="eastAsia" w:ascii="Times New Roman" w:hAnsi="Times New Roman" w:eastAsia="宋体" w:cs="Times New Roman"/>
          <w:szCs w:val="21"/>
        </w:rPr>
        <w:t>、旅游等提供方便；</w:t>
      </w:r>
    </w:p>
    <w:p w14:paraId="532F3015">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五、不为项目有关人员个人装修住房、婚丧嫁娶、配偶子女工作安排等提供好处</w:t>
      </w:r>
      <w:r>
        <w:rPr>
          <w:rFonts w:ascii="Times New Roman" w:hAnsi="Times New Roman" w:eastAsia="宋体" w:cs="Times New Roman"/>
          <w:szCs w:val="21"/>
        </w:rPr>
        <w:t>;</w:t>
      </w:r>
    </w:p>
    <w:p w14:paraId="6686EDB6">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六、严格遵守政府采购法、民法典等法律，诚实守信，合法经营，坚决抵制各种违法违纪行为。</w:t>
      </w:r>
    </w:p>
    <w:p w14:paraId="42719B6E">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70841430">
      <w:pPr>
        <w:rPr>
          <w:rFonts w:ascii="Times New Roman" w:hAnsi="Times New Roman" w:eastAsia="宋体" w:cs="Times New Roman"/>
          <w:szCs w:val="21"/>
        </w:rPr>
      </w:pPr>
    </w:p>
    <w:p w14:paraId="3AD8F508">
      <w:pPr>
        <w:rPr>
          <w:rFonts w:ascii="Times New Roman" w:hAnsi="Times New Roman" w:eastAsia="宋体" w:cs="Times New Roman"/>
          <w:szCs w:val="21"/>
        </w:rPr>
      </w:pPr>
    </w:p>
    <w:p w14:paraId="5C51F0A0">
      <w:pPr>
        <w:rPr>
          <w:rFonts w:ascii="Times New Roman" w:hAnsi="Times New Roman" w:eastAsia="宋体" w:cs="Times New Roman"/>
          <w:szCs w:val="21"/>
        </w:rPr>
      </w:pPr>
      <w:r>
        <w:rPr>
          <w:rFonts w:hint="eastAsia" w:ascii="Times New Roman" w:hAnsi="Times New Roman" w:eastAsia="宋体" w:cs="Times New Roman"/>
          <w:szCs w:val="21"/>
        </w:rPr>
        <w:t>投标人</w:t>
      </w:r>
      <w:r>
        <w:rPr>
          <w:rFonts w:ascii="Times New Roman" w:hAnsi="Times New Roman" w:eastAsia="宋体" w:cs="Times New Roman"/>
          <w:szCs w:val="21"/>
        </w:rPr>
        <w:t>:(</w:t>
      </w:r>
      <w:r>
        <w:rPr>
          <w:rFonts w:hint="eastAsia" w:ascii="Times New Roman" w:hAnsi="Times New Roman" w:eastAsia="宋体" w:cs="Times New Roman"/>
          <w:szCs w:val="21"/>
        </w:rPr>
        <w:t>盖章</w:t>
      </w:r>
      <w:r>
        <w:rPr>
          <w:rFonts w:ascii="Times New Roman" w:hAnsi="Times New Roman" w:eastAsia="宋体" w:cs="Times New Roman"/>
          <w:szCs w:val="21"/>
        </w:rPr>
        <w:t>)</w:t>
      </w:r>
    </w:p>
    <w:p w14:paraId="0D451EAC">
      <w:pPr>
        <w:rPr>
          <w:rFonts w:ascii="Times New Roman" w:hAnsi="Times New Roman" w:eastAsia="宋体" w:cs="Times New Roman"/>
          <w:szCs w:val="21"/>
        </w:rPr>
      </w:pPr>
    </w:p>
    <w:p w14:paraId="10CB43A1">
      <w:pPr>
        <w:rPr>
          <w:rFonts w:ascii="Times New Roman" w:hAnsi="Times New Roman" w:eastAsia="宋体" w:cs="Times New Roman"/>
          <w:szCs w:val="21"/>
        </w:rPr>
      </w:pPr>
    </w:p>
    <w:p w14:paraId="7A436452">
      <w:pPr>
        <w:rPr>
          <w:rFonts w:ascii="Times New Roman" w:hAnsi="Times New Roman" w:eastAsia="宋体" w:cs="Times New Roman"/>
          <w:szCs w:val="21"/>
        </w:rPr>
      </w:pPr>
    </w:p>
    <w:p w14:paraId="47D8A954">
      <w:pPr>
        <w:rPr>
          <w:rFonts w:ascii="Times New Roman" w:hAnsi="Times New Roman" w:eastAsia="宋体" w:cs="Times New Roman"/>
          <w:szCs w:val="21"/>
        </w:rPr>
      </w:pPr>
    </w:p>
    <w:p w14:paraId="6C451503">
      <w:pPr>
        <w:rPr>
          <w:rFonts w:ascii="Times New Roman" w:hAnsi="Times New Roman" w:eastAsia="宋体" w:cs="Times New Roman"/>
          <w:szCs w:val="21"/>
        </w:rPr>
      </w:pPr>
    </w:p>
    <w:p w14:paraId="1728C772">
      <w:pPr>
        <w:rPr>
          <w:rFonts w:ascii="Times New Roman" w:hAnsi="Times New Roman" w:eastAsia="宋体" w:cs="Times New Roman"/>
          <w:szCs w:val="21"/>
        </w:rPr>
      </w:pPr>
      <w:r>
        <w:rPr>
          <w:rFonts w:hint="eastAsia" w:ascii="Times New Roman" w:hAnsi="Times New Roman" w:eastAsia="宋体" w:cs="Times New Roman"/>
          <w:szCs w:val="21"/>
        </w:rPr>
        <w:t>日期</w:t>
      </w:r>
      <w:r>
        <w:rPr>
          <w:rFonts w:ascii="Times New Roman" w:hAnsi="Times New Roman" w:eastAsia="宋体" w:cs="Times New Roman"/>
          <w:szCs w:val="21"/>
        </w:rPr>
        <w:t>:</w:t>
      </w:r>
      <w:r>
        <w:rPr>
          <w:rFonts w:hint="eastAsia" w:ascii="Times New Roman" w:hAnsi="Times New Roman" w:eastAsia="宋体" w:cs="Times New Roman"/>
          <w:szCs w:val="21"/>
        </w:rPr>
        <w:t>年月日</w:t>
      </w:r>
    </w:p>
    <w:p w14:paraId="3F2E448C">
      <w:pPr>
        <w:snapToGrid w:val="0"/>
        <w:spacing w:before="50" w:line="312" w:lineRule="auto"/>
        <w:jc w:val="left"/>
        <w:rPr>
          <w:rFonts w:ascii="Times New Roman" w:hAnsi="Times New Roman" w:eastAsia="宋体" w:cs="Times New Roman"/>
          <w:b/>
          <w:spacing w:val="20"/>
          <w:sz w:val="28"/>
        </w:rPr>
      </w:pPr>
    </w:p>
    <w:p w14:paraId="73D102FD">
      <w:pPr>
        <w:snapToGrid w:val="0"/>
        <w:spacing w:before="120" w:line="312" w:lineRule="auto"/>
        <w:ind w:right="-341"/>
        <w:rPr>
          <w:rFonts w:ascii="Times New Roman" w:hAnsi="Times New Roman" w:eastAsia="宋体" w:cs="Times New Roman"/>
          <w:b/>
          <w:sz w:val="28"/>
          <w:szCs w:val="28"/>
        </w:rPr>
      </w:pPr>
    </w:p>
    <w:p w14:paraId="7ED36245">
      <w:pPr>
        <w:snapToGrid w:val="0"/>
        <w:spacing w:before="120" w:line="312" w:lineRule="auto"/>
        <w:ind w:right="-341"/>
        <w:rPr>
          <w:rFonts w:ascii="Times New Roman" w:hAnsi="Times New Roman" w:eastAsia="宋体" w:cs="Times New Roman"/>
          <w:b/>
          <w:sz w:val="28"/>
          <w:szCs w:val="28"/>
        </w:rPr>
      </w:pPr>
    </w:p>
    <w:p w14:paraId="1A54CE48">
      <w:pPr>
        <w:snapToGrid w:val="0"/>
        <w:spacing w:before="120" w:line="312" w:lineRule="auto"/>
        <w:ind w:right="-341"/>
        <w:rPr>
          <w:rFonts w:ascii="Times New Roman" w:hAnsi="Times New Roman" w:eastAsia="宋体" w:cs="Times New Roman"/>
          <w:b/>
          <w:sz w:val="28"/>
          <w:szCs w:val="28"/>
        </w:rPr>
      </w:pPr>
    </w:p>
    <w:p w14:paraId="542A3494">
      <w:pPr>
        <w:snapToGrid w:val="0"/>
        <w:spacing w:before="120" w:line="312" w:lineRule="auto"/>
        <w:ind w:right="-341"/>
        <w:rPr>
          <w:rFonts w:ascii="Times New Roman" w:hAnsi="Times New Roman" w:eastAsia="宋体" w:cs="Times New Roman"/>
          <w:b/>
          <w:sz w:val="28"/>
          <w:szCs w:val="28"/>
        </w:rPr>
      </w:pPr>
    </w:p>
    <w:p w14:paraId="4C47FBEF">
      <w:pPr>
        <w:snapToGrid w:val="0"/>
        <w:spacing w:before="120" w:line="312" w:lineRule="auto"/>
        <w:ind w:right="-341"/>
        <w:rPr>
          <w:rFonts w:ascii="Times New Roman" w:hAnsi="Times New Roman" w:eastAsia="宋体" w:cs="Times New Roman"/>
          <w:b/>
          <w:sz w:val="28"/>
          <w:szCs w:val="28"/>
        </w:rPr>
      </w:pPr>
    </w:p>
    <w:p w14:paraId="641C413D">
      <w:pPr>
        <w:snapToGrid w:val="0"/>
        <w:spacing w:before="120" w:line="312" w:lineRule="auto"/>
        <w:ind w:right="-341"/>
        <w:rPr>
          <w:rFonts w:ascii="Times New Roman" w:hAnsi="Times New Roman" w:eastAsia="宋体" w:cs="Times New Roman"/>
          <w:b/>
          <w:sz w:val="28"/>
          <w:szCs w:val="28"/>
        </w:rPr>
      </w:pPr>
    </w:p>
    <w:p w14:paraId="3AD63859">
      <w:pPr>
        <w:snapToGrid w:val="0"/>
        <w:spacing w:before="120" w:line="312" w:lineRule="auto"/>
        <w:ind w:right="-341"/>
        <w:rPr>
          <w:rFonts w:ascii="宋体" w:hAnsi="宋体" w:eastAsia="宋体" w:cs="宋体"/>
          <w:b/>
          <w:kern w:val="0"/>
          <w:sz w:val="28"/>
          <w:szCs w:val="28"/>
        </w:rPr>
      </w:pPr>
      <w:r>
        <w:rPr>
          <w:rFonts w:hint="eastAsia" w:ascii="Times New Roman" w:hAnsi="Times New Roman" w:eastAsia="宋体" w:cs="Times New Roman"/>
          <w:b/>
          <w:sz w:val="28"/>
          <w:szCs w:val="28"/>
        </w:rPr>
        <w:t>六、</w:t>
      </w:r>
    </w:p>
    <w:p w14:paraId="5B8EFA6C">
      <w:pPr>
        <w:snapToGrid w:val="0"/>
        <w:spacing w:line="360" w:lineRule="auto"/>
        <w:ind w:right="-341"/>
        <w:jc w:val="center"/>
        <w:rPr>
          <w:rFonts w:ascii="宋体" w:hAnsi="宋体" w:eastAsia="宋体" w:cs="宋体"/>
          <w:b/>
          <w:kern w:val="0"/>
          <w:sz w:val="28"/>
          <w:szCs w:val="28"/>
        </w:rPr>
      </w:pPr>
    </w:p>
    <w:p w14:paraId="392E1E84">
      <w:pPr>
        <w:jc w:val="center"/>
        <w:rPr>
          <w:rFonts w:ascii="Times New Roman" w:hAnsi="Times New Roman" w:eastAsia="宋体" w:cs="Times New Roman"/>
          <w:b/>
          <w:sz w:val="28"/>
          <w:szCs w:val="28"/>
        </w:rPr>
      </w:pPr>
      <w:r>
        <w:rPr>
          <w:rFonts w:ascii="Times New Roman" w:hAnsi="Times New Roman" w:eastAsia="宋体" w:cs="Times New Roman"/>
          <w:b/>
          <w:sz w:val="28"/>
          <w:szCs w:val="28"/>
        </w:rPr>
        <w:t>中小企业声明函（货物）</w:t>
      </w:r>
    </w:p>
    <w:p w14:paraId="36695235">
      <w:pPr>
        <w:ind w:firstLine="420" w:firstLineChars="200"/>
        <w:rPr>
          <w:rFonts w:ascii="Times New Roman" w:hAnsi="Times New Roman" w:eastAsia="宋体" w:cs="Times New Roman"/>
        </w:rPr>
      </w:pPr>
    </w:p>
    <w:p w14:paraId="0E1DB10C">
      <w:pPr>
        <w:spacing w:line="360" w:lineRule="auto"/>
        <w:ind w:firstLine="420" w:firstLineChars="200"/>
        <w:rPr>
          <w:rFonts w:ascii="Times New Roman" w:hAnsi="Times New Roman" w:eastAsia="宋体" w:cs="Times New Roman"/>
          <w:szCs w:val="21"/>
        </w:rPr>
      </w:pPr>
    </w:p>
    <w:p w14:paraId="68613594">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742CEA86">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1. （标的名称），属于（采购文件中明确的所属行业）行业；制造商为（企业名称），从业人员人，营业收入为万元，资产总额为万元属于（中型企业、小型企业、微型企业）；</w:t>
      </w:r>
    </w:p>
    <w:p w14:paraId="4BBB00CC">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2. （标的名称），属于（采购文件中明确的所属行业）行业；制造商为（企业名称），从业人员人，营业收入为万元，资产总额为万元，属于（中型企业、小型企业、微型企业）；</w:t>
      </w:r>
    </w:p>
    <w:p w14:paraId="4179BF5B">
      <w:pPr>
        <w:spacing w:line="360" w:lineRule="auto"/>
        <w:rPr>
          <w:rFonts w:ascii="Times New Roman" w:hAnsi="Times New Roman" w:eastAsia="宋体" w:cs="Times New Roman"/>
          <w:szCs w:val="21"/>
        </w:rPr>
      </w:pPr>
      <w:r>
        <w:rPr>
          <w:rFonts w:ascii="Times New Roman" w:hAnsi="Times New Roman" w:eastAsia="宋体" w:cs="Times New Roman"/>
          <w:szCs w:val="21"/>
        </w:rPr>
        <w:t>……</w:t>
      </w:r>
    </w:p>
    <w:p w14:paraId="7FEBF849">
      <w:pPr>
        <w:spacing w:line="360" w:lineRule="auto"/>
        <w:ind w:firstLine="735" w:firstLineChars="350"/>
        <w:rPr>
          <w:rFonts w:ascii="Times New Roman" w:hAnsi="Times New Roman" w:eastAsia="宋体" w:cs="Times New Roman"/>
          <w:szCs w:val="21"/>
        </w:rPr>
      </w:pPr>
      <w:r>
        <w:rPr>
          <w:rFonts w:ascii="Times New Roman" w:hAnsi="Times New Roman" w:eastAsia="宋体" w:cs="Times New Roman"/>
          <w:szCs w:val="21"/>
        </w:rPr>
        <w:t>以上企业，不属于大企业的分支机构，不存在控股股东为大企业的情形，也不存在与大企业的负责人为同一人的情形。</w:t>
      </w:r>
    </w:p>
    <w:p w14:paraId="09F7C0AF">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本企业对上述声明内容的真实性负责。如有虚假，将依法承担相应责任。</w:t>
      </w:r>
    </w:p>
    <w:p w14:paraId="4A435F6E">
      <w:pPr>
        <w:spacing w:line="360" w:lineRule="auto"/>
        <w:rPr>
          <w:rFonts w:ascii="Times New Roman" w:hAnsi="Times New Roman" w:eastAsia="宋体" w:cs="Times New Roman"/>
          <w:szCs w:val="21"/>
        </w:rPr>
      </w:pPr>
    </w:p>
    <w:p w14:paraId="5E916C0D">
      <w:pPr>
        <w:spacing w:line="360" w:lineRule="auto"/>
        <w:rPr>
          <w:rFonts w:ascii="Times New Roman" w:hAnsi="Times New Roman" w:eastAsia="宋体" w:cs="Times New Roman"/>
          <w:szCs w:val="21"/>
        </w:rPr>
      </w:pPr>
    </w:p>
    <w:p w14:paraId="66343E40">
      <w:pPr>
        <w:spacing w:line="360" w:lineRule="auto"/>
        <w:ind w:firstLine="630" w:firstLineChars="300"/>
        <w:rPr>
          <w:rFonts w:ascii="Times New Roman" w:hAnsi="Times New Roman" w:eastAsia="宋体" w:cs="Times New Roman"/>
          <w:szCs w:val="21"/>
        </w:rPr>
      </w:pPr>
      <w:r>
        <w:rPr>
          <w:rFonts w:ascii="Times New Roman" w:hAnsi="Times New Roman" w:eastAsia="宋体" w:cs="Times New Roman"/>
          <w:szCs w:val="21"/>
        </w:rPr>
        <w:t>企业名称（盖章）：</w:t>
      </w:r>
    </w:p>
    <w:p w14:paraId="59C0B406">
      <w:pPr>
        <w:spacing w:line="360" w:lineRule="auto"/>
        <w:ind w:firstLine="630" w:firstLineChars="300"/>
        <w:rPr>
          <w:rFonts w:ascii="Times New Roman" w:hAnsi="Times New Roman" w:eastAsia="宋体" w:cs="Times New Roman"/>
          <w:szCs w:val="21"/>
        </w:rPr>
      </w:pPr>
      <w:r>
        <w:rPr>
          <w:rFonts w:ascii="Times New Roman" w:hAnsi="Times New Roman" w:eastAsia="宋体" w:cs="Times New Roman"/>
          <w:szCs w:val="21"/>
        </w:rPr>
        <w:t>日期：</w:t>
      </w:r>
    </w:p>
    <w:p w14:paraId="13DDB7B5">
      <w:pPr>
        <w:snapToGrid w:val="0"/>
        <w:spacing w:line="360" w:lineRule="auto"/>
        <w:ind w:right="-341"/>
        <w:rPr>
          <w:rFonts w:ascii="Times New Roman" w:hAnsi="Times New Roman" w:eastAsia="宋体" w:cs="Times New Roman"/>
        </w:rPr>
        <w:sectPr>
          <w:pgSz w:w="11906" w:h="16838"/>
          <w:pgMar w:top="1304" w:right="1531" w:bottom="1304" w:left="1531" w:header="1304" w:footer="1304" w:gutter="0"/>
          <w:cols w:space="720" w:num="1"/>
        </w:sectPr>
      </w:pPr>
    </w:p>
    <w:p w14:paraId="09F607E6">
      <w:pPr>
        <w:snapToGrid w:val="0"/>
        <w:spacing w:line="360" w:lineRule="auto"/>
        <w:ind w:right="-341"/>
        <w:rPr>
          <w:rFonts w:ascii="Times New Roman" w:hAnsi="Times New Roman" w:eastAsia="宋体" w:cs="Times New Roman"/>
        </w:rPr>
      </w:pPr>
    </w:p>
    <w:p w14:paraId="5B45316E">
      <w:pPr>
        <w:spacing w:after="120"/>
        <w:rPr>
          <w:rFonts w:ascii="Times New Roman" w:hAnsi="Times New Roman" w:eastAsia="宋体" w:cs="Times New Roman"/>
        </w:rPr>
      </w:pPr>
    </w:p>
    <w:p w14:paraId="1B58D419">
      <w:pPr>
        <w:spacing w:line="360" w:lineRule="auto"/>
        <w:ind w:firstLine="3132" w:firstLineChars="1300"/>
        <w:rPr>
          <w:rFonts w:ascii="Times New Roman" w:hAnsi="Times New Roman" w:eastAsia="宋体" w:cs="Times New Roman"/>
          <w:b/>
          <w:sz w:val="24"/>
          <w:szCs w:val="24"/>
        </w:rPr>
      </w:pPr>
      <w:r>
        <w:rPr>
          <w:rFonts w:hint="eastAsia" w:ascii="Times New Roman" w:hAnsi="Times New Roman" w:eastAsia="宋体" w:cs="Times New Roman"/>
          <w:b/>
          <w:sz w:val="24"/>
          <w:szCs w:val="24"/>
        </w:rPr>
        <w:t>监狱企业声明函</w:t>
      </w:r>
    </w:p>
    <w:p w14:paraId="28076882">
      <w:pPr>
        <w:spacing w:line="360" w:lineRule="auto"/>
        <w:ind w:firstLine="2640" w:firstLineChars="1100"/>
        <w:rPr>
          <w:rFonts w:ascii="Times New Roman" w:hAnsi="Times New Roman" w:eastAsia="宋体" w:cs="Times New Roman"/>
          <w:sz w:val="24"/>
          <w:szCs w:val="24"/>
        </w:rPr>
      </w:pPr>
      <w:r>
        <w:rPr>
          <w:rFonts w:hint="eastAsia" w:ascii="Times New Roman" w:hAnsi="Times New Roman" w:eastAsia="宋体" w:cs="Times New Roman"/>
          <w:sz w:val="24"/>
          <w:szCs w:val="24"/>
        </w:rPr>
        <w:t>【非监狱企业不用提供】</w:t>
      </w:r>
    </w:p>
    <w:p w14:paraId="32DDC322">
      <w:pPr>
        <w:spacing w:line="360" w:lineRule="auto"/>
        <w:ind w:firstLine="480"/>
        <w:rPr>
          <w:rFonts w:ascii="Times New Roman" w:hAnsi="Times New Roman" w:eastAsia="宋体" w:cs="Times New Roman"/>
          <w:szCs w:val="21"/>
        </w:rPr>
      </w:pPr>
    </w:p>
    <w:p w14:paraId="08C6AC60">
      <w:pPr>
        <w:spacing w:line="360" w:lineRule="auto"/>
        <w:ind w:firstLine="525" w:firstLineChars="250"/>
        <w:rPr>
          <w:rFonts w:ascii="Times New Roman" w:hAnsi="Times New Roman" w:eastAsia="宋体" w:cs="Times New Roman"/>
          <w:szCs w:val="21"/>
        </w:rPr>
      </w:pPr>
      <w:r>
        <w:rPr>
          <w:rFonts w:hint="eastAsia" w:ascii="Times New Roman" w:hAnsi="Times New Roman" w:eastAsia="宋体" w:cs="Times New Roman"/>
          <w:szCs w:val="21"/>
        </w:rPr>
        <w:t>监狱企业参加政府采购活动时，应当提供由省级以上监狱管理本企业郑重声明，根据《关于政府采购支持监狱企业发展有关问题的通知》（财库</w:t>
      </w:r>
      <w:r>
        <w:rPr>
          <w:rFonts w:ascii="Times New Roman" w:hAnsi="Times New Roman" w:eastAsia="宋体" w:cs="Times New Roman"/>
          <w:szCs w:val="21"/>
        </w:rPr>
        <w:t>[2014]68</w:t>
      </w:r>
      <w:r>
        <w:rPr>
          <w:rFonts w:hint="eastAsia" w:ascii="Times New Roman" w:hAnsi="Times New Roman" w:eastAsia="宋体" w:cs="Times New Roman"/>
          <w:szCs w:val="21"/>
        </w:rPr>
        <w:t>号）的规定，本企业为监狱企业。</w:t>
      </w:r>
    </w:p>
    <w:p w14:paraId="73205BC1">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根据上述标准，我企业属于监狱企业的理由为：。</w:t>
      </w:r>
    </w:p>
    <w:p w14:paraId="124E5FC2">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本企业为参加（项目名称：）（项目编号：）采购活动提供本企业的产品。</w:t>
      </w:r>
    </w:p>
    <w:p w14:paraId="431DCBE7">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本企业对上述声明的真实性负责。如有虚假，将依法承担相应责任。</w:t>
      </w:r>
    </w:p>
    <w:p w14:paraId="012C9BE9">
      <w:pPr>
        <w:spacing w:line="360" w:lineRule="auto"/>
        <w:ind w:firstLine="480"/>
        <w:rPr>
          <w:rFonts w:ascii="Times New Roman" w:hAnsi="Times New Roman" w:eastAsia="宋体" w:cs="Times New Roman"/>
          <w:szCs w:val="21"/>
        </w:rPr>
      </w:pPr>
    </w:p>
    <w:p w14:paraId="043F8E51">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投标人名称（盖章）：</w:t>
      </w:r>
    </w:p>
    <w:p w14:paraId="5CD97A68">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日期：年月日</w:t>
      </w:r>
    </w:p>
    <w:p w14:paraId="3DF54484">
      <w:pPr>
        <w:spacing w:line="360" w:lineRule="auto"/>
        <w:ind w:firstLine="480"/>
        <w:rPr>
          <w:rFonts w:ascii="Times New Roman" w:hAnsi="Times New Roman" w:eastAsia="宋体" w:cs="Times New Roman"/>
          <w:szCs w:val="21"/>
        </w:rPr>
      </w:pPr>
    </w:p>
    <w:p w14:paraId="12F2C120">
      <w:pPr>
        <w:spacing w:line="360" w:lineRule="auto"/>
        <w:ind w:firstLine="480"/>
        <w:rPr>
          <w:rFonts w:ascii="Times New Roman" w:hAnsi="Times New Roman" w:eastAsia="宋体" w:cs="Times New Roman"/>
          <w:szCs w:val="21"/>
        </w:rPr>
      </w:pPr>
    </w:p>
    <w:p w14:paraId="50226091">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投标人为监狱企业的提供此函。</w:t>
      </w:r>
    </w:p>
    <w:p w14:paraId="3F906166">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局、戒毒管理局（含新疆生产建设兵团）出具的属于监狱企业的证明文件。</w:t>
      </w:r>
    </w:p>
    <w:p w14:paraId="49BD781D">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AD407B5">
      <w:pPr>
        <w:spacing w:line="360" w:lineRule="auto"/>
        <w:ind w:firstLine="480"/>
        <w:rPr>
          <w:rFonts w:ascii="Times New Roman" w:hAnsi="Times New Roman" w:eastAsia="宋体" w:cs="Times New Roman"/>
          <w:szCs w:val="21"/>
        </w:rPr>
      </w:pPr>
    </w:p>
    <w:p w14:paraId="246F3438">
      <w:pPr>
        <w:spacing w:line="360" w:lineRule="auto"/>
        <w:ind w:firstLine="480"/>
        <w:rPr>
          <w:rFonts w:ascii="Times New Roman" w:hAnsi="Times New Roman" w:eastAsia="宋体" w:cs="Times New Roman"/>
          <w:szCs w:val="21"/>
        </w:rPr>
      </w:pPr>
    </w:p>
    <w:p w14:paraId="12D5F5A9">
      <w:pPr>
        <w:spacing w:line="360" w:lineRule="auto"/>
        <w:ind w:firstLine="480"/>
        <w:rPr>
          <w:rFonts w:ascii="Times New Roman" w:hAnsi="Times New Roman" w:eastAsia="宋体" w:cs="Times New Roman"/>
          <w:szCs w:val="21"/>
        </w:rPr>
      </w:pPr>
    </w:p>
    <w:p w14:paraId="3D571595">
      <w:pPr>
        <w:spacing w:line="360" w:lineRule="auto"/>
        <w:ind w:firstLine="480"/>
        <w:rPr>
          <w:rFonts w:ascii="Times New Roman" w:hAnsi="Times New Roman" w:eastAsia="宋体" w:cs="Times New Roman"/>
          <w:szCs w:val="21"/>
        </w:rPr>
      </w:pPr>
    </w:p>
    <w:p w14:paraId="769A6CBA">
      <w:pPr>
        <w:spacing w:line="360" w:lineRule="auto"/>
        <w:ind w:firstLine="480"/>
        <w:rPr>
          <w:rFonts w:ascii="Times New Roman" w:hAnsi="Times New Roman" w:eastAsia="宋体" w:cs="Times New Roman"/>
          <w:szCs w:val="21"/>
        </w:rPr>
      </w:pPr>
    </w:p>
    <w:p w14:paraId="31FE17DA">
      <w:pPr>
        <w:spacing w:line="360" w:lineRule="auto"/>
        <w:ind w:firstLine="480"/>
        <w:rPr>
          <w:rFonts w:ascii="Times New Roman" w:hAnsi="Times New Roman" w:eastAsia="宋体" w:cs="Times New Roman"/>
          <w:szCs w:val="21"/>
        </w:rPr>
      </w:pPr>
    </w:p>
    <w:p w14:paraId="6FBCA55F">
      <w:pPr>
        <w:spacing w:line="360" w:lineRule="auto"/>
        <w:ind w:firstLine="480"/>
        <w:rPr>
          <w:rFonts w:ascii="Times New Roman" w:hAnsi="Times New Roman" w:eastAsia="宋体" w:cs="Times New Roman"/>
          <w:szCs w:val="21"/>
        </w:rPr>
      </w:pPr>
    </w:p>
    <w:p w14:paraId="0DDE5CAA">
      <w:pPr>
        <w:spacing w:line="360" w:lineRule="auto"/>
        <w:ind w:firstLine="480"/>
        <w:rPr>
          <w:rFonts w:ascii="Times New Roman" w:hAnsi="Times New Roman" w:eastAsia="宋体" w:cs="Times New Roman"/>
          <w:szCs w:val="21"/>
        </w:rPr>
      </w:pPr>
    </w:p>
    <w:p w14:paraId="7EBCAA01">
      <w:pPr>
        <w:spacing w:line="360" w:lineRule="auto"/>
        <w:ind w:firstLine="480"/>
        <w:rPr>
          <w:rFonts w:ascii="Times New Roman" w:hAnsi="Times New Roman" w:eastAsia="宋体" w:cs="Times New Roman"/>
          <w:szCs w:val="21"/>
        </w:rPr>
      </w:pPr>
    </w:p>
    <w:p w14:paraId="1EEC05DA">
      <w:pPr>
        <w:spacing w:line="360" w:lineRule="auto"/>
        <w:rPr>
          <w:rFonts w:ascii="Times New Roman" w:hAnsi="Times New Roman" w:eastAsia="宋体" w:cs="Times New Roman"/>
          <w:b/>
          <w:sz w:val="24"/>
          <w:szCs w:val="24"/>
        </w:rPr>
      </w:pPr>
    </w:p>
    <w:p w14:paraId="31EAD95A">
      <w:pPr>
        <w:spacing w:line="360" w:lineRule="auto"/>
        <w:jc w:val="center"/>
        <w:rPr>
          <w:rFonts w:ascii="Times New Roman" w:hAnsi="Times New Roman" w:eastAsia="宋体" w:cs="Times New Roman"/>
          <w:b/>
          <w:sz w:val="24"/>
          <w:szCs w:val="24"/>
        </w:rPr>
      </w:pPr>
      <w:r>
        <w:rPr>
          <w:rFonts w:hint="eastAsia" w:ascii="Times New Roman" w:hAnsi="Times New Roman" w:eastAsia="宋体" w:cs="Times New Roman"/>
          <w:b/>
          <w:sz w:val="24"/>
          <w:szCs w:val="24"/>
        </w:rPr>
        <w:t>残疾人福利性单位声明函</w:t>
      </w:r>
    </w:p>
    <w:p w14:paraId="591016C0">
      <w:pPr>
        <w:spacing w:line="360" w:lineRule="auto"/>
        <w:ind w:firstLine="2835" w:firstLineChars="1350"/>
        <w:rPr>
          <w:rFonts w:ascii="Times New Roman" w:hAnsi="Times New Roman" w:eastAsia="宋体" w:cs="Times New Roman"/>
          <w:szCs w:val="21"/>
        </w:rPr>
      </w:pPr>
      <w:r>
        <w:rPr>
          <w:rFonts w:hint="eastAsia" w:ascii="Times New Roman" w:hAnsi="Times New Roman" w:eastAsia="宋体" w:cs="Times New Roman"/>
          <w:szCs w:val="21"/>
        </w:rPr>
        <w:t>【非残疾人福利性单位不用提供】</w:t>
      </w:r>
    </w:p>
    <w:p w14:paraId="7D493A64">
      <w:pPr>
        <w:spacing w:line="360" w:lineRule="auto"/>
        <w:rPr>
          <w:rFonts w:ascii="Times New Roman" w:hAnsi="Times New Roman" w:eastAsia="宋体" w:cs="Times New Roman"/>
          <w:szCs w:val="21"/>
        </w:rPr>
      </w:pPr>
    </w:p>
    <w:p w14:paraId="736475B7">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本单位郑重声明，根据《财政部民政部中国残疾人联合会关于促进残疾人就业政府采购政策的通知》（财库〔</w:t>
      </w:r>
      <w:r>
        <w:rPr>
          <w:rFonts w:ascii="Times New Roman" w:hAnsi="Times New Roman" w:eastAsia="宋体" w:cs="Times New Roman"/>
          <w:szCs w:val="21"/>
        </w:rPr>
        <w:t>2017</w:t>
      </w:r>
      <w:r>
        <w:rPr>
          <w:rFonts w:hint="eastAsia" w:ascii="Times New Roman" w:hAnsi="Times New Roman" w:eastAsia="宋体" w:cs="Times New Roman"/>
          <w:szCs w:val="21"/>
        </w:rPr>
        <w:t>〕</w:t>
      </w:r>
      <w:r>
        <w:rPr>
          <w:rFonts w:ascii="Times New Roman" w:hAnsi="Times New Roman" w:eastAsia="宋体" w:cs="Times New Roman"/>
          <w:szCs w:val="21"/>
        </w:rPr>
        <w:t>141</w:t>
      </w:r>
      <w:r>
        <w:rPr>
          <w:rFonts w:hint="eastAsia" w:ascii="Times New Roman" w:hAnsi="Times New Roman" w:eastAsia="宋体" w:cs="Times New Roman"/>
          <w:szCs w:val="21"/>
        </w:rPr>
        <w:t>号）的规定，本单位为符合条件的残疾人福利性单位，且本单位参加（采购人名称）单位的（项目名称）项目采购活动提供本单位制造的货物（由本单位承担工程</w:t>
      </w:r>
      <w:r>
        <w:rPr>
          <w:rFonts w:ascii="Times New Roman" w:hAnsi="Times New Roman" w:eastAsia="宋体" w:cs="Times New Roman"/>
          <w:szCs w:val="21"/>
        </w:rPr>
        <w:t>/</w:t>
      </w:r>
      <w:r>
        <w:rPr>
          <w:rFonts w:hint="eastAsia" w:ascii="Times New Roman" w:hAnsi="Times New Roman" w:eastAsia="宋体" w:cs="Times New Roman"/>
          <w:szCs w:val="21"/>
        </w:rPr>
        <w:t>提供服务），或者提供其他残疾人福利性单位制造的货物（不包括使用非残疾人福利性单位注册商标的货物）。</w:t>
      </w:r>
    </w:p>
    <w:p w14:paraId="2922BCD2">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本单位对上述声明的真实性负责。如有虚假，将依法承担相应责任。</w:t>
      </w:r>
    </w:p>
    <w:p w14:paraId="0E465C37">
      <w:pPr>
        <w:spacing w:line="360" w:lineRule="auto"/>
        <w:rPr>
          <w:rFonts w:ascii="Times New Roman" w:hAnsi="Times New Roman" w:eastAsia="宋体" w:cs="Times New Roman"/>
          <w:szCs w:val="21"/>
        </w:rPr>
      </w:pPr>
    </w:p>
    <w:p w14:paraId="7D1A4461">
      <w:pPr>
        <w:spacing w:line="360" w:lineRule="auto"/>
        <w:rPr>
          <w:rFonts w:ascii="Times New Roman" w:hAnsi="Times New Roman" w:eastAsia="宋体" w:cs="Times New Roman"/>
          <w:szCs w:val="21"/>
        </w:rPr>
      </w:pPr>
    </w:p>
    <w:p w14:paraId="2A5AE6B6">
      <w:pPr>
        <w:spacing w:line="360" w:lineRule="auto"/>
        <w:rPr>
          <w:rFonts w:ascii="Times New Roman" w:hAnsi="Times New Roman" w:eastAsia="宋体" w:cs="Times New Roman"/>
          <w:szCs w:val="21"/>
        </w:rPr>
      </w:pPr>
      <w:r>
        <w:rPr>
          <w:rFonts w:hint="eastAsia" w:ascii="Times New Roman" w:hAnsi="Times New Roman" w:eastAsia="宋体" w:cs="Times New Roman"/>
          <w:szCs w:val="21"/>
        </w:rPr>
        <w:t>投标人名称（盖章）：</w:t>
      </w:r>
    </w:p>
    <w:p w14:paraId="3F795706">
      <w:pPr>
        <w:spacing w:line="360" w:lineRule="auto"/>
        <w:rPr>
          <w:rFonts w:ascii="Times New Roman" w:hAnsi="Times New Roman" w:eastAsia="宋体" w:cs="Times New Roman"/>
          <w:szCs w:val="21"/>
        </w:rPr>
      </w:pPr>
      <w:r>
        <w:rPr>
          <w:rFonts w:hint="eastAsia" w:ascii="Times New Roman" w:hAnsi="Times New Roman" w:eastAsia="宋体" w:cs="Times New Roman"/>
          <w:szCs w:val="21"/>
        </w:rPr>
        <w:t>日期：年月日</w:t>
      </w:r>
    </w:p>
    <w:p w14:paraId="05C07E46">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说明：投标人为残疾人福利性单位的提供此函。</w:t>
      </w:r>
    </w:p>
    <w:p w14:paraId="00B9FECF">
      <w:pPr>
        <w:snapToGrid w:val="0"/>
        <w:spacing w:line="360" w:lineRule="auto"/>
        <w:ind w:right="-341"/>
        <w:rPr>
          <w:rFonts w:ascii="Times New Roman" w:hAnsi="Times New Roman" w:eastAsia="宋体" w:cs="Times New Roman"/>
        </w:rPr>
      </w:pPr>
    </w:p>
    <w:p w14:paraId="326AFF07">
      <w:pPr>
        <w:snapToGrid w:val="0"/>
        <w:spacing w:line="360" w:lineRule="auto"/>
        <w:ind w:right="-341"/>
        <w:rPr>
          <w:rFonts w:ascii="Times New Roman" w:hAnsi="Times New Roman" w:eastAsia="宋体" w:cs="Times New Roman"/>
        </w:rPr>
      </w:pPr>
    </w:p>
    <w:p w14:paraId="6AFF60D5">
      <w:pPr>
        <w:snapToGrid w:val="0"/>
        <w:spacing w:line="360" w:lineRule="auto"/>
        <w:ind w:right="-341"/>
        <w:rPr>
          <w:rFonts w:ascii="Times New Roman" w:hAnsi="Times New Roman" w:eastAsia="宋体" w:cs="Times New Roman"/>
        </w:rPr>
      </w:pPr>
    </w:p>
    <w:p w14:paraId="2BDE0DAD">
      <w:pPr>
        <w:snapToGrid w:val="0"/>
        <w:spacing w:line="360" w:lineRule="auto"/>
        <w:ind w:right="-341"/>
        <w:rPr>
          <w:rFonts w:ascii="Times New Roman" w:hAnsi="Times New Roman" w:eastAsia="宋体" w:cs="Times New Roman"/>
        </w:rPr>
      </w:pPr>
    </w:p>
    <w:p w14:paraId="36874709">
      <w:pPr>
        <w:snapToGrid w:val="0"/>
        <w:spacing w:line="312" w:lineRule="auto"/>
        <w:ind w:right="-341"/>
        <w:rPr>
          <w:rFonts w:ascii="Times New Roman" w:hAnsi="Times New Roman" w:eastAsia="宋体" w:cs="Times New Roman"/>
          <w:b/>
        </w:rPr>
      </w:pPr>
    </w:p>
    <w:p w14:paraId="46E36DDD">
      <w:pPr>
        <w:snapToGrid w:val="0"/>
        <w:spacing w:line="312" w:lineRule="auto"/>
        <w:ind w:right="-341"/>
        <w:rPr>
          <w:rFonts w:ascii="Times New Roman" w:hAnsi="Times New Roman" w:eastAsia="宋体" w:cs="Times New Roman"/>
          <w:b/>
        </w:rPr>
      </w:pPr>
    </w:p>
    <w:p w14:paraId="128F2450">
      <w:pPr>
        <w:snapToGrid w:val="0"/>
        <w:spacing w:line="312" w:lineRule="auto"/>
        <w:ind w:right="-341"/>
        <w:rPr>
          <w:rFonts w:ascii="Times New Roman" w:hAnsi="Times New Roman" w:eastAsia="宋体" w:cs="Times New Roman"/>
          <w:b/>
        </w:rPr>
      </w:pPr>
    </w:p>
    <w:p w14:paraId="258F9B73">
      <w:pPr>
        <w:snapToGrid w:val="0"/>
        <w:spacing w:line="312" w:lineRule="auto"/>
        <w:ind w:right="-341"/>
        <w:rPr>
          <w:rFonts w:ascii="Times New Roman" w:hAnsi="Times New Roman" w:eastAsia="宋体" w:cs="Times New Roman"/>
          <w:b/>
        </w:rPr>
      </w:pPr>
    </w:p>
    <w:p w14:paraId="5EAEA46C">
      <w:pPr>
        <w:snapToGrid w:val="0"/>
        <w:spacing w:line="312" w:lineRule="auto"/>
        <w:ind w:right="-341"/>
        <w:rPr>
          <w:rFonts w:ascii="Times New Roman" w:hAnsi="Times New Roman" w:eastAsia="宋体" w:cs="Times New Roman"/>
          <w:b/>
        </w:rPr>
      </w:pPr>
    </w:p>
    <w:p w14:paraId="5D52B748">
      <w:pPr>
        <w:snapToGrid w:val="0"/>
        <w:spacing w:line="312" w:lineRule="auto"/>
        <w:ind w:right="-341"/>
        <w:rPr>
          <w:rFonts w:ascii="Times New Roman" w:hAnsi="Times New Roman" w:eastAsia="宋体" w:cs="Times New Roman"/>
          <w:b/>
        </w:rPr>
      </w:pPr>
    </w:p>
    <w:p w14:paraId="31170414">
      <w:pPr>
        <w:snapToGrid w:val="0"/>
        <w:spacing w:line="312" w:lineRule="auto"/>
        <w:ind w:right="-341"/>
        <w:rPr>
          <w:rFonts w:ascii="Times New Roman" w:hAnsi="Times New Roman" w:eastAsia="宋体" w:cs="Times New Roman"/>
          <w:b/>
        </w:rPr>
      </w:pPr>
    </w:p>
    <w:p w14:paraId="06C431A9">
      <w:pPr>
        <w:snapToGrid w:val="0"/>
        <w:spacing w:before="120" w:line="312" w:lineRule="auto"/>
        <w:ind w:right="-341"/>
        <w:rPr>
          <w:rFonts w:ascii="Times New Roman" w:hAnsi="Times New Roman" w:eastAsia="宋体" w:cs="Times New Roman"/>
          <w:b/>
          <w:sz w:val="32"/>
        </w:rPr>
      </w:pPr>
    </w:p>
    <w:p w14:paraId="011E8A36">
      <w:pPr>
        <w:rPr>
          <w:rFonts w:ascii="Times New Roman" w:hAnsi="Times New Roman" w:eastAsia="宋体" w:cs="Times New Roman"/>
          <w:sz w:val="18"/>
          <w:szCs w:val="24"/>
        </w:rPr>
      </w:pPr>
    </w:p>
    <w:p w14:paraId="3D21CF84">
      <w:pPr>
        <w:spacing w:after="120"/>
        <w:rPr>
          <w:rFonts w:ascii="Times New Roman" w:hAnsi="Times New Roman" w:eastAsia="宋体" w:cs="Times New Roman"/>
        </w:rPr>
      </w:pPr>
    </w:p>
    <w:p w14:paraId="680765FD">
      <w:pPr>
        <w:snapToGrid w:val="0"/>
        <w:spacing w:before="50" w:line="312" w:lineRule="auto"/>
        <w:jc w:val="left"/>
        <w:rPr>
          <w:rFonts w:ascii="Times New Roman" w:hAnsi="Times New Roman" w:eastAsia="宋体" w:cs="Times New Roman"/>
          <w:b/>
          <w:spacing w:val="20"/>
          <w:sz w:val="28"/>
        </w:rPr>
      </w:pPr>
    </w:p>
    <w:p w14:paraId="4E286BFF">
      <w:pPr>
        <w:snapToGrid w:val="0"/>
        <w:spacing w:before="50" w:line="312" w:lineRule="auto"/>
        <w:jc w:val="center"/>
        <w:rPr>
          <w:rFonts w:ascii="Times New Roman" w:hAnsi="Times New Roman" w:eastAsia="宋体" w:cs="Times New Roman"/>
          <w:b/>
          <w:sz w:val="24"/>
        </w:rPr>
      </w:pPr>
    </w:p>
    <w:p w14:paraId="2A7BFAB0">
      <w:pPr>
        <w:snapToGrid w:val="0"/>
        <w:spacing w:before="50" w:line="312" w:lineRule="auto"/>
        <w:rPr>
          <w:rFonts w:ascii="Times New Roman" w:hAnsi="Times New Roman" w:eastAsia="宋体" w:cs="Times New Roman"/>
          <w:b/>
          <w:sz w:val="24"/>
        </w:rPr>
      </w:pPr>
    </w:p>
    <w:p w14:paraId="46E50C5C">
      <w:pPr>
        <w:snapToGrid w:val="0"/>
        <w:spacing w:before="50" w:line="312" w:lineRule="auto"/>
        <w:rPr>
          <w:rFonts w:ascii="Times New Roman" w:hAnsi="Times New Roman" w:eastAsia="宋体" w:cs="Times New Roman"/>
          <w:b/>
          <w:sz w:val="24"/>
        </w:rPr>
      </w:pPr>
      <w:r>
        <w:rPr>
          <w:rFonts w:hint="eastAsia" w:ascii="Times New Roman" w:hAnsi="Times New Roman" w:eastAsia="宋体" w:cs="Times New Roman"/>
          <w:b/>
          <w:sz w:val="24"/>
        </w:rPr>
        <w:t xml:space="preserve">七、             </w:t>
      </w:r>
    </w:p>
    <w:p w14:paraId="162D1B37">
      <w:pPr>
        <w:snapToGrid w:val="0"/>
        <w:spacing w:before="50" w:line="312" w:lineRule="auto"/>
        <w:jc w:val="center"/>
        <w:rPr>
          <w:rFonts w:ascii="Times New Roman" w:hAnsi="Times New Roman" w:eastAsia="宋体" w:cs="Times New Roman"/>
          <w:b/>
          <w:sz w:val="24"/>
        </w:rPr>
      </w:pPr>
      <w:r>
        <w:rPr>
          <w:rFonts w:hint="eastAsia" w:ascii="宋体" w:hAnsi="宋体" w:eastAsia="宋体" w:cs="Times New Roman"/>
          <w:b/>
          <w:sz w:val="24"/>
        </w:rPr>
        <w:t>关于投标单位资质情况的说明（适用各标项）</w:t>
      </w:r>
    </w:p>
    <w:p w14:paraId="602824FF">
      <w:pPr>
        <w:spacing w:line="360" w:lineRule="auto"/>
        <w:rPr>
          <w:rFonts w:ascii="宋体" w:hAnsi="宋体" w:eastAsia="宋体" w:cs="Times New Roman"/>
          <w:b/>
          <w:szCs w:val="21"/>
        </w:rPr>
      </w:pPr>
    </w:p>
    <w:p w14:paraId="73833613">
      <w:pPr>
        <w:spacing w:line="288" w:lineRule="auto"/>
        <w:rPr>
          <w:rFonts w:ascii="宋体" w:hAnsi="宋体" w:eastAsia="宋体" w:cs="Times New Roman"/>
          <w:b/>
          <w:szCs w:val="21"/>
        </w:rPr>
      </w:pPr>
      <w:r>
        <w:rPr>
          <w:rFonts w:hint="eastAsia" w:ascii="宋体" w:hAnsi="宋体" w:eastAsia="宋体" w:cs="Times New Roman"/>
          <w:b/>
          <w:szCs w:val="21"/>
        </w:rPr>
        <w:t>一、投标人的基本情况</w:t>
      </w:r>
    </w:p>
    <w:p w14:paraId="5F5AF68C">
      <w:pPr>
        <w:spacing w:line="288" w:lineRule="auto"/>
        <w:rPr>
          <w:rFonts w:ascii="宋体" w:hAnsi="宋体" w:eastAsia="宋体" w:cs="Times New Roman"/>
          <w:szCs w:val="21"/>
        </w:rPr>
      </w:pPr>
      <w:r>
        <w:rPr>
          <w:rFonts w:hint="eastAsia" w:ascii="宋体" w:hAnsi="宋体" w:eastAsia="宋体" w:cs="Times New Roman"/>
          <w:szCs w:val="21"/>
        </w:rPr>
        <w:t xml:space="preserve">投标人名称：      </w:t>
      </w:r>
    </w:p>
    <w:p w14:paraId="391CB11C">
      <w:pPr>
        <w:spacing w:line="288" w:lineRule="auto"/>
        <w:rPr>
          <w:rFonts w:ascii="宋体" w:hAnsi="宋体" w:eastAsia="宋体" w:cs="Times New Roman"/>
          <w:szCs w:val="21"/>
        </w:rPr>
      </w:pPr>
      <w:r>
        <w:rPr>
          <w:rFonts w:hint="eastAsia" w:ascii="宋体" w:hAnsi="宋体" w:eastAsia="宋体" w:cs="Times New Roman"/>
          <w:szCs w:val="21"/>
        </w:rPr>
        <w:t>资质等级：           （国家级、省级、地市级、县级）</w:t>
      </w:r>
    </w:p>
    <w:p w14:paraId="47C3AF63">
      <w:pPr>
        <w:spacing w:line="288" w:lineRule="auto"/>
        <w:rPr>
          <w:rFonts w:ascii="宋体" w:hAnsi="宋体" w:eastAsia="宋体" w:cs="Times New Roman"/>
          <w:szCs w:val="21"/>
        </w:rPr>
      </w:pPr>
      <w:r>
        <w:rPr>
          <w:rFonts w:hint="eastAsia" w:ascii="宋体" w:hAnsi="宋体" w:eastAsia="宋体" w:cs="Times New Roman"/>
          <w:szCs w:val="21"/>
        </w:rPr>
        <w:t>公司总部地址：</w:t>
      </w:r>
    </w:p>
    <w:p w14:paraId="1E95FAC4">
      <w:pPr>
        <w:spacing w:line="288" w:lineRule="auto"/>
        <w:rPr>
          <w:rFonts w:ascii="宋体" w:hAnsi="宋体" w:eastAsia="宋体" w:cs="Times New Roman"/>
          <w:szCs w:val="21"/>
        </w:rPr>
      </w:pPr>
      <w:r>
        <w:rPr>
          <w:rFonts w:hint="eastAsia" w:ascii="宋体" w:hAnsi="宋体" w:eastAsia="宋体" w:cs="Times New Roman"/>
          <w:szCs w:val="21"/>
        </w:rPr>
        <w:t>传真/电话：                       邮编：</w:t>
      </w:r>
    </w:p>
    <w:p w14:paraId="1A709005">
      <w:pPr>
        <w:spacing w:line="288" w:lineRule="auto"/>
        <w:rPr>
          <w:rFonts w:ascii="宋体" w:hAnsi="宋体" w:eastAsia="宋体" w:cs="Times New Roman"/>
          <w:szCs w:val="21"/>
        </w:rPr>
      </w:pPr>
      <w:r>
        <w:rPr>
          <w:rFonts w:hint="eastAsia" w:ascii="宋体" w:hAnsi="宋体" w:eastAsia="宋体" w:cs="Times New Roman"/>
          <w:szCs w:val="21"/>
        </w:rPr>
        <w:t>成立日期或注册日期：</w:t>
      </w:r>
    </w:p>
    <w:p w14:paraId="01E04FF8">
      <w:pPr>
        <w:spacing w:line="288" w:lineRule="auto"/>
        <w:rPr>
          <w:rFonts w:ascii="宋体" w:hAnsi="宋体" w:eastAsia="宋体" w:cs="Times New Roman"/>
          <w:szCs w:val="21"/>
        </w:rPr>
      </w:pPr>
      <w:r>
        <w:rPr>
          <w:rFonts w:hint="eastAsia" w:ascii="宋体" w:hAnsi="宋体" w:eastAsia="宋体" w:cs="Times New Roman"/>
          <w:szCs w:val="21"/>
        </w:rPr>
        <w:t>实收资本：</w:t>
      </w:r>
    </w:p>
    <w:p w14:paraId="2B3290EF">
      <w:pPr>
        <w:spacing w:line="288" w:lineRule="auto"/>
        <w:rPr>
          <w:rFonts w:ascii="宋体" w:hAnsi="宋体" w:eastAsia="宋体" w:cs="Times New Roman"/>
          <w:szCs w:val="21"/>
        </w:rPr>
      </w:pPr>
      <w:r>
        <w:rPr>
          <w:rFonts w:hint="eastAsia" w:ascii="宋体" w:hAnsi="宋体" w:eastAsia="宋体" w:cs="Times New Roman"/>
          <w:szCs w:val="21"/>
        </w:rPr>
        <w:t>最近资产平衡表：（至上年12月底）</w:t>
      </w:r>
    </w:p>
    <w:p w14:paraId="2830A090">
      <w:pPr>
        <w:spacing w:line="288" w:lineRule="auto"/>
        <w:rPr>
          <w:rFonts w:ascii="宋体" w:hAnsi="宋体" w:eastAsia="宋体" w:cs="Times New Roman"/>
          <w:szCs w:val="21"/>
        </w:rPr>
      </w:pPr>
      <w:r>
        <w:rPr>
          <w:rFonts w:hint="eastAsia" w:ascii="宋体" w:hAnsi="宋体" w:eastAsia="宋体" w:cs="Times New Roman"/>
          <w:szCs w:val="21"/>
        </w:rPr>
        <w:t>苗种生产基地地址：</w:t>
      </w:r>
    </w:p>
    <w:p w14:paraId="3596730F">
      <w:pPr>
        <w:spacing w:line="288" w:lineRule="auto"/>
        <w:rPr>
          <w:rFonts w:ascii="宋体" w:hAnsi="宋体" w:eastAsia="宋体" w:cs="Times New Roman"/>
          <w:szCs w:val="21"/>
        </w:rPr>
      </w:pPr>
      <w:r>
        <w:rPr>
          <w:rFonts w:hint="eastAsia" w:ascii="宋体" w:hAnsi="宋体" w:eastAsia="宋体" w:cs="Times New Roman"/>
          <w:szCs w:val="21"/>
        </w:rPr>
        <w:t>技术人员情况：</w:t>
      </w:r>
    </w:p>
    <w:p w14:paraId="5BA349EF">
      <w:pPr>
        <w:spacing w:line="288" w:lineRule="auto"/>
        <w:rPr>
          <w:rFonts w:ascii="宋体" w:hAnsi="宋体" w:eastAsia="宋体" w:cs="Times New Roman"/>
          <w:szCs w:val="21"/>
        </w:rPr>
      </w:pPr>
      <w:r>
        <w:rPr>
          <w:rFonts w:hint="eastAsia" w:ascii="宋体" w:hAnsi="宋体" w:eastAsia="宋体" w:cs="Times New Roman"/>
          <w:szCs w:val="21"/>
        </w:rPr>
        <w:t>技术人员       人，其中：</w:t>
      </w:r>
    </w:p>
    <w:p w14:paraId="0350344B">
      <w:pPr>
        <w:spacing w:line="288" w:lineRule="auto"/>
        <w:rPr>
          <w:rFonts w:ascii="宋体" w:hAnsi="宋体" w:eastAsia="宋体" w:cs="Times New Roman"/>
          <w:szCs w:val="21"/>
        </w:rPr>
      </w:pPr>
      <w:r>
        <w:rPr>
          <w:rFonts w:hint="eastAsia" w:ascii="宋体" w:hAnsi="宋体" w:eastAsia="宋体" w:cs="Times New Roman"/>
          <w:szCs w:val="21"/>
        </w:rPr>
        <w:t>正高级        人；副高级        人；</w:t>
      </w:r>
    </w:p>
    <w:p w14:paraId="6855E3E3">
      <w:pPr>
        <w:spacing w:line="288" w:lineRule="auto"/>
        <w:rPr>
          <w:rFonts w:ascii="宋体" w:hAnsi="宋体" w:eastAsia="宋体" w:cs="Times New Roman"/>
          <w:szCs w:val="21"/>
        </w:rPr>
      </w:pPr>
      <w:r>
        <w:rPr>
          <w:rFonts w:hint="eastAsia" w:ascii="宋体" w:hAnsi="宋体" w:eastAsia="宋体" w:cs="Times New Roman"/>
          <w:szCs w:val="21"/>
        </w:rPr>
        <w:t>中级        人；有证书的技术工        人。</w:t>
      </w:r>
    </w:p>
    <w:p w14:paraId="7FB971CC">
      <w:pPr>
        <w:spacing w:line="288" w:lineRule="auto"/>
        <w:rPr>
          <w:rFonts w:ascii="宋体" w:hAnsi="宋体" w:eastAsia="宋体" w:cs="Times New Roman"/>
          <w:szCs w:val="21"/>
        </w:rPr>
      </w:pPr>
      <w:r>
        <w:rPr>
          <w:rFonts w:hint="eastAsia" w:ascii="宋体" w:hAnsi="宋体" w:eastAsia="宋体" w:cs="Times New Roman"/>
          <w:szCs w:val="21"/>
        </w:rPr>
        <w:t>职工（雇员）总人数：        人。</w:t>
      </w:r>
    </w:p>
    <w:p w14:paraId="2888181B">
      <w:pPr>
        <w:rPr>
          <w:rFonts w:ascii="宋体" w:hAnsi="宋体" w:eastAsia="宋体" w:cs="Times New Roman"/>
          <w:szCs w:val="21"/>
        </w:rPr>
      </w:pPr>
    </w:p>
    <w:p w14:paraId="2FDB72E5">
      <w:pPr>
        <w:spacing w:line="360" w:lineRule="auto"/>
        <w:rPr>
          <w:rFonts w:ascii="宋体" w:hAnsi="宋体" w:eastAsia="宋体" w:cs="Times New Roman"/>
          <w:b/>
          <w:szCs w:val="21"/>
        </w:rPr>
      </w:pPr>
      <w:r>
        <w:rPr>
          <w:rFonts w:hint="eastAsia" w:ascii="宋体" w:hAnsi="宋体" w:eastAsia="宋体" w:cs="Times New Roman"/>
          <w:b/>
          <w:szCs w:val="21"/>
        </w:rPr>
        <w:t>二、投标单位苗种生产能力基本情况</w:t>
      </w:r>
    </w:p>
    <w:p w14:paraId="56F63553">
      <w:pPr>
        <w:spacing w:line="360" w:lineRule="auto"/>
        <w:rPr>
          <w:rFonts w:ascii="宋体" w:hAnsi="宋体" w:eastAsia="宋体" w:cs="Times New Roman"/>
          <w:szCs w:val="21"/>
        </w:rPr>
      </w:pPr>
      <w:r>
        <w:rPr>
          <w:rFonts w:hint="eastAsia" w:ascii="宋体" w:hAnsi="宋体" w:eastAsia="宋体" w:cs="Times New Roman"/>
          <w:szCs w:val="21"/>
        </w:rPr>
        <w:t>1. 生产苗种规模：</w:t>
      </w:r>
    </w:p>
    <w:p w14:paraId="3FDCED5D">
      <w:pPr>
        <w:spacing w:line="360" w:lineRule="auto"/>
        <w:rPr>
          <w:rFonts w:ascii="宋体" w:hAnsi="宋体" w:eastAsia="宋体" w:cs="Times New Roman"/>
          <w:szCs w:val="21"/>
        </w:rPr>
      </w:pPr>
      <w:r>
        <w:rPr>
          <w:rFonts w:hint="eastAsia" w:ascii="宋体" w:hAnsi="宋体" w:eastAsia="宋体" w:cs="Times New Roman"/>
          <w:szCs w:val="21"/>
        </w:rPr>
        <w:t>2. 主要苗种生产能力：（可另附页）</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4"/>
        <w:gridCol w:w="3007"/>
        <w:gridCol w:w="3558"/>
      </w:tblGrid>
      <w:tr w14:paraId="1B220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964" w:type="dxa"/>
          </w:tcPr>
          <w:p w14:paraId="5C2F6F45">
            <w:pPr>
              <w:spacing w:line="360" w:lineRule="auto"/>
              <w:rPr>
                <w:rFonts w:ascii="宋体" w:hAnsi="宋体" w:eastAsia="宋体" w:cs="Times New Roman"/>
                <w:szCs w:val="21"/>
              </w:rPr>
            </w:pPr>
            <w:r>
              <w:rPr>
                <w:rFonts w:hint="eastAsia" w:ascii="宋体" w:hAnsi="宋体" w:eastAsia="宋体" w:cs="Times New Roman"/>
                <w:szCs w:val="21"/>
              </w:rPr>
              <w:t>苗种名称</w:t>
            </w:r>
          </w:p>
        </w:tc>
        <w:tc>
          <w:tcPr>
            <w:tcW w:w="3007" w:type="dxa"/>
          </w:tcPr>
          <w:p w14:paraId="0FF3DF74">
            <w:pPr>
              <w:spacing w:line="360" w:lineRule="auto"/>
              <w:rPr>
                <w:rFonts w:ascii="宋体" w:hAnsi="宋体" w:eastAsia="宋体" w:cs="Times New Roman"/>
                <w:szCs w:val="21"/>
              </w:rPr>
            </w:pPr>
            <w:r>
              <w:rPr>
                <w:rFonts w:hint="eastAsia" w:ascii="宋体" w:hAnsi="宋体" w:eastAsia="宋体" w:cs="Times New Roman"/>
                <w:szCs w:val="21"/>
              </w:rPr>
              <w:t>年生产能力（万尾）</w:t>
            </w:r>
          </w:p>
        </w:tc>
        <w:tc>
          <w:tcPr>
            <w:tcW w:w="3558" w:type="dxa"/>
          </w:tcPr>
          <w:p w14:paraId="36D859E8">
            <w:pPr>
              <w:spacing w:line="360" w:lineRule="auto"/>
              <w:rPr>
                <w:rFonts w:ascii="宋体" w:hAnsi="宋体" w:eastAsia="宋体" w:cs="Times New Roman"/>
                <w:szCs w:val="21"/>
              </w:rPr>
            </w:pPr>
            <w:r>
              <w:rPr>
                <w:rFonts w:hint="eastAsia" w:ascii="宋体" w:hAnsi="宋体" w:eastAsia="宋体" w:cs="Times New Roman"/>
                <w:szCs w:val="21"/>
              </w:rPr>
              <w:t>备  注</w:t>
            </w:r>
          </w:p>
        </w:tc>
      </w:tr>
      <w:tr w14:paraId="07FB0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964" w:type="dxa"/>
          </w:tcPr>
          <w:p w14:paraId="0ED6C393">
            <w:pPr>
              <w:spacing w:line="360" w:lineRule="auto"/>
              <w:rPr>
                <w:rFonts w:ascii="宋体" w:hAnsi="宋体" w:eastAsia="宋体" w:cs="Times New Roman"/>
                <w:szCs w:val="21"/>
              </w:rPr>
            </w:pPr>
          </w:p>
        </w:tc>
        <w:tc>
          <w:tcPr>
            <w:tcW w:w="3007" w:type="dxa"/>
          </w:tcPr>
          <w:p w14:paraId="2B9A9577">
            <w:pPr>
              <w:spacing w:line="360" w:lineRule="auto"/>
              <w:rPr>
                <w:rFonts w:ascii="宋体" w:hAnsi="宋体" w:eastAsia="宋体" w:cs="Times New Roman"/>
                <w:szCs w:val="21"/>
              </w:rPr>
            </w:pPr>
          </w:p>
        </w:tc>
        <w:tc>
          <w:tcPr>
            <w:tcW w:w="3558" w:type="dxa"/>
          </w:tcPr>
          <w:p w14:paraId="0CCFD2B3">
            <w:pPr>
              <w:spacing w:line="360" w:lineRule="auto"/>
              <w:rPr>
                <w:rFonts w:ascii="宋体" w:hAnsi="宋体" w:eastAsia="宋体" w:cs="Times New Roman"/>
                <w:szCs w:val="21"/>
              </w:rPr>
            </w:pPr>
          </w:p>
        </w:tc>
      </w:tr>
      <w:tr w14:paraId="3B70F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964" w:type="dxa"/>
          </w:tcPr>
          <w:p w14:paraId="1EF1E6C0">
            <w:pPr>
              <w:spacing w:line="360" w:lineRule="auto"/>
              <w:rPr>
                <w:rFonts w:ascii="宋体" w:hAnsi="宋体" w:eastAsia="宋体" w:cs="Times New Roman"/>
                <w:szCs w:val="21"/>
              </w:rPr>
            </w:pPr>
          </w:p>
        </w:tc>
        <w:tc>
          <w:tcPr>
            <w:tcW w:w="3007" w:type="dxa"/>
          </w:tcPr>
          <w:p w14:paraId="45B65EE2">
            <w:pPr>
              <w:spacing w:line="360" w:lineRule="auto"/>
              <w:rPr>
                <w:rFonts w:ascii="宋体" w:hAnsi="宋体" w:eastAsia="宋体" w:cs="Times New Roman"/>
                <w:szCs w:val="21"/>
              </w:rPr>
            </w:pPr>
          </w:p>
        </w:tc>
        <w:tc>
          <w:tcPr>
            <w:tcW w:w="3558" w:type="dxa"/>
          </w:tcPr>
          <w:p w14:paraId="11496298">
            <w:pPr>
              <w:spacing w:line="360" w:lineRule="auto"/>
              <w:rPr>
                <w:rFonts w:ascii="宋体" w:hAnsi="宋体" w:eastAsia="宋体" w:cs="Times New Roman"/>
                <w:szCs w:val="21"/>
              </w:rPr>
            </w:pPr>
          </w:p>
        </w:tc>
      </w:tr>
      <w:tr w14:paraId="09958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64" w:type="dxa"/>
          </w:tcPr>
          <w:p w14:paraId="5A49B8DE">
            <w:pPr>
              <w:spacing w:line="360" w:lineRule="auto"/>
              <w:rPr>
                <w:rFonts w:ascii="宋体" w:hAnsi="宋体" w:eastAsia="宋体" w:cs="Times New Roman"/>
                <w:szCs w:val="21"/>
              </w:rPr>
            </w:pPr>
          </w:p>
        </w:tc>
        <w:tc>
          <w:tcPr>
            <w:tcW w:w="3007" w:type="dxa"/>
          </w:tcPr>
          <w:p w14:paraId="13F443FB">
            <w:pPr>
              <w:spacing w:line="360" w:lineRule="auto"/>
              <w:rPr>
                <w:rFonts w:ascii="宋体" w:hAnsi="宋体" w:eastAsia="宋体" w:cs="Times New Roman"/>
                <w:szCs w:val="21"/>
              </w:rPr>
            </w:pPr>
          </w:p>
        </w:tc>
        <w:tc>
          <w:tcPr>
            <w:tcW w:w="3558" w:type="dxa"/>
          </w:tcPr>
          <w:p w14:paraId="18F099B1">
            <w:pPr>
              <w:spacing w:line="360" w:lineRule="auto"/>
              <w:rPr>
                <w:rFonts w:ascii="宋体" w:hAnsi="宋体" w:eastAsia="宋体" w:cs="Times New Roman"/>
                <w:szCs w:val="21"/>
              </w:rPr>
            </w:pPr>
          </w:p>
        </w:tc>
      </w:tr>
    </w:tbl>
    <w:p w14:paraId="51459075">
      <w:pPr>
        <w:spacing w:line="360" w:lineRule="auto"/>
        <w:rPr>
          <w:rFonts w:ascii="宋体" w:hAnsi="宋体" w:eastAsia="宋体" w:cs="Times New Roman"/>
          <w:szCs w:val="21"/>
        </w:rPr>
      </w:pPr>
      <w:r>
        <w:rPr>
          <w:rFonts w:hint="eastAsia" w:ascii="宋体" w:hAnsi="宋体" w:eastAsia="宋体" w:cs="Times New Roman"/>
          <w:szCs w:val="21"/>
        </w:rPr>
        <w:t>3.运输能力：（是否自备运输工具或定点合作运输单位）</w:t>
      </w:r>
    </w:p>
    <w:p w14:paraId="6AE93E0F">
      <w:pPr>
        <w:spacing w:line="360" w:lineRule="auto"/>
        <w:rPr>
          <w:rFonts w:ascii="宋体" w:hAnsi="宋体" w:eastAsia="宋体" w:cs="Times New Roman"/>
          <w:szCs w:val="21"/>
        </w:rPr>
      </w:pPr>
      <w:r>
        <w:rPr>
          <w:rFonts w:hint="eastAsia" w:ascii="宋体" w:hAnsi="宋体" w:eastAsia="宋体" w:cs="Times New Roman"/>
          <w:szCs w:val="21"/>
        </w:rPr>
        <w:t>4.其他情况：</w:t>
      </w:r>
    </w:p>
    <w:p w14:paraId="4077DB2F">
      <w:pPr>
        <w:spacing w:line="360" w:lineRule="auto"/>
        <w:rPr>
          <w:rFonts w:ascii="宋体" w:hAnsi="宋体" w:eastAsia="宋体" w:cs="Times New Roman"/>
          <w:szCs w:val="21"/>
        </w:rPr>
      </w:pPr>
      <w:r>
        <w:rPr>
          <w:rFonts w:hint="eastAsia" w:ascii="宋体" w:hAnsi="宋体" w:eastAsia="宋体" w:cs="Times New Roman"/>
          <w:szCs w:val="21"/>
        </w:rPr>
        <w:t>兹声明提供的全部现有的资料和数据是真实、准确的，我方同意根据采购人的要求出示文件予以证实。</w:t>
      </w:r>
    </w:p>
    <w:p w14:paraId="4C95F782">
      <w:pPr>
        <w:spacing w:line="360" w:lineRule="auto"/>
        <w:rPr>
          <w:rFonts w:ascii="宋体" w:hAnsi="宋体" w:eastAsia="宋体" w:cs="Times New Roman"/>
          <w:szCs w:val="21"/>
        </w:rPr>
      </w:pPr>
      <w:r>
        <w:rPr>
          <w:rFonts w:hint="eastAsia" w:ascii="宋体" w:hAnsi="宋体" w:eastAsia="宋体" w:cs="Times New Roman"/>
          <w:szCs w:val="21"/>
        </w:rPr>
        <w:t>投标人名称：                （加盖公章）</w:t>
      </w:r>
    </w:p>
    <w:p w14:paraId="05E268ED">
      <w:pPr>
        <w:spacing w:line="360" w:lineRule="auto"/>
        <w:rPr>
          <w:rFonts w:ascii="宋体" w:hAnsi="宋体" w:eastAsia="宋体" w:cs="Times New Roman"/>
          <w:szCs w:val="21"/>
        </w:rPr>
      </w:pPr>
    </w:p>
    <w:p w14:paraId="207D8272">
      <w:pPr>
        <w:spacing w:line="360" w:lineRule="auto"/>
        <w:rPr>
          <w:rFonts w:ascii="宋体" w:hAnsi="Times New Roman" w:eastAsia="宋体" w:cs="Times New Roman"/>
          <w:b/>
          <w:szCs w:val="21"/>
        </w:rPr>
      </w:pPr>
      <w:r>
        <w:rPr>
          <w:rFonts w:hint="eastAsia" w:ascii="宋体" w:hAnsi="宋体" w:eastAsia="宋体" w:cs="Times New Roman"/>
          <w:szCs w:val="21"/>
        </w:rPr>
        <w:t>日期：    年   月   日</w:t>
      </w:r>
    </w:p>
    <w:p w14:paraId="5282025B">
      <w:pPr>
        <w:spacing w:line="360" w:lineRule="auto"/>
        <w:rPr>
          <w:rFonts w:ascii="宋体" w:hAnsi="宋体" w:eastAsia="宋体" w:cs="Times New Roman"/>
          <w:b/>
          <w:sz w:val="24"/>
        </w:rPr>
      </w:pPr>
      <w:r>
        <w:rPr>
          <w:rFonts w:hint="eastAsia" w:ascii="宋体" w:hAnsi="宋体" w:eastAsia="宋体" w:cs="Times New Roman"/>
          <w:b/>
          <w:sz w:val="24"/>
        </w:rPr>
        <w:t>八、</w:t>
      </w:r>
    </w:p>
    <w:p w14:paraId="237EF5BE">
      <w:pPr>
        <w:spacing w:line="360" w:lineRule="auto"/>
        <w:ind w:firstLine="2597" w:firstLineChars="1078"/>
        <w:rPr>
          <w:rFonts w:ascii="宋体" w:hAnsi="Times New Roman" w:eastAsia="宋体" w:cs="Times New Roman"/>
          <w:b/>
          <w:sz w:val="24"/>
        </w:rPr>
      </w:pPr>
      <w:r>
        <w:rPr>
          <w:rFonts w:hint="eastAsia" w:ascii="宋体" w:hAnsi="宋体" w:eastAsia="宋体" w:cs="Times New Roman"/>
          <w:b/>
          <w:sz w:val="24"/>
        </w:rPr>
        <w:t>投标人技术力量等（适用各标项）</w:t>
      </w:r>
    </w:p>
    <w:p w14:paraId="100D8B0A">
      <w:pPr>
        <w:spacing w:line="360" w:lineRule="auto"/>
        <w:ind w:firstLine="411" w:firstLineChars="196"/>
        <w:rPr>
          <w:rFonts w:ascii="宋体" w:hAnsi="宋体" w:eastAsia="宋体" w:cs="Times New Roman"/>
          <w:szCs w:val="21"/>
        </w:rPr>
      </w:pPr>
    </w:p>
    <w:p w14:paraId="1D3F3AFA">
      <w:pPr>
        <w:spacing w:line="360" w:lineRule="auto"/>
        <w:ind w:firstLine="411" w:firstLineChars="196"/>
        <w:rPr>
          <w:rFonts w:ascii="宋体" w:hAnsi="Times New Roman" w:eastAsia="宋体" w:cs="Times New Roman"/>
          <w:szCs w:val="21"/>
        </w:rPr>
      </w:pPr>
      <w:r>
        <w:rPr>
          <w:rFonts w:hint="eastAsia" w:ascii="宋体" w:hAnsi="宋体" w:eastAsia="宋体" w:cs="Times New Roman"/>
          <w:szCs w:val="21"/>
        </w:rPr>
        <w:t>投标人技术力量、实施苗种生产技术标准情况、管理水平、企业规模、是否为原种场、良种场或试验基地（提供相关证明文件）等（自行编写）；</w:t>
      </w:r>
    </w:p>
    <w:p w14:paraId="1468ECD3">
      <w:pPr>
        <w:spacing w:line="360" w:lineRule="auto"/>
        <w:rPr>
          <w:rFonts w:ascii="宋体" w:hAnsi="Times New Roman" w:eastAsia="宋体" w:cs="Times New Roman"/>
          <w:szCs w:val="21"/>
        </w:rPr>
      </w:pPr>
    </w:p>
    <w:p w14:paraId="0A336C18">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投标人育苗能力、种质来源、育苗水体大小、本种类亲本数量及实际年生产本种类苗种数量、可实际承担放流任务数量等（自行编写）；</w:t>
      </w:r>
    </w:p>
    <w:p w14:paraId="04EC8232">
      <w:pPr>
        <w:spacing w:line="360" w:lineRule="auto"/>
        <w:rPr>
          <w:rFonts w:ascii="宋体" w:hAnsi="Times New Roman" w:eastAsia="宋体" w:cs="Times New Roman"/>
          <w:szCs w:val="21"/>
        </w:rPr>
      </w:pPr>
    </w:p>
    <w:p w14:paraId="545DE470">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投标人企业信誉（成功案例、近两年是否有滥用药物等不良记录）（自行编写）；</w:t>
      </w:r>
    </w:p>
    <w:p w14:paraId="63FECFC6">
      <w:pPr>
        <w:spacing w:line="360" w:lineRule="auto"/>
        <w:rPr>
          <w:rFonts w:ascii="宋体" w:hAnsi="Times New Roman" w:eastAsia="宋体" w:cs="Times New Roman"/>
          <w:szCs w:val="21"/>
        </w:rPr>
      </w:pPr>
    </w:p>
    <w:p w14:paraId="3D38A2AE">
      <w:pPr>
        <w:spacing w:line="360" w:lineRule="auto"/>
        <w:rPr>
          <w:rFonts w:ascii="宋体" w:hAnsi="Times New Roman" w:eastAsia="宋体" w:cs="Times New Roman"/>
          <w:szCs w:val="21"/>
        </w:rPr>
      </w:pPr>
    </w:p>
    <w:p w14:paraId="05B0EC51">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17D4BF50">
      <w:pPr>
        <w:spacing w:line="360" w:lineRule="auto"/>
        <w:rPr>
          <w:rFonts w:ascii="宋体" w:hAnsi="Times New Roman" w:eastAsia="宋体" w:cs="Times New Roman"/>
          <w:szCs w:val="21"/>
        </w:rPr>
      </w:pPr>
    </w:p>
    <w:p w14:paraId="323EDB1F">
      <w:pPr>
        <w:spacing w:line="360" w:lineRule="auto"/>
        <w:rPr>
          <w:rFonts w:ascii="宋体" w:hAnsi="Times New Roman" w:eastAsia="宋体" w:cs="Times New Roman"/>
          <w:szCs w:val="21"/>
        </w:rPr>
      </w:pPr>
      <w:r>
        <w:rPr>
          <w:rFonts w:hint="eastAsia" w:ascii="宋体" w:hAnsi="宋体" w:eastAsia="宋体" w:cs="Times New Roman"/>
          <w:szCs w:val="21"/>
        </w:rPr>
        <w:t>日期：    年   月    日</w:t>
      </w:r>
    </w:p>
    <w:p w14:paraId="1C83D3B8">
      <w:pPr>
        <w:spacing w:line="360" w:lineRule="auto"/>
        <w:rPr>
          <w:rFonts w:ascii="宋体" w:hAnsi="Times New Roman" w:eastAsia="宋体" w:cs="Times New Roman"/>
          <w:szCs w:val="21"/>
        </w:rPr>
      </w:pPr>
    </w:p>
    <w:p w14:paraId="70A7E307">
      <w:pPr>
        <w:spacing w:line="360" w:lineRule="auto"/>
        <w:rPr>
          <w:rFonts w:ascii="宋体" w:hAnsi="Times New Roman" w:eastAsia="宋体" w:cs="Times New Roman"/>
          <w:szCs w:val="21"/>
        </w:rPr>
      </w:pPr>
    </w:p>
    <w:p w14:paraId="029BABEE">
      <w:pPr>
        <w:spacing w:line="360" w:lineRule="auto"/>
        <w:rPr>
          <w:rFonts w:ascii="宋体" w:hAnsi="Times New Roman" w:eastAsia="宋体" w:cs="Times New Roman"/>
          <w:szCs w:val="21"/>
        </w:rPr>
      </w:pPr>
    </w:p>
    <w:p w14:paraId="5F1FD4ED">
      <w:pPr>
        <w:spacing w:line="360" w:lineRule="auto"/>
        <w:rPr>
          <w:rFonts w:ascii="宋体" w:hAnsi="Times New Roman" w:eastAsia="宋体" w:cs="Times New Roman"/>
          <w:szCs w:val="21"/>
        </w:rPr>
      </w:pPr>
    </w:p>
    <w:p w14:paraId="5585144B">
      <w:pPr>
        <w:spacing w:line="360" w:lineRule="auto"/>
        <w:rPr>
          <w:rFonts w:ascii="宋体" w:hAnsi="Times New Roman" w:eastAsia="宋体" w:cs="Times New Roman"/>
          <w:szCs w:val="21"/>
        </w:rPr>
      </w:pPr>
    </w:p>
    <w:p w14:paraId="627CF4A5">
      <w:pPr>
        <w:spacing w:line="360" w:lineRule="auto"/>
        <w:rPr>
          <w:rFonts w:ascii="宋体" w:hAnsi="Times New Roman" w:eastAsia="宋体" w:cs="Times New Roman"/>
          <w:szCs w:val="21"/>
        </w:rPr>
      </w:pPr>
    </w:p>
    <w:p w14:paraId="79DABCF4">
      <w:pPr>
        <w:spacing w:line="360" w:lineRule="auto"/>
        <w:rPr>
          <w:rFonts w:ascii="宋体" w:hAnsi="Times New Roman" w:eastAsia="宋体" w:cs="Times New Roman"/>
          <w:szCs w:val="21"/>
        </w:rPr>
      </w:pPr>
    </w:p>
    <w:p w14:paraId="79C0BCE8">
      <w:pPr>
        <w:spacing w:line="360" w:lineRule="auto"/>
        <w:rPr>
          <w:rFonts w:ascii="宋体" w:hAnsi="Times New Roman" w:eastAsia="宋体" w:cs="Times New Roman"/>
          <w:szCs w:val="21"/>
        </w:rPr>
      </w:pPr>
    </w:p>
    <w:p w14:paraId="3ABBCB56">
      <w:pPr>
        <w:spacing w:line="360" w:lineRule="auto"/>
        <w:rPr>
          <w:rFonts w:ascii="宋体" w:hAnsi="Times New Roman" w:eastAsia="宋体" w:cs="Times New Roman"/>
          <w:szCs w:val="21"/>
        </w:rPr>
      </w:pPr>
    </w:p>
    <w:p w14:paraId="4426946E">
      <w:pPr>
        <w:spacing w:line="360" w:lineRule="auto"/>
        <w:rPr>
          <w:rFonts w:ascii="宋体" w:hAnsi="Times New Roman" w:eastAsia="宋体" w:cs="Times New Roman"/>
          <w:szCs w:val="21"/>
        </w:rPr>
      </w:pPr>
    </w:p>
    <w:p w14:paraId="4E521BA4">
      <w:pPr>
        <w:spacing w:line="360" w:lineRule="auto"/>
        <w:rPr>
          <w:rFonts w:ascii="宋体" w:hAnsi="Times New Roman" w:eastAsia="宋体" w:cs="Times New Roman"/>
          <w:szCs w:val="21"/>
        </w:rPr>
      </w:pPr>
    </w:p>
    <w:p w14:paraId="3C527A35">
      <w:pPr>
        <w:spacing w:line="360" w:lineRule="auto"/>
        <w:rPr>
          <w:rFonts w:ascii="宋体" w:hAnsi="Times New Roman" w:eastAsia="宋体" w:cs="Times New Roman"/>
          <w:szCs w:val="21"/>
        </w:rPr>
      </w:pPr>
    </w:p>
    <w:p w14:paraId="6EDD7D23">
      <w:pPr>
        <w:spacing w:line="360" w:lineRule="auto"/>
        <w:rPr>
          <w:rFonts w:ascii="宋体" w:hAnsi="Times New Roman" w:eastAsia="宋体" w:cs="Times New Roman"/>
          <w:szCs w:val="21"/>
        </w:rPr>
      </w:pPr>
    </w:p>
    <w:p w14:paraId="2EC9AED5">
      <w:pPr>
        <w:spacing w:line="360" w:lineRule="auto"/>
        <w:rPr>
          <w:rFonts w:ascii="宋体" w:hAnsi="Times New Roman" w:eastAsia="宋体" w:cs="Times New Roman"/>
          <w:szCs w:val="21"/>
        </w:rPr>
      </w:pPr>
    </w:p>
    <w:p w14:paraId="67D54D32">
      <w:pPr>
        <w:spacing w:line="360" w:lineRule="auto"/>
        <w:rPr>
          <w:rFonts w:ascii="宋体" w:hAnsi="宋体" w:eastAsia="宋体" w:cs="Times New Roman"/>
          <w:b/>
          <w:szCs w:val="21"/>
        </w:rPr>
      </w:pPr>
    </w:p>
    <w:p w14:paraId="3570BC5E">
      <w:pPr>
        <w:spacing w:line="360" w:lineRule="auto"/>
        <w:rPr>
          <w:rFonts w:ascii="宋体" w:hAnsi="宋体" w:eastAsia="宋体" w:cs="Times New Roman"/>
          <w:b/>
          <w:sz w:val="24"/>
        </w:rPr>
      </w:pPr>
      <w:r>
        <w:rPr>
          <w:rFonts w:hint="eastAsia" w:ascii="宋体" w:hAnsi="宋体" w:eastAsia="宋体" w:cs="Times New Roman"/>
          <w:b/>
          <w:sz w:val="24"/>
        </w:rPr>
        <w:t xml:space="preserve">九、 </w:t>
      </w:r>
    </w:p>
    <w:p w14:paraId="70956B8C">
      <w:pPr>
        <w:spacing w:line="360" w:lineRule="auto"/>
        <w:ind w:firstLine="2474" w:firstLineChars="1027"/>
        <w:rPr>
          <w:rFonts w:ascii="宋体" w:hAnsi="Times New Roman" w:eastAsia="宋体" w:cs="Times New Roman"/>
          <w:sz w:val="24"/>
        </w:rPr>
      </w:pPr>
      <w:r>
        <w:rPr>
          <w:rFonts w:hint="eastAsia" w:ascii="宋体" w:hAnsi="宋体" w:eastAsia="宋体" w:cs="Times New Roman"/>
          <w:b/>
          <w:sz w:val="24"/>
        </w:rPr>
        <w:t>投标人运输距离等（适用各标项）</w:t>
      </w:r>
    </w:p>
    <w:p w14:paraId="62E7D63E">
      <w:pPr>
        <w:spacing w:line="360" w:lineRule="auto"/>
        <w:rPr>
          <w:rFonts w:ascii="宋体" w:hAnsi="宋体" w:eastAsia="宋体" w:cs="Times New Roman"/>
          <w:szCs w:val="21"/>
        </w:rPr>
      </w:pPr>
    </w:p>
    <w:p w14:paraId="77C050C7">
      <w:pPr>
        <w:spacing w:line="360" w:lineRule="auto"/>
        <w:rPr>
          <w:rFonts w:ascii="宋体" w:hAnsi="宋体" w:eastAsia="宋体" w:cs="Times New Roman"/>
          <w:szCs w:val="21"/>
        </w:rPr>
      </w:pPr>
    </w:p>
    <w:p w14:paraId="1DADA103">
      <w:pPr>
        <w:spacing w:line="360" w:lineRule="auto"/>
        <w:rPr>
          <w:rFonts w:ascii="宋体" w:hAnsi="Times New Roman" w:eastAsia="宋体" w:cs="Times New Roman"/>
          <w:szCs w:val="21"/>
        </w:rPr>
      </w:pPr>
      <w:r>
        <w:rPr>
          <w:rFonts w:hint="eastAsia" w:ascii="宋体" w:hAnsi="宋体" w:eastAsia="宋体" w:cs="Times New Roman"/>
          <w:szCs w:val="21"/>
        </w:rPr>
        <w:t>1.投标人运输距离、运输方式等（自行编写）；</w:t>
      </w:r>
    </w:p>
    <w:p w14:paraId="49F2B854">
      <w:pPr>
        <w:spacing w:line="360" w:lineRule="auto"/>
        <w:rPr>
          <w:rFonts w:ascii="宋体" w:hAnsi="Times New Roman" w:eastAsia="宋体" w:cs="Times New Roman"/>
          <w:szCs w:val="21"/>
        </w:rPr>
      </w:pPr>
    </w:p>
    <w:p w14:paraId="623D029C">
      <w:pPr>
        <w:spacing w:line="360" w:lineRule="auto"/>
        <w:rPr>
          <w:rFonts w:ascii="宋体" w:hAnsi="Times New Roman" w:eastAsia="宋体" w:cs="Times New Roman"/>
          <w:szCs w:val="21"/>
        </w:rPr>
      </w:pPr>
    </w:p>
    <w:p w14:paraId="1C31AEEA">
      <w:pPr>
        <w:spacing w:line="360" w:lineRule="auto"/>
        <w:rPr>
          <w:rFonts w:ascii="宋体" w:hAnsi="Times New Roman" w:eastAsia="宋体" w:cs="Times New Roman"/>
          <w:szCs w:val="21"/>
        </w:rPr>
      </w:pPr>
    </w:p>
    <w:p w14:paraId="1D81DF0B">
      <w:pPr>
        <w:spacing w:line="360" w:lineRule="auto"/>
        <w:rPr>
          <w:rFonts w:ascii="宋体" w:hAnsi="Times New Roman" w:eastAsia="宋体" w:cs="Times New Roman"/>
          <w:szCs w:val="21"/>
        </w:rPr>
      </w:pPr>
    </w:p>
    <w:p w14:paraId="6C662FAE">
      <w:pPr>
        <w:spacing w:line="360" w:lineRule="auto"/>
        <w:rPr>
          <w:rFonts w:ascii="宋体" w:hAnsi="Times New Roman" w:eastAsia="宋体" w:cs="Times New Roman"/>
          <w:szCs w:val="21"/>
        </w:rPr>
      </w:pPr>
    </w:p>
    <w:p w14:paraId="6FE55655">
      <w:pPr>
        <w:spacing w:line="360" w:lineRule="auto"/>
        <w:rPr>
          <w:rFonts w:ascii="宋体" w:hAnsi="Times New Roman" w:eastAsia="宋体" w:cs="Times New Roman"/>
          <w:szCs w:val="21"/>
        </w:rPr>
      </w:pPr>
    </w:p>
    <w:p w14:paraId="5DBBA365">
      <w:pPr>
        <w:spacing w:line="360" w:lineRule="auto"/>
        <w:rPr>
          <w:rFonts w:ascii="宋体" w:hAnsi="Times New Roman" w:eastAsia="宋体" w:cs="Times New Roman"/>
          <w:szCs w:val="21"/>
        </w:rPr>
      </w:pPr>
      <w:r>
        <w:rPr>
          <w:rFonts w:hint="eastAsia" w:ascii="宋体" w:hAnsi="宋体" w:eastAsia="宋体" w:cs="Times New Roman"/>
          <w:szCs w:val="21"/>
        </w:rPr>
        <w:t>2.运输时间（自行编写）；</w:t>
      </w:r>
    </w:p>
    <w:p w14:paraId="7D359441">
      <w:pPr>
        <w:spacing w:line="360" w:lineRule="auto"/>
        <w:rPr>
          <w:rFonts w:ascii="宋体" w:hAnsi="Times New Roman" w:eastAsia="宋体" w:cs="Times New Roman"/>
          <w:szCs w:val="21"/>
        </w:rPr>
      </w:pPr>
    </w:p>
    <w:p w14:paraId="15A4CFA6">
      <w:pPr>
        <w:spacing w:line="360" w:lineRule="auto"/>
        <w:rPr>
          <w:rFonts w:ascii="宋体" w:hAnsi="Times New Roman" w:eastAsia="宋体" w:cs="Times New Roman"/>
          <w:szCs w:val="21"/>
        </w:rPr>
      </w:pPr>
    </w:p>
    <w:p w14:paraId="1FC18DC3">
      <w:pPr>
        <w:spacing w:line="360" w:lineRule="auto"/>
        <w:rPr>
          <w:rFonts w:ascii="宋体" w:hAnsi="Times New Roman" w:eastAsia="宋体" w:cs="Times New Roman"/>
          <w:szCs w:val="21"/>
        </w:rPr>
      </w:pPr>
    </w:p>
    <w:p w14:paraId="30B302D8">
      <w:pPr>
        <w:spacing w:line="360" w:lineRule="auto"/>
        <w:rPr>
          <w:rFonts w:ascii="宋体" w:hAnsi="Times New Roman" w:eastAsia="宋体" w:cs="Times New Roman"/>
          <w:szCs w:val="21"/>
        </w:rPr>
      </w:pPr>
    </w:p>
    <w:p w14:paraId="03390BEF">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5C40C027">
      <w:pPr>
        <w:spacing w:line="360" w:lineRule="auto"/>
        <w:rPr>
          <w:rFonts w:ascii="宋体" w:hAnsi="Times New Roman" w:eastAsia="宋体" w:cs="Times New Roman"/>
          <w:szCs w:val="21"/>
        </w:rPr>
      </w:pPr>
    </w:p>
    <w:p w14:paraId="398655D5">
      <w:pPr>
        <w:spacing w:line="360" w:lineRule="auto"/>
        <w:rPr>
          <w:rFonts w:ascii="宋体" w:hAnsi="Times New Roman" w:eastAsia="宋体" w:cs="Times New Roman"/>
          <w:szCs w:val="21"/>
        </w:rPr>
      </w:pPr>
      <w:r>
        <w:rPr>
          <w:rFonts w:hint="eastAsia" w:ascii="宋体" w:hAnsi="宋体" w:eastAsia="宋体" w:cs="Times New Roman"/>
          <w:szCs w:val="21"/>
        </w:rPr>
        <w:t>日期：年   月   日</w:t>
      </w:r>
    </w:p>
    <w:p w14:paraId="41838301">
      <w:pPr>
        <w:spacing w:line="360" w:lineRule="auto"/>
        <w:rPr>
          <w:rFonts w:ascii="宋体" w:hAnsi="Times New Roman" w:eastAsia="宋体" w:cs="Times New Roman"/>
          <w:szCs w:val="21"/>
        </w:rPr>
      </w:pPr>
    </w:p>
    <w:p w14:paraId="0013640E">
      <w:pPr>
        <w:spacing w:line="520" w:lineRule="exact"/>
        <w:rPr>
          <w:rFonts w:ascii="宋体" w:hAnsi="Times New Roman" w:eastAsia="宋体" w:cs="Times New Roman"/>
          <w:b/>
          <w:spacing w:val="20"/>
          <w:sz w:val="24"/>
        </w:rPr>
      </w:pPr>
    </w:p>
    <w:p w14:paraId="1FAAD0CD">
      <w:pPr>
        <w:spacing w:line="520" w:lineRule="exact"/>
        <w:rPr>
          <w:rFonts w:ascii="宋体" w:hAnsi="Times New Roman" w:eastAsia="宋体" w:cs="Times New Roman"/>
          <w:b/>
          <w:spacing w:val="20"/>
          <w:sz w:val="24"/>
        </w:rPr>
      </w:pPr>
    </w:p>
    <w:p w14:paraId="333739E1">
      <w:pPr>
        <w:spacing w:line="520" w:lineRule="exact"/>
        <w:rPr>
          <w:rFonts w:ascii="宋体" w:hAnsi="Times New Roman" w:eastAsia="宋体" w:cs="Times New Roman"/>
          <w:b/>
          <w:spacing w:val="20"/>
          <w:sz w:val="24"/>
        </w:rPr>
      </w:pPr>
    </w:p>
    <w:p w14:paraId="3A05DA63">
      <w:pPr>
        <w:spacing w:line="520" w:lineRule="exact"/>
        <w:rPr>
          <w:rFonts w:ascii="宋体" w:hAnsi="Times New Roman" w:eastAsia="宋体" w:cs="Times New Roman"/>
          <w:b/>
          <w:spacing w:val="20"/>
          <w:sz w:val="24"/>
        </w:rPr>
      </w:pPr>
    </w:p>
    <w:p w14:paraId="2D10B1B3">
      <w:pPr>
        <w:spacing w:line="520" w:lineRule="exact"/>
        <w:rPr>
          <w:rFonts w:ascii="宋体" w:hAnsi="Times New Roman" w:eastAsia="宋体" w:cs="Times New Roman"/>
          <w:b/>
          <w:spacing w:val="20"/>
          <w:sz w:val="24"/>
        </w:rPr>
      </w:pPr>
    </w:p>
    <w:p w14:paraId="6C05BC00">
      <w:pPr>
        <w:spacing w:line="520" w:lineRule="exact"/>
        <w:rPr>
          <w:rFonts w:ascii="宋体" w:hAnsi="Times New Roman" w:eastAsia="宋体" w:cs="Times New Roman"/>
          <w:b/>
          <w:spacing w:val="20"/>
          <w:sz w:val="24"/>
        </w:rPr>
      </w:pPr>
    </w:p>
    <w:p w14:paraId="4C400996">
      <w:pPr>
        <w:spacing w:line="520" w:lineRule="exact"/>
        <w:rPr>
          <w:rFonts w:ascii="宋体" w:hAnsi="宋体" w:eastAsia="宋体" w:cs="Times New Roman"/>
          <w:b/>
          <w:spacing w:val="20"/>
          <w:sz w:val="24"/>
        </w:rPr>
      </w:pPr>
    </w:p>
    <w:p w14:paraId="1B374C17">
      <w:pPr>
        <w:spacing w:line="520" w:lineRule="exact"/>
        <w:rPr>
          <w:rFonts w:ascii="宋体" w:hAnsi="宋体" w:eastAsia="宋体" w:cs="Times New Roman"/>
          <w:b/>
          <w:spacing w:val="20"/>
          <w:sz w:val="24"/>
        </w:rPr>
      </w:pPr>
      <w:r>
        <w:rPr>
          <w:rFonts w:hint="eastAsia" w:ascii="宋体" w:hAnsi="宋体" w:eastAsia="宋体" w:cs="Times New Roman"/>
          <w:b/>
          <w:spacing w:val="20"/>
          <w:sz w:val="24"/>
        </w:rPr>
        <w:t>十、</w:t>
      </w:r>
    </w:p>
    <w:p w14:paraId="7BD1C69F">
      <w:pPr>
        <w:spacing w:line="520" w:lineRule="exact"/>
        <w:ind w:firstLine="1770" w:firstLineChars="630"/>
        <w:rPr>
          <w:rFonts w:ascii="宋体" w:hAnsi="宋体" w:eastAsia="宋体" w:cs="Times New Roman"/>
          <w:szCs w:val="21"/>
        </w:rPr>
      </w:pPr>
      <w:r>
        <w:rPr>
          <w:rFonts w:hint="eastAsia" w:ascii="宋体" w:hAnsi="宋体" w:eastAsia="宋体" w:cs="Times New Roman"/>
          <w:b/>
          <w:spacing w:val="20"/>
          <w:sz w:val="24"/>
        </w:rPr>
        <w:t>关于投标苗种及相关事项的声明</w:t>
      </w:r>
      <w:r>
        <w:rPr>
          <w:rFonts w:hint="eastAsia" w:ascii="宋体" w:hAnsi="宋体" w:eastAsia="宋体" w:cs="Times New Roman"/>
          <w:b/>
          <w:sz w:val="24"/>
        </w:rPr>
        <w:t>（适用各标项）</w:t>
      </w:r>
    </w:p>
    <w:p w14:paraId="137E5A8A">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根据嵊泗县海洋经济发展局《</w:t>
      </w:r>
      <w:r>
        <w:rPr>
          <w:rFonts w:hint="eastAsia" w:ascii="Times New Roman" w:hAnsi="Times New Roman" w:eastAsia="宋体" w:cs="Times New Roman"/>
          <w:szCs w:val="21"/>
        </w:rPr>
        <w:t>嵊泗县2025年度水生生物增殖放流项目</w:t>
      </w:r>
      <w:r>
        <w:rPr>
          <w:rFonts w:hint="eastAsia" w:ascii="宋体" w:hAnsi="宋体" w:eastAsia="宋体" w:cs="Times New Roman"/>
          <w:szCs w:val="21"/>
        </w:rPr>
        <w:t>》要求，以及本单位实际生产能力，现就有关事项声明如下：</w:t>
      </w:r>
    </w:p>
    <w:p w14:paraId="7E411D03">
      <w:pPr>
        <w:spacing w:line="360" w:lineRule="auto"/>
        <w:ind w:firstLine="413" w:firstLineChars="196"/>
        <w:rPr>
          <w:rFonts w:ascii="宋体" w:hAnsi="Times New Roman" w:eastAsia="宋体" w:cs="Times New Roman"/>
          <w:b/>
          <w:szCs w:val="21"/>
        </w:rPr>
      </w:pPr>
      <w:r>
        <w:rPr>
          <w:rFonts w:hint="eastAsia" w:ascii="宋体" w:hAnsi="宋体" w:eastAsia="宋体" w:cs="Times New Roman"/>
          <w:b/>
          <w:szCs w:val="21"/>
        </w:rPr>
        <w:t>一、投标苗种标的：</w:t>
      </w:r>
    </w:p>
    <w:tbl>
      <w:tblPr>
        <w:tblStyle w:val="61"/>
        <w:tblW w:w="0" w:type="auto"/>
        <w:tblInd w:w="93" w:type="dxa"/>
        <w:tblLayout w:type="fixed"/>
        <w:tblCellMar>
          <w:top w:w="0" w:type="dxa"/>
          <w:left w:w="108" w:type="dxa"/>
          <w:bottom w:w="0" w:type="dxa"/>
          <w:right w:w="108" w:type="dxa"/>
        </w:tblCellMar>
      </w:tblPr>
      <w:tblGrid>
        <w:gridCol w:w="1900"/>
        <w:gridCol w:w="2280"/>
        <w:gridCol w:w="2140"/>
        <w:gridCol w:w="2140"/>
      </w:tblGrid>
      <w:tr w14:paraId="626B7392">
        <w:tblPrEx>
          <w:tblCellMar>
            <w:top w:w="0" w:type="dxa"/>
            <w:left w:w="108" w:type="dxa"/>
            <w:bottom w:w="0" w:type="dxa"/>
            <w:right w:w="108" w:type="dxa"/>
          </w:tblCellMar>
        </w:tblPrEx>
        <w:trPr>
          <w:trHeight w:val="338" w:hRule="atLeast"/>
        </w:trPr>
        <w:tc>
          <w:tcPr>
            <w:tcW w:w="1900" w:type="dxa"/>
            <w:tcBorders>
              <w:top w:val="single" w:color="auto" w:sz="4" w:space="0"/>
              <w:left w:val="single" w:color="auto" w:sz="4" w:space="0"/>
              <w:bottom w:val="single" w:color="auto" w:sz="4" w:space="0"/>
              <w:right w:val="single" w:color="auto" w:sz="4" w:space="0"/>
            </w:tcBorders>
          </w:tcPr>
          <w:p w14:paraId="4F8CDFA8">
            <w:pPr>
              <w:rPr>
                <w:rFonts w:ascii="宋体" w:hAnsi="Times New Roman" w:eastAsia="宋体" w:cs="Times New Roman"/>
                <w:szCs w:val="21"/>
              </w:rPr>
            </w:pPr>
            <w:r>
              <w:rPr>
                <w:rFonts w:hint="eastAsia" w:ascii="宋体" w:hAnsi="宋体" w:eastAsia="宋体" w:cs="Times New Roman"/>
                <w:szCs w:val="21"/>
              </w:rPr>
              <w:t>　</w:t>
            </w:r>
          </w:p>
        </w:tc>
        <w:tc>
          <w:tcPr>
            <w:tcW w:w="2280" w:type="dxa"/>
            <w:tcBorders>
              <w:top w:val="single" w:color="auto" w:sz="4" w:space="0"/>
              <w:left w:val="nil"/>
              <w:bottom w:val="single" w:color="auto" w:sz="4" w:space="0"/>
              <w:right w:val="single" w:color="auto" w:sz="4" w:space="0"/>
            </w:tcBorders>
          </w:tcPr>
          <w:p w14:paraId="47239C5F">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211AEE1B">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493C3EEB">
            <w:pPr>
              <w:rPr>
                <w:rFonts w:ascii="宋体" w:hAnsi="Times New Roman" w:eastAsia="宋体" w:cs="Times New Roman"/>
                <w:szCs w:val="21"/>
              </w:rPr>
            </w:pPr>
            <w:r>
              <w:rPr>
                <w:rFonts w:hint="eastAsia" w:ascii="宋体" w:hAnsi="宋体" w:eastAsia="宋体" w:cs="Times New Roman"/>
                <w:szCs w:val="21"/>
              </w:rPr>
              <w:t>……</w:t>
            </w:r>
          </w:p>
        </w:tc>
      </w:tr>
      <w:tr w14:paraId="5E4B5CAD">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495E758F">
            <w:pPr>
              <w:rPr>
                <w:rFonts w:ascii="宋体" w:hAnsi="Times New Roman" w:eastAsia="宋体" w:cs="Times New Roman"/>
                <w:szCs w:val="21"/>
              </w:rPr>
            </w:pPr>
            <w:r>
              <w:rPr>
                <w:rFonts w:hint="eastAsia" w:ascii="宋体" w:hAnsi="宋体" w:eastAsia="宋体" w:cs="Times New Roman"/>
                <w:szCs w:val="21"/>
              </w:rPr>
              <w:t>苗种名称</w:t>
            </w:r>
          </w:p>
        </w:tc>
        <w:tc>
          <w:tcPr>
            <w:tcW w:w="2280" w:type="dxa"/>
            <w:tcBorders>
              <w:top w:val="nil"/>
              <w:left w:val="nil"/>
              <w:bottom w:val="single" w:color="auto" w:sz="4" w:space="0"/>
              <w:right w:val="single" w:color="auto" w:sz="4" w:space="0"/>
            </w:tcBorders>
          </w:tcPr>
          <w:p w14:paraId="3EE5D4DC">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6EF1851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62484F1">
            <w:pPr>
              <w:rPr>
                <w:rFonts w:ascii="宋体" w:hAnsi="Times New Roman" w:eastAsia="宋体" w:cs="Times New Roman"/>
                <w:szCs w:val="21"/>
              </w:rPr>
            </w:pPr>
            <w:r>
              <w:rPr>
                <w:rFonts w:hint="eastAsia" w:ascii="宋体" w:hAnsi="宋体" w:eastAsia="宋体" w:cs="Times New Roman"/>
                <w:szCs w:val="21"/>
              </w:rPr>
              <w:t>　</w:t>
            </w:r>
          </w:p>
        </w:tc>
      </w:tr>
      <w:tr w14:paraId="681DB1E2">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00DECE7C">
            <w:pPr>
              <w:rPr>
                <w:rFonts w:ascii="宋体" w:hAnsi="Times New Roman" w:eastAsia="宋体" w:cs="Times New Roman"/>
                <w:szCs w:val="21"/>
              </w:rPr>
            </w:pPr>
            <w:r>
              <w:rPr>
                <w:rFonts w:hint="eastAsia" w:ascii="宋体" w:hAnsi="宋体" w:eastAsia="宋体" w:cs="Times New Roman"/>
                <w:szCs w:val="21"/>
              </w:rPr>
              <w:t>苗种规格</w:t>
            </w:r>
          </w:p>
        </w:tc>
        <w:tc>
          <w:tcPr>
            <w:tcW w:w="2280" w:type="dxa"/>
            <w:tcBorders>
              <w:top w:val="nil"/>
              <w:left w:val="nil"/>
              <w:bottom w:val="single" w:color="auto" w:sz="4" w:space="0"/>
              <w:right w:val="single" w:color="auto" w:sz="4" w:space="0"/>
            </w:tcBorders>
          </w:tcPr>
          <w:p w14:paraId="3A3777C1">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48282851">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5C50B1C3">
            <w:pPr>
              <w:rPr>
                <w:rFonts w:ascii="宋体" w:hAnsi="Times New Roman" w:eastAsia="宋体" w:cs="Times New Roman"/>
                <w:szCs w:val="21"/>
              </w:rPr>
            </w:pPr>
          </w:p>
        </w:tc>
      </w:tr>
      <w:tr w14:paraId="02B9C6E7">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6C6E2437">
            <w:pPr>
              <w:rPr>
                <w:rFonts w:ascii="宋体" w:hAnsi="Times New Roman" w:eastAsia="宋体" w:cs="Times New Roman"/>
                <w:szCs w:val="21"/>
              </w:rPr>
            </w:pPr>
            <w:r>
              <w:rPr>
                <w:rFonts w:hint="eastAsia" w:ascii="宋体" w:hAnsi="宋体" w:eastAsia="宋体" w:cs="Times New Roman"/>
                <w:szCs w:val="21"/>
              </w:rPr>
              <w:t>苗种数量</w:t>
            </w:r>
          </w:p>
        </w:tc>
        <w:tc>
          <w:tcPr>
            <w:tcW w:w="2280" w:type="dxa"/>
            <w:tcBorders>
              <w:top w:val="nil"/>
              <w:left w:val="nil"/>
              <w:bottom w:val="single" w:color="auto" w:sz="4" w:space="0"/>
              <w:right w:val="single" w:color="auto" w:sz="4" w:space="0"/>
            </w:tcBorders>
          </w:tcPr>
          <w:p w14:paraId="7FC3384F">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1E120D0F">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50907F20">
            <w:pPr>
              <w:rPr>
                <w:rFonts w:ascii="宋体" w:hAnsi="Times New Roman" w:eastAsia="宋体" w:cs="Times New Roman"/>
                <w:szCs w:val="21"/>
              </w:rPr>
            </w:pPr>
          </w:p>
        </w:tc>
      </w:tr>
      <w:tr w14:paraId="5E8DA866">
        <w:tblPrEx>
          <w:tblCellMar>
            <w:top w:w="0" w:type="dxa"/>
            <w:left w:w="108" w:type="dxa"/>
            <w:bottom w:w="0" w:type="dxa"/>
            <w:right w:w="108" w:type="dxa"/>
          </w:tblCellMar>
        </w:tblPrEx>
        <w:trPr>
          <w:trHeight w:val="348" w:hRule="atLeast"/>
        </w:trPr>
        <w:tc>
          <w:tcPr>
            <w:tcW w:w="1900" w:type="dxa"/>
            <w:tcBorders>
              <w:top w:val="nil"/>
              <w:left w:val="single" w:color="auto" w:sz="4" w:space="0"/>
              <w:bottom w:val="single" w:color="auto" w:sz="4" w:space="0"/>
              <w:right w:val="single" w:color="auto" w:sz="4" w:space="0"/>
            </w:tcBorders>
          </w:tcPr>
          <w:p w14:paraId="5A0BA084">
            <w:pPr>
              <w:rPr>
                <w:rFonts w:ascii="宋体" w:hAnsi="Times New Roman" w:eastAsia="宋体" w:cs="Times New Roman"/>
                <w:szCs w:val="21"/>
              </w:rPr>
            </w:pPr>
            <w:r>
              <w:rPr>
                <w:rFonts w:hint="eastAsia" w:ascii="宋体" w:hAnsi="宋体" w:eastAsia="宋体" w:cs="Times New Roman"/>
                <w:szCs w:val="21"/>
              </w:rPr>
              <w:t>拟放流次数</w:t>
            </w:r>
          </w:p>
        </w:tc>
        <w:tc>
          <w:tcPr>
            <w:tcW w:w="2280" w:type="dxa"/>
            <w:tcBorders>
              <w:top w:val="nil"/>
              <w:left w:val="nil"/>
              <w:bottom w:val="single" w:color="auto" w:sz="4" w:space="0"/>
              <w:right w:val="single" w:color="auto" w:sz="4" w:space="0"/>
            </w:tcBorders>
          </w:tcPr>
          <w:p w14:paraId="3A0BB84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342E6581">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2B82E755">
            <w:pPr>
              <w:rPr>
                <w:rFonts w:ascii="宋体" w:hAnsi="Times New Roman" w:eastAsia="宋体" w:cs="Times New Roman"/>
                <w:szCs w:val="21"/>
              </w:rPr>
            </w:pPr>
            <w:r>
              <w:rPr>
                <w:rFonts w:hint="eastAsia" w:ascii="宋体" w:hAnsi="宋体" w:eastAsia="宋体" w:cs="Times New Roman"/>
                <w:szCs w:val="21"/>
              </w:rPr>
              <w:t>　</w:t>
            </w:r>
          </w:p>
        </w:tc>
      </w:tr>
      <w:tr w14:paraId="3B16FEF5">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49DA4698">
            <w:pPr>
              <w:rPr>
                <w:rFonts w:ascii="宋体" w:hAnsi="Times New Roman" w:eastAsia="宋体" w:cs="Times New Roman"/>
                <w:szCs w:val="21"/>
              </w:rPr>
            </w:pPr>
            <w:r>
              <w:rPr>
                <w:rFonts w:hint="eastAsia" w:ascii="宋体" w:hAnsi="宋体" w:eastAsia="宋体" w:cs="Times New Roman"/>
                <w:szCs w:val="21"/>
              </w:rPr>
              <w:t>放流时间</w:t>
            </w:r>
          </w:p>
        </w:tc>
        <w:tc>
          <w:tcPr>
            <w:tcW w:w="2280" w:type="dxa"/>
            <w:tcBorders>
              <w:top w:val="nil"/>
              <w:left w:val="nil"/>
              <w:bottom w:val="single" w:color="auto" w:sz="4" w:space="0"/>
              <w:right w:val="single" w:color="auto" w:sz="4" w:space="0"/>
            </w:tcBorders>
          </w:tcPr>
          <w:p w14:paraId="7264A4F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3042A1E7">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3B463986">
            <w:pPr>
              <w:rPr>
                <w:rFonts w:ascii="宋体" w:hAnsi="Times New Roman" w:eastAsia="宋体" w:cs="Times New Roman"/>
                <w:szCs w:val="21"/>
              </w:rPr>
            </w:pPr>
            <w:r>
              <w:rPr>
                <w:rFonts w:hint="eastAsia" w:ascii="宋体" w:hAnsi="宋体" w:eastAsia="宋体" w:cs="Times New Roman"/>
                <w:szCs w:val="21"/>
              </w:rPr>
              <w:t>　</w:t>
            </w:r>
          </w:p>
        </w:tc>
      </w:tr>
      <w:tr w14:paraId="015F125A">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44F9FCBA">
            <w:pPr>
              <w:rPr>
                <w:rFonts w:ascii="宋体" w:hAnsi="Times New Roman" w:eastAsia="宋体" w:cs="Times New Roman"/>
                <w:szCs w:val="21"/>
              </w:rPr>
            </w:pPr>
            <w:r>
              <w:rPr>
                <w:rFonts w:hint="eastAsia" w:ascii="宋体" w:hAnsi="宋体" w:eastAsia="宋体" w:cs="Times New Roman"/>
                <w:szCs w:val="21"/>
              </w:rPr>
              <w:t>苗种所在地</w:t>
            </w:r>
          </w:p>
        </w:tc>
        <w:tc>
          <w:tcPr>
            <w:tcW w:w="2280" w:type="dxa"/>
            <w:tcBorders>
              <w:top w:val="nil"/>
              <w:left w:val="nil"/>
              <w:bottom w:val="single" w:color="auto" w:sz="4" w:space="0"/>
              <w:right w:val="single" w:color="auto" w:sz="4" w:space="0"/>
            </w:tcBorders>
          </w:tcPr>
          <w:p w14:paraId="7161731F">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17141064">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FEE9390">
            <w:pPr>
              <w:rPr>
                <w:rFonts w:ascii="宋体" w:hAnsi="Times New Roman" w:eastAsia="宋体" w:cs="Times New Roman"/>
                <w:szCs w:val="21"/>
              </w:rPr>
            </w:pPr>
            <w:r>
              <w:rPr>
                <w:rFonts w:hint="eastAsia" w:ascii="宋体" w:hAnsi="宋体" w:eastAsia="宋体" w:cs="Times New Roman"/>
                <w:szCs w:val="21"/>
              </w:rPr>
              <w:t>　</w:t>
            </w:r>
          </w:p>
        </w:tc>
      </w:tr>
      <w:tr w14:paraId="10431A86">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6E932370">
            <w:pPr>
              <w:rPr>
                <w:rFonts w:ascii="宋体" w:hAnsi="Times New Roman" w:eastAsia="宋体" w:cs="Times New Roman"/>
                <w:szCs w:val="21"/>
              </w:rPr>
            </w:pPr>
            <w:r>
              <w:rPr>
                <w:rFonts w:hint="eastAsia" w:ascii="宋体" w:hAnsi="宋体" w:eastAsia="宋体" w:cs="Times New Roman"/>
                <w:szCs w:val="21"/>
              </w:rPr>
              <w:t>放流海域</w:t>
            </w:r>
          </w:p>
        </w:tc>
        <w:tc>
          <w:tcPr>
            <w:tcW w:w="2280" w:type="dxa"/>
            <w:tcBorders>
              <w:top w:val="nil"/>
              <w:left w:val="nil"/>
              <w:bottom w:val="single" w:color="auto" w:sz="4" w:space="0"/>
              <w:right w:val="single" w:color="auto" w:sz="4" w:space="0"/>
            </w:tcBorders>
          </w:tcPr>
          <w:p w14:paraId="10A9B737">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262D0C85">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34F07661">
            <w:pPr>
              <w:rPr>
                <w:rFonts w:ascii="宋体" w:hAnsi="Times New Roman" w:eastAsia="宋体" w:cs="Times New Roman"/>
                <w:szCs w:val="21"/>
              </w:rPr>
            </w:pPr>
          </w:p>
        </w:tc>
      </w:tr>
      <w:tr w14:paraId="310F8FCF">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335CA636">
            <w:pPr>
              <w:rPr>
                <w:rFonts w:ascii="宋体" w:hAnsi="Times New Roman" w:eastAsia="宋体" w:cs="Times New Roman"/>
                <w:szCs w:val="21"/>
              </w:rPr>
            </w:pPr>
            <w:r>
              <w:rPr>
                <w:rFonts w:hint="eastAsia" w:ascii="宋体" w:hAnsi="宋体" w:eastAsia="宋体" w:cs="Times New Roman"/>
                <w:szCs w:val="21"/>
              </w:rPr>
              <w:t>运输方式</w:t>
            </w:r>
          </w:p>
        </w:tc>
        <w:tc>
          <w:tcPr>
            <w:tcW w:w="2280" w:type="dxa"/>
            <w:tcBorders>
              <w:top w:val="nil"/>
              <w:left w:val="nil"/>
              <w:bottom w:val="single" w:color="auto" w:sz="4" w:space="0"/>
              <w:right w:val="single" w:color="auto" w:sz="4" w:space="0"/>
            </w:tcBorders>
          </w:tcPr>
          <w:p w14:paraId="51B19971">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F44929C">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23FF2A5D">
            <w:pPr>
              <w:rPr>
                <w:rFonts w:ascii="宋体" w:hAnsi="Times New Roman" w:eastAsia="宋体" w:cs="Times New Roman"/>
                <w:szCs w:val="21"/>
              </w:rPr>
            </w:pPr>
            <w:r>
              <w:rPr>
                <w:rFonts w:hint="eastAsia" w:ascii="宋体" w:hAnsi="宋体" w:eastAsia="宋体" w:cs="Times New Roman"/>
                <w:szCs w:val="21"/>
              </w:rPr>
              <w:t>　</w:t>
            </w:r>
          </w:p>
        </w:tc>
      </w:tr>
      <w:tr w14:paraId="0BD21698">
        <w:tblPrEx>
          <w:tblCellMar>
            <w:top w:w="0" w:type="dxa"/>
            <w:left w:w="108" w:type="dxa"/>
            <w:bottom w:w="0" w:type="dxa"/>
            <w:right w:w="108" w:type="dxa"/>
          </w:tblCellMar>
        </w:tblPrEx>
        <w:trPr>
          <w:trHeight w:val="540" w:hRule="atLeast"/>
        </w:trPr>
        <w:tc>
          <w:tcPr>
            <w:tcW w:w="1900" w:type="dxa"/>
            <w:tcBorders>
              <w:top w:val="nil"/>
              <w:left w:val="single" w:color="auto" w:sz="4" w:space="0"/>
              <w:bottom w:val="single" w:color="auto" w:sz="4" w:space="0"/>
              <w:right w:val="single" w:color="auto" w:sz="4" w:space="0"/>
            </w:tcBorders>
            <w:vAlign w:val="center"/>
          </w:tcPr>
          <w:p w14:paraId="0B9F0353">
            <w:pPr>
              <w:rPr>
                <w:rFonts w:ascii="宋体" w:hAnsi="Times New Roman" w:eastAsia="宋体" w:cs="Times New Roman"/>
                <w:szCs w:val="21"/>
              </w:rPr>
            </w:pPr>
            <w:r>
              <w:rPr>
                <w:rFonts w:hint="eastAsia" w:ascii="宋体" w:hAnsi="宋体" w:eastAsia="宋体" w:cs="Times New Roman"/>
                <w:szCs w:val="21"/>
              </w:rPr>
              <w:t>备注</w:t>
            </w:r>
          </w:p>
        </w:tc>
        <w:tc>
          <w:tcPr>
            <w:tcW w:w="2280" w:type="dxa"/>
            <w:tcBorders>
              <w:top w:val="nil"/>
              <w:left w:val="nil"/>
              <w:bottom w:val="single" w:color="auto" w:sz="4" w:space="0"/>
              <w:right w:val="single" w:color="auto" w:sz="4" w:space="0"/>
            </w:tcBorders>
            <w:vAlign w:val="center"/>
          </w:tcPr>
          <w:p w14:paraId="715BFDAB">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059B8473">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74C944B5">
            <w:pPr>
              <w:rPr>
                <w:rFonts w:ascii="宋体" w:hAnsi="Times New Roman" w:eastAsia="宋体" w:cs="Times New Roman"/>
                <w:szCs w:val="21"/>
              </w:rPr>
            </w:pPr>
            <w:r>
              <w:rPr>
                <w:rFonts w:hint="eastAsia" w:ascii="宋体" w:hAnsi="宋体" w:eastAsia="宋体" w:cs="Times New Roman"/>
                <w:szCs w:val="21"/>
              </w:rPr>
              <w:t>　</w:t>
            </w:r>
          </w:p>
        </w:tc>
      </w:tr>
    </w:tbl>
    <w:p w14:paraId="0B04C36D">
      <w:pPr>
        <w:spacing w:line="360" w:lineRule="auto"/>
        <w:rPr>
          <w:rFonts w:ascii="宋体" w:hAnsi="Times New Roman" w:eastAsia="宋体" w:cs="Times New Roman"/>
          <w:b/>
          <w:szCs w:val="21"/>
        </w:rPr>
      </w:pPr>
      <w:r>
        <w:rPr>
          <w:rFonts w:hint="eastAsia" w:ascii="宋体" w:hAnsi="宋体" w:eastAsia="宋体" w:cs="Times New Roman"/>
          <w:b/>
          <w:szCs w:val="21"/>
        </w:rPr>
        <w:t>二、</w:t>
      </w:r>
      <w:r>
        <w:rPr>
          <w:rFonts w:hint="eastAsia" w:ascii="宋体" w:hAnsi="宋体" w:eastAsia="宋体" w:cs="Times New Roman"/>
          <w:szCs w:val="21"/>
        </w:rPr>
        <w:t>若投标被接受，希望尽快以合同方式规范各自的权利、义务。以下两种情况视为流标：</w:t>
      </w:r>
    </w:p>
    <w:p w14:paraId="04E2ED28">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1.投标人无法满足采购人提出的相关种质、技术等要求；</w:t>
      </w:r>
    </w:p>
    <w:p w14:paraId="69130E06">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2.所投标价高出最高限价或低于成本价的。</w:t>
      </w:r>
    </w:p>
    <w:p w14:paraId="18A31977">
      <w:pPr>
        <w:spacing w:line="360" w:lineRule="auto"/>
        <w:ind w:firstLine="413" w:firstLineChars="196"/>
        <w:rPr>
          <w:rFonts w:ascii="宋体" w:hAnsi="Times New Roman" w:eastAsia="宋体" w:cs="Times New Roman"/>
          <w:szCs w:val="21"/>
        </w:rPr>
      </w:pPr>
      <w:r>
        <w:rPr>
          <w:rFonts w:hint="eastAsia" w:ascii="宋体" w:hAnsi="宋体" w:eastAsia="宋体" w:cs="Times New Roman"/>
          <w:b/>
          <w:szCs w:val="21"/>
        </w:rPr>
        <w:t>三、</w:t>
      </w:r>
      <w:r>
        <w:rPr>
          <w:rFonts w:hint="eastAsia" w:ascii="宋体" w:hAnsi="宋体" w:eastAsia="宋体" w:cs="Times New Roman"/>
          <w:szCs w:val="21"/>
        </w:rPr>
        <w:t>我方将提供采购人所需的有关本次招标的其它资料。</w:t>
      </w:r>
    </w:p>
    <w:p w14:paraId="3D8DC286">
      <w:pPr>
        <w:spacing w:line="360" w:lineRule="auto"/>
        <w:ind w:firstLine="413" w:firstLineChars="196"/>
        <w:rPr>
          <w:rFonts w:ascii="宋体" w:hAnsi="Times New Roman" w:eastAsia="宋体" w:cs="Times New Roman"/>
          <w:szCs w:val="21"/>
        </w:rPr>
      </w:pPr>
      <w:r>
        <w:rPr>
          <w:rFonts w:hint="eastAsia" w:ascii="宋体" w:hAnsi="宋体" w:eastAsia="宋体" w:cs="Times New Roman"/>
          <w:b/>
          <w:szCs w:val="21"/>
        </w:rPr>
        <w:t>四、</w:t>
      </w:r>
      <w:r>
        <w:rPr>
          <w:rFonts w:hint="eastAsia" w:ascii="宋体" w:hAnsi="宋体" w:eastAsia="宋体" w:cs="Times New Roman"/>
          <w:szCs w:val="21"/>
        </w:rPr>
        <w:t>我方理解采购人并无责任必须接受报价的相关投标要求，同时也不偿付我方在投标中发生的一切费用。</w:t>
      </w:r>
    </w:p>
    <w:p w14:paraId="17BA7786">
      <w:pPr>
        <w:spacing w:line="360" w:lineRule="auto"/>
        <w:ind w:firstLine="413" w:firstLineChars="196"/>
        <w:rPr>
          <w:rFonts w:ascii="宋体" w:hAnsi="Times New Roman" w:eastAsia="宋体" w:cs="Times New Roman"/>
          <w:szCs w:val="21"/>
        </w:rPr>
      </w:pPr>
      <w:r>
        <w:rPr>
          <w:rFonts w:hint="eastAsia" w:ascii="宋体" w:hAnsi="宋体" w:eastAsia="宋体" w:cs="Times New Roman"/>
          <w:b/>
          <w:szCs w:val="21"/>
        </w:rPr>
        <w:t>五</w:t>
      </w:r>
      <w:r>
        <w:rPr>
          <w:rFonts w:hint="eastAsia" w:ascii="宋体" w:hAnsi="宋体" w:eastAsia="宋体" w:cs="Times New Roman"/>
          <w:szCs w:val="21"/>
        </w:rPr>
        <w:t>、我方将严格按照合同要求，做好每批次放流苗种全程培育、投饵、用药等记录，并提交原始材料用于放流苗种的前期验收和放流验收。</w:t>
      </w:r>
    </w:p>
    <w:p w14:paraId="1786ED91">
      <w:pPr>
        <w:spacing w:line="360" w:lineRule="auto"/>
        <w:ind w:firstLine="422" w:firstLineChars="200"/>
        <w:rPr>
          <w:rFonts w:ascii="宋体" w:hAnsi="Times New Roman" w:eastAsia="宋体" w:cs="Times New Roman"/>
          <w:szCs w:val="21"/>
        </w:rPr>
      </w:pPr>
      <w:r>
        <w:rPr>
          <w:rFonts w:hint="eastAsia" w:ascii="宋体" w:hAnsi="宋体" w:eastAsia="宋体" w:cs="Times New Roman"/>
          <w:b/>
          <w:szCs w:val="21"/>
        </w:rPr>
        <w:t>六、</w:t>
      </w:r>
      <w:r>
        <w:rPr>
          <w:rFonts w:hint="eastAsia" w:ascii="宋体" w:hAnsi="宋体" w:eastAsia="宋体" w:cs="Times New Roman"/>
          <w:szCs w:val="21"/>
        </w:rPr>
        <w:t>我方将严格按照合同要求</w:t>
      </w:r>
      <w:r>
        <w:rPr>
          <w:rFonts w:ascii="宋体" w:hAnsi="Times New Roman" w:eastAsia="宋体" w:cs="Times New Roman"/>
          <w:szCs w:val="21"/>
        </w:rPr>
        <w:t>,</w:t>
      </w:r>
      <w:r>
        <w:rPr>
          <w:rFonts w:hint="eastAsia" w:ascii="宋体" w:hAnsi="宋体" w:eastAsia="宋体" w:cs="Times New Roman"/>
          <w:szCs w:val="21"/>
        </w:rPr>
        <w:t>在以下放流种类所表示的苗种培育阶段内提前告知和接受放流苗种的前期验收</w:t>
      </w:r>
      <w:r>
        <w:rPr>
          <w:rFonts w:ascii="宋体" w:hAnsi="Times New Roman" w:eastAsia="宋体" w:cs="Times New Roman"/>
          <w:szCs w:val="21"/>
        </w:rPr>
        <w:t>,</w:t>
      </w:r>
      <w:r>
        <w:rPr>
          <w:rFonts w:hint="eastAsia" w:ascii="宋体" w:hAnsi="宋体" w:eastAsia="宋体" w:cs="Times New Roman"/>
          <w:szCs w:val="21"/>
        </w:rPr>
        <w:t>并对验收结果予以确认。因我方原因造成待放流苗种未经前期验收和确认的</w:t>
      </w:r>
      <w:r>
        <w:rPr>
          <w:rFonts w:ascii="宋体" w:hAnsi="Times New Roman" w:eastAsia="宋体" w:cs="Times New Roman"/>
          <w:szCs w:val="21"/>
        </w:rPr>
        <w:t>,</w:t>
      </w:r>
      <w:r>
        <w:rPr>
          <w:rFonts w:hint="eastAsia" w:ascii="宋体" w:hAnsi="宋体" w:eastAsia="宋体" w:cs="Times New Roman"/>
          <w:szCs w:val="21"/>
        </w:rPr>
        <w:t>愿放弃该批次苗种的放流。</w:t>
      </w:r>
    </w:p>
    <w:p w14:paraId="64BF11FF">
      <w:pPr>
        <w:spacing w:line="360" w:lineRule="auto"/>
        <w:ind w:firstLine="413" w:firstLineChars="196"/>
        <w:rPr>
          <w:rFonts w:ascii="宋体" w:hAnsi="宋体" w:eastAsia="宋体" w:cs="Times New Roman"/>
          <w:szCs w:val="21"/>
        </w:rPr>
      </w:pPr>
      <w:r>
        <w:rPr>
          <w:rFonts w:hint="eastAsia" w:ascii="宋体" w:hAnsi="宋体" w:eastAsia="宋体" w:cs="Times New Roman"/>
          <w:b/>
          <w:szCs w:val="21"/>
        </w:rPr>
        <w:t>七</w:t>
      </w:r>
      <w:r>
        <w:rPr>
          <w:rFonts w:hint="eastAsia" w:ascii="宋体" w:hAnsi="宋体" w:eastAsia="宋体" w:cs="Times New Roman"/>
          <w:szCs w:val="21"/>
        </w:rPr>
        <w:t>、中标后相关事项，请按下列地址和通讯号码联系：</w:t>
      </w:r>
    </w:p>
    <w:p w14:paraId="79DCFA7E">
      <w:pPr>
        <w:rPr>
          <w:rFonts w:ascii="宋体" w:hAnsi="宋体" w:eastAsia="宋体" w:cs="Times New Roman"/>
          <w:szCs w:val="21"/>
        </w:rPr>
      </w:pPr>
      <w:r>
        <w:rPr>
          <w:rFonts w:hint="eastAsia" w:ascii="宋体" w:hAnsi="宋体" w:eastAsia="宋体" w:cs="Times New Roman"/>
          <w:szCs w:val="21"/>
        </w:rPr>
        <w:t>地址：</w:t>
      </w:r>
    </w:p>
    <w:p w14:paraId="731371E3">
      <w:pPr>
        <w:rPr>
          <w:rFonts w:ascii="宋体" w:hAnsi="宋体" w:eastAsia="宋体" w:cs="Times New Roman"/>
          <w:szCs w:val="21"/>
        </w:rPr>
      </w:pPr>
      <w:r>
        <w:rPr>
          <w:rFonts w:ascii="宋体" w:hAnsi="宋体" w:eastAsia="宋体" w:cs="Times New Roman"/>
          <w:szCs w:val="21"/>
        </w:rPr>
        <w:t xml:space="preserve">邮政编码：   </w:t>
      </w:r>
    </w:p>
    <w:p w14:paraId="0EFE2C9B">
      <w:pPr>
        <w:rPr>
          <w:rFonts w:ascii="宋体" w:hAnsi="宋体" w:eastAsia="宋体" w:cs="Times New Roman"/>
          <w:szCs w:val="21"/>
        </w:rPr>
      </w:pPr>
      <w:r>
        <w:rPr>
          <w:rFonts w:ascii="宋体" w:hAnsi="宋体" w:eastAsia="宋体" w:cs="Times New Roman"/>
          <w:szCs w:val="21"/>
        </w:rPr>
        <w:t xml:space="preserve">具体联系人： </w:t>
      </w:r>
    </w:p>
    <w:p w14:paraId="533B4C2E">
      <w:pPr>
        <w:rPr>
          <w:rFonts w:ascii="宋体" w:hAnsi="宋体" w:eastAsia="宋体" w:cs="Times New Roman"/>
          <w:szCs w:val="21"/>
        </w:rPr>
      </w:pPr>
      <w:r>
        <w:rPr>
          <w:rFonts w:ascii="宋体" w:hAnsi="宋体" w:eastAsia="宋体" w:cs="Times New Roman"/>
          <w:szCs w:val="21"/>
        </w:rPr>
        <w:t xml:space="preserve">电话：（区号）             （手机）         传真：（区号）             </w:t>
      </w:r>
    </w:p>
    <w:p w14:paraId="450FE7A4">
      <w:pPr>
        <w:rPr>
          <w:rFonts w:ascii="宋体" w:hAnsi="宋体" w:eastAsia="宋体" w:cs="Times New Roman"/>
          <w:szCs w:val="21"/>
          <w:u w:val="single"/>
        </w:rPr>
      </w:pPr>
      <w:r>
        <w:rPr>
          <w:rFonts w:hint="eastAsia" w:ascii="宋体" w:hAnsi="宋体" w:eastAsia="宋体" w:cs="Times New Roman"/>
          <w:szCs w:val="21"/>
        </w:rPr>
        <w:t xml:space="preserve">投标人名称：（加盖公章）                              </w:t>
      </w:r>
      <w:r>
        <w:rPr>
          <w:rFonts w:hint="eastAsia" w:ascii="宋体" w:hAnsi="宋体" w:eastAsia="宋体" w:cs="Times New Roman"/>
          <w:spacing w:val="20"/>
          <w:szCs w:val="21"/>
        </w:rPr>
        <w:t>日期：年月日</w:t>
      </w:r>
    </w:p>
    <w:p w14:paraId="4FF21F18">
      <w:pPr>
        <w:pStyle w:val="59"/>
        <w:ind w:firstLine="210"/>
        <w:rPr>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等线 Light">
    <w:panose1 w:val="02010600030101010101"/>
    <w:charset w:val="86"/>
    <w:family w:val="auto"/>
    <w:pitch w:val="default"/>
    <w:sig w:usb0="A00002BF" w:usb1="38CF7CFA" w:usb2="00000016" w:usb3="00000000" w:csb0="0004000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00"/>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003F01FF" w:csb1="00000000"/>
  </w:font>
  <w:font w:name="方正大黑简体">
    <w:altName w:val="黑体"/>
    <w:panose1 w:val="00000000000000000000"/>
    <w:charset w:val="86"/>
    <w:family w:val="script"/>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Segoe Print"/>
    <w:panose1 w:val="00000000000000000000"/>
    <w:charset w:val="00"/>
    <w:family w:val="roma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604020202020204"/>
    <w:charset w:val="00"/>
    <w:family w:val="swiss"/>
    <w:pitch w:val="default"/>
    <w:sig w:usb0="00000000" w:usb1="00000000" w:usb2="00000000" w:usb3="00000000" w:csb0="0000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Content>
      <w:p w14:paraId="4318DD31">
        <w:pPr>
          <w:pStyle w:val="42"/>
          <w:ind w:left="5250"/>
          <w:jc w:val="right"/>
        </w:pPr>
        <w:r>
          <w:fldChar w:fldCharType="begin"/>
        </w:r>
        <w:r>
          <w:instrText xml:space="preserve">PAGE   \* MERGEFORMAT</w:instrText>
        </w:r>
        <w:r>
          <w:fldChar w:fldCharType="separate"/>
        </w:r>
        <w:r>
          <w:rPr>
            <w:lang w:val="zh-CN"/>
          </w:rPr>
          <w:t>21</w:t>
        </w:r>
        <w:r>
          <w:rPr>
            <w:lang w:val="zh-CN"/>
          </w:rPr>
          <w:fldChar w:fldCharType="end"/>
        </w:r>
      </w:p>
    </w:sdtContent>
  </w:sdt>
  <w:p w14:paraId="29216014">
    <w:pPr>
      <w:pStyle w:val="4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03404">
    <w:pPr>
      <w:pStyle w:val="4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1"/>
      <w:numFmt w:val="bullet"/>
      <w:pStyle w:val="128"/>
      <w:lvlText w:val=""/>
      <w:lvlJc w:val="left"/>
      <w:pPr>
        <w:tabs>
          <w:tab w:val="left" w:pos="360"/>
        </w:tabs>
        <w:ind w:left="360" w:hanging="360"/>
      </w:pPr>
      <w:rPr>
        <w:rFonts w:hint="default" w:ascii="Wingdings" w:hAnsi="Wingdings"/>
      </w:rPr>
    </w:lvl>
  </w:abstractNum>
  <w:abstractNum w:abstractNumId="1">
    <w:nsid w:val="00000009"/>
    <w:multiLevelType w:val="multilevel"/>
    <w:tmpl w:val="00000009"/>
    <w:lvl w:ilvl="0" w:tentative="0">
      <w:start w:val="1"/>
      <w:numFmt w:val="japaneseCounting"/>
      <w:pStyle w:val="404"/>
      <w:suff w:val="nothing"/>
      <w:lvlText w:val="%1、"/>
      <w:lvlJc w:val="left"/>
      <w:pPr>
        <w:ind w:left="0" w:firstLine="0"/>
      </w:pPr>
      <w:rPr>
        <w:rFonts w:hint="eastAsia" w:ascii="宋体" w:eastAsia="宋体"/>
        <w:b/>
        <w:i w:val="0"/>
        <w:sz w:val="28"/>
      </w:rPr>
    </w:lvl>
    <w:lvl w:ilvl="1" w:tentative="0">
      <w:start w:val="1"/>
      <w:numFmt w:val="japaneseCounting"/>
      <w:pStyle w:val="402"/>
      <w:suff w:val="nothing"/>
      <w:lvlText w:val="（%2）"/>
      <w:lvlJc w:val="left"/>
      <w:pPr>
        <w:ind w:left="0" w:firstLine="0"/>
      </w:pPr>
      <w:rPr>
        <w:rFonts w:hint="eastAsia" w:ascii="宋体" w:eastAsia="宋体"/>
        <w:b/>
        <w:i w:val="0"/>
        <w:sz w:val="24"/>
      </w:rPr>
    </w:lvl>
    <w:lvl w:ilvl="2" w:tentative="0">
      <w:start w:val="1"/>
      <w:numFmt w:val="decimal"/>
      <w:pStyle w:val="400"/>
      <w:lvlText w:val="%1.%2.%3"/>
      <w:lvlJc w:val="left"/>
      <w:pPr>
        <w:ind w:left="0" w:firstLine="0"/>
      </w:pPr>
      <w:rPr>
        <w:rFonts w:hint="eastAsia" w:ascii="宋体" w:eastAsia="宋体"/>
        <w:b/>
        <w:i w:val="0"/>
        <w:sz w:val="24"/>
      </w:rPr>
    </w:lvl>
    <w:lvl w:ilvl="3" w:tentative="0">
      <w:start w:val="1"/>
      <w:numFmt w:val="decimal"/>
      <w:pStyle w:val="399"/>
      <w:lvlText w:val="%1.%2.%3.%4"/>
      <w:lvlJc w:val="left"/>
      <w:pPr>
        <w:ind w:left="0" w:firstLine="0"/>
      </w:pPr>
      <w:rPr>
        <w:rFonts w:hint="eastAsia" w:ascii="宋体" w:eastAsia="宋体"/>
        <w:b/>
        <w:i w:val="0"/>
        <w:sz w:val="21"/>
      </w:rPr>
    </w:lvl>
    <w:lvl w:ilvl="4" w:tentative="0">
      <w:start w:val="1"/>
      <w:numFmt w:val="lowerLetter"/>
      <w:pStyle w:val="708"/>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
    <w:nsid w:val="0000000A"/>
    <w:multiLevelType w:val="multilevel"/>
    <w:tmpl w:val="0000000A"/>
    <w:lvl w:ilvl="0" w:tentative="0">
      <w:start w:val="1"/>
      <w:numFmt w:val="decimal"/>
      <w:pStyle w:val="376"/>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2"/>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3">
    <w:nsid w:val="0AADC6A9"/>
    <w:multiLevelType w:val="singleLevel"/>
    <w:tmpl w:val="0AADC6A9"/>
    <w:lvl w:ilvl="0" w:tentative="0">
      <w:start w:val="2"/>
      <w:numFmt w:val="chineseCounting"/>
      <w:suff w:val="space"/>
      <w:lvlText w:val="第%1章"/>
      <w:lvlJc w:val="left"/>
      <w:rPr>
        <w:rFonts w:hint="eastAsia"/>
      </w:rPr>
    </w:lvl>
  </w:abstractNum>
  <w:abstractNum w:abstractNumId="4">
    <w:nsid w:val="0C34DE15"/>
    <w:multiLevelType w:val="singleLevel"/>
    <w:tmpl w:val="0C34DE15"/>
    <w:lvl w:ilvl="0" w:tentative="0">
      <w:start w:val="1"/>
      <w:numFmt w:val="decimal"/>
      <w:lvlText w:val="%1."/>
      <w:lvlJc w:val="left"/>
      <w:pPr>
        <w:tabs>
          <w:tab w:val="left" w:pos="312"/>
        </w:tabs>
      </w:pPr>
    </w:lvl>
  </w:abstractNum>
  <w:abstractNum w:abstractNumId="5">
    <w:nsid w:val="225A8346"/>
    <w:multiLevelType w:val="singleLevel"/>
    <w:tmpl w:val="225A8346"/>
    <w:lvl w:ilvl="0" w:tentative="0">
      <w:start w:val="1"/>
      <w:numFmt w:val="decimal"/>
      <w:lvlText w:val="%1."/>
      <w:lvlJc w:val="left"/>
      <w:pPr>
        <w:tabs>
          <w:tab w:val="left" w:pos="312"/>
        </w:tabs>
      </w:pPr>
    </w:lvl>
  </w:abstractNum>
  <w:abstractNum w:abstractNumId="6">
    <w:nsid w:val="4DD4552D"/>
    <w:multiLevelType w:val="singleLevel"/>
    <w:tmpl w:val="4DD4552D"/>
    <w:lvl w:ilvl="0" w:tentative="0">
      <w:start w:val="1"/>
      <w:numFmt w:val="decimal"/>
      <w:lvlText w:val="%1."/>
      <w:lvlJc w:val="left"/>
      <w:pPr>
        <w:tabs>
          <w:tab w:val="left" w:pos="312"/>
        </w:tabs>
      </w:pPr>
    </w:lvl>
  </w:abstractNum>
  <w:abstractNum w:abstractNumId="7">
    <w:nsid w:val="539E7F3F"/>
    <w:multiLevelType w:val="singleLevel"/>
    <w:tmpl w:val="539E7F3F"/>
    <w:lvl w:ilvl="0" w:tentative="0">
      <w:start w:val="5"/>
      <w:numFmt w:val="decimal"/>
      <w:lvlText w:val="%1."/>
      <w:lvlJc w:val="left"/>
      <w:pPr>
        <w:tabs>
          <w:tab w:val="left" w:pos="312"/>
        </w:tabs>
      </w:pPr>
    </w:lvl>
  </w:abstractNum>
  <w:abstractNum w:abstractNumId="8">
    <w:nsid w:val="67231965"/>
    <w:multiLevelType w:val="singleLevel"/>
    <w:tmpl w:val="67231965"/>
    <w:lvl w:ilvl="0" w:tentative="0">
      <w:start w:val="1"/>
      <w:numFmt w:val="decimal"/>
      <w:pStyle w:val="26"/>
      <w:lvlText w:val="%1."/>
      <w:lvlJc w:val="left"/>
      <w:pPr>
        <w:tabs>
          <w:tab w:val="left" w:pos="360"/>
        </w:tabs>
        <w:ind w:left="360" w:hanging="360"/>
      </w:pPr>
      <w:rPr>
        <w:rFonts w:cs="Times New Roman"/>
      </w:rPr>
    </w:lvl>
  </w:abstractNum>
  <w:abstractNum w:abstractNumId="9">
    <w:nsid w:val="67231970"/>
    <w:multiLevelType w:val="multilevel"/>
    <w:tmpl w:val="67231970"/>
    <w:lvl w:ilvl="0" w:tentative="0">
      <w:start w:val="1"/>
      <w:numFmt w:val="decimalEnclosedCircle"/>
      <w:pStyle w:val="144"/>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0">
    <w:nsid w:val="6723197C"/>
    <w:multiLevelType w:val="multilevel"/>
    <w:tmpl w:val="6723197C"/>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11">
    <w:nsid w:val="67231987"/>
    <w:multiLevelType w:val="multilevel"/>
    <w:tmpl w:val="67231987"/>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8"/>
  </w:num>
  <w:num w:numId="2">
    <w:abstractNumId w:val="0"/>
  </w:num>
  <w:num w:numId="3">
    <w:abstractNumId w:val="9"/>
  </w:num>
  <w:num w:numId="4">
    <w:abstractNumId w:val="2"/>
  </w:num>
  <w:num w:numId="5">
    <w:abstractNumId w:val="1"/>
  </w:num>
  <w:num w:numId="6">
    <w:abstractNumId w:val="10"/>
    <w:lvlOverride w:ilvl="0">
      <w:startOverride w:val="1"/>
    </w:lvlOverride>
  </w:num>
  <w:num w:numId="7">
    <w:abstractNumId w:val="10"/>
    <w:lvlOverride w:ilvl="1">
      <w:startOverride w:val="1"/>
    </w:lvlOverride>
  </w:num>
  <w:num w:numId="8">
    <w:abstractNumId w:val="3"/>
  </w:num>
  <w:num w:numId="9">
    <w:abstractNumId w:val="7"/>
  </w:num>
  <w:num w:numId="10">
    <w:abstractNumId w:val="11"/>
    <w:lvlOverride w:ilvl="0">
      <w:startOverride w:val="2"/>
    </w:lvlOverride>
  </w:num>
  <w:num w:numId="11">
    <w:abstractNumId w:val="5"/>
  </w:num>
  <w:num w:numId="12">
    <w:abstractNumId w:val="6"/>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ThmYzFkNTBjYWFmNmEwMWVhYThlYjIzMDA3MDUzZTIifQ=="/>
  </w:docVars>
  <w:rsids>
    <w:rsidRoot w:val="00276BF3"/>
    <w:rsid w:val="00001909"/>
    <w:rsid w:val="00032364"/>
    <w:rsid w:val="00036C78"/>
    <w:rsid w:val="000529E9"/>
    <w:rsid w:val="00062C66"/>
    <w:rsid w:val="00070AE1"/>
    <w:rsid w:val="00072BCE"/>
    <w:rsid w:val="00074FF2"/>
    <w:rsid w:val="00080F3A"/>
    <w:rsid w:val="00081417"/>
    <w:rsid w:val="000932ED"/>
    <w:rsid w:val="000C2AB4"/>
    <w:rsid w:val="000D0D45"/>
    <w:rsid w:val="000D13DC"/>
    <w:rsid w:val="000D3992"/>
    <w:rsid w:val="000D6C5E"/>
    <w:rsid w:val="000F6008"/>
    <w:rsid w:val="001049C5"/>
    <w:rsid w:val="001118FC"/>
    <w:rsid w:val="001256CF"/>
    <w:rsid w:val="00136EF5"/>
    <w:rsid w:val="001611C0"/>
    <w:rsid w:val="001631C9"/>
    <w:rsid w:val="00164141"/>
    <w:rsid w:val="00177395"/>
    <w:rsid w:val="001924FD"/>
    <w:rsid w:val="001B758D"/>
    <w:rsid w:val="001C1C1B"/>
    <w:rsid w:val="001E0541"/>
    <w:rsid w:val="001E347B"/>
    <w:rsid w:val="001E5A25"/>
    <w:rsid w:val="001F13CF"/>
    <w:rsid w:val="00202AE3"/>
    <w:rsid w:val="00213004"/>
    <w:rsid w:val="002139E0"/>
    <w:rsid w:val="00231C23"/>
    <w:rsid w:val="00252080"/>
    <w:rsid w:val="002663D6"/>
    <w:rsid w:val="0027055C"/>
    <w:rsid w:val="00271F21"/>
    <w:rsid w:val="00276BF3"/>
    <w:rsid w:val="00282749"/>
    <w:rsid w:val="00283C8D"/>
    <w:rsid w:val="00285F07"/>
    <w:rsid w:val="00295BED"/>
    <w:rsid w:val="002A1EF7"/>
    <w:rsid w:val="002B1B72"/>
    <w:rsid w:val="002B3838"/>
    <w:rsid w:val="002C5E9E"/>
    <w:rsid w:val="002C6E39"/>
    <w:rsid w:val="002F0245"/>
    <w:rsid w:val="002F4CED"/>
    <w:rsid w:val="003031F5"/>
    <w:rsid w:val="00307828"/>
    <w:rsid w:val="003126CE"/>
    <w:rsid w:val="003158F6"/>
    <w:rsid w:val="003165C7"/>
    <w:rsid w:val="0032126C"/>
    <w:rsid w:val="00331809"/>
    <w:rsid w:val="003364EC"/>
    <w:rsid w:val="00337041"/>
    <w:rsid w:val="0033784E"/>
    <w:rsid w:val="00345217"/>
    <w:rsid w:val="003616B1"/>
    <w:rsid w:val="00361E3A"/>
    <w:rsid w:val="003765FB"/>
    <w:rsid w:val="00386D4F"/>
    <w:rsid w:val="003A2212"/>
    <w:rsid w:val="003B5516"/>
    <w:rsid w:val="003C0562"/>
    <w:rsid w:val="003C66F1"/>
    <w:rsid w:val="004002AD"/>
    <w:rsid w:val="004064C3"/>
    <w:rsid w:val="00413687"/>
    <w:rsid w:val="004152E2"/>
    <w:rsid w:val="00424B7D"/>
    <w:rsid w:val="00430EF1"/>
    <w:rsid w:val="00431B8D"/>
    <w:rsid w:val="004478F1"/>
    <w:rsid w:val="0045589F"/>
    <w:rsid w:val="00455F21"/>
    <w:rsid w:val="00462E61"/>
    <w:rsid w:val="00475182"/>
    <w:rsid w:val="00481FEA"/>
    <w:rsid w:val="004876FB"/>
    <w:rsid w:val="0049430C"/>
    <w:rsid w:val="004958C9"/>
    <w:rsid w:val="004C12A7"/>
    <w:rsid w:val="004C43DD"/>
    <w:rsid w:val="004D43E6"/>
    <w:rsid w:val="004E11DB"/>
    <w:rsid w:val="004E7BBE"/>
    <w:rsid w:val="004F0332"/>
    <w:rsid w:val="004F1AB3"/>
    <w:rsid w:val="00506D06"/>
    <w:rsid w:val="00563594"/>
    <w:rsid w:val="00566397"/>
    <w:rsid w:val="00567B86"/>
    <w:rsid w:val="005763CC"/>
    <w:rsid w:val="0058531C"/>
    <w:rsid w:val="00595BFB"/>
    <w:rsid w:val="005A2D64"/>
    <w:rsid w:val="005A3595"/>
    <w:rsid w:val="005B6496"/>
    <w:rsid w:val="005D0B62"/>
    <w:rsid w:val="00601584"/>
    <w:rsid w:val="00603EDC"/>
    <w:rsid w:val="006137EA"/>
    <w:rsid w:val="00614177"/>
    <w:rsid w:val="006166A7"/>
    <w:rsid w:val="00625C32"/>
    <w:rsid w:val="00631D21"/>
    <w:rsid w:val="00633123"/>
    <w:rsid w:val="00635592"/>
    <w:rsid w:val="00644379"/>
    <w:rsid w:val="00653F94"/>
    <w:rsid w:val="006600D5"/>
    <w:rsid w:val="00672702"/>
    <w:rsid w:val="006811B5"/>
    <w:rsid w:val="00681D10"/>
    <w:rsid w:val="0068484F"/>
    <w:rsid w:val="00687974"/>
    <w:rsid w:val="00697ECF"/>
    <w:rsid w:val="006A1774"/>
    <w:rsid w:val="006A1A9B"/>
    <w:rsid w:val="006B121B"/>
    <w:rsid w:val="006B126A"/>
    <w:rsid w:val="006B42AB"/>
    <w:rsid w:val="006C347E"/>
    <w:rsid w:val="006C4648"/>
    <w:rsid w:val="006C4EA3"/>
    <w:rsid w:val="006C61AF"/>
    <w:rsid w:val="006D3277"/>
    <w:rsid w:val="006D66D9"/>
    <w:rsid w:val="006E607B"/>
    <w:rsid w:val="006E6703"/>
    <w:rsid w:val="00701385"/>
    <w:rsid w:val="0070256B"/>
    <w:rsid w:val="00702AD0"/>
    <w:rsid w:val="007116B7"/>
    <w:rsid w:val="0071386E"/>
    <w:rsid w:val="00716BC3"/>
    <w:rsid w:val="00731B9E"/>
    <w:rsid w:val="00733E90"/>
    <w:rsid w:val="00741ABF"/>
    <w:rsid w:val="00747C1E"/>
    <w:rsid w:val="007530D5"/>
    <w:rsid w:val="007552C9"/>
    <w:rsid w:val="00764FE7"/>
    <w:rsid w:val="007731BE"/>
    <w:rsid w:val="0078219F"/>
    <w:rsid w:val="00786562"/>
    <w:rsid w:val="00792BD8"/>
    <w:rsid w:val="007D4A46"/>
    <w:rsid w:val="007E3A5A"/>
    <w:rsid w:val="007E6A58"/>
    <w:rsid w:val="007F0C69"/>
    <w:rsid w:val="007F144B"/>
    <w:rsid w:val="00804D7C"/>
    <w:rsid w:val="00805857"/>
    <w:rsid w:val="00811004"/>
    <w:rsid w:val="00812823"/>
    <w:rsid w:val="00812E74"/>
    <w:rsid w:val="00827A2F"/>
    <w:rsid w:val="008316F0"/>
    <w:rsid w:val="0084208B"/>
    <w:rsid w:val="00861344"/>
    <w:rsid w:val="00865670"/>
    <w:rsid w:val="008703AE"/>
    <w:rsid w:val="008711BB"/>
    <w:rsid w:val="0087716A"/>
    <w:rsid w:val="008809D0"/>
    <w:rsid w:val="008837B8"/>
    <w:rsid w:val="008A69E6"/>
    <w:rsid w:val="008B0394"/>
    <w:rsid w:val="008B3A5F"/>
    <w:rsid w:val="008C45F1"/>
    <w:rsid w:val="008C4BF6"/>
    <w:rsid w:val="008D1D00"/>
    <w:rsid w:val="00901E15"/>
    <w:rsid w:val="00906370"/>
    <w:rsid w:val="00944CE9"/>
    <w:rsid w:val="009546C0"/>
    <w:rsid w:val="00954BC0"/>
    <w:rsid w:val="009614D5"/>
    <w:rsid w:val="00962B06"/>
    <w:rsid w:val="0096550A"/>
    <w:rsid w:val="009A0329"/>
    <w:rsid w:val="009A4E2E"/>
    <w:rsid w:val="009B75A4"/>
    <w:rsid w:val="009B7F29"/>
    <w:rsid w:val="009C0F94"/>
    <w:rsid w:val="009C7E5F"/>
    <w:rsid w:val="009D2B6C"/>
    <w:rsid w:val="009D3A4F"/>
    <w:rsid w:val="009F0B92"/>
    <w:rsid w:val="009F5C56"/>
    <w:rsid w:val="00A06BF5"/>
    <w:rsid w:val="00A2421E"/>
    <w:rsid w:val="00A3295D"/>
    <w:rsid w:val="00A501E4"/>
    <w:rsid w:val="00A53BA3"/>
    <w:rsid w:val="00A53F9B"/>
    <w:rsid w:val="00A546BF"/>
    <w:rsid w:val="00A65269"/>
    <w:rsid w:val="00A67D80"/>
    <w:rsid w:val="00A71309"/>
    <w:rsid w:val="00A8194D"/>
    <w:rsid w:val="00A86676"/>
    <w:rsid w:val="00A87727"/>
    <w:rsid w:val="00A920C1"/>
    <w:rsid w:val="00AA0F81"/>
    <w:rsid w:val="00AB116F"/>
    <w:rsid w:val="00AB5127"/>
    <w:rsid w:val="00AD39C8"/>
    <w:rsid w:val="00AD4BCF"/>
    <w:rsid w:val="00AF087D"/>
    <w:rsid w:val="00AF6AD1"/>
    <w:rsid w:val="00AF7C4A"/>
    <w:rsid w:val="00B174B1"/>
    <w:rsid w:val="00B2287F"/>
    <w:rsid w:val="00B27627"/>
    <w:rsid w:val="00B30641"/>
    <w:rsid w:val="00B46719"/>
    <w:rsid w:val="00B56AD7"/>
    <w:rsid w:val="00B61DA0"/>
    <w:rsid w:val="00B64070"/>
    <w:rsid w:val="00B654B5"/>
    <w:rsid w:val="00B86CE6"/>
    <w:rsid w:val="00B92BE4"/>
    <w:rsid w:val="00BB5AA3"/>
    <w:rsid w:val="00BC1791"/>
    <w:rsid w:val="00BC1B8D"/>
    <w:rsid w:val="00BD0847"/>
    <w:rsid w:val="00BD620F"/>
    <w:rsid w:val="00BD6F4E"/>
    <w:rsid w:val="00BD757C"/>
    <w:rsid w:val="00BE3625"/>
    <w:rsid w:val="00BE46DE"/>
    <w:rsid w:val="00C173DF"/>
    <w:rsid w:val="00C21FA1"/>
    <w:rsid w:val="00C22E23"/>
    <w:rsid w:val="00C4349A"/>
    <w:rsid w:val="00C436DC"/>
    <w:rsid w:val="00C43B4B"/>
    <w:rsid w:val="00C44963"/>
    <w:rsid w:val="00C46335"/>
    <w:rsid w:val="00C464D3"/>
    <w:rsid w:val="00C551D4"/>
    <w:rsid w:val="00C57DC5"/>
    <w:rsid w:val="00C65E41"/>
    <w:rsid w:val="00C9238B"/>
    <w:rsid w:val="00CA0C60"/>
    <w:rsid w:val="00CA1E96"/>
    <w:rsid w:val="00CA2086"/>
    <w:rsid w:val="00CA2862"/>
    <w:rsid w:val="00CB4A67"/>
    <w:rsid w:val="00CB4C78"/>
    <w:rsid w:val="00CC61CE"/>
    <w:rsid w:val="00CD3DC6"/>
    <w:rsid w:val="00CD6DFC"/>
    <w:rsid w:val="00CD706D"/>
    <w:rsid w:val="00CE29B2"/>
    <w:rsid w:val="00CF1F25"/>
    <w:rsid w:val="00CF309C"/>
    <w:rsid w:val="00CF333A"/>
    <w:rsid w:val="00D02DD5"/>
    <w:rsid w:val="00D10085"/>
    <w:rsid w:val="00D10233"/>
    <w:rsid w:val="00D11A56"/>
    <w:rsid w:val="00D1414B"/>
    <w:rsid w:val="00D26FCE"/>
    <w:rsid w:val="00D32021"/>
    <w:rsid w:val="00D4712C"/>
    <w:rsid w:val="00D47C09"/>
    <w:rsid w:val="00D51998"/>
    <w:rsid w:val="00D54112"/>
    <w:rsid w:val="00D5545A"/>
    <w:rsid w:val="00D600FE"/>
    <w:rsid w:val="00D60AB8"/>
    <w:rsid w:val="00D61335"/>
    <w:rsid w:val="00D7029D"/>
    <w:rsid w:val="00D84EE4"/>
    <w:rsid w:val="00D85B60"/>
    <w:rsid w:val="00D87611"/>
    <w:rsid w:val="00D922A9"/>
    <w:rsid w:val="00DB79D0"/>
    <w:rsid w:val="00DC231E"/>
    <w:rsid w:val="00DD0465"/>
    <w:rsid w:val="00DD092D"/>
    <w:rsid w:val="00DD214F"/>
    <w:rsid w:val="00DE5950"/>
    <w:rsid w:val="00DF445B"/>
    <w:rsid w:val="00E11F7D"/>
    <w:rsid w:val="00E12EE4"/>
    <w:rsid w:val="00E233F3"/>
    <w:rsid w:val="00E25A73"/>
    <w:rsid w:val="00E263D2"/>
    <w:rsid w:val="00E32638"/>
    <w:rsid w:val="00E33FFC"/>
    <w:rsid w:val="00E37716"/>
    <w:rsid w:val="00E541E4"/>
    <w:rsid w:val="00E6546F"/>
    <w:rsid w:val="00E70344"/>
    <w:rsid w:val="00E71808"/>
    <w:rsid w:val="00E7780B"/>
    <w:rsid w:val="00E77C5D"/>
    <w:rsid w:val="00E87A74"/>
    <w:rsid w:val="00E94FD5"/>
    <w:rsid w:val="00EB29EF"/>
    <w:rsid w:val="00EB7776"/>
    <w:rsid w:val="00EC22AC"/>
    <w:rsid w:val="00ED20C5"/>
    <w:rsid w:val="00ED7AAE"/>
    <w:rsid w:val="00EF3B2E"/>
    <w:rsid w:val="00F03D3D"/>
    <w:rsid w:val="00F20265"/>
    <w:rsid w:val="00F21D5A"/>
    <w:rsid w:val="00F41F22"/>
    <w:rsid w:val="00F4303E"/>
    <w:rsid w:val="00F45F69"/>
    <w:rsid w:val="00F54C1E"/>
    <w:rsid w:val="00F5504C"/>
    <w:rsid w:val="00F73275"/>
    <w:rsid w:val="00F9522A"/>
    <w:rsid w:val="00FA5506"/>
    <w:rsid w:val="00FB4A01"/>
    <w:rsid w:val="00FC3563"/>
    <w:rsid w:val="00FD338B"/>
    <w:rsid w:val="00FD5384"/>
    <w:rsid w:val="00FE1781"/>
    <w:rsid w:val="00FE6E5C"/>
    <w:rsid w:val="00FF158E"/>
    <w:rsid w:val="00FF5CDD"/>
    <w:rsid w:val="011E0236"/>
    <w:rsid w:val="01310211"/>
    <w:rsid w:val="0159126E"/>
    <w:rsid w:val="01693D70"/>
    <w:rsid w:val="01762172"/>
    <w:rsid w:val="0194674A"/>
    <w:rsid w:val="01A544B3"/>
    <w:rsid w:val="01AE5122"/>
    <w:rsid w:val="01C71CB0"/>
    <w:rsid w:val="01D230FE"/>
    <w:rsid w:val="01EE0B37"/>
    <w:rsid w:val="01F122AD"/>
    <w:rsid w:val="01F62035"/>
    <w:rsid w:val="01FB43DB"/>
    <w:rsid w:val="02132D8E"/>
    <w:rsid w:val="021F6ED0"/>
    <w:rsid w:val="022F73A2"/>
    <w:rsid w:val="026C46FD"/>
    <w:rsid w:val="029A6482"/>
    <w:rsid w:val="02C552B4"/>
    <w:rsid w:val="02EE583E"/>
    <w:rsid w:val="030D0562"/>
    <w:rsid w:val="0314794B"/>
    <w:rsid w:val="03404FEF"/>
    <w:rsid w:val="03602F97"/>
    <w:rsid w:val="03B62950"/>
    <w:rsid w:val="03DA7E6B"/>
    <w:rsid w:val="03F4380B"/>
    <w:rsid w:val="0414147C"/>
    <w:rsid w:val="042B2A2D"/>
    <w:rsid w:val="04475814"/>
    <w:rsid w:val="04525DA3"/>
    <w:rsid w:val="04784101"/>
    <w:rsid w:val="04A86F85"/>
    <w:rsid w:val="04AF2F6C"/>
    <w:rsid w:val="04AF38FD"/>
    <w:rsid w:val="04CB41E8"/>
    <w:rsid w:val="04D338F3"/>
    <w:rsid w:val="04E6106A"/>
    <w:rsid w:val="04F217BD"/>
    <w:rsid w:val="052E181F"/>
    <w:rsid w:val="053E0EA6"/>
    <w:rsid w:val="053E392E"/>
    <w:rsid w:val="054D194C"/>
    <w:rsid w:val="055D5D03"/>
    <w:rsid w:val="05826CF8"/>
    <w:rsid w:val="058A40EC"/>
    <w:rsid w:val="05921FB2"/>
    <w:rsid w:val="05B00BEE"/>
    <w:rsid w:val="05B14A8E"/>
    <w:rsid w:val="05CA3639"/>
    <w:rsid w:val="05F97B24"/>
    <w:rsid w:val="05FC39A4"/>
    <w:rsid w:val="065C5B82"/>
    <w:rsid w:val="06654F20"/>
    <w:rsid w:val="066A4EB6"/>
    <w:rsid w:val="067508F8"/>
    <w:rsid w:val="067E60B7"/>
    <w:rsid w:val="06930D7E"/>
    <w:rsid w:val="06F8001C"/>
    <w:rsid w:val="06FB3B03"/>
    <w:rsid w:val="07124399"/>
    <w:rsid w:val="073D0C76"/>
    <w:rsid w:val="0764271A"/>
    <w:rsid w:val="07797F74"/>
    <w:rsid w:val="077A4BE5"/>
    <w:rsid w:val="07862691"/>
    <w:rsid w:val="07A1410D"/>
    <w:rsid w:val="07A5520D"/>
    <w:rsid w:val="07A64C4C"/>
    <w:rsid w:val="07E06245"/>
    <w:rsid w:val="07E12AFC"/>
    <w:rsid w:val="07F4255A"/>
    <w:rsid w:val="07FA3C26"/>
    <w:rsid w:val="07FD6DF7"/>
    <w:rsid w:val="080737D2"/>
    <w:rsid w:val="084A36DA"/>
    <w:rsid w:val="084E78AD"/>
    <w:rsid w:val="088F199B"/>
    <w:rsid w:val="08935065"/>
    <w:rsid w:val="089B216C"/>
    <w:rsid w:val="08BF5E5A"/>
    <w:rsid w:val="08E25FED"/>
    <w:rsid w:val="08E77E2A"/>
    <w:rsid w:val="08F02CB9"/>
    <w:rsid w:val="08FD4BD5"/>
    <w:rsid w:val="093D3223"/>
    <w:rsid w:val="095600DF"/>
    <w:rsid w:val="095813E4"/>
    <w:rsid w:val="09722ECD"/>
    <w:rsid w:val="097A7FD3"/>
    <w:rsid w:val="09827FC1"/>
    <w:rsid w:val="09AD29BF"/>
    <w:rsid w:val="09BF0765"/>
    <w:rsid w:val="09ED69F7"/>
    <w:rsid w:val="09F506BC"/>
    <w:rsid w:val="0A036B3E"/>
    <w:rsid w:val="0A0976D6"/>
    <w:rsid w:val="0A0A5BB3"/>
    <w:rsid w:val="0A1D7A21"/>
    <w:rsid w:val="0A5B41C5"/>
    <w:rsid w:val="0A8B7B1C"/>
    <w:rsid w:val="0A98523E"/>
    <w:rsid w:val="0AB679E1"/>
    <w:rsid w:val="0AD52A48"/>
    <w:rsid w:val="0AF142C5"/>
    <w:rsid w:val="0B073AE9"/>
    <w:rsid w:val="0B1F52D6"/>
    <w:rsid w:val="0B8D0492"/>
    <w:rsid w:val="0BA34770"/>
    <w:rsid w:val="0C0A0C3E"/>
    <w:rsid w:val="0C1661EF"/>
    <w:rsid w:val="0C3A344D"/>
    <w:rsid w:val="0C444E6A"/>
    <w:rsid w:val="0C774C9E"/>
    <w:rsid w:val="0CDF4D1D"/>
    <w:rsid w:val="0CE638C1"/>
    <w:rsid w:val="0CFD51A3"/>
    <w:rsid w:val="0D026C5D"/>
    <w:rsid w:val="0D1E7807"/>
    <w:rsid w:val="0D997825"/>
    <w:rsid w:val="0DAB2E51"/>
    <w:rsid w:val="0DBE38E6"/>
    <w:rsid w:val="0DC45CC1"/>
    <w:rsid w:val="0DC611E4"/>
    <w:rsid w:val="0DC679A9"/>
    <w:rsid w:val="0DE545B5"/>
    <w:rsid w:val="0DF76096"/>
    <w:rsid w:val="0DFF25E8"/>
    <w:rsid w:val="0E286250"/>
    <w:rsid w:val="0E462B7A"/>
    <w:rsid w:val="0E5928AD"/>
    <w:rsid w:val="0E7E7F4C"/>
    <w:rsid w:val="0E9E29B6"/>
    <w:rsid w:val="0EC44003"/>
    <w:rsid w:val="0ED827CF"/>
    <w:rsid w:val="0EDC1828"/>
    <w:rsid w:val="0F072534"/>
    <w:rsid w:val="0F225395"/>
    <w:rsid w:val="0F2A401B"/>
    <w:rsid w:val="0F2D7092"/>
    <w:rsid w:val="0F6B0F34"/>
    <w:rsid w:val="0F803E6A"/>
    <w:rsid w:val="0FBA10DE"/>
    <w:rsid w:val="0FDF4796"/>
    <w:rsid w:val="10030D22"/>
    <w:rsid w:val="10294501"/>
    <w:rsid w:val="10A32505"/>
    <w:rsid w:val="10C203FB"/>
    <w:rsid w:val="10EA565C"/>
    <w:rsid w:val="10F83057"/>
    <w:rsid w:val="116C0B49"/>
    <w:rsid w:val="116E2B13"/>
    <w:rsid w:val="1199094B"/>
    <w:rsid w:val="11CE7896"/>
    <w:rsid w:val="120B6C2D"/>
    <w:rsid w:val="12303925"/>
    <w:rsid w:val="12642623"/>
    <w:rsid w:val="12876FEE"/>
    <w:rsid w:val="12AD31C8"/>
    <w:rsid w:val="12EF726C"/>
    <w:rsid w:val="13025F11"/>
    <w:rsid w:val="13082AF4"/>
    <w:rsid w:val="13693592"/>
    <w:rsid w:val="13775F92"/>
    <w:rsid w:val="139E0753"/>
    <w:rsid w:val="13BE9BB9"/>
    <w:rsid w:val="144514C5"/>
    <w:rsid w:val="148A7C64"/>
    <w:rsid w:val="14C75E31"/>
    <w:rsid w:val="14CC7B6B"/>
    <w:rsid w:val="14E34A09"/>
    <w:rsid w:val="14FD54CA"/>
    <w:rsid w:val="151B6B0E"/>
    <w:rsid w:val="154871D8"/>
    <w:rsid w:val="1555138F"/>
    <w:rsid w:val="1565124C"/>
    <w:rsid w:val="15842235"/>
    <w:rsid w:val="159A2DD3"/>
    <w:rsid w:val="159A3523"/>
    <w:rsid w:val="15A72575"/>
    <w:rsid w:val="15AF7257"/>
    <w:rsid w:val="15ED3F4E"/>
    <w:rsid w:val="16196B4E"/>
    <w:rsid w:val="162714E3"/>
    <w:rsid w:val="16654D46"/>
    <w:rsid w:val="16B57320"/>
    <w:rsid w:val="16DA4A0E"/>
    <w:rsid w:val="16E701D2"/>
    <w:rsid w:val="16EC2F91"/>
    <w:rsid w:val="17683B61"/>
    <w:rsid w:val="17AC6144"/>
    <w:rsid w:val="17AF353E"/>
    <w:rsid w:val="17C46B8A"/>
    <w:rsid w:val="17EE050A"/>
    <w:rsid w:val="17FDC41B"/>
    <w:rsid w:val="1813218C"/>
    <w:rsid w:val="1830625E"/>
    <w:rsid w:val="18313DE5"/>
    <w:rsid w:val="183A7DBC"/>
    <w:rsid w:val="18495740"/>
    <w:rsid w:val="18BC1CF9"/>
    <w:rsid w:val="18E30C2C"/>
    <w:rsid w:val="19120228"/>
    <w:rsid w:val="191D13C0"/>
    <w:rsid w:val="19472589"/>
    <w:rsid w:val="194C6A11"/>
    <w:rsid w:val="195473CA"/>
    <w:rsid w:val="198B3B37"/>
    <w:rsid w:val="19A30F38"/>
    <w:rsid w:val="19C808E7"/>
    <w:rsid w:val="19D83220"/>
    <w:rsid w:val="19E07E8B"/>
    <w:rsid w:val="19F4792E"/>
    <w:rsid w:val="1A0C4B7C"/>
    <w:rsid w:val="1A2B194E"/>
    <w:rsid w:val="1A3F504D"/>
    <w:rsid w:val="1A3F6023"/>
    <w:rsid w:val="1A49126F"/>
    <w:rsid w:val="1A7E1D67"/>
    <w:rsid w:val="1A89276C"/>
    <w:rsid w:val="1AC437A4"/>
    <w:rsid w:val="1AC47300"/>
    <w:rsid w:val="1AC87DF6"/>
    <w:rsid w:val="1AE532AF"/>
    <w:rsid w:val="1AFB72AE"/>
    <w:rsid w:val="1B030C66"/>
    <w:rsid w:val="1B0818E3"/>
    <w:rsid w:val="1B81532C"/>
    <w:rsid w:val="1B842515"/>
    <w:rsid w:val="1BA33702"/>
    <w:rsid w:val="1BB06BA6"/>
    <w:rsid w:val="1BC534F8"/>
    <w:rsid w:val="1BC81E14"/>
    <w:rsid w:val="1BE85FD5"/>
    <w:rsid w:val="1C03166F"/>
    <w:rsid w:val="1C1918CE"/>
    <w:rsid w:val="1C4B6E6A"/>
    <w:rsid w:val="1C4F3541"/>
    <w:rsid w:val="1C7C20CC"/>
    <w:rsid w:val="1C8832E6"/>
    <w:rsid w:val="1C8D752E"/>
    <w:rsid w:val="1C8F3637"/>
    <w:rsid w:val="1C9553F8"/>
    <w:rsid w:val="1CBA23B3"/>
    <w:rsid w:val="1CC16350"/>
    <w:rsid w:val="1D0D65B3"/>
    <w:rsid w:val="1D0E6B73"/>
    <w:rsid w:val="1D15F42A"/>
    <w:rsid w:val="1D2E13A9"/>
    <w:rsid w:val="1D3151EA"/>
    <w:rsid w:val="1D3F66C7"/>
    <w:rsid w:val="1D4E2356"/>
    <w:rsid w:val="1DA226F9"/>
    <w:rsid w:val="1DC75A85"/>
    <w:rsid w:val="1DFF59CE"/>
    <w:rsid w:val="1E1840C6"/>
    <w:rsid w:val="1E403142"/>
    <w:rsid w:val="1E4F2254"/>
    <w:rsid w:val="1E5D1F46"/>
    <w:rsid w:val="1EC52D7D"/>
    <w:rsid w:val="1EEC32CA"/>
    <w:rsid w:val="1F43738D"/>
    <w:rsid w:val="1F597889"/>
    <w:rsid w:val="1F5B1169"/>
    <w:rsid w:val="1F9FA9C4"/>
    <w:rsid w:val="1FD652E4"/>
    <w:rsid w:val="20611216"/>
    <w:rsid w:val="207D4006"/>
    <w:rsid w:val="207F5A82"/>
    <w:rsid w:val="20831A80"/>
    <w:rsid w:val="20A91472"/>
    <w:rsid w:val="217E6023"/>
    <w:rsid w:val="218E0668"/>
    <w:rsid w:val="21AF0D0A"/>
    <w:rsid w:val="21D02A2F"/>
    <w:rsid w:val="21DA0CCF"/>
    <w:rsid w:val="21DC13D3"/>
    <w:rsid w:val="21E7182E"/>
    <w:rsid w:val="223D47BB"/>
    <w:rsid w:val="226A2E83"/>
    <w:rsid w:val="22D34080"/>
    <w:rsid w:val="22DE0D92"/>
    <w:rsid w:val="22E22D4A"/>
    <w:rsid w:val="22F56BF1"/>
    <w:rsid w:val="22F73BE9"/>
    <w:rsid w:val="23337719"/>
    <w:rsid w:val="23362D65"/>
    <w:rsid w:val="23711308"/>
    <w:rsid w:val="23757D3B"/>
    <w:rsid w:val="240412CD"/>
    <w:rsid w:val="240B134B"/>
    <w:rsid w:val="24853FA4"/>
    <w:rsid w:val="24C7636B"/>
    <w:rsid w:val="24EA7087"/>
    <w:rsid w:val="24FC3081"/>
    <w:rsid w:val="2504630B"/>
    <w:rsid w:val="2519649B"/>
    <w:rsid w:val="25357D1C"/>
    <w:rsid w:val="255928EB"/>
    <w:rsid w:val="2565224A"/>
    <w:rsid w:val="25BF34E6"/>
    <w:rsid w:val="25CA011E"/>
    <w:rsid w:val="25E116AE"/>
    <w:rsid w:val="25F96224"/>
    <w:rsid w:val="26356F09"/>
    <w:rsid w:val="26AA5F44"/>
    <w:rsid w:val="26BB1EFF"/>
    <w:rsid w:val="26F121F0"/>
    <w:rsid w:val="26F83ECA"/>
    <w:rsid w:val="270D292B"/>
    <w:rsid w:val="27221CB1"/>
    <w:rsid w:val="27245086"/>
    <w:rsid w:val="27332D60"/>
    <w:rsid w:val="273477E1"/>
    <w:rsid w:val="274243CE"/>
    <w:rsid w:val="27A33318"/>
    <w:rsid w:val="27AA3678"/>
    <w:rsid w:val="27ED000E"/>
    <w:rsid w:val="280C74C5"/>
    <w:rsid w:val="280D0AF9"/>
    <w:rsid w:val="285A5748"/>
    <w:rsid w:val="28A03AF9"/>
    <w:rsid w:val="28A6098D"/>
    <w:rsid w:val="28B60BD0"/>
    <w:rsid w:val="28F43F3F"/>
    <w:rsid w:val="29084248"/>
    <w:rsid w:val="29614C3E"/>
    <w:rsid w:val="29DF0E57"/>
    <w:rsid w:val="2A103412"/>
    <w:rsid w:val="2A475AEA"/>
    <w:rsid w:val="2A5833C3"/>
    <w:rsid w:val="2A72028B"/>
    <w:rsid w:val="2A965A03"/>
    <w:rsid w:val="2A9C442F"/>
    <w:rsid w:val="2AA44A58"/>
    <w:rsid w:val="2ACB2C17"/>
    <w:rsid w:val="2ACF5F79"/>
    <w:rsid w:val="2AD90BA6"/>
    <w:rsid w:val="2AEF2177"/>
    <w:rsid w:val="2B0B15B0"/>
    <w:rsid w:val="2B1304BD"/>
    <w:rsid w:val="2B136138"/>
    <w:rsid w:val="2B1A58CC"/>
    <w:rsid w:val="2B2F386A"/>
    <w:rsid w:val="2B2F79BD"/>
    <w:rsid w:val="2B467439"/>
    <w:rsid w:val="2BA02E46"/>
    <w:rsid w:val="2BB05DAB"/>
    <w:rsid w:val="2BBF1BD7"/>
    <w:rsid w:val="2BC37160"/>
    <w:rsid w:val="2BC47C4A"/>
    <w:rsid w:val="2C2873B0"/>
    <w:rsid w:val="2C2B3683"/>
    <w:rsid w:val="2C344011"/>
    <w:rsid w:val="2C494102"/>
    <w:rsid w:val="2C4B4DB5"/>
    <w:rsid w:val="2C723060"/>
    <w:rsid w:val="2C907843"/>
    <w:rsid w:val="2CAC2C30"/>
    <w:rsid w:val="2CB62F03"/>
    <w:rsid w:val="2CD0422B"/>
    <w:rsid w:val="2D0F08AF"/>
    <w:rsid w:val="2D2B2056"/>
    <w:rsid w:val="2D9214E0"/>
    <w:rsid w:val="2DA51213"/>
    <w:rsid w:val="2DDD6BFF"/>
    <w:rsid w:val="2DE7EB9F"/>
    <w:rsid w:val="2DE955A4"/>
    <w:rsid w:val="2DE97352"/>
    <w:rsid w:val="2DEA7714"/>
    <w:rsid w:val="2DF6F328"/>
    <w:rsid w:val="2DFB7085"/>
    <w:rsid w:val="2E0B436D"/>
    <w:rsid w:val="2E2270BF"/>
    <w:rsid w:val="2E3507E9"/>
    <w:rsid w:val="2E6609A2"/>
    <w:rsid w:val="2E8C44C1"/>
    <w:rsid w:val="2E951288"/>
    <w:rsid w:val="2EC660EE"/>
    <w:rsid w:val="2ED15F5E"/>
    <w:rsid w:val="2ED56B63"/>
    <w:rsid w:val="2EDF2CF6"/>
    <w:rsid w:val="2F2A5E74"/>
    <w:rsid w:val="2F3B32FA"/>
    <w:rsid w:val="2F662C47"/>
    <w:rsid w:val="2F833124"/>
    <w:rsid w:val="2F915B15"/>
    <w:rsid w:val="2F954092"/>
    <w:rsid w:val="2FBD0FF1"/>
    <w:rsid w:val="2FD9156D"/>
    <w:rsid w:val="2FF76CD5"/>
    <w:rsid w:val="2FFBF0BC"/>
    <w:rsid w:val="30216B85"/>
    <w:rsid w:val="30354AD0"/>
    <w:rsid w:val="306D731C"/>
    <w:rsid w:val="30823A8E"/>
    <w:rsid w:val="309C68FD"/>
    <w:rsid w:val="30BD4AC6"/>
    <w:rsid w:val="30CF7E4F"/>
    <w:rsid w:val="30F5600E"/>
    <w:rsid w:val="30F760F8"/>
    <w:rsid w:val="30FF3436"/>
    <w:rsid w:val="31025E73"/>
    <w:rsid w:val="313C1E8F"/>
    <w:rsid w:val="31464C5A"/>
    <w:rsid w:val="315C42DF"/>
    <w:rsid w:val="3196159F"/>
    <w:rsid w:val="32195012"/>
    <w:rsid w:val="32285C55"/>
    <w:rsid w:val="322A6968"/>
    <w:rsid w:val="32594F85"/>
    <w:rsid w:val="32676A97"/>
    <w:rsid w:val="326A47D9"/>
    <w:rsid w:val="3297F56D"/>
    <w:rsid w:val="329D324D"/>
    <w:rsid w:val="32B37F2E"/>
    <w:rsid w:val="32C37159"/>
    <w:rsid w:val="32DA5865"/>
    <w:rsid w:val="33184235"/>
    <w:rsid w:val="33300D42"/>
    <w:rsid w:val="3337290D"/>
    <w:rsid w:val="336C0197"/>
    <w:rsid w:val="33753436"/>
    <w:rsid w:val="337A6C9E"/>
    <w:rsid w:val="339616AF"/>
    <w:rsid w:val="33A361F5"/>
    <w:rsid w:val="33BD5778"/>
    <w:rsid w:val="33CD13CF"/>
    <w:rsid w:val="33F76C88"/>
    <w:rsid w:val="34373437"/>
    <w:rsid w:val="343C0E65"/>
    <w:rsid w:val="345C0152"/>
    <w:rsid w:val="346911EC"/>
    <w:rsid w:val="34727975"/>
    <w:rsid w:val="347656B7"/>
    <w:rsid w:val="349124F1"/>
    <w:rsid w:val="34A35D81"/>
    <w:rsid w:val="34C06933"/>
    <w:rsid w:val="34C21D26"/>
    <w:rsid w:val="34EC1A58"/>
    <w:rsid w:val="34EF1022"/>
    <w:rsid w:val="34FA6E73"/>
    <w:rsid w:val="34FB796B"/>
    <w:rsid w:val="35216984"/>
    <w:rsid w:val="35351F36"/>
    <w:rsid w:val="35431A3E"/>
    <w:rsid w:val="354970B8"/>
    <w:rsid w:val="354B444E"/>
    <w:rsid w:val="355317BE"/>
    <w:rsid w:val="35622C71"/>
    <w:rsid w:val="35CC29F6"/>
    <w:rsid w:val="35D35274"/>
    <w:rsid w:val="35D5415D"/>
    <w:rsid w:val="36251011"/>
    <w:rsid w:val="362B3081"/>
    <w:rsid w:val="36321AB2"/>
    <w:rsid w:val="36AA1648"/>
    <w:rsid w:val="36B137E8"/>
    <w:rsid w:val="36D1697E"/>
    <w:rsid w:val="36DF5796"/>
    <w:rsid w:val="370105C4"/>
    <w:rsid w:val="37044CAB"/>
    <w:rsid w:val="372A4537"/>
    <w:rsid w:val="372E04CB"/>
    <w:rsid w:val="372E4027"/>
    <w:rsid w:val="372F1B4E"/>
    <w:rsid w:val="378821CC"/>
    <w:rsid w:val="378B3228"/>
    <w:rsid w:val="37946454"/>
    <w:rsid w:val="37A70B95"/>
    <w:rsid w:val="37B79D2B"/>
    <w:rsid w:val="37D03331"/>
    <w:rsid w:val="37D72911"/>
    <w:rsid w:val="37E666B0"/>
    <w:rsid w:val="37FB617A"/>
    <w:rsid w:val="383D3652"/>
    <w:rsid w:val="384B1DA2"/>
    <w:rsid w:val="386A0E52"/>
    <w:rsid w:val="38717BF5"/>
    <w:rsid w:val="388D4D7E"/>
    <w:rsid w:val="38AE740E"/>
    <w:rsid w:val="38B962A4"/>
    <w:rsid w:val="391060DB"/>
    <w:rsid w:val="393A0F20"/>
    <w:rsid w:val="39423DBA"/>
    <w:rsid w:val="3978732C"/>
    <w:rsid w:val="39822409"/>
    <w:rsid w:val="39F63CEA"/>
    <w:rsid w:val="3A0D78F2"/>
    <w:rsid w:val="3A3E1F9C"/>
    <w:rsid w:val="3A48156B"/>
    <w:rsid w:val="3A781526"/>
    <w:rsid w:val="3ADD00EB"/>
    <w:rsid w:val="3ADD023E"/>
    <w:rsid w:val="3AF9494C"/>
    <w:rsid w:val="3B125436"/>
    <w:rsid w:val="3B216D2B"/>
    <w:rsid w:val="3B35724B"/>
    <w:rsid w:val="3B364AD1"/>
    <w:rsid w:val="3B3836C7"/>
    <w:rsid w:val="3B457B92"/>
    <w:rsid w:val="3B643AE4"/>
    <w:rsid w:val="3B653AFE"/>
    <w:rsid w:val="3BA05780"/>
    <w:rsid w:val="3BD258C9"/>
    <w:rsid w:val="3BD85BD5"/>
    <w:rsid w:val="3BFA1DF4"/>
    <w:rsid w:val="3C5B342E"/>
    <w:rsid w:val="3C7721BF"/>
    <w:rsid w:val="3CC821AD"/>
    <w:rsid w:val="3CCC7430"/>
    <w:rsid w:val="3CCD1DA9"/>
    <w:rsid w:val="3CDE455B"/>
    <w:rsid w:val="3D0C4A0E"/>
    <w:rsid w:val="3D0D46DF"/>
    <w:rsid w:val="3D147027"/>
    <w:rsid w:val="3D224DE9"/>
    <w:rsid w:val="3D3F4E19"/>
    <w:rsid w:val="3D585DB8"/>
    <w:rsid w:val="3D5B4EAA"/>
    <w:rsid w:val="3D7338D9"/>
    <w:rsid w:val="3D8175A7"/>
    <w:rsid w:val="3D8F067A"/>
    <w:rsid w:val="3DA24BB0"/>
    <w:rsid w:val="3DA908AC"/>
    <w:rsid w:val="3DAB794E"/>
    <w:rsid w:val="3DAC2750"/>
    <w:rsid w:val="3DB80AEF"/>
    <w:rsid w:val="3DCFD675"/>
    <w:rsid w:val="3DDA0A65"/>
    <w:rsid w:val="3DDF1F81"/>
    <w:rsid w:val="3E0C4997"/>
    <w:rsid w:val="3E111FAD"/>
    <w:rsid w:val="3E1C6396"/>
    <w:rsid w:val="3E2E70EF"/>
    <w:rsid w:val="3E324F97"/>
    <w:rsid w:val="3E3E1A84"/>
    <w:rsid w:val="3E43485C"/>
    <w:rsid w:val="3E4D234E"/>
    <w:rsid w:val="3E5E7173"/>
    <w:rsid w:val="3E6C5405"/>
    <w:rsid w:val="3E8648AE"/>
    <w:rsid w:val="3E8E0DB8"/>
    <w:rsid w:val="3E9E240D"/>
    <w:rsid w:val="3EA80B63"/>
    <w:rsid w:val="3EB017C6"/>
    <w:rsid w:val="3EBE0F77"/>
    <w:rsid w:val="3EBF1A09"/>
    <w:rsid w:val="3EC722BE"/>
    <w:rsid w:val="3EF1250A"/>
    <w:rsid w:val="3EFED8A8"/>
    <w:rsid w:val="3F012022"/>
    <w:rsid w:val="3F033FEC"/>
    <w:rsid w:val="3F314E39"/>
    <w:rsid w:val="3F5D116F"/>
    <w:rsid w:val="3F6FC61D"/>
    <w:rsid w:val="3F724C94"/>
    <w:rsid w:val="3F7A3E2D"/>
    <w:rsid w:val="3F98009B"/>
    <w:rsid w:val="3F9E5AC2"/>
    <w:rsid w:val="3FAC4683"/>
    <w:rsid w:val="3FAF04C4"/>
    <w:rsid w:val="3FBE5436"/>
    <w:rsid w:val="3FF3CAEC"/>
    <w:rsid w:val="3FF70FD6"/>
    <w:rsid w:val="3FFFF19F"/>
    <w:rsid w:val="4012098A"/>
    <w:rsid w:val="4013200C"/>
    <w:rsid w:val="403066E3"/>
    <w:rsid w:val="404605CF"/>
    <w:rsid w:val="405C7E57"/>
    <w:rsid w:val="408E08DA"/>
    <w:rsid w:val="409C0254"/>
    <w:rsid w:val="40A1586A"/>
    <w:rsid w:val="40AF50F8"/>
    <w:rsid w:val="40D774DE"/>
    <w:rsid w:val="40F938F8"/>
    <w:rsid w:val="4103258A"/>
    <w:rsid w:val="410C6521"/>
    <w:rsid w:val="412D35A2"/>
    <w:rsid w:val="41417FB7"/>
    <w:rsid w:val="41676AB4"/>
    <w:rsid w:val="41934623"/>
    <w:rsid w:val="41967399"/>
    <w:rsid w:val="419929E5"/>
    <w:rsid w:val="41AF1136"/>
    <w:rsid w:val="41BA3087"/>
    <w:rsid w:val="41CA1EAB"/>
    <w:rsid w:val="41F4274F"/>
    <w:rsid w:val="420339DD"/>
    <w:rsid w:val="420D21C8"/>
    <w:rsid w:val="4246491B"/>
    <w:rsid w:val="425F0874"/>
    <w:rsid w:val="427801DC"/>
    <w:rsid w:val="428B45AA"/>
    <w:rsid w:val="42AB79EA"/>
    <w:rsid w:val="42AD499A"/>
    <w:rsid w:val="42B23A5F"/>
    <w:rsid w:val="43275206"/>
    <w:rsid w:val="433C187A"/>
    <w:rsid w:val="4349650B"/>
    <w:rsid w:val="4395089F"/>
    <w:rsid w:val="43A8628C"/>
    <w:rsid w:val="43AF55DC"/>
    <w:rsid w:val="43F62371"/>
    <w:rsid w:val="44044A8E"/>
    <w:rsid w:val="442A42CA"/>
    <w:rsid w:val="443A225E"/>
    <w:rsid w:val="44462C14"/>
    <w:rsid w:val="444E3F5B"/>
    <w:rsid w:val="4469222E"/>
    <w:rsid w:val="448259B3"/>
    <w:rsid w:val="44C2210F"/>
    <w:rsid w:val="44ED72D0"/>
    <w:rsid w:val="44F821EC"/>
    <w:rsid w:val="44FF34A7"/>
    <w:rsid w:val="45011D41"/>
    <w:rsid w:val="454702B7"/>
    <w:rsid w:val="455F50A9"/>
    <w:rsid w:val="45770A41"/>
    <w:rsid w:val="45780F3D"/>
    <w:rsid w:val="458C0991"/>
    <w:rsid w:val="45C36283"/>
    <w:rsid w:val="45E9646F"/>
    <w:rsid w:val="46054EFF"/>
    <w:rsid w:val="460B79E3"/>
    <w:rsid w:val="46113492"/>
    <w:rsid w:val="461D1E37"/>
    <w:rsid w:val="46270534"/>
    <w:rsid w:val="462A6302"/>
    <w:rsid w:val="463158E2"/>
    <w:rsid w:val="463333B8"/>
    <w:rsid w:val="463A6393"/>
    <w:rsid w:val="46651743"/>
    <w:rsid w:val="46731A57"/>
    <w:rsid w:val="46971BE9"/>
    <w:rsid w:val="46C329DE"/>
    <w:rsid w:val="46DA7D28"/>
    <w:rsid w:val="46F1479A"/>
    <w:rsid w:val="46FD6304"/>
    <w:rsid w:val="4714670E"/>
    <w:rsid w:val="4717354F"/>
    <w:rsid w:val="472674C8"/>
    <w:rsid w:val="472F2356"/>
    <w:rsid w:val="473513C9"/>
    <w:rsid w:val="473C009B"/>
    <w:rsid w:val="474E4E09"/>
    <w:rsid w:val="47665118"/>
    <w:rsid w:val="47A8312D"/>
    <w:rsid w:val="47AD71EA"/>
    <w:rsid w:val="47B607B1"/>
    <w:rsid w:val="47EB2161"/>
    <w:rsid w:val="48033D20"/>
    <w:rsid w:val="482215FF"/>
    <w:rsid w:val="482E032B"/>
    <w:rsid w:val="48305E1A"/>
    <w:rsid w:val="483D056E"/>
    <w:rsid w:val="488C32A4"/>
    <w:rsid w:val="489F2FD7"/>
    <w:rsid w:val="48A65332"/>
    <w:rsid w:val="48AD296E"/>
    <w:rsid w:val="48B102D4"/>
    <w:rsid w:val="48BF2D31"/>
    <w:rsid w:val="48DA5DBD"/>
    <w:rsid w:val="49232AD6"/>
    <w:rsid w:val="49234E8C"/>
    <w:rsid w:val="493801AD"/>
    <w:rsid w:val="495E079C"/>
    <w:rsid w:val="49614097"/>
    <w:rsid w:val="49646232"/>
    <w:rsid w:val="497E15BE"/>
    <w:rsid w:val="49896CB2"/>
    <w:rsid w:val="498B1A71"/>
    <w:rsid w:val="49A21DA1"/>
    <w:rsid w:val="49A5461D"/>
    <w:rsid w:val="49C91C9A"/>
    <w:rsid w:val="49CC4853"/>
    <w:rsid w:val="49DF0C57"/>
    <w:rsid w:val="49EA0282"/>
    <w:rsid w:val="4A08695A"/>
    <w:rsid w:val="4A361967"/>
    <w:rsid w:val="4A534079"/>
    <w:rsid w:val="4A6130DB"/>
    <w:rsid w:val="4A62606A"/>
    <w:rsid w:val="4A875AD1"/>
    <w:rsid w:val="4A987CDE"/>
    <w:rsid w:val="4AA01CFD"/>
    <w:rsid w:val="4AA743C5"/>
    <w:rsid w:val="4AD93039"/>
    <w:rsid w:val="4AE051E1"/>
    <w:rsid w:val="4B226DD3"/>
    <w:rsid w:val="4B4A7B6F"/>
    <w:rsid w:val="4B6E1FC8"/>
    <w:rsid w:val="4BA853BD"/>
    <w:rsid w:val="4BAB1C93"/>
    <w:rsid w:val="4BAF12B3"/>
    <w:rsid w:val="4BD5286C"/>
    <w:rsid w:val="4BDE1A40"/>
    <w:rsid w:val="4BEB02E1"/>
    <w:rsid w:val="4BFA71B5"/>
    <w:rsid w:val="4C436F62"/>
    <w:rsid w:val="4C50201A"/>
    <w:rsid w:val="4C7F5B38"/>
    <w:rsid w:val="4C8248BD"/>
    <w:rsid w:val="4C927F2F"/>
    <w:rsid w:val="4CB80446"/>
    <w:rsid w:val="4CD55219"/>
    <w:rsid w:val="4CD86AB8"/>
    <w:rsid w:val="4CDE6D29"/>
    <w:rsid w:val="4CE114E8"/>
    <w:rsid w:val="4CFE7C69"/>
    <w:rsid w:val="4D1B69A4"/>
    <w:rsid w:val="4DCA3B12"/>
    <w:rsid w:val="4DDFDB34"/>
    <w:rsid w:val="4DFC667B"/>
    <w:rsid w:val="4DFE42FC"/>
    <w:rsid w:val="4E257040"/>
    <w:rsid w:val="4E3A2F69"/>
    <w:rsid w:val="4E726A98"/>
    <w:rsid w:val="4EBA6128"/>
    <w:rsid w:val="4EEA6215"/>
    <w:rsid w:val="4EEE25C2"/>
    <w:rsid w:val="4EFD498B"/>
    <w:rsid w:val="4F45079D"/>
    <w:rsid w:val="4F451D9C"/>
    <w:rsid w:val="4F493920"/>
    <w:rsid w:val="4F5D4A66"/>
    <w:rsid w:val="4F905657"/>
    <w:rsid w:val="4FB271AA"/>
    <w:rsid w:val="4FBF2665"/>
    <w:rsid w:val="4FC7336D"/>
    <w:rsid w:val="4FD25A40"/>
    <w:rsid w:val="4FEED003"/>
    <w:rsid w:val="50113E8E"/>
    <w:rsid w:val="501A0647"/>
    <w:rsid w:val="50231A83"/>
    <w:rsid w:val="504B75A0"/>
    <w:rsid w:val="50552EE4"/>
    <w:rsid w:val="505A56D9"/>
    <w:rsid w:val="508126D0"/>
    <w:rsid w:val="50946075"/>
    <w:rsid w:val="50A53BED"/>
    <w:rsid w:val="50D06F2B"/>
    <w:rsid w:val="510F05CE"/>
    <w:rsid w:val="51206DA9"/>
    <w:rsid w:val="513528FB"/>
    <w:rsid w:val="51486532"/>
    <w:rsid w:val="518D60D8"/>
    <w:rsid w:val="51962A9D"/>
    <w:rsid w:val="52096D27"/>
    <w:rsid w:val="520B5239"/>
    <w:rsid w:val="52173BDE"/>
    <w:rsid w:val="521C75F3"/>
    <w:rsid w:val="522401F4"/>
    <w:rsid w:val="523D0C8A"/>
    <w:rsid w:val="52416EAD"/>
    <w:rsid w:val="52466141"/>
    <w:rsid w:val="5253047D"/>
    <w:rsid w:val="5259060C"/>
    <w:rsid w:val="52650568"/>
    <w:rsid w:val="529214B7"/>
    <w:rsid w:val="5295167A"/>
    <w:rsid w:val="52CF3CD6"/>
    <w:rsid w:val="53313A9A"/>
    <w:rsid w:val="535B4456"/>
    <w:rsid w:val="536C65B8"/>
    <w:rsid w:val="53CC6EFE"/>
    <w:rsid w:val="53DCDC81"/>
    <w:rsid w:val="54071A30"/>
    <w:rsid w:val="54071C8E"/>
    <w:rsid w:val="54321702"/>
    <w:rsid w:val="545220E4"/>
    <w:rsid w:val="545B2A65"/>
    <w:rsid w:val="54724115"/>
    <w:rsid w:val="54796854"/>
    <w:rsid w:val="547F7206"/>
    <w:rsid w:val="548A223D"/>
    <w:rsid w:val="54901A26"/>
    <w:rsid w:val="549A28A4"/>
    <w:rsid w:val="54AB12DF"/>
    <w:rsid w:val="54B51E36"/>
    <w:rsid w:val="55054CC7"/>
    <w:rsid w:val="551174AF"/>
    <w:rsid w:val="552503C0"/>
    <w:rsid w:val="557E5D22"/>
    <w:rsid w:val="55A0213D"/>
    <w:rsid w:val="55B13E0D"/>
    <w:rsid w:val="55E2480B"/>
    <w:rsid w:val="56156687"/>
    <w:rsid w:val="56177F93"/>
    <w:rsid w:val="565E0EBF"/>
    <w:rsid w:val="56680EAC"/>
    <w:rsid w:val="566E223B"/>
    <w:rsid w:val="56E4691C"/>
    <w:rsid w:val="56F3629C"/>
    <w:rsid w:val="570F696E"/>
    <w:rsid w:val="57250B4B"/>
    <w:rsid w:val="574216FD"/>
    <w:rsid w:val="57464C52"/>
    <w:rsid w:val="57483C27"/>
    <w:rsid w:val="574A1DC1"/>
    <w:rsid w:val="577F481A"/>
    <w:rsid w:val="579F2B50"/>
    <w:rsid w:val="57BECB18"/>
    <w:rsid w:val="57BF35F0"/>
    <w:rsid w:val="57DBE81D"/>
    <w:rsid w:val="57E56440"/>
    <w:rsid w:val="57EF3FFD"/>
    <w:rsid w:val="57F82957"/>
    <w:rsid w:val="58101263"/>
    <w:rsid w:val="58355EB2"/>
    <w:rsid w:val="588B2C30"/>
    <w:rsid w:val="58967865"/>
    <w:rsid w:val="58B1674E"/>
    <w:rsid w:val="58B77EC9"/>
    <w:rsid w:val="58C223CA"/>
    <w:rsid w:val="59254E33"/>
    <w:rsid w:val="59317F1E"/>
    <w:rsid w:val="595F7C29"/>
    <w:rsid w:val="597701F1"/>
    <w:rsid w:val="597C1F02"/>
    <w:rsid w:val="599D34E8"/>
    <w:rsid w:val="59AA606D"/>
    <w:rsid w:val="59C271C9"/>
    <w:rsid w:val="59F023FC"/>
    <w:rsid w:val="59F2173A"/>
    <w:rsid w:val="5A1153B7"/>
    <w:rsid w:val="5A1A070F"/>
    <w:rsid w:val="5A240519"/>
    <w:rsid w:val="5A3A60B7"/>
    <w:rsid w:val="5A421A14"/>
    <w:rsid w:val="5A5F26D4"/>
    <w:rsid w:val="5A5F4374"/>
    <w:rsid w:val="5A6B3AB0"/>
    <w:rsid w:val="5A932270"/>
    <w:rsid w:val="5AA06E1B"/>
    <w:rsid w:val="5AB04BD0"/>
    <w:rsid w:val="5ABF7900"/>
    <w:rsid w:val="5AD9338A"/>
    <w:rsid w:val="5AE33153"/>
    <w:rsid w:val="5B184523"/>
    <w:rsid w:val="5B247787"/>
    <w:rsid w:val="5B372BFB"/>
    <w:rsid w:val="5B435774"/>
    <w:rsid w:val="5B5E4889"/>
    <w:rsid w:val="5B727555"/>
    <w:rsid w:val="5B7E2B2B"/>
    <w:rsid w:val="5B7F55D4"/>
    <w:rsid w:val="5BA069F2"/>
    <w:rsid w:val="5BB3DA1A"/>
    <w:rsid w:val="5BBB3BA8"/>
    <w:rsid w:val="5BBF010C"/>
    <w:rsid w:val="5BCC689E"/>
    <w:rsid w:val="5BCF12C3"/>
    <w:rsid w:val="5BDD7A02"/>
    <w:rsid w:val="5BF44F90"/>
    <w:rsid w:val="5BFA484F"/>
    <w:rsid w:val="5BFF442E"/>
    <w:rsid w:val="5C080FA9"/>
    <w:rsid w:val="5C352CCC"/>
    <w:rsid w:val="5C5504D2"/>
    <w:rsid w:val="5C5D0D87"/>
    <w:rsid w:val="5C6A7000"/>
    <w:rsid w:val="5C882ACB"/>
    <w:rsid w:val="5CB5471F"/>
    <w:rsid w:val="5CD34356"/>
    <w:rsid w:val="5CE24DE9"/>
    <w:rsid w:val="5D485594"/>
    <w:rsid w:val="5D557A09"/>
    <w:rsid w:val="5D9562FF"/>
    <w:rsid w:val="5D972077"/>
    <w:rsid w:val="5DA36667"/>
    <w:rsid w:val="5DAF453C"/>
    <w:rsid w:val="5DB449D7"/>
    <w:rsid w:val="5DC07E1D"/>
    <w:rsid w:val="5DCB774B"/>
    <w:rsid w:val="5DDE928F"/>
    <w:rsid w:val="5DE45C74"/>
    <w:rsid w:val="5DE7DCF0"/>
    <w:rsid w:val="5DF6A660"/>
    <w:rsid w:val="5E177445"/>
    <w:rsid w:val="5E3BF01E"/>
    <w:rsid w:val="5E3D6F4B"/>
    <w:rsid w:val="5E5E2B95"/>
    <w:rsid w:val="5E964F94"/>
    <w:rsid w:val="5E980438"/>
    <w:rsid w:val="5EA02DCA"/>
    <w:rsid w:val="5EAA5DDA"/>
    <w:rsid w:val="5EAC2CE3"/>
    <w:rsid w:val="5EC94A7D"/>
    <w:rsid w:val="5ECE7F4F"/>
    <w:rsid w:val="5EDA66BF"/>
    <w:rsid w:val="5EE78E25"/>
    <w:rsid w:val="5EEFBD2C"/>
    <w:rsid w:val="5EEFCF83"/>
    <w:rsid w:val="5EF16819"/>
    <w:rsid w:val="5EFF0CFA"/>
    <w:rsid w:val="5F105C3D"/>
    <w:rsid w:val="5F5226F9"/>
    <w:rsid w:val="5FA8056B"/>
    <w:rsid w:val="5FC10D9A"/>
    <w:rsid w:val="5FE1750C"/>
    <w:rsid w:val="5FF373C6"/>
    <w:rsid w:val="5FF7A830"/>
    <w:rsid w:val="60025ECE"/>
    <w:rsid w:val="603D6DB4"/>
    <w:rsid w:val="60530390"/>
    <w:rsid w:val="60687261"/>
    <w:rsid w:val="608947DC"/>
    <w:rsid w:val="608C7D6B"/>
    <w:rsid w:val="60CE0AA2"/>
    <w:rsid w:val="60DD09F9"/>
    <w:rsid w:val="60EB48A3"/>
    <w:rsid w:val="61327D6B"/>
    <w:rsid w:val="61385705"/>
    <w:rsid w:val="615279A7"/>
    <w:rsid w:val="617526CF"/>
    <w:rsid w:val="61790877"/>
    <w:rsid w:val="617A1B7C"/>
    <w:rsid w:val="61B009D1"/>
    <w:rsid w:val="61C15914"/>
    <w:rsid w:val="61CA759D"/>
    <w:rsid w:val="61F61E74"/>
    <w:rsid w:val="61FB0E26"/>
    <w:rsid w:val="621A4158"/>
    <w:rsid w:val="62373108"/>
    <w:rsid w:val="62487C4B"/>
    <w:rsid w:val="62506A02"/>
    <w:rsid w:val="625B7B17"/>
    <w:rsid w:val="62854B94"/>
    <w:rsid w:val="628E2B9F"/>
    <w:rsid w:val="62C67241"/>
    <w:rsid w:val="6306019D"/>
    <w:rsid w:val="63065E39"/>
    <w:rsid w:val="633A772C"/>
    <w:rsid w:val="635C5BCB"/>
    <w:rsid w:val="63AA629D"/>
    <w:rsid w:val="63D57455"/>
    <w:rsid w:val="63E777BB"/>
    <w:rsid w:val="63FE69AC"/>
    <w:rsid w:val="641206A9"/>
    <w:rsid w:val="6477675E"/>
    <w:rsid w:val="64785203"/>
    <w:rsid w:val="64992B79"/>
    <w:rsid w:val="64AA08E2"/>
    <w:rsid w:val="64AB51A4"/>
    <w:rsid w:val="64AC465A"/>
    <w:rsid w:val="64B67287"/>
    <w:rsid w:val="64C5571C"/>
    <w:rsid w:val="64D0100A"/>
    <w:rsid w:val="64DD15DF"/>
    <w:rsid w:val="654B3E73"/>
    <w:rsid w:val="654F3237"/>
    <w:rsid w:val="65515201"/>
    <w:rsid w:val="65772501"/>
    <w:rsid w:val="658962FF"/>
    <w:rsid w:val="65AD24DB"/>
    <w:rsid w:val="65CD2ADA"/>
    <w:rsid w:val="65D5369F"/>
    <w:rsid w:val="65DC302A"/>
    <w:rsid w:val="65DC45DF"/>
    <w:rsid w:val="65F50346"/>
    <w:rsid w:val="66245845"/>
    <w:rsid w:val="66570776"/>
    <w:rsid w:val="66A907A3"/>
    <w:rsid w:val="66A94465"/>
    <w:rsid w:val="66F347C2"/>
    <w:rsid w:val="66F66060"/>
    <w:rsid w:val="670047E9"/>
    <w:rsid w:val="67210E21"/>
    <w:rsid w:val="672A3F5C"/>
    <w:rsid w:val="673D196D"/>
    <w:rsid w:val="676705B3"/>
    <w:rsid w:val="677F3051"/>
    <w:rsid w:val="67E747FB"/>
    <w:rsid w:val="67F02AB0"/>
    <w:rsid w:val="68127CAC"/>
    <w:rsid w:val="68294213"/>
    <w:rsid w:val="68567BF8"/>
    <w:rsid w:val="685A68BE"/>
    <w:rsid w:val="68662D72"/>
    <w:rsid w:val="68810835"/>
    <w:rsid w:val="689662C5"/>
    <w:rsid w:val="6897172A"/>
    <w:rsid w:val="68B166E3"/>
    <w:rsid w:val="68C006D4"/>
    <w:rsid w:val="68DE1099"/>
    <w:rsid w:val="68E9DB2B"/>
    <w:rsid w:val="694A2693"/>
    <w:rsid w:val="69842CB6"/>
    <w:rsid w:val="6986779C"/>
    <w:rsid w:val="698A6F34"/>
    <w:rsid w:val="699D27C3"/>
    <w:rsid w:val="69A320DB"/>
    <w:rsid w:val="69DA29CD"/>
    <w:rsid w:val="69DC1BD1"/>
    <w:rsid w:val="69E178BF"/>
    <w:rsid w:val="69EC15D6"/>
    <w:rsid w:val="6A3053E5"/>
    <w:rsid w:val="6A401E6D"/>
    <w:rsid w:val="6A5C144D"/>
    <w:rsid w:val="6A5D0610"/>
    <w:rsid w:val="6A7A2B04"/>
    <w:rsid w:val="6AA933EA"/>
    <w:rsid w:val="6AC77F7F"/>
    <w:rsid w:val="6AED1528"/>
    <w:rsid w:val="6B9876E6"/>
    <w:rsid w:val="6BC404DB"/>
    <w:rsid w:val="6BE309E6"/>
    <w:rsid w:val="6BED6C25"/>
    <w:rsid w:val="6C0841E4"/>
    <w:rsid w:val="6C454C4B"/>
    <w:rsid w:val="6C4DFAA5"/>
    <w:rsid w:val="6C554EC8"/>
    <w:rsid w:val="6C584936"/>
    <w:rsid w:val="6C5D448C"/>
    <w:rsid w:val="6CB202B7"/>
    <w:rsid w:val="6CB65BFE"/>
    <w:rsid w:val="6CEDC09F"/>
    <w:rsid w:val="6CF592B2"/>
    <w:rsid w:val="6D5FE277"/>
    <w:rsid w:val="6D6655C2"/>
    <w:rsid w:val="6D7A60BB"/>
    <w:rsid w:val="6D7B72BF"/>
    <w:rsid w:val="6D8433BC"/>
    <w:rsid w:val="6DC81DD9"/>
    <w:rsid w:val="6DEF55B7"/>
    <w:rsid w:val="6DF727CA"/>
    <w:rsid w:val="6DFB3F5C"/>
    <w:rsid w:val="6E2EECA6"/>
    <w:rsid w:val="6E6B164E"/>
    <w:rsid w:val="6E6B2034"/>
    <w:rsid w:val="6E8474D1"/>
    <w:rsid w:val="6E855B98"/>
    <w:rsid w:val="6E8E6B7E"/>
    <w:rsid w:val="6E9F7E94"/>
    <w:rsid w:val="6EA10B98"/>
    <w:rsid w:val="6EB20ABF"/>
    <w:rsid w:val="6ED70525"/>
    <w:rsid w:val="6EDD503B"/>
    <w:rsid w:val="6EE36ECA"/>
    <w:rsid w:val="6EFE088B"/>
    <w:rsid w:val="6F046D30"/>
    <w:rsid w:val="6F410095"/>
    <w:rsid w:val="6F4F0A46"/>
    <w:rsid w:val="6F4F7C8F"/>
    <w:rsid w:val="6F675DD1"/>
    <w:rsid w:val="6F9603E0"/>
    <w:rsid w:val="6FB645D5"/>
    <w:rsid w:val="6FBE565B"/>
    <w:rsid w:val="6FE72280"/>
    <w:rsid w:val="6FEE29CF"/>
    <w:rsid w:val="6FF6876A"/>
    <w:rsid w:val="6FF77322"/>
    <w:rsid w:val="6FF77F61"/>
    <w:rsid w:val="70043BDB"/>
    <w:rsid w:val="700679D6"/>
    <w:rsid w:val="7053007F"/>
    <w:rsid w:val="70531ED5"/>
    <w:rsid w:val="7073586F"/>
    <w:rsid w:val="709269AE"/>
    <w:rsid w:val="70AD6993"/>
    <w:rsid w:val="70B51498"/>
    <w:rsid w:val="70C9376D"/>
    <w:rsid w:val="7104203A"/>
    <w:rsid w:val="710D5505"/>
    <w:rsid w:val="71104F85"/>
    <w:rsid w:val="711517D9"/>
    <w:rsid w:val="7121252E"/>
    <w:rsid w:val="712A1F38"/>
    <w:rsid w:val="712B617B"/>
    <w:rsid w:val="713E488C"/>
    <w:rsid w:val="71773D35"/>
    <w:rsid w:val="71802052"/>
    <w:rsid w:val="71844269"/>
    <w:rsid w:val="71971A2F"/>
    <w:rsid w:val="719A3A8C"/>
    <w:rsid w:val="7234177C"/>
    <w:rsid w:val="72457EDA"/>
    <w:rsid w:val="72473609"/>
    <w:rsid w:val="72606A84"/>
    <w:rsid w:val="72614C18"/>
    <w:rsid w:val="7272748D"/>
    <w:rsid w:val="729D3834"/>
    <w:rsid w:val="72B113CE"/>
    <w:rsid w:val="72D37256"/>
    <w:rsid w:val="731970B0"/>
    <w:rsid w:val="73337CF4"/>
    <w:rsid w:val="73554814"/>
    <w:rsid w:val="736600CA"/>
    <w:rsid w:val="7367CFC6"/>
    <w:rsid w:val="73691968"/>
    <w:rsid w:val="73781E2A"/>
    <w:rsid w:val="73A11102"/>
    <w:rsid w:val="73A9A0FE"/>
    <w:rsid w:val="73BB2FE2"/>
    <w:rsid w:val="73DA06FA"/>
    <w:rsid w:val="73DFF914"/>
    <w:rsid w:val="73ED07EB"/>
    <w:rsid w:val="73F77349"/>
    <w:rsid w:val="73FE5C27"/>
    <w:rsid w:val="73FF8890"/>
    <w:rsid w:val="740D49E9"/>
    <w:rsid w:val="741B0EB4"/>
    <w:rsid w:val="743313D8"/>
    <w:rsid w:val="74380B51"/>
    <w:rsid w:val="74512B28"/>
    <w:rsid w:val="74652E24"/>
    <w:rsid w:val="747B5DF7"/>
    <w:rsid w:val="748F004B"/>
    <w:rsid w:val="74A643ED"/>
    <w:rsid w:val="74AC1BA1"/>
    <w:rsid w:val="74B8588A"/>
    <w:rsid w:val="75345775"/>
    <w:rsid w:val="753908D4"/>
    <w:rsid w:val="754461E9"/>
    <w:rsid w:val="7552606E"/>
    <w:rsid w:val="75BC2223"/>
    <w:rsid w:val="75FD3C8F"/>
    <w:rsid w:val="75FF86F4"/>
    <w:rsid w:val="76383A07"/>
    <w:rsid w:val="763B50C6"/>
    <w:rsid w:val="76483BFC"/>
    <w:rsid w:val="7663715E"/>
    <w:rsid w:val="766E0586"/>
    <w:rsid w:val="769304E7"/>
    <w:rsid w:val="769F582D"/>
    <w:rsid w:val="76A07D97"/>
    <w:rsid w:val="76D11BF8"/>
    <w:rsid w:val="76D164BA"/>
    <w:rsid w:val="76DF7600"/>
    <w:rsid w:val="76FB4676"/>
    <w:rsid w:val="771D3195"/>
    <w:rsid w:val="775D9B88"/>
    <w:rsid w:val="776414B5"/>
    <w:rsid w:val="77674BFC"/>
    <w:rsid w:val="7769462C"/>
    <w:rsid w:val="779FA59F"/>
    <w:rsid w:val="77D47E28"/>
    <w:rsid w:val="77D55160"/>
    <w:rsid w:val="77DB72D8"/>
    <w:rsid w:val="77DF12D9"/>
    <w:rsid w:val="77FF7F81"/>
    <w:rsid w:val="780E41D1"/>
    <w:rsid w:val="78174088"/>
    <w:rsid w:val="7858314D"/>
    <w:rsid w:val="78AF2513"/>
    <w:rsid w:val="78FF1193"/>
    <w:rsid w:val="791B1956"/>
    <w:rsid w:val="7927654D"/>
    <w:rsid w:val="792E51E6"/>
    <w:rsid w:val="79336CA0"/>
    <w:rsid w:val="793B7903"/>
    <w:rsid w:val="795760CA"/>
    <w:rsid w:val="797C08AB"/>
    <w:rsid w:val="79BF0851"/>
    <w:rsid w:val="79E955B1"/>
    <w:rsid w:val="79EA52F5"/>
    <w:rsid w:val="79F6541D"/>
    <w:rsid w:val="7A007F9E"/>
    <w:rsid w:val="7A077F60"/>
    <w:rsid w:val="7A8A6D94"/>
    <w:rsid w:val="7A8D2CAF"/>
    <w:rsid w:val="7AA175F8"/>
    <w:rsid w:val="7AC6289B"/>
    <w:rsid w:val="7ACD03F6"/>
    <w:rsid w:val="7AD654F4"/>
    <w:rsid w:val="7AEB92DC"/>
    <w:rsid w:val="7B02692A"/>
    <w:rsid w:val="7B0979D0"/>
    <w:rsid w:val="7B2791C4"/>
    <w:rsid w:val="7B295ECE"/>
    <w:rsid w:val="7B7E3E42"/>
    <w:rsid w:val="7B875081"/>
    <w:rsid w:val="7B8D7658"/>
    <w:rsid w:val="7B982657"/>
    <w:rsid w:val="7B9D48A5"/>
    <w:rsid w:val="7B9FB2DE"/>
    <w:rsid w:val="7BBBC392"/>
    <w:rsid w:val="7BBC2F7D"/>
    <w:rsid w:val="7BBFBC51"/>
    <w:rsid w:val="7BDD797B"/>
    <w:rsid w:val="7BFB6BC2"/>
    <w:rsid w:val="7C3051CE"/>
    <w:rsid w:val="7C4F5E62"/>
    <w:rsid w:val="7C550050"/>
    <w:rsid w:val="7C7F5DFF"/>
    <w:rsid w:val="7CCD2078"/>
    <w:rsid w:val="7CD9190C"/>
    <w:rsid w:val="7CEF376C"/>
    <w:rsid w:val="7CF71F3E"/>
    <w:rsid w:val="7CFE6DF0"/>
    <w:rsid w:val="7CFF2C14"/>
    <w:rsid w:val="7D25556D"/>
    <w:rsid w:val="7D29400A"/>
    <w:rsid w:val="7D2A03BA"/>
    <w:rsid w:val="7D3DE5ED"/>
    <w:rsid w:val="7D3F62B0"/>
    <w:rsid w:val="7D4BD6E4"/>
    <w:rsid w:val="7D502778"/>
    <w:rsid w:val="7D5E7E3F"/>
    <w:rsid w:val="7D641B1E"/>
    <w:rsid w:val="7D7635FF"/>
    <w:rsid w:val="7D7C1468"/>
    <w:rsid w:val="7D7F44B9"/>
    <w:rsid w:val="7D85447B"/>
    <w:rsid w:val="7D883202"/>
    <w:rsid w:val="7D91845B"/>
    <w:rsid w:val="7DA7DCAE"/>
    <w:rsid w:val="7DC425BD"/>
    <w:rsid w:val="7DCA3EE2"/>
    <w:rsid w:val="7DD16CC1"/>
    <w:rsid w:val="7DD7FA30"/>
    <w:rsid w:val="7DDAA6C9"/>
    <w:rsid w:val="7DDB4050"/>
    <w:rsid w:val="7DE53FC7"/>
    <w:rsid w:val="7DEB45B9"/>
    <w:rsid w:val="7E1105A1"/>
    <w:rsid w:val="7E2E3B63"/>
    <w:rsid w:val="7E6D27C6"/>
    <w:rsid w:val="7E802336"/>
    <w:rsid w:val="7EAA17B2"/>
    <w:rsid w:val="7EB20667"/>
    <w:rsid w:val="7EB70647"/>
    <w:rsid w:val="7EBF7457"/>
    <w:rsid w:val="7EBFE7D3"/>
    <w:rsid w:val="7EC963E6"/>
    <w:rsid w:val="7EE3FC10"/>
    <w:rsid w:val="7EEF40D6"/>
    <w:rsid w:val="7EFC5B0D"/>
    <w:rsid w:val="7F1809C7"/>
    <w:rsid w:val="7F2F7F0A"/>
    <w:rsid w:val="7F4852D5"/>
    <w:rsid w:val="7F5524F8"/>
    <w:rsid w:val="7F588807"/>
    <w:rsid w:val="7F67FA15"/>
    <w:rsid w:val="7F704811"/>
    <w:rsid w:val="7F722BA9"/>
    <w:rsid w:val="7F73320A"/>
    <w:rsid w:val="7F743B6E"/>
    <w:rsid w:val="7F7922D8"/>
    <w:rsid w:val="7F7E58BB"/>
    <w:rsid w:val="7F7FED93"/>
    <w:rsid w:val="7F932247"/>
    <w:rsid w:val="7F9E374B"/>
    <w:rsid w:val="7FA773E3"/>
    <w:rsid w:val="7FA7BE4A"/>
    <w:rsid w:val="7FBB019E"/>
    <w:rsid w:val="7FBF4902"/>
    <w:rsid w:val="7FD53ACD"/>
    <w:rsid w:val="7FDE9C03"/>
    <w:rsid w:val="7FE34250"/>
    <w:rsid w:val="7FE358CA"/>
    <w:rsid w:val="7FE7A405"/>
    <w:rsid w:val="7FEF396C"/>
    <w:rsid w:val="7FEF6D24"/>
    <w:rsid w:val="7FEF9669"/>
    <w:rsid w:val="7FF5364D"/>
    <w:rsid w:val="7FFAE1C3"/>
    <w:rsid w:val="7FFB0500"/>
    <w:rsid w:val="7FFD94B9"/>
    <w:rsid w:val="7FFF78DC"/>
    <w:rsid w:val="7FFFE92E"/>
    <w:rsid w:val="917B3387"/>
    <w:rsid w:val="9829167C"/>
    <w:rsid w:val="9ADFF016"/>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379A9B0"/>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BBCB3"/>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7C593"/>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qFormat="1" w:uiPriority="99" w:semiHidden="0"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semiHidden="0"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semiHidden="0" w:name="HTML Code"/>
    <w:lsdException w:qFormat="1" w:uiPriority="0" w:semiHidden="0" w:name="HTML Definition"/>
    <w:lsdException w:qFormat="1" w:uiPriority="0" w:semiHidden="0" w:name="HTML Keyboard"/>
    <w:lsdException w:qFormat="1" w:uiPriority="0" w:semiHidden="0" w:name="HTML Preformatted"/>
    <w:lsdException w:qFormat="1" w:uiPriority="0" w:semiHidden="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6"/>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87"/>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88"/>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89"/>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90"/>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91"/>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2"/>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3"/>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4"/>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70">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qFormat/>
    <w:uiPriority w:val="39"/>
    <w:pPr>
      <w:ind w:left="1260"/>
      <w:jc w:val="left"/>
    </w:pPr>
    <w:rPr>
      <w:rFonts w:ascii="Calibri" w:hAnsi="Calibri" w:eastAsia="宋体" w:cs="Calibri"/>
      <w:sz w:val="18"/>
      <w:szCs w:val="18"/>
    </w:rPr>
  </w:style>
  <w:style w:type="paragraph" w:styleId="13">
    <w:name w:val="List Number 2"/>
    <w:basedOn w:val="1"/>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7"/>
    <w:link w:val="110"/>
    <w:unhideWhenUsed/>
    <w:qFormat/>
    <w:uiPriority w:val="0"/>
    <w:pPr>
      <w:ind w:firstLine="420"/>
    </w:pPr>
    <w:rPr>
      <w:rFonts w:ascii="Times New Roman" w:hAnsi="Times New Roman" w:eastAsia="宋体" w:cs="Times New Roman"/>
      <w:kern w:val="0"/>
      <w:sz w:val="20"/>
      <w:szCs w:val="20"/>
    </w:rPr>
  </w:style>
  <w:style w:type="paragraph" w:styleId="17">
    <w:name w:val="Body Text Indent"/>
    <w:basedOn w:val="1"/>
    <w:link w:val="112"/>
    <w:unhideWhenUsed/>
    <w:qFormat/>
    <w:uiPriority w:val="99"/>
    <w:pPr>
      <w:spacing w:line="200" w:lineRule="exact"/>
      <w:ind w:firstLine="301"/>
    </w:pPr>
    <w:rPr>
      <w:rFonts w:ascii="宋体" w:hAnsi="Courier New" w:eastAsia="宋体" w:cs="Times New Roman"/>
      <w:spacing w:val="-4"/>
      <w:kern w:val="0"/>
      <w:sz w:val="18"/>
    </w:rPr>
  </w:style>
  <w:style w:type="paragraph" w:styleId="18">
    <w:name w:val="caption"/>
    <w:basedOn w:val="1"/>
    <w:next w:val="1"/>
    <w:link w:val="111"/>
    <w:unhideWhenUsed/>
    <w:qFormat/>
    <w:uiPriority w:val="0"/>
    <w:pPr>
      <w:spacing w:before="152" w:after="160"/>
    </w:pPr>
    <w:rPr>
      <w:rFonts w:ascii="Arial" w:hAnsi="Arial" w:eastAsia="黑体" w:cs="Times New Roman"/>
      <w:kern w:val="0"/>
      <w:sz w:val="20"/>
      <w:szCs w:val="20"/>
    </w:rPr>
  </w:style>
  <w:style w:type="paragraph" w:styleId="19">
    <w:name w:val="List Bullet"/>
    <w:basedOn w:val="1"/>
    <w:unhideWhenUsed/>
    <w:qFormat/>
    <w:uiPriority w:val="0"/>
    <w:pPr>
      <w:tabs>
        <w:tab w:val="left" w:pos="360"/>
      </w:tabs>
      <w:ind w:left="360" w:hanging="360"/>
    </w:pPr>
    <w:rPr>
      <w:rFonts w:ascii="Times New Roman" w:hAnsi="Times New Roman" w:eastAsia="宋体" w:cs="Times New Roman"/>
    </w:rPr>
  </w:style>
  <w:style w:type="paragraph" w:styleId="20">
    <w:name w:val="Document Map"/>
    <w:basedOn w:val="1"/>
    <w:link w:val="95"/>
    <w:unhideWhenUsed/>
    <w:qFormat/>
    <w:uiPriority w:val="0"/>
    <w:pPr>
      <w:shd w:val="clear" w:color="auto" w:fill="000080"/>
    </w:pPr>
    <w:rPr>
      <w:rFonts w:ascii="Times New Roman" w:hAnsi="Times New Roman" w:eastAsia="宋体" w:cs="宋体"/>
    </w:rPr>
  </w:style>
  <w:style w:type="paragraph" w:styleId="21">
    <w:name w:val="annotation text"/>
    <w:basedOn w:val="1"/>
    <w:link w:val="96"/>
    <w:unhideWhenUsed/>
    <w:qFormat/>
    <w:uiPriority w:val="0"/>
    <w:pPr>
      <w:jc w:val="left"/>
    </w:pPr>
    <w:rPr>
      <w:rFonts w:ascii="Times New Roman" w:hAnsi="Times New Roman" w:eastAsia="宋体" w:cs="Times New Roman"/>
    </w:rPr>
  </w:style>
  <w:style w:type="paragraph" w:styleId="22">
    <w:name w:val="Salutation"/>
    <w:basedOn w:val="1"/>
    <w:next w:val="1"/>
    <w:link w:val="362"/>
    <w:qFormat/>
    <w:uiPriority w:val="0"/>
    <w:pPr>
      <w:widowControl/>
      <w:jc w:val="left"/>
    </w:pPr>
    <w:rPr>
      <w:rFonts w:ascii="Times New Roman" w:hAnsi="Times New Roman" w:eastAsia="宋体" w:cs="Times New Roman"/>
      <w:kern w:val="0"/>
      <w:sz w:val="20"/>
      <w:szCs w:val="24"/>
    </w:rPr>
  </w:style>
  <w:style w:type="paragraph" w:styleId="23">
    <w:name w:val="Body Text 3"/>
    <w:basedOn w:val="1"/>
    <w:link w:val="97"/>
    <w:unhideWhenUsed/>
    <w:qFormat/>
    <w:uiPriority w:val="0"/>
    <w:pPr>
      <w:snapToGrid w:val="0"/>
      <w:spacing w:before="50" w:after="50"/>
    </w:pPr>
    <w:rPr>
      <w:rFonts w:ascii="Times New Roman" w:hAnsi="宋体" w:eastAsia="Times New Roman" w:cs="Times New Roman"/>
      <w:b/>
      <w:sz w:val="24"/>
    </w:rPr>
  </w:style>
  <w:style w:type="paragraph" w:styleId="24">
    <w:name w:val="List Bullet 3"/>
    <w:basedOn w:val="1"/>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5">
    <w:name w:val="Body Text"/>
    <w:basedOn w:val="1"/>
    <w:link w:val="98"/>
    <w:unhideWhenUsed/>
    <w:qFormat/>
    <w:uiPriority w:val="1"/>
    <w:pPr>
      <w:spacing w:after="120"/>
    </w:pPr>
    <w:rPr>
      <w:rFonts w:ascii="Times New Roman" w:hAnsi="Times New Roman" w:eastAsia="宋体" w:cs="Times New Roman"/>
    </w:rPr>
  </w:style>
  <w:style w:type="paragraph" w:styleId="26">
    <w:name w:val="List Number 3"/>
    <w:basedOn w:val="1"/>
    <w:unhideWhenUsed/>
    <w:qFormat/>
    <w:uiPriority w:val="0"/>
    <w:pPr>
      <w:numPr>
        <w:ilvl w:val="0"/>
        <w:numId w:val="1"/>
      </w:numPr>
    </w:pPr>
    <w:rPr>
      <w:rFonts w:ascii="Times New Roman" w:hAnsi="Times New Roman" w:eastAsia="宋体" w:cs="Times New Roman"/>
      <w:szCs w:val="24"/>
    </w:rPr>
  </w:style>
  <w:style w:type="paragraph" w:styleId="27">
    <w:name w:val="List 2"/>
    <w:basedOn w:val="1"/>
    <w:unhideWhenUsed/>
    <w:qFormat/>
    <w:uiPriority w:val="0"/>
    <w:pPr>
      <w:ind w:left="100" w:leftChars="200" w:hanging="200" w:hangingChars="200"/>
    </w:pPr>
    <w:rPr>
      <w:rFonts w:ascii="Times New Roman" w:hAnsi="Times New Roman" w:eastAsia="宋体" w:cs="Times New Roman"/>
      <w:sz w:val="28"/>
      <w:szCs w:val="24"/>
    </w:rPr>
  </w:style>
  <w:style w:type="paragraph" w:styleId="28">
    <w:name w:val="Block Text"/>
    <w:basedOn w:val="1"/>
    <w:next w:val="29"/>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29">
    <w:name w:val="index heading"/>
    <w:basedOn w:val="1"/>
    <w:next w:val="30"/>
    <w:unhideWhenUsed/>
    <w:qFormat/>
    <w:uiPriority w:val="99"/>
    <w:rPr>
      <w:rFonts w:ascii="等线 Light" w:hAnsi="等线 Light" w:eastAsia="等线 Light" w:cs="Times New Roman"/>
      <w:b/>
      <w:bCs/>
    </w:rPr>
  </w:style>
  <w:style w:type="paragraph" w:styleId="30">
    <w:name w:val="index 1"/>
    <w:basedOn w:val="1"/>
    <w:next w:val="1"/>
    <w:unhideWhenUsed/>
    <w:qFormat/>
    <w:uiPriority w:val="0"/>
    <w:pPr>
      <w:tabs>
        <w:tab w:val="left" w:pos="900"/>
      </w:tabs>
      <w:adjustRightInd w:val="0"/>
      <w:ind w:firstLine="420" w:firstLineChars="200"/>
    </w:pPr>
    <w:rPr>
      <w:rFonts w:ascii="宋体" w:hAnsi="宋体" w:eastAsia="宋体" w:cs="Times New Roman"/>
    </w:rPr>
  </w:style>
  <w:style w:type="paragraph" w:styleId="31">
    <w:name w:val="List Bullet 2"/>
    <w:basedOn w:val="1"/>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2">
    <w:name w:val="toc 5"/>
    <w:basedOn w:val="1"/>
    <w:next w:val="1"/>
    <w:qFormat/>
    <w:uiPriority w:val="39"/>
    <w:pPr>
      <w:ind w:left="840"/>
      <w:jc w:val="left"/>
    </w:pPr>
    <w:rPr>
      <w:rFonts w:ascii="Calibri" w:hAnsi="Calibri" w:eastAsia="宋体" w:cs="Calibri"/>
      <w:sz w:val="18"/>
      <w:szCs w:val="18"/>
    </w:rPr>
  </w:style>
  <w:style w:type="paragraph" w:styleId="33">
    <w:name w:val="toc 3"/>
    <w:basedOn w:val="1"/>
    <w:next w:val="1"/>
    <w:qFormat/>
    <w:uiPriority w:val="39"/>
    <w:pPr>
      <w:ind w:left="420"/>
      <w:jc w:val="left"/>
    </w:pPr>
    <w:rPr>
      <w:rFonts w:ascii="Calibri" w:hAnsi="Calibri" w:eastAsia="宋体" w:cs="Calibri"/>
      <w:i/>
      <w:iCs/>
      <w:sz w:val="20"/>
      <w:szCs w:val="20"/>
    </w:rPr>
  </w:style>
  <w:style w:type="paragraph" w:styleId="34">
    <w:name w:val="Plain Text"/>
    <w:basedOn w:val="1"/>
    <w:next w:val="1"/>
    <w:link w:val="113"/>
    <w:unhideWhenUsed/>
    <w:qFormat/>
    <w:uiPriority w:val="0"/>
    <w:pPr>
      <w:spacing w:beforeLines="50" w:line="400" w:lineRule="exact"/>
    </w:pPr>
    <w:rPr>
      <w:rFonts w:ascii="宋体" w:hAnsi="Courier New" w:eastAsia="宋体" w:cs="Times New Roman"/>
      <w:sz w:val="24"/>
    </w:rPr>
  </w:style>
  <w:style w:type="paragraph" w:styleId="35">
    <w:name w:val="List Bullet 5"/>
    <w:basedOn w:val="1"/>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6">
    <w:name w:val="List Number 4"/>
    <w:basedOn w:val="1"/>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7">
    <w:name w:val="toc 8"/>
    <w:basedOn w:val="1"/>
    <w:next w:val="1"/>
    <w:qFormat/>
    <w:uiPriority w:val="39"/>
    <w:pPr>
      <w:ind w:left="1470"/>
      <w:jc w:val="left"/>
    </w:pPr>
    <w:rPr>
      <w:rFonts w:ascii="Calibri" w:hAnsi="Calibri" w:eastAsia="宋体" w:cs="Calibri"/>
      <w:sz w:val="18"/>
      <w:szCs w:val="18"/>
    </w:rPr>
  </w:style>
  <w:style w:type="paragraph" w:styleId="38">
    <w:name w:val="Date"/>
    <w:basedOn w:val="1"/>
    <w:next w:val="1"/>
    <w:link w:val="102"/>
    <w:unhideWhenUsed/>
    <w:qFormat/>
    <w:uiPriority w:val="99"/>
    <w:pPr>
      <w:ind w:left="2500" w:leftChars="2500"/>
    </w:pPr>
    <w:rPr>
      <w:rFonts w:ascii="Calibri" w:hAnsi="Calibri" w:eastAsia="楷体_GB2312" w:cs="Times New Roman"/>
      <w:kern w:val="0"/>
      <w:sz w:val="32"/>
    </w:rPr>
  </w:style>
  <w:style w:type="paragraph" w:styleId="39">
    <w:name w:val="Body Text Indent 2"/>
    <w:basedOn w:val="1"/>
    <w:link w:val="103"/>
    <w:unhideWhenUsed/>
    <w:qFormat/>
    <w:uiPriority w:val="0"/>
    <w:pPr>
      <w:snapToGrid w:val="0"/>
      <w:ind w:firstLine="542" w:firstLineChars="225"/>
    </w:pPr>
    <w:rPr>
      <w:rFonts w:ascii="仿宋_GB2312" w:hAnsi="宋体" w:eastAsia="宋体" w:cs="Times New Roman"/>
      <w:b/>
      <w:color w:val="000000"/>
      <w:kern w:val="0"/>
      <w:sz w:val="24"/>
    </w:rPr>
  </w:style>
  <w:style w:type="paragraph" w:styleId="40">
    <w:name w:val="endnote text"/>
    <w:basedOn w:val="1"/>
    <w:link w:val="363"/>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41">
    <w:name w:val="Balloon Text"/>
    <w:basedOn w:val="1"/>
    <w:link w:val="104"/>
    <w:unhideWhenUsed/>
    <w:qFormat/>
    <w:uiPriority w:val="0"/>
    <w:rPr>
      <w:rFonts w:ascii="Calibri" w:hAnsi="Calibri" w:eastAsia="宋体" w:cs="Times New Roman"/>
      <w:sz w:val="18"/>
      <w:szCs w:val="18"/>
    </w:rPr>
  </w:style>
  <w:style w:type="paragraph" w:styleId="42">
    <w:name w:val="footer"/>
    <w:basedOn w:val="1"/>
    <w:link w:val="85"/>
    <w:unhideWhenUsed/>
    <w:qFormat/>
    <w:uiPriority w:val="99"/>
    <w:pPr>
      <w:tabs>
        <w:tab w:val="center" w:pos="4153"/>
        <w:tab w:val="right" w:pos="8306"/>
      </w:tabs>
      <w:snapToGrid w:val="0"/>
      <w:jc w:val="left"/>
    </w:pPr>
    <w:rPr>
      <w:sz w:val="18"/>
      <w:szCs w:val="18"/>
    </w:rPr>
  </w:style>
  <w:style w:type="paragraph" w:styleId="43">
    <w:name w:val="header"/>
    <w:basedOn w:val="1"/>
    <w:link w:val="84"/>
    <w:unhideWhenUsed/>
    <w:qFormat/>
    <w:uiPriority w:val="99"/>
    <w:pPr>
      <w:pBdr>
        <w:bottom w:val="single" w:color="auto" w:sz="6" w:space="1"/>
      </w:pBdr>
      <w:tabs>
        <w:tab w:val="center" w:pos="4153"/>
        <w:tab w:val="right" w:pos="8306"/>
      </w:tabs>
      <w:snapToGrid w:val="0"/>
      <w:jc w:val="center"/>
    </w:pPr>
    <w:rPr>
      <w:sz w:val="18"/>
      <w:szCs w:val="18"/>
    </w:rPr>
  </w:style>
  <w:style w:type="paragraph" w:styleId="44">
    <w:name w:val="toc 1"/>
    <w:basedOn w:val="1"/>
    <w:next w:val="1"/>
    <w:link w:val="370"/>
    <w:unhideWhenUsed/>
    <w:qFormat/>
    <w:uiPriority w:val="39"/>
    <w:rPr>
      <w:rFonts w:ascii="Times New Roman" w:hAnsi="Times New Roman" w:eastAsia="宋体" w:cs="Times New Roman"/>
    </w:rPr>
  </w:style>
  <w:style w:type="paragraph" w:styleId="45">
    <w:name w:val="toc 4"/>
    <w:basedOn w:val="1"/>
    <w:next w:val="1"/>
    <w:qFormat/>
    <w:uiPriority w:val="39"/>
    <w:pPr>
      <w:ind w:left="630"/>
      <w:jc w:val="left"/>
    </w:pPr>
    <w:rPr>
      <w:rFonts w:ascii="Calibri" w:hAnsi="Calibri" w:eastAsia="宋体" w:cs="Calibri"/>
      <w:sz w:val="18"/>
      <w:szCs w:val="18"/>
    </w:rPr>
  </w:style>
  <w:style w:type="paragraph" w:styleId="46">
    <w:name w:val="Subtitle"/>
    <w:basedOn w:val="1"/>
    <w:next w:val="1"/>
    <w:link w:val="364"/>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7">
    <w:name w:val="List Number 5"/>
    <w:basedOn w:val="1"/>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8">
    <w:name w:val="List"/>
    <w:basedOn w:val="1"/>
    <w:unhideWhenUsed/>
    <w:qFormat/>
    <w:uiPriority w:val="99"/>
    <w:pPr>
      <w:ind w:left="200" w:hanging="200" w:hangingChars="200"/>
    </w:pPr>
    <w:rPr>
      <w:rFonts w:ascii="Times New Roman" w:hAnsi="Times New Roman" w:eastAsia="宋体" w:cs="Times New Roman"/>
      <w:sz w:val="28"/>
    </w:rPr>
  </w:style>
  <w:style w:type="paragraph" w:styleId="49">
    <w:name w:val="footnote text"/>
    <w:basedOn w:val="1"/>
    <w:link w:val="365"/>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50">
    <w:name w:val="toc 6"/>
    <w:basedOn w:val="1"/>
    <w:next w:val="1"/>
    <w:qFormat/>
    <w:uiPriority w:val="39"/>
    <w:pPr>
      <w:ind w:left="1050"/>
      <w:jc w:val="left"/>
    </w:pPr>
    <w:rPr>
      <w:rFonts w:ascii="Calibri" w:hAnsi="Calibri" w:eastAsia="宋体" w:cs="Calibri"/>
      <w:sz w:val="18"/>
      <w:szCs w:val="18"/>
    </w:rPr>
  </w:style>
  <w:style w:type="paragraph" w:styleId="51">
    <w:name w:val="Body Text Indent 3"/>
    <w:basedOn w:val="1"/>
    <w:link w:val="105"/>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2">
    <w:name w:val="toc 2"/>
    <w:basedOn w:val="1"/>
    <w:next w:val="1"/>
    <w:qFormat/>
    <w:uiPriority w:val="39"/>
    <w:pPr>
      <w:wordWrap w:val="0"/>
      <w:spacing w:line="360" w:lineRule="auto"/>
      <w:ind w:left="420" w:leftChars="200" w:firstLine="200" w:firstLineChars="200"/>
    </w:pPr>
    <w:rPr>
      <w:rFonts w:ascii="宋体" w:hAnsi="Calibri" w:eastAsia="宋体" w:cs="宋体"/>
    </w:rPr>
  </w:style>
  <w:style w:type="paragraph" w:styleId="53">
    <w:name w:val="toc 9"/>
    <w:basedOn w:val="1"/>
    <w:next w:val="1"/>
    <w:qFormat/>
    <w:uiPriority w:val="39"/>
    <w:pPr>
      <w:ind w:left="1680"/>
      <w:jc w:val="left"/>
    </w:pPr>
    <w:rPr>
      <w:rFonts w:ascii="Calibri" w:hAnsi="Calibri" w:eastAsia="宋体" w:cs="Calibri"/>
      <w:sz w:val="18"/>
      <w:szCs w:val="18"/>
    </w:rPr>
  </w:style>
  <w:style w:type="paragraph" w:styleId="54">
    <w:name w:val="Body Text 2"/>
    <w:basedOn w:val="1"/>
    <w:link w:val="106"/>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5">
    <w:name w:val="HTML Preformatted"/>
    <w:basedOn w:val="1"/>
    <w:link w:val="107"/>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6">
    <w:name w:val="Normal (Web)"/>
    <w:basedOn w:val="1"/>
    <w:link w:val="723"/>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7">
    <w:name w:val="Title"/>
    <w:basedOn w:val="1"/>
    <w:next w:val="1"/>
    <w:link w:val="366"/>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8">
    <w:name w:val="annotation subject"/>
    <w:basedOn w:val="21"/>
    <w:next w:val="21"/>
    <w:link w:val="108"/>
    <w:unhideWhenUsed/>
    <w:qFormat/>
    <w:uiPriority w:val="0"/>
    <w:rPr>
      <w:rFonts w:cs="宋体"/>
      <w:b/>
      <w:bCs/>
    </w:rPr>
  </w:style>
  <w:style w:type="paragraph" w:styleId="59">
    <w:name w:val="Body Text First Indent"/>
    <w:basedOn w:val="25"/>
    <w:next w:val="1"/>
    <w:link w:val="99"/>
    <w:unhideWhenUsed/>
    <w:qFormat/>
    <w:uiPriority w:val="0"/>
    <w:pPr>
      <w:ind w:firstLine="420" w:firstLineChars="100"/>
    </w:pPr>
    <w:rPr>
      <w:rFonts w:hAnsi="Calibri"/>
      <w:kern w:val="0"/>
    </w:rPr>
  </w:style>
  <w:style w:type="paragraph" w:styleId="60">
    <w:name w:val="Body Text First Indent 2"/>
    <w:basedOn w:val="17"/>
    <w:link w:val="109"/>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2">
    <w:name w:val="Table Grid"/>
    <w:basedOn w:val="61"/>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63">
    <w:name w:val="Table Theme"/>
    <w:basedOn w:val="61"/>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Elegant"/>
    <w:basedOn w:val="61"/>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5">
    <w:name w:val="Medium Shading 2 Accent 2"/>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3"/>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4"/>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5"/>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9">
    <w:name w:val="Medium Shading 2 Accent 6"/>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1">
    <w:name w:val="Strong"/>
    <w:basedOn w:val="70"/>
    <w:qFormat/>
    <w:uiPriority w:val="0"/>
    <w:rPr>
      <w:rFonts w:hint="default" w:ascii="Times New Roman" w:hAnsi="Times New Roman" w:cs="Times New Roman"/>
      <w:b/>
    </w:rPr>
  </w:style>
  <w:style w:type="character" w:styleId="72">
    <w:name w:val="page number"/>
    <w:basedOn w:val="70"/>
    <w:unhideWhenUsed/>
    <w:qFormat/>
    <w:uiPriority w:val="0"/>
    <w:rPr>
      <w:rFonts w:hint="default" w:ascii="Times New Roman" w:hAnsi="Times New Roman" w:cs="Times New Roman"/>
    </w:rPr>
  </w:style>
  <w:style w:type="character" w:styleId="73">
    <w:name w:val="FollowedHyperlink"/>
    <w:basedOn w:val="70"/>
    <w:unhideWhenUsed/>
    <w:qFormat/>
    <w:uiPriority w:val="0"/>
    <w:rPr>
      <w:rFonts w:hint="default" w:ascii="Times New Roman" w:hAnsi="Times New Roman" w:cs="Times New Roman"/>
      <w:color w:val="800080"/>
      <w:u w:val="single"/>
    </w:rPr>
  </w:style>
  <w:style w:type="character" w:styleId="74">
    <w:name w:val="Emphasis"/>
    <w:qFormat/>
    <w:uiPriority w:val="0"/>
    <w:rPr>
      <w:rFonts w:ascii="Calibri" w:hAnsi="Calibri" w:eastAsia="宋体" w:cs="Times New Roman"/>
    </w:rPr>
  </w:style>
  <w:style w:type="character" w:styleId="75">
    <w:name w:val="HTML Definition"/>
    <w:basedOn w:val="70"/>
    <w:unhideWhenUsed/>
    <w:qFormat/>
    <w:uiPriority w:val="0"/>
    <w:rPr>
      <w:rFonts w:hint="default" w:ascii="Times New Roman" w:hAnsi="Times New Roman" w:cs="Times New Roman"/>
      <w:i/>
    </w:rPr>
  </w:style>
  <w:style w:type="character" w:styleId="76">
    <w:name w:val="Hyperlink"/>
    <w:basedOn w:val="70"/>
    <w:unhideWhenUsed/>
    <w:qFormat/>
    <w:uiPriority w:val="99"/>
    <w:rPr>
      <w:rFonts w:hint="default" w:ascii="Times New Roman" w:hAnsi="Times New Roman" w:cs="Times New Roman"/>
      <w:color w:val="0000FF"/>
      <w:u w:val="single"/>
    </w:rPr>
  </w:style>
  <w:style w:type="character" w:styleId="77">
    <w:name w:val="HTML Code"/>
    <w:basedOn w:val="70"/>
    <w:unhideWhenUsed/>
    <w:qFormat/>
    <w:uiPriority w:val="0"/>
    <w:rPr>
      <w:rFonts w:hint="default" w:ascii="Marlett" w:hAnsi="Marlett" w:eastAsia="Times New Roman" w:cs="Times New Roman"/>
      <w:sz w:val="21"/>
      <w:szCs w:val="24"/>
    </w:rPr>
  </w:style>
  <w:style w:type="character" w:styleId="78">
    <w:name w:val="annotation reference"/>
    <w:basedOn w:val="70"/>
    <w:unhideWhenUsed/>
    <w:qFormat/>
    <w:uiPriority w:val="0"/>
    <w:rPr>
      <w:rFonts w:hint="default" w:ascii="Times New Roman" w:hAnsi="Times New Roman" w:cs="Times New Roman"/>
      <w:sz w:val="21"/>
    </w:rPr>
  </w:style>
  <w:style w:type="character" w:styleId="79">
    <w:name w:val="footnote reference"/>
    <w:basedOn w:val="70"/>
    <w:qFormat/>
    <w:uiPriority w:val="0"/>
    <w:rPr>
      <w:vertAlign w:val="superscript"/>
    </w:rPr>
  </w:style>
  <w:style w:type="character" w:styleId="80">
    <w:name w:val="HTML Keyboard"/>
    <w:basedOn w:val="70"/>
    <w:unhideWhenUsed/>
    <w:qFormat/>
    <w:uiPriority w:val="0"/>
    <w:rPr>
      <w:rFonts w:hint="default" w:ascii="Marlett" w:hAnsi="Marlett" w:eastAsia="Times New Roman" w:cs="Times New Roman"/>
      <w:sz w:val="21"/>
      <w:szCs w:val="24"/>
    </w:rPr>
  </w:style>
  <w:style w:type="character" w:styleId="81">
    <w:name w:val="HTML Sample"/>
    <w:basedOn w:val="70"/>
    <w:unhideWhenUsed/>
    <w:qFormat/>
    <w:uiPriority w:val="0"/>
    <w:rPr>
      <w:rFonts w:hint="default" w:ascii="Marlett" w:hAnsi="Marlett" w:eastAsia="Times New Roman" w:cs="Times New Roman"/>
      <w:sz w:val="21"/>
    </w:rPr>
  </w:style>
  <w:style w:type="paragraph" w:customStyle="1" w:styleId="82">
    <w:name w:val="首行缩进"/>
    <w:basedOn w:val="1"/>
    <w:qFormat/>
    <w:uiPriority w:val="0"/>
    <w:pPr>
      <w:spacing w:line="360" w:lineRule="auto"/>
      <w:ind w:firstLine="480" w:firstLineChars="200"/>
      <w:jc w:val="left"/>
    </w:pPr>
    <w:rPr>
      <w:rFonts w:ascii="宋体" w:hAnsi="宋体"/>
      <w:sz w:val="24"/>
    </w:rPr>
  </w:style>
  <w:style w:type="paragraph" w:customStyle="1" w:styleId="83">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84">
    <w:name w:val="页眉 Char"/>
    <w:basedOn w:val="70"/>
    <w:link w:val="43"/>
    <w:qFormat/>
    <w:uiPriority w:val="99"/>
    <w:rPr>
      <w:sz w:val="18"/>
      <w:szCs w:val="18"/>
    </w:rPr>
  </w:style>
  <w:style w:type="character" w:customStyle="1" w:styleId="85">
    <w:name w:val="页脚 Char"/>
    <w:basedOn w:val="70"/>
    <w:link w:val="42"/>
    <w:qFormat/>
    <w:uiPriority w:val="99"/>
    <w:rPr>
      <w:sz w:val="18"/>
      <w:szCs w:val="18"/>
    </w:rPr>
  </w:style>
  <w:style w:type="character" w:customStyle="1" w:styleId="86">
    <w:name w:val="标题 1 Char"/>
    <w:basedOn w:val="70"/>
    <w:link w:val="2"/>
    <w:qFormat/>
    <w:uiPriority w:val="0"/>
    <w:rPr>
      <w:rFonts w:ascii="Times New Roman" w:hAnsi="Times New Roman" w:eastAsia="黑体" w:cs="Times New Roman"/>
      <w:b/>
      <w:bCs/>
      <w:kern w:val="44"/>
      <w:sz w:val="52"/>
      <w:szCs w:val="20"/>
    </w:rPr>
  </w:style>
  <w:style w:type="character" w:customStyle="1" w:styleId="87">
    <w:name w:val="标题 2 Char"/>
    <w:basedOn w:val="70"/>
    <w:link w:val="3"/>
    <w:qFormat/>
    <w:uiPriority w:val="9"/>
    <w:rPr>
      <w:rFonts w:ascii="Arial" w:hAnsi="Arial" w:eastAsia="黑体" w:cs="Times New Roman"/>
      <w:b/>
      <w:kern w:val="0"/>
      <w:sz w:val="32"/>
      <w:szCs w:val="20"/>
    </w:rPr>
  </w:style>
  <w:style w:type="character" w:customStyle="1" w:styleId="88">
    <w:name w:val="标题 3 Char"/>
    <w:basedOn w:val="70"/>
    <w:link w:val="4"/>
    <w:qFormat/>
    <w:uiPriority w:val="0"/>
    <w:rPr>
      <w:rFonts w:ascii="Times New Roman" w:hAnsi="Times New Roman" w:eastAsia="黑体" w:cs="Times New Roman"/>
      <w:b/>
      <w:bCs/>
      <w:sz w:val="36"/>
      <w:szCs w:val="36"/>
    </w:rPr>
  </w:style>
  <w:style w:type="character" w:customStyle="1" w:styleId="89">
    <w:name w:val="标题 4 Char"/>
    <w:basedOn w:val="70"/>
    <w:link w:val="5"/>
    <w:qFormat/>
    <w:uiPriority w:val="0"/>
    <w:rPr>
      <w:rFonts w:ascii="Arial" w:hAnsi="Arial" w:eastAsia="黑体" w:cs="Times New Roman"/>
      <w:b/>
      <w:bCs/>
      <w:sz w:val="30"/>
      <w:szCs w:val="28"/>
    </w:rPr>
  </w:style>
  <w:style w:type="character" w:customStyle="1" w:styleId="90">
    <w:name w:val="标题 5 Char"/>
    <w:basedOn w:val="70"/>
    <w:link w:val="6"/>
    <w:qFormat/>
    <w:uiPriority w:val="0"/>
    <w:rPr>
      <w:rFonts w:ascii="Times New Roman" w:hAnsi="Times New Roman" w:eastAsia="宋体" w:cs="Times New Roman"/>
      <w:b/>
      <w:bCs/>
      <w:sz w:val="28"/>
      <w:szCs w:val="28"/>
    </w:rPr>
  </w:style>
  <w:style w:type="character" w:customStyle="1" w:styleId="91">
    <w:name w:val="标题 6 Char"/>
    <w:basedOn w:val="70"/>
    <w:link w:val="7"/>
    <w:qFormat/>
    <w:uiPriority w:val="9"/>
    <w:rPr>
      <w:rFonts w:ascii="Arial" w:hAnsi="Arial" w:eastAsia="黑体" w:cs="Times New Roman"/>
      <w:b/>
      <w:sz w:val="24"/>
      <w:szCs w:val="24"/>
    </w:rPr>
  </w:style>
  <w:style w:type="character" w:customStyle="1" w:styleId="92">
    <w:name w:val="标题 7 Char"/>
    <w:basedOn w:val="70"/>
    <w:link w:val="8"/>
    <w:qFormat/>
    <w:uiPriority w:val="9"/>
    <w:rPr>
      <w:rFonts w:ascii="Times New Roman" w:hAnsi="Times New Roman" w:eastAsia="黑体"/>
      <w:sz w:val="24"/>
      <w:szCs w:val="21"/>
    </w:rPr>
  </w:style>
  <w:style w:type="character" w:customStyle="1" w:styleId="93">
    <w:name w:val="标题 8 Char"/>
    <w:basedOn w:val="70"/>
    <w:link w:val="9"/>
    <w:qFormat/>
    <w:uiPriority w:val="9"/>
    <w:rPr>
      <w:rFonts w:ascii="Times New Roman" w:hAnsi="Times New Roman" w:eastAsia="黑体" w:cs="Times New Roman"/>
      <w:bCs/>
      <w:sz w:val="24"/>
      <w:szCs w:val="32"/>
    </w:rPr>
  </w:style>
  <w:style w:type="character" w:customStyle="1" w:styleId="94">
    <w:name w:val="标题 9 Char"/>
    <w:basedOn w:val="70"/>
    <w:link w:val="10"/>
    <w:qFormat/>
    <w:uiPriority w:val="9"/>
    <w:rPr>
      <w:rFonts w:ascii="Times New Roman" w:hAnsi="Times New Roman" w:eastAsia="黑体"/>
      <w:sz w:val="24"/>
      <w:szCs w:val="21"/>
    </w:rPr>
  </w:style>
  <w:style w:type="character" w:customStyle="1" w:styleId="95">
    <w:name w:val="文档结构图 Char"/>
    <w:basedOn w:val="70"/>
    <w:link w:val="20"/>
    <w:qFormat/>
    <w:uiPriority w:val="0"/>
    <w:rPr>
      <w:rFonts w:ascii="Times New Roman" w:hAnsi="Times New Roman" w:eastAsia="宋体" w:cs="宋体"/>
      <w:shd w:val="clear" w:color="auto" w:fill="000080"/>
    </w:rPr>
  </w:style>
  <w:style w:type="character" w:customStyle="1" w:styleId="96">
    <w:name w:val="批注文字 Char5"/>
    <w:basedOn w:val="70"/>
    <w:link w:val="21"/>
    <w:qFormat/>
    <w:uiPriority w:val="0"/>
    <w:rPr>
      <w:rFonts w:ascii="Times New Roman" w:hAnsi="Times New Roman" w:eastAsia="宋体" w:cs="Times New Roman"/>
    </w:rPr>
  </w:style>
  <w:style w:type="character" w:customStyle="1" w:styleId="97">
    <w:name w:val="正文文本 3 Char3"/>
    <w:basedOn w:val="70"/>
    <w:link w:val="23"/>
    <w:qFormat/>
    <w:uiPriority w:val="0"/>
    <w:rPr>
      <w:rFonts w:ascii="Times New Roman" w:hAnsi="宋体" w:eastAsia="Times New Roman" w:cs="Times New Roman"/>
      <w:b/>
      <w:sz w:val="24"/>
    </w:rPr>
  </w:style>
  <w:style w:type="character" w:customStyle="1" w:styleId="98">
    <w:name w:val="正文文本 Char"/>
    <w:basedOn w:val="70"/>
    <w:link w:val="25"/>
    <w:qFormat/>
    <w:uiPriority w:val="1"/>
    <w:rPr>
      <w:rFonts w:ascii="Times New Roman" w:hAnsi="Times New Roman" w:eastAsia="宋体" w:cs="Times New Roman"/>
    </w:rPr>
  </w:style>
  <w:style w:type="character" w:customStyle="1" w:styleId="99">
    <w:name w:val="正文首行缩进 Char3"/>
    <w:basedOn w:val="98"/>
    <w:link w:val="59"/>
    <w:qFormat/>
    <w:uiPriority w:val="0"/>
    <w:rPr>
      <w:rFonts w:ascii="Times New Roman" w:hAnsi="Calibri" w:eastAsia="宋体" w:cs="Times New Roman"/>
      <w:kern w:val="0"/>
    </w:rPr>
  </w:style>
  <w:style w:type="character" w:customStyle="1" w:styleId="100">
    <w:name w:val="正文文本缩进 字符"/>
    <w:basedOn w:val="70"/>
    <w:qFormat/>
    <w:uiPriority w:val="99"/>
  </w:style>
  <w:style w:type="character" w:customStyle="1" w:styleId="101">
    <w:name w:val="纯文本 字符"/>
    <w:basedOn w:val="70"/>
    <w:qFormat/>
    <w:uiPriority w:val="0"/>
    <w:rPr>
      <w:rFonts w:hAnsi="Courier New" w:cs="Courier New" w:asciiTheme="minorEastAsia"/>
    </w:rPr>
  </w:style>
  <w:style w:type="character" w:customStyle="1" w:styleId="102">
    <w:name w:val="日期 Char"/>
    <w:basedOn w:val="70"/>
    <w:link w:val="38"/>
    <w:qFormat/>
    <w:uiPriority w:val="99"/>
    <w:rPr>
      <w:rFonts w:ascii="Calibri" w:hAnsi="Calibri" w:eastAsia="楷体_GB2312" w:cs="Times New Roman"/>
      <w:kern w:val="0"/>
      <w:sz w:val="32"/>
    </w:rPr>
  </w:style>
  <w:style w:type="character" w:customStyle="1" w:styleId="103">
    <w:name w:val="正文文本缩进 2 Char"/>
    <w:basedOn w:val="70"/>
    <w:link w:val="39"/>
    <w:qFormat/>
    <w:uiPriority w:val="0"/>
    <w:rPr>
      <w:rFonts w:ascii="仿宋_GB2312" w:hAnsi="宋体" w:eastAsia="宋体" w:cs="Times New Roman"/>
      <w:b/>
      <w:color w:val="000000"/>
      <w:kern w:val="0"/>
      <w:sz w:val="24"/>
    </w:rPr>
  </w:style>
  <w:style w:type="character" w:customStyle="1" w:styleId="104">
    <w:name w:val="批注框文本 Char3"/>
    <w:basedOn w:val="70"/>
    <w:link w:val="41"/>
    <w:qFormat/>
    <w:uiPriority w:val="0"/>
    <w:rPr>
      <w:rFonts w:ascii="Calibri" w:hAnsi="Calibri" w:eastAsia="宋体" w:cs="Times New Roman"/>
      <w:sz w:val="18"/>
      <w:szCs w:val="18"/>
    </w:rPr>
  </w:style>
  <w:style w:type="character" w:customStyle="1" w:styleId="105">
    <w:name w:val="正文文本缩进 3 Char"/>
    <w:basedOn w:val="70"/>
    <w:link w:val="51"/>
    <w:qFormat/>
    <w:uiPriority w:val="0"/>
    <w:rPr>
      <w:rFonts w:ascii="仿宋_GB2312" w:hAnsi="宋体" w:eastAsia="Times New Roman" w:cs="Times New Roman"/>
      <w:color w:val="000000"/>
      <w:kern w:val="0"/>
      <w:sz w:val="24"/>
    </w:rPr>
  </w:style>
  <w:style w:type="character" w:customStyle="1" w:styleId="106">
    <w:name w:val="正文文本 2 Char3"/>
    <w:basedOn w:val="70"/>
    <w:link w:val="54"/>
    <w:qFormat/>
    <w:uiPriority w:val="0"/>
    <w:rPr>
      <w:rFonts w:ascii="宋体" w:hAnsi="宋体" w:eastAsia="宋体" w:cs="宋体"/>
      <w:bCs/>
    </w:rPr>
  </w:style>
  <w:style w:type="character" w:customStyle="1" w:styleId="107">
    <w:name w:val="HTML 预设格式 Char1"/>
    <w:basedOn w:val="70"/>
    <w:link w:val="55"/>
    <w:qFormat/>
    <w:uiPriority w:val="0"/>
    <w:rPr>
      <w:rFonts w:ascii="Courier New" w:hAnsi="Courier New" w:eastAsia="宋体" w:cs="Times New Roman"/>
      <w:kern w:val="0"/>
      <w:sz w:val="20"/>
      <w:szCs w:val="20"/>
    </w:rPr>
  </w:style>
  <w:style w:type="character" w:customStyle="1" w:styleId="108">
    <w:name w:val="批注主题 Char"/>
    <w:basedOn w:val="96"/>
    <w:link w:val="58"/>
    <w:qFormat/>
    <w:uiPriority w:val="0"/>
    <w:rPr>
      <w:rFonts w:ascii="Times New Roman" w:hAnsi="Times New Roman" w:eastAsia="宋体" w:cs="宋体"/>
      <w:b/>
      <w:bCs/>
    </w:rPr>
  </w:style>
  <w:style w:type="character" w:customStyle="1" w:styleId="109">
    <w:name w:val="正文首行缩进 2 Char"/>
    <w:basedOn w:val="100"/>
    <w:link w:val="60"/>
    <w:qFormat/>
    <w:uiPriority w:val="99"/>
    <w:rPr>
      <w:rFonts w:ascii="Calibri" w:hAnsi="Calibri" w:eastAsia="宋体" w:cs="Times New Roman"/>
      <w:szCs w:val="24"/>
    </w:rPr>
  </w:style>
  <w:style w:type="character" w:customStyle="1" w:styleId="110">
    <w:name w:val="正文缩进 Char"/>
    <w:link w:val="16"/>
    <w:qFormat/>
    <w:locked/>
    <w:uiPriority w:val="0"/>
    <w:rPr>
      <w:rFonts w:ascii="Times New Roman" w:hAnsi="Times New Roman" w:eastAsia="宋体" w:cs="Times New Roman"/>
      <w:kern w:val="0"/>
      <w:sz w:val="20"/>
      <w:szCs w:val="20"/>
    </w:rPr>
  </w:style>
  <w:style w:type="character" w:customStyle="1" w:styleId="111">
    <w:name w:val="题注 Char"/>
    <w:link w:val="18"/>
    <w:semiHidden/>
    <w:qFormat/>
    <w:locked/>
    <w:uiPriority w:val="0"/>
    <w:rPr>
      <w:rFonts w:ascii="Arial" w:hAnsi="Arial" w:eastAsia="黑体" w:cs="Times New Roman"/>
      <w:kern w:val="0"/>
      <w:sz w:val="20"/>
      <w:szCs w:val="20"/>
    </w:rPr>
  </w:style>
  <w:style w:type="character" w:customStyle="1" w:styleId="112">
    <w:name w:val="正文文本缩进 Char"/>
    <w:basedOn w:val="70"/>
    <w:link w:val="17"/>
    <w:semiHidden/>
    <w:qFormat/>
    <w:uiPriority w:val="99"/>
    <w:rPr>
      <w:rFonts w:ascii="宋体" w:hAnsi="Courier New" w:eastAsia="宋体" w:cs="Times New Roman"/>
      <w:spacing w:val="-4"/>
      <w:kern w:val="0"/>
      <w:sz w:val="18"/>
    </w:rPr>
  </w:style>
  <w:style w:type="character" w:customStyle="1" w:styleId="113">
    <w:name w:val="纯文本 Char3"/>
    <w:basedOn w:val="70"/>
    <w:link w:val="34"/>
    <w:qFormat/>
    <w:uiPriority w:val="0"/>
    <w:rPr>
      <w:rFonts w:ascii="宋体" w:hAnsi="Courier New" w:eastAsia="宋体" w:cs="Times New Roman"/>
      <w:sz w:val="24"/>
    </w:rPr>
  </w:style>
  <w:style w:type="paragraph" w:customStyle="1" w:styleId="114">
    <w:name w:val="列表段落1"/>
    <w:basedOn w:val="1"/>
    <w:qFormat/>
    <w:uiPriority w:val="34"/>
    <w:pPr>
      <w:ind w:firstLine="420" w:firstLineChars="200"/>
    </w:pPr>
  </w:style>
  <w:style w:type="paragraph" w:customStyle="1" w:styleId="115">
    <w:name w:val="标题 71"/>
    <w:basedOn w:val="1"/>
    <w:next w:val="1"/>
    <w:qFormat/>
    <w:uiPriority w:val="9"/>
    <w:pPr>
      <w:keepNext/>
      <w:keepLines/>
      <w:spacing w:before="120" w:after="120"/>
      <w:outlineLvl w:val="6"/>
    </w:pPr>
    <w:rPr>
      <w:rFonts w:ascii="Times New Roman" w:hAnsi="Times New Roman" w:eastAsia="黑体"/>
      <w:sz w:val="24"/>
      <w:szCs w:val="21"/>
    </w:rPr>
  </w:style>
  <w:style w:type="paragraph" w:customStyle="1" w:styleId="116">
    <w:name w:val="标题 81"/>
    <w:basedOn w:val="1"/>
    <w:next w:val="1"/>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7">
    <w:name w:val="标题 91"/>
    <w:basedOn w:val="1"/>
    <w:next w:val="1"/>
    <w:qFormat/>
    <w:uiPriority w:val="9"/>
    <w:pPr>
      <w:keepNext/>
      <w:keepLines/>
      <w:spacing w:before="120" w:after="120"/>
      <w:outlineLvl w:val="8"/>
    </w:pPr>
    <w:rPr>
      <w:rFonts w:ascii="Times New Roman" w:hAnsi="Times New Roman" w:eastAsia="黑体"/>
      <w:sz w:val="24"/>
      <w:szCs w:val="21"/>
    </w:rPr>
  </w:style>
  <w:style w:type="paragraph" w:customStyle="1" w:styleId="118">
    <w:name w:val="表格文字"/>
    <w:basedOn w:val="1"/>
    <w:next w:val="25"/>
    <w:qFormat/>
    <w:uiPriority w:val="0"/>
    <w:rPr>
      <w:rFonts w:ascii="Times New Roman" w:hAnsi="Times New Roman" w:eastAsia="宋体" w:cs="Times New Roman"/>
      <w:sz w:val="18"/>
      <w:szCs w:val="24"/>
    </w:rPr>
  </w:style>
  <w:style w:type="paragraph" w:customStyle="1" w:styleId="119">
    <w:name w:val="Default Paragraph Font Para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20">
    <w:name w:val="默认段落字体 Para Char Char Char Char Char Char Char Char Char1 Char Char Char Char"/>
    <w:basedOn w:val="1"/>
    <w:qFormat/>
    <w:uiPriority w:val="0"/>
    <w:rPr>
      <w:rFonts w:ascii="Tahoma" w:hAnsi="Tahoma" w:eastAsia="宋体" w:cs="Times New Roman"/>
      <w:sz w:val="24"/>
    </w:rPr>
  </w:style>
  <w:style w:type="paragraph" w:customStyle="1" w:styleId="121">
    <w:name w:val="1"/>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2">
    <w:name w:val="章正文"/>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3">
    <w:name w:val="列出段落5"/>
    <w:basedOn w:val="1"/>
    <w:qFormat/>
    <w:uiPriority w:val="99"/>
    <w:pPr>
      <w:ind w:firstLine="420" w:firstLineChars="200"/>
    </w:pPr>
    <w:rPr>
      <w:rFonts w:ascii="Calibri" w:hAnsi="Calibri" w:eastAsia="等线" w:cs="Times New Roman"/>
      <w:sz w:val="24"/>
      <w:szCs w:val="24"/>
    </w:rPr>
  </w:style>
  <w:style w:type="paragraph" w:customStyle="1" w:styleId="124">
    <w:name w:val="Char Char Char Char Char Char"/>
    <w:basedOn w:val="1"/>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5">
    <w:name w:val="普通(网站)11"/>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6">
    <w:name w:val="图"/>
    <w:basedOn w:val="1"/>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7">
    <w:name w:val="ÕýÎÄ"/>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8">
    <w:name w:val="标准有序列表（L1）"/>
    <w:basedOn w:val="16"/>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9">
    <w:name w:val="f1"/>
    <w:basedOn w:val="1"/>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30">
    <w:name w:val="表格"/>
    <w:basedOn w:val="1"/>
    <w:qFormat/>
    <w:uiPriority w:val="99"/>
    <w:pPr>
      <w:snapToGrid w:val="0"/>
      <w:spacing w:after="120"/>
    </w:pPr>
    <w:rPr>
      <w:rFonts w:ascii="仿宋_GB2312" w:hAnsi="Tahoma" w:eastAsia="Times New Roman" w:cs="Tahoma"/>
      <w:color w:val="000000"/>
      <w:kern w:val="0"/>
      <w:sz w:val="24"/>
      <w:szCs w:val="24"/>
    </w:rPr>
  </w:style>
  <w:style w:type="character" w:customStyle="1" w:styleId="131">
    <w:name w:val="GW-正文 Char"/>
    <w:link w:val="132"/>
    <w:qFormat/>
    <w:locked/>
    <w:uiPriority w:val="0"/>
    <w:rPr>
      <w:rFonts w:ascii="Arial Narrow" w:hAnsi="Arial Narrow" w:eastAsia="宋体" w:cs="Times New Roman"/>
      <w:kern w:val="0"/>
      <w:sz w:val="24"/>
      <w:szCs w:val="20"/>
    </w:rPr>
  </w:style>
  <w:style w:type="paragraph" w:customStyle="1" w:styleId="132">
    <w:name w:val="GW-正文"/>
    <w:basedOn w:val="1"/>
    <w:link w:val="131"/>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3">
    <w:name w:val="Char Char10"/>
    <w:basedOn w:val="1"/>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4">
    <w:name w:val="正文文本缩进11"/>
    <w:basedOn w:val="1"/>
    <w:qFormat/>
    <w:uiPriority w:val="99"/>
    <w:pPr>
      <w:spacing w:line="200" w:lineRule="exact"/>
      <w:ind w:firstLine="301"/>
    </w:pPr>
    <w:rPr>
      <w:rFonts w:ascii="Calibri" w:hAnsi="Calibri" w:eastAsia="宋体" w:cs="Times New Roman"/>
      <w:szCs w:val="20"/>
    </w:rPr>
  </w:style>
  <w:style w:type="paragraph" w:customStyle="1" w:styleId="135">
    <w:name w:val="Char Char Char Char"/>
    <w:basedOn w:val="1"/>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6">
    <w:name w:val="首行缩进2字符"/>
    <w:basedOn w:val="1"/>
    <w:qFormat/>
    <w:uiPriority w:val="99"/>
    <w:pPr>
      <w:spacing w:line="360" w:lineRule="auto"/>
      <w:ind w:firstLine="200" w:firstLineChars="200"/>
    </w:pPr>
    <w:rPr>
      <w:rFonts w:ascii="Calibri" w:hAnsi="Calibri" w:eastAsia="宋体" w:cs="Times New Roman"/>
      <w:sz w:val="24"/>
      <w:szCs w:val="21"/>
    </w:rPr>
  </w:style>
  <w:style w:type="paragraph" w:customStyle="1" w:styleId="137">
    <w:name w:val="默认段落字体 Para Char"/>
    <w:basedOn w:val="1"/>
    <w:qFormat/>
    <w:uiPriority w:val="0"/>
    <w:rPr>
      <w:rFonts w:ascii="Times New Roman" w:hAnsi="Times New Roman" w:eastAsia="宋体" w:cs="Times New Roman"/>
      <w:szCs w:val="20"/>
    </w:rPr>
  </w:style>
  <w:style w:type="character" w:customStyle="1" w:styleId="138">
    <w:name w:val="Char Char3"/>
    <w:link w:val="139"/>
    <w:qFormat/>
    <w:locked/>
    <w:uiPriority w:val="0"/>
    <w:rPr>
      <w:rFonts w:ascii="Calibri" w:hAnsi="Calibri" w:eastAsia="宋体" w:cs="Times New Roman"/>
      <w:kern w:val="0"/>
      <w:sz w:val="24"/>
      <w:szCs w:val="20"/>
    </w:rPr>
  </w:style>
  <w:style w:type="paragraph" w:customStyle="1" w:styleId="139">
    <w:name w:val="Char"/>
    <w:basedOn w:val="1"/>
    <w:link w:val="138"/>
    <w:qFormat/>
    <w:uiPriority w:val="0"/>
    <w:rPr>
      <w:rFonts w:ascii="Calibri" w:hAnsi="Calibri" w:eastAsia="宋体" w:cs="Times New Roman"/>
      <w:kern w:val="0"/>
      <w:sz w:val="24"/>
      <w:szCs w:val="20"/>
    </w:rPr>
  </w:style>
  <w:style w:type="paragraph" w:customStyle="1" w:styleId="140">
    <w:name w:val="正文段"/>
    <w:basedOn w:val="1"/>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41">
    <w:name w:val="自动更正"/>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2">
    <w:name w:val="列出段落 Char"/>
    <w:link w:val="143"/>
    <w:qFormat/>
    <w:locked/>
    <w:uiPriority w:val="0"/>
    <w:rPr>
      <w:rFonts w:ascii="Calibri" w:hAnsi="Calibri" w:eastAsia="宋体" w:cs="Times New Roman"/>
      <w:kern w:val="0"/>
      <w:sz w:val="24"/>
      <w:szCs w:val="20"/>
    </w:rPr>
  </w:style>
  <w:style w:type="paragraph" w:customStyle="1" w:styleId="143">
    <w:name w:val="列出段落1"/>
    <w:basedOn w:val="1"/>
    <w:link w:val="142"/>
    <w:qFormat/>
    <w:uiPriority w:val="0"/>
    <w:pPr>
      <w:ind w:firstLine="420" w:firstLineChars="200"/>
    </w:pPr>
    <w:rPr>
      <w:rFonts w:ascii="Calibri" w:hAnsi="Calibri" w:eastAsia="宋体" w:cs="Times New Roman"/>
      <w:kern w:val="0"/>
      <w:sz w:val="24"/>
      <w:szCs w:val="20"/>
    </w:rPr>
  </w:style>
  <w:style w:type="paragraph" w:customStyle="1" w:styleId="144">
    <w:name w:val="书籍标题1"/>
    <w:basedOn w:val="1"/>
    <w:next w:val="1"/>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5">
    <w:name w:val="正文_20"/>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6">
    <w:name w:val="Table Paragraph"/>
    <w:basedOn w:val="1"/>
    <w:qFormat/>
    <w:uiPriority w:val="1"/>
    <w:pPr>
      <w:spacing w:before="119"/>
    </w:pPr>
    <w:rPr>
      <w:rFonts w:ascii="宋体" w:hAnsi="宋体" w:eastAsia="宋体" w:cs="宋体"/>
      <w:szCs w:val="24"/>
      <w:lang w:val="zh-CN"/>
    </w:rPr>
  </w:style>
  <w:style w:type="paragraph" w:customStyle="1" w:styleId="147">
    <w:name w:val="表内文字"/>
    <w:basedOn w:val="1"/>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8">
    <w:name w:val="样式2"/>
    <w:basedOn w:val="139"/>
    <w:qFormat/>
    <w:uiPriority w:val="99"/>
    <w:pPr>
      <w:tabs>
        <w:tab w:val="left" w:pos="432"/>
      </w:tabs>
      <w:spacing w:beforeLines="50"/>
      <w:ind w:left="432" w:hanging="432"/>
    </w:pPr>
    <w:rPr>
      <w:b/>
      <w:szCs w:val="21"/>
      <w:u w:val="thick"/>
    </w:rPr>
  </w:style>
  <w:style w:type="paragraph" w:customStyle="1" w:styleId="149">
    <w:name w:val="样式1"/>
    <w:basedOn w:val="139"/>
    <w:link w:val="416"/>
    <w:qFormat/>
    <w:uiPriority w:val="0"/>
    <w:pPr>
      <w:tabs>
        <w:tab w:val="left" w:pos="432"/>
      </w:tabs>
      <w:spacing w:beforeLines="50"/>
      <w:ind w:left="642" w:leftChars="100" w:right="100" w:rightChars="100" w:hanging="432"/>
      <w:jc w:val="right"/>
    </w:pPr>
    <w:rPr>
      <w:b/>
      <w:i/>
      <w:szCs w:val="21"/>
      <w:u w:val="thick"/>
    </w:rPr>
  </w:style>
  <w:style w:type="paragraph" w:customStyle="1" w:styleId="150">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正文首行缩进2字符 Char Char"/>
    <w:link w:val="152"/>
    <w:qFormat/>
    <w:locked/>
    <w:uiPriority w:val="0"/>
    <w:rPr>
      <w:rFonts w:ascii="Times New Roman" w:hAnsi="Times New Roman" w:eastAsia="宋体" w:cs="Times New Roman"/>
      <w:kern w:val="0"/>
      <w:sz w:val="24"/>
      <w:szCs w:val="20"/>
    </w:rPr>
  </w:style>
  <w:style w:type="paragraph" w:customStyle="1" w:styleId="152">
    <w:name w:val="正文首行缩进2字符"/>
    <w:basedOn w:val="1"/>
    <w:link w:val="151"/>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3">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4">
    <w:name w:val="表格内容 字符"/>
    <w:link w:val="155"/>
    <w:qFormat/>
    <w:locked/>
    <w:uiPriority w:val="0"/>
    <w:rPr>
      <w:rFonts w:ascii="仿宋" w:hAnsi="仿宋" w:eastAsia="仿宋" w:cs="Times New Roman"/>
      <w:kern w:val="0"/>
      <w:sz w:val="24"/>
    </w:rPr>
  </w:style>
  <w:style w:type="paragraph" w:customStyle="1" w:styleId="155">
    <w:name w:val="表格内容"/>
    <w:next w:val="152"/>
    <w:link w:val="154"/>
    <w:qFormat/>
    <w:uiPriority w:val="0"/>
    <w:pPr>
      <w:jc w:val="center"/>
    </w:pPr>
    <w:rPr>
      <w:rFonts w:ascii="仿宋" w:hAnsi="仿宋" w:eastAsia="仿宋" w:cs="Times New Roman"/>
      <w:sz w:val="24"/>
      <w:szCs w:val="22"/>
      <w:lang w:val="en-US" w:eastAsia="zh-CN" w:bidi="ar-SA"/>
    </w:rPr>
  </w:style>
  <w:style w:type="paragraph" w:customStyle="1" w:styleId="156">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7">
    <w:name w:val="列项中圆1"/>
    <w:basedOn w:val="1"/>
    <w:next w:val="1"/>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8">
    <w:name w:val="xl30"/>
    <w:basedOn w:val="1"/>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9">
    <w:name w:val="文档正文"/>
    <w:basedOn w:val="1"/>
    <w:qFormat/>
    <w:uiPriority w:val="0"/>
    <w:rPr>
      <w:rFonts w:ascii="宋体" w:hAnsi="宋体" w:eastAsia="宋体" w:cs="Arial"/>
      <w:bCs/>
      <w:szCs w:val="21"/>
    </w:rPr>
  </w:style>
  <w:style w:type="paragraph" w:customStyle="1" w:styleId="160">
    <w:name w:val="p15"/>
    <w:basedOn w:val="1"/>
    <w:qFormat/>
    <w:uiPriority w:val="0"/>
    <w:pPr>
      <w:widowControl/>
      <w:spacing w:line="200" w:lineRule="atLeast"/>
      <w:ind w:firstLine="301"/>
    </w:pPr>
    <w:rPr>
      <w:rFonts w:ascii="宋体" w:hAnsi="宋体" w:eastAsia="宋体" w:cs="宋体"/>
      <w:spacing w:val="-4"/>
      <w:kern w:val="0"/>
      <w:sz w:val="18"/>
      <w:szCs w:val="18"/>
    </w:rPr>
  </w:style>
  <w:style w:type="character" w:customStyle="1" w:styleId="161">
    <w:name w:val="无间隔 Char"/>
    <w:link w:val="162"/>
    <w:qFormat/>
    <w:locked/>
    <w:uiPriority w:val="0"/>
    <w:rPr>
      <w:rFonts w:ascii="Calibri" w:hAnsi="Calibri" w:eastAsia="宋体" w:cs="Times New Roman"/>
      <w:kern w:val="0"/>
      <w:sz w:val="22"/>
    </w:rPr>
  </w:style>
  <w:style w:type="paragraph" w:customStyle="1" w:styleId="162">
    <w:name w:val="无间隔1"/>
    <w:link w:val="161"/>
    <w:qFormat/>
    <w:uiPriority w:val="0"/>
    <w:rPr>
      <w:rFonts w:ascii="Calibri" w:hAnsi="Calibri" w:eastAsia="宋体" w:cs="Times New Roman"/>
      <w:sz w:val="22"/>
      <w:szCs w:val="22"/>
      <w:lang w:val="en-US" w:eastAsia="zh-CN" w:bidi="ar-SA"/>
    </w:rPr>
  </w:style>
  <w:style w:type="paragraph" w:customStyle="1" w:styleId="163">
    <w:name w:val="纯文本1"/>
    <w:basedOn w:val="1"/>
    <w:link w:val="379"/>
    <w:qFormat/>
    <w:uiPriority w:val="0"/>
    <w:pPr>
      <w:spacing w:beforeLines="50" w:line="400" w:lineRule="exact"/>
    </w:pPr>
    <w:rPr>
      <w:rFonts w:ascii="宋体" w:hAnsi="Courier New" w:eastAsia="Times New Roman" w:cs="Times New Roman"/>
      <w:sz w:val="30"/>
      <w:szCs w:val="24"/>
    </w:rPr>
  </w:style>
  <w:style w:type="paragraph" w:customStyle="1" w:styleId="164">
    <w:name w:val="缩进4"/>
    <w:basedOn w:val="1"/>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5">
    <w:name w:val="_Style 130"/>
    <w:basedOn w:val="1"/>
    <w:next w:val="143"/>
    <w:qFormat/>
    <w:uiPriority w:val="99"/>
    <w:pPr>
      <w:ind w:firstLine="420" w:firstLineChars="200"/>
    </w:pPr>
    <w:rPr>
      <w:rFonts w:ascii="Times New Roman" w:hAnsi="Times New Roman" w:eastAsia="宋体" w:cs="Times New Roman"/>
      <w:szCs w:val="20"/>
    </w:rPr>
  </w:style>
  <w:style w:type="paragraph" w:customStyle="1" w:styleId="166">
    <w:name w:val="0正文"/>
    <w:basedOn w:val="1"/>
    <w:qFormat/>
    <w:uiPriority w:val="99"/>
    <w:pPr>
      <w:spacing w:line="560" w:lineRule="exact"/>
      <w:ind w:firstLine="200" w:firstLineChars="200"/>
    </w:pPr>
    <w:rPr>
      <w:rFonts w:ascii="Tahoma" w:hAnsi="Tahoma" w:eastAsia="宋体" w:cs="Times New Roman"/>
    </w:rPr>
  </w:style>
  <w:style w:type="paragraph" w:customStyle="1" w:styleId="167">
    <w:name w:val="正文（本文）"/>
    <w:basedOn w:val="1"/>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8">
    <w:name w:val="l正文"/>
    <w:basedOn w:val="1"/>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9">
    <w:name w:val="_Style 4"/>
    <w:basedOn w:val="1"/>
    <w:qFormat/>
    <w:uiPriority w:val="99"/>
    <w:pPr>
      <w:ind w:firstLine="420" w:firstLineChars="200"/>
      <w:jc w:val="left"/>
    </w:pPr>
    <w:rPr>
      <w:rFonts w:ascii="Calibri" w:hAnsi="Calibri" w:eastAsia="宋体" w:cs="Times New Roman"/>
      <w:kern w:val="0"/>
      <w:sz w:val="18"/>
      <w:szCs w:val="24"/>
      <w:lang w:eastAsia="zh-TW"/>
    </w:rPr>
  </w:style>
  <w:style w:type="paragraph" w:customStyle="1" w:styleId="170">
    <w:name w:val="列出段落2"/>
    <w:basedOn w:val="1"/>
    <w:qFormat/>
    <w:uiPriority w:val="0"/>
    <w:pPr>
      <w:ind w:firstLine="420" w:firstLineChars="200"/>
    </w:pPr>
    <w:rPr>
      <w:rFonts w:ascii="Calibri" w:hAnsi="Calibri" w:eastAsia="宋体" w:cs="Times New Roman"/>
      <w:szCs w:val="24"/>
    </w:rPr>
  </w:style>
  <w:style w:type="paragraph" w:customStyle="1" w:styleId="171">
    <w:name w:val="正文1"/>
    <w:link w:val="518"/>
    <w:qFormat/>
    <w:uiPriority w:val="0"/>
    <w:pPr>
      <w:widowControl w:val="0"/>
      <w:jc w:val="both"/>
    </w:pPr>
    <w:rPr>
      <w:rFonts w:ascii="Calibri" w:hAnsi="Calibri" w:eastAsia="宋体" w:cs="Calibri"/>
      <w:kern w:val="2"/>
      <w:sz w:val="21"/>
      <w:szCs w:val="21"/>
      <w:lang w:val="en-US" w:eastAsia="zh-CN" w:bidi="ar-SA"/>
    </w:rPr>
  </w:style>
  <w:style w:type="paragraph" w:customStyle="1" w:styleId="172">
    <w:name w:val="WPSOffice手动目录 1"/>
    <w:qFormat/>
    <w:uiPriority w:val="0"/>
    <w:rPr>
      <w:rFonts w:ascii="Times New Roman" w:hAnsi="Times New Roman" w:eastAsia="宋体" w:cs="Times New Roman"/>
      <w:lang w:val="en-US" w:eastAsia="zh-CN" w:bidi="ar-SA"/>
    </w:rPr>
  </w:style>
  <w:style w:type="paragraph" w:customStyle="1" w:styleId="173">
    <w:name w:val="正文2"/>
    <w:basedOn w:val="1"/>
    <w:link w:val="411"/>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4">
    <w:name w:val="正文 首行缩进:  2 字符 Char Char Char"/>
    <w:link w:val="175"/>
    <w:qFormat/>
    <w:locked/>
    <w:uiPriority w:val="0"/>
    <w:rPr>
      <w:sz w:val="24"/>
    </w:rPr>
  </w:style>
  <w:style w:type="paragraph" w:customStyle="1" w:styleId="175">
    <w:name w:val="正文 首行缩进:  2 字符 Char"/>
    <w:basedOn w:val="1"/>
    <w:link w:val="174"/>
    <w:qFormat/>
    <w:uiPriority w:val="0"/>
    <w:pPr>
      <w:spacing w:line="360" w:lineRule="auto"/>
      <w:ind w:firstLine="480"/>
    </w:pPr>
    <w:rPr>
      <w:sz w:val="24"/>
    </w:rPr>
  </w:style>
  <w:style w:type="character" w:customStyle="1" w:styleId="176">
    <w:name w:val="样式 首行缩进:  0 字符 Char"/>
    <w:link w:val="177"/>
    <w:qFormat/>
    <w:locked/>
    <w:uiPriority w:val="0"/>
    <w:rPr>
      <w:rFonts w:ascii="Arial" w:hAnsi="Arial" w:eastAsia="宋体" w:cs="Times New Roman"/>
      <w:kern w:val="0"/>
      <w:sz w:val="20"/>
      <w:szCs w:val="20"/>
    </w:rPr>
  </w:style>
  <w:style w:type="paragraph" w:customStyle="1" w:styleId="177">
    <w:name w:val="样式 首行缩进:  0 字符"/>
    <w:basedOn w:val="1"/>
    <w:link w:val="176"/>
    <w:qFormat/>
    <w:uiPriority w:val="0"/>
    <w:pPr>
      <w:spacing w:line="360" w:lineRule="auto"/>
      <w:ind w:firstLine="200" w:firstLineChars="200"/>
    </w:pPr>
    <w:rPr>
      <w:rFonts w:ascii="Arial" w:hAnsi="Arial" w:eastAsia="宋体" w:cs="Times New Roman"/>
      <w:kern w:val="0"/>
      <w:sz w:val="20"/>
      <w:szCs w:val="20"/>
    </w:rPr>
  </w:style>
  <w:style w:type="paragraph" w:customStyle="1" w:styleId="178">
    <w:name w:val="正文 A"/>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9">
    <w:name w:val="Proposals body"/>
    <w:basedOn w:val="1"/>
    <w:next w:val="1"/>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80">
    <w:name w:val="目录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1">
    <w:name w:val="title11"/>
    <w:basedOn w:val="1"/>
    <w:qFormat/>
    <w:uiPriority w:val="99"/>
    <w:pPr>
      <w:spacing w:before="150"/>
      <w:jc w:val="left"/>
    </w:pPr>
    <w:rPr>
      <w:rFonts w:ascii="Times New Roman" w:hAnsi="Times New Roman" w:eastAsia="宋体" w:cs="Times New Roman"/>
      <w:b/>
      <w:kern w:val="0"/>
      <w:sz w:val="28"/>
      <w:szCs w:val="24"/>
    </w:rPr>
  </w:style>
  <w:style w:type="paragraph" w:customStyle="1" w:styleId="182">
    <w:name w:val="标题 10"/>
    <w:basedOn w:val="3"/>
    <w:qFormat/>
    <w:uiPriority w:val="99"/>
    <w:pPr>
      <w:spacing w:before="0" w:after="0" w:line="360" w:lineRule="auto"/>
      <w:jc w:val="center"/>
    </w:pPr>
    <w:rPr>
      <w:rFonts w:ascii="Cambria" w:hAnsi="Cambria" w:eastAsia="宋体"/>
      <w:bCs/>
      <w:sz w:val="21"/>
      <w:szCs w:val="32"/>
    </w:rPr>
  </w:style>
  <w:style w:type="paragraph" w:customStyle="1" w:styleId="18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4">
    <w:name w:val="TOC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5">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6">
    <w:name w:val="Char Char Char Char1"/>
    <w:basedOn w:val="1"/>
    <w:qFormat/>
    <w:uiPriority w:val="99"/>
    <w:rPr>
      <w:rFonts w:ascii="Tahoma" w:hAnsi="Tahoma" w:eastAsia="宋体" w:cs="Times New Roman"/>
      <w:sz w:val="24"/>
      <w:szCs w:val="20"/>
    </w:rPr>
  </w:style>
  <w:style w:type="paragraph" w:customStyle="1" w:styleId="187">
    <w:name w:val="目录 711"/>
    <w:next w:val="1"/>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8">
    <w:name w:val="z-窗体顶端 Char"/>
    <w:link w:val="189"/>
    <w:qFormat/>
    <w:locked/>
    <w:uiPriority w:val="0"/>
    <w:rPr>
      <w:rFonts w:ascii="Arial" w:hAnsi="Arial" w:eastAsia="宋体" w:cs="Times New Roman"/>
      <w:vanish/>
      <w:kern w:val="0"/>
      <w:sz w:val="20"/>
      <w:szCs w:val="20"/>
    </w:rPr>
  </w:style>
  <w:style w:type="paragraph" w:customStyle="1" w:styleId="189">
    <w:name w:val="_Style 46"/>
    <w:basedOn w:val="1"/>
    <w:next w:val="1"/>
    <w:link w:val="188"/>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90">
    <w:name w:val="此正文"/>
    <w:basedOn w:val="1"/>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91">
    <w:name w:val="xl25"/>
    <w:basedOn w:val="1"/>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2">
    <w:name w:val="彩色列表 - 强调文字颜色 11"/>
    <w:basedOn w:val="1"/>
    <w:link w:val="529"/>
    <w:qFormat/>
    <w:uiPriority w:val="0"/>
    <w:pPr>
      <w:ind w:firstLine="420" w:firstLineChars="200"/>
    </w:pPr>
    <w:rPr>
      <w:rFonts w:ascii="Calibri" w:hAnsi="Calibri" w:eastAsia="宋体" w:cs="Times New Roman"/>
    </w:rPr>
  </w:style>
  <w:style w:type="paragraph" w:customStyle="1" w:styleId="193">
    <w:name w:val="无间距"/>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4">
    <w:name w:val="z-窗体底端 Char"/>
    <w:link w:val="195"/>
    <w:qFormat/>
    <w:locked/>
    <w:uiPriority w:val="0"/>
    <w:rPr>
      <w:rFonts w:ascii="Arial" w:hAnsi="Arial" w:eastAsia="宋体" w:cs="Times New Roman"/>
      <w:vanish/>
      <w:kern w:val="0"/>
      <w:sz w:val="20"/>
      <w:szCs w:val="20"/>
    </w:rPr>
  </w:style>
  <w:style w:type="paragraph" w:customStyle="1" w:styleId="195">
    <w:name w:val="_Style 54"/>
    <w:basedOn w:val="1"/>
    <w:next w:val="1"/>
    <w:link w:val="194"/>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6">
    <w:name w:val="样式 标题 3 + (中文) 黑体 小四 非加粗 段前: 7.8 磅 段后: 0 磅 行距: 固定值 20 磅"/>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7">
    <w:name w:val="样式 标题 2 + Times New Roman 四号 非加粗 段前: 5 磅 段后: 0 磅 行距: 固定值 20..."/>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8">
    <w:name w:val="纯文本_0"/>
    <w:basedOn w:val="1"/>
    <w:qFormat/>
    <w:uiPriority w:val="99"/>
    <w:pPr>
      <w:spacing w:line="440" w:lineRule="exact"/>
      <w:ind w:firstLine="100" w:firstLineChars="100"/>
    </w:pPr>
    <w:rPr>
      <w:rFonts w:ascii="宋体" w:hAnsi="Courier New" w:eastAsia="宋体" w:cs="Times New Roman"/>
      <w:szCs w:val="21"/>
    </w:rPr>
  </w:style>
  <w:style w:type="paragraph" w:customStyle="1" w:styleId="199">
    <w:name w:val="msonormal"/>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200">
    <w:name w:val="font5"/>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1">
    <w:name w:val="font6"/>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2">
    <w:name w:val="font7"/>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3">
    <w:name w:val="font8"/>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4">
    <w:name w:val="xl106"/>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5">
    <w:name w:val="xl10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6">
    <w:name w:val="xl108"/>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7">
    <w:name w:val="xl109"/>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8">
    <w:name w:val="xl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9">
    <w:name w:val="xl111"/>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0">
    <w:name w:val="xl112"/>
    <w:basedOn w:val="1"/>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11">
    <w:name w:val="xl113"/>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2">
    <w:name w:val="xl11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3">
    <w:name w:val="xl115"/>
    <w:basedOn w:val="1"/>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4">
    <w:name w:val="xl11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5">
    <w:name w:val="xl11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6">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7">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8">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9">
    <w:name w:val="xl121"/>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0">
    <w:name w:val="xl122"/>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3"/>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2">
    <w:name w:val="xl124"/>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3">
    <w:name w:val="xl125"/>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4">
    <w:name w:val="xl12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5">
    <w:name w:val="xl127"/>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6">
    <w:name w:val="xl128"/>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7">
    <w:name w:val="xl12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3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9">
    <w:name w:val="xl13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1">
    <w:name w:val="xl13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2">
    <w:name w:val="xl13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4">
    <w:name w:val="xl136"/>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6">
    <w:name w:val="xl138"/>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7">
    <w:name w:val="xl1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8">
    <w:name w:val="xl1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9">
    <w:name w:val="xl1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0">
    <w:name w:val="xl142"/>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1">
    <w:name w:val="xl143"/>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3">
    <w:name w:val="xl14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4">
    <w:name w:val="xl14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5">
    <w:name w:val="xl14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6">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7">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8">
    <w:name w:val="xl1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9">
    <w:name w:val="xl151"/>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50">
    <w:name w:val="xl152"/>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51">
    <w:name w:val="xl15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2">
    <w:name w:val="xl15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4">
    <w:name w:val="xl15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5">
    <w:name w:val="xl15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6">
    <w:name w:val="列表段落 字符"/>
    <w:link w:val="257"/>
    <w:qFormat/>
    <w:locked/>
    <w:uiPriority w:val="34"/>
    <w:rPr>
      <w:rFonts w:ascii="宋体" w:hAnsi="宋体" w:eastAsia="宋体" w:cs="宋体"/>
      <w:kern w:val="0"/>
      <w:sz w:val="24"/>
      <w:szCs w:val="24"/>
    </w:rPr>
  </w:style>
  <w:style w:type="paragraph" w:customStyle="1" w:styleId="257">
    <w:name w:val="列表段落111"/>
    <w:basedOn w:val="1"/>
    <w:next w:val="114"/>
    <w:link w:val="256"/>
    <w:qFormat/>
    <w:uiPriority w:val="34"/>
    <w:pPr>
      <w:widowControl/>
      <w:ind w:firstLine="420" w:firstLineChars="200"/>
      <w:jc w:val="left"/>
    </w:pPr>
    <w:rPr>
      <w:rFonts w:ascii="宋体" w:hAnsi="宋体" w:eastAsia="宋体" w:cs="宋体"/>
      <w:kern w:val="0"/>
      <w:sz w:val="24"/>
      <w:szCs w:val="24"/>
    </w:rPr>
  </w:style>
  <w:style w:type="paragraph" w:customStyle="1" w:styleId="258">
    <w:name w:val="项目1"/>
    <w:basedOn w:val="1"/>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9">
    <w:name w:val="图片居中"/>
    <w:basedOn w:val="1"/>
    <w:qFormat/>
    <w:uiPriority w:val="99"/>
    <w:pPr>
      <w:keepNext/>
      <w:jc w:val="center"/>
    </w:pPr>
    <w:rPr>
      <w:rFonts w:ascii="Times New Roman" w:hAnsi="Times New Roman" w:eastAsia="宋体" w:cs="Times New Roman"/>
    </w:rPr>
  </w:style>
  <w:style w:type="paragraph" w:customStyle="1" w:styleId="260">
    <w:name w:val="表格(五号)"/>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61">
    <w:name w:val="图片题注"/>
    <w:basedOn w:val="18"/>
    <w:qFormat/>
    <w:uiPriority w:val="99"/>
  </w:style>
  <w:style w:type="paragraph" w:customStyle="1" w:styleId="262">
    <w:name w:val="表格正文"/>
    <w:basedOn w:val="1"/>
    <w:qFormat/>
    <w:uiPriority w:val="99"/>
    <w:pPr>
      <w:widowControl/>
      <w:jc w:val="left"/>
    </w:pPr>
    <w:rPr>
      <w:rFonts w:ascii="宋体" w:hAnsi="宋体" w:eastAsia="宋体" w:cs="宋体"/>
      <w:szCs w:val="28"/>
    </w:rPr>
  </w:style>
  <w:style w:type="paragraph" w:customStyle="1" w:styleId="263">
    <w:name w:val="修订1"/>
    <w:qFormat/>
    <w:uiPriority w:val="99"/>
    <w:rPr>
      <w:rFonts w:ascii="Times New Roman" w:hAnsi="Times New Roman" w:eastAsia="宋体" w:cs="Times New Roman"/>
      <w:kern w:val="2"/>
      <w:sz w:val="21"/>
      <w:szCs w:val="22"/>
      <w:lang w:val="en-US" w:eastAsia="zh-CN" w:bidi="ar-SA"/>
    </w:rPr>
  </w:style>
  <w:style w:type="paragraph" w:customStyle="1" w:styleId="264">
    <w:name w:val="修订2"/>
    <w:qFormat/>
    <w:uiPriority w:val="99"/>
    <w:rPr>
      <w:rFonts w:ascii="Times New Roman" w:hAnsi="Times New Roman" w:eastAsia="宋体" w:cs="Times New Roman"/>
      <w:kern w:val="2"/>
      <w:sz w:val="21"/>
      <w:szCs w:val="22"/>
      <w:lang w:val="en-US" w:eastAsia="zh-CN" w:bidi="ar-SA"/>
    </w:rPr>
  </w:style>
  <w:style w:type="paragraph" w:customStyle="1" w:styleId="265">
    <w:name w:val="修订3"/>
    <w:semiHidden/>
    <w:qFormat/>
    <w:uiPriority w:val="99"/>
    <w:rPr>
      <w:rFonts w:ascii="Times New Roman" w:hAnsi="Times New Roman" w:eastAsia="宋体" w:cs="Times New Roman"/>
      <w:kern w:val="2"/>
      <w:sz w:val="21"/>
      <w:szCs w:val="22"/>
      <w:lang w:val="en-US" w:eastAsia="zh-CN" w:bidi="ar-SA"/>
    </w:rPr>
  </w:style>
  <w:style w:type="paragraph" w:customStyle="1" w:styleId="266">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7">
    <w:name w:val="xl6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8">
    <w:name w:val="xl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5">
    <w:name w:val="xl7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6">
    <w:name w:val="xl7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7">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8">
    <w:name w:val="xl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1">
    <w:name w:val="xl82"/>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3">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4">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5">
    <w:name w:val="xl8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6">
    <w:name w:val="xl87"/>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7">
    <w:name w:val="xl8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8">
    <w:name w:val="xl89"/>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9">
    <w:name w:val="xl9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2"/>
    <w:basedOn w:val="1"/>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3"/>
    <w:basedOn w:val="1"/>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4"/>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5">
    <w:name w:val="xl9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6">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9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8">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9">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1">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2">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10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4">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5">
    <w:name w:val="xl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6">
    <w:name w:val="xl6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7">
    <w:name w:val="修订4"/>
    <w:qFormat/>
    <w:uiPriority w:val="99"/>
    <w:rPr>
      <w:rFonts w:ascii="Times New Roman" w:hAnsi="Times New Roman" w:eastAsia="宋体" w:cs="Times New Roman"/>
      <w:kern w:val="2"/>
      <w:sz w:val="21"/>
      <w:szCs w:val="22"/>
      <w:lang w:val="en-US" w:eastAsia="zh-CN" w:bidi="ar-SA"/>
    </w:rPr>
  </w:style>
  <w:style w:type="character" w:customStyle="1" w:styleId="308">
    <w:name w:val="font21"/>
    <w:basedOn w:val="70"/>
    <w:qFormat/>
    <w:uiPriority w:val="0"/>
    <w:rPr>
      <w:rFonts w:hint="eastAsia" w:ascii="等线" w:hAnsi="等线" w:eastAsia="等线" w:cs="等线"/>
      <w:color w:val="000000"/>
      <w:sz w:val="22"/>
      <w:szCs w:val="22"/>
      <w:u w:val="none"/>
    </w:rPr>
  </w:style>
  <w:style w:type="character" w:customStyle="1" w:styleId="309">
    <w:name w:val="apple-converted-space"/>
    <w:qFormat/>
    <w:uiPriority w:val="0"/>
    <w:rPr>
      <w:rFonts w:hint="default" w:ascii="Times New Roman" w:hAnsi="Times New Roman" w:cs="Times New Roman"/>
    </w:rPr>
  </w:style>
  <w:style w:type="character" w:customStyle="1" w:styleId="310">
    <w:name w:val="正文文本缩进 3 Char1"/>
    <w:basedOn w:val="70"/>
    <w:qFormat/>
    <w:uiPriority w:val="0"/>
    <w:rPr>
      <w:rFonts w:hint="default" w:ascii="Times New Roman" w:hAnsi="Times New Roman" w:eastAsia="宋体" w:cs="Times New Roman"/>
      <w:sz w:val="16"/>
      <w:szCs w:val="16"/>
    </w:rPr>
  </w:style>
  <w:style w:type="character" w:customStyle="1" w:styleId="311">
    <w:name w:val="批注文字 Char1"/>
    <w:basedOn w:val="70"/>
    <w:qFormat/>
    <w:uiPriority w:val="0"/>
    <w:rPr>
      <w:rFonts w:hint="default" w:ascii="Times New Roman" w:hAnsi="Times New Roman" w:eastAsia="宋体" w:cs="Times New Roman"/>
    </w:rPr>
  </w:style>
  <w:style w:type="character" w:customStyle="1" w:styleId="312">
    <w:name w:val="apple-tab-span"/>
    <w:qFormat/>
    <w:uiPriority w:val="0"/>
    <w:rPr>
      <w:rFonts w:hint="default" w:ascii="Times New Roman" w:hAnsi="Times New Roman" w:cs="Times New Roman"/>
    </w:rPr>
  </w:style>
  <w:style w:type="character" w:customStyle="1" w:styleId="313">
    <w:name w:val="font11"/>
    <w:basedOn w:val="70"/>
    <w:qFormat/>
    <w:uiPriority w:val="0"/>
    <w:rPr>
      <w:rFonts w:hint="default" w:ascii="Times New Roman" w:hAnsi="Times New Roman" w:cs="Times New Roman"/>
      <w:color w:val="000000"/>
      <w:sz w:val="20"/>
      <w:szCs w:val="20"/>
      <w:u w:val="none"/>
    </w:rPr>
  </w:style>
  <w:style w:type="character" w:customStyle="1" w:styleId="314">
    <w:name w:val="font31"/>
    <w:basedOn w:val="70"/>
    <w:qFormat/>
    <w:uiPriority w:val="0"/>
    <w:rPr>
      <w:rFonts w:hint="eastAsia" w:ascii="等线" w:hAnsi="等线" w:eastAsia="等线" w:cs="等线"/>
      <w:color w:val="000000"/>
      <w:sz w:val="22"/>
      <w:szCs w:val="22"/>
      <w:u w:val="none"/>
    </w:rPr>
  </w:style>
  <w:style w:type="character" w:customStyle="1" w:styleId="315">
    <w:name w:val="正文文本缩进 Char1"/>
    <w:basedOn w:val="70"/>
    <w:qFormat/>
    <w:uiPriority w:val="0"/>
    <w:rPr>
      <w:rFonts w:hint="default" w:ascii="Times New Roman" w:hAnsi="Times New Roman" w:eastAsia="宋体" w:cs="Times New Roman"/>
    </w:rPr>
  </w:style>
  <w:style w:type="character" w:customStyle="1" w:styleId="316">
    <w:name w:val="正文文本 3 Char1"/>
    <w:basedOn w:val="70"/>
    <w:qFormat/>
    <w:uiPriority w:val="0"/>
    <w:rPr>
      <w:rFonts w:hint="default" w:ascii="Times New Roman" w:hAnsi="Times New Roman" w:eastAsia="宋体" w:cs="Times New Roman"/>
      <w:sz w:val="16"/>
      <w:szCs w:val="16"/>
    </w:rPr>
  </w:style>
  <w:style w:type="character" w:customStyle="1" w:styleId="317">
    <w:name w:val="正文文本 Char1"/>
    <w:basedOn w:val="70"/>
    <w:qFormat/>
    <w:uiPriority w:val="0"/>
    <w:rPr>
      <w:rFonts w:hint="default" w:ascii="Times New Roman" w:hAnsi="Times New Roman" w:eastAsia="宋体" w:cs="Times New Roman"/>
    </w:rPr>
  </w:style>
  <w:style w:type="character" w:customStyle="1" w:styleId="318">
    <w:name w:val="font01"/>
    <w:basedOn w:val="70"/>
    <w:qFormat/>
    <w:uiPriority w:val="0"/>
    <w:rPr>
      <w:rFonts w:hint="eastAsia" w:ascii="宋体" w:hAnsi="宋体" w:eastAsia="宋体" w:cs="宋体"/>
      <w:color w:val="000000"/>
      <w:sz w:val="20"/>
      <w:szCs w:val="20"/>
      <w:u w:val="none"/>
    </w:rPr>
  </w:style>
  <w:style w:type="character" w:customStyle="1" w:styleId="319">
    <w:name w:val="纯文本 Char2"/>
    <w:basedOn w:val="70"/>
    <w:qFormat/>
    <w:uiPriority w:val="0"/>
    <w:rPr>
      <w:rFonts w:hint="eastAsia" w:ascii="宋体" w:hAnsi="Courier New" w:eastAsia="宋体" w:cs="Courier New"/>
      <w:sz w:val="21"/>
      <w:szCs w:val="21"/>
    </w:rPr>
  </w:style>
  <w:style w:type="character" w:customStyle="1" w:styleId="320">
    <w:name w:val="文档结构图 Char1"/>
    <w:basedOn w:val="70"/>
    <w:qFormat/>
    <w:uiPriority w:val="0"/>
    <w:rPr>
      <w:rFonts w:hint="eastAsia" w:ascii="宋体" w:hAnsi="Times New Roman" w:eastAsia="宋体" w:cs="Times New Roman"/>
      <w:sz w:val="18"/>
      <w:szCs w:val="18"/>
    </w:rPr>
  </w:style>
  <w:style w:type="character" w:customStyle="1" w:styleId="321">
    <w:name w:val="纯文本 Char1"/>
    <w:qFormat/>
    <w:uiPriority w:val="0"/>
    <w:rPr>
      <w:rFonts w:hint="eastAsia" w:ascii="宋体" w:hAnsi="Courier New" w:eastAsia="宋体"/>
      <w:sz w:val="21"/>
    </w:rPr>
  </w:style>
  <w:style w:type="character" w:customStyle="1" w:styleId="322">
    <w:name w:val="日期 Char1"/>
    <w:basedOn w:val="70"/>
    <w:qFormat/>
    <w:uiPriority w:val="0"/>
    <w:rPr>
      <w:rFonts w:hint="default" w:ascii="Times New Roman" w:hAnsi="Times New Roman" w:eastAsia="宋体" w:cs="Times New Roman"/>
    </w:rPr>
  </w:style>
  <w:style w:type="character" w:customStyle="1" w:styleId="323">
    <w:name w:val="正文文本缩进 2 Char1"/>
    <w:basedOn w:val="70"/>
    <w:qFormat/>
    <w:uiPriority w:val="0"/>
    <w:rPr>
      <w:rFonts w:hint="default" w:ascii="Times New Roman" w:hAnsi="Times New Roman" w:eastAsia="宋体" w:cs="Times New Roman"/>
    </w:rPr>
  </w:style>
  <w:style w:type="character" w:customStyle="1" w:styleId="324">
    <w:name w:val="批注框文本 Char1"/>
    <w:basedOn w:val="70"/>
    <w:qFormat/>
    <w:uiPriority w:val="0"/>
    <w:rPr>
      <w:rFonts w:hint="default" w:ascii="Times New Roman" w:hAnsi="Times New Roman" w:eastAsia="宋体" w:cs="Times New Roman"/>
      <w:sz w:val="18"/>
      <w:szCs w:val="18"/>
    </w:rPr>
  </w:style>
  <w:style w:type="character" w:customStyle="1" w:styleId="325">
    <w:name w:val="正文文本 2 Char1"/>
    <w:basedOn w:val="70"/>
    <w:qFormat/>
    <w:uiPriority w:val="0"/>
    <w:rPr>
      <w:rFonts w:hint="default" w:ascii="Times New Roman" w:hAnsi="Times New Roman" w:eastAsia="宋体" w:cs="Times New Roman"/>
    </w:rPr>
  </w:style>
  <w:style w:type="character" w:customStyle="1" w:styleId="326">
    <w:name w:val="大黑10.5px"/>
    <w:qFormat/>
    <w:uiPriority w:val="0"/>
    <w:rPr>
      <w:rFonts w:hint="eastAsia" w:ascii="方正大黑简体" w:eastAsia="方正大黑简体"/>
      <w:sz w:val="21"/>
    </w:rPr>
  </w:style>
  <w:style w:type="character" w:customStyle="1" w:styleId="327">
    <w:name w:val="黑简10.5px"/>
    <w:qFormat/>
    <w:uiPriority w:val="0"/>
    <w:rPr>
      <w:rFonts w:hint="eastAsia" w:ascii="方正黑体简体" w:hAnsi="方正黑体简体" w:eastAsia="方正黑体简体"/>
      <w:sz w:val="21"/>
    </w:rPr>
  </w:style>
  <w:style w:type="character" w:customStyle="1" w:styleId="328">
    <w:name w:val="jbox-icon-warning"/>
    <w:basedOn w:val="70"/>
    <w:qFormat/>
    <w:uiPriority w:val="0"/>
    <w:rPr>
      <w:rFonts w:hint="default" w:ascii="Times New Roman" w:hAnsi="Times New Roman" w:cs="Times New Roman"/>
    </w:rPr>
  </w:style>
  <w:style w:type="character" w:customStyle="1" w:styleId="329">
    <w:name w:val="hover9"/>
    <w:qFormat/>
    <w:uiPriority w:val="0"/>
    <w:rPr>
      <w:shd w:val="clear" w:color="auto" w:fill="EEEEEE"/>
    </w:rPr>
  </w:style>
  <w:style w:type="character" w:customStyle="1" w:styleId="330">
    <w:name w:val="hour_pm"/>
    <w:basedOn w:val="70"/>
    <w:qFormat/>
    <w:uiPriority w:val="0"/>
    <w:rPr>
      <w:rFonts w:hint="default" w:ascii="Times New Roman" w:hAnsi="Times New Roman" w:cs="Times New Roman"/>
    </w:rPr>
  </w:style>
  <w:style w:type="character" w:customStyle="1" w:styleId="331">
    <w:name w:val="jbox-icon-info"/>
    <w:basedOn w:val="70"/>
    <w:qFormat/>
    <w:uiPriority w:val="0"/>
    <w:rPr>
      <w:rFonts w:hint="default" w:ascii="Times New Roman" w:hAnsi="Times New Roman" w:cs="Times New Roman"/>
    </w:rPr>
  </w:style>
  <w:style w:type="character" w:customStyle="1" w:styleId="332">
    <w:name w:val="black601"/>
    <w:qFormat/>
    <w:uiPriority w:val="0"/>
    <w:rPr>
      <w:color w:val="666666"/>
    </w:rPr>
  </w:style>
  <w:style w:type="character" w:customStyle="1" w:styleId="333">
    <w:name w:val="hour_am"/>
    <w:basedOn w:val="70"/>
    <w:qFormat/>
    <w:uiPriority w:val="0"/>
    <w:rPr>
      <w:rFonts w:hint="default" w:ascii="Times New Roman" w:hAnsi="Times New Roman" w:cs="Times New Roman"/>
    </w:rPr>
  </w:style>
  <w:style w:type="character" w:customStyle="1" w:styleId="334">
    <w:name w:val="jbox-icon-error"/>
    <w:basedOn w:val="70"/>
    <w:qFormat/>
    <w:uiPriority w:val="0"/>
    <w:rPr>
      <w:rFonts w:hint="default" w:ascii="Times New Roman" w:hAnsi="Times New Roman" w:cs="Times New Roman"/>
    </w:rPr>
  </w:style>
  <w:style w:type="character" w:customStyle="1" w:styleId="335">
    <w:name w:val="jbox-icon-success"/>
    <w:basedOn w:val="70"/>
    <w:qFormat/>
    <w:uiPriority w:val="0"/>
    <w:rPr>
      <w:rFonts w:hint="default" w:ascii="Times New Roman" w:hAnsi="Times New Roman" w:cs="Times New Roman"/>
    </w:rPr>
  </w:style>
  <w:style w:type="character" w:customStyle="1" w:styleId="336">
    <w:name w:val="maywed421"/>
    <w:qFormat/>
    <w:uiPriority w:val="0"/>
    <w:rPr>
      <w:color w:val="366FB6"/>
      <w:u w:val="none"/>
    </w:rPr>
  </w:style>
  <w:style w:type="character" w:customStyle="1" w:styleId="337">
    <w:name w:val="正文文本缩进 字符1"/>
    <w:qFormat/>
    <w:uiPriority w:val="0"/>
    <w:rPr>
      <w:rFonts w:hint="eastAsia" w:ascii="宋体" w:hAnsi="Courier New" w:eastAsia="宋体"/>
      <w:spacing w:val="-4"/>
      <w:kern w:val="2"/>
      <w:sz w:val="18"/>
    </w:rPr>
  </w:style>
  <w:style w:type="character" w:customStyle="1" w:styleId="338">
    <w:name w:val="jbox-icon-question"/>
    <w:basedOn w:val="70"/>
    <w:qFormat/>
    <w:uiPriority w:val="0"/>
    <w:rPr>
      <w:rFonts w:hint="default" w:ascii="Times New Roman" w:hAnsi="Times New Roman" w:cs="Times New Roman"/>
    </w:rPr>
  </w:style>
  <w:style w:type="character" w:customStyle="1" w:styleId="339">
    <w:name w:val="jbox-icon-loading"/>
    <w:basedOn w:val="70"/>
    <w:qFormat/>
    <w:uiPriority w:val="0"/>
    <w:rPr>
      <w:rFonts w:hint="default" w:ascii="Times New Roman" w:hAnsi="Times New Roman" w:cs="Times New Roman"/>
    </w:rPr>
  </w:style>
  <w:style w:type="character" w:customStyle="1" w:styleId="340">
    <w:name w:val="标题 1 Char Char"/>
    <w:qFormat/>
    <w:uiPriority w:val="0"/>
    <w:rPr>
      <w:rFonts w:hint="eastAsia" w:ascii="宋体" w:hAnsi="宋体" w:eastAsia="宋体"/>
      <w:b/>
      <w:spacing w:val="-2"/>
      <w:sz w:val="24"/>
      <w:lang w:val="en-US" w:eastAsia="zh-CN"/>
    </w:rPr>
  </w:style>
  <w:style w:type="character" w:customStyle="1" w:styleId="341">
    <w:name w:val="jbox-icon-none"/>
    <w:qFormat/>
    <w:uiPriority w:val="0"/>
    <w:rPr>
      <w:vanish/>
    </w:rPr>
  </w:style>
  <w:style w:type="character" w:customStyle="1" w:styleId="342">
    <w:name w:val="sub_title s0"/>
    <w:basedOn w:val="70"/>
    <w:qFormat/>
    <w:uiPriority w:val="0"/>
    <w:rPr>
      <w:rFonts w:hint="default" w:ascii="Times New Roman" w:hAnsi="Times New Roman" w:cs="Times New Roman"/>
    </w:rPr>
  </w:style>
  <w:style w:type="character" w:customStyle="1" w:styleId="343">
    <w:name w:val="纯文本 字符2"/>
    <w:qFormat/>
    <w:uiPriority w:val="0"/>
    <w:rPr>
      <w:rFonts w:hint="eastAsia" w:ascii="宋体" w:hAnsi="Courier New" w:eastAsia="宋体"/>
      <w:kern w:val="2"/>
      <w:sz w:val="24"/>
    </w:rPr>
  </w:style>
  <w:style w:type="character" w:customStyle="1" w:styleId="344">
    <w:name w:val="jbox-icon"/>
    <w:basedOn w:val="70"/>
    <w:qFormat/>
    <w:uiPriority w:val="0"/>
    <w:rPr>
      <w:rFonts w:hint="default" w:ascii="Times New Roman" w:hAnsi="Times New Roman" w:cs="Times New Roman"/>
    </w:rPr>
  </w:style>
  <w:style w:type="character" w:customStyle="1" w:styleId="345">
    <w:name w:val="old"/>
    <w:qFormat/>
    <w:uiPriority w:val="0"/>
    <w:rPr>
      <w:color w:val="999999"/>
    </w:rPr>
  </w:style>
  <w:style w:type="character" w:customStyle="1" w:styleId="346">
    <w:name w:val="font41"/>
    <w:basedOn w:val="70"/>
    <w:qFormat/>
    <w:uiPriority w:val="0"/>
    <w:rPr>
      <w:rFonts w:hint="eastAsia" w:ascii="宋体" w:hAnsi="宋体" w:eastAsia="宋体" w:cs="宋体"/>
      <w:b/>
      <w:bCs/>
      <w:color w:val="000000"/>
      <w:sz w:val="24"/>
      <w:szCs w:val="24"/>
      <w:u w:val="none"/>
    </w:rPr>
  </w:style>
  <w:style w:type="character" w:customStyle="1" w:styleId="347">
    <w:name w:val="font12"/>
    <w:basedOn w:val="70"/>
    <w:qFormat/>
    <w:uiPriority w:val="0"/>
    <w:rPr>
      <w:rFonts w:hint="default" w:ascii="Times New Roman" w:hAnsi="Times New Roman" w:cs="Times New Roman"/>
      <w:color w:val="000000"/>
      <w:sz w:val="24"/>
      <w:szCs w:val="24"/>
      <w:u w:val="none"/>
    </w:rPr>
  </w:style>
  <w:style w:type="character" w:customStyle="1" w:styleId="348">
    <w:name w:val="font111"/>
    <w:basedOn w:val="70"/>
    <w:qFormat/>
    <w:uiPriority w:val="0"/>
    <w:rPr>
      <w:rFonts w:hint="eastAsia" w:ascii="宋体" w:hAnsi="宋体" w:eastAsia="宋体" w:cs="宋体"/>
      <w:color w:val="000000"/>
      <w:sz w:val="22"/>
      <w:szCs w:val="22"/>
      <w:u w:val="none"/>
    </w:rPr>
  </w:style>
  <w:style w:type="character" w:customStyle="1" w:styleId="349">
    <w:name w:val="标题 7 字符1"/>
    <w:basedOn w:val="70"/>
    <w:semiHidden/>
    <w:qFormat/>
    <w:uiPriority w:val="9"/>
    <w:rPr>
      <w:b/>
      <w:bCs/>
      <w:sz w:val="24"/>
      <w:szCs w:val="24"/>
    </w:rPr>
  </w:style>
  <w:style w:type="character" w:customStyle="1" w:styleId="350">
    <w:name w:val="标题 8 字符1"/>
    <w:basedOn w:val="70"/>
    <w:semiHidden/>
    <w:qFormat/>
    <w:uiPriority w:val="9"/>
    <w:rPr>
      <w:rFonts w:hint="default" w:ascii="Cambria" w:hAnsi="Cambria" w:eastAsia="宋体" w:cs="Times New Roman"/>
      <w:sz w:val="24"/>
      <w:szCs w:val="24"/>
    </w:rPr>
  </w:style>
  <w:style w:type="character" w:customStyle="1" w:styleId="351">
    <w:name w:val="标题 9 字符1"/>
    <w:basedOn w:val="70"/>
    <w:semiHidden/>
    <w:qFormat/>
    <w:uiPriority w:val="9"/>
    <w:rPr>
      <w:rFonts w:hint="default" w:ascii="Cambria" w:hAnsi="Cambria" w:eastAsia="宋体" w:cs="Times New Roman"/>
      <w:szCs w:val="21"/>
    </w:rPr>
  </w:style>
  <w:style w:type="table" w:customStyle="1" w:styleId="352">
    <w:name w:val="Table Normal"/>
    <w:qFormat/>
    <w:uiPriority w:val="59"/>
    <w:tblPr>
      <w:tblCellMar>
        <w:top w:w="0" w:type="dxa"/>
        <w:left w:w="108" w:type="dxa"/>
        <w:bottom w:w="0" w:type="dxa"/>
        <w:right w:w="108" w:type="dxa"/>
      </w:tblCellMar>
    </w:tblPr>
  </w:style>
  <w:style w:type="table" w:customStyle="1" w:styleId="353">
    <w:name w:val="华信表格(五号)"/>
    <w:basedOn w:val="63"/>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
    <w:tcPr>
      <w:vAlign w:val="center"/>
    </w:tcPr>
  </w:style>
  <w:style w:type="character" w:customStyle="1" w:styleId="354">
    <w:name w:val="批注主题 Char1"/>
    <w:basedOn w:val="311"/>
    <w:qFormat/>
    <w:uiPriority w:val="0"/>
    <w:rPr>
      <w:rFonts w:hint="default" w:ascii="Times New Roman" w:hAnsi="Times New Roman" w:eastAsia="宋体" w:cs="Times New Roman"/>
      <w:b/>
      <w:bCs/>
    </w:rPr>
  </w:style>
  <w:style w:type="paragraph" w:customStyle="1" w:styleId="355">
    <w:name w:val="Body text|1"/>
    <w:basedOn w:val="1"/>
    <w:qFormat/>
    <w:uiPriority w:val="0"/>
    <w:rPr>
      <w:sz w:val="10"/>
      <w:szCs w:val="10"/>
    </w:rPr>
  </w:style>
  <w:style w:type="paragraph" w:customStyle="1" w:styleId="356">
    <w:name w:val="Picture caption|2"/>
    <w:basedOn w:val="1"/>
    <w:qFormat/>
    <w:uiPriority w:val="0"/>
    <w:rPr>
      <w:sz w:val="10"/>
      <w:szCs w:val="10"/>
      <w:lang w:val="zh-TW" w:eastAsia="zh-TW" w:bidi="zh-TW"/>
    </w:rPr>
  </w:style>
  <w:style w:type="paragraph" w:customStyle="1" w:styleId="357">
    <w:name w:val="Picture caption|1"/>
    <w:basedOn w:val="1"/>
    <w:qFormat/>
    <w:uiPriority w:val="0"/>
    <w:rPr>
      <w:rFonts w:ascii="宋体" w:hAnsi="宋体" w:eastAsia="宋体" w:cs="宋体"/>
      <w:sz w:val="9"/>
      <w:szCs w:val="9"/>
    </w:rPr>
  </w:style>
  <w:style w:type="paragraph" w:customStyle="1" w:styleId="358">
    <w:name w:val="Other|2"/>
    <w:basedOn w:val="1"/>
    <w:qFormat/>
    <w:uiPriority w:val="0"/>
    <w:rPr>
      <w:rFonts w:ascii="宋体" w:hAnsi="宋体" w:eastAsia="宋体" w:cs="宋体"/>
      <w:sz w:val="11"/>
      <w:szCs w:val="11"/>
      <w:lang w:val="zh-TW" w:eastAsia="zh-TW" w:bidi="zh-TW"/>
    </w:rPr>
  </w:style>
  <w:style w:type="paragraph" w:customStyle="1" w:styleId="359">
    <w:name w:val="Other|1"/>
    <w:basedOn w:val="1"/>
    <w:qFormat/>
    <w:uiPriority w:val="0"/>
    <w:rPr>
      <w:b/>
      <w:bCs/>
      <w:sz w:val="9"/>
      <w:szCs w:val="9"/>
      <w:lang w:val="zh-TW" w:eastAsia="zh-TW" w:bidi="zh-TW"/>
    </w:rPr>
  </w:style>
  <w:style w:type="character" w:customStyle="1" w:styleId="360">
    <w:name w:val="font51"/>
    <w:basedOn w:val="70"/>
    <w:qFormat/>
    <w:uiPriority w:val="0"/>
    <w:rPr>
      <w:rFonts w:hint="eastAsia" w:ascii="宋体" w:hAnsi="宋体" w:eastAsia="宋体" w:cs="宋体"/>
      <w:color w:val="000000"/>
      <w:sz w:val="20"/>
      <w:szCs w:val="20"/>
      <w:u w:val="none"/>
      <w:vertAlign w:val="superscript"/>
    </w:rPr>
  </w:style>
  <w:style w:type="paragraph" w:customStyle="1" w:styleId="361">
    <w:name w:val="cover"/>
    <w:link w:val="368"/>
    <w:qFormat/>
    <w:uiPriority w:val="0"/>
    <w:rPr>
      <w:rFonts w:ascii="宋体" w:hAnsi="Cambria" w:eastAsia="宋体" w:cs="宋体"/>
      <w:b/>
      <w:kern w:val="2"/>
      <w:sz w:val="52"/>
      <w:szCs w:val="22"/>
      <w:lang w:val="en-US" w:eastAsia="zh-CN" w:bidi="ar-SA"/>
    </w:rPr>
  </w:style>
  <w:style w:type="character" w:customStyle="1" w:styleId="362">
    <w:name w:val="称呼 Char1"/>
    <w:basedOn w:val="70"/>
    <w:link w:val="22"/>
    <w:qFormat/>
    <w:uiPriority w:val="0"/>
    <w:rPr>
      <w:szCs w:val="24"/>
    </w:rPr>
  </w:style>
  <w:style w:type="character" w:customStyle="1" w:styleId="363">
    <w:name w:val="尾注文本 Char1"/>
    <w:basedOn w:val="70"/>
    <w:link w:val="40"/>
    <w:qFormat/>
    <w:uiPriority w:val="0"/>
    <w:rPr>
      <w:sz w:val="24"/>
    </w:rPr>
  </w:style>
  <w:style w:type="character" w:customStyle="1" w:styleId="364">
    <w:name w:val="副标题 Char1"/>
    <w:basedOn w:val="70"/>
    <w:link w:val="46"/>
    <w:qFormat/>
    <w:uiPriority w:val="0"/>
    <w:rPr>
      <w:rFonts w:ascii="Calibri" w:hAnsi="Calibri" w:cs="宋体"/>
      <w:b/>
      <w:bCs/>
      <w:kern w:val="28"/>
      <w:sz w:val="32"/>
      <w:szCs w:val="32"/>
    </w:rPr>
  </w:style>
  <w:style w:type="character" w:customStyle="1" w:styleId="365">
    <w:name w:val="脚注文本 Char"/>
    <w:basedOn w:val="70"/>
    <w:link w:val="49"/>
    <w:qFormat/>
    <w:uiPriority w:val="0"/>
    <w:rPr>
      <w:rFonts w:ascii="宋体" w:hAnsi="Calibri" w:cs="宋体"/>
      <w:kern w:val="2"/>
      <w:sz w:val="18"/>
      <w:szCs w:val="18"/>
    </w:rPr>
  </w:style>
  <w:style w:type="character" w:customStyle="1" w:styleId="366">
    <w:name w:val="标题 Char4"/>
    <w:basedOn w:val="70"/>
    <w:link w:val="57"/>
    <w:qFormat/>
    <w:uiPriority w:val="0"/>
    <w:rPr>
      <w:rFonts w:ascii="Cambria" w:hAnsi="Cambria" w:cs="宋体"/>
      <w:b/>
      <w:bCs/>
      <w:kern w:val="2"/>
      <w:sz w:val="32"/>
      <w:szCs w:val="32"/>
    </w:rPr>
  </w:style>
  <w:style w:type="paragraph" w:customStyle="1" w:styleId="367">
    <w:name w:val="Normal Indent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8">
    <w:name w:val="cover 字符"/>
    <w:basedOn w:val="70"/>
    <w:link w:val="361"/>
    <w:qFormat/>
    <w:uiPriority w:val="0"/>
    <w:rPr>
      <w:rFonts w:ascii="宋体" w:hAnsi="Cambria" w:cs="宋体"/>
      <w:b/>
      <w:kern w:val="2"/>
      <w:sz w:val="52"/>
      <w:szCs w:val="22"/>
    </w:rPr>
  </w:style>
  <w:style w:type="paragraph" w:customStyle="1" w:styleId="369">
    <w:name w:val="index"/>
    <w:basedOn w:val="44"/>
    <w:link w:val="371"/>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70">
    <w:name w:val="目录 1 Char"/>
    <w:basedOn w:val="70"/>
    <w:link w:val="44"/>
    <w:qFormat/>
    <w:uiPriority w:val="39"/>
    <w:rPr>
      <w:kern w:val="2"/>
      <w:sz w:val="21"/>
      <w:szCs w:val="22"/>
    </w:rPr>
  </w:style>
  <w:style w:type="character" w:customStyle="1" w:styleId="371">
    <w:name w:val="index 字符"/>
    <w:basedOn w:val="370"/>
    <w:link w:val="369"/>
    <w:qFormat/>
    <w:uiPriority w:val="0"/>
    <w:rPr>
      <w:rFonts w:hAnsi="Calibri" w:cs="宋体"/>
      <w:kern w:val="2"/>
      <w:sz w:val="21"/>
      <w:szCs w:val="32"/>
    </w:rPr>
  </w:style>
  <w:style w:type="paragraph" w:customStyle="1" w:styleId="372">
    <w:name w:val="form"/>
    <w:basedOn w:val="1"/>
    <w:link w:val="373"/>
    <w:qFormat/>
    <w:uiPriority w:val="0"/>
    <w:pPr>
      <w:wordWrap w:val="0"/>
      <w:snapToGrid w:val="0"/>
      <w:jc w:val="center"/>
    </w:pPr>
    <w:rPr>
      <w:rFonts w:ascii="宋体" w:hAnsi="Calibri" w:eastAsia="宋体" w:cs="宋体"/>
      <w:szCs w:val="21"/>
    </w:rPr>
  </w:style>
  <w:style w:type="character" w:customStyle="1" w:styleId="373">
    <w:name w:val="form 字符"/>
    <w:basedOn w:val="70"/>
    <w:link w:val="372"/>
    <w:qFormat/>
    <w:uiPriority w:val="0"/>
    <w:rPr>
      <w:rFonts w:ascii="宋体" w:hAnsi="Calibri" w:cs="宋体"/>
      <w:kern w:val="2"/>
      <w:sz w:val="21"/>
      <w:szCs w:val="21"/>
    </w:rPr>
  </w:style>
  <w:style w:type="paragraph" w:customStyle="1" w:styleId="374">
    <w:name w:val="序号列"/>
    <w:basedOn w:val="114"/>
    <w:link w:val="375"/>
    <w:qFormat/>
    <w:uiPriority w:val="0"/>
    <w:pPr>
      <w:wordWrap w:val="0"/>
      <w:spacing w:line="360" w:lineRule="auto"/>
      <w:ind w:firstLine="0" w:firstLineChars="0"/>
    </w:pPr>
    <w:rPr>
      <w:rFonts w:ascii="宋体" w:hAnsi="Calibri" w:eastAsia="宋体" w:cs="宋体"/>
    </w:rPr>
  </w:style>
  <w:style w:type="character" w:customStyle="1" w:styleId="375">
    <w:name w:val="序号列 字符"/>
    <w:basedOn w:val="256"/>
    <w:link w:val="374"/>
    <w:qFormat/>
    <w:uiPriority w:val="0"/>
    <w:rPr>
      <w:rFonts w:ascii="宋体" w:hAnsi="Calibri" w:eastAsia="宋体" w:cs="宋体"/>
      <w:kern w:val="2"/>
      <w:sz w:val="21"/>
      <w:szCs w:val="22"/>
    </w:rPr>
  </w:style>
  <w:style w:type="paragraph" w:customStyle="1" w:styleId="376">
    <w:name w:val="加粗子列表"/>
    <w:basedOn w:val="114"/>
    <w:link w:val="378"/>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7">
    <w:name w:val="子列2"/>
    <w:basedOn w:val="376"/>
    <w:link w:val="380"/>
    <w:qFormat/>
    <w:uiPriority w:val="0"/>
    <w:pPr>
      <w:numPr>
        <w:ilvl w:val="1"/>
        <w:numId w:val="0"/>
      </w:numPr>
    </w:pPr>
    <w:rPr>
      <w:b w:val="0"/>
      <w:bCs w:val="0"/>
    </w:rPr>
  </w:style>
  <w:style w:type="character" w:customStyle="1" w:styleId="378">
    <w:name w:val="加粗子列表 字符"/>
    <w:basedOn w:val="256"/>
    <w:link w:val="376"/>
    <w:qFormat/>
    <w:uiPriority w:val="0"/>
    <w:rPr>
      <w:rFonts w:ascii="宋体" w:hAnsi="Calibri" w:eastAsia="宋体" w:cs="宋体"/>
      <w:b/>
      <w:bCs/>
      <w:kern w:val="2"/>
      <w:sz w:val="21"/>
      <w:szCs w:val="22"/>
    </w:rPr>
  </w:style>
  <w:style w:type="character" w:customStyle="1" w:styleId="379">
    <w:name w:val="纯文本 Char"/>
    <w:link w:val="163"/>
    <w:qFormat/>
    <w:uiPriority w:val="0"/>
    <w:rPr>
      <w:rFonts w:ascii="宋体" w:hAnsi="Courier New" w:eastAsia="Times New Roman"/>
      <w:kern w:val="2"/>
      <w:sz w:val="30"/>
      <w:szCs w:val="24"/>
    </w:rPr>
  </w:style>
  <w:style w:type="character" w:customStyle="1" w:styleId="380">
    <w:name w:val="子列2 字符"/>
    <w:basedOn w:val="378"/>
    <w:link w:val="377"/>
    <w:qFormat/>
    <w:uiPriority w:val="0"/>
    <w:rPr>
      <w:rFonts w:ascii="宋体" w:hAnsi="Calibri" w:eastAsia="宋体" w:cs="宋体"/>
      <w:b w:val="0"/>
      <w:bCs w:val="0"/>
      <w:kern w:val="2"/>
      <w:sz w:val="21"/>
      <w:szCs w:val="22"/>
    </w:rPr>
  </w:style>
  <w:style w:type="paragraph" w:customStyle="1" w:styleId="381">
    <w:name w:val="文本块2"/>
    <w:basedOn w:val="1"/>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2">
    <w:name w:val="纯文本3"/>
    <w:basedOn w:val="1"/>
    <w:qFormat/>
    <w:uiPriority w:val="99"/>
    <w:pPr>
      <w:adjustRightInd w:val="0"/>
      <w:textAlignment w:val="baseline"/>
    </w:pPr>
    <w:rPr>
      <w:rFonts w:ascii="宋体" w:hAnsi="Courier New" w:eastAsia="楷体_GB2312" w:cs="Times New Roman"/>
      <w:sz w:val="26"/>
      <w:szCs w:val="20"/>
    </w:rPr>
  </w:style>
  <w:style w:type="paragraph" w:customStyle="1" w:styleId="383">
    <w:name w:val="纯文本2"/>
    <w:basedOn w:val="1"/>
    <w:qFormat/>
    <w:uiPriority w:val="0"/>
    <w:rPr>
      <w:rFonts w:ascii="宋体" w:hAnsi="Courier New" w:eastAsia="仿宋_GB2312" w:cs="Times New Roman"/>
      <w:sz w:val="30"/>
      <w:szCs w:val="24"/>
    </w:rPr>
  </w:style>
  <w:style w:type="paragraph" w:customStyle="1" w:styleId="384">
    <w:name w:val="Body Text Indent1"/>
    <w:basedOn w:val="1"/>
    <w:next w:val="1"/>
    <w:qFormat/>
    <w:uiPriority w:val="99"/>
    <w:pPr>
      <w:spacing w:line="200" w:lineRule="exact"/>
      <w:ind w:firstLine="301"/>
    </w:pPr>
    <w:rPr>
      <w:rFonts w:ascii="宋体" w:hAnsi="Courier New" w:eastAsia="宋体" w:cs="Times New Roman"/>
      <w:spacing w:val="-4"/>
      <w:kern w:val="0"/>
      <w:sz w:val="18"/>
      <w:szCs w:val="24"/>
    </w:rPr>
  </w:style>
  <w:style w:type="character" w:customStyle="1" w:styleId="385">
    <w:name w:val="批注框文本 Char"/>
    <w:basedOn w:val="70"/>
    <w:link w:val="386"/>
    <w:qFormat/>
    <w:uiPriority w:val="0"/>
    <w:rPr>
      <w:rFonts w:ascii="Calibri" w:hAnsi="Calibri"/>
      <w:sz w:val="18"/>
      <w:szCs w:val="18"/>
    </w:rPr>
  </w:style>
  <w:style w:type="paragraph" w:customStyle="1" w:styleId="386">
    <w:name w:val="批注框文本1"/>
    <w:basedOn w:val="1"/>
    <w:link w:val="385"/>
    <w:qFormat/>
    <w:uiPriority w:val="0"/>
    <w:rPr>
      <w:rFonts w:ascii="Calibri" w:hAnsi="Calibri" w:eastAsia="宋体" w:cs="Times New Roman"/>
      <w:kern w:val="0"/>
      <w:sz w:val="18"/>
      <w:szCs w:val="18"/>
    </w:rPr>
  </w:style>
  <w:style w:type="paragraph" w:customStyle="1" w:styleId="387">
    <w:name w:val="纯文本5"/>
    <w:basedOn w:val="1"/>
    <w:qFormat/>
    <w:uiPriority w:val="0"/>
    <w:rPr>
      <w:rFonts w:ascii="宋体" w:hAnsi="Courier New" w:eastAsia="仿宋_GB2312" w:cs="Times New Roman"/>
      <w:sz w:val="30"/>
      <w:szCs w:val="24"/>
    </w:rPr>
  </w:style>
  <w:style w:type="paragraph" w:customStyle="1" w:styleId="388">
    <w:name w:val="附件格式"/>
    <w:basedOn w:val="1"/>
    <w:link w:val="389"/>
    <w:qFormat/>
    <w:uiPriority w:val="0"/>
    <w:pPr>
      <w:wordWrap w:val="0"/>
      <w:spacing w:line="360" w:lineRule="auto"/>
      <w:ind w:firstLine="200" w:firstLineChars="200"/>
    </w:pPr>
    <w:rPr>
      <w:rFonts w:ascii="宋体" w:hAnsi="Calibri" w:eastAsia="宋体" w:cs="宋体"/>
      <w:sz w:val="28"/>
    </w:rPr>
  </w:style>
  <w:style w:type="character" w:customStyle="1" w:styleId="389">
    <w:name w:val="附件格式 字符"/>
    <w:basedOn w:val="70"/>
    <w:link w:val="388"/>
    <w:qFormat/>
    <w:uiPriority w:val="0"/>
    <w:rPr>
      <w:rFonts w:ascii="宋体" w:hAnsi="Calibri" w:cs="宋体"/>
      <w:kern w:val="2"/>
      <w:sz w:val="28"/>
      <w:szCs w:val="22"/>
    </w:rPr>
  </w:style>
  <w:style w:type="paragraph" w:customStyle="1" w:styleId="390">
    <w:name w:val="大纲"/>
    <w:next w:val="1"/>
    <w:link w:val="391"/>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91">
    <w:name w:val="大纲 字符"/>
    <w:basedOn w:val="70"/>
    <w:link w:val="390"/>
    <w:qFormat/>
    <w:uiPriority w:val="0"/>
    <w:rPr>
      <w:rFonts w:ascii="宋体" w:hAnsi="Calibri" w:cs="宋体"/>
      <w:b/>
      <w:bCs/>
      <w:kern w:val="2"/>
      <w:sz w:val="24"/>
      <w:szCs w:val="22"/>
    </w:rPr>
  </w:style>
  <w:style w:type="character" w:customStyle="1" w:styleId="392">
    <w:name w:val="fontstyle01"/>
    <w:qFormat/>
    <w:uiPriority w:val="0"/>
    <w:rPr>
      <w:rFonts w:hint="eastAsia" w:ascii="宋体" w:hAnsi="宋体" w:eastAsia="宋体"/>
      <w:color w:val="000000"/>
      <w:sz w:val="44"/>
      <w:szCs w:val="44"/>
    </w:rPr>
  </w:style>
  <w:style w:type="character" w:customStyle="1" w:styleId="393">
    <w:name w:val="bookmark-item"/>
    <w:basedOn w:val="70"/>
    <w:qFormat/>
    <w:uiPriority w:val="0"/>
  </w:style>
  <w:style w:type="character" w:customStyle="1" w:styleId="394">
    <w:name w:val="Body Text Indent Char Char"/>
    <w:basedOn w:val="70"/>
    <w:link w:val="395"/>
    <w:qFormat/>
    <w:uiPriority w:val="0"/>
  </w:style>
  <w:style w:type="paragraph" w:customStyle="1" w:styleId="395">
    <w:name w:val="正文文本缩进1"/>
    <w:basedOn w:val="1"/>
    <w:link w:val="394"/>
    <w:qFormat/>
    <w:uiPriority w:val="0"/>
    <w:pPr>
      <w:spacing w:line="200" w:lineRule="exact"/>
      <w:ind w:firstLine="301"/>
    </w:pPr>
    <w:rPr>
      <w:rFonts w:ascii="Times New Roman" w:hAnsi="Times New Roman" w:eastAsia="宋体" w:cs="Times New Roman"/>
      <w:kern w:val="0"/>
      <w:sz w:val="20"/>
      <w:szCs w:val="20"/>
    </w:rPr>
  </w:style>
  <w:style w:type="paragraph" w:customStyle="1" w:styleId="396">
    <w:name w:val="段"/>
    <w:link w:val="415"/>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97">
    <w:name w:val="占位符文本1"/>
    <w:basedOn w:val="70"/>
    <w:qFormat/>
    <w:uiPriority w:val="99"/>
    <w:rPr>
      <w:color w:val="808080"/>
    </w:rPr>
  </w:style>
  <w:style w:type="paragraph" w:customStyle="1" w:styleId="398">
    <w:name w:val="Char Char1"/>
    <w:basedOn w:val="1"/>
    <w:qFormat/>
    <w:uiPriority w:val="0"/>
    <w:pPr>
      <w:spacing w:line="360" w:lineRule="auto"/>
      <w:ind w:firstLine="200" w:firstLineChars="200"/>
    </w:pPr>
    <w:rPr>
      <w:rFonts w:ascii="宋体" w:hAnsi="宋体" w:eastAsia="宋体" w:cs="宋体"/>
      <w:sz w:val="24"/>
      <w:szCs w:val="24"/>
    </w:rPr>
  </w:style>
  <w:style w:type="paragraph" w:customStyle="1" w:styleId="399">
    <w:name w:val="4需求"/>
    <w:next w:val="1"/>
    <w:link w:val="401"/>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400">
    <w:name w:val="3需求"/>
    <w:next w:val="399"/>
    <w:link w:val="403"/>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401">
    <w:name w:val="4需求 字符"/>
    <w:basedOn w:val="70"/>
    <w:link w:val="399"/>
    <w:qFormat/>
    <w:uiPriority w:val="0"/>
    <w:rPr>
      <w:rFonts w:ascii="宋体" w:hAnsi="Calibri" w:cs="宋体"/>
      <w:b/>
      <w:bCs/>
      <w:kern w:val="2"/>
      <w:sz w:val="21"/>
      <w:szCs w:val="22"/>
    </w:rPr>
  </w:style>
  <w:style w:type="paragraph" w:customStyle="1" w:styleId="402">
    <w:name w:val="2需求"/>
    <w:next w:val="1"/>
    <w:link w:val="405"/>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3">
    <w:name w:val="3需求 字符"/>
    <w:basedOn w:val="70"/>
    <w:link w:val="400"/>
    <w:qFormat/>
    <w:uiPriority w:val="0"/>
    <w:rPr>
      <w:rFonts w:ascii="宋体" w:hAnsi="Calibri" w:cs="宋体"/>
      <w:b/>
      <w:bCs/>
      <w:kern w:val="2"/>
      <w:sz w:val="24"/>
      <w:szCs w:val="22"/>
    </w:rPr>
  </w:style>
  <w:style w:type="paragraph" w:customStyle="1" w:styleId="404">
    <w:name w:val="1需求"/>
    <w:next w:val="1"/>
    <w:link w:val="406"/>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5">
    <w:name w:val="2需求 字符"/>
    <w:basedOn w:val="70"/>
    <w:link w:val="402"/>
    <w:qFormat/>
    <w:uiPriority w:val="0"/>
    <w:rPr>
      <w:rFonts w:ascii="宋体" w:hAnsi="Calibri" w:cs="宋体"/>
      <w:b/>
      <w:bCs/>
      <w:kern w:val="2"/>
      <w:sz w:val="24"/>
      <w:szCs w:val="22"/>
    </w:rPr>
  </w:style>
  <w:style w:type="character" w:customStyle="1" w:styleId="406">
    <w:name w:val="1需求 字符"/>
    <w:basedOn w:val="70"/>
    <w:link w:val="404"/>
    <w:qFormat/>
    <w:uiPriority w:val="0"/>
    <w:rPr>
      <w:rFonts w:ascii="宋体" w:hAnsi="Calibri" w:cs="宋体"/>
      <w:b/>
      <w:bCs/>
      <w:kern w:val="2"/>
      <w:sz w:val="28"/>
      <w:szCs w:val="22"/>
    </w:rPr>
  </w:style>
  <w:style w:type="paragraph" w:customStyle="1" w:styleId="407">
    <w:name w:val="国普正文"/>
    <w:basedOn w:val="1"/>
    <w:qFormat/>
    <w:uiPriority w:val="0"/>
    <w:pPr>
      <w:spacing w:line="360" w:lineRule="auto"/>
      <w:ind w:firstLine="600" w:firstLineChars="200"/>
    </w:pPr>
    <w:rPr>
      <w:rFonts w:ascii="仿宋_GB2312" w:hAnsi="Calibri" w:eastAsia="仿宋_GB2312" w:cs="Times New Roman"/>
      <w:sz w:val="30"/>
      <w:szCs w:val="30"/>
    </w:rPr>
  </w:style>
  <w:style w:type="character" w:customStyle="1" w:styleId="408">
    <w:name w:val="批注框文本 字符1"/>
    <w:qFormat/>
    <w:uiPriority w:val="0"/>
    <w:rPr>
      <w:rFonts w:ascii="Times New Roman" w:hAnsi="Times New Roman" w:eastAsia="宋体" w:cs="Times New Roman"/>
      <w:sz w:val="18"/>
      <w:szCs w:val="18"/>
    </w:rPr>
  </w:style>
  <w:style w:type="character" w:customStyle="1" w:styleId="409">
    <w:name w:val="页眉 字符1"/>
    <w:qFormat/>
    <w:uiPriority w:val="99"/>
    <w:rPr>
      <w:rFonts w:ascii="Times New Roman" w:hAnsi="Times New Roman" w:eastAsia="宋体" w:cs="Times New Roman"/>
      <w:sz w:val="18"/>
      <w:szCs w:val="18"/>
    </w:rPr>
  </w:style>
  <w:style w:type="character" w:customStyle="1" w:styleId="410">
    <w:name w:val="v0066991"/>
    <w:qFormat/>
    <w:uiPriority w:val="0"/>
    <w:rPr>
      <w:rFonts w:ascii="Arial" w:hAnsi="Arial" w:eastAsia="宋体" w:cs="Times New Roman"/>
      <w:color w:val="000000"/>
      <w:sz w:val="26"/>
      <w:u w:val="none"/>
    </w:rPr>
  </w:style>
  <w:style w:type="character" w:customStyle="1" w:styleId="411">
    <w:name w:val="正文2 Char"/>
    <w:link w:val="173"/>
    <w:qFormat/>
    <w:uiPriority w:val="0"/>
    <w:rPr>
      <w:kern w:val="2"/>
      <w:sz w:val="24"/>
    </w:rPr>
  </w:style>
  <w:style w:type="character" w:customStyle="1" w:styleId="412">
    <w:name w:val="Char Char7"/>
    <w:qFormat/>
    <w:uiPriority w:val="0"/>
    <w:rPr>
      <w:rFonts w:ascii="Cambria" w:hAnsi="Cambria" w:eastAsia="仿宋_GB2312" w:cs="Times New Roman"/>
      <w:b/>
      <w:kern w:val="2"/>
      <w:sz w:val="28"/>
    </w:rPr>
  </w:style>
  <w:style w:type="character" w:customStyle="1" w:styleId="413">
    <w:name w:val="Subtle Reference1"/>
    <w:qFormat/>
    <w:uiPriority w:val="0"/>
    <w:rPr>
      <w:rFonts w:ascii="Calibri" w:hAnsi="Calibri" w:eastAsia="宋体" w:cs="Times New Roman"/>
      <w:smallCaps/>
      <w:color w:val="C0504D"/>
      <w:u w:val="single"/>
    </w:rPr>
  </w:style>
  <w:style w:type="character" w:customStyle="1" w:styleId="414">
    <w:name w:val="正文首行缩进 Char"/>
    <w:qFormat/>
    <w:uiPriority w:val="0"/>
    <w:rPr>
      <w:rFonts w:ascii="Times New Roman" w:hAnsi="Times New Roman" w:eastAsia="仿宋_GB2312" w:cs="Times New Roman"/>
      <w:kern w:val="2"/>
      <w:sz w:val="21"/>
      <w:szCs w:val="24"/>
    </w:rPr>
  </w:style>
  <w:style w:type="character" w:customStyle="1" w:styleId="415">
    <w:name w:val="段 Char"/>
    <w:link w:val="396"/>
    <w:qFormat/>
    <w:uiPriority w:val="0"/>
    <w:rPr>
      <w:rFonts w:ascii="宋体"/>
      <w:sz w:val="21"/>
    </w:rPr>
  </w:style>
  <w:style w:type="character" w:customStyle="1" w:styleId="416">
    <w:name w:val="样式1 Char Char"/>
    <w:link w:val="149"/>
    <w:qFormat/>
    <w:uiPriority w:val="0"/>
    <w:rPr>
      <w:rFonts w:ascii="Calibri" w:hAnsi="Calibri"/>
      <w:b/>
      <w:i/>
      <w:sz w:val="24"/>
      <w:szCs w:val="21"/>
      <w:u w:val="thick"/>
    </w:rPr>
  </w:style>
  <w:style w:type="character" w:customStyle="1" w:styleId="417">
    <w:name w:val="17"/>
    <w:qFormat/>
    <w:uiPriority w:val="0"/>
    <w:rPr>
      <w:rFonts w:hint="default" w:ascii="Calibri" w:hAnsi="Calibri" w:eastAsia="宋体" w:cs="Times New Roman"/>
      <w:sz w:val="21"/>
      <w:szCs w:val="21"/>
    </w:rPr>
  </w:style>
  <w:style w:type="character" w:customStyle="1" w:styleId="418">
    <w:name w:val="标题 6 Char1"/>
    <w:qFormat/>
    <w:uiPriority w:val="0"/>
    <w:rPr>
      <w:rFonts w:ascii="Arial" w:hAnsi="Arial" w:eastAsia="黑体" w:cs="Times New Roman"/>
      <w:b/>
      <w:kern w:val="2"/>
      <w:sz w:val="24"/>
    </w:rPr>
  </w:style>
  <w:style w:type="character" w:customStyle="1" w:styleId="419">
    <w:name w:val="自定义正文 Char Char"/>
    <w:qFormat/>
    <w:uiPriority w:val="0"/>
    <w:rPr>
      <w:rFonts w:ascii="Calibri" w:hAnsi="Calibri" w:eastAsia="宋体" w:cs="Times New Roman"/>
      <w:sz w:val="24"/>
    </w:rPr>
  </w:style>
  <w:style w:type="character" w:customStyle="1" w:styleId="420">
    <w:name w:val="正文文本 Char3"/>
    <w:qFormat/>
    <w:uiPriority w:val="0"/>
    <w:rPr>
      <w:rFonts w:ascii="Times New Roman" w:hAnsi="Times New Roman" w:eastAsia="宋体" w:cs="Times New Roman"/>
      <w:sz w:val="20"/>
      <w:szCs w:val="20"/>
    </w:rPr>
  </w:style>
  <w:style w:type="character" w:customStyle="1" w:styleId="421">
    <w:name w:val="标题 2 Char1"/>
    <w:qFormat/>
    <w:uiPriority w:val="0"/>
    <w:rPr>
      <w:rFonts w:ascii="仿宋_GB2312" w:hAnsi="Calibri" w:eastAsia="仿宋_GB2312" w:cs="Times New Roman"/>
      <w:sz w:val="28"/>
    </w:rPr>
  </w:style>
  <w:style w:type="character" w:customStyle="1" w:styleId="422">
    <w:name w:val="批注引用111"/>
    <w:qFormat/>
    <w:uiPriority w:val="0"/>
    <w:rPr>
      <w:rFonts w:ascii="Calibri" w:hAnsi="Calibri" w:eastAsia="宋体" w:cs="Times New Roman"/>
      <w:sz w:val="21"/>
      <w:szCs w:val="21"/>
    </w:rPr>
  </w:style>
  <w:style w:type="character" w:customStyle="1" w:styleId="423">
    <w:name w:val="blue"/>
    <w:qFormat/>
    <w:uiPriority w:val="0"/>
    <w:rPr>
      <w:rFonts w:ascii="Calibri" w:hAnsi="Calibri" w:eastAsia="宋体" w:cs="Times New Roman"/>
    </w:rPr>
  </w:style>
  <w:style w:type="character" w:customStyle="1" w:styleId="424">
    <w:name w:val="段 Char Char"/>
    <w:qFormat/>
    <w:uiPriority w:val="0"/>
    <w:rPr>
      <w:rFonts w:ascii="宋体" w:hAnsi="Calibri" w:eastAsia="宋体" w:cs="Times New Roman"/>
      <w:lang w:val="en-US" w:eastAsia="zh-CN"/>
    </w:rPr>
  </w:style>
  <w:style w:type="character" w:customStyle="1" w:styleId="425">
    <w:name w:val="标题3 Char"/>
    <w:link w:val="426"/>
    <w:qFormat/>
    <w:uiPriority w:val="0"/>
    <w:rPr>
      <w:rFonts w:ascii="宋体" w:hAnsi="宋体" w:eastAsia="华文中宋" w:cs="Arial"/>
      <w:b/>
      <w:sz w:val="24"/>
      <w:szCs w:val="24"/>
    </w:rPr>
  </w:style>
  <w:style w:type="paragraph" w:customStyle="1" w:styleId="426">
    <w:name w:val="标题3"/>
    <w:basedOn w:val="1"/>
    <w:next w:val="1"/>
    <w:link w:val="425"/>
    <w:qFormat/>
    <w:uiPriority w:val="0"/>
    <w:pPr>
      <w:widowControl/>
      <w:jc w:val="left"/>
    </w:pPr>
    <w:rPr>
      <w:rFonts w:ascii="宋体" w:hAnsi="宋体" w:eastAsia="华文中宋" w:cs="Arial"/>
      <w:b/>
      <w:kern w:val="0"/>
      <w:sz w:val="24"/>
      <w:szCs w:val="24"/>
    </w:rPr>
  </w:style>
  <w:style w:type="character" w:customStyle="1" w:styleId="427">
    <w:name w:val="style17"/>
    <w:qFormat/>
    <w:uiPriority w:val="0"/>
    <w:rPr>
      <w:rFonts w:ascii="Calibri" w:hAnsi="Calibri" w:eastAsia="宋体" w:cs="Times New Roman"/>
    </w:rPr>
  </w:style>
  <w:style w:type="character" w:customStyle="1" w:styleId="428">
    <w:name w:val="g1"/>
    <w:qFormat/>
    <w:uiPriority w:val="0"/>
    <w:rPr>
      <w:rFonts w:ascii="Calibri" w:hAnsi="Calibri" w:eastAsia="宋体" w:cs="Times New Roman"/>
      <w:color w:val="008000"/>
    </w:rPr>
  </w:style>
  <w:style w:type="character" w:customStyle="1" w:styleId="429">
    <w:name w:val="Char Char9"/>
    <w:qFormat/>
    <w:uiPriority w:val="0"/>
    <w:rPr>
      <w:rFonts w:ascii="Calibri" w:hAnsi="Calibri" w:eastAsia="宋体" w:cs="Times New Roman"/>
      <w:b/>
      <w:kern w:val="44"/>
      <w:sz w:val="44"/>
    </w:rPr>
  </w:style>
  <w:style w:type="character" w:customStyle="1" w:styleId="430">
    <w:name w:val="页脚 Char3"/>
    <w:qFormat/>
    <w:uiPriority w:val="0"/>
    <w:rPr>
      <w:rFonts w:ascii="Times New Roman" w:hAnsi="Times New Roman" w:eastAsia="宋体" w:cs="Times New Roman"/>
      <w:sz w:val="20"/>
      <w:szCs w:val="20"/>
    </w:rPr>
  </w:style>
  <w:style w:type="character" w:customStyle="1" w:styleId="431">
    <w:name w:val="称呼 Char"/>
    <w:qFormat/>
    <w:uiPriority w:val="0"/>
    <w:rPr>
      <w:rFonts w:ascii="Times New Roman" w:hAnsi="Times New Roman" w:eastAsia="宋体" w:cs="Times New Roman"/>
      <w:kern w:val="2"/>
      <w:sz w:val="21"/>
      <w:szCs w:val="24"/>
    </w:rPr>
  </w:style>
  <w:style w:type="character" w:customStyle="1" w:styleId="432">
    <w:name w:val="●一级符号home Char Char1"/>
    <w:link w:val="433"/>
    <w:qFormat/>
    <w:uiPriority w:val="0"/>
    <w:rPr>
      <w:rFonts w:ascii="Verdana" w:hAnsi="Verdana"/>
      <w:sz w:val="21"/>
      <w:lang w:val="zh-CN"/>
    </w:rPr>
  </w:style>
  <w:style w:type="paragraph" w:customStyle="1" w:styleId="433">
    <w:name w:val="●一级符号home"/>
    <w:basedOn w:val="1"/>
    <w:link w:val="432"/>
    <w:qFormat/>
    <w:uiPriority w:val="0"/>
    <w:pPr>
      <w:tabs>
        <w:tab w:val="left" w:pos="901"/>
      </w:tabs>
      <w:spacing w:line="360" w:lineRule="auto"/>
    </w:pPr>
    <w:rPr>
      <w:rFonts w:ascii="Verdana" w:hAnsi="Verdana" w:eastAsia="宋体" w:cs="Times New Roman"/>
      <w:kern w:val="0"/>
      <w:szCs w:val="20"/>
      <w:lang w:val="zh-CN"/>
    </w:rPr>
  </w:style>
  <w:style w:type="character" w:customStyle="1" w:styleId="434">
    <w:name w:val="15"/>
    <w:qFormat/>
    <w:uiPriority w:val="0"/>
    <w:rPr>
      <w:rFonts w:hint="default" w:ascii="Calibri" w:hAnsi="Calibri" w:eastAsia="宋体" w:cs="Times New Roman"/>
      <w:sz w:val="18"/>
      <w:szCs w:val="18"/>
    </w:rPr>
  </w:style>
  <w:style w:type="character" w:customStyle="1" w:styleId="435">
    <w:name w:val="font81"/>
    <w:qFormat/>
    <w:uiPriority w:val="0"/>
    <w:rPr>
      <w:rFonts w:hint="default" w:ascii="Times New Roman" w:hAnsi="Times New Roman" w:eastAsia="宋体" w:cs="Times New Roman"/>
      <w:color w:val="000000"/>
      <w:sz w:val="18"/>
      <w:szCs w:val="18"/>
      <w:u w:val="none"/>
    </w:rPr>
  </w:style>
  <w:style w:type="character" w:customStyle="1" w:styleId="436">
    <w:name w:val="16"/>
    <w:qFormat/>
    <w:uiPriority w:val="0"/>
    <w:rPr>
      <w:rFonts w:hint="default" w:ascii="Calibri" w:hAnsi="Calibri" w:eastAsia="宋体" w:cs="Times New Roman"/>
      <w:sz w:val="21"/>
      <w:szCs w:val="21"/>
    </w:rPr>
  </w:style>
  <w:style w:type="character" w:customStyle="1" w:styleId="437">
    <w:name w:val="lf3"/>
    <w:qFormat/>
    <w:uiPriority w:val="0"/>
    <w:rPr>
      <w:rFonts w:ascii="Calibri" w:hAnsi="Calibri" w:eastAsia="宋体" w:cs="Times New Roman"/>
    </w:rPr>
  </w:style>
  <w:style w:type="character" w:customStyle="1" w:styleId="438">
    <w:name w:val="正文文本缩进 Char2"/>
    <w:qFormat/>
    <w:uiPriority w:val="0"/>
    <w:rPr>
      <w:rFonts w:ascii="Calibri" w:hAnsi="Calibri" w:eastAsia="宋体" w:cs="Times New Roman"/>
      <w:kern w:val="2"/>
      <w:sz w:val="21"/>
    </w:rPr>
  </w:style>
  <w:style w:type="character" w:customStyle="1" w:styleId="439">
    <w:name w:val="自定义正文 Char"/>
    <w:link w:val="440"/>
    <w:qFormat/>
    <w:uiPriority w:val="0"/>
    <w:rPr>
      <w:kern w:val="2"/>
      <w:sz w:val="24"/>
    </w:rPr>
  </w:style>
  <w:style w:type="paragraph" w:customStyle="1" w:styleId="440">
    <w:name w:val="自定义正文"/>
    <w:basedOn w:val="1"/>
    <w:link w:val="439"/>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41">
    <w:name w:val="样式 黑体 二号"/>
    <w:qFormat/>
    <w:uiPriority w:val="0"/>
    <w:rPr>
      <w:rFonts w:ascii="Arial" w:hAnsi="Arial" w:eastAsia="黑体" w:cs="Times New Roman"/>
      <w:sz w:val="44"/>
    </w:rPr>
  </w:style>
  <w:style w:type="character" w:customStyle="1" w:styleId="442">
    <w:name w:val="标题 Char1"/>
    <w:qFormat/>
    <w:uiPriority w:val="0"/>
    <w:rPr>
      <w:rFonts w:ascii="Calibri" w:hAnsi="Calibri" w:eastAsia="黑体" w:cs="Times New Roman"/>
      <w:b/>
      <w:sz w:val="28"/>
    </w:rPr>
  </w:style>
  <w:style w:type="character" w:customStyle="1" w:styleId="443">
    <w:name w:val="textfont"/>
    <w:qFormat/>
    <w:uiPriority w:val="0"/>
    <w:rPr>
      <w:rFonts w:ascii="Calibri" w:hAnsi="Calibri" w:eastAsia="宋体" w:cs="Times New Roman"/>
    </w:rPr>
  </w:style>
  <w:style w:type="character" w:customStyle="1" w:styleId="444">
    <w:name w:val="r13"/>
    <w:qFormat/>
    <w:uiPriority w:val="0"/>
    <w:rPr>
      <w:rFonts w:ascii="Calibri" w:hAnsi="Calibri" w:eastAsia="宋体" w:cs="Times New Roman"/>
    </w:rPr>
  </w:style>
  <w:style w:type="character" w:customStyle="1" w:styleId="445">
    <w:name w:val="副标题 Char"/>
    <w:qFormat/>
    <w:uiPriority w:val="0"/>
    <w:rPr>
      <w:rFonts w:ascii="Cambria" w:hAnsi="Cambria" w:eastAsia="宋体" w:cs="Times New Roman"/>
      <w:b/>
      <w:bCs/>
      <w:kern w:val="28"/>
      <w:sz w:val="32"/>
      <w:szCs w:val="32"/>
    </w:rPr>
  </w:style>
  <w:style w:type="character" w:customStyle="1" w:styleId="446">
    <w:name w:val="style15"/>
    <w:qFormat/>
    <w:uiPriority w:val="0"/>
    <w:rPr>
      <w:rFonts w:ascii="Calibri" w:hAnsi="Calibri" w:eastAsia="宋体" w:cs="Times New Roman"/>
    </w:rPr>
  </w:style>
  <w:style w:type="character" w:customStyle="1" w:styleId="447">
    <w:name w:val="页眉 Char2"/>
    <w:qFormat/>
    <w:uiPriority w:val="0"/>
    <w:rPr>
      <w:rFonts w:ascii="Calibri" w:hAnsi="Calibri" w:eastAsia="宋体" w:cs="Times New Roman"/>
      <w:kern w:val="2"/>
      <w:sz w:val="18"/>
    </w:rPr>
  </w:style>
  <w:style w:type="character" w:customStyle="1" w:styleId="448">
    <w:name w:val="headline-content2"/>
    <w:qFormat/>
    <w:uiPriority w:val="0"/>
    <w:rPr>
      <w:rFonts w:ascii="Calibri" w:hAnsi="Calibri" w:eastAsia="宋体" w:cs="Times New Roman"/>
    </w:rPr>
  </w:style>
  <w:style w:type="character" w:customStyle="1" w:styleId="449">
    <w:name w:val="paramname"/>
    <w:qFormat/>
    <w:uiPriority w:val="0"/>
    <w:rPr>
      <w:rFonts w:ascii="Calibri" w:hAnsi="Calibri" w:eastAsia="宋体" w:cs="Times New Roman"/>
    </w:rPr>
  </w:style>
  <w:style w:type="character" w:customStyle="1" w:styleId="450">
    <w:name w:val="页眉 Char Char"/>
    <w:qFormat/>
    <w:uiPriority w:val="0"/>
    <w:rPr>
      <w:rFonts w:ascii="Calibri" w:hAnsi="Calibri" w:eastAsia="宋体" w:cs="Times New Roman"/>
      <w:kern w:val="2"/>
      <w:sz w:val="18"/>
      <w:lang w:val="en-US" w:eastAsia="zh-CN"/>
    </w:rPr>
  </w:style>
  <w:style w:type="character" w:customStyle="1" w:styleId="451">
    <w:name w:val="正文2 Char Char"/>
    <w:qFormat/>
    <w:uiPriority w:val="0"/>
    <w:rPr>
      <w:rFonts w:ascii="Calibri" w:hAnsi="Calibri" w:eastAsia="宋体" w:cs="Times New Roman"/>
      <w:sz w:val="24"/>
    </w:rPr>
  </w:style>
  <w:style w:type="character" w:customStyle="1" w:styleId="452">
    <w:name w:val="正文首行缩进 Char2"/>
    <w:qFormat/>
    <w:uiPriority w:val="0"/>
    <w:rPr>
      <w:rFonts w:ascii="Calibri" w:hAnsi="Calibri" w:eastAsia="宋体" w:cs="Times New Roman"/>
    </w:rPr>
  </w:style>
  <w:style w:type="paragraph" w:customStyle="1" w:styleId="453">
    <w:name w:val="z-Bottom of Form1"/>
    <w:basedOn w:val="1"/>
    <w:next w:val="1"/>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4">
    <w:name w:val="批注引用10"/>
    <w:qFormat/>
    <w:uiPriority w:val="0"/>
    <w:rPr>
      <w:rFonts w:ascii="Calibri" w:hAnsi="Calibri" w:eastAsia="宋体" w:cs="Times New Roman"/>
      <w:sz w:val="21"/>
    </w:rPr>
  </w:style>
  <w:style w:type="character" w:customStyle="1" w:styleId="455">
    <w:name w:val="EmailStyle30"/>
    <w:qFormat/>
    <w:uiPriority w:val="0"/>
    <w:rPr>
      <w:rFonts w:ascii="Calibri" w:hAnsi="Calibri" w:eastAsia="宋体" w:cs="Times New Roman"/>
      <w:color w:val="000000"/>
    </w:rPr>
  </w:style>
  <w:style w:type="character" w:customStyle="1" w:styleId="456">
    <w:name w:val="批注引用5"/>
    <w:qFormat/>
    <w:uiPriority w:val="0"/>
    <w:rPr>
      <w:rFonts w:ascii="Calibri" w:hAnsi="Calibri" w:eastAsia="宋体" w:cs="Times New Roman"/>
      <w:sz w:val="21"/>
    </w:rPr>
  </w:style>
  <w:style w:type="character" w:customStyle="1" w:styleId="457">
    <w:name w:val="apple-style-span"/>
    <w:qFormat/>
    <w:uiPriority w:val="0"/>
    <w:rPr>
      <w:rFonts w:ascii="Calibri" w:hAnsi="Calibri" w:eastAsia="宋体" w:cs="Times New Roman"/>
    </w:rPr>
  </w:style>
  <w:style w:type="character" w:customStyle="1" w:styleId="458">
    <w:name w:val="无 A"/>
    <w:qFormat/>
    <w:uiPriority w:val="0"/>
    <w:rPr>
      <w:rFonts w:ascii="Calibri" w:hAnsi="Calibri" w:eastAsia="宋体" w:cs="Times New Roman"/>
      <w:lang w:val="en-US"/>
    </w:rPr>
  </w:style>
  <w:style w:type="character" w:customStyle="1" w:styleId="459">
    <w:name w:val="custbt1"/>
    <w:qFormat/>
    <w:uiPriority w:val="0"/>
    <w:rPr>
      <w:rFonts w:ascii="Calibri" w:hAnsi="Calibri" w:eastAsia="宋体" w:cs="Times New Roman"/>
      <w:color w:val="0066CC"/>
      <w:sz w:val="20"/>
    </w:rPr>
  </w:style>
  <w:style w:type="character" w:customStyle="1" w:styleId="460">
    <w:name w:val="日期 Char2"/>
    <w:qFormat/>
    <w:uiPriority w:val="0"/>
    <w:rPr>
      <w:rFonts w:ascii="Calibri" w:hAnsi="Calibri" w:eastAsia="宋体" w:cs="Times New Roman"/>
      <w:kern w:val="2"/>
      <w:sz w:val="21"/>
    </w:rPr>
  </w:style>
  <w:style w:type="character" w:customStyle="1" w:styleId="461">
    <w:name w:val="批注引用6"/>
    <w:qFormat/>
    <w:uiPriority w:val="0"/>
    <w:rPr>
      <w:rFonts w:ascii="Calibri" w:hAnsi="Calibri" w:eastAsia="宋体" w:cs="Times New Roman"/>
      <w:sz w:val="21"/>
    </w:rPr>
  </w:style>
  <w:style w:type="character" w:customStyle="1" w:styleId="462">
    <w:name w:val="font71"/>
    <w:qFormat/>
    <w:uiPriority w:val="0"/>
    <w:rPr>
      <w:rFonts w:hint="default" w:ascii="Times New Roman" w:hAnsi="Times New Roman" w:eastAsia="楷体_GB2312" w:cs="Times New Roman"/>
      <w:sz w:val="28"/>
      <w:szCs w:val="24"/>
    </w:rPr>
  </w:style>
  <w:style w:type="character" w:customStyle="1" w:styleId="463">
    <w:name w:val="正文首缩两字 Char1"/>
    <w:link w:val="464"/>
    <w:qFormat/>
    <w:uiPriority w:val="0"/>
    <w:rPr>
      <w:rFonts w:ascii="Verdana" w:hAnsi="Verdana"/>
      <w:sz w:val="24"/>
    </w:rPr>
  </w:style>
  <w:style w:type="paragraph" w:customStyle="1" w:styleId="464">
    <w:name w:val="正文首缩两字"/>
    <w:basedOn w:val="1"/>
    <w:link w:val="463"/>
    <w:qFormat/>
    <w:uiPriority w:val="0"/>
    <w:pPr>
      <w:spacing w:line="360" w:lineRule="auto"/>
      <w:ind w:firstLine="200" w:firstLineChars="200"/>
    </w:pPr>
    <w:rPr>
      <w:rFonts w:ascii="Verdana" w:hAnsi="Verdana" w:eastAsia="宋体" w:cs="Times New Roman"/>
      <w:kern w:val="0"/>
      <w:sz w:val="24"/>
      <w:szCs w:val="20"/>
    </w:rPr>
  </w:style>
  <w:style w:type="character" w:customStyle="1" w:styleId="465">
    <w:name w:val="ss"/>
    <w:qFormat/>
    <w:uiPriority w:val="0"/>
    <w:rPr>
      <w:rFonts w:ascii="Calibri" w:hAnsi="Calibri" w:eastAsia="宋体" w:cs="Times New Roman"/>
    </w:rPr>
  </w:style>
  <w:style w:type="character" w:customStyle="1" w:styleId="466">
    <w:name w:val="Char Char6"/>
    <w:qFormat/>
    <w:uiPriority w:val="0"/>
    <w:rPr>
      <w:rFonts w:ascii="Calibri" w:hAnsi="Calibri" w:eastAsia="宋体" w:cs="Times New Roman"/>
      <w:sz w:val="24"/>
    </w:rPr>
  </w:style>
  <w:style w:type="character" w:customStyle="1" w:styleId="467">
    <w:name w:val="批注文字 Char2"/>
    <w:qFormat/>
    <w:uiPriority w:val="0"/>
    <w:rPr>
      <w:rFonts w:ascii="Calibri" w:hAnsi="Calibri" w:eastAsia="宋体" w:cs="Times New Roman"/>
      <w:kern w:val="2"/>
      <w:sz w:val="21"/>
    </w:rPr>
  </w:style>
  <w:style w:type="character" w:customStyle="1" w:styleId="468">
    <w:name w:val="font_8"/>
    <w:qFormat/>
    <w:uiPriority w:val="0"/>
    <w:rPr>
      <w:rFonts w:ascii="Calibri" w:hAnsi="Calibri" w:eastAsia="宋体" w:cs="Times New Roman"/>
    </w:rPr>
  </w:style>
  <w:style w:type="character" w:customStyle="1" w:styleId="469">
    <w:name w:val="批注主题 Char2"/>
    <w:qFormat/>
    <w:uiPriority w:val="0"/>
    <w:rPr>
      <w:rFonts w:ascii="Calibri" w:hAnsi="Calibri" w:eastAsia="宋体" w:cs="Times New Roman"/>
      <w:b/>
      <w:kern w:val="2"/>
      <w:sz w:val="21"/>
    </w:rPr>
  </w:style>
  <w:style w:type="character" w:customStyle="1" w:styleId="470">
    <w:name w:val="Char Char Char Char Char"/>
    <w:qFormat/>
    <w:uiPriority w:val="0"/>
    <w:rPr>
      <w:rFonts w:ascii="宋体" w:hAnsi="Courier New" w:cs="Times New Roman"/>
    </w:rPr>
  </w:style>
  <w:style w:type="character" w:customStyle="1" w:styleId="471">
    <w:name w:val="一级条标题 Char"/>
    <w:link w:val="472"/>
    <w:qFormat/>
    <w:uiPriority w:val="0"/>
    <w:rPr>
      <w:rFonts w:ascii="黑体" w:eastAsia="黑体"/>
      <w:sz w:val="21"/>
    </w:rPr>
  </w:style>
  <w:style w:type="paragraph" w:customStyle="1" w:styleId="472">
    <w:name w:val="一级条标题"/>
    <w:basedOn w:val="1"/>
    <w:next w:val="396"/>
    <w:link w:val="471"/>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3">
    <w:name w:val="标题 Char3"/>
    <w:qFormat/>
    <w:uiPriority w:val="0"/>
    <w:rPr>
      <w:rFonts w:ascii="Cambria" w:hAnsi="Cambria" w:eastAsia="宋体" w:cs="黑体"/>
      <w:b/>
      <w:bCs/>
      <w:sz w:val="32"/>
      <w:szCs w:val="32"/>
    </w:rPr>
  </w:style>
  <w:style w:type="character" w:customStyle="1" w:styleId="474">
    <w:name w:val="List Paragraph Char Char"/>
    <w:qFormat/>
    <w:locked/>
    <w:uiPriority w:val="0"/>
    <w:rPr>
      <w:rFonts w:ascii="宋体" w:hAnsi="宋体" w:cs="Times New Roman"/>
      <w:kern w:val="2"/>
      <w:sz w:val="21"/>
      <w:szCs w:val="24"/>
    </w:rPr>
  </w:style>
  <w:style w:type="character" w:customStyle="1" w:styleId="475">
    <w:name w:val="wz1"/>
    <w:qFormat/>
    <w:uiPriority w:val="0"/>
    <w:rPr>
      <w:rFonts w:ascii="Calibri" w:hAnsi="Calibri" w:eastAsia="宋体" w:cs="Times New Roman"/>
      <w:color w:val="5A5A5A"/>
      <w:sz w:val="18"/>
      <w:u w:val="none"/>
    </w:rPr>
  </w:style>
  <w:style w:type="character" w:customStyle="1" w:styleId="476">
    <w:name w:val="aa1"/>
    <w:qFormat/>
    <w:uiPriority w:val="0"/>
    <w:rPr>
      <w:rFonts w:ascii="Calibri" w:hAnsi="Calibri" w:eastAsia="宋体" w:cs="Times New Roman"/>
      <w:sz w:val="20"/>
      <w:u w:val="none"/>
    </w:rPr>
  </w:style>
  <w:style w:type="character" w:customStyle="1" w:styleId="477">
    <w:name w:val="style14"/>
    <w:qFormat/>
    <w:uiPriority w:val="0"/>
    <w:rPr>
      <w:rFonts w:ascii="Calibri" w:hAnsi="Calibri" w:eastAsia="宋体" w:cs="Times New Roman"/>
    </w:rPr>
  </w:style>
  <w:style w:type="character" w:customStyle="1" w:styleId="478">
    <w:name w:val="正文首行缩进 Char1"/>
    <w:qFormat/>
    <w:uiPriority w:val="0"/>
    <w:rPr>
      <w:rFonts w:ascii="Calibri" w:hAnsi="Calibri" w:eastAsia="宋体" w:cs="Times New Roman"/>
      <w:kern w:val="2"/>
      <w:sz w:val="22"/>
      <w:lang w:val="en-US" w:eastAsia="zh-CN"/>
    </w:rPr>
  </w:style>
  <w:style w:type="character" w:customStyle="1" w:styleId="479">
    <w:name w:val="正文文本 2 Char2"/>
    <w:qFormat/>
    <w:uiPriority w:val="0"/>
    <w:rPr>
      <w:rFonts w:ascii="Calibri" w:hAnsi="Calibri" w:eastAsia="宋体" w:cs="Times New Roman"/>
      <w:kern w:val="2"/>
      <w:sz w:val="21"/>
    </w:rPr>
  </w:style>
  <w:style w:type="paragraph" w:customStyle="1" w:styleId="480">
    <w:name w:val="z-Top of Form1"/>
    <w:basedOn w:val="1"/>
    <w:next w:val="1"/>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81">
    <w:name w:val="Char Char5"/>
    <w:qFormat/>
    <w:uiPriority w:val="0"/>
    <w:rPr>
      <w:rFonts w:ascii="Calibri" w:hAnsi="Calibri" w:eastAsia="宋体" w:cs="Times New Roman"/>
      <w:sz w:val="18"/>
    </w:rPr>
  </w:style>
  <w:style w:type="character" w:customStyle="1" w:styleId="482">
    <w:name w:val="正文2 Char Char Char"/>
    <w:qFormat/>
    <w:uiPriority w:val="0"/>
    <w:rPr>
      <w:rFonts w:ascii="Calibri" w:hAnsi="Calibri" w:eastAsia="宋体" w:cs="Times New Roman"/>
      <w:kern w:val="2"/>
      <w:sz w:val="24"/>
      <w:lang w:val="en-US" w:eastAsia="zh-CN"/>
    </w:rPr>
  </w:style>
  <w:style w:type="character" w:customStyle="1" w:styleId="483">
    <w:name w:val="标题 1 Char1"/>
    <w:qFormat/>
    <w:uiPriority w:val="0"/>
    <w:rPr>
      <w:rFonts w:ascii="仿宋_GB2312" w:hAnsi="Calibri" w:eastAsia="仿宋_GB2312" w:cs="Times New Roman"/>
      <w:b/>
      <w:color w:val="000000"/>
      <w:kern w:val="2"/>
      <w:sz w:val="36"/>
    </w:rPr>
  </w:style>
  <w:style w:type="character" w:customStyle="1" w:styleId="484">
    <w:name w:val="批注引用4"/>
    <w:qFormat/>
    <w:uiPriority w:val="0"/>
    <w:rPr>
      <w:rFonts w:ascii="Calibri" w:hAnsi="Calibri" w:eastAsia="宋体" w:cs="Times New Roman"/>
      <w:sz w:val="21"/>
    </w:rPr>
  </w:style>
  <w:style w:type="character" w:customStyle="1" w:styleId="485">
    <w:name w:val="style141"/>
    <w:qFormat/>
    <w:uiPriority w:val="0"/>
    <w:rPr>
      <w:rFonts w:ascii="Calibri" w:hAnsi="Calibri" w:eastAsia="宋体" w:cs="Times New Roman"/>
    </w:rPr>
  </w:style>
  <w:style w:type="character" w:customStyle="1" w:styleId="486">
    <w:name w:val="文档结构图 Char2"/>
    <w:qFormat/>
    <w:uiPriority w:val="0"/>
    <w:rPr>
      <w:rFonts w:ascii="宋体" w:hAnsi="Calibri" w:eastAsia="宋体" w:cs="Times New Roman"/>
      <w:kern w:val="2"/>
      <w:sz w:val="18"/>
    </w:rPr>
  </w:style>
  <w:style w:type="character" w:customStyle="1" w:styleId="487">
    <w:name w:val="批注框文本 Char2"/>
    <w:qFormat/>
    <w:uiPriority w:val="0"/>
    <w:rPr>
      <w:rFonts w:ascii="Calibri" w:hAnsi="Calibri" w:eastAsia="宋体" w:cs="Times New Roman"/>
      <w:kern w:val="2"/>
      <w:sz w:val="18"/>
    </w:rPr>
  </w:style>
  <w:style w:type="character" w:customStyle="1" w:styleId="488">
    <w:name w:val="font61"/>
    <w:basedOn w:val="70"/>
    <w:qFormat/>
    <w:uiPriority w:val="0"/>
    <w:rPr>
      <w:rFonts w:ascii="Arial" w:hAnsi="Arial" w:eastAsia="宋体" w:cs="Arial"/>
      <w:color w:val="000000"/>
      <w:sz w:val="20"/>
      <w:szCs w:val="20"/>
      <w:u w:val="none"/>
    </w:rPr>
  </w:style>
  <w:style w:type="character" w:customStyle="1" w:styleId="489">
    <w:name w:val="fontblank12"/>
    <w:qFormat/>
    <w:uiPriority w:val="0"/>
    <w:rPr>
      <w:rFonts w:ascii="Calibri" w:hAnsi="Calibri" w:eastAsia="宋体" w:cs="Times New Roman"/>
    </w:rPr>
  </w:style>
  <w:style w:type="character" w:customStyle="1" w:styleId="490">
    <w:name w:val="标题 9 Char1"/>
    <w:qFormat/>
    <w:uiPriority w:val="0"/>
    <w:rPr>
      <w:rFonts w:ascii="Arial" w:hAnsi="Arial" w:eastAsia="黑体" w:cs="Times New Roman"/>
      <w:kern w:val="2"/>
      <w:sz w:val="21"/>
    </w:rPr>
  </w:style>
  <w:style w:type="character" w:customStyle="1" w:styleId="491">
    <w:name w:val="high-light-bg4"/>
    <w:qFormat/>
    <w:uiPriority w:val="0"/>
    <w:rPr>
      <w:rFonts w:ascii="Calibri" w:hAnsi="Calibri" w:eastAsia="宋体" w:cs="Times New Roman"/>
    </w:rPr>
  </w:style>
  <w:style w:type="character" w:customStyle="1" w:styleId="492">
    <w:name w:val="正文文本 3 Char2"/>
    <w:qFormat/>
    <w:uiPriority w:val="0"/>
    <w:rPr>
      <w:rFonts w:ascii="Calibri" w:hAnsi="Calibri" w:eastAsia="宋体" w:cs="Times New Roman"/>
      <w:kern w:val="2"/>
      <w:sz w:val="16"/>
    </w:rPr>
  </w:style>
  <w:style w:type="character" w:customStyle="1" w:styleId="493">
    <w:name w:val="正文缩进 Char1"/>
    <w:qFormat/>
    <w:uiPriority w:val="0"/>
    <w:rPr>
      <w:rFonts w:ascii="Calibri" w:hAnsi="Calibri" w:eastAsia="宋体" w:cs="Times New Roman"/>
      <w:kern w:val="2"/>
      <w:sz w:val="21"/>
    </w:rPr>
  </w:style>
  <w:style w:type="character" w:customStyle="1" w:styleId="494">
    <w:name w:val="批注引用1"/>
    <w:qFormat/>
    <w:uiPriority w:val="0"/>
    <w:rPr>
      <w:rFonts w:ascii="Calibri" w:hAnsi="Calibri" w:eastAsia="宋体" w:cs="Times New Roman"/>
      <w:sz w:val="21"/>
      <w:szCs w:val="21"/>
    </w:rPr>
  </w:style>
  <w:style w:type="character" w:customStyle="1" w:styleId="495">
    <w:name w:val="正文文本 2 Char"/>
    <w:qFormat/>
    <w:uiPriority w:val="0"/>
    <w:rPr>
      <w:rFonts w:ascii="Times New Roman" w:hAnsi="Times New Roman" w:eastAsia="宋体" w:cs="Times New Roman"/>
      <w:kern w:val="2"/>
      <w:sz w:val="21"/>
      <w:szCs w:val="24"/>
    </w:rPr>
  </w:style>
  <w:style w:type="character" w:customStyle="1" w:styleId="496">
    <w:name w:val="Table Text Char Char"/>
    <w:link w:val="497"/>
    <w:qFormat/>
    <w:uiPriority w:val="0"/>
    <w:rPr>
      <w:rFonts w:ascii="Arial" w:hAnsi="Arial"/>
      <w:sz w:val="18"/>
    </w:rPr>
  </w:style>
  <w:style w:type="paragraph" w:customStyle="1" w:styleId="497">
    <w:name w:val="Table Text"/>
    <w:link w:val="496"/>
    <w:qFormat/>
    <w:uiPriority w:val="0"/>
    <w:pPr>
      <w:snapToGrid w:val="0"/>
      <w:spacing w:before="80" w:after="80"/>
    </w:pPr>
    <w:rPr>
      <w:rFonts w:ascii="Arial" w:hAnsi="Arial" w:eastAsia="宋体" w:cs="Times New Roman"/>
      <w:sz w:val="18"/>
      <w:lang w:val="en-US" w:eastAsia="zh-CN" w:bidi="ar-SA"/>
    </w:rPr>
  </w:style>
  <w:style w:type="character" w:customStyle="1" w:styleId="498">
    <w:name w:val="批注文字 Char3"/>
    <w:qFormat/>
    <w:uiPriority w:val="0"/>
    <w:rPr>
      <w:rFonts w:ascii="Times New Roman" w:hAnsi="Times New Roman" w:eastAsia="宋体" w:cs="Times New Roman"/>
      <w:sz w:val="20"/>
      <w:szCs w:val="20"/>
    </w:rPr>
  </w:style>
  <w:style w:type="character" w:customStyle="1" w:styleId="499">
    <w:name w:val="普通文字 Char2"/>
    <w:qFormat/>
    <w:uiPriority w:val="0"/>
    <w:rPr>
      <w:rFonts w:ascii="宋体" w:hAnsi="Courier New" w:eastAsia="宋体" w:cs="Times New Roman"/>
      <w:kern w:val="2"/>
      <w:sz w:val="21"/>
      <w:lang w:val="en-US" w:eastAsia="zh-CN"/>
    </w:rPr>
  </w:style>
  <w:style w:type="character" w:customStyle="1" w:styleId="500">
    <w:name w:val="正文文本 3 Char"/>
    <w:qFormat/>
    <w:uiPriority w:val="0"/>
    <w:rPr>
      <w:rFonts w:ascii="Times New Roman" w:hAnsi="Times New Roman" w:eastAsia="宋体" w:cs="Times New Roman"/>
      <w:kern w:val="2"/>
      <w:sz w:val="16"/>
      <w:szCs w:val="16"/>
    </w:rPr>
  </w:style>
  <w:style w:type="character" w:customStyle="1" w:styleId="501">
    <w:name w:val="HTML 预设格式 Char"/>
    <w:qFormat/>
    <w:uiPriority w:val="0"/>
    <w:rPr>
      <w:rFonts w:ascii="Courier New" w:hAnsi="Courier New" w:eastAsia="宋体" w:cs="Courier New"/>
      <w:kern w:val="2"/>
    </w:rPr>
  </w:style>
  <w:style w:type="character" w:customStyle="1" w:styleId="502">
    <w:name w:val="页眉 Char1"/>
    <w:qFormat/>
    <w:uiPriority w:val="0"/>
    <w:rPr>
      <w:rFonts w:ascii="Calibri" w:hAnsi="Calibri" w:eastAsia="宋体" w:cs="Times New Roman"/>
      <w:kern w:val="2"/>
      <w:sz w:val="18"/>
    </w:rPr>
  </w:style>
  <w:style w:type="character" w:customStyle="1" w:styleId="503">
    <w:name w:val="标题 8 Char1"/>
    <w:qFormat/>
    <w:uiPriority w:val="0"/>
    <w:rPr>
      <w:rFonts w:ascii="Arial" w:hAnsi="Arial" w:eastAsia="黑体" w:cs="Times New Roman"/>
      <w:kern w:val="2"/>
      <w:sz w:val="24"/>
    </w:rPr>
  </w:style>
  <w:style w:type="character" w:customStyle="1" w:styleId="504">
    <w:name w:val="Char Char8"/>
    <w:qFormat/>
    <w:uiPriority w:val="0"/>
    <w:rPr>
      <w:rFonts w:ascii="Calibri" w:hAnsi="Calibri" w:eastAsia="仿宋_GB2312" w:cs="Times New Roman"/>
      <w:b/>
      <w:kern w:val="2"/>
      <w:sz w:val="32"/>
    </w:rPr>
  </w:style>
  <w:style w:type="character" w:customStyle="1" w:styleId="505">
    <w:name w:val="正文文本缩进 3 Char2"/>
    <w:qFormat/>
    <w:uiPriority w:val="0"/>
    <w:rPr>
      <w:rFonts w:ascii="Calibri" w:hAnsi="Calibri" w:eastAsia="宋体" w:cs="Times New Roman"/>
      <w:kern w:val="2"/>
      <w:sz w:val="16"/>
    </w:rPr>
  </w:style>
  <w:style w:type="character" w:customStyle="1" w:styleId="506">
    <w:name w:val="◆ 二级符号end Char Char"/>
    <w:link w:val="507"/>
    <w:qFormat/>
    <w:uiPriority w:val="0"/>
    <w:rPr>
      <w:rFonts w:ascii="Verdana" w:hAnsi="Verdana"/>
      <w:sz w:val="24"/>
    </w:rPr>
  </w:style>
  <w:style w:type="paragraph" w:customStyle="1" w:styleId="507">
    <w:name w:val="◆ 二级符号end"/>
    <w:basedOn w:val="1"/>
    <w:link w:val="506"/>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8">
    <w:name w:val="正文文本 Char2"/>
    <w:qFormat/>
    <w:uiPriority w:val="0"/>
    <w:rPr>
      <w:rFonts w:ascii="Calibri" w:hAnsi="Calibri" w:eastAsia="宋体" w:cs="Times New Roman"/>
      <w:kern w:val="2"/>
      <w:sz w:val="21"/>
    </w:rPr>
  </w:style>
  <w:style w:type="character" w:customStyle="1" w:styleId="509">
    <w:name w:val="批注引用11"/>
    <w:qFormat/>
    <w:uiPriority w:val="0"/>
    <w:rPr>
      <w:rFonts w:ascii="Calibri" w:hAnsi="Calibri" w:eastAsia="宋体" w:cs="Times New Roman"/>
      <w:sz w:val="21"/>
    </w:rPr>
  </w:style>
  <w:style w:type="character" w:customStyle="1" w:styleId="510">
    <w:name w:val="标题 5 Char1"/>
    <w:qFormat/>
    <w:uiPriority w:val="0"/>
    <w:rPr>
      <w:rFonts w:ascii="Calibri" w:hAnsi="Calibri" w:eastAsia="宋体" w:cs="Times New Roman"/>
      <w:b/>
      <w:kern w:val="2"/>
      <w:sz w:val="28"/>
    </w:rPr>
  </w:style>
  <w:style w:type="character" w:customStyle="1" w:styleId="511">
    <w:name w:val="批注引用9"/>
    <w:qFormat/>
    <w:uiPriority w:val="0"/>
    <w:rPr>
      <w:rFonts w:ascii="Calibri" w:hAnsi="Calibri" w:eastAsia="宋体" w:cs="Times New Roman"/>
      <w:sz w:val="21"/>
    </w:rPr>
  </w:style>
  <w:style w:type="character" w:customStyle="1" w:styleId="512">
    <w:name w:val="标题 7 Char1"/>
    <w:qFormat/>
    <w:uiPriority w:val="0"/>
    <w:rPr>
      <w:rFonts w:ascii="Calibri" w:hAnsi="Calibri" w:eastAsia="宋体" w:cs="Times New Roman"/>
      <w:b/>
      <w:kern w:val="2"/>
      <w:sz w:val="24"/>
    </w:rPr>
  </w:style>
  <w:style w:type="character" w:customStyle="1" w:styleId="513">
    <w:name w:val="SANGFOR_6_正文 Char"/>
    <w:link w:val="514"/>
    <w:qFormat/>
    <w:uiPriority w:val="0"/>
    <w:rPr>
      <w:rFonts w:ascii="宋体" w:hAnsi="宋体"/>
      <w:sz w:val="28"/>
      <w:szCs w:val="28"/>
    </w:rPr>
  </w:style>
  <w:style w:type="paragraph" w:customStyle="1" w:styleId="514">
    <w:name w:val="SANGFOR_6_正文"/>
    <w:basedOn w:val="1"/>
    <w:link w:val="513"/>
    <w:qFormat/>
    <w:uiPriority w:val="0"/>
    <w:pPr>
      <w:spacing w:line="360" w:lineRule="auto"/>
      <w:ind w:left="420"/>
      <w:jc w:val="left"/>
    </w:pPr>
    <w:rPr>
      <w:rFonts w:ascii="宋体" w:hAnsi="宋体" w:eastAsia="宋体" w:cs="Times New Roman"/>
      <w:kern w:val="0"/>
      <w:sz w:val="28"/>
      <w:szCs w:val="28"/>
    </w:rPr>
  </w:style>
  <w:style w:type="character" w:customStyle="1" w:styleId="515">
    <w:name w:val="标题 3 Char1"/>
    <w:qFormat/>
    <w:uiPriority w:val="0"/>
    <w:rPr>
      <w:rFonts w:ascii="Calibri" w:hAnsi="Calibri" w:eastAsia="宋体" w:cs="Times New Roman"/>
      <w:b/>
      <w:kern w:val="2"/>
      <w:sz w:val="32"/>
    </w:rPr>
  </w:style>
  <w:style w:type="character" w:customStyle="1" w:styleId="516">
    <w:name w:val="页脚 Char1"/>
    <w:qFormat/>
    <w:uiPriority w:val="0"/>
    <w:rPr>
      <w:rFonts w:ascii="Calibri" w:hAnsi="Calibri" w:eastAsia="宋体" w:cs="Times New Roman"/>
      <w:kern w:val="2"/>
      <w:sz w:val="18"/>
    </w:rPr>
  </w:style>
  <w:style w:type="character" w:customStyle="1" w:styleId="517">
    <w:name w:val="页脚 Char2"/>
    <w:qFormat/>
    <w:uiPriority w:val="0"/>
    <w:rPr>
      <w:rFonts w:ascii="Calibri" w:hAnsi="Calibri" w:eastAsia="宋体" w:cs="Times New Roman"/>
      <w:kern w:val="2"/>
      <w:sz w:val="18"/>
    </w:rPr>
  </w:style>
  <w:style w:type="character" w:customStyle="1" w:styleId="518">
    <w:name w:val="正文1 Char"/>
    <w:link w:val="171"/>
    <w:qFormat/>
    <w:uiPriority w:val="0"/>
    <w:rPr>
      <w:rFonts w:ascii="Calibri" w:hAnsi="Calibri" w:cs="Calibri"/>
      <w:kern w:val="2"/>
      <w:sz w:val="21"/>
      <w:szCs w:val="21"/>
    </w:rPr>
  </w:style>
  <w:style w:type="character" w:customStyle="1" w:styleId="519">
    <w:name w:val="批注引用2"/>
    <w:qFormat/>
    <w:uiPriority w:val="0"/>
    <w:rPr>
      <w:rFonts w:ascii="Calibri" w:hAnsi="Calibri" w:eastAsia="宋体" w:cs="Times New Roman"/>
      <w:sz w:val="21"/>
    </w:rPr>
  </w:style>
  <w:style w:type="character" w:customStyle="1" w:styleId="520">
    <w:name w:val="标题 Char2"/>
    <w:qFormat/>
    <w:uiPriority w:val="0"/>
    <w:rPr>
      <w:rFonts w:ascii="Cambria" w:hAnsi="Cambria" w:eastAsia="宋体" w:cs="Times New Roman"/>
      <w:b/>
      <w:kern w:val="2"/>
      <w:sz w:val="32"/>
    </w:rPr>
  </w:style>
  <w:style w:type="character" w:customStyle="1" w:styleId="521">
    <w:name w:val="c1"/>
    <w:qFormat/>
    <w:uiPriority w:val="0"/>
    <w:rPr>
      <w:rFonts w:ascii="Calibri" w:hAnsi="Calibri" w:eastAsia="宋体" w:cs="Times New Roman"/>
      <w:sz w:val="24"/>
    </w:rPr>
  </w:style>
  <w:style w:type="character" w:customStyle="1" w:styleId="522">
    <w:name w:val="font121"/>
    <w:qFormat/>
    <w:uiPriority w:val="0"/>
    <w:rPr>
      <w:rFonts w:hint="default" w:ascii="???" w:hAnsi="???" w:eastAsia="宋体" w:cs="Times New Roman"/>
      <w:color w:val="333333"/>
      <w:sz w:val="18"/>
      <w:szCs w:val="18"/>
      <w:u w:val="none"/>
    </w:rPr>
  </w:style>
  <w:style w:type="character" w:customStyle="1" w:styleId="523">
    <w:name w:val="标准文本 Char Char"/>
    <w:link w:val="524"/>
    <w:qFormat/>
    <w:uiPriority w:val="0"/>
  </w:style>
  <w:style w:type="paragraph" w:customStyle="1" w:styleId="524">
    <w:name w:val="标准文本"/>
    <w:basedOn w:val="1"/>
    <w:link w:val="523"/>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5">
    <w:name w:val="尾注文本 Char"/>
    <w:qFormat/>
    <w:uiPriority w:val="0"/>
    <w:rPr>
      <w:rFonts w:ascii="Times New Roman" w:hAnsi="Times New Roman" w:eastAsia="宋体" w:cs="Times New Roman"/>
      <w:kern w:val="2"/>
      <w:sz w:val="21"/>
      <w:szCs w:val="24"/>
    </w:rPr>
  </w:style>
  <w:style w:type="character" w:customStyle="1" w:styleId="526">
    <w:name w:val="标题 4 Char1"/>
    <w:qFormat/>
    <w:uiPriority w:val="0"/>
    <w:rPr>
      <w:rFonts w:ascii="Arial" w:hAnsi="Arial" w:eastAsia="黑体" w:cs="Times New Roman"/>
      <w:b/>
      <w:kern w:val="2"/>
      <w:sz w:val="28"/>
    </w:rPr>
  </w:style>
  <w:style w:type="character" w:customStyle="1" w:styleId="527">
    <w:name w:val="批注文字 Char4"/>
    <w:qFormat/>
    <w:uiPriority w:val="0"/>
    <w:rPr>
      <w:rFonts w:ascii="Times New Roman" w:hAnsi="Times New Roman" w:eastAsia="宋体" w:cs="Times New Roman"/>
      <w:szCs w:val="20"/>
    </w:rPr>
  </w:style>
  <w:style w:type="character" w:customStyle="1" w:styleId="528">
    <w:name w:val="批注引用8"/>
    <w:qFormat/>
    <w:uiPriority w:val="0"/>
    <w:rPr>
      <w:rFonts w:ascii="Calibri" w:hAnsi="Calibri" w:eastAsia="宋体" w:cs="Times New Roman"/>
      <w:sz w:val="21"/>
    </w:rPr>
  </w:style>
  <w:style w:type="character" w:customStyle="1" w:styleId="529">
    <w:name w:val="彩色列表 - 强调文字颜色 1 Char"/>
    <w:link w:val="192"/>
    <w:qFormat/>
    <w:uiPriority w:val="0"/>
    <w:rPr>
      <w:rFonts w:ascii="Calibri" w:hAnsi="Calibri"/>
      <w:kern w:val="2"/>
      <w:sz w:val="21"/>
      <w:szCs w:val="22"/>
    </w:rPr>
  </w:style>
  <w:style w:type="character" w:customStyle="1" w:styleId="530">
    <w:name w:val="DH 正文 Char"/>
    <w:link w:val="531"/>
    <w:qFormat/>
    <w:uiPriority w:val="0"/>
    <w:rPr>
      <w:rFonts w:ascii="宋体"/>
      <w:kern w:val="2"/>
      <w:sz w:val="24"/>
      <w:szCs w:val="24"/>
    </w:rPr>
  </w:style>
  <w:style w:type="paragraph" w:customStyle="1" w:styleId="531">
    <w:name w:val="DH 正文"/>
    <w:basedOn w:val="1"/>
    <w:link w:val="530"/>
    <w:qFormat/>
    <w:uiPriority w:val="0"/>
    <w:pPr>
      <w:spacing w:line="360" w:lineRule="auto"/>
      <w:ind w:firstLine="200" w:firstLineChars="200"/>
    </w:pPr>
    <w:rPr>
      <w:rFonts w:ascii="宋体" w:hAnsi="Times New Roman" w:eastAsia="宋体" w:cs="Times New Roman"/>
      <w:sz w:val="24"/>
      <w:szCs w:val="24"/>
    </w:rPr>
  </w:style>
  <w:style w:type="character" w:customStyle="1" w:styleId="532">
    <w:name w:val="unnamed21"/>
    <w:qFormat/>
    <w:uiPriority w:val="0"/>
    <w:rPr>
      <w:rFonts w:ascii="Calibri" w:hAnsi="Calibri" w:eastAsia="宋体" w:cs="Times New Roman"/>
      <w:color w:val="000000"/>
      <w:sz w:val="20"/>
    </w:rPr>
  </w:style>
  <w:style w:type="character" w:customStyle="1" w:styleId="533">
    <w:name w:val="news1"/>
    <w:qFormat/>
    <w:uiPriority w:val="0"/>
    <w:rPr>
      <w:rFonts w:ascii="Calibri" w:hAnsi="Calibri" w:eastAsia="宋体" w:cs="Times New Roman"/>
      <w:color w:val="4D4D4D"/>
      <w:sz w:val="18"/>
    </w:rPr>
  </w:style>
  <w:style w:type="character" w:customStyle="1" w:styleId="534">
    <w:name w:val="批注引用7"/>
    <w:qFormat/>
    <w:uiPriority w:val="0"/>
    <w:rPr>
      <w:rFonts w:ascii="Calibri" w:hAnsi="Calibri" w:eastAsia="宋体" w:cs="Times New Roman"/>
      <w:sz w:val="21"/>
    </w:rPr>
  </w:style>
  <w:style w:type="character" w:customStyle="1" w:styleId="535">
    <w:name w:val="line1"/>
    <w:qFormat/>
    <w:uiPriority w:val="0"/>
    <w:rPr>
      <w:rFonts w:ascii="Calibri" w:hAnsi="Calibri" w:eastAsia="宋体" w:cs="Times New Roman"/>
    </w:rPr>
  </w:style>
  <w:style w:type="character" w:customStyle="1" w:styleId="536">
    <w:name w:val="Char Char4"/>
    <w:qFormat/>
    <w:uiPriority w:val="0"/>
    <w:rPr>
      <w:rFonts w:ascii="Calibri" w:hAnsi="Calibri" w:eastAsia="宋体" w:cs="Times New Roman"/>
      <w:sz w:val="18"/>
    </w:rPr>
  </w:style>
  <w:style w:type="character" w:customStyle="1" w:styleId="537">
    <w:name w:val="批注引用3"/>
    <w:qFormat/>
    <w:uiPriority w:val="0"/>
    <w:rPr>
      <w:rFonts w:ascii="Calibri" w:hAnsi="Calibri" w:eastAsia="宋体" w:cs="Times New Roman"/>
      <w:sz w:val="21"/>
      <w:szCs w:val="21"/>
    </w:rPr>
  </w:style>
  <w:style w:type="character" w:customStyle="1" w:styleId="538">
    <w:name w:val="样式 8 磅"/>
    <w:qFormat/>
    <w:uiPriority w:val="0"/>
    <w:rPr>
      <w:rFonts w:ascii="Calibri" w:hAnsi="Calibri" w:eastAsia="宋体" w:cs="Times New Roman"/>
      <w:sz w:val="18"/>
    </w:rPr>
  </w:style>
  <w:style w:type="paragraph" w:customStyle="1" w:styleId="539">
    <w:name w:val="Char Char1 Char Char Char Char Char Char Char"/>
    <w:basedOn w:val="1"/>
    <w:qFormat/>
    <w:uiPriority w:val="0"/>
    <w:rPr>
      <w:rFonts w:ascii="Calibri" w:hAnsi="Calibri" w:eastAsia="宋体" w:cs="Times New Roman"/>
      <w:szCs w:val="24"/>
    </w:rPr>
  </w:style>
  <w:style w:type="paragraph" w:customStyle="1" w:styleId="540">
    <w:name w:val="默认段落字体 Para Char Char Char Char"/>
    <w:basedOn w:val="1"/>
    <w:qFormat/>
    <w:uiPriority w:val="0"/>
    <w:pPr>
      <w:widowControl/>
      <w:jc w:val="left"/>
    </w:pPr>
    <w:rPr>
      <w:rFonts w:ascii="Calibri" w:hAnsi="Calibri" w:eastAsia="宋体" w:cs="Times New Roman"/>
      <w:szCs w:val="24"/>
    </w:rPr>
  </w:style>
  <w:style w:type="paragraph" w:customStyle="1" w:styleId="541">
    <w:name w:val="xl60"/>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2">
    <w:name w:val="Char Char Char Char Char Char Char Char Char1 Char"/>
    <w:basedOn w:val="1"/>
    <w:qFormat/>
    <w:uiPriority w:val="0"/>
    <w:pPr>
      <w:widowControl/>
      <w:jc w:val="left"/>
    </w:pPr>
    <w:rPr>
      <w:rFonts w:ascii="仿宋_GB2312" w:hAnsi="Calibri" w:eastAsia="仿宋_GB2312" w:cs="Times New Roman"/>
      <w:b/>
      <w:sz w:val="32"/>
      <w:szCs w:val="32"/>
    </w:rPr>
  </w:style>
  <w:style w:type="paragraph" w:customStyle="1" w:styleId="543">
    <w:name w:val="普通(网站)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4">
    <w:name w:val="L正文"/>
    <w:basedOn w:val="1"/>
    <w:qFormat/>
    <w:uiPriority w:val="0"/>
    <w:pPr>
      <w:spacing w:afterLines="50"/>
      <w:ind w:left="160" w:leftChars="160" w:firstLine="200" w:firstLineChars="200"/>
    </w:pPr>
    <w:rPr>
      <w:rFonts w:ascii="Calibri" w:hAnsi="Calibri" w:eastAsia="宋体" w:cs="Times New Roman"/>
      <w:b/>
      <w:szCs w:val="24"/>
    </w:rPr>
  </w:style>
  <w:style w:type="paragraph" w:customStyle="1" w:styleId="545">
    <w:name w:val="xl3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6">
    <w:name w:val="需求正文"/>
    <w:basedOn w:val="1"/>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7">
    <w:name w:val="列出段落3"/>
    <w:basedOn w:val="1"/>
    <w:qFormat/>
    <w:uiPriority w:val="0"/>
    <w:pPr>
      <w:ind w:firstLine="420" w:firstLineChars="200"/>
    </w:pPr>
    <w:rPr>
      <w:rFonts w:ascii="Cambria" w:hAnsi="Cambria" w:eastAsia="宋体" w:cs="Times New Roman"/>
      <w:sz w:val="24"/>
      <w:szCs w:val="24"/>
    </w:rPr>
  </w:style>
  <w:style w:type="paragraph" w:customStyle="1" w:styleId="548">
    <w:name w:val="Char1"/>
    <w:basedOn w:val="1"/>
    <w:qFormat/>
    <w:uiPriority w:val="0"/>
    <w:pPr>
      <w:widowControl/>
      <w:jc w:val="left"/>
    </w:pPr>
    <w:rPr>
      <w:rFonts w:ascii="仿宋_GB2312" w:hAnsi="Calibri" w:eastAsia="仿宋_GB2312" w:cs="Times New Roman"/>
      <w:b/>
      <w:sz w:val="32"/>
      <w:szCs w:val="20"/>
    </w:rPr>
  </w:style>
  <w:style w:type="paragraph" w:customStyle="1" w:styleId="549">
    <w:name w:val="样式 宋体 小四 黑色 行距: 1.5 倍行距1"/>
    <w:basedOn w:val="1"/>
    <w:qFormat/>
    <w:uiPriority w:val="0"/>
    <w:pPr>
      <w:spacing w:line="360" w:lineRule="auto"/>
      <w:ind w:firstLine="480" w:firstLineChars="200"/>
    </w:pPr>
    <w:rPr>
      <w:rFonts w:ascii="宋体" w:hAnsi="宋体" w:eastAsia="宋体" w:cs="宋体"/>
      <w:color w:val="000000"/>
      <w:kern w:val="0"/>
      <w:szCs w:val="20"/>
    </w:rPr>
  </w:style>
  <w:style w:type="paragraph" w:customStyle="1" w:styleId="550">
    <w:name w:val="p1"/>
    <w:basedOn w:val="1"/>
    <w:qFormat/>
    <w:uiPriority w:val="0"/>
    <w:pPr>
      <w:widowControl/>
      <w:jc w:val="left"/>
    </w:pPr>
    <w:rPr>
      <w:rFonts w:ascii="Helvetica" w:hAnsi="Helvetica" w:eastAsia="等线" w:cs="Times New Roman"/>
      <w:kern w:val="0"/>
      <w:sz w:val="16"/>
      <w:szCs w:val="16"/>
    </w:rPr>
  </w:style>
  <w:style w:type="paragraph" w:customStyle="1" w:styleId="551">
    <w:name w:val="方案正文"/>
    <w:basedOn w:val="1"/>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3">
    <w:name w:val="正文缩进2格"/>
    <w:basedOn w:val="1"/>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4">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5">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6">
    <w:name w:val="TOC 标题1"/>
    <w:basedOn w:val="2"/>
    <w:next w:val="1"/>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557">
    <w:name w:val="标准段落"/>
    <w:basedOn w:val="1"/>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8">
    <w:name w:val="正文缩进1"/>
    <w:basedOn w:val="1"/>
    <w:next w:val="17"/>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9">
    <w:name w:val="标书正文格式"/>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60">
    <w:name w:val="表文1"/>
    <w:basedOn w:val="1"/>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61">
    <w:name w:val="a"/>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2">
    <w:name w:val="List Paragraph2"/>
    <w:basedOn w:val="1"/>
    <w:qFormat/>
    <w:uiPriority w:val="0"/>
    <w:pPr>
      <w:widowControl/>
      <w:ind w:firstLine="420" w:firstLineChars="200"/>
      <w:jc w:val="left"/>
    </w:pPr>
    <w:rPr>
      <w:rFonts w:ascii="Calibri" w:hAnsi="Calibri" w:eastAsia="宋体" w:cs="Times New Roman"/>
      <w:kern w:val="0"/>
      <w:sz w:val="20"/>
      <w:szCs w:val="20"/>
    </w:rPr>
  </w:style>
  <w:style w:type="paragraph" w:customStyle="1" w:styleId="563">
    <w:name w:val="Item Step in Tabl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4">
    <w:name w:val="Pa9"/>
    <w:basedOn w:val="1"/>
    <w:next w:val="1"/>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5">
    <w:name w:val="文档正文 Char"/>
    <w:basedOn w:val="1"/>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6">
    <w:name w:val="xl35"/>
    <w:basedOn w:val="1"/>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7">
    <w:name w:val="xl2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8">
    <w:name w:val="Char Char Char 字元 字元"/>
    <w:basedOn w:val="1"/>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9">
    <w:name w:val="xl2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70">
    <w:name w:val="p16"/>
    <w:basedOn w:val="1"/>
    <w:qFormat/>
    <w:uiPriority w:val="0"/>
    <w:pPr>
      <w:widowControl/>
      <w:spacing w:before="80" w:after="80"/>
      <w:jc w:val="left"/>
    </w:pPr>
    <w:rPr>
      <w:rFonts w:ascii="Arial" w:hAnsi="Arial" w:eastAsia="宋体" w:cs="Arial"/>
      <w:kern w:val="0"/>
      <w:sz w:val="18"/>
      <w:szCs w:val="18"/>
    </w:rPr>
  </w:style>
  <w:style w:type="paragraph" w:customStyle="1" w:styleId="571">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2">
    <w:name w:val="列出段落11"/>
    <w:basedOn w:val="1"/>
    <w:qFormat/>
    <w:uiPriority w:val="0"/>
    <w:pPr>
      <w:widowControl/>
      <w:ind w:firstLine="420" w:firstLineChars="200"/>
      <w:jc w:val="left"/>
    </w:pPr>
    <w:rPr>
      <w:rFonts w:ascii="Calibri" w:hAnsi="Calibri" w:eastAsia="宋体" w:cs="Times New Roman"/>
      <w:kern w:val="0"/>
      <w:sz w:val="24"/>
      <w:szCs w:val="20"/>
    </w:rPr>
  </w:style>
  <w:style w:type="paragraph" w:customStyle="1" w:styleId="573">
    <w:name w:val="正文段落"/>
    <w:basedOn w:val="1"/>
    <w:qFormat/>
    <w:uiPriority w:val="0"/>
    <w:pPr>
      <w:spacing w:line="360" w:lineRule="auto"/>
      <w:ind w:firstLine="440" w:firstLineChars="200"/>
    </w:pPr>
    <w:rPr>
      <w:rFonts w:ascii="宋体" w:hAnsi="宋体" w:eastAsia="宋体" w:cs="宋体"/>
      <w:kern w:val="0"/>
      <w:szCs w:val="20"/>
    </w:rPr>
  </w:style>
  <w:style w:type="paragraph" w:customStyle="1" w:styleId="574">
    <w:name w:val="C11"/>
    <w:basedOn w:val="1"/>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5">
    <w:name w:val="Char Char Char Char Char Char Char Char Char Char"/>
    <w:basedOn w:val="20"/>
    <w:qFormat/>
    <w:uiPriority w:val="0"/>
    <w:rPr>
      <w:rFonts w:ascii="Tahoma" w:hAnsi="Tahoma" w:cs="Times New Roman"/>
      <w:kern w:val="0"/>
      <w:sz w:val="24"/>
      <w:szCs w:val="24"/>
    </w:rPr>
  </w:style>
  <w:style w:type="paragraph" w:customStyle="1" w:styleId="576">
    <w:name w:val="4"/>
    <w:basedOn w:val="1"/>
    <w:next w:val="56"/>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7">
    <w:name w:val="项目"/>
    <w:basedOn w:val="11"/>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8">
    <w:name w:val="xl32"/>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9">
    <w:name w:val="5"/>
    <w:basedOn w:val="1"/>
    <w:next w:val="25"/>
    <w:qFormat/>
    <w:uiPriority w:val="0"/>
    <w:pPr>
      <w:widowControl/>
      <w:ind w:right="26"/>
      <w:jc w:val="left"/>
    </w:pPr>
    <w:rPr>
      <w:rFonts w:ascii="楷体_GB2312" w:hAnsi="Calibri" w:eastAsia="楷体_GB2312" w:cs="Times New Roman"/>
      <w:spacing w:val="4"/>
      <w:kern w:val="0"/>
      <w:sz w:val="28"/>
      <w:szCs w:val="20"/>
    </w:rPr>
  </w:style>
  <w:style w:type="paragraph" w:customStyle="1" w:styleId="580">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81">
    <w:name w:val="表格内文"/>
    <w:basedOn w:val="1"/>
    <w:qFormat/>
    <w:uiPriority w:val="0"/>
    <w:pPr>
      <w:widowControl/>
      <w:spacing w:line="360" w:lineRule="auto"/>
      <w:jc w:val="left"/>
    </w:pPr>
    <w:rPr>
      <w:rFonts w:ascii="宋体" w:hAnsi="宋体" w:eastAsia="宋体" w:cs="宋体"/>
      <w:color w:val="000000"/>
      <w:szCs w:val="21"/>
    </w:rPr>
  </w:style>
  <w:style w:type="paragraph" w:customStyle="1" w:styleId="582">
    <w:name w:val="Retrait 2"/>
    <w:basedOn w:val="1"/>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3">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4">
    <w:name w:val="默认段落字体 Para Char Char Char Char Char Char Char Char Char1"/>
    <w:basedOn w:val="1"/>
    <w:qFormat/>
    <w:uiPriority w:val="0"/>
    <w:pPr>
      <w:widowControl/>
      <w:jc w:val="left"/>
    </w:pPr>
    <w:rPr>
      <w:rFonts w:ascii="Calibri" w:hAnsi="Calibri" w:eastAsia="宋体" w:cs="Times New Roman"/>
      <w:szCs w:val="21"/>
    </w:rPr>
  </w:style>
  <w:style w:type="paragraph" w:customStyle="1" w:styleId="585">
    <w:name w:val="tabletex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6">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7">
    <w:name w:val="xl57"/>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8">
    <w:name w:val="_Style 76"/>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9">
    <w:name w:val="小标题 1"/>
    <w:basedOn w:val="1"/>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90">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1">
    <w:name w:val="xl23"/>
    <w:basedOn w:val="1"/>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2">
    <w:name w:val="E 正文"/>
    <w:basedOn w:val="1"/>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3">
    <w:name w:val="xl38"/>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4">
    <w:name w:val="xl59"/>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5">
    <w:name w:val="Char1 Char Char Char"/>
    <w:basedOn w:val="1"/>
    <w:qFormat/>
    <w:uiPriority w:val="0"/>
    <w:pPr>
      <w:widowControl/>
      <w:jc w:val="left"/>
    </w:pPr>
    <w:rPr>
      <w:rFonts w:ascii="仿宋_GB2312" w:hAnsi="Calibri" w:eastAsia="仿宋_GB2312" w:cs="Times New Roman"/>
      <w:b/>
      <w:sz w:val="32"/>
      <w:szCs w:val="32"/>
    </w:rPr>
  </w:style>
  <w:style w:type="paragraph" w:customStyle="1" w:styleId="596">
    <w:name w:val="C标书正文（加粗后加）"/>
    <w:basedOn w:val="1"/>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7">
    <w:name w:val="straightmatter"/>
    <w:basedOn w:val="1"/>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8">
    <w:name w:val="F11-1"/>
    <w:basedOn w:val="1"/>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9">
    <w:name w:val="前言、引言标题"/>
    <w:next w:val="1"/>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600">
    <w:name w:val="xl53"/>
    <w:basedOn w:val="1"/>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01">
    <w:name w:val="默认段落字体 Para Char Char Char Char Char Char Char Char Char"/>
    <w:basedOn w:val="1"/>
    <w:qFormat/>
    <w:uiPriority w:val="0"/>
    <w:pPr>
      <w:widowControl/>
      <w:jc w:val="left"/>
    </w:pPr>
    <w:rPr>
      <w:rFonts w:ascii="Tahoma" w:hAnsi="Tahoma" w:eastAsia="宋体" w:cs="Tahoma"/>
      <w:sz w:val="24"/>
      <w:szCs w:val="24"/>
    </w:rPr>
  </w:style>
  <w:style w:type="paragraph" w:customStyle="1" w:styleId="602">
    <w:name w:val="msolistparagraph"/>
    <w:basedOn w:val="1"/>
    <w:qFormat/>
    <w:uiPriority w:val="0"/>
    <w:pPr>
      <w:ind w:firstLine="420" w:firstLineChars="200"/>
    </w:pPr>
    <w:rPr>
      <w:rFonts w:ascii="Calibri" w:hAnsi="Calibri" w:eastAsia="宋体" w:cs="Times New Roman"/>
      <w:szCs w:val="20"/>
    </w:rPr>
  </w:style>
  <w:style w:type="paragraph" w:customStyle="1" w:styleId="603">
    <w:name w:val="txt"/>
    <w:basedOn w:val="1"/>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4">
    <w:name w:val="xl54"/>
    <w:basedOn w:val="1"/>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5">
    <w:name w:val="a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6">
    <w:name w:val="a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7">
    <w:name w:val="五级条标题"/>
    <w:basedOn w:val="608"/>
    <w:next w:val="396"/>
    <w:qFormat/>
    <w:uiPriority w:val="0"/>
    <w:pPr>
      <w:tabs>
        <w:tab w:val="left" w:pos="1200"/>
      </w:tabs>
      <w:outlineLvl w:val="6"/>
    </w:pPr>
  </w:style>
  <w:style w:type="paragraph" w:customStyle="1" w:styleId="608">
    <w:name w:val="四级条标题"/>
    <w:basedOn w:val="609"/>
    <w:next w:val="396"/>
    <w:qFormat/>
    <w:uiPriority w:val="0"/>
    <w:pPr>
      <w:tabs>
        <w:tab w:val="left" w:pos="1200"/>
      </w:tabs>
      <w:outlineLvl w:val="5"/>
    </w:pPr>
  </w:style>
  <w:style w:type="paragraph" w:customStyle="1" w:styleId="609">
    <w:name w:val="三级条标题"/>
    <w:basedOn w:val="610"/>
    <w:next w:val="396"/>
    <w:qFormat/>
    <w:uiPriority w:val="0"/>
    <w:pPr>
      <w:tabs>
        <w:tab w:val="left" w:pos="1200"/>
      </w:tabs>
      <w:outlineLvl w:val="4"/>
    </w:pPr>
  </w:style>
  <w:style w:type="paragraph" w:customStyle="1" w:styleId="610">
    <w:name w:val="二级条标题"/>
    <w:basedOn w:val="472"/>
    <w:next w:val="396"/>
    <w:qFormat/>
    <w:uiPriority w:val="0"/>
    <w:pPr>
      <w:outlineLvl w:val="3"/>
    </w:pPr>
    <w:rPr>
      <w:rFonts w:ascii="Calibri" w:hAnsi="Calibri" w:eastAsia="宋体"/>
    </w:rPr>
  </w:style>
  <w:style w:type="paragraph" w:customStyle="1" w:styleId="611">
    <w:name w:val="xl48"/>
    <w:basedOn w:val="1"/>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2">
    <w:name w:val="正文31"/>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3">
    <w:name w:val="标书表格字体格式"/>
    <w:next w:val="1"/>
    <w:qFormat/>
    <w:uiPriority w:val="0"/>
    <w:rPr>
      <w:rFonts w:ascii="Times New Roman" w:hAnsi="Times New Roman" w:eastAsia="宋体" w:cs="Times New Roman"/>
      <w:kern w:val="2"/>
      <w:sz w:val="21"/>
      <w:szCs w:val="24"/>
      <w:lang w:val="en-US" w:eastAsia="zh-CN" w:bidi="ar-SA"/>
    </w:rPr>
  </w:style>
  <w:style w:type="paragraph" w:customStyle="1" w:styleId="614">
    <w:name w:val="默认段落字体 Para Char Char Char Char Char Char Char Char Char Char Char Char Char Char Char Char Char Char Char"/>
    <w:basedOn w:val="1"/>
    <w:qFormat/>
    <w:uiPriority w:val="0"/>
    <w:pPr>
      <w:widowControl/>
      <w:jc w:val="left"/>
    </w:pPr>
    <w:rPr>
      <w:rFonts w:ascii="Tahoma" w:hAnsi="Tahoma" w:eastAsia="宋体" w:cs="Times New Roman"/>
      <w:sz w:val="24"/>
      <w:szCs w:val="20"/>
    </w:rPr>
  </w:style>
  <w:style w:type="paragraph" w:customStyle="1" w:styleId="615">
    <w:name w:val="默认段落字体 Para Char Char Char Char111"/>
    <w:basedOn w:val="1"/>
    <w:qFormat/>
    <w:uiPriority w:val="0"/>
    <w:pPr>
      <w:widowControl/>
      <w:jc w:val="left"/>
    </w:pPr>
    <w:rPr>
      <w:rFonts w:ascii="Calibri" w:hAnsi="Calibri" w:eastAsia="宋体" w:cs="Calibri"/>
      <w:kern w:val="0"/>
      <w:sz w:val="24"/>
      <w:szCs w:val="24"/>
      <w:lang w:eastAsia="en-US"/>
    </w:rPr>
  </w:style>
  <w:style w:type="paragraph" w:customStyle="1" w:styleId="616">
    <w:name w:val="Revision1"/>
    <w:qFormat/>
    <w:uiPriority w:val="0"/>
    <w:rPr>
      <w:rFonts w:ascii="Times New Roman" w:hAnsi="Times New Roman" w:eastAsia="宋体" w:cs="Times New Roman"/>
      <w:kern w:val="2"/>
      <w:sz w:val="21"/>
      <w:lang w:val="en-US" w:eastAsia="zh-CN" w:bidi="ar-SA"/>
    </w:rPr>
  </w:style>
  <w:style w:type="paragraph" w:customStyle="1" w:styleId="617">
    <w:name w:val="xl52"/>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8">
    <w:name w:val="Char Char Char Char Char Char Char Char"/>
    <w:basedOn w:val="1"/>
    <w:qFormat/>
    <w:uiPriority w:val="0"/>
    <w:pPr>
      <w:widowControl/>
      <w:tabs>
        <w:tab w:val="left" w:pos="360"/>
      </w:tabs>
      <w:jc w:val="left"/>
    </w:pPr>
    <w:rPr>
      <w:rFonts w:ascii="Calibri" w:hAnsi="Calibri" w:eastAsia="宋体" w:cs="Times New Roman"/>
      <w:sz w:val="24"/>
      <w:szCs w:val="24"/>
    </w:rPr>
  </w:style>
  <w:style w:type="paragraph" w:customStyle="1" w:styleId="619">
    <w:name w:val="outden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20">
    <w:name w:val="默认段落字体 Para Char Char Char Char Char Char Char"/>
    <w:basedOn w:val="1"/>
    <w:qFormat/>
    <w:uiPriority w:val="0"/>
    <w:pPr>
      <w:widowControl/>
      <w:jc w:val="left"/>
    </w:pPr>
    <w:rPr>
      <w:rFonts w:ascii="Tahoma" w:hAnsi="Tahoma" w:eastAsia="宋体" w:cs="Times New Roman"/>
      <w:sz w:val="24"/>
      <w:szCs w:val="20"/>
    </w:rPr>
  </w:style>
  <w:style w:type="paragraph" w:customStyle="1" w:styleId="621">
    <w:name w:val="Char Char Char Char Char Char Char Char Char Char Char Char Char"/>
    <w:basedOn w:val="1"/>
    <w:qFormat/>
    <w:uiPriority w:val="0"/>
    <w:pPr>
      <w:tabs>
        <w:tab w:val="left" w:pos="432"/>
      </w:tabs>
      <w:ind w:left="432" w:hanging="432"/>
    </w:pPr>
    <w:rPr>
      <w:rFonts w:ascii="Calibri" w:hAnsi="Calibri" w:eastAsia="宋体" w:cs="Times New Roman"/>
    </w:rPr>
  </w:style>
  <w:style w:type="paragraph" w:customStyle="1" w:styleId="622">
    <w:name w:val="无间隔11"/>
    <w:basedOn w:val="1"/>
    <w:qFormat/>
    <w:uiPriority w:val="0"/>
    <w:pPr>
      <w:widowControl/>
    </w:pPr>
    <w:rPr>
      <w:rFonts w:ascii="Calibri" w:hAnsi="Calibri" w:eastAsia="宋体" w:cs="Calibri"/>
      <w:kern w:val="0"/>
      <w:szCs w:val="24"/>
      <w:lang w:eastAsia="en-US"/>
    </w:rPr>
  </w:style>
  <w:style w:type="paragraph" w:customStyle="1" w:styleId="623">
    <w:name w:val="xl61"/>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4">
    <w:name w:val="p21"/>
    <w:basedOn w:val="1"/>
    <w:qFormat/>
    <w:uiPriority w:val="0"/>
    <w:pPr>
      <w:widowControl/>
      <w:ind w:firstLine="420"/>
    </w:pPr>
    <w:rPr>
      <w:rFonts w:ascii="Calibri" w:hAnsi="Calibri" w:eastAsia="宋体" w:cs="宋体"/>
      <w:kern w:val="0"/>
      <w:szCs w:val="21"/>
    </w:rPr>
  </w:style>
  <w:style w:type="paragraph" w:customStyle="1" w:styleId="625">
    <w:name w:val="Pa0"/>
    <w:basedOn w:val="1"/>
    <w:next w:val="1"/>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6">
    <w:name w:val="xl50"/>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7">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8">
    <w:name w:val="xl6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9">
    <w:name w:val="標題 1-1"/>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30">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31">
    <w:name w:val="xl24"/>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2">
    <w:name w:val="xl3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3">
    <w:name w:val="缺省文本"/>
    <w:basedOn w:val="1"/>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4">
    <w:name w:val="Char Char1 Char"/>
    <w:basedOn w:val="1"/>
    <w:qFormat/>
    <w:uiPriority w:val="0"/>
    <w:pPr>
      <w:widowControl/>
      <w:jc w:val="left"/>
    </w:pPr>
    <w:rPr>
      <w:rFonts w:ascii="仿宋_GB2312" w:hAnsi="Calibri" w:eastAsia="仿宋_GB2312" w:cs="Times New Roman"/>
      <w:b/>
      <w:sz w:val="32"/>
      <w:szCs w:val="20"/>
    </w:rPr>
  </w:style>
  <w:style w:type="paragraph" w:customStyle="1" w:styleId="635">
    <w:name w:val="章标题"/>
    <w:next w:val="396"/>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6">
    <w:name w:val="xl49"/>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7">
    <w:name w:val="List Paragraph3"/>
    <w:basedOn w:val="1"/>
    <w:qFormat/>
    <w:uiPriority w:val="0"/>
    <w:pPr>
      <w:ind w:firstLine="420" w:firstLineChars="200"/>
    </w:pPr>
    <w:rPr>
      <w:rFonts w:ascii="Calibri" w:hAnsi="Calibri" w:eastAsia="宋体" w:cs="Times New Roman"/>
    </w:rPr>
  </w:style>
  <w:style w:type="paragraph" w:customStyle="1" w:styleId="638">
    <w:name w:val="a2"/>
    <w:basedOn w:val="1"/>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9">
    <w:name w:val="樣式1"/>
    <w:basedOn w:val="640"/>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40">
    <w:name w:val="Bulle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41">
    <w:name w:val="Char Char Char Char Char Char1"/>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2">
    <w:name w:val="Char Char2 Char"/>
    <w:basedOn w:val="1"/>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3">
    <w:name w:val="部分1"/>
    <w:basedOn w:val="1"/>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4">
    <w:name w:val="标书正文格式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5">
    <w:name w:val="Char2"/>
    <w:basedOn w:val="1"/>
    <w:qFormat/>
    <w:uiPriority w:val="0"/>
    <w:pPr>
      <w:widowControl/>
      <w:jc w:val="left"/>
    </w:pPr>
    <w:rPr>
      <w:rFonts w:ascii="Calibri" w:hAnsi="Calibri" w:eastAsia="仿宋_GB2312" w:cs="Times New Roman"/>
      <w:sz w:val="28"/>
      <w:szCs w:val="20"/>
    </w:rPr>
  </w:style>
  <w:style w:type="paragraph" w:customStyle="1" w:styleId="646">
    <w:name w:val="b"/>
    <w:basedOn w:val="1"/>
    <w:qFormat/>
    <w:uiPriority w:val="0"/>
    <w:pPr>
      <w:widowControl/>
      <w:adjustRightInd w:val="0"/>
      <w:snapToGrid w:val="0"/>
      <w:jc w:val="center"/>
    </w:pPr>
    <w:rPr>
      <w:rFonts w:ascii="仿宋_GB2312" w:hAnsi="Calibri" w:eastAsia="仿宋_GB2312" w:cs="Times New Roman"/>
      <w:sz w:val="24"/>
      <w:szCs w:val="24"/>
    </w:rPr>
  </w:style>
  <w:style w:type="paragraph" w:customStyle="1" w:styleId="647">
    <w:name w:val="正文文本缩进2"/>
    <w:basedOn w:val="1"/>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8">
    <w:name w:val="content"/>
    <w:basedOn w:val="1"/>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9">
    <w:name w:val="xl3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50">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51">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2">
    <w:name w:val="中等深浅网格 1 - 强调文字颜色 21"/>
    <w:basedOn w:val="1"/>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3">
    <w:name w:val="表身"/>
    <w:basedOn w:val="1"/>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4">
    <w:name w:val="font10"/>
    <w:basedOn w:val="1"/>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5">
    <w:name w:val="说明书3级标题"/>
    <w:basedOn w:val="1"/>
    <w:next w:val="1"/>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6">
    <w:name w:val="pchart_bodycm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6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8">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9">
    <w:name w:val="xl47"/>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60">
    <w:name w:val="B标书正文（后加）"/>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61">
    <w:name w:val="Pa10"/>
    <w:basedOn w:val="1"/>
    <w:next w:val="1"/>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2">
    <w:name w:val="标题3级"/>
    <w:basedOn w:val="4"/>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3">
    <w:name w:val="Pa11"/>
    <w:basedOn w:val="1"/>
    <w:next w:val="1"/>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4">
    <w:name w:val="TOC Heading1"/>
    <w:basedOn w:val="2"/>
    <w:next w:val="1"/>
    <w:qFormat/>
    <w:uiPriority w:val="0"/>
    <w:pPr>
      <w:tabs>
        <w:tab w:val="clear" w:pos="1440"/>
      </w:tabs>
      <w:spacing w:beforeLines="0" w:line="276" w:lineRule="auto"/>
      <w:jc w:val="left"/>
      <w:outlineLvl w:val="9"/>
    </w:pPr>
    <w:rPr>
      <w:rFonts w:ascii="Cambria" w:hAnsi="Cambria" w:eastAsia="宋体"/>
      <w:color w:val="365F91"/>
      <w:kern w:val="0"/>
      <w:sz w:val="28"/>
      <w:szCs w:val="28"/>
    </w:rPr>
  </w:style>
  <w:style w:type="paragraph" w:customStyle="1" w:styleId="665">
    <w:name w:val="xl39"/>
    <w:basedOn w:val="1"/>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6">
    <w:name w:val="表项"/>
    <w:basedOn w:val="1"/>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7">
    <w:name w:val="No Spacing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8">
    <w:name w:val="b13"/>
    <w:basedOn w:val="1"/>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9">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70">
    <w:name w:val="xl3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71">
    <w:name w:val="itemlis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2">
    <w:name w:val="Char Char Char"/>
    <w:basedOn w:val="1"/>
    <w:qFormat/>
    <w:uiPriority w:val="0"/>
    <w:pPr>
      <w:widowControl/>
      <w:jc w:val="left"/>
    </w:pPr>
    <w:rPr>
      <w:rFonts w:ascii="Tahoma" w:hAnsi="Tahoma" w:eastAsia="宋体" w:cs="Times New Roman"/>
      <w:sz w:val="24"/>
      <w:szCs w:val="20"/>
    </w:rPr>
  </w:style>
  <w:style w:type="paragraph" w:customStyle="1" w:styleId="673">
    <w:name w:val="小四 段落 宋体 Char Char Char"/>
    <w:basedOn w:val="15"/>
    <w:qFormat/>
    <w:uiPriority w:val="0"/>
    <w:pPr>
      <w:tabs>
        <w:tab w:val="left" w:pos="1320"/>
      </w:tabs>
      <w:spacing w:line="360" w:lineRule="auto"/>
      <w:ind w:left="0" w:right="-33" w:firstLine="480" w:firstLineChars="200"/>
      <w:jc w:val="left"/>
    </w:pPr>
    <w:rPr>
      <w:sz w:val="24"/>
      <w:szCs w:val="24"/>
    </w:rPr>
  </w:style>
  <w:style w:type="paragraph" w:customStyle="1" w:styleId="674">
    <w:name w:val="xl55"/>
    <w:basedOn w:val="1"/>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5">
    <w:name w:val="font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6">
    <w:name w:val="ordinary-output"/>
    <w:basedOn w:val="1"/>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7">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8">
    <w:name w:val="xl56"/>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9">
    <w:name w:val="Char1 Char Char Char Char Char Char"/>
    <w:basedOn w:val="1"/>
    <w:qFormat/>
    <w:uiPriority w:val="0"/>
    <w:rPr>
      <w:rFonts w:ascii="Calibri" w:hAnsi="Calibri" w:eastAsia="宋体" w:cs="Times New Roman"/>
      <w:szCs w:val="20"/>
    </w:rPr>
  </w:style>
  <w:style w:type="paragraph" w:customStyle="1" w:styleId="680">
    <w:name w:val="正文文本1"/>
    <w:basedOn w:val="1"/>
    <w:qFormat/>
    <w:uiPriority w:val="0"/>
    <w:pPr>
      <w:spacing w:after="120"/>
    </w:pPr>
    <w:rPr>
      <w:rFonts w:ascii="Calibri" w:hAnsi="Calibri" w:eastAsia="宋体" w:cs="Times New Roman"/>
      <w:kern w:val="0"/>
      <w:sz w:val="20"/>
      <w:szCs w:val="24"/>
    </w:rPr>
  </w:style>
  <w:style w:type="paragraph" w:customStyle="1" w:styleId="681">
    <w:name w:val="pied de page r閒.2"/>
    <w:qFormat/>
    <w:uiPriority w:val="0"/>
    <w:pPr>
      <w:spacing w:before="140"/>
      <w:jc w:val="center"/>
    </w:pPr>
    <w:rPr>
      <w:rFonts w:ascii="Helvetica" w:hAnsi="Helvetica" w:eastAsia="宋体" w:cs="Times New Roman"/>
      <w:caps/>
      <w:lang w:val="en-US" w:eastAsia="en-US" w:bidi="ar-SA"/>
    </w:rPr>
  </w:style>
  <w:style w:type="paragraph" w:customStyle="1" w:styleId="682">
    <w:name w:val="List 1"/>
    <w:basedOn w:val="1"/>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3">
    <w:name w:val="xl22"/>
    <w:basedOn w:val="1"/>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4">
    <w:name w:val="样式 样式 标题 4H4PIM 4h4bulletblbb标题 4 Charsect 1.2.3.4Ref Head... + ..."/>
    <w:basedOn w:val="1"/>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5">
    <w:name w:val="Char Char19"/>
    <w:basedOn w:val="1"/>
    <w:qFormat/>
    <w:uiPriority w:val="0"/>
    <w:pPr>
      <w:widowControl/>
      <w:jc w:val="left"/>
    </w:pPr>
    <w:rPr>
      <w:rFonts w:ascii="Tahoma" w:hAnsi="Tahoma" w:eastAsia="宋体" w:cs="Times New Roman"/>
      <w:sz w:val="24"/>
      <w:szCs w:val="20"/>
    </w:rPr>
  </w:style>
  <w:style w:type="paragraph" w:customStyle="1" w:styleId="686">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7">
    <w:name w:val="样式 首行缩进:  2 字符"/>
    <w:basedOn w:val="1"/>
    <w:qFormat/>
    <w:uiPriority w:val="0"/>
    <w:pPr>
      <w:spacing w:line="400" w:lineRule="exact"/>
      <w:ind w:firstLine="200" w:firstLineChars="200"/>
    </w:pPr>
    <w:rPr>
      <w:rFonts w:ascii="Times New Roman" w:hAnsi="Times New Roman" w:eastAsia="宋体" w:cs="宋体"/>
      <w:sz w:val="24"/>
      <w:szCs w:val="24"/>
    </w:rPr>
  </w:style>
  <w:style w:type="paragraph" w:customStyle="1" w:styleId="688">
    <w:name w:val="10号线正文"/>
    <w:basedOn w:val="1"/>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9">
    <w:name w:val="TOC 标题2"/>
    <w:basedOn w:val="2"/>
    <w:next w:val="1"/>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690">
    <w:name w:val="xl51"/>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91">
    <w:name w:val="样式 Verdana 首行缩进:  0.74 厘米"/>
    <w:basedOn w:val="1"/>
    <w:qFormat/>
    <w:uiPriority w:val="0"/>
    <w:pPr>
      <w:widowControl/>
      <w:jc w:val="left"/>
    </w:pPr>
    <w:rPr>
      <w:rFonts w:ascii="Verdana" w:hAnsi="Verdana" w:eastAsia="宋体" w:cs="Times New Roman"/>
      <w:szCs w:val="20"/>
    </w:rPr>
  </w:style>
  <w:style w:type="paragraph" w:customStyle="1" w:styleId="692">
    <w:name w:val="集群正文"/>
    <w:basedOn w:val="1"/>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3">
    <w:name w:val="引用1"/>
    <w:qFormat/>
    <w:uiPriority w:val="0"/>
    <w:pPr>
      <w:spacing w:after="160" w:line="240" w:lineRule="atLeast"/>
    </w:pPr>
    <w:rPr>
      <w:rFonts w:ascii="Arial" w:hAnsi="Arial" w:eastAsia="宋体" w:cs="Times New Roman"/>
      <w:i/>
      <w:color w:val="808080"/>
      <w:lang w:val="en-US" w:eastAsia="en-US" w:bidi="ar-SA"/>
    </w:rPr>
  </w:style>
  <w:style w:type="paragraph" w:customStyle="1" w:styleId="694">
    <w:name w:val="xl34"/>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5">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6">
    <w:name w:val="font9"/>
    <w:basedOn w:val="1"/>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7">
    <w:name w:val="技术方案正文样式"/>
    <w:basedOn w:val="1"/>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8">
    <w:name w:val="Char Char Char Char Char Char Char"/>
    <w:basedOn w:val="1"/>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9">
    <w:name w:val="Char Char1 Char Char Char Char Char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00">
    <w:name w:val="Char11"/>
    <w:basedOn w:val="1"/>
    <w:qFormat/>
    <w:uiPriority w:val="0"/>
    <w:pPr>
      <w:widowControl/>
      <w:jc w:val="left"/>
    </w:pPr>
    <w:rPr>
      <w:rFonts w:ascii="仿宋_GB2312" w:hAnsi="Calibri" w:eastAsia="仿宋_GB2312" w:cs="Times New Roman"/>
      <w:b/>
      <w:sz w:val="32"/>
      <w:szCs w:val="20"/>
    </w:rPr>
  </w:style>
  <w:style w:type="paragraph" w:customStyle="1" w:styleId="701">
    <w:name w:val="无间隔3"/>
    <w:basedOn w:val="1"/>
    <w:qFormat/>
    <w:uiPriority w:val="0"/>
    <w:pPr>
      <w:snapToGrid w:val="0"/>
    </w:pPr>
    <w:rPr>
      <w:rFonts w:ascii="仿宋_GB2312" w:hAnsi="Calibri" w:eastAsia="仿宋_GB2312" w:cs="Times New Roman"/>
      <w:b/>
      <w:kern w:val="0"/>
      <w:sz w:val="30"/>
      <w:szCs w:val="24"/>
    </w:rPr>
  </w:style>
  <w:style w:type="paragraph" w:customStyle="1" w:styleId="702">
    <w:name w:val="彩色列表 - 强调文字颜色 111"/>
    <w:basedOn w:val="1"/>
    <w:qFormat/>
    <w:uiPriority w:val="34"/>
    <w:pPr>
      <w:ind w:firstLine="420" w:firstLineChars="200"/>
    </w:pPr>
    <w:rPr>
      <w:rFonts w:ascii="Calibri" w:hAnsi="Calibri" w:eastAsia="宋体" w:cs="Times New Roman"/>
    </w:rPr>
  </w:style>
  <w:style w:type="paragraph" w:customStyle="1" w:styleId="703">
    <w:name w:val="小四 段落 宋体 Char Char"/>
    <w:basedOn w:val="1"/>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4">
    <w:name w:val="中等深浅网格 31"/>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5">
    <w:name w:val="题注1"/>
    <w:basedOn w:val="1"/>
    <w:next w:val="1"/>
    <w:unhideWhenUsed/>
    <w:qFormat/>
    <w:uiPriority w:val="99"/>
    <w:rPr>
      <w:rFonts w:ascii="Calibri Light" w:hAnsi="Calibri Light" w:eastAsia="黑体" w:cs="Times New Roman"/>
      <w:sz w:val="20"/>
      <w:szCs w:val="20"/>
    </w:rPr>
  </w:style>
  <w:style w:type="table" w:customStyle="1" w:styleId="706">
    <w:name w:val="网格型1"/>
    <w:basedOn w:val="6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07">
    <w:name w:val="批注文字 Char"/>
    <w:basedOn w:val="70"/>
    <w:qFormat/>
    <w:uiPriority w:val="99"/>
    <w:rPr>
      <w:rFonts w:ascii="Calibri" w:hAnsi="Calibri" w:eastAsia="宋体" w:cs="Times New Roman"/>
    </w:rPr>
  </w:style>
  <w:style w:type="paragraph" w:customStyle="1" w:styleId="708">
    <w:name w:val="ZJGIS-五级标题"/>
    <w:basedOn w:val="1"/>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9">
    <w:name w:val="标题2"/>
    <w:basedOn w:val="3"/>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10">
    <w:name w:val="z-窗体底端1"/>
    <w:basedOn w:val="1"/>
    <w:next w:val="1"/>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11">
    <w:name w:val="文章正文"/>
    <w:basedOn w:val="122"/>
    <w:qFormat/>
    <w:uiPriority w:val="0"/>
    <w:pPr>
      <w:widowControl/>
      <w:adjustRightInd w:val="0"/>
      <w:spacing w:beforeLines="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2">
    <w:name w:val="_Style 31"/>
    <w:basedOn w:val="1"/>
    <w:next w:val="114"/>
    <w:qFormat/>
    <w:uiPriority w:val="34"/>
    <w:pPr>
      <w:widowControl/>
      <w:adjustRightInd w:val="0"/>
      <w:spacing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3">
    <w:name w:val="列表段落11"/>
    <w:basedOn w:val="1"/>
    <w:qFormat/>
    <w:uiPriority w:val="34"/>
    <w:pPr>
      <w:ind w:firstLine="420" w:firstLineChars="200"/>
    </w:pPr>
    <w:rPr>
      <w:rFonts w:ascii="Calibri" w:hAnsi="Calibri" w:eastAsia="宋体" w:cs="Times New Roman"/>
    </w:rPr>
  </w:style>
  <w:style w:type="paragraph" w:customStyle="1" w:styleId="714">
    <w:name w:val="_Style 45"/>
    <w:basedOn w:val="1"/>
    <w:next w:val="114"/>
    <w:qFormat/>
    <w:uiPriority w:val="34"/>
    <w:pPr>
      <w:ind w:firstLine="420" w:firstLineChars="200"/>
    </w:pPr>
    <w:rPr>
      <w:rFonts w:ascii="Times New Roman" w:hAnsi="Times New Roman" w:eastAsia="宋体" w:cs="Times New Roman"/>
    </w:rPr>
  </w:style>
  <w:style w:type="paragraph" w:customStyle="1" w:styleId="71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16">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17">
    <w:name w:val="无间隔4"/>
    <w:next w:val="718"/>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18">
    <w:name w:val="无间隔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9">
    <w:name w:val="A_表格头"/>
    <w:basedOn w:val="1"/>
    <w:qFormat/>
    <w:uiPriority w:val="0"/>
    <w:pPr>
      <w:jc w:val="center"/>
    </w:pPr>
    <w:rPr>
      <w:rFonts w:ascii="Times New Roman" w:hAnsi="Times New Roman" w:eastAsia="黑体" w:cs="Times New Roman"/>
      <w:bCs/>
      <w:kern w:val="0"/>
      <w:szCs w:val="20"/>
    </w:rPr>
  </w:style>
  <w:style w:type="paragraph" w:customStyle="1" w:styleId="720">
    <w:name w:val="A_表格正文（居中）"/>
    <w:basedOn w:val="1"/>
    <w:qFormat/>
    <w:uiPriority w:val="0"/>
    <w:pPr>
      <w:jc w:val="center"/>
    </w:pPr>
    <w:rPr>
      <w:rFonts w:ascii="Times New Roman" w:hAnsi="Times New Roman" w:eastAsia="仿宋" w:cs="Times New Roman"/>
      <w:kern w:val="0"/>
      <w:szCs w:val="20"/>
    </w:rPr>
  </w:style>
  <w:style w:type="paragraph" w:customStyle="1" w:styleId="721">
    <w:name w:val="A_表格正文（加黑）"/>
    <w:basedOn w:val="720"/>
    <w:qFormat/>
    <w:uiPriority w:val="0"/>
    <w:rPr>
      <w:b/>
      <w:color w:val="000000"/>
    </w:rPr>
  </w:style>
  <w:style w:type="character" w:customStyle="1" w:styleId="722">
    <w:name w:val="标题 Char"/>
    <w:qFormat/>
    <w:uiPriority w:val="0"/>
    <w:rPr>
      <w:rFonts w:ascii="宋体" w:hAnsi="Courier New" w:eastAsia="宋体" w:cs="Courier New"/>
      <w:kern w:val="2"/>
      <w:sz w:val="21"/>
      <w:szCs w:val="21"/>
      <w:lang w:val="en-US" w:eastAsia="zh-CN" w:bidi="ar-SA"/>
    </w:rPr>
  </w:style>
  <w:style w:type="character" w:customStyle="1" w:styleId="723">
    <w:name w:val="普通(网站) Char"/>
    <w:link w:val="56"/>
    <w:qFormat/>
    <w:locked/>
    <w:uiPriority w:val="0"/>
    <w:rPr>
      <w:rFonts w:ascii="(使用中文字体)" w:hAnsi="(使用中文字体)" w:cs="(使用中文字体)"/>
      <w:sz w:val="24"/>
      <w:szCs w:val="24"/>
    </w:rPr>
  </w:style>
  <w:style w:type="paragraph" w:customStyle="1" w:styleId="724">
    <w:name w:val="目录 54"/>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5">
    <w:name w:val="正文（首行缩进2字符）"/>
    <w:basedOn w:val="1"/>
    <w:qFormat/>
    <w:uiPriority w:val="0"/>
    <w:pPr>
      <w:wordWrap w:val="0"/>
      <w:spacing w:line="360" w:lineRule="auto"/>
      <w:ind w:firstLine="420" w:firstLineChars="200"/>
    </w:pPr>
    <w:rPr>
      <w:rFonts w:ascii="宋体" w:hAnsi="Calibri" w:eastAsia="宋体" w:cs="宋体"/>
      <w:szCs w:val="21"/>
    </w:rPr>
  </w:style>
  <w:style w:type="paragraph" w:customStyle="1" w:styleId="726">
    <w:name w:val="正文缩进2"/>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7">
    <w:name w:val="[Normal]"/>
    <w:qFormat/>
    <w:uiPriority w:val="0"/>
    <w:rPr>
      <w:rFonts w:ascii="宋体" w:hAnsi="宋体" w:eastAsia="宋体" w:cs="Times New Roman"/>
      <w:sz w:val="24"/>
      <w:szCs w:val="22"/>
      <w:lang w:val="zh-CN" w:eastAsia="zh-CN" w:bidi="ar-SA"/>
    </w:rPr>
  </w:style>
  <w:style w:type="paragraph" w:customStyle="1" w:styleId="728">
    <w:name w:val="正文首行缩进 21"/>
    <w:basedOn w:val="395"/>
    <w:qFormat/>
    <w:uiPriority w:val="0"/>
    <w:pPr>
      <w:ind w:firstLine="420"/>
    </w:pPr>
  </w:style>
  <w:style w:type="paragraph" w:customStyle="1" w:styleId="729">
    <w:name w:val="_Style 3"/>
    <w:basedOn w:val="1"/>
    <w:qFormat/>
    <w:uiPriority w:val="34"/>
    <w:pPr>
      <w:widowControl/>
      <w:spacing w:after="200" w:line="276" w:lineRule="auto"/>
      <w:ind w:left="720"/>
      <w:contextualSpacing/>
      <w:jc w:val="left"/>
    </w:pPr>
    <w:rPr>
      <w:rFonts w:ascii="Calibri" w:hAnsi="Calibri"/>
      <w:kern w:val="0"/>
      <w:sz w:val="22"/>
    </w:rPr>
  </w:style>
  <w:style w:type="paragraph" w:customStyle="1" w:styleId="730">
    <w:name w:val="Body Text First Indent 21"/>
    <w:basedOn w:val="384"/>
    <w:qFormat/>
    <w:uiPriority w:val="0"/>
    <w:pPr>
      <w:ind w:firstLine="420"/>
    </w:pPr>
    <w:rPr>
      <w:rFonts w:cs="宋体"/>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StyleName="APA" SelectedStyle="\APASixthEditionOfficeOnline.xsl" Version="6"/>
</file>

<file path=customXml/itemProps1.xml><?xml version="1.0" encoding="utf-8"?>
<ds:datastoreItem xmlns:ds="http://schemas.openxmlformats.org/officeDocument/2006/customXml" ds:itemID="{93A1842E-1206-464E-A788-586AAF992F54}">
  <ds:schemaRefs/>
</ds:datastoreItem>
</file>

<file path=docProps/app.xml><?xml version="1.0" encoding="utf-8"?>
<Properties xmlns="http://schemas.openxmlformats.org/officeDocument/2006/extended-properties" xmlns:vt="http://schemas.openxmlformats.org/officeDocument/2006/docPropsVTypes">
  <Template>Normal</Template>
  <Pages>40</Pages>
  <Words>2321</Words>
  <Characters>2837</Characters>
  <Lines>202</Lines>
  <Paragraphs>57</Paragraphs>
  <TotalTime>21</TotalTime>
  <ScaleCrop>false</ScaleCrop>
  <LinksUpToDate>false</LinksUpToDate>
  <CharactersWithSpaces>2879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2022-09-08T10:24:00Z</dcterms:created>
  <dc:creator>黄 晓</dc:creator>
  <cp:lastModifiedBy>小朋友要去上学了</cp:lastModifiedBy>
  <cp:lastPrinted>2023-06-18T19:22:00Z</cp:lastPrinted>
  <dcterms:modified xsi:type="dcterms:W3CDTF">2025-04-02T09:59:14Z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3E13E378D28C484F9F528C10D7CDEE1D</vt:lpwstr>
  </property>
  <property fmtid="{D5CDD505-2E9C-101B-9397-08002B2CF9AE}" pid="4" name="KSOTemplateDocerSaveRecord">
    <vt:lpwstr>eyJoZGlkIjoiZTI5NTVlNGI1NjA5MTg4OGQ3NzkzOTZiYmM1ODE2YjgiLCJ1c2VySWQiOiI1MzgwNTcwNjcifQ==</vt:lpwstr>
  </property>
</Properties>
</file>