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CD019">
      <w:pPr>
        <w:ind w:firstLine="1040"/>
        <w:rPr>
          <w:rFonts w:ascii="Times New Roman" w:hAnsi="Times New Roman" w:eastAsia="华文新魏" w:cs="Times New Roman"/>
          <w:b/>
          <w:sz w:val="52"/>
          <w:szCs w:val="52"/>
        </w:rPr>
      </w:pPr>
      <w:bookmarkStart w:id="0" w:name="OLE_LINK1"/>
      <w:bookmarkStart w:id="1" w:name="_Hlk133575614"/>
    </w:p>
    <w:p w14:paraId="7B080B65">
      <w:pPr>
        <w:ind w:firstLine="984"/>
        <w:jc w:val="center"/>
        <w:rPr>
          <w:rFonts w:ascii="Times New Roman" w:hAnsi="Times New Roman" w:eastAsia="华文新魏" w:cs="Times New Roman"/>
          <w:b/>
          <w:spacing w:val="-14"/>
          <w:sz w:val="52"/>
          <w:szCs w:val="52"/>
        </w:rPr>
      </w:pPr>
    </w:p>
    <w:p w14:paraId="1B253A7A">
      <w:pPr>
        <w:spacing w:after="120"/>
        <w:ind w:firstLine="521" w:firstLineChars="100"/>
        <w:jc w:val="center"/>
        <w:rPr>
          <w:rFonts w:ascii="Times New Roman" w:hAnsi="Times New Roman" w:eastAsia="华文新魏" w:cs="Times New Roman"/>
          <w:b/>
          <w:sz w:val="52"/>
          <w:szCs w:val="52"/>
        </w:rPr>
      </w:pPr>
      <w:r>
        <w:rPr>
          <w:rFonts w:hint="eastAsia" w:ascii="Times New Roman" w:hAnsi="Times New Roman" w:eastAsia="华文新魏" w:cs="Times New Roman"/>
          <w:b/>
          <w:sz w:val="52"/>
          <w:szCs w:val="52"/>
        </w:rPr>
        <w:t>浙江省岱山县第一人民医院</w:t>
      </w:r>
    </w:p>
    <w:p w14:paraId="7EAA2A5B">
      <w:pPr>
        <w:spacing w:after="120"/>
        <w:ind w:firstLine="521" w:firstLineChars="100"/>
        <w:jc w:val="center"/>
        <w:rPr>
          <w:rFonts w:ascii="Times New Roman" w:hAnsi="Calibri" w:eastAsia="华文新魏" w:cs="Times New Roman"/>
          <w:kern w:val="0"/>
        </w:rPr>
      </w:pPr>
      <w:r>
        <w:rPr>
          <w:rFonts w:hint="eastAsia" w:ascii="Times New Roman" w:hAnsi="Times New Roman" w:eastAsia="华文新魏" w:cs="Times New Roman"/>
          <w:b/>
          <w:sz w:val="52"/>
          <w:szCs w:val="52"/>
        </w:rPr>
        <w:t>仪器设备采购项目</w:t>
      </w:r>
    </w:p>
    <w:p w14:paraId="6127F13F">
      <w:pPr>
        <w:snapToGrid w:val="0"/>
        <w:spacing w:line="312" w:lineRule="auto"/>
        <w:ind w:firstLine="1041"/>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545EF865">
      <w:pPr>
        <w:snapToGrid w:val="0"/>
        <w:spacing w:before="120" w:line="312" w:lineRule="auto"/>
        <w:ind w:firstLine="640"/>
        <w:rPr>
          <w:rFonts w:ascii="Times New Roman" w:hAnsi="Times New Roman" w:eastAsia="华文新魏" w:cs="Times New Roman"/>
          <w:b/>
          <w:sz w:val="32"/>
        </w:rPr>
      </w:pPr>
    </w:p>
    <w:p w14:paraId="5A6C13DB">
      <w:pPr>
        <w:snapToGrid w:val="0"/>
        <w:spacing w:before="120" w:line="312" w:lineRule="auto"/>
        <w:ind w:firstLine="640"/>
        <w:rPr>
          <w:rFonts w:ascii="Times New Roman" w:hAnsi="Times New Roman" w:eastAsia="华文新魏" w:cs="Times New Roman"/>
          <w:b/>
          <w:sz w:val="32"/>
        </w:rPr>
      </w:pPr>
    </w:p>
    <w:p w14:paraId="7F42983D">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浙江省岱山县第一人民医院仪器设备采购项目</w:t>
      </w:r>
    </w:p>
    <w:p w14:paraId="23C8F99B">
      <w:pPr>
        <w:snapToGrid w:val="0"/>
        <w:spacing w:before="120" w:line="312" w:lineRule="auto"/>
        <w:rPr>
          <w:rFonts w:ascii="Times New Roman" w:hAnsi="Times New Roman" w:eastAsia="华文新魏" w:cs="Times New Roman"/>
          <w:b/>
          <w:sz w:val="32"/>
        </w:rPr>
      </w:pPr>
    </w:p>
    <w:p w14:paraId="38BD106F">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项目编号：SZGXZS2024197</w:t>
      </w:r>
    </w:p>
    <w:p w14:paraId="482C3768">
      <w:pPr>
        <w:snapToGrid w:val="0"/>
        <w:spacing w:before="120" w:line="312" w:lineRule="auto"/>
        <w:ind w:left="1520" w:hanging="1522" w:hangingChars="500"/>
        <w:rPr>
          <w:rFonts w:ascii="Times New Roman" w:hAnsi="Times New Roman" w:eastAsia="华文新魏" w:cs="Times New Roman"/>
          <w:b/>
          <w:w w:val="95"/>
          <w:sz w:val="32"/>
        </w:rPr>
      </w:pPr>
    </w:p>
    <w:p w14:paraId="63567CC0">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浙江省岱山县第一人民医院</w:t>
      </w:r>
    </w:p>
    <w:p w14:paraId="07FCC824">
      <w:pPr>
        <w:snapToGrid w:val="0"/>
        <w:spacing w:before="120" w:line="312" w:lineRule="auto"/>
        <w:ind w:firstLine="607"/>
        <w:rPr>
          <w:rFonts w:ascii="Times New Roman" w:hAnsi="Times New Roman" w:eastAsia="华文新魏" w:cs="Times New Roman"/>
          <w:b/>
          <w:w w:val="95"/>
          <w:sz w:val="32"/>
        </w:rPr>
      </w:pPr>
    </w:p>
    <w:p w14:paraId="0796C042">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3D5A59C7">
      <w:pPr>
        <w:snapToGrid w:val="0"/>
        <w:spacing w:before="120" w:line="312" w:lineRule="auto"/>
        <w:ind w:left="5961" w:hanging="5968" w:hangingChars="1961"/>
        <w:rPr>
          <w:rFonts w:ascii="Times New Roman" w:hAnsi="Times New Roman" w:eastAsia="华文新魏" w:cs="Times New Roman"/>
          <w:b/>
          <w:w w:val="95"/>
          <w:sz w:val="32"/>
        </w:rPr>
      </w:pPr>
    </w:p>
    <w:p w14:paraId="4E32EACE">
      <w:pPr>
        <w:snapToGrid w:val="0"/>
        <w:spacing w:before="120" w:line="312" w:lineRule="auto"/>
        <w:ind w:firstLine="607"/>
        <w:rPr>
          <w:rFonts w:ascii="Times New Roman" w:hAnsi="Times New Roman" w:eastAsia="华文新魏" w:cs="Times New Roman"/>
          <w:b/>
          <w:w w:val="95"/>
          <w:sz w:val="32"/>
        </w:rPr>
      </w:pPr>
    </w:p>
    <w:p w14:paraId="1266AD91">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4年09月04日</w:t>
      </w:r>
    </w:p>
    <w:p w14:paraId="081D4728">
      <w:pPr>
        <w:snapToGrid w:val="0"/>
        <w:spacing w:before="120" w:line="312" w:lineRule="auto"/>
        <w:ind w:left="6057" w:leftChars="2409" w:hanging="998" w:hangingChars="328"/>
        <w:rPr>
          <w:rFonts w:ascii="Times New Roman" w:hAnsi="Times New Roman" w:eastAsia="华文新魏" w:cs="Times New Roman"/>
          <w:b/>
          <w:w w:val="95"/>
          <w:sz w:val="32"/>
        </w:rPr>
      </w:pPr>
    </w:p>
    <w:p w14:paraId="6F8CB372">
      <w:pPr>
        <w:widowControl/>
        <w:spacing w:line="312" w:lineRule="auto"/>
        <w:ind w:firstLine="883"/>
        <w:jc w:val="left"/>
        <w:rPr>
          <w:rFonts w:ascii="Times New Roman" w:hAnsi="Times New Roman" w:eastAsia="创艺简标宋" w:cs="Times New Roman"/>
          <w:kern w:val="0"/>
          <w:sz w:val="44"/>
        </w:rPr>
        <w:sectPr>
          <w:footerReference r:id="rId3" w:type="default"/>
          <w:pgSz w:w="11906" w:h="16838"/>
          <w:pgMar w:top="1304" w:right="1106" w:bottom="1304" w:left="1531" w:header="1304" w:footer="1304" w:gutter="0"/>
          <w:cols w:space="720" w:num="1"/>
        </w:sectPr>
      </w:pPr>
    </w:p>
    <w:p w14:paraId="2B72357F">
      <w:pPr>
        <w:snapToGrid w:val="0"/>
        <w:spacing w:before="120" w:line="312" w:lineRule="auto"/>
        <w:ind w:firstLine="883"/>
        <w:rPr>
          <w:rFonts w:ascii="Times New Roman" w:hAnsi="Times New Roman" w:eastAsia="创艺简标宋" w:cs="Times New Roman"/>
          <w:sz w:val="44"/>
        </w:rPr>
      </w:pPr>
    </w:p>
    <w:p w14:paraId="577B175C">
      <w:pPr>
        <w:snapToGrid w:val="0"/>
        <w:spacing w:before="120" w:line="312" w:lineRule="auto"/>
        <w:ind w:firstLine="883"/>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283C168A">
      <w:pPr>
        <w:spacing w:after="120"/>
        <w:ind w:firstLine="210" w:firstLineChars="100"/>
        <w:rPr>
          <w:rFonts w:ascii="Times New Roman" w:hAnsi="Times New Roman" w:eastAsia="宋体" w:cs="Times New Roman"/>
          <w:kern w:val="0"/>
        </w:rPr>
      </w:pPr>
    </w:p>
    <w:p w14:paraId="32952472">
      <w:pPr>
        <w:pStyle w:val="2"/>
      </w:pPr>
    </w:p>
    <w:p w14:paraId="2439781D">
      <w:pPr>
        <w:widowControl/>
        <w:numPr>
          <w:ilvl w:val="0"/>
          <w:numId w:val="7"/>
        </w:numPr>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4BC1AB0E">
      <w:pPr>
        <w:widowControl/>
        <w:numPr>
          <w:ilvl w:val="0"/>
          <w:numId w:val="7"/>
        </w:numPr>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5FCC0C9A">
      <w:pPr>
        <w:widowControl/>
        <w:numPr>
          <w:ilvl w:val="0"/>
          <w:numId w:val="7"/>
        </w:numPr>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320C6BF4">
      <w:pPr>
        <w:snapToGrid w:val="0"/>
        <w:spacing w:line="360" w:lineRule="auto"/>
        <w:ind w:left="1440" w:firstLine="482"/>
        <w:rPr>
          <w:rFonts w:ascii="Times New Roman" w:hAnsi="Times New Roman" w:eastAsia="宋体" w:cs="Times New Roman"/>
          <w:sz w:val="24"/>
        </w:rPr>
      </w:pPr>
      <w:r>
        <w:rPr>
          <w:rFonts w:hint="eastAsia" w:ascii="Times New Roman" w:hAnsi="Times New Roman" w:eastAsia="宋体" w:cs="Times New Roman"/>
          <w:sz w:val="24"/>
        </w:rPr>
        <w:t>前附表</w:t>
      </w:r>
    </w:p>
    <w:p w14:paraId="21963AB9">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1B577ED6">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06A990FE">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322C0B0F">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5EB10D6C">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495CD34F">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092346D5">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296117A5">
      <w:pPr>
        <w:widowControl/>
        <w:overflowPunct w:val="0"/>
        <w:autoSpaceDE w:val="0"/>
        <w:autoSpaceDN w:val="0"/>
        <w:adjustRightInd w:val="0"/>
        <w:snapToGrid w:val="0"/>
        <w:spacing w:line="360" w:lineRule="auto"/>
        <w:ind w:left="165" w:firstLine="1680" w:firstLineChars="700"/>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0CD4EC9C">
      <w:pPr>
        <w:widowControl/>
        <w:overflowPunct w:val="0"/>
        <w:autoSpaceDE w:val="0"/>
        <w:autoSpaceDN w:val="0"/>
        <w:adjustRightInd w:val="0"/>
        <w:snapToGrid w:val="0"/>
        <w:spacing w:line="360" w:lineRule="auto"/>
        <w:ind w:left="165" w:firstLine="1680" w:firstLineChars="700"/>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5F85E414">
      <w:pPr>
        <w:widowControl/>
        <w:overflowPunct w:val="0"/>
        <w:autoSpaceDE w:val="0"/>
        <w:autoSpaceDN w:val="0"/>
        <w:adjustRightInd w:val="0"/>
        <w:snapToGrid w:val="0"/>
        <w:spacing w:line="360" w:lineRule="auto"/>
        <w:ind w:left="165" w:firstLine="1680" w:firstLineChars="700"/>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2E8BB114">
      <w:pPr>
        <w:snapToGrid w:val="0"/>
        <w:spacing w:before="120" w:line="312" w:lineRule="auto"/>
        <w:outlineLvl w:val="0"/>
        <w:rPr>
          <w:rFonts w:ascii="Times New Roman" w:hAnsi="Times New Roman" w:eastAsia="宋体" w:cs="Times New Roman"/>
        </w:rPr>
      </w:pPr>
    </w:p>
    <w:p w14:paraId="40150FA0">
      <w:pPr>
        <w:snapToGrid w:val="0"/>
        <w:spacing w:before="120" w:line="312" w:lineRule="auto"/>
        <w:outlineLvl w:val="0"/>
        <w:rPr>
          <w:rFonts w:ascii="Times New Roman" w:hAnsi="Times New Roman" w:eastAsia="宋体" w:cs="Times New Roman"/>
        </w:rPr>
      </w:pPr>
    </w:p>
    <w:p w14:paraId="03055248">
      <w:pPr>
        <w:snapToGrid w:val="0"/>
        <w:spacing w:before="120" w:line="312" w:lineRule="auto"/>
        <w:outlineLvl w:val="0"/>
        <w:rPr>
          <w:rFonts w:ascii="Times New Roman" w:hAnsi="Times New Roman" w:eastAsia="宋体" w:cs="Times New Roman"/>
        </w:rPr>
      </w:pPr>
    </w:p>
    <w:p w14:paraId="7E324FDF">
      <w:pPr>
        <w:snapToGrid w:val="0"/>
        <w:spacing w:before="120" w:line="312" w:lineRule="auto"/>
        <w:outlineLvl w:val="0"/>
        <w:rPr>
          <w:rFonts w:ascii="Times New Roman" w:hAnsi="Times New Roman" w:eastAsia="宋体" w:cs="Times New Roman"/>
        </w:rPr>
      </w:pPr>
    </w:p>
    <w:p w14:paraId="6B2F154C">
      <w:pPr>
        <w:snapToGrid w:val="0"/>
        <w:spacing w:before="120" w:line="312" w:lineRule="auto"/>
        <w:outlineLvl w:val="0"/>
        <w:rPr>
          <w:rFonts w:ascii="Times New Roman" w:hAnsi="Times New Roman" w:eastAsia="宋体" w:cs="Times New Roman"/>
        </w:rPr>
      </w:pPr>
    </w:p>
    <w:p w14:paraId="0850FC20">
      <w:pPr>
        <w:snapToGrid w:val="0"/>
        <w:spacing w:before="120" w:line="312" w:lineRule="auto"/>
        <w:outlineLvl w:val="0"/>
        <w:rPr>
          <w:rFonts w:ascii="Times New Roman" w:hAnsi="Times New Roman" w:eastAsia="宋体" w:cs="Times New Roman"/>
        </w:rPr>
      </w:pPr>
    </w:p>
    <w:p w14:paraId="25E50050">
      <w:pPr>
        <w:snapToGrid w:val="0"/>
        <w:spacing w:before="120" w:line="312" w:lineRule="auto"/>
        <w:outlineLvl w:val="0"/>
        <w:rPr>
          <w:rFonts w:ascii="Times New Roman" w:hAnsi="Times New Roman" w:eastAsia="宋体" w:cs="Times New Roman"/>
        </w:rPr>
      </w:pPr>
    </w:p>
    <w:p w14:paraId="37F86E10">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72A6E608">
      <w:pPr>
        <w:snapToGrid w:val="0"/>
        <w:spacing w:before="120" w:line="312" w:lineRule="auto"/>
        <w:ind w:firstLine="602"/>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07D3A5EA">
      <w:pPr>
        <w:spacing w:line="312" w:lineRule="auto"/>
        <w:rPr>
          <w:rFonts w:ascii="Times New Roman" w:hAnsi="Times New Roman" w:eastAsia="宋体" w:cs="Times New Roman"/>
        </w:rPr>
      </w:pPr>
    </w:p>
    <w:p w14:paraId="5D90AFCA">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rPr>
        <w:t>根据《中华人民</w:t>
      </w:r>
      <w:r>
        <w:rPr>
          <w:rFonts w:hint="eastAsia" w:ascii="Times New Roman" w:hAnsi="Times New Roman" w:eastAsia="宋体" w:cs="Times New Roman"/>
          <w:color w:val="auto"/>
          <w:szCs w:val="21"/>
        </w:rPr>
        <w:t>共和国政府采购法》等规定，受浙江省岱山县第一人民医院委托，现就浙江省岱山县第一人民医院仪器设备采购项目进行公开招标，欢迎符合资质要求并能提供相关服务的供应商参加投标。</w:t>
      </w:r>
    </w:p>
    <w:p w14:paraId="12B4B18D">
      <w:pPr>
        <w:widowControl/>
        <w:spacing w:line="360" w:lineRule="auto"/>
        <w:jc w:val="lef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一、项目名称：</w:t>
      </w:r>
      <w:r>
        <w:rPr>
          <w:rFonts w:hint="eastAsia" w:ascii="Times New Roman" w:hAnsi="Times New Roman" w:eastAsia="宋体" w:cs="Times New Roman"/>
          <w:color w:val="auto"/>
          <w:szCs w:val="21"/>
        </w:rPr>
        <w:t>浙江省岱山县第一人民医院仪器设备采购项目</w:t>
      </w:r>
    </w:p>
    <w:p w14:paraId="390C278B">
      <w:pPr>
        <w:widowControl/>
        <w:spacing w:line="360" w:lineRule="auto"/>
        <w:jc w:val="left"/>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Cs w:val="21"/>
        </w:rPr>
        <w:t>二、项目编号：</w:t>
      </w:r>
      <w:r>
        <w:rPr>
          <w:rFonts w:hint="eastAsia" w:ascii="Times New Roman" w:hAnsi="Times New Roman" w:eastAsia="宋体" w:cs="Times New Roman"/>
          <w:color w:val="auto"/>
          <w:kern w:val="0"/>
          <w:szCs w:val="21"/>
          <w:shd w:val="clear" w:color="auto" w:fill="FFFFFF"/>
        </w:rPr>
        <w:t>SZGXZS2024197</w:t>
      </w:r>
    </w:p>
    <w:p w14:paraId="2255D79D">
      <w:pPr>
        <w:widowControl/>
        <w:spacing w:line="360" w:lineRule="auto"/>
        <w:rPr>
          <w:rFonts w:ascii="Times New Roman" w:hAnsi="Times New Roman" w:eastAsia="宋体" w:cs="Times New Roman"/>
          <w:b/>
          <w:bCs/>
          <w:color w:val="auto"/>
          <w:kern w:val="0"/>
          <w:szCs w:val="21"/>
          <w:shd w:val="clear" w:color="auto" w:fill="FFFFFF"/>
        </w:rPr>
      </w:pPr>
      <w:r>
        <w:rPr>
          <w:rFonts w:hint="eastAsia" w:ascii="Times New Roman" w:hAnsi="Times New Roman" w:eastAsia="宋体" w:cs="Times New Roman"/>
          <w:b/>
          <w:bCs/>
          <w:color w:val="auto"/>
          <w:kern w:val="0"/>
          <w:szCs w:val="21"/>
        </w:rPr>
        <w:t>三、采购组织类型：</w:t>
      </w:r>
      <w:r>
        <w:rPr>
          <w:rFonts w:hint="eastAsia" w:ascii="Times New Roman" w:hAnsi="Times New Roman" w:eastAsia="宋体" w:cs="Times New Roman"/>
          <w:b/>
          <w:bCs/>
          <w:color w:val="auto"/>
          <w:kern w:val="0"/>
          <w:szCs w:val="21"/>
          <w:shd w:val="clear" w:color="auto" w:fill="FFFFFF"/>
        </w:rPr>
        <w:t>分散采购委托代理</w:t>
      </w:r>
    </w:p>
    <w:p w14:paraId="523D6CE3">
      <w:pPr>
        <w:widowControl/>
        <w:spacing w:line="360" w:lineRule="auto"/>
        <w:rPr>
          <w:rFonts w:hint="eastAsia" w:ascii="等线" w:hAnsi="等线" w:eastAsia="宋体" w:cs="Times New Roman"/>
          <w:b/>
          <w:bCs/>
          <w:color w:val="auto"/>
          <w:szCs w:val="21"/>
        </w:rPr>
      </w:pPr>
      <w:r>
        <w:rPr>
          <w:rFonts w:hint="eastAsia" w:ascii="Times New Roman" w:hAnsi="Times New Roman" w:eastAsia="宋体" w:cs="Times New Roman"/>
          <w:b/>
          <w:bCs/>
          <w:color w:val="auto"/>
          <w:kern w:val="0"/>
          <w:szCs w:val="21"/>
          <w:shd w:val="clear" w:color="auto" w:fill="FFFFFF"/>
        </w:rPr>
        <w:t>四、</w:t>
      </w:r>
      <w:r>
        <w:rPr>
          <w:rFonts w:hint="eastAsia" w:ascii="Times New Roman" w:hAnsi="Times New Roman" w:eastAsia="宋体" w:cs="Times New Roman"/>
          <w:b/>
          <w:bCs/>
          <w:color w:val="auto"/>
          <w:kern w:val="0"/>
          <w:szCs w:val="21"/>
        </w:rPr>
        <w:t>项目概况（内容、用途、数量、简要技术要求等）</w:t>
      </w:r>
      <w:r>
        <w:rPr>
          <w:rFonts w:ascii="Times New Roman" w:hAnsi="Times New Roman" w:eastAsia="宋体" w:cs="Times New Roman"/>
          <w:b/>
          <w:bCs/>
          <w:color w:val="auto"/>
          <w:kern w:val="0"/>
          <w:szCs w:val="21"/>
        </w:rPr>
        <w:t>:</w:t>
      </w:r>
    </w:p>
    <w:tbl>
      <w:tblPr>
        <w:tblStyle w:val="6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187"/>
        <w:gridCol w:w="1276"/>
        <w:gridCol w:w="1843"/>
        <w:gridCol w:w="1433"/>
      </w:tblGrid>
      <w:tr w14:paraId="5BA4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ign w:val="center"/>
          </w:tcPr>
          <w:p w14:paraId="19872BEA">
            <w:pPr>
              <w:jc w:val="center"/>
              <w:rPr>
                <w:rFonts w:hint="eastAsia" w:ascii="宋体" w:hAnsi="宋体" w:eastAsia="宋体" w:cs="Times New Roman"/>
                <w:color w:val="auto"/>
                <w:szCs w:val="21"/>
              </w:rPr>
            </w:pPr>
            <w:r>
              <w:rPr>
                <w:rFonts w:hint="eastAsia" w:ascii="宋体" w:hAnsi="宋体" w:eastAsia="宋体" w:cs="Times New Roman"/>
                <w:color w:val="auto"/>
                <w:szCs w:val="21"/>
              </w:rPr>
              <w:t>标项</w:t>
            </w:r>
          </w:p>
        </w:tc>
        <w:tc>
          <w:tcPr>
            <w:tcW w:w="3187" w:type="dxa"/>
            <w:noWrap/>
            <w:vAlign w:val="center"/>
          </w:tcPr>
          <w:p w14:paraId="71AC759D">
            <w:pPr>
              <w:jc w:val="center"/>
              <w:rPr>
                <w:rFonts w:hint="eastAsia" w:ascii="宋体" w:hAnsi="宋体" w:eastAsia="宋体" w:cs="Times New Roman"/>
                <w:color w:val="auto"/>
                <w:szCs w:val="21"/>
              </w:rPr>
            </w:pPr>
            <w:r>
              <w:rPr>
                <w:rFonts w:hint="eastAsia" w:ascii="宋体" w:hAnsi="宋体" w:eastAsia="宋体" w:cs="Times New Roman"/>
                <w:color w:val="auto"/>
                <w:szCs w:val="21"/>
              </w:rPr>
              <w:t>产品</w:t>
            </w:r>
            <w:r>
              <w:rPr>
                <w:rFonts w:ascii="宋体" w:hAnsi="宋体" w:eastAsia="宋体" w:cs="Times New Roman"/>
                <w:color w:val="auto"/>
                <w:szCs w:val="21"/>
              </w:rPr>
              <w:t>名称</w:t>
            </w:r>
          </w:p>
        </w:tc>
        <w:tc>
          <w:tcPr>
            <w:tcW w:w="1276" w:type="dxa"/>
            <w:noWrap/>
            <w:vAlign w:val="center"/>
          </w:tcPr>
          <w:p w14:paraId="0028FE6D">
            <w:pPr>
              <w:jc w:val="center"/>
              <w:rPr>
                <w:rFonts w:hint="eastAsia" w:ascii="宋体" w:hAnsi="宋体" w:eastAsia="宋体" w:cs="Times New Roman"/>
                <w:color w:val="auto"/>
                <w:szCs w:val="21"/>
              </w:rPr>
            </w:pPr>
            <w:r>
              <w:rPr>
                <w:rFonts w:ascii="宋体" w:hAnsi="宋体" w:eastAsia="宋体" w:cs="Times New Roman"/>
                <w:color w:val="auto"/>
                <w:szCs w:val="21"/>
              </w:rPr>
              <w:t>数量</w:t>
            </w:r>
          </w:p>
        </w:tc>
        <w:tc>
          <w:tcPr>
            <w:tcW w:w="1843" w:type="dxa"/>
            <w:noWrap/>
            <w:vAlign w:val="center"/>
          </w:tcPr>
          <w:p w14:paraId="3FB54EC6">
            <w:pPr>
              <w:jc w:val="center"/>
              <w:rPr>
                <w:rFonts w:hint="eastAsia" w:ascii="宋体" w:hAnsi="宋体" w:eastAsia="宋体" w:cs="Times New Roman"/>
                <w:color w:val="auto"/>
                <w:szCs w:val="21"/>
              </w:rPr>
            </w:pPr>
            <w:r>
              <w:rPr>
                <w:rFonts w:ascii="宋体" w:hAnsi="宋体" w:eastAsia="宋体" w:cs="Times New Roman"/>
                <w:color w:val="auto"/>
                <w:szCs w:val="21"/>
              </w:rPr>
              <w:t>预算金额(万元)</w:t>
            </w:r>
          </w:p>
        </w:tc>
        <w:tc>
          <w:tcPr>
            <w:tcW w:w="1433" w:type="dxa"/>
            <w:noWrap/>
            <w:vAlign w:val="center"/>
          </w:tcPr>
          <w:p w14:paraId="299BDE18">
            <w:pPr>
              <w:jc w:val="center"/>
              <w:rPr>
                <w:rFonts w:hint="eastAsia" w:ascii="宋体" w:hAnsi="宋体" w:eastAsia="宋体" w:cs="Times New Roman"/>
                <w:color w:val="auto"/>
                <w:szCs w:val="21"/>
              </w:rPr>
            </w:pPr>
            <w:r>
              <w:rPr>
                <w:rFonts w:ascii="宋体" w:hAnsi="宋体" w:eastAsia="宋体" w:cs="Times New Roman"/>
                <w:color w:val="auto"/>
                <w:szCs w:val="21"/>
              </w:rPr>
              <w:t>备注</w:t>
            </w:r>
          </w:p>
        </w:tc>
      </w:tr>
      <w:tr w14:paraId="3281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401E4554">
            <w:pPr>
              <w:jc w:val="center"/>
              <w:rPr>
                <w:rFonts w:hint="eastAsia" w:ascii="宋体" w:hAnsi="宋体" w:eastAsia="宋体" w:cs="Times New Roman"/>
                <w:color w:val="auto"/>
                <w:szCs w:val="21"/>
              </w:rPr>
            </w:pPr>
            <w:r>
              <w:rPr>
                <w:rFonts w:hint="eastAsia" w:ascii="宋体" w:hAnsi="宋体" w:eastAsia="宋体" w:cs="Times New Roman"/>
                <w:color w:val="auto"/>
                <w:szCs w:val="21"/>
              </w:rPr>
              <w:t>一</w:t>
            </w:r>
          </w:p>
        </w:tc>
        <w:tc>
          <w:tcPr>
            <w:tcW w:w="3187" w:type="dxa"/>
            <w:noWrap/>
            <w:vAlign w:val="center"/>
          </w:tcPr>
          <w:p w14:paraId="64568FBD">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手术显微镜（眼科）</w:t>
            </w:r>
          </w:p>
        </w:tc>
        <w:tc>
          <w:tcPr>
            <w:tcW w:w="1276" w:type="dxa"/>
            <w:noWrap/>
            <w:vAlign w:val="center"/>
          </w:tcPr>
          <w:p w14:paraId="67D538E6">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843" w:type="dxa"/>
            <w:noWrap/>
            <w:vAlign w:val="center"/>
          </w:tcPr>
          <w:p w14:paraId="79F4B754">
            <w:pPr>
              <w:jc w:val="center"/>
              <w:rPr>
                <w:rFonts w:hint="eastAsia" w:ascii="宋体" w:hAnsi="宋体" w:eastAsia="宋体" w:cs="Times New Roman"/>
                <w:color w:val="auto"/>
                <w:szCs w:val="21"/>
              </w:rPr>
            </w:pPr>
            <w:r>
              <w:rPr>
                <w:rFonts w:hint="eastAsia" w:ascii="宋体" w:hAnsi="宋体" w:eastAsia="宋体" w:cs="Times New Roman"/>
                <w:color w:val="auto"/>
                <w:szCs w:val="21"/>
              </w:rPr>
              <w:t>100万</w:t>
            </w:r>
          </w:p>
        </w:tc>
        <w:tc>
          <w:tcPr>
            <w:tcW w:w="1433" w:type="dxa"/>
            <w:noWrap/>
            <w:vAlign w:val="center"/>
          </w:tcPr>
          <w:p w14:paraId="3C2A014F">
            <w:pPr>
              <w:jc w:val="center"/>
              <w:rPr>
                <w:rFonts w:hint="eastAsia" w:ascii="宋体" w:hAnsi="宋体" w:eastAsia="宋体" w:cs="Times New Roman"/>
                <w:color w:val="auto"/>
                <w:szCs w:val="21"/>
              </w:rPr>
            </w:pPr>
            <w:r>
              <w:rPr>
                <w:rFonts w:hint="eastAsia" w:ascii="宋体" w:hAnsi="宋体" w:eastAsia="宋体" w:cs="Times New Roman"/>
                <w:color w:val="auto"/>
                <w:szCs w:val="21"/>
              </w:rPr>
              <w:t>允许进口</w:t>
            </w:r>
          </w:p>
        </w:tc>
      </w:tr>
      <w:tr w14:paraId="6272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1BFCB84A">
            <w:pPr>
              <w:jc w:val="center"/>
              <w:rPr>
                <w:rFonts w:hint="eastAsia" w:ascii="宋体" w:hAnsi="宋体" w:eastAsia="宋体" w:cs="Times New Roman"/>
                <w:color w:val="auto"/>
                <w:szCs w:val="21"/>
              </w:rPr>
            </w:pPr>
            <w:r>
              <w:rPr>
                <w:rFonts w:hint="eastAsia" w:ascii="宋体" w:hAnsi="宋体" w:eastAsia="宋体" w:cs="Times New Roman"/>
                <w:color w:val="auto"/>
                <w:szCs w:val="21"/>
              </w:rPr>
              <w:t>二</w:t>
            </w:r>
          </w:p>
        </w:tc>
        <w:tc>
          <w:tcPr>
            <w:tcW w:w="3187" w:type="dxa"/>
            <w:noWrap/>
            <w:vAlign w:val="center"/>
          </w:tcPr>
          <w:p w14:paraId="4936B7CA">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眼科Nd:YAG激光治疗仪 </w:t>
            </w:r>
          </w:p>
        </w:tc>
        <w:tc>
          <w:tcPr>
            <w:tcW w:w="1276" w:type="dxa"/>
            <w:noWrap/>
            <w:vAlign w:val="center"/>
          </w:tcPr>
          <w:p w14:paraId="5335901B">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843" w:type="dxa"/>
            <w:noWrap/>
            <w:vAlign w:val="center"/>
          </w:tcPr>
          <w:p w14:paraId="48E63FD6">
            <w:pPr>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100万</w:t>
            </w:r>
          </w:p>
        </w:tc>
        <w:tc>
          <w:tcPr>
            <w:tcW w:w="1433" w:type="dxa"/>
            <w:noWrap/>
            <w:vAlign w:val="center"/>
          </w:tcPr>
          <w:p w14:paraId="442BE163">
            <w:pPr>
              <w:jc w:val="center"/>
              <w:rPr>
                <w:rFonts w:hint="eastAsia" w:ascii="宋体" w:hAnsi="宋体" w:eastAsia="宋体" w:cs="Times New Roman"/>
                <w:color w:val="auto"/>
                <w:szCs w:val="21"/>
              </w:rPr>
            </w:pPr>
            <w:r>
              <w:rPr>
                <w:rFonts w:hint="eastAsia" w:ascii="宋体" w:hAnsi="宋体" w:eastAsia="宋体" w:cs="Times New Roman"/>
                <w:color w:val="auto"/>
                <w:szCs w:val="21"/>
              </w:rPr>
              <w:t xml:space="preserve"> 允许进口</w:t>
            </w:r>
          </w:p>
        </w:tc>
      </w:tr>
      <w:tr w14:paraId="3629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5CF2936B">
            <w:pPr>
              <w:jc w:val="center"/>
              <w:rPr>
                <w:rFonts w:hint="eastAsia" w:ascii="宋体" w:hAnsi="宋体" w:eastAsia="宋体" w:cs="Times New Roman"/>
                <w:color w:val="auto"/>
                <w:szCs w:val="21"/>
              </w:rPr>
            </w:pPr>
            <w:r>
              <w:rPr>
                <w:rFonts w:hint="eastAsia" w:ascii="宋体" w:hAnsi="宋体" w:eastAsia="宋体" w:cs="Times New Roman"/>
                <w:color w:val="auto"/>
                <w:szCs w:val="21"/>
              </w:rPr>
              <w:t>三</w:t>
            </w:r>
          </w:p>
        </w:tc>
        <w:tc>
          <w:tcPr>
            <w:tcW w:w="3187" w:type="dxa"/>
            <w:noWrap/>
            <w:vAlign w:val="center"/>
          </w:tcPr>
          <w:p w14:paraId="610E4F67">
            <w:pPr>
              <w:tabs>
                <w:tab w:val="center" w:pos="2058"/>
              </w:tabs>
              <w:jc w:val="left"/>
              <w:rPr>
                <w:rFonts w:hint="eastAsia" w:ascii="宋体" w:hAnsi="宋体" w:eastAsia="宋体" w:cs="Times New Roman"/>
                <w:color w:val="auto"/>
                <w:szCs w:val="21"/>
              </w:rPr>
            </w:pPr>
            <w:r>
              <w:rPr>
                <w:rFonts w:hint="eastAsia" w:ascii="宋体" w:hAnsi="宋体" w:eastAsia="宋体" w:cs="Times New Roman"/>
                <w:color w:val="auto"/>
                <w:szCs w:val="21"/>
              </w:rPr>
              <w:t>骨科（耳鼻）手术显微镜</w:t>
            </w:r>
            <w:r>
              <w:rPr>
                <w:rFonts w:hint="eastAsia" w:ascii="宋体" w:hAnsi="宋体" w:eastAsia="宋体" w:cs="Times New Roman"/>
                <w:color w:val="auto"/>
                <w:szCs w:val="21"/>
              </w:rPr>
              <w:tab/>
            </w:r>
          </w:p>
        </w:tc>
        <w:tc>
          <w:tcPr>
            <w:tcW w:w="1276" w:type="dxa"/>
            <w:noWrap/>
            <w:vAlign w:val="center"/>
          </w:tcPr>
          <w:p w14:paraId="7D0912F5">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843" w:type="dxa"/>
            <w:noWrap/>
            <w:vAlign w:val="center"/>
          </w:tcPr>
          <w:p w14:paraId="60293A76">
            <w:pPr>
              <w:jc w:val="center"/>
              <w:rPr>
                <w:rFonts w:hint="eastAsia" w:ascii="宋体" w:hAnsi="宋体" w:eastAsia="宋体" w:cs="Times New Roman"/>
                <w:color w:val="auto"/>
                <w:szCs w:val="21"/>
              </w:rPr>
            </w:pPr>
            <w:r>
              <w:rPr>
                <w:rFonts w:hint="eastAsia" w:ascii="宋体" w:hAnsi="宋体" w:eastAsia="宋体" w:cs="Times New Roman"/>
                <w:color w:val="auto"/>
                <w:szCs w:val="21"/>
              </w:rPr>
              <w:t>50万</w:t>
            </w:r>
          </w:p>
        </w:tc>
        <w:tc>
          <w:tcPr>
            <w:tcW w:w="1433" w:type="dxa"/>
            <w:noWrap/>
            <w:vAlign w:val="center"/>
          </w:tcPr>
          <w:p w14:paraId="28B4ABA4">
            <w:pPr>
              <w:jc w:val="center"/>
              <w:rPr>
                <w:rFonts w:hint="eastAsia" w:ascii="宋体" w:hAnsi="宋体" w:eastAsia="宋体" w:cs="Times New Roman"/>
                <w:color w:val="auto"/>
                <w:szCs w:val="21"/>
              </w:rPr>
            </w:pPr>
            <w:r>
              <w:rPr>
                <w:rFonts w:hint="eastAsia" w:ascii="宋体" w:hAnsi="宋体" w:eastAsia="宋体" w:cs="Times New Roman"/>
                <w:color w:val="auto"/>
                <w:szCs w:val="21"/>
              </w:rPr>
              <w:t>允许进口</w:t>
            </w:r>
          </w:p>
        </w:tc>
      </w:tr>
    </w:tbl>
    <w:p w14:paraId="720E2146">
      <w:pPr>
        <w:spacing w:after="120"/>
        <w:rPr>
          <w:rFonts w:ascii="Times New Roman" w:hAnsi="Calibri" w:eastAsia="宋体" w:cs="Times New Roman"/>
          <w:color w:val="auto"/>
          <w:kern w:val="0"/>
        </w:rPr>
      </w:pPr>
    </w:p>
    <w:p w14:paraId="231F76F6">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五、投标供应商资格要求</w:t>
      </w:r>
      <w:r>
        <w:rPr>
          <w:rFonts w:ascii="Times New Roman" w:hAnsi="Times New Roman" w:eastAsia="宋体" w:cs="Times New Roman"/>
          <w:b/>
          <w:bCs/>
          <w:color w:val="auto"/>
          <w:kern w:val="0"/>
          <w:szCs w:val="21"/>
        </w:rPr>
        <w:t>:</w:t>
      </w:r>
    </w:p>
    <w:p w14:paraId="09239104">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1. </w:t>
      </w:r>
      <w:r>
        <w:rPr>
          <w:rFonts w:hint="eastAsia" w:ascii="宋体" w:hAnsi="宋体" w:eastAsia="宋体" w:cs="宋体"/>
          <w:color w:val="auto"/>
          <w:kern w:val="0"/>
          <w:szCs w:val="21"/>
        </w:rPr>
        <w:t>①</w:t>
      </w:r>
      <w:r>
        <w:rPr>
          <w:rFonts w:hint="eastAsia" w:ascii="Times New Roman" w:hAnsi="Times New Roman" w:eastAsia="宋体" w:cs="Times New Roman"/>
          <w:color w:val="auto"/>
          <w:kern w:val="0"/>
          <w:szCs w:val="21"/>
        </w:rPr>
        <w:t>具有独立承担民事责任的能力；</w:t>
      </w:r>
      <w:r>
        <w:rPr>
          <w:rFonts w:hint="eastAsia" w:ascii="宋体" w:hAnsi="宋体" w:eastAsia="宋体" w:cs="宋体"/>
          <w:color w:val="auto"/>
          <w:kern w:val="0"/>
          <w:szCs w:val="21"/>
        </w:rPr>
        <w:t>②</w:t>
      </w:r>
      <w:r>
        <w:rPr>
          <w:rFonts w:hint="eastAsia" w:ascii="Times New Roman" w:hAnsi="Times New Roman" w:eastAsia="宋体" w:cs="Times New Roman"/>
          <w:color w:val="auto"/>
          <w:kern w:val="0"/>
          <w:szCs w:val="21"/>
        </w:rPr>
        <w:t>具有良好的商业信誉和健全的财务会计制度；</w:t>
      </w:r>
      <w:r>
        <w:rPr>
          <w:rFonts w:hint="eastAsia" w:ascii="宋体" w:hAnsi="宋体" w:eastAsia="宋体" w:cs="宋体"/>
          <w:color w:val="auto"/>
          <w:kern w:val="0"/>
          <w:szCs w:val="21"/>
        </w:rPr>
        <w:t>③</w:t>
      </w:r>
      <w:r>
        <w:rPr>
          <w:rFonts w:hint="eastAsia" w:ascii="Times New Roman" w:hAnsi="Times New Roman" w:eastAsia="宋体" w:cs="Times New Roman"/>
          <w:color w:val="auto"/>
          <w:kern w:val="0"/>
          <w:szCs w:val="21"/>
        </w:rPr>
        <w:t>具有履行合同所必需的设备和专业技术能力；</w:t>
      </w:r>
      <w:r>
        <w:rPr>
          <w:rFonts w:hint="eastAsia" w:ascii="宋体" w:hAnsi="宋体" w:eastAsia="宋体" w:cs="宋体"/>
          <w:color w:val="auto"/>
          <w:kern w:val="0"/>
          <w:szCs w:val="21"/>
        </w:rPr>
        <w:t>④</w:t>
      </w:r>
      <w:r>
        <w:rPr>
          <w:rFonts w:hint="eastAsia" w:ascii="Times New Roman" w:hAnsi="Times New Roman" w:eastAsia="宋体" w:cs="Times New Roman"/>
          <w:color w:val="auto"/>
          <w:kern w:val="0"/>
          <w:szCs w:val="21"/>
        </w:rPr>
        <w:t>参加政府采购活动前三年内，无依法缴纳税收和社会保障资金的不良记录；</w:t>
      </w:r>
      <w:r>
        <w:rPr>
          <w:rFonts w:hint="eastAsia" w:ascii="宋体" w:hAnsi="宋体" w:eastAsia="宋体" w:cs="宋体"/>
          <w:color w:val="auto"/>
          <w:kern w:val="0"/>
          <w:szCs w:val="21"/>
        </w:rPr>
        <w:t>⑤</w:t>
      </w:r>
      <w:r>
        <w:rPr>
          <w:rFonts w:hint="eastAsia" w:ascii="Times New Roman" w:hAnsi="Times New Roman" w:eastAsia="宋体" w:cs="Times New Roman"/>
          <w:color w:val="auto"/>
          <w:kern w:val="0"/>
          <w:szCs w:val="21"/>
        </w:rPr>
        <w:t>参加政府采购活动前三年内，在经营活动中没有重大违法记录；</w:t>
      </w:r>
      <w:r>
        <w:rPr>
          <w:rFonts w:hint="eastAsia" w:ascii="宋体" w:hAnsi="宋体" w:eastAsia="宋体" w:cs="宋体"/>
          <w:color w:val="auto"/>
          <w:kern w:val="0"/>
          <w:szCs w:val="21"/>
        </w:rPr>
        <w:t>⑥</w:t>
      </w:r>
      <w:r>
        <w:rPr>
          <w:rFonts w:hint="eastAsia" w:ascii="Times New Roman" w:hAnsi="Times New Roman" w:eastAsia="宋体" w:cs="Times New Roman"/>
          <w:color w:val="auto"/>
          <w:kern w:val="0"/>
          <w:szCs w:val="21"/>
        </w:rPr>
        <w:t>法律、行政法规规定的其他条件。</w:t>
      </w:r>
    </w:p>
    <w:p w14:paraId="347EEB2B">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2. </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14:paraId="0410AA9D">
      <w:pPr>
        <w:widowControl/>
        <w:shd w:val="clear" w:color="auto" w:fill="FFFFFF"/>
        <w:spacing w:line="360" w:lineRule="auto"/>
        <w:ind w:firstLine="420" w:firstLineChars="200"/>
        <w:jc w:val="left"/>
        <w:rPr>
          <w:rFonts w:ascii="Times New Roman" w:hAnsi="Times New Roman" w:eastAsia="宋体" w:cs="Times New Roman"/>
          <w:color w:val="auto"/>
          <w:kern w:val="0"/>
          <w:szCs w:val="21"/>
          <w:u w:val="single"/>
        </w:rPr>
      </w:pPr>
      <w:r>
        <w:rPr>
          <w:rFonts w:ascii="Times New Roman" w:hAnsi="Times New Roman" w:eastAsia="宋体" w:cs="Times New Roman"/>
          <w:color w:val="auto"/>
          <w:kern w:val="0"/>
          <w:szCs w:val="21"/>
        </w:rPr>
        <w:t>3.</w:t>
      </w:r>
      <w:r>
        <w:rPr>
          <w:rFonts w:hint="eastAsia" w:ascii="Times New Roman" w:hAnsi="Times New Roman" w:eastAsia="宋体" w:cs="Times New Roman"/>
          <w:color w:val="auto"/>
          <w:kern w:val="0"/>
          <w:szCs w:val="21"/>
        </w:rPr>
        <w:t>本项目不专门面向中小企业。</w:t>
      </w:r>
      <w:r>
        <w:rPr>
          <w:rFonts w:hint="eastAsia" w:ascii="Times New Roman" w:hAnsi="Times New Roman" w:eastAsia="宋体" w:cs="Times New Roman"/>
          <w:b/>
          <w:bCs/>
          <w:color w:val="auto"/>
          <w:kern w:val="0"/>
          <w:szCs w:val="21"/>
          <w:u w:val="single"/>
        </w:rPr>
        <w:t>本项目对应的中小企业划分标准所属行业：工业。</w:t>
      </w:r>
    </w:p>
    <w:p w14:paraId="0E6E0249">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六、</w:t>
      </w:r>
      <w:r>
        <w:rPr>
          <w:rFonts w:hint="eastAsia" w:ascii="Times New Roman" w:hAnsi="Times New Roman" w:eastAsia="宋体" w:cs="Times New Roman"/>
          <w:b/>
          <w:color w:val="auto"/>
          <w:kern w:val="0"/>
          <w:szCs w:val="21"/>
        </w:rPr>
        <w:t>公告期限：</w:t>
      </w:r>
      <w:r>
        <w:rPr>
          <w:rFonts w:hint="eastAsia" w:ascii="Times New Roman" w:hAnsi="Times New Roman" w:eastAsia="宋体" w:cs="Times New Roman"/>
          <w:b/>
          <w:color w:val="auto"/>
          <w:kern w:val="0"/>
          <w:szCs w:val="21"/>
          <w:u w:val="single"/>
        </w:rPr>
        <w:t>自公告发布之日起</w:t>
      </w:r>
      <w:r>
        <w:rPr>
          <w:rFonts w:ascii="Times New Roman" w:hAnsi="Times New Roman" w:eastAsia="宋体" w:cs="Times New Roman"/>
          <w:b/>
          <w:color w:val="auto"/>
          <w:kern w:val="0"/>
          <w:szCs w:val="21"/>
          <w:u w:val="single"/>
        </w:rPr>
        <w:t>5</w:t>
      </w:r>
      <w:r>
        <w:rPr>
          <w:rFonts w:hint="eastAsia" w:ascii="Times New Roman" w:hAnsi="Times New Roman" w:eastAsia="宋体" w:cs="Times New Roman"/>
          <w:b/>
          <w:color w:val="auto"/>
          <w:kern w:val="0"/>
          <w:szCs w:val="21"/>
          <w:u w:val="single"/>
        </w:rPr>
        <w:t>个工作日</w:t>
      </w:r>
    </w:p>
    <w:p w14:paraId="2D5A554E">
      <w:pPr>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七、注册及采购文件的获取</w:t>
      </w:r>
      <w:r>
        <w:rPr>
          <w:rFonts w:hint="eastAsia" w:ascii="Times New Roman" w:hAnsi="Times New Roman" w:eastAsia="宋体" w:cs="Times New Roman"/>
          <w:color w:val="auto"/>
          <w:szCs w:val="21"/>
        </w:rPr>
        <w:t>：</w:t>
      </w:r>
    </w:p>
    <w:p w14:paraId="7D87604F">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1.</w:t>
      </w:r>
      <w:r>
        <w:rPr>
          <w:rFonts w:hint="eastAsia" w:ascii="Times New Roman" w:hAnsi="Times New Roman" w:eastAsia="宋体" w:cs="Times New Roman"/>
          <w:b/>
          <w:bCs/>
          <w:color w:val="auto"/>
          <w:kern w:val="0"/>
          <w:szCs w:val="21"/>
          <w:shd w:val="clear" w:color="auto" w:fill="FFFFFF"/>
        </w:rPr>
        <w:t>本项目只实行网上获取采购文件。</w:t>
      </w:r>
    </w:p>
    <w:p w14:paraId="4D86A1C5">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2.</w:t>
      </w:r>
      <w:r>
        <w:rPr>
          <w:rFonts w:hint="eastAsia" w:ascii="Times New Roman" w:hAnsi="Times New Roman" w:eastAsia="宋体" w:cs="Times New Roman"/>
          <w:b/>
          <w:bCs/>
          <w:color w:val="auto"/>
          <w:kern w:val="0"/>
          <w:szCs w:val="21"/>
          <w:shd w:val="clear" w:color="auto" w:fill="FFFFFF"/>
        </w:rPr>
        <w:t>获取采购文件网址</w:t>
      </w:r>
      <w:r>
        <w:rPr>
          <w:rFonts w:hint="eastAsia" w:ascii="Times New Roman" w:hAnsi="Times New Roman" w:eastAsia="宋体" w:cs="Times New Roman"/>
          <w:color w:val="auto"/>
          <w:kern w:val="0"/>
          <w:szCs w:val="21"/>
          <w:shd w:val="clear" w:color="auto" w:fill="FFFFFF"/>
        </w:rPr>
        <w:t>：浙江政府采购网</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（用</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注册账号、密码登录系统后获取采购文件）</w:t>
      </w:r>
    </w:p>
    <w:p w14:paraId="40F8F223">
      <w:pPr>
        <w:widowControl/>
        <w:shd w:val="clear" w:color="auto" w:fill="FFFFFF"/>
        <w:spacing w:line="360" w:lineRule="auto"/>
        <w:ind w:left="416" w:left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3.</w:t>
      </w:r>
      <w:r>
        <w:rPr>
          <w:rFonts w:hint="eastAsia" w:ascii="Times New Roman" w:hAnsi="Times New Roman" w:eastAsia="宋体" w:cs="Times New Roman"/>
          <w:b/>
          <w:bCs/>
          <w:color w:val="auto"/>
          <w:kern w:val="0"/>
          <w:szCs w:val="21"/>
          <w:shd w:val="clear" w:color="auto" w:fill="FFFFFF"/>
        </w:rPr>
        <w:t>免费注册网址：浙江政府采购网（供应商注册页面）：</w:t>
      </w:r>
    </w:p>
    <w:p w14:paraId="296DEDF3">
      <w:pPr>
        <w:widowControl/>
        <w:shd w:val="clear" w:color="auto" w:fill="FFFFFF"/>
        <w:spacing w:line="360" w:lineRule="auto"/>
        <w:jc w:val="left"/>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u w:val="single"/>
          <w:shd w:val="clear" w:color="auto" w:fill="FFFFFF"/>
        </w:rPr>
        <w:t>https://middle.zcygov.cn/settle-front/#/registry</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，咨询电话：95763。已经注册成功的供应商无需重复注册。</w:t>
      </w:r>
    </w:p>
    <w:p w14:paraId="794E56D2">
      <w:pPr>
        <w:widowControl/>
        <w:shd w:val="clear" w:color="auto" w:fill="FFFFFF"/>
        <w:spacing w:line="360" w:lineRule="auto"/>
        <w:ind w:firstLine="417" w:firstLineChars="198"/>
        <w:jc w:val="left"/>
        <w:rPr>
          <w:rFonts w:ascii="Times New Roman" w:hAnsi="Times New Roman" w:eastAsia="宋体" w:cs="Times New Roman"/>
          <w:color w:val="auto"/>
          <w:kern w:val="0"/>
          <w:szCs w:val="21"/>
          <w:shd w:val="clear" w:color="auto" w:fill="FFFFFF"/>
        </w:rPr>
      </w:pPr>
      <w:r>
        <w:rPr>
          <w:rFonts w:ascii="Times New Roman" w:hAnsi="Times New Roman" w:eastAsia="宋体" w:cs="Times New Roman"/>
          <w:b/>
          <w:bCs/>
          <w:color w:val="auto"/>
          <w:kern w:val="0"/>
          <w:szCs w:val="21"/>
          <w:shd w:val="clear" w:color="auto" w:fill="FFFFFF"/>
        </w:rPr>
        <w:t>4.</w:t>
      </w:r>
      <w:r>
        <w:rPr>
          <w:rFonts w:hint="eastAsia" w:ascii="Times New Roman" w:hAnsi="Times New Roman" w:eastAsia="宋体" w:cs="Times New Roman"/>
          <w:b/>
          <w:bCs/>
          <w:color w:val="auto"/>
          <w:kern w:val="0"/>
          <w:szCs w:val="21"/>
          <w:shd w:val="clear" w:color="auto" w:fill="FFFFFF"/>
        </w:rPr>
        <w:t>获取采购文件时间：</w:t>
      </w:r>
      <w:r>
        <w:rPr>
          <w:rFonts w:hint="eastAsia" w:ascii="Times New Roman" w:hAnsi="Times New Roman" w:eastAsia="宋体" w:cs="Times New Roman"/>
          <w:color w:val="auto"/>
          <w:kern w:val="0"/>
          <w:szCs w:val="21"/>
          <w:shd w:val="clear" w:color="auto" w:fill="FFFFFF"/>
        </w:rPr>
        <w:t>公告发布之日至投标截止时间</w:t>
      </w:r>
    </w:p>
    <w:p w14:paraId="4D65A46F">
      <w:pPr>
        <w:widowControl/>
        <w:shd w:val="clear" w:color="auto" w:fill="FFFFFF"/>
        <w:spacing w:line="360" w:lineRule="auto"/>
        <w:jc w:val="lef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八、投标文件的制作及递交：</w:t>
      </w:r>
    </w:p>
    <w:p w14:paraId="4F6210C3">
      <w:pPr>
        <w:widowControl/>
        <w:shd w:val="clear" w:color="auto" w:fill="FFFFFF"/>
        <w:spacing w:line="360" w:lineRule="auto"/>
        <w:ind w:firstLine="420" w:firstLineChars="200"/>
        <w:jc w:val="left"/>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1.</w:t>
      </w:r>
      <w:r>
        <w:rPr>
          <w:rFonts w:hint="eastAsia" w:ascii="Times New Roman" w:hAnsi="Times New Roman" w:eastAsia="宋体" w:cs="Times New Roman"/>
          <w:color w:val="auto"/>
          <w:kern w:val="0"/>
          <w:szCs w:val="21"/>
          <w:shd w:val="clear" w:color="auto" w:fill="FFFFFF"/>
        </w:rPr>
        <w:t>供应商须</w:t>
      </w:r>
      <w:r>
        <w:rPr>
          <w:rFonts w:hint="eastAsia" w:ascii="Times New Roman" w:hAnsi="Times New Roman" w:eastAsia="宋体" w:cs="Times New Roman"/>
          <w:b/>
          <w:bCs/>
          <w:color w:val="auto"/>
          <w:kern w:val="0"/>
          <w:szCs w:val="21"/>
          <w:shd w:val="clear" w:color="auto" w:fill="FFFFFF"/>
        </w:rPr>
        <w:t>在线获取</w:t>
      </w:r>
      <w:r>
        <w:rPr>
          <w:rFonts w:ascii="Times New Roman" w:hAnsi="Times New Roman" w:eastAsia="宋体" w:cs="Times New Roman"/>
          <w:b/>
          <w:bCs/>
          <w:color w:val="auto"/>
          <w:kern w:val="0"/>
          <w:szCs w:val="21"/>
          <w:shd w:val="clear" w:color="auto" w:fill="FFFFFF"/>
        </w:rPr>
        <w:t>CA</w:t>
      </w:r>
      <w:r>
        <w:rPr>
          <w:rFonts w:hint="eastAsia" w:ascii="Times New Roman" w:hAnsi="Times New Roman" w:eastAsia="宋体" w:cs="Times New Roman"/>
          <w:b/>
          <w:bCs/>
          <w:color w:val="auto"/>
          <w:kern w:val="0"/>
          <w:szCs w:val="21"/>
          <w:shd w:val="clear" w:color="auto" w:fill="FFFFFF"/>
        </w:rPr>
        <w:t>数字证书</w:t>
      </w:r>
      <w:r>
        <w:rPr>
          <w:rFonts w:hint="eastAsia" w:ascii="Times New Roman" w:hAnsi="Times New Roman" w:eastAsia="宋体" w:cs="Times New Roman"/>
          <w:color w:val="auto"/>
          <w:kern w:val="0"/>
          <w:szCs w:val="21"/>
          <w:shd w:val="clear" w:color="auto" w:fill="FFFFFF"/>
        </w:rPr>
        <w:t>（完成</w:t>
      </w:r>
      <w:r>
        <w:rPr>
          <w:rFonts w:ascii="Times New Roman" w:hAnsi="Times New Roman" w:eastAsia="宋体" w:cs="Times New Roman"/>
          <w:color w:val="auto"/>
          <w:kern w:val="0"/>
          <w:szCs w:val="21"/>
          <w:shd w:val="clear" w:color="auto" w:fill="FFFFFF"/>
        </w:rPr>
        <w:t>CA</w:t>
      </w:r>
      <w:r>
        <w:rPr>
          <w:rFonts w:hint="eastAsia" w:ascii="Times New Roman" w:hAnsi="Times New Roman" w:eastAsia="宋体" w:cs="Times New Roman"/>
          <w:color w:val="auto"/>
          <w:kern w:val="0"/>
          <w:szCs w:val="21"/>
          <w:shd w:val="clear" w:color="auto" w:fill="FFFFFF"/>
        </w:rPr>
        <w:t>数字证书办理预计一周左右，建议各投标人自行把握时间）</w:t>
      </w:r>
      <w:r>
        <w:rPr>
          <w:rFonts w:hint="eastAsia" w:ascii="Times New Roman" w:hAnsi="Times New Roman" w:eastAsia="宋体" w:cs="Times New Roman"/>
          <w:b/>
          <w:bCs/>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并登录</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浙江政府采购网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），进入</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下载专区</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电子交易客户端</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，制作投标文件。</w:t>
      </w:r>
    </w:p>
    <w:p w14:paraId="0029EBE6">
      <w:pPr>
        <w:widowControl/>
        <w:spacing w:line="360" w:lineRule="auto"/>
        <w:ind w:firstLine="420" w:firstLineChars="200"/>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2.</w:t>
      </w:r>
      <w:r>
        <w:rPr>
          <w:rFonts w:hint="eastAsia" w:ascii="Times New Roman" w:hAnsi="Times New Roman" w:eastAsia="宋体" w:cs="Times New Roman"/>
          <w:color w:val="auto"/>
          <w:kern w:val="0"/>
          <w:szCs w:val="21"/>
          <w:shd w:val="clear" w:color="auto" w:fill="FFFFFF"/>
        </w:rPr>
        <w:t>投标人将加密的电子版投标文件于投标截止时间前上传到政采云系统中。</w:t>
      </w:r>
    </w:p>
    <w:p w14:paraId="634B8EF9">
      <w:pPr>
        <w:widowControl/>
        <w:shd w:val="clear" w:color="auto" w:fill="FFFFFF"/>
        <w:spacing w:line="360" w:lineRule="auto"/>
        <w:ind w:left="420" w:leftChars="200"/>
        <w:jc w:val="left"/>
        <w:rPr>
          <w:rFonts w:ascii="Times New Roman" w:hAnsi="Times New Roman" w:eastAsia="宋体" w:cs="Times New Roman"/>
          <w:color w:val="auto"/>
          <w:kern w:val="0"/>
          <w:szCs w:val="21"/>
          <w:u w:val="single"/>
          <w:shd w:val="clear" w:color="auto" w:fill="FFFFFF"/>
        </w:rPr>
      </w:pPr>
      <w:r>
        <w:rPr>
          <w:rFonts w:ascii="Times New Roman" w:hAnsi="Times New Roman" w:eastAsia="宋体" w:cs="Times New Roman"/>
          <w:color w:val="auto"/>
          <w:kern w:val="0"/>
          <w:szCs w:val="21"/>
          <w:shd w:val="clear" w:color="auto" w:fill="FFFFFF"/>
        </w:rPr>
        <w:t>3.</w:t>
      </w:r>
      <w:r>
        <w:rPr>
          <w:rFonts w:hint="eastAsia" w:ascii="Times New Roman" w:hAnsi="Times New Roman" w:eastAsia="宋体" w:cs="Times New Roman"/>
          <w:color w:val="auto"/>
          <w:kern w:val="0"/>
          <w:szCs w:val="21"/>
          <w:shd w:val="clear" w:color="auto" w:fill="FFFFFF"/>
        </w:rPr>
        <w:t>具体的投标文件加密上传等操作详见政采云平台操作指南。</w:t>
      </w:r>
      <w:r>
        <w:rPr>
          <w:color w:val="auto"/>
        </w:rPr>
        <w:fldChar w:fldCharType="begin"/>
      </w:r>
      <w:r>
        <w:rPr>
          <w:color w:val="auto"/>
        </w:rPr>
        <w:instrText xml:space="preserve">HYPERLINK "https://edu.zcygov.cn/luban/e-biding?utm=a0004.2ef5001f.0001.0109.da8b35e0da8611e98d8937b7ef8a3544"</w:instrText>
      </w:r>
      <w:r>
        <w:rPr>
          <w:color w:val="auto"/>
        </w:rPr>
        <w:fldChar w:fldCharType="separate"/>
      </w:r>
      <w:r>
        <w:rPr>
          <w:rFonts w:ascii="Times New Roman" w:hAnsi="Times New Roman" w:eastAsia="宋体" w:cs="Times New Roman"/>
          <w:color w:val="auto"/>
          <w:kern w:val="0"/>
          <w:szCs w:val="21"/>
          <w:u w:val="single"/>
          <w:shd w:val="clear" w:color="auto" w:fill="FFFFFF"/>
        </w:rPr>
        <w:t>https://edu.zcygov.cn/luban/e-biding?utm=a0004.2ef5001f.0001.0109.da8b35e0da8611e98d8937b7ef8a3544</w:t>
      </w:r>
      <w:r>
        <w:rPr>
          <w:rFonts w:ascii="Times New Roman" w:hAnsi="Times New Roman" w:eastAsia="宋体" w:cs="Times New Roman"/>
          <w:color w:val="auto"/>
          <w:kern w:val="0"/>
          <w:szCs w:val="21"/>
          <w:u w:val="single"/>
          <w:shd w:val="clear" w:color="auto" w:fill="FFFFFF"/>
        </w:rPr>
        <w:fldChar w:fldCharType="end"/>
      </w:r>
    </w:p>
    <w:p w14:paraId="64B8DE0B">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九、投标保证金：无。</w:t>
      </w:r>
    </w:p>
    <w:p w14:paraId="232B3054">
      <w:pPr>
        <w:widowControl/>
        <w:spacing w:line="360" w:lineRule="auto"/>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rPr>
        <w:t>十、投标截止时间和地址：</w:t>
      </w:r>
    </w:p>
    <w:p w14:paraId="4AE9C24F">
      <w:pPr>
        <w:spacing w:line="360" w:lineRule="auto"/>
        <w:ind w:firstLine="632" w:firstLineChars="300"/>
        <w:rPr>
          <w:rFonts w:ascii="Times New Roman" w:hAnsi="Times New Roman" w:eastAsia="宋体" w:cs="Times New Roman"/>
          <w:b/>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本项目实行电子投标。</w:t>
      </w:r>
    </w:p>
    <w:p w14:paraId="04D02898">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40B2052B">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r>
        <w:rPr>
          <w:rFonts w:hint="eastAsia" w:ascii="Times New Roman" w:hAnsi="Times New Roman" w:eastAsia="宋体" w:cs="Times New Roman"/>
          <w:color w:val="auto"/>
          <w:szCs w:val="21"/>
          <w:shd w:val="clear" w:color="auto" w:fill="FFFFFF"/>
        </w:rPr>
        <w:t>投标人应于</w:t>
      </w:r>
      <w:bookmarkStart w:id="2" w:name="_Hlk100345522"/>
      <w:r>
        <w:rPr>
          <w:rFonts w:ascii="Times New Roman" w:hAnsi="Times New Roman" w:eastAsia="宋体" w:cs="Times New Roman"/>
          <w:color w:val="auto"/>
          <w:szCs w:val="21"/>
          <w:shd w:val="clear" w:color="auto" w:fill="FFFFFF"/>
        </w:rPr>
        <w:t>202</w:t>
      </w:r>
      <w:r>
        <w:rPr>
          <w:rFonts w:hint="eastAsia" w:ascii="Times New Roman" w:hAnsi="Times New Roman" w:eastAsia="宋体" w:cs="Times New Roman"/>
          <w:color w:val="auto"/>
          <w:szCs w:val="21"/>
          <w:shd w:val="clear" w:color="auto" w:fill="FFFFFF"/>
        </w:rPr>
        <w:t>4年</w:t>
      </w:r>
      <w:r>
        <w:rPr>
          <w:rFonts w:hint="eastAsia" w:ascii="Times New Roman" w:hAnsi="Times New Roman" w:eastAsia="宋体" w:cs="Times New Roman"/>
          <w:color w:val="auto"/>
          <w:szCs w:val="21"/>
          <w:shd w:val="clear" w:color="auto" w:fill="FFFFFF"/>
          <w:lang w:val="en-US" w:eastAsia="zh-CN"/>
        </w:rPr>
        <w:t>09</w:t>
      </w:r>
      <w:r>
        <w:rPr>
          <w:rFonts w:hint="eastAsia" w:ascii="Times New Roman" w:hAnsi="Times New Roman" w:eastAsia="宋体" w:cs="Times New Roman"/>
          <w:color w:val="auto"/>
          <w:szCs w:val="21"/>
          <w:shd w:val="clear" w:color="auto" w:fill="FFFFFF"/>
        </w:rPr>
        <w:t>月</w:t>
      </w:r>
      <w:r>
        <w:rPr>
          <w:rFonts w:hint="eastAsia" w:ascii="Times New Roman" w:hAnsi="Times New Roman" w:eastAsia="宋体" w:cs="Times New Roman"/>
          <w:color w:val="auto"/>
          <w:szCs w:val="21"/>
          <w:shd w:val="clear" w:color="auto" w:fill="FFFFFF"/>
          <w:lang w:val="en-US" w:eastAsia="zh-CN"/>
        </w:rPr>
        <w:t>27</w:t>
      </w:r>
      <w:r>
        <w:rPr>
          <w:rFonts w:hint="eastAsia" w:ascii="Times New Roman" w:hAnsi="Times New Roman" w:eastAsia="宋体" w:cs="Times New Roman"/>
          <w:color w:val="auto"/>
          <w:szCs w:val="21"/>
          <w:shd w:val="clear" w:color="auto" w:fill="FFFFFF"/>
        </w:rPr>
        <w:t>日</w:t>
      </w:r>
      <w:r>
        <w:rPr>
          <w:rFonts w:ascii="Times New Roman" w:hAnsi="Times New Roman" w:eastAsia="宋体" w:cs="Times New Roman"/>
          <w:color w:val="auto"/>
          <w:szCs w:val="21"/>
          <w:shd w:val="clear" w:color="auto" w:fill="FFFFFF"/>
        </w:rPr>
        <w:t>09</w:t>
      </w:r>
      <w:r>
        <w:rPr>
          <w:rFonts w:hint="eastAsia" w:ascii="Times New Roman" w:hAnsi="Times New Roman" w:eastAsia="宋体" w:cs="Times New Roman"/>
          <w:color w:val="auto"/>
          <w:szCs w:val="21"/>
          <w:shd w:val="clear" w:color="auto" w:fill="FFFFFF"/>
        </w:rPr>
        <w:t>：</w:t>
      </w:r>
      <w:r>
        <w:rPr>
          <w:rFonts w:ascii="Times New Roman" w:hAnsi="Times New Roman" w:eastAsia="宋体" w:cs="Times New Roman"/>
          <w:color w:val="auto"/>
          <w:szCs w:val="21"/>
          <w:shd w:val="clear" w:color="auto" w:fill="FFFFFF"/>
        </w:rPr>
        <w:t>15</w:t>
      </w:r>
      <w:bookmarkEnd w:id="2"/>
      <w:r>
        <w:rPr>
          <w:rFonts w:hint="eastAsia" w:ascii="Times New Roman" w:hAnsi="Times New Roman" w:eastAsia="宋体" w:cs="Times New Roman"/>
          <w:color w:val="auto"/>
          <w:szCs w:val="21"/>
          <w:shd w:val="clear" w:color="auto" w:fill="FFFFFF"/>
        </w:rPr>
        <w:t>前将加密的电子版投标文件上传到政采云系统中（不准时上传视为无效标）。</w:t>
      </w:r>
      <w:r>
        <w:rPr>
          <w:rFonts w:ascii="Times New Roman" w:hAnsi="Times New Roman" w:eastAsia="宋体" w:cs="Times New Roman"/>
          <w:b/>
          <w:color w:val="auto"/>
          <w:szCs w:val="21"/>
          <w:shd w:val="clear" w:color="auto" w:fill="FFFFFF"/>
        </w:rPr>
        <w:t>CA</w:t>
      </w:r>
      <w:r>
        <w:rPr>
          <w:rFonts w:hint="eastAsia" w:ascii="Times New Roman" w:hAnsi="Times New Roman" w:eastAsia="宋体" w:cs="Times New Roman"/>
          <w:b/>
          <w:color w:val="auto"/>
          <w:szCs w:val="21"/>
          <w:shd w:val="clear" w:color="auto" w:fill="FFFFFF"/>
        </w:rPr>
        <w:t>数字证书随身携带或准时解码。</w:t>
      </w:r>
    </w:p>
    <w:p w14:paraId="087D1412">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4177BB06">
      <w:pPr>
        <w:widowControl/>
        <w:shd w:val="clear" w:color="auto" w:fill="FFFFFF"/>
        <w:spacing w:line="360" w:lineRule="auto"/>
        <w:ind w:firstLine="516" w:firstLineChars="246"/>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投标人应于</w:t>
      </w:r>
      <w:r>
        <w:rPr>
          <w:rFonts w:ascii="Times New Roman" w:hAnsi="Times New Roman" w:eastAsia="宋体" w:cs="Times New Roman"/>
          <w:color w:val="auto"/>
          <w:kern w:val="0"/>
          <w:szCs w:val="21"/>
        </w:rPr>
        <w:t>202</w:t>
      </w:r>
      <w:r>
        <w:rPr>
          <w:rFonts w:hint="eastAsia" w:ascii="Times New Roman" w:hAnsi="Times New Roman" w:eastAsia="宋体" w:cs="Times New Roman"/>
          <w:color w:val="auto"/>
          <w:kern w:val="0"/>
          <w:szCs w:val="21"/>
        </w:rPr>
        <w:t>4年</w:t>
      </w:r>
      <w:r>
        <w:rPr>
          <w:rFonts w:hint="eastAsia" w:ascii="Times New Roman" w:hAnsi="Times New Roman" w:eastAsia="宋体" w:cs="Times New Roman"/>
          <w:color w:val="auto"/>
          <w:kern w:val="0"/>
          <w:szCs w:val="21"/>
          <w:lang w:val="en-US" w:eastAsia="zh-CN"/>
        </w:rPr>
        <w:t>09</w:t>
      </w:r>
      <w:r>
        <w:rPr>
          <w:rFonts w:hint="eastAsia" w:ascii="Times New Roman" w:hAnsi="Times New Roman" w:eastAsia="宋体" w:cs="Times New Roman"/>
          <w:color w:val="auto"/>
          <w:kern w:val="0"/>
          <w:szCs w:val="21"/>
        </w:rPr>
        <w:t>月</w:t>
      </w:r>
      <w:r>
        <w:rPr>
          <w:rFonts w:hint="eastAsia" w:ascii="Times New Roman" w:hAnsi="Times New Roman" w:eastAsia="宋体" w:cs="Times New Roman"/>
          <w:color w:val="auto"/>
          <w:kern w:val="0"/>
          <w:szCs w:val="21"/>
          <w:lang w:val="en-US" w:eastAsia="zh-CN"/>
        </w:rPr>
        <w:t>26</w:t>
      </w:r>
      <w:r>
        <w:rPr>
          <w:rFonts w:hint="eastAsia" w:ascii="Times New Roman" w:hAnsi="Times New Roman" w:eastAsia="宋体" w:cs="Times New Roman"/>
          <w:color w:val="auto"/>
          <w:kern w:val="0"/>
          <w:szCs w:val="21"/>
        </w:rPr>
        <w:t>日</w:t>
      </w:r>
      <w:r>
        <w:rPr>
          <w:rFonts w:ascii="Times New Roman" w:hAnsi="Times New Roman" w:eastAsia="宋体" w:cs="Times New Roman"/>
          <w:color w:val="auto"/>
          <w:kern w:val="0"/>
          <w:szCs w:val="21"/>
        </w:rPr>
        <w:t>11</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30</w:t>
      </w:r>
      <w:r>
        <w:rPr>
          <w:rFonts w:hint="eastAsia" w:ascii="Times New Roman" w:hAnsi="Times New Roman" w:eastAsia="宋体" w:cs="Times New Roman"/>
          <w:color w:val="auto"/>
          <w:kern w:val="0"/>
          <w:szCs w:val="21"/>
        </w:rPr>
        <w:t>（北京时间）前将备份的投标文件寄于采购代理公司，地址：舟山市定海区昌国路</w:t>
      </w:r>
      <w:r>
        <w:rPr>
          <w:rFonts w:ascii="Times New Roman" w:hAnsi="Times New Roman" w:eastAsia="宋体" w:cs="Times New Roman"/>
          <w:color w:val="auto"/>
          <w:kern w:val="0"/>
          <w:szCs w:val="21"/>
        </w:rPr>
        <w:t>232</w:t>
      </w:r>
      <w:r>
        <w:rPr>
          <w:rFonts w:hint="eastAsia" w:ascii="Times New Roman" w:hAnsi="Times New Roman" w:eastAsia="宋体" w:cs="Times New Roman"/>
          <w:color w:val="auto"/>
          <w:kern w:val="0"/>
          <w:szCs w:val="21"/>
        </w:rPr>
        <w:t>号中楼</w:t>
      </w:r>
      <w:r>
        <w:rPr>
          <w:rFonts w:ascii="Times New Roman" w:hAnsi="Times New Roman" w:eastAsia="宋体" w:cs="Times New Roman"/>
          <w:color w:val="auto"/>
          <w:kern w:val="0"/>
          <w:szCs w:val="21"/>
        </w:rPr>
        <w:t>202</w:t>
      </w:r>
      <w:r>
        <w:rPr>
          <w:rFonts w:hint="eastAsia" w:ascii="Times New Roman" w:hAnsi="Times New Roman" w:eastAsia="宋体" w:cs="Times New Roman"/>
          <w:color w:val="auto"/>
          <w:kern w:val="0"/>
          <w:szCs w:val="21"/>
        </w:rPr>
        <w:t>深圳市国信招标有限公司舟山分公司（收件人：任女士，联系电话：13567673203），未按时寄到的自行承担风险。也可开标会现场递交。</w:t>
      </w:r>
    </w:p>
    <w:p w14:paraId="294EAFC5">
      <w:pPr>
        <w:widowControl/>
        <w:shd w:val="clear" w:color="auto" w:fill="FFFFFF"/>
        <w:spacing w:line="360" w:lineRule="auto"/>
        <w:ind w:firstLine="519" w:firstLineChars="246"/>
        <w:jc w:val="left"/>
        <w:rPr>
          <w:rFonts w:ascii="Times New Roman" w:hAnsi="Times New Roman" w:eastAsia="宋体" w:cs="Times New Roman"/>
          <w:b/>
          <w:color w:val="auto"/>
          <w:kern w:val="0"/>
          <w:szCs w:val="21"/>
        </w:rPr>
      </w:pPr>
      <w:r>
        <w:rPr>
          <w:rFonts w:hint="eastAsia" w:ascii="Times New Roman" w:hAnsi="Times New Roman" w:eastAsia="宋体" w:cs="Times New Roman"/>
          <w:b/>
          <w:color w:val="auto"/>
          <w:kern w:val="0"/>
          <w:szCs w:val="21"/>
        </w:rPr>
        <w:t>投标人可以不提供备份投标文件，造成项目开评标活动无法进行下去的，投标无效，相关风险由投标人自行承担。</w:t>
      </w:r>
    </w:p>
    <w:p w14:paraId="4AB9E332">
      <w:pPr>
        <w:widowControl/>
        <w:shd w:val="clear" w:color="auto" w:fill="FFFFFF"/>
        <w:spacing w:line="360" w:lineRule="auto"/>
        <w:ind w:firstLine="413" w:firstLineChars="196"/>
        <w:jc w:val="left"/>
        <w:rPr>
          <w:rFonts w:ascii="Times New Roman" w:hAnsi="Times New Roman" w:eastAsia="宋体" w:cs="Times New Roman"/>
          <w:bCs/>
          <w:color w:val="auto"/>
          <w:kern w:val="0"/>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开标时间：</w:t>
      </w:r>
      <w:r>
        <w:rPr>
          <w:rFonts w:ascii="Times New Roman" w:hAnsi="Times New Roman" w:eastAsia="宋体" w:cs="Times New Roman"/>
          <w:color w:val="auto"/>
          <w:kern w:val="0"/>
          <w:szCs w:val="21"/>
        </w:rPr>
        <w:t>202</w:t>
      </w:r>
      <w:r>
        <w:rPr>
          <w:rFonts w:hint="eastAsia" w:ascii="Times New Roman" w:hAnsi="Times New Roman" w:eastAsia="宋体" w:cs="Times New Roman"/>
          <w:color w:val="auto"/>
          <w:kern w:val="0"/>
          <w:szCs w:val="21"/>
        </w:rPr>
        <w:t>4年</w:t>
      </w:r>
      <w:r>
        <w:rPr>
          <w:rFonts w:hint="eastAsia" w:ascii="Times New Roman" w:hAnsi="Times New Roman" w:eastAsia="宋体" w:cs="Times New Roman"/>
          <w:color w:val="auto"/>
          <w:kern w:val="0"/>
          <w:szCs w:val="21"/>
          <w:lang w:val="en-US" w:eastAsia="zh-CN"/>
        </w:rPr>
        <w:t>09</w:t>
      </w:r>
      <w:r>
        <w:rPr>
          <w:rFonts w:hint="eastAsia" w:ascii="Times New Roman" w:hAnsi="Times New Roman" w:eastAsia="宋体" w:cs="Times New Roman"/>
          <w:color w:val="auto"/>
          <w:kern w:val="0"/>
          <w:szCs w:val="21"/>
        </w:rPr>
        <w:t>月</w:t>
      </w:r>
      <w:r>
        <w:rPr>
          <w:rFonts w:hint="eastAsia" w:ascii="Times New Roman" w:hAnsi="Times New Roman" w:eastAsia="宋体" w:cs="Times New Roman"/>
          <w:color w:val="auto"/>
          <w:kern w:val="0"/>
          <w:szCs w:val="21"/>
          <w:lang w:val="en-US" w:eastAsia="zh-CN"/>
        </w:rPr>
        <w:t>27</w:t>
      </w:r>
      <w:r>
        <w:rPr>
          <w:rFonts w:hint="eastAsia" w:ascii="Times New Roman" w:hAnsi="Times New Roman" w:eastAsia="宋体" w:cs="Times New Roman"/>
          <w:color w:val="auto"/>
          <w:kern w:val="0"/>
          <w:szCs w:val="21"/>
        </w:rPr>
        <w:t>日</w:t>
      </w:r>
      <w:r>
        <w:rPr>
          <w:rFonts w:ascii="Times New Roman" w:hAnsi="Times New Roman" w:eastAsia="宋体" w:cs="Times New Roman"/>
          <w:color w:val="auto"/>
          <w:kern w:val="0"/>
          <w:szCs w:val="21"/>
        </w:rPr>
        <w:t>09</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15</w:t>
      </w:r>
    </w:p>
    <w:p w14:paraId="584DCBB5">
      <w:pPr>
        <w:widowControl/>
        <w:shd w:val="clear" w:color="auto" w:fill="FFFFFF"/>
        <w:spacing w:line="360" w:lineRule="auto"/>
        <w:ind w:firstLine="422"/>
        <w:jc w:val="left"/>
        <w:rPr>
          <w:rFonts w:ascii="Times New Roman" w:hAnsi="Times New Roman" w:eastAsia="宋体" w:cs="Times New Roman"/>
          <w:color w:val="auto"/>
          <w:kern w:val="0"/>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开标地点：</w:t>
      </w:r>
      <w:r>
        <w:rPr>
          <w:rFonts w:hint="eastAsia" w:ascii="Times New Roman" w:hAnsi="Times New Roman" w:eastAsia="宋体" w:cs="Times New Roman"/>
          <w:color w:val="auto"/>
          <w:kern w:val="0"/>
          <w:szCs w:val="21"/>
        </w:rPr>
        <w:t>岱山县高亭镇星河路250号3楼（交通大楼裙楼3楼）</w:t>
      </w:r>
    </w:p>
    <w:p w14:paraId="3B8CB0BA">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十一、其他事项：</w:t>
      </w:r>
    </w:p>
    <w:p w14:paraId="1F649E79">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1.</w:t>
      </w:r>
      <w:r>
        <w:rPr>
          <w:rFonts w:hint="eastAsia" w:ascii="Times New Roman" w:hAnsi="Times New Roman" w:eastAsia="宋体" w:cs="Times New Roman"/>
          <w:color w:val="auto"/>
        </w:rPr>
        <w:t>本项目公告期限为</w:t>
      </w:r>
      <w:r>
        <w:rPr>
          <w:rFonts w:ascii="Times New Roman" w:hAnsi="Times New Roman" w:eastAsia="宋体" w:cs="Times New Roman"/>
          <w:color w:val="auto"/>
        </w:rPr>
        <w:t>5</w:t>
      </w:r>
      <w:r>
        <w:rPr>
          <w:rFonts w:hint="eastAsia" w:ascii="Times New Roman" w:hAnsi="Times New Roman" w:eastAsia="宋体" w:cs="Times New Roman"/>
          <w:color w:val="auto"/>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color w:val="auto"/>
        </w:rPr>
        <w:t>7</w:t>
      </w:r>
      <w:r>
        <w:rPr>
          <w:rFonts w:hint="eastAsia" w:ascii="Times New Roman" w:hAnsi="Times New Roman" w:eastAsia="宋体" w:cs="Times New Roman"/>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2045B2">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投标人应在合同签订前成为浙江政府采购网正式注册供应商。</w:t>
      </w:r>
    </w:p>
    <w:p w14:paraId="5B1EB147">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十二、联系方式：</w:t>
      </w:r>
    </w:p>
    <w:p w14:paraId="4383D51F">
      <w:pPr>
        <w:widowControl/>
        <w:spacing w:line="360" w:lineRule="auto"/>
        <w:ind w:firstLine="422"/>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1.</w:t>
      </w:r>
      <w:r>
        <w:rPr>
          <w:rFonts w:hint="eastAsia" w:ascii="Times New Roman" w:hAnsi="Times New Roman" w:eastAsia="宋体" w:cs="Times New Roman"/>
          <w:color w:val="auto"/>
          <w:kern w:val="0"/>
          <w:szCs w:val="21"/>
          <w:shd w:val="clear" w:color="auto" w:fill="FFFFFF"/>
        </w:rPr>
        <w:t>采购代理机构名称：深圳市国信招标有限公司舟山分公司</w:t>
      </w:r>
    </w:p>
    <w:p w14:paraId="3393E86B">
      <w:pPr>
        <w:widowControl/>
        <w:spacing w:line="360" w:lineRule="auto"/>
        <w:ind w:firstLine="422"/>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联系人：朱女士、任女士</w:t>
      </w:r>
    </w:p>
    <w:p w14:paraId="4C4828C3">
      <w:pPr>
        <w:widowControl/>
        <w:spacing w:line="360" w:lineRule="auto"/>
        <w:ind w:firstLine="422"/>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13857236444</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13567673203</w:t>
      </w:r>
    </w:p>
    <w:p w14:paraId="07509D28">
      <w:pPr>
        <w:widowControl/>
        <w:spacing w:line="360" w:lineRule="auto"/>
        <w:ind w:firstLine="422"/>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质疑答复联系人：王女士</w:t>
      </w:r>
    </w:p>
    <w:p w14:paraId="3AA9B29E">
      <w:pPr>
        <w:widowControl/>
        <w:spacing w:line="360" w:lineRule="auto"/>
        <w:ind w:firstLine="422"/>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13587045176</w:t>
      </w:r>
    </w:p>
    <w:p w14:paraId="1B361BE3">
      <w:pPr>
        <w:widowControl/>
        <w:spacing w:line="360" w:lineRule="auto"/>
        <w:ind w:firstLine="422"/>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传真：</w:t>
      </w:r>
      <w:r>
        <w:rPr>
          <w:rFonts w:ascii="Times New Roman" w:hAnsi="Times New Roman" w:eastAsia="宋体" w:cs="Times New Roman"/>
          <w:color w:val="auto"/>
          <w:kern w:val="0"/>
          <w:szCs w:val="21"/>
          <w:shd w:val="clear" w:color="auto" w:fill="FFFFFF"/>
        </w:rPr>
        <w:t>0580-2054476</w:t>
      </w:r>
    </w:p>
    <w:p w14:paraId="05D887B2">
      <w:pPr>
        <w:widowControl/>
        <w:spacing w:line="360" w:lineRule="auto"/>
        <w:ind w:firstLine="422"/>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地址：舟山市定海区昌国路</w:t>
      </w:r>
      <w:r>
        <w:rPr>
          <w:rFonts w:ascii="Times New Roman" w:hAnsi="Times New Roman" w:eastAsia="宋体" w:cs="Times New Roman"/>
          <w:color w:val="auto"/>
          <w:kern w:val="0"/>
          <w:szCs w:val="21"/>
          <w:shd w:val="clear" w:color="auto" w:fill="FFFFFF"/>
        </w:rPr>
        <w:t>232</w:t>
      </w:r>
      <w:r>
        <w:rPr>
          <w:rFonts w:hint="eastAsia" w:ascii="Times New Roman" w:hAnsi="Times New Roman" w:eastAsia="宋体" w:cs="Times New Roman"/>
          <w:color w:val="auto"/>
          <w:kern w:val="0"/>
          <w:szCs w:val="21"/>
          <w:shd w:val="clear" w:color="auto" w:fill="FFFFFF"/>
        </w:rPr>
        <w:t>号中楼</w:t>
      </w:r>
      <w:r>
        <w:rPr>
          <w:rFonts w:ascii="Times New Roman" w:hAnsi="Times New Roman" w:eastAsia="宋体" w:cs="Times New Roman"/>
          <w:color w:val="auto"/>
          <w:kern w:val="0"/>
          <w:szCs w:val="21"/>
          <w:shd w:val="clear" w:color="auto" w:fill="FFFFFF"/>
        </w:rPr>
        <w:t>202</w:t>
      </w:r>
    </w:p>
    <w:p w14:paraId="5EDA5BEE">
      <w:pPr>
        <w:spacing w:line="360" w:lineRule="auto"/>
        <w:ind w:firstLine="472" w:firstLineChars="225"/>
        <w:rPr>
          <w:rFonts w:ascii="宋体" w:hAnsi="Times New Roman" w:eastAsia="宋体" w:cs="Times New Roman"/>
          <w:color w:val="auto"/>
          <w:szCs w:val="21"/>
        </w:rPr>
      </w:pPr>
      <w:r>
        <w:rPr>
          <w:rFonts w:ascii="宋体" w:hAnsi="宋体" w:eastAsia="宋体" w:cs="Times New Roman"/>
          <w:color w:val="auto"/>
          <w:szCs w:val="21"/>
          <w:shd w:val="clear" w:color="auto" w:fill="FFFFFF"/>
        </w:rPr>
        <w:t>2</w:t>
      </w:r>
      <w:r>
        <w:rPr>
          <w:rFonts w:hint="eastAsia" w:ascii="宋体" w:hAnsi="宋体" w:eastAsia="宋体" w:cs="Times New Roman"/>
          <w:color w:val="auto"/>
          <w:szCs w:val="21"/>
          <w:shd w:val="clear" w:color="auto" w:fill="FFFFFF"/>
        </w:rPr>
        <w:t>.采购人：</w:t>
      </w:r>
      <w:r>
        <w:rPr>
          <w:rFonts w:hint="eastAsia" w:ascii="宋体" w:hAnsi="宋体" w:eastAsia="宋体" w:cs="Times New Roman"/>
          <w:color w:val="auto"/>
          <w:szCs w:val="21"/>
        </w:rPr>
        <w:t>浙江省岱山县第一人民医院</w:t>
      </w:r>
    </w:p>
    <w:p w14:paraId="7B25B227">
      <w:pPr>
        <w:widowControl/>
        <w:snapToGrid w:val="0"/>
        <w:spacing w:line="360" w:lineRule="auto"/>
        <w:ind w:firstLine="420"/>
        <w:textAlignment w:val="baseline"/>
        <w:rPr>
          <w:rFonts w:hint="eastAsia"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联系人：曾先生</w:t>
      </w:r>
    </w:p>
    <w:p w14:paraId="4635FC62">
      <w:pPr>
        <w:widowControl/>
        <w:snapToGrid w:val="0"/>
        <w:spacing w:line="360" w:lineRule="auto"/>
        <w:ind w:firstLine="420"/>
        <w:textAlignment w:val="baseline"/>
        <w:rPr>
          <w:rFonts w:hint="eastAsia"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联系电话：</w:t>
      </w:r>
      <w:bookmarkStart w:id="3" w:name="OLE_LINK2"/>
      <w:r>
        <w:rPr>
          <w:rFonts w:hint="eastAsia" w:ascii="宋体" w:hAnsi="宋体" w:eastAsia="宋体" w:cs="(使用中文字体)"/>
          <w:kern w:val="0"/>
          <w:szCs w:val="21"/>
          <w:shd w:val="clear" w:color="auto" w:fill="FFFFFF"/>
        </w:rPr>
        <w:t>0580-7339775</w:t>
      </w:r>
      <w:bookmarkEnd w:id="3"/>
    </w:p>
    <w:p w14:paraId="041B71F7">
      <w:pPr>
        <w:widowControl/>
        <w:snapToGrid w:val="0"/>
        <w:spacing w:line="360" w:lineRule="auto"/>
        <w:ind w:firstLine="420"/>
        <w:textAlignment w:val="baseline"/>
        <w:rPr>
          <w:rFonts w:hint="eastAsia"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质疑答复联系人：高先生</w:t>
      </w:r>
    </w:p>
    <w:p w14:paraId="04F43E8F">
      <w:pPr>
        <w:widowControl/>
        <w:snapToGrid w:val="0"/>
        <w:spacing w:line="360" w:lineRule="auto"/>
        <w:ind w:firstLine="420"/>
        <w:textAlignment w:val="baseline"/>
        <w:rPr>
          <w:rFonts w:hint="default" w:ascii="宋体" w:hAnsi="宋体" w:eastAsia="宋体" w:cs="(使用中文字体)"/>
          <w:kern w:val="0"/>
          <w:szCs w:val="21"/>
          <w:shd w:val="clear" w:color="auto" w:fill="FFFFFF"/>
          <w:lang w:val="en-US" w:eastAsia="zh-CN"/>
        </w:rPr>
      </w:pPr>
      <w:r>
        <w:rPr>
          <w:rFonts w:hint="eastAsia" w:ascii="宋体" w:hAnsi="宋体" w:eastAsia="宋体" w:cs="(使用中文字体)"/>
          <w:kern w:val="0"/>
          <w:szCs w:val="21"/>
          <w:shd w:val="clear" w:color="auto" w:fill="FFFFFF"/>
        </w:rPr>
        <w:t>联系电话：</w:t>
      </w:r>
      <w:r>
        <w:rPr>
          <w:rFonts w:hint="eastAsia" w:ascii="宋体" w:hAnsi="宋体" w:eastAsia="宋体" w:cs="(使用中文字体)"/>
          <w:kern w:val="0"/>
          <w:szCs w:val="21"/>
          <w:shd w:val="clear" w:color="auto" w:fill="FFFFFF"/>
          <w:lang w:val="en-US" w:eastAsia="zh-CN"/>
        </w:rPr>
        <w:t>0580-7337659</w:t>
      </w:r>
    </w:p>
    <w:p w14:paraId="13A3FD48">
      <w:pPr>
        <w:widowControl/>
        <w:snapToGrid w:val="0"/>
        <w:spacing w:line="360" w:lineRule="auto"/>
        <w:ind w:firstLine="422"/>
        <w:textAlignment w:val="baseline"/>
        <w:rPr>
          <w:rFonts w:ascii="Times New Roman" w:hAnsi="Calibri" w:eastAsia="宋体" w:cs="Times New Roman"/>
          <w:color w:val="auto"/>
          <w:kern w:val="0"/>
        </w:rPr>
      </w:pPr>
      <w:r>
        <w:rPr>
          <w:rFonts w:hint="eastAsia" w:ascii="宋体" w:hAnsi="宋体" w:eastAsia="宋体" w:cs="(使用中文字体)"/>
          <w:kern w:val="0"/>
          <w:szCs w:val="21"/>
          <w:shd w:val="clear" w:color="auto" w:fill="FFFFFF"/>
        </w:rPr>
        <w:t>地址：岱山县高亭镇康健路88号</w:t>
      </w:r>
    </w:p>
    <w:p w14:paraId="2D0CFFD0">
      <w:pPr>
        <w:spacing w:line="360" w:lineRule="auto"/>
        <w:ind w:firstLine="472" w:firstLineChars="225"/>
        <w:rPr>
          <w:rFonts w:hint="eastAsia" w:ascii="宋体" w:hAnsi="宋体" w:eastAsia="宋体" w:cs="Times New Roman"/>
          <w:color w:val="auto"/>
          <w:szCs w:val="21"/>
        </w:rPr>
      </w:pPr>
      <w:r>
        <w:rPr>
          <w:rFonts w:hint="eastAsia" w:ascii="宋体" w:hAnsi="宋体" w:eastAsia="宋体" w:cs="Times New Roman"/>
          <w:color w:val="auto"/>
          <w:szCs w:val="21"/>
        </w:rPr>
        <w:t>3.同级政府采购监督管理部门名称：岱山县财政局政府采购管理科</w:t>
      </w:r>
    </w:p>
    <w:p w14:paraId="66BEA2B4">
      <w:pPr>
        <w:spacing w:line="360" w:lineRule="auto"/>
        <w:ind w:firstLine="472" w:firstLineChars="225"/>
        <w:rPr>
          <w:rFonts w:ascii="Times New Roman" w:hAnsi="Times New Roman" w:eastAsia="宋体" w:cs="Times New Roman"/>
          <w:b/>
          <w:color w:val="auto"/>
          <w:sz w:val="30"/>
        </w:rPr>
      </w:pPr>
      <w:r>
        <w:rPr>
          <w:rFonts w:hint="eastAsia" w:ascii="宋体" w:hAnsi="宋体" w:eastAsia="宋体" w:cs="Times New Roman"/>
          <w:color w:val="auto"/>
          <w:szCs w:val="21"/>
        </w:rPr>
        <w:t>监督投诉电话：</w:t>
      </w:r>
      <w:r>
        <w:rPr>
          <w:rFonts w:ascii="宋体" w:hAnsi="宋体" w:eastAsia="宋体" w:cs="Times New Roman"/>
          <w:color w:val="auto"/>
          <w:szCs w:val="21"/>
        </w:rPr>
        <w:t>0580-4472749</w:t>
      </w:r>
    </w:p>
    <w:p w14:paraId="07805D2B">
      <w:pPr>
        <w:ind w:firstLine="600"/>
        <w:rPr>
          <w:rFonts w:ascii="Times New Roman" w:hAnsi="Times New Roman" w:eastAsia="宋体" w:cs="Times New Roman"/>
          <w:b/>
          <w:color w:val="auto"/>
          <w:kern w:val="0"/>
          <w:sz w:val="30"/>
        </w:rPr>
        <w:sectPr>
          <w:pgSz w:w="11906" w:h="16838"/>
          <w:pgMar w:top="1304" w:right="1531" w:bottom="1304" w:left="1531" w:header="1134" w:footer="1304" w:gutter="0"/>
          <w:cols w:space="720" w:num="1"/>
        </w:sectPr>
      </w:pPr>
    </w:p>
    <w:p w14:paraId="2ECC610E">
      <w:pPr>
        <w:numPr>
          <w:ilvl w:val="0"/>
          <w:numId w:val="9"/>
        </w:numPr>
        <w:snapToGrid w:val="0"/>
        <w:spacing w:line="360" w:lineRule="auto"/>
        <w:ind w:firstLine="602"/>
        <w:jc w:val="center"/>
        <w:rPr>
          <w:rFonts w:ascii="Times New Roman" w:hAnsi="Times New Roman" w:eastAsia="宋体" w:cs="Times New Roman"/>
          <w:b/>
          <w:color w:val="auto"/>
          <w:sz w:val="30"/>
        </w:rPr>
      </w:pPr>
      <w:r>
        <w:rPr>
          <w:rFonts w:hint="eastAsia" w:ascii="Times New Roman" w:hAnsi="Times New Roman" w:eastAsia="宋体" w:cs="Times New Roman"/>
          <w:b/>
          <w:color w:val="auto"/>
          <w:sz w:val="30"/>
        </w:rPr>
        <w:t>招标需求</w:t>
      </w:r>
    </w:p>
    <w:p w14:paraId="71B42E33">
      <w:pPr>
        <w:spacing w:after="120"/>
        <w:rPr>
          <w:rFonts w:ascii="Times New Roman" w:hAnsi="Times New Roman" w:eastAsia="宋体" w:cs="Times New Roman"/>
          <w:color w:val="auto"/>
          <w:szCs w:val="21"/>
        </w:rPr>
      </w:pPr>
    </w:p>
    <w:p w14:paraId="285D4BBF">
      <w:pPr>
        <w:pStyle w:val="96"/>
        <w:spacing w:line="360" w:lineRule="auto"/>
        <w:ind w:left="0" w:firstLine="482"/>
        <w:jc w:val="left"/>
        <w:rPr>
          <w:rFonts w:hint="eastAsia" w:ascii="宋体" w:hAnsi="宋体" w:eastAsia="宋体" w:cs="宋体"/>
          <w:b/>
          <w:bCs/>
          <w:color w:val="auto"/>
          <w:sz w:val="24"/>
          <w:szCs w:val="24"/>
        </w:rPr>
      </w:pPr>
      <w:r>
        <w:rPr>
          <w:rFonts w:hint="eastAsia" w:ascii="Times New Roman" w:hAnsi="Times New Roman" w:eastAsia="宋体" w:cs="宋体"/>
          <w:b/>
          <w:bCs/>
          <w:color w:val="auto"/>
          <w:sz w:val="24"/>
          <w:szCs w:val="24"/>
        </w:rPr>
        <w:t>一、采购内容</w:t>
      </w:r>
    </w:p>
    <w:tbl>
      <w:tblPr>
        <w:tblStyle w:val="6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4332"/>
        <w:gridCol w:w="768"/>
        <w:gridCol w:w="1836"/>
        <w:gridCol w:w="803"/>
      </w:tblGrid>
      <w:tr w14:paraId="3DFF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noWrap/>
            <w:vAlign w:val="center"/>
          </w:tcPr>
          <w:p w14:paraId="1E2FA38C">
            <w:pPr>
              <w:jc w:val="center"/>
              <w:rPr>
                <w:rFonts w:hint="eastAsia" w:ascii="宋体" w:hAnsi="宋体" w:eastAsia="宋体" w:cs="Times New Roman"/>
                <w:color w:val="auto"/>
                <w:szCs w:val="21"/>
              </w:rPr>
            </w:pPr>
            <w:r>
              <w:rPr>
                <w:rFonts w:hint="eastAsia" w:ascii="宋体" w:hAnsi="宋体" w:eastAsia="宋体" w:cs="Times New Roman"/>
                <w:color w:val="auto"/>
                <w:szCs w:val="21"/>
              </w:rPr>
              <w:t>标项</w:t>
            </w:r>
          </w:p>
        </w:tc>
        <w:tc>
          <w:tcPr>
            <w:tcW w:w="4332" w:type="dxa"/>
            <w:noWrap/>
            <w:vAlign w:val="center"/>
          </w:tcPr>
          <w:p w14:paraId="24A1FE70">
            <w:pPr>
              <w:jc w:val="center"/>
              <w:rPr>
                <w:rFonts w:hint="eastAsia" w:ascii="宋体" w:hAnsi="宋体" w:eastAsia="宋体" w:cs="Times New Roman"/>
                <w:color w:val="auto"/>
                <w:szCs w:val="21"/>
              </w:rPr>
            </w:pPr>
            <w:r>
              <w:rPr>
                <w:rFonts w:hint="eastAsia" w:ascii="宋体" w:hAnsi="宋体" w:eastAsia="宋体" w:cs="Times New Roman"/>
                <w:color w:val="auto"/>
                <w:szCs w:val="21"/>
              </w:rPr>
              <w:t>产品</w:t>
            </w:r>
            <w:r>
              <w:rPr>
                <w:rFonts w:ascii="宋体" w:hAnsi="宋体" w:eastAsia="宋体" w:cs="Times New Roman"/>
                <w:color w:val="auto"/>
                <w:szCs w:val="21"/>
              </w:rPr>
              <w:t>名称</w:t>
            </w:r>
          </w:p>
        </w:tc>
        <w:tc>
          <w:tcPr>
            <w:tcW w:w="768" w:type="dxa"/>
            <w:noWrap/>
            <w:vAlign w:val="center"/>
          </w:tcPr>
          <w:p w14:paraId="75AADA96">
            <w:pPr>
              <w:jc w:val="center"/>
              <w:rPr>
                <w:rFonts w:hint="eastAsia" w:ascii="宋体" w:hAnsi="宋体" w:eastAsia="宋体" w:cs="Times New Roman"/>
                <w:color w:val="auto"/>
                <w:szCs w:val="21"/>
              </w:rPr>
            </w:pPr>
            <w:r>
              <w:rPr>
                <w:rFonts w:ascii="宋体" w:hAnsi="宋体" w:eastAsia="宋体" w:cs="Times New Roman"/>
                <w:color w:val="auto"/>
                <w:szCs w:val="21"/>
              </w:rPr>
              <w:t>数量</w:t>
            </w:r>
          </w:p>
        </w:tc>
        <w:tc>
          <w:tcPr>
            <w:tcW w:w="1836" w:type="dxa"/>
            <w:noWrap/>
            <w:vAlign w:val="center"/>
          </w:tcPr>
          <w:p w14:paraId="3690ACC5">
            <w:pPr>
              <w:jc w:val="center"/>
              <w:rPr>
                <w:rFonts w:hint="eastAsia" w:ascii="宋体" w:hAnsi="宋体" w:eastAsia="宋体" w:cs="Times New Roman"/>
                <w:color w:val="auto"/>
                <w:szCs w:val="21"/>
              </w:rPr>
            </w:pPr>
            <w:r>
              <w:rPr>
                <w:rFonts w:ascii="宋体" w:hAnsi="宋体" w:eastAsia="宋体" w:cs="Times New Roman"/>
                <w:color w:val="auto"/>
                <w:szCs w:val="21"/>
              </w:rPr>
              <w:t>预算金额(万元)</w:t>
            </w:r>
          </w:p>
        </w:tc>
        <w:tc>
          <w:tcPr>
            <w:tcW w:w="803" w:type="dxa"/>
            <w:noWrap/>
            <w:vAlign w:val="center"/>
          </w:tcPr>
          <w:p w14:paraId="6740DA34">
            <w:pPr>
              <w:jc w:val="center"/>
              <w:rPr>
                <w:rFonts w:hint="eastAsia" w:ascii="宋体" w:hAnsi="宋体" w:eastAsia="宋体" w:cs="Times New Roman"/>
                <w:color w:val="auto"/>
                <w:szCs w:val="21"/>
              </w:rPr>
            </w:pPr>
            <w:r>
              <w:rPr>
                <w:rFonts w:ascii="宋体" w:hAnsi="宋体" w:eastAsia="宋体" w:cs="Times New Roman"/>
                <w:color w:val="auto"/>
                <w:szCs w:val="21"/>
              </w:rPr>
              <w:t>备注</w:t>
            </w:r>
          </w:p>
        </w:tc>
      </w:tr>
      <w:tr w14:paraId="0102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92" w:type="dxa"/>
            <w:noWrap/>
            <w:vAlign w:val="center"/>
          </w:tcPr>
          <w:p w14:paraId="1FEDFB48">
            <w:pPr>
              <w:jc w:val="center"/>
              <w:rPr>
                <w:rFonts w:hint="eastAsia" w:ascii="宋体" w:hAnsi="宋体" w:eastAsia="宋体" w:cs="Times New Roman"/>
                <w:color w:val="auto"/>
                <w:szCs w:val="21"/>
              </w:rPr>
            </w:pPr>
            <w:r>
              <w:rPr>
                <w:rFonts w:hint="eastAsia" w:ascii="宋体" w:hAnsi="宋体" w:eastAsia="宋体" w:cs="Times New Roman"/>
                <w:color w:val="auto"/>
                <w:szCs w:val="21"/>
              </w:rPr>
              <w:t>一</w:t>
            </w:r>
          </w:p>
        </w:tc>
        <w:tc>
          <w:tcPr>
            <w:tcW w:w="4332" w:type="dxa"/>
            <w:noWrap/>
            <w:vAlign w:val="center"/>
          </w:tcPr>
          <w:p w14:paraId="07CDC164">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手术显微镜（眼科）</w:t>
            </w:r>
          </w:p>
        </w:tc>
        <w:tc>
          <w:tcPr>
            <w:tcW w:w="768" w:type="dxa"/>
            <w:noWrap/>
            <w:vAlign w:val="center"/>
          </w:tcPr>
          <w:p w14:paraId="7B80D0B2">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836" w:type="dxa"/>
            <w:noWrap/>
            <w:vAlign w:val="center"/>
          </w:tcPr>
          <w:p w14:paraId="17D345C9">
            <w:pPr>
              <w:jc w:val="center"/>
              <w:rPr>
                <w:rFonts w:hint="eastAsia" w:ascii="宋体" w:hAnsi="宋体" w:eastAsia="宋体" w:cs="Times New Roman"/>
                <w:color w:val="auto"/>
                <w:szCs w:val="21"/>
              </w:rPr>
            </w:pPr>
            <w:r>
              <w:rPr>
                <w:rFonts w:hint="eastAsia" w:ascii="宋体" w:hAnsi="宋体" w:eastAsia="宋体" w:cs="Times New Roman"/>
                <w:color w:val="auto"/>
                <w:szCs w:val="21"/>
              </w:rPr>
              <w:t>100万</w:t>
            </w:r>
          </w:p>
        </w:tc>
        <w:tc>
          <w:tcPr>
            <w:tcW w:w="803" w:type="dxa"/>
            <w:noWrap/>
            <w:vAlign w:val="center"/>
          </w:tcPr>
          <w:p w14:paraId="1F28F315">
            <w:pPr>
              <w:jc w:val="center"/>
              <w:rPr>
                <w:rFonts w:hint="eastAsia" w:ascii="宋体" w:hAnsi="宋体" w:eastAsia="宋体" w:cs="Times New Roman"/>
                <w:color w:val="auto"/>
                <w:szCs w:val="21"/>
              </w:rPr>
            </w:pPr>
            <w:r>
              <w:rPr>
                <w:rFonts w:hint="eastAsia" w:ascii="宋体" w:hAnsi="宋体" w:eastAsia="宋体" w:cs="Times New Roman"/>
                <w:color w:val="auto"/>
                <w:szCs w:val="21"/>
              </w:rPr>
              <w:t>进口</w:t>
            </w:r>
          </w:p>
        </w:tc>
      </w:tr>
      <w:tr w14:paraId="125A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92" w:type="dxa"/>
            <w:noWrap/>
            <w:vAlign w:val="center"/>
          </w:tcPr>
          <w:p w14:paraId="4CDAF7D9">
            <w:pPr>
              <w:jc w:val="center"/>
              <w:rPr>
                <w:rFonts w:hint="eastAsia" w:ascii="宋体" w:hAnsi="宋体" w:eastAsia="宋体" w:cs="Times New Roman"/>
                <w:color w:val="auto"/>
                <w:szCs w:val="21"/>
              </w:rPr>
            </w:pPr>
            <w:r>
              <w:rPr>
                <w:rFonts w:hint="eastAsia" w:ascii="宋体" w:hAnsi="宋体" w:eastAsia="宋体" w:cs="Times New Roman"/>
                <w:color w:val="auto"/>
                <w:szCs w:val="21"/>
              </w:rPr>
              <w:t>二</w:t>
            </w:r>
          </w:p>
        </w:tc>
        <w:tc>
          <w:tcPr>
            <w:tcW w:w="4332" w:type="dxa"/>
            <w:noWrap/>
            <w:vAlign w:val="center"/>
          </w:tcPr>
          <w:p w14:paraId="07630F43">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眼科Nd:YAG激光治疗仪 </w:t>
            </w:r>
          </w:p>
        </w:tc>
        <w:tc>
          <w:tcPr>
            <w:tcW w:w="768" w:type="dxa"/>
            <w:noWrap/>
            <w:vAlign w:val="center"/>
          </w:tcPr>
          <w:p w14:paraId="7E4D2A98">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836" w:type="dxa"/>
            <w:noWrap/>
            <w:vAlign w:val="center"/>
          </w:tcPr>
          <w:p w14:paraId="7167FE54">
            <w:pPr>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100万</w:t>
            </w:r>
          </w:p>
        </w:tc>
        <w:tc>
          <w:tcPr>
            <w:tcW w:w="803" w:type="dxa"/>
            <w:noWrap/>
            <w:vAlign w:val="center"/>
          </w:tcPr>
          <w:p w14:paraId="3D94D91F">
            <w:pPr>
              <w:jc w:val="center"/>
              <w:rPr>
                <w:rFonts w:hint="eastAsia" w:ascii="宋体" w:hAnsi="宋体" w:eastAsia="宋体" w:cs="Times New Roman"/>
                <w:color w:val="auto"/>
                <w:szCs w:val="21"/>
              </w:rPr>
            </w:pPr>
            <w:r>
              <w:rPr>
                <w:rFonts w:hint="eastAsia" w:ascii="宋体" w:hAnsi="宋体" w:eastAsia="宋体" w:cs="Times New Roman"/>
                <w:color w:val="auto"/>
                <w:szCs w:val="21"/>
              </w:rPr>
              <w:t>进口</w:t>
            </w:r>
          </w:p>
        </w:tc>
      </w:tr>
      <w:tr w14:paraId="1367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92" w:type="dxa"/>
            <w:noWrap/>
            <w:vAlign w:val="center"/>
          </w:tcPr>
          <w:p w14:paraId="2EC0B676">
            <w:pPr>
              <w:jc w:val="center"/>
              <w:rPr>
                <w:rFonts w:hint="eastAsia" w:ascii="宋体" w:hAnsi="宋体" w:eastAsia="宋体" w:cs="Times New Roman"/>
                <w:color w:val="auto"/>
                <w:szCs w:val="21"/>
              </w:rPr>
            </w:pPr>
            <w:r>
              <w:rPr>
                <w:rFonts w:hint="eastAsia" w:ascii="宋体" w:hAnsi="宋体" w:eastAsia="宋体" w:cs="Times New Roman"/>
                <w:color w:val="auto"/>
                <w:szCs w:val="21"/>
              </w:rPr>
              <w:t>三</w:t>
            </w:r>
          </w:p>
        </w:tc>
        <w:tc>
          <w:tcPr>
            <w:tcW w:w="4332" w:type="dxa"/>
            <w:noWrap/>
            <w:vAlign w:val="center"/>
          </w:tcPr>
          <w:p w14:paraId="3224AB5A">
            <w:pPr>
              <w:tabs>
                <w:tab w:val="center" w:pos="2058"/>
              </w:tabs>
              <w:jc w:val="left"/>
              <w:rPr>
                <w:rFonts w:hint="eastAsia" w:ascii="宋体" w:hAnsi="宋体" w:eastAsia="宋体" w:cs="Times New Roman"/>
                <w:color w:val="auto"/>
                <w:szCs w:val="21"/>
              </w:rPr>
            </w:pPr>
            <w:r>
              <w:rPr>
                <w:rFonts w:hint="eastAsia" w:ascii="宋体" w:hAnsi="宋体" w:eastAsia="宋体" w:cs="Times New Roman"/>
                <w:color w:val="auto"/>
                <w:szCs w:val="21"/>
              </w:rPr>
              <w:t>骨科（耳鼻）手术显微镜</w:t>
            </w:r>
            <w:r>
              <w:rPr>
                <w:rFonts w:hint="eastAsia" w:ascii="宋体" w:hAnsi="宋体" w:eastAsia="宋体" w:cs="Times New Roman"/>
                <w:color w:val="auto"/>
                <w:szCs w:val="21"/>
              </w:rPr>
              <w:tab/>
            </w:r>
          </w:p>
        </w:tc>
        <w:tc>
          <w:tcPr>
            <w:tcW w:w="768" w:type="dxa"/>
            <w:noWrap/>
            <w:vAlign w:val="center"/>
          </w:tcPr>
          <w:p w14:paraId="43CE7768">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836" w:type="dxa"/>
            <w:noWrap/>
            <w:vAlign w:val="center"/>
          </w:tcPr>
          <w:p w14:paraId="62C7B735">
            <w:pPr>
              <w:jc w:val="center"/>
              <w:rPr>
                <w:rFonts w:hint="eastAsia" w:ascii="宋体" w:hAnsi="宋体" w:eastAsia="宋体" w:cs="Times New Roman"/>
                <w:color w:val="auto"/>
                <w:szCs w:val="21"/>
              </w:rPr>
            </w:pPr>
            <w:r>
              <w:rPr>
                <w:rFonts w:hint="eastAsia" w:ascii="宋体" w:hAnsi="宋体" w:eastAsia="宋体" w:cs="Times New Roman"/>
                <w:color w:val="auto"/>
                <w:szCs w:val="21"/>
              </w:rPr>
              <w:t>50万</w:t>
            </w:r>
          </w:p>
        </w:tc>
        <w:tc>
          <w:tcPr>
            <w:tcW w:w="803" w:type="dxa"/>
            <w:noWrap/>
            <w:vAlign w:val="center"/>
          </w:tcPr>
          <w:p w14:paraId="22CC51B5">
            <w:pPr>
              <w:jc w:val="center"/>
              <w:rPr>
                <w:rFonts w:hint="eastAsia" w:ascii="宋体" w:hAnsi="宋体" w:eastAsia="宋体" w:cs="Times New Roman"/>
                <w:color w:val="auto"/>
                <w:szCs w:val="21"/>
              </w:rPr>
            </w:pPr>
            <w:r>
              <w:rPr>
                <w:rFonts w:hint="eastAsia" w:ascii="宋体" w:hAnsi="宋体" w:eastAsia="宋体" w:cs="Times New Roman"/>
                <w:color w:val="auto"/>
                <w:szCs w:val="21"/>
              </w:rPr>
              <w:t>进口</w:t>
            </w:r>
          </w:p>
        </w:tc>
      </w:tr>
    </w:tbl>
    <w:p w14:paraId="00816AC6">
      <w:pPr>
        <w:spacing w:line="360" w:lineRule="auto"/>
        <w:ind w:firstLine="420" w:firstLineChars="200"/>
        <w:rPr>
          <w:rFonts w:hint="eastAsia" w:ascii="宋体" w:hAnsi="宋体" w:eastAsia="宋体" w:cs="Times New Roman"/>
          <w:color w:val="auto"/>
          <w:szCs w:val="21"/>
        </w:rPr>
      </w:pPr>
    </w:p>
    <w:p w14:paraId="7FE9E97E">
      <w:pPr>
        <w:snapToGrid w:val="0"/>
        <w:spacing w:line="312" w:lineRule="auto"/>
        <w:ind w:firstLine="482"/>
        <w:rPr>
          <w:rFonts w:hint="eastAsia" w:ascii="宋体" w:hAnsi="宋体" w:eastAsia="宋体" w:cs="宋体"/>
          <w:color w:val="auto"/>
          <w:sz w:val="24"/>
          <w:szCs w:val="24"/>
        </w:rPr>
      </w:pPr>
      <w:r>
        <w:rPr>
          <w:rFonts w:hint="eastAsia" w:ascii="宋体" w:hAnsi="宋体" w:eastAsia="宋体" w:cs="Times New Roman"/>
          <w:b/>
          <w:color w:val="auto"/>
          <w:sz w:val="24"/>
          <w:szCs w:val="24"/>
        </w:rPr>
        <w:t>二、技术参数要求</w:t>
      </w:r>
    </w:p>
    <w:p w14:paraId="4BAF967D">
      <w:pPr>
        <w:snapToGrid w:val="0"/>
        <w:spacing w:line="360" w:lineRule="auto"/>
        <w:ind w:firstLine="422" w:firstLineChars="200"/>
        <w:jc w:val="left"/>
        <w:rPr>
          <w:rFonts w:hint="eastAsia" w:ascii="Times New Roman" w:hAnsi="Times New Roman" w:eastAsia="宋体"/>
          <w:b/>
          <w:color w:val="auto"/>
          <w:lang w:eastAsia="zh-CN"/>
        </w:rPr>
      </w:pPr>
      <w:r>
        <w:rPr>
          <w:rFonts w:hint="eastAsia" w:ascii="Times New Roman" w:hAnsi="Times New Roman" w:eastAsia="宋体"/>
          <w:b/>
          <w:color w:val="auto"/>
        </w:rPr>
        <w:t>标项一：</w:t>
      </w:r>
      <w:r>
        <w:rPr>
          <w:rFonts w:hint="eastAsia" w:ascii="Times New Roman" w:hAnsi="Times New Roman" w:eastAsia="宋体"/>
          <w:b/>
          <w:color w:val="auto"/>
          <w:lang w:eastAsia="zh-CN"/>
        </w:rPr>
        <w:t>手术显微镜（眼科）</w:t>
      </w:r>
    </w:p>
    <w:tbl>
      <w:tblPr>
        <w:tblStyle w:val="62"/>
        <w:tblW w:w="9288" w:type="dxa"/>
        <w:jc w:val="center"/>
        <w:tblLayout w:type="fixed"/>
        <w:tblCellMar>
          <w:top w:w="0" w:type="dxa"/>
          <w:left w:w="10" w:type="dxa"/>
          <w:bottom w:w="0" w:type="dxa"/>
          <w:right w:w="10" w:type="dxa"/>
        </w:tblCellMar>
      </w:tblPr>
      <w:tblGrid>
        <w:gridCol w:w="1146"/>
        <w:gridCol w:w="7248"/>
        <w:gridCol w:w="894"/>
      </w:tblGrid>
      <w:tr w14:paraId="2E267B69">
        <w:tblPrEx>
          <w:tblCellMar>
            <w:top w:w="0" w:type="dxa"/>
            <w:left w:w="10" w:type="dxa"/>
            <w:bottom w:w="0" w:type="dxa"/>
            <w:right w:w="10" w:type="dxa"/>
          </w:tblCellMar>
        </w:tblPrEx>
        <w:trPr>
          <w:trHeight w:val="49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2D0743">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7C649E">
            <w:pPr>
              <w:jc w:val="center"/>
              <w:rPr>
                <w:rFonts w:hint="eastAsia" w:ascii="宋体" w:hAnsi="宋体" w:eastAsia="宋体" w:cs="宋体"/>
                <w:color w:val="auto"/>
                <w:szCs w:val="21"/>
              </w:rPr>
            </w:pPr>
            <w:r>
              <w:rPr>
                <w:rFonts w:hint="eastAsia" w:ascii="宋体" w:hAnsi="宋体" w:eastAsia="宋体" w:cs="宋体"/>
                <w:color w:val="auto"/>
                <w:szCs w:val="21"/>
              </w:rPr>
              <w:t>技术要求</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2CBB9E">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EC76DF6">
        <w:tblPrEx>
          <w:tblCellMar>
            <w:top w:w="0" w:type="dxa"/>
            <w:left w:w="10" w:type="dxa"/>
            <w:bottom w:w="0" w:type="dxa"/>
            <w:right w:w="10" w:type="dxa"/>
          </w:tblCellMar>
        </w:tblPrEx>
        <w:trPr>
          <w:trHeight w:val="42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92AE9">
            <w:pPr>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CFF63A">
            <w:pPr>
              <w:rPr>
                <w:rFonts w:hint="eastAsia" w:ascii="宋体" w:hAnsi="宋体" w:eastAsia="宋体" w:cs="宋体"/>
                <w:b/>
                <w:color w:val="auto"/>
                <w:szCs w:val="21"/>
                <w:lang w:eastAsia="zh-CN"/>
              </w:rPr>
            </w:pPr>
            <w:r>
              <w:rPr>
                <w:rFonts w:hint="eastAsia" w:ascii="宋体" w:hAnsi="宋体" w:eastAsia="宋体" w:cs="宋体"/>
                <w:b/>
                <w:color w:val="auto"/>
                <w:szCs w:val="21"/>
              </w:rPr>
              <w:t>基本要求：</w:t>
            </w:r>
            <w:r>
              <w:rPr>
                <w:rFonts w:hint="eastAsia" w:ascii="宋体" w:hAnsi="宋体" w:eastAsia="宋体" w:cs="宋体"/>
                <w:b/>
                <w:color w:val="auto"/>
                <w:szCs w:val="21"/>
                <w:lang w:eastAsia="zh-CN"/>
              </w:rPr>
              <w:t>手术显微镜（眼科）</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25D0C7">
            <w:pPr>
              <w:rPr>
                <w:rFonts w:hint="eastAsia" w:ascii="宋体" w:hAnsi="宋体" w:eastAsia="宋体" w:cs="宋体"/>
                <w:color w:val="auto"/>
                <w:szCs w:val="21"/>
              </w:rPr>
            </w:pPr>
          </w:p>
        </w:tc>
      </w:tr>
      <w:tr w14:paraId="773D88D6">
        <w:tblPrEx>
          <w:tblCellMar>
            <w:top w:w="0" w:type="dxa"/>
            <w:left w:w="10" w:type="dxa"/>
            <w:bottom w:w="0" w:type="dxa"/>
            <w:right w:w="10" w:type="dxa"/>
          </w:tblCellMar>
        </w:tblPrEx>
        <w:trPr>
          <w:trHeight w:val="32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D24006">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EEEEDD">
            <w:pPr>
              <w:jc w:val="left"/>
              <w:rPr>
                <w:rFonts w:hint="eastAsia" w:ascii="宋体" w:hAnsi="宋体" w:eastAsia="宋体" w:cs="宋体"/>
                <w:color w:val="auto"/>
                <w:szCs w:val="21"/>
              </w:rPr>
            </w:pPr>
            <w:r>
              <w:rPr>
                <w:rFonts w:hint="eastAsia" w:ascii="宋体" w:hAnsi="宋体" w:eastAsia="宋体" w:cs="宋体"/>
                <w:color w:val="auto"/>
                <w:szCs w:val="21"/>
              </w:rPr>
              <w:t>适用范围：</w:t>
            </w:r>
            <w:r>
              <w:rPr>
                <w:rFonts w:hint="eastAsia" w:ascii="宋体" w:hAnsi="宋体" w:eastAsia="宋体" w:cs="宋体"/>
                <w:bCs/>
                <w:color w:val="auto"/>
                <w:szCs w:val="21"/>
              </w:rPr>
              <w:t xml:space="preserve">眼科前,后节显微手术 </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4E4F1B">
            <w:pPr>
              <w:rPr>
                <w:rFonts w:hint="eastAsia" w:ascii="宋体" w:hAnsi="宋体" w:eastAsia="宋体" w:cs="宋体"/>
                <w:color w:val="auto"/>
                <w:szCs w:val="21"/>
              </w:rPr>
            </w:pPr>
          </w:p>
        </w:tc>
      </w:tr>
      <w:tr w14:paraId="317D9F41">
        <w:tblPrEx>
          <w:tblCellMar>
            <w:top w:w="0" w:type="dxa"/>
            <w:left w:w="10" w:type="dxa"/>
            <w:bottom w:w="0" w:type="dxa"/>
            <w:right w:w="10" w:type="dxa"/>
          </w:tblCellMar>
        </w:tblPrEx>
        <w:trPr>
          <w:trHeight w:val="47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B76545">
            <w:pPr>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B4AE5B">
            <w:pPr>
              <w:jc w:val="left"/>
              <w:rPr>
                <w:rFonts w:hint="eastAsia" w:ascii="宋体" w:hAnsi="宋体" w:eastAsia="宋体" w:cs="宋体"/>
                <w:b/>
                <w:color w:val="auto"/>
                <w:szCs w:val="21"/>
              </w:rPr>
            </w:pPr>
            <w:r>
              <w:rPr>
                <w:rFonts w:hint="eastAsia" w:ascii="宋体" w:hAnsi="宋体" w:eastAsia="宋体" w:cs="宋体"/>
                <w:b/>
                <w:color w:val="auto"/>
                <w:szCs w:val="21"/>
              </w:rPr>
              <w:t>技术要求（参数和功能）</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91ABEE">
            <w:pPr>
              <w:rPr>
                <w:rFonts w:hint="eastAsia" w:ascii="宋体" w:hAnsi="宋体" w:eastAsia="宋体" w:cs="宋体"/>
                <w:color w:val="auto"/>
                <w:szCs w:val="21"/>
              </w:rPr>
            </w:pPr>
          </w:p>
        </w:tc>
      </w:tr>
      <w:tr w14:paraId="76CD2DA2">
        <w:tblPrEx>
          <w:tblCellMar>
            <w:top w:w="0" w:type="dxa"/>
            <w:left w:w="10" w:type="dxa"/>
            <w:bottom w:w="0" w:type="dxa"/>
            <w:right w:w="10" w:type="dxa"/>
          </w:tblCellMar>
        </w:tblPrEx>
        <w:trPr>
          <w:trHeight w:val="406"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359A1">
            <w:pPr>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A2473D">
            <w:pPr>
              <w:jc w:val="left"/>
              <w:rPr>
                <w:rFonts w:hint="eastAsia" w:ascii="宋体" w:hAnsi="宋体" w:eastAsia="宋体" w:cs="宋体"/>
                <w:b/>
                <w:color w:val="auto"/>
                <w:szCs w:val="21"/>
              </w:rPr>
            </w:pPr>
            <w:r>
              <w:rPr>
                <w:rFonts w:hint="eastAsia" w:ascii="宋体" w:hAnsi="宋体" w:eastAsia="宋体" w:cs="宋体"/>
                <w:b/>
                <w:color w:val="auto"/>
                <w:szCs w:val="21"/>
              </w:rPr>
              <w:t>显微镜主镜</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93A927">
            <w:pPr>
              <w:rPr>
                <w:rFonts w:hint="eastAsia" w:ascii="宋体" w:hAnsi="宋体" w:eastAsia="宋体" w:cs="宋体"/>
                <w:color w:val="auto"/>
                <w:szCs w:val="21"/>
              </w:rPr>
            </w:pPr>
          </w:p>
        </w:tc>
      </w:tr>
      <w:tr w14:paraId="7696B0DC">
        <w:tblPrEx>
          <w:tblCellMar>
            <w:top w:w="0" w:type="dxa"/>
            <w:left w:w="10" w:type="dxa"/>
            <w:bottom w:w="0" w:type="dxa"/>
            <w:right w:w="10" w:type="dxa"/>
          </w:tblCellMar>
        </w:tblPrEx>
        <w:trPr>
          <w:trHeight w:val="550"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5C926B">
            <w:pPr>
              <w:jc w:val="center"/>
              <w:rPr>
                <w:rFonts w:hint="eastAsia" w:ascii="宋体" w:hAnsi="宋体" w:eastAsia="宋体" w:cs="宋体"/>
                <w:color w:val="auto"/>
                <w:szCs w:val="21"/>
              </w:rPr>
            </w:pPr>
            <w:r>
              <w:rPr>
                <w:rFonts w:hint="eastAsia" w:ascii="宋体" w:hAnsi="宋体" w:eastAsia="宋体" w:cs="宋体"/>
                <w:color w:val="auto"/>
                <w:szCs w:val="21"/>
              </w:rPr>
              <w:t>2.1.1</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69E25F">
            <w:pPr>
              <w:jc w:val="left"/>
              <w:rPr>
                <w:rFonts w:hint="eastAsia" w:ascii="宋体" w:hAnsi="宋体" w:eastAsia="宋体" w:cs="宋体"/>
                <w:color w:val="auto"/>
                <w:szCs w:val="21"/>
              </w:rPr>
            </w:pPr>
            <w:r>
              <w:rPr>
                <w:rFonts w:hint="eastAsia" w:ascii="宋体" w:hAnsi="宋体" w:eastAsia="宋体" w:cs="宋体"/>
                <w:color w:val="auto"/>
                <w:szCs w:val="21"/>
              </w:rPr>
              <w:t>光学系统：全光路镜片均为APO复消色差光学系统，具有极好的清晰度及色彩还原度。</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1E25A3">
            <w:pPr>
              <w:rPr>
                <w:rFonts w:hint="eastAsia" w:ascii="宋体" w:hAnsi="宋体" w:eastAsia="宋体" w:cs="宋体"/>
                <w:color w:val="auto"/>
                <w:szCs w:val="21"/>
              </w:rPr>
            </w:pPr>
          </w:p>
        </w:tc>
      </w:tr>
      <w:tr w14:paraId="4E6A44A2">
        <w:tblPrEx>
          <w:tblCellMar>
            <w:top w:w="0" w:type="dxa"/>
            <w:left w:w="10" w:type="dxa"/>
            <w:bottom w:w="0" w:type="dxa"/>
            <w:right w:w="10" w:type="dxa"/>
          </w:tblCellMar>
        </w:tblPrEx>
        <w:trPr>
          <w:trHeight w:val="420"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0BCF2D">
            <w:pPr>
              <w:jc w:val="center"/>
              <w:rPr>
                <w:rFonts w:hint="eastAsia" w:ascii="宋体" w:hAnsi="宋体" w:eastAsia="宋体" w:cs="宋体"/>
                <w:color w:val="auto"/>
                <w:szCs w:val="21"/>
              </w:rPr>
            </w:pPr>
            <w:r>
              <w:rPr>
                <w:rFonts w:hint="eastAsia" w:ascii="宋体" w:hAnsi="宋体" w:eastAsia="宋体" w:cs="宋体"/>
                <w:color w:val="auto"/>
                <w:szCs w:val="21"/>
              </w:rPr>
              <w:t>2.1.2</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17B082">
            <w:pPr>
              <w:jc w:val="left"/>
              <w:rPr>
                <w:rFonts w:hint="eastAsia" w:ascii="宋体" w:hAnsi="宋体" w:eastAsia="宋体" w:cs="宋体"/>
                <w:color w:val="auto"/>
                <w:szCs w:val="21"/>
              </w:rPr>
            </w:pPr>
            <w:r>
              <w:rPr>
                <w:rFonts w:hint="eastAsia" w:ascii="宋体" w:hAnsi="宋体" w:eastAsia="宋体" w:cs="宋体"/>
                <w:color w:val="auto"/>
                <w:szCs w:val="21"/>
              </w:rPr>
              <w:t>变倍系统：电动无级变倍系统,放大倍率1:6</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DB7027">
            <w:pPr>
              <w:rPr>
                <w:rFonts w:hint="eastAsia" w:ascii="宋体" w:hAnsi="宋体" w:eastAsia="宋体" w:cs="宋体"/>
                <w:color w:val="auto"/>
                <w:szCs w:val="21"/>
              </w:rPr>
            </w:pPr>
          </w:p>
        </w:tc>
      </w:tr>
      <w:tr w14:paraId="3D9357AF">
        <w:tblPrEx>
          <w:tblCellMar>
            <w:top w:w="0" w:type="dxa"/>
            <w:left w:w="10" w:type="dxa"/>
            <w:bottom w:w="0" w:type="dxa"/>
            <w:right w:w="10" w:type="dxa"/>
          </w:tblCellMar>
        </w:tblPrEx>
        <w:trPr>
          <w:trHeight w:val="37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D7EB18">
            <w:pPr>
              <w:jc w:val="center"/>
              <w:rPr>
                <w:rFonts w:hint="eastAsia" w:ascii="宋体" w:hAnsi="宋体" w:eastAsia="宋体" w:cs="宋体"/>
                <w:color w:val="auto"/>
                <w:szCs w:val="21"/>
              </w:rPr>
            </w:pPr>
            <w:r>
              <w:rPr>
                <w:rFonts w:hint="eastAsia" w:ascii="宋体" w:hAnsi="宋体" w:eastAsia="宋体" w:cs="宋体"/>
                <w:color w:val="auto"/>
                <w:szCs w:val="21"/>
              </w:rPr>
              <w:t>2.1.3</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62D54E">
            <w:pPr>
              <w:jc w:val="left"/>
              <w:rPr>
                <w:rFonts w:hint="eastAsia" w:ascii="宋体" w:hAnsi="宋体" w:eastAsia="宋体" w:cs="宋体"/>
                <w:color w:val="auto"/>
                <w:szCs w:val="21"/>
              </w:rPr>
            </w:pPr>
            <w:r>
              <w:rPr>
                <w:rFonts w:hint="eastAsia" w:ascii="宋体" w:hAnsi="宋体" w:eastAsia="宋体" w:cs="宋体"/>
                <w:color w:val="auto"/>
                <w:szCs w:val="21"/>
              </w:rPr>
              <w:t>复位功能：调焦、XY平移自动回复至初始位置功能.</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9DE627">
            <w:pPr>
              <w:rPr>
                <w:rFonts w:hint="eastAsia" w:ascii="宋体" w:hAnsi="宋体" w:eastAsia="宋体" w:cs="宋体"/>
                <w:color w:val="auto"/>
                <w:szCs w:val="21"/>
              </w:rPr>
            </w:pPr>
          </w:p>
        </w:tc>
      </w:tr>
      <w:tr w14:paraId="041636F0">
        <w:tblPrEx>
          <w:tblCellMar>
            <w:top w:w="0" w:type="dxa"/>
            <w:left w:w="10" w:type="dxa"/>
            <w:bottom w:w="0" w:type="dxa"/>
            <w:right w:w="10" w:type="dxa"/>
          </w:tblCellMar>
        </w:tblPrEx>
        <w:trPr>
          <w:cantSplit/>
          <w:trHeight w:val="42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97B588">
            <w:pPr>
              <w:jc w:val="center"/>
              <w:rPr>
                <w:rFonts w:hint="eastAsia" w:ascii="宋体" w:hAnsi="宋体" w:eastAsia="宋体" w:cs="宋体"/>
                <w:color w:val="auto"/>
                <w:szCs w:val="21"/>
              </w:rPr>
            </w:pPr>
            <w:r>
              <w:rPr>
                <w:rFonts w:hint="eastAsia" w:ascii="宋体" w:hAnsi="宋体" w:eastAsia="宋体" w:cs="宋体"/>
                <w:color w:val="auto"/>
                <w:szCs w:val="21"/>
              </w:rPr>
              <w:t>2.1.4</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1BFDE5">
            <w:pPr>
              <w:jc w:val="left"/>
              <w:rPr>
                <w:rFonts w:hint="eastAsia" w:ascii="宋体" w:hAnsi="宋体" w:eastAsia="宋体" w:cs="宋体"/>
                <w:color w:val="auto"/>
                <w:szCs w:val="21"/>
              </w:rPr>
            </w:pPr>
            <w:r>
              <w:rPr>
                <w:rFonts w:hint="eastAsia" w:ascii="宋体" w:hAnsi="宋体" w:eastAsia="宋体" w:cs="宋体"/>
                <w:color w:val="auto"/>
                <w:szCs w:val="21"/>
              </w:rPr>
              <w:t>调焦范围:数字式步进马达电动调焦，范围：+/-25毫米</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E80BB6">
            <w:pPr>
              <w:rPr>
                <w:rFonts w:hint="eastAsia" w:ascii="宋体" w:hAnsi="宋体" w:eastAsia="宋体" w:cs="宋体"/>
                <w:color w:val="auto"/>
                <w:szCs w:val="21"/>
              </w:rPr>
            </w:pPr>
          </w:p>
        </w:tc>
      </w:tr>
      <w:tr w14:paraId="7A51ADFF">
        <w:tblPrEx>
          <w:tblCellMar>
            <w:top w:w="0" w:type="dxa"/>
            <w:left w:w="10" w:type="dxa"/>
            <w:bottom w:w="0" w:type="dxa"/>
            <w:right w:w="10" w:type="dxa"/>
          </w:tblCellMar>
        </w:tblPrEx>
        <w:trPr>
          <w:cantSplit/>
          <w:trHeight w:val="470"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46455D">
            <w:pPr>
              <w:jc w:val="center"/>
              <w:rPr>
                <w:rFonts w:hint="eastAsia" w:ascii="宋体" w:hAnsi="宋体" w:eastAsia="宋体" w:cs="宋体"/>
                <w:color w:val="auto"/>
                <w:szCs w:val="21"/>
              </w:rPr>
            </w:pPr>
            <w:r>
              <w:rPr>
                <w:rFonts w:hint="eastAsia" w:ascii="宋体" w:hAnsi="宋体" w:eastAsia="宋体" w:cs="宋体"/>
                <w:color w:val="auto"/>
                <w:szCs w:val="21"/>
              </w:rPr>
              <w:t>2.1.5</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DFF91F">
            <w:pPr>
              <w:jc w:val="left"/>
              <w:rPr>
                <w:rFonts w:hint="eastAsia" w:ascii="宋体" w:hAnsi="宋体" w:eastAsia="宋体" w:cs="宋体"/>
                <w:color w:val="auto"/>
                <w:szCs w:val="21"/>
              </w:rPr>
            </w:pPr>
            <w:r>
              <w:rPr>
                <w:rFonts w:hint="eastAsia" w:ascii="宋体" w:hAnsi="宋体" w:eastAsia="宋体" w:cs="宋体"/>
                <w:color w:val="auto"/>
                <w:szCs w:val="21"/>
              </w:rPr>
              <w:t>主刀镜倾角可调0—180度</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64E929">
            <w:pPr>
              <w:rPr>
                <w:rFonts w:hint="eastAsia" w:ascii="宋体" w:hAnsi="宋体" w:eastAsia="宋体" w:cs="宋体"/>
                <w:color w:val="auto"/>
                <w:szCs w:val="21"/>
              </w:rPr>
            </w:pPr>
          </w:p>
        </w:tc>
      </w:tr>
      <w:tr w14:paraId="45B54AC6">
        <w:tblPrEx>
          <w:tblCellMar>
            <w:top w:w="0" w:type="dxa"/>
            <w:left w:w="10" w:type="dxa"/>
            <w:bottom w:w="0" w:type="dxa"/>
            <w:right w:w="10" w:type="dxa"/>
          </w:tblCellMar>
        </w:tblPrEx>
        <w:trPr>
          <w:cantSplit/>
          <w:trHeight w:val="42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8D0341">
            <w:pPr>
              <w:jc w:val="center"/>
              <w:rPr>
                <w:rFonts w:hint="eastAsia" w:ascii="宋体" w:hAnsi="宋体" w:eastAsia="宋体" w:cs="宋体"/>
                <w:color w:val="auto"/>
                <w:szCs w:val="21"/>
              </w:rPr>
            </w:pPr>
            <w:r>
              <w:rPr>
                <w:rFonts w:hint="eastAsia" w:ascii="宋体" w:hAnsi="宋体" w:eastAsia="宋体" w:cs="宋体"/>
                <w:color w:val="auto"/>
                <w:szCs w:val="21"/>
              </w:rPr>
              <w:t>2.1.6</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C29293">
            <w:pPr>
              <w:jc w:val="left"/>
              <w:rPr>
                <w:rFonts w:hint="eastAsia" w:ascii="宋体" w:hAnsi="宋体" w:eastAsia="宋体" w:cs="宋体"/>
                <w:color w:val="auto"/>
                <w:kern w:val="0"/>
                <w:szCs w:val="21"/>
              </w:rPr>
            </w:pPr>
            <w:r>
              <w:rPr>
                <w:rFonts w:hint="eastAsia" w:ascii="宋体" w:hAnsi="宋体" w:eastAsia="宋体" w:cs="宋体"/>
                <w:color w:val="auto"/>
                <w:kern w:val="0"/>
                <w:szCs w:val="21"/>
              </w:rPr>
              <w:t>主镜目镜12.5×</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7E19ED">
            <w:pPr>
              <w:rPr>
                <w:rFonts w:hint="eastAsia" w:ascii="宋体" w:hAnsi="宋体" w:eastAsia="宋体" w:cs="宋体"/>
                <w:color w:val="auto"/>
                <w:szCs w:val="21"/>
              </w:rPr>
            </w:pPr>
          </w:p>
        </w:tc>
      </w:tr>
      <w:tr w14:paraId="7FF2C6DA">
        <w:tblPrEx>
          <w:tblCellMar>
            <w:top w:w="0" w:type="dxa"/>
            <w:left w:w="10" w:type="dxa"/>
            <w:bottom w:w="0" w:type="dxa"/>
            <w:right w:w="10" w:type="dxa"/>
          </w:tblCellMar>
        </w:tblPrEx>
        <w:trPr>
          <w:cantSplit/>
          <w:trHeight w:val="434"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02782D">
            <w:pPr>
              <w:jc w:val="center"/>
              <w:rPr>
                <w:rFonts w:hint="eastAsia" w:ascii="宋体" w:hAnsi="宋体" w:eastAsia="宋体" w:cs="宋体"/>
                <w:color w:val="auto"/>
                <w:szCs w:val="21"/>
              </w:rPr>
            </w:pPr>
            <w:r>
              <w:rPr>
                <w:rFonts w:hint="eastAsia" w:ascii="宋体" w:hAnsi="宋体" w:eastAsia="宋体" w:cs="宋体"/>
                <w:color w:val="auto"/>
                <w:szCs w:val="21"/>
              </w:rPr>
              <w:t>★2.1.7</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945EB">
            <w:pPr>
              <w:jc w:val="left"/>
              <w:rPr>
                <w:rFonts w:hint="eastAsia" w:ascii="宋体" w:hAnsi="宋体" w:eastAsia="宋体" w:cs="宋体"/>
                <w:color w:val="auto"/>
                <w:szCs w:val="21"/>
              </w:rPr>
            </w:pPr>
            <w:r>
              <w:rPr>
                <w:rFonts w:hint="eastAsia" w:ascii="宋体" w:hAnsi="宋体" w:eastAsia="宋体" w:cs="宋体"/>
                <w:color w:val="auto"/>
                <w:szCs w:val="21"/>
              </w:rPr>
              <w:t>目镜屈光补偿：+5D到-7D</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8C0D9C">
            <w:pPr>
              <w:rPr>
                <w:rFonts w:hint="eastAsia" w:ascii="宋体" w:hAnsi="宋体" w:eastAsia="宋体" w:cs="宋体"/>
                <w:color w:val="auto"/>
                <w:szCs w:val="21"/>
              </w:rPr>
            </w:pPr>
          </w:p>
        </w:tc>
      </w:tr>
      <w:tr w14:paraId="3D9E3D82">
        <w:tblPrEx>
          <w:tblCellMar>
            <w:top w:w="0" w:type="dxa"/>
            <w:left w:w="10" w:type="dxa"/>
            <w:bottom w:w="0" w:type="dxa"/>
            <w:right w:w="10" w:type="dxa"/>
          </w:tblCellMar>
        </w:tblPrEx>
        <w:trPr>
          <w:cantSplit/>
          <w:trHeight w:val="46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C38758">
            <w:pPr>
              <w:jc w:val="center"/>
              <w:rPr>
                <w:rFonts w:hint="eastAsia" w:ascii="宋体" w:hAnsi="宋体" w:eastAsia="宋体" w:cs="宋体"/>
                <w:color w:val="auto"/>
                <w:szCs w:val="21"/>
              </w:rPr>
            </w:pPr>
            <w:r>
              <w:rPr>
                <w:rFonts w:hint="eastAsia" w:ascii="宋体" w:hAnsi="宋体" w:eastAsia="宋体" w:cs="宋体"/>
                <w:color w:val="auto"/>
                <w:szCs w:val="21"/>
              </w:rPr>
              <w:t>2.1.8</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2BEF0C">
            <w:pPr>
              <w:jc w:val="left"/>
              <w:rPr>
                <w:rFonts w:hint="eastAsia" w:ascii="宋体" w:hAnsi="宋体" w:eastAsia="宋体" w:cs="宋体"/>
                <w:color w:val="auto"/>
                <w:szCs w:val="21"/>
              </w:rPr>
            </w:pPr>
            <w:r>
              <w:rPr>
                <w:rFonts w:hint="eastAsia" w:ascii="宋体" w:hAnsi="宋体" w:eastAsia="宋体" w:cs="宋体"/>
                <w:color w:val="auto"/>
                <w:szCs w:val="21"/>
              </w:rPr>
              <w:t>物镜：F=200mm</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7E5C0D">
            <w:pPr>
              <w:rPr>
                <w:rFonts w:hint="eastAsia" w:ascii="宋体" w:hAnsi="宋体" w:eastAsia="宋体" w:cs="宋体"/>
                <w:color w:val="auto"/>
                <w:szCs w:val="21"/>
              </w:rPr>
            </w:pPr>
          </w:p>
        </w:tc>
      </w:tr>
      <w:tr w14:paraId="26BCD290">
        <w:tblPrEx>
          <w:tblCellMar>
            <w:top w:w="0" w:type="dxa"/>
            <w:left w:w="10" w:type="dxa"/>
            <w:bottom w:w="0" w:type="dxa"/>
            <w:right w:w="10" w:type="dxa"/>
          </w:tblCellMar>
        </w:tblPrEx>
        <w:trPr>
          <w:trHeight w:val="43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AA7572">
            <w:pPr>
              <w:jc w:val="center"/>
              <w:rPr>
                <w:rFonts w:hint="eastAsia" w:ascii="宋体" w:hAnsi="宋体" w:eastAsia="宋体" w:cs="宋体"/>
                <w:color w:val="auto"/>
                <w:szCs w:val="21"/>
              </w:rPr>
            </w:pPr>
            <w:r>
              <w:rPr>
                <w:rFonts w:hint="eastAsia" w:ascii="宋体" w:hAnsi="宋体" w:eastAsia="宋体" w:cs="宋体"/>
                <w:color w:val="auto"/>
                <w:szCs w:val="21"/>
              </w:rPr>
              <w:t>2.1.9</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892B8">
            <w:pPr>
              <w:jc w:val="left"/>
              <w:rPr>
                <w:rFonts w:hint="eastAsia" w:ascii="宋体" w:hAnsi="宋体" w:eastAsia="宋体" w:cs="宋体"/>
                <w:color w:val="auto"/>
                <w:szCs w:val="21"/>
              </w:rPr>
            </w:pPr>
            <w:r>
              <w:rPr>
                <w:rFonts w:hint="eastAsia" w:ascii="宋体" w:hAnsi="宋体" w:eastAsia="宋体" w:cs="宋体"/>
                <w:color w:val="auto"/>
                <w:szCs w:val="21"/>
              </w:rPr>
              <w:t>总的放大倍率：4.3x – 25.5x (12.5倍目镜,200mm物镜)</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D183DE">
            <w:pPr>
              <w:rPr>
                <w:rFonts w:hint="eastAsia" w:ascii="宋体" w:hAnsi="宋体" w:eastAsia="宋体" w:cs="宋体"/>
                <w:color w:val="auto"/>
                <w:szCs w:val="21"/>
              </w:rPr>
            </w:pPr>
          </w:p>
        </w:tc>
      </w:tr>
      <w:tr w14:paraId="5F502FEB">
        <w:tblPrEx>
          <w:tblCellMar>
            <w:top w:w="0" w:type="dxa"/>
            <w:left w:w="10" w:type="dxa"/>
            <w:bottom w:w="0" w:type="dxa"/>
            <w:right w:w="10" w:type="dxa"/>
          </w:tblCellMar>
        </w:tblPrEx>
        <w:trPr>
          <w:trHeight w:val="424"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E69BE8">
            <w:pPr>
              <w:jc w:val="center"/>
              <w:rPr>
                <w:rFonts w:hint="eastAsia" w:ascii="宋体" w:hAnsi="宋体" w:eastAsia="宋体" w:cs="宋体"/>
                <w:color w:val="auto"/>
                <w:szCs w:val="21"/>
              </w:rPr>
            </w:pPr>
            <w:r>
              <w:rPr>
                <w:rFonts w:hint="eastAsia" w:ascii="宋体" w:hAnsi="宋体" w:eastAsia="宋体" w:cs="宋体"/>
                <w:color w:val="auto"/>
                <w:szCs w:val="21"/>
              </w:rPr>
              <w:t>2.1.10</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F7D299">
            <w:pPr>
              <w:jc w:val="left"/>
              <w:rPr>
                <w:rFonts w:hint="eastAsia" w:ascii="宋体" w:hAnsi="宋体" w:eastAsia="宋体" w:cs="宋体"/>
                <w:color w:val="auto"/>
                <w:szCs w:val="21"/>
              </w:rPr>
            </w:pPr>
            <w:r>
              <w:rPr>
                <w:rFonts w:hint="eastAsia" w:ascii="宋体" w:hAnsi="宋体" w:eastAsia="宋体" w:cs="宋体"/>
                <w:color w:val="auto"/>
                <w:szCs w:val="21"/>
              </w:rPr>
              <w:t>视场直径:8.6mm - 51.8mm</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56FDB6">
            <w:pPr>
              <w:rPr>
                <w:rFonts w:hint="eastAsia" w:ascii="宋体" w:hAnsi="宋体" w:eastAsia="宋体" w:cs="宋体"/>
                <w:color w:val="auto"/>
                <w:szCs w:val="21"/>
              </w:rPr>
            </w:pPr>
          </w:p>
        </w:tc>
      </w:tr>
      <w:tr w14:paraId="2F67F9CD">
        <w:tblPrEx>
          <w:tblCellMar>
            <w:top w:w="0" w:type="dxa"/>
            <w:left w:w="10" w:type="dxa"/>
            <w:bottom w:w="0" w:type="dxa"/>
            <w:right w:w="10" w:type="dxa"/>
          </w:tblCellMar>
        </w:tblPrEx>
        <w:trPr>
          <w:trHeight w:val="461"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B2D81">
            <w:pPr>
              <w:jc w:val="center"/>
              <w:rPr>
                <w:rFonts w:hint="eastAsia" w:ascii="宋体" w:hAnsi="宋体" w:eastAsia="宋体" w:cs="宋体"/>
                <w:color w:val="auto"/>
                <w:szCs w:val="21"/>
              </w:rPr>
            </w:pPr>
            <w:r>
              <w:rPr>
                <w:rFonts w:hint="eastAsia" w:ascii="宋体" w:hAnsi="宋体" w:eastAsia="宋体" w:cs="宋体"/>
                <w:color w:val="auto"/>
                <w:szCs w:val="21"/>
              </w:rPr>
              <w:t>★2.1.11</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D6D41">
            <w:pPr>
              <w:jc w:val="left"/>
              <w:rPr>
                <w:rFonts w:hint="eastAsia" w:ascii="宋体" w:hAnsi="宋体" w:eastAsia="宋体" w:cs="宋体"/>
                <w:color w:val="auto"/>
                <w:szCs w:val="21"/>
              </w:rPr>
            </w:pPr>
            <w:r>
              <w:rPr>
                <w:rFonts w:hint="eastAsia" w:ascii="宋体" w:hAnsi="宋体" w:eastAsia="宋体" w:cs="宋体"/>
                <w:color w:val="auto"/>
                <w:szCs w:val="21"/>
              </w:rPr>
              <w:t>XY平面移动范围:≥60mm X 60mm</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F523B7">
            <w:pPr>
              <w:rPr>
                <w:rFonts w:hint="eastAsia" w:ascii="宋体" w:hAnsi="宋体" w:eastAsia="宋体" w:cs="宋体"/>
                <w:color w:val="auto"/>
                <w:szCs w:val="21"/>
              </w:rPr>
            </w:pPr>
          </w:p>
        </w:tc>
      </w:tr>
      <w:tr w14:paraId="76DE924C">
        <w:tblPrEx>
          <w:tblCellMar>
            <w:top w:w="0" w:type="dxa"/>
            <w:left w:w="10" w:type="dxa"/>
            <w:bottom w:w="0" w:type="dxa"/>
            <w:right w:w="10" w:type="dxa"/>
          </w:tblCellMar>
        </w:tblPrEx>
        <w:trPr>
          <w:trHeight w:val="90"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E6EA8A">
            <w:pPr>
              <w:jc w:val="center"/>
              <w:rPr>
                <w:rFonts w:hint="eastAsia" w:ascii="宋体" w:hAnsi="宋体" w:eastAsia="宋体" w:cs="宋体"/>
                <w:color w:val="auto"/>
                <w:szCs w:val="21"/>
              </w:rPr>
            </w:pPr>
            <w:r>
              <w:rPr>
                <w:rFonts w:hint="eastAsia" w:ascii="宋体" w:hAnsi="宋体" w:eastAsia="宋体" w:cs="宋体"/>
                <w:color w:val="auto"/>
                <w:szCs w:val="21"/>
              </w:rPr>
              <w:t>2.1.12</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08B66">
            <w:pPr>
              <w:jc w:val="left"/>
              <w:rPr>
                <w:rFonts w:hint="eastAsia" w:ascii="宋体" w:hAnsi="宋体" w:eastAsia="宋体" w:cs="宋体"/>
                <w:color w:val="auto"/>
                <w:szCs w:val="21"/>
              </w:rPr>
            </w:pPr>
            <w:r>
              <w:rPr>
                <w:rFonts w:hint="eastAsia" w:ascii="宋体" w:hAnsi="宋体" w:eastAsia="宋体" w:cs="宋体"/>
                <w:color w:val="auto"/>
                <w:szCs w:val="21"/>
              </w:rPr>
              <w:t>具有智能景深管理系统, 显微镜系统可自动根据放大倍数优化调节景深,获得更有层次感的显微镜图像，具有一键启动功能</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B084AD">
            <w:pPr>
              <w:rPr>
                <w:rFonts w:hint="eastAsia" w:ascii="宋体" w:hAnsi="宋体" w:eastAsia="宋体" w:cs="宋体"/>
                <w:color w:val="auto"/>
                <w:szCs w:val="21"/>
              </w:rPr>
            </w:pPr>
          </w:p>
        </w:tc>
      </w:tr>
      <w:tr w14:paraId="70E87E62">
        <w:tblPrEx>
          <w:tblCellMar>
            <w:top w:w="0" w:type="dxa"/>
            <w:left w:w="10" w:type="dxa"/>
            <w:bottom w:w="0" w:type="dxa"/>
            <w:right w:w="10" w:type="dxa"/>
          </w:tblCellMar>
        </w:tblPrEx>
        <w:trPr>
          <w:trHeight w:val="62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9F6951">
            <w:pPr>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981E12">
            <w:pPr>
              <w:jc w:val="left"/>
              <w:rPr>
                <w:rFonts w:hint="eastAsia" w:ascii="宋体" w:hAnsi="宋体" w:eastAsia="宋体" w:cs="宋体"/>
                <w:color w:val="auto"/>
                <w:szCs w:val="21"/>
              </w:rPr>
            </w:pPr>
            <w:r>
              <w:rPr>
                <w:rFonts w:hint="eastAsia" w:ascii="宋体" w:hAnsi="宋体" w:eastAsia="宋体" w:cs="宋体"/>
                <w:b/>
                <w:color w:val="auto"/>
                <w:szCs w:val="21"/>
              </w:rPr>
              <w:t>助手镜</w:t>
            </w:r>
            <w:r>
              <w:rPr>
                <w:rFonts w:hint="eastAsia" w:ascii="宋体" w:hAnsi="宋体" w:eastAsia="宋体" w:cs="宋体"/>
                <w:color w:val="auto"/>
                <w:szCs w:val="21"/>
              </w:rPr>
              <w:t>：内置四光路独立0°助手镜 ,不从主刀镜分光。可独立5档变倍，独立变焦，适应助手不同的工作要求。</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C6639E">
            <w:pPr>
              <w:rPr>
                <w:rFonts w:hint="eastAsia" w:ascii="宋体" w:hAnsi="宋体" w:eastAsia="宋体" w:cs="宋体"/>
                <w:color w:val="auto"/>
                <w:szCs w:val="21"/>
              </w:rPr>
            </w:pPr>
          </w:p>
        </w:tc>
      </w:tr>
      <w:tr w14:paraId="044F983E">
        <w:tblPrEx>
          <w:tblCellMar>
            <w:top w:w="0" w:type="dxa"/>
            <w:left w:w="10" w:type="dxa"/>
            <w:bottom w:w="0" w:type="dxa"/>
            <w:right w:w="10" w:type="dxa"/>
          </w:tblCellMar>
        </w:tblPrEx>
        <w:trPr>
          <w:trHeight w:val="58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57B93">
            <w:pPr>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A2878C">
            <w:pPr>
              <w:jc w:val="left"/>
              <w:rPr>
                <w:rFonts w:hint="eastAsia" w:ascii="宋体" w:hAnsi="宋体" w:eastAsia="宋体" w:cs="宋体"/>
                <w:color w:val="auto"/>
                <w:szCs w:val="21"/>
              </w:rPr>
            </w:pPr>
            <w:r>
              <w:rPr>
                <w:rFonts w:hint="eastAsia" w:ascii="宋体" w:hAnsi="宋体" w:eastAsia="宋体" w:cs="宋体"/>
                <w:b/>
                <w:color w:val="auto"/>
                <w:szCs w:val="21"/>
              </w:rPr>
              <w:t>控制面板</w:t>
            </w:r>
            <w:r>
              <w:rPr>
                <w:rFonts w:hint="eastAsia" w:ascii="宋体" w:hAnsi="宋体" w:eastAsia="宋体" w:cs="宋体"/>
                <w:color w:val="auto"/>
                <w:szCs w:val="21"/>
              </w:rPr>
              <w:t>: 与支架一体内置设计，液晶触摸屏设计，可直接控制显微镜照明、变倍、调焦、XY平移速度。可编程脚控按键设置</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36FB33">
            <w:pPr>
              <w:rPr>
                <w:rFonts w:hint="eastAsia" w:ascii="宋体" w:hAnsi="宋体" w:eastAsia="宋体" w:cs="宋体"/>
                <w:color w:val="auto"/>
                <w:szCs w:val="21"/>
              </w:rPr>
            </w:pPr>
          </w:p>
        </w:tc>
      </w:tr>
      <w:tr w14:paraId="11B74C42">
        <w:tblPrEx>
          <w:tblCellMar>
            <w:top w:w="0" w:type="dxa"/>
            <w:left w:w="10" w:type="dxa"/>
            <w:bottom w:w="0" w:type="dxa"/>
            <w:right w:w="10" w:type="dxa"/>
          </w:tblCellMar>
        </w:tblPrEx>
        <w:trPr>
          <w:trHeight w:val="37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02549">
            <w:pPr>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F36C83">
            <w:pPr>
              <w:jc w:val="left"/>
              <w:rPr>
                <w:rFonts w:hint="eastAsia" w:ascii="宋体" w:hAnsi="宋体" w:eastAsia="宋体" w:cs="宋体"/>
                <w:color w:val="auto"/>
                <w:szCs w:val="21"/>
              </w:rPr>
            </w:pPr>
            <w:r>
              <w:rPr>
                <w:rFonts w:hint="eastAsia" w:ascii="宋体" w:hAnsi="宋体" w:eastAsia="宋体" w:cs="宋体"/>
                <w:color w:val="auto"/>
                <w:szCs w:val="21"/>
              </w:rPr>
              <w:t>照明系统</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96B554">
            <w:pPr>
              <w:rPr>
                <w:rFonts w:hint="eastAsia" w:ascii="宋体" w:hAnsi="宋体" w:eastAsia="宋体" w:cs="宋体"/>
                <w:color w:val="auto"/>
                <w:szCs w:val="21"/>
              </w:rPr>
            </w:pPr>
          </w:p>
        </w:tc>
      </w:tr>
      <w:tr w14:paraId="782D3C75">
        <w:tblPrEx>
          <w:tblCellMar>
            <w:top w:w="0" w:type="dxa"/>
            <w:left w:w="10" w:type="dxa"/>
            <w:bottom w:w="0" w:type="dxa"/>
            <w:right w:w="10" w:type="dxa"/>
          </w:tblCellMar>
        </w:tblPrEx>
        <w:trPr>
          <w:trHeight w:val="90"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F5334E">
            <w:pPr>
              <w:jc w:val="center"/>
              <w:rPr>
                <w:rFonts w:hint="eastAsia" w:ascii="宋体" w:hAnsi="宋体" w:eastAsia="宋体" w:cs="宋体"/>
                <w:color w:val="auto"/>
                <w:szCs w:val="21"/>
              </w:rPr>
            </w:pPr>
            <w:r>
              <w:rPr>
                <w:rFonts w:hint="eastAsia" w:ascii="宋体" w:hAnsi="宋体" w:eastAsia="宋体" w:cs="宋体"/>
                <w:color w:val="auto"/>
                <w:szCs w:val="21"/>
              </w:rPr>
              <w:t>2.4.1</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DFB12">
            <w:pPr>
              <w:jc w:val="left"/>
              <w:rPr>
                <w:rFonts w:hint="eastAsia" w:ascii="宋体" w:hAnsi="宋体" w:eastAsia="宋体" w:cs="宋体"/>
                <w:color w:val="auto"/>
                <w:szCs w:val="21"/>
              </w:rPr>
            </w:pPr>
            <w:r>
              <w:rPr>
                <w:rFonts w:hint="eastAsia" w:ascii="宋体" w:hAnsi="宋体" w:eastAsia="宋体" w:cs="宋体"/>
                <w:b/>
                <w:color w:val="auto"/>
                <w:szCs w:val="21"/>
              </w:rPr>
              <w:t>具有立体同轴照明系统</w:t>
            </w:r>
            <w:r>
              <w:rPr>
                <w:rFonts w:hint="eastAsia" w:ascii="宋体" w:hAnsi="宋体" w:eastAsia="宋体" w:cs="宋体"/>
                <w:color w:val="auto"/>
                <w:szCs w:val="21"/>
              </w:rPr>
              <w:t>并可出具文件证明。照明光与观察视轴完全同轴设计。</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55C32B">
            <w:pPr>
              <w:rPr>
                <w:rFonts w:hint="eastAsia" w:ascii="宋体" w:hAnsi="宋体" w:eastAsia="宋体" w:cs="宋体"/>
                <w:color w:val="auto"/>
                <w:szCs w:val="21"/>
              </w:rPr>
            </w:pPr>
          </w:p>
        </w:tc>
      </w:tr>
      <w:tr w14:paraId="6A1821D6">
        <w:tblPrEx>
          <w:tblCellMar>
            <w:top w:w="0" w:type="dxa"/>
            <w:left w:w="10" w:type="dxa"/>
            <w:bottom w:w="0" w:type="dxa"/>
            <w:right w:w="10" w:type="dxa"/>
          </w:tblCellMar>
        </w:tblPrEx>
        <w:trPr>
          <w:trHeight w:val="41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754DA9">
            <w:pPr>
              <w:jc w:val="center"/>
              <w:rPr>
                <w:rFonts w:hint="eastAsia" w:ascii="宋体" w:hAnsi="宋体" w:eastAsia="宋体" w:cs="宋体"/>
                <w:color w:val="auto"/>
                <w:szCs w:val="21"/>
              </w:rPr>
            </w:pPr>
            <w:r>
              <w:rPr>
                <w:rFonts w:hint="eastAsia" w:ascii="宋体" w:hAnsi="宋体" w:eastAsia="宋体" w:cs="宋体"/>
                <w:color w:val="auto"/>
                <w:szCs w:val="21"/>
              </w:rPr>
              <w:t>2.4.2</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141A9">
            <w:pPr>
              <w:jc w:val="left"/>
              <w:rPr>
                <w:rFonts w:hint="eastAsia" w:ascii="宋体" w:hAnsi="宋体" w:eastAsia="宋体" w:cs="宋体"/>
                <w:color w:val="auto"/>
                <w:szCs w:val="21"/>
              </w:rPr>
            </w:pPr>
            <w:r>
              <w:rPr>
                <w:rFonts w:hint="eastAsia" w:ascii="宋体" w:hAnsi="宋体" w:eastAsia="宋体" w:cs="宋体"/>
                <w:b/>
                <w:color w:val="auto"/>
                <w:szCs w:val="21"/>
              </w:rPr>
              <w:t>光源</w:t>
            </w:r>
            <w:r>
              <w:rPr>
                <w:rFonts w:hint="eastAsia" w:ascii="宋体" w:hAnsi="宋体" w:eastAsia="宋体" w:cs="宋体"/>
                <w:color w:val="auto"/>
                <w:szCs w:val="21"/>
              </w:rPr>
              <w:t>：眼科专用卤素灯光源，12V100W</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B0AE36">
            <w:pPr>
              <w:rPr>
                <w:rFonts w:hint="eastAsia" w:ascii="宋体" w:hAnsi="宋体" w:eastAsia="宋体" w:cs="宋体"/>
                <w:color w:val="auto"/>
                <w:szCs w:val="21"/>
              </w:rPr>
            </w:pPr>
          </w:p>
        </w:tc>
      </w:tr>
      <w:tr w14:paraId="1E896E91">
        <w:tblPrEx>
          <w:tblCellMar>
            <w:top w:w="0" w:type="dxa"/>
            <w:left w:w="10" w:type="dxa"/>
            <w:bottom w:w="0" w:type="dxa"/>
            <w:right w:w="10" w:type="dxa"/>
          </w:tblCellMar>
        </w:tblPrEx>
        <w:trPr>
          <w:trHeight w:val="555"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6FA57">
            <w:pPr>
              <w:jc w:val="center"/>
              <w:rPr>
                <w:rFonts w:hint="eastAsia" w:ascii="宋体" w:hAnsi="宋体" w:eastAsia="宋体" w:cs="宋体"/>
                <w:color w:val="auto"/>
                <w:szCs w:val="21"/>
              </w:rPr>
            </w:pPr>
            <w:r>
              <w:rPr>
                <w:rFonts w:hint="eastAsia" w:ascii="宋体" w:hAnsi="宋体" w:eastAsia="宋体" w:cs="宋体"/>
                <w:color w:val="auto"/>
                <w:szCs w:val="21"/>
              </w:rPr>
              <w:t>★2.4.3</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EAF26">
            <w:pPr>
              <w:jc w:val="left"/>
              <w:rPr>
                <w:rFonts w:hint="eastAsia" w:ascii="宋体" w:hAnsi="宋体" w:eastAsia="宋体" w:cs="宋体"/>
                <w:color w:val="auto"/>
                <w:szCs w:val="21"/>
              </w:rPr>
            </w:pPr>
            <w:r>
              <w:rPr>
                <w:rFonts w:hint="eastAsia" w:ascii="宋体" w:hAnsi="宋体" w:eastAsia="宋体" w:cs="宋体"/>
                <w:b/>
                <w:color w:val="auto"/>
                <w:szCs w:val="21"/>
              </w:rPr>
              <w:t>冷光源设计</w:t>
            </w:r>
            <w:r>
              <w:rPr>
                <w:rFonts w:hint="eastAsia" w:ascii="宋体" w:hAnsi="宋体" w:eastAsia="宋体" w:cs="宋体"/>
                <w:color w:val="auto"/>
                <w:szCs w:val="21"/>
              </w:rPr>
              <w:t>：灯箱远离手术区域，光纤引导，镜头镜片无烘烤老化问题；镜头体积小，操作空间大；光源远离无菌区域。备用灯泡完全自动切换。</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A232F3">
            <w:pPr>
              <w:rPr>
                <w:rFonts w:hint="eastAsia" w:ascii="宋体" w:hAnsi="宋体" w:eastAsia="宋体" w:cs="宋体"/>
                <w:color w:val="auto"/>
                <w:szCs w:val="21"/>
              </w:rPr>
            </w:pPr>
          </w:p>
        </w:tc>
      </w:tr>
      <w:tr w14:paraId="245A5368">
        <w:tblPrEx>
          <w:tblCellMar>
            <w:top w:w="0" w:type="dxa"/>
            <w:left w:w="10" w:type="dxa"/>
            <w:bottom w:w="0" w:type="dxa"/>
            <w:right w:w="10" w:type="dxa"/>
          </w:tblCellMar>
        </w:tblPrEx>
        <w:trPr>
          <w:trHeight w:val="459"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6385CC">
            <w:pPr>
              <w:jc w:val="center"/>
              <w:rPr>
                <w:rFonts w:hint="eastAsia" w:ascii="宋体" w:hAnsi="宋体" w:eastAsia="宋体" w:cs="宋体"/>
                <w:color w:val="auto"/>
                <w:szCs w:val="21"/>
              </w:rPr>
            </w:pPr>
            <w:r>
              <w:rPr>
                <w:rFonts w:hint="eastAsia" w:ascii="宋体" w:hAnsi="宋体" w:eastAsia="宋体" w:cs="宋体"/>
                <w:color w:val="auto"/>
                <w:szCs w:val="21"/>
              </w:rPr>
              <w:t>2.4.4</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0A3C6">
            <w:pPr>
              <w:jc w:val="left"/>
              <w:rPr>
                <w:rFonts w:hint="eastAsia" w:ascii="宋体" w:hAnsi="宋体" w:eastAsia="宋体" w:cs="宋体"/>
                <w:color w:val="auto"/>
                <w:szCs w:val="21"/>
              </w:rPr>
            </w:pPr>
            <w:r>
              <w:rPr>
                <w:rFonts w:hint="eastAsia" w:ascii="宋体" w:hAnsi="宋体" w:eastAsia="宋体" w:cs="宋体"/>
                <w:color w:val="auto"/>
                <w:szCs w:val="21"/>
              </w:rPr>
              <w:t>备用灯泡完全自动切换，无需手动操作，不影响手术无菌区安全。</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67B368">
            <w:pPr>
              <w:rPr>
                <w:rFonts w:hint="eastAsia" w:ascii="宋体" w:hAnsi="宋体" w:eastAsia="宋体" w:cs="宋体"/>
                <w:color w:val="auto"/>
                <w:szCs w:val="21"/>
              </w:rPr>
            </w:pPr>
          </w:p>
        </w:tc>
      </w:tr>
      <w:tr w14:paraId="13FDB815">
        <w:tblPrEx>
          <w:tblCellMar>
            <w:top w:w="0" w:type="dxa"/>
            <w:left w:w="10" w:type="dxa"/>
            <w:bottom w:w="0" w:type="dxa"/>
            <w:right w:w="10" w:type="dxa"/>
          </w:tblCellMar>
        </w:tblPrEx>
        <w:trPr>
          <w:trHeight w:val="391"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3E8038">
            <w:pPr>
              <w:jc w:val="center"/>
              <w:rPr>
                <w:rFonts w:hint="eastAsia" w:ascii="宋体" w:hAnsi="宋体" w:eastAsia="宋体" w:cs="宋体"/>
                <w:color w:val="auto"/>
                <w:szCs w:val="21"/>
              </w:rPr>
            </w:pPr>
            <w:r>
              <w:rPr>
                <w:rFonts w:hint="eastAsia" w:ascii="宋体" w:hAnsi="宋体" w:eastAsia="宋体" w:cs="宋体"/>
                <w:color w:val="auto"/>
                <w:szCs w:val="21"/>
              </w:rPr>
              <w:t>2.4.5</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9AA1A">
            <w:pPr>
              <w:jc w:val="left"/>
              <w:rPr>
                <w:rFonts w:hint="eastAsia" w:ascii="宋体" w:hAnsi="宋体" w:eastAsia="宋体" w:cs="宋体"/>
                <w:color w:val="auto"/>
                <w:szCs w:val="21"/>
              </w:rPr>
            </w:pPr>
            <w:r>
              <w:rPr>
                <w:rFonts w:hint="eastAsia" w:ascii="宋体" w:hAnsi="宋体" w:eastAsia="宋体" w:cs="宋体"/>
                <w:b/>
                <w:color w:val="auto"/>
                <w:szCs w:val="21"/>
              </w:rPr>
              <w:t>滤光片</w:t>
            </w:r>
            <w:r>
              <w:rPr>
                <w:rFonts w:hint="eastAsia" w:ascii="宋体" w:hAnsi="宋体" w:eastAsia="宋体" w:cs="宋体"/>
                <w:color w:val="auto"/>
                <w:szCs w:val="21"/>
              </w:rPr>
              <w:t>：内置408nm无色防紫外线照射滤光片；GG475黄色(减少蓝光散射)</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8F8567">
            <w:pPr>
              <w:rPr>
                <w:rFonts w:hint="eastAsia" w:ascii="宋体" w:hAnsi="宋体" w:eastAsia="宋体" w:cs="宋体"/>
                <w:color w:val="auto"/>
                <w:szCs w:val="21"/>
              </w:rPr>
            </w:pPr>
          </w:p>
        </w:tc>
      </w:tr>
      <w:tr w14:paraId="62BEA170">
        <w:tblPrEx>
          <w:tblCellMar>
            <w:top w:w="0" w:type="dxa"/>
            <w:left w:w="10" w:type="dxa"/>
            <w:bottom w:w="0" w:type="dxa"/>
            <w:right w:w="10" w:type="dxa"/>
          </w:tblCellMar>
        </w:tblPrEx>
        <w:trPr>
          <w:trHeight w:val="42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8BB42E">
            <w:pPr>
              <w:jc w:val="center"/>
              <w:rPr>
                <w:rFonts w:hint="eastAsia" w:ascii="宋体" w:hAnsi="宋体" w:eastAsia="宋体" w:cs="宋体"/>
                <w:color w:val="auto"/>
                <w:szCs w:val="21"/>
              </w:rPr>
            </w:pPr>
            <w:r>
              <w:rPr>
                <w:rFonts w:hint="eastAsia" w:ascii="宋体" w:hAnsi="宋体" w:eastAsia="宋体" w:cs="宋体"/>
                <w:color w:val="auto"/>
                <w:szCs w:val="21"/>
              </w:rPr>
              <w:t>2.4.6</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8C052E">
            <w:pPr>
              <w:jc w:val="left"/>
              <w:rPr>
                <w:rFonts w:hint="eastAsia" w:ascii="宋体" w:hAnsi="宋体" w:eastAsia="宋体" w:cs="宋体"/>
                <w:color w:val="auto"/>
                <w:szCs w:val="21"/>
              </w:rPr>
            </w:pPr>
            <w:r>
              <w:rPr>
                <w:rFonts w:hint="eastAsia" w:ascii="宋体" w:hAnsi="宋体" w:eastAsia="宋体" w:cs="宋体"/>
                <w:color w:val="auto"/>
                <w:szCs w:val="21"/>
              </w:rPr>
              <w:t>同时具有6度照明光角度，6度照明亮度连续可调亮度可变</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AF7F97">
            <w:pPr>
              <w:rPr>
                <w:rFonts w:hint="eastAsia" w:ascii="宋体" w:hAnsi="宋体" w:eastAsia="宋体" w:cs="宋体"/>
                <w:color w:val="auto"/>
                <w:szCs w:val="21"/>
              </w:rPr>
            </w:pPr>
          </w:p>
        </w:tc>
      </w:tr>
      <w:tr w14:paraId="7A0FBB77">
        <w:tblPrEx>
          <w:tblCellMar>
            <w:top w:w="0" w:type="dxa"/>
            <w:left w:w="10" w:type="dxa"/>
            <w:bottom w:w="0" w:type="dxa"/>
            <w:right w:w="10" w:type="dxa"/>
          </w:tblCellMar>
        </w:tblPrEx>
        <w:trPr>
          <w:trHeight w:val="54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4440DF">
            <w:pPr>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79762A">
            <w:pPr>
              <w:jc w:val="left"/>
              <w:rPr>
                <w:rFonts w:hint="eastAsia" w:ascii="宋体" w:hAnsi="宋体" w:eastAsia="宋体" w:cs="宋体"/>
                <w:color w:val="auto"/>
                <w:szCs w:val="21"/>
              </w:rPr>
            </w:pPr>
            <w:r>
              <w:rPr>
                <w:rFonts w:hint="eastAsia" w:ascii="宋体" w:hAnsi="宋体" w:eastAsia="宋体" w:cs="宋体"/>
                <w:b/>
                <w:color w:val="auto"/>
                <w:szCs w:val="21"/>
              </w:rPr>
              <w:t>脚控</w:t>
            </w:r>
            <w:r>
              <w:rPr>
                <w:rFonts w:hint="eastAsia" w:ascii="宋体" w:hAnsi="宋体" w:eastAsia="宋体" w:cs="宋体"/>
                <w:color w:val="auto"/>
                <w:szCs w:val="21"/>
              </w:rPr>
              <w:t>：全新设计14功能全防水无线脚踏，可控制光源亮度（大小）、开关、平移（前后左右）、调焦（焦距变大、变小）、变倍（大小）等。</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B70A38">
            <w:pPr>
              <w:rPr>
                <w:rFonts w:hint="eastAsia" w:ascii="宋体" w:hAnsi="宋体" w:eastAsia="宋体" w:cs="宋体"/>
                <w:color w:val="auto"/>
                <w:szCs w:val="21"/>
              </w:rPr>
            </w:pPr>
          </w:p>
        </w:tc>
      </w:tr>
      <w:tr w14:paraId="00010344">
        <w:tblPrEx>
          <w:tblCellMar>
            <w:top w:w="0" w:type="dxa"/>
            <w:left w:w="10" w:type="dxa"/>
            <w:bottom w:w="0" w:type="dxa"/>
            <w:right w:w="10" w:type="dxa"/>
          </w:tblCellMar>
        </w:tblPrEx>
        <w:trPr>
          <w:trHeight w:val="573"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97BC1E">
            <w:pPr>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8965B">
            <w:pPr>
              <w:jc w:val="left"/>
              <w:rPr>
                <w:rFonts w:hint="eastAsia" w:ascii="宋体" w:hAnsi="宋体" w:eastAsia="宋体" w:cs="宋体"/>
                <w:color w:val="auto"/>
                <w:szCs w:val="21"/>
              </w:rPr>
            </w:pPr>
            <w:r>
              <w:rPr>
                <w:rFonts w:hint="eastAsia" w:ascii="宋体" w:hAnsi="宋体" w:eastAsia="宋体" w:cs="宋体"/>
                <w:b/>
                <w:color w:val="auto"/>
                <w:szCs w:val="21"/>
              </w:rPr>
              <w:t>支架</w:t>
            </w:r>
            <w:r>
              <w:rPr>
                <w:rFonts w:hint="eastAsia" w:ascii="宋体" w:hAnsi="宋体" w:eastAsia="宋体" w:cs="宋体"/>
                <w:color w:val="auto"/>
                <w:szCs w:val="21"/>
              </w:rPr>
              <w:t>:全关节阻尼控制,原厂生产最新式落地式支架,触摸屏设计，可控制显微镜所有调节，主镜体抬起时可自动复位至初始位置，灯泡自动熄灭。</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4CD12A">
            <w:pPr>
              <w:rPr>
                <w:rFonts w:hint="eastAsia" w:ascii="宋体" w:hAnsi="宋体" w:eastAsia="宋体" w:cs="宋体"/>
                <w:color w:val="auto"/>
                <w:szCs w:val="21"/>
              </w:rPr>
            </w:pPr>
          </w:p>
        </w:tc>
      </w:tr>
      <w:tr w14:paraId="710A5E06">
        <w:tblPrEx>
          <w:tblCellMar>
            <w:top w:w="0" w:type="dxa"/>
            <w:left w:w="10" w:type="dxa"/>
            <w:bottom w:w="0" w:type="dxa"/>
            <w:right w:w="10" w:type="dxa"/>
          </w:tblCellMar>
        </w:tblPrEx>
        <w:trPr>
          <w:trHeight w:val="44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E701FF">
            <w:pPr>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44799D">
            <w:pPr>
              <w:jc w:val="left"/>
              <w:rPr>
                <w:rFonts w:hint="eastAsia" w:ascii="宋体" w:hAnsi="宋体" w:eastAsia="宋体" w:cs="宋体"/>
                <w:b/>
                <w:color w:val="auto"/>
                <w:szCs w:val="21"/>
              </w:rPr>
            </w:pPr>
            <w:r>
              <w:rPr>
                <w:rFonts w:hint="eastAsia" w:ascii="宋体" w:hAnsi="宋体" w:eastAsia="宋体" w:cs="宋体"/>
                <w:b/>
                <w:color w:val="auto"/>
                <w:szCs w:val="21"/>
              </w:rPr>
              <w:t>支架承重：</w:t>
            </w:r>
            <w:r>
              <w:rPr>
                <w:rFonts w:hint="eastAsia" w:ascii="宋体" w:hAnsi="宋体" w:eastAsia="宋体" w:cs="宋体"/>
                <w:color w:val="auto"/>
                <w:szCs w:val="21"/>
              </w:rPr>
              <w:t>最大承重14Kg（标准配置之外的额外承重）</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FA6BE8">
            <w:pPr>
              <w:rPr>
                <w:rFonts w:hint="eastAsia" w:ascii="宋体" w:hAnsi="宋体" w:eastAsia="宋体" w:cs="宋体"/>
                <w:color w:val="auto"/>
                <w:szCs w:val="21"/>
              </w:rPr>
            </w:pPr>
          </w:p>
        </w:tc>
      </w:tr>
      <w:tr w14:paraId="6D2535C3">
        <w:tblPrEx>
          <w:tblCellMar>
            <w:top w:w="0" w:type="dxa"/>
            <w:left w:w="10" w:type="dxa"/>
            <w:bottom w:w="0" w:type="dxa"/>
            <w:right w:w="10" w:type="dxa"/>
          </w:tblCellMar>
        </w:tblPrEx>
        <w:trPr>
          <w:trHeight w:val="426"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5F59B">
            <w:pPr>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6C04AB">
            <w:pPr>
              <w:jc w:val="left"/>
              <w:rPr>
                <w:rFonts w:hint="eastAsia" w:ascii="宋体" w:hAnsi="宋体" w:eastAsia="宋体" w:cs="宋体"/>
                <w:color w:val="auto"/>
                <w:szCs w:val="21"/>
              </w:rPr>
            </w:pPr>
            <w:r>
              <w:rPr>
                <w:rFonts w:hint="eastAsia" w:ascii="宋体" w:hAnsi="宋体" w:eastAsia="宋体" w:cs="宋体"/>
                <w:b/>
                <w:color w:val="auto"/>
                <w:szCs w:val="21"/>
              </w:rPr>
              <w:t>其他：</w:t>
            </w:r>
            <w:r>
              <w:rPr>
                <w:rFonts w:hint="eastAsia" w:ascii="宋体" w:hAnsi="宋体" w:eastAsia="宋体" w:cs="宋体"/>
                <w:color w:val="auto"/>
                <w:szCs w:val="21"/>
              </w:rPr>
              <w:t>较长的臂长方便显微镜摆位，无多余导线外露方便擦洗，有下拉限位。</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FBC0ED">
            <w:pPr>
              <w:rPr>
                <w:rFonts w:hint="eastAsia" w:ascii="宋体" w:hAnsi="宋体" w:eastAsia="宋体" w:cs="宋体"/>
                <w:color w:val="auto"/>
                <w:szCs w:val="21"/>
              </w:rPr>
            </w:pPr>
          </w:p>
        </w:tc>
      </w:tr>
      <w:tr w14:paraId="0E0B9113">
        <w:tblPrEx>
          <w:tblCellMar>
            <w:top w:w="0" w:type="dxa"/>
            <w:left w:w="10" w:type="dxa"/>
            <w:bottom w:w="0" w:type="dxa"/>
            <w:right w:w="10" w:type="dxa"/>
          </w:tblCellMar>
        </w:tblPrEx>
        <w:trPr>
          <w:trHeight w:val="40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8C68CF">
            <w:pPr>
              <w:jc w:val="center"/>
              <w:rPr>
                <w:rFonts w:hint="eastAsia" w:ascii="宋体" w:hAnsi="宋体" w:eastAsia="宋体" w:cs="宋体"/>
                <w:color w:val="auto"/>
                <w:szCs w:val="21"/>
              </w:rPr>
            </w:pPr>
            <w:r>
              <w:rPr>
                <w:rFonts w:hint="eastAsia" w:ascii="宋体" w:hAnsi="宋体" w:eastAsia="宋体" w:cs="宋体"/>
                <w:color w:val="auto"/>
                <w:szCs w:val="21"/>
              </w:rPr>
              <w:t>2.9</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9DA77C">
            <w:pPr>
              <w:jc w:val="left"/>
              <w:rPr>
                <w:rFonts w:hint="eastAsia" w:ascii="宋体" w:hAnsi="宋体" w:eastAsia="宋体" w:cs="宋体"/>
                <w:b/>
                <w:color w:val="auto"/>
                <w:szCs w:val="21"/>
              </w:rPr>
            </w:pPr>
            <w:r>
              <w:rPr>
                <w:rFonts w:hint="eastAsia" w:ascii="宋体" w:hAnsi="宋体" w:eastAsia="宋体" w:cs="宋体"/>
                <w:b/>
                <w:color w:val="auto"/>
                <w:szCs w:val="21"/>
              </w:rPr>
              <w:t>影像系统</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2F3B87">
            <w:pPr>
              <w:rPr>
                <w:rFonts w:hint="eastAsia" w:ascii="宋体" w:hAnsi="宋体" w:eastAsia="宋体" w:cs="宋体"/>
                <w:color w:val="auto"/>
                <w:szCs w:val="21"/>
              </w:rPr>
            </w:pPr>
          </w:p>
        </w:tc>
      </w:tr>
      <w:tr w14:paraId="68F1092A">
        <w:tblPrEx>
          <w:tblCellMar>
            <w:top w:w="0" w:type="dxa"/>
            <w:left w:w="10" w:type="dxa"/>
            <w:bottom w:w="0" w:type="dxa"/>
            <w:right w:w="10" w:type="dxa"/>
          </w:tblCellMar>
        </w:tblPrEx>
        <w:trPr>
          <w:trHeight w:val="484"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93016">
            <w:pPr>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69FF1">
            <w:pPr>
              <w:jc w:val="left"/>
              <w:rPr>
                <w:rFonts w:hint="eastAsia" w:ascii="宋体" w:hAnsi="宋体" w:eastAsia="宋体" w:cs="宋体"/>
                <w:b/>
                <w:color w:val="auto"/>
                <w:szCs w:val="21"/>
              </w:rPr>
            </w:pPr>
            <w:r>
              <w:rPr>
                <w:rFonts w:hint="eastAsia" w:ascii="宋体" w:hAnsi="宋体" w:eastAsia="宋体" w:cs="宋体"/>
                <w:b/>
                <w:color w:val="auto"/>
                <w:szCs w:val="21"/>
              </w:rPr>
              <w:t>高清影像系统一套，配备工作站</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72ECBF">
            <w:pPr>
              <w:rPr>
                <w:rFonts w:hint="eastAsia" w:ascii="宋体" w:hAnsi="宋体" w:eastAsia="宋体" w:cs="宋体"/>
                <w:color w:val="auto"/>
                <w:szCs w:val="21"/>
              </w:rPr>
            </w:pPr>
          </w:p>
        </w:tc>
      </w:tr>
      <w:tr w14:paraId="547C8315">
        <w:tblPrEx>
          <w:tblCellMar>
            <w:top w:w="0" w:type="dxa"/>
            <w:left w:w="10" w:type="dxa"/>
            <w:bottom w:w="0" w:type="dxa"/>
            <w:right w:w="10" w:type="dxa"/>
          </w:tblCellMar>
        </w:tblPrEx>
        <w:trPr>
          <w:trHeight w:val="448"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F98FCA">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DF1B4">
            <w:pPr>
              <w:jc w:val="left"/>
              <w:rPr>
                <w:rFonts w:hint="eastAsia" w:ascii="宋体" w:hAnsi="宋体" w:eastAsia="宋体" w:cs="宋体"/>
                <w:b/>
                <w:color w:val="auto"/>
                <w:szCs w:val="21"/>
              </w:rPr>
            </w:pPr>
            <w:r>
              <w:rPr>
                <w:rFonts w:hint="eastAsia" w:ascii="宋体" w:hAnsi="宋体" w:eastAsia="宋体" w:cs="宋体"/>
                <w:b/>
                <w:color w:val="auto"/>
                <w:szCs w:val="21"/>
              </w:rPr>
              <w:t>非接触广角系统</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FE5E82">
            <w:pPr>
              <w:rPr>
                <w:rFonts w:hint="eastAsia" w:ascii="宋体" w:hAnsi="宋体" w:eastAsia="宋体" w:cs="宋体"/>
                <w:color w:val="auto"/>
                <w:szCs w:val="21"/>
              </w:rPr>
            </w:pPr>
          </w:p>
        </w:tc>
      </w:tr>
      <w:tr w14:paraId="7752A30E">
        <w:tblPrEx>
          <w:tblCellMar>
            <w:top w:w="0" w:type="dxa"/>
            <w:left w:w="10" w:type="dxa"/>
            <w:bottom w:w="0" w:type="dxa"/>
            <w:right w:w="10" w:type="dxa"/>
          </w:tblCellMar>
        </w:tblPrEx>
        <w:trPr>
          <w:trHeight w:val="47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BD9F02">
            <w:pPr>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89FC86">
            <w:pPr>
              <w:jc w:val="left"/>
              <w:rPr>
                <w:rFonts w:hint="eastAsia" w:ascii="宋体" w:hAnsi="宋体" w:eastAsia="宋体" w:cs="宋体"/>
                <w:b/>
                <w:color w:val="auto"/>
                <w:szCs w:val="21"/>
              </w:rPr>
            </w:pPr>
            <w:r>
              <w:rPr>
                <w:rFonts w:hint="eastAsia" w:ascii="宋体" w:hAnsi="宋体" w:eastAsia="宋体" w:cs="宋体"/>
                <w:b/>
                <w:color w:val="auto"/>
                <w:szCs w:val="21"/>
              </w:rPr>
              <w:t>配备倒像系统一个</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A970A1">
            <w:pPr>
              <w:rPr>
                <w:rFonts w:hint="eastAsia" w:ascii="宋体" w:hAnsi="宋体" w:eastAsia="宋体" w:cs="宋体"/>
                <w:color w:val="auto"/>
                <w:szCs w:val="21"/>
              </w:rPr>
            </w:pPr>
          </w:p>
        </w:tc>
      </w:tr>
      <w:tr w14:paraId="0D2DF861">
        <w:tblPrEx>
          <w:tblCellMar>
            <w:top w:w="0" w:type="dxa"/>
            <w:left w:w="10" w:type="dxa"/>
            <w:bottom w:w="0" w:type="dxa"/>
            <w:right w:w="10" w:type="dxa"/>
          </w:tblCellMar>
        </w:tblPrEx>
        <w:trPr>
          <w:trHeight w:val="482" w:hRule="atLeast"/>
          <w:jc w:val="center"/>
        </w:trPr>
        <w:tc>
          <w:tcPr>
            <w:tcW w:w="11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4656BC">
            <w:pPr>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7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7A2D81">
            <w:pPr>
              <w:jc w:val="left"/>
              <w:rPr>
                <w:rFonts w:hint="eastAsia" w:ascii="宋体" w:hAnsi="宋体" w:eastAsia="宋体" w:cs="宋体"/>
                <w:b/>
                <w:color w:val="auto"/>
                <w:szCs w:val="21"/>
              </w:rPr>
            </w:pPr>
            <w:r>
              <w:rPr>
                <w:rFonts w:hint="eastAsia" w:ascii="宋体" w:hAnsi="宋体" w:eastAsia="宋体" w:cs="宋体"/>
                <w:b/>
                <w:color w:val="auto"/>
                <w:szCs w:val="21"/>
              </w:rPr>
              <w:t>配备非接触广角镜一套</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30AB71">
            <w:pPr>
              <w:rPr>
                <w:rFonts w:hint="eastAsia" w:ascii="宋体" w:hAnsi="宋体" w:eastAsia="宋体" w:cs="宋体"/>
                <w:color w:val="auto"/>
                <w:szCs w:val="21"/>
              </w:rPr>
            </w:pPr>
          </w:p>
        </w:tc>
      </w:tr>
    </w:tbl>
    <w:p w14:paraId="3D61458A">
      <w:pPr>
        <w:snapToGrid w:val="0"/>
        <w:spacing w:line="360" w:lineRule="auto"/>
        <w:ind w:firstLine="422" w:firstLineChars="200"/>
        <w:jc w:val="left"/>
        <w:rPr>
          <w:rFonts w:ascii="Times New Roman" w:hAnsi="Times New Roman" w:eastAsia="宋体"/>
          <w:b/>
          <w:color w:val="auto"/>
        </w:rPr>
      </w:pPr>
    </w:p>
    <w:p w14:paraId="6C026267">
      <w:pPr>
        <w:snapToGrid w:val="0"/>
        <w:spacing w:line="360" w:lineRule="auto"/>
        <w:ind w:firstLine="422" w:firstLineChars="200"/>
        <w:jc w:val="left"/>
        <w:rPr>
          <w:rFonts w:ascii="Times New Roman" w:hAnsi="Times New Roman" w:eastAsia="宋体"/>
          <w:b/>
          <w:color w:val="auto"/>
        </w:rPr>
      </w:pPr>
      <w:bookmarkStart w:id="4" w:name="_Hlk175300850"/>
      <w:r>
        <w:rPr>
          <w:rFonts w:hint="eastAsia" w:ascii="宋体" w:hAnsi="宋体" w:eastAsia="宋体"/>
          <w:b/>
          <w:color w:val="auto"/>
        </w:rPr>
        <w:t>★</w:t>
      </w:r>
      <w:r>
        <w:rPr>
          <w:rFonts w:hint="eastAsia" w:ascii="Times New Roman" w:hAnsi="Times New Roman" w:eastAsia="宋体"/>
          <w:b/>
          <w:color w:val="auto"/>
        </w:rPr>
        <w:t>提供原厂商授权函。</w:t>
      </w:r>
    </w:p>
    <w:p w14:paraId="379E4B0D">
      <w:pPr>
        <w:snapToGrid w:val="0"/>
        <w:spacing w:line="360" w:lineRule="auto"/>
        <w:ind w:firstLine="422" w:firstLineChars="200"/>
        <w:jc w:val="left"/>
        <w:rPr>
          <w:rFonts w:ascii="Times New Roman" w:hAnsi="Times New Roman" w:eastAsia="宋体"/>
          <w:b/>
          <w:color w:val="auto"/>
        </w:rPr>
      </w:pPr>
      <w:r>
        <w:rPr>
          <w:rFonts w:hint="eastAsia" w:ascii="Times New Roman" w:hAnsi="Times New Roman" w:eastAsia="宋体"/>
          <w:b/>
          <w:color w:val="auto"/>
        </w:rPr>
        <w:t>注：投标供应商所提供的货物必须为合格产品。应在投标文件中说明本次投标产品的技术参数是否与官网上公开的技术参数一致，如不一致，要求明确哪些参数不一致，不一致的原因以及使用何种技术可以达到投标产品参数。</w:t>
      </w:r>
    </w:p>
    <w:bookmarkEnd w:id="4"/>
    <w:p w14:paraId="41570D2E">
      <w:pPr>
        <w:snapToGrid w:val="0"/>
        <w:spacing w:line="360" w:lineRule="auto"/>
        <w:ind w:firstLine="422" w:firstLineChars="200"/>
        <w:jc w:val="left"/>
        <w:rPr>
          <w:rFonts w:ascii="Times New Roman" w:hAnsi="Times New Roman" w:eastAsia="宋体"/>
          <w:b/>
          <w:color w:val="auto"/>
        </w:rPr>
      </w:pPr>
    </w:p>
    <w:p w14:paraId="4EB1F2D6">
      <w:pPr>
        <w:snapToGrid w:val="0"/>
        <w:spacing w:line="360" w:lineRule="auto"/>
        <w:ind w:firstLine="422" w:firstLineChars="200"/>
        <w:jc w:val="left"/>
        <w:rPr>
          <w:rFonts w:hint="eastAsia" w:ascii="Times New Roman" w:hAnsi="Times New Roman" w:eastAsia="宋体"/>
          <w:b/>
          <w:color w:val="auto"/>
          <w:lang w:eastAsia="zh-CN"/>
        </w:rPr>
      </w:pPr>
      <w:r>
        <w:rPr>
          <w:rFonts w:hint="eastAsia" w:ascii="Times New Roman" w:hAnsi="Times New Roman" w:eastAsia="宋体"/>
          <w:b/>
          <w:color w:val="auto"/>
        </w:rPr>
        <w:t>标项二：</w:t>
      </w:r>
      <w:r>
        <w:rPr>
          <w:rFonts w:hint="eastAsia" w:ascii="Times New Roman" w:hAnsi="Times New Roman" w:eastAsia="宋体"/>
          <w:b/>
          <w:color w:val="auto"/>
          <w:lang w:eastAsia="zh-CN"/>
        </w:rPr>
        <w:t xml:space="preserve">眼科Nd:YAG激光治疗仪 </w:t>
      </w:r>
    </w:p>
    <w:tbl>
      <w:tblPr>
        <w:tblStyle w:val="62"/>
        <w:tblW w:w="9276" w:type="dxa"/>
        <w:tblInd w:w="-108" w:type="dxa"/>
        <w:tblLayout w:type="fixed"/>
        <w:tblCellMar>
          <w:top w:w="0" w:type="dxa"/>
          <w:left w:w="108" w:type="dxa"/>
          <w:bottom w:w="0" w:type="dxa"/>
          <w:right w:w="108" w:type="dxa"/>
        </w:tblCellMar>
      </w:tblPr>
      <w:tblGrid>
        <w:gridCol w:w="1116"/>
        <w:gridCol w:w="2264"/>
        <w:gridCol w:w="4960"/>
        <w:gridCol w:w="936"/>
      </w:tblGrid>
      <w:tr w14:paraId="31010F7E">
        <w:tblPrEx>
          <w:tblCellMar>
            <w:top w:w="0" w:type="dxa"/>
            <w:left w:w="108" w:type="dxa"/>
            <w:bottom w:w="0" w:type="dxa"/>
            <w:right w:w="108" w:type="dxa"/>
          </w:tblCellMar>
        </w:tblPrEx>
        <w:trPr>
          <w:trHeight w:val="3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FAA">
            <w:pPr>
              <w:rPr>
                <w:rFonts w:hint="eastAsia" w:ascii="宋体" w:hAnsi="宋体" w:eastAsia="宋体" w:cs="宋体"/>
                <w:color w:val="auto"/>
                <w:szCs w:val="21"/>
              </w:rPr>
            </w:pPr>
            <w:r>
              <w:rPr>
                <w:rFonts w:hint="eastAsia" w:ascii="宋体" w:hAnsi="宋体" w:eastAsia="宋体" w:cs="宋体"/>
                <w:color w:val="auto"/>
                <w:szCs w:val="21"/>
              </w:rPr>
              <w:t>序号</w:t>
            </w:r>
          </w:p>
        </w:tc>
        <w:tc>
          <w:tcPr>
            <w:tcW w:w="7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47104">
            <w:pPr>
              <w:rPr>
                <w:rFonts w:hint="eastAsia" w:ascii="宋体" w:hAnsi="宋体" w:eastAsia="宋体" w:cs="宋体"/>
                <w:color w:val="auto"/>
                <w:szCs w:val="21"/>
              </w:rPr>
            </w:pPr>
            <w:r>
              <w:rPr>
                <w:rFonts w:hint="eastAsia" w:ascii="宋体" w:hAnsi="宋体" w:eastAsia="宋体" w:cs="宋体"/>
                <w:color w:val="auto"/>
                <w:szCs w:val="21"/>
              </w:rPr>
              <w:t>技术要求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9281">
            <w:pPr>
              <w:rPr>
                <w:rFonts w:hint="eastAsia" w:ascii="宋体" w:hAnsi="宋体" w:eastAsia="宋体" w:cs="宋体"/>
                <w:color w:val="auto"/>
                <w:szCs w:val="21"/>
              </w:rPr>
            </w:pPr>
            <w:r>
              <w:rPr>
                <w:rFonts w:hint="eastAsia" w:ascii="宋体" w:hAnsi="宋体" w:eastAsia="宋体" w:cs="宋体"/>
                <w:color w:val="auto"/>
                <w:szCs w:val="21"/>
              </w:rPr>
              <w:t>备注</w:t>
            </w:r>
          </w:p>
        </w:tc>
      </w:tr>
      <w:tr w14:paraId="329F8A6A">
        <w:tblPrEx>
          <w:tblCellMar>
            <w:top w:w="0" w:type="dxa"/>
            <w:left w:w="108" w:type="dxa"/>
            <w:bottom w:w="0" w:type="dxa"/>
            <w:right w:w="108" w:type="dxa"/>
          </w:tblCellMar>
        </w:tblPrEx>
        <w:trPr>
          <w:trHeight w:val="581"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2A32">
            <w:pPr>
              <w:rPr>
                <w:rFonts w:hint="eastAsia" w:ascii="宋体" w:hAnsi="宋体" w:eastAsia="宋体" w:cs="宋体"/>
                <w:color w:val="auto"/>
                <w:szCs w:val="21"/>
              </w:rPr>
            </w:pPr>
            <w:r>
              <w:rPr>
                <w:rFonts w:hint="eastAsia" w:ascii="宋体" w:hAnsi="宋体" w:eastAsia="宋体" w:cs="宋体"/>
                <w:color w:val="auto"/>
                <w:szCs w:val="21"/>
              </w:rPr>
              <w:t>一</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8420">
            <w:pPr>
              <w:rPr>
                <w:rFonts w:hint="eastAsia" w:ascii="宋体" w:hAnsi="宋体" w:eastAsia="宋体" w:cs="宋体"/>
                <w:color w:val="auto"/>
                <w:szCs w:val="21"/>
              </w:rPr>
            </w:pPr>
            <w:r>
              <w:rPr>
                <w:rFonts w:hint="eastAsia" w:ascii="宋体" w:hAnsi="宋体" w:eastAsia="宋体" w:cs="宋体"/>
                <w:color w:val="auto"/>
                <w:szCs w:val="21"/>
              </w:rPr>
              <w:t>适用范围和功能概述</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8FCC">
            <w:pPr>
              <w:rPr>
                <w:rFonts w:hint="eastAsia" w:ascii="宋体" w:hAnsi="宋体" w:eastAsia="宋体" w:cs="宋体"/>
                <w:color w:val="auto"/>
                <w:szCs w:val="21"/>
              </w:rPr>
            </w:pPr>
            <w:r>
              <w:rPr>
                <w:rFonts w:hint="eastAsia" w:ascii="宋体" w:hAnsi="宋体" w:eastAsia="宋体" w:cs="宋体"/>
                <w:color w:val="auto"/>
                <w:szCs w:val="21"/>
              </w:rPr>
              <w:t>飞蚊症激光治疗，微能量囊膜切开术，微能量激光虹膜切开术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6C95">
            <w:pPr>
              <w:rPr>
                <w:rFonts w:hint="eastAsia" w:ascii="宋体" w:hAnsi="宋体" w:eastAsia="宋体" w:cs="宋体"/>
                <w:color w:val="auto"/>
                <w:szCs w:val="21"/>
              </w:rPr>
            </w:pPr>
          </w:p>
        </w:tc>
      </w:tr>
      <w:tr w14:paraId="4928E0F1">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C8C5">
            <w:pPr>
              <w:rPr>
                <w:rFonts w:hint="eastAsia" w:ascii="宋体" w:hAnsi="宋体" w:eastAsia="宋体" w:cs="宋体"/>
                <w:color w:val="auto"/>
                <w:szCs w:val="21"/>
              </w:rPr>
            </w:pPr>
            <w:r>
              <w:rPr>
                <w:rFonts w:hint="eastAsia" w:ascii="宋体" w:hAnsi="宋体" w:eastAsia="宋体" w:cs="宋体"/>
                <w:color w:val="auto"/>
                <w:szCs w:val="21"/>
              </w:rPr>
              <w:t>二</w:t>
            </w:r>
          </w:p>
        </w:tc>
        <w:tc>
          <w:tcPr>
            <w:tcW w:w="7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F340">
            <w:pPr>
              <w:rPr>
                <w:rFonts w:hint="eastAsia" w:ascii="宋体" w:hAnsi="宋体" w:eastAsia="宋体" w:cs="宋体"/>
                <w:color w:val="auto"/>
                <w:szCs w:val="21"/>
              </w:rPr>
            </w:pPr>
            <w:r>
              <w:rPr>
                <w:rFonts w:hint="eastAsia" w:ascii="宋体" w:hAnsi="宋体" w:eastAsia="宋体" w:cs="宋体"/>
                <w:color w:val="auto"/>
                <w:szCs w:val="21"/>
              </w:rPr>
              <w:t>参数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B53D">
            <w:pPr>
              <w:rPr>
                <w:rFonts w:hint="eastAsia" w:ascii="宋体" w:hAnsi="宋体" w:eastAsia="宋体" w:cs="宋体"/>
                <w:color w:val="auto"/>
                <w:szCs w:val="21"/>
              </w:rPr>
            </w:pPr>
          </w:p>
        </w:tc>
      </w:tr>
      <w:tr w14:paraId="73500C7D">
        <w:tblPrEx>
          <w:tblCellMar>
            <w:top w:w="0" w:type="dxa"/>
            <w:left w:w="108" w:type="dxa"/>
            <w:bottom w:w="0" w:type="dxa"/>
            <w:right w:w="108" w:type="dxa"/>
          </w:tblCellMar>
        </w:tblPrEx>
        <w:trPr>
          <w:trHeight w:val="5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5A16">
            <w:pPr>
              <w:rPr>
                <w:rFonts w:hint="eastAsia" w:ascii="宋体" w:hAnsi="宋体" w:eastAsia="宋体" w:cs="宋体"/>
                <w:color w:val="auto"/>
                <w:szCs w:val="21"/>
              </w:rPr>
            </w:pPr>
            <w:r>
              <w:rPr>
                <w:rFonts w:hint="eastAsia" w:ascii="宋体" w:hAnsi="宋体" w:eastAsia="宋体" w:cs="宋体"/>
                <w:color w:val="auto"/>
                <w:szCs w:val="21"/>
              </w:rPr>
              <w:t>2.1</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E457">
            <w:pPr>
              <w:rPr>
                <w:rFonts w:hint="eastAsia" w:ascii="宋体" w:hAnsi="宋体" w:eastAsia="宋体" w:cs="宋体"/>
                <w:color w:val="auto"/>
                <w:szCs w:val="21"/>
              </w:rPr>
            </w:pPr>
            <w:r>
              <w:rPr>
                <w:rFonts w:hint="eastAsia" w:ascii="宋体" w:hAnsi="宋体" w:eastAsia="宋体" w:cs="宋体"/>
                <w:color w:val="auto"/>
                <w:szCs w:val="21"/>
              </w:rPr>
              <w:t>激光光源</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E274">
            <w:pPr>
              <w:rPr>
                <w:rFonts w:hint="eastAsia" w:ascii="宋体" w:hAnsi="宋体" w:eastAsia="宋体" w:cs="宋体"/>
                <w:color w:val="auto"/>
                <w:szCs w:val="21"/>
              </w:rPr>
            </w:pPr>
            <w:r>
              <w:rPr>
                <w:rFonts w:hint="eastAsia" w:ascii="宋体" w:hAnsi="宋体" w:eastAsia="宋体" w:cs="宋体"/>
                <w:color w:val="auto"/>
                <w:szCs w:val="21"/>
              </w:rPr>
              <w:t>具备超高斯光强分布和光强快速上升时间设置的Q 开关 后节Nd:YAG</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57ED">
            <w:pPr>
              <w:rPr>
                <w:rFonts w:hint="eastAsia" w:ascii="宋体" w:hAnsi="宋体" w:eastAsia="宋体" w:cs="宋体"/>
                <w:color w:val="auto"/>
                <w:szCs w:val="21"/>
              </w:rPr>
            </w:pPr>
          </w:p>
        </w:tc>
      </w:tr>
      <w:tr w14:paraId="4FE431FA">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1F1B">
            <w:pPr>
              <w:rPr>
                <w:rFonts w:hint="eastAsia" w:ascii="宋体" w:hAnsi="宋体" w:eastAsia="宋体" w:cs="宋体"/>
                <w:color w:val="auto"/>
                <w:szCs w:val="21"/>
              </w:rPr>
            </w:pPr>
            <w:r>
              <w:rPr>
                <w:rFonts w:hint="eastAsia" w:ascii="宋体" w:hAnsi="宋体" w:eastAsia="宋体" w:cs="宋体"/>
                <w:color w:val="auto"/>
                <w:szCs w:val="21"/>
              </w:rPr>
              <w:t>2.2</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26D9">
            <w:pPr>
              <w:rPr>
                <w:rFonts w:hint="eastAsia" w:ascii="宋体" w:hAnsi="宋体" w:eastAsia="宋体" w:cs="宋体"/>
                <w:color w:val="auto"/>
                <w:szCs w:val="21"/>
              </w:rPr>
            </w:pPr>
            <w:r>
              <w:rPr>
                <w:rFonts w:hint="eastAsia" w:ascii="宋体" w:hAnsi="宋体" w:eastAsia="宋体" w:cs="宋体"/>
                <w:color w:val="auto"/>
                <w:szCs w:val="21"/>
              </w:rPr>
              <w:t>波长</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3D14">
            <w:pPr>
              <w:rPr>
                <w:rFonts w:hint="eastAsia" w:ascii="宋体" w:hAnsi="宋体" w:eastAsia="宋体" w:cs="宋体"/>
                <w:color w:val="auto"/>
                <w:szCs w:val="21"/>
              </w:rPr>
            </w:pPr>
            <w:r>
              <w:rPr>
                <w:rFonts w:hint="eastAsia" w:ascii="宋体" w:hAnsi="宋体" w:eastAsia="宋体" w:cs="宋体"/>
                <w:color w:val="auto"/>
                <w:szCs w:val="21"/>
              </w:rPr>
              <w:t>1064 nm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17D6">
            <w:pPr>
              <w:rPr>
                <w:rFonts w:hint="eastAsia" w:ascii="宋体" w:hAnsi="宋体" w:eastAsia="宋体" w:cs="宋体"/>
                <w:color w:val="auto"/>
                <w:szCs w:val="21"/>
              </w:rPr>
            </w:pPr>
          </w:p>
        </w:tc>
      </w:tr>
      <w:tr w14:paraId="021AC0D9">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175F">
            <w:pPr>
              <w:rPr>
                <w:rFonts w:hint="eastAsia" w:ascii="宋体" w:hAnsi="宋体" w:eastAsia="宋体" w:cs="宋体"/>
                <w:color w:val="auto"/>
                <w:szCs w:val="21"/>
              </w:rPr>
            </w:pPr>
            <w:r>
              <w:rPr>
                <w:rFonts w:hint="eastAsia" w:ascii="宋体" w:hAnsi="宋体" w:eastAsia="宋体" w:cs="宋体"/>
                <w:color w:val="auto"/>
                <w:szCs w:val="21"/>
              </w:rPr>
              <w:t>2.3</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38EE">
            <w:pPr>
              <w:rPr>
                <w:rFonts w:hint="eastAsia" w:ascii="宋体" w:hAnsi="宋体" w:eastAsia="宋体" w:cs="宋体"/>
                <w:color w:val="auto"/>
                <w:szCs w:val="21"/>
              </w:rPr>
            </w:pPr>
            <w:r>
              <w:rPr>
                <w:rFonts w:hint="eastAsia" w:ascii="宋体" w:hAnsi="宋体" w:eastAsia="宋体" w:cs="宋体"/>
                <w:color w:val="auto"/>
                <w:szCs w:val="21"/>
              </w:rPr>
              <w:t>作用原理</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DCC0">
            <w:pPr>
              <w:rPr>
                <w:rFonts w:hint="eastAsia" w:ascii="宋体" w:hAnsi="宋体" w:eastAsia="宋体" w:cs="宋体"/>
                <w:color w:val="auto"/>
                <w:szCs w:val="21"/>
              </w:rPr>
            </w:pPr>
            <w:r>
              <w:rPr>
                <w:rFonts w:hint="eastAsia" w:ascii="宋体" w:hAnsi="宋体" w:eastAsia="宋体" w:cs="宋体"/>
                <w:color w:val="auto"/>
                <w:szCs w:val="21"/>
              </w:rPr>
              <w:t>等离子体气化</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9542">
            <w:pPr>
              <w:rPr>
                <w:rFonts w:hint="eastAsia" w:ascii="宋体" w:hAnsi="宋体" w:eastAsia="宋体" w:cs="宋体"/>
                <w:color w:val="auto"/>
                <w:szCs w:val="21"/>
              </w:rPr>
            </w:pPr>
          </w:p>
        </w:tc>
      </w:tr>
      <w:tr w14:paraId="2D942A5A">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FD54">
            <w:pPr>
              <w:rPr>
                <w:rFonts w:hint="eastAsia" w:ascii="宋体" w:hAnsi="宋体" w:eastAsia="宋体" w:cs="宋体"/>
                <w:color w:val="auto"/>
                <w:szCs w:val="21"/>
              </w:rPr>
            </w:pPr>
            <w:r>
              <w:rPr>
                <w:rFonts w:hint="eastAsia" w:ascii="宋体" w:hAnsi="宋体" w:eastAsia="宋体" w:cs="宋体"/>
                <w:color w:val="auto"/>
                <w:szCs w:val="21"/>
              </w:rPr>
              <w:t>2.4</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57B5">
            <w:pPr>
              <w:rPr>
                <w:rFonts w:hint="eastAsia" w:ascii="宋体" w:hAnsi="宋体" w:eastAsia="宋体" w:cs="宋体"/>
                <w:color w:val="auto"/>
                <w:szCs w:val="21"/>
              </w:rPr>
            </w:pPr>
            <w:r>
              <w:rPr>
                <w:rFonts w:hint="eastAsia" w:ascii="宋体" w:hAnsi="宋体" w:eastAsia="宋体" w:cs="宋体"/>
                <w:color w:val="auto"/>
                <w:szCs w:val="21"/>
              </w:rPr>
              <w:t>发射模式</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395">
            <w:pPr>
              <w:rPr>
                <w:rFonts w:hint="eastAsia" w:ascii="宋体" w:hAnsi="宋体" w:eastAsia="宋体" w:cs="宋体"/>
                <w:color w:val="auto"/>
                <w:szCs w:val="21"/>
              </w:rPr>
            </w:pPr>
            <w:r>
              <w:rPr>
                <w:rFonts w:hint="eastAsia" w:ascii="宋体" w:hAnsi="宋体" w:eastAsia="宋体" w:cs="宋体"/>
                <w:color w:val="auto"/>
                <w:szCs w:val="21"/>
              </w:rPr>
              <w:t>单脉冲、双脉冲或者 3 脉冲可选，实现混浊物安全气化</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4307">
            <w:pPr>
              <w:rPr>
                <w:rFonts w:hint="eastAsia" w:ascii="宋体" w:hAnsi="宋体" w:eastAsia="宋体" w:cs="宋体"/>
                <w:color w:val="auto"/>
                <w:szCs w:val="21"/>
              </w:rPr>
            </w:pPr>
          </w:p>
        </w:tc>
      </w:tr>
      <w:tr w14:paraId="31D25E92">
        <w:tblPrEx>
          <w:tblCellMar>
            <w:top w:w="0" w:type="dxa"/>
            <w:left w:w="108" w:type="dxa"/>
            <w:bottom w:w="0" w:type="dxa"/>
            <w:right w:w="108" w:type="dxa"/>
          </w:tblCellMar>
        </w:tblPrEx>
        <w:trPr>
          <w:trHeight w:val="38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8B20">
            <w:pPr>
              <w:rPr>
                <w:rFonts w:hint="eastAsia" w:ascii="宋体" w:hAnsi="宋体" w:eastAsia="宋体" w:cs="宋体"/>
                <w:color w:val="auto"/>
                <w:szCs w:val="21"/>
              </w:rPr>
            </w:pPr>
            <w:r>
              <w:rPr>
                <w:rFonts w:hint="eastAsia" w:ascii="宋体" w:hAnsi="宋体" w:eastAsia="宋体" w:cs="宋体"/>
                <w:color w:val="auto"/>
                <w:szCs w:val="21"/>
              </w:rPr>
              <w:t>2.5</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0897">
            <w:pPr>
              <w:rPr>
                <w:rFonts w:hint="eastAsia" w:ascii="宋体" w:hAnsi="宋体" w:eastAsia="宋体" w:cs="宋体"/>
                <w:color w:val="auto"/>
                <w:szCs w:val="21"/>
              </w:rPr>
            </w:pPr>
            <w:r>
              <w:rPr>
                <w:rFonts w:hint="eastAsia" w:ascii="宋体" w:hAnsi="宋体" w:eastAsia="宋体" w:cs="宋体"/>
                <w:color w:val="auto"/>
                <w:szCs w:val="21"/>
              </w:rPr>
              <w:t>▲最低空气爆破能量</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B02">
            <w:pPr>
              <w:rPr>
                <w:rFonts w:hint="eastAsia" w:ascii="宋体" w:hAnsi="宋体" w:eastAsia="宋体" w:cs="宋体"/>
                <w:color w:val="auto"/>
                <w:szCs w:val="21"/>
              </w:rPr>
            </w:pPr>
            <w:r>
              <w:rPr>
                <w:rFonts w:hint="eastAsia" w:ascii="宋体" w:hAnsi="宋体" w:eastAsia="宋体" w:cs="宋体"/>
                <w:color w:val="auto"/>
                <w:szCs w:val="21"/>
              </w:rPr>
              <w:t>超高斯光强分布实现≤2.0 mJ空气爆破</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29FA">
            <w:pPr>
              <w:rPr>
                <w:rFonts w:hint="eastAsia" w:ascii="宋体" w:hAnsi="宋体" w:eastAsia="宋体" w:cs="宋体"/>
                <w:color w:val="auto"/>
                <w:szCs w:val="21"/>
              </w:rPr>
            </w:pPr>
          </w:p>
        </w:tc>
      </w:tr>
      <w:tr w14:paraId="2EF948C0">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DF87">
            <w:pPr>
              <w:rPr>
                <w:rFonts w:hint="eastAsia" w:ascii="宋体" w:hAnsi="宋体" w:eastAsia="宋体" w:cs="宋体"/>
                <w:color w:val="auto"/>
                <w:szCs w:val="21"/>
              </w:rPr>
            </w:pPr>
            <w:r>
              <w:rPr>
                <w:rFonts w:hint="eastAsia" w:ascii="宋体" w:hAnsi="宋体" w:eastAsia="宋体" w:cs="宋体"/>
                <w:color w:val="auto"/>
                <w:szCs w:val="21"/>
              </w:rPr>
              <w:t>2.6</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2BBD">
            <w:pPr>
              <w:rPr>
                <w:rFonts w:hint="eastAsia" w:ascii="宋体" w:hAnsi="宋体" w:eastAsia="宋体" w:cs="宋体"/>
                <w:color w:val="auto"/>
                <w:szCs w:val="21"/>
              </w:rPr>
            </w:pPr>
            <w:r>
              <w:rPr>
                <w:rFonts w:hint="eastAsia" w:ascii="宋体" w:hAnsi="宋体" w:eastAsia="宋体" w:cs="宋体"/>
                <w:color w:val="auto"/>
                <w:szCs w:val="21"/>
              </w:rPr>
              <w:t>能量调整</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881">
            <w:pPr>
              <w:rPr>
                <w:rFonts w:hint="eastAsia" w:ascii="宋体" w:hAnsi="宋体" w:eastAsia="宋体" w:cs="宋体"/>
                <w:color w:val="auto"/>
                <w:szCs w:val="21"/>
              </w:rPr>
            </w:pPr>
            <w:r>
              <w:rPr>
                <w:rFonts w:hint="eastAsia" w:ascii="宋体" w:hAnsi="宋体" w:eastAsia="宋体" w:cs="宋体"/>
                <w:color w:val="auto"/>
                <w:szCs w:val="21"/>
              </w:rPr>
              <w:t>单脉冲 0.3 到 10mJ，连续可调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C458">
            <w:pPr>
              <w:rPr>
                <w:rFonts w:hint="eastAsia" w:ascii="宋体" w:hAnsi="宋体" w:eastAsia="宋体" w:cs="宋体"/>
                <w:color w:val="auto"/>
                <w:szCs w:val="21"/>
              </w:rPr>
            </w:pPr>
          </w:p>
        </w:tc>
      </w:tr>
      <w:tr w14:paraId="3F8259FC">
        <w:tblPrEx>
          <w:tblCellMar>
            <w:top w:w="0" w:type="dxa"/>
            <w:left w:w="108" w:type="dxa"/>
            <w:bottom w:w="0" w:type="dxa"/>
            <w:right w:w="108" w:type="dxa"/>
          </w:tblCellMar>
        </w:tblPrEx>
        <w:trPr>
          <w:trHeight w:val="38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ACFE">
            <w:pPr>
              <w:rPr>
                <w:rFonts w:hint="eastAsia" w:ascii="宋体" w:hAnsi="宋体" w:eastAsia="宋体" w:cs="宋体"/>
                <w:color w:val="auto"/>
                <w:szCs w:val="21"/>
              </w:rPr>
            </w:pPr>
            <w:r>
              <w:rPr>
                <w:rFonts w:hint="eastAsia" w:ascii="宋体" w:hAnsi="宋体" w:eastAsia="宋体" w:cs="宋体"/>
                <w:color w:val="auto"/>
                <w:szCs w:val="21"/>
              </w:rPr>
              <w:t>2.7</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4B70">
            <w:pPr>
              <w:rPr>
                <w:rFonts w:hint="eastAsia" w:ascii="宋体" w:hAnsi="宋体" w:eastAsia="宋体" w:cs="宋体"/>
                <w:color w:val="auto"/>
                <w:szCs w:val="21"/>
              </w:rPr>
            </w:pPr>
            <w:r>
              <w:rPr>
                <w:rFonts w:hint="eastAsia" w:ascii="宋体" w:hAnsi="宋体" w:eastAsia="宋体" w:cs="宋体"/>
                <w:color w:val="auto"/>
                <w:szCs w:val="21"/>
              </w:rPr>
              <w:t>★脉宽</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E640">
            <w:pPr>
              <w:rPr>
                <w:rFonts w:hint="eastAsia" w:ascii="宋体" w:hAnsi="宋体" w:eastAsia="宋体" w:cs="宋体"/>
                <w:color w:val="auto"/>
                <w:szCs w:val="21"/>
              </w:rPr>
            </w:pPr>
            <w:r>
              <w:rPr>
                <w:rFonts w:hint="eastAsia" w:ascii="宋体" w:hAnsi="宋体" w:eastAsia="宋体" w:cs="宋体"/>
                <w:color w:val="auto"/>
                <w:szCs w:val="21"/>
              </w:rPr>
              <w:t>≤4ns</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E192">
            <w:pPr>
              <w:rPr>
                <w:rFonts w:hint="eastAsia" w:ascii="宋体" w:hAnsi="宋体" w:eastAsia="宋体" w:cs="宋体"/>
                <w:color w:val="auto"/>
                <w:szCs w:val="21"/>
              </w:rPr>
            </w:pPr>
          </w:p>
        </w:tc>
      </w:tr>
      <w:tr w14:paraId="78D40FBF">
        <w:tblPrEx>
          <w:tblCellMar>
            <w:top w:w="0" w:type="dxa"/>
            <w:left w:w="108" w:type="dxa"/>
            <w:bottom w:w="0" w:type="dxa"/>
            <w:right w:w="108" w:type="dxa"/>
          </w:tblCellMar>
        </w:tblPrEx>
        <w:trPr>
          <w:trHeight w:val="38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E384">
            <w:pPr>
              <w:rPr>
                <w:rFonts w:hint="eastAsia" w:ascii="宋体" w:hAnsi="宋体" w:eastAsia="宋体" w:cs="宋体"/>
                <w:color w:val="auto"/>
                <w:szCs w:val="21"/>
              </w:rPr>
            </w:pPr>
            <w:r>
              <w:rPr>
                <w:rFonts w:hint="eastAsia" w:ascii="宋体" w:hAnsi="宋体" w:eastAsia="宋体" w:cs="宋体"/>
                <w:color w:val="auto"/>
                <w:szCs w:val="21"/>
              </w:rPr>
              <w:t>2.8</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FB58">
            <w:pPr>
              <w:rPr>
                <w:rFonts w:hint="eastAsia" w:ascii="宋体" w:hAnsi="宋体" w:eastAsia="宋体" w:cs="宋体"/>
                <w:color w:val="auto"/>
                <w:szCs w:val="21"/>
              </w:rPr>
            </w:pPr>
            <w:r>
              <w:rPr>
                <w:rFonts w:hint="eastAsia" w:ascii="宋体" w:hAnsi="宋体" w:eastAsia="宋体" w:cs="宋体"/>
                <w:color w:val="auto"/>
                <w:szCs w:val="21"/>
              </w:rPr>
              <w:t>★光斑大小</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483E">
            <w:pPr>
              <w:rPr>
                <w:rFonts w:hint="eastAsia" w:ascii="宋体" w:hAnsi="宋体" w:eastAsia="宋体" w:cs="宋体"/>
                <w:color w:val="auto"/>
                <w:szCs w:val="21"/>
              </w:rPr>
            </w:pPr>
            <w:r>
              <w:rPr>
                <w:rFonts w:hint="eastAsia" w:ascii="宋体" w:hAnsi="宋体" w:eastAsia="宋体" w:cs="宋体"/>
                <w:color w:val="auto"/>
                <w:szCs w:val="21"/>
              </w:rPr>
              <w:t>≤8µm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544F">
            <w:pPr>
              <w:rPr>
                <w:rFonts w:hint="eastAsia" w:ascii="宋体" w:hAnsi="宋体" w:eastAsia="宋体" w:cs="宋体"/>
                <w:color w:val="auto"/>
                <w:szCs w:val="21"/>
              </w:rPr>
            </w:pPr>
          </w:p>
        </w:tc>
      </w:tr>
      <w:tr w14:paraId="65A257F1">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034D">
            <w:pPr>
              <w:rPr>
                <w:rFonts w:hint="eastAsia" w:ascii="宋体" w:hAnsi="宋体" w:eastAsia="宋体" w:cs="宋体"/>
                <w:color w:val="auto"/>
                <w:szCs w:val="21"/>
              </w:rPr>
            </w:pPr>
            <w:r>
              <w:rPr>
                <w:rFonts w:hint="eastAsia" w:ascii="宋体" w:hAnsi="宋体" w:eastAsia="宋体" w:cs="宋体"/>
                <w:color w:val="auto"/>
                <w:szCs w:val="21"/>
              </w:rPr>
              <w:t>2.9</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96FC">
            <w:pPr>
              <w:rPr>
                <w:rFonts w:hint="eastAsia" w:ascii="宋体" w:hAnsi="宋体" w:eastAsia="宋体" w:cs="宋体"/>
                <w:color w:val="auto"/>
                <w:szCs w:val="21"/>
              </w:rPr>
            </w:pPr>
            <w:r>
              <w:rPr>
                <w:rFonts w:hint="eastAsia" w:ascii="宋体" w:hAnsi="宋体" w:eastAsia="宋体" w:cs="宋体"/>
                <w:color w:val="auto"/>
                <w:szCs w:val="21"/>
              </w:rPr>
              <w:t>★偏移范围</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1EAE">
            <w:pPr>
              <w:rPr>
                <w:rFonts w:hint="eastAsia" w:ascii="宋体" w:hAnsi="宋体" w:eastAsia="宋体" w:cs="宋体"/>
                <w:color w:val="auto"/>
                <w:szCs w:val="21"/>
              </w:rPr>
            </w:pPr>
            <w:r>
              <w:rPr>
                <w:rFonts w:hint="eastAsia" w:ascii="宋体" w:hAnsi="宋体" w:eastAsia="宋体" w:cs="宋体"/>
                <w:color w:val="auto"/>
                <w:szCs w:val="21"/>
              </w:rPr>
              <w:t>前置与后置偏移，0 到 ±500 µm 前后偏移连续可调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F0F3">
            <w:pPr>
              <w:rPr>
                <w:rFonts w:hint="eastAsia" w:ascii="宋体" w:hAnsi="宋体" w:eastAsia="宋体" w:cs="宋体"/>
                <w:color w:val="auto"/>
                <w:szCs w:val="21"/>
              </w:rPr>
            </w:pPr>
          </w:p>
        </w:tc>
      </w:tr>
      <w:tr w14:paraId="763937F5">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A533">
            <w:pPr>
              <w:rPr>
                <w:rFonts w:hint="eastAsia" w:ascii="宋体" w:hAnsi="宋体" w:eastAsia="宋体" w:cs="宋体"/>
                <w:color w:val="auto"/>
                <w:szCs w:val="21"/>
              </w:rPr>
            </w:pPr>
            <w:r>
              <w:rPr>
                <w:rFonts w:hint="eastAsia" w:ascii="宋体" w:hAnsi="宋体" w:eastAsia="宋体" w:cs="宋体"/>
                <w:color w:val="auto"/>
                <w:szCs w:val="21"/>
              </w:rPr>
              <w:t>2.10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578A">
            <w:pPr>
              <w:rPr>
                <w:rFonts w:hint="eastAsia" w:ascii="宋体" w:hAnsi="宋体" w:eastAsia="宋体" w:cs="宋体"/>
                <w:color w:val="auto"/>
                <w:szCs w:val="21"/>
              </w:rPr>
            </w:pPr>
            <w:r>
              <w:rPr>
                <w:rFonts w:hint="eastAsia" w:ascii="宋体" w:hAnsi="宋体" w:eastAsia="宋体" w:cs="宋体"/>
                <w:color w:val="auto"/>
                <w:szCs w:val="21"/>
              </w:rPr>
              <w:t>▲光路设计</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23F3">
            <w:pPr>
              <w:rPr>
                <w:rFonts w:hint="eastAsia" w:ascii="宋体" w:hAnsi="宋体" w:eastAsia="宋体" w:cs="宋体"/>
                <w:color w:val="auto"/>
                <w:szCs w:val="21"/>
              </w:rPr>
            </w:pPr>
            <w:r>
              <w:rPr>
                <w:rFonts w:hint="eastAsia" w:ascii="宋体" w:hAnsi="宋体" w:eastAsia="宋体" w:cs="宋体"/>
                <w:color w:val="auto"/>
                <w:szCs w:val="21"/>
              </w:rPr>
              <w:t>照明、观察、激光光路真正意义同轴</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DA73">
            <w:pPr>
              <w:rPr>
                <w:rFonts w:hint="eastAsia" w:ascii="宋体" w:hAnsi="宋体" w:eastAsia="宋体" w:cs="宋体"/>
                <w:color w:val="auto"/>
                <w:szCs w:val="21"/>
              </w:rPr>
            </w:pPr>
          </w:p>
        </w:tc>
      </w:tr>
      <w:tr w14:paraId="03CAB0DC">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9C1B">
            <w:pPr>
              <w:rPr>
                <w:rFonts w:hint="eastAsia" w:ascii="宋体" w:hAnsi="宋体" w:eastAsia="宋体" w:cs="宋体"/>
                <w:color w:val="auto"/>
                <w:szCs w:val="21"/>
              </w:rPr>
            </w:pPr>
            <w:r>
              <w:rPr>
                <w:rFonts w:hint="eastAsia" w:ascii="宋体" w:hAnsi="宋体" w:eastAsia="宋体" w:cs="宋体"/>
                <w:color w:val="auto"/>
                <w:szCs w:val="21"/>
              </w:rPr>
              <w:t>2.11</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7313">
            <w:pPr>
              <w:rPr>
                <w:rFonts w:hint="eastAsia" w:ascii="宋体" w:hAnsi="宋体" w:eastAsia="宋体" w:cs="宋体"/>
                <w:color w:val="auto"/>
                <w:szCs w:val="21"/>
              </w:rPr>
            </w:pPr>
            <w:r>
              <w:rPr>
                <w:rFonts w:hint="eastAsia" w:ascii="宋体" w:hAnsi="宋体" w:eastAsia="宋体" w:cs="宋体"/>
                <w:color w:val="auto"/>
                <w:szCs w:val="21"/>
              </w:rPr>
              <w:t>激光锥角</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93BD">
            <w:pPr>
              <w:rPr>
                <w:rFonts w:hint="eastAsia" w:ascii="宋体" w:hAnsi="宋体" w:eastAsia="宋体" w:cs="宋体"/>
                <w:color w:val="auto"/>
                <w:szCs w:val="21"/>
              </w:rPr>
            </w:pPr>
            <w:r>
              <w:rPr>
                <w:rFonts w:hint="eastAsia" w:ascii="宋体" w:hAnsi="宋体" w:eastAsia="宋体" w:cs="宋体"/>
                <w:color w:val="auto"/>
                <w:szCs w:val="21"/>
              </w:rPr>
              <w:t>16度</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B2F8">
            <w:pPr>
              <w:rPr>
                <w:rFonts w:hint="eastAsia" w:ascii="宋体" w:hAnsi="宋体" w:eastAsia="宋体" w:cs="宋体"/>
                <w:color w:val="auto"/>
                <w:szCs w:val="21"/>
              </w:rPr>
            </w:pPr>
          </w:p>
        </w:tc>
      </w:tr>
      <w:tr w14:paraId="26C0B09F">
        <w:tblPrEx>
          <w:tblCellMar>
            <w:top w:w="0" w:type="dxa"/>
            <w:left w:w="108" w:type="dxa"/>
            <w:bottom w:w="0" w:type="dxa"/>
            <w:right w:w="108" w:type="dxa"/>
          </w:tblCellMar>
        </w:tblPrEx>
        <w:trPr>
          <w:trHeight w:val="38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675">
            <w:pPr>
              <w:rPr>
                <w:rFonts w:hint="eastAsia" w:ascii="宋体" w:hAnsi="宋体" w:eastAsia="宋体" w:cs="宋体"/>
                <w:color w:val="auto"/>
                <w:szCs w:val="21"/>
              </w:rPr>
            </w:pPr>
            <w:r>
              <w:rPr>
                <w:rFonts w:hint="eastAsia" w:ascii="宋体" w:hAnsi="宋体" w:eastAsia="宋体" w:cs="宋体"/>
                <w:color w:val="auto"/>
                <w:szCs w:val="21"/>
              </w:rPr>
              <w:t>2.12</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B243">
            <w:pPr>
              <w:rPr>
                <w:rFonts w:hint="eastAsia" w:ascii="宋体" w:hAnsi="宋体" w:eastAsia="宋体" w:cs="宋体"/>
                <w:color w:val="auto"/>
                <w:szCs w:val="21"/>
              </w:rPr>
            </w:pPr>
            <w:r>
              <w:rPr>
                <w:rFonts w:hint="eastAsia" w:ascii="宋体" w:hAnsi="宋体" w:eastAsia="宋体" w:cs="宋体"/>
                <w:color w:val="auto"/>
                <w:szCs w:val="21"/>
              </w:rPr>
              <w:t>★激光重复发射频率</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912D">
            <w:pPr>
              <w:rPr>
                <w:rFonts w:hint="eastAsia" w:ascii="宋体" w:hAnsi="宋体" w:eastAsia="宋体" w:cs="宋体"/>
                <w:color w:val="auto"/>
                <w:szCs w:val="21"/>
              </w:rPr>
            </w:pPr>
            <w:r>
              <w:rPr>
                <w:rFonts w:hint="eastAsia" w:ascii="宋体" w:hAnsi="宋体" w:eastAsia="宋体" w:cs="宋体"/>
                <w:color w:val="auto"/>
                <w:szCs w:val="21"/>
              </w:rPr>
              <w:t>≤ 3Hz</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4735">
            <w:pPr>
              <w:rPr>
                <w:rFonts w:hint="eastAsia" w:ascii="宋体" w:hAnsi="宋体" w:eastAsia="宋体" w:cs="宋体"/>
                <w:color w:val="auto"/>
                <w:szCs w:val="21"/>
              </w:rPr>
            </w:pPr>
          </w:p>
        </w:tc>
      </w:tr>
      <w:tr w14:paraId="65990E2D">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7A9C">
            <w:pPr>
              <w:rPr>
                <w:rFonts w:hint="eastAsia" w:ascii="宋体" w:hAnsi="宋体" w:eastAsia="宋体" w:cs="宋体"/>
                <w:color w:val="auto"/>
                <w:szCs w:val="21"/>
              </w:rPr>
            </w:pPr>
            <w:r>
              <w:rPr>
                <w:rFonts w:hint="eastAsia" w:ascii="宋体" w:hAnsi="宋体" w:eastAsia="宋体" w:cs="宋体"/>
                <w:color w:val="auto"/>
                <w:szCs w:val="21"/>
              </w:rPr>
              <w:t>2.13</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8B03">
            <w:pPr>
              <w:rPr>
                <w:rFonts w:hint="eastAsia" w:ascii="宋体" w:hAnsi="宋体" w:eastAsia="宋体" w:cs="宋体"/>
                <w:color w:val="auto"/>
                <w:szCs w:val="21"/>
              </w:rPr>
            </w:pPr>
            <w:r>
              <w:rPr>
                <w:rFonts w:hint="eastAsia" w:ascii="宋体" w:hAnsi="宋体" w:eastAsia="宋体" w:cs="宋体"/>
                <w:color w:val="auto"/>
                <w:szCs w:val="21"/>
              </w:rPr>
              <w:t>▲瞄准光</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D1D8">
            <w:pPr>
              <w:rPr>
                <w:rFonts w:hint="eastAsia" w:ascii="宋体" w:hAnsi="宋体" w:eastAsia="宋体" w:cs="宋体"/>
                <w:color w:val="auto"/>
                <w:szCs w:val="21"/>
              </w:rPr>
            </w:pPr>
            <w:r>
              <w:rPr>
                <w:rFonts w:hint="eastAsia" w:ascii="宋体" w:hAnsi="宋体" w:eastAsia="宋体" w:cs="宋体"/>
                <w:color w:val="auto"/>
                <w:szCs w:val="21"/>
              </w:rPr>
              <w:t>绿光 515nm，光强连续可调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50EA">
            <w:pPr>
              <w:rPr>
                <w:rFonts w:hint="eastAsia" w:ascii="宋体" w:hAnsi="宋体" w:eastAsia="宋体" w:cs="宋体"/>
                <w:color w:val="auto"/>
                <w:szCs w:val="21"/>
              </w:rPr>
            </w:pPr>
          </w:p>
        </w:tc>
      </w:tr>
      <w:tr w14:paraId="5A61D121">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C737">
            <w:pPr>
              <w:rPr>
                <w:rFonts w:hint="eastAsia" w:ascii="宋体" w:hAnsi="宋体" w:eastAsia="宋体" w:cs="宋体"/>
                <w:color w:val="auto"/>
                <w:szCs w:val="21"/>
              </w:rPr>
            </w:pPr>
            <w:r>
              <w:rPr>
                <w:rFonts w:hint="eastAsia" w:ascii="宋体" w:hAnsi="宋体" w:eastAsia="宋体" w:cs="宋体"/>
                <w:color w:val="auto"/>
                <w:szCs w:val="21"/>
              </w:rPr>
              <w:t>2.14</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4DEB">
            <w:pPr>
              <w:rPr>
                <w:rFonts w:hint="eastAsia" w:ascii="宋体" w:hAnsi="宋体" w:eastAsia="宋体" w:cs="宋体"/>
                <w:color w:val="auto"/>
                <w:szCs w:val="21"/>
              </w:rPr>
            </w:pPr>
            <w:r>
              <w:rPr>
                <w:rFonts w:hint="eastAsia" w:ascii="宋体" w:hAnsi="宋体" w:eastAsia="宋体" w:cs="宋体"/>
                <w:color w:val="auto"/>
                <w:szCs w:val="21"/>
              </w:rPr>
              <w:t>聚焦方式</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E80C">
            <w:pPr>
              <w:rPr>
                <w:rFonts w:hint="eastAsia" w:ascii="宋体" w:hAnsi="宋体" w:eastAsia="宋体" w:cs="宋体"/>
                <w:color w:val="auto"/>
                <w:szCs w:val="21"/>
              </w:rPr>
            </w:pPr>
            <w:r>
              <w:rPr>
                <w:rFonts w:hint="eastAsia" w:ascii="宋体" w:hAnsi="宋体" w:eastAsia="宋体" w:cs="宋体"/>
                <w:color w:val="auto"/>
                <w:szCs w:val="21"/>
              </w:rPr>
              <w:t>两点聚集瞄准</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C642">
            <w:pPr>
              <w:rPr>
                <w:rFonts w:hint="eastAsia" w:ascii="宋体" w:hAnsi="宋体" w:eastAsia="宋体" w:cs="宋体"/>
                <w:color w:val="auto"/>
                <w:szCs w:val="21"/>
              </w:rPr>
            </w:pPr>
          </w:p>
        </w:tc>
      </w:tr>
      <w:tr w14:paraId="7A928044">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C244">
            <w:pPr>
              <w:rPr>
                <w:rFonts w:hint="eastAsia" w:ascii="宋体" w:hAnsi="宋体" w:eastAsia="宋体" w:cs="宋体"/>
                <w:color w:val="auto"/>
                <w:szCs w:val="21"/>
              </w:rPr>
            </w:pPr>
            <w:r>
              <w:rPr>
                <w:rFonts w:hint="eastAsia" w:ascii="宋体" w:hAnsi="宋体" w:eastAsia="宋体" w:cs="宋体"/>
                <w:color w:val="auto"/>
                <w:szCs w:val="21"/>
              </w:rPr>
              <w:t>2.15</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E65">
            <w:pPr>
              <w:rPr>
                <w:rFonts w:hint="eastAsia" w:ascii="宋体" w:hAnsi="宋体" w:eastAsia="宋体" w:cs="宋体"/>
                <w:color w:val="auto"/>
                <w:szCs w:val="21"/>
              </w:rPr>
            </w:pPr>
            <w:r>
              <w:rPr>
                <w:rFonts w:hint="eastAsia" w:ascii="宋体" w:hAnsi="宋体" w:eastAsia="宋体" w:cs="宋体"/>
                <w:color w:val="auto"/>
                <w:szCs w:val="21"/>
              </w:rPr>
              <w:t>激光冷却方式</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4D8D">
            <w:pPr>
              <w:rPr>
                <w:rFonts w:hint="eastAsia" w:ascii="宋体" w:hAnsi="宋体" w:eastAsia="宋体" w:cs="宋体"/>
                <w:color w:val="auto"/>
                <w:szCs w:val="21"/>
              </w:rPr>
            </w:pPr>
            <w:r>
              <w:rPr>
                <w:rFonts w:hint="eastAsia" w:ascii="宋体" w:hAnsi="宋体" w:eastAsia="宋体" w:cs="宋体"/>
                <w:color w:val="auto"/>
                <w:szCs w:val="21"/>
              </w:rPr>
              <w:t>风冷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F14B">
            <w:pPr>
              <w:rPr>
                <w:rFonts w:hint="eastAsia" w:ascii="宋体" w:hAnsi="宋体" w:eastAsia="宋体" w:cs="宋体"/>
                <w:color w:val="auto"/>
                <w:szCs w:val="21"/>
              </w:rPr>
            </w:pPr>
          </w:p>
        </w:tc>
      </w:tr>
      <w:tr w14:paraId="75A11817">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AF7B">
            <w:pPr>
              <w:rPr>
                <w:rFonts w:hint="eastAsia" w:ascii="宋体" w:hAnsi="宋体" w:eastAsia="宋体" w:cs="宋体"/>
                <w:color w:val="auto"/>
                <w:szCs w:val="21"/>
              </w:rPr>
            </w:pPr>
            <w:r>
              <w:rPr>
                <w:rFonts w:hint="eastAsia" w:ascii="宋体" w:hAnsi="宋体" w:eastAsia="宋体" w:cs="宋体"/>
                <w:color w:val="auto"/>
                <w:szCs w:val="21"/>
              </w:rPr>
              <w:t>2.16</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E869">
            <w:pPr>
              <w:rPr>
                <w:rFonts w:hint="eastAsia" w:ascii="宋体" w:hAnsi="宋体" w:eastAsia="宋体" w:cs="宋体"/>
                <w:color w:val="auto"/>
                <w:szCs w:val="21"/>
              </w:rPr>
            </w:pPr>
            <w:r>
              <w:rPr>
                <w:rFonts w:hint="eastAsia" w:ascii="宋体" w:hAnsi="宋体" w:eastAsia="宋体" w:cs="宋体"/>
                <w:color w:val="auto"/>
                <w:szCs w:val="21"/>
              </w:rPr>
              <w:t>激光适配器</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DF1B">
            <w:pPr>
              <w:rPr>
                <w:rFonts w:hint="eastAsia" w:ascii="宋体" w:hAnsi="宋体" w:eastAsia="宋体" w:cs="宋体"/>
                <w:color w:val="auto"/>
                <w:szCs w:val="21"/>
              </w:rPr>
            </w:pPr>
            <w:r>
              <w:rPr>
                <w:rFonts w:hint="eastAsia" w:ascii="宋体" w:hAnsi="宋体" w:eastAsia="宋体" w:cs="宋体"/>
                <w:color w:val="auto"/>
                <w:szCs w:val="21"/>
              </w:rPr>
              <w:t>无适配器，激光与裂隙灯一体式设计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FC47">
            <w:pPr>
              <w:rPr>
                <w:rFonts w:hint="eastAsia" w:ascii="宋体" w:hAnsi="宋体" w:eastAsia="宋体" w:cs="宋体"/>
                <w:color w:val="auto"/>
                <w:szCs w:val="21"/>
              </w:rPr>
            </w:pPr>
          </w:p>
        </w:tc>
      </w:tr>
      <w:tr w14:paraId="4D059934">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2490">
            <w:pPr>
              <w:rPr>
                <w:rFonts w:hint="eastAsia" w:ascii="宋体" w:hAnsi="宋体" w:eastAsia="宋体" w:cs="宋体"/>
                <w:color w:val="auto"/>
                <w:szCs w:val="21"/>
              </w:rPr>
            </w:pPr>
            <w:r>
              <w:rPr>
                <w:rFonts w:hint="eastAsia" w:ascii="宋体" w:hAnsi="宋体" w:eastAsia="宋体" w:cs="宋体"/>
                <w:color w:val="auto"/>
                <w:szCs w:val="21"/>
              </w:rPr>
              <w:t>2.17</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8C0C">
            <w:pPr>
              <w:rPr>
                <w:rFonts w:hint="eastAsia" w:ascii="宋体" w:hAnsi="宋体" w:eastAsia="宋体" w:cs="宋体"/>
                <w:color w:val="auto"/>
                <w:szCs w:val="21"/>
              </w:rPr>
            </w:pPr>
            <w:r>
              <w:rPr>
                <w:rFonts w:hint="eastAsia" w:ascii="宋体" w:hAnsi="宋体" w:eastAsia="宋体" w:cs="宋体"/>
                <w:color w:val="auto"/>
                <w:szCs w:val="21"/>
              </w:rPr>
              <w:t>电源</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52C4">
            <w:pPr>
              <w:rPr>
                <w:rFonts w:hint="eastAsia" w:ascii="宋体" w:hAnsi="宋体" w:eastAsia="宋体" w:cs="宋体"/>
                <w:color w:val="auto"/>
                <w:szCs w:val="21"/>
              </w:rPr>
            </w:pPr>
            <w:r>
              <w:rPr>
                <w:rFonts w:hint="eastAsia" w:ascii="宋体" w:hAnsi="宋体" w:eastAsia="宋体" w:cs="宋体"/>
                <w:color w:val="auto"/>
                <w:szCs w:val="21"/>
              </w:rPr>
              <w:t>100-240VAC, 50/60Hz, 800VA</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2211">
            <w:pPr>
              <w:rPr>
                <w:rFonts w:hint="eastAsia" w:ascii="宋体" w:hAnsi="宋体" w:eastAsia="宋体" w:cs="宋体"/>
                <w:color w:val="auto"/>
                <w:szCs w:val="21"/>
              </w:rPr>
            </w:pPr>
          </w:p>
        </w:tc>
      </w:tr>
      <w:tr w14:paraId="5AC4B110">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2E1D">
            <w:pPr>
              <w:rPr>
                <w:rFonts w:hint="eastAsia" w:ascii="宋体" w:hAnsi="宋体" w:eastAsia="宋体" w:cs="宋体"/>
                <w:color w:val="auto"/>
                <w:szCs w:val="21"/>
              </w:rPr>
            </w:pPr>
            <w:r>
              <w:rPr>
                <w:rFonts w:hint="eastAsia" w:ascii="宋体" w:hAnsi="宋体" w:eastAsia="宋体" w:cs="宋体"/>
                <w:color w:val="auto"/>
                <w:szCs w:val="21"/>
              </w:rPr>
              <w:t>2.18</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00A7">
            <w:pPr>
              <w:rPr>
                <w:rFonts w:hint="eastAsia" w:ascii="宋体" w:hAnsi="宋体" w:eastAsia="宋体" w:cs="宋体"/>
                <w:color w:val="auto"/>
                <w:szCs w:val="21"/>
              </w:rPr>
            </w:pPr>
            <w:r>
              <w:rPr>
                <w:rFonts w:hint="eastAsia" w:ascii="宋体" w:hAnsi="宋体" w:eastAsia="宋体" w:cs="宋体"/>
                <w:color w:val="auto"/>
                <w:szCs w:val="21"/>
              </w:rPr>
              <w:t>重量</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D2B9">
            <w:pPr>
              <w:rPr>
                <w:rFonts w:hint="eastAsia" w:ascii="宋体" w:hAnsi="宋体" w:eastAsia="宋体" w:cs="宋体"/>
                <w:color w:val="auto"/>
                <w:szCs w:val="21"/>
              </w:rPr>
            </w:pPr>
            <w:r>
              <w:rPr>
                <w:rFonts w:hint="eastAsia" w:ascii="宋体" w:hAnsi="宋体" w:eastAsia="宋体" w:cs="宋体"/>
                <w:color w:val="auto"/>
                <w:szCs w:val="21"/>
              </w:rPr>
              <w:t>30kg （激光部分）</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C4B2">
            <w:pPr>
              <w:rPr>
                <w:rFonts w:hint="eastAsia" w:ascii="宋体" w:hAnsi="宋体" w:eastAsia="宋体" w:cs="宋体"/>
                <w:color w:val="auto"/>
                <w:szCs w:val="21"/>
              </w:rPr>
            </w:pPr>
          </w:p>
        </w:tc>
      </w:tr>
      <w:tr w14:paraId="40CC6C4B">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88D5">
            <w:pPr>
              <w:rPr>
                <w:rFonts w:hint="eastAsia" w:ascii="宋体" w:hAnsi="宋体" w:eastAsia="宋体" w:cs="宋体"/>
                <w:color w:val="auto"/>
                <w:szCs w:val="21"/>
              </w:rPr>
            </w:pPr>
            <w:r>
              <w:rPr>
                <w:rFonts w:hint="eastAsia" w:ascii="宋体" w:hAnsi="宋体" w:eastAsia="宋体" w:cs="宋体"/>
                <w:color w:val="auto"/>
                <w:szCs w:val="21"/>
              </w:rPr>
              <w:t>2.19</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1AF0">
            <w:pPr>
              <w:rPr>
                <w:rFonts w:hint="eastAsia" w:ascii="宋体" w:hAnsi="宋体" w:eastAsia="宋体" w:cs="宋体"/>
                <w:color w:val="auto"/>
                <w:szCs w:val="21"/>
              </w:rPr>
            </w:pPr>
            <w:r>
              <w:rPr>
                <w:rFonts w:hint="eastAsia" w:ascii="宋体" w:hAnsi="宋体" w:eastAsia="宋体" w:cs="宋体"/>
                <w:color w:val="auto"/>
                <w:szCs w:val="21"/>
              </w:rPr>
              <w:t>裂隙灯参数</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E91">
            <w:pPr>
              <w:rPr>
                <w:rFonts w:hint="eastAsia" w:ascii="宋体" w:hAnsi="宋体" w:eastAsia="宋体" w:cs="宋体"/>
                <w:color w:val="auto"/>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7885">
            <w:pPr>
              <w:rPr>
                <w:rFonts w:hint="eastAsia" w:ascii="宋体" w:hAnsi="宋体" w:eastAsia="宋体" w:cs="宋体"/>
                <w:color w:val="auto"/>
                <w:szCs w:val="21"/>
              </w:rPr>
            </w:pPr>
          </w:p>
        </w:tc>
      </w:tr>
      <w:tr w14:paraId="335B1AEC">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5B40">
            <w:pPr>
              <w:rPr>
                <w:rFonts w:hint="eastAsia" w:ascii="宋体" w:hAnsi="宋体" w:eastAsia="宋体" w:cs="宋体"/>
                <w:color w:val="auto"/>
                <w:szCs w:val="21"/>
              </w:rPr>
            </w:pPr>
            <w:r>
              <w:rPr>
                <w:rFonts w:hint="eastAsia" w:ascii="宋体" w:hAnsi="宋体" w:eastAsia="宋体" w:cs="宋体"/>
                <w:color w:val="auto"/>
                <w:szCs w:val="21"/>
              </w:rPr>
              <w:t>2.19.1</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9691">
            <w:pPr>
              <w:rPr>
                <w:rFonts w:hint="eastAsia" w:ascii="宋体" w:hAnsi="宋体" w:eastAsia="宋体" w:cs="宋体"/>
                <w:color w:val="auto"/>
                <w:szCs w:val="21"/>
              </w:rPr>
            </w:pPr>
            <w:r>
              <w:rPr>
                <w:rFonts w:hint="eastAsia" w:ascii="宋体" w:hAnsi="宋体" w:eastAsia="宋体" w:cs="宋体"/>
                <w:color w:val="auto"/>
                <w:szCs w:val="21"/>
              </w:rPr>
              <w:t>显微镜放大倍数</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1D4D">
            <w:pPr>
              <w:rPr>
                <w:rFonts w:hint="eastAsia" w:ascii="宋体" w:hAnsi="宋体" w:eastAsia="宋体" w:cs="宋体"/>
                <w:color w:val="auto"/>
                <w:szCs w:val="21"/>
              </w:rPr>
            </w:pPr>
            <w:r>
              <w:rPr>
                <w:rFonts w:hint="eastAsia" w:ascii="宋体" w:hAnsi="宋体" w:eastAsia="宋体" w:cs="宋体"/>
                <w:color w:val="auto"/>
                <w:szCs w:val="21"/>
              </w:rPr>
              <w:t>10x, 16x, 25x</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100">
            <w:pPr>
              <w:rPr>
                <w:rFonts w:hint="eastAsia" w:ascii="宋体" w:hAnsi="宋体" w:eastAsia="宋体" w:cs="宋体"/>
                <w:color w:val="auto"/>
                <w:szCs w:val="21"/>
              </w:rPr>
            </w:pPr>
          </w:p>
        </w:tc>
      </w:tr>
      <w:tr w14:paraId="49D738F9">
        <w:tblPrEx>
          <w:tblCellMar>
            <w:top w:w="0" w:type="dxa"/>
            <w:left w:w="108" w:type="dxa"/>
            <w:bottom w:w="0" w:type="dxa"/>
            <w:right w:w="108" w:type="dxa"/>
          </w:tblCellMar>
        </w:tblPrEx>
        <w:trPr>
          <w:trHeight w:val="3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951E">
            <w:pPr>
              <w:rPr>
                <w:rFonts w:hint="eastAsia" w:ascii="宋体" w:hAnsi="宋体" w:eastAsia="宋体" w:cs="宋体"/>
                <w:color w:val="auto"/>
                <w:szCs w:val="21"/>
              </w:rPr>
            </w:pPr>
            <w:r>
              <w:rPr>
                <w:rFonts w:hint="eastAsia" w:ascii="宋体" w:hAnsi="宋体" w:eastAsia="宋体" w:cs="宋体"/>
                <w:color w:val="auto"/>
                <w:szCs w:val="21"/>
              </w:rPr>
              <w:t>2.19.2</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8162">
            <w:pPr>
              <w:rPr>
                <w:rFonts w:hint="eastAsia" w:ascii="宋体" w:hAnsi="宋体" w:eastAsia="宋体" w:cs="宋体"/>
                <w:color w:val="auto"/>
                <w:szCs w:val="21"/>
              </w:rPr>
            </w:pPr>
            <w:r>
              <w:rPr>
                <w:rFonts w:hint="eastAsia" w:ascii="宋体" w:hAnsi="宋体" w:eastAsia="宋体" w:cs="宋体"/>
                <w:color w:val="auto"/>
                <w:szCs w:val="21"/>
              </w:rPr>
              <w:t>显微镜屈光补偿调整</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4C25">
            <w:pPr>
              <w:rPr>
                <w:rFonts w:hint="eastAsia" w:ascii="宋体" w:hAnsi="宋体" w:eastAsia="宋体" w:cs="宋体"/>
                <w:color w:val="auto"/>
                <w:szCs w:val="21"/>
              </w:rPr>
            </w:pPr>
            <w:r>
              <w:rPr>
                <w:rFonts w:hint="eastAsia" w:ascii="宋体" w:hAnsi="宋体" w:eastAsia="宋体" w:cs="宋体"/>
                <w:color w:val="auto"/>
                <w:szCs w:val="21"/>
              </w:rPr>
              <w:t>目镜内置双十字线精准补偿</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DC1F">
            <w:pPr>
              <w:rPr>
                <w:rFonts w:hint="eastAsia" w:ascii="宋体" w:hAnsi="宋体" w:eastAsia="宋体" w:cs="宋体"/>
                <w:color w:val="auto"/>
                <w:szCs w:val="21"/>
              </w:rPr>
            </w:pPr>
          </w:p>
        </w:tc>
      </w:tr>
      <w:tr w14:paraId="1EE05BD1">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8CA2">
            <w:pPr>
              <w:rPr>
                <w:rFonts w:hint="eastAsia" w:ascii="宋体" w:hAnsi="宋体" w:eastAsia="宋体" w:cs="宋体"/>
                <w:color w:val="auto"/>
                <w:szCs w:val="21"/>
              </w:rPr>
            </w:pPr>
            <w:r>
              <w:rPr>
                <w:rFonts w:hint="eastAsia" w:ascii="宋体" w:hAnsi="宋体" w:eastAsia="宋体" w:cs="宋体"/>
                <w:color w:val="auto"/>
                <w:szCs w:val="21"/>
              </w:rPr>
              <w:t>2.19.3</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1D70">
            <w:pPr>
              <w:rPr>
                <w:rFonts w:hint="eastAsia" w:ascii="宋体" w:hAnsi="宋体" w:eastAsia="宋体" w:cs="宋体"/>
                <w:color w:val="auto"/>
                <w:szCs w:val="21"/>
              </w:rPr>
            </w:pPr>
            <w:r>
              <w:rPr>
                <w:rFonts w:hint="eastAsia" w:ascii="宋体" w:hAnsi="宋体" w:eastAsia="宋体" w:cs="宋体"/>
                <w:color w:val="auto"/>
                <w:szCs w:val="21"/>
              </w:rPr>
              <w:t>目镜倍数</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0B74">
            <w:pPr>
              <w:rPr>
                <w:rFonts w:hint="eastAsia" w:ascii="宋体" w:hAnsi="宋体" w:eastAsia="宋体" w:cs="宋体"/>
                <w:color w:val="auto"/>
                <w:szCs w:val="21"/>
              </w:rPr>
            </w:pPr>
            <w:r>
              <w:rPr>
                <w:rFonts w:hint="eastAsia" w:ascii="宋体" w:hAnsi="宋体" w:eastAsia="宋体" w:cs="宋体"/>
                <w:color w:val="auto"/>
                <w:szCs w:val="21"/>
              </w:rPr>
              <w:t>12.5X</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6312">
            <w:pPr>
              <w:rPr>
                <w:rFonts w:hint="eastAsia" w:ascii="宋体" w:hAnsi="宋体" w:eastAsia="宋体" w:cs="宋体"/>
                <w:color w:val="auto"/>
                <w:szCs w:val="21"/>
              </w:rPr>
            </w:pPr>
          </w:p>
        </w:tc>
      </w:tr>
      <w:tr w14:paraId="6DB4D334">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3632">
            <w:pPr>
              <w:rPr>
                <w:rFonts w:hint="eastAsia" w:ascii="宋体" w:hAnsi="宋体" w:eastAsia="宋体" w:cs="宋体"/>
                <w:color w:val="auto"/>
                <w:szCs w:val="21"/>
              </w:rPr>
            </w:pPr>
            <w:r>
              <w:rPr>
                <w:rFonts w:hint="eastAsia" w:ascii="宋体" w:hAnsi="宋体" w:eastAsia="宋体" w:cs="宋体"/>
                <w:color w:val="auto"/>
                <w:szCs w:val="21"/>
              </w:rPr>
              <w:t>2.19.4</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EAC3">
            <w:pPr>
              <w:rPr>
                <w:rFonts w:hint="eastAsia" w:ascii="宋体" w:hAnsi="宋体" w:eastAsia="宋体" w:cs="宋体"/>
                <w:color w:val="auto"/>
                <w:szCs w:val="21"/>
              </w:rPr>
            </w:pPr>
            <w:r>
              <w:rPr>
                <w:rFonts w:hint="eastAsia" w:ascii="宋体" w:hAnsi="宋体" w:eastAsia="宋体" w:cs="宋体"/>
                <w:color w:val="auto"/>
                <w:szCs w:val="21"/>
              </w:rPr>
              <w:t>目镜屈光补偿</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296F">
            <w:pPr>
              <w:rPr>
                <w:rFonts w:hint="eastAsia" w:ascii="宋体" w:hAnsi="宋体" w:eastAsia="宋体" w:cs="宋体"/>
                <w:color w:val="auto"/>
                <w:szCs w:val="21"/>
              </w:rPr>
            </w:pPr>
            <w:r>
              <w:rPr>
                <w:rFonts w:hint="eastAsia" w:ascii="宋体" w:hAnsi="宋体" w:eastAsia="宋体" w:cs="宋体"/>
                <w:color w:val="auto"/>
                <w:szCs w:val="21"/>
              </w:rPr>
              <w:t>-8D~+8D</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6510">
            <w:pPr>
              <w:rPr>
                <w:rFonts w:hint="eastAsia" w:ascii="宋体" w:hAnsi="宋体" w:eastAsia="宋体" w:cs="宋体"/>
                <w:color w:val="auto"/>
                <w:szCs w:val="21"/>
              </w:rPr>
            </w:pPr>
          </w:p>
        </w:tc>
      </w:tr>
      <w:tr w14:paraId="256AFDA9">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5B2A">
            <w:pPr>
              <w:rPr>
                <w:rFonts w:hint="eastAsia" w:ascii="宋体" w:hAnsi="宋体" w:eastAsia="宋体" w:cs="宋体"/>
                <w:color w:val="auto"/>
                <w:szCs w:val="21"/>
              </w:rPr>
            </w:pPr>
            <w:r>
              <w:rPr>
                <w:rFonts w:hint="eastAsia" w:ascii="宋体" w:hAnsi="宋体" w:eastAsia="宋体" w:cs="宋体"/>
                <w:color w:val="auto"/>
                <w:szCs w:val="21"/>
              </w:rPr>
              <w:t>2.19.5</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3C0B">
            <w:pPr>
              <w:rPr>
                <w:rFonts w:hint="eastAsia" w:ascii="宋体" w:hAnsi="宋体" w:eastAsia="宋体" w:cs="宋体"/>
                <w:color w:val="auto"/>
                <w:szCs w:val="21"/>
              </w:rPr>
            </w:pPr>
            <w:r>
              <w:rPr>
                <w:rFonts w:hint="eastAsia" w:ascii="宋体" w:hAnsi="宋体" w:eastAsia="宋体" w:cs="宋体"/>
                <w:color w:val="auto"/>
                <w:szCs w:val="21"/>
              </w:rPr>
              <w:t>裂隙长度</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70B">
            <w:pPr>
              <w:rPr>
                <w:rFonts w:hint="eastAsia" w:ascii="宋体" w:hAnsi="宋体" w:eastAsia="宋体" w:cs="宋体"/>
                <w:color w:val="auto"/>
                <w:szCs w:val="21"/>
              </w:rPr>
            </w:pPr>
            <w:r>
              <w:rPr>
                <w:rFonts w:hint="eastAsia" w:ascii="宋体" w:hAnsi="宋体" w:eastAsia="宋体" w:cs="宋体"/>
                <w:color w:val="auto"/>
                <w:szCs w:val="21"/>
              </w:rPr>
              <w:t>12mm，连续可调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C1EA">
            <w:pPr>
              <w:rPr>
                <w:rFonts w:hint="eastAsia" w:ascii="宋体" w:hAnsi="宋体" w:eastAsia="宋体" w:cs="宋体"/>
                <w:color w:val="auto"/>
                <w:szCs w:val="21"/>
              </w:rPr>
            </w:pPr>
          </w:p>
        </w:tc>
      </w:tr>
      <w:tr w14:paraId="136009A0">
        <w:tblPrEx>
          <w:tblCellMar>
            <w:top w:w="0" w:type="dxa"/>
            <w:left w:w="108" w:type="dxa"/>
            <w:bottom w:w="0" w:type="dxa"/>
            <w:right w:w="108" w:type="dxa"/>
          </w:tblCellMar>
        </w:tblPrEx>
        <w:trPr>
          <w:trHeight w:val="32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F318">
            <w:pPr>
              <w:rPr>
                <w:rFonts w:hint="eastAsia" w:ascii="宋体" w:hAnsi="宋体" w:eastAsia="宋体" w:cs="宋体"/>
                <w:color w:val="auto"/>
                <w:szCs w:val="21"/>
              </w:rPr>
            </w:pPr>
            <w:r>
              <w:rPr>
                <w:rFonts w:hint="eastAsia" w:ascii="宋体" w:hAnsi="宋体" w:eastAsia="宋体" w:cs="宋体"/>
                <w:color w:val="auto"/>
                <w:szCs w:val="21"/>
              </w:rPr>
              <w:t>2.19.6</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AA1F">
            <w:pPr>
              <w:rPr>
                <w:rFonts w:hint="eastAsia" w:ascii="宋体" w:hAnsi="宋体" w:eastAsia="宋体" w:cs="宋体"/>
                <w:color w:val="auto"/>
                <w:szCs w:val="21"/>
              </w:rPr>
            </w:pPr>
            <w:r>
              <w:rPr>
                <w:rFonts w:hint="eastAsia" w:ascii="宋体" w:hAnsi="宋体" w:eastAsia="宋体" w:cs="宋体"/>
                <w:color w:val="auto"/>
                <w:szCs w:val="21"/>
              </w:rPr>
              <w:t>光源</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4F44">
            <w:pPr>
              <w:rPr>
                <w:rFonts w:hint="eastAsia" w:ascii="宋体" w:hAnsi="宋体" w:eastAsia="宋体" w:cs="宋体"/>
                <w:color w:val="auto"/>
                <w:szCs w:val="21"/>
              </w:rPr>
            </w:pPr>
            <w:r>
              <w:rPr>
                <w:rFonts w:hint="eastAsia" w:ascii="宋体" w:hAnsi="宋体" w:eastAsia="宋体" w:cs="宋体"/>
                <w:color w:val="auto"/>
                <w:szCs w:val="21"/>
              </w:rPr>
              <w:t>卤素</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9BAC">
            <w:pPr>
              <w:rPr>
                <w:rFonts w:hint="eastAsia" w:ascii="宋体" w:hAnsi="宋体" w:eastAsia="宋体" w:cs="宋体"/>
                <w:color w:val="auto"/>
                <w:szCs w:val="21"/>
              </w:rPr>
            </w:pPr>
          </w:p>
        </w:tc>
      </w:tr>
      <w:tr w14:paraId="4FCEE3BE">
        <w:tblPrEx>
          <w:tblCellMar>
            <w:top w:w="0" w:type="dxa"/>
            <w:left w:w="108" w:type="dxa"/>
            <w:bottom w:w="0" w:type="dxa"/>
            <w:right w:w="108" w:type="dxa"/>
          </w:tblCellMar>
        </w:tblPrEx>
        <w:trPr>
          <w:trHeight w:val="33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0794">
            <w:pPr>
              <w:rPr>
                <w:rFonts w:hint="eastAsia" w:ascii="宋体" w:hAnsi="宋体" w:eastAsia="宋体" w:cs="宋体"/>
                <w:color w:val="auto"/>
                <w:szCs w:val="21"/>
              </w:rPr>
            </w:pPr>
            <w:r>
              <w:rPr>
                <w:rFonts w:hint="eastAsia" w:ascii="宋体" w:hAnsi="宋体" w:eastAsia="宋体" w:cs="宋体"/>
                <w:color w:val="auto"/>
                <w:szCs w:val="21"/>
              </w:rPr>
              <w:t>2.19.7</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AB68">
            <w:pPr>
              <w:rPr>
                <w:rFonts w:hint="eastAsia" w:ascii="宋体" w:hAnsi="宋体" w:eastAsia="宋体" w:cs="宋体"/>
                <w:color w:val="auto"/>
                <w:szCs w:val="21"/>
              </w:rPr>
            </w:pPr>
            <w:r>
              <w:rPr>
                <w:rFonts w:hint="eastAsia" w:ascii="宋体" w:hAnsi="宋体" w:eastAsia="宋体" w:cs="宋体"/>
                <w:color w:val="auto"/>
                <w:szCs w:val="21"/>
              </w:rPr>
              <w:t>夹角</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8B2D">
            <w:pPr>
              <w:rPr>
                <w:rFonts w:hint="eastAsia" w:ascii="宋体" w:hAnsi="宋体" w:eastAsia="宋体" w:cs="宋体"/>
                <w:color w:val="auto"/>
                <w:szCs w:val="21"/>
              </w:rPr>
            </w:pPr>
            <w:r>
              <w:rPr>
                <w:rFonts w:hint="eastAsia" w:ascii="宋体" w:hAnsi="宋体" w:eastAsia="宋体" w:cs="宋体"/>
                <w:color w:val="auto"/>
                <w:szCs w:val="21"/>
              </w:rPr>
              <w:t>双目立体视夹角16 度，独特的裂隙灯浅景深光学设计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0163">
            <w:pPr>
              <w:rPr>
                <w:rFonts w:hint="eastAsia" w:ascii="宋体" w:hAnsi="宋体" w:eastAsia="宋体" w:cs="宋体"/>
                <w:color w:val="auto"/>
                <w:szCs w:val="21"/>
              </w:rPr>
            </w:pPr>
          </w:p>
        </w:tc>
      </w:tr>
    </w:tbl>
    <w:p w14:paraId="197FE925">
      <w:pPr>
        <w:snapToGrid w:val="0"/>
        <w:spacing w:line="360" w:lineRule="auto"/>
        <w:ind w:firstLine="422" w:firstLineChars="200"/>
        <w:jc w:val="left"/>
        <w:rPr>
          <w:rFonts w:ascii="Times New Roman" w:hAnsi="Times New Roman" w:eastAsia="宋体"/>
          <w:b/>
          <w:color w:val="auto"/>
        </w:rPr>
      </w:pPr>
    </w:p>
    <w:p w14:paraId="532B3C74">
      <w:pPr>
        <w:snapToGrid w:val="0"/>
        <w:spacing w:line="360" w:lineRule="auto"/>
        <w:ind w:firstLine="422" w:firstLineChars="200"/>
        <w:jc w:val="left"/>
        <w:rPr>
          <w:rFonts w:ascii="Times New Roman" w:hAnsi="Times New Roman" w:eastAsia="宋体"/>
          <w:b/>
          <w:color w:val="auto"/>
        </w:rPr>
      </w:pPr>
      <w:r>
        <w:rPr>
          <w:rFonts w:hint="eastAsia" w:ascii="宋体" w:hAnsi="宋体" w:eastAsia="宋体"/>
          <w:b/>
          <w:color w:val="auto"/>
        </w:rPr>
        <w:t>★</w:t>
      </w:r>
      <w:r>
        <w:rPr>
          <w:rFonts w:hint="eastAsia" w:ascii="Times New Roman" w:hAnsi="Times New Roman" w:eastAsia="宋体"/>
          <w:b/>
          <w:color w:val="auto"/>
        </w:rPr>
        <w:t>提供原厂商授权函。</w:t>
      </w:r>
    </w:p>
    <w:p w14:paraId="3CBB22A8">
      <w:pPr>
        <w:snapToGrid w:val="0"/>
        <w:spacing w:line="360" w:lineRule="auto"/>
        <w:ind w:firstLine="422" w:firstLineChars="200"/>
        <w:jc w:val="left"/>
        <w:rPr>
          <w:rFonts w:ascii="Times New Roman" w:hAnsi="Times New Roman" w:eastAsia="宋体"/>
          <w:b/>
          <w:color w:val="auto"/>
        </w:rPr>
      </w:pPr>
      <w:r>
        <w:rPr>
          <w:rFonts w:hint="eastAsia" w:ascii="Times New Roman" w:hAnsi="Times New Roman" w:eastAsia="宋体"/>
          <w:b/>
          <w:color w:val="auto"/>
        </w:rPr>
        <w:t>注：投标供应商所提供的货物必须为合格产品。应在投标文件中说明本次投标产品的技术参数是否与官网上公开的技术参数一致，如不一致，要求明确哪些参数不一致，不一致的原因以及使用何种技术可以达到投标产品参数。</w:t>
      </w:r>
    </w:p>
    <w:p w14:paraId="4F03D361">
      <w:pPr>
        <w:snapToGrid w:val="0"/>
        <w:spacing w:line="360" w:lineRule="auto"/>
        <w:ind w:firstLine="422" w:firstLineChars="200"/>
        <w:jc w:val="left"/>
        <w:rPr>
          <w:rFonts w:ascii="Times New Roman" w:hAnsi="Times New Roman" w:eastAsia="宋体"/>
          <w:b/>
          <w:color w:val="auto"/>
        </w:rPr>
      </w:pPr>
    </w:p>
    <w:p w14:paraId="60D10488">
      <w:pPr>
        <w:snapToGrid w:val="0"/>
        <w:spacing w:line="360" w:lineRule="auto"/>
        <w:ind w:firstLine="422" w:firstLineChars="200"/>
        <w:jc w:val="left"/>
        <w:rPr>
          <w:rFonts w:ascii="Times New Roman" w:hAnsi="Times New Roman" w:eastAsia="宋体"/>
          <w:b/>
          <w:color w:val="auto"/>
        </w:rPr>
      </w:pPr>
      <w:r>
        <w:rPr>
          <w:rFonts w:hint="eastAsia" w:ascii="Times New Roman" w:hAnsi="Times New Roman" w:eastAsia="宋体"/>
          <w:b/>
          <w:color w:val="auto"/>
        </w:rPr>
        <w:t>标项三：骨科（耳鼻）手术显微镜</w:t>
      </w:r>
      <w:r>
        <w:rPr>
          <w:rFonts w:hint="eastAsia" w:ascii="Times New Roman" w:hAnsi="Times New Roman" w:eastAsia="宋体"/>
          <w:b/>
          <w:color w:val="auto"/>
        </w:rPr>
        <w:tab/>
      </w:r>
    </w:p>
    <w:tbl>
      <w:tblPr>
        <w:tblStyle w:val="62"/>
        <w:tblW w:w="9288" w:type="dxa"/>
        <w:jc w:val="center"/>
        <w:tblLayout w:type="fixed"/>
        <w:tblCellMar>
          <w:top w:w="0" w:type="dxa"/>
          <w:left w:w="10" w:type="dxa"/>
          <w:bottom w:w="0" w:type="dxa"/>
          <w:right w:w="10" w:type="dxa"/>
        </w:tblCellMar>
      </w:tblPr>
      <w:tblGrid>
        <w:gridCol w:w="1098"/>
        <w:gridCol w:w="7236"/>
        <w:gridCol w:w="954"/>
      </w:tblGrid>
      <w:tr w14:paraId="080D53B9">
        <w:tblPrEx>
          <w:tblCellMar>
            <w:top w:w="0" w:type="dxa"/>
            <w:left w:w="10" w:type="dxa"/>
            <w:bottom w:w="0" w:type="dxa"/>
            <w:right w:w="10" w:type="dxa"/>
          </w:tblCellMar>
        </w:tblPrEx>
        <w:trPr>
          <w:trHeight w:val="486"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7BC82">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F79EAB">
            <w:pPr>
              <w:jc w:val="center"/>
              <w:rPr>
                <w:rFonts w:hint="eastAsia" w:ascii="宋体" w:hAnsi="宋体" w:eastAsia="宋体" w:cs="宋体"/>
                <w:color w:val="auto"/>
                <w:szCs w:val="21"/>
              </w:rPr>
            </w:pPr>
            <w:r>
              <w:rPr>
                <w:rFonts w:hint="eastAsia" w:ascii="宋体" w:hAnsi="宋体" w:eastAsia="宋体" w:cs="宋体"/>
                <w:color w:val="auto"/>
                <w:szCs w:val="21"/>
              </w:rPr>
              <w:t>技术要求</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EDEFC">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41CA4F8">
        <w:tblPrEx>
          <w:tblCellMar>
            <w:top w:w="0" w:type="dxa"/>
            <w:left w:w="10" w:type="dxa"/>
            <w:bottom w:w="0" w:type="dxa"/>
            <w:right w:w="10" w:type="dxa"/>
          </w:tblCellMar>
        </w:tblPrEx>
        <w:trPr>
          <w:trHeight w:val="42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51A273">
            <w:pPr>
              <w:jc w:val="center"/>
              <w:rPr>
                <w:rFonts w:hint="eastAsia" w:ascii="宋体" w:hAnsi="宋体" w:eastAsia="宋体" w:cs="宋体"/>
                <w:b/>
                <w:color w:val="auto"/>
                <w:szCs w:val="21"/>
              </w:rPr>
            </w:pPr>
            <w:r>
              <w:rPr>
                <w:rFonts w:hint="eastAsia" w:ascii="宋体" w:hAnsi="宋体" w:eastAsia="宋体" w:cs="宋体"/>
                <w:b/>
                <w:color w:val="auto"/>
                <w:szCs w:val="21"/>
              </w:rPr>
              <w:t>一</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D1B8C6">
            <w:pPr>
              <w:rPr>
                <w:rFonts w:hint="eastAsia" w:ascii="宋体" w:hAnsi="宋体" w:eastAsia="宋体" w:cs="宋体"/>
                <w:b/>
                <w:color w:val="auto"/>
                <w:szCs w:val="21"/>
              </w:rPr>
            </w:pPr>
            <w:r>
              <w:rPr>
                <w:rFonts w:hint="eastAsia" w:ascii="宋体" w:hAnsi="宋体" w:eastAsia="宋体" w:cs="宋体"/>
                <w:b/>
                <w:color w:val="auto"/>
                <w:szCs w:val="21"/>
              </w:rPr>
              <w:t>显微镜主镜系统</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AA30BD">
            <w:pPr>
              <w:rPr>
                <w:rFonts w:hint="eastAsia" w:ascii="宋体" w:hAnsi="宋体" w:eastAsia="宋体" w:cs="宋体"/>
                <w:color w:val="auto"/>
                <w:szCs w:val="21"/>
              </w:rPr>
            </w:pPr>
          </w:p>
        </w:tc>
      </w:tr>
      <w:tr w14:paraId="4BA6A3E5">
        <w:tblPrEx>
          <w:tblCellMar>
            <w:top w:w="0" w:type="dxa"/>
            <w:left w:w="10" w:type="dxa"/>
            <w:bottom w:w="0" w:type="dxa"/>
            <w:right w:w="10" w:type="dxa"/>
          </w:tblCellMar>
        </w:tblPrEx>
        <w:trPr>
          <w:trHeight w:val="431"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F17D8F">
            <w:pPr>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6AAB05">
            <w:pPr>
              <w:rPr>
                <w:rFonts w:hint="eastAsia" w:ascii="宋体" w:hAnsi="宋体" w:eastAsia="宋体" w:cs="宋体"/>
                <w:color w:val="auto"/>
                <w:szCs w:val="21"/>
              </w:rPr>
            </w:pPr>
            <w:r>
              <w:rPr>
                <w:rFonts w:hint="eastAsia" w:ascii="宋体" w:hAnsi="宋体" w:eastAsia="宋体" w:cs="宋体"/>
                <w:color w:val="auto"/>
                <w:szCs w:val="21"/>
              </w:rPr>
              <w:t xml:space="preserve"> 双人四目显微镜</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2FB104">
            <w:pPr>
              <w:rPr>
                <w:rFonts w:hint="eastAsia" w:ascii="宋体" w:hAnsi="宋体" w:eastAsia="宋体" w:cs="宋体"/>
                <w:color w:val="auto"/>
                <w:szCs w:val="21"/>
              </w:rPr>
            </w:pPr>
          </w:p>
        </w:tc>
      </w:tr>
      <w:tr w14:paraId="6196A014">
        <w:tblPrEx>
          <w:tblCellMar>
            <w:top w:w="0" w:type="dxa"/>
            <w:left w:w="10" w:type="dxa"/>
            <w:bottom w:w="0" w:type="dxa"/>
            <w:right w:w="10" w:type="dxa"/>
          </w:tblCellMar>
        </w:tblPrEx>
        <w:trPr>
          <w:trHeight w:val="443"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EA5FEE">
            <w:pPr>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6F2234">
            <w:pPr>
              <w:rPr>
                <w:rFonts w:hint="eastAsia" w:ascii="宋体" w:hAnsi="宋体" w:eastAsia="宋体" w:cs="宋体"/>
                <w:color w:val="auto"/>
                <w:szCs w:val="21"/>
              </w:rPr>
            </w:pPr>
            <w:r>
              <w:rPr>
                <w:rFonts w:hint="eastAsia" w:ascii="宋体" w:hAnsi="宋体" w:eastAsia="宋体" w:cs="宋体"/>
                <w:color w:val="auto"/>
                <w:szCs w:val="21"/>
              </w:rPr>
              <w:t>复消色差光学系统，成像清晰、锐利</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7FD838">
            <w:pPr>
              <w:rPr>
                <w:rFonts w:hint="eastAsia" w:ascii="宋体" w:hAnsi="宋体" w:eastAsia="宋体" w:cs="宋体"/>
                <w:color w:val="auto"/>
                <w:szCs w:val="21"/>
              </w:rPr>
            </w:pPr>
          </w:p>
        </w:tc>
      </w:tr>
      <w:tr w14:paraId="11B3C64B">
        <w:tblPrEx>
          <w:tblCellMar>
            <w:top w:w="0" w:type="dxa"/>
            <w:left w:w="10" w:type="dxa"/>
            <w:bottom w:w="0" w:type="dxa"/>
            <w:right w:w="10" w:type="dxa"/>
          </w:tblCellMar>
        </w:tblPrEx>
        <w:trPr>
          <w:trHeight w:val="419"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8800E5">
            <w:pPr>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74507">
            <w:pPr>
              <w:rPr>
                <w:rFonts w:hint="eastAsia" w:ascii="宋体" w:hAnsi="宋体" w:eastAsia="宋体" w:cs="宋体"/>
                <w:color w:val="auto"/>
                <w:szCs w:val="21"/>
              </w:rPr>
            </w:pPr>
            <w:r>
              <w:rPr>
                <w:rFonts w:hint="eastAsia" w:ascii="宋体" w:hAnsi="宋体" w:eastAsia="宋体" w:cs="宋体"/>
                <w:color w:val="auto"/>
                <w:szCs w:val="21"/>
              </w:rPr>
              <w:t>双目镜筒可调角度不小于0-180°，广角目镜放大倍数：12.5x。</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4016B5">
            <w:pPr>
              <w:rPr>
                <w:rFonts w:hint="eastAsia" w:ascii="宋体" w:hAnsi="宋体" w:eastAsia="宋体" w:cs="宋体"/>
                <w:color w:val="auto"/>
                <w:szCs w:val="21"/>
              </w:rPr>
            </w:pPr>
          </w:p>
        </w:tc>
      </w:tr>
      <w:tr w14:paraId="727608FD">
        <w:tblPrEx>
          <w:tblCellMar>
            <w:top w:w="0" w:type="dxa"/>
            <w:left w:w="10" w:type="dxa"/>
            <w:bottom w:w="0" w:type="dxa"/>
            <w:right w:w="10" w:type="dxa"/>
          </w:tblCellMar>
        </w:tblPrEx>
        <w:trPr>
          <w:trHeight w:val="455"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CAE8FD">
            <w:pPr>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8FF29">
            <w:pPr>
              <w:rPr>
                <w:rFonts w:hint="eastAsia" w:ascii="宋体" w:hAnsi="宋体" w:eastAsia="宋体" w:cs="宋体"/>
                <w:color w:val="auto"/>
                <w:szCs w:val="21"/>
              </w:rPr>
            </w:pPr>
            <w:r>
              <w:rPr>
                <w:rFonts w:hint="eastAsia" w:ascii="宋体" w:hAnsi="宋体" w:eastAsia="宋体" w:cs="宋体"/>
                <w:color w:val="auto"/>
                <w:szCs w:val="21"/>
              </w:rPr>
              <w:t>显微镜倍数调节方式：五级手动变倍，变倍系数：1:6</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41AC27">
            <w:pPr>
              <w:rPr>
                <w:rFonts w:hint="eastAsia" w:ascii="宋体" w:hAnsi="宋体" w:eastAsia="宋体" w:cs="宋体"/>
                <w:color w:val="auto"/>
                <w:szCs w:val="21"/>
              </w:rPr>
            </w:pPr>
          </w:p>
        </w:tc>
      </w:tr>
      <w:tr w14:paraId="7B027F0D">
        <w:tblPrEx>
          <w:tblCellMar>
            <w:top w:w="0" w:type="dxa"/>
            <w:left w:w="10" w:type="dxa"/>
            <w:bottom w:w="0" w:type="dxa"/>
            <w:right w:w="10" w:type="dxa"/>
          </w:tblCellMar>
        </w:tblPrEx>
        <w:trPr>
          <w:trHeight w:val="443"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43D44A">
            <w:pPr>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33DED9">
            <w:pPr>
              <w:rPr>
                <w:rFonts w:hint="eastAsia" w:ascii="宋体" w:hAnsi="宋体" w:eastAsia="宋体" w:cs="宋体"/>
                <w:color w:val="auto"/>
                <w:szCs w:val="21"/>
              </w:rPr>
            </w:pPr>
            <w:r>
              <w:rPr>
                <w:rFonts w:hint="eastAsia" w:ascii="宋体" w:hAnsi="宋体" w:eastAsia="宋体" w:cs="宋体"/>
                <w:color w:val="auto"/>
                <w:szCs w:val="21"/>
              </w:rPr>
              <w:t>放大倍数范围: 3.4x - 21.3x （物镜f=250mm，目镜为12.5x时）</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F8D4A5">
            <w:pPr>
              <w:rPr>
                <w:rFonts w:hint="eastAsia" w:ascii="宋体" w:hAnsi="宋体" w:eastAsia="宋体" w:cs="宋体"/>
                <w:color w:val="auto"/>
                <w:szCs w:val="21"/>
              </w:rPr>
            </w:pPr>
          </w:p>
        </w:tc>
      </w:tr>
      <w:tr w14:paraId="2A2E1136">
        <w:tblPrEx>
          <w:tblCellMar>
            <w:top w:w="0" w:type="dxa"/>
            <w:left w:w="10" w:type="dxa"/>
            <w:bottom w:w="0" w:type="dxa"/>
            <w:right w:w="10" w:type="dxa"/>
          </w:tblCellMar>
        </w:tblPrEx>
        <w:trPr>
          <w:trHeight w:val="375"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D11002">
            <w:pPr>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FE0FC">
            <w:pPr>
              <w:rPr>
                <w:rFonts w:hint="eastAsia" w:ascii="宋体" w:hAnsi="宋体" w:eastAsia="宋体" w:cs="宋体"/>
                <w:color w:val="auto"/>
                <w:szCs w:val="21"/>
              </w:rPr>
            </w:pPr>
            <w:r>
              <w:rPr>
                <w:rFonts w:hint="eastAsia" w:ascii="宋体" w:hAnsi="宋体" w:eastAsia="宋体" w:cs="宋体"/>
                <w:color w:val="auto"/>
                <w:szCs w:val="21"/>
              </w:rPr>
              <w:t>瞳距可调范围：不小于55-75mm</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470F97">
            <w:pPr>
              <w:rPr>
                <w:rFonts w:hint="eastAsia" w:ascii="宋体" w:hAnsi="宋体" w:eastAsia="宋体" w:cs="宋体"/>
                <w:color w:val="auto"/>
                <w:szCs w:val="21"/>
              </w:rPr>
            </w:pPr>
          </w:p>
        </w:tc>
      </w:tr>
      <w:tr w14:paraId="12D11021">
        <w:tblPrEx>
          <w:tblCellMar>
            <w:top w:w="0" w:type="dxa"/>
            <w:left w:w="10" w:type="dxa"/>
            <w:bottom w:w="0" w:type="dxa"/>
            <w:right w:w="10" w:type="dxa"/>
          </w:tblCellMar>
        </w:tblPrEx>
        <w:trPr>
          <w:trHeight w:val="407"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571A1C">
            <w:pPr>
              <w:jc w:val="center"/>
              <w:rPr>
                <w:rFonts w:hint="eastAsia" w:ascii="宋体" w:hAnsi="宋体" w:eastAsia="宋体" w:cs="宋体"/>
                <w:color w:val="auto"/>
                <w:szCs w:val="21"/>
              </w:rPr>
            </w:pPr>
            <w:r>
              <w:rPr>
                <w:rFonts w:hint="eastAsia" w:ascii="宋体" w:hAnsi="宋体" w:eastAsia="宋体" w:cs="宋体"/>
                <w:b/>
                <w:color w:val="auto"/>
                <w:szCs w:val="21"/>
              </w:rPr>
              <w:t>★1.7</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9187AD">
            <w:pPr>
              <w:rPr>
                <w:rFonts w:hint="eastAsia" w:ascii="宋体" w:hAnsi="宋体" w:eastAsia="宋体" w:cs="宋体"/>
                <w:color w:val="auto"/>
                <w:szCs w:val="21"/>
              </w:rPr>
            </w:pPr>
            <w:r>
              <w:rPr>
                <w:rFonts w:hint="eastAsia" w:ascii="宋体" w:hAnsi="宋体" w:eastAsia="宋体" w:cs="宋体"/>
                <w:b/>
                <w:color w:val="auto"/>
                <w:szCs w:val="21"/>
              </w:rPr>
              <w:t>广角目镜屈光补偿不小于：+5/-8D，眼杯高度可调</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0EDA14">
            <w:pPr>
              <w:rPr>
                <w:rFonts w:hint="eastAsia" w:ascii="宋体" w:hAnsi="宋体" w:eastAsia="宋体" w:cs="宋体"/>
                <w:color w:val="auto"/>
                <w:szCs w:val="21"/>
              </w:rPr>
            </w:pPr>
          </w:p>
        </w:tc>
      </w:tr>
      <w:tr w14:paraId="4D6E9A77">
        <w:tblPrEx>
          <w:tblCellMar>
            <w:top w:w="0" w:type="dxa"/>
            <w:left w:w="10" w:type="dxa"/>
            <w:bottom w:w="0" w:type="dxa"/>
            <w:right w:w="10" w:type="dxa"/>
          </w:tblCellMar>
        </w:tblPrEx>
        <w:trPr>
          <w:trHeight w:val="501"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473D0">
            <w:pPr>
              <w:jc w:val="center"/>
              <w:rPr>
                <w:rFonts w:hint="eastAsia" w:ascii="宋体" w:hAnsi="宋体" w:eastAsia="宋体" w:cs="宋体"/>
                <w:color w:val="auto"/>
                <w:szCs w:val="21"/>
              </w:rPr>
            </w:pPr>
            <w:r>
              <w:rPr>
                <w:rFonts w:hint="eastAsia" w:ascii="宋体" w:hAnsi="宋体" w:eastAsia="宋体" w:cs="宋体"/>
                <w:bCs/>
                <w:color w:val="auto"/>
                <w:szCs w:val="21"/>
              </w:rPr>
              <w:t>1.8</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BBEAC0">
            <w:pPr>
              <w:rPr>
                <w:rFonts w:hint="eastAsia" w:ascii="宋体" w:hAnsi="宋体" w:eastAsia="宋体" w:cs="宋体"/>
                <w:color w:val="auto"/>
                <w:szCs w:val="21"/>
              </w:rPr>
            </w:pPr>
            <w:r>
              <w:rPr>
                <w:rFonts w:hint="eastAsia" w:ascii="宋体" w:hAnsi="宋体" w:eastAsia="宋体" w:cs="宋体"/>
                <w:color w:val="auto"/>
                <w:szCs w:val="21"/>
              </w:rPr>
              <w:t>分光器，可实现面对面双人四目操作，助手镜同样要求配置广角目镜，屈光补偿不小于</w:t>
            </w:r>
            <w:r>
              <w:rPr>
                <w:rFonts w:hint="eastAsia" w:ascii="宋体" w:hAnsi="宋体" w:eastAsia="宋体" w:cs="宋体"/>
                <w:bCs/>
                <w:color w:val="auto"/>
                <w:szCs w:val="21"/>
              </w:rPr>
              <w:t>+5/-8D，眼杯高度可调。</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2988B6">
            <w:pPr>
              <w:rPr>
                <w:rFonts w:hint="eastAsia" w:ascii="宋体" w:hAnsi="宋体" w:eastAsia="宋体" w:cs="宋体"/>
                <w:color w:val="auto"/>
                <w:szCs w:val="21"/>
              </w:rPr>
            </w:pPr>
          </w:p>
        </w:tc>
      </w:tr>
      <w:tr w14:paraId="2694ACDC">
        <w:tblPrEx>
          <w:tblCellMar>
            <w:top w:w="0" w:type="dxa"/>
            <w:left w:w="10" w:type="dxa"/>
            <w:bottom w:w="0" w:type="dxa"/>
            <w:right w:w="10" w:type="dxa"/>
          </w:tblCellMar>
        </w:tblPrEx>
        <w:trPr>
          <w:trHeight w:val="47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2893BC">
            <w:pPr>
              <w:jc w:val="center"/>
              <w:rPr>
                <w:rFonts w:hint="eastAsia" w:ascii="宋体" w:hAnsi="宋体" w:eastAsia="宋体" w:cs="宋体"/>
                <w:b/>
                <w:color w:val="auto"/>
                <w:szCs w:val="21"/>
              </w:rPr>
            </w:pPr>
            <w:r>
              <w:rPr>
                <w:rFonts w:hint="eastAsia" w:ascii="宋体" w:hAnsi="宋体" w:eastAsia="宋体" w:cs="宋体"/>
                <w:b/>
                <w:color w:val="auto"/>
                <w:szCs w:val="21"/>
              </w:rPr>
              <w:t>二</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8583B">
            <w:pPr>
              <w:rPr>
                <w:rFonts w:hint="eastAsia" w:ascii="宋体" w:hAnsi="宋体" w:eastAsia="宋体" w:cs="宋体"/>
                <w:b/>
                <w:color w:val="auto"/>
                <w:szCs w:val="21"/>
              </w:rPr>
            </w:pPr>
            <w:r>
              <w:rPr>
                <w:rFonts w:hint="eastAsia" w:ascii="宋体" w:hAnsi="宋体" w:eastAsia="宋体" w:cs="宋体"/>
                <w:b/>
                <w:color w:val="auto"/>
                <w:szCs w:val="21"/>
              </w:rPr>
              <w:t>照明系统</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1DAD77">
            <w:pPr>
              <w:rPr>
                <w:rFonts w:hint="eastAsia" w:ascii="宋体" w:hAnsi="宋体" w:eastAsia="宋体" w:cs="宋体"/>
                <w:color w:val="auto"/>
                <w:szCs w:val="21"/>
              </w:rPr>
            </w:pPr>
          </w:p>
        </w:tc>
      </w:tr>
      <w:tr w14:paraId="5AAC55F9">
        <w:tblPrEx>
          <w:tblCellMar>
            <w:top w:w="0" w:type="dxa"/>
            <w:left w:w="10" w:type="dxa"/>
            <w:bottom w:w="0" w:type="dxa"/>
            <w:right w:w="10" w:type="dxa"/>
          </w:tblCellMar>
        </w:tblPrEx>
        <w:trPr>
          <w:trHeight w:val="406"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B84CDD">
            <w:pPr>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698511">
            <w:pPr>
              <w:rPr>
                <w:rFonts w:hint="eastAsia" w:ascii="宋体" w:hAnsi="宋体" w:eastAsia="宋体" w:cs="宋体"/>
                <w:b/>
                <w:color w:val="auto"/>
                <w:szCs w:val="21"/>
              </w:rPr>
            </w:pPr>
            <w:r>
              <w:rPr>
                <w:rFonts w:hint="eastAsia" w:ascii="宋体" w:hAnsi="宋体" w:eastAsia="宋体" w:cs="宋体"/>
                <w:color w:val="auto"/>
                <w:szCs w:val="21"/>
              </w:rPr>
              <w:t>冷光源照明系统。</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229B4A">
            <w:pPr>
              <w:rPr>
                <w:rFonts w:hint="eastAsia" w:ascii="宋体" w:hAnsi="宋体" w:eastAsia="宋体" w:cs="宋体"/>
                <w:color w:val="auto"/>
                <w:szCs w:val="21"/>
              </w:rPr>
            </w:pPr>
          </w:p>
        </w:tc>
      </w:tr>
      <w:tr w14:paraId="50D1A053">
        <w:tblPrEx>
          <w:tblCellMar>
            <w:top w:w="0" w:type="dxa"/>
            <w:left w:w="10" w:type="dxa"/>
            <w:bottom w:w="0" w:type="dxa"/>
            <w:right w:w="10" w:type="dxa"/>
          </w:tblCellMar>
        </w:tblPrEx>
        <w:trPr>
          <w:trHeight w:val="480"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B2779">
            <w:pPr>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bCs/>
                <w:color w:val="auto"/>
                <w:szCs w:val="21"/>
              </w:rPr>
              <w:t>2.2</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603A8">
            <w:pPr>
              <w:rPr>
                <w:rFonts w:hint="eastAsia" w:ascii="宋体" w:hAnsi="宋体" w:eastAsia="宋体" w:cs="宋体"/>
                <w:color w:val="auto"/>
                <w:szCs w:val="21"/>
              </w:rPr>
            </w:pPr>
            <w:r>
              <w:rPr>
                <w:rFonts w:hint="eastAsia" w:ascii="宋体" w:hAnsi="宋体" w:eastAsia="宋体" w:cs="宋体"/>
                <w:bCs/>
                <w:color w:val="auto"/>
                <w:szCs w:val="21"/>
              </w:rPr>
              <w:t>光源传导方式：内置同轴光导纤维。</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570E70">
            <w:pPr>
              <w:rPr>
                <w:rFonts w:hint="eastAsia" w:ascii="宋体" w:hAnsi="宋体" w:eastAsia="宋体" w:cs="宋体"/>
                <w:color w:val="auto"/>
                <w:szCs w:val="21"/>
              </w:rPr>
            </w:pPr>
          </w:p>
        </w:tc>
      </w:tr>
      <w:tr w14:paraId="1C3A89BB">
        <w:tblPrEx>
          <w:tblCellMar>
            <w:top w:w="0" w:type="dxa"/>
            <w:left w:w="10" w:type="dxa"/>
            <w:bottom w:w="0" w:type="dxa"/>
            <w:right w:w="10" w:type="dxa"/>
          </w:tblCellMar>
        </w:tblPrEx>
        <w:trPr>
          <w:trHeight w:val="50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006E7D">
            <w:pPr>
              <w:jc w:val="center"/>
              <w:rPr>
                <w:rFonts w:hint="eastAsia" w:ascii="宋体" w:hAnsi="宋体" w:eastAsia="宋体" w:cs="宋体"/>
                <w:color w:val="auto"/>
                <w:szCs w:val="21"/>
              </w:rPr>
            </w:pPr>
            <w:r>
              <w:rPr>
                <w:rFonts w:hint="eastAsia" w:ascii="宋体" w:hAnsi="宋体" w:eastAsia="宋体" w:cs="宋体"/>
                <w:bCs/>
                <w:color w:val="auto"/>
                <w:szCs w:val="21"/>
              </w:rPr>
              <w:t>2.3</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B7F2F">
            <w:pPr>
              <w:rPr>
                <w:rFonts w:hint="eastAsia" w:ascii="宋体" w:hAnsi="宋体" w:eastAsia="宋体" w:cs="宋体"/>
                <w:color w:val="auto"/>
                <w:szCs w:val="21"/>
              </w:rPr>
            </w:pPr>
            <w:r>
              <w:rPr>
                <w:rFonts w:hint="eastAsia" w:ascii="宋体" w:hAnsi="宋体" w:eastAsia="宋体" w:cs="宋体"/>
                <w:bCs/>
                <w:color w:val="auto"/>
                <w:szCs w:val="21"/>
              </w:rPr>
              <w:t>光源：高科技LED灯，色温低于5500k，同时光能达到85klux，高效照明，且色温低，有效保护术者眼睛。</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6B1CBF">
            <w:pPr>
              <w:rPr>
                <w:rFonts w:hint="eastAsia" w:ascii="宋体" w:hAnsi="宋体" w:eastAsia="宋体" w:cs="宋体"/>
                <w:color w:val="auto"/>
                <w:szCs w:val="21"/>
              </w:rPr>
            </w:pPr>
          </w:p>
        </w:tc>
      </w:tr>
      <w:tr w14:paraId="785AC8A0">
        <w:tblPrEx>
          <w:tblCellMar>
            <w:top w:w="0" w:type="dxa"/>
            <w:left w:w="10" w:type="dxa"/>
            <w:bottom w:w="0" w:type="dxa"/>
            <w:right w:w="10" w:type="dxa"/>
          </w:tblCellMar>
        </w:tblPrEx>
        <w:trPr>
          <w:trHeight w:val="396"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28335">
            <w:pPr>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304B8B">
            <w:pPr>
              <w:rPr>
                <w:rFonts w:hint="eastAsia" w:ascii="宋体" w:hAnsi="宋体" w:eastAsia="宋体" w:cs="宋体"/>
                <w:color w:val="auto"/>
                <w:szCs w:val="21"/>
              </w:rPr>
            </w:pPr>
            <w:r>
              <w:rPr>
                <w:rFonts w:hint="eastAsia" w:ascii="宋体" w:hAnsi="宋体" w:eastAsia="宋体" w:cs="宋体"/>
                <w:color w:val="auto"/>
                <w:szCs w:val="21"/>
              </w:rPr>
              <w:t>亮度调节旋钮调节照明亮度。</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CECB51">
            <w:pPr>
              <w:rPr>
                <w:rFonts w:hint="eastAsia" w:ascii="宋体" w:hAnsi="宋体" w:eastAsia="宋体" w:cs="宋体"/>
                <w:color w:val="auto"/>
                <w:szCs w:val="21"/>
              </w:rPr>
            </w:pPr>
          </w:p>
        </w:tc>
      </w:tr>
      <w:tr w14:paraId="229897FE">
        <w:tblPrEx>
          <w:tblCellMar>
            <w:top w:w="0" w:type="dxa"/>
            <w:left w:w="10" w:type="dxa"/>
            <w:bottom w:w="0" w:type="dxa"/>
            <w:right w:w="10" w:type="dxa"/>
          </w:tblCellMar>
        </w:tblPrEx>
        <w:trPr>
          <w:cantSplit/>
          <w:trHeight w:val="494"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CF9909">
            <w:pPr>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ED24D">
            <w:pPr>
              <w:rPr>
                <w:rFonts w:hint="eastAsia" w:ascii="宋体" w:hAnsi="宋体" w:eastAsia="宋体" w:cs="宋体"/>
                <w:color w:val="auto"/>
                <w:szCs w:val="21"/>
              </w:rPr>
            </w:pPr>
            <w:r>
              <w:rPr>
                <w:rFonts w:hint="eastAsia" w:ascii="宋体" w:hAnsi="宋体" w:eastAsia="宋体" w:cs="宋体"/>
                <w:color w:val="auto"/>
                <w:szCs w:val="21"/>
              </w:rPr>
              <w:t>抬高支撑臂可自动切断电源，恢复到工作位置后恢复照明。</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469A42">
            <w:pPr>
              <w:rPr>
                <w:rFonts w:hint="eastAsia" w:ascii="宋体" w:hAnsi="宋体" w:eastAsia="宋体" w:cs="宋体"/>
                <w:color w:val="auto"/>
                <w:szCs w:val="21"/>
              </w:rPr>
            </w:pPr>
          </w:p>
        </w:tc>
      </w:tr>
      <w:tr w14:paraId="0C8D6824">
        <w:tblPrEx>
          <w:tblCellMar>
            <w:top w:w="0" w:type="dxa"/>
            <w:left w:w="10" w:type="dxa"/>
            <w:bottom w:w="0" w:type="dxa"/>
            <w:right w:w="10" w:type="dxa"/>
          </w:tblCellMar>
        </w:tblPrEx>
        <w:trPr>
          <w:cantSplit/>
          <w:trHeight w:val="470"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0B9FB9">
            <w:pPr>
              <w:jc w:val="center"/>
              <w:rPr>
                <w:rFonts w:hint="eastAsia" w:ascii="宋体" w:hAnsi="宋体" w:eastAsia="宋体" w:cs="宋体"/>
                <w:b/>
                <w:color w:val="auto"/>
                <w:szCs w:val="21"/>
              </w:rPr>
            </w:pPr>
            <w:r>
              <w:rPr>
                <w:rFonts w:hint="eastAsia" w:ascii="宋体" w:hAnsi="宋体" w:eastAsia="宋体" w:cs="宋体"/>
                <w:b/>
                <w:color w:val="auto"/>
                <w:szCs w:val="21"/>
              </w:rPr>
              <w:t>三</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FB5BBD">
            <w:pPr>
              <w:rPr>
                <w:rFonts w:hint="eastAsia" w:ascii="宋体" w:hAnsi="宋体" w:eastAsia="宋体" w:cs="宋体"/>
                <w:b/>
                <w:color w:val="auto"/>
                <w:szCs w:val="21"/>
              </w:rPr>
            </w:pPr>
            <w:r>
              <w:rPr>
                <w:rFonts w:hint="eastAsia" w:ascii="宋体" w:hAnsi="宋体" w:eastAsia="宋体" w:cs="宋体"/>
                <w:b/>
                <w:color w:val="auto"/>
                <w:szCs w:val="21"/>
              </w:rPr>
              <w:t>支架系统</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FB5233">
            <w:pPr>
              <w:rPr>
                <w:rFonts w:hint="eastAsia" w:ascii="宋体" w:hAnsi="宋体" w:eastAsia="宋体" w:cs="宋体"/>
                <w:color w:val="auto"/>
                <w:szCs w:val="21"/>
              </w:rPr>
            </w:pPr>
          </w:p>
        </w:tc>
      </w:tr>
      <w:tr w14:paraId="3CEEE9E5">
        <w:tblPrEx>
          <w:tblCellMar>
            <w:top w:w="0" w:type="dxa"/>
            <w:left w:w="10" w:type="dxa"/>
            <w:bottom w:w="0" w:type="dxa"/>
            <w:right w:w="10" w:type="dxa"/>
          </w:tblCellMar>
        </w:tblPrEx>
        <w:trPr>
          <w:cantSplit/>
          <w:trHeight w:val="504"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0D8FD">
            <w:pPr>
              <w:jc w:val="center"/>
              <w:rPr>
                <w:rFonts w:hint="eastAsia" w:ascii="宋体" w:hAnsi="宋体" w:eastAsia="宋体" w:cs="宋体"/>
                <w:color w:val="auto"/>
                <w:szCs w:val="21"/>
              </w:rPr>
            </w:pPr>
            <w:r>
              <w:rPr>
                <w:rFonts w:hint="eastAsia" w:ascii="宋体" w:hAnsi="宋体" w:eastAsia="宋体" w:cs="宋体"/>
                <w:color w:val="auto"/>
                <w:szCs w:val="21"/>
              </w:rPr>
              <w:t xml:space="preserve">3.1 </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F12651">
            <w:pPr>
              <w:rPr>
                <w:rFonts w:hint="eastAsia" w:ascii="宋体" w:hAnsi="宋体" w:eastAsia="宋体" w:cs="宋体"/>
                <w:color w:val="auto"/>
                <w:kern w:val="0"/>
                <w:szCs w:val="21"/>
              </w:rPr>
            </w:pPr>
            <w:r>
              <w:rPr>
                <w:rFonts w:hint="eastAsia" w:ascii="宋体" w:hAnsi="宋体" w:eastAsia="宋体" w:cs="宋体"/>
                <w:color w:val="auto"/>
                <w:szCs w:val="21"/>
              </w:rPr>
              <w:t>落地式支架，臂展长度≥1100mm，上下拉伸：±300mm，支架高度不小于1730mm，显微镜旋转范围为360度</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57EB68">
            <w:pPr>
              <w:rPr>
                <w:rFonts w:hint="eastAsia" w:ascii="宋体" w:hAnsi="宋体" w:eastAsia="宋体" w:cs="宋体"/>
                <w:color w:val="auto"/>
                <w:szCs w:val="21"/>
              </w:rPr>
            </w:pPr>
          </w:p>
        </w:tc>
      </w:tr>
      <w:tr w14:paraId="6FCB8205">
        <w:tblPrEx>
          <w:tblCellMar>
            <w:top w:w="0" w:type="dxa"/>
            <w:left w:w="10" w:type="dxa"/>
            <w:bottom w:w="0" w:type="dxa"/>
            <w:right w:w="10" w:type="dxa"/>
          </w:tblCellMar>
        </w:tblPrEx>
        <w:trPr>
          <w:cantSplit/>
          <w:trHeight w:val="400"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8FCC6F">
            <w:pPr>
              <w:jc w:val="center"/>
              <w:rPr>
                <w:rFonts w:hint="eastAsia" w:ascii="宋体" w:hAnsi="宋体" w:eastAsia="宋体" w:cs="宋体"/>
                <w:color w:val="auto"/>
                <w:szCs w:val="21"/>
              </w:rPr>
            </w:pPr>
            <w:r>
              <w:rPr>
                <w:rFonts w:hint="eastAsia" w:ascii="宋体" w:hAnsi="宋体" w:eastAsia="宋体" w:cs="宋体"/>
                <w:color w:val="auto"/>
                <w:szCs w:val="21"/>
              </w:rPr>
              <w:t xml:space="preserve">3.2 </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29ACA">
            <w:pPr>
              <w:rPr>
                <w:rFonts w:hint="eastAsia" w:ascii="宋体" w:hAnsi="宋体" w:eastAsia="宋体" w:cs="宋体"/>
                <w:color w:val="auto"/>
                <w:szCs w:val="21"/>
              </w:rPr>
            </w:pPr>
            <w:r>
              <w:rPr>
                <w:rFonts w:hint="eastAsia" w:ascii="宋体" w:hAnsi="宋体" w:eastAsia="宋体" w:cs="宋体"/>
                <w:color w:val="auto"/>
                <w:szCs w:val="21"/>
              </w:rPr>
              <w:t>四轮移动式设计</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18F066">
            <w:pPr>
              <w:rPr>
                <w:rFonts w:hint="eastAsia" w:ascii="宋体" w:hAnsi="宋体" w:eastAsia="宋体" w:cs="宋体"/>
                <w:color w:val="auto"/>
                <w:szCs w:val="21"/>
              </w:rPr>
            </w:pPr>
          </w:p>
        </w:tc>
      </w:tr>
      <w:tr w14:paraId="32479397">
        <w:tblPrEx>
          <w:tblCellMar>
            <w:top w:w="0" w:type="dxa"/>
            <w:left w:w="10" w:type="dxa"/>
            <w:bottom w:w="0" w:type="dxa"/>
            <w:right w:w="10" w:type="dxa"/>
          </w:tblCellMar>
        </w:tblPrEx>
        <w:trPr>
          <w:cantSplit/>
          <w:trHeight w:val="410"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47FB84">
            <w:pPr>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88E0F9">
            <w:pPr>
              <w:rPr>
                <w:rFonts w:hint="eastAsia" w:ascii="宋体" w:hAnsi="宋体" w:eastAsia="宋体" w:cs="宋体"/>
                <w:color w:val="auto"/>
                <w:szCs w:val="21"/>
              </w:rPr>
            </w:pPr>
            <w:r>
              <w:rPr>
                <w:rFonts w:hint="eastAsia" w:ascii="宋体" w:hAnsi="宋体" w:eastAsia="宋体" w:cs="宋体"/>
                <w:color w:val="auto"/>
                <w:szCs w:val="21"/>
              </w:rPr>
              <w:t>具备四轮机械刹车功能，并可以防止异物嵌塞</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2BB190">
            <w:pPr>
              <w:rPr>
                <w:rFonts w:hint="eastAsia" w:ascii="宋体" w:hAnsi="宋体" w:eastAsia="宋体" w:cs="宋体"/>
                <w:color w:val="auto"/>
                <w:szCs w:val="21"/>
              </w:rPr>
            </w:pPr>
          </w:p>
        </w:tc>
      </w:tr>
      <w:tr w14:paraId="7DD77793">
        <w:tblPrEx>
          <w:tblCellMar>
            <w:top w:w="0" w:type="dxa"/>
            <w:left w:w="10" w:type="dxa"/>
            <w:bottom w:w="0" w:type="dxa"/>
            <w:right w:w="10" w:type="dxa"/>
          </w:tblCellMar>
        </w:tblPrEx>
        <w:trPr>
          <w:trHeight w:val="46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5DD1F">
            <w:pPr>
              <w:jc w:val="center"/>
              <w:rPr>
                <w:rFonts w:hint="eastAsia" w:ascii="宋体" w:hAnsi="宋体" w:eastAsia="宋体" w:cs="宋体"/>
                <w:color w:val="auto"/>
                <w:szCs w:val="21"/>
              </w:rPr>
            </w:pPr>
            <w:r>
              <w:rPr>
                <w:rFonts w:hint="eastAsia" w:ascii="宋体" w:hAnsi="宋体" w:eastAsia="宋体" w:cs="宋体"/>
                <w:color w:val="auto"/>
                <w:szCs w:val="21"/>
              </w:rPr>
              <w:t>3.4</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30E33A">
            <w:pPr>
              <w:jc w:val="left"/>
              <w:rPr>
                <w:rFonts w:hint="eastAsia" w:ascii="宋体" w:hAnsi="宋体" w:eastAsia="宋体" w:cs="宋体"/>
                <w:color w:val="auto"/>
                <w:szCs w:val="21"/>
              </w:rPr>
            </w:pPr>
            <w:r>
              <w:rPr>
                <w:rFonts w:hint="eastAsia" w:ascii="宋体" w:hAnsi="宋体" w:eastAsia="宋体" w:cs="宋体"/>
                <w:color w:val="auto"/>
                <w:szCs w:val="21"/>
              </w:rPr>
              <w:t>支撑臂阻尼平衡：支撑臂阻尼平衡可通过机械旋钮调节</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89F061">
            <w:pPr>
              <w:rPr>
                <w:rFonts w:hint="eastAsia" w:ascii="宋体" w:hAnsi="宋体" w:eastAsia="宋体" w:cs="宋体"/>
                <w:color w:val="auto"/>
                <w:szCs w:val="21"/>
              </w:rPr>
            </w:pPr>
          </w:p>
        </w:tc>
      </w:tr>
      <w:tr w14:paraId="53B2177F">
        <w:tblPrEx>
          <w:tblCellMar>
            <w:top w:w="0" w:type="dxa"/>
            <w:left w:w="10" w:type="dxa"/>
            <w:bottom w:w="0" w:type="dxa"/>
            <w:right w:w="10" w:type="dxa"/>
          </w:tblCellMar>
        </w:tblPrEx>
        <w:trPr>
          <w:trHeight w:val="436"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134766">
            <w:pPr>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 xml:space="preserve">3.5 </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A6FDC7">
            <w:pPr>
              <w:jc w:val="left"/>
              <w:rPr>
                <w:rFonts w:hint="eastAsia" w:ascii="宋体" w:hAnsi="宋体" w:eastAsia="宋体" w:cs="宋体"/>
                <w:color w:val="auto"/>
                <w:szCs w:val="21"/>
              </w:rPr>
            </w:pPr>
            <w:r>
              <w:rPr>
                <w:rFonts w:hint="eastAsia" w:ascii="宋体" w:hAnsi="宋体" w:eastAsia="宋体" w:cs="宋体"/>
                <w:color w:val="auto"/>
                <w:szCs w:val="21"/>
              </w:rPr>
              <w:t>支撑臂最大承重：≥7公斤</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62A073">
            <w:pPr>
              <w:rPr>
                <w:rFonts w:hint="eastAsia" w:ascii="宋体" w:hAnsi="宋体" w:eastAsia="宋体" w:cs="宋体"/>
                <w:color w:val="auto"/>
                <w:szCs w:val="21"/>
              </w:rPr>
            </w:pPr>
          </w:p>
        </w:tc>
      </w:tr>
      <w:tr w14:paraId="1295543A">
        <w:tblPrEx>
          <w:tblCellMar>
            <w:top w:w="0" w:type="dxa"/>
            <w:left w:w="10" w:type="dxa"/>
            <w:bottom w:w="0" w:type="dxa"/>
            <w:right w:w="10" w:type="dxa"/>
          </w:tblCellMar>
        </w:tblPrEx>
        <w:trPr>
          <w:trHeight w:val="473"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3C340E">
            <w:pPr>
              <w:jc w:val="center"/>
              <w:rPr>
                <w:rFonts w:hint="eastAsia" w:ascii="宋体" w:hAnsi="宋体" w:eastAsia="宋体" w:cs="宋体"/>
                <w:b/>
                <w:color w:val="auto"/>
                <w:szCs w:val="21"/>
              </w:rPr>
            </w:pPr>
            <w:r>
              <w:rPr>
                <w:rFonts w:hint="eastAsia" w:ascii="宋体" w:hAnsi="宋体" w:eastAsia="宋体" w:cs="宋体"/>
                <w:b/>
                <w:color w:val="auto"/>
                <w:szCs w:val="21"/>
              </w:rPr>
              <w:t>四</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A603E3">
            <w:pPr>
              <w:rPr>
                <w:rFonts w:hint="eastAsia" w:ascii="宋体" w:hAnsi="宋体" w:eastAsia="宋体" w:cs="宋体"/>
                <w:b/>
                <w:color w:val="auto"/>
                <w:szCs w:val="21"/>
              </w:rPr>
            </w:pPr>
            <w:r>
              <w:rPr>
                <w:rFonts w:hint="eastAsia" w:ascii="宋体" w:hAnsi="宋体" w:eastAsia="宋体" w:cs="宋体"/>
                <w:b/>
                <w:color w:val="auto"/>
                <w:szCs w:val="21"/>
              </w:rPr>
              <w:t>视频和照相系统</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EFC640">
            <w:pPr>
              <w:rPr>
                <w:rFonts w:hint="eastAsia" w:ascii="宋体" w:hAnsi="宋体" w:eastAsia="宋体" w:cs="宋体"/>
                <w:color w:val="auto"/>
                <w:szCs w:val="21"/>
              </w:rPr>
            </w:pPr>
          </w:p>
        </w:tc>
      </w:tr>
      <w:tr w14:paraId="3ACF34F9">
        <w:tblPrEx>
          <w:tblCellMar>
            <w:top w:w="0" w:type="dxa"/>
            <w:left w:w="10" w:type="dxa"/>
            <w:bottom w:w="0" w:type="dxa"/>
            <w:right w:w="10" w:type="dxa"/>
          </w:tblCellMar>
        </w:tblPrEx>
        <w:trPr>
          <w:trHeight w:val="410"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CF9C9">
            <w:pPr>
              <w:jc w:val="center"/>
              <w:rPr>
                <w:rFonts w:hint="eastAsia" w:ascii="宋体" w:hAnsi="宋体" w:eastAsia="宋体" w:cs="宋体"/>
                <w:color w:val="auto"/>
                <w:szCs w:val="21"/>
              </w:rPr>
            </w:pPr>
            <w:r>
              <w:rPr>
                <w:rFonts w:hint="eastAsia" w:ascii="宋体" w:hAnsi="宋体" w:eastAsia="宋体" w:cs="宋体"/>
                <w:bCs/>
                <w:color w:val="auto"/>
                <w:szCs w:val="21"/>
              </w:rPr>
              <w:t>4.1</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736CA">
            <w:pPr>
              <w:rPr>
                <w:rFonts w:hint="eastAsia" w:ascii="宋体" w:hAnsi="宋体" w:eastAsia="宋体" w:cs="宋体"/>
                <w:color w:val="auto"/>
                <w:szCs w:val="21"/>
              </w:rPr>
            </w:pPr>
            <w:r>
              <w:rPr>
                <w:rFonts w:hint="eastAsia" w:ascii="宋体" w:hAnsi="宋体" w:eastAsia="宋体" w:cs="宋体"/>
                <w:bCs/>
                <w:color w:val="auto"/>
                <w:szCs w:val="21"/>
              </w:rPr>
              <w:t>内置高清摄像系统，图像分辨率不小于：1080p</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1DA1A5">
            <w:pPr>
              <w:rPr>
                <w:rFonts w:hint="eastAsia" w:ascii="宋体" w:hAnsi="宋体" w:eastAsia="宋体" w:cs="宋体"/>
                <w:color w:val="auto"/>
                <w:szCs w:val="21"/>
              </w:rPr>
            </w:pPr>
          </w:p>
        </w:tc>
      </w:tr>
      <w:tr w14:paraId="3830719C">
        <w:tblPrEx>
          <w:tblCellMar>
            <w:top w:w="0" w:type="dxa"/>
            <w:left w:w="10" w:type="dxa"/>
            <w:bottom w:w="0" w:type="dxa"/>
            <w:right w:w="10" w:type="dxa"/>
          </w:tblCellMar>
        </w:tblPrEx>
        <w:trPr>
          <w:trHeight w:val="62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2FFC04">
            <w:pPr>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bCs/>
                <w:color w:val="auto"/>
                <w:szCs w:val="21"/>
              </w:rPr>
              <w:t>4.2</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E3EAD6">
            <w:pPr>
              <w:rPr>
                <w:rFonts w:hint="eastAsia" w:ascii="宋体" w:hAnsi="宋体" w:eastAsia="宋体" w:cs="宋体"/>
                <w:color w:val="auto"/>
                <w:szCs w:val="21"/>
              </w:rPr>
            </w:pPr>
            <w:r>
              <w:rPr>
                <w:rFonts w:hint="eastAsia" w:ascii="宋体" w:hAnsi="宋体" w:eastAsia="宋体" w:cs="宋体"/>
                <w:bCs/>
                <w:color w:val="auto"/>
                <w:szCs w:val="21"/>
              </w:rPr>
              <w:t xml:space="preserve">视频存储模式：USB接口，非SD卡或者其他卡槽式储存模式，可将视频资料存储于U盘或移动硬盘。 </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B4F53A">
            <w:pPr>
              <w:rPr>
                <w:rFonts w:hint="eastAsia" w:ascii="宋体" w:hAnsi="宋体" w:eastAsia="宋体" w:cs="宋体"/>
                <w:color w:val="auto"/>
                <w:szCs w:val="21"/>
              </w:rPr>
            </w:pPr>
          </w:p>
        </w:tc>
      </w:tr>
      <w:tr w14:paraId="3B59FC67">
        <w:tblPrEx>
          <w:tblCellMar>
            <w:top w:w="0" w:type="dxa"/>
            <w:left w:w="10" w:type="dxa"/>
            <w:bottom w:w="0" w:type="dxa"/>
            <w:right w:w="10" w:type="dxa"/>
          </w:tblCellMar>
        </w:tblPrEx>
        <w:trPr>
          <w:trHeight w:val="58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348B6">
            <w:pPr>
              <w:jc w:val="center"/>
              <w:rPr>
                <w:rFonts w:hint="eastAsia" w:ascii="宋体" w:hAnsi="宋体" w:eastAsia="宋体" w:cs="宋体"/>
                <w:color w:val="auto"/>
                <w:szCs w:val="21"/>
              </w:rPr>
            </w:pPr>
            <w:r>
              <w:rPr>
                <w:rFonts w:hint="eastAsia" w:ascii="宋体" w:hAnsi="宋体" w:eastAsia="宋体" w:cs="宋体"/>
                <w:bCs/>
                <w:color w:val="auto"/>
                <w:szCs w:val="21"/>
              </w:rPr>
              <w:t>4.3</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893C32">
            <w:pPr>
              <w:rPr>
                <w:rFonts w:hint="eastAsia" w:ascii="宋体" w:hAnsi="宋体" w:eastAsia="宋体" w:cs="宋体"/>
                <w:color w:val="auto"/>
                <w:szCs w:val="21"/>
              </w:rPr>
            </w:pPr>
            <w:r>
              <w:rPr>
                <w:rFonts w:hint="eastAsia" w:ascii="宋体" w:hAnsi="宋体" w:eastAsia="宋体" w:cs="宋体"/>
                <w:bCs/>
                <w:color w:val="auto"/>
                <w:szCs w:val="21"/>
              </w:rPr>
              <w:t>照相模式：可进行静态或动态照相，照片格式：JPEG或TIFF，并可即时存储于U盘或移动硬盘</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D707FC">
            <w:pPr>
              <w:rPr>
                <w:rFonts w:hint="eastAsia" w:ascii="宋体" w:hAnsi="宋体" w:eastAsia="宋体" w:cs="宋体"/>
                <w:color w:val="auto"/>
                <w:szCs w:val="21"/>
              </w:rPr>
            </w:pPr>
          </w:p>
        </w:tc>
      </w:tr>
      <w:tr w14:paraId="2E4146EC">
        <w:tblPrEx>
          <w:tblCellMar>
            <w:top w:w="0" w:type="dxa"/>
            <w:left w:w="10" w:type="dxa"/>
            <w:bottom w:w="0" w:type="dxa"/>
            <w:right w:w="10" w:type="dxa"/>
          </w:tblCellMar>
        </w:tblPrEx>
        <w:trPr>
          <w:trHeight w:val="28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34DB8E">
            <w:pPr>
              <w:jc w:val="center"/>
              <w:rPr>
                <w:rFonts w:hint="eastAsia" w:ascii="宋体" w:hAnsi="宋体" w:eastAsia="宋体" w:cs="宋体"/>
                <w:color w:val="auto"/>
                <w:szCs w:val="21"/>
              </w:rPr>
            </w:pPr>
            <w:r>
              <w:rPr>
                <w:rFonts w:hint="eastAsia" w:ascii="宋体" w:hAnsi="宋体" w:eastAsia="宋体" w:cs="宋体"/>
                <w:bCs/>
                <w:color w:val="auto"/>
                <w:szCs w:val="21"/>
              </w:rPr>
              <w:t>4.4</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D78BC9">
            <w:pPr>
              <w:rPr>
                <w:rFonts w:hint="eastAsia" w:ascii="宋体" w:hAnsi="宋体" w:eastAsia="宋体" w:cs="宋体"/>
                <w:color w:val="auto"/>
                <w:szCs w:val="21"/>
              </w:rPr>
            </w:pPr>
            <w:r>
              <w:rPr>
                <w:rFonts w:hint="eastAsia" w:ascii="宋体" w:hAnsi="宋体" w:eastAsia="宋体" w:cs="宋体"/>
                <w:bCs/>
                <w:color w:val="auto"/>
                <w:szCs w:val="21"/>
              </w:rPr>
              <w:t>具备W-LAN宽带传输接口，直接将视频导入个人电脑或服务器，实现网络化视频、照片的传输和存储功能。</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1A7682">
            <w:pPr>
              <w:rPr>
                <w:rFonts w:hint="eastAsia" w:ascii="宋体" w:hAnsi="宋体" w:eastAsia="宋体" w:cs="宋体"/>
                <w:color w:val="auto"/>
                <w:szCs w:val="21"/>
              </w:rPr>
            </w:pPr>
          </w:p>
        </w:tc>
      </w:tr>
      <w:tr w14:paraId="7E39C75B">
        <w:tblPrEx>
          <w:tblCellMar>
            <w:top w:w="0" w:type="dxa"/>
            <w:left w:w="10" w:type="dxa"/>
            <w:bottom w:w="0" w:type="dxa"/>
            <w:right w:w="10" w:type="dxa"/>
          </w:tblCellMar>
        </w:tblPrEx>
        <w:trPr>
          <w:trHeight w:val="552"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4AA294">
            <w:pPr>
              <w:jc w:val="center"/>
              <w:rPr>
                <w:rFonts w:hint="eastAsia" w:ascii="宋体" w:hAnsi="宋体" w:eastAsia="宋体" w:cs="宋体"/>
                <w:color w:val="auto"/>
                <w:szCs w:val="21"/>
              </w:rPr>
            </w:pPr>
            <w:r>
              <w:rPr>
                <w:rFonts w:hint="eastAsia" w:ascii="宋体" w:hAnsi="宋体" w:eastAsia="宋体" w:cs="宋体"/>
                <w:bCs/>
                <w:color w:val="auto"/>
                <w:szCs w:val="21"/>
              </w:rPr>
              <w:t>4.5</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4BCF3F">
            <w:pPr>
              <w:rPr>
                <w:rFonts w:hint="eastAsia" w:ascii="宋体" w:hAnsi="宋体" w:eastAsia="宋体" w:cs="宋体"/>
                <w:color w:val="auto"/>
                <w:szCs w:val="21"/>
              </w:rPr>
            </w:pPr>
            <w:r>
              <w:rPr>
                <w:rFonts w:hint="eastAsia" w:ascii="宋体" w:hAnsi="宋体" w:eastAsia="宋体" w:cs="宋体"/>
                <w:bCs/>
                <w:color w:val="auto"/>
                <w:szCs w:val="21"/>
              </w:rPr>
              <w:t>配备视频系统控制面板：可调节视频系统的亮度、色彩度和白平衡，并定义用户个性化</w:t>
            </w:r>
            <w:r>
              <w:rPr>
                <w:rFonts w:hint="eastAsia" w:ascii="宋体" w:hAnsi="宋体" w:eastAsia="宋体" w:cs="宋体"/>
                <w:color w:val="auto"/>
                <w:szCs w:val="21"/>
              </w:rPr>
              <w:t>设定；手动控制视频录制、照相功能。</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5A88A9">
            <w:pPr>
              <w:rPr>
                <w:rFonts w:hint="eastAsia" w:ascii="宋体" w:hAnsi="宋体" w:eastAsia="宋体" w:cs="宋体"/>
                <w:color w:val="auto"/>
                <w:szCs w:val="21"/>
              </w:rPr>
            </w:pPr>
          </w:p>
        </w:tc>
      </w:tr>
      <w:tr w14:paraId="7E7B846D">
        <w:tblPrEx>
          <w:tblCellMar>
            <w:top w:w="0" w:type="dxa"/>
            <w:left w:w="10" w:type="dxa"/>
            <w:bottom w:w="0" w:type="dxa"/>
            <w:right w:w="10" w:type="dxa"/>
          </w:tblCellMar>
        </w:tblPrEx>
        <w:trPr>
          <w:trHeight w:val="500"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A1F9F4">
            <w:pPr>
              <w:jc w:val="center"/>
              <w:rPr>
                <w:rFonts w:hint="eastAsia" w:ascii="宋体" w:hAnsi="宋体" w:eastAsia="宋体" w:cs="宋体"/>
                <w:color w:val="auto"/>
                <w:szCs w:val="21"/>
              </w:rPr>
            </w:pPr>
            <w:r>
              <w:rPr>
                <w:rFonts w:hint="eastAsia" w:ascii="宋体" w:hAnsi="宋体" w:eastAsia="宋体" w:cs="宋体"/>
                <w:color w:val="auto"/>
                <w:szCs w:val="21"/>
              </w:rPr>
              <w:t>4.6</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FEBDEA">
            <w:pPr>
              <w:rPr>
                <w:rFonts w:hint="eastAsia" w:ascii="宋体" w:hAnsi="宋体" w:eastAsia="宋体" w:cs="宋体"/>
                <w:color w:val="auto"/>
                <w:szCs w:val="21"/>
              </w:rPr>
            </w:pPr>
            <w:r>
              <w:rPr>
                <w:rFonts w:hint="eastAsia" w:ascii="宋体" w:hAnsi="宋体" w:eastAsia="宋体" w:cs="宋体"/>
                <w:color w:val="auto"/>
                <w:szCs w:val="21"/>
              </w:rPr>
              <w:t xml:space="preserve">配备有无线遥控器：可调节视频系统的亮度、色彩度和白平衡，并定义用户个性化设定； </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C87D4B">
            <w:pPr>
              <w:rPr>
                <w:rFonts w:hint="eastAsia" w:ascii="宋体" w:hAnsi="宋体" w:eastAsia="宋体" w:cs="宋体"/>
                <w:color w:val="auto"/>
                <w:szCs w:val="21"/>
              </w:rPr>
            </w:pPr>
          </w:p>
        </w:tc>
      </w:tr>
      <w:tr w14:paraId="31E18610">
        <w:tblPrEx>
          <w:tblCellMar>
            <w:top w:w="0" w:type="dxa"/>
            <w:left w:w="10" w:type="dxa"/>
            <w:bottom w:w="0" w:type="dxa"/>
            <w:right w:w="10" w:type="dxa"/>
          </w:tblCellMar>
        </w:tblPrEx>
        <w:trPr>
          <w:trHeight w:val="593"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945629">
            <w:pPr>
              <w:jc w:val="center"/>
              <w:rPr>
                <w:rFonts w:hint="eastAsia" w:ascii="宋体" w:hAnsi="宋体" w:eastAsia="宋体" w:cs="宋体"/>
                <w:color w:val="auto"/>
                <w:szCs w:val="21"/>
              </w:rPr>
            </w:pPr>
            <w:r>
              <w:rPr>
                <w:rFonts w:hint="eastAsia" w:ascii="宋体" w:hAnsi="宋体" w:eastAsia="宋体" w:cs="宋体"/>
                <w:color w:val="auto"/>
                <w:szCs w:val="21"/>
              </w:rPr>
              <w:t>4.7</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BA59CE">
            <w:pPr>
              <w:rPr>
                <w:rFonts w:hint="eastAsia" w:ascii="宋体" w:hAnsi="宋体" w:eastAsia="宋体" w:cs="宋体"/>
                <w:color w:val="auto"/>
                <w:szCs w:val="21"/>
              </w:rPr>
            </w:pPr>
            <w:r>
              <w:rPr>
                <w:rFonts w:hint="eastAsia" w:ascii="宋体" w:hAnsi="宋体" w:eastAsia="宋体" w:cs="宋体"/>
                <w:color w:val="auto"/>
                <w:szCs w:val="21"/>
              </w:rPr>
              <w:t>配备有HDMI/DVI高清视频信号输出端口，可直接把视频信号连接到高清电视、显示器、投影仪等终端设备，实现实时手术转播。</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1417CB">
            <w:pPr>
              <w:rPr>
                <w:rFonts w:hint="eastAsia" w:ascii="宋体" w:hAnsi="宋体" w:eastAsia="宋体" w:cs="宋体"/>
                <w:color w:val="auto"/>
                <w:szCs w:val="21"/>
              </w:rPr>
            </w:pPr>
          </w:p>
        </w:tc>
      </w:tr>
      <w:tr w14:paraId="647AF288">
        <w:tblPrEx>
          <w:tblCellMar>
            <w:top w:w="0" w:type="dxa"/>
            <w:left w:w="10" w:type="dxa"/>
            <w:bottom w:w="0" w:type="dxa"/>
            <w:right w:w="10" w:type="dxa"/>
          </w:tblCellMar>
        </w:tblPrEx>
        <w:trPr>
          <w:trHeight w:val="367"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E0D9F2">
            <w:pPr>
              <w:jc w:val="center"/>
              <w:rPr>
                <w:rFonts w:hint="eastAsia" w:ascii="宋体" w:hAnsi="宋体" w:eastAsia="宋体" w:cs="宋体"/>
                <w:b/>
                <w:bCs/>
                <w:color w:val="auto"/>
                <w:szCs w:val="21"/>
              </w:rPr>
            </w:pPr>
            <w:r>
              <w:rPr>
                <w:rFonts w:hint="eastAsia" w:ascii="宋体" w:hAnsi="宋体" w:eastAsia="宋体" w:cs="宋体"/>
                <w:b/>
                <w:bCs/>
                <w:color w:val="auto"/>
                <w:szCs w:val="21"/>
              </w:rPr>
              <w:t>五</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15F35A">
            <w:pPr>
              <w:rPr>
                <w:rFonts w:hint="eastAsia" w:ascii="宋体" w:hAnsi="宋体" w:eastAsia="宋体" w:cs="宋体"/>
                <w:b/>
                <w:bCs/>
                <w:color w:val="auto"/>
                <w:szCs w:val="21"/>
              </w:rPr>
            </w:pPr>
            <w:r>
              <w:rPr>
                <w:rFonts w:hint="eastAsia" w:ascii="宋体" w:hAnsi="宋体" w:eastAsia="宋体" w:cs="宋体"/>
                <w:b/>
                <w:bCs/>
                <w:color w:val="auto"/>
                <w:szCs w:val="21"/>
              </w:rPr>
              <w:t>电器标准</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25A6C0">
            <w:pPr>
              <w:rPr>
                <w:rFonts w:hint="eastAsia" w:ascii="宋体" w:hAnsi="宋体" w:eastAsia="宋体" w:cs="宋体"/>
                <w:color w:val="auto"/>
                <w:szCs w:val="21"/>
              </w:rPr>
            </w:pPr>
          </w:p>
        </w:tc>
      </w:tr>
      <w:tr w14:paraId="7A1F8E53">
        <w:tblPrEx>
          <w:tblCellMar>
            <w:top w:w="0" w:type="dxa"/>
            <w:left w:w="10" w:type="dxa"/>
            <w:bottom w:w="0" w:type="dxa"/>
            <w:right w:w="10" w:type="dxa"/>
          </w:tblCellMar>
        </w:tblPrEx>
        <w:trPr>
          <w:trHeight w:val="413" w:hRule="atLeast"/>
          <w:jc w:val="center"/>
        </w:trPr>
        <w:tc>
          <w:tcPr>
            <w:tcW w:w="10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B742FE">
            <w:pPr>
              <w:jc w:val="center"/>
              <w:rPr>
                <w:rFonts w:hint="eastAsia" w:ascii="宋体" w:hAnsi="宋体" w:eastAsia="宋体" w:cs="宋体"/>
                <w:color w:val="auto"/>
                <w:szCs w:val="21"/>
              </w:rPr>
            </w:pPr>
            <w:r>
              <w:rPr>
                <w:rFonts w:hint="eastAsia" w:ascii="宋体" w:hAnsi="宋体" w:eastAsia="宋体" w:cs="宋体"/>
                <w:color w:val="auto"/>
                <w:szCs w:val="21"/>
              </w:rPr>
              <w:t>5.1</w:t>
            </w:r>
          </w:p>
        </w:tc>
        <w:tc>
          <w:tcPr>
            <w:tcW w:w="7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91E038">
            <w:pPr>
              <w:rPr>
                <w:rFonts w:hint="eastAsia" w:ascii="宋体" w:hAnsi="宋体" w:eastAsia="宋体" w:cs="宋体"/>
                <w:color w:val="auto"/>
                <w:szCs w:val="21"/>
              </w:rPr>
            </w:pPr>
            <w:r>
              <w:rPr>
                <w:rFonts w:hint="eastAsia" w:ascii="宋体" w:hAnsi="宋体" w:eastAsia="宋体" w:cs="宋体"/>
                <w:color w:val="auto"/>
                <w:szCs w:val="21"/>
              </w:rPr>
              <w:t>额定电压和频率：220-230 VAC，50-60 Hz</w:t>
            </w:r>
          </w:p>
        </w:tc>
        <w:tc>
          <w:tcPr>
            <w:tcW w:w="9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5384EF">
            <w:pPr>
              <w:rPr>
                <w:rFonts w:hint="eastAsia" w:ascii="宋体" w:hAnsi="宋体" w:eastAsia="宋体" w:cs="宋体"/>
                <w:color w:val="auto"/>
                <w:szCs w:val="21"/>
              </w:rPr>
            </w:pPr>
          </w:p>
        </w:tc>
      </w:tr>
    </w:tbl>
    <w:p w14:paraId="7F9DB6C8">
      <w:pPr>
        <w:snapToGrid w:val="0"/>
        <w:spacing w:line="360" w:lineRule="auto"/>
        <w:ind w:firstLine="420"/>
        <w:jc w:val="left"/>
        <w:rPr>
          <w:rFonts w:ascii="Times New Roman" w:hAnsi="Times New Roman" w:eastAsia="宋体"/>
          <w:b/>
          <w:color w:val="auto"/>
        </w:rPr>
      </w:pPr>
    </w:p>
    <w:p w14:paraId="5B1FEEA1">
      <w:pPr>
        <w:snapToGrid w:val="0"/>
        <w:spacing w:line="360" w:lineRule="auto"/>
        <w:ind w:firstLine="422" w:firstLineChars="200"/>
        <w:jc w:val="left"/>
        <w:rPr>
          <w:rFonts w:ascii="Times New Roman" w:hAnsi="Times New Roman" w:eastAsia="宋体"/>
          <w:b/>
          <w:color w:val="auto"/>
        </w:rPr>
      </w:pPr>
      <w:r>
        <w:rPr>
          <w:rFonts w:hint="eastAsia" w:ascii="宋体" w:hAnsi="宋体" w:eastAsia="宋体"/>
          <w:b/>
          <w:color w:val="auto"/>
        </w:rPr>
        <w:t>★</w:t>
      </w:r>
      <w:r>
        <w:rPr>
          <w:rFonts w:hint="eastAsia" w:ascii="Times New Roman" w:hAnsi="Times New Roman" w:eastAsia="宋体"/>
          <w:b/>
          <w:color w:val="auto"/>
        </w:rPr>
        <w:t>提供原厂商授权函。</w:t>
      </w:r>
    </w:p>
    <w:p w14:paraId="73128D8C">
      <w:pPr>
        <w:snapToGrid w:val="0"/>
        <w:spacing w:line="360" w:lineRule="auto"/>
        <w:ind w:firstLine="422" w:firstLineChars="200"/>
        <w:jc w:val="left"/>
        <w:rPr>
          <w:rFonts w:ascii="Times New Roman" w:hAnsi="Times New Roman" w:eastAsia="宋体"/>
          <w:b/>
          <w:color w:val="auto"/>
        </w:rPr>
      </w:pPr>
      <w:r>
        <w:rPr>
          <w:rFonts w:hint="eastAsia" w:ascii="Times New Roman" w:hAnsi="Times New Roman" w:eastAsia="宋体"/>
          <w:b/>
          <w:color w:val="auto"/>
        </w:rPr>
        <w:t>注：投标供应商所提供的货物必须为合格产品。应在投标文件中说明本次投标产品的技术参数是否与官网上公开的技术参数一致，如不一致，要求明确哪些参数不一致，不一致的原因以及使用何种技术可以达到投标产品参数。</w:t>
      </w:r>
    </w:p>
    <w:p w14:paraId="44257D1E">
      <w:pPr>
        <w:snapToGrid w:val="0"/>
        <w:spacing w:line="312" w:lineRule="auto"/>
        <w:ind w:firstLine="480"/>
        <w:rPr>
          <w:rFonts w:hint="eastAsia" w:ascii="宋体" w:hAnsi="宋体" w:eastAsia="宋体" w:cs="Times New Roman"/>
          <w:b/>
          <w:color w:val="auto"/>
          <w:sz w:val="24"/>
        </w:rPr>
      </w:pPr>
    </w:p>
    <w:p w14:paraId="6D3DC5B5">
      <w:pPr>
        <w:snapToGrid w:val="0"/>
        <w:spacing w:line="312" w:lineRule="auto"/>
        <w:rPr>
          <w:rFonts w:hint="eastAsia" w:ascii="宋体" w:hAnsi="宋体" w:eastAsia="宋体" w:cs="宋体"/>
          <w:color w:val="auto"/>
          <w:szCs w:val="21"/>
        </w:rPr>
      </w:pPr>
      <w:r>
        <w:rPr>
          <w:rFonts w:hint="eastAsia" w:ascii="宋体" w:hAnsi="宋体" w:eastAsia="宋体" w:cs="Times New Roman"/>
          <w:b/>
          <w:color w:val="auto"/>
          <w:sz w:val="24"/>
        </w:rPr>
        <w:t>三、安装、测试与验收要求</w:t>
      </w:r>
    </w:p>
    <w:p w14:paraId="75D69A7A">
      <w:pPr>
        <w:snapToGrid w:val="0"/>
        <w:spacing w:line="312" w:lineRule="auto"/>
        <w:rPr>
          <w:rFonts w:hint="eastAsia" w:ascii="宋体" w:hAnsi="宋体" w:eastAsia="宋体" w:cs="Times New Roman"/>
          <w:b/>
          <w:color w:val="auto"/>
        </w:rPr>
      </w:pPr>
      <w:r>
        <w:rPr>
          <w:rFonts w:ascii="宋体" w:hAnsi="宋体" w:eastAsia="宋体" w:cs="Times New Roman"/>
          <w:b/>
          <w:color w:val="auto"/>
        </w:rPr>
        <w:t xml:space="preserve">1. </w:t>
      </w:r>
      <w:r>
        <w:rPr>
          <w:rFonts w:hint="eastAsia" w:ascii="宋体" w:hAnsi="宋体" w:eastAsia="宋体" w:cs="Times New Roman"/>
          <w:b/>
          <w:color w:val="auto"/>
        </w:rPr>
        <w:t>安装</w:t>
      </w:r>
    </w:p>
    <w:p w14:paraId="44F11F8C">
      <w:pPr>
        <w:adjustRightInd w:val="0"/>
        <w:snapToGrid w:val="0"/>
        <w:spacing w:line="312" w:lineRule="auto"/>
        <w:ind w:firstLine="412" w:firstLineChars="200"/>
        <w:rPr>
          <w:rFonts w:hint="eastAsia" w:ascii="宋体" w:hAnsi="宋体" w:eastAsia="宋体" w:cs="Times New Roman"/>
          <w:color w:val="auto"/>
        </w:rPr>
      </w:pPr>
      <w:r>
        <w:rPr>
          <w:rFonts w:hint="eastAsia" w:ascii="宋体" w:hAnsi="宋体" w:eastAsia="宋体" w:cs="Times New Roman"/>
          <w:color w:val="auto"/>
          <w:spacing w:val="-2"/>
          <w:position w:val="-2"/>
        </w:rPr>
        <w:t>投标人必须提供标书中采购的所有设备安装和服务的全</w:t>
      </w:r>
      <w:r>
        <w:rPr>
          <w:rFonts w:hint="eastAsia" w:ascii="宋体" w:hAnsi="宋体" w:eastAsia="宋体" w:cs="Times New Roman"/>
          <w:color w:val="auto"/>
        </w:rPr>
        <w:t>部内容，并在需要的时候配合完成整个设备的调试工作。若本标书中所采购的产品等方面的配置或要求中出现不合理或不完整的问题时，投标人有责任和义务在投标书中提出补充修改方案并征得本项目单位同意后付诸实施。</w:t>
      </w:r>
    </w:p>
    <w:p w14:paraId="715426FB">
      <w:pPr>
        <w:adjustRightInd w:val="0"/>
        <w:snapToGrid w:val="0"/>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所有产品均须由投标人送货上门并负责安装调试，采购人不再支付任何费用；</w:t>
      </w:r>
    </w:p>
    <w:p w14:paraId="44686551">
      <w:pPr>
        <w:adjustRightInd w:val="0"/>
        <w:snapToGrid w:val="0"/>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自安装工作一开始，投标人应允许采购单位的工作人员一起参与现场的安装、测试、诊断及解决遇到的问题等各项工作；</w:t>
      </w:r>
    </w:p>
    <w:p w14:paraId="7403B142">
      <w:pPr>
        <w:snapToGrid w:val="0"/>
        <w:spacing w:line="312" w:lineRule="auto"/>
        <w:rPr>
          <w:rFonts w:hint="eastAsia" w:ascii="宋体" w:hAnsi="宋体" w:eastAsia="宋体" w:cs="Times New Roman"/>
          <w:b/>
          <w:color w:val="auto"/>
        </w:rPr>
      </w:pPr>
      <w:r>
        <w:rPr>
          <w:rFonts w:ascii="宋体" w:hAnsi="宋体" w:eastAsia="宋体" w:cs="Times New Roman"/>
          <w:b/>
          <w:color w:val="auto"/>
        </w:rPr>
        <w:t xml:space="preserve">2. </w:t>
      </w:r>
      <w:r>
        <w:rPr>
          <w:rFonts w:hint="eastAsia" w:ascii="宋体" w:hAnsi="宋体" w:eastAsia="宋体" w:cs="Times New Roman"/>
          <w:b/>
          <w:color w:val="auto"/>
        </w:rPr>
        <w:t>安装地点</w:t>
      </w:r>
    </w:p>
    <w:p w14:paraId="4CB43334">
      <w:pPr>
        <w:snapToGrid w:val="0"/>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szCs w:val="21"/>
        </w:rPr>
        <w:t>浙江省岱山县第一人民医院</w:t>
      </w:r>
      <w:r>
        <w:rPr>
          <w:rFonts w:hint="eastAsia" w:ascii="宋体" w:hAnsi="宋体" w:eastAsia="宋体" w:cs="Times New Roman"/>
          <w:bCs/>
          <w:color w:val="auto"/>
        </w:rPr>
        <w:t>指</w:t>
      </w:r>
      <w:r>
        <w:rPr>
          <w:rFonts w:hint="eastAsia" w:ascii="宋体" w:hAnsi="宋体" w:eastAsia="宋体" w:cs="Times New Roman"/>
          <w:color w:val="auto"/>
        </w:rPr>
        <w:t>定地点</w:t>
      </w:r>
    </w:p>
    <w:p w14:paraId="381D200B">
      <w:pPr>
        <w:snapToGrid w:val="0"/>
        <w:spacing w:line="312" w:lineRule="auto"/>
        <w:rPr>
          <w:rFonts w:hint="eastAsia" w:ascii="宋体" w:hAnsi="宋体" w:eastAsia="宋体" w:cs="Times New Roman"/>
          <w:b/>
          <w:color w:val="auto"/>
        </w:rPr>
      </w:pPr>
      <w:r>
        <w:rPr>
          <w:rFonts w:ascii="宋体" w:hAnsi="宋体" w:eastAsia="宋体" w:cs="Times New Roman"/>
          <w:b/>
          <w:color w:val="auto"/>
        </w:rPr>
        <w:t xml:space="preserve">3. </w:t>
      </w:r>
      <w:r>
        <w:rPr>
          <w:rFonts w:hint="eastAsia" w:ascii="宋体" w:hAnsi="宋体" w:eastAsia="宋体" w:cs="Times New Roman"/>
          <w:b/>
          <w:color w:val="auto"/>
        </w:rPr>
        <w:t>验收标准</w:t>
      </w:r>
    </w:p>
    <w:p w14:paraId="50630AC8">
      <w:pPr>
        <w:snapToGrid w:val="0"/>
        <w:spacing w:line="312" w:lineRule="auto"/>
        <w:ind w:firstLine="420" w:firstLineChars="200"/>
        <w:rPr>
          <w:rFonts w:hint="eastAsia" w:ascii="宋体" w:hAnsi="宋体" w:eastAsia="宋体" w:cs="Times New Roman"/>
          <w:color w:val="auto"/>
        </w:rPr>
      </w:pPr>
      <w:r>
        <w:rPr>
          <w:rFonts w:ascii="宋体" w:hAnsi="宋体" w:eastAsia="宋体" w:cs="Times New Roman"/>
          <w:color w:val="auto"/>
        </w:rPr>
        <w:t>3.1</w:t>
      </w:r>
      <w:r>
        <w:rPr>
          <w:rFonts w:hint="eastAsia" w:ascii="宋体" w:hAnsi="宋体" w:eastAsia="宋体" w:cs="Times New Roman"/>
          <w:color w:val="auto"/>
        </w:rPr>
        <w:t>投标人必须派技术人员到现场安装调试，安装完毕投标人派专业人员检查安装质量。</w:t>
      </w:r>
    </w:p>
    <w:p w14:paraId="02A16AC2">
      <w:pPr>
        <w:adjustRightInd w:val="0"/>
        <w:snapToGrid w:val="0"/>
        <w:spacing w:line="312" w:lineRule="auto"/>
        <w:ind w:firstLine="420" w:firstLineChars="200"/>
        <w:rPr>
          <w:rFonts w:hint="eastAsia" w:ascii="宋体" w:hAnsi="宋体" w:eastAsia="宋体" w:cs="Times New Roman"/>
          <w:b/>
          <w:color w:val="auto"/>
        </w:rPr>
      </w:pPr>
      <w:r>
        <w:rPr>
          <w:rFonts w:ascii="宋体" w:hAnsi="宋体" w:eastAsia="宋体" w:cs="Times New Roman"/>
          <w:color w:val="auto"/>
        </w:rPr>
        <w:t xml:space="preserve">3.2 </w:t>
      </w:r>
      <w:r>
        <w:rPr>
          <w:rFonts w:hint="eastAsia" w:ascii="宋体" w:hAnsi="宋体" w:eastAsia="宋体" w:cs="Times New Roman"/>
          <w:color w:val="auto"/>
        </w:rPr>
        <w:t>投标人必须为使用单位设计、安装、调试、维修、使用提供足够的技术资料和技术保障。提供有关证明，如产地、出厂合格证、质量保证书和测试合格证等。</w:t>
      </w:r>
    </w:p>
    <w:p w14:paraId="05894EA0">
      <w:pPr>
        <w:adjustRightInd w:val="0"/>
        <w:snapToGrid w:val="0"/>
        <w:spacing w:line="312" w:lineRule="auto"/>
        <w:ind w:firstLine="420" w:firstLineChars="200"/>
        <w:rPr>
          <w:rFonts w:hint="eastAsia" w:ascii="宋体" w:hAnsi="宋体" w:eastAsia="宋体" w:cs="Times New Roman"/>
          <w:color w:val="auto"/>
        </w:rPr>
      </w:pPr>
      <w:r>
        <w:rPr>
          <w:rFonts w:ascii="宋体" w:hAnsi="宋体" w:eastAsia="宋体" w:cs="Times New Roman"/>
          <w:color w:val="auto"/>
        </w:rPr>
        <w:t xml:space="preserve">3.3 </w:t>
      </w:r>
      <w:r>
        <w:rPr>
          <w:rFonts w:hint="eastAsia" w:ascii="宋体" w:hAnsi="宋体" w:eastAsia="宋体" w:cs="Times New Roman"/>
          <w:color w:val="auto"/>
        </w:rPr>
        <w:t>若产品验收时有关技术参数不能满足招标文件技术要求，使用单位有权要求更换，同时有权要求索赔，所产生的一切费用（含所有检验费用）由中标人全部承担。</w:t>
      </w:r>
    </w:p>
    <w:p w14:paraId="7F9A01CD">
      <w:pPr>
        <w:adjustRightInd w:val="0"/>
        <w:snapToGrid w:val="0"/>
        <w:spacing w:line="312" w:lineRule="auto"/>
        <w:ind w:firstLine="420" w:firstLineChars="200"/>
        <w:rPr>
          <w:rFonts w:hint="eastAsia" w:ascii="宋体" w:hAnsi="宋体" w:eastAsia="宋体" w:cs="Times New Roman"/>
          <w:color w:val="auto"/>
        </w:rPr>
      </w:pPr>
      <w:r>
        <w:rPr>
          <w:rFonts w:ascii="宋体" w:hAnsi="宋体" w:eastAsia="宋体" w:cs="Times New Roman"/>
          <w:color w:val="auto"/>
        </w:rPr>
        <w:t>3.4</w:t>
      </w:r>
      <w:r>
        <w:rPr>
          <w:rFonts w:hint="eastAsia" w:ascii="宋体" w:hAnsi="宋体" w:eastAsia="宋体" w:cs="Times New Roman"/>
          <w:color w:val="auto"/>
        </w:rPr>
        <w:t>系统测试要求</w:t>
      </w:r>
    </w:p>
    <w:p w14:paraId="524416B7">
      <w:pPr>
        <w:adjustRightInd w:val="0"/>
        <w:snapToGrid w:val="0"/>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系统安装完成后，由设备使用单位进行设备或网络测试，投标人必须给予充分的配合。</w:t>
      </w:r>
    </w:p>
    <w:p w14:paraId="192841C6">
      <w:pPr>
        <w:adjustRightInd w:val="0"/>
        <w:snapToGrid w:val="0"/>
        <w:spacing w:line="312" w:lineRule="auto"/>
        <w:ind w:firstLine="420" w:firstLineChars="200"/>
        <w:rPr>
          <w:rFonts w:hint="eastAsia" w:ascii="宋体" w:hAnsi="宋体" w:eastAsia="宋体" w:cs="Times New Roman"/>
          <w:color w:val="auto"/>
        </w:rPr>
      </w:pPr>
      <w:r>
        <w:rPr>
          <w:rFonts w:ascii="宋体" w:hAnsi="宋体" w:eastAsia="宋体" w:cs="Times New Roman"/>
          <w:color w:val="auto"/>
        </w:rPr>
        <w:t xml:space="preserve">3.5 </w:t>
      </w:r>
      <w:r>
        <w:rPr>
          <w:rFonts w:hint="eastAsia" w:ascii="宋体" w:hAnsi="宋体" w:eastAsia="宋体" w:cs="Times New Roman"/>
          <w:color w:val="auto"/>
        </w:rPr>
        <w:t>单项测试</w:t>
      </w:r>
    </w:p>
    <w:p w14:paraId="387013DC">
      <w:pPr>
        <w:adjustRightInd w:val="0"/>
        <w:snapToGrid w:val="0"/>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单项产品安装完成后，由投标人进行产品自身性能的测试。</w:t>
      </w:r>
    </w:p>
    <w:p w14:paraId="5F947918">
      <w:pPr>
        <w:snapToGrid w:val="0"/>
        <w:spacing w:line="312" w:lineRule="auto"/>
        <w:rPr>
          <w:rFonts w:hint="eastAsia" w:ascii="宋体" w:hAnsi="宋体" w:eastAsia="宋体" w:cs="Times New Roman"/>
          <w:color w:val="auto"/>
        </w:rPr>
      </w:pPr>
    </w:p>
    <w:p w14:paraId="5DF68A19">
      <w:pPr>
        <w:widowControl/>
        <w:autoSpaceDE w:val="0"/>
        <w:autoSpaceDN w:val="0"/>
        <w:snapToGrid w:val="0"/>
        <w:spacing w:line="312" w:lineRule="auto"/>
        <w:ind w:right="-53" w:rightChars="-25"/>
        <w:textAlignment w:val="bottom"/>
        <w:rPr>
          <w:rFonts w:hint="eastAsia" w:ascii="宋体" w:hAnsi="宋体" w:eastAsia="宋体" w:cs="Times New Roman"/>
          <w:b/>
          <w:color w:val="auto"/>
          <w:sz w:val="24"/>
        </w:rPr>
      </w:pPr>
      <w:r>
        <w:rPr>
          <w:rFonts w:hint="eastAsia" w:ascii="Times New Roman" w:hAnsi="Times New Roman" w:eastAsia="宋体" w:cs="Times New Roman"/>
          <w:b/>
          <w:color w:val="auto"/>
          <w:sz w:val="24"/>
        </w:rPr>
        <w:t>四、售后服务与培训要求</w:t>
      </w:r>
    </w:p>
    <w:p w14:paraId="561CDA77">
      <w:pPr>
        <w:snapToGrid w:val="0"/>
        <w:spacing w:line="312" w:lineRule="auto"/>
        <w:ind w:firstLine="207" w:firstLineChars="98"/>
        <w:rPr>
          <w:rFonts w:hint="eastAsia" w:ascii="宋体" w:hAnsi="宋体" w:eastAsia="宋体" w:cs="Times New Roman"/>
          <w:b/>
          <w:color w:val="auto"/>
          <w:szCs w:val="21"/>
        </w:rPr>
      </w:pPr>
      <w:r>
        <w:rPr>
          <w:rFonts w:ascii="宋体" w:hAnsi="宋体" w:eastAsia="宋体" w:cs="Times New Roman"/>
          <w:b/>
          <w:color w:val="auto"/>
          <w:szCs w:val="21"/>
        </w:rPr>
        <w:t>1.</w:t>
      </w:r>
      <w:r>
        <w:rPr>
          <w:rFonts w:hint="eastAsia" w:ascii="宋体" w:hAnsi="宋体" w:eastAsia="宋体" w:cs="Times New Roman"/>
          <w:b/>
          <w:color w:val="auto"/>
          <w:szCs w:val="21"/>
        </w:rPr>
        <w:t>售后服务</w:t>
      </w:r>
    </w:p>
    <w:p w14:paraId="2BF5EAF6">
      <w:pPr>
        <w:snapToGrid w:val="0"/>
        <w:spacing w:line="312" w:lineRule="auto"/>
        <w:ind w:firstLine="525" w:firstLineChars="250"/>
        <w:rPr>
          <w:rFonts w:hint="eastAsia" w:ascii="宋体" w:hAnsi="宋体" w:eastAsia="宋体" w:cs="Times New Roman"/>
          <w:color w:val="auto"/>
        </w:rPr>
      </w:pPr>
      <w:r>
        <w:rPr>
          <w:rFonts w:ascii="宋体" w:hAnsi="宋体" w:eastAsia="宋体" w:cs="Times New Roman"/>
          <w:color w:val="auto"/>
        </w:rPr>
        <w:t xml:space="preserve">1.1 </w:t>
      </w:r>
      <w:r>
        <w:rPr>
          <w:rFonts w:hint="eastAsia" w:ascii="宋体" w:hAnsi="宋体" w:eastAsia="宋体" w:cs="Times New Roman"/>
          <w:color w:val="auto"/>
        </w:rPr>
        <w:t>质量保证期及备件供应</w:t>
      </w:r>
    </w:p>
    <w:p w14:paraId="1443B025">
      <w:pPr>
        <w:snapToGrid w:val="0"/>
        <w:spacing w:line="312" w:lineRule="auto"/>
        <w:ind w:firstLine="525" w:firstLineChars="250"/>
        <w:rPr>
          <w:rFonts w:hint="eastAsia" w:ascii="宋体" w:hAnsi="宋体" w:eastAsia="宋体" w:cs="Times New Roman"/>
          <w:color w:val="auto"/>
        </w:rPr>
      </w:pPr>
      <w:r>
        <w:rPr>
          <w:rFonts w:hint="eastAsia" w:ascii="宋体" w:hAnsi="宋体" w:eastAsia="宋体" w:cs="Times New Roman"/>
          <w:color w:val="auto"/>
        </w:rPr>
        <w:t>自仪器设备最终验收合格之日起，投标人提供一年以上的免费保修服务。</w:t>
      </w:r>
    </w:p>
    <w:p w14:paraId="03C92794">
      <w:pPr>
        <w:snapToGrid w:val="0"/>
        <w:spacing w:line="312" w:lineRule="auto"/>
        <w:ind w:firstLine="525" w:firstLineChars="250"/>
        <w:rPr>
          <w:rFonts w:hint="eastAsia" w:ascii="宋体" w:hAnsi="宋体" w:eastAsia="宋体" w:cs="Times New Roman"/>
          <w:color w:val="auto"/>
        </w:rPr>
      </w:pPr>
      <w:r>
        <w:rPr>
          <w:rFonts w:ascii="宋体" w:hAnsi="宋体" w:eastAsia="宋体" w:cs="Times New Roman"/>
          <w:color w:val="auto"/>
        </w:rPr>
        <w:t xml:space="preserve">1.2 </w:t>
      </w:r>
      <w:r>
        <w:rPr>
          <w:rFonts w:hint="eastAsia" w:ascii="宋体" w:hAnsi="宋体" w:eastAsia="宋体" w:cs="Times New Roman"/>
          <w:color w:val="auto"/>
        </w:rPr>
        <w:t>培训计划</w:t>
      </w:r>
    </w:p>
    <w:p w14:paraId="57000BB7">
      <w:pPr>
        <w:snapToGrid w:val="0"/>
        <w:spacing w:line="312" w:lineRule="auto"/>
        <w:ind w:firstLine="525" w:firstLineChars="250"/>
        <w:rPr>
          <w:rFonts w:hint="eastAsia" w:ascii="宋体" w:hAnsi="宋体" w:eastAsia="宋体" w:cs="Times New Roman"/>
          <w:color w:val="auto"/>
        </w:rPr>
      </w:pPr>
      <w:r>
        <w:rPr>
          <w:rFonts w:hint="eastAsia" w:ascii="宋体" w:hAnsi="宋体" w:eastAsia="宋体" w:cs="Times New Roman"/>
          <w:color w:val="auto"/>
        </w:rPr>
        <w:t>中标人除安装调试时为用户进行免费操作培训外，还必须提供详细免费培训方案，以保证用户能熟练使用该系统。</w:t>
      </w:r>
    </w:p>
    <w:p w14:paraId="37CE591A">
      <w:pPr>
        <w:snapToGrid w:val="0"/>
        <w:spacing w:line="312" w:lineRule="auto"/>
        <w:ind w:firstLine="525" w:firstLineChars="250"/>
        <w:rPr>
          <w:rFonts w:hint="eastAsia" w:ascii="宋体" w:hAnsi="宋体" w:eastAsia="宋体" w:cs="Times New Roman"/>
          <w:color w:val="auto"/>
        </w:rPr>
      </w:pPr>
      <w:r>
        <w:rPr>
          <w:rFonts w:ascii="宋体" w:hAnsi="宋体" w:eastAsia="宋体" w:cs="Times New Roman"/>
          <w:color w:val="auto"/>
        </w:rPr>
        <w:t xml:space="preserve">1.3 </w:t>
      </w:r>
      <w:r>
        <w:rPr>
          <w:rFonts w:hint="eastAsia" w:ascii="宋体" w:hAnsi="宋体" w:eastAsia="宋体" w:cs="Times New Roman"/>
          <w:color w:val="auto"/>
        </w:rPr>
        <w:t>技术服务</w:t>
      </w:r>
    </w:p>
    <w:p w14:paraId="023D0A53">
      <w:pPr>
        <w:snapToGrid w:val="0"/>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提供快捷、周到、规范的技术服务，仪器设备或系统出现故障时，维修人员在接到通知后应立即应答，并在规定时间内到达现场，及时排除故障。</w:t>
      </w:r>
    </w:p>
    <w:p w14:paraId="7AC1B763">
      <w:pPr>
        <w:snapToGrid w:val="0"/>
        <w:spacing w:line="312" w:lineRule="auto"/>
        <w:ind w:firstLine="525" w:firstLineChars="250"/>
        <w:rPr>
          <w:rFonts w:hint="eastAsia" w:ascii="宋体" w:hAnsi="宋体" w:eastAsia="宋体" w:cs="Times New Roman"/>
          <w:color w:val="auto"/>
        </w:rPr>
      </w:pPr>
      <w:r>
        <w:rPr>
          <w:rFonts w:ascii="宋体" w:hAnsi="宋体" w:eastAsia="宋体" w:cs="Times New Roman"/>
          <w:color w:val="auto"/>
        </w:rPr>
        <w:t xml:space="preserve">1.4 </w:t>
      </w:r>
      <w:r>
        <w:rPr>
          <w:rFonts w:hint="eastAsia" w:ascii="宋体" w:hAnsi="宋体" w:eastAsia="宋体" w:cs="Times New Roman"/>
          <w:color w:val="auto"/>
        </w:rPr>
        <w:t>操作维护手册</w:t>
      </w:r>
    </w:p>
    <w:p w14:paraId="74A55BBB">
      <w:pPr>
        <w:snapToGrid w:val="0"/>
        <w:spacing w:line="312" w:lineRule="auto"/>
        <w:ind w:firstLine="525" w:firstLineChars="250"/>
        <w:rPr>
          <w:rFonts w:hint="eastAsia" w:ascii="宋体" w:hAnsi="宋体" w:eastAsia="宋体" w:cs="Times New Roman"/>
          <w:color w:val="auto"/>
        </w:rPr>
      </w:pPr>
      <w:r>
        <w:rPr>
          <w:rFonts w:hint="eastAsia" w:ascii="宋体" w:hAnsi="宋体" w:eastAsia="宋体" w:cs="Times New Roman"/>
          <w:color w:val="auto"/>
        </w:rPr>
        <w:t>投标人应提供所有仪器设备详细的英文和中文操作手册，详细的系统操作和维护手册，详细的软件使用手册。</w:t>
      </w:r>
    </w:p>
    <w:p w14:paraId="06BD1524">
      <w:pPr>
        <w:snapToGrid w:val="0"/>
        <w:spacing w:line="312" w:lineRule="auto"/>
        <w:ind w:firstLine="525" w:firstLineChars="250"/>
        <w:rPr>
          <w:rFonts w:hint="eastAsia" w:ascii="宋体" w:hAnsi="宋体" w:eastAsia="宋体" w:cs="Times New Roman"/>
          <w:color w:val="auto"/>
        </w:rPr>
      </w:pPr>
      <w:r>
        <w:rPr>
          <w:rFonts w:ascii="宋体" w:hAnsi="宋体" w:eastAsia="宋体" w:cs="Times New Roman"/>
          <w:color w:val="auto"/>
        </w:rPr>
        <w:t xml:space="preserve">1.5 </w:t>
      </w:r>
      <w:r>
        <w:rPr>
          <w:rFonts w:hint="eastAsia" w:ascii="宋体" w:hAnsi="宋体" w:eastAsia="宋体" w:cs="Times New Roman"/>
          <w:color w:val="auto"/>
        </w:rPr>
        <w:t>专用工具</w:t>
      </w:r>
    </w:p>
    <w:p w14:paraId="1EE0B177">
      <w:pPr>
        <w:snapToGrid w:val="0"/>
        <w:spacing w:line="312" w:lineRule="auto"/>
        <w:ind w:firstLine="525" w:firstLineChars="250"/>
        <w:rPr>
          <w:rFonts w:hint="eastAsia" w:ascii="宋体" w:hAnsi="宋体" w:eastAsia="宋体" w:cs="Times New Roman"/>
          <w:color w:val="auto"/>
        </w:rPr>
      </w:pPr>
      <w:r>
        <w:rPr>
          <w:rFonts w:hint="eastAsia" w:ascii="宋体" w:hAnsi="宋体" w:eastAsia="宋体" w:cs="Times New Roman"/>
          <w:color w:val="auto"/>
        </w:rPr>
        <w:t>投标人应提供完整的专用工具，以便维护、维修所供仪器设备。</w:t>
      </w:r>
    </w:p>
    <w:p w14:paraId="2D04DC3A">
      <w:pPr>
        <w:snapToGrid w:val="0"/>
        <w:spacing w:line="312" w:lineRule="auto"/>
        <w:ind w:firstLine="207" w:firstLineChars="98"/>
        <w:outlineLvl w:val="0"/>
        <w:rPr>
          <w:rFonts w:hint="eastAsia" w:ascii="宋体" w:hAnsi="宋体" w:eastAsia="宋体" w:cs="Times New Roman"/>
          <w:b/>
          <w:color w:val="auto"/>
          <w:szCs w:val="21"/>
        </w:rPr>
      </w:pPr>
      <w:bookmarkStart w:id="5" w:name="_Toc173123575"/>
      <w:bookmarkStart w:id="6" w:name="_Toc172432830"/>
      <w:bookmarkStart w:id="7" w:name="_Toc173749297"/>
      <w:bookmarkStart w:id="8" w:name="_Toc213418190"/>
      <w:r>
        <w:rPr>
          <w:rFonts w:ascii="宋体" w:hAnsi="宋体" w:eastAsia="宋体" w:cs="Times New Roman"/>
          <w:b/>
          <w:color w:val="auto"/>
          <w:szCs w:val="21"/>
        </w:rPr>
        <w:t>2</w:t>
      </w:r>
      <w:r>
        <w:rPr>
          <w:rFonts w:hint="eastAsia" w:ascii="宋体" w:hAnsi="宋体" w:eastAsia="宋体" w:cs="Times New Roman"/>
          <w:b/>
          <w:color w:val="auto"/>
          <w:szCs w:val="21"/>
        </w:rPr>
        <w:t>．培训要求</w:t>
      </w:r>
      <w:bookmarkEnd w:id="5"/>
      <w:bookmarkEnd w:id="6"/>
      <w:bookmarkEnd w:id="7"/>
      <w:bookmarkEnd w:id="8"/>
    </w:p>
    <w:p w14:paraId="2E81672D">
      <w:pPr>
        <w:autoSpaceDE w:val="0"/>
        <w:autoSpaceDN w:val="0"/>
        <w:adjustRightInd w:val="0"/>
        <w:snapToGrid w:val="0"/>
        <w:spacing w:line="312" w:lineRule="auto"/>
        <w:ind w:firstLine="420" w:firstLineChars="200"/>
        <w:outlineLvl w:val="0"/>
        <w:rPr>
          <w:rFonts w:hint="eastAsia" w:ascii="宋体" w:hAnsi="宋体" w:eastAsia="宋体" w:cs="Times New Roman"/>
          <w:color w:val="auto"/>
          <w:lang w:val="zh-CN"/>
        </w:rPr>
      </w:pPr>
      <w:bookmarkStart w:id="9" w:name="_Toc173749298"/>
      <w:bookmarkStart w:id="10" w:name="_Toc213418191"/>
      <w:bookmarkStart w:id="11" w:name="_Toc173123576"/>
      <w:bookmarkStart w:id="12" w:name="_Toc172432831"/>
      <w:r>
        <w:rPr>
          <w:rFonts w:ascii="宋体" w:hAnsi="宋体" w:eastAsia="宋体" w:cs="Times New Roman"/>
          <w:color w:val="auto"/>
          <w:lang w:val="zh-CN"/>
        </w:rPr>
        <w:t xml:space="preserve">2.1 </w:t>
      </w:r>
      <w:r>
        <w:rPr>
          <w:rFonts w:hint="eastAsia" w:ascii="宋体" w:hAnsi="宋体" w:eastAsia="宋体" w:cs="Times New Roman"/>
          <w:color w:val="auto"/>
          <w:lang w:val="zh-CN"/>
        </w:rPr>
        <w:t>培训总则</w:t>
      </w:r>
      <w:bookmarkEnd w:id="9"/>
      <w:bookmarkEnd w:id="10"/>
      <w:bookmarkEnd w:id="11"/>
      <w:bookmarkEnd w:id="12"/>
    </w:p>
    <w:p w14:paraId="355FF57A">
      <w:pPr>
        <w:autoSpaceDE w:val="0"/>
        <w:autoSpaceDN w:val="0"/>
        <w:adjustRightInd w:val="0"/>
        <w:snapToGrid w:val="0"/>
        <w:spacing w:line="312" w:lineRule="auto"/>
        <w:ind w:firstLine="420" w:firstLineChars="200"/>
        <w:jc w:val="left"/>
        <w:rPr>
          <w:rFonts w:hint="eastAsia" w:ascii="宋体" w:hAnsi="宋体" w:eastAsia="宋体" w:cs="Times New Roman"/>
          <w:color w:val="auto"/>
        </w:rPr>
      </w:pPr>
      <w:r>
        <w:rPr>
          <w:rFonts w:hint="eastAsia" w:ascii="宋体" w:hAnsi="宋体" w:eastAsia="宋体" w:cs="Times New Roman"/>
          <w:color w:val="auto"/>
        </w:rPr>
        <w:t>投标人</w:t>
      </w:r>
      <w:r>
        <w:rPr>
          <w:rFonts w:hint="eastAsia" w:ascii="MS UI Gothic" w:hAnsi="MS UI Gothic" w:eastAsia="宋体" w:cs="Times New Roman"/>
          <w:color w:val="auto"/>
        </w:rPr>
        <w:t>除安装</w:t>
      </w:r>
      <w:r>
        <w:rPr>
          <w:rFonts w:hint="eastAsia" w:ascii="宋体" w:hAnsi="宋体" w:eastAsia="宋体" w:cs="Times New Roman"/>
          <w:color w:val="auto"/>
        </w:rPr>
        <w:t>调试时为</w:t>
      </w:r>
      <w:r>
        <w:rPr>
          <w:rFonts w:hint="eastAsia" w:ascii="MS UI Gothic" w:hAnsi="MS UI Gothic" w:eastAsia="宋体" w:cs="Times New Roman"/>
          <w:color w:val="auto"/>
        </w:rPr>
        <w:t>用</w:t>
      </w:r>
      <w:r>
        <w:rPr>
          <w:rFonts w:hint="eastAsia" w:ascii="宋体" w:hAnsi="宋体" w:eastAsia="宋体" w:cs="Times New Roman"/>
          <w:color w:val="auto"/>
        </w:rPr>
        <w:t>户进</w:t>
      </w:r>
      <w:r>
        <w:rPr>
          <w:rFonts w:hint="eastAsia" w:ascii="MS UI Gothic" w:hAnsi="MS UI Gothic" w:eastAsia="宋体" w:cs="Times New Roman"/>
          <w:color w:val="auto"/>
        </w:rPr>
        <w:t>行免</w:t>
      </w:r>
      <w:r>
        <w:rPr>
          <w:rFonts w:hint="eastAsia" w:ascii="宋体" w:hAnsi="宋体" w:eastAsia="宋体" w:cs="Times New Roman"/>
          <w:color w:val="auto"/>
        </w:rPr>
        <w:t>费</w:t>
      </w:r>
      <w:r>
        <w:rPr>
          <w:rFonts w:hint="eastAsia" w:ascii="MS UI Gothic" w:hAnsi="MS UI Gothic" w:eastAsia="宋体" w:cs="Times New Roman"/>
          <w:color w:val="auto"/>
        </w:rPr>
        <w:t>操</w:t>
      </w:r>
      <w:r>
        <w:rPr>
          <w:rFonts w:hint="eastAsia" w:ascii="宋体" w:hAnsi="宋体" w:eastAsia="宋体" w:cs="Times New Roman"/>
          <w:color w:val="auto"/>
        </w:rPr>
        <w:t>作培训</w:t>
      </w:r>
      <w:r>
        <w:rPr>
          <w:rFonts w:hint="eastAsia" w:ascii="MS UI Gothic" w:hAnsi="MS UI Gothic" w:eastAsia="宋体" w:cs="Times New Roman"/>
          <w:color w:val="auto"/>
        </w:rPr>
        <w:t>外，</w:t>
      </w:r>
      <w:r>
        <w:rPr>
          <w:rFonts w:hint="eastAsia" w:ascii="宋体" w:hAnsi="宋体" w:eastAsia="宋体" w:cs="Times New Roman"/>
          <w:color w:val="auto"/>
        </w:rPr>
        <w:t>还</w:t>
      </w:r>
      <w:r>
        <w:rPr>
          <w:rFonts w:hint="eastAsia" w:ascii="MS UI Gothic" w:hAnsi="MS UI Gothic" w:eastAsia="宋体" w:cs="Times New Roman"/>
          <w:color w:val="auto"/>
        </w:rPr>
        <w:t>必</w:t>
      </w:r>
      <w:r>
        <w:rPr>
          <w:rFonts w:hint="eastAsia" w:ascii="宋体" w:hAnsi="宋体" w:eastAsia="宋体" w:cs="Times New Roman"/>
          <w:color w:val="auto"/>
        </w:rPr>
        <w:t>须</w:t>
      </w:r>
      <w:r>
        <w:rPr>
          <w:rFonts w:hint="eastAsia" w:ascii="MS UI Gothic" w:hAnsi="MS UI Gothic" w:eastAsia="宋体" w:cs="Times New Roman"/>
          <w:color w:val="auto"/>
        </w:rPr>
        <w:t>提供</w:t>
      </w:r>
      <w:r>
        <w:rPr>
          <w:rFonts w:hint="eastAsia" w:ascii="宋体" w:hAnsi="宋体" w:eastAsia="宋体" w:cs="Times New Roman"/>
          <w:color w:val="auto"/>
        </w:rPr>
        <w:t>详细</w:t>
      </w:r>
      <w:r>
        <w:rPr>
          <w:rFonts w:hint="eastAsia" w:ascii="MS UI Gothic" w:hAnsi="MS UI Gothic" w:eastAsia="宋体" w:cs="Times New Roman"/>
          <w:color w:val="auto"/>
        </w:rPr>
        <w:t>免</w:t>
      </w:r>
      <w:r>
        <w:rPr>
          <w:rFonts w:hint="eastAsia" w:ascii="宋体" w:hAnsi="宋体" w:eastAsia="宋体" w:cs="Times New Roman"/>
          <w:color w:val="auto"/>
        </w:rPr>
        <w:t>费</w:t>
      </w:r>
      <w:r>
        <w:rPr>
          <w:rFonts w:hint="eastAsia" w:ascii="MS UI Gothic" w:hAnsi="MS UI Gothic" w:eastAsia="宋体" w:cs="Times New Roman"/>
          <w:color w:val="auto"/>
        </w:rPr>
        <w:t>培</w:t>
      </w:r>
      <w:r>
        <w:rPr>
          <w:rFonts w:hint="eastAsia" w:ascii="宋体" w:hAnsi="宋体" w:eastAsia="宋体" w:cs="Times New Roman"/>
          <w:color w:val="auto"/>
        </w:rPr>
        <w:t>训</w:t>
      </w:r>
      <w:r>
        <w:rPr>
          <w:rFonts w:hint="eastAsia" w:ascii="MS UI Gothic" w:hAnsi="MS UI Gothic" w:eastAsia="宋体" w:cs="Times New Roman"/>
          <w:color w:val="auto"/>
        </w:rPr>
        <w:t>方案，以保</w:t>
      </w:r>
      <w:r>
        <w:rPr>
          <w:rFonts w:hint="eastAsia" w:ascii="宋体" w:hAnsi="宋体" w:eastAsia="宋体" w:cs="Times New Roman"/>
          <w:color w:val="auto"/>
        </w:rPr>
        <w:t>证</w:t>
      </w:r>
      <w:r>
        <w:rPr>
          <w:rFonts w:hint="eastAsia" w:ascii="MS UI Gothic" w:hAnsi="MS UI Gothic" w:eastAsia="宋体" w:cs="Times New Roman"/>
          <w:color w:val="auto"/>
        </w:rPr>
        <w:t>用</w:t>
      </w:r>
      <w:r>
        <w:rPr>
          <w:rFonts w:hint="eastAsia" w:ascii="宋体" w:hAnsi="宋体" w:eastAsia="宋体" w:cs="Times New Roman"/>
          <w:color w:val="auto"/>
        </w:rPr>
        <w:t>户</w:t>
      </w:r>
      <w:r>
        <w:rPr>
          <w:rFonts w:hint="eastAsia" w:ascii="MS UI Gothic" w:hAnsi="MS UI Gothic" w:eastAsia="宋体" w:cs="Times New Roman"/>
          <w:color w:val="auto"/>
        </w:rPr>
        <w:t>能熟</w:t>
      </w:r>
      <w:r>
        <w:rPr>
          <w:rFonts w:hint="eastAsia" w:ascii="宋体" w:hAnsi="宋体" w:eastAsia="宋体" w:cs="Times New Roman"/>
          <w:color w:val="auto"/>
        </w:rPr>
        <w:t>练</w:t>
      </w:r>
      <w:r>
        <w:rPr>
          <w:rFonts w:hint="eastAsia" w:ascii="MS UI Gothic" w:hAnsi="MS UI Gothic" w:eastAsia="宋体" w:cs="Times New Roman"/>
          <w:color w:val="auto"/>
        </w:rPr>
        <w:t>使用</w:t>
      </w:r>
      <w:r>
        <w:rPr>
          <w:rFonts w:hint="eastAsia" w:ascii="宋体" w:hAnsi="宋体" w:eastAsia="宋体" w:cs="Times New Roman"/>
          <w:color w:val="auto"/>
        </w:rPr>
        <w:t>该</w:t>
      </w:r>
      <w:r>
        <w:rPr>
          <w:rFonts w:hint="eastAsia" w:ascii="MS UI Gothic" w:hAnsi="MS UI Gothic" w:eastAsia="宋体" w:cs="Times New Roman"/>
          <w:color w:val="auto"/>
        </w:rPr>
        <w:t>系</w:t>
      </w:r>
      <w:r>
        <w:rPr>
          <w:rFonts w:hint="eastAsia" w:ascii="宋体" w:hAnsi="宋体" w:eastAsia="宋体" w:cs="Times New Roman"/>
          <w:color w:val="auto"/>
        </w:rPr>
        <w:t>统</w:t>
      </w:r>
      <w:r>
        <w:rPr>
          <w:rFonts w:hint="eastAsia" w:ascii="MS UI Gothic" w:hAnsi="MS UI Gothic" w:eastAsia="宋体" w:cs="Times New Roman"/>
          <w:color w:val="auto"/>
        </w:rPr>
        <w:t>。</w:t>
      </w:r>
    </w:p>
    <w:p w14:paraId="3D5911C7">
      <w:pPr>
        <w:autoSpaceDE w:val="0"/>
        <w:autoSpaceDN w:val="0"/>
        <w:adjustRightInd w:val="0"/>
        <w:snapToGrid w:val="0"/>
        <w:spacing w:line="312" w:lineRule="auto"/>
        <w:ind w:firstLine="420" w:firstLineChars="200"/>
        <w:jc w:val="left"/>
        <w:outlineLvl w:val="0"/>
        <w:rPr>
          <w:rFonts w:hint="eastAsia" w:ascii="宋体" w:hAnsi="宋体" w:eastAsia="宋体" w:cs="Times New Roman"/>
          <w:color w:val="auto"/>
          <w:lang w:val="zh-CN"/>
        </w:rPr>
      </w:pPr>
      <w:bookmarkStart w:id="13" w:name="_Toc213418192"/>
      <w:bookmarkStart w:id="14" w:name="_Toc173749299"/>
      <w:bookmarkStart w:id="15" w:name="_Toc173123577"/>
      <w:bookmarkStart w:id="16" w:name="_Toc172432832"/>
      <w:r>
        <w:rPr>
          <w:rFonts w:ascii="宋体" w:hAnsi="宋体" w:eastAsia="宋体" w:cs="Times New Roman"/>
          <w:color w:val="auto"/>
          <w:lang w:val="zh-CN"/>
        </w:rPr>
        <w:t xml:space="preserve">2.2 </w:t>
      </w:r>
      <w:r>
        <w:rPr>
          <w:rFonts w:hint="eastAsia" w:ascii="宋体" w:hAnsi="宋体" w:eastAsia="宋体" w:cs="Times New Roman"/>
          <w:color w:val="auto"/>
          <w:lang w:val="zh-CN"/>
        </w:rPr>
        <w:t>培训费用</w:t>
      </w:r>
      <w:bookmarkEnd w:id="13"/>
      <w:bookmarkEnd w:id="14"/>
      <w:bookmarkEnd w:id="15"/>
      <w:bookmarkEnd w:id="16"/>
    </w:p>
    <w:p w14:paraId="1D0BCB93">
      <w:pPr>
        <w:autoSpaceDE w:val="0"/>
        <w:autoSpaceDN w:val="0"/>
        <w:adjustRightInd w:val="0"/>
        <w:snapToGrid w:val="0"/>
        <w:spacing w:line="312" w:lineRule="auto"/>
        <w:ind w:firstLine="420" w:firstLineChars="200"/>
        <w:jc w:val="left"/>
        <w:outlineLvl w:val="0"/>
        <w:rPr>
          <w:rFonts w:hint="eastAsia" w:ascii="宋体" w:hAnsi="宋体" w:eastAsia="宋体" w:cs="Times New Roman"/>
          <w:color w:val="auto"/>
          <w:lang w:val="zh-CN"/>
        </w:rPr>
      </w:pPr>
      <w:r>
        <w:rPr>
          <w:rFonts w:hint="eastAsia" w:ascii="宋体" w:hAnsi="宋体" w:eastAsia="宋体" w:cs="Times New Roman"/>
          <w:color w:val="auto"/>
          <w:lang w:val="zh-CN"/>
        </w:rPr>
        <w:t>所有的培训费用必须计入投标总价。</w:t>
      </w:r>
    </w:p>
    <w:p w14:paraId="688D766E">
      <w:pPr>
        <w:widowControl/>
        <w:autoSpaceDE w:val="0"/>
        <w:autoSpaceDN w:val="0"/>
        <w:snapToGrid w:val="0"/>
        <w:spacing w:line="312" w:lineRule="auto"/>
        <w:ind w:right="-53" w:rightChars="-25" w:firstLine="480"/>
        <w:textAlignment w:val="bottom"/>
        <w:rPr>
          <w:rFonts w:hint="eastAsia" w:ascii="宋体" w:hAnsi="宋体" w:eastAsia="宋体" w:cs="Times New Roman"/>
          <w:b/>
          <w:color w:val="auto"/>
          <w:sz w:val="24"/>
        </w:rPr>
      </w:pPr>
    </w:p>
    <w:p w14:paraId="1605445D">
      <w:pPr>
        <w:widowControl/>
        <w:autoSpaceDE w:val="0"/>
        <w:autoSpaceDN w:val="0"/>
        <w:snapToGrid w:val="0"/>
        <w:spacing w:line="312" w:lineRule="auto"/>
        <w:ind w:right="-53" w:rightChars="-25"/>
        <w:textAlignment w:val="bottom"/>
        <w:rPr>
          <w:rFonts w:hint="eastAsia" w:ascii="宋体" w:hAnsi="宋体" w:eastAsia="宋体" w:cs="Times New Roman"/>
          <w:b/>
          <w:color w:val="auto"/>
          <w:sz w:val="24"/>
        </w:rPr>
      </w:pPr>
      <w:r>
        <w:rPr>
          <w:rFonts w:hint="eastAsia" w:ascii="宋体" w:hAnsi="宋体" w:eastAsia="宋体" w:cs="Times New Roman"/>
          <w:b/>
          <w:color w:val="auto"/>
          <w:sz w:val="24"/>
        </w:rPr>
        <w:t>五、到货要求</w:t>
      </w:r>
    </w:p>
    <w:p w14:paraId="631C5490">
      <w:pPr>
        <w:autoSpaceDE w:val="0"/>
        <w:autoSpaceDN w:val="0"/>
        <w:adjustRightInd w:val="0"/>
        <w:snapToGrid w:val="0"/>
        <w:spacing w:line="312" w:lineRule="auto"/>
        <w:ind w:firstLine="422"/>
        <w:rPr>
          <w:rFonts w:hint="eastAsia" w:ascii="宋体" w:hAnsi="宋体" w:eastAsia="宋体" w:cs="Times New Roman"/>
          <w:color w:val="auto"/>
          <w:lang w:val="zh-CN"/>
        </w:rPr>
      </w:pPr>
      <w:r>
        <w:rPr>
          <w:rFonts w:ascii="宋体" w:hAnsi="宋体" w:eastAsia="宋体" w:cs="Times New Roman"/>
          <w:color w:val="auto"/>
          <w:lang w:val="zh-CN"/>
        </w:rPr>
        <w:t xml:space="preserve">1. </w:t>
      </w:r>
      <w:r>
        <w:rPr>
          <w:rFonts w:hint="eastAsia" w:ascii="宋体" w:hAnsi="宋体" w:eastAsia="宋体" w:cs="Times New Roman"/>
          <w:color w:val="auto"/>
          <w:lang w:val="zh-CN"/>
        </w:rPr>
        <w:t>交货期要求</w:t>
      </w:r>
    </w:p>
    <w:p w14:paraId="50E4FBAB">
      <w:pPr>
        <w:autoSpaceDE w:val="0"/>
        <w:autoSpaceDN w:val="0"/>
        <w:adjustRightInd w:val="0"/>
        <w:snapToGrid w:val="0"/>
        <w:spacing w:line="312" w:lineRule="auto"/>
        <w:ind w:firstLine="422"/>
        <w:rPr>
          <w:rFonts w:hint="eastAsia" w:ascii="宋体" w:hAnsi="宋体" w:eastAsia="宋体" w:cs="Times New Roman"/>
          <w:color w:val="auto"/>
          <w:lang w:val="zh-CN"/>
        </w:rPr>
      </w:pPr>
      <w:r>
        <w:rPr>
          <w:rFonts w:hint="eastAsia" w:ascii="宋体" w:hAnsi="宋体" w:eastAsia="宋体" w:cs="Times New Roman"/>
          <w:color w:val="auto"/>
        </w:rPr>
        <w:t>合同签订后</w:t>
      </w:r>
      <w:r>
        <w:rPr>
          <w:rFonts w:hint="eastAsia" w:ascii="宋体" w:hAnsi="宋体" w:eastAsia="宋体" w:cs="Times New Roman"/>
          <w:color w:val="auto"/>
          <w:lang w:val="en-US" w:eastAsia="zh-CN"/>
        </w:rPr>
        <w:t>2个月</w:t>
      </w:r>
      <w:r>
        <w:rPr>
          <w:rFonts w:hint="eastAsia" w:ascii="宋体" w:hAnsi="宋体" w:eastAsia="宋体" w:cs="Times New Roman"/>
          <w:color w:val="auto"/>
        </w:rPr>
        <w:t>内完成</w:t>
      </w:r>
      <w:r>
        <w:rPr>
          <w:rFonts w:hint="eastAsia" w:ascii="宋体" w:hAnsi="宋体" w:eastAsia="宋体" w:cs="Times New Roman"/>
          <w:color w:val="auto"/>
          <w:lang w:val="zh-CN"/>
        </w:rPr>
        <w:t>。</w:t>
      </w:r>
    </w:p>
    <w:p w14:paraId="7B97A36A">
      <w:pPr>
        <w:autoSpaceDE w:val="0"/>
        <w:autoSpaceDN w:val="0"/>
        <w:adjustRightInd w:val="0"/>
        <w:snapToGrid w:val="0"/>
        <w:spacing w:line="312" w:lineRule="auto"/>
        <w:ind w:firstLine="422"/>
        <w:rPr>
          <w:rFonts w:hint="eastAsia" w:ascii="宋体" w:hAnsi="宋体" w:eastAsia="宋体" w:cs="Times New Roman"/>
          <w:color w:val="auto"/>
          <w:lang w:val="zh-CN"/>
        </w:rPr>
      </w:pPr>
      <w:r>
        <w:rPr>
          <w:rFonts w:ascii="宋体" w:hAnsi="宋体" w:eastAsia="宋体" w:cs="Times New Roman"/>
          <w:color w:val="auto"/>
          <w:lang w:val="zh-CN"/>
        </w:rPr>
        <w:t xml:space="preserve">2. </w:t>
      </w:r>
      <w:r>
        <w:rPr>
          <w:rFonts w:hint="eastAsia" w:ascii="宋体" w:hAnsi="宋体" w:eastAsia="宋体" w:cs="Times New Roman"/>
          <w:color w:val="auto"/>
          <w:lang w:val="zh-CN"/>
        </w:rPr>
        <w:t>交货地点要求</w:t>
      </w:r>
    </w:p>
    <w:p w14:paraId="0365009D">
      <w:pPr>
        <w:autoSpaceDE w:val="0"/>
        <w:autoSpaceDN w:val="0"/>
        <w:adjustRightInd w:val="0"/>
        <w:snapToGrid w:val="0"/>
        <w:spacing w:line="312" w:lineRule="auto"/>
        <w:ind w:firstLine="420" w:firstLineChars="200"/>
        <w:rPr>
          <w:rFonts w:hint="eastAsia" w:ascii="宋体" w:hAnsi="宋体" w:eastAsia="宋体" w:cs="Times New Roman"/>
          <w:color w:val="auto"/>
          <w:lang w:val="zh-CN"/>
        </w:rPr>
      </w:pPr>
      <w:r>
        <w:rPr>
          <w:rFonts w:ascii="宋体" w:hAnsi="宋体" w:eastAsia="宋体" w:cs="Times New Roman"/>
          <w:color w:val="auto"/>
          <w:lang w:val="zh-CN"/>
        </w:rPr>
        <w:t xml:space="preserve">2.1 </w:t>
      </w:r>
      <w:r>
        <w:rPr>
          <w:rFonts w:hint="eastAsia" w:ascii="宋体" w:hAnsi="宋体" w:eastAsia="宋体" w:cs="Times New Roman"/>
          <w:color w:val="auto"/>
          <w:lang w:val="zh-CN"/>
        </w:rPr>
        <w:t>交货地点：使用单位</w:t>
      </w:r>
      <w:r>
        <w:rPr>
          <w:rFonts w:ascii="宋体" w:hAnsi="宋体" w:eastAsia="宋体" w:cs="Times New Roman"/>
          <w:color w:val="auto"/>
          <w:lang w:val="zh-CN"/>
        </w:rPr>
        <w:t>——</w:t>
      </w:r>
      <w:r>
        <w:rPr>
          <w:rFonts w:hint="eastAsia" w:ascii="宋体" w:hAnsi="宋体" w:eastAsia="宋体" w:cs="Times New Roman"/>
          <w:color w:val="auto"/>
          <w:szCs w:val="21"/>
        </w:rPr>
        <w:t>浙江省岱山县第一人民医院</w:t>
      </w:r>
      <w:r>
        <w:rPr>
          <w:rFonts w:hint="eastAsia" w:ascii="宋体" w:hAnsi="宋体" w:eastAsia="宋体" w:cs="Times New Roman"/>
          <w:color w:val="auto"/>
          <w:lang w:val="zh-CN"/>
        </w:rPr>
        <w:t>指定地点。</w:t>
      </w:r>
    </w:p>
    <w:p w14:paraId="54D5381D">
      <w:pPr>
        <w:adjustRightInd w:val="0"/>
        <w:snapToGrid w:val="0"/>
        <w:spacing w:line="312" w:lineRule="auto"/>
        <w:ind w:firstLine="420" w:firstLineChars="200"/>
        <w:rPr>
          <w:rFonts w:hint="eastAsia" w:ascii="宋体" w:hAnsi="宋体" w:eastAsia="宋体" w:cs="Times New Roman"/>
          <w:color w:val="auto"/>
          <w:spacing w:val="-2"/>
          <w:position w:val="-2"/>
        </w:rPr>
      </w:pPr>
      <w:r>
        <w:rPr>
          <w:rFonts w:ascii="Times New Roman" w:hAnsi="Times New Roman" w:eastAsia="宋体" w:cs="Times New Roman"/>
          <w:color w:val="auto"/>
          <w:lang w:val="zh-CN"/>
        </w:rPr>
        <w:t xml:space="preserve">2.2 </w:t>
      </w:r>
      <w:r>
        <w:rPr>
          <w:rFonts w:hint="eastAsia" w:ascii="宋体" w:hAnsi="宋体" w:eastAsia="宋体" w:cs="Times New Roman"/>
          <w:color w:val="auto"/>
        </w:rPr>
        <w:t>投标人须派专业人员将产品送到指定地点，其所有费用由投标人承担。</w:t>
      </w:r>
    </w:p>
    <w:p w14:paraId="12D68967">
      <w:pPr>
        <w:spacing w:line="312" w:lineRule="auto"/>
        <w:ind w:firstLine="480"/>
        <w:rPr>
          <w:rFonts w:hint="eastAsia" w:ascii="宋体" w:hAnsi="宋体" w:eastAsia="宋体" w:cs="Times New Roman"/>
          <w:b/>
          <w:bCs/>
          <w:color w:val="auto"/>
          <w:sz w:val="24"/>
          <w:szCs w:val="24"/>
        </w:rPr>
      </w:pPr>
    </w:p>
    <w:p w14:paraId="4B61F83A">
      <w:pPr>
        <w:spacing w:line="312" w:lineRule="auto"/>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六、付款方式：</w:t>
      </w:r>
    </w:p>
    <w:p w14:paraId="087CB1AD">
      <w:pPr>
        <w:spacing w:line="336" w:lineRule="auto"/>
        <w:ind w:firstLine="420" w:firstLineChars="200"/>
        <w:outlineLvl w:val="1"/>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合同生效以及具备实施条件，自收到发票后7个工作日内，支付合同金额的50%作为预付款，项目完成并通过验收合格后，自收到发票后7个工作日内，支付剩余款项。</w:t>
      </w:r>
    </w:p>
    <w:p w14:paraId="32B8DCD7">
      <w:pPr>
        <w:spacing w:line="336" w:lineRule="auto"/>
        <w:ind w:firstLine="480"/>
        <w:outlineLvl w:val="1"/>
        <w:rPr>
          <w:rFonts w:hint="eastAsia" w:ascii="宋体" w:hAnsi="宋体" w:eastAsia="宋体" w:cs="Times New Roman"/>
          <w:b/>
          <w:color w:val="auto"/>
          <w:sz w:val="24"/>
          <w:szCs w:val="24"/>
        </w:rPr>
      </w:pPr>
    </w:p>
    <w:p w14:paraId="78FCF746">
      <w:pPr>
        <w:spacing w:line="336" w:lineRule="auto"/>
        <w:outlineLvl w:val="1"/>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七、报价要求</w:t>
      </w:r>
    </w:p>
    <w:p w14:paraId="1BA72A19">
      <w:pPr>
        <w:adjustRightInd w:val="0"/>
        <w:snapToGrid w:val="0"/>
        <w:spacing w:line="312" w:lineRule="auto"/>
        <w:ind w:firstLine="420" w:firstLineChars="200"/>
        <w:rPr>
          <w:rFonts w:hint="eastAsia" w:ascii="宋体" w:hAnsi="宋体" w:eastAsia="宋体" w:cs="Times New Roman"/>
          <w:color w:val="auto"/>
          <w:szCs w:val="21"/>
        </w:rPr>
      </w:pPr>
      <w:r>
        <w:rPr>
          <w:rFonts w:ascii="宋体" w:hAnsi="宋体" w:eastAsia="宋体" w:cs="Times New Roman"/>
          <w:color w:val="auto"/>
          <w:szCs w:val="21"/>
        </w:rPr>
        <w:t xml:space="preserve">1. </w:t>
      </w:r>
      <w:r>
        <w:rPr>
          <w:rFonts w:hint="eastAsia" w:ascii="宋体" w:hAnsi="宋体" w:eastAsia="宋体" w:cs="Times New Roman"/>
          <w:color w:val="auto"/>
          <w:szCs w:val="21"/>
        </w:rPr>
        <w:t>投标人应根据招标文件报出合同总价。合同总价一旦核实确认，不得再做更改。对投标人漏报致使项目未能达到需求的功能和效果，其费用和后果由投标人自行负责。</w:t>
      </w:r>
    </w:p>
    <w:p w14:paraId="7706C9AF">
      <w:pPr>
        <w:adjustRightInd w:val="0"/>
        <w:snapToGrid w:val="0"/>
        <w:spacing w:line="312" w:lineRule="auto"/>
        <w:ind w:firstLine="420" w:firstLineChars="200"/>
        <w:rPr>
          <w:rFonts w:hint="eastAsia" w:ascii="宋体" w:hAnsi="宋体" w:eastAsia="宋体" w:cs="Times New Roman"/>
          <w:color w:val="auto"/>
          <w:szCs w:val="21"/>
        </w:rPr>
      </w:pPr>
      <w:r>
        <w:rPr>
          <w:rFonts w:ascii="宋体" w:hAnsi="宋体" w:eastAsia="宋体" w:cs="Times New Roman"/>
          <w:color w:val="auto"/>
          <w:szCs w:val="21"/>
        </w:rPr>
        <w:t xml:space="preserve">2. </w:t>
      </w:r>
      <w:r>
        <w:rPr>
          <w:rFonts w:hint="eastAsia" w:ascii="宋体" w:hAnsi="宋体" w:eastAsia="宋体" w:cs="Times New Roman"/>
          <w:color w:val="auto"/>
          <w:szCs w:val="21"/>
        </w:rPr>
        <w:t>在符合总体要求的前提下，投标人可对投标书中没有提及的内容，按自己的理解适当增加，但有关价格及费用必须在投标书中单独列出，并说明理由。</w:t>
      </w:r>
    </w:p>
    <w:p w14:paraId="5A743F26">
      <w:pPr>
        <w:adjustRightInd w:val="0"/>
        <w:snapToGrid w:val="0"/>
        <w:spacing w:line="312" w:lineRule="auto"/>
        <w:ind w:firstLine="420" w:firstLineChars="200"/>
        <w:rPr>
          <w:rFonts w:hint="eastAsia" w:ascii="宋体" w:hAnsi="宋体" w:eastAsia="宋体" w:cs="Times New Roman"/>
          <w:color w:val="auto"/>
          <w:szCs w:val="21"/>
        </w:rPr>
      </w:pPr>
      <w:r>
        <w:rPr>
          <w:rFonts w:ascii="宋体" w:hAnsi="宋体" w:eastAsia="宋体" w:cs="Times New Roman"/>
          <w:color w:val="auto"/>
          <w:szCs w:val="21"/>
        </w:rPr>
        <w:t xml:space="preserve">3. </w:t>
      </w:r>
      <w:r>
        <w:rPr>
          <w:rFonts w:hint="eastAsia" w:ascii="宋体" w:hAnsi="宋体" w:eastAsia="宋体" w:cs="Times New Roman"/>
          <w:color w:val="auto"/>
          <w:szCs w:val="21"/>
        </w:rPr>
        <w:t>所有报价均应已包含国家规定的所有税费。</w:t>
      </w:r>
    </w:p>
    <w:p w14:paraId="38A78952">
      <w:pPr>
        <w:adjustRightInd w:val="0"/>
        <w:snapToGrid w:val="0"/>
        <w:spacing w:line="312" w:lineRule="auto"/>
        <w:ind w:firstLine="420" w:firstLineChars="200"/>
        <w:rPr>
          <w:rFonts w:hint="eastAsia" w:ascii="宋体" w:hAnsi="宋体" w:eastAsia="宋体" w:cs="Times New Roman"/>
          <w:color w:val="auto"/>
          <w:szCs w:val="21"/>
        </w:rPr>
      </w:pPr>
      <w:r>
        <w:rPr>
          <w:rFonts w:ascii="宋体" w:hAnsi="宋体" w:eastAsia="宋体" w:cs="Times New Roman"/>
          <w:color w:val="auto"/>
          <w:szCs w:val="21"/>
        </w:rPr>
        <w:t xml:space="preserve">4. </w:t>
      </w:r>
      <w:r>
        <w:rPr>
          <w:rFonts w:hint="eastAsia" w:ascii="宋体" w:hAnsi="宋体" w:eastAsia="宋体" w:cs="Times New Roman"/>
          <w:color w:val="auto"/>
          <w:szCs w:val="21"/>
        </w:rPr>
        <w:t>投标总报价应等于“详细产品报价清单”的一切费用。</w:t>
      </w:r>
    </w:p>
    <w:p w14:paraId="0E4BD394">
      <w:pPr>
        <w:adjustRightInd w:val="0"/>
        <w:snapToGrid w:val="0"/>
        <w:spacing w:line="312" w:lineRule="auto"/>
        <w:ind w:firstLine="420" w:firstLineChars="200"/>
        <w:rPr>
          <w:rFonts w:ascii="Times New Roman" w:hAnsi="Times New Roman" w:eastAsia="宋体" w:cs="Times New Roman"/>
          <w:bCs/>
          <w:color w:val="auto"/>
          <w:szCs w:val="21"/>
        </w:rPr>
      </w:pPr>
      <w:r>
        <w:rPr>
          <w:rFonts w:ascii="Times New Roman" w:hAnsi="Times New Roman" w:eastAsia="宋体" w:cs="Times New Roman"/>
          <w:color w:val="auto"/>
        </w:rPr>
        <w:t xml:space="preserve">5. </w:t>
      </w:r>
      <w:r>
        <w:rPr>
          <w:rFonts w:hint="eastAsia" w:ascii="Times New Roman" w:hAnsi="Times New Roman" w:eastAsia="宋体" w:cs="Times New Roman"/>
          <w:bCs/>
          <w:color w:val="auto"/>
          <w:szCs w:val="21"/>
        </w:rPr>
        <w:t>扶持政策说明：</w:t>
      </w:r>
    </w:p>
    <w:p w14:paraId="0E007E81">
      <w:pPr>
        <w:spacing w:line="312" w:lineRule="auto"/>
        <w:ind w:firstLine="420" w:firstLineChars="200"/>
        <w:rPr>
          <w:rFonts w:hint="eastAsia" w:ascii="宋体" w:hAnsi="宋体" w:eastAsia="宋体" w:cs="Times New Roman"/>
          <w:b/>
          <w:bCs/>
          <w:color w:val="auto"/>
        </w:rPr>
      </w:pPr>
      <w:r>
        <w:rPr>
          <w:rFonts w:hint="eastAsia" w:ascii="宋体" w:hAnsi="宋体" w:eastAsia="宋体" w:cs="Times New Roman"/>
          <w:color w:val="auto"/>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eastAsia="宋体" w:cs="Times New Roman"/>
          <w:b/>
          <w:bCs/>
          <w:color w:val="auto"/>
        </w:rPr>
        <w:t>本项目不专门面向中小企业，本项目对应的中小企业划分标准所属行业：工业。</w:t>
      </w:r>
    </w:p>
    <w:p w14:paraId="4401D502">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未提供完整证明材料的，投标报价不予扣减。</w:t>
      </w:r>
    </w:p>
    <w:p w14:paraId="155585C5">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（2）根据《关于政府采购支持监狱企业发展有关问题的通知》（财库[2014]68号）的规定，供应商如为监狱企业且所投产品为小型或微型企业生产的，其投标报价扣除10%后参与评审。</w:t>
      </w:r>
    </w:p>
    <w:p w14:paraId="0CF99A74">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投标文件中须同时提供：供应商的省级以上监狱管理局、戒毒管理局（含新疆生产建设兵团）出具的属于监狱企业的证明文件，投标产品制造商的小微企业证明，未提供完整证明材料的，投标报价不予扣减。</w:t>
      </w:r>
    </w:p>
    <w:p w14:paraId="5EA71D58">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C1DA491">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投标文件中须提供：《残疾人福利性单位声明函》，未提供完整证明材料的，投标报价不予扣减。</w:t>
      </w:r>
    </w:p>
    <w:p w14:paraId="283F2239">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上述1，2，3政策不重复计算。</w:t>
      </w:r>
    </w:p>
    <w:p w14:paraId="1910AC7E">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此项由评标委员会集体核实后统一打分。</w:t>
      </w:r>
    </w:p>
    <w:p w14:paraId="2FB611B3">
      <w:pPr>
        <w:adjustRightInd w:val="0"/>
        <w:spacing w:line="360" w:lineRule="auto"/>
        <w:ind w:firstLine="422" w:firstLineChars="200"/>
        <w:rPr>
          <w:rFonts w:hint="eastAsia" w:ascii="宋体" w:hAnsi="宋体" w:eastAsia="宋体" w:cs="Times New Roman"/>
          <w:b/>
          <w:bCs/>
          <w:color w:val="auto"/>
        </w:rPr>
      </w:pPr>
      <w:r>
        <w:rPr>
          <w:rFonts w:hint="eastAsia" w:ascii="宋体" w:hAnsi="宋体" w:eastAsia="宋体" w:cs="Times New Roman"/>
          <w:b/>
          <w:bCs/>
          <w:color w:val="auto"/>
          <w:szCs w:val="21"/>
        </w:rPr>
        <w:t>6.本次项</w:t>
      </w:r>
      <w:r>
        <w:rPr>
          <w:rFonts w:hint="eastAsia" w:ascii="宋体" w:hAnsi="宋体" w:eastAsia="宋体" w:cs="Times New Roman"/>
          <w:b/>
          <w:color w:val="auto"/>
          <w:szCs w:val="21"/>
        </w:rPr>
        <w:t>目的预算金额为</w:t>
      </w:r>
      <w:r>
        <w:rPr>
          <w:rFonts w:hint="eastAsia" w:ascii="宋体" w:hAnsi="宋体" w:eastAsia="宋体" w:cs="Times New Roman"/>
          <w:b/>
          <w:bCs/>
          <w:color w:val="auto"/>
        </w:rPr>
        <w:t>：标项一：人民币壹佰万元整（1,000,000.00元）</w:t>
      </w:r>
    </w:p>
    <w:p w14:paraId="76D1D525">
      <w:pPr>
        <w:spacing w:line="312" w:lineRule="auto"/>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 xml:space="preserve">                        标项二：</w:t>
      </w:r>
      <w:r>
        <w:rPr>
          <w:rFonts w:hint="eastAsia" w:ascii="宋体" w:hAnsi="宋体" w:eastAsia="宋体" w:cs="Times New Roman"/>
          <w:b/>
          <w:bCs/>
          <w:color w:val="auto"/>
          <w:lang w:eastAsia="zh-CN"/>
        </w:rPr>
        <w:t>人民币壹佰万元整</w:t>
      </w:r>
      <w:r>
        <w:rPr>
          <w:rFonts w:hint="eastAsia" w:ascii="宋体" w:hAnsi="宋体" w:eastAsia="宋体" w:cs="Times New Roman"/>
          <w:b/>
          <w:bCs/>
          <w:color w:val="auto"/>
        </w:rPr>
        <w:t>（</w:t>
      </w:r>
      <w:r>
        <w:rPr>
          <w:rFonts w:hint="eastAsia" w:ascii="宋体" w:hAnsi="宋体" w:eastAsia="宋体" w:cs="Times New Roman"/>
          <w:b/>
          <w:bCs/>
          <w:color w:val="auto"/>
          <w:lang w:val="en-US" w:eastAsia="zh-CN"/>
        </w:rPr>
        <w:t>1,0</w:t>
      </w:r>
      <w:r>
        <w:rPr>
          <w:rFonts w:hint="eastAsia" w:ascii="宋体" w:hAnsi="宋体" w:eastAsia="宋体" w:cs="Times New Roman"/>
          <w:b/>
          <w:bCs/>
          <w:color w:val="auto"/>
        </w:rPr>
        <w:t>00,000.00元）</w:t>
      </w:r>
    </w:p>
    <w:p w14:paraId="6AEAD377">
      <w:pPr>
        <w:spacing w:line="312" w:lineRule="auto"/>
        <w:ind w:firstLine="422" w:firstLineChars="200"/>
        <w:rPr>
          <w:rFonts w:hint="eastAsia" w:ascii="宋体" w:hAnsi="宋体" w:eastAsia="宋体" w:cs="Times New Roman"/>
          <w:b/>
          <w:color w:val="auto"/>
          <w:szCs w:val="21"/>
        </w:rPr>
      </w:pPr>
      <w:r>
        <w:rPr>
          <w:rFonts w:hint="eastAsia" w:ascii="宋体" w:hAnsi="宋体" w:eastAsia="宋体" w:cs="Times New Roman"/>
          <w:b/>
          <w:color w:val="auto"/>
          <w:szCs w:val="21"/>
        </w:rPr>
        <w:t xml:space="preserve">                        标项三：</w:t>
      </w:r>
      <w:r>
        <w:rPr>
          <w:rFonts w:hint="eastAsia" w:ascii="宋体" w:hAnsi="宋体" w:eastAsia="宋体" w:cs="Times New Roman"/>
          <w:b/>
          <w:bCs/>
          <w:color w:val="auto"/>
        </w:rPr>
        <w:t>人民币伍拾万元整（500,000.00元）</w:t>
      </w:r>
    </w:p>
    <w:p w14:paraId="4DBF7324">
      <w:pPr>
        <w:pageBreakBefore/>
        <w:snapToGrid w:val="0"/>
        <w:ind w:firstLine="643"/>
        <w:jc w:val="center"/>
        <w:rPr>
          <w:rFonts w:ascii="Times New Roman" w:hAnsi="Times New Roman" w:eastAsia="宋体" w:cs="Times New Roman"/>
          <w:color w:val="auto"/>
          <w:sz w:val="28"/>
        </w:rPr>
      </w:pPr>
      <w:r>
        <w:rPr>
          <w:rFonts w:hint="eastAsia" w:ascii="Times New Roman" w:hAnsi="Times New Roman" w:eastAsia="宋体" w:cs="Times New Roman"/>
          <w:b/>
          <w:color w:val="auto"/>
          <w:sz w:val="32"/>
        </w:rPr>
        <w:t>第三章投标人须知</w:t>
      </w:r>
    </w:p>
    <w:p w14:paraId="44B1101C">
      <w:pPr>
        <w:snapToGrid w:val="0"/>
        <w:ind w:firstLine="4340" w:firstLineChars="1550"/>
        <w:rPr>
          <w:rFonts w:ascii="Times New Roman" w:hAnsi="Times New Roman" w:eastAsia="宋体" w:cs="Times New Roman"/>
          <w:color w:val="auto"/>
          <w:sz w:val="28"/>
        </w:rPr>
      </w:pPr>
      <w:r>
        <w:rPr>
          <w:rFonts w:hint="eastAsia" w:ascii="Times New Roman" w:hAnsi="Times New Roman" w:eastAsia="宋体" w:cs="Times New Roman"/>
          <w:color w:val="auto"/>
          <w:sz w:val="28"/>
        </w:rPr>
        <w:t>前附表</w:t>
      </w:r>
    </w:p>
    <w:tbl>
      <w:tblPr>
        <w:tblStyle w:val="62"/>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5051"/>
        <w:gridCol w:w="1152"/>
        <w:gridCol w:w="2106"/>
      </w:tblGrid>
      <w:tr w14:paraId="1F7D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14:paraId="57C3C874">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序号</w:t>
            </w:r>
          </w:p>
        </w:tc>
        <w:tc>
          <w:tcPr>
            <w:tcW w:w="9814" w:type="dxa"/>
            <w:gridSpan w:val="4"/>
            <w:tcMar>
              <w:top w:w="15" w:type="dxa"/>
              <w:left w:w="15" w:type="dxa"/>
              <w:bottom w:w="15" w:type="dxa"/>
              <w:right w:w="15" w:type="dxa"/>
            </w:tcMar>
            <w:vAlign w:val="center"/>
          </w:tcPr>
          <w:p w14:paraId="0CEDF285">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内容说明及要求</w:t>
            </w:r>
          </w:p>
        </w:tc>
      </w:tr>
      <w:tr w14:paraId="652F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14:paraId="2E8E1AB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p>
        </w:tc>
        <w:tc>
          <w:tcPr>
            <w:tcW w:w="1512" w:type="dxa"/>
            <w:tcMar>
              <w:top w:w="15" w:type="dxa"/>
              <w:left w:w="15" w:type="dxa"/>
              <w:bottom w:w="15" w:type="dxa"/>
              <w:right w:w="15" w:type="dxa"/>
            </w:tcMar>
            <w:vAlign w:val="center"/>
          </w:tcPr>
          <w:p w14:paraId="1CA48ED7">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项目名称</w:t>
            </w:r>
          </w:p>
        </w:tc>
        <w:tc>
          <w:tcPr>
            <w:tcW w:w="5037" w:type="dxa"/>
            <w:tcMar>
              <w:top w:w="15" w:type="dxa"/>
              <w:left w:w="15" w:type="dxa"/>
              <w:bottom w:w="15" w:type="dxa"/>
              <w:right w:w="15" w:type="dxa"/>
            </w:tcMar>
            <w:vAlign w:val="center"/>
          </w:tcPr>
          <w:p w14:paraId="7008A133">
            <w:pPr>
              <w:spacing w:line="240" w:lineRule="exact"/>
              <w:rPr>
                <w:rFonts w:ascii="Times New Roman" w:hAnsi="Times New Roman" w:eastAsia="宋体" w:cs="Times New Roman"/>
                <w:bCs/>
                <w:color w:val="auto"/>
                <w:lang w:val="zh-CN"/>
              </w:rPr>
            </w:pPr>
            <w:r>
              <w:rPr>
                <w:rFonts w:hint="eastAsia" w:ascii="Times New Roman" w:hAnsi="Times New Roman" w:eastAsia="宋体" w:cs="Times New Roman"/>
                <w:color w:val="auto"/>
              </w:rPr>
              <w:t>浙江省岱山县第一人民医院仪器设备采购项目</w:t>
            </w:r>
          </w:p>
        </w:tc>
        <w:tc>
          <w:tcPr>
            <w:tcW w:w="1138" w:type="dxa"/>
            <w:tcMar>
              <w:top w:w="15" w:type="dxa"/>
              <w:left w:w="15" w:type="dxa"/>
              <w:bottom w:w="15" w:type="dxa"/>
              <w:right w:w="15" w:type="dxa"/>
            </w:tcMar>
            <w:vAlign w:val="center"/>
          </w:tcPr>
          <w:p w14:paraId="161D0C3A">
            <w:pPr>
              <w:spacing w:line="240" w:lineRule="exact"/>
              <w:jc w:val="center"/>
              <w:rPr>
                <w:rFonts w:ascii="Times New Roman" w:hAnsi="Times New Roman" w:eastAsia="宋体" w:cs="Times New Roman"/>
                <w:bCs/>
                <w:color w:val="auto"/>
              </w:rPr>
            </w:pPr>
            <w:r>
              <w:rPr>
                <w:rFonts w:hint="eastAsia" w:ascii="Times New Roman" w:hAnsi="Times New Roman" w:eastAsia="宋体" w:cs="Times New Roman"/>
                <w:b/>
                <w:color w:val="auto"/>
              </w:rPr>
              <w:t>项目编号</w:t>
            </w:r>
          </w:p>
        </w:tc>
        <w:tc>
          <w:tcPr>
            <w:tcW w:w="2085" w:type="dxa"/>
            <w:tcMar>
              <w:top w:w="15" w:type="dxa"/>
              <w:left w:w="15" w:type="dxa"/>
              <w:bottom w:w="15" w:type="dxa"/>
              <w:right w:w="15" w:type="dxa"/>
            </w:tcMar>
            <w:vAlign w:val="center"/>
          </w:tcPr>
          <w:p w14:paraId="736AD9B8">
            <w:pPr>
              <w:spacing w:line="240" w:lineRule="exact"/>
              <w:rPr>
                <w:rFonts w:ascii="Times New Roman" w:hAnsi="Times New Roman" w:eastAsia="宋体" w:cs="Times New Roman"/>
                <w:bCs/>
                <w:color w:val="auto"/>
              </w:rPr>
            </w:pPr>
            <w:r>
              <w:rPr>
                <w:rFonts w:hint="eastAsia" w:ascii="Times New Roman" w:hAnsi="Times New Roman" w:eastAsia="宋体" w:cs="Times New Roman"/>
                <w:color w:val="auto"/>
              </w:rPr>
              <w:t>SZGXZS2024197</w:t>
            </w:r>
          </w:p>
        </w:tc>
      </w:tr>
      <w:tr w14:paraId="148F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14:paraId="65AC1235">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2</w:t>
            </w:r>
          </w:p>
        </w:tc>
        <w:tc>
          <w:tcPr>
            <w:tcW w:w="1512" w:type="dxa"/>
            <w:tcMar>
              <w:top w:w="15" w:type="dxa"/>
              <w:left w:w="15" w:type="dxa"/>
              <w:bottom w:w="15" w:type="dxa"/>
              <w:right w:w="15" w:type="dxa"/>
            </w:tcMar>
            <w:vAlign w:val="center"/>
          </w:tcPr>
          <w:p w14:paraId="15436235">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采购单位名称</w:t>
            </w:r>
          </w:p>
        </w:tc>
        <w:tc>
          <w:tcPr>
            <w:tcW w:w="8288" w:type="dxa"/>
            <w:gridSpan w:val="3"/>
            <w:tcMar>
              <w:top w:w="15" w:type="dxa"/>
              <w:left w:w="15" w:type="dxa"/>
              <w:bottom w:w="15" w:type="dxa"/>
              <w:right w:w="15" w:type="dxa"/>
            </w:tcMar>
            <w:vAlign w:val="center"/>
          </w:tcPr>
          <w:p w14:paraId="551B54C2">
            <w:pPr>
              <w:spacing w:line="240" w:lineRule="exact"/>
              <w:rPr>
                <w:rFonts w:ascii="Times New Roman" w:hAnsi="Times New Roman" w:eastAsia="宋体" w:cs="Times New Roman"/>
                <w:bCs/>
                <w:color w:val="auto"/>
              </w:rPr>
            </w:pPr>
            <w:r>
              <w:rPr>
                <w:rFonts w:hint="eastAsia" w:ascii="Times New Roman" w:hAnsi="Times New Roman" w:eastAsia="宋体" w:cs="Times New Roman"/>
                <w:color w:val="auto"/>
              </w:rPr>
              <w:t>浙江省岱山县第一人民医院</w:t>
            </w:r>
          </w:p>
        </w:tc>
      </w:tr>
      <w:tr w14:paraId="10B1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14:paraId="5EEB788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3</w:t>
            </w:r>
          </w:p>
        </w:tc>
        <w:tc>
          <w:tcPr>
            <w:tcW w:w="1512" w:type="dxa"/>
            <w:tcMar>
              <w:top w:w="15" w:type="dxa"/>
              <w:left w:w="15" w:type="dxa"/>
              <w:bottom w:w="15" w:type="dxa"/>
              <w:right w:w="15" w:type="dxa"/>
            </w:tcMar>
            <w:vAlign w:val="center"/>
          </w:tcPr>
          <w:p w14:paraId="0A7CA8DF">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采购内容</w:t>
            </w:r>
          </w:p>
        </w:tc>
        <w:tc>
          <w:tcPr>
            <w:tcW w:w="8288" w:type="dxa"/>
            <w:gridSpan w:val="3"/>
            <w:tcMar>
              <w:top w:w="15" w:type="dxa"/>
              <w:left w:w="15" w:type="dxa"/>
              <w:bottom w:w="15" w:type="dxa"/>
              <w:right w:w="15" w:type="dxa"/>
            </w:tcMar>
            <w:vAlign w:val="center"/>
          </w:tcPr>
          <w:tbl>
            <w:tblPr>
              <w:tblStyle w:val="6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023"/>
              <w:gridCol w:w="1275"/>
              <w:gridCol w:w="1701"/>
              <w:gridCol w:w="1740"/>
            </w:tblGrid>
            <w:tr w14:paraId="67A7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ign w:val="center"/>
                </w:tcPr>
                <w:p w14:paraId="6B6718D9">
                  <w:pPr>
                    <w:jc w:val="center"/>
                    <w:rPr>
                      <w:rFonts w:hint="eastAsia" w:ascii="宋体" w:hAnsi="宋体" w:eastAsia="宋体" w:cs="Times New Roman"/>
                      <w:color w:val="auto"/>
                      <w:szCs w:val="21"/>
                    </w:rPr>
                  </w:pPr>
                  <w:r>
                    <w:rPr>
                      <w:rFonts w:hint="eastAsia" w:ascii="宋体" w:hAnsi="宋体" w:eastAsia="宋体" w:cs="Times New Roman"/>
                      <w:color w:val="auto"/>
                      <w:szCs w:val="21"/>
                    </w:rPr>
                    <w:t>标项</w:t>
                  </w:r>
                </w:p>
              </w:tc>
              <w:tc>
                <w:tcPr>
                  <w:tcW w:w="3023" w:type="dxa"/>
                  <w:noWrap/>
                  <w:vAlign w:val="center"/>
                </w:tcPr>
                <w:p w14:paraId="6D31329E">
                  <w:pPr>
                    <w:jc w:val="center"/>
                    <w:rPr>
                      <w:rFonts w:hint="eastAsia" w:ascii="宋体" w:hAnsi="宋体" w:eastAsia="宋体" w:cs="Times New Roman"/>
                      <w:color w:val="auto"/>
                      <w:szCs w:val="21"/>
                    </w:rPr>
                  </w:pPr>
                  <w:r>
                    <w:rPr>
                      <w:rFonts w:hint="eastAsia" w:ascii="宋体" w:hAnsi="宋体" w:eastAsia="宋体" w:cs="Times New Roman"/>
                      <w:color w:val="auto"/>
                      <w:szCs w:val="21"/>
                    </w:rPr>
                    <w:t>产品</w:t>
                  </w:r>
                  <w:r>
                    <w:rPr>
                      <w:rFonts w:ascii="宋体" w:hAnsi="宋体" w:eastAsia="宋体" w:cs="Times New Roman"/>
                      <w:color w:val="auto"/>
                      <w:szCs w:val="21"/>
                    </w:rPr>
                    <w:t>名称</w:t>
                  </w:r>
                </w:p>
              </w:tc>
              <w:tc>
                <w:tcPr>
                  <w:tcW w:w="1275" w:type="dxa"/>
                  <w:noWrap/>
                  <w:vAlign w:val="center"/>
                </w:tcPr>
                <w:p w14:paraId="136FC5EC">
                  <w:pPr>
                    <w:jc w:val="center"/>
                    <w:rPr>
                      <w:rFonts w:hint="eastAsia" w:ascii="宋体" w:hAnsi="宋体" w:eastAsia="宋体" w:cs="Times New Roman"/>
                      <w:color w:val="auto"/>
                      <w:szCs w:val="21"/>
                    </w:rPr>
                  </w:pPr>
                  <w:r>
                    <w:rPr>
                      <w:rFonts w:ascii="宋体" w:hAnsi="宋体" w:eastAsia="宋体" w:cs="Times New Roman"/>
                      <w:color w:val="auto"/>
                      <w:szCs w:val="21"/>
                    </w:rPr>
                    <w:t>数量</w:t>
                  </w:r>
                </w:p>
              </w:tc>
              <w:tc>
                <w:tcPr>
                  <w:tcW w:w="1701" w:type="dxa"/>
                  <w:noWrap/>
                  <w:vAlign w:val="center"/>
                </w:tcPr>
                <w:p w14:paraId="42089F37">
                  <w:pPr>
                    <w:jc w:val="center"/>
                    <w:rPr>
                      <w:rFonts w:hint="eastAsia" w:ascii="宋体" w:hAnsi="宋体" w:eastAsia="宋体" w:cs="Times New Roman"/>
                      <w:color w:val="auto"/>
                      <w:szCs w:val="21"/>
                    </w:rPr>
                  </w:pPr>
                  <w:r>
                    <w:rPr>
                      <w:rFonts w:ascii="宋体" w:hAnsi="宋体" w:eastAsia="宋体" w:cs="Times New Roman"/>
                      <w:color w:val="auto"/>
                      <w:szCs w:val="21"/>
                    </w:rPr>
                    <w:t>预算金额(万元)</w:t>
                  </w:r>
                </w:p>
              </w:tc>
              <w:tc>
                <w:tcPr>
                  <w:tcW w:w="1740" w:type="dxa"/>
                  <w:noWrap/>
                  <w:vAlign w:val="center"/>
                </w:tcPr>
                <w:p w14:paraId="5FD0C876">
                  <w:pPr>
                    <w:jc w:val="center"/>
                    <w:rPr>
                      <w:rFonts w:hint="eastAsia" w:ascii="宋体" w:hAnsi="宋体" w:eastAsia="宋体" w:cs="Times New Roman"/>
                      <w:color w:val="auto"/>
                      <w:szCs w:val="21"/>
                    </w:rPr>
                  </w:pPr>
                  <w:r>
                    <w:rPr>
                      <w:rFonts w:ascii="宋体" w:hAnsi="宋体" w:eastAsia="宋体" w:cs="Times New Roman"/>
                      <w:color w:val="auto"/>
                      <w:szCs w:val="21"/>
                    </w:rPr>
                    <w:t>备注</w:t>
                  </w:r>
                </w:p>
              </w:tc>
            </w:tr>
            <w:tr w14:paraId="3B28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15A80E8C">
                  <w:pPr>
                    <w:jc w:val="center"/>
                    <w:rPr>
                      <w:rFonts w:hint="eastAsia" w:ascii="宋体" w:hAnsi="宋体" w:eastAsia="宋体" w:cs="Times New Roman"/>
                      <w:color w:val="auto"/>
                      <w:szCs w:val="21"/>
                    </w:rPr>
                  </w:pPr>
                  <w:r>
                    <w:rPr>
                      <w:rFonts w:hint="eastAsia" w:ascii="宋体" w:hAnsi="宋体" w:eastAsia="宋体" w:cs="Times New Roman"/>
                      <w:color w:val="auto"/>
                      <w:szCs w:val="21"/>
                    </w:rPr>
                    <w:t>一</w:t>
                  </w:r>
                </w:p>
              </w:tc>
              <w:tc>
                <w:tcPr>
                  <w:tcW w:w="3023" w:type="dxa"/>
                  <w:noWrap/>
                  <w:vAlign w:val="center"/>
                </w:tcPr>
                <w:p w14:paraId="6B42D006">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手术显微镜（眼科）</w:t>
                  </w:r>
                </w:p>
              </w:tc>
              <w:tc>
                <w:tcPr>
                  <w:tcW w:w="1275" w:type="dxa"/>
                  <w:noWrap/>
                  <w:vAlign w:val="center"/>
                </w:tcPr>
                <w:p w14:paraId="7D3354BC">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701" w:type="dxa"/>
                  <w:noWrap/>
                  <w:vAlign w:val="center"/>
                </w:tcPr>
                <w:p w14:paraId="3546B97E">
                  <w:pPr>
                    <w:jc w:val="center"/>
                    <w:rPr>
                      <w:rFonts w:hint="eastAsia" w:ascii="宋体" w:hAnsi="宋体" w:eastAsia="宋体" w:cs="Times New Roman"/>
                      <w:color w:val="auto"/>
                      <w:szCs w:val="21"/>
                    </w:rPr>
                  </w:pPr>
                  <w:r>
                    <w:rPr>
                      <w:rFonts w:hint="eastAsia" w:ascii="宋体" w:hAnsi="宋体" w:eastAsia="宋体" w:cs="Times New Roman"/>
                      <w:color w:val="auto"/>
                      <w:szCs w:val="21"/>
                    </w:rPr>
                    <w:t>100万</w:t>
                  </w:r>
                </w:p>
              </w:tc>
              <w:tc>
                <w:tcPr>
                  <w:tcW w:w="1740" w:type="dxa"/>
                  <w:noWrap/>
                  <w:vAlign w:val="center"/>
                </w:tcPr>
                <w:p w14:paraId="7546E0BA">
                  <w:pPr>
                    <w:jc w:val="center"/>
                    <w:rPr>
                      <w:rFonts w:hint="eastAsia" w:ascii="宋体" w:hAnsi="宋体" w:eastAsia="宋体" w:cs="Times New Roman"/>
                      <w:color w:val="auto"/>
                      <w:szCs w:val="21"/>
                    </w:rPr>
                  </w:pPr>
                  <w:r>
                    <w:rPr>
                      <w:rFonts w:hint="eastAsia" w:ascii="宋体" w:hAnsi="宋体" w:eastAsia="宋体" w:cs="Times New Roman"/>
                      <w:color w:val="auto"/>
                      <w:szCs w:val="21"/>
                    </w:rPr>
                    <w:t>允许进口</w:t>
                  </w:r>
                </w:p>
              </w:tc>
            </w:tr>
            <w:tr w14:paraId="269A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0DFEB07A">
                  <w:pPr>
                    <w:jc w:val="center"/>
                    <w:rPr>
                      <w:rFonts w:hint="eastAsia" w:ascii="宋体" w:hAnsi="宋体" w:eastAsia="宋体" w:cs="Times New Roman"/>
                      <w:color w:val="auto"/>
                      <w:szCs w:val="21"/>
                    </w:rPr>
                  </w:pPr>
                  <w:r>
                    <w:rPr>
                      <w:rFonts w:hint="eastAsia" w:ascii="宋体" w:hAnsi="宋体" w:eastAsia="宋体" w:cs="Times New Roman"/>
                      <w:color w:val="auto"/>
                      <w:szCs w:val="21"/>
                    </w:rPr>
                    <w:t>二</w:t>
                  </w:r>
                </w:p>
              </w:tc>
              <w:tc>
                <w:tcPr>
                  <w:tcW w:w="3023" w:type="dxa"/>
                  <w:noWrap/>
                  <w:vAlign w:val="center"/>
                </w:tcPr>
                <w:p w14:paraId="7EC4EB6B">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眼科Nd:YAG激光治疗仪 </w:t>
                  </w:r>
                </w:p>
              </w:tc>
              <w:tc>
                <w:tcPr>
                  <w:tcW w:w="1275" w:type="dxa"/>
                  <w:noWrap/>
                  <w:vAlign w:val="center"/>
                </w:tcPr>
                <w:p w14:paraId="6388636D">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701" w:type="dxa"/>
                  <w:noWrap/>
                  <w:vAlign w:val="center"/>
                </w:tcPr>
                <w:p w14:paraId="025B3AAC">
                  <w:pPr>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100万</w:t>
                  </w:r>
                </w:p>
              </w:tc>
              <w:tc>
                <w:tcPr>
                  <w:tcW w:w="1740" w:type="dxa"/>
                  <w:noWrap/>
                  <w:vAlign w:val="center"/>
                </w:tcPr>
                <w:p w14:paraId="00E68572">
                  <w:pPr>
                    <w:jc w:val="center"/>
                    <w:rPr>
                      <w:rFonts w:hint="eastAsia" w:ascii="宋体" w:hAnsi="宋体" w:eastAsia="宋体" w:cs="Times New Roman"/>
                      <w:color w:val="auto"/>
                      <w:szCs w:val="21"/>
                    </w:rPr>
                  </w:pPr>
                  <w:r>
                    <w:rPr>
                      <w:rFonts w:hint="eastAsia" w:ascii="宋体" w:hAnsi="宋体" w:eastAsia="宋体" w:cs="Times New Roman"/>
                      <w:color w:val="auto"/>
                      <w:szCs w:val="21"/>
                    </w:rPr>
                    <w:t>允许进口</w:t>
                  </w:r>
                </w:p>
              </w:tc>
            </w:tr>
            <w:tr w14:paraId="035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00C92989">
                  <w:pPr>
                    <w:jc w:val="center"/>
                    <w:rPr>
                      <w:rFonts w:hint="eastAsia" w:ascii="宋体" w:hAnsi="宋体" w:eastAsia="宋体" w:cs="Times New Roman"/>
                      <w:color w:val="auto"/>
                      <w:szCs w:val="21"/>
                    </w:rPr>
                  </w:pPr>
                  <w:r>
                    <w:rPr>
                      <w:rFonts w:hint="eastAsia" w:ascii="宋体" w:hAnsi="宋体" w:eastAsia="宋体" w:cs="Times New Roman"/>
                      <w:color w:val="auto"/>
                      <w:szCs w:val="21"/>
                    </w:rPr>
                    <w:t>三</w:t>
                  </w:r>
                </w:p>
              </w:tc>
              <w:tc>
                <w:tcPr>
                  <w:tcW w:w="3023" w:type="dxa"/>
                  <w:noWrap/>
                  <w:vAlign w:val="center"/>
                </w:tcPr>
                <w:p w14:paraId="404B248E">
                  <w:pPr>
                    <w:tabs>
                      <w:tab w:val="center" w:pos="2058"/>
                    </w:tabs>
                    <w:jc w:val="left"/>
                    <w:rPr>
                      <w:rFonts w:hint="eastAsia" w:ascii="宋体" w:hAnsi="宋体" w:eastAsia="宋体" w:cs="Times New Roman"/>
                      <w:color w:val="auto"/>
                      <w:szCs w:val="21"/>
                    </w:rPr>
                  </w:pPr>
                  <w:r>
                    <w:rPr>
                      <w:rFonts w:hint="eastAsia" w:ascii="宋体" w:hAnsi="宋体" w:eastAsia="宋体" w:cs="Times New Roman"/>
                      <w:color w:val="auto"/>
                      <w:szCs w:val="21"/>
                    </w:rPr>
                    <w:t>骨科（耳鼻）手术显微镜</w:t>
                  </w:r>
                </w:p>
              </w:tc>
              <w:tc>
                <w:tcPr>
                  <w:tcW w:w="1275" w:type="dxa"/>
                  <w:noWrap/>
                  <w:vAlign w:val="center"/>
                </w:tcPr>
                <w:p w14:paraId="1DC62B20">
                  <w:pPr>
                    <w:jc w:val="center"/>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项</w:t>
                  </w:r>
                </w:p>
              </w:tc>
              <w:tc>
                <w:tcPr>
                  <w:tcW w:w="1701" w:type="dxa"/>
                  <w:noWrap/>
                  <w:vAlign w:val="center"/>
                </w:tcPr>
                <w:p w14:paraId="5671358D">
                  <w:pPr>
                    <w:jc w:val="center"/>
                    <w:rPr>
                      <w:rFonts w:hint="eastAsia" w:ascii="宋体" w:hAnsi="宋体" w:eastAsia="宋体" w:cs="Times New Roman"/>
                      <w:color w:val="auto"/>
                      <w:szCs w:val="21"/>
                    </w:rPr>
                  </w:pPr>
                  <w:r>
                    <w:rPr>
                      <w:rFonts w:hint="eastAsia" w:ascii="宋体" w:hAnsi="宋体" w:eastAsia="宋体" w:cs="Times New Roman"/>
                      <w:color w:val="auto"/>
                      <w:szCs w:val="21"/>
                    </w:rPr>
                    <w:t>50万</w:t>
                  </w:r>
                </w:p>
              </w:tc>
              <w:tc>
                <w:tcPr>
                  <w:tcW w:w="1740" w:type="dxa"/>
                  <w:noWrap/>
                  <w:vAlign w:val="center"/>
                </w:tcPr>
                <w:p w14:paraId="502054A3">
                  <w:pPr>
                    <w:jc w:val="center"/>
                    <w:rPr>
                      <w:rFonts w:hint="eastAsia" w:ascii="宋体" w:hAnsi="宋体" w:eastAsia="宋体" w:cs="Times New Roman"/>
                      <w:color w:val="auto"/>
                      <w:szCs w:val="21"/>
                    </w:rPr>
                  </w:pPr>
                  <w:r>
                    <w:rPr>
                      <w:rFonts w:hint="eastAsia" w:ascii="宋体" w:hAnsi="宋体" w:eastAsia="宋体" w:cs="Times New Roman"/>
                      <w:color w:val="auto"/>
                      <w:szCs w:val="21"/>
                    </w:rPr>
                    <w:t>允许进口</w:t>
                  </w:r>
                </w:p>
              </w:tc>
            </w:tr>
          </w:tbl>
          <w:p w14:paraId="75A33192">
            <w:pPr>
              <w:widowControl/>
              <w:spacing w:line="360" w:lineRule="auto"/>
              <w:ind w:firstLine="420"/>
              <w:rPr>
                <w:rFonts w:hint="eastAsia" w:ascii="宋体" w:hAnsi="宋体" w:eastAsia="宋体" w:cs="Times New Roman"/>
                <w:b/>
                <w:bCs/>
                <w:color w:val="auto"/>
                <w:kern w:val="0"/>
                <w:szCs w:val="21"/>
              </w:rPr>
            </w:pPr>
          </w:p>
        </w:tc>
      </w:tr>
      <w:tr w14:paraId="20E2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14:paraId="0AE3B8CB">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4</w:t>
            </w:r>
          </w:p>
        </w:tc>
        <w:tc>
          <w:tcPr>
            <w:tcW w:w="1512" w:type="dxa"/>
            <w:tcMar>
              <w:top w:w="15" w:type="dxa"/>
              <w:left w:w="15" w:type="dxa"/>
              <w:bottom w:w="15" w:type="dxa"/>
              <w:right w:w="15" w:type="dxa"/>
            </w:tcMar>
            <w:vAlign w:val="center"/>
          </w:tcPr>
          <w:p w14:paraId="5D350921">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本项目预算</w:t>
            </w:r>
          </w:p>
        </w:tc>
        <w:tc>
          <w:tcPr>
            <w:tcW w:w="8288" w:type="dxa"/>
            <w:gridSpan w:val="3"/>
            <w:tcMar>
              <w:top w:w="15" w:type="dxa"/>
              <w:left w:w="15" w:type="dxa"/>
              <w:bottom w:w="15" w:type="dxa"/>
              <w:right w:w="15" w:type="dxa"/>
            </w:tcMar>
            <w:vAlign w:val="center"/>
          </w:tcPr>
          <w:tbl>
            <w:tblPr>
              <w:tblStyle w:val="62"/>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332"/>
              <w:gridCol w:w="1836"/>
            </w:tblGrid>
            <w:tr w14:paraId="13D3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ign w:val="center"/>
                </w:tcPr>
                <w:p w14:paraId="56AC1878">
                  <w:pPr>
                    <w:jc w:val="center"/>
                    <w:rPr>
                      <w:rFonts w:hint="eastAsia" w:ascii="宋体" w:hAnsi="宋体" w:eastAsia="宋体" w:cs="Times New Roman"/>
                      <w:color w:val="auto"/>
                      <w:szCs w:val="21"/>
                    </w:rPr>
                  </w:pPr>
                  <w:r>
                    <w:rPr>
                      <w:rFonts w:hint="eastAsia" w:ascii="宋体" w:hAnsi="宋体" w:eastAsia="宋体" w:cs="Times New Roman"/>
                      <w:color w:val="auto"/>
                      <w:szCs w:val="21"/>
                    </w:rPr>
                    <w:t>标项</w:t>
                  </w:r>
                </w:p>
              </w:tc>
              <w:tc>
                <w:tcPr>
                  <w:tcW w:w="4332" w:type="dxa"/>
                  <w:noWrap/>
                  <w:vAlign w:val="center"/>
                </w:tcPr>
                <w:p w14:paraId="23339980">
                  <w:pPr>
                    <w:jc w:val="center"/>
                    <w:rPr>
                      <w:rFonts w:hint="eastAsia" w:ascii="宋体" w:hAnsi="宋体" w:eastAsia="宋体" w:cs="Times New Roman"/>
                      <w:color w:val="auto"/>
                      <w:szCs w:val="21"/>
                    </w:rPr>
                  </w:pPr>
                  <w:r>
                    <w:rPr>
                      <w:rFonts w:hint="eastAsia" w:ascii="宋体" w:hAnsi="宋体" w:eastAsia="宋体" w:cs="Times New Roman"/>
                      <w:color w:val="auto"/>
                      <w:szCs w:val="21"/>
                    </w:rPr>
                    <w:t>产品</w:t>
                  </w:r>
                  <w:r>
                    <w:rPr>
                      <w:rFonts w:ascii="宋体" w:hAnsi="宋体" w:eastAsia="宋体" w:cs="Times New Roman"/>
                      <w:color w:val="auto"/>
                      <w:szCs w:val="21"/>
                    </w:rPr>
                    <w:t>名称</w:t>
                  </w:r>
                </w:p>
              </w:tc>
              <w:tc>
                <w:tcPr>
                  <w:tcW w:w="1836" w:type="dxa"/>
                  <w:noWrap/>
                  <w:vAlign w:val="center"/>
                </w:tcPr>
                <w:p w14:paraId="0D94782E">
                  <w:pPr>
                    <w:jc w:val="center"/>
                    <w:rPr>
                      <w:rFonts w:hint="eastAsia" w:ascii="宋体" w:hAnsi="宋体" w:eastAsia="宋体" w:cs="Times New Roman"/>
                      <w:color w:val="auto"/>
                      <w:szCs w:val="21"/>
                    </w:rPr>
                  </w:pPr>
                  <w:r>
                    <w:rPr>
                      <w:rFonts w:ascii="宋体" w:hAnsi="宋体" w:eastAsia="宋体" w:cs="Times New Roman"/>
                      <w:color w:val="auto"/>
                      <w:szCs w:val="21"/>
                    </w:rPr>
                    <w:t>预算金额(万元)</w:t>
                  </w:r>
                </w:p>
              </w:tc>
            </w:tr>
            <w:tr w14:paraId="557D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2629276A">
                  <w:pPr>
                    <w:jc w:val="center"/>
                    <w:rPr>
                      <w:rFonts w:hint="eastAsia" w:ascii="宋体" w:hAnsi="宋体" w:eastAsia="宋体" w:cs="Times New Roman"/>
                      <w:color w:val="auto"/>
                      <w:szCs w:val="21"/>
                    </w:rPr>
                  </w:pPr>
                  <w:r>
                    <w:rPr>
                      <w:rFonts w:hint="eastAsia" w:ascii="宋体" w:hAnsi="宋体" w:eastAsia="宋体" w:cs="Times New Roman"/>
                      <w:color w:val="auto"/>
                      <w:szCs w:val="21"/>
                    </w:rPr>
                    <w:t>一</w:t>
                  </w:r>
                </w:p>
              </w:tc>
              <w:tc>
                <w:tcPr>
                  <w:tcW w:w="4332" w:type="dxa"/>
                  <w:noWrap/>
                  <w:vAlign w:val="center"/>
                </w:tcPr>
                <w:p w14:paraId="13D9E1BB">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手术显微镜（眼科）</w:t>
                  </w:r>
                </w:p>
              </w:tc>
              <w:tc>
                <w:tcPr>
                  <w:tcW w:w="1836" w:type="dxa"/>
                  <w:noWrap/>
                  <w:vAlign w:val="center"/>
                </w:tcPr>
                <w:p w14:paraId="28B57CB4">
                  <w:pPr>
                    <w:jc w:val="center"/>
                    <w:rPr>
                      <w:rFonts w:hint="eastAsia" w:ascii="宋体" w:hAnsi="宋体" w:eastAsia="宋体" w:cs="Times New Roman"/>
                      <w:color w:val="auto"/>
                      <w:szCs w:val="21"/>
                    </w:rPr>
                  </w:pPr>
                  <w:r>
                    <w:rPr>
                      <w:rFonts w:hint="eastAsia" w:ascii="宋体" w:hAnsi="宋体" w:eastAsia="宋体" w:cs="Times New Roman"/>
                      <w:color w:val="auto"/>
                      <w:szCs w:val="21"/>
                    </w:rPr>
                    <w:t>100万</w:t>
                  </w:r>
                </w:p>
              </w:tc>
            </w:tr>
            <w:tr w14:paraId="363B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592BC921">
                  <w:pPr>
                    <w:jc w:val="center"/>
                    <w:rPr>
                      <w:rFonts w:hint="eastAsia" w:ascii="宋体" w:hAnsi="宋体" w:eastAsia="宋体" w:cs="Times New Roman"/>
                      <w:color w:val="auto"/>
                      <w:szCs w:val="21"/>
                    </w:rPr>
                  </w:pPr>
                  <w:r>
                    <w:rPr>
                      <w:rFonts w:hint="eastAsia" w:ascii="宋体" w:hAnsi="宋体" w:eastAsia="宋体" w:cs="Times New Roman"/>
                      <w:color w:val="auto"/>
                      <w:szCs w:val="21"/>
                    </w:rPr>
                    <w:t>二</w:t>
                  </w:r>
                </w:p>
              </w:tc>
              <w:tc>
                <w:tcPr>
                  <w:tcW w:w="4332" w:type="dxa"/>
                  <w:noWrap/>
                  <w:vAlign w:val="center"/>
                </w:tcPr>
                <w:p w14:paraId="7FCFE4AE">
                  <w:pPr>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眼科Nd:YAG激光治疗仪 </w:t>
                  </w:r>
                </w:p>
              </w:tc>
              <w:tc>
                <w:tcPr>
                  <w:tcW w:w="1836" w:type="dxa"/>
                  <w:noWrap/>
                  <w:vAlign w:val="center"/>
                </w:tcPr>
                <w:p w14:paraId="6584E46A">
                  <w:pPr>
                    <w:jc w:val="cente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100万</w:t>
                  </w:r>
                </w:p>
              </w:tc>
            </w:tr>
            <w:tr w14:paraId="5E0A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291FD559">
                  <w:pPr>
                    <w:jc w:val="center"/>
                    <w:rPr>
                      <w:rFonts w:hint="eastAsia" w:ascii="宋体" w:hAnsi="宋体" w:eastAsia="宋体" w:cs="Times New Roman"/>
                      <w:color w:val="auto"/>
                      <w:szCs w:val="21"/>
                    </w:rPr>
                  </w:pPr>
                  <w:r>
                    <w:rPr>
                      <w:rFonts w:hint="eastAsia" w:ascii="宋体" w:hAnsi="宋体" w:eastAsia="宋体" w:cs="Times New Roman"/>
                      <w:color w:val="auto"/>
                      <w:szCs w:val="21"/>
                    </w:rPr>
                    <w:t>三</w:t>
                  </w:r>
                </w:p>
              </w:tc>
              <w:tc>
                <w:tcPr>
                  <w:tcW w:w="4332" w:type="dxa"/>
                  <w:noWrap/>
                  <w:vAlign w:val="center"/>
                </w:tcPr>
                <w:p w14:paraId="45487273">
                  <w:pPr>
                    <w:tabs>
                      <w:tab w:val="center" w:pos="2058"/>
                    </w:tabs>
                    <w:jc w:val="left"/>
                    <w:rPr>
                      <w:rFonts w:hint="eastAsia" w:ascii="宋体" w:hAnsi="宋体" w:eastAsia="宋体" w:cs="Times New Roman"/>
                      <w:color w:val="auto"/>
                      <w:szCs w:val="21"/>
                    </w:rPr>
                  </w:pPr>
                  <w:r>
                    <w:rPr>
                      <w:rFonts w:hint="eastAsia" w:ascii="宋体" w:hAnsi="宋体" w:eastAsia="宋体" w:cs="Times New Roman"/>
                      <w:color w:val="auto"/>
                      <w:szCs w:val="21"/>
                    </w:rPr>
                    <w:t>骨科（耳鼻）手术显微镜</w:t>
                  </w:r>
                  <w:r>
                    <w:rPr>
                      <w:rFonts w:hint="eastAsia" w:ascii="宋体" w:hAnsi="宋体" w:eastAsia="宋体" w:cs="Times New Roman"/>
                      <w:color w:val="auto"/>
                      <w:szCs w:val="21"/>
                    </w:rPr>
                    <w:tab/>
                  </w:r>
                </w:p>
              </w:tc>
              <w:tc>
                <w:tcPr>
                  <w:tcW w:w="1836" w:type="dxa"/>
                  <w:noWrap/>
                  <w:vAlign w:val="center"/>
                </w:tcPr>
                <w:p w14:paraId="075B8BAF">
                  <w:pPr>
                    <w:jc w:val="center"/>
                    <w:rPr>
                      <w:rFonts w:hint="eastAsia" w:ascii="宋体" w:hAnsi="宋体" w:eastAsia="宋体" w:cs="Times New Roman"/>
                      <w:color w:val="auto"/>
                      <w:szCs w:val="21"/>
                    </w:rPr>
                  </w:pPr>
                  <w:r>
                    <w:rPr>
                      <w:rFonts w:hint="eastAsia" w:ascii="宋体" w:hAnsi="宋体" w:eastAsia="宋体" w:cs="Times New Roman"/>
                      <w:color w:val="auto"/>
                      <w:szCs w:val="21"/>
                    </w:rPr>
                    <w:t>50万</w:t>
                  </w:r>
                </w:p>
              </w:tc>
            </w:tr>
          </w:tbl>
          <w:p w14:paraId="510DFE53">
            <w:pPr>
              <w:spacing w:line="240" w:lineRule="exact"/>
              <w:jc w:val="left"/>
              <w:rPr>
                <w:rFonts w:hint="eastAsia" w:ascii="宋体" w:hAnsi="宋体" w:eastAsia="宋体" w:cs="Times New Roman"/>
                <w:bCs/>
                <w:color w:val="auto"/>
                <w:szCs w:val="21"/>
              </w:rPr>
            </w:pPr>
          </w:p>
        </w:tc>
      </w:tr>
      <w:tr w14:paraId="02AF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CellSpacing w:w="7" w:type="dxa"/>
          <w:jc w:val="center"/>
        </w:trPr>
        <w:tc>
          <w:tcPr>
            <w:tcW w:w="488" w:type="dxa"/>
            <w:tcMar>
              <w:top w:w="15" w:type="dxa"/>
              <w:left w:w="15" w:type="dxa"/>
              <w:bottom w:w="15" w:type="dxa"/>
              <w:right w:w="15" w:type="dxa"/>
            </w:tcMar>
            <w:vAlign w:val="center"/>
          </w:tcPr>
          <w:p w14:paraId="30478319">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5</w:t>
            </w:r>
          </w:p>
        </w:tc>
        <w:tc>
          <w:tcPr>
            <w:tcW w:w="1512" w:type="dxa"/>
            <w:tcMar>
              <w:top w:w="15" w:type="dxa"/>
              <w:left w:w="15" w:type="dxa"/>
              <w:bottom w:w="15" w:type="dxa"/>
              <w:right w:w="15" w:type="dxa"/>
            </w:tcMar>
            <w:vAlign w:val="center"/>
          </w:tcPr>
          <w:p w14:paraId="427D3637">
            <w:pPr>
              <w:spacing w:line="240" w:lineRule="exact"/>
              <w:jc w:val="center"/>
              <w:rPr>
                <w:rFonts w:hint="eastAsia" w:ascii="宋体" w:hAnsi="宋体" w:eastAsia="宋体" w:cs="Times New Roman"/>
                <w:bCs/>
                <w:color w:val="auto"/>
              </w:rPr>
            </w:pPr>
            <w:r>
              <w:rPr>
                <w:rFonts w:hint="eastAsia" w:ascii="宋体" w:hAnsi="宋体" w:eastAsia="宋体" w:cs="Times New Roman"/>
                <w:b/>
                <w:color w:val="auto"/>
                <w:szCs w:val="21"/>
              </w:rPr>
              <w:t>时间要求</w:t>
            </w:r>
          </w:p>
        </w:tc>
        <w:tc>
          <w:tcPr>
            <w:tcW w:w="8288" w:type="dxa"/>
            <w:gridSpan w:val="3"/>
            <w:tcMar>
              <w:top w:w="15" w:type="dxa"/>
              <w:left w:w="15" w:type="dxa"/>
              <w:bottom w:w="15" w:type="dxa"/>
              <w:right w:w="15" w:type="dxa"/>
            </w:tcMar>
            <w:vAlign w:val="center"/>
          </w:tcPr>
          <w:p w14:paraId="5895B78B">
            <w:pPr>
              <w:spacing w:line="240" w:lineRule="exact"/>
              <w:rPr>
                <w:rFonts w:hint="eastAsia" w:ascii="宋体" w:hAnsi="宋体" w:eastAsia="宋体" w:cs="Times New Roman"/>
                <w:bCs/>
                <w:color w:val="auto"/>
                <w:szCs w:val="21"/>
              </w:rPr>
            </w:pPr>
            <w:r>
              <w:rPr>
                <w:rFonts w:hint="eastAsia" w:ascii="宋体" w:hAnsi="宋体" w:eastAsia="宋体" w:cs="Times New Roman"/>
                <w:bCs/>
                <w:color w:val="auto"/>
                <w:szCs w:val="21"/>
              </w:rPr>
              <w:t>合同签订后</w:t>
            </w:r>
            <w:r>
              <w:rPr>
                <w:rFonts w:hint="eastAsia" w:ascii="宋体" w:hAnsi="宋体" w:eastAsia="宋体" w:cs="Times New Roman"/>
                <w:bCs/>
                <w:color w:val="auto"/>
                <w:szCs w:val="21"/>
                <w:lang w:val="en-US" w:eastAsia="zh-CN"/>
              </w:rPr>
              <w:t>2个月</w:t>
            </w:r>
            <w:r>
              <w:rPr>
                <w:rFonts w:hint="eastAsia" w:ascii="宋体" w:hAnsi="宋体" w:eastAsia="宋体" w:cs="Times New Roman"/>
                <w:bCs/>
                <w:color w:val="auto"/>
                <w:szCs w:val="21"/>
              </w:rPr>
              <w:t>内完成</w:t>
            </w:r>
            <w:r>
              <w:rPr>
                <w:rFonts w:hint="eastAsia" w:ascii="宋体" w:hAnsi="宋体" w:eastAsia="宋体" w:cs="Times New Roman"/>
                <w:bCs/>
                <w:color w:val="auto"/>
                <w:szCs w:val="21"/>
                <w:lang w:val="zh-CN"/>
              </w:rPr>
              <w:t>。</w:t>
            </w:r>
          </w:p>
        </w:tc>
      </w:tr>
      <w:tr w14:paraId="3CD9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14:paraId="149DDC3F">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6</w:t>
            </w:r>
          </w:p>
        </w:tc>
        <w:tc>
          <w:tcPr>
            <w:tcW w:w="1512" w:type="dxa"/>
            <w:tcMar>
              <w:top w:w="15" w:type="dxa"/>
              <w:left w:w="15" w:type="dxa"/>
              <w:bottom w:w="15" w:type="dxa"/>
              <w:right w:w="15" w:type="dxa"/>
            </w:tcMar>
            <w:vAlign w:val="center"/>
          </w:tcPr>
          <w:p w14:paraId="07170D5F">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投标有效期</w:t>
            </w:r>
          </w:p>
        </w:tc>
        <w:tc>
          <w:tcPr>
            <w:tcW w:w="8288" w:type="dxa"/>
            <w:gridSpan w:val="3"/>
            <w:tcMar>
              <w:top w:w="15" w:type="dxa"/>
              <w:left w:w="15" w:type="dxa"/>
              <w:bottom w:w="15" w:type="dxa"/>
              <w:right w:w="15" w:type="dxa"/>
            </w:tcMar>
            <w:vAlign w:val="center"/>
          </w:tcPr>
          <w:p w14:paraId="1A68ADA3">
            <w:pPr>
              <w:spacing w:line="240" w:lineRule="exact"/>
              <w:rPr>
                <w:rFonts w:hint="eastAsia" w:ascii="宋体" w:hAnsi="宋体" w:eastAsia="宋体" w:cs="Times New Roman"/>
                <w:color w:val="auto"/>
                <w:szCs w:val="21"/>
              </w:rPr>
            </w:pPr>
            <w:r>
              <w:rPr>
                <w:rFonts w:ascii="宋体" w:hAnsi="宋体" w:eastAsia="宋体" w:cs="Times New Roman"/>
                <w:color w:val="auto"/>
                <w:szCs w:val="21"/>
                <w:u w:val="single"/>
              </w:rPr>
              <w:t>90</w:t>
            </w:r>
            <w:r>
              <w:rPr>
                <w:rFonts w:hint="eastAsia" w:ascii="宋体" w:hAnsi="宋体" w:eastAsia="宋体" w:cs="Times New Roman"/>
                <w:color w:val="auto"/>
                <w:szCs w:val="21"/>
                <w:u w:val="single"/>
              </w:rPr>
              <w:t>日</w:t>
            </w:r>
            <w:r>
              <w:rPr>
                <w:rFonts w:hint="eastAsia" w:ascii="宋体" w:hAnsi="宋体" w:eastAsia="宋体" w:cs="Times New Roman"/>
                <w:color w:val="auto"/>
                <w:szCs w:val="21"/>
              </w:rPr>
              <w:t>历天。（从投标截止之日算起）</w:t>
            </w:r>
          </w:p>
        </w:tc>
      </w:tr>
      <w:tr w14:paraId="4E14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14:paraId="1194A9BE">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7</w:t>
            </w:r>
          </w:p>
        </w:tc>
        <w:tc>
          <w:tcPr>
            <w:tcW w:w="1512" w:type="dxa"/>
            <w:tcMar>
              <w:top w:w="15" w:type="dxa"/>
              <w:left w:w="15" w:type="dxa"/>
              <w:bottom w:w="15" w:type="dxa"/>
              <w:right w:w="15" w:type="dxa"/>
            </w:tcMar>
            <w:vAlign w:val="center"/>
          </w:tcPr>
          <w:p w14:paraId="0F409D1E">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评标办法</w:t>
            </w:r>
          </w:p>
        </w:tc>
        <w:tc>
          <w:tcPr>
            <w:tcW w:w="8288" w:type="dxa"/>
            <w:gridSpan w:val="3"/>
            <w:tcMar>
              <w:top w:w="15" w:type="dxa"/>
              <w:left w:w="15" w:type="dxa"/>
              <w:bottom w:w="15" w:type="dxa"/>
              <w:right w:w="15" w:type="dxa"/>
            </w:tcMar>
            <w:vAlign w:val="center"/>
          </w:tcPr>
          <w:p w14:paraId="3CD83920">
            <w:pPr>
              <w:spacing w:line="240" w:lineRule="exact"/>
              <w:rPr>
                <w:rFonts w:hint="eastAsia" w:ascii="宋体" w:hAnsi="宋体" w:eastAsia="宋体" w:cs="Times New Roman"/>
                <w:color w:val="auto"/>
                <w:szCs w:val="21"/>
              </w:rPr>
            </w:pPr>
            <w:r>
              <w:rPr>
                <w:rFonts w:hint="eastAsia" w:ascii="宋体" w:hAnsi="宋体" w:eastAsia="宋体" w:cs="Times New Roman"/>
                <w:color w:val="auto"/>
                <w:szCs w:val="21"/>
              </w:rPr>
              <w:t>综合评分法</w:t>
            </w:r>
          </w:p>
        </w:tc>
      </w:tr>
      <w:tr w14:paraId="3C6F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14:paraId="7FD0A286">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8</w:t>
            </w:r>
          </w:p>
        </w:tc>
        <w:tc>
          <w:tcPr>
            <w:tcW w:w="1512" w:type="dxa"/>
            <w:tcMar>
              <w:top w:w="15" w:type="dxa"/>
              <w:left w:w="15" w:type="dxa"/>
              <w:bottom w:w="15" w:type="dxa"/>
              <w:right w:w="15" w:type="dxa"/>
            </w:tcMar>
            <w:vAlign w:val="center"/>
          </w:tcPr>
          <w:p w14:paraId="01F7FE65">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签订合同</w:t>
            </w:r>
          </w:p>
        </w:tc>
        <w:tc>
          <w:tcPr>
            <w:tcW w:w="8288" w:type="dxa"/>
            <w:gridSpan w:val="3"/>
            <w:tcMar>
              <w:top w:w="15" w:type="dxa"/>
              <w:left w:w="15" w:type="dxa"/>
              <w:bottom w:w="15" w:type="dxa"/>
              <w:right w:w="15" w:type="dxa"/>
            </w:tcMar>
            <w:vAlign w:val="center"/>
          </w:tcPr>
          <w:p w14:paraId="21E72B28">
            <w:pPr>
              <w:spacing w:line="240" w:lineRule="exact"/>
              <w:rPr>
                <w:rFonts w:hint="eastAsia" w:ascii="宋体" w:hAnsi="宋体" w:eastAsia="宋体" w:cs="Times New Roman"/>
                <w:color w:val="auto"/>
                <w:szCs w:val="21"/>
              </w:rPr>
            </w:pPr>
            <w:r>
              <w:rPr>
                <w:rFonts w:hint="eastAsia" w:ascii="宋体" w:hAnsi="宋体" w:eastAsia="宋体" w:cs="Times New Roman"/>
                <w:color w:val="auto"/>
                <w:szCs w:val="21"/>
              </w:rPr>
              <w:t>中标通知书发出后</w:t>
            </w:r>
            <w:r>
              <w:rPr>
                <w:rFonts w:ascii="宋体" w:hAnsi="宋体" w:eastAsia="宋体" w:cs="Times New Roman"/>
                <w:color w:val="auto"/>
                <w:szCs w:val="21"/>
                <w:u w:val="single"/>
              </w:rPr>
              <w:t>30</w:t>
            </w:r>
            <w:r>
              <w:rPr>
                <w:rFonts w:hint="eastAsia" w:ascii="宋体" w:hAnsi="宋体" w:eastAsia="宋体" w:cs="Times New Roman"/>
                <w:color w:val="auto"/>
                <w:szCs w:val="21"/>
              </w:rPr>
              <w:t>天内。</w:t>
            </w:r>
          </w:p>
        </w:tc>
      </w:tr>
      <w:tr w14:paraId="0DA3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14:paraId="162D3AC6">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9</w:t>
            </w:r>
          </w:p>
        </w:tc>
        <w:tc>
          <w:tcPr>
            <w:tcW w:w="1512" w:type="dxa"/>
            <w:tcMar>
              <w:top w:w="15" w:type="dxa"/>
              <w:left w:w="15" w:type="dxa"/>
              <w:bottom w:w="15" w:type="dxa"/>
              <w:right w:w="15" w:type="dxa"/>
            </w:tcMar>
            <w:vAlign w:val="center"/>
          </w:tcPr>
          <w:p w14:paraId="6034814A">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付款方式</w:t>
            </w:r>
          </w:p>
        </w:tc>
        <w:tc>
          <w:tcPr>
            <w:tcW w:w="8288" w:type="dxa"/>
            <w:gridSpan w:val="3"/>
            <w:tcMar>
              <w:top w:w="15" w:type="dxa"/>
              <w:left w:w="15" w:type="dxa"/>
              <w:bottom w:w="15" w:type="dxa"/>
              <w:right w:w="15" w:type="dxa"/>
            </w:tcMar>
            <w:vAlign w:val="center"/>
          </w:tcPr>
          <w:p w14:paraId="5950D909">
            <w:pPr>
              <w:outlineLvl w:val="1"/>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合同生效以及具备实施条件，自收到发票后7个工作日内，支付合同金额的50%作为预付款，项目完成并通过验收合格后，自收到发票后7个工作日内，支付剩余款项。</w:t>
            </w:r>
          </w:p>
        </w:tc>
      </w:tr>
      <w:tr w14:paraId="1A70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14:paraId="43B71D9E">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10</w:t>
            </w:r>
          </w:p>
        </w:tc>
        <w:tc>
          <w:tcPr>
            <w:tcW w:w="1512" w:type="dxa"/>
            <w:tcMar>
              <w:top w:w="15" w:type="dxa"/>
              <w:left w:w="15" w:type="dxa"/>
              <w:bottom w:w="15" w:type="dxa"/>
              <w:right w:w="15" w:type="dxa"/>
            </w:tcMar>
            <w:vAlign w:val="center"/>
          </w:tcPr>
          <w:p w14:paraId="62F816D4">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投标报价</w:t>
            </w:r>
          </w:p>
          <w:p w14:paraId="6290BA73">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与费用</w:t>
            </w:r>
          </w:p>
        </w:tc>
        <w:tc>
          <w:tcPr>
            <w:tcW w:w="8288" w:type="dxa"/>
            <w:gridSpan w:val="3"/>
            <w:tcMar>
              <w:top w:w="15" w:type="dxa"/>
              <w:left w:w="15" w:type="dxa"/>
              <w:bottom w:w="15" w:type="dxa"/>
              <w:right w:w="15" w:type="dxa"/>
            </w:tcMar>
            <w:vAlign w:val="center"/>
          </w:tcPr>
          <w:p w14:paraId="654DBC25">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本项目的投标应以人民币报价，投标报价应包括所有费用。</w:t>
            </w:r>
          </w:p>
          <w:p w14:paraId="7237C6A2">
            <w:pPr>
              <w:spacing w:line="240" w:lineRule="exact"/>
              <w:rPr>
                <w:rFonts w:ascii="Times New Roman" w:hAnsi="Times New Roman" w:eastAsia="宋体" w:cs="Times New Roman"/>
                <w:bCs/>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w:t>
            </w:r>
            <w:r>
              <w:rPr>
                <w:rFonts w:hint="eastAsia" w:ascii="Times New Roman" w:hAnsi="Times New Roman" w:eastAsia="宋体" w:cs="Times New Roman"/>
                <w:bCs/>
                <w:color w:val="auto"/>
                <w:szCs w:val="21"/>
              </w:rPr>
              <w:t>标人应承担其参加本招标活动自身所发生的费用。</w:t>
            </w:r>
          </w:p>
          <w:p w14:paraId="60CC23F8">
            <w:pPr>
              <w:spacing w:line="240" w:lineRule="exact"/>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中标人须缴纳招标代理费，收费金额为：</w:t>
            </w:r>
          </w:p>
          <w:p w14:paraId="128CC952">
            <w:pPr>
              <w:spacing w:line="240" w:lineRule="exact"/>
              <w:rPr>
                <w:rFonts w:ascii="Times New Roman" w:hAnsi="Times New Roman" w:eastAsia="宋体"/>
                <w:bCs/>
                <w:color w:val="auto"/>
                <w:szCs w:val="21"/>
              </w:rPr>
            </w:pPr>
            <w:r>
              <w:rPr>
                <w:rFonts w:hint="eastAsia" w:ascii="Times New Roman" w:hAnsi="Times New Roman" w:eastAsia="宋体"/>
                <w:bCs/>
                <w:color w:val="auto"/>
                <w:szCs w:val="21"/>
              </w:rPr>
              <w:t>标项一：人民币壹万伍仟元整（15,0</w:t>
            </w:r>
            <w:r>
              <w:rPr>
                <w:rFonts w:ascii="Times New Roman" w:hAnsi="Times New Roman" w:eastAsia="宋体"/>
                <w:bCs/>
                <w:color w:val="auto"/>
                <w:szCs w:val="21"/>
              </w:rPr>
              <w:t>00.00</w:t>
            </w:r>
            <w:r>
              <w:rPr>
                <w:rFonts w:hint="eastAsia" w:ascii="Times New Roman" w:hAnsi="Times New Roman" w:eastAsia="宋体"/>
                <w:bCs/>
                <w:color w:val="auto"/>
                <w:szCs w:val="21"/>
              </w:rPr>
              <w:t>元）；</w:t>
            </w:r>
          </w:p>
          <w:p w14:paraId="3E141BAA">
            <w:pPr>
              <w:spacing w:line="240" w:lineRule="exact"/>
              <w:rPr>
                <w:rFonts w:ascii="Times New Roman" w:hAnsi="Times New Roman" w:eastAsia="宋体"/>
                <w:bCs/>
                <w:color w:val="auto"/>
                <w:szCs w:val="21"/>
              </w:rPr>
            </w:pPr>
            <w:r>
              <w:rPr>
                <w:rFonts w:hint="eastAsia" w:ascii="Times New Roman" w:hAnsi="Times New Roman" w:eastAsia="宋体"/>
                <w:bCs/>
                <w:color w:val="auto"/>
                <w:szCs w:val="21"/>
              </w:rPr>
              <w:t>标项二：人民币壹万伍仟元整（15,0</w:t>
            </w:r>
            <w:r>
              <w:rPr>
                <w:rFonts w:ascii="Times New Roman" w:hAnsi="Times New Roman" w:eastAsia="宋体"/>
                <w:bCs/>
                <w:color w:val="auto"/>
                <w:szCs w:val="21"/>
              </w:rPr>
              <w:t>00.00</w:t>
            </w:r>
            <w:r>
              <w:rPr>
                <w:rFonts w:hint="eastAsia" w:ascii="Times New Roman" w:hAnsi="Times New Roman" w:eastAsia="宋体"/>
                <w:bCs/>
                <w:color w:val="auto"/>
                <w:szCs w:val="21"/>
              </w:rPr>
              <w:t>元）</w:t>
            </w:r>
            <w:r>
              <w:rPr>
                <w:rFonts w:ascii="Times New Roman" w:hAnsi="Times New Roman" w:eastAsia="宋体"/>
                <w:bCs/>
                <w:color w:val="auto"/>
                <w:szCs w:val="21"/>
              </w:rPr>
              <w:t>；</w:t>
            </w:r>
          </w:p>
          <w:p w14:paraId="24763089">
            <w:pPr>
              <w:spacing w:line="240" w:lineRule="exact"/>
              <w:rPr>
                <w:rFonts w:ascii="Times New Roman" w:hAnsi="Times New Roman" w:eastAsia="宋体" w:cs="Times New Roman"/>
                <w:bCs/>
                <w:color w:val="auto"/>
                <w:szCs w:val="21"/>
              </w:rPr>
            </w:pPr>
            <w:r>
              <w:rPr>
                <w:rFonts w:hint="eastAsia" w:ascii="Times New Roman" w:hAnsi="Times New Roman" w:eastAsia="宋体"/>
                <w:bCs/>
                <w:color w:val="auto"/>
                <w:szCs w:val="21"/>
              </w:rPr>
              <w:t>标项三：人民币柒仟伍佰</w:t>
            </w:r>
            <w:r>
              <w:rPr>
                <w:rFonts w:ascii="Times New Roman" w:hAnsi="Times New Roman" w:eastAsia="宋体"/>
                <w:bCs/>
                <w:color w:val="auto"/>
                <w:szCs w:val="21"/>
              </w:rPr>
              <w:t>元整（</w:t>
            </w:r>
            <w:r>
              <w:rPr>
                <w:rFonts w:hint="eastAsia" w:ascii="Times New Roman" w:hAnsi="Times New Roman" w:eastAsia="宋体"/>
                <w:bCs/>
                <w:color w:val="auto"/>
                <w:szCs w:val="21"/>
              </w:rPr>
              <w:t>75</w:t>
            </w:r>
            <w:r>
              <w:rPr>
                <w:rFonts w:ascii="Times New Roman" w:hAnsi="Times New Roman" w:eastAsia="宋体"/>
                <w:bCs/>
                <w:color w:val="auto"/>
                <w:szCs w:val="21"/>
              </w:rPr>
              <w:t>00.00元）；</w:t>
            </w:r>
          </w:p>
          <w:p w14:paraId="6530C133">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rPr>
              <w:t>4.</w:t>
            </w:r>
            <w:r>
              <w:rPr>
                <w:rFonts w:hint="eastAsia" w:ascii="Times New Roman" w:hAnsi="Times New Roman" w:eastAsia="宋体" w:cs="Times New Roman"/>
                <w:color w:val="auto"/>
              </w:rPr>
              <w:t>中标通知书发出的同时，中标人应及时支付招标代理费，收到服务费后提供全额发票。</w:t>
            </w:r>
          </w:p>
        </w:tc>
      </w:tr>
      <w:tr w14:paraId="4E83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Mar>
              <w:top w:w="15" w:type="dxa"/>
              <w:left w:w="15" w:type="dxa"/>
              <w:bottom w:w="15" w:type="dxa"/>
              <w:right w:w="15" w:type="dxa"/>
            </w:tcMar>
            <w:vAlign w:val="center"/>
          </w:tcPr>
          <w:p w14:paraId="6D10B64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11</w:t>
            </w:r>
          </w:p>
        </w:tc>
        <w:tc>
          <w:tcPr>
            <w:tcW w:w="1512" w:type="dxa"/>
            <w:tcMar>
              <w:top w:w="15" w:type="dxa"/>
              <w:left w:w="15" w:type="dxa"/>
              <w:bottom w:w="15" w:type="dxa"/>
              <w:right w:w="15" w:type="dxa"/>
            </w:tcMar>
            <w:vAlign w:val="center"/>
          </w:tcPr>
          <w:p w14:paraId="352E973E">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银行账号</w:t>
            </w:r>
          </w:p>
        </w:tc>
        <w:tc>
          <w:tcPr>
            <w:tcW w:w="8288" w:type="dxa"/>
            <w:gridSpan w:val="3"/>
            <w:tcMar>
              <w:top w:w="15" w:type="dxa"/>
              <w:left w:w="15" w:type="dxa"/>
              <w:bottom w:w="15" w:type="dxa"/>
              <w:right w:w="15" w:type="dxa"/>
            </w:tcMar>
            <w:vAlign w:val="center"/>
          </w:tcPr>
          <w:p w14:paraId="576CF552">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收款单位：深圳市国信招标有限公司舟山分公司</w:t>
            </w:r>
          </w:p>
          <w:p w14:paraId="0A0C35CA">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开户银行：中国工商银行舟山市定海区支行</w:t>
            </w:r>
          </w:p>
          <w:p w14:paraId="1178488C">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银行账号：</w:t>
            </w:r>
            <w:r>
              <w:rPr>
                <w:rFonts w:ascii="Times New Roman" w:hAnsi="Times New Roman" w:eastAsia="宋体" w:cs="Times New Roman"/>
                <w:color w:val="auto"/>
                <w:szCs w:val="21"/>
              </w:rPr>
              <w:t>1206020209200081758</w:t>
            </w:r>
          </w:p>
        </w:tc>
      </w:tr>
      <w:tr w14:paraId="71FA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14:paraId="34FE792E">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12</w:t>
            </w:r>
          </w:p>
        </w:tc>
        <w:tc>
          <w:tcPr>
            <w:tcW w:w="1512" w:type="dxa"/>
            <w:tcMar>
              <w:top w:w="15" w:type="dxa"/>
              <w:left w:w="15" w:type="dxa"/>
              <w:bottom w:w="15" w:type="dxa"/>
              <w:right w:w="15" w:type="dxa"/>
            </w:tcMar>
            <w:vAlign w:val="center"/>
          </w:tcPr>
          <w:p w14:paraId="217BA4A4">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质量标准</w:t>
            </w:r>
          </w:p>
        </w:tc>
        <w:tc>
          <w:tcPr>
            <w:tcW w:w="8288" w:type="dxa"/>
            <w:gridSpan w:val="3"/>
            <w:tcMar>
              <w:top w:w="15" w:type="dxa"/>
              <w:left w:w="15" w:type="dxa"/>
              <w:bottom w:w="15" w:type="dxa"/>
              <w:right w:w="15" w:type="dxa"/>
            </w:tcMar>
            <w:vAlign w:val="center"/>
          </w:tcPr>
          <w:p w14:paraId="1F67F3A2">
            <w:pPr>
              <w:spacing w:line="240" w:lineRule="exact"/>
              <w:rPr>
                <w:rFonts w:ascii="Times New Roman" w:hAnsi="Times New Roman" w:eastAsia="宋体" w:cs="Times New Roman"/>
                <w:color w:val="auto"/>
                <w:szCs w:val="21"/>
              </w:rPr>
            </w:pPr>
            <w:r>
              <w:rPr>
                <w:rFonts w:hint="eastAsia" w:ascii="宋体" w:hAnsi="宋体" w:eastAsia="宋体" w:cs="Times New Roman"/>
                <w:color w:val="auto"/>
              </w:rPr>
              <w:t>合同约定，经验收合格</w:t>
            </w:r>
          </w:p>
        </w:tc>
      </w:tr>
      <w:tr w14:paraId="5830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14:paraId="2AC28D01">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1</w:t>
            </w:r>
            <w:r>
              <w:rPr>
                <w:rFonts w:ascii="Times New Roman" w:hAnsi="Times New Roman" w:eastAsia="宋体" w:cs="Times New Roman"/>
                <w:b/>
                <w:color w:val="auto"/>
              </w:rPr>
              <w:t>3</w:t>
            </w:r>
          </w:p>
        </w:tc>
        <w:tc>
          <w:tcPr>
            <w:tcW w:w="1512" w:type="dxa"/>
            <w:tcMar>
              <w:top w:w="15" w:type="dxa"/>
              <w:left w:w="15" w:type="dxa"/>
              <w:bottom w:w="15" w:type="dxa"/>
              <w:right w:w="15" w:type="dxa"/>
            </w:tcMar>
            <w:vAlign w:val="center"/>
          </w:tcPr>
          <w:p w14:paraId="04A83576">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履约保证金</w:t>
            </w:r>
          </w:p>
        </w:tc>
        <w:tc>
          <w:tcPr>
            <w:tcW w:w="8288" w:type="dxa"/>
            <w:gridSpan w:val="3"/>
            <w:tcMar>
              <w:top w:w="15" w:type="dxa"/>
              <w:left w:w="15" w:type="dxa"/>
              <w:bottom w:w="15" w:type="dxa"/>
              <w:right w:w="15" w:type="dxa"/>
            </w:tcMar>
            <w:vAlign w:val="center"/>
          </w:tcPr>
          <w:p w14:paraId="44179807">
            <w:pPr>
              <w:spacing w:line="240" w:lineRule="exact"/>
              <w:rPr>
                <w:rFonts w:hint="eastAsia" w:ascii="宋体" w:hAnsi="宋体" w:eastAsia="宋体" w:cs="Times New Roman"/>
                <w:color w:val="auto"/>
              </w:rPr>
            </w:pPr>
            <w:r>
              <w:rPr>
                <w:rFonts w:hint="eastAsia" w:ascii="宋体" w:hAnsi="宋体" w:eastAsia="宋体" w:cs="Times New Roman"/>
                <w:color w:val="auto"/>
              </w:rPr>
              <w:t>无</w:t>
            </w:r>
          </w:p>
        </w:tc>
      </w:tr>
      <w:tr w14:paraId="6A54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14:paraId="4B1B4F7A">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14</w:t>
            </w:r>
          </w:p>
        </w:tc>
        <w:tc>
          <w:tcPr>
            <w:tcW w:w="1512" w:type="dxa"/>
            <w:tcMar>
              <w:top w:w="15" w:type="dxa"/>
              <w:left w:w="15" w:type="dxa"/>
              <w:bottom w:w="15" w:type="dxa"/>
              <w:right w:w="15" w:type="dxa"/>
            </w:tcMar>
            <w:vAlign w:val="center"/>
          </w:tcPr>
          <w:p w14:paraId="71C4DDB3">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287A08D3">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组成</w:t>
            </w:r>
          </w:p>
        </w:tc>
        <w:tc>
          <w:tcPr>
            <w:tcW w:w="8288" w:type="dxa"/>
            <w:gridSpan w:val="3"/>
            <w:tcMar>
              <w:top w:w="15" w:type="dxa"/>
              <w:left w:w="15" w:type="dxa"/>
              <w:bottom w:w="15" w:type="dxa"/>
              <w:right w:w="15" w:type="dxa"/>
            </w:tcMar>
            <w:vAlign w:val="center"/>
          </w:tcPr>
          <w:p w14:paraId="6CB15699">
            <w:pPr>
              <w:snapToGrid w:val="0"/>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投标文件由资格响应文件、商务及技术响应文件、报价文件组成。</w:t>
            </w:r>
          </w:p>
        </w:tc>
      </w:tr>
      <w:tr w14:paraId="7A53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14:paraId="3909BC63">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15</w:t>
            </w:r>
          </w:p>
        </w:tc>
        <w:tc>
          <w:tcPr>
            <w:tcW w:w="1512" w:type="dxa"/>
            <w:shd w:val="clear" w:color="auto" w:fill="FFFFFF"/>
            <w:tcMar>
              <w:top w:w="15" w:type="dxa"/>
              <w:left w:w="15" w:type="dxa"/>
              <w:bottom w:w="15" w:type="dxa"/>
              <w:right w:w="15" w:type="dxa"/>
            </w:tcMar>
            <w:vAlign w:val="center"/>
          </w:tcPr>
          <w:p w14:paraId="458CF30A">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4B548EA3">
            <w:pPr>
              <w:spacing w:line="360" w:lineRule="auto"/>
              <w:ind w:firstLine="517" w:firstLineChars="245"/>
              <w:rPr>
                <w:rFonts w:ascii="Times New Roman" w:hAnsi="Times New Roman" w:eastAsia="宋体" w:cs="Times New Roman"/>
                <w:b/>
                <w:color w:val="auto"/>
                <w:szCs w:val="21"/>
                <w:shd w:val="pct10" w:color="auto" w:fill="FFFFFF"/>
              </w:rPr>
            </w:pPr>
            <w:r>
              <w:rPr>
                <w:rFonts w:hint="eastAsia" w:ascii="Times New Roman" w:hAnsi="Times New Roman" w:eastAsia="宋体" w:cs="Times New Roman"/>
                <w:b/>
                <w:color w:val="auto"/>
              </w:rPr>
              <w:t>制作</w:t>
            </w:r>
          </w:p>
        </w:tc>
        <w:tc>
          <w:tcPr>
            <w:tcW w:w="8288" w:type="dxa"/>
            <w:gridSpan w:val="3"/>
            <w:tcMar>
              <w:top w:w="15" w:type="dxa"/>
              <w:left w:w="15" w:type="dxa"/>
              <w:bottom w:w="15" w:type="dxa"/>
              <w:right w:w="15" w:type="dxa"/>
            </w:tcMar>
            <w:vAlign w:val="center"/>
          </w:tcPr>
          <w:p w14:paraId="05F0F26A">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本项目实行电子投标。</w:t>
            </w:r>
          </w:p>
          <w:p w14:paraId="07906EE7">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4AFB55B4">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p>
          <w:p w14:paraId="2713C6AA">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3CB92D4B">
            <w:pPr>
              <w:spacing w:line="30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投标文件均由资格响应文件、商务及技术响应文件、报价文件组成。</w:t>
            </w:r>
          </w:p>
          <w:p w14:paraId="270B5F4E">
            <w:pPr>
              <w:spacing w:line="300" w:lineRule="auto"/>
              <w:rPr>
                <w:rFonts w:ascii="Times New Roman" w:hAnsi="Times New Roman" w:eastAsia="宋体" w:cs="Times New Roman"/>
                <w:color w:val="auto"/>
                <w:sz w:val="22"/>
              </w:rPr>
            </w:pPr>
            <w:r>
              <w:rPr>
                <w:rFonts w:hint="eastAsia" w:ascii="Times New Roman" w:hAnsi="Times New Roman" w:eastAsia="宋体" w:cs="Times New Roman"/>
                <w:b/>
                <w:color w:val="auto"/>
                <w:szCs w:val="21"/>
              </w:rPr>
              <w:t>投标人可以不提供备份投标文件，造成项目开评标活动无法进行下去的，投标无效，相关风险由投标人自行承担</w:t>
            </w:r>
          </w:p>
        </w:tc>
      </w:tr>
      <w:tr w14:paraId="5178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14:paraId="005D24A5">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16</w:t>
            </w:r>
          </w:p>
        </w:tc>
        <w:tc>
          <w:tcPr>
            <w:tcW w:w="1512" w:type="dxa"/>
            <w:tcMar>
              <w:top w:w="15" w:type="dxa"/>
              <w:left w:w="15" w:type="dxa"/>
              <w:bottom w:w="15" w:type="dxa"/>
              <w:right w:w="15" w:type="dxa"/>
            </w:tcMar>
            <w:vAlign w:val="center"/>
          </w:tcPr>
          <w:p w14:paraId="10536EB0">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6BCA17E0">
            <w:pPr>
              <w:spacing w:line="300" w:lineRule="auto"/>
              <w:jc w:val="center"/>
              <w:rPr>
                <w:rFonts w:ascii="Times New Roman" w:hAnsi="Times New Roman" w:eastAsia="宋体" w:cs="Times New Roman"/>
                <w:b/>
                <w:color w:val="auto"/>
                <w:sz w:val="22"/>
                <w:shd w:val="pct10" w:color="auto" w:fill="FFFFFF"/>
              </w:rPr>
            </w:pPr>
            <w:r>
              <w:rPr>
                <w:rFonts w:hint="eastAsia" w:ascii="Times New Roman" w:hAnsi="Times New Roman" w:eastAsia="宋体" w:cs="Times New Roman"/>
                <w:b/>
                <w:color w:val="auto"/>
              </w:rPr>
              <w:t>组成</w:t>
            </w:r>
          </w:p>
        </w:tc>
        <w:tc>
          <w:tcPr>
            <w:tcW w:w="8288" w:type="dxa"/>
            <w:gridSpan w:val="3"/>
            <w:tcMar>
              <w:top w:w="15" w:type="dxa"/>
              <w:left w:w="15" w:type="dxa"/>
              <w:bottom w:w="15" w:type="dxa"/>
              <w:right w:w="15" w:type="dxa"/>
            </w:tcMar>
            <w:vAlign w:val="center"/>
          </w:tcPr>
          <w:p w14:paraId="4302CE96">
            <w:pPr>
              <w:spacing w:line="264" w:lineRule="auto"/>
              <w:jc w:val="left"/>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DBC3738">
            <w:pPr>
              <w:spacing w:line="264" w:lineRule="auto"/>
              <w:jc w:val="left"/>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投标人应当在规定时间前将以介质存储的数据电文形式的备份投标文件寄到或送达采购代理公司：舟山市定海区昌国路</w:t>
            </w:r>
            <w:r>
              <w:rPr>
                <w:rFonts w:ascii="Times New Roman" w:hAnsi="Times New Roman" w:eastAsia="宋体" w:cs="Times New Roman"/>
                <w:color w:val="auto"/>
                <w:sz w:val="22"/>
              </w:rPr>
              <w:t>232</w:t>
            </w:r>
            <w:r>
              <w:rPr>
                <w:rFonts w:hint="eastAsia" w:ascii="Times New Roman" w:hAnsi="Times New Roman" w:eastAsia="宋体" w:cs="Times New Roman"/>
                <w:color w:val="auto"/>
                <w:sz w:val="22"/>
              </w:rPr>
              <w:t>号中楼</w:t>
            </w:r>
            <w:r>
              <w:rPr>
                <w:rFonts w:ascii="Times New Roman" w:hAnsi="Times New Roman" w:eastAsia="宋体" w:cs="Times New Roman"/>
                <w:color w:val="auto"/>
                <w:sz w:val="22"/>
              </w:rPr>
              <w:t>202</w:t>
            </w:r>
            <w:r>
              <w:rPr>
                <w:rFonts w:hint="eastAsia" w:ascii="Times New Roman" w:hAnsi="Times New Roman" w:eastAsia="宋体" w:cs="Times New Roman"/>
                <w:color w:val="auto"/>
                <w:sz w:val="22"/>
              </w:rPr>
              <w:t>。逾期送达或未密封将被拒收。也可现场递交。</w:t>
            </w:r>
          </w:p>
          <w:p w14:paraId="189F3A4F">
            <w:pPr>
              <w:spacing w:line="264" w:lineRule="auto"/>
              <w:jc w:val="left"/>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投标人递交以介质存储的数据电文形式的备份投标文件时，如出现下列情况之一的，将被拒收：</w:t>
            </w:r>
          </w:p>
          <w:p w14:paraId="2F8CAFCF">
            <w:pPr>
              <w:spacing w:line="264"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1.</w:t>
            </w:r>
            <w:r>
              <w:rPr>
                <w:rFonts w:hint="eastAsia" w:ascii="Times New Roman" w:hAnsi="Times New Roman" w:eastAsia="宋体" w:cs="Times New Roman"/>
                <w:color w:val="auto"/>
                <w:sz w:val="22"/>
              </w:rPr>
              <w:t>未按规定密封或标记的投标文件；</w:t>
            </w:r>
          </w:p>
          <w:p w14:paraId="43415A23">
            <w:pPr>
              <w:spacing w:line="264"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2.</w:t>
            </w:r>
            <w:r>
              <w:rPr>
                <w:rFonts w:hint="eastAsia" w:ascii="Times New Roman" w:hAnsi="Times New Roman" w:eastAsia="宋体" w:cs="Times New Roman"/>
                <w:color w:val="auto"/>
                <w:sz w:val="22"/>
              </w:rPr>
              <w:t>由于包装不妥，在送交途中严重破损或失散的；</w:t>
            </w:r>
          </w:p>
          <w:p w14:paraId="3D2BC48F">
            <w:pPr>
              <w:spacing w:line="264"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3.</w:t>
            </w:r>
            <w:r>
              <w:rPr>
                <w:rFonts w:hint="eastAsia" w:ascii="Times New Roman" w:hAnsi="Times New Roman" w:eastAsia="宋体" w:cs="Times New Roman"/>
                <w:color w:val="auto"/>
                <w:sz w:val="22"/>
              </w:rPr>
              <w:t>未成功办理投标人报名手续的；</w:t>
            </w:r>
          </w:p>
          <w:p w14:paraId="5320859A">
            <w:pPr>
              <w:spacing w:line="264"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4.</w:t>
            </w:r>
            <w:r>
              <w:rPr>
                <w:rFonts w:hint="eastAsia" w:ascii="Times New Roman" w:hAnsi="Times New Roman" w:eastAsia="宋体" w:cs="Times New Roman"/>
                <w:color w:val="auto"/>
                <w:sz w:val="22"/>
              </w:rPr>
              <w:t>超过截止时间送达的；</w:t>
            </w:r>
          </w:p>
          <w:p w14:paraId="21B2551D">
            <w:pPr>
              <w:spacing w:line="264" w:lineRule="auto"/>
              <w:jc w:val="left"/>
              <w:rPr>
                <w:rFonts w:ascii="Times New Roman" w:hAnsi="Times New Roman" w:eastAsia="宋体" w:cs="Times New Roman"/>
                <w:color w:val="auto"/>
                <w:sz w:val="22"/>
              </w:rPr>
            </w:pPr>
            <w:r>
              <w:rPr>
                <w:rFonts w:hint="eastAsia" w:ascii="Times New Roman" w:hAnsi="Times New Roman" w:eastAsia="宋体" w:cs="Times New Roman"/>
                <w:color w:val="auto"/>
                <w:sz w:val="22"/>
              </w:rPr>
              <w:t>仅提供备份投标文件的，投标无效。</w:t>
            </w:r>
          </w:p>
        </w:tc>
      </w:tr>
      <w:tr w14:paraId="59D3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14:paraId="0610811D">
            <w:pPr>
              <w:snapToGrid w:val="0"/>
              <w:jc w:val="center"/>
              <w:rPr>
                <w:rFonts w:ascii="Times New Roman" w:hAnsi="Times New Roman" w:eastAsia="宋体" w:cs="Times New Roman"/>
                <w:b/>
                <w:color w:val="auto"/>
              </w:rPr>
            </w:pPr>
            <w:r>
              <w:rPr>
                <w:rFonts w:ascii="Times New Roman" w:hAnsi="Times New Roman" w:eastAsia="宋体" w:cs="Times New Roman"/>
                <w:b/>
                <w:color w:val="auto"/>
              </w:rPr>
              <w:t>17</w:t>
            </w:r>
          </w:p>
        </w:tc>
        <w:tc>
          <w:tcPr>
            <w:tcW w:w="1512" w:type="dxa"/>
            <w:tcMar>
              <w:top w:w="15" w:type="dxa"/>
              <w:left w:w="15" w:type="dxa"/>
              <w:bottom w:w="15" w:type="dxa"/>
              <w:right w:w="15" w:type="dxa"/>
            </w:tcMar>
            <w:vAlign w:val="center"/>
          </w:tcPr>
          <w:p w14:paraId="4235D9F3">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投标人注册</w:t>
            </w:r>
          </w:p>
        </w:tc>
        <w:tc>
          <w:tcPr>
            <w:tcW w:w="8288" w:type="dxa"/>
            <w:gridSpan w:val="3"/>
            <w:tcMar>
              <w:top w:w="15" w:type="dxa"/>
              <w:left w:w="15" w:type="dxa"/>
              <w:bottom w:w="15" w:type="dxa"/>
              <w:right w:w="15" w:type="dxa"/>
            </w:tcMar>
            <w:vAlign w:val="center"/>
          </w:tcPr>
          <w:p w14:paraId="26F723C2">
            <w:pPr>
              <w:spacing w:before="24" w:beforeLines="10"/>
              <w:jc w:val="left"/>
              <w:rPr>
                <w:rFonts w:ascii="Times New Roman" w:hAnsi="Times New Roman" w:eastAsia="宋体" w:cs="Times New Roman"/>
                <w:bCs/>
                <w:snapToGrid w:val="0"/>
                <w:color w:val="auto"/>
                <w:kern w:val="0"/>
              </w:rPr>
            </w:pPr>
            <w:r>
              <w:rPr>
                <w:rFonts w:hint="eastAsia" w:ascii="Times New Roman" w:hAnsi="Times New Roman" w:eastAsia="宋体" w:cs="Times New Roman"/>
                <w:bCs/>
                <w:snapToGrid w:val="0"/>
                <w:color w:val="auto"/>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color w:val="auto"/>
                <w:kern w:val="0"/>
              </w:rPr>
              <w:t>2010</w:t>
            </w:r>
            <w:r>
              <w:rPr>
                <w:rFonts w:hint="eastAsia" w:ascii="Times New Roman" w:hAnsi="Times New Roman" w:eastAsia="宋体" w:cs="Times New Roman"/>
                <w:bCs/>
                <w:snapToGrid w:val="0"/>
                <w:color w:val="auto"/>
                <w:kern w:val="0"/>
              </w:rPr>
              <w:t>】</w:t>
            </w:r>
            <w:r>
              <w:rPr>
                <w:rFonts w:ascii="Times New Roman" w:hAnsi="Times New Roman" w:eastAsia="宋体" w:cs="Times New Roman"/>
                <w:bCs/>
                <w:snapToGrid w:val="0"/>
                <w:color w:val="auto"/>
                <w:kern w:val="0"/>
              </w:rPr>
              <w:t>8</w:t>
            </w:r>
            <w:r>
              <w:rPr>
                <w:rFonts w:hint="eastAsia" w:ascii="Times New Roman" w:hAnsi="Times New Roman" w:eastAsia="宋体" w:cs="Times New Roman"/>
                <w:bCs/>
                <w:snapToGrid w:val="0"/>
                <w:color w:val="auto"/>
                <w:kern w:val="0"/>
              </w:rPr>
              <w:t>号文）的要求，通过浙江政府采购网申请注册加入政府采购投标人库。以免影响享受相关政策优惠及成交后的款项支付。</w:t>
            </w:r>
          </w:p>
          <w:p w14:paraId="72239334">
            <w:pPr>
              <w:spacing w:before="24" w:beforeLines="10"/>
              <w:jc w:val="left"/>
              <w:rPr>
                <w:rFonts w:ascii="Times New Roman" w:hAnsi="Times New Roman" w:eastAsia="宋体" w:cs="Times New Roman"/>
                <w:color w:val="auto"/>
                <w:szCs w:val="21"/>
              </w:rPr>
            </w:pPr>
            <w:r>
              <w:rPr>
                <w:rFonts w:hint="eastAsia" w:ascii="Times New Roman" w:hAnsi="Times New Roman" w:eastAsia="宋体" w:cs="Times New Roman"/>
                <w:bCs/>
                <w:snapToGrid w:val="0"/>
                <w:color w:val="auto"/>
                <w:kern w:val="0"/>
              </w:rPr>
              <w:t>投标人在申请注册前，请认真阅读，学习《中华人民共和国政府采购法》和《浙江省政府采购投标人注册及诚信管理暂行办法》等相关法规规定。</w:t>
            </w:r>
          </w:p>
        </w:tc>
      </w:tr>
      <w:tr w14:paraId="637C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14:paraId="14AEA60F">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18</w:t>
            </w:r>
          </w:p>
        </w:tc>
        <w:tc>
          <w:tcPr>
            <w:tcW w:w="1512" w:type="dxa"/>
            <w:tcMar>
              <w:top w:w="15" w:type="dxa"/>
              <w:left w:w="15" w:type="dxa"/>
              <w:bottom w:w="15" w:type="dxa"/>
              <w:right w:w="15" w:type="dxa"/>
            </w:tcMar>
            <w:vAlign w:val="center"/>
          </w:tcPr>
          <w:p w14:paraId="0B253876">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不良信用记录查询</w:t>
            </w:r>
          </w:p>
        </w:tc>
        <w:tc>
          <w:tcPr>
            <w:tcW w:w="8288" w:type="dxa"/>
            <w:gridSpan w:val="3"/>
            <w:tcMar>
              <w:top w:w="15" w:type="dxa"/>
              <w:left w:w="15" w:type="dxa"/>
              <w:bottom w:w="15" w:type="dxa"/>
              <w:right w:w="15" w:type="dxa"/>
            </w:tcMar>
            <w:vAlign w:val="center"/>
          </w:tcPr>
          <w:p w14:paraId="2DF3C462">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根据财库</w:t>
            </w:r>
            <w:r>
              <w:rPr>
                <w:rFonts w:ascii="Times New Roman" w:hAnsi="Times New Roman" w:eastAsia="宋体" w:cs="Times New Roman"/>
                <w:color w:val="auto"/>
                <w:szCs w:val="21"/>
              </w:rPr>
              <w:t>[2016]125</w:t>
            </w:r>
            <w:r>
              <w:rPr>
                <w:rFonts w:hint="eastAsia" w:ascii="Times New Roman" w:hAnsi="Times New Roman" w:eastAsia="宋体" w:cs="Times New Roman"/>
                <w:color w:val="auto"/>
                <w:szCs w:val="21"/>
              </w:rPr>
              <w:t>号文件：</w:t>
            </w:r>
          </w:p>
          <w:p w14:paraId="7BC1C24F">
            <w:pP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至本项目投标截止前未被列入</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信用中国</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网站</w:t>
            </w:r>
            <w:r>
              <w:rPr>
                <w:rFonts w:ascii="Times New Roman" w:hAnsi="Times New Roman" w:eastAsia="宋体" w:cs="Times New Roman"/>
                <w:color w:val="auto"/>
                <w:szCs w:val="21"/>
              </w:rPr>
              <w:t>(www.creditchina.gov.cn)“</w:t>
            </w:r>
            <w:r>
              <w:rPr>
                <w:rFonts w:hint="eastAsia" w:ascii="Times New Roman" w:hAnsi="Times New Roman" w:eastAsia="宋体" w:cs="Times New Roman"/>
                <w:color w:val="auto"/>
                <w:szCs w:val="21"/>
              </w:rPr>
              <w:t>记录失信被执行人或重大税收违法案件当事人名单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记录名单。</w:t>
            </w:r>
          </w:p>
          <w:p w14:paraId="53484151">
            <w:pPr>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至本项目投标截止前不处于中国政府采购网</w:t>
            </w:r>
            <w:r>
              <w:rPr>
                <w:rFonts w:ascii="Times New Roman" w:hAnsi="Times New Roman" w:eastAsia="宋体" w:cs="Times New Roman"/>
                <w:color w:val="auto"/>
                <w:szCs w:val="21"/>
              </w:rPr>
              <w:t>(www.ccgp.gov.cn)“</w:t>
            </w:r>
            <w:r>
              <w:rPr>
                <w:rFonts w:hint="eastAsia" w:ascii="Times New Roman" w:hAnsi="Times New Roman" w:eastAsia="宋体" w:cs="Times New Roman"/>
                <w:color w:val="auto"/>
                <w:szCs w:val="21"/>
              </w:rPr>
              <w:t>政府采购严重违法失信行为信息记录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中的禁止参加政府采购活动期间。</w:t>
            </w:r>
          </w:p>
          <w:p w14:paraId="15FE9A91">
            <w:pPr>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b/>
                <w:color w:val="auto"/>
              </w:rPr>
              <w:t>查询截图，（截图查询网站时间须在开标截止前二个星期内）。</w:t>
            </w:r>
            <w:r>
              <w:rPr>
                <w:rFonts w:hint="eastAsia" w:ascii="Times New Roman" w:hAnsi="Times New Roman" w:eastAsia="宋体" w:cs="Times New Roman"/>
                <w:color w:val="auto"/>
                <w:szCs w:val="21"/>
              </w:rPr>
              <w:t>对列入失信被执行人、重大税收违法案件当事人名单、政府采购严重违法失信行为记录名单的供应商，</w:t>
            </w:r>
            <w:r>
              <w:rPr>
                <w:rFonts w:hint="eastAsia" w:ascii="Times New Roman" w:hAnsi="Times New Roman" w:eastAsia="宋体" w:cs="Times New Roman"/>
                <w:b/>
                <w:color w:val="auto"/>
                <w:szCs w:val="21"/>
              </w:rPr>
              <w:t>其投标将作无效标处理</w:t>
            </w:r>
            <w:r>
              <w:rPr>
                <w:rFonts w:hint="eastAsia" w:ascii="Times New Roman" w:hAnsi="Times New Roman" w:eastAsia="宋体" w:cs="Times New Roman"/>
                <w:color w:val="auto"/>
                <w:szCs w:val="21"/>
              </w:rPr>
              <w:t>。</w:t>
            </w:r>
          </w:p>
        </w:tc>
      </w:tr>
      <w:tr w14:paraId="74A6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14:paraId="387587D4">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19</w:t>
            </w:r>
          </w:p>
        </w:tc>
        <w:tc>
          <w:tcPr>
            <w:tcW w:w="1512" w:type="dxa"/>
            <w:tcMar>
              <w:top w:w="15" w:type="dxa"/>
              <w:left w:w="15" w:type="dxa"/>
              <w:bottom w:w="15" w:type="dxa"/>
              <w:right w:w="15" w:type="dxa"/>
            </w:tcMar>
            <w:vAlign w:val="center"/>
          </w:tcPr>
          <w:p w14:paraId="0FE89FBE">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中小企业有关政策</w:t>
            </w:r>
          </w:p>
        </w:tc>
        <w:tc>
          <w:tcPr>
            <w:tcW w:w="8288" w:type="dxa"/>
            <w:gridSpan w:val="3"/>
            <w:tcMar>
              <w:top w:w="15" w:type="dxa"/>
              <w:left w:w="15" w:type="dxa"/>
              <w:bottom w:w="15" w:type="dxa"/>
              <w:right w:w="15" w:type="dxa"/>
            </w:tcMar>
            <w:vAlign w:val="center"/>
          </w:tcPr>
          <w:p w14:paraId="6A44F9B0">
            <w:pPr>
              <w:snapToGrid w:val="0"/>
              <w:rPr>
                <w:rFonts w:ascii="Times New Roman" w:hAnsi="Times New Roman" w:eastAsia="宋体" w:cs="Times New Roman"/>
                <w:b/>
                <w:bCs/>
                <w:color w:val="auto"/>
                <w:szCs w:val="21"/>
                <w:u w:val="single"/>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w:t>
            </w:r>
            <w:r>
              <w:rPr>
                <w:rFonts w:hint="eastAsia" w:ascii="Times New Roman" w:hAnsi="Times New Roman" w:eastAsia="宋体" w:cs="Times New Roman"/>
                <w:b/>
                <w:bCs/>
                <w:color w:val="auto"/>
                <w:szCs w:val="21"/>
              </w:rPr>
              <w:t>本项目对应的中小企业划分标准所属行业：</w:t>
            </w:r>
            <w:r>
              <w:rPr>
                <w:rFonts w:hint="eastAsia" w:ascii="Times New Roman" w:hAnsi="Times New Roman" w:eastAsia="宋体" w:cs="Times New Roman"/>
                <w:b/>
                <w:color w:val="auto"/>
                <w:kern w:val="0"/>
                <w:szCs w:val="21"/>
                <w:u w:val="single"/>
              </w:rPr>
              <w:t>工业</w:t>
            </w:r>
            <w:r>
              <w:rPr>
                <w:rFonts w:hint="eastAsia" w:ascii="Times New Roman" w:hAnsi="Times New Roman" w:eastAsia="宋体" w:cs="Times New Roman"/>
                <w:b/>
                <w:bCs/>
                <w:color w:val="auto"/>
                <w:szCs w:val="21"/>
                <w:u w:val="single"/>
              </w:rPr>
              <w:t>。</w:t>
            </w:r>
          </w:p>
          <w:p w14:paraId="732BC195">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未提供完整证明材料的，投标报价不予扣减。</w:t>
            </w:r>
          </w:p>
          <w:p w14:paraId="70AE5980">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）根据《关于政府采购支持监狱企业发展有关问题的通知》（财库</w:t>
            </w:r>
            <w:r>
              <w:rPr>
                <w:rFonts w:ascii="Times New Roman" w:hAnsi="Times New Roman" w:eastAsia="宋体" w:cs="Times New Roman"/>
                <w:color w:val="auto"/>
                <w:szCs w:val="21"/>
              </w:rPr>
              <w:t>[2014]68</w:t>
            </w:r>
            <w:r>
              <w:rPr>
                <w:rFonts w:hint="eastAsia" w:ascii="Times New Roman" w:hAnsi="Times New Roman" w:eastAsia="宋体" w:cs="Times New Roman"/>
                <w:color w:val="auto"/>
                <w:szCs w:val="21"/>
              </w:rPr>
              <w:t>号）的规定，供应商如为监狱企业且所投产品为小型或微型企业生产的，其投标报价扣除1</w:t>
            </w:r>
            <w:r>
              <w:rPr>
                <w:rFonts w:ascii="Times New Roman" w:hAnsi="Times New Roman" w:eastAsia="宋体" w:cs="Times New Roman"/>
                <w:color w:val="auto"/>
                <w:szCs w:val="21"/>
              </w:rPr>
              <w:t>0%</w:t>
            </w:r>
            <w:r>
              <w:rPr>
                <w:rFonts w:hint="eastAsia" w:ascii="Times New Roman" w:hAnsi="Times New Roman" w:eastAsia="宋体" w:cs="Times New Roman"/>
                <w:color w:val="auto"/>
                <w:szCs w:val="21"/>
              </w:rPr>
              <w:t>后参与评审。</w:t>
            </w:r>
          </w:p>
          <w:p w14:paraId="6BAC84C0">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546DA053">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）根据《财政部、民政部、中国残疾人联合会关于促进残疾人就业政府采购政策的通知》（财库〔</w:t>
            </w:r>
            <w:r>
              <w:rPr>
                <w:rFonts w:ascii="Times New Roman" w:hAnsi="Times New Roman" w:eastAsia="宋体" w:cs="Times New Roman"/>
                <w:color w:val="auto"/>
                <w:szCs w:val="21"/>
              </w:rPr>
              <w:t>2017</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141</w:t>
            </w:r>
            <w:r>
              <w:rPr>
                <w:rFonts w:hint="eastAsia" w:ascii="Times New Roman" w:hAnsi="Times New Roman" w:eastAsia="宋体" w:cs="Times New Roman"/>
                <w:color w:val="auto"/>
                <w:szCs w:val="21"/>
              </w:rPr>
              <w:t>号）的规定，残疾人福利性单位视同小型、微型企业，享受预留份额、评审中价格扣除等促进中小企业发展的政府采购政策。</w:t>
            </w:r>
          </w:p>
          <w:p w14:paraId="0CAC839F">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投标文件中须提供：《残疾人福利性单位声明函》，未提供完整证明材料的，投标报价不予扣减。</w:t>
            </w:r>
          </w:p>
          <w:p w14:paraId="51421AB7">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上述</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政策不重复计算。</w:t>
            </w:r>
          </w:p>
          <w:p w14:paraId="7007C1E8">
            <w:pPr>
              <w:snapToGrid w:val="0"/>
              <w:spacing w:line="280" w:lineRule="exact"/>
              <w:rPr>
                <w:rFonts w:ascii="Times New Roman" w:hAnsi="Times New Roman" w:eastAsia="宋体" w:cs="Times New Roman"/>
                <w:b/>
                <w:bCs/>
                <w:color w:val="auto"/>
                <w:szCs w:val="21"/>
              </w:rPr>
            </w:pPr>
            <w:r>
              <w:rPr>
                <w:rFonts w:hint="eastAsia" w:ascii="Times New Roman" w:hAnsi="Times New Roman" w:eastAsia="宋体" w:cs="Times New Roman"/>
                <w:color w:val="auto"/>
                <w:szCs w:val="21"/>
              </w:rPr>
              <w:t>此项由评标委员会集体核实后统一打分。</w:t>
            </w:r>
          </w:p>
        </w:tc>
      </w:tr>
    </w:tbl>
    <w:p w14:paraId="415BC169">
      <w:pPr>
        <w:snapToGrid w:val="0"/>
        <w:spacing w:before="120" w:line="312" w:lineRule="auto"/>
        <w:ind w:firstLine="560"/>
        <w:rPr>
          <w:rFonts w:ascii="Times New Roman" w:hAnsi="Times New Roman" w:eastAsia="宋体" w:cs="Times New Roman"/>
          <w:b/>
          <w:color w:val="auto"/>
          <w:sz w:val="28"/>
        </w:rPr>
      </w:pPr>
    </w:p>
    <w:p w14:paraId="7817BEF8">
      <w:pPr>
        <w:snapToGrid w:val="0"/>
        <w:spacing w:before="120" w:line="312" w:lineRule="auto"/>
        <w:ind w:firstLine="562"/>
        <w:jc w:val="center"/>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一、总则</w:t>
      </w:r>
    </w:p>
    <w:p w14:paraId="42062A87">
      <w:pPr>
        <w:snapToGrid w:val="0"/>
        <w:spacing w:before="120" w:line="360" w:lineRule="auto"/>
        <w:ind w:right="55" w:rightChars="26" w:firstLine="420"/>
        <w:rPr>
          <w:rFonts w:ascii="Times New Roman" w:hAnsi="Times New Roman" w:eastAsia="宋体" w:cs="Times New Roman"/>
          <w:b/>
          <w:color w:val="auto"/>
        </w:rPr>
      </w:pPr>
    </w:p>
    <w:p w14:paraId="019A4F65">
      <w:pPr>
        <w:snapToGrid w:val="0"/>
        <w:spacing w:before="120" w:line="360" w:lineRule="auto"/>
        <w:ind w:right="55" w:rightChars="26"/>
        <w:rPr>
          <w:rFonts w:ascii="Times New Roman" w:hAnsi="Times New Roman" w:eastAsia="宋体" w:cs="Times New Roman"/>
          <w:b/>
          <w:color w:val="auto"/>
          <w:sz w:val="28"/>
        </w:rPr>
      </w:pPr>
      <w:r>
        <w:rPr>
          <w:rFonts w:hint="eastAsia" w:ascii="Times New Roman" w:hAnsi="Times New Roman" w:eastAsia="宋体" w:cs="Times New Roman"/>
          <w:b/>
          <w:color w:val="auto"/>
        </w:rPr>
        <w:t>（一）适用范围</w:t>
      </w:r>
    </w:p>
    <w:p w14:paraId="17E47AB5">
      <w:pPr>
        <w:snapToGrid w:val="0"/>
        <w:spacing w:line="360" w:lineRule="auto"/>
        <w:ind w:right="55" w:rightChars="26"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本招标文件适用于</w:t>
      </w:r>
      <w:r>
        <w:rPr>
          <w:rFonts w:hint="eastAsia" w:ascii="Times New Roman" w:hAnsi="Times New Roman" w:eastAsia="宋体" w:cs="Times New Roman"/>
          <w:bCs/>
          <w:color w:val="auto"/>
        </w:rPr>
        <w:t>浙江省岱山县第一人民医院仪器设备采购项目</w:t>
      </w:r>
      <w:r>
        <w:rPr>
          <w:rFonts w:hint="eastAsia" w:ascii="Times New Roman" w:hAnsi="Times New Roman" w:eastAsia="宋体" w:cs="Times New Roman"/>
          <w:color w:val="auto"/>
        </w:rPr>
        <w:t>的招标、投标、评标、定标、验收、合同履约、付款等行为（法律、法规另有规定的，从其规定）。</w:t>
      </w:r>
    </w:p>
    <w:p w14:paraId="33444141">
      <w:pPr>
        <w:snapToGrid w:val="0"/>
        <w:spacing w:line="360" w:lineRule="auto"/>
        <w:ind w:right="55" w:rightChars="26"/>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（二）定义</w:t>
      </w:r>
    </w:p>
    <w:p w14:paraId="5C88353D">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“采购人”系指</w:t>
      </w:r>
      <w:r>
        <w:rPr>
          <w:rFonts w:hint="eastAsia" w:ascii="Times New Roman" w:hAnsi="Times New Roman" w:eastAsia="宋体" w:cs="Times New Roman"/>
          <w:bCs/>
          <w:color w:val="auto"/>
        </w:rPr>
        <w:t>浙江省岱山县第一人民医院</w:t>
      </w:r>
      <w:r>
        <w:rPr>
          <w:rFonts w:hint="eastAsia" w:ascii="Times New Roman" w:hAnsi="Times New Roman" w:eastAsia="宋体" w:cs="Times New Roman"/>
          <w:color w:val="auto"/>
        </w:rPr>
        <w:t>。</w:t>
      </w:r>
    </w:p>
    <w:p w14:paraId="706F4674">
      <w:pPr>
        <w:spacing w:after="120"/>
        <w:ind w:firstLine="420" w:firstLineChars="200"/>
        <w:rPr>
          <w:rFonts w:ascii="Times New Roman" w:hAnsi="Calibri" w:eastAsia="宋体" w:cs="Times New Roman"/>
          <w:color w:val="auto"/>
          <w:kern w:val="0"/>
        </w:rPr>
      </w:pPr>
      <w:r>
        <w:rPr>
          <w:rFonts w:ascii="Times New Roman" w:hAnsi="Calibri" w:eastAsia="宋体" w:cs="Times New Roman"/>
          <w:color w:val="auto"/>
          <w:kern w:val="0"/>
        </w:rPr>
        <w:t>2.</w:t>
      </w:r>
      <w:r>
        <w:rPr>
          <w:rFonts w:hint="eastAsia" w:ascii="Times New Roman" w:hAnsi="Calibri" w:eastAsia="宋体" w:cs="Times New Roman"/>
          <w:color w:val="auto"/>
          <w:kern w:val="0"/>
        </w:rPr>
        <w:t>“采购代理机构”系指组织本次招标的深圳市国信招标有限公司。</w:t>
      </w:r>
    </w:p>
    <w:p w14:paraId="77EEB7D7">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“投标人”系指向采购人提交投标文件的单位或个人。</w:t>
      </w:r>
    </w:p>
    <w:p w14:paraId="1C0F9BEF">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“产品”系指投标人按招标文件规定，须向采购人提供的一切设备、保险、税金、备品备件、工具、手册及其它有关技术资料和材料。</w:t>
      </w:r>
    </w:p>
    <w:p w14:paraId="1DDDD7CC">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“服务”系指招标文件规定投标人须承担的安装、调试、技术协助、校准、培训、技术指导以及其他类似的义务。</w:t>
      </w:r>
    </w:p>
    <w:p w14:paraId="62AC7AE2">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“项目”系指投标人按招标文件规定向采购人提供的产品和服务。</w:t>
      </w:r>
    </w:p>
    <w:p w14:paraId="0DF31EC6">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“书面形式”包括信函、传真、邮件、电子文档等。</w:t>
      </w:r>
    </w:p>
    <w:p w14:paraId="42F05045">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 xml:space="preserve">8. </w:t>
      </w:r>
      <w:r>
        <w:rPr>
          <w:rFonts w:hint="eastAsia" w:ascii="Times New Roman" w:hAnsi="Times New Roman" w:eastAsia="宋体" w:cs="Times New Roman"/>
          <w:color w:val="auto"/>
        </w:rPr>
        <w:t>本招标文件要求中，凡标有“★”的地方（如有）均被视为重要的技术指标要求或性能要求。投标人要特别加以注意，必须对此回答并完全满足这些要求。否则如有一项“★”的指标未响应或不满足，将按投标无效处理。</w:t>
      </w:r>
    </w:p>
    <w:p w14:paraId="184445B4">
      <w:pPr>
        <w:snapToGrid w:val="0"/>
        <w:spacing w:line="312" w:lineRule="auto"/>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（三）招标方式</w:t>
      </w:r>
    </w:p>
    <w:p w14:paraId="0E32CDAE">
      <w:pPr>
        <w:snapToGrid w:val="0"/>
        <w:spacing w:line="312" w:lineRule="auto"/>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本次招标采用公开招标方式进行。</w:t>
      </w:r>
    </w:p>
    <w:p w14:paraId="4E094408">
      <w:pPr>
        <w:snapToGrid w:val="0"/>
        <w:spacing w:line="312" w:lineRule="auto"/>
        <w:ind w:right="55" w:rightChars="26"/>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（四）投标费用</w:t>
      </w:r>
    </w:p>
    <w:p w14:paraId="5483CD1C">
      <w:pPr>
        <w:snapToGrid w:val="0"/>
        <w:spacing w:line="312" w:lineRule="auto"/>
        <w:ind w:right="55" w:rightChars="26"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不论投标结果如何，投标人均应自行承担所有与投标有关的全部费用（招标文件另有规定除外）。</w:t>
      </w:r>
    </w:p>
    <w:p w14:paraId="5F607BB8">
      <w:pPr>
        <w:snapToGrid w:val="0"/>
        <w:spacing w:line="312"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 xml:space="preserve">（五）关于联合体 </w:t>
      </w:r>
    </w:p>
    <w:p w14:paraId="137725CD">
      <w:pPr>
        <w:snapToGrid w:val="0"/>
        <w:spacing w:line="312" w:lineRule="auto"/>
        <w:ind w:right="55" w:rightChars="26" w:firstLine="422" w:firstLineChars="2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本项目不接受联合体</w:t>
      </w:r>
    </w:p>
    <w:p w14:paraId="5CF1E8C9">
      <w:pPr>
        <w:snapToGrid w:val="0"/>
        <w:spacing w:line="312"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（六）关于分包和转包</w:t>
      </w:r>
    </w:p>
    <w:p w14:paraId="477C5384">
      <w:pPr>
        <w:snapToGrid w:val="0"/>
        <w:spacing w:line="312" w:lineRule="auto"/>
        <w:ind w:right="55" w:rightChars="26" w:firstLine="422" w:firstLineChars="200"/>
        <w:rPr>
          <w:rFonts w:ascii="Times New Roman" w:hAnsi="Times New Roman" w:eastAsia="宋体" w:cs="Times New Roman"/>
          <w:b/>
          <w:bCs/>
          <w:color w:val="auto"/>
        </w:rPr>
      </w:pPr>
      <w:r>
        <w:rPr>
          <w:rFonts w:hint="eastAsia" w:ascii="Times New Roman" w:hAnsi="Times New Roman" w:eastAsia="宋体" w:cs="Times New Roman"/>
          <w:b/>
          <w:bCs/>
          <w:color w:val="auto"/>
        </w:rPr>
        <w:t>本项目不允许分包。</w:t>
      </w:r>
    </w:p>
    <w:p w14:paraId="079CC965">
      <w:pPr>
        <w:snapToGrid w:val="0"/>
        <w:spacing w:line="312" w:lineRule="auto"/>
        <w:ind w:right="55" w:rightChars="26"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本项目不允许转包。</w:t>
      </w:r>
    </w:p>
    <w:p w14:paraId="24E6E463">
      <w:pPr>
        <w:snapToGrid w:val="0"/>
        <w:spacing w:line="360" w:lineRule="auto"/>
        <w:ind w:right="55" w:rightChars="26"/>
        <w:rPr>
          <w:rFonts w:ascii="Times New Roman" w:hAnsi="Times New Roman" w:eastAsia="宋体" w:cs="Times New Roman"/>
          <w:b/>
          <w:color w:val="auto"/>
          <w:spacing w:val="-4"/>
          <w:kern w:val="0"/>
          <w:sz w:val="24"/>
          <w:szCs w:val="24"/>
        </w:rPr>
      </w:pPr>
      <w:r>
        <w:rPr>
          <w:rFonts w:hint="eastAsia" w:ascii="Times New Roman" w:hAnsi="Times New Roman" w:eastAsia="宋体" w:cs="Times New Roman"/>
          <w:b/>
          <w:color w:val="auto"/>
          <w:spacing w:val="-4"/>
          <w:kern w:val="0"/>
          <w:sz w:val="24"/>
          <w:szCs w:val="24"/>
        </w:rPr>
        <w:t>（七）特别说明：</w:t>
      </w:r>
    </w:p>
    <w:p w14:paraId="48D46263">
      <w:pPr>
        <w:snapToGrid w:val="0"/>
        <w:spacing w:line="360" w:lineRule="auto"/>
        <w:ind w:right="-86" w:rightChars="-41" w:firstLine="406" w:firstLineChars="200"/>
        <w:rPr>
          <w:rFonts w:ascii="Times New Roman" w:hAnsi="Times New Roman" w:eastAsia="宋体" w:cs="Times New Roman"/>
          <w:b/>
          <w:bCs/>
          <w:color w:val="auto"/>
          <w:spacing w:val="-4"/>
          <w:kern w:val="0"/>
        </w:rPr>
      </w:pPr>
      <w:r>
        <w:rPr>
          <w:rFonts w:ascii="Times New Roman" w:hAnsi="Times New Roman" w:eastAsia="宋体" w:cs="Times New Roman"/>
          <w:b/>
          <w:bCs/>
          <w:color w:val="auto"/>
          <w:spacing w:val="-4"/>
          <w:kern w:val="0"/>
        </w:rPr>
        <w:t xml:space="preserve">1. </w:t>
      </w:r>
      <w:r>
        <w:rPr>
          <w:rFonts w:hint="eastAsia" w:ascii="Times New Roman" w:hAnsi="Times New Roman" w:eastAsia="宋体" w:cs="Times New Roman"/>
          <w:b/>
          <w:bCs/>
          <w:color w:val="auto"/>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16CF4131">
      <w:pPr>
        <w:snapToGrid w:val="0"/>
        <w:spacing w:line="360" w:lineRule="auto"/>
        <w:ind w:right="-86" w:rightChars="-41" w:firstLine="404" w:firstLineChars="199"/>
        <w:rPr>
          <w:rFonts w:ascii="Times New Roman" w:hAnsi="Times New Roman" w:eastAsia="宋体" w:cs="Times New Roman"/>
          <w:b/>
          <w:bCs/>
          <w:color w:val="auto"/>
          <w:spacing w:val="-4"/>
          <w:kern w:val="0"/>
        </w:rPr>
      </w:pPr>
      <w:r>
        <w:rPr>
          <w:rFonts w:hint="eastAsia" w:ascii="Times New Roman" w:hAnsi="Times New Roman" w:eastAsia="宋体" w:cs="Times New Roman"/>
          <w:b/>
          <w:bCs/>
          <w:color w:val="auto"/>
          <w:spacing w:val="-4"/>
          <w:kern w:val="0"/>
        </w:rPr>
        <w:t>多家投标人提供的核心产品品牌相同的，按以上规定处理。</w:t>
      </w:r>
    </w:p>
    <w:p w14:paraId="2804A462">
      <w:pPr>
        <w:snapToGrid w:val="0"/>
        <w:spacing w:line="360" w:lineRule="auto"/>
        <w:ind w:right="-86" w:rightChars="-41" w:firstLine="401" w:firstLineChars="199"/>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2.</w:t>
      </w:r>
      <w:r>
        <w:rPr>
          <w:rFonts w:hint="eastAsia" w:ascii="Times New Roman" w:hAnsi="Times New Roman" w:eastAsia="宋体" w:cs="Times New Roman"/>
          <w:bCs/>
          <w:color w:val="auto"/>
          <w:spacing w:val="-4"/>
          <w:kern w:val="0"/>
        </w:rPr>
        <w:t>投标人投标所使用的资格、信誉、荣誉、业绩与企业认证必须为本法人所拥有。投标人投标所使用的采购项目实施人员必须为本法人员工。</w:t>
      </w:r>
    </w:p>
    <w:p w14:paraId="55230430">
      <w:pPr>
        <w:snapToGrid w:val="0"/>
        <w:spacing w:line="360" w:lineRule="auto"/>
        <w:ind w:right="-86" w:rightChars="-41" w:firstLine="404" w:firstLineChars="200"/>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3.</w:t>
      </w:r>
      <w:r>
        <w:rPr>
          <w:rFonts w:hint="eastAsia" w:ascii="Times New Roman" w:hAnsi="Times New Roman" w:eastAsia="宋体" w:cs="Times New Roman"/>
          <w:bCs/>
          <w:color w:val="auto"/>
          <w:spacing w:val="-4"/>
          <w:kern w:val="0"/>
        </w:rPr>
        <w:t>投标人应仔细阅读招标文件的所有内容，按照招标文件的要求提交投标文件，并对所提供的全部资料的真实性承担法律责任。</w:t>
      </w:r>
    </w:p>
    <w:p w14:paraId="3B64954E">
      <w:pPr>
        <w:snapToGrid w:val="0"/>
        <w:spacing w:before="120" w:line="360" w:lineRule="auto"/>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（八）质疑</w:t>
      </w:r>
    </w:p>
    <w:p w14:paraId="1CC0B272">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投标人应当自知道或者应当知道其合法权益受到损害之日起七个工作日内提出质疑。</w:t>
      </w:r>
    </w:p>
    <w:p w14:paraId="278A827A">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对可以质疑的采购文件提出质疑的，为收到采购文件之日或者采购文件公告期限届满之日；</w:t>
      </w:r>
    </w:p>
    <w:p w14:paraId="07BC4B9B">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2.</w:t>
      </w:r>
      <w:r>
        <w:rPr>
          <w:rFonts w:hint="eastAsia" w:ascii="Times New Roman" w:hAnsi="Times New Roman" w:eastAsia="宋体" w:cs="Times New Roman"/>
          <w:bCs/>
          <w:color w:val="auto"/>
          <w:szCs w:val="21"/>
        </w:rPr>
        <w:t>对采购过程提出质疑的，为各采购程序环节结束之日；</w:t>
      </w:r>
    </w:p>
    <w:p w14:paraId="5DAD1F25">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对中标或者成交结果提出质疑的，为中标或者成交结果公告期限届满之日。</w:t>
      </w:r>
    </w:p>
    <w:p w14:paraId="5590C43A">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4.</w:t>
      </w:r>
      <w:r>
        <w:rPr>
          <w:rFonts w:hint="eastAsia" w:ascii="Times New Roman" w:hAnsi="Times New Roman" w:eastAsia="宋体" w:cs="Times New Roman"/>
          <w:bCs/>
          <w:color w:val="auto"/>
          <w:szCs w:val="21"/>
        </w:rPr>
        <w:t>质疑书应包括下列主要内容：</w:t>
      </w:r>
    </w:p>
    <w:p w14:paraId="2DC4D397">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①</w:t>
      </w:r>
      <w:r>
        <w:rPr>
          <w:rFonts w:hint="eastAsia" w:ascii="Times New Roman" w:hAnsi="Times New Roman" w:eastAsia="宋体" w:cs="Times New Roman"/>
          <w:bCs/>
          <w:color w:val="auto"/>
          <w:szCs w:val="21"/>
        </w:rPr>
        <w:t>质疑人的名称、地址、邮政编码、联系人、联系电话，以及被质疑人名称及联系方式；</w:t>
      </w:r>
    </w:p>
    <w:p w14:paraId="72F61E9F">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②</w:t>
      </w:r>
      <w:r>
        <w:rPr>
          <w:rFonts w:hint="eastAsia" w:ascii="Times New Roman" w:hAnsi="Times New Roman" w:eastAsia="宋体" w:cs="Times New Roman"/>
          <w:bCs/>
          <w:color w:val="auto"/>
          <w:szCs w:val="21"/>
        </w:rPr>
        <w:t>被质疑采购项目名称、编号及采购内容；</w:t>
      </w:r>
    </w:p>
    <w:p w14:paraId="6701A0A3">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③</w:t>
      </w:r>
      <w:r>
        <w:rPr>
          <w:rFonts w:hint="eastAsia" w:ascii="Times New Roman" w:hAnsi="Times New Roman" w:eastAsia="宋体" w:cs="Times New Roman"/>
          <w:bCs/>
          <w:color w:val="auto"/>
          <w:szCs w:val="21"/>
        </w:rPr>
        <w:t>具体的质疑事项及事实依据；</w:t>
      </w:r>
    </w:p>
    <w:p w14:paraId="447C7630">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④</w:t>
      </w:r>
      <w:r>
        <w:rPr>
          <w:rFonts w:hint="eastAsia" w:ascii="Times New Roman" w:hAnsi="Times New Roman" w:eastAsia="宋体" w:cs="Times New Roman"/>
          <w:bCs/>
          <w:color w:val="auto"/>
          <w:szCs w:val="21"/>
        </w:rPr>
        <w:t>认为自己合法权益受到损害或可能受到损害的相关证据材料；</w:t>
      </w:r>
    </w:p>
    <w:p w14:paraId="75CEFBA2">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⑤</w:t>
      </w:r>
      <w:r>
        <w:rPr>
          <w:rFonts w:hint="eastAsia" w:ascii="Times New Roman" w:hAnsi="Times New Roman" w:eastAsia="宋体" w:cs="Times New Roman"/>
          <w:bCs/>
          <w:color w:val="auto"/>
          <w:szCs w:val="21"/>
        </w:rPr>
        <w:t>提出质疑的日期。</w:t>
      </w:r>
    </w:p>
    <w:p w14:paraId="20985AC8">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供应商为自然人的，应当由本人签字：供应商为法人或者其他组织的，应当由法定代表人、主要负责人，或者其授权代表签字或者盖章，并加盖公章。</w:t>
      </w:r>
    </w:p>
    <w:p w14:paraId="0FDF77E9">
      <w:pPr>
        <w:widowControl/>
        <w:snapToGrid w:val="0"/>
        <w:spacing w:before="120" w:line="360" w:lineRule="auto"/>
        <w:ind w:firstLine="420" w:firstLineChars="200"/>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供应商在法定质疑期内一次性提出针对同一采购程序环节的质疑。</w:t>
      </w:r>
    </w:p>
    <w:p w14:paraId="0B07E38A">
      <w:pPr>
        <w:snapToGrid w:val="0"/>
        <w:spacing w:before="120" w:line="312" w:lineRule="auto"/>
        <w:ind w:right="-506" w:rightChars="-241" w:firstLine="3795" w:firstLineChars="1350"/>
        <w:rPr>
          <w:rFonts w:ascii="Times New Roman" w:hAnsi="Times New Roman" w:eastAsia="宋体" w:cs="Times New Roman"/>
          <w:b/>
          <w:color w:val="auto"/>
          <w:sz w:val="28"/>
        </w:rPr>
      </w:pPr>
    </w:p>
    <w:p w14:paraId="48B0D9F5">
      <w:pPr>
        <w:snapToGrid w:val="0"/>
        <w:spacing w:before="120" w:line="312" w:lineRule="auto"/>
        <w:ind w:right="-506" w:rightChars="-241" w:firstLine="3795" w:firstLineChars="135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二、招标文件</w:t>
      </w:r>
    </w:p>
    <w:p w14:paraId="43A66804">
      <w:pPr>
        <w:snapToGrid w:val="0"/>
        <w:spacing w:line="360" w:lineRule="auto"/>
        <w:ind w:right="-341"/>
        <w:jc w:val="left"/>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（一）招标文件的构成。本招标文件由以下部份组成：</w:t>
      </w:r>
    </w:p>
    <w:p w14:paraId="61F13D63">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招标公告</w:t>
      </w:r>
    </w:p>
    <w:p w14:paraId="7ECCFA4B">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招标需求</w:t>
      </w:r>
    </w:p>
    <w:p w14:paraId="18AB0EB4">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投标人须知</w:t>
      </w:r>
    </w:p>
    <w:p w14:paraId="755FC1D0">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评标办法及标准</w:t>
      </w:r>
    </w:p>
    <w:p w14:paraId="759B5221">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合同主要条款</w:t>
      </w:r>
    </w:p>
    <w:p w14:paraId="62AAA8B5">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投标文件格式</w:t>
      </w:r>
    </w:p>
    <w:p w14:paraId="4817172C">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本项目招标文件的澄清、答复、修改、补充的内容</w:t>
      </w:r>
    </w:p>
    <w:p w14:paraId="38E0D0A5">
      <w:pPr>
        <w:snapToGrid w:val="0"/>
        <w:spacing w:line="360" w:lineRule="auto"/>
        <w:ind w:right="-87"/>
        <w:jc w:val="left"/>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（二）投标人的风险</w:t>
      </w:r>
    </w:p>
    <w:p w14:paraId="23B125BB">
      <w:pPr>
        <w:spacing w:line="360" w:lineRule="auto"/>
        <w:ind w:right="-506" w:rightChars="-241" w:firstLine="422"/>
        <w:rPr>
          <w:rFonts w:ascii="Times New Roman" w:hAnsi="Times New Roman" w:eastAsia="宋体" w:cs="Times New Roman"/>
          <w:color w:val="auto"/>
        </w:rPr>
      </w:pPr>
      <w:r>
        <w:rPr>
          <w:rFonts w:hint="eastAsia" w:ascii="Times New Roman" w:hAnsi="Times New Roman" w:eastAsia="宋体" w:cs="Times New Roman"/>
          <w:color w:val="auto"/>
        </w:rPr>
        <w:t>投标人没有按照招标文件要求提供全部资料，或者投标人没有对招标文件在各方面作出实质性响应是投标人的风险，并可能导致其投标被拒绝。</w:t>
      </w:r>
    </w:p>
    <w:p w14:paraId="5E013DF7">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color w:val="auto"/>
        </w:rPr>
      </w:pPr>
      <w:r>
        <w:rPr>
          <w:rFonts w:hint="eastAsia" w:ascii="Times New Roman" w:hAnsi="Times New Roman" w:eastAsia="宋体" w:cs="Times New Roman"/>
          <w:b/>
          <w:color w:val="auto"/>
        </w:rPr>
        <w:t>（三）招标文件的澄清与修改</w:t>
      </w:r>
    </w:p>
    <w:p w14:paraId="70B30E0F">
      <w:pPr>
        <w:widowControl/>
        <w:snapToGrid w:val="0"/>
        <w:spacing w:before="120" w:line="360" w:lineRule="auto"/>
        <w:ind w:right="-87"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投标人应认真阅读本招标文件，发现其中有误或有要求不合理的，投标人必须在投标截止前</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天前，在财政部门指定的政府采购信息发布媒体上发布更正公告，并通知所有已报名的潜在投标人。</w:t>
      </w:r>
    </w:p>
    <w:p w14:paraId="202F53C8">
      <w:pPr>
        <w:widowControl/>
        <w:snapToGrid w:val="0"/>
        <w:spacing w:before="120" w:line="360" w:lineRule="auto"/>
        <w:ind w:right="-87"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天的，招标采购单位可视情况推迟投标截止时间和开标时间，按规定在财政部门指定的政府采购信息发布媒体上发布变更公告，并将变更后的时间通知所有已报名的潜在投标人。</w:t>
      </w:r>
    </w:p>
    <w:p w14:paraId="52ADDCB9">
      <w:pPr>
        <w:widowControl/>
        <w:snapToGrid w:val="0"/>
        <w:spacing w:before="120" w:line="360" w:lineRule="auto"/>
        <w:ind w:right="-87"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招标文件澄清、答复、修改、补充的内容为采购文件的组成部分。当招标文件与招标文件的答复、澄清、修改、补充通知就同一内容的表述不一致时，以最后发出的变更公告为准。</w:t>
      </w:r>
    </w:p>
    <w:p w14:paraId="72F98078">
      <w:pPr>
        <w:snapToGrid w:val="0"/>
        <w:spacing w:before="120" w:line="360" w:lineRule="auto"/>
        <w:ind w:right="-506" w:rightChars="-241"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招标文件的澄清、答复、修改或补充都应该通过本代理机构以法定形式发布。</w:t>
      </w:r>
    </w:p>
    <w:p w14:paraId="68C25E92">
      <w:pPr>
        <w:snapToGrid w:val="0"/>
        <w:spacing w:before="120" w:line="360" w:lineRule="auto"/>
        <w:ind w:right="-87" w:firstLine="2923" w:firstLineChars="1040"/>
        <w:outlineLvl w:val="1"/>
        <w:rPr>
          <w:rFonts w:ascii="Times New Roman" w:hAnsi="Times New Roman" w:eastAsia="宋体" w:cs="Times New Roman"/>
          <w:b/>
          <w:color w:val="auto"/>
          <w:sz w:val="28"/>
        </w:rPr>
      </w:pPr>
    </w:p>
    <w:p w14:paraId="03B3054C">
      <w:pPr>
        <w:snapToGrid w:val="0"/>
        <w:spacing w:before="120" w:line="360" w:lineRule="auto"/>
        <w:ind w:right="-87" w:firstLine="2923" w:firstLineChars="104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三、投标文件的编制</w:t>
      </w:r>
    </w:p>
    <w:p w14:paraId="05DEEA90">
      <w:pPr>
        <w:spacing w:line="336" w:lineRule="auto"/>
        <w:ind w:firstLine="211" w:firstLineChars="1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（一）投标文件的签署</w:t>
      </w:r>
    </w:p>
    <w:p w14:paraId="53D94165">
      <w:pPr>
        <w:spacing w:line="336" w:lineRule="auto"/>
        <w:ind w:firstLine="422"/>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电子投标文件部分：</w:t>
      </w:r>
    </w:p>
    <w:p w14:paraId="50AEAA8A">
      <w:pPr>
        <w:spacing w:line="336"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投标人应根据</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政采云供应商项目采购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及本招标文件规定的格式和顺序编制电子投标文件并进行关联定位。</w:t>
      </w:r>
    </w:p>
    <w:p w14:paraId="57D14AB8">
      <w:pPr>
        <w:spacing w:line="336" w:lineRule="auto"/>
        <w:ind w:firstLine="422"/>
        <w:rPr>
          <w:rFonts w:ascii="Times New Roman" w:hAnsi="Times New Roman" w:eastAsia="宋体" w:cs="Times New Roman"/>
          <w:b/>
          <w:bCs/>
          <w:color w:val="auto"/>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备份投标文件部分：</w:t>
      </w:r>
    </w:p>
    <w:p w14:paraId="132C65D7">
      <w:pPr>
        <w:snapToGrid w:val="0"/>
        <w:spacing w:before="120" w:beforeLines="50" w:after="120" w:afterLines="50" w:line="336" w:lineRule="auto"/>
        <w:ind w:right="-506" w:rightChars="-241"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294B9949">
      <w:pPr>
        <w:tabs>
          <w:tab w:val="left" w:pos="0"/>
        </w:tabs>
        <w:spacing w:line="360" w:lineRule="auto"/>
        <w:ind w:firstLine="211" w:firstLineChars="1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（二）投标文件的组成</w:t>
      </w:r>
    </w:p>
    <w:p w14:paraId="5444577D">
      <w:pPr>
        <w:spacing w:before="120" w:beforeLines="50" w:line="360" w:lineRule="auto"/>
        <w:ind w:firstLine="413" w:firstLineChars="196"/>
        <w:rPr>
          <w:rFonts w:ascii="宋体" w:hAnsi="Courier New" w:eastAsia="宋体" w:cs="Times New Roman"/>
          <w:color w:val="auto"/>
          <w:szCs w:val="21"/>
        </w:rPr>
      </w:pPr>
      <w:r>
        <w:rPr>
          <w:rFonts w:hint="eastAsia" w:ascii="宋体" w:hAnsi="Courier New" w:eastAsia="宋体" w:cs="Times New Roman"/>
          <w:b/>
          <w:bCs/>
          <w:color w:val="auto"/>
          <w:szCs w:val="21"/>
        </w:rPr>
        <w:t>投标文件由资格响应文件、商务及技术响应文件、报价文件三部份组成。</w:t>
      </w:r>
      <w:r>
        <w:rPr>
          <w:rFonts w:hint="eastAsia" w:ascii="宋体" w:hAnsi="Courier New" w:eastAsia="宋体" w:cs="Times New Roman"/>
          <w:color w:val="auto"/>
          <w:szCs w:val="21"/>
        </w:rPr>
        <w:t>电子投标文件中所须加盖公章部分均采用</w:t>
      </w:r>
      <w:r>
        <w:rPr>
          <w:rFonts w:ascii="宋体" w:hAnsi="Courier New" w:eastAsia="宋体" w:cs="Times New Roman"/>
          <w:color w:val="auto"/>
          <w:szCs w:val="21"/>
        </w:rPr>
        <w:t>CA</w:t>
      </w:r>
      <w:r>
        <w:rPr>
          <w:rFonts w:hint="eastAsia" w:ascii="宋体" w:hAnsi="Courier New" w:eastAsia="宋体" w:cs="Times New Roman"/>
          <w:color w:val="auto"/>
          <w:szCs w:val="21"/>
        </w:rPr>
        <w:t>签章。（以下投标文件的部分格式详见本招标文件第六章，如本招标文件没有提供相应的格式，投标人可自行制表填写）</w:t>
      </w:r>
    </w:p>
    <w:p w14:paraId="5CDD4BAC">
      <w:pPr>
        <w:spacing w:before="120" w:beforeLines="50" w:line="360" w:lineRule="auto"/>
        <w:ind w:left="417"/>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资格响应部份：</w:t>
      </w:r>
    </w:p>
    <w:p w14:paraId="30ACE997">
      <w:pPr>
        <w:spacing w:line="360" w:lineRule="auto"/>
        <w:ind w:left="417"/>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基本资格条件：符合《中华人民共和国政府采购法》第二十二条的规定；</w:t>
      </w:r>
    </w:p>
    <w:p w14:paraId="748A131B">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（以下</w:t>
      </w:r>
      <w:r>
        <w:rPr>
          <w:rFonts w:ascii="Times New Roman" w:hAnsi="Times New Roman" w:eastAsia="宋体" w:cs="Times New Roman"/>
          <w:color w:val="auto"/>
        </w:rPr>
        <w:t>A~E</w:t>
      </w:r>
      <w:r>
        <w:rPr>
          <w:rFonts w:hint="eastAsia" w:ascii="Times New Roman" w:hAnsi="Times New Roman" w:eastAsia="宋体" w:cs="Times New Roman"/>
          <w:color w:val="auto"/>
        </w:rPr>
        <w:t>项是第二十二条要求及对应证明材料的具体内容，各投标人须在投标文件中出具对应证明材料）</w:t>
      </w:r>
    </w:p>
    <w:p w14:paraId="700BD70F">
      <w:pPr>
        <w:spacing w:line="360" w:lineRule="auto"/>
        <w:ind w:firstLine="482" w:firstLineChars="200"/>
        <w:rPr>
          <w:rFonts w:ascii="Times New Roman" w:hAnsi="Times New Roman" w:eastAsia="宋体" w:cs="Times New Roman"/>
          <w:b/>
          <w:bCs/>
          <w:color w:val="auto"/>
        </w:rPr>
      </w:pPr>
      <w:r>
        <w:rPr>
          <w:rFonts w:ascii="Times New Roman" w:hAnsi="Times New Roman" w:eastAsia="宋体" w:cs="Times New Roman"/>
          <w:b/>
          <w:bCs/>
          <w:color w:val="auto"/>
          <w:sz w:val="24"/>
        </w:rPr>
        <w:t>A.</w:t>
      </w:r>
      <w:r>
        <w:rPr>
          <w:rFonts w:hint="eastAsia" w:ascii="Times New Roman" w:hAnsi="Times New Roman" w:eastAsia="宋体" w:cs="Times New Roman"/>
          <w:b/>
          <w:bCs/>
          <w:color w:val="auto"/>
        </w:rPr>
        <w:t>具有独立承担民事责任的能力：</w:t>
      </w:r>
    </w:p>
    <w:p w14:paraId="11465C27">
      <w:pPr>
        <w:spacing w:line="360" w:lineRule="auto"/>
        <w:ind w:firstLine="420" w:firstLineChars="200"/>
        <w:rPr>
          <w:rFonts w:ascii="Times New Roman" w:hAnsi="Times New Roman" w:eastAsia="宋体" w:cs="Times New Roman"/>
          <w:b/>
          <w:bCs/>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（五选一）：</w:t>
      </w:r>
    </w:p>
    <w:p w14:paraId="534A07D4">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①如投标人是企业（包括合伙企业），提供在工商部门注册的有效</w:t>
      </w:r>
      <w:r>
        <w:rPr>
          <w:rFonts w:ascii="Times New Roman" w:hAnsi="Times New Roman" w:eastAsia="宋体" w:cs="Times New Roman"/>
          <w:color w:val="auto"/>
        </w:rPr>
        <w:t>“</w:t>
      </w:r>
      <w:r>
        <w:rPr>
          <w:rFonts w:hint="eastAsia" w:ascii="Times New Roman" w:hAnsi="Times New Roman" w:eastAsia="宋体" w:cs="Times New Roman"/>
          <w:color w:val="auto"/>
        </w:rPr>
        <w:t>企业法人营业执照</w:t>
      </w:r>
      <w:r>
        <w:rPr>
          <w:rFonts w:ascii="Times New Roman" w:hAnsi="Times New Roman" w:eastAsia="宋体" w:cs="Times New Roman"/>
          <w:color w:val="auto"/>
        </w:rPr>
        <w:t>”</w:t>
      </w:r>
      <w:r>
        <w:rPr>
          <w:rFonts w:hint="eastAsia" w:ascii="Times New Roman" w:hAnsi="Times New Roman" w:eastAsia="宋体" w:cs="Times New Roman"/>
          <w:color w:val="auto"/>
        </w:rPr>
        <w:t>或</w:t>
      </w:r>
      <w:r>
        <w:rPr>
          <w:rFonts w:ascii="Times New Roman" w:hAnsi="Times New Roman" w:eastAsia="宋体" w:cs="Times New Roman"/>
          <w:color w:val="auto"/>
        </w:rPr>
        <w:t>“</w:t>
      </w:r>
      <w:r>
        <w:rPr>
          <w:rFonts w:hint="eastAsia" w:ascii="Times New Roman" w:hAnsi="Times New Roman" w:eastAsia="宋体" w:cs="Times New Roman"/>
          <w:color w:val="auto"/>
        </w:rPr>
        <w:t>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5A1B2AAD">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②如投标人是事业单位，提供有效的</w:t>
      </w:r>
      <w:r>
        <w:rPr>
          <w:rFonts w:ascii="Times New Roman" w:hAnsi="Times New Roman" w:eastAsia="宋体" w:cs="Times New Roman"/>
          <w:color w:val="auto"/>
        </w:rPr>
        <w:t>“</w:t>
      </w:r>
      <w:r>
        <w:rPr>
          <w:rFonts w:hint="eastAsia" w:ascii="Times New Roman" w:hAnsi="Times New Roman" w:eastAsia="宋体" w:cs="Times New Roman"/>
          <w:color w:val="auto"/>
        </w:rPr>
        <w:t>事业单位法人证书</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5F4126CE">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③如投标人是非企业专业服务机构的，提供执业许可证等证明文件；</w:t>
      </w:r>
    </w:p>
    <w:p w14:paraId="617AA59E">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④如投标人是个体工商户，提供有效的</w:t>
      </w:r>
      <w:r>
        <w:rPr>
          <w:rFonts w:ascii="Times New Roman" w:hAnsi="Times New Roman" w:eastAsia="宋体" w:cs="Times New Roman"/>
          <w:color w:val="auto"/>
        </w:rPr>
        <w:t>“</w:t>
      </w:r>
      <w:r>
        <w:rPr>
          <w:rFonts w:hint="eastAsia" w:ascii="Times New Roman" w:hAnsi="Times New Roman" w:eastAsia="宋体" w:cs="Times New Roman"/>
          <w:color w:val="auto"/>
        </w:rPr>
        <w:t>个体工商户营业执照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3930971C">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⑤如投标人是自然人，提供有效的自然人身份证明（居民身份证正反面或公安机关出具的临时居民身份证正反面或港澳台胞证或证照）。</w:t>
      </w:r>
    </w:p>
    <w:p w14:paraId="1821D88D">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szCs w:val="21"/>
        </w:rPr>
        <w:t>B.</w:t>
      </w:r>
      <w:r>
        <w:rPr>
          <w:rFonts w:hint="eastAsia" w:ascii="Times New Roman" w:hAnsi="Times New Roman" w:eastAsia="宋体" w:cs="Times New Roman"/>
          <w:b/>
          <w:bCs/>
          <w:color w:val="auto"/>
        </w:rPr>
        <w:t>具有良好的商业信誉和健全的财务会计制度：</w:t>
      </w:r>
    </w:p>
    <w:p w14:paraId="657D68B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①良好的商业信誉：</w:t>
      </w:r>
    </w:p>
    <w:p w14:paraId="17275056">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至本项目投标截止时间止未被</w:t>
      </w:r>
      <w:r>
        <w:rPr>
          <w:rFonts w:ascii="Times New Roman" w:hAnsi="Times New Roman" w:eastAsia="宋体" w:cs="Times New Roman"/>
          <w:color w:val="auto"/>
        </w:rPr>
        <w:t>“</w:t>
      </w:r>
      <w:r>
        <w:rPr>
          <w:rFonts w:hint="eastAsia" w:ascii="Times New Roman" w:hAnsi="Times New Roman" w:eastAsia="宋体" w:cs="Times New Roman"/>
          <w:color w:val="auto"/>
        </w:rPr>
        <w:t>信用中国</w:t>
      </w:r>
      <w:r>
        <w:rPr>
          <w:rFonts w:ascii="Times New Roman" w:hAnsi="Times New Roman" w:eastAsia="宋体" w:cs="Times New Roman"/>
          <w:color w:val="auto"/>
        </w:rPr>
        <w:t>”</w:t>
      </w:r>
      <w:r>
        <w:rPr>
          <w:rFonts w:hint="eastAsia" w:ascii="Times New Roman" w:hAnsi="Times New Roman" w:eastAsia="宋体" w:cs="Times New Roman"/>
          <w:color w:val="auto"/>
        </w:rPr>
        <w:t>（</w:t>
      </w:r>
      <w:r>
        <w:rPr>
          <w:rFonts w:ascii="Times New Roman" w:hAnsi="Times New Roman" w:eastAsia="宋体" w:cs="Times New Roman"/>
          <w:color w:val="auto"/>
        </w:rPr>
        <w:t>www.creditchina.gov.cn</w:t>
      </w:r>
      <w:r>
        <w:rPr>
          <w:rFonts w:hint="eastAsia" w:ascii="Times New Roman" w:hAnsi="Times New Roman" w:eastAsia="宋体" w:cs="Times New Roman"/>
          <w:color w:val="auto"/>
        </w:rPr>
        <w:t>）、中国政府采购网（</w:t>
      </w:r>
      <w:r>
        <w:rPr>
          <w:rFonts w:ascii="Times New Roman" w:hAnsi="Times New Roman" w:eastAsia="宋体" w:cs="Times New Roman"/>
          <w:color w:val="auto"/>
        </w:rPr>
        <w:t>www.ccgp.gov.cn</w:t>
      </w:r>
      <w:r>
        <w:rPr>
          <w:rFonts w:hint="eastAsia" w:ascii="Times New Roman" w:hAnsi="Times New Roman" w:eastAsia="宋体" w:cs="Times New Roman"/>
          <w:color w:val="auto"/>
        </w:rPr>
        <w:t>）列入失信被执行人、重大税收违法案件当事人名单、政府采购严重违法失信行为记录名单网页查询记录截图。</w:t>
      </w:r>
    </w:p>
    <w:p w14:paraId="5A419F86">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color w:val="auto"/>
        </w:rPr>
        <w:t>查询截图，（截图查询网站时间须在开标截止前二个星期内）</w:t>
      </w:r>
    </w:p>
    <w:p w14:paraId="2291BEEF">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对</w:t>
      </w:r>
      <w:r>
        <w:rPr>
          <w:rFonts w:hint="eastAsia" w:ascii="Times New Roman" w:hAnsi="Times New Roman" w:eastAsia="宋体" w:cs="Times New Roman"/>
          <w:color w:val="auto"/>
        </w:rPr>
        <w:t>列入失信被执行人、重大税收违法案件当事人名单、政府采购严重违法失信行为记录名单的投标人，其投标将作无效标处理。</w:t>
      </w:r>
    </w:p>
    <w:p w14:paraId="4C5695D7">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健全的财务会计制度：</w:t>
      </w:r>
    </w:p>
    <w:p w14:paraId="30BF29BB">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（三选一）</w:t>
      </w:r>
      <w:r>
        <w:rPr>
          <w:rFonts w:hint="eastAsia" w:ascii="Times New Roman" w:hAnsi="Times New Roman" w:eastAsia="宋体" w:cs="Times New Roman"/>
          <w:color w:val="auto"/>
        </w:rPr>
        <w:t>：</w:t>
      </w:r>
    </w:p>
    <w:p w14:paraId="30B0AF7F">
      <w:pPr>
        <w:tabs>
          <w:tab w:val="left" w:pos="735"/>
        </w:tabs>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05495655">
      <w:pPr>
        <w:tabs>
          <w:tab w:val="left" w:pos="735"/>
        </w:tabs>
        <w:spacing w:line="360" w:lineRule="auto"/>
        <w:ind w:left="420"/>
        <w:rPr>
          <w:rFonts w:ascii="Times New Roman" w:hAnsi="Times New Roman" w:eastAsia="宋体" w:cs="Times New Roman"/>
          <w:color w:val="auto"/>
        </w:rPr>
      </w:pPr>
      <w:r>
        <w:rPr>
          <w:rFonts w:hint="eastAsia" w:ascii="Times New Roman" w:hAnsi="Times New Roman" w:eastAsia="宋体" w:cs="Times New Roman"/>
          <w:color w:val="auto"/>
        </w:rPr>
        <w:t>（二）其他组织和自然人如没有经审计的财务报告的，可以提供资产负债表、利润表、现金</w:t>
      </w:r>
    </w:p>
    <w:p w14:paraId="6981C162">
      <w:p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流量表。</w:t>
      </w:r>
    </w:p>
    <w:p w14:paraId="31E4C9E2">
      <w:pPr>
        <w:tabs>
          <w:tab w:val="left" w:pos="735"/>
        </w:tabs>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（三）新成立不足一年的公司须出具情况说明。</w:t>
      </w:r>
    </w:p>
    <w:p w14:paraId="3121B18D">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C.</w:t>
      </w:r>
      <w:r>
        <w:rPr>
          <w:rFonts w:hint="eastAsia" w:ascii="Times New Roman" w:hAnsi="Times New Roman" w:eastAsia="宋体" w:cs="Times New Roman"/>
          <w:b/>
          <w:bCs/>
          <w:color w:val="auto"/>
          <w:szCs w:val="21"/>
        </w:rPr>
        <w:t>具有履行合同所必需的设备和专业技术能力：</w:t>
      </w:r>
    </w:p>
    <w:p w14:paraId="74A54EE1">
      <w:pPr>
        <w:spacing w:line="360" w:lineRule="auto"/>
        <w:ind w:left="42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投标人须在投标文件中出具具有履行合同所必需的设备和专业技术能力的《投标函》。</w:t>
      </w:r>
    </w:p>
    <w:p w14:paraId="04CFF3B8">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D.</w:t>
      </w:r>
      <w:r>
        <w:rPr>
          <w:rFonts w:hint="eastAsia" w:ascii="Times New Roman" w:hAnsi="Times New Roman" w:eastAsia="宋体" w:cs="Times New Roman"/>
          <w:b/>
          <w:bCs/>
          <w:color w:val="auto"/>
          <w:szCs w:val="21"/>
        </w:rPr>
        <w:t>有依法缴纳税收和社会保障资金的良好记录：（如有）</w:t>
      </w:r>
    </w:p>
    <w:p w14:paraId="38C59590">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投标人须在投标文件中同时出具满足以下要求的证明材料复印件：</w:t>
      </w:r>
    </w:p>
    <w:p w14:paraId="0F07863D">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①投标人须提供由税务部门出具的最近一季度缴纳增值税和企业所得税的纳税证明。</w:t>
      </w:r>
    </w:p>
    <w:p w14:paraId="2EB58C3B">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投标人须提供最近三个月内缴纳社会保险的凭据（缴税付款凭证或社会保险缴纳证明）</w:t>
      </w:r>
    </w:p>
    <w:p w14:paraId="05D18483">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依法免税或不需要缴纳社会保障资金的投标人，应提供相应文件证明其依法免税或不需要缴纳社会保障资金。</w:t>
      </w:r>
    </w:p>
    <w:p w14:paraId="51D5373B">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rPr>
        <w:t>E.</w:t>
      </w:r>
      <w:r>
        <w:rPr>
          <w:rFonts w:hint="eastAsia" w:ascii="Times New Roman" w:hAnsi="Times New Roman" w:eastAsia="宋体" w:cs="Times New Roman"/>
          <w:b/>
          <w:bCs/>
          <w:color w:val="auto"/>
        </w:rPr>
        <w:t>参加政府采购活动前三年内，在经营活动中没有重大违法记录：</w:t>
      </w:r>
    </w:p>
    <w:p w14:paraId="7BB4C1A0">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投标人须在投标文件中出具《声明函》、廉政承诺书。（格式见附件）</w:t>
      </w:r>
    </w:p>
    <w:p w14:paraId="6075063E">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注：证明材料均需加盖签章。</w:t>
      </w:r>
    </w:p>
    <w:p w14:paraId="0CDBA65A">
      <w:pPr>
        <w:snapToGrid w:val="0"/>
        <w:spacing w:before="120" w:beforeLines="50" w:after="120" w:afterLines="50" w:line="336" w:lineRule="auto"/>
        <w:ind w:left="417" w:right="-506" w:rightChars="-241"/>
        <w:rPr>
          <w:rFonts w:hint="eastAsia" w:ascii="宋体" w:hAnsi="宋体" w:eastAsia="宋体" w:cs="Times New Roman"/>
          <w:b/>
          <w:color w:val="auto"/>
          <w:szCs w:val="21"/>
        </w:rPr>
      </w:pPr>
      <w:r>
        <w:rPr>
          <w:rFonts w:ascii="宋体" w:hAnsi="宋体" w:eastAsia="宋体" w:cs="Times New Roman"/>
          <w:b/>
          <w:color w:val="auto"/>
          <w:szCs w:val="21"/>
        </w:rPr>
        <w:t>2.</w:t>
      </w:r>
      <w:r>
        <w:rPr>
          <w:rFonts w:hint="eastAsia" w:ascii="宋体" w:hAnsi="宋体" w:eastAsia="宋体" w:cs="Times New Roman"/>
          <w:b/>
          <w:color w:val="auto"/>
          <w:szCs w:val="21"/>
        </w:rPr>
        <w:t>商务及技术部分：</w:t>
      </w:r>
    </w:p>
    <w:p w14:paraId="61897E78">
      <w:pPr>
        <w:snapToGrid w:val="0"/>
        <w:spacing w:line="360" w:lineRule="auto"/>
        <w:ind w:firstLine="411" w:firstLineChars="196"/>
        <w:jc w:val="left"/>
        <w:rPr>
          <w:rFonts w:hint="eastAsia" w:ascii="宋体" w:hAnsi="宋体" w:eastAsia="宋体" w:cs="Times New Roman"/>
          <w:color w:val="auto"/>
          <w:szCs w:val="21"/>
        </w:rPr>
      </w:pPr>
      <w:r>
        <w:rPr>
          <w:rFonts w:ascii="宋体" w:hAnsi="宋体" w:eastAsia="宋体" w:cs="Times New Roman"/>
          <w:color w:val="auto"/>
          <w:szCs w:val="21"/>
        </w:rPr>
        <w:t>2.1</w:t>
      </w:r>
      <w:r>
        <w:rPr>
          <w:rFonts w:hint="eastAsia" w:ascii="宋体" w:hAnsi="宋体" w:eastAsia="宋体" w:cs="Times New Roman"/>
          <w:color w:val="auto"/>
          <w:szCs w:val="21"/>
        </w:rPr>
        <w:t>投标人基本情况表（如有）；</w:t>
      </w:r>
    </w:p>
    <w:p w14:paraId="72C5AF23">
      <w:pPr>
        <w:snapToGrid w:val="0"/>
        <w:spacing w:line="360" w:lineRule="auto"/>
        <w:ind w:firstLine="411" w:firstLineChars="196"/>
        <w:jc w:val="left"/>
        <w:rPr>
          <w:rFonts w:hint="eastAsia" w:ascii="宋体" w:hAnsi="宋体" w:eastAsia="宋体" w:cs="Times New Roman"/>
          <w:color w:val="auto"/>
          <w:szCs w:val="21"/>
        </w:rPr>
      </w:pPr>
      <w:r>
        <w:rPr>
          <w:rFonts w:ascii="宋体" w:hAnsi="宋体" w:eastAsia="宋体" w:cs="Times New Roman"/>
          <w:color w:val="auto"/>
          <w:szCs w:val="21"/>
        </w:rPr>
        <w:t>2.2</w:t>
      </w:r>
      <w:r>
        <w:rPr>
          <w:rFonts w:hint="eastAsia" w:ascii="宋体" w:hAnsi="宋体" w:eastAsia="宋体" w:cs="Times New Roman"/>
          <w:color w:val="auto"/>
          <w:szCs w:val="21"/>
        </w:rPr>
        <w:t>成功案例及业绩；</w:t>
      </w:r>
    </w:p>
    <w:p w14:paraId="24DCC0FC">
      <w:pPr>
        <w:snapToGrid w:val="0"/>
        <w:spacing w:line="360" w:lineRule="auto"/>
        <w:ind w:firstLine="411" w:firstLineChars="196"/>
        <w:jc w:val="left"/>
        <w:rPr>
          <w:rFonts w:hint="eastAsia" w:ascii="宋体" w:hAnsi="宋体" w:eastAsia="宋体" w:cs="Times New Roman"/>
          <w:color w:val="auto"/>
          <w:szCs w:val="21"/>
        </w:rPr>
      </w:pPr>
      <w:r>
        <w:rPr>
          <w:rFonts w:ascii="宋体" w:hAnsi="宋体" w:eastAsia="宋体" w:cs="Times New Roman"/>
          <w:color w:val="auto"/>
          <w:szCs w:val="21"/>
        </w:rPr>
        <w:t xml:space="preserve">2.3 </w:t>
      </w:r>
      <w:r>
        <w:rPr>
          <w:rFonts w:hint="eastAsia" w:ascii="宋体" w:hAnsi="宋体" w:eastAsia="宋体" w:cs="Times New Roman"/>
          <w:color w:val="auto"/>
          <w:szCs w:val="21"/>
        </w:rPr>
        <w:t>商务响应表；</w:t>
      </w:r>
    </w:p>
    <w:p w14:paraId="43E45358">
      <w:pPr>
        <w:snapToGrid w:val="0"/>
        <w:spacing w:line="360" w:lineRule="auto"/>
        <w:ind w:firstLine="411" w:firstLineChars="196"/>
        <w:jc w:val="left"/>
        <w:rPr>
          <w:rFonts w:hint="eastAsia" w:ascii="宋体" w:hAnsi="宋体" w:eastAsia="宋体" w:cs="Times New Roman"/>
          <w:color w:val="auto"/>
        </w:rPr>
      </w:pPr>
      <w:r>
        <w:rPr>
          <w:rFonts w:ascii="宋体" w:hAnsi="宋体" w:eastAsia="宋体" w:cs="Times New Roman"/>
          <w:color w:val="auto"/>
          <w:szCs w:val="21"/>
        </w:rPr>
        <w:t>2.4</w:t>
      </w:r>
      <w:r>
        <w:rPr>
          <w:rFonts w:hint="eastAsia" w:ascii="宋体" w:hAnsi="宋体" w:eastAsia="宋体" w:cs="Times New Roman"/>
          <w:color w:val="auto"/>
        </w:rPr>
        <w:t>项目总体架构及技术解决方案（包括</w:t>
      </w:r>
      <w:r>
        <w:rPr>
          <w:rFonts w:hint="eastAsia" w:ascii="宋体" w:hAnsi="宋体" w:eastAsia="宋体" w:cs="宋体"/>
          <w:color w:val="auto"/>
          <w:szCs w:val="21"/>
        </w:rPr>
        <w:t>功能说明、性能指标及设备选型说明</w:t>
      </w:r>
      <w:r>
        <w:rPr>
          <w:rFonts w:hint="eastAsia" w:ascii="宋体" w:hAnsi="宋体" w:eastAsia="宋体" w:cs="Times New Roman"/>
          <w:color w:val="auto"/>
        </w:rPr>
        <w:t>，安装调试、管理培训、维护服务项目等内容。本项目详细工作实施组织方案，包括</w:t>
      </w:r>
      <w:r>
        <w:rPr>
          <w:rFonts w:ascii="宋体" w:hAnsi="宋体" w:eastAsia="宋体" w:cs="Times New Roman"/>
          <w:color w:val="auto"/>
        </w:rPr>
        <w:t>(</w:t>
      </w:r>
      <w:r>
        <w:rPr>
          <w:rFonts w:hint="eastAsia" w:ascii="宋体" w:hAnsi="宋体" w:eastAsia="宋体" w:cs="Times New Roman"/>
          <w:color w:val="auto"/>
        </w:rPr>
        <w:t>但不限于</w:t>
      </w:r>
      <w:r>
        <w:rPr>
          <w:rFonts w:ascii="宋体" w:hAnsi="宋体" w:eastAsia="宋体" w:cs="Times New Roman"/>
          <w:color w:val="auto"/>
        </w:rPr>
        <w:t>)</w:t>
      </w:r>
      <w:r>
        <w:rPr>
          <w:rFonts w:hint="eastAsia" w:ascii="宋体" w:hAnsi="宋体" w:eastAsia="宋体" w:cs="Times New Roman"/>
          <w:color w:val="auto"/>
        </w:rPr>
        <w:t>以下内容：组织机构、工作时间进度表、工作程序和步骤、管理和协调方法、关键步骤的思路和要点。）</w:t>
      </w:r>
    </w:p>
    <w:p w14:paraId="295E41F8">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w:t>
      </w:r>
      <w:r>
        <w:rPr>
          <w:rFonts w:hint="eastAsia" w:ascii="宋体" w:hAnsi="Times New Roman" w:eastAsia="宋体" w:cs="Times New Roman"/>
          <w:color w:val="auto"/>
        </w:rPr>
        <w:t>5设备详细参数、配置清单（包括型号、品牌、数量）</w:t>
      </w:r>
    </w:p>
    <w:p w14:paraId="20158942">
      <w:pPr>
        <w:snapToGrid w:val="0"/>
        <w:spacing w:line="360" w:lineRule="auto"/>
        <w:ind w:firstLine="411" w:firstLineChars="196"/>
        <w:jc w:val="left"/>
        <w:rPr>
          <w:rFonts w:hint="eastAsia" w:ascii="宋体" w:hAnsi="宋体" w:eastAsia="宋体" w:cs="Times New Roman"/>
          <w:color w:val="auto"/>
        </w:rPr>
      </w:pPr>
      <w:r>
        <w:rPr>
          <w:rFonts w:ascii="宋体" w:hAnsi="宋体" w:eastAsia="宋体" w:cs="Times New Roman"/>
          <w:color w:val="auto"/>
        </w:rPr>
        <w:t>2.</w:t>
      </w:r>
      <w:r>
        <w:rPr>
          <w:rFonts w:hint="eastAsia" w:ascii="宋体" w:hAnsi="宋体" w:eastAsia="宋体" w:cs="Times New Roman"/>
          <w:color w:val="auto"/>
        </w:rPr>
        <w:t>6</w:t>
      </w:r>
      <w:r>
        <w:rPr>
          <w:rFonts w:ascii="宋体" w:hAnsi="宋体" w:eastAsia="宋体" w:cs="Times New Roman"/>
          <w:color w:val="auto"/>
        </w:rPr>
        <w:t>保证项目质量的技术力量及技术措施；</w:t>
      </w:r>
    </w:p>
    <w:p w14:paraId="753F6B5C">
      <w:pPr>
        <w:snapToGrid w:val="0"/>
        <w:spacing w:line="360" w:lineRule="auto"/>
        <w:ind w:firstLine="411" w:firstLineChars="196"/>
        <w:jc w:val="left"/>
        <w:rPr>
          <w:rFonts w:hint="eastAsia" w:ascii="宋体" w:hAnsi="宋体" w:eastAsia="宋体" w:cs="Times New Roman"/>
          <w:color w:val="auto"/>
        </w:rPr>
      </w:pPr>
      <w:r>
        <w:rPr>
          <w:rFonts w:ascii="宋体" w:hAnsi="宋体" w:eastAsia="宋体" w:cs="Times New Roman"/>
          <w:color w:val="auto"/>
        </w:rPr>
        <w:t>2.7保证项目的组织方案及人力资源安排；</w:t>
      </w:r>
    </w:p>
    <w:p w14:paraId="1D06A614">
      <w:pPr>
        <w:snapToGrid w:val="0"/>
        <w:spacing w:line="360" w:lineRule="auto"/>
        <w:ind w:firstLine="411" w:firstLineChars="196"/>
        <w:jc w:val="left"/>
        <w:rPr>
          <w:rFonts w:hint="eastAsia" w:ascii="宋体" w:hAnsi="宋体" w:eastAsia="宋体" w:cs="Times New Roman"/>
          <w:color w:val="auto"/>
        </w:rPr>
      </w:pPr>
      <w:r>
        <w:rPr>
          <w:rFonts w:ascii="宋体" w:hAnsi="宋体" w:eastAsia="宋体" w:cs="Times New Roman"/>
          <w:color w:val="auto"/>
        </w:rPr>
        <w:t>2.8技术服务、技术培训、售后服务的内容和措施；</w:t>
      </w:r>
    </w:p>
    <w:p w14:paraId="231E1845">
      <w:pPr>
        <w:snapToGrid w:val="0"/>
        <w:spacing w:line="360" w:lineRule="auto"/>
        <w:ind w:firstLine="411" w:firstLineChars="196"/>
        <w:jc w:val="left"/>
        <w:rPr>
          <w:rFonts w:hint="eastAsia" w:ascii="宋体" w:hAnsi="宋体" w:eastAsia="宋体" w:cs="Times New Roman"/>
          <w:color w:val="auto"/>
        </w:rPr>
      </w:pPr>
      <w:r>
        <w:rPr>
          <w:rFonts w:hint="eastAsia" w:ascii="宋体" w:hAnsi="宋体" w:eastAsia="宋体" w:cs="Times New Roman"/>
          <w:color w:val="auto"/>
        </w:rPr>
        <w:t>2.</w:t>
      </w:r>
      <w:r>
        <w:rPr>
          <w:rFonts w:ascii="宋体" w:hAnsi="宋体" w:eastAsia="宋体" w:cs="Times New Roman"/>
          <w:color w:val="auto"/>
        </w:rPr>
        <w:t>9</w:t>
      </w:r>
      <w:r>
        <w:rPr>
          <w:rFonts w:hint="eastAsia" w:ascii="宋体" w:hAnsi="宋体" w:eastAsia="宋体" w:cs="Times New Roman"/>
          <w:color w:val="auto"/>
        </w:rPr>
        <w:t>按评分标准提供相关材料、方案；</w:t>
      </w:r>
    </w:p>
    <w:p w14:paraId="5495E216">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2.10</w:t>
      </w:r>
      <w:r>
        <w:rPr>
          <w:rFonts w:hint="eastAsia" w:ascii="宋体" w:hAnsi="Times New Roman" w:eastAsia="宋体" w:cs="Times New Roman"/>
          <w:color w:val="auto"/>
        </w:rPr>
        <w:t>技术响应表（本次投标产品的技术参数是否与官网上公开的技术参数一致，如不一致，要求明确哪些参数不一致，不一致的原因以及使用何种技术可以达到投标产品参数。）</w:t>
      </w:r>
    </w:p>
    <w:p w14:paraId="150F49BA">
      <w:pPr>
        <w:snapToGrid w:val="0"/>
        <w:spacing w:line="360" w:lineRule="auto"/>
        <w:ind w:firstLine="411" w:firstLineChars="196"/>
        <w:jc w:val="left"/>
        <w:rPr>
          <w:rFonts w:hint="eastAsia" w:ascii="宋体" w:hAnsi="宋体" w:eastAsia="宋体" w:cs="Times New Roman"/>
          <w:color w:val="auto"/>
          <w:szCs w:val="21"/>
        </w:rPr>
      </w:pPr>
      <w:r>
        <w:rPr>
          <w:rFonts w:hint="eastAsia" w:ascii="宋体" w:hAnsi="宋体" w:eastAsia="宋体" w:cs="Times New Roman"/>
          <w:color w:val="auto"/>
          <w:szCs w:val="21"/>
        </w:rPr>
        <w:t>2.11投标人需要说明的其他文件和说明。</w:t>
      </w:r>
    </w:p>
    <w:p w14:paraId="068C0EFC">
      <w:pPr>
        <w:snapToGrid w:val="0"/>
        <w:spacing w:line="360" w:lineRule="auto"/>
        <w:ind w:firstLine="413" w:firstLineChars="196"/>
        <w:jc w:val="left"/>
        <w:rPr>
          <w:rFonts w:hint="eastAsia" w:ascii="宋体" w:hAnsi="宋体" w:eastAsia="宋体" w:cs="Times New Roman"/>
          <w:b/>
          <w:color w:val="auto"/>
          <w:szCs w:val="21"/>
        </w:rPr>
      </w:pPr>
      <w:r>
        <w:rPr>
          <w:rFonts w:ascii="宋体" w:hAnsi="宋体" w:eastAsia="宋体" w:cs="Times New Roman"/>
          <w:b/>
          <w:color w:val="auto"/>
          <w:szCs w:val="21"/>
        </w:rPr>
        <w:t>3.</w:t>
      </w:r>
      <w:r>
        <w:rPr>
          <w:rFonts w:hint="eastAsia" w:ascii="宋体" w:hAnsi="宋体" w:eastAsia="宋体" w:cs="Times New Roman"/>
          <w:b/>
          <w:color w:val="auto"/>
          <w:szCs w:val="21"/>
        </w:rPr>
        <w:t>报价部分：</w:t>
      </w:r>
    </w:p>
    <w:p w14:paraId="462785AE">
      <w:pPr>
        <w:snapToGrid w:val="0"/>
        <w:spacing w:line="360" w:lineRule="auto"/>
        <w:ind w:right="55" w:firstLine="420" w:firstLineChars="200"/>
        <w:jc w:val="left"/>
        <w:outlineLvl w:val="0"/>
        <w:rPr>
          <w:rFonts w:hint="eastAsia" w:ascii="宋体" w:hAnsi="宋体" w:eastAsia="宋体" w:cs="Times New Roman"/>
          <w:color w:val="auto"/>
          <w:szCs w:val="21"/>
        </w:rPr>
      </w:pPr>
      <w:r>
        <w:rPr>
          <w:rFonts w:ascii="宋体" w:hAnsi="宋体" w:eastAsia="宋体" w:cs="Times New Roman"/>
          <w:color w:val="auto"/>
          <w:szCs w:val="21"/>
        </w:rPr>
        <w:t>3.1</w:t>
      </w:r>
      <w:r>
        <w:rPr>
          <w:rFonts w:hint="eastAsia" w:ascii="宋体" w:hAnsi="宋体" w:eastAsia="宋体" w:cs="Times New Roman"/>
          <w:color w:val="auto"/>
          <w:szCs w:val="21"/>
        </w:rPr>
        <w:t>投标报价一览表；</w:t>
      </w:r>
    </w:p>
    <w:p w14:paraId="75403D86">
      <w:pPr>
        <w:snapToGrid w:val="0"/>
        <w:spacing w:line="360" w:lineRule="auto"/>
        <w:ind w:right="55" w:firstLine="420" w:firstLineChars="200"/>
        <w:jc w:val="left"/>
        <w:outlineLvl w:val="0"/>
        <w:rPr>
          <w:rFonts w:hint="eastAsia" w:ascii="宋体" w:hAnsi="宋体" w:eastAsia="宋体" w:cs="Times New Roman"/>
          <w:color w:val="auto"/>
          <w:szCs w:val="21"/>
        </w:rPr>
      </w:pPr>
      <w:r>
        <w:rPr>
          <w:rFonts w:ascii="宋体" w:hAnsi="宋体" w:eastAsia="宋体" w:cs="Times New Roman"/>
          <w:color w:val="auto"/>
          <w:szCs w:val="21"/>
        </w:rPr>
        <w:t>3.2</w:t>
      </w:r>
      <w:r>
        <w:rPr>
          <w:rFonts w:hint="eastAsia" w:ascii="宋体" w:hAnsi="宋体" w:eastAsia="宋体" w:cs="Times New Roman"/>
          <w:color w:val="auto"/>
          <w:szCs w:val="21"/>
        </w:rPr>
        <w:t>报价明细表；</w:t>
      </w:r>
    </w:p>
    <w:p w14:paraId="3C852B4D">
      <w:pPr>
        <w:snapToGrid w:val="0"/>
        <w:spacing w:line="360" w:lineRule="auto"/>
        <w:ind w:right="55" w:firstLine="420" w:firstLineChars="200"/>
        <w:jc w:val="left"/>
        <w:outlineLvl w:val="0"/>
        <w:rPr>
          <w:rFonts w:ascii="宋体" w:hAnsi="宋体" w:eastAsia="宋体" w:cs="Times New Roman"/>
          <w:color w:val="auto"/>
          <w:szCs w:val="21"/>
        </w:rPr>
      </w:pPr>
      <w:r>
        <w:rPr>
          <w:rFonts w:ascii="宋体" w:hAnsi="宋体" w:eastAsia="宋体" w:cs="Times New Roman"/>
          <w:color w:val="auto"/>
          <w:szCs w:val="21"/>
        </w:rPr>
        <w:t>3.3</w:t>
      </w:r>
      <w:r>
        <w:rPr>
          <w:rFonts w:hint="eastAsia" w:ascii="宋体" w:hAnsi="宋体" w:eastAsia="宋体" w:cs="Times New Roman"/>
          <w:color w:val="auto"/>
          <w:szCs w:val="21"/>
        </w:rPr>
        <w:t>投标人针对报价需要说明的其他文件和说明。</w:t>
      </w:r>
    </w:p>
    <w:p w14:paraId="029C6BEF">
      <w:pPr>
        <w:spacing w:line="360" w:lineRule="auto"/>
        <w:ind w:firstLine="840" w:firstLineChars="400"/>
        <w:rPr>
          <w:rFonts w:ascii="Times New Roman" w:hAnsi="Times New Roman" w:eastAsia="宋体" w:cs="Times New Roman"/>
          <w:color w:val="auto"/>
        </w:rPr>
      </w:pPr>
      <w:r>
        <w:rPr>
          <w:rFonts w:hint="eastAsia" w:ascii="Times New Roman" w:hAnsi="Times New Roman" w:eastAsia="宋体" w:cs="Times New Roman"/>
          <w:color w:val="auto"/>
        </w:rPr>
        <w:t>中小企业声明函；</w:t>
      </w:r>
    </w:p>
    <w:p w14:paraId="45E562DA">
      <w:pPr>
        <w:spacing w:line="360" w:lineRule="auto"/>
        <w:ind w:firstLine="840" w:firstLineChars="400"/>
        <w:rPr>
          <w:rFonts w:ascii="Times New Roman" w:hAnsi="Times New Roman" w:eastAsia="宋体" w:cs="Times New Roman"/>
          <w:color w:val="auto"/>
        </w:rPr>
      </w:pPr>
      <w:r>
        <w:rPr>
          <w:rFonts w:hint="eastAsia" w:ascii="Times New Roman" w:hAnsi="Times New Roman" w:eastAsia="宋体" w:cs="Times New Roman"/>
          <w:color w:val="auto"/>
        </w:rPr>
        <w:t>监狱企业声明函（如是）；</w:t>
      </w:r>
    </w:p>
    <w:p w14:paraId="6B71AA3A">
      <w:pPr>
        <w:spacing w:line="360" w:lineRule="auto"/>
        <w:ind w:firstLine="840" w:firstLineChars="400"/>
        <w:rPr>
          <w:rFonts w:hint="eastAsia" w:ascii="Times New Roman" w:hAnsi="Times New Roman" w:eastAsia="宋体" w:cs="Times New Roman"/>
          <w:color w:val="auto"/>
        </w:rPr>
      </w:pPr>
      <w:r>
        <w:rPr>
          <w:rFonts w:hint="eastAsia" w:ascii="Times New Roman" w:hAnsi="Times New Roman" w:eastAsia="宋体" w:cs="Times New Roman"/>
          <w:color w:val="auto"/>
        </w:rPr>
        <w:t>残疾人福利性单位声明函（如是）；</w:t>
      </w:r>
    </w:p>
    <w:p w14:paraId="5BDAF8EB">
      <w:pPr>
        <w:snapToGrid w:val="0"/>
        <w:spacing w:line="360" w:lineRule="auto"/>
        <w:ind w:right="55"/>
        <w:jc w:val="left"/>
        <w:outlineLvl w:val="0"/>
        <w:rPr>
          <w:rFonts w:ascii="Times New Roman" w:hAnsi="Times New Roman" w:eastAsia="宋体" w:cs="Times New Roman"/>
          <w:b/>
          <w:color w:val="auto"/>
          <w:sz w:val="24"/>
        </w:rPr>
      </w:pPr>
      <w:r>
        <w:rPr>
          <w:rFonts w:hint="eastAsia" w:ascii="Times New Roman" w:hAnsi="Times New Roman" w:eastAsia="宋体" w:cs="Times New Roman"/>
          <w:b/>
          <w:color w:val="auto"/>
          <w:szCs w:val="21"/>
        </w:rPr>
        <w:t>（二）投标文件的语言及计量</w:t>
      </w:r>
    </w:p>
    <w:p w14:paraId="7A8C484D">
      <w:pPr>
        <w:snapToGrid w:val="0"/>
        <w:spacing w:line="360" w:lineRule="auto"/>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　　</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投标文件以及投标人与采购人就有关投标事宜的所有来往函电，均应以中文汉语书写。除签名、盖章、专用名称等特殊情形外，以中文汉语以外的文字表述的投标文件视同未提供。</w:t>
      </w:r>
    </w:p>
    <w:p w14:paraId="72BEB89E">
      <w:pPr>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投标计量单位，采购文件已有明确规定的，使用采购文件规定的计量单位；采购文件没有规定的，应采用中华人民共和国法定计量单位（货币单位：人民币元），否则视同未响应。</w:t>
      </w:r>
    </w:p>
    <w:p w14:paraId="19BD6EFA">
      <w:pPr>
        <w:tabs>
          <w:tab w:val="left" w:pos="0"/>
        </w:tabs>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（三）响应报价</w:t>
      </w:r>
    </w:p>
    <w:p w14:paraId="13571DC0">
      <w:pPr>
        <w:snapToGrid w:val="0"/>
        <w:spacing w:line="360" w:lineRule="auto"/>
        <w:ind w:firstLine="422" w:firstLineChars="20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投标报价应以人民币报价，投标人报价应是包括为完成本项目服务、设备供应可能发生的全部费用及中标人的利润和应交纳的税金等一切费用。</w:t>
      </w:r>
    </w:p>
    <w:p w14:paraId="101D19AE">
      <w:pPr>
        <w:spacing w:line="360" w:lineRule="auto"/>
        <w:ind w:firstLine="422"/>
        <w:rPr>
          <w:rFonts w:ascii="Times New Roman" w:hAnsi="Times New Roman" w:eastAsia="宋体" w:cs="Times New Roman"/>
          <w:color w:val="auto"/>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投标文件针对同一内容只允许有一个报价，有选择的或有条件的报价将不予接受。</w:t>
      </w:r>
    </w:p>
    <w:p w14:paraId="476EF443">
      <w:pPr>
        <w:snapToGrid w:val="0"/>
        <w:spacing w:line="360" w:lineRule="auto"/>
        <w:jc w:val="left"/>
        <w:outlineLvl w:val="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（四）投标文件的有效期</w:t>
      </w:r>
    </w:p>
    <w:p w14:paraId="069D9632">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自投标截止日起</w:t>
      </w:r>
      <w:r>
        <w:rPr>
          <w:rFonts w:ascii="Times New Roman" w:hAnsi="Times New Roman" w:eastAsia="宋体" w:cs="Times New Roman"/>
          <w:b/>
          <w:color w:val="auto"/>
          <w:u w:val="single"/>
        </w:rPr>
        <w:t>90</w:t>
      </w:r>
      <w:r>
        <w:rPr>
          <w:rFonts w:hint="eastAsia" w:ascii="Times New Roman" w:hAnsi="Times New Roman" w:eastAsia="宋体" w:cs="Times New Roman"/>
          <w:b/>
          <w:color w:val="auto"/>
        </w:rPr>
        <w:t>天</w:t>
      </w:r>
      <w:r>
        <w:rPr>
          <w:rFonts w:hint="eastAsia" w:ascii="Times New Roman" w:hAnsi="Times New Roman" w:eastAsia="宋体" w:cs="Times New Roman"/>
          <w:color w:val="auto"/>
        </w:rPr>
        <w:t>投标文件应保持有效。有效期不足的投标文件将被拒绝。</w:t>
      </w:r>
    </w:p>
    <w:p w14:paraId="6697A632">
      <w:pPr>
        <w:snapToGrid w:val="0"/>
        <w:spacing w:line="360" w:lineRule="auto"/>
        <w:ind w:right="-86" w:rightChars="-41" w:firstLine="420" w:firstLineChars="200"/>
        <w:jc w:val="left"/>
        <w:outlineLvl w:val="0"/>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在特殊情况下，采购人可与投标人协商延长投标书的有效期，这种要求和答复均以书面形式进行。</w:t>
      </w:r>
    </w:p>
    <w:p w14:paraId="62CFC88B">
      <w:pPr>
        <w:snapToGrid w:val="0"/>
        <w:spacing w:line="360" w:lineRule="auto"/>
        <w:ind w:right="55" w:firstLine="420" w:firstLineChars="200"/>
        <w:jc w:val="left"/>
        <w:outlineLvl w:val="0"/>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中标人的投标文件自开标之日起至合同履行完毕止均应保持有效。</w:t>
      </w:r>
    </w:p>
    <w:p w14:paraId="584D6A6A">
      <w:pPr>
        <w:snapToGrid w:val="0"/>
        <w:spacing w:line="360" w:lineRule="auto"/>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（五）投标文件的包装、递交、修改和撤回</w:t>
      </w:r>
    </w:p>
    <w:p w14:paraId="2CF85042">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 xml:space="preserve">1. </w:t>
      </w:r>
      <w:r>
        <w:rPr>
          <w:rFonts w:hint="eastAsia" w:ascii="Times New Roman" w:hAnsi="Times New Roman" w:eastAsia="宋体" w:cs="Times New Roman"/>
          <w:color w:val="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D2BAF18">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投标人应当在投标截止时间前将以介质存储的数据电文形式的备份投标文件</w:t>
      </w:r>
      <w:r>
        <w:rPr>
          <w:rFonts w:hint="eastAsia" w:ascii="Times New Roman" w:hAnsi="Times New Roman" w:eastAsia="宋体" w:cs="Times New Roman"/>
          <w:color w:val="auto"/>
          <w:szCs w:val="21"/>
        </w:rPr>
        <w:t>寄到或送达采购代理公司。地址：舟山市定海区昌国路</w:t>
      </w:r>
      <w:r>
        <w:rPr>
          <w:rFonts w:ascii="Times New Roman" w:hAnsi="Times New Roman" w:eastAsia="宋体" w:cs="Times New Roman"/>
          <w:color w:val="auto"/>
          <w:szCs w:val="21"/>
        </w:rPr>
        <w:t>232</w:t>
      </w:r>
      <w:r>
        <w:rPr>
          <w:rFonts w:hint="eastAsia" w:ascii="Times New Roman" w:hAnsi="Times New Roman" w:eastAsia="宋体" w:cs="Times New Roman"/>
          <w:color w:val="auto"/>
          <w:szCs w:val="21"/>
        </w:rPr>
        <w:t>号中楼</w:t>
      </w:r>
      <w:r>
        <w:rPr>
          <w:rFonts w:ascii="Times New Roman" w:hAnsi="Times New Roman" w:eastAsia="宋体" w:cs="Times New Roman"/>
          <w:color w:val="auto"/>
          <w:szCs w:val="21"/>
        </w:rPr>
        <w:t>202</w:t>
      </w:r>
      <w:r>
        <w:rPr>
          <w:rFonts w:hint="eastAsia" w:ascii="Times New Roman" w:hAnsi="Times New Roman" w:eastAsia="宋体" w:cs="Times New Roman"/>
          <w:color w:val="auto"/>
          <w:szCs w:val="21"/>
        </w:rPr>
        <w:t>深圳市国信招标有限公司舟山分公司。也可现场递交。</w:t>
      </w:r>
      <w:r>
        <w:rPr>
          <w:rFonts w:hint="eastAsia" w:ascii="Times New Roman" w:hAnsi="Times New Roman" w:eastAsia="宋体" w:cs="Times New Roman"/>
          <w:color w:val="auto"/>
        </w:rPr>
        <w:t>逾期送达或未密封将被拒收。</w:t>
      </w:r>
    </w:p>
    <w:p w14:paraId="1FE911A0">
      <w:pPr>
        <w:snapToGrid w:val="0"/>
        <w:spacing w:line="360" w:lineRule="auto"/>
        <w:ind w:right="-86" w:rightChars="-41" w:firstLine="422" w:firstLineChars="200"/>
        <w:jc w:val="left"/>
        <w:rPr>
          <w:rFonts w:ascii="Times New Roman" w:hAnsi="Times New Roman" w:eastAsia="宋体" w:cs="Times New Roman"/>
          <w:color w:val="auto"/>
        </w:rPr>
      </w:pPr>
      <w:r>
        <w:rPr>
          <w:rFonts w:hint="eastAsia" w:ascii="Times New Roman" w:hAnsi="Times New Roman" w:eastAsia="宋体" w:cs="Times New Roman"/>
          <w:b/>
          <w:color w:val="auto"/>
          <w:szCs w:val="21"/>
        </w:rPr>
        <w:t>投标人可以不提供备份投标文件，造成项目开评标活动无法进行下去的，投标无效，相关风险由投标人自行承担</w:t>
      </w:r>
    </w:p>
    <w:p w14:paraId="4B55DBCD">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投标人递交以介质存储的数据电文形式的备份投标文件时，如出现下列情况之一的，将被拒收：</w:t>
      </w:r>
    </w:p>
    <w:p w14:paraId="37DE158C">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）未按规定密封或标记的投标文件；</w:t>
      </w:r>
    </w:p>
    <w:p w14:paraId="5DED8009">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）由于包装不妥，在送交途中严重破损或失散的；</w:t>
      </w:r>
    </w:p>
    <w:p w14:paraId="7B55D3D9">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）未成功办理投标人报名手续的；</w:t>
      </w:r>
    </w:p>
    <w:p w14:paraId="26AD3255">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）超过投标截止时间送达的；</w:t>
      </w:r>
    </w:p>
    <w:p w14:paraId="5D709C27">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仅提供备份投标文件的，投标无效。</w:t>
      </w:r>
    </w:p>
    <w:p w14:paraId="442363A0">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投标、响应文件未按时解密，供应商提供了备份投标、响应文件的，以备份投标、响应文件作为依据，否则视为投标、响应文件撤回。投标、响应文件已按时解密的，备份投标、响应文件自动失效。</w:t>
      </w:r>
    </w:p>
    <w:p w14:paraId="1CB1DAB4">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备份投标文件须密封封装。包装封面上应注明投标人名称，封口处加盖投标人公章。</w:t>
      </w:r>
    </w:p>
    <w:p w14:paraId="6E1FDC3E">
      <w:pPr>
        <w:spacing w:line="360" w:lineRule="auto"/>
        <w:rPr>
          <w:rFonts w:ascii="Times New Roman" w:hAnsi="Times New Roman" w:eastAsia="宋体" w:cs="Times New Roman"/>
          <w:color w:val="auto"/>
        </w:rPr>
      </w:pPr>
      <w:r>
        <w:rPr>
          <w:rFonts w:hint="eastAsia" w:ascii="Times New Roman" w:hAnsi="Times New Roman" w:eastAsia="宋体" w:cs="Times New Roman"/>
          <w:b/>
          <w:color w:val="auto"/>
          <w:szCs w:val="21"/>
        </w:rPr>
        <w:t>（六）投标无效的情形</w:t>
      </w:r>
    </w:p>
    <w:p w14:paraId="575120D8">
      <w:pPr>
        <w:snapToGrid w:val="0"/>
        <w:spacing w:before="120" w:beforeLines="50" w:after="120" w:afterLines="50" w:line="360" w:lineRule="auto"/>
        <w:ind w:right="-86" w:rightChars="-41"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E65F514">
      <w:pPr>
        <w:snapToGrid w:val="0"/>
        <w:spacing w:before="120" w:beforeLines="50" w:after="120" w:afterLines="50" w:line="360" w:lineRule="auto"/>
        <w:ind w:firstLine="417" w:firstLineChars="198"/>
        <w:rPr>
          <w:rFonts w:ascii="Times New Roman" w:hAnsi="Times New Roman" w:eastAsia="宋体" w:cs="Times New Roman"/>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在符合性审查和商务评审时，如发现下列情形之一的，投标文件将被视为无效投标：</w:t>
      </w:r>
    </w:p>
    <w:p w14:paraId="0877EEB7">
      <w:pPr>
        <w:snapToGrid w:val="0"/>
        <w:spacing w:before="120" w:beforeLines="50" w:after="120" w:afterLines="50"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1.1</w:t>
      </w:r>
      <w:r>
        <w:rPr>
          <w:rFonts w:hint="eastAsia" w:ascii="Times New Roman" w:hAnsi="Times New Roman" w:eastAsia="宋体" w:cs="Times New Roman"/>
          <w:color w:val="auto"/>
          <w:szCs w:val="21"/>
        </w:rPr>
        <w:t>资格证明文件不全的，或者不符合采购文件标明的资格要求的</w:t>
      </w:r>
      <w:r>
        <w:rPr>
          <w:rFonts w:hint="eastAsia" w:ascii="Times New Roman" w:hAnsi="Times New Roman" w:eastAsia="宋体" w:cs="Times New Roman"/>
          <w:bCs/>
          <w:color w:val="auto"/>
          <w:szCs w:val="21"/>
        </w:rPr>
        <w:t>；</w:t>
      </w:r>
    </w:p>
    <w:p w14:paraId="7C0D8BEA">
      <w:pPr>
        <w:snapToGrid w:val="0"/>
        <w:spacing w:before="120" w:beforeLines="50"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投标文件组成不全的；</w:t>
      </w:r>
    </w:p>
    <w:p w14:paraId="2EBD7B02">
      <w:pPr>
        <w:snapToGrid w:val="0"/>
        <w:spacing w:before="120" w:beforeLines="50" w:after="120" w:afterLines="50"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1.3</w:t>
      </w:r>
      <w:r>
        <w:rPr>
          <w:rFonts w:hint="eastAsia" w:ascii="Times New Roman" w:hAnsi="Times New Roman" w:eastAsia="宋体" w:cs="Times New Roman"/>
          <w:bCs/>
          <w:color w:val="auto"/>
          <w:szCs w:val="21"/>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rPr>
        <w:t>经评审小组认定允许其在线更正的笔误除外</w:t>
      </w:r>
      <w:r>
        <w:rPr>
          <w:rFonts w:hint="eastAsia" w:ascii="Times New Roman" w:hAnsi="Times New Roman" w:eastAsia="宋体" w:cs="Times New Roman"/>
          <w:bCs/>
          <w:color w:val="auto"/>
          <w:szCs w:val="21"/>
        </w:rPr>
        <w:t>）</w:t>
      </w:r>
    </w:p>
    <w:p w14:paraId="3624BDE4">
      <w:pPr>
        <w:snapToGrid w:val="0"/>
        <w:spacing w:before="120" w:beforeLines="50" w:after="120" w:afterLines="50"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1.4</w:t>
      </w:r>
      <w:r>
        <w:rPr>
          <w:rFonts w:hint="eastAsia" w:ascii="Times New Roman" w:hAnsi="Times New Roman" w:eastAsia="宋体" w:cs="Times New Roman"/>
          <w:bCs/>
          <w:color w:val="auto"/>
          <w:szCs w:val="21"/>
        </w:rPr>
        <w:t>投标文件的关键内容字迹模糊、无法辨认的，或者投标文件中经修正的内容字迹模糊难以辩认或者修改处未按规定签名盖章的；</w:t>
      </w:r>
    </w:p>
    <w:p w14:paraId="3A959637">
      <w:pPr>
        <w:snapToGrid w:val="0"/>
        <w:spacing w:before="120" w:beforeLines="50" w:after="120" w:afterLines="50"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r>
        <w:rPr>
          <w:rFonts w:hint="eastAsia" w:ascii="Times New Roman" w:hAnsi="Times New Roman" w:eastAsia="宋体" w:cs="Times New Roman"/>
          <w:bCs/>
          <w:color w:val="auto"/>
          <w:szCs w:val="21"/>
        </w:rPr>
        <w:t>投标有效期、交货时间、质保期等商务条款不能满足采购文件要求的；</w:t>
      </w:r>
    </w:p>
    <w:p w14:paraId="17B09346">
      <w:pPr>
        <w:snapToGrid w:val="0"/>
        <w:spacing w:before="120" w:beforeLines="50" w:after="120" w:afterLines="50"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1.6</w:t>
      </w:r>
      <w:r>
        <w:rPr>
          <w:rFonts w:hint="eastAsia" w:ascii="Times New Roman" w:hAnsi="Times New Roman" w:eastAsia="宋体" w:cs="Times New Roman"/>
          <w:bCs/>
          <w:color w:val="auto"/>
          <w:szCs w:val="21"/>
        </w:rPr>
        <w:t>未响应采购文件实质性要求或者投标文件有采购人不能接受的附加条件的；</w:t>
      </w:r>
    </w:p>
    <w:p w14:paraId="6C0EAF5B">
      <w:pPr>
        <w:snapToGrid w:val="0"/>
        <w:spacing w:before="120" w:beforeLines="50" w:after="120" w:afterLines="50"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1.7</w:t>
      </w:r>
      <w:r>
        <w:rPr>
          <w:rFonts w:hint="eastAsia" w:ascii="Times New Roman" w:hAnsi="Times New Roman" w:eastAsia="宋体" w:cs="Times New Roman"/>
          <w:bCs/>
          <w:color w:val="auto"/>
          <w:szCs w:val="21"/>
        </w:rPr>
        <w:t>投标文件没有按采购文件要求响应有标</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的条款的资料和材料的；</w:t>
      </w:r>
    </w:p>
    <w:p w14:paraId="0A6A287A">
      <w:pPr>
        <w:spacing w:line="360" w:lineRule="auto"/>
        <w:ind w:firstLine="422"/>
        <w:rPr>
          <w:rFonts w:ascii="Times New Roman" w:hAnsi="Times New Roman" w:eastAsia="宋体" w:cs="Times New Roman"/>
          <w:color w:val="auto"/>
          <w:szCs w:val="21"/>
        </w:rPr>
      </w:pPr>
      <w:r>
        <w:rPr>
          <w:rFonts w:ascii="Times New Roman" w:hAnsi="Times New Roman" w:eastAsia="宋体" w:cs="Times New Roman"/>
          <w:b/>
          <w:bCs/>
          <w:color w:val="auto"/>
        </w:rPr>
        <w:t>2.</w:t>
      </w:r>
      <w:r>
        <w:rPr>
          <w:rFonts w:hint="eastAsia" w:ascii="Times New Roman" w:hAnsi="Times New Roman" w:eastAsia="宋体" w:cs="Times New Roman"/>
          <w:b/>
          <w:bCs/>
          <w:color w:val="auto"/>
        </w:rPr>
        <w:t>在技术评审时，如发现下列情形之一的，投标文件将被视为无效响应：</w:t>
      </w:r>
    </w:p>
    <w:p w14:paraId="259F91E2">
      <w:pPr>
        <w:spacing w:line="360" w:lineRule="auto"/>
        <w:ind w:firstLine="422"/>
        <w:rPr>
          <w:rFonts w:ascii="Times New Roman" w:hAnsi="Times New Roman" w:eastAsia="宋体" w:cs="Times New Roman"/>
          <w:color w:val="auto"/>
          <w:szCs w:val="21"/>
        </w:rPr>
      </w:pP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投标文件标明的响应或偏离与事实不符或虚假投标的；</w:t>
      </w:r>
    </w:p>
    <w:p w14:paraId="75AC6277">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bCs/>
          <w:color w:val="auto"/>
          <w:szCs w:val="21"/>
        </w:rPr>
        <w:t>2.2</w:t>
      </w:r>
      <w:r>
        <w:rPr>
          <w:rFonts w:hint="eastAsia" w:ascii="Times New Roman" w:hAnsi="Times New Roman" w:eastAsia="宋体" w:cs="Times New Roman"/>
          <w:bCs/>
          <w:color w:val="auto"/>
          <w:szCs w:val="21"/>
        </w:rPr>
        <w:t>明显不符合采购文件标明的质量标准，或者采购文件中标</w:t>
      </w:r>
      <w:r>
        <w:rPr>
          <w:rFonts w:ascii="Times New Roman" w:hAnsi="Times New Roman" w:eastAsia="宋体" w:cs="Times New Roman"/>
          <w:bCs/>
          <w:color w:val="auto"/>
          <w:szCs w:val="21"/>
        </w:rPr>
        <w:t>“</w:t>
      </w:r>
      <w:r>
        <w:rPr>
          <w:rFonts w:hint="eastAsia" w:ascii="Times New Roman" w:hAnsi="Times New Roman" w:eastAsia="宋体" w:cs="Times New Roman"/>
          <w:b/>
          <w:color w:val="auto"/>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的技术参数、条款（如有）发生实质性偏离的；</w:t>
      </w:r>
    </w:p>
    <w:p w14:paraId="714A677D">
      <w:pPr>
        <w:spacing w:line="360" w:lineRule="auto"/>
        <w:ind w:firstLine="422"/>
        <w:rPr>
          <w:rFonts w:ascii="Times New Roman" w:hAnsi="Times New Roman" w:eastAsia="宋体" w:cs="Times New Roman"/>
          <w:color w:val="auto"/>
        </w:rPr>
      </w:pPr>
      <w:r>
        <w:rPr>
          <w:rFonts w:ascii="Times New Roman" w:hAnsi="Times New Roman" w:eastAsia="宋体" w:cs="Times New Roman"/>
          <w:color w:val="auto"/>
          <w:szCs w:val="21"/>
        </w:rPr>
        <w:t>2.3</w:t>
      </w:r>
      <w:r>
        <w:rPr>
          <w:rFonts w:hint="eastAsia" w:ascii="Times New Roman" w:hAnsi="Times New Roman" w:eastAsia="宋体" w:cs="Times New Roman"/>
          <w:color w:val="auto"/>
          <w:szCs w:val="21"/>
        </w:rPr>
        <w:t>投标技术方案不明确，存在一个或一个以上备选（替代）投标方案的；</w:t>
      </w:r>
    </w:p>
    <w:p w14:paraId="4E7114C7">
      <w:pPr>
        <w:spacing w:line="360" w:lineRule="auto"/>
        <w:ind w:firstLine="422"/>
        <w:rPr>
          <w:rFonts w:ascii="Times New Roman" w:hAnsi="Times New Roman" w:eastAsia="宋体" w:cs="Times New Roman"/>
          <w:color w:val="auto"/>
          <w:szCs w:val="21"/>
        </w:rPr>
      </w:pPr>
      <w:r>
        <w:rPr>
          <w:rFonts w:ascii="Times New Roman" w:hAnsi="Times New Roman" w:eastAsia="宋体" w:cs="Times New Roman"/>
          <w:b/>
          <w:bCs/>
          <w:color w:val="auto"/>
        </w:rPr>
        <w:t>3.</w:t>
      </w:r>
      <w:r>
        <w:rPr>
          <w:rFonts w:hint="eastAsia" w:ascii="Times New Roman" w:hAnsi="Times New Roman" w:eastAsia="宋体" w:cs="Times New Roman"/>
          <w:b/>
          <w:color w:val="auto"/>
          <w:szCs w:val="21"/>
        </w:rPr>
        <w:t>在投标报价文件评审时</w:t>
      </w:r>
      <w:r>
        <w:rPr>
          <w:rFonts w:hint="eastAsia" w:ascii="Times New Roman" w:hAnsi="Times New Roman" w:eastAsia="宋体" w:cs="Times New Roman"/>
          <w:b/>
          <w:bCs/>
          <w:color w:val="auto"/>
        </w:rPr>
        <w:t>，如发现下列情形之一的，投标文件将被视为无效响应：</w:t>
      </w:r>
    </w:p>
    <w:p w14:paraId="6337058F">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3.1</w:t>
      </w:r>
      <w:r>
        <w:rPr>
          <w:rFonts w:hint="eastAsia" w:ascii="Times New Roman" w:hAnsi="Times New Roman" w:eastAsia="宋体" w:cs="Times New Roman"/>
          <w:color w:val="auto"/>
          <w:szCs w:val="20"/>
        </w:rPr>
        <w:t>未采用人民币报价或者未按照采购文件标明的币种报价的；</w:t>
      </w:r>
    </w:p>
    <w:p w14:paraId="50DD3509">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3.2</w:t>
      </w:r>
      <w:r>
        <w:rPr>
          <w:rFonts w:hint="eastAsia" w:ascii="Times New Roman" w:hAnsi="Times New Roman" w:eastAsia="宋体" w:cs="Times New Roman"/>
          <w:color w:val="auto"/>
          <w:szCs w:val="20"/>
        </w:rPr>
        <w:t>报价超出最高限价，或者超出采购预算金额，采购人不能支付的；</w:t>
      </w:r>
    </w:p>
    <w:p w14:paraId="51487E4C">
      <w:pPr>
        <w:snapToGrid w:val="0"/>
        <w:spacing w:line="360" w:lineRule="auto"/>
        <w:ind w:right="-86" w:rightChars="-41" w:firstLine="438" w:firstLineChars="209"/>
        <w:rPr>
          <w:rFonts w:ascii="宋体" w:hAnsi="宋体" w:eastAsia="宋体" w:cs="Times New Roman"/>
          <w:color w:val="auto"/>
          <w:szCs w:val="20"/>
        </w:rPr>
      </w:pPr>
      <w:r>
        <w:rPr>
          <w:rFonts w:ascii="Times New Roman" w:hAnsi="Times New Roman" w:eastAsia="宋体" w:cs="Times New Roman"/>
          <w:color w:val="auto"/>
          <w:szCs w:val="20"/>
        </w:rPr>
        <w:t>3.3</w:t>
      </w:r>
      <w:r>
        <w:rPr>
          <w:rFonts w:hint="eastAsia" w:ascii="Times New Roman" w:hAnsi="Times New Roman" w:eastAsia="宋体" w:cs="Times New Roman"/>
          <w:color w:val="auto"/>
          <w:szCs w:val="20"/>
        </w:rPr>
        <w:t>评标委员会认为投标人的报价明显低于其他通过符合性审查投标人的报价，有可能影响产品质量或者不能诚信履约的，应当要求其在合理的时间内提供书面说明，必要时提交相关证明材料；投标</w:t>
      </w:r>
      <w:r>
        <w:rPr>
          <w:rFonts w:hint="eastAsia" w:ascii="宋体" w:hAnsi="宋体" w:eastAsia="宋体" w:cs="Times New Roman"/>
          <w:color w:val="auto"/>
          <w:szCs w:val="20"/>
        </w:rPr>
        <w:t>人不能证明其报价合理性的，评标委员会应当将其作为无效投标处理。</w:t>
      </w:r>
    </w:p>
    <w:p w14:paraId="65221641">
      <w:pPr>
        <w:snapToGrid w:val="0"/>
        <w:spacing w:line="360" w:lineRule="auto"/>
        <w:ind w:right="-86" w:rightChars="-41" w:firstLine="438" w:firstLineChars="209"/>
        <w:rPr>
          <w:rFonts w:ascii="宋体" w:hAnsi="宋体" w:eastAsia="宋体" w:cs="Times New Roman"/>
          <w:color w:val="auto"/>
          <w:szCs w:val="20"/>
        </w:rPr>
      </w:pPr>
      <w:r>
        <w:rPr>
          <w:rFonts w:ascii="宋体" w:hAnsi="宋体" w:eastAsia="宋体" w:cs="Times New Roman"/>
          <w:color w:val="auto"/>
          <w:szCs w:val="20"/>
        </w:rPr>
        <w:t>3.4</w:t>
      </w:r>
      <w:r>
        <w:rPr>
          <w:rFonts w:hint="eastAsia" w:ascii="宋体" w:hAnsi="宋体" w:eastAsia="宋体" w:cs="Times New Roman"/>
          <w:color w:val="auto"/>
          <w:szCs w:val="20"/>
        </w:rPr>
        <w:t>投标报价具有选择性，或者开标价格与投标文件承诺的优惠（折扣）价格不一致的；</w:t>
      </w:r>
    </w:p>
    <w:p w14:paraId="20F5F55F">
      <w:pPr>
        <w:snapToGrid w:val="0"/>
        <w:spacing w:line="360" w:lineRule="auto"/>
        <w:ind w:right="-86" w:rightChars="-41" w:firstLine="438" w:firstLineChars="209"/>
        <w:rPr>
          <w:rFonts w:ascii="宋体" w:hAnsi="宋体" w:eastAsia="宋体" w:cs="Times New Roman"/>
          <w:color w:val="auto"/>
          <w:szCs w:val="20"/>
        </w:rPr>
      </w:pPr>
      <w:r>
        <w:rPr>
          <w:rFonts w:ascii="宋体" w:hAnsi="宋体" w:eastAsia="宋体" w:cs="Times New Roman"/>
          <w:color w:val="auto"/>
          <w:szCs w:val="20"/>
        </w:rPr>
        <w:t>4.</w:t>
      </w:r>
      <w:r>
        <w:rPr>
          <w:rFonts w:hint="eastAsia" w:ascii="宋体" w:hAnsi="宋体" w:eastAsia="宋体"/>
          <w:color w:val="auto"/>
        </w:rPr>
        <w:t xml:space="preserve"> </w:t>
      </w:r>
      <w:r>
        <w:rPr>
          <w:rFonts w:hint="eastAsia" w:ascii="宋体" w:hAnsi="宋体" w:eastAsia="宋体" w:cs="Times New Roman"/>
          <w:color w:val="auto"/>
          <w:szCs w:val="20"/>
        </w:rPr>
        <w:t>在不影响公平竞争的前提下，采购文件中参与同一标段（包）的供应商存在以下情形的，其投标文件相应无效：MAC地址相同、计算机硬盘序列号相同、采购文件细节错误一致且无合理解释的等情形。</w:t>
      </w:r>
    </w:p>
    <w:p w14:paraId="67BCA3FC">
      <w:pPr>
        <w:snapToGrid w:val="0"/>
        <w:spacing w:line="360" w:lineRule="auto"/>
        <w:ind w:right="-86" w:rightChars="-41" w:firstLine="438" w:firstLineChars="209"/>
        <w:rPr>
          <w:rFonts w:ascii="宋体" w:hAnsi="宋体" w:eastAsia="宋体" w:cs="Times New Roman"/>
          <w:color w:val="auto"/>
          <w:szCs w:val="20"/>
        </w:rPr>
      </w:pPr>
      <w:r>
        <w:rPr>
          <w:rFonts w:hint="eastAsia" w:ascii="宋体" w:hAnsi="宋体" w:eastAsia="宋体" w:cs="Times New Roman"/>
          <w:color w:val="auto"/>
          <w:szCs w:val="20"/>
        </w:rPr>
        <w:t>5.法律、法规和采购文件规定的其他无效情形。</w:t>
      </w:r>
    </w:p>
    <w:p w14:paraId="4AEBFBB9">
      <w:pPr>
        <w:snapToGrid w:val="0"/>
        <w:spacing w:line="360" w:lineRule="auto"/>
        <w:ind w:right="-86" w:rightChars="-41"/>
        <w:rPr>
          <w:rFonts w:ascii="Times New Roman" w:hAnsi="Times New Roman" w:eastAsia="宋体" w:cs="Times New Roman"/>
          <w:color w:val="auto"/>
          <w:szCs w:val="20"/>
        </w:rPr>
      </w:pPr>
      <w:r>
        <w:rPr>
          <w:rFonts w:hint="eastAsia" w:ascii="Times New Roman" w:hAnsi="Times New Roman" w:eastAsia="宋体" w:cs="Times New Roman"/>
          <w:b/>
          <w:color w:val="auto"/>
          <w:szCs w:val="21"/>
        </w:rPr>
        <w:t>（七）</w:t>
      </w:r>
      <w:r>
        <w:rPr>
          <w:rFonts w:hint="eastAsia" w:ascii="Times New Roman" w:hAnsi="Times New Roman" w:eastAsia="宋体" w:cs="Times New Roman"/>
          <w:b/>
          <w:color w:val="auto"/>
          <w:szCs w:val="20"/>
        </w:rPr>
        <w:t>出现以下情形，导致电子交易平台无法正常运行，或者无法保证电子交易的公平、公正和安全时，中止电子交易活动：</w:t>
      </w:r>
    </w:p>
    <w:p w14:paraId="5A24C7BD">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（一）电子交易平台发生故障而无法登录访问的；</w:t>
      </w:r>
    </w:p>
    <w:p w14:paraId="500F8E34">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（二）电子交易平台应用或数据库出现错误，不能进行正常操作的；</w:t>
      </w:r>
    </w:p>
    <w:p w14:paraId="7FCF33FC">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（三）电子交易平台发现严重安全漏洞，有潜在泄密危险的；</w:t>
      </w:r>
    </w:p>
    <w:p w14:paraId="4B0A353F">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（四）病毒发作导致不能进行正常操作的；</w:t>
      </w:r>
    </w:p>
    <w:p w14:paraId="61A97E89">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（五）其他无法保证电子交易的公平、公正和安全的情况。</w:t>
      </w:r>
    </w:p>
    <w:p w14:paraId="3E684701">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出现前款规定情形，不影响采购公平、公正性的，代理机构可以待上述情形消除后继续组织电子交易活动，也可以决定某些环节以纸质形式进行；影响或可能影响采购公平、公正性的，重新采购。</w:t>
      </w:r>
    </w:p>
    <w:p w14:paraId="4178C728">
      <w:pPr>
        <w:widowControl/>
        <w:snapToGrid w:val="0"/>
        <w:spacing w:line="360" w:lineRule="auto"/>
        <w:ind w:right="55" w:firstLine="406"/>
        <w:rPr>
          <w:rFonts w:ascii="Times New Roman" w:hAnsi="Times New Roman" w:eastAsia="宋体" w:cs="Times New Roman"/>
          <w:b/>
          <w:bCs/>
          <w:color w:val="auto"/>
          <w:spacing w:val="-4"/>
          <w:kern w:val="0"/>
          <w:szCs w:val="21"/>
        </w:rPr>
      </w:pPr>
      <w:r>
        <w:rPr>
          <w:rFonts w:hint="eastAsia" w:ascii="Times New Roman" w:hAnsi="Times New Roman" w:eastAsia="宋体" w:cs="Times New Roman"/>
          <w:b/>
          <w:bCs/>
          <w:color w:val="auto"/>
          <w:spacing w:val="-4"/>
          <w:kern w:val="0"/>
          <w:szCs w:val="21"/>
        </w:rPr>
        <w:t>（八）报名不足三家的处理方式</w:t>
      </w:r>
    </w:p>
    <w:p w14:paraId="517D228C">
      <w:pPr>
        <w:widowControl/>
        <w:snapToGrid w:val="0"/>
        <w:spacing w:line="360" w:lineRule="auto"/>
        <w:ind w:right="55" w:firstLine="406"/>
        <w:rPr>
          <w:rFonts w:ascii="Times New Roman" w:hAnsi="Times New Roman" w:eastAsia="宋体" w:cs="Times New Roman"/>
          <w:bCs/>
          <w:color w:val="auto"/>
          <w:spacing w:val="-4"/>
          <w:kern w:val="0"/>
          <w:szCs w:val="21"/>
        </w:rPr>
      </w:pPr>
      <w:r>
        <w:rPr>
          <w:rFonts w:hint="eastAsia" w:ascii="Times New Roman" w:hAnsi="Times New Roman" w:eastAsia="宋体" w:cs="Times New Roman"/>
          <w:bCs/>
          <w:color w:val="auto"/>
          <w:spacing w:val="-4"/>
          <w:kern w:val="0"/>
          <w:szCs w:val="21"/>
        </w:rPr>
        <w:t>报名时间截止后，在开标时间前获取招标文件的潜在投标人不足三家的，采购代理机构可以顺延提供期限，并予公告。</w:t>
      </w:r>
    </w:p>
    <w:p w14:paraId="48A3269B">
      <w:pPr>
        <w:widowControl/>
        <w:snapToGrid w:val="0"/>
        <w:spacing w:line="360" w:lineRule="auto"/>
        <w:ind w:right="55" w:firstLine="406"/>
        <w:jc w:val="left"/>
        <w:rPr>
          <w:rFonts w:ascii="Times New Roman" w:hAnsi="Times New Roman" w:eastAsia="宋体" w:cs="Times New Roman"/>
          <w:b/>
          <w:color w:val="auto"/>
          <w:spacing w:val="-4"/>
          <w:kern w:val="0"/>
          <w:szCs w:val="21"/>
        </w:rPr>
      </w:pPr>
      <w:r>
        <w:rPr>
          <w:rFonts w:hint="eastAsia" w:ascii="Times New Roman" w:hAnsi="Times New Roman" w:eastAsia="宋体" w:cs="Times New Roman"/>
          <w:b/>
          <w:color w:val="auto"/>
          <w:spacing w:val="-4"/>
          <w:kern w:val="0"/>
          <w:szCs w:val="21"/>
        </w:rPr>
        <w:t>（九）被拒绝的投标文件为无效。</w:t>
      </w:r>
    </w:p>
    <w:p w14:paraId="360CE8AB">
      <w:pPr>
        <w:ind w:firstLine="420" w:firstLineChars="200"/>
        <w:rPr>
          <w:rFonts w:ascii="Times New Roman" w:hAnsi="Times New Roman" w:eastAsia="宋体" w:cs="Times New Roman"/>
          <w:color w:val="auto"/>
          <w:szCs w:val="20"/>
        </w:rPr>
      </w:pPr>
    </w:p>
    <w:p w14:paraId="2846B23A">
      <w:pPr>
        <w:widowControl/>
        <w:snapToGrid w:val="0"/>
        <w:spacing w:line="360" w:lineRule="auto"/>
        <w:ind w:right="55" w:firstLine="3591" w:firstLineChars="1315"/>
        <w:rPr>
          <w:rFonts w:ascii="Times New Roman" w:hAnsi="Times New Roman" w:eastAsia="宋体" w:cs="Times New Roman"/>
          <w:b/>
          <w:color w:val="auto"/>
          <w:spacing w:val="-4"/>
          <w:kern w:val="0"/>
          <w:sz w:val="28"/>
          <w:szCs w:val="28"/>
        </w:rPr>
      </w:pPr>
      <w:r>
        <w:rPr>
          <w:rFonts w:hint="eastAsia" w:ascii="Times New Roman" w:hAnsi="Times New Roman" w:eastAsia="宋体" w:cs="Times New Roman"/>
          <w:b/>
          <w:color w:val="auto"/>
          <w:spacing w:val="-4"/>
          <w:kern w:val="0"/>
          <w:sz w:val="28"/>
          <w:szCs w:val="28"/>
        </w:rPr>
        <w:t>四、开标</w:t>
      </w:r>
    </w:p>
    <w:p w14:paraId="3B302733">
      <w:pPr>
        <w:spacing w:after="120" w:line="360" w:lineRule="auto"/>
        <w:ind w:firstLine="422" w:firstLineChars="200"/>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电子招投标开标及评审程序</w:t>
      </w:r>
    </w:p>
    <w:p w14:paraId="415C97FC">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采购组织机构按照规定的时间通过政采云系统组织开标、开启响应文件，所有投标人均应当准时在线参加。</w:t>
      </w:r>
    </w:p>
    <w:p w14:paraId="183F6AD4">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投标截止时间后，投标人登录政采云平台，用</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开标评标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功能对电子投标文件进行</w:t>
      </w:r>
      <w:r>
        <w:rPr>
          <w:rFonts w:hint="eastAsia" w:ascii="Times New Roman" w:hAnsi="Times New Roman" w:eastAsia="宋体" w:cs="Times New Roman"/>
          <w:b/>
          <w:bCs/>
          <w:color w:val="auto"/>
          <w:szCs w:val="21"/>
        </w:rPr>
        <w:t>在线解密。</w:t>
      </w:r>
      <w:r>
        <w:rPr>
          <w:rFonts w:hint="eastAsia" w:ascii="Times New Roman" w:hAnsi="Times New Roman" w:eastAsia="宋体" w:cs="Times New Roman"/>
          <w:color w:val="auto"/>
          <w:szCs w:val="21"/>
        </w:rPr>
        <w:t>在线解密电子投标文件时间</w:t>
      </w:r>
      <w:r>
        <w:rPr>
          <w:rFonts w:hint="eastAsia" w:ascii="Times New Roman" w:hAnsi="Times New Roman" w:eastAsia="宋体" w:cs="Times New Roman"/>
          <w:b/>
          <w:bCs/>
          <w:color w:val="auto"/>
          <w:szCs w:val="21"/>
        </w:rPr>
        <w:t>为开标时间起半个小时内；</w:t>
      </w:r>
    </w:p>
    <w:p w14:paraId="53F1F70B">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采购人或代理机构对资格文件进行评审，评标委员会对商务技术响应文件进行评审。</w:t>
      </w:r>
    </w:p>
    <w:p w14:paraId="049F4B66">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在系统上公开资格和商务技术评审结果；</w:t>
      </w:r>
    </w:p>
    <w:p w14:paraId="6E1C38D5">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在系统上公开报价开标情况；</w:t>
      </w:r>
    </w:p>
    <w:p w14:paraId="4BBD26BC">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评标委员会对报价情况进行评审；</w:t>
      </w:r>
    </w:p>
    <w:p w14:paraId="3283CEBE">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在系统上公布评审结果。</w:t>
      </w:r>
    </w:p>
    <w:p w14:paraId="059F1DB4">
      <w:pPr>
        <w:adjustRightInd w:val="0"/>
        <w:snapToGrid w:val="0"/>
        <w:spacing w:line="360" w:lineRule="auto"/>
        <w:ind w:firstLine="420" w:firstLineChars="20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特别说明：政采云公司如对电子化开标及评审程序有调整的，按调整后的程序操作。</w:t>
      </w:r>
    </w:p>
    <w:p w14:paraId="44432B3A">
      <w:pPr>
        <w:ind w:firstLine="420" w:firstLineChars="200"/>
        <w:rPr>
          <w:rFonts w:ascii="Times New Roman" w:hAnsi="Times New Roman" w:eastAsia="宋体" w:cs="Times New Roman"/>
          <w:color w:val="auto"/>
          <w:szCs w:val="20"/>
        </w:rPr>
      </w:pPr>
    </w:p>
    <w:p w14:paraId="5FDE29AF">
      <w:pPr>
        <w:snapToGrid w:val="0"/>
        <w:spacing w:before="120" w:line="360" w:lineRule="auto"/>
        <w:ind w:right="-87" w:firstLine="562"/>
        <w:jc w:val="center"/>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五、评标</w:t>
      </w:r>
    </w:p>
    <w:p w14:paraId="68F201B4">
      <w:pPr>
        <w:snapToGrid w:val="0"/>
        <w:spacing w:before="120" w:line="360" w:lineRule="auto"/>
        <w:ind w:right="-87"/>
        <w:rPr>
          <w:rFonts w:ascii="Times New Roman" w:hAnsi="Times New Roman" w:eastAsia="宋体" w:cs="Times New Roman"/>
          <w:b/>
          <w:color w:val="auto"/>
        </w:rPr>
      </w:pPr>
      <w:r>
        <w:rPr>
          <w:rFonts w:hint="eastAsia" w:ascii="Times New Roman" w:hAnsi="Times New Roman" w:eastAsia="宋体" w:cs="Times New Roman"/>
          <w:b/>
          <w:color w:val="auto"/>
        </w:rPr>
        <w:t>（一）组建评标委员会</w:t>
      </w:r>
    </w:p>
    <w:p w14:paraId="27383C25">
      <w:pPr>
        <w:snapToGrid w:val="0"/>
        <w:spacing w:before="120" w:line="360" w:lineRule="auto"/>
        <w:ind w:right="-87"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评标委员会由采购人代表和评审专家组成，成员人数为</w:t>
      </w:r>
      <w:r>
        <w:rPr>
          <w:rFonts w:ascii="Times New Roman" w:hAnsi="Times New Roman" w:eastAsia="宋体" w:cs="Times New Roman"/>
          <w:color w:val="auto"/>
        </w:rPr>
        <w:t>5</w:t>
      </w:r>
      <w:r>
        <w:rPr>
          <w:rFonts w:hint="eastAsia" w:ascii="Times New Roman" w:hAnsi="Times New Roman" w:eastAsia="宋体" w:cs="Times New Roman"/>
          <w:color w:val="auto"/>
        </w:rPr>
        <w:t>人（含）以上单数，其中评审专家不得少于成员总数的三分之二。</w:t>
      </w:r>
    </w:p>
    <w:p w14:paraId="3368248B">
      <w:pPr>
        <w:snapToGrid w:val="0"/>
        <w:spacing w:before="120" w:line="360" w:lineRule="auto"/>
        <w:ind w:right="-87"/>
        <w:rPr>
          <w:rFonts w:ascii="Times New Roman" w:hAnsi="Times New Roman" w:eastAsia="宋体" w:cs="Times New Roman"/>
          <w:b/>
          <w:color w:val="auto"/>
        </w:rPr>
      </w:pPr>
      <w:r>
        <w:rPr>
          <w:rFonts w:hint="eastAsia" w:ascii="Times New Roman" w:hAnsi="Times New Roman" w:eastAsia="宋体" w:cs="Times New Roman"/>
          <w:b/>
          <w:color w:val="auto"/>
        </w:rPr>
        <w:t>（二）评标程序</w:t>
      </w:r>
    </w:p>
    <w:p w14:paraId="3D4EBED0">
      <w:pPr>
        <w:snapToGrid w:val="0"/>
        <w:spacing w:line="360" w:lineRule="auto"/>
        <w:ind w:right="-87"/>
        <w:rPr>
          <w:rFonts w:ascii="Times New Roman" w:hAnsi="Times New Roman" w:eastAsia="宋体" w:cs="Times New Roman"/>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投标文件初审。</w:t>
      </w:r>
    </w:p>
    <w:p w14:paraId="10FB14FF">
      <w:pPr>
        <w:snapToGrid w:val="0"/>
        <w:spacing w:line="360" w:lineRule="auto"/>
        <w:ind w:right="-87"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初审分为资格性检查和符合性检查。</w:t>
      </w:r>
    </w:p>
    <w:p w14:paraId="0B612F8A">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1.1</w:t>
      </w:r>
      <w:r>
        <w:rPr>
          <w:rFonts w:hint="eastAsia" w:ascii="Times New Roman" w:hAnsi="Times New Roman" w:eastAsia="宋体" w:cs="Times New Roman"/>
          <w:color w:val="auto"/>
          <w:szCs w:val="21"/>
        </w:rPr>
        <w:t>资格性检查。依据法律法规和采购文件的规定，对投标文件中的资格证明等进行审查，以确定投标人是否具备投标资格。</w:t>
      </w:r>
    </w:p>
    <w:p w14:paraId="2A697DC0">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1.2</w:t>
      </w:r>
      <w:r>
        <w:rPr>
          <w:rFonts w:hint="eastAsia" w:ascii="Times New Roman" w:hAnsi="Times New Roman" w:eastAsia="宋体" w:cs="Times New Roman"/>
          <w:color w:val="auto"/>
          <w:szCs w:val="21"/>
        </w:rPr>
        <w:t>符合性检查。依据采购文件的规定，从投标文件的有效性、完整性和对采购文件的响应程度进行审查，以确定是否对采购文件的实质性要求作出响应。</w:t>
      </w:r>
    </w:p>
    <w:p w14:paraId="2C0A0691">
      <w:pPr>
        <w:snapToGrid w:val="0"/>
        <w:spacing w:line="360" w:lineRule="auto"/>
        <w:ind w:right="-87" w:firstLine="482"/>
        <w:rPr>
          <w:rFonts w:ascii="Times New Roman" w:hAnsi="Times New Roman" w:eastAsia="宋体" w:cs="Times New Roman"/>
          <w:b/>
          <w:color w:val="auto"/>
          <w:sz w:val="24"/>
        </w:rPr>
      </w:pPr>
      <w:r>
        <w:rPr>
          <w:rFonts w:ascii="Times New Roman" w:hAnsi="Times New Roman" w:eastAsia="宋体" w:cs="Times New Roman"/>
          <w:b/>
          <w:color w:val="auto"/>
          <w:sz w:val="24"/>
        </w:rPr>
        <w:t>2.</w:t>
      </w:r>
      <w:r>
        <w:rPr>
          <w:rFonts w:hint="eastAsia" w:ascii="Times New Roman" w:hAnsi="Times New Roman" w:eastAsia="宋体" w:cs="Times New Roman"/>
          <w:b/>
          <w:color w:val="auto"/>
          <w:szCs w:val="21"/>
        </w:rPr>
        <w:t>实质审查</w:t>
      </w:r>
    </w:p>
    <w:p w14:paraId="17AABE06">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rPr>
        <w:t>）评标委员会审查投标文件的实质性内容是否符合采购文件的实质性要求。</w:t>
      </w:r>
    </w:p>
    <w:p w14:paraId="0C489B63">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87DE913">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3</w:t>
      </w:r>
      <w:r>
        <w:rPr>
          <w:rFonts w:hint="eastAsia" w:ascii="Times New Roman" w:hAnsi="Times New Roman" w:eastAsia="宋体" w:cs="Times New Roman"/>
          <w:color w:val="auto"/>
          <w:kern w:val="0"/>
          <w:szCs w:val="21"/>
        </w:rPr>
        <w:t>）评审小组商务、技术方案响应性评定；</w:t>
      </w:r>
    </w:p>
    <w:p w14:paraId="71635C02">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4</w:t>
      </w:r>
      <w:r>
        <w:rPr>
          <w:rFonts w:hint="eastAsia" w:ascii="Times New Roman" w:hAnsi="Times New Roman" w:eastAsia="宋体" w:cs="Times New Roman"/>
          <w:color w:val="auto"/>
          <w:kern w:val="0"/>
          <w:szCs w:val="21"/>
        </w:rPr>
        <w:t>）各投标人的技术得分为所有评委的有效评分的算术平均数，由指定专人进行计算复核。</w:t>
      </w:r>
    </w:p>
    <w:p w14:paraId="0BCDBE54">
      <w:pPr>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5</w:t>
      </w:r>
      <w:r>
        <w:rPr>
          <w:rFonts w:hint="eastAsia" w:ascii="Times New Roman" w:hAnsi="Times New Roman" w:eastAsia="宋体" w:cs="Times New Roman"/>
          <w:color w:val="auto"/>
          <w:kern w:val="0"/>
          <w:szCs w:val="21"/>
        </w:rPr>
        <w:t>）评标委员会完成评标后，评委对各部分得分汇总，计算出本项目综合评估分。评标委员会按评标原则通过电子系统向采购人及采购代理机构提交评审报告。</w:t>
      </w:r>
    </w:p>
    <w:p w14:paraId="6F0B4AE5">
      <w:pPr>
        <w:keepNext w:val="0"/>
        <w:keepLines w:val="0"/>
        <w:pageBreakBefore w:val="0"/>
        <w:kinsoku/>
        <w:wordWrap/>
        <w:overflowPunct/>
        <w:topLinePunct w:val="0"/>
        <w:autoSpaceDE/>
        <w:autoSpaceDN/>
        <w:bidi w:val="0"/>
        <w:adjustRightInd/>
        <w:spacing w:line="336" w:lineRule="auto"/>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（三）澄清问题的形式</w:t>
      </w:r>
    </w:p>
    <w:p w14:paraId="1F451DBE">
      <w:pPr>
        <w:keepNext w:val="0"/>
        <w:keepLines w:val="0"/>
        <w:pageBreakBefore w:val="0"/>
        <w:kinsoku/>
        <w:wordWrap/>
        <w:overflowPunct/>
        <w:topLinePunct w:val="0"/>
        <w:autoSpaceDE/>
        <w:autoSpaceDN/>
        <w:bidi w:val="0"/>
        <w:adjustRightInd/>
        <w:snapToGrid w:val="0"/>
        <w:spacing w:line="336" w:lineRule="auto"/>
        <w:ind w:right="-87"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color w:val="auto"/>
          <w:szCs w:val="21"/>
        </w:rPr>
        <w:t>通过电子交易平台交换数据电文的形式进行</w:t>
      </w:r>
      <w:r>
        <w:rPr>
          <w:rFonts w:hint="eastAsia" w:ascii="Times New Roman" w:hAnsi="Times New Roman" w:eastAsia="宋体" w:cs="Times New Roman"/>
          <w:color w:val="auto"/>
        </w:rPr>
        <w:t>，给予投标人提交澄清说明或补正的时间不少于半个小时，投标人已经明确表示澄清说明或补正完毕的除外。不得超出投标文件的范围或者改变投标文件的实质性内容。</w:t>
      </w:r>
    </w:p>
    <w:p w14:paraId="3992C0E4">
      <w:pPr>
        <w:keepNext w:val="0"/>
        <w:keepLines w:val="0"/>
        <w:pageBreakBefore w:val="0"/>
        <w:kinsoku/>
        <w:wordWrap/>
        <w:overflowPunct/>
        <w:topLinePunct w:val="0"/>
        <w:autoSpaceDE/>
        <w:autoSpaceDN/>
        <w:bidi w:val="0"/>
        <w:adjustRightInd/>
        <w:snapToGrid w:val="0"/>
        <w:spacing w:before="120" w:beforeLines="50" w:after="120" w:afterLines="50" w:line="336" w:lineRule="auto"/>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（四）错误修正</w:t>
      </w:r>
    </w:p>
    <w:p w14:paraId="4DFEAD84">
      <w:pPr>
        <w:keepNext w:val="0"/>
        <w:keepLines w:val="0"/>
        <w:pageBreakBefore w:val="0"/>
        <w:kinsoku/>
        <w:wordWrap/>
        <w:overflowPunct/>
        <w:topLinePunct w:val="0"/>
        <w:autoSpaceDE/>
        <w:autoSpaceDN/>
        <w:bidi w:val="0"/>
        <w:adjustRightInd/>
        <w:snapToGrid w:val="0"/>
        <w:spacing w:before="120" w:beforeLines="50" w:line="336" w:lineRule="auto"/>
        <w:ind w:firstLine="420" w:firstLineChars="200"/>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投标文件如果出现计算或表达上的错误，修正错误的原则如下：</w:t>
      </w:r>
    </w:p>
    <w:p w14:paraId="3E536DC1">
      <w:pPr>
        <w:keepNext w:val="0"/>
        <w:keepLines w:val="0"/>
        <w:pageBreakBefore w:val="0"/>
        <w:kinsoku/>
        <w:wordWrap/>
        <w:overflowPunct/>
        <w:topLinePunct w:val="0"/>
        <w:autoSpaceDE/>
        <w:autoSpaceDN/>
        <w:bidi w:val="0"/>
        <w:adjustRightInd/>
        <w:snapToGrid w:val="0"/>
        <w:spacing w:before="120" w:beforeLines="50" w:line="336" w:lineRule="auto"/>
        <w:ind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投标文件中开标一览表（报价表）内容与投标文件中相应内容不一致的，以开标一览表（报价表）为准；</w:t>
      </w:r>
    </w:p>
    <w:p w14:paraId="21A665EC">
      <w:pPr>
        <w:keepNext w:val="0"/>
        <w:keepLines w:val="0"/>
        <w:pageBreakBefore w:val="0"/>
        <w:kinsoku/>
        <w:wordWrap/>
        <w:overflowPunct/>
        <w:topLinePunct w:val="0"/>
        <w:autoSpaceDE/>
        <w:autoSpaceDN/>
        <w:bidi w:val="0"/>
        <w:adjustRightInd/>
        <w:snapToGrid w:val="0"/>
        <w:spacing w:before="120" w:beforeLines="50" w:line="336" w:lineRule="auto"/>
        <w:ind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大写金额和小写金额不一致的，以大写金额为准；</w:t>
      </w:r>
    </w:p>
    <w:p w14:paraId="07A0DC4A">
      <w:pPr>
        <w:keepNext w:val="0"/>
        <w:keepLines w:val="0"/>
        <w:pageBreakBefore w:val="0"/>
        <w:kinsoku/>
        <w:wordWrap/>
        <w:overflowPunct/>
        <w:topLinePunct w:val="0"/>
        <w:autoSpaceDE/>
        <w:autoSpaceDN/>
        <w:bidi w:val="0"/>
        <w:adjustRightInd/>
        <w:snapToGrid w:val="0"/>
        <w:spacing w:before="120" w:beforeLines="50" w:line="336" w:lineRule="auto"/>
        <w:ind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单价金额小数点或者百分比有明显错位的，以开标一览表的总价为准，并修改单价；</w:t>
      </w:r>
    </w:p>
    <w:p w14:paraId="412FB649">
      <w:pPr>
        <w:keepNext w:val="0"/>
        <w:keepLines w:val="0"/>
        <w:pageBreakBefore w:val="0"/>
        <w:kinsoku/>
        <w:wordWrap/>
        <w:overflowPunct/>
        <w:topLinePunct w:val="0"/>
        <w:autoSpaceDE/>
        <w:autoSpaceDN/>
        <w:bidi w:val="0"/>
        <w:adjustRightInd/>
        <w:snapToGrid w:val="0"/>
        <w:spacing w:before="120" w:beforeLines="50" w:line="336" w:lineRule="auto"/>
        <w:ind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总价金额与按单价汇总金额不一致的，以单价金额计算结果为准。</w:t>
      </w:r>
    </w:p>
    <w:p w14:paraId="5E70D939">
      <w:pPr>
        <w:keepNext w:val="0"/>
        <w:keepLines w:val="0"/>
        <w:pageBreakBefore w:val="0"/>
        <w:kinsoku/>
        <w:wordWrap/>
        <w:overflowPunct/>
        <w:topLinePunct w:val="0"/>
        <w:autoSpaceDE/>
        <w:autoSpaceDN/>
        <w:bidi w:val="0"/>
        <w:adjustRightInd/>
        <w:snapToGrid w:val="0"/>
        <w:spacing w:before="120" w:beforeLines="50" w:line="336" w:lineRule="auto"/>
        <w:ind w:firstLine="417" w:firstLineChars="198"/>
        <w:textAlignment w:val="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同时出现两种以上不一致的，按照前款规定的顺序修正。</w:t>
      </w:r>
    </w:p>
    <w:p w14:paraId="2A4A3D38">
      <w:pPr>
        <w:keepNext w:val="0"/>
        <w:keepLines w:val="0"/>
        <w:pageBreakBefore w:val="0"/>
        <w:kinsoku/>
        <w:wordWrap/>
        <w:overflowPunct/>
        <w:topLinePunct w:val="0"/>
        <w:autoSpaceDE/>
        <w:autoSpaceDN/>
        <w:bidi w:val="0"/>
        <w:adjustRightInd/>
        <w:snapToGrid w:val="0"/>
        <w:spacing w:before="120" w:beforeLines="50" w:line="336" w:lineRule="auto"/>
        <w:ind w:firstLine="417" w:firstLineChars="198"/>
        <w:textAlignment w:val="auto"/>
        <w:rPr>
          <w:rFonts w:ascii="Times New Roman" w:hAnsi="Times New Roman" w:eastAsia="宋体" w:cs="Times New Roman"/>
          <w:color w:val="auto"/>
          <w:szCs w:val="21"/>
        </w:rPr>
      </w:pPr>
      <w:r>
        <w:rPr>
          <w:rFonts w:hint="eastAsia" w:ascii="Times New Roman" w:hAnsi="Times New Roman" w:eastAsia="宋体" w:cs="Times New Roman"/>
          <w:b/>
          <w:color w:val="auto"/>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D1B5B31">
      <w:pPr>
        <w:keepNext w:val="0"/>
        <w:keepLines w:val="0"/>
        <w:pageBreakBefore w:val="0"/>
        <w:kinsoku/>
        <w:wordWrap/>
        <w:overflowPunct/>
        <w:topLinePunct w:val="0"/>
        <w:autoSpaceDE/>
        <w:autoSpaceDN/>
        <w:bidi w:val="0"/>
        <w:adjustRightInd/>
        <w:snapToGrid w:val="0"/>
        <w:spacing w:before="120" w:beforeLines="50" w:after="120" w:afterLines="50" w:line="336" w:lineRule="auto"/>
        <w:jc w:val="left"/>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（五）评标原则和评标办法</w:t>
      </w:r>
    </w:p>
    <w:p w14:paraId="1D865C71">
      <w:pPr>
        <w:keepNext w:val="0"/>
        <w:keepLines w:val="0"/>
        <w:pageBreakBefore w:val="0"/>
        <w:kinsoku/>
        <w:wordWrap/>
        <w:overflowPunct/>
        <w:topLinePunct w:val="0"/>
        <w:autoSpaceDE/>
        <w:autoSpaceDN/>
        <w:bidi w:val="0"/>
        <w:adjustRightInd/>
        <w:snapToGrid w:val="0"/>
        <w:spacing w:before="120" w:beforeLines="50" w:line="336" w:lineRule="auto"/>
        <w:ind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4695156B">
      <w:pPr>
        <w:keepNext w:val="0"/>
        <w:keepLines w:val="0"/>
        <w:pageBreakBefore w:val="0"/>
        <w:kinsoku/>
        <w:wordWrap/>
        <w:overflowPunct/>
        <w:topLinePunct w:val="0"/>
        <w:autoSpaceDE/>
        <w:autoSpaceDN/>
        <w:bidi w:val="0"/>
        <w:adjustRightInd/>
        <w:snapToGrid w:val="0"/>
        <w:spacing w:before="120" w:beforeLines="50" w:line="336" w:lineRule="auto"/>
        <w:ind w:firstLine="42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评标办法。本项目评标办法是</w:t>
      </w:r>
      <w:r>
        <w:rPr>
          <w:rFonts w:hint="eastAsia" w:ascii="Times New Roman" w:hAnsi="Times New Roman" w:eastAsia="宋体" w:cs="Times New Roman"/>
          <w:color w:val="auto"/>
          <w:szCs w:val="21"/>
          <w:u w:val="single"/>
        </w:rPr>
        <w:t>综合评分法</w:t>
      </w:r>
      <w:r>
        <w:rPr>
          <w:rFonts w:hint="eastAsia" w:ascii="Times New Roman" w:hAnsi="Times New Roman" w:eastAsia="宋体" w:cs="Times New Roman"/>
          <w:color w:val="auto"/>
          <w:szCs w:val="21"/>
        </w:rPr>
        <w:t>，具体评标内容及评分标准等详见《第四章：评标办法及评分标准》。</w:t>
      </w:r>
    </w:p>
    <w:p w14:paraId="606396D1">
      <w:pPr>
        <w:keepNext w:val="0"/>
        <w:keepLines w:val="0"/>
        <w:pageBreakBefore w:val="0"/>
        <w:widowControl/>
        <w:kinsoku/>
        <w:wordWrap/>
        <w:overflowPunct/>
        <w:topLinePunct w:val="0"/>
        <w:autoSpaceDE/>
        <w:autoSpaceDN/>
        <w:bidi w:val="0"/>
        <w:adjustRightInd/>
        <w:snapToGrid w:val="0"/>
        <w:spacing w:line="336" w:lineRule="auto"/>
        <w:ind w:right="-87"/>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（六）评标过程的监控</w:t>
      </w:r>
    </w:p>
    <w:p w14:paraId="679DADCF">
      <w:pPr>
        <w:keepNext w:val="0"/>
        <w:keepLines w:val="0"/>
        <w:pageBreakBefore w:val="0"/>
        <w:kinsoku/>
        <w:wordWrap/>
        <w:overflowPunct/>
        <w:topLinePunct w:val="0"/>
        <w:autoSpaceDE/>
        <w:autoSpaceDN/>
        <w:bidi w:val="0"/>
        <w:adjustRightInd/>
        <w:snapToGrid w:val="0"/>
        <w:spacing w:before="120" w:beforeLines="50" w:after="120" w:afterLines="50" w:line="336" w:lineRule="auto"/>
        <w:ind w:firstLine="420" w:firstLineChars="200"/>
        <w:textAlignment w:val="auto"/>
        <w:rPr>
          <w:rFonts w:ascii="Times New Roman" w:hAnsi="Times New Roman" w:eastAsia="宋体" w:cs="Times New Roman"/>
          <w:b/>
          <w:color w:val="auto"/>
          <w:sz w:val="28"/>
          <w:szCs w:val="24"/>
        </w:rPr>
      </w:pPr>
      <w:r>
        <w:rPr>
          <w:rFonts w:hint="eastAsia" w:ascii="Times New Roman" w:hAnsi="Times New Roman" w:eastAsia="宋体" w:cs="Times New Roman"/>
          <w:color w:val="auto"/>
          <w:szCs w:val="24"/>
        </w:rPr>
        <w:t>本项目评标过程实行全程录音、录像监控。</w:t>
      </w:r>
    </w:p>
    <w:p w14:paraId="2721CEE5">
      <w:pPr>
        <w:ind w:firstLine="420" w:firstLineChars="200"/>
        <w:rPr>
          <w:rFonts w:ascii="Times New Roman" w:hAnsi="Times New Roman" w:eastAsia="宋体" w:cs="Times New Roman"/>
          <w:color w:val="auto"/>
          <w:szCs w:val="20"/>
        </w:rPr>
      </w:pPr>
    </w:p>
    <w:p w14:paraId="570AE1DC">
      <w:pPr>
        <w:snapToGrid w:val="0"/>
        <w:spacing w:before="120" w:line="360" w:lineRule="auto"/>
        <w:ind w:right="-87" w:firstLine="562"/>
        <w:jc w:val="center"/>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六、定标</w:t>
      </w:r>
    </w:p>
    <w:p w14:paraId="57879760">
      <w:pPr>
        <w:snapToGrid w:val="0"/>
        <w:spacing w:before="120" w:beforeLines="50"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（一）确定中标人。</w:t>
      </w:r>
    </w:p>
    <w:p w14:paraId="07C731A5">
      <w:pPr>
        <w:snapToGrid w:val="0"/>
        <w:spacing w:before="120" w:beforeLines="50" w:line="360" w:lineRule="auto"/>
        <w:ind w:firstLine="415" w:firstLineChars="198"/>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本项目由采购人事先授权评审小组确定候选中标人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名。经采购人确认后，确定项目中标人，同时发布采购结果公告</w:t>
      </w:r>
      <w:r>
        <w:rPr>
          <w:rFonts w:hint="eastAsia" w:ascii="Times New Roman" w:hAnsi="Times New Roman" w:eastAsia="宋体" w:cs="Times New Roman"/>
          <w:b/>
          <w:color w:val="auto"/>
          <w:szCs w:val="21"/>
        </w:rPr>
        <w:t>（中标人通过政采云系统领取中标通知书）。</w:t>
      </w:r>
    </w:p>
    <w:p w14:paraId="7FC82C67">
      <w:pPr>
        <w:snapToGrid w:val="0"/>
        <w:spacing w:before="120" w:beforeLines="50"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采购代理机构在评标结束后在</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个工作日内将评审报告交采购人确认。</w:t>
      </w:r>
    </w:p>
    <w:p w14:paraId="3D5C64BA">
      <w:pPr>
        <w:snapToGrid w:val="0"/>
        <w:spacing w:before="120" w:beforeLines="50"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投标人对评审结果无异议的，采购人应在收到评审报告后</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个工作日内对评审结果进行确认。如有投标人对评审结果提出质疑的，采购人可在质疑处理完毕后确定中标人。</w:t>
      </w:r>
    </w:p>
    <w:p w14:paraId="1C911069">
      <w:pPr>
        <w:snapToGrid w:val="0"/>
        <w:spacing w:before="120" w:beforeLines="50"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采购人依法确定中标人后</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个工作日内，采购代理机构发出《中标通知书》</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并同时在相关网站上发布中标公告。</w:t>
      </w:r>
    </w:p>
    <w:p w14:paraId="042F41A6">
      <w:pPr>
        <w:spacing w:line="380" w:lineRule="exact"/>
        <w:rPr>
          <w:rFonts w:ascii="Times New Roman" w:hAnsi="Times New Roman" w:eastAsia="宋体" w:cs="Times New Roman"/>
          <w:b/>
          <w:color w:val="auto"/>
        </w:rPr>
      </w:pPr>
      <w:r>
        <w:rPr>
          <w:rFonts w:hint="eastAsia" w:ascii="Times New Roman" w:hAnsi="Times New Roman" w:eastAsia="宋体" w:cs="Times New Roman"/>
          <w:color w:val="auto"/>
          <w:szCs w:val="21"/>
        </w:rPr>
        <w:t>（二）</w:t>
      </w:r>
      <w:r>
        <w:rPr>
          <w:rFonts w:hint="eastAsia" w:ascii="Times New Roman" w:hAnsi="Times New Roman" w:eastAsia="宋体" w:cs="Times New Roman"/>
          <w:color w:val="auto"/>
        </w:rPr>
        <w:t>根据《中华人民共和国招标投标法实施条例》（国务院第</w:t>
      </w:r>
      <w:r>
        <w:rPr>
          <w:rFonts w:ascii="Times New Roman" w:hAnsi="Times New Roman" w:eastAsia="宋体" w:cs="Times New Roman"/>
          <w:color w:val="auto"/>
        </w:rPr>
        <w:t>613</w:t>
      </w:r>
      <w:r>
        <w:rPr>
          <w:rFonts w:hint="eastAsia" w:ascii="Times New Roman" w:hAnsi="Times New Roman" w:eastAsia="宋体" w:cs="Times New Roman"/>
          <w:color w:val="auto"/>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23F624F2">
      <w:pPr>
        <w:ind w:firstLine="420" w:firstLineChars="200"/>
        <w:rPr>
          <w:rFonts w:ascii="Times New Roman" w:hAnsi="Times New Roman" w:eastAsia="宋体" w:cs="Times New Roman"/>
          <w:color w:val="auto"/>
          <w:szCs w:val="20"/>
        </w:rPr>
      </w:pPr>
    </w:p>
    <w:p w14:paraId="34F40EC3">
      <w:pPr>
        <w:snapToGrid w:val="0"/>
        <w:spacing w:before="120" w:line="360" w:lineRule="auto"/>
        <w:ind w:right="-87" w:firstLine="3654" w:firstLineChars="130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七、合同授予</w:t>
      </w:r>
    </w:p>
    <w:p w14:paraId="11E7272F">
      <w:pPr>
        <w:widowControl/>
        <w:numPr>
          <w:ilvl w:val="0"/>
          <w:numId w:val="10"/>
        </w:numPr>
        <w:overflowPunct w:val="0"/>
        <w:autoSpaceDE w:val="0"/>
        <w:autoSpaceDN w:val="0"/>
        <w:adjustRightInd w:val="0"/>
        <w:snapToGrid w:val="0"/>
        <w:spacing w:line="336" w:lineRule="auto"/>
        <w:ind w:right="-87" w:firstLine="482"/>
        <w:jc w:val="left"/>
        <w:textAlignment w:val="baseline"/>
        <w:rPr>
          <w:rFonts w:ascii="Times New Roman" w:hAnsi="Times New Roman" w:eastAsia="宋体" w:cs="Times New Roman"/>
          <w:b/>
          <w:color w:val="auto"/>
          <w:sz w:val="24"/>
        </w:rPr>
      </w:pPr>
      <w:r>
        <w:rPr>
          <w:rFonts w:hint="eastAsia" w:ascii="Times New Roman" w:hAnsi="Times New Roman" w:eastAsia="宋体" w:cs="Times New Roman"/>
          <w:b/>
          <w:color w:val="auto"/>
          <w:sz w:val="24"/>
        </w:rPr>
        <w:t>签订合同</w:t>
      </w:r>
    </w:p>
    <w:p w14:paraId="6BD6EF78">
      <w:pPr>
        <w:snapToGrid w:val="0"/>
        <w:spacing w:line="336" w:lineRule="auto"/>
        <w:ind w:right="-87" w:firstLine="424" w:firstLineChars="202"/>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采购人与中标人应当在《中标通知书》发出之日起</w:t>
      </w:r>
      <w:r>
        <w:rPr>
          <w:rFonts w:ascii="Times New Roman" w:hAnsi="Times New Roman" w:eastAsia="宋体" w:cs="Times New Roman"/>
          <w:color w:val="auto"/>
        </w:rPr>
        <w:t>30</w:t>
      </w:r>
      <w:r>
        <w:rPr>
          <w:rFonts w:hint="eastAsia" w:ascii="Times New Roman" w:hAnsi="Times New Roman" w:eastAsia="宋体" w:cs="Times New Roman"/>
          <w:color w:val="auto"/>
        </w:rPr>
        <w:t>日内签订政府采购合同。同时，采购代理机构对合同内容进行审查，如发现与采购结果和投标承诺内容不一致的，应予以纠正。</w:t>
      </w:r>
    </w:p>
    <w:p w14:paraId="2FADADAE">
      <w:pPr>
        <w:snapToGrid w:val="0"/>
        <w:spacing w:before="120"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中标人拖延、拒签合同的，将上报监管部门并取消中标资格。</w:t>
      </w:r>
    </w:p>
    <w:p w14:paraId="34ECB305">
      <w:pPr>
        <w:snapToGrid w:val="0"/>
        <w:spacing w:before="120"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中标人和采购人签订合同，按合同规定的供货时间供货并安装调试完毕。</w:t>
      </w:r>
    </w:p>
    <w:p w14:paraId="779C933D">
      <w:pPr>
        <w:snapToGrid w:val="0"/>
        <w:spacing w:before="120" w:beforeLines="50" w:line="336"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CC995DA">
      <w:pPr>
        <w:snapToGrid w:val="0"/>
        <w:spacing w:before="120" w:beforeLines="50" w:line="336" w:lineRule="auto"/>
        <w:ind w:firstLine="482"/>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（二）合同公告</w:t>
      </w:r>
    </w:p>
    <w:p w14:paraId="6C86AE6D">
      <w:pPr>
        <w:snapToGrid w:val="0"/>
        <w:spacing w:before="120" w:beforeLines="50"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采购人应当自政府采购合同签订之日起</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个工作日内，将政府采购合同在省级以上人民政府财政部门指定的媒体上公告，但政府采购合同中涉及国家秘密、商业秘密的内容除外。</w:t>
      </w:r>
    </w:p>
    <w:p w14:paraId="05DE6A76">
      <w:pPr>
        <w:snapToGrid w:val="0"/>
        <w:spacing w:before="120" w:beforeLines="50" w:line="336" w:lineRule="auto"/>
        <w:ind w:firstLine="415" w:firstLineChars="198"/>
        <w:rPr>
          <w:rFonts w:ascii="Times New Roman" w:hAnsi="Times New Roman" w:eastAsia="宋体" w:cs="Times New Roman"/>
          <w:color w:val="auto"/>
          <w:szCs w:val="21"/>
        </w:rPr>
      </w:pPr>
    </w:p>
    <w:p w14:paraId="5D59583A">
      <w:pPr>
        <w:tabs>
          <w:tab w:val="left" w:pos="1440"/>
        </w:tabs>
        <w:snapToGrid w:val="0"/>
        <w:spacing w:before="120" w:line="360" w:lineRule="auto"/>
        <w:ind w:right="-87"/>
        <w:rPr>
          <w:rFonts w:hint="eastAsia" w:ascii="Times New Roman" w:hAnsi="Times New Roman" w:eastAsia="黑体" w:cs="Times New Roman"/>
          <w:color w:val="auto"/>
          <w:sz w:val="30"/>
        </w:rPr>
      </w:pPr>
    </w:p>
    <w:p w14:paraId="479A8827">
      <w:pPr>
        <w:tabs>
          <w:tab w:val="left" w:pos="1440"/>
        </w:tabs>
        <w:snapToGrid w:val="0"/>
        <w:spacing w:before="120" w:line="360" w:lineRule="auto"/>
        <w:ind w:left="720" w:right="-87" w:firstLine="2400" w:firstLineChars="800"/>
        <w:rPr>
          <w:rFonts w:ascii="Times New Roman" w:hAnsi="Times New Roman" w:eastAsia="黑体" w:cs="Times New Roman"/>
          <w:color w:val="auto"/>
          <w:sz w:val="30"/>
        </w:rPr>
      </w:pPr>
      <w:r>
        <w:rPr>
          <w:rFonts w:hint="eastAsia" w:ascii="Times New Roman" w:hAnsi="Times New Roman" w:eastAsia="黑体" w:cs="Times New Roman"/>
          <w:color w:val="auto"/>
          <w:sz w:val="30"/>
        </w:rPr>
        <w:t>第四章 评标办法及评分标准</w:t>
      </w:r>
    </w:p>
    <w:p w14:paraId="0E662D44">
      <w:pPr>
        <w:snapToGrid w:val="0"/>
        <w:spacing w:before="120" w:line="336" w:lineRule="auto"/>
        <w:ind w:right="-87" w:firstLine="103" w:firstLineChars="49"/>
        <w:outlineLvl w:val="0"/>
        <w:rPr>
          <w:rFonts w:ascii="Times New Roman" w:hAnsi="Times New Roman" w:eastAsia="宋体" w:cs="Times New Roman"/>
          <w:color w:val="auto"/>
        </w:rPr>
      </w:pPr>
      <w:r>
        <w:rPr>
          <w:rFonts w:hint="eastAsia" w:ascii="Times New Roman" w:hAnsi="Times New Roman" w:eastAsia="宋体" w:cs="Times New Roman"/>
          <w:b/>
          <w:color w:val="auto"/>
        </w:rPr>
        <w:t>综合评分法</w:t>
      </w:r>
    </w:p>
    <w:p w14:paraId="00E34F2A">
      <w:pPr>
        <w:snapToGrid w:val="0"/>
        <w:spacing w:line="336" w:lineRule="auto"/>
        <w:ind w:right="-87" w:firstLine="482"/>
        <w:jc w:val="center"/>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浙江省岱山县第一人民医院仪器设备采购项目评标办法</w:t>
      </w:r>
    </w:p>
    <w:p w14:paraId="2B60C059">
      <w:pPr>
        <w:snapToGrid w:val="0"/>
        <w:spacing w:line="336" w:lineRule="auto"/>
        <w:ind w:right="-87" w:firstLine="422"/>
        <w:rPr>
          <w:rFonts w:ascii="Times New Roman" w:hAnsi="Times New Roman" w:eastAsia="宋体" w:cs="Times New Roman"/>
          <w:color w:val="auto"/>
        </w:rPr>
      </w:pPr>
      <w:r>
        <w:rPr>
          <w:rFonts w:hint="eastAsia" w:ascii="Times New Roman" w:hAnsi="Times New Roman" w:eastAsia="宋体" w:cs="Times New Roman"/>
          <w:color w:val="auto"/>
        </w:rPr>
        <w:t>为公正、公平、科学地选择中标人，根据《中华人民共和国政府采购法》等有关法律法规的规定，并结合本项目的实际，制定本办法。</w:t>
      </w:r>
    </w:p>
    <w:p w14:paraId="39BFD1C1">
      <w:pPr>
        <w:snapToGrid w:val="0"/>
        <w:spacing w:line="336" w:lineRule="auto"/>
        <w:ind w:right="-87" w:firstLine="210" w:firstLineChars="100"/>
        <w:rPr>
          <w:rFonts w:ascii="Times New Roman" w:hAnsi="Times New Roman" w:eastAsia="宋体" w:cs="Times New Roman"/>
          <w:color w:val="auto"/>
        </w:rPr>
      </w:pPr>
      <w:r>
        <w:rPr>
          <w:rFonts w:hint="eastAsia" w:ascii="Times New Roman" w:hAnsi="Times New Roman" w:eastAsia="宋体" w:cs="Times New Roman"/>
          <w:color w:val="auto"/>
          <w:szCs w:val="21"/>
        </w:rPr>
        <w:t>本办法适用于浙江省岱山县第一人民医院仪器设备采购项目的评标。</w:t>
      </w:r>
    </w:p>
    <w:p w14:paraId="0EDE99AB">
      <w:pPr>
        <w:snapToGrid w:val="0"/>
        <w:spacing w:line="336" w:lineRule="auto"/>
        <w:ind w:left="756" w:leftChars="114" w:hanging="517" w:hangingChars="245"/>
        <w:rPr>
          <w:rFonts w:hint="eastAsia" w:ascii="宋体" w:hAnsi="宋体" w:eastAsia="宋体" w:cs="Times New Roman"/>
          <w:color w:val="auto"/>
        </w:rPr>
      </w:pPr>
      <w:r>
        <w:rPr>
          <w:rFonts w:hint="eastAsia" w:ascii="Times New Roman" w:hAnsi="Times New Roman" w:eastAsia="宋体" w:cs="Times New Roman"/>
          <w:b/>
          <w:color w:val="auto"/>
        </w:rPr>
        <w:t>中标依据：</w:t>
      </w:r>
      <w:r>
        <w:rPr>
          <w:rFonts w:hint="eastAsia" w:ascii="宋体" w:hAnsi="宋体" w:eastAsia="宋体" w:cs="Times New Roman"/>
          <w:color w:val="auto"/>
        </w:rPr>
        <w:t>在不高于</w:t>
      </w:r>
      <w:r>
        <w:rPr>
          <w:rFonts w:hint="eastAsia" w:ascii="宋体" w:hAnsi="宋体" w:eastAsia="宋体" w:cs="Times New Roman"/>
          <w:color w:val="auto"/>
          <w:u w:val="single" w:color="000000"/>
        </w:rPr>
        <w:t>最高限价</w:t>
      </w:r>
      <w:r>
        <w:rPr>
          <w:rFonts w:hint="eastAsia" w:ascii="宋体" w:hAnsi="宋体" w:eastAsia="宋体" w:cs="Times New Roman"/>
          <w:color w:val="auto"/>
        </w:rPr>
        <w:t>的前提下，</w:t>
      </w:r>
      <w:r>
        <w:rPr>
          <w:rFonts w:hint="eastAsia" w:ascii="宋体" w:hAnsi="宋体" w:eastAsia="宋体" w:cs="Times New Roman"/>
          <w:color w:val="auto"/>
          <w:u w:val="single" w:color="000000"/>
        </w:rPr>
        <w:t>综合评估分</w:t>
      </w:r>
      <w:r>
        <w:rPr>
          <w:rFonts w:hint="eastAsia" w:ascii="宋体" w:hAnsi="宋体" w:eastAsia="宋体" w:cs="Times New Roman"/>
          <w:color w:val="auto"/>
        </w:rPr>
        <w:t>最高者为中标候选人。</w:t>
      </w:r>
    </w:p>
    <w:p w14:paraId="0CB9E7ED">
      <w:pPr>
        <w:snapToGrid w:val="0"/>
        <w:spacing w:line="336" w:lineRule="auto"/>
        <w:ind w:left="756" w:leftChars="114" w:hanging="517" w:hangingChars="245"/>
        <w:rPr>
          <w:rFonts w:hint="eastAsia" w:ascii="宋体" w:hAnsi="宋体" w:eastAsia="宋体" w:cs="Times New Roman"/>
          <w:b/>
          <w:color w:val="auto"/>
          <w:u w:val="single"/>
        </w:rPr>
      </w:pPr>
      <w:r>
        <w:rPr>
          <w:rFonts w:hint="eastAsia" w:ascii="宋体" w:hAnsi="宋体" w:eastAsia="宋体" w:cs="Times New Roman"/>
          <w:b/>
          <w:color w:val="auto"/>
          <w:u w:val="single"/>
        </w:rPr>
        <w:t>最高限价：预算金额。</w:t>
      </w:r>
    </w:p>
    <w:p w14:paraId="5303286B">
      <w:pPr>
        <w:snapToGrid w:val="0"/>
        <w:spacing w:line="336" w:lineRule="auto"/>
        <w:ind w:left="756" w:leftChars="114" w:hanging="517" w:hangingChars="245"/>
        <w:rPr>
          <w:rFonts w:ascii="Times New Roman" w:hAnsi="Times New Roman" w:eastAsia="宋体" w:cs="Times New Roman"/>
          <w:b/>
          <w:color w:val="auto"/>
        </w:rPr>
      </w:pPr>
      <w:r>
        <w:rPr>
          <w:rFonts w:hint="eastAsia" w:ascii="Times New Roman" w:hAnsi="Times New Roman" w:eastAsia="宋体" w:cs="Times New Roman"/>
          <w:b/>
          <w:color w:val="auto"/>
        </w:rPr>
        <w:t>报价的计分方法：</w:t>
      </w:r>
    </w:p>
    <w:p w14:paraId="3B3268FD">
      <w:pPr>
        <w:autoSpaceDE w:val="0"/>
        <w:autoSpaceDN w:val="0"/>
        <w:adjustRightInd w:val="0"/>
        <w:snapToGrid w:val="0"/>
        <w:spacing w:line="336" w:lineRule="auto"/>
        <w:ind w:right="-87" w:firstLine="411" w:firstLineChars="196"/>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满足投标文件要求</w:t>
      </w:r>
      <w:r>
        <w:rPr>
          <w:rFonts w:hint="eastAsia" w:ascii="宋体" w:hAnsi="宋体" w:eastAsia="宋体" w:cs="宋体"/>
          <w:color w:val="auto"/>
          <w:kern w:val="0"/>
          <w:sz w:val="22"/>
        </w:rPr>
        <w:t>且投</w:t>
      </w:r>
      <w:r>
        <w:rPr>
          <w:rFonts w:hint="eastAsia" w:ascii="Times New Roman" w:hAnsi="Times New Roman" w:eastAsia="宋体" w:cs="Times New Roman"/>
          <w:color w:val="auto"/>
          <w:lang w:val="zh-CN"/>
        </w:rPr>
        <w:t>标报价最低的为评标基准价，其价格分为满分，其他投标人的价格分按下列公式计算：</w:t>
      </w:r>
    </w:p>
    <w:p w14:paraId="17F27CC4">
      <w:pPr>
        <w:autoSpaceDE w:val="0"/>
        <w:autoSpaceDN w:val="0"/>
        <w:adjustRightInd w:val="0"/>
        <w:snapToGrid w:val="0"/>
        <w:spacing w:line="336" w:lineRule="auto"/>
        <w:ind w:right="-87" w:firstLine="550" w:firstLineChars="262"/>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价格得分＝（评标基准价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投标报价）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价格权重</w:t>
      </w:r>
      <w:r>
        <w:rPr>
          <w:rFonts w:ascii="Times New Roman" w:hAnsi="Times New Roman" w:eastAsia="宋体" w:cs="Times New Roman"/>
          <w:color w:val="auto"/>
          <w:lang w:val="zh-CN"/>
        </w:rPr>
        <w:t>×100</w:t>
      </w:r>
      <w:r>
        <w:rPr>
          <w:rFonts w:hint="eastAsia" w:ascii="Times New Roman" w:hAnsi="Times New Roman" w:eastAsia="宋体" w:cs="Times New Roman"/>
          <w:color w:val="auto"/>
          <w:lang w:val="zh-CN"/>
        </w:rPr>
        <w:t>。</w:t>
      </w:r>
    </w:p>
    <w:tbl>
      <w:tblPr>
        <w:tblStyle w:val="62"/>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6B9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14:paraId="4CA93049">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lang w:val="zh-CN"/>
              </w:rPr>
              <w:t>评价指标和各评价权重指标：</w:t>
            </w:r>
            <w:r>
              <w:rPr>
                <w:rFonts w:hint="eastAsia" w:ascii="Times New Roman" w:hAnsi="Times New Roman" w:eastAsia="宋体" w:cs="Times New Roman"/>
                <w:color w:val="auto"/>
              </w:rPr>
              <w:t>评标指标</w:t>
            </w:r>
          </w:p>
        </w:tc>
        <w:tc>
          <w:tcPr>
            <w:tcW w:w="2700" w:type="dxa"/>
            <w:vAlign w:val="center"/>
          </w:tcPr>
          <w:p w14:paraId="11AE4C7F">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权重（％）</w:t>
            </w:r>
          </w:p>
        </w:tc>
      </w:tr>
      <w:tr w14:paraId="0698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14:paraId="6DEA64A5">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商务、技术部分</w:t>
            </w:r>
          </w:p>
        </w:tc>
        <w:tc>
          <w:tcPr>
            <w:tcW w:w="2700" w:type="dxa"/>
            <w:vAlign w:val="center"/>
          </w:tcPr>
          <w:p w14:paraId="54241077">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70</w:t>
            </w:r>
          </w:p>
        </w:tc>
      </w:tr>
      <w:tr w14:paraId="76A7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14:paraId="25BC8B47">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投标报价</w:t>
            </w:r>
          </w:p>
        </w:tc>
        <w:tc>
          <w:tcPr>
            <w:tcW w:w="2700" w:type="dxa"/>
            <w:vAlign w:val="center"/>
          </w:tcPr>
          <w:p w14:paraId="4D37F464">
            <w:pPr>
              <w:spacing w:line="336" w:lineRule="auto"/>
              <w:ind w:right="-341"/>
              <w:jc w:val="center"/>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0</w:t>
            </w:r>
          </w:p>
        </w:tc>
      </w:tr>
      <w:tr w14:paraId="6DD5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14:paraId="10EA0219">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2700" w:type="dxa"/>
            <w:vAlign w:val="center"/>
          </w:tcPr>
          <w:p w14:paraId="7C5F4488">
            <w:pPr>
              <w:spacing w:line="336" w:lineRule="auto"/>
              <w:ind w:right="-341"/>
              <w:jc w:val="center"/>
              <w:rPr>
                <w:rFonts w:ascii="Times New Roman" w:hAnsi="Times New Roman" w:eastAsia="宋体" w:cs="Times New Roman"/>
                <w:color w:val="auto"/>
              </w:rPr>
            </w:pPr>
            <w:r>
              <w:rPr>
                <w:rFonts w:ascii="Times New Roman" w:hAnsi="Times New Roman" w:eastAsia="宋体" w:cs="Times New Roman"/>
                <w:color w:val="auto"/>
              </w:rPr>
              <w:t>100</w:t>
            </w:r>
          </w:p>
        </w:tc>
      </w:tr>
    </w:tbl>
    <w:p w14:paraId="22297951">
      <w:pPr>
        <w:autoSpaceDE w:val="0"/>
        <w:autoSpaceDN w:val="0"/>
        <w:adjustRightInd w:val="0"/>
        <w:spacing w:line="336" w:lineRule="auto"/>
        <w:ind w:right="-341" w:firstLine="424" w:firstLineChars="202"/>
        <w:rPr>
          <w:rFonts w:ascii="Times New Roman" w:hAnsi="Times New Roman" w:eastAsia="宋体" w:cs="Times New Roman"/>
          <w:color w:val="auto"/>
        </w:rPr>
      </w:pPr>
      <w:r>
        <w:rPr>
          <w:rFonts w:hint="eastAsia" w:ascii="Times New Roman" w:hAnsi="Times New Roman" w:eastAsia="宋体" w:cs="Times New Roman"/>
          <w:color w:val="auto"/>
        </w:rPr>
        <w:t>综合评估分</w:t>
      </w:r>
      <w:r>
        <w:rPr>
          <w:rFonts w:ascii="Times New Roman" w:hAnsi="Times New Roman" w:eastAsia="宋体" w:cs="Times New Roman"/>
          <w:color w:val="auto"/>
        </w:rPr>
        <w:t>=</w:t>
      </w:r>
      <w:r>
        <w:rPr>
          <w:rFonts w:hint="eastAsia" w:ascii="Times New Roman" w:hAnsi="Times New Roman" w:eastAsia="宋体" w:cs="Times New Roman"/>
          <w:color w:val="auto"/>
        </w:rPr>
        <w:t>商务技术得分＋价格得分</w:t>
      </w:r>
      <w:r>
        <w:rPr>
          <w:rFonts w:ascii="Times New Roman" w:hAnsi="Times New Roman" w:eastAsia="宋体" w:cs="Times New Roman"/>
          <w:color w:val="auto"/>
        </w:rPr>
        <w:t>(</w:t>
      </w:r>
      <w:r>
        <w:rPr>
          <w:rFonts w:hint="eastAsia" w:ascii="Times New Roman" w:hAnsi="Times New Roman" w:eastAsia="宋体" w:cs="Times New Roman"/>
          <w:color w:val="auto"/>
        </w:rPr>
        <w:t>评分过程中采用四舍五入法，并保留小数</w:t>
      </w:r>
      <w:r>
        <w:rPr>
          <w:rFonts w:ascii="Times New Roman" w:hAnsi="Times New Roman" w:eastAsia="宋体" w:cs="Times New Roman"/>
          <w:color w:val="auto"/>
        </w:rPr>
        <w:t>2</w:t>
      </w:r>
      <w:r>
        <w:rPr>
          <w:rFonts w:hint="eastAsia" w:ascii="Times New Roman" w:hAnsi="Times New Roman" w:eastAsia="宋体" w:cs="Times New Roman"/>
          <w:color w:val="auto"/>
        </w:rPr>
        <w:t>位</w:t>
      </w:r>
      <w:r>
        <w:rPr>
          <w:rFonts w:ascii="Times New Roman" w:hAnsi="Times New Roman" w:eastAsia="宋体" w:cs="Times New Roman"/>
          <w:color w:val="auto"/>
        </w:rPr>
        <w:t>)</w:t>
      </w:r>
    </w:p>
    <w:p w14:paraId="2C1FD319">
      <w:pPr>
        <w:autoSpaceDE w:val="0"/>
        <w:autoSpaceDN w:val="0"/>
        <w:adjustRightInd w:val="0"/>
        <w:spacing w:line="336" w:lineRule="auto"/>
        <w:ind w:right="-341" w:firstLine="424" w:firstLineChars="202"/>
        <w:rPr>
          <w:rFonts w:ascii="Times New Roman" w:hAnsi="Times New Roman" w:eastAsia="宋体" w:cs="Times New Roman"/>
          <w:color w:val="auto"/>
        </w:rPr>
      </w:pPr>
      <w:bookmarkStart w:id="17" w:name="_Hlk113978293"/>
      <w:r>
        <w:rPr>
          <w:rFonts w:hint="eastAsia" w:ascii="Times New Roman" w:hAnsi="Times New Roman" w:eastAsia="宋体" w:cs="Times New Roman"/>
          <w:color w:val="auto"/>
        </w:rPr>
        <w:t>将综合评估分从高到低排序，得出参投标人名次。得分相同时，按投标报价由低到高顺序排列，得分且投标报价相同的，按技术指标优劣顺序排列</w:t>
      </w:r>
    </w:p>
    <w:bookmarkEnd w:id="17"/>
    <w:p w14:paraId="5BF2222C">
      <w:pPr>
        <w:tabs>
          <w:tab w:val="left" w:pos="1620"/>
        </w:tabs>
        <w:spacing w:line="336" w:lineRule="auto"/>
        <w:ind w:left="1111" w:leftChars="228" w:hanging="632" w:hangingChars="300"/>
        <w:rPr>
          <w:rFonts w:ascii="Times New Roman" w:hAnsi="Times New Roman" w:eastAsia="宋体" w:cs="Times New Roman"/>
          <w:b/>
          <w:color w:val="auto"/>
        </w:rPr>
      </w:pPr>
      <w:r>
        <w:rPr>
          <w:rFonts w:hint="eastAsia" w:ascii="Times New Roman" w:hAnsi="Times New Roman" w:eastAsia="宋体" w:cs="Times New Roman"/>
          <w:b/>
          <w:color w:val="auto"/>
        </w:rPr>
        <w:t>候选中标商的选取</w:t>
      </w:r>
    </w:p>
    <w:p w14:paraId="7315E5BF">
      <w:pPr>
        <w:spacing w:line="336" w:lineRule="auto"/>
        <w:ind w:right="-341" w:firstLine="525" w:firstLineChars="250"/>
        <w:rPr>
          <w:rFonts w:ascii="Times New Roman" w:hAnsi="Times New Roman" w:eastAsia="宋体" w:cs="Times New Roman"/>
          <w:b/>
          <w:color w:val="auto"/>
          <w:sz w:val="28"/>
          <w:szCs w:val="28"/>
          <w:lang w:val="zh-CN"/>
        </w:rPr>
      </w:pPr>
      <w:r>
        <w:rPr>
          <w:rFonts w:hint="eastAsia" w:ascii="Times New Roman" w:hAnsi="Times New Roman" w:eastAsia="宋体" w:cs="Times New Roman"/>
          <w:color w:val="auto"/>
        </w:rPr>
        <w:t>按照综合评估分名次推荐候选中标人</w:t>
      </w:r>
      <w:r>
        <w:rPr>
          <w:rFonts w:ascii="Times New Roman" w:hAnsi="Times New Roman" w:eastAsia="宋体" w:cs="Times New Roman"/>
          <w:color w:val="auto"/>
        </w:rPr>
        <w:t>1</w:t>
      </w:r>
      <w:r>
        <w:rPr>
          <w:rFonts w:hint="eastAsia" w:ascii="Times New Roman" w:hAnsi="Times New Roman" w:eastAsia="宋体" w:cs="Times New Roman"/>
          <w:color w:val="auto"/>
        </w:rPr>
        <w:t>名。</w:t>
      </w:r>
    </w:p>
    <w:p w14:paraId="2A1BC294">
      <w:pPr>
        <w:spacing w:line="288" w:lineRule="auto"/>
        <w:ind w:right="-341" w:firstLine="480"/>
        <w:rPr>
          <w:rFonts w:ascii="Times New Roman" w:hAnsi="Times New Roman" w:eastAsia="宋体" w:cs="Times New Roman"/>
          <w:b/>
          <w:color w:val="auto"/>
          <w:sz w:val="24"/>
          <w:szCs w:val="24"/>
        </w:rPr>
      </w:pPr>
    </w:p>
    <w:p w14:paraId="06047AB7">
      <w:pPr>
        <w:spacing w:line="288" w:lineRule="auto"/>
        <w:ind w:right="-341" w:firstLine="480"/>
        <w:rPr>
          <w:rFonts w:ascii="Times New Roman" w:hAnsi="Times New Roman" w:eastAsia="宋体" w:cs="Times New Roman"/>
          <w:b/>
          <w:color w:val="auto"/>
          <w:sz w:val="24"/>
          <w:szCs w:val="24"/>
        </w:rPr>
      </w:pPr>
    </w:p>
    <w:p w14:paraId="74E474E0">
      <w:pPr>
        <w:spacing w:line="288" w:lineRule="auto"/>
        <w:ind w:right="-341" w:firstLine="480"/>
        <w:rPr>
          <w:rFonts w:ascii="Times New Roman" w:hAnsi="Times New Roman" w:eastAsia="宋体" w:cs="Times New Roman"/>
          <w:b/>
          <w:color w:val="auto"/>
          <w:sz w:val="24"/>
          <w:szCs w:val="24"/>
        </w:rPr>
      </w:pPr>
    </w:p>
    <w:p w14:paraId="7B64B0A1">
      <w:pPr>
        <w:spacing w:line="288" w:lineRule="auto"/>
        <w:ind w:right="-341" w:firstLine="480"/>
        <w:rPr>
          <w:rFonts w:ascii="Times New Roman" w:hAnsi="Times New Roman" w:eastAsia="宋体" w:cs="Times New Roman"/>
          <w:b/>
          <w:color w:val="auto"/>
          <w:sz w:val="24"/>
          <w:szCs w:val="24"/>
        </w:rPr>
      </w:pPr>
    </w:p>
    <w:p w14:paraId="60D9090C">
      <w:pPr>
        <w:spacing w:line="288" w:lineRule="auto"/>
        <w:ind w:right="-341" w:firstLine="480"/>
        <w:rPr>
          <w:rFonts w:ascii="Times New Roman" w:hAnsi="Times New Roman" w:eastAsia="宋体" w:cs="Times New Roman"/>
          <w:b/>
          <w:color w:val="auto"/>
          <w:sz w:val="24"/>
          <w:szCs w:val="24"/>
        </w:rPr>
      </w:pPr>
    </w:p>
    <w:p w14:paraId="013CF53E">
      <w:pPr>
        <w:spacing w:line="288" w:lineRule="auto"/>
        <w:ind w:right="-341" w:firstLine="480"/>
        <w:rPr>
          <w:rFonts w:ascii="Times New Roman" w:hAnsi="Times New Roman" w:eastAsia="宋体" w:cs="Times New Roman"/>
          <w:b/>
          <w:color w:val="auto"/>
          <w:sz w:val="24"/>
          <w:szCs w:val="24"/>
        </w:rPr>
      </w:pPr>
    </w:p>
    <w:p w14:paraId="1A9903DF">
      <w:pPr>
        <w:spacing w:line="288" w:lineRule="auto"/>
        <w:ind w:right="-341" w:firstLine="480"/>
        <w:rPr>
          <w:rFonts w:ascii="Times New Roman" w:hAnsi="Times New Roman" w:eastAsia="宋体" w:cs="Times New Roman"/>
          <w:b/>
          <w:color w:val="auto"/>
          <w:sz w:val="24"/>
          <w:szCs w:val="24"/>
        </w:rPr>
      </w:pPr>
    </w:p>
    <w:p w14:paraId="7B364C43">
      <w:pPr>
        <w:spacing w:line="288" w:lineRule="auto"/>
        <w:ind w:right="-341" w:firstLine="480"/>
        <w:rPr>
          <w:rFonts w:ascii="Times New Roman" w:hAnsi="Times New Roman" w:eastAsia="宋体" w:cs="Times New Roman"/>
          <w:b/>
          <w:color w:val="auto"/>
          <w:sz w:val="24"/>
          <w:szCs w:val="24"/>
        </w:rPr>
      </w:pPr>
    </w:p>
    <w:p w14:paraId="6D18B244">
      <w:pPr>
        <w:spacing w:line="288" w:lineRule="auto"/>
        <w:ind w:right="-341" w:firstLine="480"/>
        <w:rPr>
          <w:rFonts w:ascii="Times New Roman" w:hAnsi="Times New Roman" w:eastAsia="宋体" w:cs="Times New Roman"/>
          <w:b/>
          <w:color w:val="auto"/>
          <w:sz w:val="24"/>
          <w:szCs w:val="24"/>
        </w:rPr>
      </w:pPr>
    </w:p>
    <w:p w14:paraId="677BCFF7">
      <w:pPr>
        <w:spacing w:line="288" w:lineRule="auto"/>
        <w:ind w:right="-341" w:firstLine="480"/>
        <w:rPr>
          <w:rFonts w:ascii="Times New Roman" w:hAnsi="Times New Roman" w:eastAsia="宋体" w:cs="Times New Roman"/>
          <w:b/>
          <w:color w:val="auto"/>
          <w:sz w:val="24"/>
          <w:szCs w:val="24"/>
        </w:rPr>
      </w:pPr>
    </w:p>
    <w:p w14:paraId="13E61AEA">
      <w:pPr>
        <w:spacing w:line="288" w:lineRule="auto"/>
        <w:ind w:right="-341" w:firstLine="480"/>
        <w:rPr>
          <w:rFonts w:ascii="Times New Roman" w:hAnsi="Times New Roman" w:eastAsia="宋体" w:cs="Times New Roman"/>
          <w:b/>
          <w:color w:val="auto"/>
          <w:sz w:val="24"/>
          <w:szCs w:val="24"/>
        </w:rPr>
      </w:pPr>
    </w:p>
    <w:p w14:paraId="7DA330DC">
      <w:pPr>
        <w:spacing w:line="288" w:lineRule="auto"/>
        <w:ind w:right="-341" w:firstLine="480"/>
        <w:jc w:val="center"/>
        <w:rPr>
          <w:rFonts w:ascii="Times New Roman" w:hAnsi="Times New Roman" w:eastAsia="宋体" w:cs="Times New Roman"/>
          <w:b/>
          <w:color w:val="auto"/>
          <w:sz w:val="24"/>
          <w:szCs w:val="24"/>
        </w:rPr>
      </w:pPr>
    </w:p>
    <w:p w14:paraId="78966E6A">
      <w:pPr>
        <w:spacing w:line="288" w:lineRule="auto"/>
        <w:ind w:right="-341" w:firstLine="480"/>
        <w:jc w:val="center"/>
        <w:rPr>
          <w:rFonts w:ascii="Times New Roman" w:hAnsi="Times New Roman" w:eastAsia="宋体" w:cs="Times New Roman"/>
          <w:b/>
          <w:color w:val="auto"/>
          <w:sz w:val="24"/>
          <w:szCs w:val="24"/>
        </w:rPr>
      </w:pPr>
    </w:p>
    <w:p w14:paraId="3E16DA82">
      <w:pPr>
        <w:spacing w:line="288" w:lineRule="auto"/>
        <w:ind w:right="-341" w:firstLine="480"/>
        <w:jc w:val="center"/>
        <w:rPr>
          <w:rFonts w:ascii="Times New Roman" w:hAnsi="Times New Roman" w:eastAsia="宋体" w:cs="Times New Roman"/>
          <w:b/>
          <w:color w:val="auto"/>
          <w:sz w:val="24"/>
          <w:szCs w:val="24"/>
        </w:rPr>
      </w:pPr>
    </w:p>
    <w:p w14:paraId="0DC98CC3">
      <w:pPr>
        <w:spacing w:line="288" w:lineRule="auto"/>
        <w:ind w:right="-341" w:firstLine="480"/>
        <w:jc w:val="center"/>
        <w:rPr>
          <w:rFonts w:ascii="Times New Roman" w:hAnsi="Times New Roman" w:eastAsia="宋体" w:cs="Times New Roman"/>
          <w:b/>
          <w:color w:val="auto"/>
          <w:sz w:val="24"/>
          <w:szCs w:val="24"/>
        </w:rPr>
      </w:pPr>
    </w:p>
    <w:p w14:paraId="0829DF06">
      <w:pPr>
        <w:spacing w:line="288" w:lineRule="auto"/>
        <w:ind w:right="-341" w:firstLine="480"/>
        <w:jc w:val="center"/>
        <w:rPr>
          <w:rFonts w:ascii="Times New Roman" w:hAnsi="Times New Roman" w:eastAsia="宋体" w:cs="Times New Roman"/>
          <w:b/>
          <w:color w:val="auto"/>
          <w:sz w:val="24"/>
          <w:szCs w:val="24"/>
        </w:rPr>
      </w:pPr>
    </w:p>
    <w:p w14:paraId="495D95E9">
      <w:pPr>
        <w:spacing w:line="288" w:lineRule="auto"/>
        <w:ind w:right="-341" w:firstLine="482"/>
        <w:jc w:val="center"/>
        <w:rPr>
          <w:rFonts w:ascii="Times New Roman" w:hAnsi="Times New Roman" w:eastAsia="宋体" w:cs="Times New Roman"/>
          <w:color w:val="auto"/>
          <w:szCs w:val="21"/>
        </w:rPr>
      </w:pPr>
      <w:r>
        <w:rPr>
          <w:rFonts w:hint="eastAsia" w:ascii="Times New Roman" w:hAnsi="Times New Roman" w:eastAsia="宋体" w:cs="Times New Roman"/>
          <w:b/>
          <w:color w:val="auto"/>
          <w:sz w:val="24"/>
          <w:szCs w:val="24"/>
        </w:rPr>
        <w:t>浙江省岱山县第一人民医院仪器设备采购项目评分表</w:t>
      </w:r>
    </w:p>
    <w:p w14:paraId="264CF658">
      <w:pPr>
        <w:spacing w:line="288" w:lineRule="auto"/>
        <w:ind w:right="-341" w:firstLine="420"/>
        <w:jc w:val="left"/>
        <w:rPr>
          <w:rFonts w:ascii="Times New Roman" w:hAnsi="Times New Roman" w:eastAsia="宋体" w:cs="Times New Roman"/>
          <w:b/>
          <w:color w:val="auto"/>
          <w:szCs w:val="21"/>
        </w:rPr>
      </w:pPr>
    </w:p>
    <w:p w14:paraId="71935A9E">
      <w:pPr>
        <w:spacing w:line="288" w:lineRule="auto"/>
        <w:ind w:right="-341"/>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项目名称：浙江省岱山县第一人民医院仪器设备采购项目</w:t>
      </w:r>
    </w:p>
    <w:p w14:paraId="3D0858A2">
      <w:pPr>
        <w:spacing w:line="360" w:lineRule="auto"/>
        <w:ind w:right="-341"/>
        <w:jc w:val="left"/>
        <w:rPr>
          <w:rFonts w:hint="eastAsia" w:ascii="宋体" w:hAnsi="宋体" w:eastAsia="宋体" w:cs="Times New Roman"/>
          <w:b/>
          <w:color w:val="auto"/>
          <w:szCs w:val="21"/>
        </w:rPr>
      </w:pPr>
      <w:r>
        <w:rPr>
          <w:rFonts w:hint="eastAsia" w:ascii="宋体" w:hAnsi="宋体" w:eastAsia="宋体" w:cs="Times New Roman"/>
          <w:b/>
          <w:color w:val="auto"/>
          <w:szCs w:val="21"/>
        </w:rPr>
        <w:t>项目编号：SZGXZS2024197</w:t>
      </w:r>
    </w:p>
    <w:p w14:paraId="043D14CC">
      <w:pPr>
        <w:spacing w:line="360" w:lineRule="auto"/>
        <w:ind w:right="-341"/>
        <w:jc w:val="left"/>
        <w:rPr>
          <w:rFonts w:hint="eastAsia" w:ascii="宋体" w:hAnsi="宋体" w:eastAsia="宋体" w:cs="Times New Roman"/>
          <w:b/>
          <w:color w:val="auto"/>
          <w:szCs w:val="21"/>
        </w:rPr>
      </w:pPr>
      <w:r>
        <w:rPr>
          <w:rFonts w:hint="eastAsia" w:ascii="宋体" w:hAnsi="宋体" w:eastAsia="宋体" w:cs="Times New Roman"/>
          <w:b/>
          <w:color w:val="auto"/>
          <w:szCs w:val="21"/>
        </w:rPr>
        <w:t>标项一：</w:t>
      </w:r>
      <w:bookmarkStart w:id="18" w:name="_Hlk175303365"/>
      <w:bookmarkStart w:id="19" w:name="_Hlk175303587"/>
    </w:p>
    <w:tbl>
      <w:tblPr>
        <w:tblStyle w:val="62"/>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110"/>
        <w:gridCol w:w="876"/>
      </w:tblGrid>
      <w:tr w14:paraId="2C96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04" w:type="dxa"/>
            <w:noWrap/>
            <w:vAlign w:val="center"/>
          </w:tcPr>
          <w:p w14:paraId="365396B3">
            <w:pPr>
              <w:jc w:val="center"/>
              <w:rPr>
                <w:rFonts w:ascii="宋体" w:hAnsi="Times New Roman" w:eastAsia="宋体" w:cs="Times New Roman"/>
                <w:color w:val="auto"/>
                <w:szCs w:val="21"/>
              </w:rPr>
            </w:pPr>
            <w:r>
              <w:rPr>
                <w:rFonts w:hint="eastAsia" w:ascii="宋体" w:hAnsi="宋体" w:eastAsia="宋体" w:cs="宋体"/>
                <w:color w:val="auto"/>
                <w:szCs w:val="21"/>
              </w:rPr>
              <w:t>评审项目</w:t>
            </w:r>
          </w:p>
        </w:tc>
        <w:tc>
          <w:tcPr>
            <w:tcW w:w="1134" w:type="dxa"/>
            <w:noWrap/>
            <w:vAlign w:val="center"/>
          </w:tcPr>
          <w:p w14:paraId="3FC91A88">
            <w:pPr>
              <w:jc w:val="center"/>
              <w:rPr>
                <w:rFonts w:ascii="宋体" w:hAnsi="Times New Roman" w:eastAsia="宋体" w:cs="Times New Roman"/>
                <w:color w:val="auto"/>
                <w:szCs w:val="21"/>
              </w:rPr>
            </w:pPr>
            <w:r>
              <w:rPr>
                <w:rFonts w:hint="eastAsia" w:ascii="宋体" w:hAnsi="宋体" w:eastAsia="宋体" w:cs="宋体"/>
                <w:color w:val="auto"/>
                <w:szCs w:val="21"/>
              </w:rPr>
              <w:t>评审内容</w:t>
            </w:r>
          </w:p>
        </w:tc>
        <w:tc>
          <w:tcPr>
            <w:tcW w:w="7110" w:type="dxa"/>
            <w:noWrap/>
            <w:vAlign w:val="center"/>
          </w:tcPr>
          <w:p w14:paraId="210BB484">
            <w:pPr>
              <w:ind w:firstLine="210" w:firstLineChars="100"/>
              <w:jc w:val="center"/>
              <w:rPr>
                <w:rFonts w:ascii="宋体" w:hAnsi="Times New Roman" w:eastAsia="宋体" w:cs="Times New Roman"/>
                <w:color w:val="auto"/>
                <w:szCs w:val="21"/>
              </w:rPr>
            </w:pPr>
            <w:r>
              <w:rPr>
                <w:rFonts w:hint="eastAsia" w:ascii="宋体" w:hAnsi="宋体" w:eastAsia="宋体" w:cs="宋体"/>
                <w:color w:val="auto"/>
                <w:szCs w:val="21"/>
              </w:rPr>
              <w:t>评分标准</w:t>
            </w:r>
          </w:p>
        </w:tc>
        <w:tc>
          <w:tcPr>
            <w:tcW w:w="876" w:type="dxa"/>
            <w:noWrap/>
            <w:vAlign w:val="center"/>
          </w:tcPr>
          <w:p w14:paraId="5918EF03">
            <w:pPr>
              <w:jc w:val="center"/>
              <w:rPr>
                <w:rFonts w:ascii="宋体" w:hAnsi="Times New Roman" w:eastAsia="宋体" w:cs="Times New Roman"/>
                <w:color w:val="auto"/>
                <w:szCs w:val="21"/>
              </w:rPr>
            </w:pPr>
            <w:r>
              <w:rPr>
                <w:rFonts w:hint="eastAsia" w:ascii="宋体" w:hAnsi="宋体" w:eastAsia="宋体" w:cs="宋体"/>
                <w:color w:val="auto"/>
                <w:szCs w:val="21"/>
              </w:rPr>
              <w:t>得分</w:t>
            </w:r>
          </w:p>
        </w:tc>
      </w:tr>
      <w:tr w14:paraId="4139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restart"/>
            <w:noWrap/>
            <w:vAlign w:val="center"/>
          </w:tcPr>
          <w:p w14:paraId="19983980">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商务技术</w:t>
            </w:r>
          </w:p>
          <w:p w14:paraId="7FE2B2EC">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得分</w:t>
            </w:r>
          </w:p>
          <w:p w14:paraId="36F6F641">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w:t>
            </w:r>
            <w:r>
              <w:rPr>
                <w:rFonts w:ascii="宋体" w:hAnsi="宋体" w:eastAsia="宋体" w:cs="宋体"/>
                <w:color w:val="auto"/>
                <w:szCs w:val="21"/>
              </w:rPr>
              <w:t>70</w:t>
            </w:r>
            <w:r>
              <w:rPr>
                <w:rFonts w:hint="eastAsia" w:ascii="宋体" w:hAnsi="宋体" w:eastAsia="宋体" w:cs="宋体"/>
                <w:color w:val="auto"/>
                <w:szCs w:val="21"/>
              </w:rPr>
              <w:t>分）</w:t>
            </w:r>
          </w:p>
        </w:tc>
        <w:tc>
          <w:tcPr>
            <w:tcW w:w="1134" w:type="dxa"/>
            <w:noWrap/>
            <w:vAlign w:val="center"/>
          </w:tcPr>
          <w:p w14:paraId="3B51F275">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成功案例（</w:t>
            </w:r>
            <w:r>
              <w:rPr>
                <w:rFonts w:ascii="宋体" w:hAnsi="宋体" w:eastAsia="宋体" w:cs="宋体"/>
                <w:color w:val="auto"/>
                <w:szCs w:val="21"/>
              </w:rPr>
              <w:t>3</w:t>
            </w:r>
            <w:r>
              <w:rPr>
                <w:rFonts w:hint="eastAsia" w:ascii="宋体" w:hAnsi="宋体" w:eastAsia="宋体" w:cs="宋体"/>
                <w:color w:val="auto"/>
                <w:szCs w:val="21"/>
              </w:rPr>
              <w:t>分）</w:t>
            </w:r>
          </w:p>
        </w:tc>
        <w:tc>
          <w:tcPr>
            <w:tcW w:w="7110" w:type="dxa"/>
            <w:shd w:val="clear" w:color="auto" w:fill="FFFFFF"/>
            <w:noWrap/>
            <w:vAlign w:val="center"/>
          </w:tcPr>
          <w:p w14:paraId="51CF39FC">
            <w:pPr>
              <w:spacing w:line="288" w:lineRule="auto"/>
              <w:rPr>
                <w:rFonts w:ascii="宋体" w:hAnsi="Times New Roman" w:eastAsia="宋体" w:cs="Times New Roman"/>
                <w:color w:val="auto"/>
                <w:szCs w:val="21"/>
              </w:rPr>
            </w:pPr>
            <w:r>
              <w:rPr>
                <w:rFonts w:ascii="宋体" w:hAnsi="宋体" w:eastAsia="宋体" w:cs="宋体"/>
                <w:color w:val="auto"/>
                <w:szCs w:val="21"/>
              </w:rPr>
              <w:t>202</w:t>
            </w:r>
            <w:r>
              <w:rPr>
                <w:rFonts w:hint="eastAsia" w:ascii="宋体" w:hAnsi="宋体" w:eastAsia="宋体" w:cs="宋体"/>
                <w:color w:val="auto"/>
                <w:szCs w:val="21"/>
              </w:rPr>
              <w:t>1年</w:t>
            </w:r>
            <w:r>
              <w:rPr>
                <w:rFonts w:ascii="宋体" w:hAnsi="宋体" w:eastAsia="宋体" w:cs="宋体"/>
                <w:color w:val="auto"/>
                <w:szCs w:val="21"/>
              </w:rPr>
              <w:t>1</w:t>
            </w:r>
            <w:r>
              <w:rPr>
                <w:rFonts w:hint="eastAsia" w:ascii="宋体" w:hAnsi="宋体" w:eastAsia="宋体" w:cs="宋体"/>
                <w:color w:val="auto"/>
                <w:szCs w:val="21"/>
              </w:rPr>
              <w:t>月</w:t>
            </w:r>
            <w:r>
              <w:rPr>
                <w:rFonts w:ascii="宋体" w:hAnsi="宋体" w:eastAsia="宋体" w:cs="宋体"/>
                <w:color w:val="auto"/>
                <w:szCs w:val="21"/>
              </w:rPr>
              <w:t>1</w:t>
            </w:r>
            <w:r>
              <w:rPr>
                <w:rFonts w:hint="eastAsia" w:ascii="宋体" w:hAnsi="宋体" w:eastAsia="宋体" w:cs="宋体"/>
                <w:color w:val="auto"/>
                <w:szCs w:val="21"/>
              </w:rPr>
              <w:t>日以来同类设备项目成功案例，每提供一个得</w:t>
            </w:r>
            <w:r>
              <w:rPr>
                <w:rFonts w:ascii="宋体" w:hAnsi="宋体" w:eastAsia="宋体" w:cs="宋体"/>
                <w:color w:val="auto"/>
                <w:szCs w:val="21"/>
              </w:rPr>
              <w:t>1</w:t>
            </w:r>
            <w:r>
              <w:rPr>
                <w:rFonts w:hint="eastAsia" w:ascii="宋体" w:hAnsi="宋体" w:eastAsia="宋体" w:cs="宋体"/>
                <w:color w:val="auto"/>
                <w:szCs w:val="21"/>
              </w:rPr>
              <w:t>分，最高得</w:t>
            </w:r>
            <w:r>
              <w:rPr>
                <w:rFonts w:ascii="宋体" w:hAnsi="宋体" w:eastAsia="宋体" w:cs="宋体"/>
                <w:color w:val="auto"/>
                <w:szCs w:val="21"/>
              </w:rPr>
              <w:t>3</w:t>
            </w:r>
            <w:r>
              <w:rPr>
                <w:rFonts w:hint="eastAsia" w:ascii="宋体" w:hAnsi="宋体" w:eastAsia="宋体" w:cs="宋体"/>
                <w:color w:val="auto"/>
                <w:szCs w:val="21"/>
              </w:rPr>
              <w:t>分。</w:t>
            </w:r>
            <w:r>
              <w:rPr>
                <w:rFonts w:hint="eastAsia" w:ascii="宋体" w:hAnsi="宋体" w:eastAsia="宋体" w:cs="宋体"/>
                <w:b/>
                <w:bCs/>
                <w:color w:val="auto"/>
                <w:szCs w:val="21"/>
              </w:rPr>
              <w:t>（提供中标通知书（如有）、合同协议书及投标人认为需要提交的其他证明材料证实，复印件加盖公章，须提供重要页面，能够体现项目内容）</w:t>
            </w:r>
          </w:p>
        </w:tc>
        <w:tc>
          <w:tcPr>
            <w:tcW w:w="876" w:type="dxa"/>
            <w:noWrap/>
            <w:vAlign w:val="center"/>
          </w:tcPr>
          <w:p w14:paraId="15F05D54">
            <w:pPr>
              <w:ind w:firstLine="210" w:firstLineChars="100"/>
              <w:rPr>
                <w:rFonts w:ascii="宋体" w:hAnsi="Times New Roman" w:eastAsia="宋体" w:cs="Times New Roman"/>
                <w:color w:val="auto"/>
                <w:szCs w:val="21"/>
              </w:rPr>
            </w:pPr>
          </w:p>
        </w:tc>
      </w:tr>
      <w:tr w14:paraId="6EE0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104" w:type="dxa"/>
            <w:vMerge w:val="continue"/>
            <w:noWrap/>
            <w:vAlign w:val="center"/>
          </w:tcPr>
          <w:p w14:paraId="475DB7A4">
            <w:pPr>
              <w:spacing w:line="288" w:lineRule="auto"/>
              <w:jc w:val="center"/>
              <w:rPr>
                <w:rFonts w:ascii="宋体" w:hAnsi="Times New Roman" w:eastAsia="宋体" w:cs="Times New Roman"/>
                <w:color w:val="auto"/>
                <w:szCs w:val="21"/>
              </w:rPr>
            </w:pPr>
          </w:p>
        </w:tc>
        <w:tc>
          <w:tcPr>
            <w:tcW w:w="1134" w:type="dxa"/>
            <w:vMerge w:val="restart"/>
            <w:noWrap/>
            <w:vAlign w:val="center"/>
          </w:tcPr>
          <w:p w14:paraId="715AED23">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投标产品的性能与需求的吻合程度</w:t>
            </w:r>
          </w:p>
          <w:p w14:paraId="48483A65">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7110" w:type="dxa"/>
            <w:noWrap/>
            <w:vAlign w:val="center"/>
          </w:tcPr>
          <w:p w14:paraId="15F51713">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 xml:space="preserve">投标产品的基本功能、技术指标与需求的吻合程度和偏差情况（包括所投标产品的品牌、规格型号、详细配置、主要技术参数、随机软件等）： </w:t>
            </w:r>
          </w:p>
          <w:p w14:paraId="19CA8531">
            <w:pPr>
              <w:rPr>
                <w:rFonts w:ascii="Times New Roman" w:hAnsi="Times New Roman" w:eastAsia="宋体" w:cs="宋体"/>
                <w:color w:val="auto"/>
                <w:szCs w:val="21"/>
              </w:rPr>
            </w:pPr>
            <w:r>
              <w:rPr>
                <w:rFonts w:hint="eastAsia" w:ascii="Times New Roman" w:hAnsi="Times New Roman" w:eastAsia="宋体" w:cs="宋体"/>
                <w:color w:val="auto"/>
                <w:szCs w:val="21"/>
              </w:rPr>
              <w:t>技术要求每满足一项得1</w:t>
            </w:r>
            <w:r>
              <w:rPr>
                <w:rFonts w:ascii="Times New Roman" w:hAnsi="Times New Roman" w:eastAsia="宋体" w:cs="宋体"/>
                <w:color w:val="auto"/>
                <w:szCs w:val="21"/>
              </w:rPr>
              <w:t>分，</w:t>
            </w:r>
            <w:r>
              <w:rPr>
                <w:rFonts w:hint="eastAsia" w:ascii="Times New Roman" w:hAnsi="Times New Roman" w:eastAsia="宋体" w:cs="宋体"/>
                <w:color w:val="auto"/>
                <w:szCs w:val="21"/>
              </w:rPr>
              <w:t>不满足不得分，最高得2</w:t>
            </w:r>
            <w:r>
              <w:rPr>
                <w:rFonts w:hint="eastAsia" w:ascii="Times New Roman" w:hAnsi="Times New Roman" w:eastAsia="宋体" w:cs="宋体"/>
                <w:color w:val="auto"/>
                <w:szCs w:val="21"/>
                <w:lang w:val="en-US" w:eastAsia="zh-CN"/>
              </w:rPr>
              <w:t>4</w:t>
            </w:r>
            <w:r>
              <w:rPr>
                <w:rFonts w:hint="eastAsia" w:ascii="Times New Roman" w:hAnsi="Times New Roman" w:eastAsia="宋体" w:cs="宋体"/>
                <w:color w:val="auto"/>
                <w:szCs w:val="21"/>
              </w:rPr>
              <w:t>分</w:t>
            </w:r>
            <w:r>
              <w:rPr>
                <w:rFonts w:ascii="Times New Roman" w:hAnsi="Times New Roman" w:eastAsia="宋体" w:cs="宋体"/>
                <w:color w:val="auto"/>
                <w:szCs w:val="21"/>
              </w:rPr>
              <w:t>。</w:t>
            </w:r>
          </w:p>
        </w:tc>
        <w:tc>
          <w:tcPr>
            <w:tcW w:w="876" w:type="dxa"/>
            <w:noWrap/>
            <w:vAlign w:val="center"/>
          </w:tcPr>
          <w:p w14:paraId="09647B73">
            <w:pPr>
              <w:ind w:firstLine="210" w:firstLineChars="100"/>
              <w:rPr>
                <w:rFonts w:ascii="宋体" w:hAnsi="Times New Roman" w:eastAsia="宋体" w:cs="Times New Roman"/>
                <w:color w:val="auto"/>
                <w:szCs w:val="21"/>
              </w:rPr>
            </w:pPr>
          </w:p>
        </w:tc>
      </w:tr>
      <w:tr w14:paraId="1677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1104" w:type="dxa"/>
            <w:vMerge w:val="continue"/>
            <w:noWrap/>
            <w:vAlign w:val="center"/>
          </w:tcPr>
          <w:p w14:paraId="3C267E23">
            <w:pPr>
              <w:spacing w:line="288" w:lineRule="auto"/>
              <w:jc w:val="center"/>
              <w:rPr>
                <w:rFonts w:ascii="宋体" w:hAnsi="Times New Roman" w:eastAsia="宋体" w:cs="Times New Roman"/>
                <w:color w:val="auto"/>
                <w:szCs w:val="21"/>
              </w:rPr>
            </w:pPr>
          </w:p>
        </w:tc>
        <w:tc>
          <w:tcPr>
            <w:tcW w:w="1134" w:type="dxa"/>
            <w:vMerge w:val="continue"/>
            <w:noWrap/>
            <w:vAlign w:val="center"/>
          </w:tcPr>
          <w:p w14:paraId="2BC1D56A">
            <w:pPr>
              <w:spacing w:line="288" w:lineRule="auto"/>
              <w:jc w:val="center"/>
              <w:rPr>
                <w:rFonts w:hint="eastAsia" w:ascii="宋体" w:hAnsi="宋体" w:eastAsia="宋体" w:cs="宋体"/>
                <w:color w:val="auto"/>
                <w:szCs w:val="21"/>
              </w:rPr>
            </w:pPr>
          </w:p>
        </w:tc>
        <w:tc>
          <w:tcPr>
            <w:tcW w:w="7110" w:type="dxa"/>
            <w:noWrap/>
            <w:vAlign w:val="center"/>
          </w:tcPr>
          <w:p w14:paraId="46250F09">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技术方案条理清晰，层次分明，操作性强</w:t>
            </w:r>
            <w:r>
              <w:rPr>
                <w:rFonts w:ascii="Times New Roman" w:hAnsi="Times New Roman" w:eastAsia="宋体" w:cs="宋体"/>
                <w:color w:val="auto"/>
                <w:szCs w:val="21"/>
                <w:lang w:val="zh-CN"/>
              </w:rPr>
              <w:t>, 其配置和性能完全满足本项目需求的，得</w:t>
            </w:r>
            <w:r>
              <w:rPr>
                <w:rFonts w:hint="eastAsia" w:ascii="Times New Roman" w:hAnsi="Times New Roman" w:eastAsia="宋体" w:cs="宋体"/>
                <w:color w:val="auto"/>
                <w:szCs w:val="21"/>
              </w:rPr>
              <w:t>10</w:t>
            </w:r>
            <w:r>
              <w:rPr>
                <w:rFonts w:ascii="Times New Roman" w:hAnsi="Times New Roman" w:eastAsia="宋体" w:cs="宋体"/>
                <w:color w:val="auto"/>
                <w:szCs w:val="21"/>
                <w:lang w:val="zh-CN"/>
              </w:rPr>
              <w:t>分；</w:t>
            </w:r>
          </w:p>
          <w:p w14:paraId="16BEA9B5">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技术方案条理较清晰，基本能满足招标要求的，得</w:t>
            </w:r>
            <w:r>
              <w:rPr>
                <w:rFonts w:hint="eastAsia" w:ascii="Times New Roman" w:hAnsi="Times New Roman" w:eastAsia="宋体" w:cs="宋体"/>
                <w:color w:val="auto"/>
                <w:szCs w:val="21"/>
              </w:rPr>
              <w:t>6</w:t>
            </w:r>
            <w:r>
              <w:rPr>
                <w:rFonts w:ascii="Times New Roman" w:hAnsi="Times New Roman" w:eastAsia="宋体" w:cs="宋体"/>
                <w:color w:val="auto"/>
                <w:szCs w:val="21"/>
                <w:lang w:val="zh-CN"/>
              </w:rPr>
              <w:t>分；</w:t>
            </w:r>
          </w:p>
          <w:p w14:paraId="2B814BA3">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w:t>
            </w:r>
            <w:r>
              <w:rPr>
                <w:rFonts w:hint="eastAsia" w:ascii="Times New Roman" w:hAnsi="Times New Roman" w:eastAsia="宋体" w:cs="宋体"/>
                <w:color w:val="auto"/>
                <w:szCs w:val="21"/>
              </w:rPr>
              <w:t>简单</w:t>
            </w:r>
            <w:r>
              <w:rPr>
                <w:rFonts w:hint="eastAsia" w:ascii="Times New Roman" w:hAnsi="Times New Roman" w:eastAsia="宋体" w:cs="宋体"/>
                <w:color w:val="auto"/>
                <w:szCs w:val="21"/>
                <w:lang w:val="zh-CN"/>
              </w:rPr>
              <w:t>的，得2</w:t>
            </w:r>
            <w:r>
              <w:rPr>
                <w:rFonts w:ascii="Times New Roman" w:hAnsi="Times New Roman" w:eastAsia="宋体" w:cs="宋体"/>
                <w:color w:val="auto"/>
                <w:szCs w:val="21"/>
                <w:lang w:val="zh-CN"/>
              </w:rPr>
              <w:t>分；</w:t>
            </w:r>
          </w:p>
          <w:p w14:paraId="1A3F7F9D">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完全不满足的不得分。</w:t>
            </w:r>
          </w:p>
        </w:tc>
        <w:tc>
          <w:tcPr>
            <w:tcW w:w="876" w:type="dxa"/>
            <w:noWrap/>
            <w:vAlign w:val="center"/>
          </w:tcPr>
          <w:p w14:paraId="110F63E2">
            <w:pPr>
              <w:ind w:firstLine="210" w:firstLineChars="100"/>
              <w:rPr>
                <w:rFonts w:ascii="宋体" w:hAnsi="Times New Roman" w:eastAsia="宋体" w:cs="Times New Roman"/>
                <w:color w:val="auto"/>
                <w:szCs w:val="21"/>
              </w:rPr>
            </w:pPr>
          </w:p>
        </w:tc>
      </w:tr>
      <w:tr w14:paraId="2088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104" w:type="dxa"/>
            <w:vMerge w:val="continue"/>
            <w:noWrap/>
            <w:vAlign w:val="center"/>
          </w:tcPr>
          <w:p w14:paraId="040CD871">
            <w:pPr>
              <w:spacing w:line="288" w:lineRule="auto"/>
              <w:jc w:val="center"/>
              <w:rPr>
                <w:rFonts w:ascii="宋体" w:hAnsi="Times New Roman" w:eastAsia="宋体" w:cs="Times New Roman"/>
                <w:color w:val="auto"/>
                <w:szCs w:val="21"/>
              </w:rPr>
            </w:pPr>
          </w:p>
        </w:tc>
        <w:tc>
          <w:tcPr>
            <w:tcW w:w="1134" w:type="dxa"/>
            <w:noWrap/>
            <w:vAlign w:val="center"/>
          </w:tcPr>
          <w:p w14:paraId="450B6A1A">
            <w:pPr>
              <w:jc w:val="center"/>
              <w:rPr>
                <w:rFonts w:ascii="Times New Roman" w:hAnsi="Times New Roman" w:eastAsia="宋体"/>
                <w:color w:val="auto"/>
              </w:rPr>
            </w:pPr>
            <w:r>
              <w:rPr>
                <w:rFonts w:hint="eastAsia" w:ascii="Times New Roman" w:hAnsi="Times New Roman" w:eastAsia="宋体"/>
                <w:color w:val="auto"/>
              </w:rPr>
              <w:t>组织实施方案</w:t>
            </w:r>
          </w:p>
          <w:p w14:paraId="29C6DE03">
            <w:pPr>
              <w:spacing w:line="288" w:lineRule="auto"/>
              <w:jc w:val="center"/>
              <w:rPr>
                <w:rFonts w:hint="eastAsia" w:ascii="宋体" w:hAnsi="宋体" w:eastAsia="宋体" w:cs="Times New Roman"/>
                <w:color w:val="auto"/>
                <w:szCs w:val="21"/>
              </w:rPr>
            </w:pPr>
            <w:r>
              <w:rPr>
                <w:rFonts w:hint="eastAsia" w:ascii="Times New Roman" w:hAnsi="Times New Roman" w:eastAsia="宋体"/>
                <w:color w:val="auto"/>
              </w:rPr>
              <w:t>（10分）</w:t>
            </w:r>
          </w:p>
        </w:tc>
        <w:tc>
          <w:tcPr>
            <w:tcW w:w="7110" w:type="dxa"/>
            <w:shd w:val="clear" w:color="auto" w:fill="FFFFFF"/>
            <w:noWrap/>
            <w:vAlign w:val="center"/>
          </w:tcPr>
          <w:p w14:paraId="397579FA">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投标人组织实施方案的完整性、合理性、规范性和可操作性，包括产品供货、验货、安装调试等内容：</w:t>
            </w:r>
          </w:p>
          <w:p w14:paraId="6AD54462">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方案完整、合理，完全满足招标文件要求的，得10分;</w:t>
            </w:r>
          </w:p>
          <w:p w14:paraId="12AD5845">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方案较完整合理，基本满足招标文件要求的，得6分;</w:t>
            </w:r>
          </w:p>
          <w:p w14:paraId="15FE68A1">
            <w:pPr>
              <w:adjustRightInd w:val="0"/>
              <w:snapToGrid w:val="0"/>
              <w:rPr>
                <w:rFonts w:hint="eastAsia" w:ascii="宋体" w:hAnsi="宋体" w:eastAsia="宋体" w:cs="Times New Roman"/>
                <w:color w:val="auto"/>
                <w:szCs w:val="21"/>
              </w:rPr>
            </w:pPr>
            <w:r>
              <w:rPr>
                <w:rFonts w:hint="eastAsia" w:ascii="Times New Roman" w:hAnsi="Times New Roman" w:eastAsia="宋体"/>
                <w:color w:val="auto"/>
                <w:szCs w:val="21"/>
              </w:rPr>
              <w:t>方案简单的，得2分；不满足或未提及不得分。</w:t>
            </w:r>
          </w:p>
        </w:tc>
        <w:tc>
          <w:tcPr>
            <w:tcW w:w="876" w:type="dxa"/>
            <w:noWrap/>
            <w:vAlign w:val="center"/>
          </w:tcPr>
          <w:p w14:paraId="5C00AA0D">
            <w:pPr>
              <w:ind w:firstLine="210" w:firstLineChars="100"/>
              <w:rPr>
                <w:rFonts w:ascii="宋体" w:hAnsi="Times New Roman" w:eastAsia="宋体" w:cs="Times New Roman"/>
                <w:color w:val="auto"/>
                <w:szCs w:val="21"/>
              </w:rPr>
            </w:pPr>
          </w:p>
        </w:tc>
      </w:tr>
      <w:tr w14:paraId="2F8D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31732041">
            <w:pPr>
              <w:spacing w:line="288" w:lineRule="auto"/>
              <w:jc w:val="center"/>
              <w:rPr>
                <w:rFonts w:ascii="宋体" w:hAnsi="Times New Roman" w:eastAsia="宋体" w:cs="Times New Roman"/>
                <w:color w:val="auto"/>
                <w:szCs w:val="21"/>
              </w:rPr>
            </w:pPr>
          </w:p>
        </w:tc>
        <w:tc>
          <w:tcPr>
            <w:tcW w:w="1134" w:type="dxa"/>
            <w:noWrap/>
            <w:vAlign w:val="center"/>
          </w:tcPr>
          <w:p w14:paraId="06B1494B">
            <w:pPr>
              <w:jc w:val="center"/>
              <w:rPr>
                <w:rFonts w:ascii="Times New Roman" w:hAnsi="Times New Roman" w:eastAsia="宋体"/>
                <w:color w:val="auto"/>
              </w:rPr>
            </w:pPr>
            <w:r>
              <w:rPr>
                <w:rFonts w:hint="eastAsia" w:ascii="Times New Roman" w:hAnsi="Times New Roman" w:eastAsia="宋体"/>
                <w:color w:val="auto"/>
              </w:rPr>
              <w:t>质量保证措施和交货情况</w:t>
            </w:r>
          </w:p>
          <w:p w14:paraId="7C122DB8">
            <w:pPr>
              <w:spacing w:line="288" w:lineRule="auto"/>
              <w:jc w:val="center"/>
              <w:rPr>
                <w:rFonts w:hint="eastAsia" w:ascii="宋体" w:hAnsi="宋体" w:eastAsia="宋体" w:cs="宋体"/>
                <w:color w:val="auto"/>
                <w:szCs w:val="21"/>
              </w:rPr>
            </w:pPr>
            <w:r>
              <w:rPr>
                <w:rFonts w:hint="eastAsia" w:ascii="Times New Roman" w:hAnsi="Times New Roman" w:eastAsia="宋体"/>
                <w:color w:val="auto"/>
              </w:rPr>
              <w:t>（6分）</w:t>
            </w:r>
          </w:p>
        </w:tc>
        <w:tc>
          <w:tcPr>
            <w:tcW w:w="7110" w:type="dxa"/>
            <w:shd w:val="clear" w:color="auto" w:fill="FFFFFF"/>
            <w:noWrap/>
            <w:vAlign w:val="center"/>
          </w:tcPr>
          <w:p w14:paraId="1FC9D27C">
            <w:pPr>
              <w:rPr>
                <w:rFonts w:hint="eastAsia" w:ascii="宋体" w:hAnsi="宋体" w:eastAsia="宋体"/>
                <w:color w:val="auto"/>
                <w:szCs w:val="21"/>
              </w:rPr>
            </w:pPr>
            <w:r>
              <w:rPr>
                <w:rFonts w:hint="eastAsia" w:ascii="宋体" w:hAnsi="宋体" w:eastAsia="宋体"/>
                <w:color w:val="auto"/>
                <w:szCs w:val="21"/>
              </w:rPr>
              <w:t>有明确的建设质量目标，按期完成设备供货、运行、验收等措施：</w:t>
            </w:r>
          </w:p>
          <w:p w14:paraId="1C9CA94E">
            <w:pPr>
              <w:rPr>
                <w:rFonts w:hint="eastAsia" w:ascii="宋体" w:hAnsi="宋体" w:eastAsia="宋体"/>
                <w:color w:val="auto"/>
                <w:szCs w:val="21"/>
              </w:rPr>
            </w:pPr>
            <w:r>
              <w:rPr>
                <w:rFonts w:hint="eastAsia" w:ascii="宋体" w:hAnsi="宋体" w:eastAsia="宋体"/>
                <w:color w:val="auto"/>
                <w:szCs w:val="21"/>
              </w:rPr>
              <w:t>实施内容全面完整的，得6分；</w:t>
            </w:r>
          </w:p>
          <w:p w14:paraId="3FFB7518">
            <w:pPr>
              <w:adjustRightInd w:val="0"/>
              <w:snapToGrid w:val="0"/>
              <w:rPr>
                <w:rFonts w:hint="eastAsia" w:ascii="宋体" w:hAnsi="宋体" w:eastAsia="宋体"/>
                <w:color w:val="auto"/>
                <w:szCs w:val="21"/>
              </w:rPr>
            </w:pPr>
            <w:r>
              <w:rPr>
                <w:rFonts w:hint="eastAsia" w:ascii="宋体" w:hAnsi="宋体" w:eastAsia="宋体"/>
                <w:color w:val="auto"/>
                <w:szCs w:val="21"/>
              </w:rPr>
              <w:t>实施内容基本完整的，得4分；</w:t>
            </w:r>
          </w:p>
          <w:p w14:paraId="30A9D88A">
            <w:pPr>
              <w:adjustRightInd w:val="0"/>
              <w:snapToGrid w:val="0"/>
              <w:rPr>
                <w:rFonts w:hint="eastAsia" w:ascii="宋体" w:hAnsi="宋体" w:eastAsia="宋体"/>
                <w:color w:val="auto"/>
                <w:szCs w:val="21"/>
              </w:rPr>
            </w:pPr>
            <w:r>
              <w:rPr>
                <w:rFonts w:hint="eastAsia" w:ascii="宋体" w:hAnsi="宋体" w:eastAsia="宋体"/>
                <w:color w:val="auto"/>
                <w:szCs w:val="21"/>
              </w:rPr>
              <w:t>内容简单的，得2分。未提及不得分。</w:t>
            </w:r>
          </w:p>
        </w:tc>
        <w:tc>
          <w:tcPr>
            <w:tcW w:w="876" w:type="dxa"/>
            <w:noWrap/>
            <w:vAlign w:val="center"/>
          </w:tcPr>
          <w:p w14:paraId="7EE4EE0F">
            <w:pPr>
              <w:ind w:firstLine="210" w:firstLineChars="100"/>
              <w:rPr>
                <w:rFonts w:ascii="宋体" w:hAnsi="Times New Roman" w:eastAsia="宋体" w:cs="Times New Roman"/>
                <w:color w:val="auto"/>
                <w:szCs w:val="21"/>
              </w:rPr>
            </w:pPr>
          </w:p>
        </w:tc>
      </w:tr>
      <w:tr w14:paraId="7ED0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1564BAB9">
            <w:pPr>
              <w:spacing w:line="288" w:lineRule="auto"/>
              <w:jc w:val="center"/>
              <w:rPr>
                <w:rFonts w:ascii="宋体" w:hAnsi="Times New Roman" w:eastAsia="宋体" w:cs="Times New Roman"/>
                <w:color w:val="auto"/>
                <w:szCs w:val="21"/>
              </w:rPr>
            </w:pPr>
          </w:p>
        </w:tc>
        <w:tc>
          <w:tcPr>
            <w:tcW w:w="1134" w:type="dxa"/>
            <w:noWrap/>
            <w:vAlign w:val="center"/>
          </w:tcPr>
          <w:p w14:paraId="40B15BBA">
            <w:pPr>
              <w:jc w:val="center"/>
              <w:rPr>
                <w:rFonts w:ascii="Times New Roman" w:hAnsi="Times New Roman" w:eastAsia="宋体"/>
                <w:color w:val="auto"/>
              </w:rPr>
            </w:pPr>
            <w:r>
              <w:rPr>
                <w:rFonts w:hint="eastAsia" w:ascii="Times New Roman" w:hAnsi="Times New Roman" w:eastAsia="宋体"/>
                <w:color w:val="auto"/>
              </w:rPr>
              <w:t>应急保障方案</w:t>
            </w:r>
          </w:p>
          <w:p w14:paraId="545C18FB">
            <w:pPr>
              <w:jc w:val="center"/>
              <w:rPr>
                <w:rFonts w:ascii="Times New Roman" w:hAnsi="Times New Roman" w:eastAsia="宋体"/>
                <w:color w:val="auto"/>
              </w:rPr>
            </w:pPr>
            <w:r>
              <w:rPr>
                <w:rFonts w:hint="eastAsia" w:ascii="宋体" w:hAnsi="宋体" w:eastAsia="宋体"/>
                <w:color w:val="auto"/>
              </w:rPr>
              <w:t>（5分）</w:t>
            </w:r>
          </w:p>
        </w:tc>
        <w:tc>
          <w:tcPr>
            <w:tcW w:w="71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B9DB93">
            <w:pPr>
              <w:adjustRightInd w:val="0"/>
              <w:snapToGrid w:val="0"/>
              <w:spacing w:line="288" w:lineRule="auto"/>
              <w:rPr>
                <w:rFonts w:ascii="宋体" w:hAnsi="Times New Roman" w:eastAsia="宋体"/>
                <w:color w:val="auto"/>
                <w:szCs w:val="21"/>
              </w:rPr>
            </w:pPr>
            <w:r>
              <w:rPr>
                <w:rFonts w:hint="eastAsia" w:ascii="Times New Roman" w:hAnsi="Times New Roman" w:eastAsia="宋体"/>
                <w:color w:val="auto"/>
              </w:rPr>
              <w:t>投标人提供的应急保障方案（包括供货遇突发事件应急保证措施），对其方案制定的可操作性、响应速度、应急能力等方面：</w:t>
            </w:r>
          </w:p>
          <w:p w14:paraId="692953B1">
            <w:pPr>
              <w:adjustRightInd w:val="0"/>
              <w:snapToGrid w:val="0"/>
              <w:spacing w:line="288" w:lineRule="auto"/>
              <w:rPr>
                <w:rFonts w:ascii="宋体" w:hAnsi="Times New Roman" w:eastAsia="宋体"/>
                <w:color w:val="auto"/>
                <w:szCs w:val="21"/>
              </w:rPr>
            </w:pPr>
            <w:r>
              <w:rPr>
                <w:rFonts w:hint="eastAsia" w:ascii="宋体" w:hAnsi="宋体" w:eastAsia="宋体"/>
                <w:color w:val="auto"/>
                <w:szCs w:val="21"/>
              </w:rPr>
              <w:t>应急保障方案完整，保障措施全面的，得5分；</w:t>
            </w:r>
          </w:p>
          <w:p w14:paraId="717C9D77">
            <w:pPr>
              <w:widowControl/>
              <w:rPr>
                <w:rFonts w:ascii="Times New Roman" w:hAnsi="Times New Roman" w:eastAsia="宋体"/>
                <w:color w:val="auto"/>
              </w:rPr>
            </w:pPr>
            <w:r>
              <w:rPr>
                <w:rFonts w:hint="eastAsia" w:ascii="宋体" w:hAnsi="宋体" w:eastAsia="宋体"/>
                <w:color w:val="auto"/>
                <w:szCs w:val="21"/>
              </w:rPr>
              <w:t>应急保障方案</w:t>
            </w:r>
            <w:r>
              <w:rPr>
                <w:rFonts w:hint="eastAsia" w:ascii="宋体" w:hAnsi="宋体" w:eastAsia="宋体" w:cs="宋体"/>
                <w:color w:val="auto"/>
                <w:kern w:val="0"/>
                <w:szCs w:val="21"/>
              </w:rPr>
              <w:t>基本完整的，得2分；</w:t>
            </w:r>
          </w:p>
          <w:p w14:paraId="6C3743DA">
            <w:pPr>
              <w:rPr>
                <w:rFonts w:hint="eastAsia" w:ascii="宋体" w:hAnsi="宋体" w:eastAsia="宋体"/>
                <w:color w:val="auto"/>
                <w:szCs w:val="21"/>
              </w:rPr>
            </w:pPr>
            <w:r>
              <w:rPr>
                <w:rFonts w:hint="eastAsia" w:ascii="宋体" w:hAnsi="宋体" w:eastAsia="宋体"/>
                <w:color w:val="auto"/>
                <w:szCs w:val="21"/>
              </w:rPr>
              <w:t>不满足招标文件要求的不得分。</w:t>
            </w:r>
          </w:p>
        </w:tc>
        <w:tc>
          <w:tcPr>
            <w:tcW w:w="876" w:type="dxa"/>
            <w:noWrap/>
            <w:vAlign w:val="center"/>
          </w:tcPr>
          <w:p w14:paraId="1F32E6E7">
            <w:pPr>
              <w:ind w:firstLine="210" w:firstLineChars="100"/>
              <w:rPr>
                <w:rFonts w:ascii="宋体" w:hAnsi="Times New Roman" w:eastAsia="宋体" w:cs="Times New Roman"/>
                <w:color w:val="auto"/>
                <w:szCs w:val="21"/>
              </w:rPr>
            </w:pPr>
          </w:p>
        </w:tc>
      </w:tr>
      <w:tr w14:paraId="5EE6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1104" w:type="dxa"/>
            <w:vMerge w:val="continue"/>
            <w:noWrap/>
            <w:vAlign w:val="center"/>
          </w:tcPr>
          <w:p w14:paraId="45399F58">
            <w:pPr>
              <w:spacing w:line="288" w:lineRule="auto"/>
              <w:jc w:val="center"/>
              <w:rPr>
                <w:rFonts w:ascii="宋体" w:hAnsi="Times New Roman" w:eastAsia="宋体" w:cs="Times New Roman"/>
                <w:color w:val="auto"/>
                <w:szCs w:val="21"/>
              </w:rPr>
            </w:pPr>
          </w:p>
        </w:tc>
        <w:tc>
          <w:tcPr>
            <w:tcW w:w="1134" w:type="dxa"/>
            <w:vMerge w:val="restart"/>
            <w:noWrap/>
            <w:vAlign w:val="center"/>
          </w:tcPr>
          <w:p w14:paraId="4EA2BEB8">
            <w:pPr>
              <w:jc w:val="center"/>
              <w:rPr>
                <w:rFonts w:ascii="宋体" w:hAnsi="Times New Roman" w:eastAsia="宋体" w:cs="Times New Roman"/>
                <w:color w:val="auto"/>
                <w:szCs w:val="21"/>
              </w:rPr>
            </w:pPr>
            <w:r>
              <w:rPr>
                <w:rFonts w:hint="eastAsia" w:ascii="Times New Roman" w:hAnsi="Calibri" w:eastAsia="宋体"/>
                <w:color w:val="auto"/>
                <w:kern w:val="0"/>
              </w:rPr>
              <w:t>售后服务方案情况（</w:t>
            </w:r>
            <w:r>
              <w:rPr>
                <w:rFonts w:hint="eastAsia" w:ascii="Times New Roman" w:hAnsi="Calibri" w:eastAsia="宋体"/>
                <w:color w:val="auto"/>
                <w:kern w:val="0"/>
                <w:lang w:val="en-US" w:eastAsia="zh-CN"/>
              </w:rPr>
              <w:t>7</w:t>
            </w:r>
            <w:r>
              <w:rPr>
                <w:rFonts w:hint="eastAsia" w:ascii="Times New Roman" w:hAnsi="Calibri" w:eastAsia="宋体"/>
                <w:color w:val="auto"/>
                <w:kern w:val="0"/>
              </w:rPr>
              <w:t>分）</w:t>
            </w:r>
          </w:p>
        </w:tc>
        <w:tc>
          <w:tcPr>
            <w:tcW w:w="7110" w:type="dxa"/>
            <w:shd w:val="clear" w:color="auto" w:fill="FFFFFF"/>
            <w:noWrap/>
            <w:vAlign w:val="center"/>
          </w:tcPr>
          <w:p w14:paraId="7E2E76A4">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投标人提供服务响应时间、售后维护机构和人员等情况，售后服务承诺的可行性、完整性以及服务承诺落实的保障措施等情况；对该项目提供全程的维修服务和保障。</w:t>
            </w:r>
          </w:p>
          <w:p w14:paraId="578A61BF">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售后服务承诺可行，完整，保障措施全面的，得</w:t>
            </w:r>
            <w:r>
              <w:rPr>
                <w:rFonts w:hint="eastAsia" w:ascii="Times New Roman" w:hAnsi="Times New Roman" w:eastAsia="宋体"/>
                <w:color w:val="auto"/>
                <w:szCs w:val="21"/>
                <w:lang w:val="en-US" w:eastAsia="zh-CN"/>
              </w:rPr>
              <w:t>2</w:t>
            </w:r>
            <w:bookmarkStart w:id="21" w:name="_GoBack"/>
            <w:bookmarkEnd w:id="21"/>
            <w:r>
              <w:rPr>
                <w:rFonts w:hint="eastAsia" w:ascii="Times New Roman" w:hAnsi="Times New Roman" w:eastAsia="宋体"/>
                <w:color w:val="auto"/>
                <w:szCs w:val="21"/>
              </w:rPr>
              <w:t>分；</w:t>
            </w:r>
          </w:p>
          <w:p w14:paraId="72D4B313">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售后服务承诺较可行，完整，保障措施较全面的，得1分；</w:t>
            </w:r>
          </w:p>
          <w:p w14:paraId="22976AF5">
            <w:pPr>
              <w:adjustRightInd w:val="0"/>
              <w:snapToGrid w:val="0"/>
              <w:rPr>
                <w:rFonts w:ascii="Times New Roman" w:hAnsi="Times New Roman" w:eastAsia="宋体" w:cs="Times New Roman"/>
                <w:color w:val="auto"/>
                <w:szCs w:val="21"/>
              </w:rPr>
            </w:pPr>
            <w:r>
              <w:rPr>
                <w:rFonts w:hint="eastAsia" w:ascii="Times New Roman" w:hAnsi="Times New Roman" w:eastAsia="宋体"/>
                <w:color w:val="auto"/>
                <w:szCs w:val="21"/>
              </w:rPr>
              <w:t>不满足招标文件要求或未提及的不得分。</w:t>
            </w:r>
          </w:p>
        </w:tc>
        <w:tc>
          <w:tcPr>
            <w:tcW w:w="876" w:type="dxa"/>
            <w:noWrap/>
            <w:vAlign w:val="center"/>
          </w:tcPr>
          <w:p w14:paraId="25EF0D86">
            <w:pPr>
              <w:ind w:firstLine="210" w:firstLineChars="100"/>
              <w:rPr>
                <w:rFonts w:ascii="宋体" w:hAnsi="Times New Roman" w:eastAsia="宋体" w:cs="Times New Roman"/>
                <w:color w:val="auto"/>
                <w:szCs w:val="21"/>
              </w:rPr>
            </w:pPr>
          </w:p>
        </w:tc>
      </w:tr>
      <w:tr w14:paraId="7007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104" w:type="dxa"/>
            <w:vMerge w:val="continue"/>
            <w:noWrap/>
            <w:vAlign w:val="center"/>
          </w:tcPr>
          <w:p w14:paraId="5114723B">
            <w:pPr>
              <w:spacing w:line="288" w:lineRule="auto"/>
              <w:jc w:val="center"/>
              <w:rPr>
                <w:rFonts w:ascii="宋体" w:hAnsi="Times New Roman" w:eastAsia="宋体" w:cs="Times New Roman"/>
                <w:color w:val="auto"/>
                <w:szCs w:val="21"/>
              </w:rPr>
            </w:pPr>
          </w:p>
        </w:tc>
        <w:tc>
          <w:tcPr>
            <w:tcW w:w="1134" w:type="dxa"/>
            <w:vMerge w:val="continue"/>
            <w:noWrap/>
            <w:vAlign w:val="center"/>
          </w:tcPr>
          <w:p w14:paraId="186F1B6D">
            <w:pPr>
              <w:jc w:val="center"/>
              <w:rPr>
                <w:rFonts w:hint="eastAsia" w:ascii="宋体" w:hAnsi="宋体" w:eastAsia="宋体" w:cs="宋体"/>
                <w:color w:val="auto"/>
                <w:szCs w:val="21"/>
              </w:rPr>
            </w:pPr>
          </w:p>
        </w:tc>
        <w:tc>
          <w:tcPr>
            <w:tcW w:w="7110" w:type="dxa"/>
            <w:shd w:val="clear" w:color="auto" w:fill="FFFFFF"/>
            <w:noWrap/>
            <w:vAlign w:val="center"/>
          </w:tcPr>
          <w:p w14:paraId="21FAF238">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投标人的维护机构情况，具有较强的服务能力，并能提供快速的维护服务响应：</w:t>
            </w:r>
          </w:p>
          <w:p w14:paraId="332B148D">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能够1个小时（含）内到达现场进行维修的，得5</w:t>
            </w:r>
            <w:r>
              <w:rPr>
                <w:rFonts w:ascii="Times New Roman" w:hAnsi="Times New Roman" w:eastAsia="宋体"/>
                <w:color w:val="auto"/>
                <w:szCs w:val="21"/>
              </w:rPr>
              <w:t>分；</w:t>
            </w:r>
          </w:p>
          <w:p w14:paraId="16C046A2">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能够2</w:t>
            </w:r>
            <w:r>
              <w:rPr>
                <w:rFonts w:ascii="Times New Roman" w:hAnsi="Times New Roman" w:eastAsia="宋体"/>
                <w:color w:val="auto"/>
                <w:szCs w:val="21"/>
              </w:rPr>
              <w:t>个小时（含）内到达现场进行维修的，得</w:t>
            </w:r>
            <w:r>
              <w:rPr>
                <w:rFonts w:hint="eastAsia" w:ascii="Times New Roman" w:hAnsi="Times New Roman" w:eastAsia="宋体"/>
                <w:color w:val="auto"/>
                <w:szCs w:val="21"/>
              </w:rPr>
              <w:t>3</w:t>
            </w:r>
            <w:r>
              <w:rPr>
                <w:rFonts w:ascii="Times New Roman" w:hAnsi="Times New Roman" w:eastAsia="宋体"/>
                <w:color w:val="auto"/>
                <w:szCs w:val="21"/>
              </w:rPr>
              <w:t>分；</w:t>
            </w:r>
          </w:p>
          <w:p w14:paraId="69626D6C">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能够3</w:t>
            </w:r>
            <w:r>
              <w:rPr>
                <w:rFonts w:ascii="Times New Roman" w:hAnsi="Times New Roman" w:eastAsia="宋体"/>
                <w:color w:val="auto"/>
                <w:szCs w:val="21"/>
              </w:rPr>
              <w:t>个小时（含）内到达现场进行维修的，得</w:t>
            </w:r>
            <w:r>
              <w:rPr>
                <w:rFonts w:hint="eastAsia" w:ascii="Times New Roman" w:hAnsi="Times New Roman" w:eastAsia="宋体"/>
                <w:color w:val="auto"/>
                <w:szCs w:val="21"/>
              </w:rPr>
              <w:t>1</w:t>
            </w:r>
            <w:r>
              <w:rPr>
                <w:rFonts w:ascii="Times New Roman" w:hAnsi="Times New Roman" w:eastAsia="宋体"/>
                <w:color w:val="auto"/>
                <w:szCs w:val="21"/>
              </w:rPr>
              <w:t>分；</w:t>
            </w:r>
          </w:p>
          <w:p w14:paraId="000CA766">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其它不得分。</w:t>
            </w:r>
          </w:p>
          <w:p w14:paraId="1FFA789E">
            <w:pPr>
              <w:rPr>
                <w:rFonts w:ascii="Times New Roman" w:hAnsi="Times New Roman" w:eastAsia="宋体" w:cs="Times New Roman"/>
                <w:color w:val="auto"/>
                <w:szCs w:val="21"/>
              </w:rPr>
            </w:pPr>
            <w:r>
              <w:rPr>
                <w:rFonts w:hint="eastAsia" w:ascii="Times New Roman" w:hAnsi="Times New Roman" w:eastAsia="宋体"/>
                <w:color w:val="auto"/>
                <w:szCs w:val="21"/>
              </w:rPr>
              <w:t>（需承诺或提供相关证明文件，未承诺或不提供不得分；已承诺，中标公告期限届满之日内（</w:t>
            </w:r>
            <w:r>
              <w:rPr>
                <w:rFonts w:ascii="Times New Roman" w:hAnsi="Times New Roman" w:eastAsia="宋体"/>
                <w:color w:val="auto"/>
                <w:szCs w:val="21"/>
              </w:rPr>
              <w:t>7个工作日内）</w:t>
            </w:r>
            <w:r>
              <w:rPr>
                <w:rFonts w:hint="eastAsia" w:ascii="Times New Roman" w:hAnsi="Times New Roman" w:eastAsia="宋体"/>
                <w:color w:val="auto"/>
                <w:szCs w:val="21"/>
              </w:rPr>
              <w:t>提供证明文件，无法提供，视为放弃中标（成交）资格，并承担相关责任）</w:t>
            </w:r>
          </w:p>
        </w:tc>
        <w:tc>
          <w:tcPr>
            <w:tcW w:w="876" w:type="dxa"/>
            <w:noWrap/>
            <w:vAlign w:val="center"/>
          </w:tcPr>
          <w:p w14:paraId="66F21472">
            <w:pPr>
              <w:ind w:firstLine="210" w:firstLineChars="100"/>
              <w:rPr>
                <w:rFonts w:ascii="宋体" w:hAnsi="Times New Roman" w:eastAsia="宋体" w:cs="Times New Roman"/>
                <w:color w:val="auto"/>
                <w:szCs w:val="21"/>
              </w:rPr>
            </w:pPr>
          </w:p>
        </w:tc>
      </w:tr>
      <w:tr w14:paraId="4EFE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noWrap/>
            <w:vAlign w:val="center"/>
          </w:tcPr>
          <w:p w14:paraId="62E68C83">
            <w:pPr>
              <w:spacing w:line="288" w:lineRule="auto"/>
              <w:jc w:val="center"/>
              <w:rPr>
                <w:rFonts w:ascii="宋体" w:hAnsi="Times New Roman" w:eastAsia="宋体" w:cs="Times New Roman"/>
                <w:color w:val="auto"/>
                <w:szCs w:val="21"/>
              </w:rPr>
            </w:pPr>
          </w:p>
        </w:tc>
        <w:tc>
          <w:tcPr>
            <w:tcW w:w="1134" w:type="dxa"/>
            <w:noWrap/>
            <w:vAlign w:val="center"/>
          </w:tcPr>
          <w:p w14:paraId="1A3B153D">
            <w:pPr>
              <w:jc w:val="center"/>
              <w:rPr>
                <w:rFonts w:ascii="宋体" w:hAnsi="Times New Roman" w:eastAsia="宋体" w:cs="Times New Roman"/>
                <w:color w:val="auto"/>
                <w:szCs w:val="21"/>
              </w:rPr>
            </w:pPr>
            <w:r>
              <w:rPr>
                <w:rFonts w:hint="eastAsia" w:ascii="Times New Roman" w:hAnsi="Times New Roman" w:eastAsia="宋体"/>
                <w:color w:val="auto"/>
              </w:rPr>
              <w:t>培训、测试、试运转、验收（5分）</w:t>
            </w:r>
          </w:p>
        </w:tc>
        <w:tc>
          <w:tcPr>
            <w:tcW w:w="7110" w:type="dxa"/>
            <w:noWrap/>
            <w:vAlign w:val="center"/>
          </w:tcPr>
          <w:p w14:paraId="411EC773">
            <w:pPr>
              <w:rPr>
                <w:rFonts w:hint="eastAsia" w:ascii="宋体" w:hAnsi="宋体" w:eastAsia="宋体"/>
                <w:color w:val="auto"/>
                <w:szCs w:val="21"/>
              </w:rPr>
            </w:pPr>
            <w:r>
              <w:rPr>
                <w:rFonts w:hint="eastAsia" w:ascii="宋体" w:hAnsi="宋体" w:eastAsia="宋体"/>
                <w:color w:val="auto"/>
                <w:szCs w:val="21"/>
              </w:rPr>
              <w:t>投标人提出的功能测试、试运转及验收方案，培训计划完整合理；</w:t>
            </w:r>
          </w:p>
          <w:p w14:paraId="54D670EA">
            <w:pPr>
              <w:rPr>
                <w:rFonts w:hint="eastAsia" w:ascii="宋体" w:hAnsi="宋体" w:eastAsia="宋体"/>
                <w:color w:val="auto"/>
                <w:szCs w:val="21"/>
              </w:rPr>
            </w:pPr>
            <w:r>
              <w:rPr>
                <w:rFonts w:hint="eastAsia" w:ascii="宋体" w:hAnsi="宋体" w:eastAsia="宋体"/>
                <w:color w:val="auto"/>
                <w:szCs w:val="21"/>
              </w:rPr>
              <w:t>方案全面完整的，得5分；</w:t>
            </w:r>
          </w:p>
          <w:p w14:paraId="41B692FB">
            <w:pPr>
              <w:rPr>
                <w:rFonts w:hint="eastAsia" w:ascii="宋体" w:hAnsi="宋体" w:eastAsia="宋体"/>
                <w:color w:val="auto"/>
                <w:szCs w:val="21"/>
              </w:rPr>
            </w:pPr>
            <w:r>
              <w:rPr>
                <w:rFonts w:hint="eastAsia" w:ascii="宋体" w:hAnsi="宋体" w:eastAsia="宋体"/>
                <w:color w:val="auto"/>
                <w:szCs w:val="21"/>
              </w:rPr>
              <w:t>方案基本全面完整的，得2分；</w:t>
            </w:r>
          </w:p>
          <w:p w14:paraId="4A05E1CE">
            <w:pPr>
              <w:adjustRightInd w:val="0"/>
              <w:snapToGrid w:val="0"/>
              <w:spacing w:line="288" w:lineRule="auto"/>
              <w:rPr>
                <w:rFonts w:ascii="Times New Roman" w:hAnsi="Times New Roman" w:eastAsia="宋体" w:cs="Times New Roman"/>
                <w:color w:val="auto"/>
                <w:szCs w:val="21"/>
              </w:rPr>
            </w:pPr>
            <w:r>
              <w:rPr>
                <w:rFonts w:hint="eastAsia" w:ascii="宋体" w:hAnsi="宋体" w:eastAsia="宋体"/>
                <w:color w:val="auto"/>
                <w:szCs w:val="21"/>
              </w:rPr>
              <w:t>未提及不得分。</w:t>
            </w:r>
          </w:p>
        </w:tc>
        <w:tc>
          <w:tcPr>
            <w:tcW w:w="876" w:type="dxa"/>
            <w:noWrap/>
            <w:vAlign w:val="center"/>
          </w:tcPr>
          <w:p w14:paraId="5EB48928">
            <w:pPr>
              <w:ind w:firstLine="210" w:firstLineChars="100"/>
              <w:rPr>
                <w:rFonts w:ascii="宋体" w:hAnsi="Times New Roman" w:eastAsia="宋体" w:cs="Times New Roman"/>
                <w:color w:val="auto"/>
                <w:szCs w:val="21"/>
              </w:rPr>
            </w:pPr>
          </w:p>
        </w:tc>
      </w:tr>
      <w:tr w14:paraId="0B03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04" w:type="dxa"/>
            <w:noWrap/>
            <w:vAlign w:val="center"/>
          </w:tcPr>
          <w:p w14:paraId="18FC3648">
            <w:pPr>
              <w:widowControl/>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价格得分</w:t>
            </w:r>
          </w:p>
          <w:p w14:paraId="1EBB24B3">
            <w:pPr>
              <w:widowControl/>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w:t>
            </w:r>
            <w:r>
              <w:rPr>
                <w:rFonts w:ascii="宋体" w:hAnsi="宋体" w:eastAsia="宋体" w:cs="宋体"/>
                <w:color w:val="auto"/>
                <w:szCs w:val="21"/>
              </w:rPr>
              <w:t>30</w:t>
            </w:r>
            <w:r>
              <w:rPr>
                <w:rFonts w:hint="eastAsia" w:ascii="宋体" w:hAnsi="宋体" w:eastAsia="宋体" w:cs="宋体"/>
                <w:color w:val="auto"/>
                <w:szCs w:val="21"/>
              </w:rPr>
              <w:t>分）</w:t>
            </w:r>
          </w:p>
        </w:tc>
        <w:tc>
          <w:tcPr>
            <w:tcW w:w="8244" w:type="dxa"/>
            <w:gridSpan w:val="2"/>
            <w:noWrap/>
            <w:vAlign w:val="center"/>
          </w:tcPr>
          <w:p w14:paraId="0C7BB7E1">
            <w:pPr>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满足招标文件要求且价格最低的投标价为基准价，其价格分为满分。其他投标人的价格分统一按照下列公式计算：价格分</w:t>
            </w:r>
            <w:r>
              <w:rPr>
                <w:rFonts w:ascii="宋体" w:hAnsi="宋体" w:eastAsia="宋体" w:cs="宋体"/>
                <w:color w:val="auto"/>
                <w:szCs w:val="21"/>
              </w:rPr>
              <w:t>=(</w:t>
            </w:r>
            <w:r>
              <w:rPr>
                <w:rFonts w:hint="eastAsia" w:ascii="宋体" w:hAnsi="宋体" w:eastAsia="宋体" w:cs="宋体"/>
                <w:color w:val="auto"/>
                <w:szCs w:val="21"/>
              </w:rPr>
              <w:t>基准价／投标报价</w:t>
            </w:r>
            <w:r>
              <w:rPr>
                <w:rFonts w:ascii="宋体" w:hAnsi="宋体" w:eastAsia="宋体" w:cs="宋体"/>
                <w:color w:val="auto"/>
                <w:szCs w:val="21"/>
              </w:rPr>
              <w:t>)</w:t>
            </w:r>
            <w:r>
              <w:rPr>
                <w:rFonts w:hint="eastAsia" w:ascii="宋体" w:hAnsi="宋体" w:eastAsia="宋体" w:cs="宋体"/>
                <w:color w:val="auto"/>
                <w:szCs w:val="21"/>
              </w:rPr>
              <w:t>×价格权值×</w:t>
            </w:r>
            <w:r>
              <w:rPr>
                <w:rFonts w:ascii="宋体" w:hAnsi="宋体" w:eastAsia="宋体" w:cs="宋体"/>
                <w:color w:val="auto"/>
                <w:szCs w:val="21"/>
              </w:rPr>
              <w:t>100</w:t>
            </w:r>
            <w:r>
              <w:rPr>
                <w:rFonts w:hint="eastAsia" w:ascii="宋体" w:hAnsi="宋体" w:eastAsia="宋体" w:cs="宋体"/>
                <w:color w:val="auto"/>
                <w:szCs w:val="21"/>
              </w:rPr>
              <w:t>。</w:t>
            </w:r>
          </w:p>
        </w:tc>
        <w:tc>
          <w:tcPr>
            <w:tcW w:w="876" w:type="dxa"/>
            <w:noWrap/>
          </w:tcPr>
          <w:p w14:paraId="0149E5D8">
            <w:pPr>
              <w:ind w:firstLine="210" w:firstLineChars="100"/>
              <w:rPr>
                <w:rFonts w:ascii="宋体" w:hAnsi="Times New Roman" w:eastAsia="宋体" w:cs="Times New Roman"/>
                <w:color w:val="auto"/>
                <w:szCs w:val="21"/>
              </w:rPr>
            </w:pPr>
          </w:p>
        </w:tc>
      </w:tr>
      <w:bookmarkEnd w:id="18"/>
    </w:tbl>
    <w:p w14:paraId="1679D79C">
      <w:pPr>
        <w:tabs>
          <w:tab w:val="left" w:pos="1440"/>
        </w:tabs>
        <w:spacing w:line="360" w:lineRule="auto"/>
        <w:ind w:firstLine="602"/>
        <w:rPr>
          <w:rFonts w:ascii="Times New Roman" w:hAnsi="Times New Roman" w:eastAsia="黑体" w:cs="Times New Roman"/>
          <w:color w:val="auto"/>
          <w:sz w:val="30"/>
        </w:rPr>
      </w:pPr>
    </w:p>
    <w:bookmarkEnd w:id="19"/>
    <w:p w14:paraId="4F8A0C54">
      <w:pPr>
        <w:spacing w:line="360" w:lineRule="auto"/>
        <w:ind w:right="-341"/>
        <w:jc w:val="left"/>
        <w:rPr>
          <w:rFonts w:hint="eastAsia" w:ascii="宋体" w:hAnsi="宋体" w:eastAsia="宋体" w:cs="Times New Roman"/>
          <w:b/>
          <w:color w:val="auto"/>
          <w:szCs w:val="21"/>
        </w:rPr>
      </w:pPr>
      <w:r>
        <w:rPr>
          <w:rFonts w:hint="eastAsia" w:ascii="宋体" w:hAnsi="宋体" w:eastAsia="宋体" w:cs="Times New Roman"/>
          <w:b/>
          <w:color w:val="auto"/>
          <w:szCs w:val="21"/>
        </w:rPr>
        <w:t>标项二：</w:t>
      </w:r>
    </w:p>
    <w:tbl>
      <w:tblPr>
        <w:tblStyle w:val="62"/>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110"/>
        <w:gridCol w:w="876"/>
      </w:tblGrid>
      <w:tr w14:paraId="3820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04" w:type="dxa"/>
            <w:noWrap/>
            <w:vAlign w:val="center"/>
          </w:tcPr>
          <w:p w14:paraId="7E07E1B5">
            <w:pPr>
              <w:jc w:val="center"/>
              <w:rPr>
                <w:rFonts w:ascii="宋体" w:hAnsi="Times New Roman" w:eastAsia="宋体" w:cs="Times New Roman"/>
                <w:color w:val="auto"/>
                <w:szCs w:val="21"/>
              </w:rPr>
            </w:pPr>
            <w:r>
              <w:rPr>
                <w:rFonts w:hint="eastAsia" w:ascii="宋体" w:hAnsi="宋体" w:eastAsia="宋体" w:cs="宋体"/>
                <w:color w:val="auto"/>
                <w:szCs w:val="21"/>
              </w:rPr>
              <w:t>评审项目</w:t>
            </w:r>
          </w:p>
        </w:tc>
        <w:tc>
          <w:tcPr>
            <w:tcW w:w="1134" w:type="dxa"/>
            <w:noWrap/>
            <w:vAlign w:val="center"/>
          </w:tcPr>
          <w:p w14:paraId="0F6ACBE0">
            <w:pPr>
              <w:jc w:val="center"/>
              <w:rPr>
                <w:rFonts w:ascii="宋体" w:hAnsi="Times New Roman" w:eastAsia="宋体" w:cs="Times New Roman"/>
                <w:color w:val="auto"/>
                <w:szCs w:val="21"/>
              </w:rPr>
            </w:pPr>
            <w:r>
              <w:rPr>
                <w:rFonts w:hint="eastAsia" w:ascii="宋体" w:hAnsi="宋体" w:eastAsia="宋体" w:cs="宋体"/>
                <w:color w:val="auto"/>
                <w:szCs w:val="21"/>
              </w:rPr>
              <w:t>评审内容</w:t>
            </w:r>
          </w:p>
        </w:tc>
        <w:tc>
          <w:tcPr>
            <w:tcW w:w="7110" w:type="dxa"/>
            <w:noWrap/>
            <w:vAlign w:val="center"/>
          </w:tcPr>
          <w:p w14:paraId="0F1C123E">
            <w:pPr>
              <w:ind w:firstLine="210" w:firstLineChars="100"/>
              <w:jc w:val="center"/>
              <w:rPr>
                <w:rFonts w:ascii="宋体" w:hAnsi="Times New Roman" w:eastAsia="宋体" w:cs="Times New Roman"/>
                <w:color w:val="auto"/>
                <w:szCs w:val="21"/>
              </w:rPr>
            </w:pPr>
            <w:r>
              <w:rPr>
                <w:rFonts w:hint="eastAsia" w:ascii="宋体" w:hAnsi="宋体" w:eastAsia="宋体" w:cs="宋体"/>
                <w:color w:val="auto"/>
                <w:szCs w:val="21"/>
              </w:rPr>
              <w:t>评分标准</w:t>
            </w:r>
          </w:p>
        </w:tc>
        <w:tc>
          <w:tcPr>
            <w:tcW w:w="876" w:type="dxa"/>
            <w:noWrap/>
            <w:vAlign w:val="center"/>
          </w:tcPr>
          <w:p w14:paraId="42F47B09">
            <w:pPr>
              <w:jc w:val="center"/>
              <w:rPr>
                <w:rFonts w:ascii="宋体" w:hAnsi="Times New Roman" w:eastAsia="宋体" w:cs="Times New Roman"/>
                <w:color w:val="auto"/>
                <w:szCs w:val="21"/>
              </w:rPr>
            </w:pPr>
            <w:r>
              <w:rPr>
                <w:rFonts w:hint="eastAsia" w:ascii="宋体" w:hAnsi="宋体" w:eastAsia="宋体" w:cs="宋体"/>
                <w:color w:val="auto"/>
                <w:szCs w:val="21"/>
              </w:rPr>
              <w:t>得分</w:t>
            </w:r>
          </w:p>
        </w:tc>
      </w:tr>
      <w:tr w14:paraId="2DCD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restart"/>
            <w:noWrap/>
            <w:vAlign w:val="center"/>
          </w:tcPr>
          <w:p w14:paraId="62A5C5CA">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商务技术</w:t>
            </w:r>
          </w:p>
          <w:p w14:paraId="0CA1B086">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得分</w:t>
            </w:r>
          </w:p>
          <w:p w14:paraId="31FDCBDD">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w:t>
            </w:r>
            <w:r>
              <w:rPr>
                <w:rFonts w:ascii="宋体" w:hAnsi="宋体" w:eastAsia="宋体" w:cs="宋体"/>
                <w:color w:val="auto"/>
                <w:szCs w:val="21"/>
              </w:rPr>
              <w:t>70</w:t>
            </w:r>
            <w:r>
              <w:rPr>
                <w:rFonts w:hint="eastAsia" w:ascii="宋体" w:hAnsi="宋体" w:eastAsia="宋体" w:cs="宋体"/>
                <w:color w:val="auto"/>
                <w:szCs w:val="21"/>
              </w:rPr>
              <w:t>分）</w:t>
            </w:r>
          </w:p>
        </w:tc>
        <w:tc>
          <w:tcPr>
            <w:tcW w:w="1134" w:type="dxa"/>
            <w:noWrap/>
            <w:vAlign w:val="center"/>
          </w:tcPr>
          <w:p w14:paraId="7082A630">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成功案例（</w:t>
            </w:r>
            <w:r>
              <w:rPr>
                <w:rFonts w:ascii="宋体" w:hAnsi="宋体" w:eastAsia="宋体" w:cs="宋体"/>
                <w:color w:val="auto"/>
                <w:szCs w:val="21"/>
              </w:rPr>
              <w:t>3</w:t>
            </w:r>
            <w:r>
              <w:rPr>
                <w:rFonts w:hint="eastAsia" w:ascii="宋体" w:hAnsi="宋体" w:eastAsia="宋体" w:cs="宋体"/>
                <w:color w:val="auto"/>
                <w:szCs w:val="21"/>
              </w:rPr>
              <w:t>分）</w:t>
            </w:r>
          </w:p>
        </w:tc>
        <w:tc>
          <w:tcPr>
            <w:tcW w:w="7110" w:type="dxa"/>
            <w:shd w:val="clear" w:color="auto" w:fill="FFFFFF"/>
            <w:noWrap/>
            <w:vAlign w:val="center"/>
          </w:tcPr>
          <w:p w14:paraId="5F2E7586">
            <w:pPr>
              <w:spacing w:line="288" w:lineRule="auto"/>
              <w:rPr>
                <w:rFonts w:ascii="宋体" w:hAnsi="Times New Roman" w:eastAsia="宋体" w:cs="Times New Roman"/>
                <w:color w:val="auto"/>
                <w:szCs w:val="21"/>
              </w:rPr>
            </w:pPr>
            <w:r>
              <w:rPr>
                <w:rFonts w:ascii="宋体" w:hAnsi="宋体" w:eastAsia="宋体" w:cs="宋体"/>
                <w:color w:val="auto"/>
                <w:szCs w:val="21"/>
              </w:rPr>
              <w:t>202</w:t>
            </w:r>
            <w:r>
              <w:rPr>
                <w:rFonts w:hint="eastAsia" w:ascii="宋体" w:hAnsi="宋体" w:eastAsia="宋体" w:cs="宋体"/>
                <w:color w:val="auto"/>
                <w:szCs w:val="21"/>
              </w:rPr>
              <w:t>1年</w:t>
            </w:r>
            <w:r>
              <w:rPr>
                <w:rFonts w:ascii="宋体" w:hAnsi="宋体" w:eastAsia="宋体" w:cs="宋体"/>
                <w:color w:val="auto"/>
                <w:szCs w:val="21"/>
              </w:rPr>
              <w:t>1</w:t>
            </w:r>
            <w:r>
              <w:rPr>
                <w:rFonts w:hint="eastAsia" w:ascii="宋体" w:hAnsi="宋体" w:eastAsia="宋体" w:cs="宋体"/>
                <w:color w:val="auto"/>
                <w:szCs w:val="21"/>
              </w:rPr>
              <w:t>月</w:t>
            </w:r>
            <w:r>
              <w:rPr>
                <w:rFonts w:ascii="宋体" w:hAnsi="宋体" w:eastAsia="宋体" w:cs="宋体"/>
                <w:color w:val="auto"/>
                <w:szCs w:val="21"/>
              </w:rPr>
              <w:t>1</w:t>
            </w:r>
            <w:r>
              <w:rPr>
                <w:rFonts w:hint="eastAsia" w:ascii="宋体" w:hAnsi="宋体" w:eastAsia="宋体" w:cs="宋体"/>
                <w:color w:val="auto"/>
                <w:szCs w:val="21"/>
              </w:rPr>
              <w:t>日以来同类设备项目成功案例，每提供一个得</w:t>
            </w:r>
            <w:r>
              <w:rPr>
                <w:rFonts w:ascii="宋体" w:hAnsi="宋体" w:eastAsia="宋体" w:cs="宋体"/>
                <w:color w:val="auto"/>
                <w:szCs w:val="21"/>
              </w:rPr>
              <w:t>1</w:t>
            </w:r>
            <w:r>
              <w:rPr>
                <w:rFonts w:hint="eastAsia" w:ascii="宋体" w:hAnsi="宋体" w:eastAsia="宋体" w:cs="宋体"/>
                <w:color w:val="auto"/>
                <w:szCs w:val="21"/>
              </w:rPr>
              <w:t>分，最高得</w:t>
            </w:r>
            <w:r>
              <w:rPr>
                <w:rFonts w:ascii="宋体" w:hAnsi="宋体" w:eastAsia="宋体" w:cs="宋体"/>
                <w:color w:val="auto"/>
                <w:szCs w:val="21"/>
              </w:rPr>
              <w:t>3</w:t>
            </w:r>
            <w:r>
              <w:rPr>
                <w:rFonts w:hint="eastAsia" w:ascii="宋体" w:hAnsi="宋体" w:eastAsia="宋体" w:cs="宋体"/>
                <w:color w:val="auto"/>
                <w:szCs w:val="21"/>
              </w:rPr>
              <w:t>分。</w:t>
            </w:r>
            <w:r>
              <w:rPr>
                <w:rFonts w:hint="eastAsia" w:ascii="宋体" w:hAnsi="宋体" w:eastAsia="宋体" w:cs="宋体"/>
                <w:b/>
                <w:bCs/>
                <w:color w:val="auto"/>
                <w:szCs w:val="21"/>
              </w:rPr>
              <w:t>（提供中标通知书（如有）、合同协议书及投标人认为需要提交的其他证明材料证实，复印件加盖公章，须提供重要页面，能够体现项目内容）</w:t>
            </w:r>
          </w:p>
        </w:tc>
        <w:tc>
          <w:tcPr>
            <w:tcW w:w="876" w:type="dxa"/>
            <w:noWrap/>
            <w:vAlign w:val="center"/>
          </w:tcPr>
          <w:p w14:paraId="145F79B6">
            <w:pPr>
              <w:ind w:firstLine="210" w:firstLineChars="100"/>
              <w:rPr>
                <w:rFonts w:ascii="宋体" w:hAnsi="Times New Roman" w:eastAsia="宋体" w:cs="Times New Roman"/>
                <w:color w:val="auto"/>
                <w:szCs w:val="21"/>
              </w:rPr>
            </w:pPr>
          </w:p>
        </w:tc>
      </w:tr>
      <w:tr w14:paraId="15BF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104" w:type="dxa"/>
            <w:vMerge w:val="continue"/>
            <w:noWrap/>
            <w:vAlign w:val="center"/>
          </w:tcPr>
          <w:p w14:paraId="2CBB8E6E">
            <w:pPr>
              <w:spacing w:line="288" w:lineRule="auto"/>
              <w:jc w:val="center"/>
              <w:rPr>
                <w:rFonts w:ascii="宋体" w:hAnsi="Times New Roman" w:eastAsia="宋体" w:cs="Times New Roman"/>
                <w:color w:val="auto"/>
                <w:szCs w:val="21"/>
              </w:rPr>
            </w:pPr>
          </w:p>
        </w:tc>
        <w:tc>
          <w:tcPr>
            <w:tcW w:w="1134" w:type="dxa"/>
            <w:vMerge w:val="restart"/>
            <w:noWrap/>
            <w:vAlign w:val="center"/>
          </w:tcPr>
          <w:p w14:paraId="3253ECC6">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投标产品的性能与需求的吻合程度</w:t>
            </w:r>
          </w:p>
          <w:p w14:paraId="58AF4776">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7110" w:type="dxa"/>
            <w:noWrap/>
            <w:vAlign w:val="center"/>
          </w:tcPr>
          <w:p w14:paraId="024DC8CC">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 xml:space="preserve">投标产品的基本功能、技术指标与需求的吻合程度和偏差情况（包括所投标产品的品牌、规格型号、详细配置、主要技术参数、随机软件等）： </w:t>
            </w:r>
          </w:p>
          <w:p w14:paraId="7D1CE4F7">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1.打“▲”的技术参数每满足一项得2分，最多得6分。不满足不得分，</w:t>
            </w:r>
          </w:p>
          <w:p w14:paraId="5888D40A">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2.其它技术参数：每满足一项得1分，不满足不得分，最多得1</w:t>
            </w:r>
            <w:r>
              <w:rPr>
                <w:rFonts w:hint="eastAsia" w:ascii="Times New Roman" w:hAnsi="Times New Roman" w:eastAsia="宋体" w:cs="宋体"/>
                <w:color w:val="auto"/>
                <w:szCs w:val="21"/>
                <w:lang w:val="en-US" w:eastAsia="zh-CN"/>
              </w:rPr>
              <w:t>9</w:t>
            </w:r>
            <w:r>
              <w:rPr>
                <w:rFonts w:hint="eastAsia" w:ascii="Times New Roman" w:hAnsi="Times New Roman" w:eastAsia="宋体" w:cs="宋体"/>
                <w:color w:val="auto"/>
                <w:szCs w:val="21"/>
                <w:lang w:val="zh-CN"/>
              </w:rPr>
              <w:t>分。</w:t>
            </w:r>
          </w:p>
          <w:p w14:paraId="02E0113E">
            <w:pPr>
              <w:rPr>
                <w:rFonts w:ascii="Times New Roman" w:hAnsi="Times New Roman" w:eastAsia="宋体" w:cs="宋体"/>
                <w:color w:val="auto"/>
                <w:szCs w:val="21"/>
              </w:rPr>
            </w:pPr>
            <w:r>
              <w:rPr>
                <w:rFonts w:hint="eastAsia" w:ascii="Times New Roman" w:hAnsi="Times New Roman" w:eastAsia="宋体" w:cs="宋体"/>
                <w:color w:val="auto"/>
                <w:szCs w:val="21"/>
                <w:lang w:val="zh-CN"/>
              </w:rPr>
              <w:t>特别说明：技术参数须提供相关证明材料，复印件加盖公章，未提供的视为负偏离。</w:t>
            </w:r>
          </w:p>
        </w:tc>
        <w:tc>
          <w:tcPr>
            <w:tcW w:w="876" w:type="dxa"/>
            <w:noWrap/>
            <w:vAlign w:val="center"/>
          </w:tcPr>
          <w:p w14:paraId="69023BDB">
            <w:pPr>
              <w:ind w:firstLine="210" w:firstLineChars="100"/>
              <w:rPr>
                <w:rFonts w:ascii="宋体" w:hAnsi="Times New Roman" w:eastAsia="宋体" w:cs="Times New Roman"/>
                <w:color w:val="auto"/>
                <w:szCs w:val="21"/>
              </w:rPr>
            </w:pPr>
          </w:p>
        </w:tc>
      </w:tr>
      <w:tr w14:paraId="41DE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1104" w:type="dxa"/>
            <w:vMerge w:val="continue"/>
            <w:noWrap/>
            <w:vAlign w:val="center"/>
          </w:tcPr>
          <w:p w14:paraId="632A7846">
            <w:pPr>
              <w:spacing w:line="288" w:lineRule="auto"/>
              <w:jc w:val="center"/>
              <w:rPr>
                <w:rFonts w:ascii="宋体" w:hAnsi="Times New Roman" w:eastAsia="宋体" w:cs="Times New Roman"/>
                <w:color w:val="auto"/>
                <w:szCs w:val="21"/>
              </w:rPr>
            </w:pPr>
          </w:p>
        </w:tc>
        <w:tc>
          <w:tcPr>
            <w:tcW w:w="1134" w:type="dxa"/>
            <w:vMerge w:val="continue"/>
            <w:noWrap/>
            <w:vAlign w:val="center"/>
          </w:tcPr>
          <w:p w14:paraId="6F550884">
            <w:pPr>
              <w:spacing w:line="288" w:lineRule="auto"/>
              <w:jc w:val="center"/>
              <w:rPr>
                <w:rFonts w:hint="eastAsia" w:ascii="宋体" w:hAnsi="宋体" w:eastAsia="宋体" w:cs="宋体"/>
                <w:color w:val="auto"/>
                <w:szCs w:val="21"/>
              </w:rPr>
            </w:pPr>
          </w:p>
        </w:tc>
        <w:tc>
          <w:tcPr>
            <w:tcW w:w="7110" w:type="dxa"/>
            <w:noWrap/>
            <w:vAlign w:val="center"/>
          </w:tcPr>
          <w:p w14:paraId="2C34B028">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技术方案条理清晰，层次分明，操作性强</w:t>
            </w:r>
            <w:r>
              <w:rPr>
                <w:rFonts w:ascii="Times New Roman" w:hAnsi="Times New Roman" w:eastAsia="宋体" w:cs="宋体"/>
                <w:color w:val="auto"/>
                <w:szCs w:val="21"/>
                <w:lang w:val="zh-CN"/>
              </w:rPr>
              <w:t>, 其配置和性能完全满足本项目运行需求的，得</w:t>
            </w:r>
            <w:r>
              <w:rPr>
                <w:rFonts w:hint="eastAsia" w:ascii="Times New Roman" w:hAnsi="Times New Roman" w:eastAsia="宋体" w:cs="宋体"/>
                <w:color w:val="auto"/>
                <w:szCs w:val="21"/>
              </w:rPr>
              <w:t>10</w:t>
            </w:r>
            <w:r>
              <w:rPr>
                <w:rFonts w:ascii="Times New Roman" w:hAnsi="Times New Roman" w:eastAsia="宋体" w:cs="宋体"/>
                <w:color w:val="auto"/>
                <w:szCs w:val="21"/>
                <w:lang w:val="zh-CN"/>
              </w:rPr>
              <w:t>分；</w:t>
            </w:r>
          </w:p>
          <w:p w14:paraId="7C56C046">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技术方案条理较清晰，基本能满足招标要求的，得</w:t>
            </w:r>
            <w:r>
              <w:rPr>
                <w:rFonts w:hint="eastAsia" w:ascii="Times New Roman" w:hAnsi="Times New Roman" w:eastAsia="宋体" w:cs="宋体"/>
                <w:color w:val="auto"/>
                <w:szCs w:val="21"/>
              </w:rPr>
              <w:t>6</w:t>
            </w:r>
            <w:r>
              <w:rPr>
                <w:rFonts w:ascii="Times New Roman" w:hAnsi="Times New Roman" w:eastAsia="宋体" w:cs="宋体"/>
                <w:color w:val="auto"/>
                <w:szCs w:val="21"/>
                <w:lang w:val="zh-CN"/>
              </w:rPr>
              <w:t>分；</w:t>
            </w:r>
          </w:p>
          <w:p w14:paraId="271B4427">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w:t>
            </w:r>
            <w:r>
              <w:rPr>
                <w:rFonts w:hint="eastAsia" w:ascii="Times New Roman" w:hAnsi="Times New Roman" w:eastAsia="宋体" w:cs="宋体"/>
                <w:color w:val="auto"/>
                <w:szCs w:val="21"/>
              </w:rPr>
              <w:t>简单</w:t>
            </w:r>
            <w:r>
              <w:rPr>
                <w:rFonts w:hint="eastAsia" w:ascii="Times New Roman" w:hAnsi="Times New Roman" w:eastAsia="宋体" w:cs="宋体"/>
                <w:color w:val="auto"/>
                <w:szCs w:val="21"/>
                <w:lang w:val="zh-CN"/>
              </w:rPr>
              <w:t>的，得2</w:t>
            </w:r>
            <w:r>
              <w:rPr>
                <w:rFonts w:ascii="Times New Roman" w:hAnsi="Times New Roman" w:eastAsia="宋体" w:cs="宋体"/>
                <w:color w:val="auto"/>
                <w:szCs w:val="21"/>
                <w:lang w:val="zh-CN"/>
              </w:rPr>
              <w:t>分；</w:t>
            </w:r>
          </w:p>
          <w:p w14:paraId="5C12566C">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完全不满足的不得分。</w:t>
            </w:r>
          </w:p>
        </w:tc>
        <w:tc>
          <w:tcPr>
            <w:tcW w:w="876" w:type="dxa"/>
            <w:noWrap/>
            <w:vAlign w:val="center"/>
          </w:tcPr>
          <w:p w14:paraId="468A474C">
            <w:pPr>
              <w:ind w:firstLine="210" w:firstLineChars="100"/>
              <w:rPr>
                <w:rFonts w:ascii="宋体" w:hAnsi="Times New Roman" w:eastAsia="宋体" w:cs="Times New Roman"/>
                <w:color w:val="auto"/>
                <w:szCs w:val="21"/>
              </w:rPr>
            </w:pPr>
          </w:p>
        </w:tc>
      </w:tr>
      <w:tr w14:paraId="45C8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104" w:type="dxa"/>
            <w:vMerge w:val="continue"/>
            <w:noWrap/>
            <w:vAlign w:val="center"/>
          </w:tcPr>
          <w:p w14:paraId="7FDF9F76">
            <w:pPr>
              <w:spacing w:line="288" w:lineRule="auto"/>
              <w:jc w:val="center"/>
              <w:rPr>
                <w:rFonts w:ascii="宋体" w:hAnsi="Times New Roman" w:eastAsia="宋体" w:cs="Times New Roman"/>
                <w:color w:val="auto"/>
                <w:szCs w:val="21"/>
              </w:rPr>
            </w:pPr>
          </w:p>
        </w:tc>
        <w:tc>
          <w:tcPr>
            <w:tcW w:w="1134" w:type="dxa"/>
            <w:noWrap/>
            <w:vAlign w:val="center"/>
          </w:tcPr>
          <w:p w14:paraId="40F56794">
            <w:pPr>
              <w:jc w:val="center"/>
              <w:rPr>
                <w:rFonts w:ascii="Times New Roman" w:hAnsi="Times New Roman" w:eastAsia="宋体"/>
                <w:color w:val="auto"/>
              </w:rPr>
            </w:pPr>
            <w:r>
              <w:rPr>
                <w:rFonts w:hint="eastAsia" w:ascii="Times New Roman" w:hAnsi="Times New Roman" w:eastAsia="宋体"/>
                <w:color w:val="auto"/>
              </w:rPr>
              <w:t>组织实施方案</w:t>
            </w:r>
          </w:p>
          <w:p w14:paraId="21938065">
            <w:pPr>
              <w:spacing w:line="288" w:lineRule="auto"/>
              <w:jc w:val="center"/>
              <w:rPr>
                <w:rFonts w:hint="eastAsia" w:ascii="宋体" w:hAnsi="宋体" w:eastAsia="宋体" w:cs="Times New Roman"/>
                <w:color w:val="auto"/>
                <w:szCs w:val="21"/>
              </w:rPr>
            </w:pPr>
            <w:r>
              <w:rPr>
                <w:rFonts w:hint="eastAsia" w:ascii="Times New Roman" w:hAnsi="Times New Roman" w:eastAsia="宋体"/>
                <w:color w:val="auto"/>
              </w:rPr>
              <w:t>（10分）</w:t>
            </w:r>
          </w:p>
        </w:tc>
        <w:tc>
          <w:tcPr>
            <w:tcW w:w="7110" w:type="dxa"/>
            <w:shd w:val="clear" w:color="auto" w:fill="FFFFFF"/>
            <w:noWrap/>
            <w:vAlign w:val="center"/>
          </w:tcPr>
          <w:p w14:paraId="32B15E30">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投标人组织实施方案的完整性、合理性、规范性和可操作性，包括产品供货、验货、安装调试等内容：</w:t>
            </w:r>
          </w:p>
          <w:p w14:paraId="59771374">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方案完整、合理，完全满足招标文件要求的，得10分;</w:t>
            </w:r>
          </w:p>
          <w:p w14:paraId="483235F0">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方案较完整合理，基本满足招标文件要求的，得6分;</w:t>
            </w:r>
          </w:p>
          <w:p w14:paraId="494C0823">
            <w:pPr>
              <w:adjustRightInd w:val="0"/>
              <w:snapToGrid w:val="0"/>
              <w:rPr>
                <w:rFonts w:hint="eastAsia" w:ascii="宋体" w:hAnsi="宋体" w:eastAsia="宋体" w:cs="Times New Roman"/>
                <w:color w:val="auto"/>
                <w:szCs w:val="21"/>
              </w:rPr>
            </w:pPr>
            <w:r>
              <w:rPr>
                <w:rFonts w:hint="eastAsia" w:ascii="Times New Roman" w:hAnsi="Times New Roman" w:eastAsia="宋体"/>
                <w:color w:val="auto"/>
                <w:szCs w:val="21"/>
              </w:rPr>
              <w:t>方案简单的，得2分；不满足或未提及不得分。</w:t>
            </w:r>
          </w:p>
        </w:tc>
        <w:tc>
          <w:tcPr>
            <w:tcW w:w="876" w:type="dxa"/>
            <w:noWrap/>
            <w:vAlign w:val="center"/>
          </w:tcPr>
          <w:p w14:paraId="04E0F94A">
            <w:pPr>
              <w:ind w:firstLine="210" w:firstLineChars="100"/>
              <w:rPr>
                <w:rFonts w:ascii="宋体" w:hAnsi="Times New Roman" w:eastAsia="宋体" w:cs="Times New Roman"/>
                <w:color w:val="auto"/>
                <w:szCs w:val="21"/>
              </w:rPr>
            </w:pPr>
          </w:p>
        </w:tc>
      </w:tr>
      <w:tr w14:paraId="6C4E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2F2AB2F9">
            <w:pPr>
              <w:spacing w:line="288" w:lineRule="auto"/>
              <w:jc w:val="center"/>
              <w:rPr>
                <w:rFonts w:ascii="宋体" w:hAnsi="Times New Roman" w:eastAsia="宋体" w:cs="Times New Roman"/>
                <w:color w:val="auto"/>
                <w:szCs w:val="21"/>
              </w:rPr>
            </w:pPr>
          </w:p>
        </w:tc>
        <w:tc>
          <w:tcPr>
            <w:tcW w:w="1134" w:type="dxa"/>
            <w:noWrap/>
            <w:vAlign w:val="center"/>
          </w:tcPr>
          <w:p w14:paraId="1420CAB5">
            <w:pPr>
              <w:jc w:val="center"/>
              <w:rPr>
                <w:rFonts w:ascii="Times New Roman" w:hAnsi="Times New Roman" w:eastAsia="宋体"/>
                <w:color w:val="auto"/>
              </w:rPr>
            </w:pPr>
            <w:r>
              <w:rPr>
                <w:rFonts w:hint="eastAsia" w:ascii="Times New Roman" w:hAnsi="Times New Roman" w:eastAsia="宋体"/>
                <w:color w:val="auto"/>
              </w:rPr>
              <w:t>质量保证措施和交货情况</w:t>
            </w:r>
          </w:p>
          <w:p w14:paraId="490D49D6">
            <w:pPr>
              <w:spacing w:line="288" w:lineRule="auto"/>
              <w:jc w:val="center"/>
              <w:rPr>
                <w:rFonts w:hint="eastAsia" w:ascii="宋体" w:hAnsi="宋体" w:eastAsia="宋体" w:cs="宋体"/>
                <w:color w:val="auto"/>
                <w:szCs w:val="21"/>
              </w:rPr>
            </w:pPr>
            <w:r>
              <w:rPr>
                <w:rFonts w:hint="eastAsia" w:ascii="Times New Roman" w:hAnsi="Times New Roman" w:eastAsia="宋体"/>
                <w:color w:val="auto"/>
              </w:rPr>
              <w:t>（6分）</w:t>
            </w:r>
          </w:p>
        </w:tc>
        <w:tc>
          <w:tcPr>
            <w:tcW w:w="7110" w:type="dxa"/>
            <w:shd w:val="clear" w:color="auto" w:fill="FFFFFF"/>
            <w:noWrap/>
            <w:vAlign w:val="center"/>
          </w:tcPr>
          <w:p w14:paraId="1DD6668B">
            <w:pPr>
              <w:rPr>
                <w:rFonts w:hint="eastAsia" w:ascii="宋体" w:hAnsi="宋体" w:eastAsia="宋体"/>
                <w:color w:val="auto"/>
                <w:szCs w:val="21"/>
              </w:rPr>
            </w:pPr>
            <w:r>
              <w:rPr>
                <w:rFonts w:hint="eastAsia" w:ascii="宋体" w:hAnsi="宋体" w:eastAsia="宋体"/>
                <w:color w:val="auto"/>
                <w:szCs w:val="21"/>
              </w:rPr>
              <w:t>有明确的建设质量目标，按期完成设备供货、运行、验收等措施：</w:t>
            </w:r>
          </w:p>
          <w:p w14:paraId="4528A721">
            <w:pPr>
              <w:rPr>
                <w:rFonts w:hint="eastAsia" w:ascii="宋体" w:hAnsi="宋体" w:eastAsia="宋体"/>
                <w:color w:val="auto"/>
                <w:szCs w:val="21"/>
              </w:rPr>
            </w:pPr>
            <w:r>
              <w:rPr>
                <w:rFonts w:hint="eastAsia" w:ascii="宋体" w:hAnsi="宋体" w:eastAsia="宋体"/>
                <w:color w:val="auto"/>
                <w:szCs w:val="21"/>
              </w:rPr>
              <w:t>实施内容全面完整的，得6分；</w:t>
            </w:r>
          </w:p>
          <w:p w14:paraId="43A08583">
            <w:pPr>
              <w:adjustRightInd w:val="0"/>
              <w:snapToGrid w:val="0"/>
              <w:rPr>
                <w:rFonts w:hint="eastAsia" w:ascii="宋体" w:hAnsi="宋体" w:eastAsia="宋体"/>
                <w:color w:val="auto"/>
                <w:szCs w:val="21"/>
              </w:rPr>
            </w:pPr>
            <w:r>
              <w:rPr>
                <w:rFonts w:hint="eastAsia" w:ascii="宋体" w:hAnsi="宋体" w:eastAsia="宋体"/>
                <w:color w:val="auto"/>
                <w:szCs w:val="21"/>
              </w:rPr>
              <w:t>实施内容基本完整的，得4分；</w:t>
            </w:r>
          </w:p>
          <w:p w14:paraId="002EDB58">
            <w:pPr>
              <w:adjustRightInd w:val="0"/>
              <w:snapToGrid w:val="0"/>
              <w:rPr>
                <w:rFonts w:hint="eastAsia" w:ascii="宋体" w:hAnsi="宋体" w:eastAsia="宋体"/>
                <w:color w:val="auto"/>
                <w:szCs w:val="21"/>
              </w:rPr>
            </w:pPr>
            <w:r>
              <w:rPr>
                <w:rFonts w:hint="eastAsia" w:ascii="宋体" w:hAnsi="宋体" w:eastAsia="宋体"/>
                <w:color w:val="auto"/>
                <w:szCs w:val="21"/>
              </w:rPr>
              <w:t>内容简单的，得2分。未提及不得分。</w:t>
            </w:r>
          </w:p>
        </w:tc>
        <w:tc>
          <w:tcPr>
            <w:tcW w:w="876" w:type="dxa"/>
            <w:noWrap/>
            <w:vAlign w:val="center"/>
          </w:tcPr>
          <w:p w14:paraId="20A16FE6">
            <w:pPr>
              <w:ind w:firstLine="210" w:firstLineChars="100"/>
              <w:rPr>
                <w:rFonts w:ascii="宋体" w:hAnsi="Times New Roman" w:eastAsia="宋体" w:cs="Times New Roman"/>
                <w:color w:val="auto"/>
                <w:szCs w:val="21"/>
              </w:rPr>
            </w:pPr>
          </w:p>
        </w:tc>
      </w:tr>
      <w:tr w14:paraId="3A5E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1DC9907D">
            <w:pPr>
              <w:spacing w:line="288" w:lineRule="auto"/>
              <w:jc w:val="center"/>
              <w:rPr>
                <w:rFonts w:ascii="宋体" w:hAnsi="Times New Roman" w:eastAsia="宋体" w:cs="Times New Roman"/>
                <w:color w:val="auto"/>
                <w:szCs w:val="21"/>
              </w:rPr>
            </w:pPr>
          </w:p>
        </w:tc>
        <w:tc>
          <w:tcPr>
            <w:tcW w:w="1134" w:type="dxa"/>
            <w:noWrap/>
            <w:vAlign w:val="center"/>
          </w:tcPr>
          <w:p w14:paraId="58B8C82D">
            <w:pPr>
              <w:jc w:val="center"/>
              <w:rPr>
                <w:rFonts w:ascii="Times New Roman" w:hAnsi="Times New Roman" w:eastAsia="宋体"/>
                <w:color w:val="auto"/>
              </w:rPr>
            </w:pPr>
            <w:r>
              <w:rPr>
                <w:rFonts w:hint="eastAsia" w:ascii="Times New Roman" w:hAnsi="Times New Roman" w:eastAsia="宋体"/>
                <w:color w:val="auto"/>
              </w:rPr>
              <w:t>应急保障方案</w:t>
            </w:r>
          </w:p>
          <w:p w14:paraId="43E44C1A">
            <w:pPr>
              <w:jc w:val="center"/>
              <w:rPr>
                <w:rFonts w:ascii="Times New Roman" w:hAnsi="Times New Roman" w:eastAsia="宋体"/>
                <w:color w:val="auto"/>
              </w:rPr>
            </w:pPr>
            <w:r>
              <w:rPr>
                <w:rFonts w:hint="eastAsia" w:ascii="宋体" w:hAnsi="宋体" w:eastAsia="宋体"/>
                <w:color w:val="auto"/>
              </w:rPr>
              <w:t>（5分）</w:t>
            </w:r>
          </w:p>
        </w:tc>
        <w:tc>
          <w:tcPr>
            <w:tcW w:w="71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484E8C">
            <w:pPr>
              <w:adjustRightInd w:val="0"/>
              <w:snapToGrid w:val="0"/>
              <w:spacing w:line="288" w:lineRule="auto"/>
              <w:rPr>
                <w:rFonts w:ascii="宋体" w:hAnsi="Times New Roman" w:eastAsia="宋体"/>
                <w:color w:val="auto"/>
                <w:szCs w:val="21"/>
              </w:rPr>
            </w:pPr>
            <w:r>
              <w:rPr>
                <w:rFonts w:hint="eastAsia" w:ascii="Times New Roman" w:hAnsi="Times New Roman" w:eastAsia="宋体"/>
                <w:color w:val="auto"/>
              </w:rPr>
              <w:t>投标人提供的应急保障方案（包括供货遇突发事件应急保证措施），对其方案制定的可操作性、响应速度、应急能力等方面：</w:t>
            </w:r>
          </w:p>
          <w:p w14:paraId="78FA272C">
            <w:pPr>
              <w:adjustRightInd w:val="0"/>
              <w:snapToGrid w:val="0"/>
              <w:spacing w:line="288" w:lineRule="auto"/>
              <w:rPr>
                <w:rFonts w:ascii="宋体" w:hAnsi="Times New Roman" w:eastAsia="宋体"/>
                <w:color w:val="auto"/>
                <w:szCs w:val="21"/>
              </w:rPr>
            </w:pPr>
            <w:r>
              <w:rPr>
                <w:rFonts w:hint="eastAsia" w:ascii="宋体" w:hAnsi="宋体" w:eastAsia="宋体"/>
                <w:color w:val="auto"/>
                <w:szCs w:val="21"/>
              </w:rPr>
              <w:t>应急保障方案完整，保障措施全面的，得5分；</w:t>
            </w:r>
          </w:p>
          <w:p w14:paraId="2FBDCCC7">
            <w:pPr>
              <w:widowControl/>
              <w:rPr>
                <w:rFonts w:ascii="Times New Roman" w:hAnsi="Times New Roman" w:eastAsia="宋体"/>
                <w:color w:val="auto"/>
              </w:rPr>
            </w:pPr>
            <w:r>
              <w:rPr>
                <w:rFonts w:hint="eastAsia" w:ascii="宋体" w:hAnsi="宋体" w:eastAsia="宋体"/>
                <w:color w:val="auto"/>
                <w:szCs w:val="21"/>
              </w:rPr>
              <w:t>应急保障方案</w:t>
            </w:r>
            <w:r>
              <w:rPr>
                <w:rFonts w:hint="eastAsia" w:ascii="宋体" w:hAnsi="宋体" w:eastAsia="宋体" w:cs="宋体"/>
                <w:color w:val="auto"/>
                <w:kern w:val="0"/>
                <w:szCs w:val="21"/>
              </w:rPr>
              <w:t>基本完整的，得2分；</w:t>
            </w:r>
          </w:p>
          <w:p w14:paraId="1F65C9A2">
            <w:pPr>
              <w:rPr>
                <w:rFonts w:hint="eastAsia" w:ascii="宋体" w:hAnsi="宋体" w:eastAsia="宋体"/>
                <w:color w:val="auto"/>
                <w:szCs w:val="21"/>
              </w:rPr>
            </w:pPr>
            <w:r>
              <w:rPr>
                <w:rFonts w:hint="eastAsia" w:ascii="宋体" w:hAnsi="宋体" w:eastAsia="宋体"/>
                <w:color w:val="auto"/>
                <w:szCs w:val="21"/>
              </w:rPr>
              <w:t>不满足招标文件要求的不得分。</w:t>
            </w:r>
          </w:p>
        </w:tc>
        <w:tc>
          <w:tcPr>
            <w:tcW w:w="876" w:type="dxa"/>
            <w:noWrap/>
            <w:vAlign w:val="center"/>
          </w:tcPr>
          <w:p w14:paraId="1EF50F70">
            <w:pPr>
              <w:ind w:firstLine="210" w:firstLineChars="100"/>
              <w:rPr>
                <w:rFonts w:ascii="宋体" w:hAnsi="Times New Roman" w:eastAsia="宋体" w:cs="Times New Roman"/>
                <w:color w:val="auto"/>
                <w:szCs w:val="21"/>
              </w:rPr>
            </w:pPr>
          </w:p>
        </w:tc>
      </w:tr>
      <w:tr w14:paraId="1D1B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1104" w:type="dxa"/>
            <w:vMerge w:val="continue"/>
            <w:noWrap/>
            <w:vAlign w:val="center"/>
          </w:tcPr>
          <w:p w14:paraId="4580F852">
            <w:pPr>
              <w:spacing w:line="288" w:lineRule="auto"/>
              <w:jc w:val="center"/>
              <w:rPr>
                <w:rFonts w:ascii="宋体" w:hAnsi="Times New Roman" w:eastAsia="宋体" w:cs="Times New Roman"/>
                <w:color w:val="auto"/>
                <w:szCs w:val="21"/>
              </w:rPr>
            </w:pPr>
          </w:p>
        </w:tc>
        <w:tc>
          <w:tcPr>
            <w:tcW w:w="1134" w:type="dxa"/>
            <w:vMerge w:val="restart"/>
            <w:noWrap/>
            <w:vAlign w:val="center"/>
          </w:tcPr>
          <w:p w14:paraId="7FC333D5">
            <w:pPr>
              <w:jc w:val="center"/>
              <w:rPr>
                <w:rFonts w:ascii="宋体" w:hAnsi="Times New Roman" w:eastAsia="宋体" w:cs="Times New Roman"/>
                <w:color w:val="auto"/>
                <w:szCs w:val="21"/>
              </w:rPr>
            </w:pPr>
            <w:r>
              <w:rPr>
                <w:rFonts w:hint="eastAsia" w:ascii="Times New Roman" w:hAnsi="Calibri" w:eastAsia="宋体"/>
                <w:color w:val="auto"/>
                <w:kern w:val="0"/>
              </w:rPr>
              <w:t>售后服务方案情况（</w:t>
            </w:r>
            <w:r>
              <w:rPr>
                <w:rFonts w:hint="eastAsia" w:ascii="Times New Roman" w:hAnsi="Calibri" w:eastAsia="宋体"/>
                <w:color w:val="auto"/>
                <w:kern w:val="0"/>
                <w:lang w:val="en-US" w:eastAsia="zh-CN"/>
              </w:rPr>
              <w:t>7</w:t>
            </w:r>
            <w:r>
              <w:rPr>
                <w:rFonts w:hint="eastAsia" w:ascii="Times New Roman" w:hAnsi="Calibri" w:eastAsia="宋体"/>
                <w:color w:val="auto"/>
                <w:kern w:val="0"/>
              </w:rPr>
              <w:t>分）</w:t>
            </w:r>
          </w:p>
        </w:tc>
        <w:tc>
          <w:tcPr>
            <w:tcW w:w="7110" w:type="dxa"/>
            <w:shd w:val="clear" w:color="auto" w:fill="FFFFFF"/>
            <w:noWrap/>
            <w:vAlign w:val="center"/>
          </w:tcPr>
          <w:p w14:paraId="7EA86E9B">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投标人提供服务响应时间、售后维护机构和人员等情况，售后服务承诺的可行性、完整性以及服务承诺落实的保障措施等情况；对该项目提供全程的维修服务和保障。</w:t>
            </w:r>
          </w:p>
          <w:p w14:paraId="1EA836CF">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售后服务承诺可行，完整，保障措施全面的，得</w:t>
            </w:r>
            <w:r>
              <w:rPr>
                <w:rFonts w:hint="eastAsia" w:ascii="Times New Roman" w:hAnsi="Times New Roman" w:eastAsia="宋体"/>
                <w:color w:val="auto"/>
                <w:szCs w:val="21"/>
                <w:lang w:val="en-US" w:eastAsia="zh-CN"/>
              </w:rPr>
              <w:t>2</w:t>
            </w:r>
            <w:r>
              <w:rPr>
                <w:rFonts w:hint="eastAsia" w:ascii="Times New Roman" w:hAnsi="Times New Roman" w:eastAsia="宋体"/>
                <w:color w:val="auto"/>
                <w:szCs w:val="21"/>
              </w:rPr>
              <w:t>分；</w:t>
            </w:r>
          </w:p>
          <w:p w14:paraId="364B5879">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售后服务承诺较可行，完整，保障措施较全面的，得1分；</w:t>
            </w:r>
          </w:p>
          <w:p w14:paraId="038DF96B">
            <w:pPr>
              <w:adjustRightInd w:val="0"/>
              <w:snapToGrid w:val="0"/>
              <w:rPr>
                <w:rFonts w:ascii="Times New Roman" w:hAnsi="Times New Roman" w:eastAsia="宋体" w:cs="Times New Roman"/>
                <w:color w:val="auto"/>
                <w:szCs w:val="21"/>
              </w:rPr>
            </w:pPr>
            <w:r>
              <w:rPr>
                <w:rFonts w:hint="eastAsia" w:ascii="Times New Roman" w:hAnsi="Times New Roman" w:eastAsia="宋体"/>
                <w:color w:val="auto"/>
                <w:szCs w:val="21"/>
              </w:rPr>
              <w:t>不满足招标文件要求或未提及的不得分。</w:t>
            </w:r>
          </w:p>
        </w:tc>
        <w:tc>
          <w:tcPr>
            <w:tcW w:w="876" w:type="dxa"/>
            <w:noWrap/>
            <w:vAlign w:val="center"/>
          </w:tcPr>
          <w:p w14:paraId="78A64114">
            <w:pPr>
              <w:ind w:firstLine="210" w:firstLineChars="100"/>
              <w:rPr>
                <w:rFonts w:ascii="宋体" w:hAnsi="Times New Roman" w:eastAsia="宋体" w:cs="Times New Roman"/>
                <w:color w:val="auto"/>
                <w:szCs w:val="21"/>
              </w:rPr>
            </w:pPr>
          </w:p>
        </w:tc>
      </w:tr>
      <w:tr w14:paraId="0661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104" w:type="dxa"/>
            <w:vMerge w:val="continue"/>
            <w:noWrap/>
            <w:vAlign w:val="center"/>
          </w:tcPr>
          <w:p w14:paraId="46E9DDCB">
            <w:pPr>
              <w:spacing w:line="288" w:lineRule="auto"/>
              <w:jc w:val="center"/>
              <w:rPr>
                <w:rFonts w:ascii="宋体" w:hAnsi="Times New Roman" w:eastAsia="宋体" w:cs="Times New Roman"/>
                <w:color w:val="auto"/>
                <w:szCs w:val="21"/>
              </w:rPr>
            </w:pPr>
          </w:p>
        </w:tc>
        <w:tc>
          <w:tcPr>
            <w:tcW w:w="1134" w:type="dxa"/>
            <w:vMerge w:val="continue"/>
            <w:noWrap/>
            <w:vAlign w:val="center"/>
          </w:tcPr>
          <w:p w14:paraId="14EE84EC">
            <w:pPr>
              <w:jc w:val="center"/>
              <w:rPr>
                <w:rFonts w:hint="eastAsia" w:ascii="宋体" w:hAnsi="宋体" w:eastAsia="宋体" w:cs="宋体"/>
                <w:color w:val="auto"/>
                <w:szCs w:val="21"/>
              </w:rPr>
            </w:pPr>
          </w:p>
        </w:tc>
        <w:tc>
          <w:tcPr>
            <w:tcW w:w="7110" w:type="dxa"/>
            <w:shd w:val="clear" w:color="auto" w:fill="FFFFFF"/>
            <w:noWrap/>
            <w:vAlign w:val="center"/>
          </w:tcPr>
          <w:p w14:paraId="1D6E12D9">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投标人的维护机构情况，具有较强的服务能力，并能提供快速的维护服务响应：</w:t>
            </w:r>
          </w:p>
          <w:p w14:paraId="22D5E2C1">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能够1个小时（含）内到达现场进行维修的，得5</w:t>
            </w:r>
            <w:r>
              <w:rPr>
                <w:rFonts w:ascii="Times New Roman" w:hAnsi="Times New Roman" w:eastAsia="宋体"/>
                <w:color w:val="auto"/>
                <w:szCs w:val="21"/>
              </w:rPr>
              <w:t>分；</w:t>
            </w:r>
          </w:p>
          <w:p w14:paraId="0268CA61">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能够2</w:t>
            </w:r>
            <w:r>
              <w:rPr>
                <w:rFonts w:ascii="Times New Roman" w:hAnsi="Times New Roman" w:eastAsia="宋体"/>
                <w:color w:val="auto"/>
                <w:szCs w:val="21"/>
              </w:rPr>
              <w:t>个小时（含）内到达现场进行维修的，得</w:t>
            </w:r>
            <w:r>
              <w:rPr>
                <w:rFonts w:hint="eastAsia" w:ascii="Times New Roman" w:hAnsi="Times New Roman" w:eastAsia="宋体"/>
                <w:color w:val="auto"/>
                <w:szCs w:val="21"/>
              </w:rPr>
              <w:t>3</w:t>
            </w:r>
            <w:r>
              <w:rPr>
                <w:rFonts w:ascii="Times New Roman" w:hAnsi="Times New Roman" w:eastAsia="宋体"/>
                <w:color w:val="auto"/>
                <w:szCs w:val="21"/>
              </w:rPr>
              <w:t>分；</w:t>
            </w:r>
          </w:p>
          <w:p w14:paraId="09288A90">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能够3</w:t>
            </w:r>
            <w:r>
              <w:rPr>
                <w:rFonts w:ascii="Times New Roman" w:hAnsi="Times New Roman" w:eastAsia="宋体"/>
                <w:color w:val="auto"/>
                <w:szCs w:val="21"/>
              </w:rPr>
              <w:t>个小时（含）内到达现场进行维修的，得</w:t>
            </w:r>
            <w:r>
              <w:rPr>
                <w:rFonts w:hint="eastAsia" w:ascii="Times New Roman" w:hAnsi="Times New Roman" w:eastAsia="宋体"/>
                <w:color w:val="auto"/>
                <w:szCs w:val="21"/>
              </w:rPr>
              <w:t>1</w:t>
            </w:r>
            <w:r>
              <w:rPr>
                <w:rFonts w:ascii="Times New Roman" w:hAnsi="Times New Roman" w:eastAsia="宋体"/>
                <w:color w:val="auto"/>
                <w:szCs w:val="21"/>
              </w:rPr>
              <w:t>分；</w:t>
            </w:r>
          </w:p>
          <w:p w14:paraId="735866F1">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其它不得分。</w:t>
            </w:r>
          </w:p>
          <w:p w14:paraId="217217F7">
            <w:pPr>
              <w:rPr>
                <w:rFonts w:ascii="Times New Roman" w:hAnsi="Times New Roman" w:eastAsia="宋体" w:cs="Times New Roman"/>
                <w:color w:val="auto"/>
                <w:szCs w:val="21"/>
              </w:rPr>
            </w:pPr>
            <w:r>
              <w:rPr>
                <w:rFonts w:hint="eastAsia" w:ascii="Times New Roman" w:hAnsi="Times New Roman" w:eastAsia="宋体"/>
                <w:color w:val="auto"/>
                <w:szCs w:val="21"/>
              </w:rPr>
              <w:t>（需承诺或提供相关证明文件，未承诺或不提供不得分；已承诺，中标公告期限届满之日内（</w:t>
            </w:r>
            <w:r>
              <w:rPr>
                <w:rFonts w:ascii="Times New Roman" w:hAnsi="Times New Roman" w:eastAsia="宋体"/>
                <w:color w:val="auto"/>
                <w:szCs w:val="21"/>
              </w:rPr>
              <w:t>7个工作日内）</w:t>
            </w:r>
            <w:r>
              <w:rPr>
                <w:rFonts w:hint="eastAsia" w:ascii="Times New Roman" w:hAnsi="Times New Roman" w:eastAsia="宋体"/>
                <w:color w:val="auto"/>
                <w:szCs w:val="21"/>
              </w:rPr>
              <w:t>提供证明文件，无法提供，视为放弃中标（成交）资格，并承担相关责任）</w:t>
            </w:r>
          </w:p>
        </w:tc>
        <w:tc>
          <w:tcPr>
            <w:tcW w:w="876" w:type="dxa"/>
            <w:noWrap/>
            <w:vAlign w:val="center"/>
          </w:tcPr>
          <w:p w14:paraId="310E22FE">
            <w:pPr>
              <w:ind w:firstLine="210" w:firstLineChars="100"/>
              <w:rPr>
                <w:rFonts w:ascii="宋体" w:hAnsi="Times New Roman" w:eastAsia="宋体" w:cs="Times New Roman"/>
                <w:color w:val="auto"/>
                <w:szCs w:val="21"/>
              </w:rPr>
            </w:pPr>
          </w:p>
        </w:tc>
      </w:tr>
      <w:tr w14:paraId="20BF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noWrap/>
            <w:vAlign w:val="center"/>
          </w:tcPr>
          <w:p w14:paraId="5979A0FF">
            <w:pPr>
              <w:spacing w:line="288" w:lineRule="auto"/>
              <w:jc w:val="center"/>
              <w:rPr>
                <w:rFonts w:ascii="宋体" w:hAnsi="Times New Roman" w:eastAsia="宋体" w:cs="Times New Roman"/>
                <w:color w:val="auto"/>
                <w:szCs w:val="21"/>
              </w:rPr>
            </w:pPr>
          </w:p>
        </w:tc>
        <w:tc>
          <w:tcPr>
            <w:tcW w:w="1134" w:type="dxa"/>
            <w:noWrap/>
            <w:vAlign w:val="center"/>
          </w:tcPr>
          <w:p w14:paraId="2A222C0E">
            <w:pPr>
              <w:jc w:val="center"/>
              <w:rPr>
                <w:rFonts w:ascii="宋体" w:hAnsi="Times New Roman" w:eastAsia="宋体" w:cs="Times New Roman"/>
                <w:color w:val="auto"/>
                <w:szCs w:val="21"/>
              </w:rPr>
            </w:pPr>
            <w:r>
              <w:rPr>
                <w:rFonts w:hint="eastAsia" w:ascii="Times New Roman" w:hAnsi="Times New Roman" w:eastAsia="宋体"/>
                <w:color w:val="auto"/>
              </w:rPr>
              <w:t>培训、测试、试运转、验收（4分）</w:t>
            </w:r>
          </w:p>
        </w:tc>
        <w:tc>
          <w:tcPr>
            <w:tcW w:w="7110" w:type="dxa"/>
            <w:noWrap/>
            <w:vAlign w:val="center"/>
          </w:tcPr>
          <w:p w14:paraId="7C00F19E">
            <w:pPr>
              <w:rPr>
                <w:rFonts w:hint="eastAsia" w:ascii="宋体" w:hAnsi="宋体" w:eastAsia="宋体"/>
                <w:color w:val="auto"/>
                <w:szCs w:val="21"/>
              </w:rPr>
            </w:pPr>
            <w:r>
              <w:rPr>
                <w:rFonts w:hint="eastAsia" w:ascii="宋体" w:hAnsi="宋体" w:eastAsia="宋体"/>
                <w:color w:val="auto"/>
                <w:szCs w:val="21"/>
              </w:rPr>
              <w:t>投标人提出的功能测试、试运转及验收方案，培训计划完整合理；</w:t>
            </w:r>
          </w:p>
          <w:p w14:paraId="4B42471D">
            <w:pPr>
              <w:rPr>
                <w:rFonts w:hint="eastAsia" w:ascii="宋体" w:hAnsi="宋体" w:eastAsia="宋体"/>
                <w:color w:val="auto"/>
                <w:szCs w:val="21"/>
              </w:rPr>
            </w:pPr>
            <w:r>
              <w:rPr>
                <w:rFonts w:hint="eastAsia" w:ascii="宋体" w:hAnsi="宋体" w:eastAsia="宋体"/>
                <w:color w:val="auto"/>
                <w:szCs w:val="21"/>
              </w:rPr>
              <w:t>方案全面完整的，得4分；</w:t>
            </w:r>
          </w:p>
          <w:p w14:paraId="48AF022B">
            <w:pPr>
              <w:rPr>
                <w:rFonts w:hint="eastAsia" w:ascii="宋体" w:hAnsi="宋体" w:eastAsia="宋体"/>
                <w:color w:val="auto"/>
                <w:szCs w:val="21"/>
              </w:rPr>
            </w:pPr>
            <w:r>
              <w:rPr>
                <w:rFonts w:hint="eastAsia" w:ascii="宋体" w:hAnsi="宋体" w:eastAsia="宋体"/>
                <w:color w:val="auto"/>
                <w:szCs w:val="21"/>
              </w:rPr>
              <w:t>方案基本全面完整的，得2分；</w:t>
            </w:r>
          </w:p>
          <w:p w14:paraId="7CF31544">
            <w:pPr>
              <w:adjustRightInd w:val="0"/>
              <w:snapToGrid w:val="0"/>
              <w:spacing w:line="288" w:lineRule="auto"/>
              <w:rPr>
                <w:rFonts w:ascii="Times New Roman" w:hAnsi="Times New Roman" w:eastAsia="宋体" w:cs="Times New Roman"/>
                <w:color w:val="auto"/>
                <w:szCs w:val="21"/>
              </w:rPr>
            </w:pPr>
            <w:r>
              <w:rPr>
                <w:rFonts w:hint="eastAsia" w:ascii="宋体" w:hAnsi="宋体" w:eastAsia="宋体"/>
                <w:color w:val="auto"/>
                <w:szCs w:val="21"/>
              </w:rPr>
              <w:t>未提及不得分。</w:t>
            </w:r>
          </w:p>
        </w:tc>
        <w:tc>
          <w:tcPr>
            <w:tcW w:w="876" w:type="dxa"/>
            <w:noWrap/>
            <w:vAlign w:val="center"/>
          </w:tcPr>
          <w:p w14:paraId="1483D641">
            <w:pPr>
              <w:ind w:firstLine="210" w:firstLineChars="100"/>
              <w:rPr>
                <w:rFonts w:ascii="宋体" w:hAnsi="Times New Roman" w:eastAsia="宋体" w:cs="Times New Roman"/>
                <w:color w:val="auto"/>
                <w:szCs w:val="21"/>
              </w:rPr>
            </w:pPr>
          </w:p>
        </w:tc>
      </w:tr>
      <w:tr w14:paraId="5FE0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04" w:type="dxa"/>
            <w:noWrap/>
            <w:vAlign w:val="center"/>
          </w:tcPr>
          <w:p w14:paraId="635B818F">
            <w:pPr>
              <w:widowControl/>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价格得分</w:t>
            </w:r>
          </w:p>
          <w:p w14:paraId="48862AC8">
            <w:pPr>
              <w:widowControl/>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w:t>
            </w:r>
            <w:r>
              <w:rPr>
                <w:rFonts w:ascii="宋体" w:hAnsi="宋体" w:eastAsia="宋体" w:cs="宋体"/>
                <w:color w:val="auto"/>
                <w:szCs w:val="21"/>
              </w:rPr>
              <w:t>30</w:t>
            </w:r>
            <w:r>
              <w:rPr>
                <w:rFonts w:hint="eastAsia" w:ascii="宋体" w:hAnsi="宋体" w:eastAsia="宋体" w:cs="宋体"/>
                <w:color w:val="auto"/>
                <w:szCs w:val="21"/>
              </w:rPr>
              <w:t>分）</w:t>
            </w:r>
          </w:p>
        </w:tc>
        <w:tc>
          <w:tcPr>
            <w:tcW w:w="8244" w:type="dxa"/>
            <w:gridSpan w:val="2"/>
            <w:noWrap/>
            <w:vAlign w:val="center"/>
          </w:tcPr>
          <w:p w14:paraId="5E2420B5">
            <w:pPr>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满足招标文件要求且价格最低的投标价为基准价，其价格分为满分。其他投标人的价格分统一按照下列公式计算：价格分</w:t>
            </w:r>
            <w:r>
              <w:rPr>
                <w:rFonts w:ascii="宋体" w:hAnsi="宋体" w:eastAsia="宋体" w:cs="宋体"/>
                <w:color w:val="auto"/>
                <w:szCs w:val="21"/>
              </w:rPr>
              <w:t>=(</w:t>
            </w:r>
            <w:r>
              <w:rPr>
                <w:rFonts w:hint="eastAsia" w:ascii="宋体" w:hAnsi="宋体" w:eastAsia="宋体" w:cs="宋体"/>
                <w:color w:val="auto"/>
                <w:szCs w:val="21"/>
              </w:rPr>
              <w:t>基准价／投标报价</w:t>
            </w:r>
            <w:r>
              <w:rPr>
                <w:rFonts w:ascii="宋体" w:hAnsi="宋体" w:eastAsia="宋体" w:cs="宋体"/>
                <w:color w:val="auto"/>
                <w:szCs w:val="21"/>
              </w:rPr>
              <w:t>)</w:t>
            </w:r>
            <w:r>
              <w:rPr>
                <w:rFonts w:hint="eastAsia" w:ascii="宋体" w:hAnsi="宋体" w:eastAsia="宋体" w:cs="宋体"/>
                <w:color w:val="auto"/>
                <w:szCs w:val="21"/>
              </w:rPr>
              <w:t>×价格权值×</w:t>
            </w:r>
            <w:r>
              <w:rPr>
                <w:rFonts w:ascii="宋体" w:hAnsi="宋体" w:eastAsia="宋体" w:cs="宋体"/>
                <w:color w:val="auto"/>
                <w:szCs w:val="21"/>
              </w:rPr>
              <w:t>100</w:t>
            </w:r>
            <w:r>
              <w:rPr>
                <w:rFonts w:hint="eastAsia" w:ascii="宋体" w:hAnsi="宋体" w:eastAsia="宋体" w:cs="宋体"/>
                <w:color w:val="auto"/>
                <w:szCs w:val="21"/>
              </w:rPr>
              <w:t>。</w:t>
            </w:r>
          </w:p>
        </w:tc>
        <w:tc>
          <w:tcPr>
            <w:tcW w:w="876" w:type="dxa"/>
            <w:noWrap/>
          </w:tcPr>
          <w:p w14:paraId="2B07A8BB">
            <w:pPr>
              <w:ind w:firstLine="210" w:firstLineChars="100"/>
              <w:rPr>
                <w:rFonts w:ascii="宋体" w:hAnsi="Times New Roman" w:eastAsia="宋体" w:cs="Times New Roman"/>
                <w:color w:val="auto"/>
                <w:szCs w:val="21"/>
              </w:rPr>
            </w:pPr>
          </w:p>
        </w:tc>
      </w:tr>
    </w:tbl>
    <w:p w14:paraId="503F805C">
      <w:pPr>
        <w:tabs>
          <w:tab w:val="left" w:pos="1440"/>
        </w:tabs>
        <w:spacing w:line="360" w:lineRule="auto"/>
        <w:ind w:firstLine="602"/>
        <w:jc w:val="center"/>
        <w:rPr>
          <w:rFonts w:ascii="Times New Roman" w:hAnsi="Times New Roman" w:eastAsia="黑体" w:cs="Times New Roman"/>
          <w:color w:val="auto"/>
          <w:sz w:val="30"/>
        </w:rPr>
      </w:pPr>
      <w:r>
        <w:rPr>
          <w:rFonts w:hint="eastAsia" w:ascii="宋体" w:hAnsi="宋体" w:eastAsia="宋体" w:cs="宋体"/>
          <w:color w:val="auto"/>
          <w:szCs w:val="21"/>
        </w:rPr>
        <w:t xml:space="preserve"> </w:t>
      </w:r>
    </w:p>
    <w:p w14:paraId="51189406">
      <w:pPr>
        <w:spacing w:line="360" w:lineRule="auto"/>
        <w:ind w:right="-341"/>
        <w:jc w:val="left"/>
        <w:rPr>
          <w:rFonts w:hint="eastAsia" w:ascii="宋体" w:hAnsi="宋体" w:eastAsia="宋体" w:cs="Times New Roman"/>
          <w:b/>
          <w:color w:val="auto"/>
          <w:szCs w:val="21"/>
        </w:rPr>
      </w:pPr>
      <w:r>
        <w:rPr>
          <w:rFonts w:hint="eastAsia" w:ascii="宋体" w:hAnsi="宋体" w:eastAsia="宋体" w:cs="Times New Roman"/>
          <w:b/>
          <w:color w:val="auto"/>
          <w:szCs w:val="21"/>
        </w:rPr>
        <w:t>标项三：</w:t>
      </w:r>
    </w:p>
    <w:tbl>
      <w:tblPr>
        <w:tblStyle w:val="62"/>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110"/>
        <w:gridCol w:w="876"/>
      </w:tblGrid>
      <w:tr w14:paraId="05F6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04" w:type="dxa"/>
            <w:noWrap/>
            <w:vAlign w:val="center"/>
          </w:tcPr>
          <w:p w14:paraId="36F3970D">
            <w:pPr>
              <w:jc w:val="center"/>
              <w:rPr>
                <w:rFonts w:ascii="宋体" w:hAnsi="Times New Roman" w:eastAsia="宋体" w:cs="Times New Roman"/>
                <w:color w:val="auto"/>
                <w:szCs w:val="21"/>
              </w:rPr>
            </w:pPr>
            <w:r>
              <w:rPr>
                <w:rFonts w:hint="eastAsia" w:ascii="宋体" w:hAnsi="宋体" w:eastAsia="宋体" w:cs="宋体"/>
                <w:color w:val="auto"/>
                <w:szCs w:val="21"/>
              </w:rPr>
              <w:t>评审项目</w:t>
            </w:r>
          </w:p>
        </w:tc>
        <w:tc>
          <w:tcPr>
            <w:tcW w:w="1134" w:type="dxa"/>
            <w:noWrap/>
            <w:vAlign w:val="center"/>
          </w:tcPr>
          <w:p w14:paraId="39F6A4A4">
            <w:pPr>
              <w:jc w:val="center"/>
              <w:rPr>
                <w:rFonts w:ascii="宋体" w:hAnsi="Times New Roman" w:eastAsia="宋体" w:cs="Times New Roman"/>
                <w:color w:val="auto"/>
                <w:szCs w:val="21"/>
              </w:rPr>
            </w:pPr>
            <w:r>
              <w:rPr>
                <w:rFonts w:hint="eastAsia" w:ascii="宋体" w:hAnsi="宋体" w:eastAsia="宋体" w:cs="宋体"/>
                <w:color w:val="auto"/>
                <w:szCs w:val="21"/>
              </w:rPr>
              <w:t>评审内容</w:t>
            </w:r>
          </w:p>
        </w:tc>
        <w:tc>
          <w:tcPr>
            <w:tcW w:w="7110" w:type="dxa"/>
            <w:noWrap/>
            <w:vAlign w:val="center"/>
          </w:tcPr>
          <w:p w14:paraId="4616F607">
            <w:pPr>
              <w:ind w:firstLine="210" w:firstLineChars="100"/>
              <w:jc w:val="center"/>
              <w:rPr>
                <w:rFonts w:ascii="宋体" w:hAnsi="Times New Roman" w:eastAsia="宋体" w:cs="Times New Roman"/>
                <w:color w:val="auto"/>
                <w:szCs w:val="21"/>
              </w:rPr>
            </w:pPr>
            <w:r>
              <w:rPr>
                <w:rFonts w:hint="eastAsia" w:ascii="宋体" w:hAnsi="宋体" w:eastAsia="宋体" w:cs="宋体"/>
                <w:color w:val="auto"/>
                <w:szCs w:val="21"/>
              </w:rPr>
              <w:t>评分标准</w:t>
            </w:r>
          </w:p>
        </w:tc>
        <w:tc>
          <w:tcPr>
            <w:tcW w:w="876" w:type="dxa"/>
            <w:noWrap/>
            <w:vAlign w:val="center"/>
          </w:tcPr>
          <w:p w14:paraId="79E94B32">
            <w:pPr>
              <w:jc w:val="center"/>
              <w:rPr>
                <w:rFonts w:ascii="宋体" w:hAnsi="Times New Roman" w:eastAsia="宋体" w:cs="Times New Roman"/>
                <w:color w:val="auto"/>
                <w:szCs w:val="21"/>
              </w:rPr>
            </w:pPr>
            <w:r>
              <w:rPr>
                <w:rFonts w:hint="eastAsia" w:ascii="宋体" w:hAnsi="宋体" w:eastAsia="宋体" w:cs="宋体"/>
                <w:color w:val="auto"/>
                <w:szCs w:val="21"/>
              </w:rPr>
              <w:t>得分</w:t>
            </w:r>
          </w:p>
        </w:tc>
      </w:tr>
      <w:tr w14:paraId="339D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restart"/>
            <w:noWrap/>
            <w:vAlign w:val="center"/>
          </w:tcPr>
          <w:p w14:paraId="679D3BF1">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商务技术</w:t>
            </w:r>
          </w:p>
          <w:p w14:paraId="161183D7">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得分</w:t>
            </w:r>
          </w:p>
          <w:p w14:paraId="38FB892D">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w:t>
            </w:r>
            <w:r>
              <w:rPr>
                <w:rFonts w:ascii="宋体" w:hAnsi="宋体" w:eastAsia="宋体" w:cs="宋体"/>
                <w:color w:val="auto"/>
                <w:szCs w:val="21"/>
              </w:rPr>
              <w:t>70</w:t>
            </w:r>
            <w:r>
              <w:rPr>
                <w:rFonts w:hint="eastAsia" w:ascii="宋体" w:hAnsi="宋体" w:eastAsia="宋体" w:cs="宋体"/>
                <w:color w:val="auto"/>
                <w:szCs w:val="21"/>
              </w:rPr>
              <w:t>分）</w:t>
            </w:r>
          </w:p>
        </w:tc>
        <w:tc>
          <w:tcPr>
            <w:tcW w:w="1134" w:type="dxa"/>
            <w:noWrap/>
            <w:vAlign w:val="center"/>
          </w:tcPr>
          <w:p w14:paraId="24CA546C">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成功案例（</w:t>
            </w:r>
            <w:r>
              <w:rPr>
                <w:rFonts w:ascii="宋体" w:hAnsi="宋体" w:eastAsia="宋体" w:cs="宋体"/>
                <w:color w:val="auto"/>
                <w:szCs w:val="21"/>
              </w:rPr>
              <w:t>3</w:t>
            </w:r>
            <w:r>
              <w:rPr>
                <w:rFonts w:hint="eastAsia" w:ascii="宋体" w:hAnsi="宋体" w:eastAsia="宋体" w:cs="宋体"/>
                <w:color w:val="auto"/>
                <w:szCs w:val="21"/>
              </w:rPr>
              <w:t>分）</w:t>
            </w:r>
          </w:p>
        </w:tc>
        <w:tc>
          <w:tcPr>
            <w:tcW w:w="7110" w:type="dxa"/>
            <w:shd w:val="clear" w:color="auto" w:fill="FFFFFF"/>
            <w:noWrap/>
            <w:vAlign w:val="center"/>
          </w:tcPr>
          <w:p w14:paraId="01157B3F">
            <w:pPr>
              <w:spacing w:line="288" w:lineRule="auto"/>
              <w:rPr>
                <w:rFonts w:ascii="宋体" w:hAnsi="Times New Roman" w:eastAsia="宋体" w:cs="Times New Roman"/>
                <w:color w:val="auto"/>
                <w:szCs w:val="21"/>
              </w:rPr>
            </w:pPr>
            <w:r>
              <w:rPr>
                <w:rFonts w:ascii="宋体" w:hAnsi="宋体" w:eastAsia="宋体" w:cs="宋体"/>
                <w:color w:val="auto"/>
                <w:szCs w:val="21"/>
              </w:rPr>
              <w:t>202</w:t>
            </w:r>
            <w:r>
              <w:rPr>
                <w:rFonts w:hint="eastAsia" w:ascii="宋体" w:hAnsi="宋体" w:eastAsia="宋体" w:cs="宋体"/>
                <w:color w:val="auto"/>
                <w:szCs w:val="21"/>
              </w:rPr>
              <w:t>1年</w:t>
            </w:r>
            <w:r>
              <w:rPr>
                <w:rFonts w:ascii="宋体" w:hAnsi="宋体" w:eastAsia="宋体" w:cs="宋体"/>
                <w:color w:val="auto"/>
                <w:szCs w:val="21"/>
              </w:rPr>
              <w:t>1</w:t>
            </w:r>
            <w:r>
              <w:rPr>
                <w:rFonts w:hint="eastAsia" w:ascii="宋体" w:hAnsi="宋体" w:eastAsia="宋体" w:cs="宋体"/>
                <w:color w:val="auto"/>
                <w:szCs w:val="21"/>
              </w:rPr>
              <w:t>月</w:t>
            </w:r>
            <w:r>
              <w:rPr>
                <w:rFonts w:ascii="宋体" w:hAnsi="宋体" w:eastAsia="宋体" w:cs="宋体"/>
                <w:color w:val="auto"/>
                <w:szCs w:val="21"/>
              </w:rPr>
              <w:t>1</w:t>
            </w:r>
            <w:r>
              <w:rPr>
                <w:rFonts w:hint="eastAsia" w:ascii="宋体" w:hAnsi="宋体" w:eastAsia="宋体" w:cs="宋体"/>
                <w:color w:val="auto"/>
                <w:szCs w:val="21"/>
              </w:rPr>
              <w:t>日以来同类设备项目成功案例，每提供一个得</w:t>
            </w:r>
            <w:r>
              <w:rPr>
                <w:rFonts w:ascii="宋体" w:hAnsi="宋体" w:eastAsia="宋体" w:cs="宋体"/>
                <w:color w:val="auto"/>
                <w:szCs w:val="21"/>
              </w:rPr>
              <w:t>1</w:t>
            </w:r>
            <w:r>
              <w:rPr>
                <w:rFonts w:hint="eastAsia" w:ascii="宋体" w:hAnsi="宋体" w:eastAsia="宋体" w:cs="宋体"/>
                <w:color w:val="auto"/>
                <w:szCs w:val="21"/>
              </w:rPr>
              <w:t>分，最高得</w:t>
            </w:r>
            <w:r>
              <w:rPr>
                <w:rFonts w:ascii="宋体" w:hAnsi="宋体" w:eastAsia="宋体" w:cs="宋体"/>
                <w:color w:val="auto"/>
                <w:szCs w:val="21"/>
              </w:rPr>
              <w:t>3</w:t>
            </w:r>
            <w:r>
              <w:rPr>
                <w:rFonts w:hint="eastAsia" w:ascii="宋体" w:hAnsi="宋体" w:eastAsia="宋体" w:cs="宋体"/>
                <w:color w:val="auto"/>
                <w:szCs w:val="21"/>
              </w:rPr>
              <w:t>分。</w:t>
            </w:r>
            <w:r>
              <w:rPr>
                <w:rFonts w:hint="eastAsia" w:ascii="宋体" w:hAnsi="宋体" w:eastAsia="宋体" w:cs="宋体"/>
                <w:b/>
                <w:bCs/>
                <w:color w:val="auto"/>
                <w:szCs w:val="21"/>
              </w:rPr>
              <w:t>（提供中标通知书（如有）、合同协议书及投标人认为需要提交的其他证明材料证实，复印件加盖公章，须提供重要页面，能够体现项目内容）</w:t>
            </w:r>
          </w:p>
        </w:tc>
        <w:tc>
          <w:tcPr>
            <w:tcW w:w="876" w:type="dxa"/>
            <w:noWrap/>
            <w:vAlign w:val="center"/>
          </w:tcPr>
          <w:p w14:paraId="3025C25B">
            <w:pPr>
              <w:ind w:firstLine="210" w:firstLineChars="100"/>
              <w:rPr>
                <w:rFonts w:ascii="宋体" w:hAnsi="Times New Roman" w:eastAsia="宋体" w:cs="Times New Roman"/>
                <w:color w:val="auto"/>
                <w:szCs w:val="21"/>
              </w:rPr>
            </w:pPr>
          </w:p>
        </w:tc>
      </w:tr>
      <w:tr w14:paraId="1AFA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104" w:type="dxa"/>
            <w:vMerge w:val="continue"/>
            <w:noWrap/>
            <w:vAlign w:val="center"/>
          </w:tcPr>
          <w:p w14:paraId="4B865037">
            <w:pPr>
              <w:spacing w:line="288" w:lineRule="auto"/>
              <w:jc w:val="center"/>
              <w:rPr>
                <w:rFonts w:ascii="宋体" w:hAnsi="Times New Roman" w:eastAsia="宋体" w:cs="Times New Roman"/>
                <w:color w:val="auto"/>
                <w:szCs w:val="21"/>
              </w:rPr>
            </w:pPr>
          </w:p>
        </w:tc>
        <w:tc>
          <w:tcPr>
            <w:tcW w:w="1134" w:type="dxa"/>
            <w:vMerge w:val="restart"/>
            <w:noWrap/>
            <w:vAlign w:val="center"/>
          </w:tcPr>
          <w:p w14:paraId="7AC02289">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投标产品的性能与需求的吻合程度</w:t>
            </w:r>
          </w:p>
          <w:p w14:paraId="37F9CE1E">
            <w:pPr>
              <w:spacing w:line="288" w:lineRule="auto"/>
              <w:jc w:val="center"/>
              <w:rPr>
                <w:rFonts w:ascii="宋体" w:hAnsi="Times New Roman" w:eastAsia="宋体" w:cs="Times New Roman"/>
                <w:color w:val="auto"/>
                <w:szCs w:val="21"/>
              </w:rPr>
            </w:pPr>
            <w:r>
              <w:rPr>
                <w:rFonts w:hint="eastAsia" w:ascii="宋体" w:hAnsi="宋体" w:eastAsia="宋体" w:cs="宋体"/>
                <w:color w:val="auto"/>
                <w:szCs w:val="21"/>
              </w:rPr>
              <w:t>（32分）</w:t>
            </w:r>
          </w:p>
        </w:tc>
        <w:tc>
          <w:tcPr>
            <w:tcW w:w="7110" w:type="dxa"/>
            <w:noWrap/>
            <w:vAlign w:val="center"/>
          </w:tcPr>
          <w:p w14:paraId="5A1956B6">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 xml:space="preserve">投标产品的基本功能、技术指标与需求的吻合程度和偏差情况（包括所投标产品的品牌、规格型号、详细配置、主要技术参数、随机软件等）： </w:t>
            </w:r>
          </w:p>
          <w:p w14:paraId="13C4F119">
            <w:pPr>
              <w:rPr>
                <w:rFonts w:ascii="Times New Roman" w:hAnsi="Times New Roman" w:eastAsia="宋体" w:cs="宋体"/>
                <w:color w:val="auto"/>
                <w:szCs w:val="21"/>
              </w:rPr>
            </w:pPr>
            <w:r>
              <w:rPr>
                <w:rFonts w:hint="eastAsia" w:ascii="Times New Roman" w:hAnsi="Times New Roman" w:eastAsia="宋体" w:cs="宋体"/>
                <w:color w:val="auto"/>
                <w:szCs w:val="21"/>
              </w:rPr>
              <w:t>技术指标每满足一项得1</w:t>
            </w:r>
            <w:r>
              <w:rPr>
                <w:rFonts w:ascii="Times New Roman" w:hAnsi="Times New Roman" w:eastAsia="宋体" w:cs="宋体"/>
                <w:color w:val="auto"/>
                <w:szCs w:val="21"/>
              </w:rPr>
              <w:t>分，</w:t>
            </w:r>
            <w:r>
              <w:rPr>
                <w:rFonts w:hint="eastAsia" w:ascii="Times New Roman" w:hAnsi="Times New Roman" w:eastAsia="宋体" w:cs="宋体"/>
                <w:color w:val="auto"/>
                <w:szCs w:val="21"/>
              </w:rPr>
              <w:t>不满足不得分，最高得22分</w:t>
            </w:r>
            <w:r>
              <w:rPr>
                <w:rFonts w:ascii="Times New Roman" w:hAnsi="Times New Roman" w:eastAsia="宋体" w:cs="宋体"/>
                <w:color w:val="auto"/>
                <w:szCs w:val="21"/>
              </w:rPr>
              <w:t>。</w:t>
            </w:r>
          </w:p>
        </w:tc>
        <w:tc>
          <w:tcPr>
            <w:tcW w:w="876" w:type="dxa"/>
            <w:noWrap/>
            <w:vAlign w:val="center"/>
          </w:tcPr>
          <w:p w14:paraId="0561FB84">
            <w:pPr>
              <w:ind w:firstLine="210" w:firstLineChars="100"/>
              <w:rPr>
                <w:rFonts w:ascii="宋体" w:hAnsi="Times New Roman" w:eastAsia="宋体" w:cs="Times New Roman"/>
                <w:color w:val="auto"/>
                <w:szCs w:val="21"/>
              </w:rPr>
            </w:pPr>
          </w:p>
        </w:tc>
      </w:tr>
      <w:tr w14:paraId="6BBC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1104" w:type="dxa"/>
            <w:vMerge w:val="continue"/>
            <w:noWrap/>
            <w:vAlign w:val="center"/>
          </w:tcPr>
          <w:p w14:paraId="1D49710F">
            <w:pPr>
              <w:spacing w:line="288" w:lineRule="auto"/>
              <w:jc w:val="center"/>
              <w:rPr>
                <w:rFonts w:ascii="宋体" w:hAnsi="Times New Roman" w:eastAsia="宋体" w:cs="Times New Roman"/>
                <w:color w:val="auto"/>
                <w:szCs w:val="21"/>
              </w:rPr>
            </w:pPr>
          </w:p>
        </w:tc>
        <w:tc>
          <w:tcPr>
            <w:tcW w:w="1134" w:type="dxa"/>
            <w:vMerge w:val="continue"/>
            <w:noWrap/>
            <w:vAlign w:val="center"/>
          </w:tcPr>
          <w:p w14:paraId="25830672">
            <w:pPr>
              <w:spacing w:line="288" w:lineRule="auto"/>
              <w:jc w:val="center"/>
              <w:rPr>
                <w:rFonts w:hint="eastAsia" w:ascii="宋体" w:hAnsi="宋体" w:eastAsia="宋体" w:cs="宋体"/>
                <w:color w:val="auto"/>
                <w:szCs w:val="21"/>
              </w:rPr>
            </w:pPr>
          </w:p>
        </w:tc>
        <w:tc>
          <w:tcPr>
            <w:tcW w:w="7110" w:type="dxa"/>
            <w:noWrap/>
            <w:vAlign w:val="center"/>
          </w:tcPr>
          <w:p w14:paraId="2E9B0D85">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技术方案条理清晰，层次分明，操作性强</w:t>
            </w:r>
            <w:r>
              <w:rPr>
                <w:rFonts w:ascii="Times New Roman" w:hAnsi="Times New Roman" w:eastAsia="宋体" w:cs="宋体"/>
                <w:color w:val="auto"/>
                <w:szCs w:val="21"/>
                <w:lang w:val="zh-CN"/>
              </w:rPr>
              <w:t>, 其配置和性能完全满足本项目运行需求的，得</w:t>
            </w:r>
            <w:r>
              <w:rPr>
                <w:rFonts w:hint="eastAsia" w:ascii="Times New Roman" w:hAnsi="Times New Roman" w:eastAsia="宋体" w:cs="宋体"/>
                <w:color w:val="auto"/>
                <w:szCs w:val="21"/>
              </w:rPr>
              <w:t>10</w:t>
            </w:r>
            <w:r>
              <w:rPr>
                <w:rFonts w:ascii="Times New Roman" w:hAnsi="Times New Roman" w:eastAsia="宋体" w:cs="宋体"/>
                <w:color w:val="auto"/>
                <w:szCs w:val="21"/>
                <w:lang w:val="zh-CN"/>
              </w:rPr>
              <w:t>分；</w:t>
            </w:r>
          </w:p>
          <w:p w14:paraId="0D627372">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技术方案条理较清晰，基本能满足招标要求的，得</w:t>
            </w:r>
            <w:r>
              <w:rPr>
                <w:rFonts w:hint="eastAsia" w:ascii="Times New Roman" w:hAnsi="Times New Roman" w:eastAsia="宋体" w:cs="宋体"/>
                <w:color w:val="auto"/>
                <w:szCs w:val="21"/>
              </w:rPr>
              <w:t>6</w:t>
            </w:r>
            <w:r>
              <w:rPr>
                <w:rFonts w:ascii="Times New Roman" w:hAnsi="Times New Roman" w:eastAsia="宋体" w:cs="宋体"/>
                <w:color w:val="auto"/>
                <w:szCs w:val="21"/>
                <w:lang w:val="zh-CN"/>
              </w:rPr>
              <w:t>分；</w:t>
            </w:r>
          </w:p>
          <w:p w14:paraId="14F3A4DF">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技术方案</w:t>
            </w:r>
            <w:r>
              <w:rPr>
                <w:rFonts w:hint="eastAsia" w:ascii="Times New Roman" w:hAnsi="Times New Roman" w:eastAsia="宋体" w:cs="宋体"/>
                <w:color w:val="auto"/>
                <w:szCs w:val="21"/>
              </w:rPr>
              <w:t>简单</w:t>
            </w:r>
            <w:r>
              <w:rPr>
                <w:rFonts w:hint="eastAsia" w:ascii="Times New Roman" w:hAnsi="Times New Roman" w:eastAsia="宋体" w:cs="宋体"/>
                <w:color w:val="auto"/>
                <w:szCs w:val="21"/>
                <w:lang w:val="zh-CN"/>
              </w:rPr>
              <w:t>的，得2</w:t>
            </w:r>
            <w:r>
              <w:rPr>
                <w:rFonts w:ascii="Times New Roman" w:hAnsi="Times New Roman" w:eastAsia="宋体" w:cs="宋体"/>
                <w:color w:val="auto"/>
                <w:szCs w:val="21"/>
                <w:lang w:val="zh-CN"/>
              </w:rPr>
              <w:t>分；</w:t>
            </w:r>
          </w:p>
          <w:p w14:paraId="6208CB49">
            <w:pPr>
              <w:rPr>
                <w:rFonts w:ascii="Times New Roman" w:hAnsi="Times New Roman" w:eastAsia="宋体" w:cs="宋体"/>
                <w:color w:val="auto"/>
                <w:szCs w:val="21"/>
                <w:lang w:val="zh-CN"/>
              </w:rPr>
            </w:pPr>
            <w:r>
              <w:rPr>
                <w:rFonts w:hint="eastAsia" w:ascii="Times New Roman" w:hAnsi="Times New Roman" w:eastAsia="宋体" w:cs="宋体"/>
                <w:color w:val="auto"/>
                <w:szCs w:val="21"/>
                <w:lang w:val="zh-CN"/>
              </w:rPr>
              <w:t>完全不满足的不得分。</w:t>
            </w:r>
          </w:p>
        </w:tc>
        <w:tc>
          <w:tcPr>
            <w:tcW w:w="876" w:type="dxa"/>
            <w:noWrap/>
            <w:vAlign w:val="center"/>
          </w:tcPr>
          <w:p w14:paraId="066BAC47">
            <w:pPr>
              <w:ind w:firstLine="210" w:firstLineChars="100"/>
              <w:rPr>
                <w:rFonts w:ascii="宋体" w:hAnsi="Times New Roman" w:eastAsia="宋体" w:cs="Times New Roman"/>
                <w:color w:val="auto"/>
                <w:szCs w:val="21"/>
              </w:rPr>
            </w:pPr>
          </w:p>
        </w:tc>
      </w:tr>
      <w:tr w14:paraId="4313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104" w:type="dxa"/>
            <w:vMerge w:val="continue"/>
            <w:noWrap/>
            <w:vAlign w:val="center"/>
          </w:tcPr>
          <w:p w14:paraId="487D1328">
            <w:pPr>
              <w:spacing w:line="288" w:lineRule="auto"/>
              <w:jc w:val="center"/>
              <w:rPr>
                <w:rFonts w:ascii="宋体" w:hAnsi="Times New Roman" w:eastAsia="宋体" w:cs="Times New Roman"/>
                <w:color w:val="auto"/>
                <w:szCs w:val="21"/>
              </w:rPr>
            </w:pPr>
          </w:p>
        </w:tc>
        <w:tc>
          <w:tcPr>
            <w:tcW w:w="1134" w:type="dxa"/>
            <w:noWrap/>
            <w:vAlign w:val="center"/>
          </w:tcPr>
          <w:p w14:paraId="0154C8F7">
            <w:pPr>
              <w:jc w:val="center"/>
              <w:rPr>
                <w:rFonts w:ascii="Times New Roman" w:hAnsi="Times New Roman" w:eastAsia="宋体"/>
                <w:color w:val="auto"/>
              </w:rPr>
            </w:pPr>
            <w:r>
              <w:rPr>
                <w:rFonts w:hint="eastAsia" w:ascii="Times New Roman" w:hAnsi="Times New Roman" w:eastAsia="宋体"/>
                <w:color w:val="auto"/>
              </w:rPr>
              <w:t>组织实施方案</w:t>
            </w:r>
          </w:p>
          <w:p w14:paraId="2CAE60A2">
            <w:pPr>
              <w:spacing w:line="288" w:lineRule="auto"/>
              <w:jc w:val="center"/>
              <w:rPr>
                <w:rFonts w:hint="eastAsia" w:ascii="宋体" w:hAnsi="宋体" w:eastAsia="宋体" w:cs="Times New Roman"/>
                <w:color w:val="auto"/>
                <w:szCs w:val="21"/>
              </w:rPr>
            </w:pPr>
            <w:r>
              <w:rPr>
                <w:rFonts w:hint="eastAsia" w:ascii="Times New Roman" w:hAnsi="Times New Roman" w:eastAsia="宋体"/>
                <w:color w:val="auto"/>
              </w:rPr>
              <w:t>（10分）</w:t>
            </w:r>
          </w:p>
        </w:tc>
        <w:tc>
          <w:tcPr>
            <w:tcW w:w="7110" w:type="dxa"/>
            <w:shd w:val="clear" w:color="auto" w:fill="FFFFFF"/>
            <w:noWrap/>
            <w:vAlign w:val="center"/>
          </w:tcPr>
          <w:p w14:paraId="38BDE378">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投标人组织实施方案的完整性、合理性、规范性和可操作性，包括产品供货、验货、安装调试等内容：</w:t>
            </w:r>
          </w:p>
          <w:p w14:paraId="67CC55E9">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方案完整、合理，完全满足招标文件要求的，得10分;</w:t>
            </w:r>
          </w:p>
          <w:p w14:paraId="2508AF9A">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方案较完整合理，基本满足招标文件要求的，得6分;</w:t>
            </w:r>
          </w:p>
          <w:p w14:paraId="59456642">
            <w:pPr>
              <w:adjustRightInd w:val="0"/>
              <w:snapToGrid w:val="0"/>
              <w:rPr>
                <w:rFonts w:hint="eastAsia" w:ascii="宋体" w:hAnsi="宋体" w:eastAsia="宋体" w:cs="Times New Roman"/>
                <w:color w:val="auto"/>
                <w:szCs w:val="21"/>
              </w:rPr>
            </w:pPr>
            <w:r>
              <w:rPr>
                <w:rFonts w:hint="eastAsia" w:ascii="Times New Roman" w:hAnsi="Times New Roman" w:eastAsia="宋体"/>
                <w:color w:val="auto"/>
                <w:szCs w:val="21"/>
              </w:rPr>
              <w:t>方案简单的，得2分；不满足或未提及不得分。</w:t>
            </w:r>
          </w:p>
        </w:tc>
        <w:tc>
          <w:tcPr>
            <w:tcW w:w="876" w:type="dxa"/>
            <w:noWrap/>
            <w:vAlign w:val="center"/>
          </w:tcPr>
          <w:p w14:paraId="5670DE79">
            <w:pPr>
              <w:ind w:firstLine="210" w:firstLineChars="100"/>
              <w:rPr>
                <w:rFonts w:ascii="宋体" w:hAnsi="Times New Roman" w:eastAsia="宋体" w:cs="Times New Roman"/>
                <w:color w:val="auto"/>
                <w:szCs w:val="21"/>
              </w:rPr>
            </w:pPr>
          </w:p>
        </w:tc>
      </w:tr>
      <w:tr w14:paraId="6703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6349DFBF">
            <w:pPr>
              <w:spacing w:line="288" w:lineRule="auto"/>
              <w:jc w:val="center"/>
              <w:rPr>
                <w:rFonts w:ascii="宋体" w:hAnsi="Times New Roman" w:eastAsia="宋体" w:cs="Times New Roman"/>
                <w:color w:val="auto"/>
                <w:szCs w:val="21"/>
              </w:rPr>
            </w:pPr>
          </w:p>
        </w:tc>
        <w:tc>
          <w:tcPr>
            <w:tcW w:w="1134" w:type="dxa"/>
            <w:noWrap/>
            <w:vAlign w:val="center"/>
          </w:tcPr>
          <w:p w14:paraId="2419812C">
            <w:pPr>
              <w:jc w:val="center"/>
              <w:rPr>
                <w:rFonts w:ascii="Times New Roman" w:hAnsi="Times New Roman" w:eastAsia="宋体"/>
                <w:color w:val="auto"/>
              </w:rPr>
            </w:pPr>
            <w:r>
              <w:rPr>
                <w:rFonts w:hint="eastAsia" w:ascii="Times New Roman" w:hAnsi="Times New Roman" w:eastAsia="宋体"/>
                <w:color w:val="auto"/>
              </w:rPr>
              <w:t>质量保证措施和交货情况</w:t>
            </w:r>
          </w:p>
          <w:p w14:paraId="017D4636">
            <w:pPr>
              <w:spacing w:line="288" w:lineRule="auto"/>
              <w:jc w:val="center"/>
              <w:rPr>
                <w:rFonts w:hint="eastAsia" w:ascii="宋体" w:hAnsi="宋体" w:eastAsia="宋体" w:cs="宋体"/>
                <w:color w:val="auto"/>
                <w:szCs w:val="21"/>
              </w:rPr>
            </w:pPr>
            <w:r>
              <w:rPr>
                <w:rFonts w:hint="eastAsia" w:ascii="Times New Roman" w:hAnsi="Times New Roman" w:eastAsia="宋体"/>
                <w:color w:val="auto"/>
              </w:rPr>
              <w:t>（7分）</w:t>
            </w:r>
          </w:p>
        </w:tc>
        <w:tc>
          <w:tcPr>
            <w:tcW w:w="7110" w:type="dxa"/>
            <w:shd w:val="clear" w:color="auto" w:fill="FFFFFF"/>
            <w:noWrap/>
            <w:vAlign w:val="center"/>
          </w:tcPr>
          <w:p w14:paraId="3DFB3532">
            <w:pPr>
              <w:rPr>
                <w:rFonts w:hint="eastAsia" w:ascii="宋体" w:hAnsi="宋体" w:eastAsia="宋体"/>
                <w:color w:val="auto"/>
                <w:szCs w:val="21"/>
              </w:rPr>
            </w:pPr>
            <w:r>
              <w:rPr>
                <w:rFonts w:hint="eastAsia" w:ascii="宋体" w:hAnsi="宋体" w:eastAsia="宋体"/>
                <w:color w:val="auto"/>
                <w:szCs w:val="21"/>
              </w:rPr>
              <w:t>有明确的建设质量目标，按期完成设备供货、运行、验收等措施：</w:t>
            </w:r>
          </w:p>
          <w:p w14:paraId="6934A61D">
            <w:pPr>
              <w:rPr>
                <w:rFonts w:hint="eastAsia" w:ascii="宋体" w:hAnsi="宋体" w:eastAsia="宋体"/>
                <w:color w:val="auto"/>
                <w:szCs w:val="21"/>
              </w:rPr>
            </w:pPr>
            <w:r>
              <w:rPr>
                <w:rFonts w:hint="eastAsia" w:ascii="宋体" w:hAnsi="宋体" w:eastAsia="宋体"/>
                <w:color w:val="auto"/>
                <w:szCs w:val="21"/>
              </w:rPr>
              <w:t>实施内容全面完整的，得7分；</w:t>
            </w:r>
          </w:p>
          <w:p w14:paraId="23D5A1DF">
            <w:pPr>
              <w:adjustRightInd w:val="0"/>
              <w:snapToGrid w:val="0"/>
              <w:rPr>
                <w:rFonts w:hint="eastAsia" w:ascii="宋体" w:hAnsi="宋体" w:eastAsia="宋体"/>
                <w:color w:val="auto"/>
                <w:szCs w:val="21"/>
              </w:rPr>
            </w:pPr>
            <w:r>
              <w:rPr>
                <w:rFonts w:hint="eastAsia" w:ascii="宋体" w:hAnsi="宋体" w:eastAsia="宋体"/>
                <w:color w:val="auto"/>
                <w:szCs w:val="21"/>
              </w:rPr>
              <w:t>实施内容基本完整的，得4分；</w:t>
            </w:r>
          </w:p>
          <w:p w14:paraId="55AF9ABD">
            <w:pPr>
              <w:adjustRightInd w:val="0"/>
              <w:snapToGrid w:val="0"/>
              <w:rPr>
                <w:rFonts w:hint="eastAsia" w:ascii="宋体" w:hAnsi="宋体" w:eastAsia="宋体"/>
                <w:color w:val="auto"/>
                <w:szCs w:val="21"/>
              </w:rPr>
            </w:pPr>
            <w:r>
              <w:rPr>
                <w:rFonts w:hint="eastAsia" w:ascii="宋体" w:hAnsi="宋体" w:eastAsia="宋体"/>
                <w:color w:val="auto"/>
                <w:szCs w:val="21"/>
              </w:rPr>
              <w:t>内容简单的，得2分。未提及不得分。</w:t>
            </w:r>
          </w:p>
        </w:tc>
        <w:tc>
          <w:tcPr>
            <w:tcW w:w="876" w:type="dxa"/>
            <w:noWrap/>
            <w:vAlign w:val="center"/>
          </w:tcPr>
          <w:p w14:paraId="4CD01D60">
            <w:pPr>
              <w:ind w:firstLine="210" w:firstLineChars="100"/>
              <w:rPr>
                <w:rFonts w:ascii="宋体" w:hAnsi="Times New Roman" w:eastAsia="宋体" w:cs="Times New Roman"/>
                <w:color w:val="auto"/>
                <w:szCs w:val="21"/>
              </w:rPr>
            </w:pPr>
          </w:p>
        </w:tc>
      </w:tr>
      <w:tr w14:paraId="3AF1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1720CB04">
            <w:pPr>
              <w:spacing w:line="288" w:lineRule="auto"/>
              <w:jc w:val="center"/>
              <w:rPr>
                <w:rFonts w:ascii="宋体" w:hAnsi="Times New Roman" w:eastAsia="宋体" w:cs="Times New Roman"/>
                <w:color w:val="auto"/>
                <w:szCs w:val="21"/>
              </w:rPr>
            </w:pPr>
          </w:p>
        </w:tc>
        <w:tc>
          <w:tcPr>
            <w:tcW w:w="1134" w:type="dxa"/>
            <w:noWrap/>
            <w:vAlign w:val="center"/>
          </w:tcPr>
          <w:p w14:paraId="6019210F">
            <w:pPr>
              <w:jc w:val="center"/>
              <w:rPr>
                <w:rFonts w:ascii="Times New Roman" w:hAnsi="Times New Roman" w:eastAsia="宋体"/>
                <w:color w:val="auto"/>
              </w:rPr>
            </w:pPr>
            <w:r>
              <w:rPr>
                <w:rFonts w:hint="eastAsia" w:ascii="Times New Roman" w:hAnsi="Times New Roman" w:eastAsia="宋体"/>
                <w:color w:val="auto"/>
              </w:rPr>
              <w:t>应急保障方案</w:t>
            </w:r>
          </w:p>
          <w:p w14:paraId="3F1616AA">
            <w:pPr>
              <w:jc w:val="center"/>
              <w:rPr>
                <w:rFonts w:ascii="Times New Roman" w:hAnsi="Times New Roman" w:eastAsia="宋体"/>
                <w:color w:val="auto"/>
              </w:rPr>
            </w:pPr>
            <w:r>
              <w:rPr>
                <w:rFonts w:hint="eastAsia" w:ascii="宋体" w:hAnsi="宋体" w:eastAsia="宋体"/>
                <w:color w:val="auto"/>
              </w:rPr>
              <w:t>（5分）</w:t>
            </w:r>
          </w:p>
        </w:tc>
        <w:tc>
          <w:tcPr>
            <w:tcW w:w="71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7045E8">
            <w:pPr>
              <w:adjustRightInd w:val="0"/>
              <w:snapToGrid w:val="0"/>
              <w:spacing w:line="288" w:lineRule="auto"/>
              <w:rPr>
                <w:rFonts w:ascii="宋体" w:hAnsi="Times New Roman" w:eastAsia="宋体"/>
                <w:color w:val="auto"/>
                <w:szCs w:val="21"/>
              </w:rPr>
            </w:pPr>
            <w:r>
              <w:rPr>
                <w:rFonts w:hint="eastAsia" w:ascii="Times New Roman" w:hAnsi="Times New Roman" w:eastAsia="宋体"/>
                <w:color w:val="auto"/>
              </w:rPr>
              <w:t>投标人提供的应急保障方案（包括供货遇突发事件应急保证措施），对其方案制定的可操作性、响应速度、应急能力等方面：</w:t>
            </w:r>
          </w:p>
          <w:p w14:paraId="6736C06D">
            <w:pPr>
              <w:adjustRightInd w:val="0"/>
              <w:snapToGrid w:val="0"/>
              <w:spacing w:line="288" w:lineRule="auto"/>
              <w:rPr>
                <w:rFonts w:ascii="宋体" w:hAnsi="Times New Roman" w:eastAsia="宋体"/>
                <w:color w:val="auto"/>
                <w:szCs w:val="21"/>
              </w:rPr>
            </w:pPr>
            <w:r>
              <w:rPr>
                <w:rFonts w:hint="eastAsia" w:ascii="宋体" w:hAnsi="宋体" w:eastAsia="宋体"/>
                <w:color w:val="auto"/>
                <w:szCs w:val="21"/>
              </w:rPr>
              <w:t>应急保障方案完整，保障措施全面的，得5分；</w:t>
            </w:r>
          </w:p>
          <w:p w14:paraId="3A810C0F">
            <w:pPr>
              <w:widowControl/>
              <w:rPr>
                <w:rFonts w:ascii="Times New Roman" w:hAnsi="Times New Roman" w:eastAsia="宋体"/>
                <w:color w:val="auto"/>
              </w:rPr>
            </w:pPr>
            <w:r>
              <w:rPr>
                <w:rFonts w:hint="eastAsia" w:ascii="宋体" w:hAnsi="宋体" w:eastAsia="宋体"/>
                <w:color w:val="auto"/>
                <w:szCs w:val="21"/>
              </w:rPr>
              <w:t>应急保障方案</w:t>
            </w:r>
            <w:r>
              <w:rPr>
                <w:rFonts w:hint="eastAsia" w:ascii="宋体" w:hAnsi="宋体" w:eastAsia="宋体" w:cs="宋体"/>
                <w:color w:val="auto"/>
                <w:kern w:val="0"/>
                <w:szCs w:val="21"/>
              </w:rPr>
              <w:t>基本完整的，得2分；</w:t>
            </w:r>
          </w:p>
          <w:p w14:paraId="03B87BF6">
            <w:pPr>
              <w:rPr>
                <w:rFonts w:hint="eastAsia" w:ascii="宋体" w:hAnsi="宋体" w:eastAsia="宋体"/>
                <w:color w:val="auto"/>
                <w:szCs w:val="21"/>
              </w:rPr>
            </w:pPr>
            <w:r>
              <w:rPr>
                <w:rFonts w:hint="eastAsia" w:ascii="宋体" w:hAnsi="宋体" w:eastAsia="宋体"/>
                <w:color w:val="auto"/>
                <w:szCs w:val="21"/>
              </w:rPr>
              <w:t>不满足招标文件要求的不得分。</w:t>
            </w:r>
          </w:p>
        </w:tc>
        <w:tc>
          <w:tcPr>
            <w:tcW w:w="876" w:type="dxa"/>
            <w:noWrap/>
            <w:vAlign w:val="center"/>
          </w:tcPr>
          <w:p w14:paraId="57783E0B">
            <w:pPr>
              <w:ind w:firstLine="210" w:firstLineChars="100"/>
              <w:rPr>
                <w:rFonts w:ascii="宋体" w:hAnsi="Times New Roman" w:eastAsia="宋体" w:cs="Times New Roman"/>
                <w:color w:val="auto"/>
                <w:szCs w:val="21"/>
              </w:rPr>
            </w:pPr>
          </w:p>
        </w:tc>
      </w:tr>
      <w:tr w14:paraId="2F57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1104" w:type="dxa"/>
            <w:vMerge w:val="continue"/>
            <w:noWrap/>
            <w:vAlign w:val="center"/>
          </w:tcPr>
          <w:p w14:paraId="4DEF3817">
            <w:pPr>
              <w:spacing w:line="288" w:lineRule="auto"/>
              <w:jc w:val="center"/>
              <w:rPr>
                <w:rFonts w:ascii="宋体" w:hAnsi="Times New Roman" w:eastAsia="宋体" w:cs="Times New Roman"/>
                <w:color w:val="auto"/>
                <w:szCs w:val="21"/>
              </w:rPr>
            </w:pPr>
          </w:p>
        </w:tc>
        <w:tc>
          <w:tcPr>
            <w:tcW w:w="1134" w:type="dxa"/>
            <w:vMerge w:val="restart"/>
            <w:noWrap/>
            <w:vAlign w:val="center"/>
          </w:tcPr>
          <w:p w14:paraId="6D47B5F3">
            <w:pPr>
              <w:jc w:val="center"/>
              <w:rPr>
                <w:rFonts w:ascii="宋体" w:hAnsi="Times New Roman" w:eastAsia="宋体" w:cs="Times New Roman"/>
                <w:color w:val="auto"/>
                <w:szCs w:val="21"/>
              </w:rPr>
            </w:pPr>
            <w:r>
              <w:rPr>
                <w:rFonts w:hint="eastAsia" w:ascii="Times New Roman" w:hAnsi="Calibri" w:eastAsia="宋体"/>
                <w:color w:val="auto"/>
                <w:kern w:val="0"/>
              </w:rPr>
              <w:t>售后服务方案情况（8分）</w:t>
            </w:r>
          </w:p>
        </w:tc>
        <w:tc>
          <w:tcPr>
            <w:tcW w:w="7110" w:type="dxa"/>
            <w:shd w:val="clear" w:color="auto" w:fill="FFFFFF"/>
            <w:noWrap/>
            <w:vAlign w:val="center"/>
          </w:tcPr>
          <w:p w14:paraId="731C252F">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投标人提供服务响应时间、售后维护机构和人员等情况，售后服务承诺的可行性、完整性以及服务承诺落实的保障措施等情况；对该项目提供全程的维修服务和保障。</w:t>
            </w:r>
          </w:p>
          <w:p w14:paraId="19CB6A4C">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售后服务承诺可行，完整，保障措施全面的，得3分；</w:t>
            </w:r>
          </w:p>
          <w:p w14:paraId="2BB9A094">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售后服务承诺较可行，完整，保障措施较全面的，得1分；</w:t>
            </w:r>
          </w:p>
          <w:p w14:paraId="0B5225BC">
            <w:pPr>
              <w:adjustRightInd w:val="0"/>
              <w:snapToGrid w:val="0"/>
              <w:rPr>
                <w:rFonts w:ascii="Times New Roman" w:hAnsi="Times New Roman" w:eastAsia="宋体" w:cs="Times New Roman"/>
                <w:color w:val="auto"/>
                <w:szCs w:val="21"/>
              </w:rPr>
            </w:pPr>
            <w:r>
              <w:rPr>
                <w:rFonts w:hint="eastAsia" w:ascii="Times New Roman" w:hAnsi="Times New Roman" w:eastAsia="宋体"/>
                <w:color w:val="auto"/>
                <w:szCs w:val="21"/>
              </w:rPr>
              <w:t>不满足招标文件要求或未提及的不得分。</w:t>
            </w:r>
          </w:p>
        </w:tc>
        <w:tc>
          <w:tcPr>
            <w:tcW w:w="876" w:type="dxa"/>
            <w:noWrap/>
            <w:vAlign w:val="center"/>
          </w:tcPr>
          <w:p w14:paraId="697E5A36">
            <w:pPr>
              <w:ind w:firstLine="210" w:firstLineChars="100"/>
              <w:rPr>
                <w:rFonts w:ascii="宋体" w:hAnsi="Times New Roman" w:eastAsia="宋体" w:cs="Times New Roman"/>
                <w:color w:val="auto"/>
                <w:szCs w:val="21"/>
              </w:rPr>
            </w:pPr>
          </w:p>
        </w:tc>
      </w:tr>
      <w:tr w14:paraId="030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104" w:type="dxa"/>
            <w:vMerge w:val="continue"/>
            <w:noWrap/>
            <w:vAlign w:val="center"/>
          </w:tcPr>
          <w:p w14:paraId="5406448F">
            <w:pPr>
              <w:spacing w:line="288" w:lineRule="auto"/>
              <w:jc w:val="center"/>
              <w:rPr>
                <w:rFonts w:ascii="宋体" w:hAnsi="Times New Roman" w:eastAsia="宋体" w:cs="Times New Roman"/>
                <w:color w:val="auto"/>
                <w:szCs w:val="21"/>
              </w:rPr>
            </w:pPr>
          </w:p>
        </w:tc>
        <w:tc>
          <w:tcPr>
            <w:tcW w:w="1134" w:type="dxa"/>
            <w:vMerge w:val="continue"/>
            <w:noWrap/>
            <w:vAlign w:val="center"/>
          </w:tcPr>
          <w:p w14:paraId="0F80F905">
            <w:pPr>
              <w:jc w:val="center"/>
              <w:rPr>
                <w:rFonts w:hint="eastAsia" w:ascii="宋体" w:hAnsi="宋体" w:eastAsia="宋体" w:cs="宋体"/>
                <w:color w:val="auto"/>
                <w:szCs w:val="21"/>
              </w:rPr>
            </w:pPr>
          </w:p>
        </w:tc>
        <w:tc>
          <w:tcPr>
            <w:tcW w:w="7110" w:type="dxa"/>
            <w:shd w:val="clear" w:color="auto" w:fill="FFFFFF"/>
            <w:noWrap/>
            <w:vAlign w:val="center"/>
          </w:tcPr>
          <w:p w14:paraId="61DDEAD7">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投标人的维护机构情况，具有较强的服务能力，并能提供快速的维护服务响应：</w:t>
            </w:r>
          </w:p>
          <w:p w14:paraId="19871286">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能够1个小时（含）内到达现场进行维修的，得5</w:t>
            </w:r>
            <w:r>
              <w:rPr>
                <w:rFonts w:ascii="Times New Roman" w:hAnsi="Times New Roman" w:eastAsia="宋体"/>
                <w:color w:val="auto"/>
                <w:szCs w:val="21"/>
              </w:rPr>
              <w:t>分；</w:t>
            </w:r>
          </w:p>
          <w:p w14:paraId="6DDE5F0A">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能够2</w:t>
            </w:r>
            <w:r>
              <w:rPr>
                <w:rFonts w:ascii="Times New Roman" w:hAnsi="Times New Roman" w:eastAsia="宋体"/>
                <w:color w:val="auto"/>
                <w:szCs w:val="21"/>
              </w:rPr>
              <w:t>个小时（含）内到达现场进行维修的，得</w:t>
            </w:r>
            <w:r>
              <w:rPr>
                <w:rFonts w:hint="eastAsia" w:ascii="Times New Roman" w:hAnsi="Times New Roman" w:eastAsia="宋体"/>
                <w:color w:val="auto"/>
                <w:szCs w:val="21"/>
              </w:rPr>
              <w:t>3</w:t>
            </w:r>
            <w:r>
              <w:rPr>
                <w:rFonts w:ascii="Times New Roman" w:hAnsi="Times New Roman" w:eastAsia="宋体"/>
                <w:color w:val="auto"/>
                <w:szCs w:val="21"/>
              </w:rPr>
              <w:t>分；</w:t>
            </w:r>
          </w:p>
          <w:p w14:paraId="06F103F6">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能够3</w:t>
            </w:r>
            <w:r>
              <w:rPr>
                <w:rFonts w:ascii="Times New Roman" w:hAnsi="Times New Roman" w:eastAsia="宋体"/>
                <w:color w:val="auto"/>
                <w:szCs w:val="21"/>
              </w:rPr>
              <w:t>个小时（含）内到达现场进行维修的，得</w:t>
            </w:r>
            <w:r>
              <w:rPr>
                <w:rFonts w:hint="eastAsia" w:ascii="Times New Roman" w:hAnsi="Times New Roman" w:eastAsia="宋体"/>
                <w:color w:val="auto"/>
                <w:szCs w:val="21"/>
              </w:rPr>
              <w:t>1</w:t>
            </w:r>
            <w:r>
              <w:rPr>
                <w:rFonts w:ascii="Times New Roman" w:hAnsi="Times New Roman" w:eastAsia="宋体"/>
                <w:color w:val="auto"/>
                <w:szCs w:val="21"/>
              </w:rPr>
              <w:t>分；</w:t>
            </w:r>
          </w:p>
          <w:p w14:paraId="6731BB9F">
            <w:pPr>
              <w:adjustRightInd w:val="0"/>
              <w:snapToGrid w:val="0"/>
              <w:rPr>
                <w:rFonts w:ascii="Times New Roman" w:hAnsi="Times New Roman" w:eastAsia="宋体"/>
                <w:color w:val="auto"/>
                <w:szCs w:val="21"/>
              </w:rPr>
            </w:pPr>
            <w:r>
              <w:rPr>
                <w:rFonts w:hint="eastAsia" w:ascii="Times New Roman" w:hAnsi="Times New Roman" w:eastAsia="宋体"/>
                <w:color w:val="auto"/>
                <w:szCs w:val="21"/>
              </w:rPr>
              <w:t>其它不得分。</w:t>
            </w:r>
          </w:p>
          <w:p w14:paraId="79F7B8FF">
            <w:pPr>
              <w:rPr>
                <w:rFonts w:ascii="Times New Roman" w:hAnsi="Times New Roman" w:eastAsia="宋体" w:cs="Times New Roman"/>
                <w:color w:val="auto"/>
                <w:szCs w:val="21"/>
              </w:rPr>
            </w:pPr>
            <w:r>
              <w:rPr>
                <w:rFonts w:hint="eastAsia" w:ascii="Times New Roman" w:hAnsi="Times New Roman" w:eastAsia="宋体"/>
                <w:color w:val="auto"/>
                <w:szCs w:val="21"/>
              </w:rPr>
              <w:t>（需承诺或提供相关证明文件，未承诺或不提供不得分；已承诺，中标公告期限届满之日内（</w:t>
            </w:r>
            <w:r>
              <w:rPr>
                <w:rFonts w:ascii="Times New Roman" w:hAnsi="Times New Roman" w:eastAsia="宋体"/>
                <w:color w:val="auto"/>
                <w:szCs w:val="21"/>
              </w:rPr>
              <w:t>7个工作日内）</w:t>
            </w:r>
            <w:r>
              <w:rPr>
                <w:rFonts w:hint="eastAsia" w:ascii="Times New Roman" w:hAnsi="Times New Roman" w:eastAsia="宋体"/>
                <w:color w:val="auto"/>
                <w:szCs w:val="21"/>
              </w:rPr>
              <w:t>提供证明文件，无法提供，视为放弃中标（成交）资格，并承担相关责任）</w:t>
            </w:r>
          </w:p>
        </w:tc>
        <w:tc>
          <w:tcPr>
            <w:tcW w:w="876" w:type="dxa"/>
            <w:noWrap/>
            <w:vAlign w:val="center"/>
          </w:tcPr>
          <w:p w14:paraId="2F81009B">
            <w:pPr>
              <w:ind w:firstLine="210" w:firstLineChars="100"/>
              <w:rPr>
                <w:rFonts w:ascii="宋体" w:hAnsi="Times New Roman" w:eastAsia="宋体" w:cs="Times New Roman"/>
                <w:color w:val="auto"/>
                <w:szCs w:val="21"/>
              </w:rPr>
            </w:pPr>
          </w:p>
        </w:tc>
      </w:tr>
      <w:tr w14:paraId="724C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noWrap/>
            <w:vAlign w:val="center"/>
          </w:tcPr>
          <w:p w14:paraId="57473753">
            <w:pPr>
              <w:spacing w:line="288" w:lineRule="auto"/>
              <w:jc w:val="center"/>
              <w:rPr>
                <w:rFonts w:ascii="宋体" w:hAnsi="Times New Roman" w:eastAsia="宋体" w:cs="Times New Roman"/>
                <w:color w:val="auto"/>
                <w:szCs w:val="21"/>
              </w:rPr>
            </w:pPr>
          </w:p>
        </w:tc>
        <w:tc>
          <w:tcPr>
            <w:tcW w:w="1134" w:type="dxa"/>
            <w:noWrap/>
            <w:vAlign w:val="center"/>
          </w:tcPr>
          <w:p w14:paraId="6222612A">
            <w:pPr>
              <w:jc w:val="center"/>
              <w:rPr>
                <w:rFonts w:ascii="宋体" w:hAnsi="Times New Roman" w:eastAsia="宋体" w:cs="Times New Roman"/>
                <w:color w:val="auto"/>
                <w:szCs w:val="21"/>
              </w:rPr>
            </w:pPr>
            <w:r>
              <w:rPr>
                <w:rFonts w:hint="eastAsia" w:ascii="Times New Roman" w:hAnsi="Times New Roman" w:eastAsia="宋体"/>
                <w:color w:val="auto"/>
              </w:rPr>
              <w:t>培训、测试、试运转、验收（5分）</w:t>
            </w:r>
          </w:p>
        </w:tc>
        <w:tc>
          <w:tcPr>
            <w:tcW w:w="7110" w:type="dxa"/>
            <w:noWrap/>
            <w:vAlign w:val="center"/>
          </w:tcPr>
          <w:p w14:paraId="5BF67C52">
            <w:pPr>
              <w:rPr>
                <w:rFonts w:hint="eastAsia" w:ascii="宋体" w:hAnsi="宋体" w:eastAsia="宋体"/>
                <w:color w:val="auto"/>
                <w:szCs w:val="21"/>
              </w:rPr>
            </w:pPr>
            <w:r>
              <w:rPr>
                <w:rFonts w:hint="eastAsia" w:ascii="宋体" w:hAnsi="宋体" w:eastAsia="宋体"/>
                <w:color w:val="auto"/>
                <w:szCs w:val="21"/>
              </w:rPr>
              <w:t>投标人提出的功能测试、试运转及验收方案，培训计划完整合理；</w:t>
            </w:r>
          </w:p>
          <w:p w14:paraId="1A0C3D7E">
            <w:pPr>
              <w:rPr>
                <w:rFonts w:hint="eastAsia" w:ascii="宋体" w:hAnsi="宋体" w:eastAsia="宋体"/>
                <w:color w:val="auto"/>
                <w:szCs w:val="21"/>
              </w:rPr>
            </w:pPr>
            <w:r>
              <w:rPr>
                <w:rFonts w:hint="eastAsia" w:ascii="宋体" w:hAnsi="宋体" w:eastAsia="宋体"/>
                <w:color w:val="auto"/>
                <w:szCs w:val="21"/>
              </w:rPr>
              <w:t>方案全面完整的，得5分；</w:t>
            </w:r>
          </w:p>
          <w:p w14:paraId="629FCD3C">
            <w:pPr>
              <w:rPr>
                <w:rFonts w:hint="eastAsia" w:ascii="宋体" w:hAnsi="宋体" w:eastAsia="宋体"/>
                <w:color w:val="auto"/>
                <w:szCs w:val="21"/>
              </w:rPr>
            </w:pPr>
            <w:r>
              <w:rPr>
                <w:rFonts w:hint="eastAsia" w:ascii="宋体" w:hAnsi="宋体" w:eastAsia="宋体"/>
                <w:color w:val="auto"/>
                <w:szCs w:val="21"/>
              </w:rPr>
              <w:t>方案基本全面完整的，得2分；</w:t>
            </w:r>
          </w:p>
          <w:p w14:paraId="2791550F">
            <w:pPr>
              <w:adjustRightInd w:val="0"/>
              <w:snapToGrid w:val="0"/>
              <w:spacing w:line="288" w:lineRule="auto"/>
              <w:rPr>
                <w:rFonts w:ascii="Times New Roman" w:hAnsi="Times New Roman" w:eastAsia="宋体" w:cs="Times New Roman"/>
                <w:color w:val="auto"/>
                <w:szCs w:val="21"/>
              </w:rPr>
            </w:pPr>
            <w:r>
              <w:rPr>
                <w:rFonts w:hint="eastAsia" w:ascii="宋体" w:hAnsi="宋体" w:eastAsia="宋体"/>
                <w:color w:val="auto"/>
                <w:szCs w:val="21"/>
              </w:rPr>
              <w:t>未提及不得分。</w:t>
            </w:r>
          </w:p>
        </w:tc>
        <w:tc>
          <w:tcPr>
            <w:tcW w:w="876" w:type="dxa"/>
            <w:noWrap/>
            <w:vAlign w:val="center"/>
          </w:tcPr>
          <w:p w14:paraId="0D78E743">
            <w:pPr>
              <w:ind w:firstLine="210" w:firstLineChars="100"/>
              <w:rPr>
                <w:rFonts w:ascii="宋体" w:hAnsi="Times New Roman" w:eastAsia="宋体" w:cs="Times New Roman"/>
                <w:color w:val="auto"/>
                <w:szCs w:val="21"/>
              </w:rPr>
            </w:pPr>
          </w:p>
        </w:tc>
      </w:tr>
      <w:tr w14:paraId="1B6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04" w:type="dxa"/>
            <w:noWrap/>
            <w:vAlign w:val="center"/>
          </w:tcPr>
          <w:p w14:paraId="7FF2A2BE">
            <w:pPr>
              <w:widowControl/>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价格得分</w:t>
            </w:r>
          </w:p>
          <w:p w14:paraId="1A5A5B9F">
            <w:pPr>
              <w:widowControl/>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w:t>
            </w:r>
            <w:r>
              <w:rPr>
                <w:rFonts w:ascii="宋体" w:hAnsi="宋体" w:eastAsia="宋体" w:cs="宋体"/>
                <w:color w:val="auto"/>
                <w:szCs w:val="21"/>
              </w:rPr>
              <w:t>30</w:t>
            </w:r>
            <w:r>
              <w:rPr>
                <w:rFonts w:hint="eastAsia" w:ascii="宋体" w:hAnsi="宋体" w:eastAsia="宋体" w:cs="宋体"/>
                <w:color w:val="auto"/>
                <w:szCs w:val="21"/>
              </w:rPr>
              <w:t>分）</w:t>
            </w:r>
          </w:p>
        </w:tc>
        <w:tc>
          <w:tcPr>
            <w:tcW w:w="8244" w:type="dxa"/>
            <w:gridSpan w:val="2"/>
            <w:noWrap/>
            <w:vAlign w:val="center"/>
          </w:tcPr>
          <w:p w14:paraId="17799B56">
            <w:pPr>
              <w:spacing w:line="288" w:lineRule="auto"/>
              <w:ind w:right="-341"/>
              <w:rPr>
                <w:rFonts w:ascii="宋体" w:hAnsi="Times New Roman" w:eastAsia="宋体" w:cs="Times New Roman"/>
                <w:color w:val="auto"/>
                <w:szCs w:val="21"/>
              </w:rPr>
            </w:pPr>
            <w:r>
              <w:rPr>
                <w:rFonts w:hint="eastAsia" w:ascii="宋体" w:hAnsi="宋体" w:eastAsia="宋体" w:cs="宋体"/>
                <w:color w:val="auto"/>
                <w:szCs w:val="21"/>
              </w:rPr>
              <w:t>满足招标文件要求且价格最低的投标价为基准价，其价格分为满分。其他投标人的价格分统一按照下列公式计算：价格分</w:t>
            </w:r>
            <w:r>
              <w:rPr>
                <w:rFonts w:ascii="宋体" w:hAnsi="宋体" w:eastAsia="宋体" w:cs="宋体"/>
                <w:color w:val="auto"/>
                <w:szCs w:val="21"/>
              </w:rPr>
              <w:t>=(</w:t>
            </w:r>
            <w:r>
              <w:rPr>
                <w:rFonts w:hint="eastAsia" w:ascii="宋体" w:hAnsi="宋体" w:eastAsia="宋体" w:cs="宋体"/>
                <w:color w:val="auto"/>
                <w:szCs w:val="21"/>
              </w:rPr>
              <w:t>基准价／投标报价</w:t>
            </w:r>
            <w:r>
              <w:rPr>
                <w:rFonts w:ascii="宋体" w:hAnsi="宋体" w:eastAsia="宋体" w:cs="宋体"/>
                <w:color w:val="auto"/>
                <w:szCs w:val="21"/>
              </w:rPr>
              <w:t>)</w:t>
            </w:r>
            <w:r>
              <w:rPr>
                <w:rFonts w:hint="eastAsia" w:ascii="宋体" w:hAnsi="宋体" w:eastAsia="宋体" w:cs="宋体"/>
                <w:color w:val="auto"/>
                <w:szCs w:val="21"/>
              </w:rPr>
              <w:t>×价格权值×</w:t>
            </w:r>
            <w:r>
              <w:rPr>
                <w:rFonts w:ascii="宋体" w:hAnsi="宋体" w:eastAsia="宋体" w:cs="宋体"/>
                <w:color w:val="auto"/>
                <w:szCs w:val="21"/>
              </w:rPr>
              <w:t>100</w:t>
            </w:r>
            <w:r>
              <w:rPr>
                <w:rFonts w:hint="eastAsia" w:ascii="宋体" w:hAnsi="宋体" w:eastAsia="宋体" w:cs="宋体"/>
                <w:color w:val="auto"/>
                <w:szCs w:val="21"/>
              </w:rPr>
              <w:t>。</w:t>
            </w:r>
          </w:p>
        </w:tc>
        <w:tc>
          <w:tcPr>
            <w:tcW w:w="876" w:type="dxa"/>
            <w:noWrap/>
          </w:tcPr>
          <w:p w14:paraId="2F48EB0A">
            <w:pPr>
              <w:ind w:firstLine="210" w:firstLineChars="100"/>
              <w:rPr>
                <w:rFonts w:ascii="宋体" w:hAnsi="Times New Roman" w:eastAsia="宋体" w:cs="Times New Roman"/>
                <w:color w:val="auto"/>
                <w:szCs w:val="21"/>
              </w:rPr>
            </w:pPr>
          </w:p>
        </w:tc>
      </w:tr>
    </w:tbl>
    <w:p w14:paraId="59792094">
      <w:pPr>
        <w:tabs>
          <w:tab w:val="left" w:pos="1440"/>
        </w:tabs>
        <w:spacing w:line="360" w:lineRule="auto"/>
        <w:ind w:firstLine="602"/>
        <w:rPr>
          <w:rFonts w:ascii="Times New Roman" w:hAnsi="Times New Roman" w:eastAsia="黑体" w:cs="Times New Roman"/>
          <w:color w:val="auto"/>
          <w:sz w:val="30"/>
        </w:rPr>
      </w:pPr>
    </w:p>
    <w:p w14:paraId="4D284E78">
      <w:pPr>
        <w:tabs>
          <w:tab w:val="left" w:pos="1440"/>
        </w:tabs>
        <w:spacing w:line="360" w:lineRule="auto"/>
        <w:ind w:firstLine="602"/>
        <w:jc w:val="center"/>
        <w:rPr>
          <w:rFonts w:ascii="Times New Roman" w:hAnsi="Times New Roman" w:eastAsia="黑体" w:cs="Times New Roman"/>
          <w:color w:val="auto"/>
          <w:sz w:val="30"/>
        </w:rPr>
      </w:pPr>
      <w:r>
        <w:rPr>
          <w:rFonts w:hint="eastAsia" w:ascii="宋体" w:hAnsi="宋体" w:eastAsia="宋体" w:cs="Times New Roman"/>
          <w:b/>
          <w:color w:val="auto"/>
          <w:szCs w:val="21"/>
        </w:rPr>
        <w:t xml:space="preserve"> </w:t>
      </w:r>
    </w:p>
    <w:p w14:paraId="1E573241">
      <w:pPr>
        <w:tabs>
          <w:tab w:val="left" w:pos="1440"/>
        </w:tabs>
        <w:spacing w:line="360" w:lineRule="auto"/>
        <w:ind w:firstLine="602"/>
        <w:jc w:val="center"/>
        <w:rPr>
          <w:rFonts w:ascii="Times New Roman" w:hAnsi="Times New Roman" w:eastAsia="黑体" w:cs="Times New Roman"/>
          <w:color w:val="auto"/>
          <w:sz w:val="30"/>
        </w:rPr>
      </w:pPr>
    </w:p>
    <w:p w14:paraId="122FA73B">
      <w:pPr>
        <w:tabs>
          <w:tab w:val="left" w:pos="1440"/>
        </w:tabs>
        <w:spacing w:line="360" w:lineRule="auto"/>
        <w:ind w:firstLine="602"/>
        <w:jc w:val="center"/>
        <w:rPr>
          <w:rFonts w:ascii="Times New Roman" w:hAnsi="Times New Roman" w:eastAsia="黑体" w:cs="Times New Roman"/>
          <w:color w:val="auto"/>
          <w:sz w:val="30"/>
        </w:rPr>
      </w:pPr>
    </w:p>
    <w:p w14:paraId="492F3E14">
      <w:pPr>
        <w:tabs>
          <w:tab w:val="left" w:pos="1440"/>
        </w:tabs>
        <w:spacing w:line="360" w:lineRule="auto"/>
        <w:ind w:firstLine="602"/>
        <w:jc w:val="center"/>
        <w:rPr>
          <w:rFonts w:ascii="Times New Roman" w:hAnsi="Times New Roman" w:eastAsia="黑体" w:cs="Times New Roman"/>
          <w:color w:val="auto"/>
          <w:sz w:val="30"/>
        </w:rPr>
      </w:pPr>
    </w:p>
    <w:p w14:paraId="346D4F39">
      <w:pPr>
        <w:tabs>
          <w:tab w:val="left" w:pos="1440"/>
        </w:tabs>
        <w:spacing w:line="360" w:lineRule="auto"/>
        <w:ind w:firstLine="602"/>
        <w:jc w:val="center"/>
        <w:rPr>
          <w:rFonts w:ascii="Times New Roman" w:hAnsi="Times New Roman" w:eastAsia="黑体" w:cs="Times New Roman"/>
          <w:color w:val="auto"/>
          <w:sz w:val="30"/>
        </w:rPr>
      </w:pPr>
    </w:p>
    <w:p w14:paraId="6084FBE5">
      <w:pPr>
        <w:tabs>
          <w:tab w:val="left" w:pos="1440"/>
        </w:tabs>
        <w:spacing w:line="360" w:lineRule="auto"/>
        <w:ind w:firstLine="602"/>
        <w:jc w:val="center"/>
        <w:rPr>
          <w:rFonts w:ascii="Times New Roman" w:hAnsi="Times New Roman" w:eastAsia="黑体" w:cs="Times New Roman"/>
          <w:color w:val="auto"/>
          <w:sz w:val="30"/>
        </w:rPr>
      </w:pPr>
    </w:p>
    <w:p w14:paraId="68C07740">
      <w:pPr>
        <w:tabs>
          <w:tab w:val="left" w:pos="1440"/>
        </w:tabs>
        <w:spacing w:line="360" w:lineRule="auto"/>
        <w:ind w:firstLine="602"/>
        <w:jc w:val="center"/>
        <w:rPr>
          <w:rFonts w:ascii="Times New Roman" w:hAnsi="Times New Roman" w:eastAsia="黑体" w:cs="Times New Roman"/>
          <w:color w:val="auto"/>
          <w:sz w:val="30"/>
        </w:rPr>
      </w:pPr>
    </w:p>
    <w:p w14:paraId="3AABC424">
      <w:pPr>
        <w:tabs>
          <w:tab w:val="left" w:pos="1440"/>
        </w:tabs>
        <w:spacing w:line="360" w:lineRule="auto"/>
        <w:ind w:firstLine="602"/>
        <w:jc w:val="center"/>
        <w:rPr>
          <w:rFonts w:ascii="Times New Roman" w:hAnsi="Times New Roman" w:eastAsia="黑体" w:cs="Times New Roman"/>
          <w:color w:val="auto"/>
          <w:sz w:val="30"/>
        </w:rPr>
      </w:pPr>
    </w:p>
    <w:p w14:paraId="6A907683">
      <w:pPr>
        <w:tabs>
          <w:tab w:val="left" w:pos="1440"/>
        </w:tabs>
        <w:spacing w:line="360" w:lineRule="auto"/>
        <w:ind w:firstLine="602"/>
        <w:jc w:val="center"/>
        <w:rPr>
          <w:rFonts w:ascii="Times New Roman" w:hAnsi="Times New Roman" w:eastAsia="黑体" w:cs="Times New Roman"/>
          <w:color w:val="auto"/>
          <w:sz w:val="30"/>
        </w:rPr>
      </w:pPr>
    </w:p>
    <w:p w14:paraId="431F6CD6">
      <w:pPr>
        <w:tabs>
          <w:tab w:val="left" w:pos="1440"/>
        </w:tabs>
        <w:spacing w:line="360" w:lineRule="auto"/>
        <w:ind w:firstLine="602"/>
        <w:jc w:val="center"/>
        <w:rPr>
          <w:rFonts w:ascii="Times New Roman" w:hAnsi="Times New Roman" w:eastAsia="黑体" w:cs="Times New Roman"/>
          <w:color w:val="auto"/>
          <w:sz w:val="30"/>
        </w:rPr>
      </w:pPr>
    </w:p>
    <w:p w14:paraId="1D5CE751">
      <w:pPr>
        <w:tabs>
          <w:tab w:val="left" w:pos="1440"/>
        </w:tabs>
        <w:spacing w:line="360" w:lineRule="auto"/>
        <w:rPr>
          <w:rFonts w:ascii="Times New Roman" w:hAnsi="Times New Roman" w:eastAsia="黑体" w:cs="Times New Roman"/>
          <w:color w:val="auto"/>
          <w:sz w:val="30"/>
        </w:rPr>
      </w:pPr>
    </w:p>
    <w:p w14:paraId="421E28E9">
      <w:pPr>
        <w:tabs>
          <w:tab w:val="left" w:pos="1440"/>
        </w:tabs>
        <w:spacing w:line="360" w:lineRule="auto"/>
        <w:ind w:firstLine="602"/>
        <w:jc w:val="center"/>
        <w:rPr>
          <w:rFonts w:ascii="Times New Roman" w:hAnsi="Times New Roman" w:eastAsia="黑体" w:cs="Times New Roman"/>
          <w:color w:val="auto"/>
          <w:sz w:val="30"/>
        </w:rPr>
      </w:pPr>
    </w:p>
    <w:p w14:paraId="198A4E6B">
      <w:pPr>
        <w:tabs>
          <w:tab w:val="left" w:pos="1440"/>
        </w:tabs>
        <w:spacing w:line="360" w:lineRule="auto"/>
        <w:ind w:firstLine="602"/>
        <w:jc w:val="center"/>
        <w:rPr>
          <w:rFonts w:ascii="Times New Roman" w:hAnsi="Times New Roman" w:eastAsia="黑体" w:cs="Times New Roman"/>
          <w:color w:val="auto"/>
          <w:sz w:val="30"/>
        </w:rPr>
      </w:pPr>
    </w:p>
    <w:p w14:paraId="1454C9DC">
      <w:pPr>
        <w:tabs>
          <w:tab w:val="left" w:pos="1440"/>
        </w:tabs>
        <w:spacing w:line="360" w:lineRule="auto"/>
        <w:ind w:firstLine="602"/>
        <w:jc w:val="center"/>
        <w:rPr>
          <w:rFonts w:ascii="Times New Roman" w:hAnsi="Times New Roman" w:eastAsia="黑体" w:cs="Times New Roman"/>
          <w:color w:val="auto"/>
          <w:sz w:val="30"/>
        </w:rPr>
      </w:pPr>
    </w:p>
    <w:p w14:paraId="73617812">
      <w:pPr>
        <w:tabs>
          <w:tab w:val="left" w:pos="1440"/>
        </w:tabs>
        <w:spacing w:line="360" w:lineRule="auto"/>
        <w:ind w:firstLine="602"/>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第五章 合同主要条款</w:t>
      </w:r>
      <w:bookmarkEnd w:id="0"/>
    </w:p>
    <w:p w14:paraId="7D48389B">
      <w:pPr>
        <w:spacing w:line="360" w:lineRule="auto"/>
        <w:ind w:firstLine="562"/>
        <w:jc w:val="center"/>
        <w:rPr>
          <w:rFonts w:ascii="Times New Roman" w:hAnsi="Times New Roman" w:eastAsia="宋体" w:cs="Times New Roman"/>
          <w:b/>
          <w:color w:val="auto"/>
          <w:sz w:val="28"/>
        </w:rPr>
      </w:pPr>
      <w:r>
        <w:rPr>
          <w:rFonts w:hint="eastAsia" w:ascii="Times New Roman" w:hAnsi="Times New Roman" w:eastAsia="宋体" w:cs="Times New Roman"/>
          <w:b/>
          <w:color w:val="auto"/>
          <w:sz w:val="28"/>
        </w:rPr>
        <w:t>采购合同</w:t>
      </w:r>
      <w:r>
        <w:rPr>
          <w:rFonts w:ascii="Times New Roman" w:hAnsi="Times New Roman" w:eastAsia="宋体" w:cs="Times New Roman"/>
          <w:b/>
          <w:color w:val="auto"/>
          <w:sz w:val="28"/>
        </w:rPr>
        <w:t>(</w:t>
      </w:r>
      <w:r>
        <w:rPr>
          <w:rFonts w:hint="eastAsia" w:ascii="Times New Roman" w:hAnsi="Times New Roman" w:eastAsia="宋体" w:cs="Times New Roman"/>
          <w:b/>
          <w:color w:val="auto"/>
          <w:sz w:val="28"/>
        </w:rPr>
        <w:t>仅供参考</w:t>
      </w:r>
      <w:r>
        <w:rPr>
          <w:rFonts w:ascii="Times New Roman" w:hAnsi="Times New Roman" w:eastAsia="宋体" w:cs="Times New Roman"/>
          <w:b/>
          <w:color w:val="auto"/>
          <w:sz w:val="28"/>
        </w:rPr>
        <w:t>)</w:t>
      </w:r>
    </w:p>
    <w:p w14:paraId="56B08C11">
      <w:pPr>
        <w:spacing w:line="312" w:lineRule="auto"/>
        <w:rPr>
          <w:rFonts w:hint="eastAsia" w:ascii="宋体" w:hAnsi="宋体" w:eastAsia="宋体" w:cs="Times New Roman"/>
          <w:color w:val="auto"/>
        </w:rPr>
      </w:pPr>
    </w:p>
    <w:p w14:paraId="4DFA4875">
      <w:pPr>
        <w:spacing w:line="288" w:lineRule="auto"/>
        <w:ind w:firstLine="413" w:firstLineChars="196"/>
        <w:rPr>
          <w:rFonts w:hint="eastAsia" w:ascii="宋体" w:hAnsi="宋体" w:eastAsia="宋体" w:cs="Times New Roman"/>
          <w:b/>
          <w:color w:val="auto"/>
          <w:kern w:val="0"/>
        </w:rPr>
      </w:pPr>
      <w:bookmarkStart w:id="20" w:name="_Hlk118299836"/>
      <w:r>
        <w:rPr>
          <w:rFonts w:hint="eastAsia" w:ascii="宋体" w:hAnsi="宋体" w:eastAsia="宋体" w:cs="Times New Roman"/>
          <w:b/>
          <w:color w:val="auto"/>
          <w:kern w:val="0"/>
        </w:rPr>
        <w:t>招标文件、中标人的投标文件及其澄清文件等，均为合同的组成部分。</w:t>
      </w:r>
    </w:p>
    <w:p w14:paraId="15BA9A01">
      <w:pPr>
        <w:spacing w:line="288" w:lineRule="auto"/>
        <w:ind w:firstLine="105" w:firstLineChars="50"/>
        <w:rPr>
          <w:rFonts w:hint="eastAsia" w:ascii="宋体" w:hAnsi="宋体" w:eastAsia="宋体" w:cs="Times New Roman"/>
          <w:color w:val="auto"/>
        </w:rPr>
      </w:pPr>
      <w:r>
        <w:rPr>
          <w:rFonts w:hint="eastAsia" w:ascii="宋体" w:hAnsi="宋体" w:eastAsia="宋体" w:cs="Times New Roman"/>
          <w:color w:val="auto"/>
        </w:rPr>
        <w:t>此合同由</w:t>
      </w:r>
      <w:r>
        <w:rPr>
          <w:rFonts w:hint="eastAsia" w:ascii="宋体" w:hAnsi="宋体" w:eastAsia="宋体" w:cs="Times New Roman"/>
          <w:b/>
          <w:color w:val="auto"/>
        </w:rPr>
        <w:t>浙江省岱山县第一人民医院（</w:t>
      </w:r>
      <w:r>
        <w:rPr>
          <w:rFonts w:hint="eastAsia" w:ascii="宋体" w:hAnsi="宋体" w:eastAsia="宋体" w:cs="Times New Roman"/>
          <w:color w:val="auto"/>
        </w:rPr>
        <w:t>甲方）和中标人（乙方）签订。</w:t>
      </w:r>
    </w:p>
    <w:p w14:paraId="32B2E89D">
      <w:pPr>
        <w:spacing w:line="288" w:lineRule="auto"/>
        <w:ind w:firstLine="211" w:firstLineChars="100"/>
        <w:rPr>
          <w:rFonts w:hint="eastAsia" w:ascii="宋体" w:hAnsi="宋体" w:eastAsia="宋体" w:cs="Times New Roman"/>
          <w:b/>
          <w:color w:val="auto"/>
        </w:rPr>
      </w:pPr>
    </w:p>
    <w:p w14:paraId="1492971F">
      <w:pPr>
        <w:spacing w:line="288" w:lineRule="auto"/>
        <w:ind w:firstLine="826" w:firstLineChars="392"/>
        <w:rPr>
          <w:rFonts w:hint="eastAsia" w:ascii="宋体" w:hAnsi="宋体" w:eastAsia="宋体" w:cs="Times New Roman"/>
          <w:b/>
          <w:color w:val="auto"/>
        </w:rPr>
      </w:pPr>
      <w:r>
        <w:rPr>
          <w:rFonts w:hint="eastAsia" w:ascii="宋体" w:hAnsi="宋体" w:eastAsia="宋体" w:cs="Times New Roman"/>
          <w:b/>
          <w:color w:val="auto"/>
        </w:rPr>
        <w:t>浙江省岱山县第一人民医院仪器设备采购项目合同（范本）</w:t>
      </w:r>
    </w:p>
    <w:p w14:paraId="56BC29B2">
      <w:pPr>
        <w:spacing w:after="240" w:afterLines="100"/>
        <w:ind w:firstLine="402"/>
        <w:rPr>
          <w:rFonts w:hint="eastAsia" w:ascii="宋体" w:hAnsi="宋体" w:eastAsia="宋体" w:cs="Times New Roman"/>
          <w:color w:val="auto"/>
          <w:kern w:val="0"/>
          <w:sz w:val="20"/>
          <w:szCs w:val="20"/>
        </w:rPr>
      </w:pPr>
      <w:r>
        <w:rPr>
          <w:rFonts w:hint="eastAsia" w:ascii="宋体" w:hAnsi="宋体" w:eastAsia="宋体" w:cs="Times New Roman"/>
          <w:color w:val="auto"/>
          <w:kern w:val="0"/>
          <w:sz w:val="20"/>
          <w:szCs w:val="20"/>
        </w:rPr>
        <w:t>甲方：</w:t>
      </w:r>
    </w:p>
    <w:p w14:paraId="0B987CAA">
      <w:pPr>
        <w:spacing w:after="240" w:afterLines="100"/>
        <w:ind w:firstLine="422"/>
        <w:rPr>
          <w:rFonts w:hint="eastAsia" w:ascii="宋体" w:hAnsi="宋体" w:eastAsia="宋体" w:cs="Times New Roman"/>
          <w:color w:val="auto"/>
        </w:rPr>
      </w:pPr>
      <w:r>
        <w:rPr>
          <w:rFonts w:hint="eastAsia" w:ascii="宋体" w:hAnsi="宋体" w:eastAsia="宋体" w:cs="Times New Roman"/>
          <w:color w:val="auto"/>
        </w:rPr>
        <w:t>乙方：</w:t>
      </w:r>
    </w:p>
    <w:p w14:paraId="73F347EB">
      <w:pPr>
        <w:spacing w:before="120" w:beforeLines="50" w:after="100" w:line="288" w:lineRule="auto"/>
        <w:ind w:firstLine="422"/>
        <w:rPr>
          <w:rFonts w:hint="eastAsia" w:ascii="宋体" w:hAnsi="宋体" w:eastAsia="宋体" w:cs="Times New Roman"/>
          <w:color w:val="auto"/>
        </w:rPr>
      </w:pPr>
      <w:r>
        <w:rPr>
          <w:rFonts w:hint="eastAsia" w:ascii="宋体" w:hAnsi="宋体" w:eastAsia="宋体" w:cs="Times New Roman"/>
          <w:color w:val="auto"/>
        </w:rPr>
        <w:t>甲、乙双方根据年月日《浙江省岱山县第一人民医院仪器设备采购项目》招标的结果（招标编号：SZGXZS2024197）和“招标文件”的要求，</w:t>
      </w:r>
      <w:r>
        <w:rPr>
          <w:rFonts w:hint="eastAsia" w:ascii="宋体" w:hAnsi="宋体" w:eastAsia="宋体" w:cs="Times New Roman"/>
          <w:bCs/>
          <w:color w:val="auto"/>
        </w:rPr>
        <w:t>并依照《中华人民共和国民法典》有关法律、法规的规定，同时在平等、公平、诚实和信用的原则下，</w:t>
      </w:r>
      <w:r>
        <w:rPr>
          <w:rFonts w:hint="eastAsia" w:ascii="宋体" w:hAnsi="宋体" w:eastAsia="宋体" w:cs="Times New Roman"/>
          <w:color w:val="auto"/>
        </w:rPr>
        <w:t>经双方协调一致，订立本合同：</w:t>
      </w:r>
    </w:p>
    <w:p w14:paraId="571AEB1F">
      <w:pPr>
        <w:spacing w:before="120" w:beforeLines="50" w:after="100" w:line="288" w:lineRule="auto"/>
        <w:ind w:firstLine="422"/>
        <w:rPr>
          <w:rFonts w:hint="eastAsia" w:ascii="宋体" w:hAnsi="宋体" w:eastAsia="宋体" w:cs="Times New Roman"/>
          <w:color w:val="auto"/>
        </w:rPr>
      </w:pPr>
      <w:r>
        <w:rPr>
          <w:rFonts w:hint="eastAsia" w:ascii="宋体" w:hAnsi="宋体" w:eastAsia="宋体" w:cs="Times New Roman"/>
          <w:color w:val="auto"/>
        </w:rPr>
        <w:t>一、产品及项目清单：</w:t>
      </w:r>
    </w:p>
    <w:tbl>
      <w:tblPr>
        <w:tblStyle w:val="62"/>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218B6142">
        <w:tblPrEx>
          <w:tblCellMar>
            <w:top w:w="0" w:type="dxa"/>
            <w:left w:w="42" w:type="dxa"/>
            <w:bottom w:w="0" w:type="dxa"/>
            <w:right w:w="42" w:type="dxa"/>
          </w:tblCellMar>
        </w:tblPrEx>
        <w:trPr>
          <w:cantSplit/>
          <w:trHeight w:val="3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3EBADBB4">
            <w:pPr>
              <w:snapToGrid w:val="0"/>
              <w:jc w:val="center"/>
              <w:rPr>
                <w:rFonts w:hint="eastAsia" w:ascii="宋体" w:hAnsi="宋体" w:eastAsia="宋体" w:cs="Times New Roman"/>
                <w:color w:val="auto"/>
              </w:rPr>
            </w:pPr>
            <w:r>
              <w:rPr>
                <w:rFonts w:hint="eastAsia" w:ascii="宋体" w:hAnsi="宋体" w:eastAsia="宋体" w:cs="Times New Roman"/>
                <w:color w:val="auto"/>
              </w:rPr>
              <w:t>产品部分</w:t>
            </w:r>
          </w:p>
        </w:tc>
      </w:tr>
      <w:tr w14:paraId="3A4DCFCE">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7B1EE4C9">
            <w:pPr>
              <w:jc w:val="center"/>
              <w:rPr>
                <w:rFonts w:hint="eastAsia" w:ascii="宋体" w:hAnsi="宋体" w:eastAsia="宋体" w:cs="Times New Roman"/>
                <w:color w:val="auto"/>
              </w:rPr>
            </w:pPr>
            <w:r>
              <w:rPr>
                <w:rFonts w:hint="eastAsia" w:ascii="宋体" w:hAnsi="宋体" w:eastAsia="宋体" w:cs="Times New Roman"/>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6B3BDB9E">
            <w:pPr>
              <w:jc w:val="center"/>
              <w:rPr>
                <w:rFonts w:hint="eastAsia" w:ascii="宋体" w:hAnsi="宋体" w:eastAsia="宋体" w:cs="Times New Roman"/>
                <w:color w:val="auto"/>
              </w:rPr>
            </w:pPr>
            <w:r>
              <w:rPr>
                <w:rFonts w:hint="eastAsia" w:ascii="宋体" w:hAnsi="宋体" w:eastAsia="宋体" w:cs="Times New Roman"/>
                <w:color w:val="auto"/>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72652C1D">
            <w:pPr>
              <w:jc w:val="center"/>
              <w:rPr>
                <w:rFonts w:hint="eastAsia" w:ascii="宋体" w:hAnsi="宋体" w:eastAsia="宋体" w:cs="Times New Roman"/>
                <w:color w:val="auto"/>
              </w:rPr>
            </w:pPr>
            <w:r>
              <w:rPr>
                <w:rFonts w:hint="eastAsia" w:ascii="宋体" w:hAnsi="宋体" w:eastAsia="宋体" w:cs="Times New Roman"/>
                <w:color w:val="auto"/>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2E5A4E25">
            <w:pPr>
              <w:jc w:val="center"/>
              <w:rPr>
                <w:rFonts w:hint="eastAsia" w:ascii="宋体" w:hAnsi="宋体" w:eastAsia="宋体" w:cs="Times New Roman"/>
                <w:color w:val="auto"/>
              </w:rPr>
            </w:pPr>
            <w:r>
              <w:rPr>
                <w:rFonts w:hint="eastAsia" w:ascii="宋体" w:hAnsi="宋体" w:eastAsia="宋体" w:cs="Times New Roman"/>
                <w:color w:val="auto"/>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5974B3C9">
            <w:pPr>
              <w:jc w:val="center"/>
              <w:rPr>
                <w:rFonts w:hint="eastAsia" w:ascii="宋体" w:hAnsi="宋体" w:eastAsia="宋体" w:cs="Times New Roman"/>
                <w:color w:val="auto"/>
              </w:rPr>
            </w:pPr>
            <w:r>
              <w:rPr>
                <w:rFonts w:hint="eastAsia" w:ascii="宋体" w:hAnsi="宋体" w:eastAsia="宋体" w:cs="Times New Roman"/>
                <w:color w:val="auto"/>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6D2217C2">
            <w:pPr>
              <w:jc w:val="center"/>
              <w:rPr>
                <w:rFonts w:hint="eastAsia" w:ascii="宋体" w:hAnsi="宋体" w:eastAsia="宋体" w:cs="Times New Roman"/>
                <w:color w:val="auto"/>
              </w:rPr>
            </w:pPr>
            <w:r>
              <w:rPr>
                <w:rFonts w:hint="eastAsia" w:ascii="宋体" w:hAnsi="宋体" w:eastAsia="宋体" w:cs="Times New Roman"/>
                <w:color w:val="auto"/>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4FF66357">
            <w:pPr>
              <w:jc w:val="center"/>
              <w:rPr>
                <w:rFonts w:hint="eastAsia" w:ascii="宋体" w:hAnsi="宋体" w:eastAsia="宋体" w:cs="Times New Roman"/>
                <w:color w:val="auto"/>
              </w:rPr>
            </w:pPr>
            <w:r>
              <w:rPr>
                <w:rFonts w:hint="eastAsia" w:ascii="宋体" w:hAnsi="宋体" w:eastAsia="宋体" w:cs="Times New Roman"/>
                <w:color w:val="auto"/>
              </w:rPr>
              <w:t>金额</w:t>
            </w:r>
          </w:p>
        </w:tc>
      </w:tr>
      <w:tr w14:paraId="056BDED5">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629EB73">
            <w:pPr>
              <w:jc w:val="center"/>
              <w:rPr>
                <w:rFonts w:hint="eastAsia" w:ascii="宋体" w:hAnsi="宋体" w:eastAsia="宋体" w:cs="Times New Roman"/>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213A7DE9">
            <w:pPr>
              <w:jc w:val="center"/>
              <w:rPr>
                <w:rFonts w:hint="eastAsia" w:ascii="宋体" w:hAnsi="宋体" w:eastAsia="宋体" w:cs="Times New Roman"/>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5BFD1308">
            <w:pPr>
              <w:jc w:val="center"/>
              <w:rPr>
                <w:rFonts w:hint="eastAsia" w:ascii="宋体" w:hAnsi="宋体" w:eastAsia="宋体" w:cs="Times New Roman"/>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16D00D60">
            <w:pPr>
              <w:jc w:val="right"/>
              <w:rPr>
                <w:rFonts w:hint="eastAsia" w:ascii="宋体" w:hAnsi="宋体" w:eastAsia="宋体" w:cs="Times New Roman"/>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469DCBD4">
            <w:pPr>
              <w:jc w:val="right"/>
              <w:rPr>
                <w:rFonts w:hint="eastAsia" w:ascii="宋体" w:hAnsi="宋体" w:eastAsia="宋体" w:cs="Times New Roman"/>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2EA16772">
            <w:pPr>
              <w:jc w:val="right"/>
              <w:rPr>
                <w:rFonts w:hint="eastAsia" w:ascii="宋体" w:hAnsi="宋体" w:eastAsia="宋体" w:cs="Times New Roman"/>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010A5BAE">
            <w:pPr>
              <w:jc w:val="right"/>
              <w:rPr>
                <w:rFonts w:hint="eastAsia" w:ascii="宋体" w:hAnsi="宋体" w:eastAsia="宋体" w:cs="Times New Roman"/>
                <w:color w:val="auto"/>
              </w:rPr>
            </w:pPr>
          </w:p>
        </w:tc>
      </w:tr>
      <w:tr w14:paraId="450CB12C">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65042D6">
            <w:pPr>
              <w:jc w:val="center"/>
              <w:rPr>
                <w:rFonts w:hint="eastAsia" w:ascii="宋体" w:hAnsi="宋体" w:eastAsia="宋体" w:cs="Times New Roman"/>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2020C639">
            <w:pPr>
              <w:jc w:val="center"/>
              <w:rPr>
                <w:rFonts w:hint="eastAsia" w:ascii="宋体" w:hAnsi="宋体" w:eastAsia="宋体" w:cs="Times New Roman"/>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24612EF0">
            <w:pPr>
              <w:jc w:val="center"/>
              <w:rPr>
                <w:rFonts w:hint="eastAsia" w:ascii="宋体" w:hAnsi="宋体" w:eastAsia="宋体" w:cs="Times New Roman"/>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3F527C03">
            <w:pPr>
              <w:jc w:val="right"/>
              <w:rPr>
                <w:rFonts w:hint="eastAsia" w:ascii="宋体" w:hAnsi="宋体" w:eastAsia="宋体" w:cs="Times New Roman"/>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5A6C5C39">
            <w:pPr>
              <w:jc w:val="right"/>
              <w:rPr>
                <w:rFonts w:hint="eastAsia" w:ascii="宋体" w:hAnsi="宋体" w:eastAsia="宋体" w:cs="Times New Roman"/>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0A1AEE72">
            <w:pPr>
              <w:jc w:val="right"/>
              <w:rPr>
                <w:rFonts w:hint="eastAsia" w:ascii="宋体" w:hAnsi="宋体" w:eastAsia="宋体" w:cs="Times New Roman"/>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463A48EE">
            <w:pPr>
              <w:jc w:val="right"/>
              <w:rPr>
                <w:rFonts w:hint="eastAsia" w:ascii="宋体" w:hAnsi="宋体" w:eastAsia="宋体" w:cs="Times New Roman"/>
                <w:color w:val="auto"/>
              </w:rPr>
            </w:pPr>
          </w:p>
        </w:tc>
      </w:tr>
      <w:tr w14:paraId="7C604913">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2F5AF3E">
            <w:pPr>
              <w:jc w:val="center"/>
              <w:rPr>
                <w:rFonts w:hint="eastAsia" w:ascii="宋体" w:hAnsi="宋体" w:eastAsia="宋体" w:cs="Times New Roman"/>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76509139">
            <w:pPr>
              <w:jc w:val="center"/>
              <w:rPr>
                <w:rFonts w:hint="eastAsia" w:ascii="宋体" w:hAnsi="宋体" w:eastAsia="宋体" w:cs="Times New Roman"/>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0BE01E4A">
            <w:pPr>
              <w:jc w:val="center"/>
              <w:rPr>
                <w:rFonts w:hint="eastAsia" w:ascii="宋体" w:hAnsi="宋体" w:eastAsia="宋体" w:cs="Times New Roman"/>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2FF6A39F">
            <w:pPr>
              <w:jc w:val="right"/>
              <w:rPr>
                <w:rFonts w:hint="eastAsia" w:ascii="宋体" w:hAnsi="宋体" w:eastAsia="宋体" w:cs="Times New Roman"/>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23EFE115">
            <w:pPr>
              <w:jc w:val="right"/>
              <w:rPr>
                <w:rFonts w:hint="eastAsia" w:ascii="宋体" w:hAnsi="宋体" w:eastAsia="宋体" w:cs="Times New Roman"/>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449A9FB2">
            <w:pPr>
              <w:jc w:val="right"/>
              <w:rPr>
                <w:rFonts w:hint="eastAsia" w:ascii="宋体" w:hAnsi="宋体" w:eastAsia="宋体" w:cs="Times New Roman"/>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7AED4AEC">
            <w:pPr>
              <w:jc w:val="right"/>
              <w:rPr>
                <w:rFonts w:hint="eastAsia" w:ascii="宋体" w:hAnsi="宋体" w:eastAsia="宋体" w:cs="Times New Roman"/>
                <w:color w:val="auto"/>
              </w:rPr>
            </w:pPr>
          </w:p>
        </w:tc>
      </w:tr>
      <w:tr w14:paraId="65EC3EB4">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4E05C29">
            <w:pPr>
              <w:rPr>
                <w:rFonts w:hint="eastAsia" w:ascii="宋体" w:hAnsi="宋体" w:eastAsia="宋体" w:cs="Times New Roman"/>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7E3C46EA">
            <w:pPr>
              <w:jc w:val="center"/>
              <w:rPr>
                <w:rFonts w:hint="eastAsia" w:ascii="宋体" w:hAnsi="宋体" w:eastAsia="宋体" w:cs="Times New Roman"/>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69797DC9">
            <w:pPr>
              <w:jc w:val="center"/>
              <w:rPr>
                <w:rFonts w:hint="eastAsia" w:ascii="宋体" w:hAnsi="宋体" w:eastAsia="宋体" w:cs="Times New Roman"/>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74DB6EBE">
            <w:pPr>
              <w:jc w:val="right"/>
              <w:rPr>
                <w:rFonts w:hint="eastAsia" w:ascii="宋体" w:hAnsi="宋体" w:eastAsia="宋体" w:cs="Times New Roman"/>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2134705A">
            <w:pPr>
              <w:jc w:val="right"/>
              <w:rPr>
                <w:rFonts w:hint="eastAsia" w:ascii="宋体" w:hAnsi="宋体" w:eastAsia="宋体" w:cs="Times New Roman"/>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3C6F3F3">
            <w:pPr>
              <w:jc w:val="right"/>
              <w:rPr>
                <w:rFonts w:hint="eastAsia" w:ascii="宋体" w:hAnsi="宋体" w:eastAsia="宋体" w:cs="Times New Roman"/>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3289A784">
            <w:pPr>
              <w:jc w:val="right"/>
              <w:rPr>
                <w:rFonts w:hint="eastAsia" w:ascii="宋体" w:hAnsi="宋体" w:eastAsia="宋体" w:cs="Times New Roman"/>
                <w:color w:val="auto"/>
              </w:rPr>
            </w:pPr>
          </w:p>
        </w:tc>
      </w:tr>
      <w:tr w14:paraId="11E6840F">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32E71BB">
            <w:pPr>
              <w:jc w:val="center"/>
              <w:rPr>
                <w:rFonts w:hint="eastAsia" w:ascii="宋体" w:hAnsi="宋体" w:eastAsia="宋体" w:cs="Times New Roman"/>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17CDF3D2">
            <w:pPr>
              <w:jc w:val="center"/>
              <w:rPr>
                <w:rFonts w:hint="eastAsia" w:ascii="宋体" w:hAnsi="宋体" w:eastAsia="宋体" w:cs="Times New Roman"/>
                <w:color w:val="auto"/>
              </w:rPr>
            </w:pPr>
            <w:r>
              <w:rPr>
                <w:rFonts w:hint="eastAsia" w:ascii="宋体" w:hAnsi="宋体" w:eastAsia="宋体" w:cs="Times New Roman"/>
                <w:color w:val="auto"/>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530F6D72">
            <w:pPr>
              <w:rPr>
                <w:rFonts w:hint="eastAsia" w:ascii="宋体" w:hAnsi="宋体" w:eastAsia="宋体" w:cs="Times New Roman"/>
                <w:color w:val="auto"/>
              </w:rPr>
            </w:pPr>
            <w:r>
              <w:rPr>
                <w:rFonts w:hint="eastAsia" w:ascii="宋体" w:hAnsi="宋体" w:eastAsia="宋体" w:cs="Times New Roman"/>
                <w:color w:val="auto"/>
              </w:rPr>
              <w:t>（大写）（小写）</w:t>
            </w:r>
          </w:p>
        </w:tc>
      </w:tr>
      <w:tr w14:paraId="64855B08">
        <w:tblPrEx>
          <w:tblCellMar>
            <w:top w:w="0" w:type="dxa"/>
            <w:left w:w="42" w:type="dxa"/>
            <w:bottom w:w="0" w:type="dxa"/>
            <w:right w:w="42" w:type="dxa"/>
          </w:tblCellMar>
        </w:tblPrEx>
        <w:trPr>
          <w:cantSplit/>
          <w:trHeight w:val="2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5364FE87">
            <w:pPr>
              <w:snapToGrid w:val="0"/>
              <w:spacing w:before="120" w:beforeLines="50" w:after="120" w:afterLines="50"/>
              <w:jc w:val="center"/>
              <w:rPr>
                <w:rFonts w:hint="eastAsia" w:ascii="宋体" w:hAnsi="宋体" w:eastAsia="宋体" w:cs="Times New Roman"/>
                <w:color w:val="auto"/>
              </w:rPr>
            </w:pPr>
            <w:r>
              <w:rPr>
                <w:rFonts w:hint="eastAsia" w:ascii="宋体" w:hAnsi="宋体" w:eastAsia="宋体" w:cs="Times New Roman"/>
                <w:color w:val="auto"/>
              </w:rPr>
              <w:t>其它部分</w:t>
            </w:r>
          </w:p>
        </w:tc>
      </w:tr>
      <w:tr w14:paraId="023DFFF1">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6B022183">
            <w:pPr>
              <w:jc w:val="center"/>
              <w:rPr>
                <w:rFonts w:hint="eastAsia" w:ascii="宋体" w:hAnsi="宋体" w:eastAsia="宋体" w:cs="Times New Roman"/>
                <w:color w:val="auto"/>
              </w:rPr>
            </w:pPr>
            <w:r>
              <w:rPr>
                <w:rFonts w:hint="eastAsia" w:ascii="宋体" w:hAnsi="宋体" w:eastAsia="宋体" w:cs="Times New Roman"/>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4BCC961A">
            <w:pPr>
              <w:jc w:val="center"/>
              <w:rPr>
                <w:rFonts w:hint="eastAsia" w:ascii="宋体" w:hAnsi="宋体" w:eastAsia="宋体" w:cs="Times New Roman"/>
                <w:color w:val="auto"/>
              </w:rPr>
            </w:pPr>
            <w:r>
              <w:rPr>
                <w:rFonts w:hint="eastAsia" w:ascii="宋体" w:hAnsi="宋体" w:eastAsia="宋体" w:cs="Times New Roman"/>
                <w:color w:val="auto"/>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02A73280">
            <w:pPr>
              <w:jc w:val="center"/>
              <w:rPr>
                <w:rFonts w:hint="eastAsia" w:ascii="宋体" w:hAnsi="宋体" w:eastAsia="宋体" w:cs="Times New Roman"/>
                <w:color w:val="auto"/>
              </w:rPr>
            </w:pPr>
            <w:r>
              <w:rPr>
                <w:rFonts w:hint="eastAsia" w:ascii="宋体" w:hAnsi="宋体" w:eastAsia="宋体" w:cs="Times New Roman"/>
                <w:color w:val="auto"/>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6348FDD0">
            <w:pPr>
              <w:jc w:val="center"/>
              <w:rPr>
                <w:rFonts w:hint="eastAsia" w:ascii="宋体" w:hAnsi="宋体" w:eastAsia="宋体" w:cs="Times New Roman"/>
                <w:color w:val="auto"/>
              </w:rPr>
            </w:pPr>
            <w:r>
              <w:rPr>
                <w:rFonts w:hint="eastAsia" w:ascii="宋体" w:hAnsi="宋体" w:eastAsia="宋体" w:cs="Times New Roman"/>
                <w:color w:val="auto"/>
              </w:rPr>
              <w:t>金额</w:t>
            </w:r>
          </w:p>
        </w:tc>
      </w:tr>
      <w:tr w14:paraId="7B93D02F">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F906FD5">
            <w:pPr>
              <w:jc w:val="center"/>
              <w:rPr>
                <w:rFonts w:hint="eastAsia" w:ascii="宋体" w:hAnsi="宋体" w:eastAsia="宋体" w:cs="Times New Roman"/>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031F0977">
            <w:pPr>
              <w:jc w:val="center"/>
              <w:rPr>
                <w:rFonts w:hint="eastAsia" w:ascii="宋体" w:hAnsi="宋体" w:eastAsia="宋体" w:cs="Times New Roman"/>
                <w:color w:val="auto"/>
              </w:rPr>
            </w:pPr>
            <w:r>
              <w:rPr>
                <w:rFonts w:hint="eastAsia" w:ascii="宋体" w:hAnsi="宋体" w:eastAsia="宋体" w:cs="Times New Roman"/>
                <w:color w:val="auto"/>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58BABE7F">
            <w:pPr>
              <w:jc w:val="center"/>
              <w:rPr>
                <w:rFonts w:hint="eastAsia" w:ascii="宋体" w:hAnsi="宋体" w:eastAsia="宋体" w:cs="Times New Roman"/>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0F2AE4AF">
            <w:pPr>
              <w:jc w:val="center"/>
              <w:rPr>
                <w:rFonts w:hint="eastAsia" w:ascii="宋体" w:hAnsi="宋体" w:eastAsia="宋体" w:cs="Times New Roman"/>
                <w:color w:val="auto"/>
              </w:rPr>
            </w:pPr>
          </w:p>
        </w:tc>
      </w:tr>
      <w:tr w14:paraId="59B86F08">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70A68745">
            <w:pPr>
              <w:jc w:val="center"/>
              <w:rPr>
                <w:rFonts w:hint="eastAsia" w:ascii="宋体" w:hAnsi="宋体" w:eastAsia="宋体" w:cs="Times New Roman"/>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3FA046FF">
            <w:pPr>
              <w:jc w:val="center"/>
              <w:rPr>
                <w:rFonts w:hint="eastAsia" w:ascii="宋体" w:hAnsi="宋体" w:eastAsia="宋体" w:cs="Times New Roman"/>
                <w:color w:val="auto"/>
              </w:rPr>
            </w:pPr>
            <w:r>
              <w:rPr>
                <w:rFonts w:hint="eastAsia" w:ascii="宋体" w:hAnsi="宋体" w:eastAsia="宋体" w:cs="Times New Roman"/>
                <w:color w:val="auto"/>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02D071E4">
            <w:pPr>
              <w:jc w:val="center"/>
              <w:rPr>
                <w:rFonts w:hint="eastAsia" w:ascii="宋体" w:hAnsi="宋体" w:eastAsia="宋体" w:cs="Times New Roman"/>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11ADF5B9">
            <w:pPr>
              <w:jc w:val="center"/>
              <w:rPr>
                <w:rFonts w:hint="eastAsia" w:ascii="宋体" w:hAnsi="宋体" w:eastAsia="宋体" w:cs="Times New Roman"/>
                <w:color w:val="auto"/>
              </w:rPr>
            </w:pPr>
          </w:p>
        </w:tc>
      </w:tr>
      <w:tr w14:paraId="63ADDE7C">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138878ED">
            <w:pPr>
              <w:jc w:val="center"/>
              <w:rPr>
                <w:rFonts w:hint="eastAsia" w:ascii="宋体" w:hAnsi="宋体" w:eastAsia="宋体" w:cs="Times New Roman"/>
                <w:color w:val="auto"/>
              </w:rPr>
            </w:pPr>
          </w:p>
        </w:tc>
        <w:tc>
          <w:tcPr>
            <w:tcW w:w="1620" w:type="dxa"/>
            <w:tcBorders>
              <w:top w:val="single" w:color="auto" w:sz="6" w:space="0"/>
              <w:left w:val="single" w:color="auto" w:sz="6" w:space="0"/>
              <w:bottom w:val="single" w:color="auto" w:sz="4" w:space="0"/>
              <w:right w:val="single" w:color="auto" w:sz="6" w:space="0"/>
            </w:tcBorders>
            <w:vAlign w:val="center"/>
          </w:tcPr>
          <w:p w14:paraId="7593C89A">
            <w:pPr>
              <w:jc w:val="center"/>
              <w:rPr>
                <w:rFonts w:hint="eastAsia" w:ascii="宋体" w:hAnsi="宋体" w:eastAsia="宋体" w:cs="Times New Roman"/>
                <w:color w:val="auto"/>
              </w:rPr>
            </w:pPr>
            <w:r>
              <w:rPr>
                <w:rFonts w:hint="eastAsia" w:ascii="宋体" w:hAnsi="宋体" w:eastAsia="宋体" w:cs="Times New Roman"/>
                <w:color w:val="auto"/>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4183B81A">
            <w:pPr>
              <w:jc w:val="center"/>
              <w:rPr>
                <w:rFonts w:hint="eastAsia" w:ascii="宋体" w:hAnsi="宋体" w:eastAsia="宋体" w:cs="Times New Roman"/>
                <w:color w:val="auto"/>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753A9688">
            <w:pPr>
              <w:jc w:val="center"/>
              <w:rPr>
                <w:rFonts w:hint="eastAsia" w:ascii="宋体" w:hAnsi="宋体" w:eastAsia="宋体" w:cs="Times New Roman"/>
                <w:color w:val="auto"/>
              </w:rPr>
            </w:pPr>
          </w:p>
        </w:tc>
      </w:tr>
      <w:tr w14:paraId="74530285">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203D1749">
            <w:pPr>
              <w:jc w:val="center"/>
              <w:rPr>
                <w:rFonts w:hint="eastAsia" w:ascii="宋体" w:hAnsi="宋体" w:eastAsia="宋体" w:cs="Times New Roman"/>
                <w:color w:val="auto"/>
              </w:rPr>
            </w:pPr>
          </w:p>
        </w:tc>
        <w:tc>
          <w:tcPr>
            <w:tcW w:w="1620" w:type="dxa"/>
            <w:tcBorders>
              <w:top w:val="single" w:color="auto" w:sz="4" w:space="0"/>
              <w:left w:val="single" w:color="auto" w:sz="6" w:space="0"/>
              <w:bottom w:val="single" w:color="auto" w:sz="6" w:space="0"/>
              <w:right w:val="single" w:color="auto" w:sz="6" w:space="0"/>
            </w:tcBorders>
            <w:vAlign w:val="center"/>
          </w:tcPr>
          <w:p w14:paraId="62B315FF">
            <w:pPr>
              <w:jc w:val="center"/>
              <w:rPr>
                <w:rFonts w:hint="eastAsia" w:ascii="宋体" w:hAnsi="宋体" w:eastAsia="宋体" w:cs="Times New Roman"/>
                <w:color w:val="auto"/>
              </w:rPr>
            </w:pPr>
            <w:r>
              <w:rPr>
                <w:rFonts w:hint="eastAsia" w:ascii="宋体" w:hAnsi="宋体" w:eastAsia="宋体" w:cs="Times New Roman"/>
                <w:color w:val="auto"/>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0B5FC69C">
            <w:pPr>
              <w:rPr>
                <w:rFonts w:hint="eastAsia" w:ascii="宋体" w:hAnsi="宋体" w:eastAsia="宋体" w:cs="Times New Roman"/>
                <w:color w:val="auto"/>
              </w:rPr>
            </w:pPr>
            <w:r>
              <w:rPr>
                <w:rFonts w:hint="eastAsia" w:ascii="宋体" w:hAnsi="宋体" w:eastAsia="宋体" w:cs="Times New Roman"/>
                <w:color w:val="auto"/>
              </w:rPr>
              <w:t>（大写）（小写）</w:t>
            </w:r>
          </w:p>
        </w:tc>
      </w:tr>
      <w:tr w14:paraId="134C673B">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2F949CD5">
            <w:pPr>
              <w:jc w:val="center"/>
              <w:rPr>
                <w:rFonts w:hint="eastAsia" w:ascii="宋体" w:hAnsi="宋体" w:eastAsia="宋体" w:cs="Times New Roman"/>
                <w:color w:val="auto"/>
              </w:rPr>
            </w:pPr>
            <w:r>
              <w:rPr>
                <w:rFonts w:hint="eastAsia" w:ascii="宋体" w:hAnsi="宋体" w:eastAsia="宋体" w:cs="Times New Roman"/>
                <w:color w:val="auto"/>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73515C3C">
            <w:pPr>
              <w:rPr>
                <w:rFonts w:hint="eastAsia" w:ascii="宋体" w:hAnsi="宋体" w:eastAsia="宋体" w:cs="Times New Roman"/>
                <w:color w:val="auto"/>
              </w:rPr>
            </w:pPr>
            <w:r>
              <w:rPr>
                <w:rFonts w:hint="eastAsia" w:ascii="宋体" w:hAnsi="宋体" w:eastAsia="宋体" w:cs="Times New Roman"/>
                <w:color w:val="auto"/>
              </w:rPr>
              <w:t>（大写）（小写）</w:t>
            </w:r>
          </w:p>
        </w:tc>
      </w:tr>
    </w:tbl>
    <w:p w14:paraId="7520F89B">
      <w:pPr>
        <w:spacing w:before="120" w:beforeLines="50" w:line="312" w:lineRule="auto"/>
        <w:rPr>
          <w:rFonts w:hint="eastAsia" w:ascii="宋体" w:hAnsi="宋体" w:eastAsia="宋体" w:cs="Times New Roman"/>
          <w:color w:val="auto"/>
        </w:rPr>
      </w:pPr>
      <w:r>
        <w:rPr>
          <w:rFonts w:hint="eastAsia" w:ascii="宋体" w:hAnsi="宋体" w:eastAsia="宋体" w:cs="Times New Roman"/>
          <w:color w:val="auto"/>
        </w:rPr>
        <w:t>二、设备的交货时间、地点和运费：</w:t>
      </w:r>
    </w:p>
    <w:p w14:paraId="0CEE38AA">
      <w:pPr>
        <w:spacing w:line="312" w:lineRule="auto"/>
        <w:ind w:firstLine="422"/>
        <w:rPr>
          <w:rFonts w:hint="eastAsia" w:ascii="宋体" w:hAnsi="宋体" w:eastAsia="宋体" w:cs="Times New Roman"/>
          <w:color w:val="auto"/>
        </w:rPr>
      </w:pPr>
      <w:r>
        <w:rPr>
          <w:rFonts w:ascii="宋体" w:hAnsi="宋体" w:eastAsia="宋体" w:cs="Times New Roman"/>
          <w:color w:val="auto"/>
        </w:rPr>
        <w:t>1.</w:t>
      </w:r>
      <w:r>
        <w:rPr>
          <w:rFonts w:hint="eastAsia" w:ascii="宋体" w:hAnsi="宋体" w:eastAsia="宋体" w:cs="Times New Roman"/>
          <w:color w:val="auto"/>
        </w:rPr>
        <w:t>合同签订之后   天内完成。</w:t>
      </w:r>
    </w:p>
    <w:p w14:paraId="2A008A08">
      <w:pPr>
        <w:spacing w:line="312" w:lineRule="auto"/>
        <w:ind w:firstLine="422"/>
        <w:rPr>
          <w:rFonts w:hint="eastAsia" w:ascii="宋体" w:hAnsi="宋体" w:eastAsia="宋体" w:cs="Times New Roman"/>
          <w:bCs/>
          <w:color w:val="auto"/>
        </w:rPr>
      </w:pPr>
      <w:r>
        <w:rPr>
          <w:rFonts w:ascii="宋体" w:hAnsi="宋体" w:eastAsia="宋体" w:cs="Times New Roman"/>
          <w:bCs/>
          <w:color w:val="auto"/>
        </w:rPr>
        <w:t>2.</w:t>
      </w:r>
      <w:r>
        <w:rPr>
          <w:rFonts w:hint="eastAsia" w:ascii="宋体" w:hAnsi="宋体" w:eastAsia="宋体" w:cs="Times New Roman"/>
          <w:bCs/>
          <w:color w:val="auto"/>
        </w:rPr>
        <w:t>交货地点为：</w:t>
      </w:r>
    </w:p>
    <w:p w14:paraId="71BC1830">
      <w:pPr>
        <w:spacing w:line="312" w:lineRule="auto"/>
        <w:ind w:firstLine="422"/>
        <w:rPr>
          <w:rFonts w:hint="eastAsia" w:ascii="宋体" w:hAnsi="宋体" w:eastAsia="宋体" w:cs="Times New Roman"/>
          <w:bCs/>
          <w:color w:val="auto"/>
        </w:rPr>
      </w:pPr>
      <w:r>
        <w:rPr>
          <w:rFonts w:ascii="宋体" w:hAnsi="宋体" w:eastAsia="宋体" w:cs="Times New Roman"/>
          <w:bCs/>
          <w:color w:val="auto"/>
        </w:rPr>
        <w:t>3.</w:t>
      </w:r>
      <w:r>
        <w:rPr>
          <w:rFonts w:hint="eastAsia" w:ascii="宋体" w:hAnsi="宋体" w:eastAsia="宋体" w:cs="Times New Roman"/>
          <w:bCs/>
          <w:color w:val="auto"/>
        </w:rPr>
        <w:t>产品运送产生的费用由乙方负责。</w:t>
      </w:r>
    </w:p>
    <w:p w14:paraId="57F8EDFC">
      <w:pPr>
        <w:spacing w:line="312" w:lineRule="auto"/>
        <w:rPr>
          <w:rFonts w:hint="eastAsia" w:ascii="宋体" w:hAnsi="宋体" w:eastAsia="宋体" w:cs="Times New Roman"/>
          <w:color w:val="auto"/>
        </w:rPr>
      </w:pPr>
      <w:r>
        <w:rPr>
          <w:rFonts w:hint="eastAsia" w:ascii="宋体" w:hAnsi="宋体" w:eastAsia="宋体" w:cs="Times New Roman"/>
          <w:color w:val="auto"/>
        </w:rPr>
        <w:t>三、产品质量要求：</w:t>
      </w:r>
    </w:p>
    <w:p w14:paraId="03CEC2D4">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乙方提供的产品必须是满足合同配置的全新产品。国产产品必须符合国家有关质量标准；进口产品必须符合产品的原厂标准及有关的国际标准。</w:t>
      </w:r>
    </w:p>
    <w:p w14:paraId="2E14F02C">
      <w:pPr>
        <w:spacing w:line="312" w:lineRule="auto"/>
        <w:rPr>
          <w:rFonts w:hint="eastAsia" w:ascii="宋体" w:hAnsi="宋体" w:eastAsia="宋体" w:cs="Times New Roman"/>
          <w:color w:val="auto"/>
        </w:rPr>
      </w:pPr>
      <w:r>
        <w:rPr>
          <w:rFonts w:hint="eastAsia" w:ascii="宋体" w:hAnsi="宋体" w:eastAsia="宋体" w:cs="Times New Roman"/>
          <w:color w:val="auto"/>
        </w:rPr>
        <w:t>四、产品验收：</w:t>
      </w:r>
    </w:p>
    <w:p w14:paraId="744E8174">
      <w:pPr>
        <w:spacing w:line="312" w:lineRule="auto"/>
        <w:ind w:firstLine="422"/>
        <w:rPr>
          <w:rFonts w:hint="eastAsia" w:ascii="宋体" w:hAnsi="宋体" w:eastAsia="宋体" w:cs="Times New Roman"/>
          <w:color w:val="auto"/>
        </w:rPr>
      </w:pPr>
      <w:r>
        <w:rPr>
          <w:rFonts w:ascii="宋体" w:hAnsi="宋体" w:eastAsia="宋体" w:cs="Times New Roman"/>
          <w:color w:val="auto"/>
        </w:rPr>
        <w:t>1.</w:t>
      </w:r>
      <w:r>
        <w:rPr>
          <w:rFonts w:hint="eastAsia" w:ascii="宋体" w:hAnsi="宋体" w:eastAsia="宋体" w:cs="Times New Roman"/>
          <w:color w:val="auto"/>
        </w:rPr>
        <w:t>乙方完成全部项目的安装调试并通过自验和试运行测试后，由甲方组织项目的验收。</w:t>
      </w:r>
    </w:p>
    <w:p w14:paraId="02C92532">
      <w:pPr>
        <w:spacing w:line="312" w:lineRule="auto"/>
        <w:ind w:firstLine="422"/>
        <w:rPr>
          <w:rFonts w:hint="eastAsia" w:ascii="宋体" w:hAnsi="宋体" w:eastAsia="宋体" w:cs="Times New Roman"/>
          <w:color w:val="auto"/>
        </w:rPr>
      </w:pPr>
      <w:r>
        <w:rPr>
          <w:rFonts w:ascii="宋体" w:hAnsi="宋体" w:eastAsia="宋体" w:cs="Times New Roman"/>
          <w:color w:val="auto"/>
        </w:rPr>
        <w:t>2.</w:t>
      </w:r>
      <w:r>
        <w:rPr>
          <w:rFonts w:hint="eastAsia" w:ascii="宋体" w:hAnsi="宋体" w:eastAsia="宋体" w:cs="Times New Roman"/>
          <w:color w:val="auto"/>
        </w:rPr>
        <w:t>乙方完成产品交付，在自验、试运行正常后，书面通知甲方；甲方在接到书面通知后，经三个月试运行，出具并签署验收报告。设备的验收标准参照设备的原厂标准。</w:t>
      </w:r>
    </w:p>
    <w:p w14:paraId="79A4B1EC">
      <w:pPr>
        <w:spacing w:line="312" w:lineRule="auto"/>
        <w:ind w:firstLine="422"/>
        <w:rPr>
          <w:rFonts w:hint="eastAsia" w:ascii="宋体" w:hAnsi="宋体" w:eastAsia="宋体" w:cs="Times New Roman"/>
          <w:color w:val="auto"/>
        </w:rPr>
      </w:pPr>
      <w:r>
        <w:rPr>
          <w:rFonts w:hint="eastAsia" w:ascii="宋体" w:hAnsi="宋体" w:eastAsia="宋体" w:cs="Times New Roman"/>
          <w:color w:val="auto"/>
        </w:rPr>
        <w:t>合同约定的验收时间：</w:t>
      </w:r>
    </w:p>
    <w:p w14:paraId="3E4AA4DF">
      <w:pPr>
        <w:tabs>
          <w:tab w:val="left" w:pos="900"/>
        </w:tabs>
        <w:adjustRightInd w:val="0"/>
        <w:spacing w:line="312" w:lineRule="auto"/>
        <w:rPr>
          <w:rFonts w:hint="eastAsia" w:ascii="宋体" w:hAnsi="宋体" w:eastAsia="宋体" w:cs="Times New Roman"/>
          <w:color w:val="auto"/>
        </w:rPr>
      </w:pPr>
      <w:r>
        <w:rPr>
          <w:rFonts w:hint="eastAsia" w:ascii="宋体" w:hAnsi="宋体" w:eastAsia="宋体" w:cs="Times New Roman"/>
          <w:color w:val="auto"/>
        </w:rPr>
        <w:t>五、付款方式：</w:t>
      </w:r>
    </w:p>
    <w:p w14:paraId="50A3CC69">
      <w:pPr>
        <w:spacing w:before="25" w:line="312" w:lineRule="auto"/>
        <w:ind w:left="464" w:leftChars="171" w:hanging="105" w:hangingChars="50"/>
        <w:rPr>
          <w:rFonts w:hint="eastAsia" w:ascii="宋体" w:hAnsi="宋体" w:eastAsia="宋体" w:cs="Times New Roman"/>
          <w:b/>
          <w:color w:val="auto"/>
        </w:rPr>
      </w:pPr>
      <w:r>
        <w:rPr>
          <w:rFonts w:hint="eastAsia" w:ascii="宋体" w:hAnsi="宋体" w:eastAsia="宋体" w:cs="Times New Roman"/>
          <w:color w:val="auto"/>
        </w:rPr>
        <w:t>（见招标文件）</w:t>
      </w:r>
    </w:p>
    <w:p w14:paraId="36E5CA56">
      <w:pPr>
        <w:spacing w:before="25"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本合同以人民币进行结算。</w:t>
      </w:r>
    </w:p>
    <w:p w14:paraId="28901831">
      <w:pPr>
        <w:spacing w:before="25"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由甲方决定是否需要提供预付款担保</w:t>
      </w:r>
      <w:r>
        <w:rPr>
          <w:rFonts w:ascii="宋体" w:hAnsi="宋体" w:eastAsia="宋体" w:cs="Times New Roman"/>
          <w:color w:val="auto"/>
        </w:rPr>
        <w:t>(</w:t>
      </w:r>
      <w:r>
        <w:rPr>
          <w:rFonts w:hint="eastAsia" w:ascii="宋体" w:hAnsi="宋体" w:eastAsia="宋体" w:cs="Times New Roman"/>
          <w:color w:val="auto"/>
        </w:rPr>
        <w:t>预付款担保形式可以是银行保函、担保公司担保等</w:t>
      </w:r>
      <w:r>
        <w:rPr>
          <w:rFonts w:ascii="宋体" w:hAnsi="宋体" w:eastAsia="宋体" w:cs="Times New Roman"/>
          <w:color w:val="auto"/>
        </w:rPr>
        <w:t>)</w:t>
      </w:r>
      <w:r>
        <w:rPr>
          <w:rFonts w:hint="eastAsia" w:ascii="宋体" w:hAnsi="宋体" w:eastAsia="宋体" w:cs="Times New Roman"/>
          <w:color w:val="auto"/>
        </w:rPr>
        <w:t>。</w:t>
      </w:r>
    </w:p>
    <w:p w14:paraId="3AFCC633">
      <w:pPr>
        <w:spacing w:line="312" w:lineRule="auto"/>
        <w:rPr>
          <w:rFonts w:hint="eastAsia" w:ascii="宋体" w:hAnsi="宋体" w:eastAsia="宋体" w:cs="Times New Roman"/>
          <w:color w:val="auto"/>
        </w:rPr>
      </w:pPr>
      <w:r>
        <w:rPr>
          <w:rFonts w:hint="eastAsia" w:ascii="宋体" w:hAnsi="宋体" w:eastAsia="宋体" w:cs="Times New Roman"/>
          <w:color w:val="auto"/>
        </w:rPr>
        <w:t>六、售后服务：</w:t>
      </w:r>
    </w:p>
    <w:p w14:paraId="0E4C676D">
      <w:pPr>
        <w:spacing w:line="312" w:lineRule="auto"/>
        <w:ind w:firstLine="420" w:firstLineChars="200"/>
        <w:rPr>
          <w:rFonts w:hint="eastAsia" w:ascii="宋体" w:hAnsi="宋体" w:eastAsia="宋体" w:cs="Times New Roman"/>
          <w:color w:val="auto"/>
        </w:rPr>
      </w:pPr>
      <w:r>
        <w:rPr>
          <w:rFonts w:hint="eastAsia" w:ascii="宋体" w:hAnsi="宋体" w:eastAsia="宋体" w:cs="Times New Roman"/>
          <w:color w:val="auto"/>
        </w:rPr>
        <w:t>（见招标文件）</w:t>
      </w:r>
    </w:p>
    <w:p w14:paraId="24286C5C">
      <w:pPr>
        <w:spacing w:line="312" w:lineRule="auto"/>
        <w:rPr>
          <w:rFonts w:hint="eastAsia" w:ascii="宋体" w:hAnsi="宋体" w:eastAsia="宋体" w:cs="Times New Roman"/>
          <w:color w:val="auto"/>
        </w:rPr>
      </w:pPr>
      <w:r>
        <w:rPr>
          <w:rFonts w:hint="eastAsia" w:ascii="宋体" w:hAnsi="宋体" w:eastAsia="宋体" w:cs="Times New Roman"/>
          <w:color w:val="auto"/>
        </w:rPr>
        <w:t>七、违约责任：</w:t>
      </w:r>
    </w:p>
    <w:p w14:paraId="3DD1BBE5">
      <w:pPr>
        <w:spacing w:line="312" w:lineRule="auto"/>
        <w:ind w:firstLine="420" w:firstLineChars="200"/>
        <w:rPr>
          <w:rFonts w:hint="eastAsia" w:ascii="宋体" w:hAnsi="宋体" w:eastAsia="宋体" w:cs="Times New Roman"/>
          <w:color w:val="auto"/>
        </w:rPr>
      </w:pPr>
      <w:r>
        <w:rPr>
          <w:rFonts w:ascii="宋体" w:hAnsi="宋体" w:eastAsia="宋体" w:cs="Times New Roman"/>
          <w:color w:val="auto"/>
        </w:rPr>
        <w:t>1.</w:t>
      </w:r>
      <w:r>
        <w:rPr>
          <w:rFonts w:hint="eastAsia" w:ascii="宋体" w:hAnsi="宋体" w:eastAsia="宋体" w:cs="Times New Roman"/>
          <w:color w:val="auto"/>
        </w:rPr>
        <w:t>乙方所交的产品品种、型号、规格、质量不符合同规定标准的，甲方有权拒绝收货。</w:t>
      </w:r>
    </w:p>
    <w:p w14:paraId="32221C0E">
      <w:pPr>
        <w:spacing w:line="312" w:lineRule="auto"/>
        <w:ind w:left="630" w:hanging="630" w:hangingChars="300"/>
        <w:rPr>
          <w:rFonts w:hint="eastAsia" w:ascii="宋体" w:hAnsi="宋体" w:eastAsia="宋体" w:cs="Times New Roman"/>
          <w:color w:val="auto"/>
        </w:rPr>
      </w:pPr>
      <w:r>
        <w:rPr>
          <w:rFonts w:ascii="宋体" w:hAnsi="宋体" w:eastAsia="宋体" w:cs="Times New Roman"/>
          <w:color w:val="auto"/>
        </w:rPr>
        <w:t xml:space="preserve">    2.</w:t>
      </w:r>
      <w:r>
        <w:rPr>
          <w:rFonts w:hint="eastAsia" w:ascii="宋体" w:hAnsi="宋体" w:eastAsia="宋体" w:cs="Times New Roman"/>
          <w:color w:val="auto"/>
        </w:rPr>
        <w:t>乙方若不能交付产品，甲方有权选择取消合同并向乙方索赔产品总值百分之十的违约金。</w:t>
      </w:r>
    </w:p>
    <w:p w14:paraId="619B1316">
      <w:pPr>
        <w:spacing w:line="312" w:lineRule="auto"/>
        <w:ind w:left="630" w:leftChars="200" w:hanging="210" w:hangingChars="100"/>
        <w:rPr>
          <w:rFonts w:hint="eastAsia" w:ascii="宋体" w:hAnsi="宋体" w:eastAsia="宋体" w:cs="Times New Roman"/>
          <w:color w:val="auto"/>
        </w:rPr>
      </w:pPr>
      <w:r>
        <w:rPr>
          <w:rFonts w:ascii="宋体" w:hAnsi="宋体" w:eastAsia="宋体" w:cs="Times New Roman"/>
          <w:color w:val="auto"/>
        </w:rPr>
        <w:t>3.</w:t>
      </w:r>
      <w:r>
        <w:rPr>
          <w:rFonts w:hint="eastAsia" w:ascii="宋体" w:hAnsi="宋体" w:eastAsia="宋体" w:cs="Times New Roman"/>
          <w:color w:val="auto"/>
        </w:rPr>
        <w:t>乙方逾期交付产品，甲方有权向乙方索赔违约金，以每日支付未交产品款的千分之五计算。</w:t>
      </w:r>
    </w:p>
    <w:p w14:paraId="15381035">
      <w:pPr>
        <w:spacing w:line="312" w:lineRule="auto"/>
        <w:rPr>
          <w:rFonts w:hint="eastAsia" w:ascii="宋体" w:hAnsi="宋体" w:eastAsia="宋体" w:cs="Times New Roman"/>
          <w:color w:val="auto"/>
        </w:rPr>
      </w:pPr>
      <w:r>
        <w:rPr>
          <w:rFonts w:hint="eastAsia" w:ascii="宋体" w:hAnsi="宋体" w:eastAsia="宋体" w:cs="Times New Roman"/>
          <w:color w:val="auto"/>
        </w:rPr>
        <w:t>八、合同争议的仲裁：</w:t>
      </w:r>
    </w:p>
    <w:p w14:paraId="22D2733C">
      <w:pPr>
        <w:spacing w:line="312" w:lineRule="auto"/>
        <w:ind w:firstLine="420" w:firstLineChars="200"/>
        <w:rPr>
          <w:rFonts w:hint="eastAsia" w:ascii="宋体" w:hAnsi="宋体" w:eastAsia="宋体" w:cs="Times New Roman"/>
          <w:color w:val="auto"/>
        </w:rPr>
      </w:pPr>
      <w:r>
        <w:rPr>
          <w:rFonts w:ascii="宋体" w:hAnsi="宋体" w:eastAsia="宋体" w:cs="Times New Roman"/>
          <w:color w:val="auto"/>
        </w:rPr>
        <w:t>1.</w:t>
      </w:r>
      <w:r>
        <w:rPr>
          <w:rFonts w:hint="eastAsia" w:ascii="宋体" w:hAnsi="宋体" w:eastAsia="宋体" w:cs="Times New Roman"/>
          <w:color w:val="auto"/>
        </w:rPr>
        <w:t>因设备质量问题发生争议，由国家和市政府指定的技术单位进行质量鉴定，该鉴定结论是终局的，供需双方应当接受。</w:t>
      </w:r>
    </w:p>
    <w:p w14:paraId="7E9B7E30">
      <w:pPr>
        <w:spacing w:line="312" w:lineRule="auto"/>
        <w:ind w:firstLine="420" w:firstLineChars="200"/>
        <w:rPr>
          <w:rFonts w:hint="eastAsia" w:ascii="宋体" w:hAnsi="宋体" w:eastAsia="宋体" w:cs="Times New Roman"/>
          <w:color w:val="auto"/>
        </w:rPr>
      </w:pPr>
      <w:r>
        <w:rPr>
          <w:rFonts w:ascii="宋体" w:hAnsi="宋体" w:eastAsia="宋体" w:cs="Times New Roman"/>
          <w:color w:val="auto"/>
        </w:rPr>
        <w:t>2.</w:t>
      </w:r>
      <w:r>
        <w:rPr>
          <w:rFonts w:hint="eastAsia" w:ascii="宋体" w:hAnsi="宋体" w:eastAsia="宋体" w:cs="Times New Roman"/>
          <w:color w:val="auto"/>
        </w:rPr>
        <w:t>本合同争议产生的诉讼，由甲方所在地人民法院管辖。</w:t>
      </w:r>
    </w:p>
    <w:p w14:paraId="2E44FCE3">
      <w:pPr>
        <w:spacing w:line="312" w:lineRule="auto"/>
        <w:rPr>
          <w:rFonts w:hint="eastAsia" w:ascii="宋体" w:hAnsi="宋体" w:eastAsia="宋体" w:cs="Times New Roman"/>
          <w:color w:val="auto"/>
        </w:rPr>
      </w:pPr>
      <w:r>
        <w:rPr>
          <w:rFonts w:hint="eastAsia" w:ascii="宋体" w:hAnsi="宋体" w:eastAsia="宋体" w:cs="Times New Roman"/>
          <w:color w:val="auto"/>
        </w:rPr>
        <w:t>九、本合同未尽事宜，由甲、乙双方协商解决。</w:t>
      </w:r>
    </w:p>
    <w:p w14:paraId="27A65746">
      <w:pPr>
        <w:spacing w:line="312" w:lineRule="auto"/>
        <w:ind w:left="420" w:hanging="420" w:hangingChars="200"/>
        <w:rPr>
          <w:rFonts w:hint="eastAsia" w:ascii="宋体" w:hAnsi="宋体" w:eastAsia="宋体" w:cs="Times New Roman"/>
          <w:color w:val="auto"/>
        </w:rPr>
      </w:pPr>
      <w:r>
        <w:rPr>
          <w:rFonts w:hint="eastAsia" w:ascii="宋体" w:hAnsi="宋体" w:eastAsia="宋体" w:cs="Times New Roman"/>
          <w:color w:val="auto"/>
        </w:rPr>
        <w:t>十、本合同壹式叁份，甲、乙双方及代理机构各执壹份，具有同等的法律效力。</w:t>
      </w:r>
    </w:p>
    <w:p w14:paraId="336EE4DC">
      <w:pPr>
        <w:spacing w:line="312" w:lineRule="auto"/>
        <w:rPr>
          <w:rFonts w:hint="eastAsia" w:ascii="宋体" w:hAnsi="宋体" w:eastAsia="宋体" w:cs="Times New Roman"/>
          <w:color w:val="auto"/>
        </w:rPr>
      </w:pPr>
    </w:p>
    <w:p w14:paraId="404E89E3">
      <w:pPr>
        <w:spacing w:line="312" w:lineRule="auto"/>
        <w:rPr>
          <w:rFonts w:hint="eastAsia" w:ascii="宋体" w:hAnsi="宋体" w:eastAsia="宋体" w:cs="Times New Roman"/>
          <w:color w:val="auto"/>
        </w:rPr>
      </w:pPr>
      <w:r>
        <w:rPr>
          <w:rFonts w:hint="eastAsia" w:ascii="宋体" w:hAnsi="宋体" w:eastAsia="宋体" w:cs="Times New Roman"/>
          <w:color w:val="auto"/>
        </w:rPr>
        <w:t>甲方：                           乙方：</w:t>
      </w:r>
    </w:p>
    <w:p w14:paraId="200CABA0">
      <w:pPr>
        <w:spacing w:line="312" w:lineRule="auto"/>
        <w:rPr>
          <w:rFonts w:hint="eastAsia" w:ascii="宋体" w:hAnsi="宋体" w:eastAsia="宋体" w:cs="Times New Roman"/>
          <w:color w:val="auto"/>
        </w:rPr>
      </w:pPr>
      <w:r>
        <w:rPr>
          <w:rFonts w:hint="eastAsia" w:ascii="宋体" w:hAnsi="宋体" w:eastAsia="宋体" w:cs="Times New Roman"/>
          <w:color w:val="auto"/>
        </w:rPr>
        <w:t>地址：                           地址：</w:t>
      </w:r>
    </w:p>
    <w:p w14:paraId="2120CAA8">
      <w:pPr>
        <w:spacing w:line="312" w:lineRule="auto"/>
        <w:rPr>
          <w:rFonts w:hint="eastAsia" w:ascii="宋体" w:hAnsi="宋体" w:eastAsia="宋体" w:cs="Times New Roman"/>
          <w:color w:val="auto"/>
        </w:rPr>
      </w:pPr>
      <w:r>
        <w:rPr>
          <w:rFonts w:hint="eastAsia" w:ascii="宋体" w:hAnsi="宋体" w:eastAsia="宋体" w:cs="Times New Roman"/>
          <w:color w:val="auto"/>
        </w:rPr>
        <w:t>法人代表：                       法人代表：</w:t>
      </w:r>
    </w:p>
    <w:p w14:paraId="020B44FC">
      <w:pPr>
        <w:spacing w:line="312" w:lineRule="auto"/>
        <w:rPr>
          <w:rFonts w:hint="eastAsia" w:ascii="宋体" w:hAnsi="宋体" w:eastAsia="宋体" w:cs="Times New Roman"/>
          <w:color w:val="auto"/>
        </w:rPr>
      </w:pPr>
      <w:r>
        <w:rPr>
          <w:rFonts w:hint="eastAsia" w:ascii="宋体" w:hAnsi="宋体" w:eastAsia="宋体" w:cs="Times New Roman"/>
          <w:color w:val="auto"/>
        </w:rPr>
        <w:t>电话：                           电话：</w:t>
      </w:r>
    </w:p>
    <w:p w14:paraId="056222A2">
      <w:pPr>
        <w:spacing w:line="312" w:lineRule="auto"/>
        <w:rPr>
          <w:rFonts w:hint="eastAsia" w:ascii="宋体" w:hAnsi="宋体" w:eastAsia="宋体" w:cs="Times New Roman"/>
          <w:color w:val="auto"/>
        </w:rPr>
      </w:pPr>
      <w:r>
        <w:rPr>
          <w:rFonts w:hint="eastAsia" w:ascii="宋体" w:hAnsi="宋体" w:eastAsia="宋体" w:cs="Times New Roman"/>
          <w:color w:val="auto"/>
        </w:rPr>
        <w:t>电传：                           电传：</w:t>
      </w:r>
    </w:p>
    <w:p w14:paraId="20D76557">
      <w:pPr>
        <w:spacing w:line="312" w:lineRule="auto"/>
        <w:rPr>
          <w:rFonts w:hint="eastAsia" w:ascii="宋体" w:hAnsi="宋体" w:eastAsia="宋体" w:cs="Times New Roman"/>
          <w:color w:val="auto"/>
        </w:rPr>
      </w:pPr>
      <w:r>
        <w:rPr>
          <w:rFonts w:hint="eastAsia" w:ascii="宋体" w:hAnsi="宋体" w:eastAsia="宋体" w:cs="Times New Roman"/>
          <w:color w:val="auto"/>
        </w:rPr>
        <w:t>邮政编码：                       邮政编码：</w:t>
      </w:r>
    </w:p>
    <w:p w14:paraId="025785D4">
      <w:pPr>
        <w:spacing w:line="312" w:lineRule="auto"/>
        <w:rPr>
          <w:rFonts w:hint="eastAsia" w:ascii="宋体" w:hAnsi="宋体" w:eastAsia="宋体" w:cs="Times New Roman"/>
          <w:color w:val="auto"/>
        </w:rPr>
      </w:pPr>
      <w:r>
        <w:rPr>
          <w:rFonts w:hint="eastAsia" w:ascii="宋体" w:hAnsi="宋体" w:eastAsia="宋体" w:cs="Times New Roman"/>
          <w:color w:val="auto"/>
        </w:rPr>
        <w:t>开户银行：                       开户银行：</w:t>
      </w:r>
    </w:p>
    <w:p w14:paraId="72B5C854">
      <w:pPr>
        <w:spacing w:line="312" w:lineRule="auto"/>
        <w:rPr>
          <w:rFonts w:hint="eastAsia" w:ascii="宋体" w:hAnsi="宋体" w:eastAsia="宋体" w:cs="Times New Roman"/>
          <w:color w:val="auto"/>
        </w:rPr>
      </w:pPr>
      <w:r>
        <w:rPr>
          <w:rFonts w:hint="eastAsia" w:ascii="Times New Roman" w:hAnsi="Times New Roman" w:eastAsia="宋体" w:cs="Times New Roman"/>
          <w:color w:val="auto"/>
        </w:rPr>
        <w:t>账号：                           账号：</w:t>
      </w:r>
    </w:p>
    <w:p w14:paraId="42D32A74">
      <w:pPr>
        <w:spacing w:line="312" w:lineRule="auto"/>
        <w:rPr>
          <w:rFonts w:hint="eastAsia" w:ascii="宋体" w:hAnsi="宋体" w:eastAsia="宋体" w:cs="Times New Roman"/>
          <w:color w:val="auto"/>
        </w:rPr>
      </w:pPr>
      <w:r>
        <w:rPr>
          <w:rFonts w:hint="eastAsia" w:ascii="宋体" w:hAnsi="宋体" w:eastAsia="宋体" w:cs="Times New Roman"/>
          <w:color w:val="auto"/>
        </w:rPr>
        <w:t>日期：                           日期：</w:t>
      </w:r>
    </w:p>
    <w:p w14:paraId="3A10748A">
      <w:pPr>
        <w:snapToGrid w:val="0"/>
        <w:spacing w:line="460" w:lineRule="atLeast"/>
        <w:ind w:firstLine="420"/>
        <w:rPr>
          <w:rFonts w:hint="eastAsia" w:ascii="等线" w:hAnsi="等线" w:eastAsia="等线" w:cs="Times New Roman"/>
          <w:color w:val="auto"/>
          <w:szCs w:val="21"/>
        </w:rPr>
      </w:pPr>
    </w:p>
    <w:p w14:paraId="2453A827">
      <w:pPr>
        <w:snapToGrid w:val="0"/>
        <w:spacing w:line="260" w:lineRule="exact"/>
        <w:rPr>
          <w:rFonts w:hint="eastAsia" w:ascii="宋体" w:hAnsi="宋体" w:eastAsia="宋体" w:cs="Times New Roman"/>
          <w:color w:val="auto"/>
          <w:szCs w:val="21"/>
        </w:rPr>
      </w:pPr>
    </w:p>
    <w:p w14:paraId="3866A7BA">
      <w:pPr>
        <w:snapToGrid w:val="0"/>
        <w:spacing w:line="260" w:lineRule="exact"/>
        <w:rPr>
          <w:rFonts w:hint="eastAsia" w:ascii="宋体" w:hAnsi="宋体" w:eastAsia="宋体" w:cs="Times New Roman"/>
          <w:color w:val="auto"/>
          <w:szCs w:val="21"/>
        </w:rPr>
      </w:pPr>
    </w:p>
    <w:p w14:paraId="553D4FF4">
      <w:pPr>
        <w:snapToGrid w:val="0"/>
        <w:spacing w:line="260" w:lineRule="exact"/>
        <w:rPr>
          <w:rFonts w:hint="eastAsia" w:ascii="宋体" w:hAnsi="宋体" w:eastAsia="宋体" w:cs="Times New Roman"/>
          <w:color w:val="auto"/>
          <w:szCs w:val="21"/>
        </w:rPr>
      </w:pPr>
    </w:p>
    <w:p w14:paraId="2C312520">
      <w:pPr>
        <w:snapToGrid w:val="0"/>
        <w:spacing w:line="260" w:lineRule="exact"/>
        <w:rPr>
          <w:rFonts w:hint="eastAsia" w:ascii="宋体" w:hAnsi="宋体" w:eastAsia="宋体" w:cs="Times New Roman"/>
          <w:color w:val="auto"/>
          <w:szCs w:val="21"/>
        </w:rPr>
      </w:pPr>
    </w:p>
    <w:p w14:paraId="7469FC29">
      <w:pPr>
        <w:snapToGrid w:val="0"/>
        <w:spacing w:line="260" w:lineRule="exact"/>
        <w:rPr>
          <w:rFonts w:hint="eastAsia" w:ascii="宋体" w:hAnsi="宋体" w:eastAsia="宋体" w:cs="Times New Roman"/>
          <w:color w:val="auto"/>
          <w:szCs w:val="21"/>
        </w:rPr>
      </w:pPr>
    </w:p>
    <w:p w14:paraId="20FBB24C">
      <w:pPr>
        <w:snapToGrid w:val="0"/>
        <w:spacing w:line="260" w:lineRule="exact"/>
        <w:rPr>
          <w:rFonts w:hint="eastAsia" w:ascii="宋体" w:hAnsi="宋体" w:eastAsia="宋体" w:cs="Times New Roman"/>
          <w:color w:val="auto"/>
          <w:szCs w:val="21"/>
        </w:rPr>
      </w:pPr>
    </w:p>
    <w:p w14:paraId="72F3DBC2">
      <w:pPr>
        <w:snapToGrid w:val="0"/>
        <w:spacing w:line="260" w:lineRule="exact"/>
        <w:rPr>
          <w:rFonts w:hint="eastAsia" w:ascii="宋体" w:hAnsi="宋体" w:eastAsia="宋体" w:cs="Times New Roman"/>
          <w:color w:val="auto"/>
          <w:szCs w:val="21"/>
        </w:rPr>
      </w:pPr>
    </w:p>
    <w:p w14:paraId="10428CA1">
      <w:pPr>
        <w:snapToGrid w:val="0"/>
        <w:spacing w:line="260" w:lineRule="exact"/>
        <w:rPr>
          <w:rFonts w:hint="eastAsia" w:ascii="宋体" w:hAnsi="宋体" w:eastAsia="宋体" w:cs="Times New Roman"/>
          <w:color w:val="auto"/>
          <w:szCs w:val="21"/>
        </w:rPr>
      </w:pPr>
    </w:p>
    <w:p w14:paraId="6419A65F">
      <w:pPr>
        <w:snapToGrid w:val="0"/>
        <w:spacing w:line="260" w:lineRule="exact"/>
        <w:rPr>
          <w:rFonts w:hint="eastAsia" w:ascii="宋体" w:hAnsi="宋体" w:eastAsia="宋体" w:cs="Times New Roman"/>
          <w:color w:val="auto"/>
          <w:szCs w:val="21"/>
        </w:rPr>
      </w:pPr>
    </w:p>
    <w:p w14:paraId="471078F5">
      <w:pPr>
        <w:snapToGrid w:val="0"/>
        <w:spacing w:line="260" w:lineRule="exact"/>
        <w:rPr>
          <w:rFonts w:hint="eastAsia" w:ascii="宋体" w:hAnsi="宋体" w:eastAsia="宋体" w:cs="Times New Roman"/>
          <w:color w:val="auto"/>
          <w:szCs w:val="21"/>
        </w:rPr>
      </w:pPr>
      <w:r>
        <w:rPr>
          <w:rFonts w:hint="eastAsia" w:ascii="宋体" w:hAnsi="宋体" w:eastAsia="宋体" w:cs="Times New Roman"/>
          <w:color w:val="auto"/>
          <w:szCs w:val="21"/>
        </w:rPr>
        <w:t>信贷政策</w:t>
      </w:r>
    </w:p>
    <w:p w14:paraId="5DFD1ECD">
      <w:pPr>
        <w:spacing w:line="260" w:lineRule="exact"/>
        <w:ind w:firstLine="420" w:firstLineChars="200"/>
        <w:rPr>
          <w:rFonts w:hint="eastAsia"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52938978">
      <w:pPr>
        <w:spacing w:line="240" w:lineRule="exact"/>
        <w:ind w:firstLine="482"/>
        <w:contextualSpacing/>
        <w:rPr>
          <w:rFonts w:hint="eastAsia" w:ascii="宋体" w:hAnsi="宋体" w:eastAsia="宋体" w:cs="Times New Roman"/>
          <w:color w:val="auto"/>
          <w:sz w:val="24"/>
          <w:szCs w:val="20"/>
        </w:rPr>
      </w:pPr>
    </w:p>
    <w:tbl>
      <w:tblPr>
        <w:tblStyle w:val="6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41D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010DA91F">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舟山市政府采购信用融资合作银行</w:t>
            </w:r>
          </w:p>
        </w:tc>
      </w:tr>
      <w:tr w14:paraId="113C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0640D39A">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银行名称</w:t>
            </w:r>
          </w:p>
        </w:tc>
        <w:tc>
          <w:tcPr>
            <w:tcW w:w="3975" w:type="dxa"/>
            <w:vAlign w:val="center"/>
          </w:tcPr>
          <w:p w14:paraId="00026B03">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各银行介绍的产品特点</w:t>
            </w:r>
          </w:p>
        </w:tc>
        <w:tc>
          <w:tcPr>
            <w:tcW w:w="2220" w:type="dxa"/>
            <w:vAlign w:val="center"/>
          </w:tcPr>
          <w:p w14:paraId="77CFFECC">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经办人</w:t>
            </w:r>
          </w:p>
        </w:tc>
        <w:tc>
          <w:tcPr>
            <w:tcW w:w="1908" w:type="dxa"/>
            <w:vAlign w:val="center"/>
          </w:tcPr>
          <w:p w14:paraId="016EC308">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联系方式</w:t>
            </w:r>
          </w:p>
        </w:tc>
      </w:tr>
      <w:tr w14:paraId="58B6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6450D238">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中国工商银行股份有限公司舟山分行</w:t>
            </w:r>
          </w:p>
        </w:tc>
        <w:tc>
          <w:tcPr>
            <w:tcW w:w="3975" w:type="dxa"/>
          </w:tcPr>
          <w:p w14:paraId="0B9D93FD">
            <w:pPr>
              <w:numPr>
                <w:ilvl w:val="0"/>
                <w:numId w:val="11"/>
              </w:numPr>
              <w:spacing w:line="240" w:lineRule="exact"/>
              <w:contextualSpacing/>
              <w:rPr>
                <w:rFonts w:hint="eastAsia" w:ascii="宋体" w:hAnsi="宋体" w:eastAsia="宋体" w:cs="仿宋_GB2312"/>
                <w:color w:val="auto"/>
                <w:szCs w:val="21"/>
              </w:rPr>
            </w:pPr>
            <w:r>
              <w:rPr>
                <w:rFonts w:hint="eastAsia" w:ascii="宋体" w:hAnsi="宋体" w:eastAsia="宋体" w:cs="仿宋_GB2312"/>
                <w:color w:val="auto"/>
                <w:szCs w:val="21"/>
              </w:rPr>
              <w:t>融资额度高，融资金额最高可至订单金额</w:t>
            </w:r>
            <w:r>
              <w:rPr>
                <w:rFonts w:ascii="宋体" w:hAnsi="宋体" w:eastAsia="宋体" w:cs="仿宋_GB2312"/>
                <w:color w:val="auto"/>
                <w:szCs w:val="21"/>
              </w:rPr>
              <w:t>70%</w:t>
            </w:r>
            <w:r>
              <w:rPr>
                <w:rFonts w:hint="eastAsia" w:ascii="宋体" w:hAnsi="宋体" w:eastAsia="宋体" w:cs="仿宋_GB2312"/>
                <w:color w:val="auto"/>
                <w:szCs w:val="21"/>
              </w:rPr>
              <w:t>，线上申请，随借随还。</w:t>
            </w:r>
            <w:r>
              <w:rPr>
                <w:rFonts w:ascii="宋体" w:hAnsi="宋体" w:eastAsia="宋体" w:cs="仿宋_GB2312"/>
                <w:color w:val="auto"/>
                <w:szCs w:val="21"/>
              </w:rPr>
              <w:t>2.</w:t>
            </w:r>
            <w:r>
              <w:rPr>
                <w:rFonts w:hint="eastAsia" w:ascii="宋体" w:hAnsi="宋体" w:eastAsia="宋体" w:cs="仿宋_GB2312"/>
                <w:color w:val="auto"/>
                <w:szCs w:val="21"/>
              </w:rPr>
              <w:t>融资利率低，最低可至当期</w:t>
            </w:r>
            <w:r>
              <w:rPr>
                <w:rFonts w:ascii="宋体" w:hAnsi="宋体" w:eastAsia="宋体" w:cs="仿宋_GB2312"/>
                <w:color w:val="auto"/>
                <w:szCs w:val="21"/>
              </w:rPr>
              <w:t>LPR</w:t>
            </w:r>
            <w:r>
              <w:rPr>
                <w:rFonts w:hint="eastAsia" w:ascii="宋体" w:hAnsi="宋体" w:eastAsia="宋体" w:cs="仿宋_GB2312"/>
                <w:color w:val="auto"/>
                <w:szCs w:val="21"/>
              </w:rPr>
              <w:t>利率。</w:t>
            </w:r>
          </w:p>
          <w:p w14:paraId="3743006A">
            <w:pPr>
              <w:spacing w:line="240" w:lineRule="exact"/>
              <w:contextualSpacing/>
              <w:rPr>
                <w:rFonts w:hint="eastAsia" w:ascii="宋体" w:hAnsi="宋体" w:eastAsia="宋体" w:cs="Times New Roman"/>
                <w:color w:val="auto"/>
                <w:szCs w:val="21"/>
              </w:rPr>
            </w:pPr>
            <w:r>
              <w:rPr>
                <w:rFonts w:ascii="宋体" w:hAnsi="宋体" w:eastAsia="宋体" w:cs="仿宋_GB2312"/>
                <w:color w:val="auto"/>
                <w:szCs w:val="21"/>
              </w:rPr>
              <w:t>3.</w:t>
            </w:r>
            <w:r>
              <w:rPr>
                <w:rFonts w:hint="eastAsia" w:ascii="宋体" w:hAnsi="宋体" w:eastAsia="宋体" w:cs="仿宋_GB2312"/>
                <w:color w:val="auto"/>
                <w:szCs w:val="21"/>
              </w:rPr>
              <w:t>担保方式灵活，以政府采购合同进行融资，无需另外抵押。</w:t>
            </w:r>
          </w:p>
        </w:tc>
        <w:tc>
          <w:tcPr>
            <w:tcW w:w="2220" w:type="dxa"/>
            <w:vAlign w:val="center"/>
          </w:tcPr>
          <w:p w14:paraId="2073C27E">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柳超颖</w:t>
            </w:r>
          </w:p>
        </w:tc>
        <w:tc>
          <w:tcPr>
            <w:tcW w:w="1908" w:type="dxa"/>
            <w:vAlign w:val="center"/>
          </w:tcPr>
          <w:p w14:paraId="13F92967">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0580-2166242, 15858076468</w:t>
            </w:r>
          </w:p>
        </w:tc>
      </w:tr>
      <w:tr w14:paraId="587F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5B6221F7">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中国建设银行股份有限公司舟山分行</w:t>
            </w:r>
          </w:p>
        </w:tc>
        <w:tc>
          <w:tcPr>
            <w:tcW w:w="3975" w:type="dxa"/>
          </w:tcPr>
          <w:p w14:paraId="5EBDDE9D">
            <w:pPr>
              <w:numPr>
                <w:ilvl w:val="0"/>
                <w:numId w:val="12"/>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快速便捷：全流程线上操作，通过浙江省政府采购网数据审核信用额度，建行供应链平台快速放款。</w:t>
            </w:r>
          </w:p>
          <w:p w14:paraId="35121DBA">
            <w:pPr>
              <w:numPr>
                <w:ilvl w:val="0"/>
                <w:numId w:val="12"/>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申请额度高：单笔融资额度最高可达政府采购合同金额的</w:t>
            </w:r>
            <w:r>
              <w:rPr>
                <w:rFonts w:ascii="宋体" w:hAnsi="宋体" w:eastAsia="宋体" w:cs="Times New Roman"/>
                <w:color w:val="auto"/>
                <w:szCs w:val="21"/>
              </w:rPr>
              <w:t>90%</w:t>
            </w:r>
            <w:r>
              <w:rPr>
                <w:rFonts w:hint="eastAsia" w:ascii="宋体" w:hAnsi="宋体" w:eastAsia="宋体" w:cs="Times New Roman"/>
                <w:color w:val="auto"/>
                <w:szCs w:val="21"/>
              </w:rPr>
              <w:t>，单户额度最高可达</w:t>
            </w:r>
            <w:r>
              <w:rPr>
                <w:rFonts w:ascii="宋体" w:hAnsi="宋体" w:eastAsia="宋体" w:cs="Times New Roman"/>
                <w:color w:val="auto"/>
                <w:szCs w:val="21"/>
              </w:rPr>
              <w:t>3000</w:t>
            </w:r>
            <w:r>
              <w:rPr>
                <w:rFonts w:hint="eastAsia" w:ascii="宋体" w:hAnsi="宋体" w:eastAsia="宋体" w:cs="Times New Roman"/>
                <w:color w:val="auto"/>
                <w:szCs w:val="21"/>
              </w:rPr>
              <w:t>万。</w:t>
            </w:r>
          </w:p>
          <w:p w14:paraId="130B499B">
            <w:pPr>
              <w:numPr>
                <w:ilvl w:val="0"/>
                <w:numId w:val="12"/>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无需额外抵押：以浙江省政府采购网备案公示的政府采购合同进行融资，无需额外抵押担保。</w:t>
            </w:r>
          </w:p>
          <w:p w14:paraId="33137B67">
            <w:pPr>
              <w:numPr>
                <w:ilvl w:val="0"/>
                <w:numId w:val="12"/>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利率优惠：给予流动资金贷款最优惠利率。</w:t>
            </w:r>
          </w:p>
        </w:tc>
        <w:tc>
          <w:tcPr>
            <w:tcW w:w="2220" w:type="dxa"/>
            <w:vAlign w:val="center"/>
          </w:tcPr>
          <w:p w14:paraId="0D71EBD3">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普陀片区：蔡妮妮</w:t>
            </w:r>
          </w:p>
          <w:p w14:paraId="6670A31D">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定海片区：杨莹</w:t>
            </w:r>
          </w:p>
          <w:p w14:paraId="0A2E88D9">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自贸区片区：方晓</w:t>
            </w:r>
          </w:p>
        </w:tc>
        <w:tc>
          <w:tcPr>
            <w:tcW w:w="1908" w:type="dxa"/>
            <w:vAlign w:val="center"/>
          </w:tcPr>
          <w:p w14:paraId="3644A33B">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普陀片区：</w:t>
            </w:r>
            <w:r>
              <w:rPr>
                <w:rFonts w:ascii="宋体" w:hAnsi="宋体" w:eastAsia="宋体" w:cs="Times New Roman"/>
                <w:color w:val="auto"/>
                <w:szCs w:val="21"/>
              </w:rPr>
              <w:t>13957201791</w:t>
            </w:r>
          </w:p>
          <w:p w14:paraId="0236E355">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定海片区：</w:t>
            </w:r>
            <w:r>
              <w:rPr>
                <w:rFonts w:ascii="宋体" w:hAnsi="宋体" w:eastAsia="宋体" w:cs="Times New Roman"/>
                <w:color w:val="auto"/>
                <w:szCs w:val="21"/>
              </w:rPr>
              <w:t>13655803997</w:t>
            </w:r>
          </w:p>
          <w:p w14:paraId="0EBBDFA4">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自贸区片区：</w:t>
            </w:r>
            <w:r>
              <w:rPr>
                <w:rFonts w:ascii="宋体" w:hAnsi="宋体" w:eastAsia="宋体" w:cs="Times New Roman"/>
                <w:color w:val="auto"/>
                <w:szCs w:val="21"/>
              </w:rPr>
              <w:t>13587086324</w:t>
            </w:r>
          </w:p>
        </w:tc>
      </w:tr>
      <w:tr w14:paraId="6BF6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6BBDE97">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杭州银行股份有限公司舟山市分行</w:t>
            </w:r>
          </w:p>
        </w:tc>
        <w:tc>
          <w:tcPr>
            <w:tcW w:w="3975" w:type="dxa"/>
          </w:tcPr>
          <w:p w14:paraId="10570BCB">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“云采贷”是杭州银行为政府采购供应商提供的纯信用贷款产品。客户申请、签约、放款全流程线上化，平台注册入库并取得采购合同即可申请，融资比例最高达采购订单的</w:t>
            </w:r>
            <w:r>
              <w:rPr>
                <w:rFonts w:ascii="宋体" w:hAnsi="宋体" w:eastAsia="宋体" w:cs="Times New Roman"/>
                <w:color w:val="auto"/>
                <w:szCs w:val="21"/>
              </w:rPr>
              <w:t>80%</w:t>
            </w:r>
            <w:r>
              <w:rPr>
                <w:rFonts w:hint="eastAsia" w:ascii="宋体" w:hAnsi="宋体" w:eastAsia="宋体" w:cs="Times New Roman"/>
                <w:color w:val="auto"/>
                <w:szCs w:val="21"/>
              </w:rPr>
              <w:t>，单户、单笔最高可达</w:t>
            </w:r>
            <w:r>
              <w:rPr>
                <w:rFonts w:ascii="宋体" w:hAnsi="宋体" w:eastAsia="宋体" w:cs="Times New Roman"/>
                <w:color w:val="auto"/>
                <w:szCs w:val="21"/>
              </w:rPr>
              <w:t>3000</w:t>
            </w:r>
            <w:r>
              <w:rPr>
                <w:rFonts w:hint="eastAsia" w:ascii="宋体" w:hAnsi="宋体" w:eastAsia="宋体" w:cs="Times New Roman"/>
                <w:color w:val="auto"/>
                <w:szCs w:val="21"/>
              </w:rPr>
              <w:t>万，最长期限一年。</w:t>
            </w:r>
          </w:p>
        </w:tc>
        <w:tc>
          <w:tcPr>
            <w:tcW w:w="2220" w:type="dxa"/>
            <w:vAlign w:val="center"/>
          </w:tcPr>
          <w:p w14:paraId="766C226A">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方经理</w:t>
            </w:r>
          </w:p>
        </w:tc>
        <w:tc>
          <w:tcPr>
            <w:tcW w:w="1908" w:type="dxa"/>
            <w:vAlign w:val="center"/>
          </w:tcPr>
          <w:p w14:paraId="2D713B23">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0580-2185201</w:t>
            </w:r>
            <w:r>
              <w:rPr>
                <w:rFonts w:hint="eastAsia" w:ascii="宋体" w:hAnsi="宋体" w:eastAsia="宋体" w:cs="Times New Roman"/>
                <w:color w:val="auto"/>
                <w:szCs w:val="21"/>
              </w:rPr>
              <w:t>，</w:t>
            </w:r>
            <w:r>
              <w:rPr>
                <w:rFonts w:ascii="宋体" w:hAnsi="宋体" w:eastAsia="宋体" w:cs="Times New Roman"/>
                <w:color w:val="auto"/>
                <w:szCs w:val="21"/>
              </w:rPr>
              <w:t>18205800451</w:t>
            </w:r>
          </w:p>
        </w:tc>
      </w:tr>
      <w:tr w14:paraId="1CB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B98A5CF">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招商银行股份有限公司浙江自贸试验区舟山分行</w:t>
            </w:r>
          </w:p>
        </w:tc>
        <w:tc>
          <w:tcPr>
            <w:tcW w:w="3975" w:type="dxa"/>
          </w:tcPr>
          <w:p w14:paraId="5A1DDAD4">
            <w:pPr>
              <w:spacing w:line="240" w:lineRule="exact"/>
              <w:rPr>
                <w:rFonts w:hint="eastAsia" w:ascii="宋体" w:hAnsi="宋体" w:eastAsia="宋体" w:cs="Times New Roman"/>
                <w:color w:val="auto"/>
                <w:szCs w:val="21"/>
              </w:rPr>
            </w:pPr>
            <w:r>
              <w:rPr>
                <w:rFonts w:hint="eastAsia" w:ascii="宋体" w:hAnsi="宋体" w:eastAsia="宋体" w:cs="仿宋_GB2312"/>
                <w:color w:val="auto"/>
                <w:szCs w:val="21"/>
              </w:rPr>
              <w:t>小企业政采贷是招商银行为政府采购成交供应商提供的用于履行政府采购合同的专属融资产品。优势：一、额度高。根据企业上一年或近一年获得政府采购成交及成交通知的一定比例给予额度，最高可达</w:t>
            </w:r>
            <w:r>
              <w:rPr>
                <w:rFonts w:ascii="宋体" w:hAnsi="宋体" w:eastAsia="宋体" w:cs="仿宋_GB2312"/>
                <w:color w:val="auto"/>
                <w:szCs w:val="21"/>
              </w:rPr>
              <w:t>3000</w:t>
            </w:r>
            <w:r>
              <w:rPr>
                <w:rFonts w:hint="eastAsia" w:ascii="宋体" w:hAnsi="宋体" w:eastAsia="宋体" w:cs="仿宋_GB2312"/>
                <w:color w:val="auto"/>
                <w:szCs w:val="21"/>
              </w:rPr>
              <w:t>万元，单笔提款金额最高至合同金额的</w:t>
            </w:r>
            <w:r>
              <w:rPr>
                <w:rFonts w:ascii="宋体" w:hAnsi="宋体" w:eastAsia="宋体" w:cs="仿宋_GB2312"/>
                <w:color w:val="auto"/>
                <w:szCs w:val="21"/>
              </w:rPr>
              <w:t>90%</w:t>
            </w:r>
            <w:r>
              <w:rPr>
                <w:rFonts w:hint="eastAsia" w:ascii="宋体" w:hAnsi="宋体" w:eastAsia="宋体" w:cs="仿宋_GB2312"/>
                <w:color w:val="auto"/>
                <w:szCs w:val="21"/>
              </w:rPr>
              <w:t>。二、操作简便、模式丰富。客户通过我行一网通等渠道在线申请。支持线上用款，按日计息，随借随还，利率最低至当期</w:t>
            </w:r>
            <w:r>
              <w:rPr>
                <w:rFonts w:ascii="宋体" w:hAnsi="宋体" w:eastAsia="宋体" w:cs="仿宋_GB2312"/>
                <w:color w:val="auto"/>
                <w:szCs w:val="21"/>
              </w:rPr>
              <w:t>LPR</w:t>
            </w:r>
            <w:r>
              <w:rPr>
                <w:rFonts w:hint="eastAsia" w:ascii="宋体" w:hAnsi="宋体" w:eastAsia="宋体" w:cs="仿宋_GB2312"/>
                <w:color w:val="auto"/>
                <w:szCs w:val="21"/>
              </w:rPr>
              <w:t>。三、担保方式灵活。实际控制人夫妇担保＋融资项下应收账款质押作为辅助，无需抵押，一次性签署合作协议。</w:t>
            </w:r>
          </w:p>
        </w:tc>
        <w:tc>
          <w:tcPr>
            <w:tcW w:w="2220" w:type="dxa"/>
            <w:vAlign w:val="center"/>
          </w:tcPr>
          <w:p w14:paraId="4660CEC2">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李玲</w:t>
            </w:r>
          </w:p>
        </w:tc>
        <w:tc>
          <w:tcPr>
            <w:tcW w:w="1908" w:type="dxa"/>
            <w:vAlign w:val="center"/>
          </w:tcPr>
          <w:p w14:paraId="0AE8B6DB">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0580-2061710</w:t>
            </w:r>
            <w:r>
              <w:rPr>
                <w:rFonts w:hint="eastAsia" w:ascii="宋体" w:hAnsi="宋体" w:eastAsia="宋体" w:cs="Times New Roman"/>
                <w:color w:val="auto"/>
                <w:szCs w:val="21"/>
              </w:rPr>
              <w:t>，</w:t>
            </w:r>
            <w:r>
              <w:rPr>
                <w:rFonts w:ascii="宋体" w:hAnsi="宋体" w:eastAsia="宋体" w:cs="Times New Roman"/>
                <w:color w:val="auto"/>
                <w:szCs w:val="21"/>
              </w:rPr>
              <w:t>13957227971</w:t>
            </w:r>
          </w:p>
        </w:tc>
      </w:tr>
      <w:tr w14:paraId="6603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6564A233">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温州银行股份有限公司舟山市分行</w:t>
            </w:r>
          </w:p>
        </w:tc>
        <w:tc>
          <w:tcPr>
            <w:tcW w:w="3975" w:type="dxa"/>
          </w:tcPr>
          <w:p w14:paraId="60AF6028">
            <w:pPr>
              <w:numPr>
                <w:ilvl w:val="0"/>
                <w:numId w:val="13"/>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单户授信敞口最高不超过</w:t>
            </w:r>
            <w:r>
              <w:rPr>
                <w:rFonts w:ascii="宋体" w:hAnsi="宋体" w:eastAsia="宋体" w:cs="Times New Roman"/>
                <w:color w:val="auto"/>
                <w:szCs w:val="21"/>
              </w:rPr>
              <w:t>1000</w:t>
            </w:r>
            <w:r>
              <w:rPr>
                <w:rFonts w:hint="eastAsia" w:ascii="宋体" w:hAnsi="宋体" w:eastAsia="宋体" w:cs="Times New Roman"/>
                <w:color w:val="auto"/>
                <w:szCs w:val="21"/>
              </w:rPr>
              <w:t>万元，且最高额度核定一般不超过借款人（含实际控制人控制的其他经营实体）最近</w:t>
            </w:r>
            <w:r>
              <w:rPr>
                <w:rFonts w:ascii="宋体" w:hAnsi="宋体" w:eastAsia="宋体" w:cs="Times New Roman"/>
                <w:color w:val="auto"/>
                <w:szCs w:val="21"/>
              </w:rPr>
              <w:t>13</w:t>
            </w:r>
            <w:r>
              <w:rPr>
                <w:rFonts w:hint="eastAsia" w:ascii="宋体" w:hAnsi="宋体" w:eastAsia="宋体" w:cs="Times New Roman"/>
                <w:color w:val="auto"/>
                <w:szCs w:val="21"/>
              </w:rPr>
              <w:t>个月合计有效中标合同金额的</w:t>
            </w:r>
            <w:r>
              <w:rPr>
                <w:rFonts w:ascii="宋体" w:hAnsi="宋体" w:eastAsia="宋体" w:cs="Times New Roman"/>
                <w:color w:val="auto"/>
                <w:szCs w:val="21"/>
              </w:rPr>
              <w:t>70%</w:t>
            </w:r>
            <w:r>
              <w:rPr>
                <w:rFonts w:hint="eastAsia" w:ascii="宋体" w:hAnsi="宋体" w:eastAsia="宋体" w:cs="Times New Roman"/>
                <w:color w:val="auto"/>
                <w:szCs w:val="21"/>
              </w:rPr>
              <w:t>。</w:t>
            </w:r>
          </w:p>
          <w:p w14:paraId="4308D25F">
            <w:pPr>
              <w:numPr>
                <w:ilvl w:val="0"/>
                <w:numId w:val="13"/>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单笔借款额度最高不超过</w:t>
            </w:r>
            <w:r>
              <w:rPr>
                <w:rFonts w:ascii="宋体" w:hAnsi="宋体" w:eastAsia="宋体" w:cs="Times New Roman"/>
                <w:color w:val="auto"/>
                <w:szCs w:val="21"/>
              </w:rPr>
              <w:t>1000</w:t>
            </w:r>
            <w:r>
              <w:rPr>
                <w:rFonts w:hint="eastAsia" w:ascii="宋体" w:hAnsi="宋体" w:eastAsia="宋体" w:cs="Times New Roman"/>
                <w:color w:val="auto"/>
                <w:szCs w:val="21"/>
              </w:rPr>
              <w:t>万元，单笔业务授信额度不超过“政采云平台”提供的中标通知书承载的中标金额或本次申请授信提供的采购合同金额的</w:t>
            </w:r>
            <w:r>
              <w:rPr>
                <w:rFonts w:ascii="宋体" w:hAnsi="宋体" w:eastAsia="宋体" w:cs="Times New Roman"/>
                <w:color w:val="auto"/>
                <w:szCs w:val="21"/>
              </w:rPr>
              <w:t>80%</w:t>
            </w:r>
            <w:r>
              <w:rPr>
                <w:rFonts w:hint="eastAsia" w:ascii="宋体" w:hAnsi="宋体" w:eastAsia="宋体" w:cs="Times New Roman"/>
                <w:color w:val="auto"/>
                <w:szCs w:val="21"/>
              </w:rPr>
              <w:t>，且用信金额不超过采购合同未付金额的</w:t>
            </w:r>
            <w:r>
              <w:rPr>
                <w:rFonts w:ascii="宋体" w:hAnsi="宋体" w:eastAsia="宋体" w:cs="Times New Roman"/>
                <w:color w:val="auto"/>
                <w:szCs w:val="21"/>
              </w:rPr>
              <w:t>80%</w:t>
            </w:r>
            <w:r>
              <w:rPr>
                <w:rFonts w:hint="eastAsia" w:ascii="宋体" w:hAnsi="宋体" w:eastAsia="宋体" w:cs="Times New Roman"/>
                <w:color w:val="auto"/>
                <w:szCs w:val="21"/>
              </w:rPr>
              <w:t>。</w:t>
            </w:r>
          </w:p>
          <w:p w14:paraId="447B594F">
            <w:pPr>
              <w:numPr>
                <w:ilvl w:val="0"/>
                <w:numId w:val="13"/>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借款人中标采购人自行采购项目并向我行发起授信申请的，单笔业务授信敞口不超</w:t>
            </w:r>
            <w:r>
              <w:rPr>
                <w:rFonts w:ascii="宋体" w:hAnsi="宋体" w:eastAsia="宋体" w:cs="Times New Roman"/>
                <w:color w:val="auto"/>
                <w:szCs w:val="21"/>
              </w:rPr>
              <w:t>500</w:t>
            </w:r>
            <w:r>
              <w:rPr>
                <w:rFonts w:hint="eastAsia" w:ascii="宋体" w:hAnsi="宋体" w:eastAsia="宋体" w:cs="Times New Roman"/>
                <w:color w:val="auto"/>
                <w:szCs w:val="21"/>
              </w:rPr>
              <w:t>万元，且不超过借款人中标通知书承载的中标金额或本次申请授信提供的采购合同的</w:t>
            </w:r>
            <w:r>
              <w:rPr>
                <w:rFonts w:ascii="宋体" w:hAnsi="宋体" w:eastAsia="宋体" w:cs="Times New Roman"/>
                <w:color w:val="auto"/>
                <w:szCs w:val="21"/>
              </w:rPr>
              <w:t>80%</w:t>
            </w:r>
            <w:r>
              <w:rPr>
                <w:rFonts w:hint="eastAsia" w:ascii="宋体" w:hAnsi="宋体" w:eastAsia="宋体" w:cs="Times New Roman"/>
                <w:color w:val="auto"/>
                <w:szCs w:val="21"/>
              </w:rPr>
              <w:t>。</w:t>
            </w:r>
          </w:p>
          <w:p w14:paraId="4B1DFA86">
            <w:pPr>
              <w:numPr>
                <w:ilvl w:val="0"/>
                <w:numId w:val="13"/>
              </w:num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符合我行采购人资质的，且负债率不超</w:t>
            </w:r>
            <w:r>
              <w:rPr>
                <w:rFonts w:ascii="宋体" w:hAnsi="宋体" w:eastAsia="宋体" w:cs="Times New Roman"/>
                <w:color w:val="auto"/>
                <w:szCs w:val="21"/>
              </w:rPr>
              <w:t>75%</w:t>
            </w:r>
            <w:r>
              <w:rPr>
                <w:rFonts w:hint="eastAsia" w:ascii="宋体" w:hAnsi="宋体" w:eastAsia="宋体" w:cs="Times New Roman"/>
                <w:color w:val="auto"/>
                <w:szCs w:val="21"/>
              </w:rPr>
              <w:t>，配合应收账款质押登记确认的，并可出具确认函，单笔借款额度可按不超过采购合同的</w:t>
            </w:r>
            <w:r>
              <w:rPr>
                <w:rFonts w:ascii="宋体" w:hAnsi="宋体" w:eastAsia="宋体" w:cs="Times New Roman"/>
                <w:color w:val="auto"/>
                <w:szCs w:val="21"/>
              </w:rPr>
              <w:t>90%</w:t>
            </w:r>
            <w:r>
              <w:rPr>
                <w:rFonts w:hint="eastAsia" w:ascii="宋体" w:hAnsi="宋体" w:eastAsia="宋体" w:cs="Times New Roman"/>
                <w:color w:val="auto"/>
                <w:szCs w:val="21"/>
              </w:rPr>
              <w:t>办理。</w:t>
            </w:r>
          </w:p>
        </w:tc>
        <w:tc>
          <w:tcPr>
            <w:tcW w:w="2220" w:type="dxa"/>
            <w:vAlign w:val="center"/>
          </w:tcPr>
          <w:p w14:paraId="5820C3D0">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郑贤栋</w:t>
            </w:r>
          </w:p>
        </w:tc>
        <w:tc>
          <w:tcPr>
            <w:tcW w:w="1908" w:type="dxa"/>
            <w:vAlign w:val="center"/>
          </w:tcPr>
          <w:p w14:paraId="7C04FA4B">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058—8866086</w:t>
            </w:r>
          </w:p>
        </w:tc>
      </w:tr>
      <w:tr w14:paraId="7EAE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FF5AF32">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交通银行股份有限公司舟山分行</w:t>
            </w:r>
          </w:p>
        </w:tc>
        <w:tc>
          <w:tcPr>
            <w:tcW w:w="3975" w:type="dxa"/>
          </w:tcPr>
          <w:p w14:paraId="2F4EE263">
            <w:pPr>
              <w:spacing w:line="240" w:lineRule="exact"/>
              <w:contextualSpacing/>
              <w:rPr>
                <w:rFonts w:hint="eastAsia" w:ascii="宋体" w:hAnsi="宋体" w:eastAsia="宋体" w:cs="Times New Roman"/>
                <w:color w:val="auto"/>
                <w:szCs w:val="21"/>
              </w:rPr>
            </w:pPr>
            <w:r>
              <w:rPr>
                <w:rFonts w:hint="eastAsia" w:ascii="宋体" w:hAnsi="宋体" w:eastAsia="宋体" w:cs="仿宋_GB2312"/>
                <w:color w:val="auto"/>
                <w:szCs w:val="21"/>
              </w:rPr>
              <w:t>交通银行政采贷，线上版本最长期限</w:t>
            </w:r>
            <w:r>
              <w:rPr>
                <w:rFonts w:ascii="宋体" w:hAnsi="宋体" w:eastAsia="宋体" w:cs="仿宋_GB2312"/>
                <w:color w:val="auto"/>
                <w:szCs w:val="21"/>
              </w:rPr>
              <w:t>1</w:t>
            </w:r>
            <w:r>
              <w:rPr>
                <w:rFonts w:hint="eastAsia" w:ascii="宋体" w:hAnsi="宋体" w:eastAsia="宋体" w:cs="仿宋_GB2312"/>
                <w:color w:val="auto"/>
                <w:szCs w:val="21"/>
              </w:rPr>
              <w:t>年，融资金额一般不超过</w:t>
            </w:r>
            <w:r>
              <w:rPr>
                <w:rFonts w:ascii="宋体" w:hAnsi="宋体" w:eastAsia="宋体" w:cs="仿宋_GB2312"/>
                <w:color w:val="auto"/>
                <w:szCs w:val="21"/>
              </w:rPr>
              <w:t>1000</w:t>
            </w:r>
            <w:r>
              <w:rPr>
                <w:rFonts w:hint="eastAsia" w:ascii="宋体" w:hAnsi="宋体" w:eastAsia="宋体" w:cs="仿宋_GB2312"/>
                <w:color w:val="auto"/>
                <w:szCs w:val="21"/>
              </w:rPr>
              <w:t>万；线下版本期限最长两年，额度最高</w:t>
            </w:r>
            <w:r>
              <w:rPr>
                <w:rFonts w:ascii="宋体" w:hAnsi="宋体" w:eastAsia="宋体" w:cs="仿宋_GB2312"/>
                <w:color w:val="auto"/>
                <w:szCs w:val="21"/>
              </w:rPr>
              <w:t>2,000</w:t>
            </w:r>
            <w:r>
              <w:rPr>
                <w:rFonts w:hint="eastAsia" w:ascii="宋体" w:hAnsi="宋体" w:eastAsia="宋体" w:cs="仿宋_GB2312"/>
                <w:color w:val="auto"/>
                <w:szCs w:val="21"/>
              </w:rPr>
              <w:t>万，单笔提款金额最高至采购合同金额的</w:t>
            </w:r>
            <w:r>
              <w:rPr>
                <w:rFonts w:ascii="宋体" w:hAnsi="宋体" w:eastAsia="宋体" w:cs="仿宋_GB2312"/>
                <w:color w:val="auto"/>
                <w:szCs w:val="21"/>
              </w:rPr>
              <w:t>70%</w:t>
            </w:r>
            <w:r>
              <w:rPr>
                <w:rFonts w:hint="eastAsia" w:ascii="宋体" w:hAnsi="宋体" w:eastAsia="宋体" w:cs="仿宋_GB2312"/>
                <w:color w:val="auto"/>
                <w:szCs w:val="21"/>
              </w:rPr>
              <w:t>。担保方式为信用（附加该笔业务项下未来应收账款质押、实际控制人及配偶个人保证），随借随还，利率最低至当期</w:t>
            </w:r>
            <w:r>
              <w:rPr>
                <w:rFonts w:ascii="宋体" w:hAnsi="宋体" w:eastAsia="宋体" w:cs="仿宋_GB2312"/>
                <w:color w:val="auto"/>
                <w:szCs w:val="21"/>
              </w:rPr>
              <w:t>L</w:t>
            </w:r>
            <w:r>
              <w:rPr>
                <w:rFonts w:ascii="宋体" w:hAnsi="宋体" w:eastAsia="宋体" w:cs="Times New Roman"/>
                <w:color w:val="auto"/>
                <w:szCs w:val="21"/>
              </w:rPr>
              <w:t>PR</w:t>
            </w:r>
            <w:r>
              <w:rPr>
                <w:rFonts w:hint="eastAsia" w:ascii="宋体" w:hAnsi="宋体" w:eastAsia="宋体" w:cs="Times New Roman"/>
                <w:color w:val="auto"/>
                <w:szCs w:val="21"/>
              </w:rPr>
              <w:t>。</w:t>
            </w:r>
          </w:p>
        </w:tc>
        <w:tc>
          <w:tcPr>
            <w:tcW w:w="2220" w:type="dxa"/>
            <w:vAlign w:val="center"/>
          </w:tcPr>
          <w:p w14:paraId="004FC5E9">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赵争艳</w:t>
            </w:r>
          </w:p>
        </w:tc>
        <w:tc>
          <w:tcPr>
            <w:tcW w:w="1908" w:type="dxa"/>
            <w:vAlign w:val="center"/>
          </w:tcPr>
          <w:p w14:paraId="0F683C3C">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0580-2260728</w:t>
            </w:r>
          </w:p>
          <w:p w14:paraId="2CDB934E">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13758007280</w:t>
            </w:r>
          </w:p>
        </w:tc>
      </w:tr>
      <w:tr w14:paraId="567E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5E561EA">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中信银行股份有限公司舟山分行</w:t>
            </w:r>
          </w:p>
        </w:tc>
        <w:tc>
          <w:tcPr>
            <w:tcW w:w="3975" w:type="dxa"/>
          </w:tcPr>
          <w:p w14:paraId="1BEA0216">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中信银行“政采</w:t>
            </w:r>
            <w:r>
              <w:rPr>
                <w:rFonts w:ascii="宋体" w:hAnsi="宋体" w:eastAsia="宋体" w:cs="Times New Roman"/>
                <w:color w:val="auto"/>
                <w:szCs w:val="21"/>
              </w:rPr>
              <w:t>e</w:t>
            </w:r>
            <w:r>
              <w:rPr>
                <w:rFonts w:hint="eastAsia" w:ascii="宋体" w:hAnsi="宋体" w:eastAsia="宋体" w:cs="Times New Roman"/>
                <w:color w:val="auto"/>
                <w:szCs w:val="21"/>
              </w:rPr>
              <w:t>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w:t>
            </w:r>
            <w:r>
              <w:rPr>
                <w:rFonts w:ascii="宋体" w:hAnsi="宋体" w:eastAsia="宋体" w:cs="Times New Roman"/>
                <w:color w:val="auto"/>
                <w:szCs w:val="21"/>
              </w:rPr>
              <w:t>1000</w:t>
            </w:r>
            <w:r>
              <w:rPr>
                <w:rFonts w:hint="eastAsia" w:ascii="宋体" w:hAnsi="宋体" w:eastAsia="宋体" w:cs="Times New Roman"/>
                <w:color w:val="auto"/>
                <w:szCs w:val="21"/>
              </w:rPr>
              <w:t>万元，贷款期限最长</w:t>
            </w:r>
            <w:r>
              <w:rPr>
                <w:rFonts w:ascii="宋体" w:hAnsi="宋体" w:eastAsia="宋体" w:cs="Times New Roman"/>
                <w:color w:val="auto"/>
                <w:szCs w:val="21"/>
              </w:rPr>
              <w:t>1</w:t>
            </w:r>
            <w:r>
              <w:rPr>
                <w:rFonts w:hint="eastAsia" w:ascii="宋体" w:hAnsi="宋体" w:eastAsia="宋体" w:cs="Times New Roman"/>
                <w:color w:val="auto"/>
                <w:szCs w:val="21"/>
              </w:rPr>
              <w:t>年，利率低。</w:t>
            </w:r>
          </w:p>
        </w:tc>
        <w:tc>
          <w:tcPr>
            <w:tcW w:w="2220" w:type="dxa"/>
            <w:vAlign w:val="center"/>
          </w:tcPr>
          <w:p w14:paraId="7B5EC2AE">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黄丽</w:t>
            </w:r>
          </w:p>
        </w:tc>
        <w:tc>
          <w:tcPr>
            <w:tcW w:w="1908" w:type="dxa"/>
            <w:vAlign w:val="center"/>
          </w:tcPr>
          <w:p w14:paraId="7D5F925B">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13905808032</w:t>
            </w:r>
          </w:p>
        </w:tc>
      </w:tr>
      <w:tr w14:paraId="0780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38203D4">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泰隆银行舟山市分行</w:t>
            </w:r>
          </w:p>
        </w:tc>
        <w:tc>
          <w:tcPr>
            <w:tcW w:w="3975" w:type="dxa"/>
          </w:tcPr>
          <w:p w14:paraId="3DD9C5D1">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符合我行基本准入，期限对照订单最长不超过</w:t>
            </w:r>
            <w:r>
              <w:rPr>
                <w:rFonts w:ascii="宋体" w:hAnsi="宋体" w:eastAsia="宋体" w:cs="Times New Roman"/>
                <w:color w:val="auto"/>
                <w:szCs w:val="21"/>
              </w:rPr>
              <w:t>1</w:t>
            </w:r>
            <w:r>
              <w:rPr>
                <w:rFonts w:hint="eastAsia" w:ascii="宋体" w:hAnsi="宋体" w:eastAsia="宋体" w:cs="Times New Roman"/>
                <w:color w:val="auto"/>
                <w:szCs w:val="21"/>
              </w:rPr>
              <w:t>年，额度最高</w:t>
            </w:r>
            <w:r>
              <w:rPr>
                <w:rFonts w:ascii="宋体" w:hAnsi="宋体" w:eastAsia="宋体" w:cs="Times New Roman"/>
                <w:color w:val="auto"/>
                <w:szCs w:val="21"/>
              </w:rPr>
              <w:t>1000</w:t>
            </w:r>
            <w:r>
              <w:rPr>
                <w:rFonts w:hint="eastAsia" w:ascii="宋体" w:hAnsi="宋体" w:eastAsia="宋体" w:cs="Times New Roman"/>
                <w:color w:val="auto"/>
                <w:szCs w:val="21"/>
              </w:rPr>
              <w:t>万，担保方式享受信用贷款执行，可由成交企业或其实际控制人出面申请，利率最低可至当期</w:t>
            </w:r>
            <w:r>
              <w:rPr>
                <w:rFonts w:ascii="宋体" w:hAnsi="宋体" w:eastAsia="宋体" w:cs="Times New Roman"/>
                <w:color w:val="auto"/>
                <w:szCs w:val="21"/>
              </w:rPr>
              <w:t xml:space="preserve">LPR </w:t>
            </w:r>
            <w:r>
              <w:rPr>
                <w:rFonts w:hint="eastAsia" w:ascii="宋体" w:hAnsi="宋体" w:eastAsia="宋体" w:cs="Times New Roman"/>
                <w:color w:val="auto"/>
                <w:szCs w:val="21"/>
              </w:rPr>
              <w:t>，对于合同期限确实超过一年的，可享受无还本续贷至合同付款日。</w:t>
            </w:r>
          </w:p>
        </w:tc>
        <w:tc>
          <w:tcPr>
            <w:tcW w:w="2220" w:type="dxa"/>
            <w:vAlign w:val="center"/>
          </w:tcPr>
          <w:p w14:paraId="6686A8AF">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胡亢宇</w:t>
            </w:r>
          </w:p>
        </w:tc>
        <w:tc>
          <w:tcPr>
            <w:tcW w:w="1908" w:type="dxa"/>
            <w:vAlign w:val="center"/>
          </w:tcPr>
          <w:p w14:paraId="57021F89">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17605868703</w:t>
            </w:r>
          </w:p>
        </w:tc>
      </w:tr>
      <w:tr w14:paraId="771E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BF01516">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中国农业银行股份有限公司舟山分行</w:t>
            </w:r>
          </w:p>
        </w:tc>
        <w:tc>
          <w:tcPr>
            <w:tcW w:w="3975" w:type="dxa"/>
          </w:tcPr>
          <w:p w14:paraId="7465CFD2">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“政采贷”业务原则上不超过政府采购合同实有金额的</w:t>
            </w:r>
            <w:r>
              <w:rPr>
                <w:rFonts w:ascii="宋体" w:hAnsi="宋体" w:eastAsia="宋体" w:cs="Times New Roman"/>
                <w:color w:val="auto"/>
                <w:szCs w:val="21"/>
              </w:rPr>
              <w:t>80%</w:t>
            </w:r>
            <w:r>
              <w:rPr>
                <w:rFonts w:hint="eastAsia" w:ascii="宋体" w:hAnsi="宋体" w:eastAsia="宋体" w:cs="Times New Roman"/>
                <w:color w:val="auto"/>
                <w:szCs w:val="21"/>
              </w:rPr>
              <w:t>，单户借款额度不超过</w:t>
            </w:r>
            <w:r>
              <w:rPr>
                <w:rFonts w:ascii="宋体" w:hAnsi="宋体" w:eastAsia="宋体" w:cs="Times New Roman"/>
                <w:color w:val="auto"/>
                <w:szCs w:val="21"/>
              </w:rPr>
              <w:t>500</w:t>
            </w:r>
            <w:r>
              <w:rPr>
                <w:rFonts w:hint="eastAsia" w:ascii="宋体" w:hAnsi="宋体" w:eastAsia="宋体" w:cs="Times New Roman"/>
                <w:color w:val="auto"/>
                <w:szCs w:val="21"/>
              </w:rPr>
              <w:t>万元。借款到期日不晚于合同约定付款日后</w:t>
            </w:r>
            <w:r>
              <w:rPr>
                <w:rFonts w:ascii="宋体" w:hAnsi="宋体" w:eastAsia="宋体" w:cs="Times New Roman"/>
                <w:color w:val="auto"/>
                <w:szCs w:val="21"/>
              </w:rPr>
              <w:t>90</w:t>
            </w:r>
            <w:r>
              <w:rPr>
                <w:rFonts w:hint="eastAsia" w:ascii="宋体" w:hAnsi="宋体" w:eastAsia="宋体" w:cs="Times New Roman"/>
                <w:color w:val="auto"/>
                <w:szCs w:val="21"/>
              </w:rPr>
              <w:t>天，原则上不超过</w:t>
            </w:r>
            <w:r>
              <w:rPr>
                <w:rFonts w:ascii="宋体" w:hAnsi="宋体" w:eastAsia="宋体" w:cs="Times New Roman"/>
                <w:color w:val="auto"/>
                <w:szCs w:val="21"/>
              </w:rPr>
              <w:t>1</w:t>
            </w:r>
            <w:r>
              <w:rPr>
                <w:rFonts w:hint="eastAsia" w:ascii="宋体" w:hAnsi="宋体" w:eastAsia="宋体" w:cs="Times New Roman"/>
                <w:color w:val="auto"/>
                <w:szCs w:val="21"/>
              </w:rPr>
              <w:t>年，最长可放宽至</w:t>
            </w:r>
            <w:r>
              <w:rPr>
                <w:rFonts w:ascii="宋体" w:hAnsi="宋体" w:eastAsia="宋体" w:cs="Times New Roman"/>
                <w:color w:val="auto"/>
                <w:szCs w:val="21"/>
              </w:rPr>
              <w:t>2</w:t>
            </w:r>
            <w:r>
              <w:rPr>
                <w:rFonts w:hint="eastAsia" w:ascii="宋体" w:hAnsi="宋体" w:eastAsia="宋体" w:cs="Times New Roman"/>
                <w:color w:val="auto"/>
                <w:szCs w:val="21"/>
              </w:rPr>
              <w:t>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0E29B9C">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苏华瞻</w:t>
            </w:r>
          </w:p>
        </w:tc>
        <w:tc>
          <w:tcPr>
            <w:tcW w:w="1908" w:type="dxa"/>
            <w:vAlign w:val="center"/>
          </w:tcPr>
          <w:p w14:paraId="10786DF1">
            <w:pPr>
              <w:spacing w:line="240" w:lineRule="exact"/>
              <w:contextualSpacing/>
              <w:jc w:val="center"/>
              <w:rPr>
                <w:rFonts w:hint="eastAsia" w:ascii="宋体" w:hAnsi="宋体" w:eastAsia="宋体" w:cs="Times New Roman"/>
                <w:color w:val="auto"/>
                <w:szCs w:val="21"/>
              </w:rPr>
            </w:pPr>
            <w:r>
              <w:rPr>
                <w:rFonts w:ascii="宋体" w:hAnsi="宋体" w:eastAsia="宋体" w:cs="Times New Roman"/>
                <w:color w:val="auto"/>
                <w:szCs w:val="21"/>
              </w:rPr>
              <w:t>13967228926</w:t>
            </w:r>
          </w:p>
        </w:tc>
      </w:tr>
      <w:tr w14:paraId="5CF1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4830F77">
            <w:pPr>
              <w:spacing w:line="240" w:lineRule="exact"/>
              <w:contextualSpacing/>
              <w:rPr>
                <w:rFonts w:hint="eastAsia" w:ascii="宋体" w:hAnsi="宋体" w:eastAsia="宋体" w:cs="Times New Roman"/>
                <w:color w:val="auto"/>
                <w:szCs w:val="21"/>
              </w:rPr>
            </w:pPr>
            <w:r>
              <w:rPr>
                <w:rFonts w:hint="eastAsia" w:ascii="宋体" w:hAnsi="宋体" w:eastAsia="宋体" w:cs="Times New Roman"/>
                <w:color w:val="auto"/>
                <w:szCs w:val="21"/>
              </w:rPr>
              <w:t>中国邮政储蓄银行股份有限公司舟山市分行</w:t>
            </w:r>
          </w:p>
        </w:tc>
        <w:tc>
          <w:tcPr>
            <w:tcW w:w="3975" w:type="dxa"/>
          </w:tcPr>
          <w:p w14:paraId="12F534CE">
            <w:pPr>
              <w:tabs>
                <w:tab w:val="left" w:pos="0"/>
              </w:tabs>
              <w:spacing w:line="240" w:lineRule="exact"/>
              <w:rPr>
                <w:rFonts w:hint="eastAsia" w:ascii="宋体" w:hAnsi="宋体" w:eastAsia="宋体" w:cs="Times New Roman"/>
                <w:color w:val="auto"/>
                <w:szCs w:val="21"/>
              </w:rPr>
            </w:pPr>
            <w:r>
              <w:rPr>
                <w:rFonts w:hint="eastAsia" w:ascii="宋体" w:hAnsi="宋体" w:eastAsia="宋体" w:cs="Times New Roman"/>
                <w:color w:val="auto"/>
                <w:szCs w:val="21"/>
              </w:rPr>
              <w:t>符合我行基本准入，授信额度使用期最高为</w:t>
            </w:r>
            <w:r>
              <w:rPr>
                <w:rFonts w:ascii="宋体" w:hAnsi="宋体" w:eastAsia="宋体" w:cs="Times New Roman"/>
                <w:color w:val="auto"/>
                <w:szCs w:val="21"/>
              </w:rPr>
              <w:t>2</w:t>
            </w:r>
            <w:r>
              <w:rPr>
                <w:rFonts w:hint="eastAsia" w:ascii="宋体" w:hAnsi="宋体" w:eastAsia="宋体" w:cs="Times New Roman"/>
                <w:color w:val="auto"/>
                <w:szCs w:val="21"/>
              </w:rPr>
              <w:t>年，单户授信最高为</w:t>
            </w:r>
            <w:r>
              <w:rPr>
                <w:rFonts w:ascii="宋体" w:hAnsi="宋体" w:eastAsia="宋体" w:cs="Times New Roman"/>
                <w:color w:val="auto"/>
                <w:szCs w:val="21"/>
              </w:rPr>
              <w:t>500</w:t>
            </w:r>
            <w:r>
              <w:rPr>
                <w:rFonts w:hint="eastAsia" w:ascii="宋体" w:hAnsi="宋体" w:eastAsia="宋体" w:cs="Times New Roman"/>
                <w:color w:val="auto"/>
                <w:szCs w:val="21"/>
              </w:rPr>
              <w:t>万，担保方式享受信用贷款执行，利率最低可至当期</w:t>
            </w:r>
            <w:r>
              <w:rPr>
                <w:rFonts w:ascii="宋体" w:hAnsi="宋体" w:eastAsia="宋体" w:cs="Times New Roman"/>
                <w:color w:val="auto"/>
                <w:szCs w:val="21"/>
              </w:rPr>
              <w:t xml:space="preserve">LPR </w:t>
            </w:r>
            <w:r>
              <w:rPr>
                <w:rFonts w:hint="eastAsia" w:ascii="宋体" w:hAnsi="宋体" w:eastAsia="宋体" w:cs="Times New Roman"/>
                <w:color w:val="auto"/>
                <w:szCs w:val="21"/>
              </w:rPr>
              <w:t>，有无还本续贷，</w:t>
            </w:r>
            <w:r>
              <w:rPr>
                <w:rFonts w:ascii="宋体" w:hAnsi="宋体" w:eastAsia="宋体" w:cs="Times New Roman"/>
                <w:color w:val="auto"/>
                <w:szCs w:val="21"/>
              </w:rPr>
              <w:t>12</w:t>
            </w:r>
            <w:r>
              <w:rPr>
                <w:rFonts w:hint="eastAsia" w:ascii="宋体" w:hAnsi="宋体" w:eastAsia="宋体" w:cs="Times New Roman"/>
                <w:color w:val="auto"/>
                <w:szCs w:val="21"/>
              </w:rPr>
              <w:t>月份线上产品可以自主自贷。</w:t>
            </w:r>
          </w:p>
        </w:tc>
        <w:tc>
          <w:tcPr>
            <w:tcW w:w="2220" w:type="dxa"/>
            <w:vAlign w:val="center"/>
          </w:tcPr>
          <w:p w14:paraId="63F77DE1">
            <w:pPr>
              <w:spacing w:line="240" w:lineRule="exact"/>
              <w:contextualSpacing/>
              <w:jc w:val="center"/>
              <w:rPr>
                <w:rFonts w:hint="eastAsia" w:ascii="宋体" w:hAnsi="宋体" w:eastAsia="宋体" w:cs="Times New Roman"/>
                <w:color w:val="auto"/>
                <w:szCs w:val="21"/>
              </w:rPr>
            </w:pPr>
            <w:r>
              <w:rPr>
                <w:rFonts w:hint="eastAsia" w:ascii="宋体" w:hAnsi="宋体" w:eastAsia="宋体" w:cs="Times New Roman"/>
                <w:color w:val="auto"/>
                <w:szCs w:val="21"/>
              </w:rPr>
              <w:t>蒋志燕</w:t>
            </w:r>
          </w:p>
        </w:tc>
        <w:tc>
          <w:tcPr>
            <w:tcW w:w="1908" w:type="dxa"/>
            <w:vAlign w:val="center"/>
          </w:tcPr>
          <w:p w14:paraId="28A4FFAD">
            <w:pPr>
              <w:spacing w:line="240" w:lineRule="exact"/>
              <w:contextualSpacing/>
              <w:rPr>
                <w:rFonts w:hint="eastAsia" w:ascii="宋体" w:hAnsi="宋体" w:eastAsia="宋体" w:cs="Times New Roman"/>
                <w:color w:val="auto"/>
                <w:szCs w:val="21"/>
              </w:rPr>
            </w:pPr>
            <w:r>
              <w:rPr>
                <w:rFonts w:ascii="宋体" w:hAnsi="宋体" w:eastAsia="宋体" w:cs="Times New Roman"/>
                <w:color w:val="auto"/>
                <w:szCs w:val="21"/>
              </w:rPr>
              <w:t>13732527321</w:t>
            </w:r>
          </w:p>
        </w:tc>
      </w:tr>
      <w:bookmarkEnd w:id="20"/>
    </w:tbl>
    <w:p w14:paraId="2F7CAFA5">
      <w:pPr>
        <w:spacing w:line="260" w:lineRule="exact"/>
        <w:ind w:firstLine="422"/>
        <w:rPr>
          <w:rFonts w:hint="eastAsia"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一般步骤</w:t>
      </w:r>
    </w:p>
    <w:p w14:paraId="5D6B0E47">
      <w:pPr>
        <w:spacing w:line="260" w:lineRule="exact"/>
        <w:ind w:firstLine="422"/>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）供应商先与银行对接，办理融资前期手续；</w:t>
      </w:r>
    </w:p>
    <w:p w14:paraId="6F0FA29D">
      <w:pPr>
        <w:spacing w:line="260" w:lineRule="exact"/>
        <w:ind w:firstLine="422"/>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）供应商中标后，凭中标通知书等材料，向相关合作银行发出融资申请；</w:t>
      </w:r>
    </w:p>
    <w:p w14:paraId="45DE65A9">
      <w:pPr>
        <w:spacing w:line="260" w:lineRule="exact"/>
        <w:ind w:firstLine="422"/>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3</w:t>
      </w:r>
      <w:r>
        <w:rPr>
          <w:rFonts w:hint="eastAsia" w:ascii="宋体" w:hAnsi="宋体" w:eastAsia="宋体" w:cs="Times New Roman"/>
          <w:color w:val="auto"/>
          <w:szCs w:val="21"/>
        </w:rPr>
        <w:t>）银行、供应商线上办理审批、放贷事宜。</w:t>
      </w:r>
    </w:p>
    <w:p w14:paraId="7FEECB59">
      <w:pPr>
        <w:spacing w:line="260" w:lineRule="exact"/>
        <w:ind w:firstLine="422"/>
        <w:rPr>
          <w:rFonts w:hint="eastAsia"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注意事项</w:t>
      </w:r>
    </w:p>
    <w:p w14:paraId="06FC1610">
      <w:pPr>
        <w:spacing w:line="260" w:lineRule="exact"/>
        <w:ind w:firstLine="422"/>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）中标人需确保政府采购合同的收款账户与融资银行开户账户一致。</w:t>
      </w:r>
    </w:p>
    <w:p w14:paraId="0FE719B0">
      <w:pPr>
        <w:spacing w:line="260" w:lineRule="exact"/>
        <w:ind w:firstLine="422"/>
        <w:rPr>
          <w:rFonts w:hint="eastAsia"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）用于政府采购信用融资的政府采购合同，应当包含如下条款：“第条：政府采购合同贷款</w:t>
      </w:r>
    </w:p>
    <w:p w14:paraId="2FD13F6B">
      <w:pPr>
        <w:spacing w:line="260" w:lineRule="exact"/>
        <w:ind w:firstLine="422"/>
        <w:rPr>
          <w:rFonts w:hint="eastAsia" w:ascii="宋体" w:hAnsi="宋体" w:eastAsia="宋体" w:cs="Times New Roman"/>
          <w:color w:val="auto"/>
          <w:szCs w:val="21"/>
        </w:rPr>
      </w:pPr>
      <w:r>
        <w:rPr>
          <w:rFonts w:hint="eastAsia" w:ascii="宋体" w:hAnsi="宋体" w:eastAsia="宋体" w:cs="Times New Roman"/>
          <w:color w:val="auto"/>
          <w:szCs w:val="21"/>
        </w:rPr>
        <w:t>本合同同时用于乙方向银行（金融机构）申请政府采购信用贷款。</w:t>
      </w:r>
    </w:p>
    <w:p w14:paraId="097AB47B">
      <w:pPr>
        <w:spacing w:line="260" w:lineRule="exact"/>
        <w:ind w:firstLine="422"/>
        <w:rPr>
          <w:rFonts w:hint="eastAsia" w:ascii="宋体" w:hAnsi="宋体" w:eastAsia="宋体" w:cs="Times New Roman"/>
          <w:color w:val="auto"/>
          <w:szCs w:val="21"/>
        </w:rPr>
      </w:pPr>
      <w:r>
        <w:rPr>
          <w:rFonts w:hint="eastAsia" w:ascii="宋体" w:hAnsi="宋体" w:eastAsia="宋体" w:cs="Times New Roman"/>
          <w:color w:val="auto"/>
          <w:szCs w:val="21"/>
        </w:rPr>
        <w:t>本合同一经签订，原则上不得更改乙方收款账户信息。确须更改的，乙方应取得原合同收款账户开户银行书面同意，否则修改后的合同不予备案，采购资金不予支付。”</w:t>
      </w:r>
    </w:p>
    <w:p w14:paraId="436A8689">
      <w:pPr>
        <w:tabs>
          <w:tab w:val="left" w:pos="2472"/>
        </w:tabs>
        <w:snapToGrid w:val="0"/>
        <w:spacing w:before="120" w:line="312" w:lineRule="auto"/>
        <w:ind w:right="-87" w:firstLine="602"/>
        <w:rPr>
          <w:rFonts w:ascii="Times New Roman" w:hAnsi="Times New Roman" w:eastAsia="黑体" w:cs="Times New Roman"/>
          <w:color w:val="auto"/>
          <w:sz w:val="30"/>
        </w:rPr>
      </w:pPr>
    </w:p>
    <w:p w14:paraId="68B803EB">
      <w:pPr>
        <w:tabs>
          <w:tab w:val="left" w:pos="2472"/>
        </w:tabs>
        <w:snapToGrid w:val="0"/>
        <w:spacing w:before="120" w:line="312" w:lineRule="auto"/>
        <w:ind w:right="-87" w:firstLine="602"/>
        <w:jc w:val="center"/>
        <w:rPr>
          <w:rFonts w:ascii="Times New Roman" w:hAnsi="Times New Roman" w:eastAsia="黑体" w:cs="Times New Roman"/>
          <w:color w:val="auto"/>
          <w:sz w:val="30"/>
        </w:rPr>
      </w:pPr>
    </w:p>
    <w:p w14:paraId="767B3984">
      <w:pPr>
        <w:tabs>
          <w:tab w:val="left" w:pos="2472"/>
        </w:tabs>
        <w:snapToGrid w:val="0"/>
        <w:spacing w:before="120" w:line="312" w:lineRule="auto"/>
        <w:ind w:right="-87" w:firstLine="602"/>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第六章　投标文件格式</w:t>
      </w:r>
    </w:p>
    <w:p w14:paraId="705A736A">
      <w:pPr>
        <w:tabs>
          <w:tab w:val="left" w:pos="2472"/>
        </w:tabs>
        <w:snapToGrid w:val="0"/>
        <w:spacing w:before="120" w:line="312" w:lineRule="auto"/>
        <w:ind w:right="-87" w:firstLine="602"/>
        <w:jc w:val="center"/>
        <w:rPr>
          <w:rFonts w:ascii="Times New Roman" w:hAnsi="Times New Roman" w:eastAsia="黑体" w:cs="Times New Roman"/>
          <w:color w:val="auto"/>
          <w:sz w:val="30"/>
        </w:rPr>
      </w:pPr>
    </w:p>
    <w:p w14:paraId="590A8A17">
      <w:pPr>
        <w:snapToGrid w:val="0"/>
        <w:spacing w:line="360" w:lineRule="auto"/>
        <w:ind w:right="-85" w:firstLine="482"/>
        <w:rPr>
          <w:rFonts w:ascii="Times New Roman" w:hAnsi="Times New Roman" w:eastAsia="宋体" w:cs="Times New Roman"/>
          <w:color w:val="auto"/>
          <w:sz w:val="24"/>
        </w:rPr>
      </w:pPr>
    </w:p>
    <w:p w14:paraId="04607372">
      <w:pPr>
        <w:snapToGrid w:val="0"/>
        <w:spacing w:line="360" w:lineRule="auto"/>
        <w:ind w:right="-85" w:firstLine="482"/>
        <w:rPr>
          <w:rFonts w:ascii="Times New Roman" w:hAnsi="Times New Roman" w:eastAsia="宋体" w:cs="Times New Roman"/>
          <w:color w:val="auto"/>
          <w:sz w:val="24"/>
        </w:rPr>
      </w:pPr>
    </w:p>
    <w:p w14:paraId="03397CCA">
      <w:pPr>
        <w:snapToGrid w:val="0"/>
        <w:spacing w:line="360" w:lineRule="auto"/>
        <w:ind w:right="-85" w:firstLine="482"/>
        <w:rPr>
          <w:rFonts w:ascii="Times New Roman" w:hAnsi="Times New Roman" w:eastAsia="宋体" w:cs="Times New Roman"/>
          <w:color w:val="auto"/>
          <w:sz w:val="24"/>
        </w:rPr>
      </w:pPr>
      <w:r>
        <w:rPr>
          <w:rFonts w:hint="eastAsia" w:ascii="Times New Roman" w:hAnsi="Times New Roman" w:eastAsia="宋体" w:cs="Times New Roman"/>
          <w:color w:val="auto"/>
          <w:sz w:val="24"/>
        </w:rPr>
        <w:t>一、</w:t>
      </w:r>
      <w:r>
        <w:rPr>
          <w:rFonts w:hint="eastAsia" w:ascii="Times New Roman" w:hAnsi="Times New Roman" w:eastAsia="宋体" w:cs="Times New Roman"/>
          <w:b/>
          <w:color w:val="auto"/>
          <w:sz w:val="24"/>
        </w:rPr>
        <w:t>备份文件包装封面（格式供参考）</w:t>
      </w:r>
      <w:r>
        <w:rPr>
          <w:rFonts w:hint="eastAsia" w:ascii="Times New Roman" w:hAnsi="Times New Roman" w:eastAsia="宋体" w:cs="Times New Roman"/>
          <w:color w:val="auto"/>
          <w:sz w:val="24"/>
        </w:rPr>
        <w:t>：</w:t>
      </w:r>
    </w:p>
    <w:p w14:paraId="4F74F07A">
      <w:pPr>
        <w:snapToGrid w:val="0"/>
        <w:spacing w:line="360" w:lineRule="auto"/>
        <w:ind w:right="-85" w:firstLine="482"/>
        <w:jc w:val="center"/>
        <w:rPr>
          <w:rFonts w:ascii="Times New Roman" w:hAnsi="Times New Roman" w:eastAsia="宋体" w:cs="Times New Roman"/>
          <w:color w:val="auto"/>
          <w:sz w:val="24"/>
        </w:rPr>
      </w:pPr>
    </w:p>
    <w:p w14:paraId="543A60C6">
      <w:pPr>
        <w:snapToGrid w:val="0"/>
        <w:spacing w:line="360" w:lineRule="auto"/>
        <w:ind w:right="-85" w:firstLine="883"/>
        <w:jc w:val="center"/>
        <w:rPr>
          <w:rFonts w:ascii="Times New Roman" w:hAnsi="Times New Roman" w:eastAsia="宋体" w:cs="Times New Roman"/>
          <w:b/>
          <w:color w:val="auto"/>
          <w:sz w:val="44"/>
        </w:rPr>
      </w:pPr>
      <w:r>
        <w:rPr>
          <w:rFonts w:hint="eastAsia" w:ascii="Times New Roman" w:hAnsi="Times New Roman" w:eastAsia="宋体" w:cs="Times New Roman"/>
          <w:b/>
          <w:color w:val="auto"/>
          <w:sz w:val="44"/>
        </w:rPr>
        <w:t>投标文件</w:t>
      </w:r>
    </w:p>
    <w:p w14:paraId="5E9F5E59">
      <w:pPr>
        <w:snapToGrid w:val="0"/>
        <w:spacing w:line="360" w:lineRule="auto"/>
        <w:ind w:right="-85" w:firstLine="482"/>
        <w:rPr>
          <w:rFonts w:ascii="Times New Roman" w:hAnsi="Times New Roman" w:eastAsia="宋体" w:cs="Times New Roman"/>
          <w:color w:val="auto"/>
          <w:sz w:val="24"/>
        </w:rPr>
      </w:pPr>
    </w:p>
    <w:p w14:paraId="22F3750B">
      <w:pPr>
        <w:snapToGrid w:val="0"/>
        <w:spacing w:line="360" w:lineRule="auto"/>
        <w:ind w:right="-85" w:firstLine="1124" w:firstLineChars="40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项目名称：</w:t>
      </w:r>
    </w:p>
    <w:p w14:paraId="70DDF25F">
      <w:pPr>
        <w:snapToGrid w:val="0"/>
        <w:spacing w:line="360" w:lineRule="auto"/>
        <w:ind w:right="-85" w:firstLine="1113" w:firstLineChars="39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项目编号：</w:t>
      </w:r>
    </w:p>
    <w:p w14:paraId="0DA81C61">
      <w:pPr>
        <w:snapToGrid w:val="0"/>
        <w:spacing w:line="360" w:lineRule="auto"/>
        <w:ind w:right="-85" w:firstLine="1169" w:firstLineChars="416"/>
        <w:rPr>
          <w:rFonts w:ascii="Times New Roman" w:hAnsi="Times New Roman" w:eastAsia="宋体" w:cs="Times New Roman"/>
          <w:b/>
          <w:color w:val="auto"/>
          <w:sz w:val="28"/>
        </w:rPr>
      </w:pPr>
      <w:r>
        <w:rPr>
          <w:rFonts w:hint="eastAsia" w:ascii="Times New Roman" w:hAnsi="Times New Roman" w:eastAsia="宋体" w:cs="Times New Roman"/>
          <w:b/>
          <w:color w:val="auto"/>
          <w:sz w:val="28"/>
        </w:rPr>
        <w:t>投标人名称：</w:t>
      </w:r>
      <w:r>
        <w:rPr>
          <w:rFonts w:hint="eastAsia" w:ascii="Times New Roman" w:hAnsi="Times New Roman" w:eastAsia="宋体" w:cs="Times New Roman"/>
          <w:b/>
          <w:color w:val="auto"/>
          <w:sz w:val="28"/>
          <w:u w:val="single"/>
        </w:rPr>
        <w:t>（</w:t>
      </w:r>
      <w:r>
        <w:rPr>
          <w:rFonts w:hint="eastAsia" w:ascii="Times New Roman" w:hAnsi="Times New Roman" w:eastAsia="宋体" w:cs="Times New Roman"/>
          <w:b/>
          <w:color w:val="auto"/>
          <w:sz w:val="28"/>
        </w:rPr>
        <w:t>加盖公章）</w:t>
      </w:r>
    </w:p>
    <w:p w14:paraId="05555E14">
      <w:pPr>
        <w:snapToGrid w:val="0"/>
        <w:spacing w:line="360" w:lineRule="auto"/>
        <w:ind w:right="-85" w:firstLine="1169" w:firstLineChars="41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投标人地址：</w:t>
      </w:r>
    </w:p>
    <w:p w14:paraId="3706D884">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投标联系人：电话</w:t>
      </w:r>
    </w:p>
    <w:p w14:paraId="1CAD2316">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启封时间：</w:t>
      </w:r>
      <w:r>
        <w:rPr>
          <w:rFonts w:hint="eastAsia" w:ascii="Times New Roman" w:hAnsi="Times New Roman" w:eastAsia="宋体" w:cs="Times New Roman"/>
          <w:b/>
          <w:color w:val="auto"/>
          <w:sz w:val="28"/>
          <w:u w:val="single"/>
        </w:rPr>
        <w:t>在</w:t>
      </w:r>
      <w:r>
        <w:rPr>
          <w:rFonts w:ascii="Times New Roman" w:hAnsi="Times New Roman" w:eastAsia="宋体" w:cs="Times New Roman"/>
          <w:b/>
          <w:color w:val="auto"/>
          <w:sz w:val="28"/>
          <w:u w:val="single"/>
        </w:rPr>
        <w:t>20</w:t>
      </w:r>
      <w:r>
        <w:rPr>
          <w:rFonts w:hint="eastAsia" w:ascii="Times New Roman" w:hAnsi="Times New Roman" w:eastAsia="宋体" w:cs="Times New Roman"/>
          <w:b/>
          <w:color w:val="auto"/>
          <w:sz w:val="28"/>
          <w:u w:val="single"/>
        </w:rPr>
        <w:t>年月日时分之前不得启封</w:t>
      </w:r>
    </w:p>
    <w:p w14:paraId="3927C262">
      <w:pPr>
        <w:snapToGrid w:val="0"/>
        <w:spacing w:line="360" w:lineRule="auto"/>
        <w:ind w:right="-85" w:firstLine="4080" w:firstLineChars="1700"/>
        <w:rPr>
          <w:rFonts w:ascii="Times New Roman" w:hAnsi="Times New Roman" w:eastAsia="宋体" w:cs="Times New Roman"/>
          <w:color w:val="auto"/>
          <w:sz w:val="24"/>
        </w:rPr>
      </w:pPr>
    </w:p>
    <w:p w14:paraId="4558F6B4">
      <w:pPr>
        <w:snapToGrid w:val="0"/>
        <w:spacing w:line="360" w:lineRule="auto"/>
        <w:ind w:right="-85" w:firstLine="482"/>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年月日</w:t>
      </w:r>
    </w:p>
    <w:p w14:paraId="00FD2DB6">
      <w:pPr>
        <w:snapToGrid w:val="0"/>
        <w:spacing w:line="360" w:lineRule="auto"/>
        <w:ind w:right="-85" w:firstLine="482"/>
        <w:outlineLvl w:val="1"/>
        <w:rPr>
          <w:rFonts w:ascii="Times New Roman" w:hAnsi="Times New Roman" w:eastAsia="宋体" w:cs="Times New Roman"/>
          <w:color w:val="auto"/>
          <w:sz w:val="24"/>
          <w:u w:val="single"/>
        </w:rPr>
      </w:pPr>
    </w:p>
    <w:p w14:paraId="0BCF5C30">
      <w:pPr>
        <w:snapToGrid w:val="0"/>
        <w:spacing w:before="120" w:beforeLines="50" w:line="312" w:lineRule="auto"/>
        <w:ind w:firstLine="640"/>
        <w:rPr>
          <w:rFonts w:ascii="Times New Roman" w:hAnsi="Times New Roman" w:eastAsia="宋体" w:cs="Times New Roman"/>
          <w:b/>
          <w:color w:val="auto"/>
          <w:sz w:val="32"/>
        </w:rPr>
      </w:pPr>
    </w:p>
    <w:p w14:paraId="2D105257">
      <w:pPr>
        <w:snapToGrid w:val="0"/>
        <w:spacing w:before="120" w:beforeLines="50" w:line="312" w:lineRule="auto"/>
        <w:ind w:firstLine="640"/>
        <w:rPr>
          <w:rFonts w:ascii="Times New Roman" w:hAnsi="Times New Roman" w:eastAsia="宋体" w:cs="Times New Roman"/>
          <w:b/>
          <w:color w:val="auto"/>
          <w:sz w:val="32"/>
        </w:rPr>
      </w:pPr>
    </w:p>
    <w:p w14:paraId="66339BB9">
      <w:pPr>
        <w:snapToGrid w:val="0"/>
        <w:spacing w:before="120" w:beforeLines="50" w:line="312" w:lineRule="auto"/>
        <w:ind w:firstLine="640"/>
        <w:rPr>
          <w:rFonts w:ascii="Times New Roman" w:hAnsi="Times New Roman" w:eastAsia="宋体" w:cs="Times New Roman"/>
          <w:b/>
          <w:color w:val="auto"/>
          <w:sz w:val="32"/>
        </w:rPr>
      </w:pPr>
    </w:p>
    <w:p w14:paraId="64E9EEAB">
      <w:pPr>
        <w:snapToGrid w:val="0"/>
        <w:spacing w:before="120" w:beforeLines="50" w:line="312" w:lineRule="auto"/>
        <w:ind w:firstLine="640"/>
        <w:rPr>
          <w:rFonts w:ascii="Times New Roman" w:hAnsi="Times New Roman" w:eastAsia="宋体" w:cs="Times New Roman"/>
          <w:b/>
          <w:color w:val="auto"/>
          <w:sz w:val="32"/>
        </w:rPr>
      </w:pPr>
    </w:p>
    <w:p w14:paraId="7D761233">
      <w:pPr>
        <w:snapToGrid w:val="0"/>
        <w:spacing w:before="120" w:beforeLines="50" w:line="312" w:lineRule="auto"/>
        <w:ind w:firstLine="640"/>
        <w:rPr>
          <w:rFonts w:ascii="Times New Roman" w:hAnsi="Times New Roman" w:eastAsia="宋体" w:cs="Times New Roman"/>
          <w:b/>
          <w:color w:val="auto"/>
          <w:sz w:val="32"/>
        </w:rPr>
      </w:pPr>
    </w:p>
    <w:p w14:paraId="35A526F0">
      <w:pPr>
        <w:snapToGrid w:val="0"/>
        <w:spacing w:before="120" w:beforeLines="50" w:line="312" w:lineRule="auto"/>
        <w:ind w:firstLine="640"/>
        <w:rPr>
          <w:rFonts w:ascii="Times New Roman" w:hAnsi="Times New Roman" w:eastAsia="宋体" w:cs="Times New Roman"/>
          <w:b/>
          <w:color w:val="auto"/>
          <w:sz w:val="32"/>
        </w:rPr>
      </w:pPr>
    </w:p>
    <w:p w14:paraId="1BD39B22">
      <w:pPr>
        <w:snapToGrid w:val="0"/>
        <w:spacing w:before="120" w:beforeLines="50" w:line="312" w:lineRule="auto"/>
        <w:ind w:firstLine="560"/>
        <w:rPr>
          <w:rFonts w:ascii="Times New Roman" w:hAnsi="Times New Roman" w:eastAsia="宋体" w:cs="Times New Roman"/>
          <w:b/>
          <w:color w:val="auto"/>
          <w:sz w:val="28"/>
          <w:szCs w:val="28"/>
        </w:rPr>
      </w:pPr>
    </w:p>
    <w:p w14:paraId="1FF327F1">
      <w:pPr>
        <w:snapToGrid w:val="0"/>
        <w:spacing w:before="120" w:beforeLines="50" w:line="312" w:lineRule="auto"/>
        <w:ind w:firstLine="560"/>
        <w:rPr>
          <w:rFonts w:ascii="Times New Roman" w:hAnsi="Times New Roman" w:eastAsia="宋体" w:cs="Times New Roman"/>
          <w:b/>
          <w:color w:val="auto"/>
          <w:sz w:val="28"/>
          <w:szCs w:val="28"/>
        </w:rPr>
      </w:pPr>
    </w:p>
    <w:p w14:paraId="4E50120E">
      <w:pPr>
        <w:spacing w:after="120"/>
        <w:rPr>
          <w:rFonts w:ascii="Times New Roman" w:hAnsi="Times New Roman" w:eastAsia="宋体" w:cs="Times New Roman"/>
          <w:color w:val="auto"/>
        </w:rPr>
      </w:pPr>
    </w:p>
    <w:p w14:paraId="70D18431">
      <w:pPr>
        <w:spacing w:after="120"/>
        <w:ind w:firstLine="210" w:firstLineChars="100"/>
        <w:rPr>
          <w:rFonts w:ascii="Times New Roman" w:hAnsi="Calibri" w:eastAsia="宋体" w:cs="Times New Roman"/>
          <w:color w:val="auto"/>
          <w:kern w:val="0"/>
        </w:rPr>
      </w:pPr>
    </w:p>
    <w:p w14:paraId="30C9353A">
      <w:pPr>
        <w:snapToGrid w:val="0"/>
        <w:spacing w:before="120" w:beforeLines="50" w:line="312" w:lineRule="auto"/>
        <w:ind w:firstLine="562"/>
        <w:rPr>
          <w:rFonts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二</w:t>
      </w:r>
    </w:p>
    <w:p w14:paraId="320BBB6D">
      <w:pPr>
        <w:snapToGrid w:val="0"/>
        <w:spacing w:before="120" w:beforeLines="50" w:line="312" w:lineRule="auto"/>
        <w:ind w:firstLine="3678" w:firstLineChars="1145"/>
        <w:rPr>
          <w:rFonts w:ascii="Times New Roman" w:hAnsi="Times New Roman" w:eastAsia="宋体" w:cs="Times New Roman"/>
          <w:b/>
          <w:color w:val="auto"/>
          <w:sz w:val="32"/>
        </w:rPr>
      </w:pPr>
      <w:r>
        <w:rPr>
          <w:rFonts w:hint="eastAsia" w:ascii="Times New Roman" w:hAnsi="Times New Roman" w:eastAsia="宋体" w:cs="Times New Roman"/>
          <w:b/>
          <w:color w:val="auto"/>
          <w:sz w:val="32"/>
        </w:rPr>
        <w:t>开标一览表</w:t>
      </w:r>
    </w:p>
    <w:p w14:paraId="072217C6">
      <w:pPr>
        <w:spacing w:line="360" w:lineRule="auto"/>
        <w:ind w:firstLine="480"/>
        <w:rPr>
          <w:rFonts w:ascii="Times New Roman" w:hAnsi="Times New Roman" w:eastAsia="宋体" w:cs="Times New Roman"/>
          <w:b/>
          <w:color w:val="auto"/>
          <w:sz w:val="24"/>
          <w:szCs w:val="24"/>
        </w:rPr>
      </w:pPr>
    </w:p>
    <w:p w14:paraId="41F6ABDF">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项目名称：</w:t>
      </w:r>
    </w:p>
    <w:p w14:paraId="2F2C528B">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项目编号：</w:t>
      </w:r>
    </w:p>
    <w:p w14:paraId="526771BE">
      <w:pPr>
        <w:spacing w:after="120"/>
        <w:ind w:firstLine="6930" w:firstLineChars="33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单位：元</w:t>
      </w:r>
    </w:p>
    <w:tbl>
      <w:tblPr>
        <w:tblStyle w:val="62"/>
        <w:tblW w:w="95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2"/>
        <w:gridCol w:w="4153"/>
        <w:gridCol w:w="2224"/>
      </w:tblGrid>
      <w:tr w14:paraId="60D28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14:paraId="6583584B">
            <w:pPr>
              <w:jc w:val="center"/>
              <w:rPr>
                <w:rFonts w:ascii="宋体" w:hAnsi="Times New Roman" w:eastAsia="宋体" w:cs="Times New Roman"/>
                <w:b/>
                <w:color w:val="auto"/>
                <w:szCs w:val="21"/>
              </w:rPr>
            </w:pPr>
            <w:r>
              <w:rPr>
                <w:rFonts w:hint="eastAsia" w:ascii="宋体" w:hAnsi="宋体" w:eastAsia="宋体" w:cs="Times New Roman"/>
                <w:b/>
                <w:color w:val="auto"/>
                <w:szCs w:val="21"/>
              </w:rPr>
              <w:t>序号</w:t>
            </w:r>
          </w:p>
        </w:tc>
        <w:tc>
          <w:tcPr>
            <w:tcW w:w="2182" w:type="dxa"/>
            <w:tcBorders>
              <w:top w:val="single" w:color="auto" w:sz="4" w:space="0"/>
              <w:left w:val="single" w:color="auto" w:sz="4" w:space="0"/>
              <w:right w:val="single" w:color="auto" w:sz="4" w:space="0"/>
            </w:tcBorders>
            <w:vAlign w:val="center"/>
          </w:tcPr>
          <w:p w14:paraId="7ADF2004">
            <w:pPr>
              <w:ind w:left="424" w:leftChars="202"/>
              <w:jc w:val="center"/>
              <w:rPr>
                <w:rFonts w:ascii="宋体" w:hAnsi="Times New Roman" w:eastAsia="宋体" w:cs="Times New Roman"/>
                <w:b/>
                <w:color w:val="auto"/>
                <w:szCs w:val="21"/>
              </w:rPr>
            </w:pPr>
            <w:r>
              <w:rPr>
                <w:rFonts w:hint="eastAsia" w:ascii="宋体" w:hAnsi="宋体" w:eastAsia="宋体" w:cs="Times New Roman"/>
                <w:b/>
                <w:color w:val="auto"/>
                <w:szCs w:val="21"/>
              </w:rPr>
              <w:t>名称</w:t>
            </w:r>
          </w:p>
        </w:tc>
        <w:tc>
          <w:tcPr>
            <w:tcW w:w="4153" w:type="dxa"/>
            <w:tcBorders>
              <w:top w:val="single" w:color="auto" w:sz="4" w:space="0"/>
              <w:left w:val="single" w:color="auto" w:sz="4" w:space="0"/>
              <w:right w:val="single" w:color="auto" w:sz="4" w:space="0"/>
            </w:tcBorders>
            <w:vAlign w:val="center"/>
          </w:tcPr>
          <w:p w14:paraId="5CDC336F">
            <w:pPr>
              <w:jc w:val="center"/>
              <w:rPr>
                <w:rFonts w:ascii="宋体" w:hAnsi="Times New Roman" w:eastAsia="宋体" w:cs="Times New Roman"/>
                <w:b/>
                <w:color w:val="auto"/>
                <w:szCs w:val="21"/>
              </w:rPr>
            </w:pPr>
            <w:r>
              <w:rPr>
                <w:rFonts w:hint="eastAsia" w:ascii="宋体" w:hAnsi="宋体" w:eastAsia="宋体" w:cs="Times New Roman"/>
                <w:b/>
                <w:color w:val="auto"/>
                <w:szCs w:val="21"/>
              </w:rPr>
              <w:t>投标报价</w:t>
            </w:r>
          </w:p>
        </w:tc>
        <w:tc>
          <w:tcPr>
            <w:tcW w:w="2224" w:type="dxa"/>
            <w:tcBorders>
              <w:top w:val="single" w:color="auto" w:sz="4" w:space="0"/>
              <w:left w:val="single" w:color="auto" w:sz="4" w:space="0"/>
            </w:tcBorders>
            <w:vAlign w:val="center"/>
          </w:tcPr>
          <w:p w14:paraId="06AE1E71">
            <w:pPr>
              <w:jc w:val="center"/>
              <w:rPr>
                <w:rFonts w:ascii="宋体" w:hAnsi="Times New Roman" w:eastAsia="宋体" w:cs="Times New Roman"/>
                <w:b/>
                <w:color w:val="auto"/>
                <w:szCs w:val="21"/>
              </w:rPr>
            </w:pPr>
            <w:r>
              <w:rPr>
                <w:rFonts w:hint="eastAsia" w:ascii="宋体" w:hAnsi="Times New Roman" w:eastAsia="宋体" w:cs="Times New Roman"/>
                <w:b/>
                <w:color w:val="auto"/>
                <w:szCs w:val="21"/>
              </w:rPr>
              <w:t>备注</w:t>
            </w:r>
          </w:p>
        </w:tc>
      </w:tr>
      <w:tr w14:paraId="53B6A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14:paraId="073F9B0E">
            <w:pPr>
              <w:ind w:firstLine="420"/>
              <w:jc w:val="center"/>
              <w:rPr>
                <w:rFonts w:hint="eastAsia" w:ascii="宋体" w:hAnsi="宋体" w:eastAsia="宋体" w:cs="Times New Roman"/>
                <w:b/>
                <w:color w:val="auto"/>
                <w:szCs w:val="21"/>
              </w:rPr>
            </w:pPr>
          </w:p>
        </w:tc>
        <w:tc>
          <w:tcPr>
            <w:tcW w:w="2182" w:type="dxa"/>
            <w:tcBorders>
              <w:top w:val="single" w:color="auto" w:sz="4" w:space="0"/>
              <w:left w:val="single" w:color="auto" w:sz="4" w:space="0"/>
              <w:right w:val="single" w:color="auto" w:sz="4" w:space="0"/>
            </w:tcBorders>
            <w:vAlign w:val="center"/>
          </w:tcPr>
          <w:p w14:paraId="2E2C253B">
            <w:pPr>
              <w:ind w:left="424" w:leftChars="202" w:firstLine="420"/>
              <w:jc w:val="center"/>
              <w:rPr>
                <w:rFonts w:hint="eastAsia" w:ascii="宋体" w:hAnsi="宋体" w:eastAsia="宋体" w:cs="Times New Roman"/>
                <w:b/>
                <w:color w:val="auto"/>
                <w:szCs w:val="21"/>
              </w:rPr>
            </w:pPr>
          </w:p>
        </w:tc>
        <w:tc>
          <w:tcPr>
            <w:tcW w:w="4153" w:type="dxa"/>
            <w:tcBorders>
              <w:top w:val="single" w:color="auto" w:sz="4" w:space="0"/>
              <w:left w:val="single" w:color="auto" w:sz="4" w:space="0"/>
              <w:right w:val="single" w:color="auto" w:sz="4" w:space="0"/>
            </w:tcBorders>
            <w:vAlign w:val="center"/>
          </w:tcPr>
          <w:p w14:paraId="6E9D044C">
            <w:pPr>
              <w:ind w:firstLine="420"/>
              <w:jc w:val="center"/>
              <w:rPr>
                <w:rFonts w:hint="eastAsia" w:ascii="宋体" w:hAnsi="宋体" w:eastAsia="宋体" w:cs="Times New Roman"/>
                <w:b/>
                <w:color w:val="auto"/>
                <w:szCs w:val="21"/>
              </w:rPr>
            </w:pPr>
          </w:p>
        </w:tc>
        <w:tc>
          <w:tcPr>
            <w:tcW w:w="2224" w:type="dxa"/>
            <w:tcBorders>
              <w:top w:val="single" w:color="auto" w:sz="4" w:space="0"/>
              <w:left w:val="single" w:color="auto" w:sz="4" w:space="0"/>
            </w:tcBorders>
            <w:vAlign w:val="center"/>
          </w:tcPr>
          <w:p w14:paraId="18BADCD6">
            <w:pPr>
              <w:ind w:firstLine="420"/>
              <w:jc w:val="center"/>
              <w:rPr>
                <w:rFonts w:ascii="宋体" w:hAnsi="Times New Roman" w:eastAsia="宋体" w:cs="Times New Roman"/>
                <w:b/>
                <w:color w:val="auto"/>
                <w:szCs w:val="21"/>
              </w:rPr>
            </w:pPr>
          </w:p>
        </w:tc>
      </w:tr>
      <w:tr w14:paraId="22642D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14:paraId="2280059B">
            <w:pPr>
              <w:autoSpaceDE w:val="0"/>
              <w:autoSpaceDN w:val="0"/>
              <w:adjustRightInd w:val="0"/>
              <w:spacing w:line="400" w:lineRule="exact"/>
              <w:ind w:left="424" w:leftChars="202"/>
              <w:rPr>
                <w:rFonts w:ascii="宋体" w:hAnsi="Times New Roman" w:eastAsia="宋体" w:cs="Times New Roman"/>
                <w:color w:val="auto"/>
                <w:szCs w:val="21"/>
                <w:lang w:val="zh-CN"/>
              </w:rPr>
            </w:pPr>
            <w:r>
              <w:rPr>
                <w:rFonts w:hint="eastAsia" w:ascii="宋体" w:hAnsi="宋体" w:eastAsia="宋体" w:cs="Times New Roman"/>
                <w:color w:val="auto"/>
                <w:szCs w:val="21"/>
                <w:lang w:val="zh-CN"/>
              </w:rPr>
              <w:t>合计</w:t>
            </w:r>
          </w:p>
        </w:tc>
        <w:tc>
          <w:tcPr>
            <w:tcW w:w="8559" w:type="dxa"/>
            <w:gridSpan w:val="3"/>
            <w:tcBorders>
              <w:left w:val="single" w:color="auto" w:sz="4" w:space="0"/>
              <w:bottom w:val="single" w:color="auto" w:sz="4" w:space="0"/>
            </w:tcBorders>
            <w:vAlign w:val="center"/>
          </w:tcPr>
          <w:p w14:paraId="2463C408">
            <w:pPr>
              <w:spacing w:before="120" w:after="120"/>
              <w:ind w:left="424" w:leftChars="202"/>
              <w:rPr>
                <w:rFonts w:hint="eastAsia" w:ascii="宋体" w:hAnsi="宋体" w:eastAsia="宋体" w:cs="Times New Roman"/>
                <w:b/>
                <w:bCs/>
                <w:color w:val="auto"/>
                <w:szCs w:val="21"/>
              </w:rPr>
            </w:pPr>
            <w:r>
              <w:rPr>
                <w:rFonts w:hint="eastAsia" w:ascii="宋体" w:hAnsi="宋体" w:eastAsia="宋体" w:cs="Times New Roman"/>
                <w:b/>
                <w:bCs/>
                <w:color w:val="auto"/>
                <w:szCs w:val="21"/>
              </w:rPr>
              <w:t>大写：</w:t>
            </w:r>
          </w:p>
        </w:tc>
      </w:tr>
    </w:tbl>
    <w:p w14:paraId="7837B209">
      <w:pPr>
        <w:spacing w:after="120"/>
        <w:ind w:firstLine="210" w:firstLineChars="100"/>
        <w:rPr>
          <w:rFonts w:ascii="Times New Roman" w:hAnsi="Times New Roman" w:eastAsia="宋体" w:cs="Times New Roman"/>
          <w:color w:val="auto"/>
          <w:kern w:val="0"/>
          <w:szCs w:val="21"/>
        </w:rPr>
      </w:pPr>
    </w:p>
    <w:p w14:paraId="0BB5EBB9">
      <w:pPr>
        <w:spacing w:after="120"/>
        <w:ind w:firstLine="6510" w:firstLineChars="3100"/>
        <w:rPr>
          <w:rFonts w:ascii="Times New Roman" w:hAnsi="Calibri" w:eastAsia="宋体" w:cs="Times New Roman"/>
          <w:color w:val="auto"/>
          <w:kern w:val="0"/>
        </w:rPr>
      </w:pPr>
    </w:p>
    <w:p w14:paraId="5D20D3C6">
      <w:pPr>
        <w:snapToGrid w:val="0"/>
        <w:spacing w:line="360" w:lineRule="auto"/>
        <w:ind w:right="-340"/>
        <w:rPr>
          <w:rFonts w:ascii="Times New Roman" w:hAnsi="Times New Roman" w:eastAsia="宋体" w:cs="Times New Roman"/>
          <w:color w:val="auto"/>
        </w:rPr>
      </w:pPr>
      <w:r>
        <w:rPr>
          <w:rFonts w:hint="eastAsia" w:ascii="Times New Roman" w:hAnsi="Times New Roman" w:eastAsia="宋体" w:cs="Times New Roman"/>
          <w:color w:val="auto"/>
        </w:rPr>
        <w:t>投标人名称（盖章）：日期：年月日</w:t>
      </w:r>
    </w:p>
    <w:p w14:paraId="4F693C47">
      <w:pPr>
        <w:snapToGrid w:val="0"/>
        <w:spacing w:before="50" w:after="50"/>
        <w:ind w:firstLine="502"/>
        <w:rPr>
          <w:rFonts w:ascii="Times New Roman" w:hAnsi="Times New Roman" w:eastAsia="宋体" w:cs="Times New Roman"/>
          <w:color w:val="auto"/>
          <w:spacing w:val="20"/>
          <w:u w:val="single"/>
        </w:rPr>
      </w:pPr>
    </w:p>
    <w:p w14:paraId="133A5879">
      <w:pPr>
        <w:spacing w:after="120"/>
        <w:rPr>
          <w:rFonts w:ascii="Times New Roman" w:hAnsi="Times New Roman" w:eastAsia="宋体" w:cs="Times New Roman"/>
          <w:color w:val="auto"/>
        </w:rPr>
      </w:pPr>
    </w:p>
    <w:p w14:paraId="4060C3EB">
      <w:pPr>
        <w:snapToGrid w:val="0"/>
        <w:spacing w:before="120" w:line="312" w:lineRule="auto"/>
        <w:ind w:right="-341" w:firstLine="640"/>
        <w:jc w:val="center"/>
        <w:rPr>
          <w:rFonts w:ascii="Times New Roman" w:hAnsi="Times New Roman" w:eastAsia="宋体" w:cs="Times New Roman"/>
          <w:b/>
          <w:color w:val="auto"/>
          <w:sz w:val="32"/>
        </w:rPr>
      </w:pPr>
    </w:p>
    <w:p w14:paraId="5B48DD6B">
      <w:pPr>
        <w:snapToGrid w:val="0"/>
        <w:spacing w:before="120" w:line="312" w:lineRule="auto"/>
        <w:ind w:right="-341" w:firstLine="640"/>
        <w:jc w:val="center"/>
        <w:rPr>
          <w:rFonts w:ascii="Times New Roman" w:hAnsi="Times New Roman" w:eastAsia="宋体" w:cs="Times New Roman"/>
          <w:b/>
          <w:color w:val="auto"/>
          <w:sz w:val="32"/>
        </w:rPr>
      </w:pPr>
    </w:p>
    <w:p w14:paraId="156343EA">
      <w:pPr>
        <w:snapToGrid w:val="0"/>
        <w:spacing w:before="120" w:line="312" w:lineRule="auto"/>
        <w:ind w:right="-341" w:firstLine="640"/>
        <w:rPr>
          <w:rFonts w:ascii="Times New Roman" w:hAnsi="Times New Roman" w:eastAsia="宋体" w:cs="Times New Roman"/>
          <w:b/>
          <w:color w:val="auto"/>
          <w:sz w:val="32"/>
        </w:rPr>
      </w:pPr>
    </w:p>
    <w:p w14:paraId="1C312D05">
      <w:pPr>
        <w:snapToGrid w:val="0"/>
        <w:spacing w:before="120" w:line="312" w:lineRule="auto"/>
        <w:ind w:right="-341" w:firstLine="640"/>
        <w:jc w:val="center"/>
        <w:rPr>
          <w:rFonts w:ascii="Times New Roman" w:hAnsi="Times New Roman" w:eastAsia="宋体" w:cs="Times New Roman"/>
          <w:b/>
          <w:color w:val="auto"/>
          <w:sz w:val="32"/>
        </w:rPr>
      </w:pPr>
    </w:p>
    <w:p w14:paraId="2598D775">
      <w:pPr>
        <w:snapToGrid w:val="0"/>
        <w:spacing w:before="120" w:line="312" w:lineRule="auto"/>
        <w:ind w:right="-341" w:firstLine="640"/>
        <w:jc w:val="center"/>
        <w:rPr>
          <w:rFonts w:ascii="Times New Roman" w:hAnsi="Times New Roman" w:eastAsia="宋体" w:cs="Times New Roman"/>
          <w:b/>
          <w:color w:val="auto"/>
          <w:sz w:val="32"/>
        </w:rPr>
      </w:pPr>
    </w:p>
    <w:p w14:paraId="738E77A5">
      <w:pPr>
        <w:snapToGrid w:val="0"/>
        <w:spacing w:before="120" w:line="312" w:lineRule="auto"/>
        <w:ind w:right="-341" w:firstLine="640"/>
        <w:jc w:val="center"/>
        <w:rPr>
          <w:rFonts w:ascii="Times New Roman" w:hAnsi="Times New Roman" w:eastAsia="宋体" w:cs="Times New Roman"/>
          <w:b/>
          <w:color w:val="auto"/>
          <w:sz w:val="32"/>
        </w:rPr>
      </w:pPr>
    </w:p>
    <w:p w14:paraId="3B90F478">
      <w:pPr>
        <w:snapToGrid w:val="0"/>
        <w:spacing w:before="120" w:line="312" w:lineRule="auto"/>
        <w:ind w:right="-341" w:firstLine="640"/>
        <w:jc w:val="center"/>
        <w:rPr>
          <w:rFonts w:ascii="Times New Roman" w:hAnsi="Times New Roman" w:eastAsia="宋体" w:cs="Times New Roman"/>
          <w:b/>
          <w:color w:val="auto"/>
          <w:sz w:val="32"/>
        </w:rPr>
      </w:pPr>
    </w:p>
    <w:p w14:paraId="42FF7F6D">
      <w:pPr>
        <w:snapToGrid w:val="0"/>
        <w:spacing w:before="120" w:line="312" w:lineRule="auto"/>
        <w:ind w:right="-341" w:firstLine="640"/>
        <w:jc w:val="center"/>
        <w:rPr>
          <w:rFonts w:ascii="Times New Roman" w:hAnsi="Times New Roman" w:eastAsia="宋体" w:cs="Times New Roman"/>
          <w:b/>
          <w:color w:val="auto"/>
          <w:sz w:val="32"/>
        </w:rPr>
      </w:pPr>
    </w:p>
    <w:p w14:paraId="5EC85EA6">
      <w:pPr>
        <w:snapToGrid w:val="0"/>
        <w:spacing w:before="120" w:line="312" w:lineRule="auto"/>
        <w:ind w:right="-341" w:firstLine="640"/>
        <w:jc w:val="center"/>
        <w:rPr>
          <w:rFonts w:ascii="Times New Roman" w:hAnsi="Times New Roman" w:eastAsia="宋体" w:cs="Times New Roman"/>
          <w:b/>
          <w:color w:val="auto"/>
          <w:sz w:val="32"/>
        </w:rPr>
      </w:pPr>
    </w:p>
    <w:p w14:paraId="47E3EF47">
      <w:pPr>
        <w:snapToGrid w:val="0"/>
        <w:spacing w:before="120" w:line="312" w:lineRule="auto"/>
        <w:ind w:right="-341" w:firstLine="640"/>
        <w:jc w:val="center"/>
        <w:rPr>
          <w:rFonts w:ascii="Times New Roman" w:hAnsi="Times New Roman" w:eastAsia="宋体" w:cs="Times New Roman"/>
          <w:b/>
          <w:color w:val="auto"/>
          <w:sz w:val="32"/>
        </w:rPr>
      </w:pPr>
    </w:p>
    <w:p w14:paraId="0E5F62FE">
      <w:pPr>
        <w:snapToGrid w:val="0"/>
        <w:spacing w:before="120" w:line="312" w:lineRule="auto"/>
        <w:ind w:right="-341" w:firstLine="640"/>
        <w:jc w:val="center"/>
        <w:rPr>
          <w:rFonts w:ascii="Times New Roman" w:hAnsi="Times New Roman" w:eastAsia="宋体" w:cs="Times New Roman"/>
          <w:b/>
          <w:color w:val="auto"/>
          <w:sz w:val="32"/>
        </w:rPr>
      </w:pPr>
    </w:p>
    <w:p w14:paraId="7C6568D6">
      <w:pPr>
        <w:snapToGrid w:val="0"/>
        <w:spacing w:before="120" w:line="312" w:lineRule="auto"/>
        <w:ind w:right="-341" w:firstLine="640"/>
        <w:jc w:val="center"/>
        <w:rPr>
          <w:rFonts w:ascii="Times New Roman" w:hAnsi="Times New Roman" w:eastAsia="宋体" w:cs="Times New Roman"/>
          <w:b/>
          <w:color w:val="auto"/>
          <w:sz w:val="32"/>
        </w:rPr>
      </w:pPr>
    </w:p>
    <w:p w14:paraId="5973CD48">
      <w:pPr>
        <w:snapToGrid w:val="0"/>
        <w:spacing w:before="120" w:line="312" w:lineRule="auto"/>
        <w:ind w:right="-341" w:firstLine="643"/>
        <w:jc w:val="center"/>
        <w:rPr>
          <w:rFonts w:ascii="Times New Roman" w:hAnsi="Times New Roman" w:eastAsia="宋体" w:cs="Times New Roman"/>
          <w:b/>
          <w:color w:val="auto"/>
          <w:sz w:val="32"/>
        </w:rPr>
      </w:pPr>
      <w:r>
        <w:rPr>
          <w:rFonts w:hint="eastAsia" w:ascii="Times New Roman" w:hAnsi="Times New Roman" w:eastAsia="宋体" w:cs="Times New Roman"/>
          <w:b/>
          <w:color w:val="auto"/>
          <w:sz w:val="32"/>
        </w:rPr>
        <w:t>三、投标报价明细表</w:t>
      </w:r>
    </w:p>
    <w:p w14:paraId="4A972097">
      <w:pPr>
        <w:snapToGrid w:val="0"/>
        <w:ind w:firstLine="560"/>
        <w:rPr>
          <w:rFonts w:ascii="Times New Roman" w:hAnsi="Times New Roman" w:eastAsia="宋体" w:cs="Times New Roman"/>
          <w:b/>
          <w:color w:val="auto"/>
          <w:sz w:val="28"/>
        </w:rPr>
      </w:pPr>
    </w:p>
    <w:p w14:paraId="22CA2E1A">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项目名称：                                             金额单位：人民币（元）</w:t>
      </w:r>
    </w:p>
    <w:p w14:paraId="41576ED7">
      <w:pPr>
        <w:snapToGrid w:val="0"/>
        <w:spacing w:before="120" w:beforeLines="50" w:after="120"/>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项目编号：</w:t>
      </w:r>
    </w:p>
    <w:tbl>
      <w:tblPr>
        <w:tblStyle w:val="62"/>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2234"/>
        <w:gridCol w:w="1080"/>
        <w:gridCol w:w="938"/>
        <w:gridCol w:w="1134"/>
        <w:gridCol w:w="808"/>
        <w:gridCol w:w="1262"/>
        <w:gridCol w:w="1440"/>
      </w:tblGrid>
      <w:tr w14:paraId="42793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vAlign w:val="center"/>
          </w:tcPr>
          <w:p w14:paraId="52440E50">
            <w:pPr>
              <w:tabs>
                <w:tab w:val="left" w:pos="1418"/>
              </w:tabs>
              <w:snapToGrid w:val="0"/>
              <w:spacing w:before="50" w:after="50"/>
              <w:jc w:val="center"/>
              <w:rPr>
                <w:rFonts w:ascii="Times New Roman" w:hAnsi="Times New Roman" w:eastAsia="宋体" w:cs="Times New Roman"/>
                <w:color w:val="auto"/>
              </w:rPr>
            </w:pPr>
            <w:r>
              <w:rPr>
                <w:rFonts w:hint="eastAsia" w:ascii="Times New Roman" w:hAnsi="Times New Roman" w:eastAsia="宋体" w:cs="Times New Roman"/>
                <w:color w:val="auto"/>
              </w:rPr>
              <w:t>序号</w:t>
            </w:r>
          </w:p>
        </w:tc>
        <w:tc>
          <w:tcPr>
            <w:tcW w:w="2234" w:type="dxa"/>
            <w:tcBorders>
              <w:top w:val="single" w:color="auto" w:sz="4" w:space="0"/>
              <w:left w:val="single" w:color="auto" w:sz="4" w:space="0"/>
              <w:bottom w:val="single" w:color="auto" w:sz="4" w:space="0"/>
              <w:right w:val="single" w:color="auto" w:sz="4" w:space="0"/>
            </w:tcBorders>
            <w:vAlign w:val="center"/>
          </w:tcPr>
          <w:p w14:paraId="17E5F599">
            <w:pPr>
              <w:tabs>
                <w:tab w:val="left" w:pos="1418"/>
              </w:tabs>
              <w:snapToGrid w:val="0"/>
              <w:spacing w:before="50" w:after="50"/>
              <w:jc w:val="center"/>
              <w:rPr>
                <w:rFonts w:ascii="Times New Roman" w:hAnsi="Times New Roman" w:eastAsia="宋体" w:cs="Times New Roman"/>
                <w:color w:val="auto"/>
              </w:rPr>
            </w:pPr>
            <w:r>
              <w:rPr>
                <w:rFonts w:hint="eastAsia" w:ascii="Times New Roman" w:hAnsi="Times New Roman" w:eastAsia="宋体" w:cs="Times New Roman"/>
                <w:color w:val="auto"/>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6C0B9C96">
            <w:pPr>
              <w:tabs>
                <w:tab w:val="left" w:pos="1418"/>
              </w:tabs>
              <w:snapToGrid w:val="0"/>
              <w:spacing w:before="50" w:after="50"/>
              <w:ind w:firstLine="210" w:firstLineChars="100"/>
              <w:rPr>
                <w:rFonts w:ascii="Times New Roman" w:hAnsi="Times New Roman" w:eastAsia="宋体" w:cs="Times New Roman"/>
                <w:color w:val="auto"/>
                <w:kern w:val="0"/>
              </w:rPr>
            </w:pPr>
            <w:r>
              <w:rPr>
                <w:rFonts w:hint="eastAsia" w:ascii="Times New Roman" w:hAnsi="Times New Roman" w:eastAsia="宋体" w:cs="Times New Roman"/>
                <w:color w:val="auto"/>
                <w:kern w:val="0"/>
              </w:rPr>
              <w:t>品牌</w:t>
            </w:r>
          </w:p>
        </w:tc>
        <w:tc>
          <w:tcPr>
            <w:tcW w:w="938" w:type="dxa"/>
            <w:tcBorders>
              <w:top w:val="single" w:color="auto" w:sz="4" w:space="0"/>
              <w:left w:val="single" w:color="auto" w:sz="4" w:space="0"/>
              <w:bottom w:val="single" w:color="auto" w:sz="4" w:space="0"/>
              <w:right w:val="single" w:color="auto" w:sz="4" w:space="0"/>
            </w:tcBorders>
            <w:vAlign w:val="center"/>
          </w:tcPr>
          <w:p w14:paraId="14831491">
            <w:pPr>
              <w:tabs>
                <w:tab w:val="left" w:pos="1418"/>
              </w:tabs>
              <w:snapToGrid w:val="0"/>
              <w:spacing w:before="50" w:after="50"/>
              <w:jc w:val="center"/>
              <w:rPr>
                <w:rFonts w:ascii="Times New Roman" w:hAnsi="Times New Roman" w:eastAsia="宋体" w:cs="Times New Roman"/>
                <w:color w:val="auto"/>
              </w:rPr>
            </w:pPr>
            <w:r>
              <w:rPr>
                <w:rFonts w:hint="eastAsia" w:ascii="Times New Roman" w:hAnsi="Times New Roman" w:eastAsia="宋体" w:cs="Times New Roman"/>
                <w:color w:val="auto"/>
              </w:rPr>
              <w:t>型号</w:t>
            </w:r>
          </w:p>
        </w:tc>
        <w:tc>
          <w:tcPr>
            <w:tcW w:w="1134" w:type="dxa"/>
            <w:tcBorders>
              <w:top w:val="single" w:color="auto" w:sz="4" w:space="0"/>
              <w:left w:val="single" w:color="auto" w:sz="4" w:space="0"/>
              <w:bottom w:val="single" w:color="auto" w:sz="4" w:space="0"/>
              <w:right w:val="single" w:color="auto" w:sz="4" w:space="0"/>
            </w:tcBorders>
            <w:vAlign w:val="center"/>
          </w:tcPr>
          <w:p w14:paraId="03B8ABB6">
            <w:pPr>
              <w:tabs>
                <w:tab w:val="left" w:pos="1418"/>
              </w:tabs>
              <w:snapToGrid w:val="0"/>
              <w:spacing w:before="50" w:after="50"/>
              <w:jc w:val="center"/>
              <w:rPr>
                <w:rFonts w:ascii="Times New Roman" w:hAnsi="Times New Roman" w:eastAsia="宋体" w:cs="Times New Roman"/>
                <w:color w:val="auto"/>
              </w:rPr>
            </w:pPr>
            <w:r>
              <w:rPr>
                <w:rFonts w:hint="eastAsia" w:ascii="Times New Roman" w:hAnsi="Times New Roman" w:eastAsia="宋体" w:cs="Times New Roman"/>
                <w:color w:val="auto"/>
              </w:rPr>
              <w:t>产地</w:t>
            </w:r>
          </w:p>
        </w:tc>
        <w:tc>
          <w:tcPr>
            <w:tcW w:w="808" w:type="dxa"/>
            <w:tcBorders>
              <w:top w:val="single" w:color="auto" w:sz="4" w:space="0"/>
              <w:left w:val="single" w:color="auto" w:sz="4" w:space="0"/>
              <w:bottom w:val="single" w:color="auto" w:sz="4" w:space="0"/>
              <w:right w:val="single" w:color="auto" w:sz="4" w:space="0"/>
            </w:tcBorders>
            <w:vAlign w:val="center"/>
          </w:tcPr>
          <w:p w14:paraId="282BEEC3">
            <w:pPr>
              <w:tabs>
                <w:tab w:val="left" w:pos="1418"/>
              </w:tabs>
              <w:snapToGrid w:val="0"/>
              <w:spacing w:before="50" w:after="50"/>
              <w:jc w:val="center"/>
              <w:rPr>
                <w:rFonts w:ascii="Times New Roman" w:hAnsi="Times New Roman" w:eastAsia="宋体" w:cs="Times New Roman"/>
                <w:color w:val="auto"/>
              </w:rPr>
            </w:pPr>
            <w:r>
              <w:rPr>
                <w:rFonts w:hint="eastAsia" w:ascii="Times New Roman" w:hAnsi="Times New Roman" w:eastAsia="宋体" w:cs="Times New Roman"/>
                <w:color w:val="auto"/>
              </w:rPr>
              <w:t>数量</w:t>
            </w:r>
          </w:p>
        </w:tc>
        <w:tc>
          <w:tcPr>
            <w:tcW w:w="1262" w:type="dxa"/>
            <w:tcBorders>
              <w:top w:val="single" w:color="auto" w:sz="4" w:space="0"/>
              <w:left w:val="single" w:color="auto" w:sz="4" w:space="0"/>
              <w:bottom w:val="single" w:color="auto" w:sz="4" w:space="0"/>
              <w:right w:val="single" w:color="auto" w:sz="4" w:space="0"/>
            </w:tcBorders>
            <w:vAlign w:val="center"/>
          </w:tcPr>
          <w:p w14:paraId="5EA01EF6">
            <w:pPr>
              <w:tabs>
                <w:tab w:val="left" w:pos="1418"/>
              </w:tabs>
              <w:snapToGrid w:val="0"/>
              <w:spacing w:before="50" w:after="50"/>
              <w:jc w:val="center"/>
              <w:rPr>
                <w:rFonts w:ascii="Times New Roman" w:hAnsi="Times New Roman" w:eastAsia="宋体" w:cs="Times New Roman"/>
                <w:color w:val="auto"/>
              </w:rPr>
            </w:pPr>
            <w:r>
              <w:rPr>
                <w:rFonts w:hint="eastAsia" w:ascii="Times New Roman" w:hAnsi="Times New Roman" w:eastAsia="宋体" w:cs="Times New Roman"/>
                <w:color w:val="auto"/>
              </w:rPr>
              <w:t>单价</w:t>
            </w:r>
          </w:p>
        </w:tc>
        <w:tc>
          <w:tcPr>
            <w:tcW w:w="1440" w:type="dxa"/>
            <w:tcBorders>
              <w:top w:val="single" w:color="auto" w:sz="4" w:space="0"/>
              <w:left w:val="single" w:color="auto" w:sz="4" w:space="0"/>
              <w:bottom w:val="single" w:color="auto" w:sz="4" w:space="0"/>
            </w:tcBorders>
            <w:vAlign w:val="center"/>
          </w:tcPr>
          <w:p w14:paraId="3FD0A5E6">
            <w:pPr>
              <w:tabs>
                <w:tab w:val="left" w:pos="1418"/>
              </w:tabs>
              <w:snapToGrid w:val="0"/>
              <w:spacing w:before="50" w:after="50"/>
              <w:jc w:val="center"/>
              <w:rPr>
                <w:rFonts w:ascii="Times New Roman" w:hAnsi="Times New Roman" w:eastAsia="宋体" w:cs="Times New Roman"/>
                <w:color w:val="auto"/>
              </w:rPr>
            </w:pPr>
            <w:r>
              <w:rPr>
                <w:rFonts w:hint="eastAsia" w:ascii="Times New Roman" w:hAnsi="Times New Roman" w:eastAsia="宋体" w:cs="Times New Roman"/>
                <w:color w:val="auto"/>
              </w:rPr>
              <w:t>合价</w:t>
            </w:r>
          </w:p>
        </w:tc>
      </w:tr>
      <w:tr w14:paraId="69F23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402317CE">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1D550D2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62E690C5">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424CBC38">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14DD8457">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191BF9E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112AC8D6">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31677B4E">
            <w:pPr>
              <w:tabs>
                <w:tab w:val="left" w:pos="1418"/>
              </w:tabs>
              <w:snapToGrid w:val="0"/>
              <w:spacing w:before="50" w:after="50"/>
              <w:ind w:firstLine="502"/>
              <w:jc w:val="center"/>
              <w:rPr>
                <w:rFonts w:ascii="Times New Roman" w:hAnsi="Times New Roman" w:eastAsia="宋体" w:cs="Times New Roman"/>
                <w:color w:val="auto"/>
                <w:spacing w:val="20"/>
              </w:rPr>
            </w:pPr>
          </w:p>
        </w:tc>
      </w:tr>
      <w:tr w14:paraId="25E2B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0C29694A">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2BB903D1">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73D42AC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2D7A5443">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48FF4FE7">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4A0DE57D">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05A9284A">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457B4A6B">
            <w:pPr>
              <w:tabs>
                <w:tab w:val="left" w:pos="1418"/>
              </w:tabs>
              <w:snapToGrid w:val="0"/>
              <w:spacing w:before="50" w:after="50"/>
              <w:ind w:firstLine="502"/>
              <w:jc w:val="center"/>
              <w:rPr>
                <w:rFonts w:ascii="Times New Roman" w:hAnsi="Times New Roman" w:eastAsia="宋体" w:cs="Times New Roman"/>
                <w:color w:val="auto"/>
                <w:spacing w:val="20"/>
              </w:rPr>
            </w:pPr>
          </w:p>
        </w:tc>
      </w:tr>
      <w:tr w14:paraId="462D8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04F24AB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5E2881E7">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530C62B1">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1D33101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4AFD42DB">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4943D010">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70FAB91A">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5D9C09B6">
            <w:pPr>
              <w:tabs>
                <w:tab w:val="left" w:pos="1418"/>
              </w:tabs>
              <w:snapToGrid w:val="0"/>
              <w:spacing w:before="50" w:after="50"/>
              <w:ind w:firstLine="502"/>
              <w:jc w:val="center"/>
              <w:rPr>
                <w:rFonts w:ascii="Times New Roman" w:hAnsi="Times New Roman" w:eastAsia="宋体" w:cs="Times New Roman"/>
                <w:color w:val="auto"/>
                <w:spacing w:val="20"/>
              </w:rPr>
            </w:pPr>
          </w:p>
        </w:tc>
      </w:tr>
      <w:tr w14:paraId="1B1E4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5AC56BCA">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62C50CE8">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3C8D0908">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09A04F3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660B227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4D9CB95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5435AE8E">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2A766570">
            <w:pPr>
              <w:tabs>
                <w:tab w:val="left" w:pos="1418"/>
              </w:tabs>
              <w:snapToGrid w:val="0"/>
              <w:spacing w:before="50" w:after="50"/>
              <w:ind w:firstLine="502"/>
              <w:jc w:val="center"/>
              <w:rPr>
                <w:rFonts w:ascii="Times New Roman" w:hAnsi="Times New Roman" w:eastAsia="宋体" w:cs="Times New Roman"/>
                <w:color w:val="auto"/>
                <w:spacing w:val="20"/>
              </w:rPr>
            </w:pPr>
          </w:p>
        </w:tc>
      </w:tr>
      <w:tr w14:paraId="4033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740D040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325FAEA6">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1BBBDBC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10EAB04B">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1679E8AB">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739EC53A">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5DDF9D2B">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669D6B89">
            <w:pPr>
              <w:tabs>
                <w:tab w:val="left" w:pos="1418"/>
              </w:tabs>
              <w:snapToGrid w:val="0"/>
              <w:spacing w:before="50" w:after="50"/>
              <w:ind w:firstLine="502"/>
              <w:jc w:val="center"/>
              <w:rPr>
                <w:rFonts w:ascii="Times New Roman" w:hAnsi="Times New Roman" w:eastAsia="宋体" w:cs="Times New Roman"/>
                <w:color w:val="auto"/>
                <w:spacing w:val="20"/>
              </w:rPr>
            </w:pPr>
          </w:p>
        </w:tc>
      </w:tr>
      <w:tr w14:paraId="171AA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0D7861DA">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5E4E905B">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0704DAB0">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60464D6E">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0415575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6EFA625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41C49167">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2D0AEC5E">
            <w:pPr>
              <w:tabs>
                <w:tab w:val="left" w:pos="1418"/>
              </w:tabs>
              <w:snapToGrid w:val="0"/>
              <w:spacing w:before="50" w:after="50"/>
              <w:ind w:firstLine="502"/>
              <w:jc w:val="center"/>
              <w:rPr>
                <w:rFonts w:ascii="Times New Roman" w:hAnsi="Times New Roman" w:eastAsia="宋体" w:cs="Times New Roman"/>
                <w:color w:val="auto"/>
                <w:spacing w:val="20"/>
              </w:rPr>
            </w:pPr>
          </w:p>
        </w:tc>
      </w:tr>
      <w:tr w14:paraId="1E8F5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742E0720">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24D44020">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7DACDBDF">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6B7BE87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0B91A075">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5F99A2D0">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6CC554C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69528A45">
            <w:pPr>
              <w:tabs>
                <w:tab w:val="left" w:pos="1418"/>
              </w:tabs>
              <w:snapToGrid w:val="0"/>
              <w:spacing w:before="50" w:after="50"/>
              <w:ind w:firstLine="502"/>
              <w:jc w:val="center"/>
              <w:rPr>
                <w:rFonts w:ascii="Times New Roman" w:hAnsi="Times New Roman" w:eastAsia="宋体" w:cs="Times New Roman"/>
                <w:color w:val="auto"/>
                <w:spacing w:val="20"/>
              </w:rPr>
            </w:pPr>
          </w:p>
        </w:tc>
      </w:tr>
      <w:tr w14:paraId="1FCBF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bottom w:val="single" w:color="auto" w:sz="4" w:space="0"/>
              <w:right w:val="single" w:color="auto" w:sz="4" w:space="0"/>
            </w:tcBorders>
          </w:tcPr>
          <w:p w14:paraId="7D2CCBC6">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3A9273F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1F77F9D7">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58B8738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37354515">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56E2720F">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11A8093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7675C9CF">
            <w:pPr>
              <w:tabs>
                <w:tab w:val="left" w:pos="1418"/>
              </w:tabs>
              <w:snapToGrid w:val="0"/>
              <w:spacing w:before="50" w:after="50"/>
              <w:ind w:firstLine="502"/>
              <w:jc w:val="center"/>
              <w:rPr>
                <w:rFonts w:ascii="Times New Roman" w:hAnsi="Times New Roman" w:eastAsia="宋体" w:cs="Times New Roman"/>
                <w:color w:val="auto"/>
                <w:spacing w:val="20"/>
              </w:rPr>
            </w:pPr>
          </w:p>
        </w:tc>
      </w:tr>
      <w:tr w14:paraId="56122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bottom w:val="single" w:color="auto" w:sz="4" w:space="0"/>
              <w:right w:val="single" w:color="auto" w:sz="4" w:space="0"/>
            </w:tcBorders>
          </w:tcPr>
          <w:p w14:paraId="6E50EA46">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31386DE0">
            <w:pPr>
              <w:tabs>
                <w:tab w:val="left" w:pos="1418"/>
              </w:tabs>
              <w:snapToGrid w:val="0"/>
              <w:spacing w:before="50" w:after="50"/>
              <w:ind w:firstLine="502"/>
              <w:jc w:val="center"/>
              <w:rPr>
                <w:rFonts w:ascii="Times New Roman" w:hAnsi="Times New Roman" w:eastAsia="宋体" w:cs="Times New Roman"/>
                <w:color w:val="auto"/>
                <w:spacing w:val="20"/>
              </w:rPr>
            </w:pPr>
            <w:r>
              <w:rPr>
                <w:rFonts w:ascii="Times New Roman" w:hAnsi="Times New Roman" w:eastAsia="宋体" w:cs="Times New Roman"/>
                <w:color w:val="auto"/>
                <w:spacing w:val="20"/>
              </w:rPr>
              <w:t>……</w:t>
            </w:r>
          </w:p>
        </w:tc>
        <w:tc>
          <w:tcPr>
            <w:tcW w:w="1080" w:type="dxa"/>
            <w:tcBorders>
              <w:top w:val="single" w:color="auto" w:sz="4" w:space="0"/>
              <w:left w:val="single" w:color="auto" w:sz="4" w:space="0"/>
              <w:bottom w:val="single" w:color="auto" w:sz="4" w:space="0"/>
              <w:right w:val="single" w:color="auto" w:sz="4" w:space="0"/>
            </w:tcBorders>
          </w:tcPr>
          <w:p w14:paraId="5CDBFA5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7E1F14B8">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096ADD7E">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0FB8BF93">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63BFEDFB">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5519B3C3">
            <w:pPr>
              <w:tabs>
                <w:tab w:val="left" w:pos="1418"/>
              </w:tabs>
              <w:snapToGrid w:val="0"/>
              <w:spacing w:before="50" w:after="50"/>
              <w:ind w:firstLine="502"/>
              <w:jc w:val="center"/>
              <w:rPr>
                <w:rFonts w:ascii="Times New Roman" w:hAnsi="Times New Roman" w:eastAsia="宋体" w:cs="Times New Roman"/>
                <w:color w:val="auto"/>
                <w:spacing w:val="20"/>
              </w:rPr>
            </w:pPr>
          </w:p>
        </w:tc>
      </w:tr>
      <w:tr w14:paraId="446B3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44" w:type="dxa"/>
            <w:tcBorders>
              <w:top w:val="single" w:color="auto" w:sz="4" w:space="0"/>
              <w:bottom w:val="single" w:color="auto" w:sz="4" w:space="0"/>
              <w:right w:val="single" w:color="auto" w:sz="4" w:space="0"/>
            </w:tcBorders>
          </w:tcPr>
          <w:p w14:paraId="11E85D6F">
            <w:pPr>
              <w:tabs>
                <w:tab w:val="left" w:pos="1418"/>
              </w:tabs>
              <w:snapToGrid w:val="0"/>
              <w:spacing w:before="50" w:after="50"/>
              <w:ind w:firstLine="502"/>
              <w:jc w:val="center"/>
              <w:rPr>
                <w:rFonts w:ascii="Times New Roman" w:hAnsi="Times New Roman" w:eastAsia="宋体" w:cs="Times New Roman"/>
                <w:color w:val="auto"/>
                <w:spacing w:val="20"/>
              </w:rPr>
            </w:pPr>
          </w:p>
        </w:tc>
        <w:tc>
          <w:tcPr>
            <w:tcW w:w="2234" w:type="dxa"/>
            <w:tcBorders>
              <w:top w:val="single" w:color="auto" w:sz="4" w:space="0"/>
              <w:left w:val="single" w:color="auto" w:sz="4" w:space="0"/>
              <w:bottom w:val="single" w:color="auto" w:sz="4" w:space="0"/>
              <w:right w:val="single" w:color="auto" w:sz="4" w:space="0"/>
            </w:tcBorders>
          </w:tcPr>
          <w:p w14:paraId="1A552C71">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080" w:type="dxa"/>
            <w:tcBorders>
              <w:top w:val="single" w:color="auto" w:sz="4" w:space="0"/>
              <w:left w:val="single" w:color="auto" w:sz="4" w:space="0"/>
              <w:bottom w:val="single" w:color="auto" w:sz="4" w:space="0"/>
              <w:right w:val="single" w:color="auto" w:sz="4" w:space="0"/>
            </w:tcBorders>
          </w:tcPr>
          <w:p w14:paraId="5096989B">
            <w:pPr>
              <w:tabs>
                <w:tab w:val="left" w:pos="1418"/>
              </w:tabs>
              <w:snapToGrid w:val="0"/>
              <w:spacing w:before="50" w:after="50"/>
              <w:ind w:firstLine="502"/>
              <w:jc w:val="center"/>
              <w:rPr>
                <w:rFonts w:ascii="Times New Roman" w:hAnsi="Times New Roman" w:eastAsia="宋体" w:cs="Times New Roman"/>
                <w:color w:val="auto"/>
                <w:spacing w:val="20"/>
              </w:rPr>
            </w:pPr>
          </w:p>
        </w:tc>
        <w:tc>
          <w:tcPr>
            <w:tcW w:w="938" w:type="dxa"/>
            <w:tcBorders>
              <w:top w:val="single" w:color="auto" w:sz="4" w:space="0"/>
              <w:left w:val="single" w:color="auto" w:sz="4" w:space="0"/>
              <w:bottom w:val="single" w:color="auto" w:sz="4" w:space="0"/>
              <w:right w:val="single" w:color="auto" w:sz="4" w:space="0"/>
            </w:tcBorders>
          </w:tcPr>
          <w:p w14:paraId="3C695CEF">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134" w:type="dxa"/>
            <w:tcBorders>
              <w:top w:val="single" w:color="auto" w:sz="4" w:space="0"/>
              <w:left w:val="single" w:color="auto" w:sz="4" w:space="0"/>
              <w:bottom w:val="single" w:color="auto" w:sz="4" w:space="0"/>
              <w:right w:val="single" w:color="auto" w:sz="4" w:space="0"/>
            </w:tcBorders>
          </w:tcPr>
          <w:p w14:paraId="311F028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808" w:type="dxa"/>
            <w:tcBorders>
              <w:top w:val="single" w:color="auto" w:sz="4" w:space="0"/>
              <w:left w:val="single" w:color="auto" w:sz="4" w:space="0"/>
              <w:bottom w:val="single" w:color="auto" w:sz="4" w:space="0"/>
              <w:right w:val="single" w:color="auto" w:sz="4" w:space="0"/>
            </w:tcBorders>
          </w:tcPr>
          <w:p w14:paraId="5AD868F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0DB00C39">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35D195C3">
            <w:pPr>
              <w:tabs>
                <w:tab w:val="left" w:pos="1418"/>
              </w:tabs>
              <w:snapToGrid w:val="0"/>
              <w:spacing w:before="50" w:after="50"/>
              <w:ind w:firstLine="502"/>
              <w:jc w:val="center"/>
              <w:rPr>
                <w:rFonts w:ascii="Times New Roman" w:hAnsi="Times New Roman" w:eastAsia="宋体" w:cs="Times New Roman"/>
                <w:color w:val="auto"/>
                <w:spacing w:val="20"/>
              </w:rPr>
            </w:pPr>
          </w:p>
        </w:tc>
      </w:tr>
      <w:tr w14:paraId="29E07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6011E73A">
            <w:pPr>
              <w:tabs>
                <w:tab w:val="left" w:pos="1418"/>
              </w:tabs>
              <w:snapToGrid w:val="0"/>
              <w:spacing w:before="50" w:after="50"/>
              <w:ind w:firstLine="502"/>
              <w:jc w:val="center"/>
              <w:rPr>
                <w:rFonts w:ascii="Times New Roman" w:hAnsi="Times New Roman" w:eastAsia="宋体" w:cs="Times New Roman"/>
                <w:color w:val="auto"/>
                <w:spacing w:val="20"/>
              </w:rPr>
            </w:pPr>
          </w:p>
        </w:tc>
      </w:tr>
      <w:tr w14:paraId="5FA24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23CA754D">
            <w:pPr>
              <w:tabs>
                <w:tab w:val="left" w:pos="1418"/>
              </w:tabs>
              <w:snapToGrid w:val="0"/>
              <w:spacing w:before="50" w:after="50"/>
              <w:ind w:firstLine="502"/>
              <w:jc w:val="center"/>
              <w:rPr>
                <w:rFonts w:ascii="Times New Roman" w:hAnsi="Times New Roman" w:eastAsia="宋体" w:cs="Times New Roman"/>
                <w:color w:val="auto"/>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2902CB0A">
            <w:pPr>
              <w:tabs>
                <w:tab w:val="left" w:pos="1418"/>
              </w:tabs>
              <w:snapToGrid w:val="0"/>
              <w:spacing w:before="50" w:after="50"/>
              <w:ind w:firstLine="502"/>
              <w:rPr>
                <w:rFonts w:ascii="Times New Roman" w:hAnsi="Times New Roman" w:eastAsia="宋体" w:cs="Times New Roman"/>
                <w:color w:val="auto"/>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6B33FDB8">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449979CC">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4EE26DFC">
            <w:pPr>
              <w:tabs>
                <w:tab w:val="left" w:pos="1418"/>
              </w:tabs>
              <w:snapToGrid w:val="0"/>
              <w:spacing w:before="50" w:after="50"/>
              <w:ind w:firstLine="502"/>
              <w:jc w:val="center"/>
              <w:rPr>
                <w:rFonts w:ascii="Times New Roman" w:hAnsi="Times New Roman" w:eastAsia="宋体" w:cs="Times New Roman"/>
                <w:color w:val="auto"/>
                <w:spacing w:val="20"/>
              </w:rPr>
            </w:pPr>
          </w:p>
        </w:tc>
      </w:tr>
      <w:tr w14:paraId="1E330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6F4F0BA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467E7BA1">
            <w:pPr>
              <w:tabs>
                <w:tab w:val="left" w:pos="1418"/>
              </w:tabs>
              <w:snapToGrid w:val="0"/>
              <w:spacing w:before="50" w:after="50"/>
              <w:ind w:firstLine="502"/>
              <w:rPr>
                <w:rFonts w:ascii="Times New Roman" w:hAnsi="Times New Roman" w:eastAsia="宋体" w:cs="Times New Roman"/>
                <w:color w:val="auto"/>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7D599C70">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71D3636E">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559A5EC8">
            <w:pPr>
              <w:tabs>
                <w:tab w:val="left" w:pos="1418"/>
              </w:tabs>
              <w:snapToGrid w:val="0"/>
              <w:spacing w:before="50" w:after="50"/>
              <w:ind w:firstLine="502"/>
              <w:jc w:val="center"/>
              <w:rPr>
                <w:rFonts w:ascii="Times New Roman" w:hAnsi="Times New Roman" w:eastAsia="宋体" w:cs="Times New Roman"/>
                <w:color w:val="auto"/>
                <w:spacing w:val="20"/>
              </w:rPr>
            </w:pPr>
          </w:p>
        </w:tc>
      </w:tr>
      <w:tr w14:paraId="12929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44" w:type="dxa"/>
            <w:tcBorders>
              <w:top w:val="single" w:color="auto" w:sz="4" w:space="0"/>
              <w:bottom w:val="single" w:color="auto" w:sz="4" w:space="0"/>
              <w:right w:val="single" w:color="auto" w:sz="4" w:space="0"/>
            </w:tcBorders>
          </w:tcPr>
          <w:p w14:paraId="26A75876">
            <w:pPr>
              <w:tabs>
                <w:tab w:val="left" w:pos="1418"/>
              </w:tabs>
              <w:snapToGrid w:val="0"/>
              <w:spacing w:before="50" w:after="50"/>
              <w:ind w:firstLine="502"/>
              <w:jc w:val="center"/>
              <w:rPr>
                <w:rFonts w:ascii="Times New Roman" w:hAnsi="Times New Roman" w:eastAsia="宋体" w:cs="Times New Roman"/>
                <w:color w:val="auto"/>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7CF97E28">
            <w:pPr>
              <w:tabs>
                <w:tab w:val="left" w:pos="1418"/>
              </w:tabs>
              <w:snapToGrid w:val="0"/>
              <w:spacing w:before="50" w:after="50"/>
              <w:ind w:firstLine="502"/>
              <w:rPr>
                <w:rFonts w:ascii="Times New Roman" w:hAnsi="Times New Roman" w:eastAsia="宋体" w:cs="Times New Roman"/>
                <w:color w:val="auto"/>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0A69B5D4">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14712BB5">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54A6803E">
            <w:pPr>
              <w:tabs>
                <w:tab w:val="left" w:pos="1418"/>
              </w:tabs>
              <w:snapToGrid w:val="0"/>
              <w:spacing w:before="50" w:after="50"/>
              <w:ind w:firstLine="502"/>
              <w:jc w:val="center"/>
              <w:rPr>
                <w:rFonts w:ascii="Times New Roman" w:hAnsi="Times New Roman" w:eastAsia="宋体" w:cs="Times New Roman"/>
                <w:color w:val="auto"/>
                <w:spacing w:val="20"/>
              </w:rPr>
            </w:pPr>
          </w:p>
        </w:tc>
      </w:tr>
      <w:tr w14:paraId="0DCD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tcBorders>
              <w:top w:val="single" w:color="auto" w:sz="4" w:space="0"/>
              <w:bottom w:val="single" w:color="auto" w:sz="4" w:space="0"/>
              <w:right w:val="single" w:color="auto" w:sz="4" w:space="0"/>
            </w:tcBorders>
          </w:tcPr>
          <w:p w14:paraId="1D4E25C1">
            <w:pPr>
              <w:tabs>
                <w:tab w:val="left" w:pos="1418"/>
              </w:tabs>
              <w:snapToGrid w:val="0"/>
              <w:spacing w:before="50" w:after="50"/>
              <w:ind w:firstLine="502"/>
              <w:jc w:val="center"/>
              <w:rPr>
                <w:rFonts w:ascii="Times New Roman" w:hAnsi="Times New Roman" w:eastAsia="宋体" w:cs="Times New Roman"/>
                <w:color w:val="auto"/>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5A0B24AB">
            <w:pPr>
              <w:tabs>
                <w:tab w:val="left" w:pos="1418"/>
              </w:tabs>
              <w:snapToGrid w:val="0"/>
              <w:spacing w:before="50" w:after="50"/>
              <w:ind w:firstLine="502"/>
              <w:rPr>
                <w:rFonts w:ascii="Times New Roman" w:hAnsi="Times New Roman" w:eastAsia="宋体" w:cs="Times New Roman"/>
                <w:color w:val="auto"/>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788A9FDD">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262" w:type="dxa"/>
            <w:tcBorders>
              <w:top w:val="single" w:color="auto" w:sz="4" w:space="0"/>
              <w:left w:val="single" w:color="auto" w:sz="4" w:space="0"/>
              <w:bottom w:val="single" w:color="auto" w:sz="4" w:space="0"/>
              <w:right w:val="single" w:color="auto" w:sz="4" w:space="0"/>
            </w:tcBorders>
          </w:tcPr>
          <w:p w14:paraId="7923E921">
            <w:pPr>
              <w:tabs>
                <w:tab w:val="left" w:pos="1418"/>
              </w:tabs>
              <w:snapToGrid w:val="0"/>
              <w:spacing w:before="50" w:after="50"/>
              <w:ind w:firstLine="502"/>
              <w:jc w:val="center"/>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71B37CF7">
            <w:pPr>
              <w:tabs>
                <w:tab w:val="left" w:pos="1418"/>
              </w:tabs>
              <w:snapToGrid w:val="0"/>
              <w:spacing w:before="50" w:after="50"/>
              <w:ind w:firstLine="502"/>
              <w:jc w:val="center"/>
              <w:rPr>
                <w:rFonts w:ascii="Times New Roman" w:hAnsi="Times New Roman" w:eastAsia="宋体" w:cs="Times New Roman"/>
                <w:color w:val="auto"/>
                <w:spacing w:val="20"/>
              </w:rPr>
            </w:pPr>
          </w:p>
        </w:tc>
      </w:tr>
      <w:tr w14:paraId="52520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30C28990">
            <w:pPr>
              <w:tabs>
                <w:tab w:val="left" w:pos="1418"/>
              </w:tabs>
              <w:snapToGrid w:val="0"/>
              <w:spacing w:before="50" w:after="50"/>
              <w:ind w:firstLine="502"/>
              <w:jc w:val="center"/>
              <w:rPr>
                <w:rFonts w:ascii="Times New Roman" w:hAnsi="Times New Roman" w:eastAsia="宋体" w:cs="Times New Roman"/>
                <w:color w:val="auto"/>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32241A5A">
            <w:pPr>
              <w:tabs>
                <w:tab w:val="left" w:pos="1418"/>
              </w:tabs>
              <w:snapToGrid w:val="0"/>
              <w:spacing w:before="50" w:after="50"/>
              <w:ind w:firstLine="502"/>
              <w:rPr>
                <w:rFonts w:ascii="Times New Roman" w:hAnsi="Times New Roman" w:eastAsia="宋体" w:cs="Times New Roman"/>
                <w:color w:val="auto"/>
                <w:spacing w:val="20"/>
              </w:rPr>
            </w:pPr>
          </w:p>
        </w:tc>
        <w:tc>
          <w:tcPr>
            <w:tcW w:w="3204" w:type="dxa"/>
            <w:gridSpan w:val="3"/>
            <w:tcBorders>
              <w:top w:val="single" w:color="auto" w:sz="4" w:space="0"/>
              <w:left w:val="single" w:color="auto" w:sz="4" w:space="0"/>
              <w:bottom w:val="single" w:color="auto" w:sz="4" w:space="0"/>
              <w:right w:val="single" w:color="auto" w:sz="4" w:space="0"/>
            </w:tcBorders>
          </w:tcPr>
          <w:p w14:paraId="2E13BBA6">
            <w:pPr>
              <w:tabs>
                <w:tab w:val="left" w:pos="1418"/>
              </w:tabs>
              <w:snapToGrid w:val="0"/>
              <w:spacing w:before="50" w:after="50"/>
              <w:ind w:left="8" w:firstLine="502"/>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461297AF">
            <w:pPr>
              <w:tabs>
                <w:tab w:val="left" w:pos="1418"/>
              </w:tabs>
              <w:snapToGrid w:val="0"/>
              <w:spacing w:before="50" w:after="50"/>
              <w:ind w:firstLine="502"/>
              <w:jc w:val="center"/>
              <w:rPr>
                <w:rFonts w:ascii="Times New Roman" w:hAnsi="Times New Roman" w:eastAsia="宋体" w:cs="Times New Roman"/>
                <w:color w:val="auto"/>
                <w:spacing w:val="20"/>
              </w:rPr>
            </w:pPr>
          </w:p>
        </w:tc>
      </w:tr>
      <w:tr w14:paraId="036F7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2EE04B67">
            <w:pPr>
              <w:tabs>
                <w:tab w:val="left" w:pos="1418"/>
              </w:tabs>
              <w:snapToGrid w:val="0"/>
              <w:spacing w:before="50" w:after="50"/>
              <w:ind w:firstLine="502"/>
              <w:jc w:val="center"/>
              <w:rPr>
                <w:rFonts w:ascii="Times New Roman" w:hAnsi="Times New Roman" w:eastAsia="宋体" w:cs="Times New Roman"/>
                <w:color w:val="auto"/>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6DB97213">
            <w:pPr>
              <w:tabs>
                <w:tab w:val="left" w:pos="1418"/>
              </w:tabs>
              <w:snapToGrid w:val="0"/>
              <w:spacing w:before="50" w:after="50"/>
              <w:ind w:firstLine="502"/>
              <w:rPr>
                <w:rFonts w:ascii="Times New Roman" w:hAnsi="Times New Roman" w:eastAsia="宋体" w:cs="Times New Roman"/>
                <w:color w:val="auto"/>
                <w:spacing w:val="20"/>
              </w:rPr>
            </w:pPr>
          </w:p>
        </w:tc>
        <w:tc>
          <w:tcPr>
            <w:tcW w:w="3204" w:type="dxa"/>
            <w:gridSpan w:val="3"/>
            <w:tcBorders>
              <w:top w:val="single" w:color="auto" w:sz="4" w:space="0"/>
              <w:left w:val="single" w:color="auto" w:sz="4" w:space="0"/>
              <w:bottom w:val="single" w:color="auto" w:sz="4" w:space="0"/>
              <w:right w:val="single" w:color="auto" w:sz="4" w:space="0"/>
            </w:tcBorders>
          </w:tcPr>
          <w:p w14:paraId="7E5A43ED">
            <w:pPr>
              <w:tabs>
                <w:tab w:val="left" w:pos="1418"/>
              </w:tabs>
              <w:snapToGrid w:val="0"/>
              <w:spacing w:before="50" w:after="50"/>
              <w:ind w:left="8" w:firstLine="502"/>
              <w:rPr>
                <w:rFonts w:ascii="Times New Roman" w:hAnsi="Times New Roman" w:eastAsia="宋体" w:cs="Times New Roman"/>
                <w:color w:val="auto"/>
                <w:spacing w:val="20"/>
              </w:rPr>
            </w:pPr>
          </w:p>
        </w:tc>
        <w:tc>
          <w:tcPr>
            <w:tcW w:w="1440" w:type="dxa"/>
            <w:tcBorders>
              <w:top w:val="single" w:color="auto" w:sz="4" w:space="0"/>
              <w:left w:val="single" w:color="auto" w:sz="4" w:space="0"/>
              <w:bottom w:val="single" w:color="auto" w:sz="4" w:space="0"/>
            </w:tcBorders>
          </w:tcPr>
          <w:p w14:paraId="67ECD335">
            <w:pPr>
              <w:tabs>
                <w:tab w:val="left" w:pos="1418"/>
              </w:tabs>
              <w:snapToGrid w:val="0"/>
              <w:spacing w:before="50" w:after="50"/>
              <w:ind w:firstLine="502"/>
              <w:jc w:val="center"/>
              <w:rPr>
                <w:rFonts w:ascii="Times New Roman" w:hAnsi="Times New Roman" w:eastAsia="宋体" w:cs="Times New Roman"/>
                <w:color w:val="auto"/>
                <w:spacing w:val="20"/>
              </w:rPr>
            </w:pPr>
          </w:p>
        </w:tc>
      </w:tr>
      <w:tr w14:paraId="4480C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96" w:type="dxa"/>
            <w:gridSpan w:val="4"/>
            <w:tcBorders>
              <w:top w:val="single" w:color="auto" w:sz="4" w:space="0"/>
              <w:bottom w:val="single" w:color="auto" w:sz="4" w:space="0"/>
              <w:right w:val="single" w:color="auto" w:sz="4" w:space="0"/>
            </w:tcBorders>
          </w:tcPr>
          <w:p w14:paraId="6675C902">
            <w:pPr>
              <w:tabs>
                <w:tab w:val="left" w:pos="1418"/>
              </w:tabs>
              <w:snapToGrid w:val="0"/>
              <w:spacing w:before="50" w:after="50"/>
              <w:ind w:firstLine="502"/>
              <w:jc w:val="center"/>
              <w:rPr>
                <w:rFonts w:ascii="Times New Roman" w:hAnsi="Times New Roman" w:eastAsia="宋体" w:cs="Times New Roman"/>
                <w:color w:val="auto"/>
                <w:spacing w:val="20"/>
              </w:rPr>
            </w:pPr>
          </w:p>
        </w:tc>
        <w:tc>
          <w:tcPr>
            <w:tcW w:w="4644" w:type="dxa"/>
            <w:gridSpan w:val="4"/>
            <w:tcBorders>
              <w:top w:val="single" w:color="auto" w:sz="4" w:space="0"/>
              <w:left w:val="nil"/>
              <w:bottom w:val="single" w:color="auto" w:sz="4" w:space="0"/>
            </w:tcBorders>
          </w:tcPr>
          <w:p w14:paraId="4FAD4018">
            <w:pPr>
              <w:tabs>
                <w:tab w:val="left" w:pos="1418"/>
              </w:tabs>
              <w:snapToGrid w:val="0"/>
              <w:spacing w:before="50" w:after="50"/>
              <w:ind w:firstLine="502"/>
              <w:jc w:val="center"/>
              <w:rPr>
                <w:rFonts w:ascii="Times New Roman" w:hAnsi="Times New Roman" w:eastAsia="宋体" w:cs="Times New Roman"/>
                <w:color w:val="auto"/>
                <w:spacing w:val="20"/>
              </w:rPr>
            </w:pPr>
          </w:p>
        </w:tc>
      </w:tr>
      <w:tr w14:paraId="4402B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96" w:type="dxa"/>
            <w:gridSpan w:val="4"/>
            <w:tcBorders>
              <w:top w:val="single" w:color="auto" w:sz="4" w:space="0"/>
              <w:bottom w:val="single" w:color="auto" w:sz="4" w:space="0"/>
              <w:right w:val="single" w:color="auto" w:sz="4" w:space="0"/>
            </w:tcBorders>
          </w:tcPr>
          <w:p w14:paraId="1B8224C4">
            <w:pPr>
              <w:tabs>
                <w:tab w:val="left" w:pos="1418"/>
              </w:tabs>
              <w:snapToGrid w:val="0"/>
              <w:spacing w:before="50" w:after="50"/>
              <w:ind w:firstLine="502"/>
              <w:jc w:val="center"/>
              <w:rPr>
                <w:rFonts w:ascii="Times New Roman" w:hAnsi="Times New Roman" w:eastAsia="宋体" w:cs="Times New Roman"/>
                <w:color w:val="auto"/>
                <w:spacing w:val="20"/>
              </w:rPr>
            </w:pPr>
            <w:r>
              <w:rPr>
                <w:rFonts w:hint="eastAsia" w:ascii="Times New Roman" w:hAnsi="Times New Roman" w:eastAsia="宋体" w:cs="Times New Roman"/>
                <w:color w:val="auto"/>
                <w:spacing w:val="20"/>
              </w:rPr>
              <w:t>合计（大写）</w:t>
            </w:r>
          </w:p>
        </w:tc>
        <w:tc>
          <w:tcPr>
            <w:tcW w:w="4644" w:type="dxa"/>
            <w:gridSpan w:val="4"/>
            <w:tcBorders>
              <w:top w:val="single" w:color="auto" w:sz="4" w:space="0"/>
              <w:left w:val="nil"/>
              <w:bottom w:val="single" w:color="auto" w:sz="4" w:space="0"/>
            </w:tcBorders>
          </w:tcPr>
          <w:p w14:paraId="6AC934FD">
            <w:pPr>
              <w:tabs>
                <w:tab w:val="left" w:pos="1418"/>
              </w:tabs>
              <w:snapToGrid w:val="0"/>
              <w:spacing w:before="50" w:after="50"/>
              <w:ind w:firstLine="502"/>
              <w:jc w:val="center"/>
              <w:rPr>
                <w:rFonts w:ascii="Times New Roman" w:hAnsi="Times New Roman" w:eastAsia="宋体" w:cs="Times New Roman"/>
                <w:color w:val="auto"/>
                <w:spacing w:val="20"/>
              </w:rPr>
            </w:pPr>
          </w:p>
        </w:tc>
      </w:tr>
    </w:tbl>
    <w:p w14:paraId="37AD62AF">
      <w:pPr>
        <w:snapToGrid w:val="0"/>
        <w:rPr>
          <w:rFonts w:ascii="Times New Roman" w:hAnsi="Times New Roman" w:eastAsia="宋体" w:cs="Times New Roman"/>
          <w:color w:val="auto"/>
        </w:rPr>
      </w:pPr>
    </w:p>
    <w:p w14:paraId="11AFA39A">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投标人名称（盖章）：</w:t>
      </w:r>
    </w:p>
    <w:p w14:paraId="1A23FE20">
      <w:pPr>
        <w:snapToGrid w:val="0"/>
        <w:spacing w:before="50" w:after="50"/>
        <w:rPr>
          <w:rFonts w:ascii="Times New Roman" w:hAnsi="Times New Roman" w:eastAsia="宋体" w:cs="Times New Roman"/>
          <w:color w:val="auto"/>
        </w:rPr>
      </w:pPr>
    </w:p>
    <w:p w14:paraId="71D8C76C">
      <w:pPr>
        <w:snapToGrid w:val="0"/>
        <w:spacing w:before="50" w:after="50"/>
        <w:rPr>
          <w:rFonts w:ascii="Times New Roman" w:hAnsi="Times New Roman" w:eastAsia="宋体" w:cs="Times New Roman"/>
          <w:color w:val="auto"/>
        </w:rPr>
      </w:pPr>
    </w:p>
    <w:p w14:paraId="2467641C">
      <w:pPr>
        <w:snapToGrid w:val="0"/>
        <w:spacing w:before="50" w:after="50"/>
        <w:ind w:firstLine="502"/>
        <w:rPr>
          <w:rFonts w:ascii="Times New Roman" w:hAnsi="Times New Roman" w:eastAsia="宋体" w:cs="Times New Roman"/>
          <w:color w:val="auto"/>
          <w:spacing w:val="20"/>
          <w:u w:val="single"/>
        </w:rPr>
      </w:pPr>
      <w:r>
        <w:rPr>
          <w:rFonts w:hint="eastAsia" w:ascii="Times New Roman" w:hAnsi="Times New Roman" w:eastAsia="宋体" w:cs="Times New Roman"/>
          <w:color w:val="auto"/>
          <w:spacing w:val="20"/>
        </w:rPr>
        <w:t>日期：</w:t>
      </w:r>
    </w:p>
    <w:p w14:paraId="2D7852FA">
      <w:pPr>
        <w:snapToGrid w:val="0"/>
        <w:spacing w:before="50" w:after="50"/>
        <w:rPr>
          <w:rFonts w:ascii="Times New Roman" w:hAnsi="Times New Roman" w:eastAsia="宋体" w:cs="Times New Roman"/>
          <w:color w:val="auto"/>
        </w:rPr>
      </w:pPr>
    </w:p>
    <w:p w14:paraId="7C13FB43">
      <w:pPr>
        <w:snapToGrid w:val="0"/>
        <w:spacing w:before="120" w:line="312" w:lineRule="auto"/>
        <w:ind w:right="-341" w:firstLine="640"/>
        <w:rPr>
          <w:rFonts w:ascii="Times New Roman" w:hAnsi="Times New Roman" w:eastAsia="宋体" w:cs="Times New Roman"/>
          <w:b/>
          <w:color w:val="auto"/>
          <w:sz w:val="32"/>
        </w:rPr>
      </w:pPr>
    </w:p>
    <w:p w14:paraId="259B2D41">
      <w:pPr>
        <w:snapToGrid w:val="0"/>
        <w:spacing w:before="120" w:line="312" w:lineRule="auto"/>
        <w:ind w:right="-341" w:firstLine="640"/>
        <w:rPr>
          <w:rFonts w:ascii="Times New Roman" w:hAnsi="Times New Roman" w:eastAsia="宋体" w:cs="Times New Roman"/>
          <w:b/>
          <w:color w:val="auto"/>
          <w:sz w:val="32"/>
        </w:rPr>
      </w:pPr>
    </w:p>
    <w:p w14:paraId="4D23F074">
      <w:pPr>
        <w:ind w:firstLine="361"/>
        <w:rPr>
          <w:rFonts w:ascii="Times New Roman" w:hAnsi="Times New Roman" w:eastAsia="宋体" w:cs="Times New Roman"/>
          <w:color w:val="auto"/>
          <w:sz w:val="18"/>
          <w:szCs w:val="24"/>
        </w:rPr>
      </w:pPr>
    </w:p>
    <w:p w14:paraId="76CC63CF">
      <w:pPr>
        <w:pStyle w:val="2"/>
        <w:ind w:firstLine="360"/>
        <w:rPr>
          <w:rFonts w:ascii="Times New Roman" w:hAnsi="Times New Roman"/>
          <w:color w:val="auto"/>
          <w:sz w:val="18"/>
        </w:rPr>
      </w:pPr>
    </w:p>
    <w:p w14:paraId="1A1DFBF4">
      <w:pPr>
        <w:pStyle w:val="2"/>
        <w:ind w:firstLine="360"/>
        <w:rPr>
          <w:rFonts w:ascii="Times New Roman" w:hAnsi="Times New Roman"/>
          <w:color w:val="auto"/>
          <w:sz w:val="18"/>
        </w:rPr>
      </w:pPr>
    </w:p>
    <w:p w14:paraId="0B578DF2">
      <w:pPr>
        <w:pStyle w:val="2"/>
        <w:ind w:firstLine="360"/>
        <w:rPr>
          <w:rFonts w:ascii="Times New Roman" w:hAnsi="Times New Roman"/>
          <w:color w:val="auto"/>
          <w:sz w:val="18"/>
        </w:rPr>
      </w:pPr>
    </w:p>
    <w:p w14:paraId="38ED2946">
      <w:pPr>
        <w:pStyle w:val="2"/>
        <w:ind w:firstLine="360"/>
        <w:rPr>
          <w:rFonts w:ascii="Times New Roman" w:hAnsi="Times New Roman"/>
          <w:color w:val="auto"/>
          <w:sz w:val="18"/>
        </w:rPr>
      </w:pPr>
    </w:p>
    <w:p w14:paraId="1673707F">
      <w:pPr>
        <w:ind w:firstLine="562"/>
        <w:jc w:val="center"/>
        <w:rPr>
          <w:rFonts w:hint="eastAsia" w:ascii="宋体" w:hAnsi="宋体" w:eastAsia="宋体" w:cs="宋体"/>
          <w:b/>
          <w:color w:val="auto"/>
          <w:kern w:val="0"/>
          <w:sz w:val="28"/>
          <w:szCs w:val="28"/>
        </w:rPr>
      </w:pPr>
    </w:p>
    <w:p w14:paraId="7D552A48">
      <w:pPr>
        <w:ind w:firstLine="562"/>
        <w:jc w:val="center"/>
        <w:rPr>
          <w:rFonts w:ascii="Times New Roman" w:hAnsi="Times New Roman" w:eastAsia="宋体" w:cs="Times New Roman"/>
          <w:b/>
          <w:color w:val="auto"/>
          <w:sz w:val="28"/>
          <w:szCs w:val="28"/>
        </w:rPr>
      </w:pPr>
      <w:r>
        <w:rPr>
          <w:rFonts w:hint="eastAsia" w:ascii="宋体" w:hAnsi="宋体" w:eastAsia="宋体" w:cs="宋体"/>
          <w:b/>
          <w:color w:val="auto"/>
          <w:kern w:val="0"/>
          <w:sz w:val="28"/>
          <w:szCs w:val="28"/>
        </w:rPr>
        <w:t>四、</w:t>
      </w:r>
      <w:r>
        <w:rPr>
          <w:rFonts w:hint="eastAsia" w:ascii="Times New Roman" w:hAnsi="Times New Roman" w:eastAsia="宋体" w:cs="Times New Roman"/>
          <w:b/>
          <w:color w:val="auto"/>
          <w:sz w:val="28"/>
          <w:szCs w:val="28"/>
        </w:rPr>
        <w:t>中小企业声明函（货物）</w:t>
      </w:r>
    </w:p>
    <w:p w14:paraId="474413C7">
      <w:pPr>
        <w:ind w:firstLine="420" w:firstLineChars="200"/>
        <w:rPr>
          <w:rFonts w:ascii="Times New Roman" w:hAnsi="Times New Roman" w:eastAsia="宋体" w:cs="Times New Roman"/>
          <w:color w:val="auto"/>
        </w:rPr>
      </w:pPr>
    </w:p>
    <w:p w14:paraId="19B78A71">
      <w:pPr>
        <w:spacing w:line="360" w:lineRule="auto"/>
        <w:ind w:firstLine="420" w:firstLineChars="200"/>
        <w:rPr>
          <w:rFonts w:ascii="Times New Roman" w:hAnsi="Times New Roman" w:eastAsia="宋体" w:cs="Times New Roman"/>
          <w:color w:val="auto"/>
          <w:szCs w:val="21"/>
        </w:rPr>
      </w:pPr>
    </w:p>
    <w:p w14:paraId="3146E007">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本公司郑重声明，根据《政府采购促进中小企业发展管理办法》（财库﹝</w:t>
      </w:r>
      <w:r>
        <w:rPr>
          <w:rFonts w:ascii="Times New Roman" w:hAnsi="Times New Roman" w:eastAsia="宋体" w:cs="Times New Roman"/>
          <w:color w:val="auto"/>
          <w:szCs w:val="21"/>
        </w:rPr>
        <w:t>2020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 xml:space="preserve">46 </w:t>
      </w:r>
      <w:r>
        <w:rPr>
          <w:rFonts w:hint="eastAsia" w:ascii="Times New Roman" w:hAnsi="Times New Roman" w:eastAsia="宋体" w:cs="Times New Roman"/>
          <w:color w:val="auto"/>
          <w:szCs w:val="21"/>
        </w:rPr>
        <w:t>号）的规定，本公司参加（单位名称）的（项目名称）采购活动，提供的货物全部由符合政策要求的中小企业制造。相关企业（含联合体中的中小企业、签订分包意向协议的中小企业）的具体情况如下：</w:t>
      </w:r>
    </w:p>
    <w:p w14:paraId="070D3142">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 </w:t>
      </w:r>
      <w:r>
        <w:rPr>
          <w:rFonts w:hint="eastAsia" w:ascii="Times New Roman" w:hAnsi="Times New Roman" w:eastAsia="宋体" w:cs="Times New Roman"/>
          <w:color w:val="auto"/>
          <w:szCs w:val="21"/>
        </w:rPr>
        <w:t>（标的名称），属于（采购文件中明确的所属行业）行业；制造商为（企业名称），从业人员人，营业收入为万元，资产总额为万元属于（中型企业、小型企业、微型企业）；</w:t>
      </w:r>
    </w:p>
    <w:p w14:paraId="202753BF">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 </w:t>
      </w:r>
      <w:r>
        <w:rPr>
          <w:rFonts w:hint="eastAsia" w:ascii="Times New Roman" w:hAnsi="Times New Roman" w:eastAsia="宋体" w:cs="Times New Roman"/>
          <w:color w:val="auto"/>
          <w:szCs w:val="21"/>
        </w:rPr>
        <w:t>（标的名称），属于（采购文件中明确的所属行业）行业；制造商为（企业名称），从业人员人，营业收入为万元，资产总额为万元，属于（中型企业、小型企业、微型企业）；</w:t>
      </w:r>
    </w:p>
    <w:p w14:paraId="1FC484A8">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p>
    <w:p w14:paraId="5121D255">
      <w:pPr>
        <w:spacing w:line="360" w:lineRule="auto"/>
        <w:ind w:firstLine="735" w:firstLineChars="350"/>
        <w:rPr>
          <w:rFonts w:ascii="Times New Roman" w:hAnsi="Times New Roman" w:eastAsia="宋体" w:cs="Times New Roman"/>
          <w:color w:val="auto"/>
          <w:szCs w:val="21"/>
        </w:rPr>
      </w:pPr>
      <w:r>
        <w:rPr>
          <w:rFonts w:hint="eastAsia" w:ascii="Times New Roman" w:hAnsi="Times New Roman" w:eastAsia="宋体" w:cs="Times New Roman"/>
          <w:color w:val="auto"/>
          <w:szCs w:val="21"/>
        </w:rPr>
        <w:t>以上企业，不属于大企业的分支机构，不存在控股股东为大企业的情形，也不存在与大企业的负责人为同一人的情形。</w:t>
      </w:r>
    </w:p>
    <w:p w14:paraId="198EF4A7">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本企业对上述声明内容的真实性负责。如有虚假，将依法承担相应责任。</w:t>
      </w:r>
    </w:p>
    <w:p w14:paraId="1C4C621E">
      <w:pPr>
        <w:spacing w:line="360" w:lineRule="auto"/>
        <w:rPr>
          <w:rFonts w:ascii="Times New Roman" w:hAnsi="Times New Roman" w:eastAsia="宋体" w:cs="Times New Roman"/>
          <w:color w:val="auto"/>
          <w:szCs w:val="21"/>
        </w:rPr>
      </w:pPr>
    </w:p>
    <w:p w14:paraId="395CDC42">
      <w:pPr>
        <w:spacing w:line="360" w:lineRule="auto"/>
        <w:rPr>
          <w:rFonts w:ascii="Times New Roman" w:hAnsi="Times New Roman" w:eastAsia="宋体" w:cs="Times New Roman"/>
          <w:color w:val="auto"/>
          <w:szCs w:val="21"/>
        </w:rPr>
      </w:pPr>
    </w:p>
    <w:p w14:paraId="3A7AB521">
      <w:pPr>
        <w:spacing w:line="360" w:lineRule="auto"/>
        <w:ind w:firstLine="630" w:firstLineChars="3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企业名称（盖章）：</w:t>
      </w:r>
    </w:p>
    <w:p w14:paraId="10839513">
      <w:pPr>
        <w:spacing w:line="360" w:lineRule="auto"/>
        <w:ind w:firstLine="630" w:firstLineChars="3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日期：</w:t>
      </w:r>
    </w:p>
    <w:p w14:paraId="4BE4D60E">
      <w:pPr>
        <w:snapToGrid w:val="0"/>
        <w:spacing w:line="360" w:lineRule="auto"/>
        <w:ind w:right="-341"/>
        <w:jc w:val="center"/>
        <w:rPr>
          <w:rFonts w:ascii="Times New Roman" w:hAnsi="Times New Roman" w:eastAsia="宋体" w:cs="Times New Roman"/>
          <w:color w:val="auto"/>
          <w:kern w:val="0"/>
        </w:rPr>
        <w:sectPr>
          <w:pgSz w:w="11906" w:h="16838"/>
          <w:pgMar w:top="1304" w:right="1531" w:bottom="1304" w:left="1531" w:header="1134" w:footer="1304" w:gutter="0"/>
          <w:cols w:space="720" w:num="1"/>
        </w:sectPr>
      </w:pPr>
    </w:p>
    <w:p w14:paraId="0484234E">
      <w:pPr>
        <w:snapToGrid w:val="0"/>
        <w:spacing w:line="360" w:lineRule="auto"/>
        <w:ind w:right="-341"/>
        <w:rPr>
          <w:rFonts w:ascii="Times New Roman" w:hAnsi="Times New Roman" w:eastAsia="宋体" w:cs="Times New Roman"/>
          <w:color w:val="auto"/>
        </w:rPr>
      </w:pPr>
    </w:p>
    <w:p w14:paraId="5C4B120B">
      <w:pPr>
        <w:spacing w:after="120"/>
        <w:rPr>
          <w:rFonts w:ascii="Times New Roman" w:hAnsi="Times New Roman" w:eastAsia="宋体" w:cs="Times New Roman"/>
          <w:color w:val="auto"/>
        </w:rPr>
      </w:pPr>
    </w:p>
    <w:p w14:paraId="47001E5E">
      <w:pPr>
        <w:spacing w:line="360" w:lineRule="auto"/>
        <w:ind w:firstLine="3132" w:firstLineChars="13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监狱企业声明函</w:t>
      </w:r>
    </w:p>
    <w:p w14:paraId="6A99C4FA">
      <w:pPr>
        <w:spacing w:line="360" w:lineRule="auto"/>
        <w:ind w:firstLine="2640" w:firstLineChars="11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【非监狱企业不用提供】</w:t>
      </w:r>
    </w:p>
    <w:p w14:paraId="282699F1">
      <w:pPr>
        <w:spacing w:line="360" w:lineRule="auto"/>
        <w:ind w:firstLine="422"/>
        <w:rPr>
          <w:rFonts w:ascii="Times New Roman" w:hAnsi="Times New Roman" w:eastAsia="宋体" w:cs="Times New Roman"/>
          <w:color w:val="auto"/>
          <w:szCs w:val="21"/>
        </w:rPr>
      </w:pPr>
    </w:p>
    <w:p w14:paraId="6BEC7456">
      <w:pPr>
        <w:spacing w:line="360" w:lineRule="auto"/>
        <w:ind w:firstLine="525" w:firstLineChars="250"/>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color w:val="auto"/>
          <w:szCs w:val="21"/>
        </w:rPr>
        <w:t>[2014]68</w:t>
      </w:r>
      <w:r>
        <w:rPr>
          <w:rFonts w:hint="eastAsia" w:ascii="Times New Roman" w:hAnsi="Times New Roman" w:eastAsia="宋体" w:cs="Times New Roman"/>
          <w:color w:val="auto"/>
          <w:szCs w:val="21"/>
        </w:rPr>
        <w:t>号）的规定，本企业为监狱企业。</w:t>
      </w:r>
    </w:p>
    <w:p w14:paraId="6937F383">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根据上述标准，我企业属于监狱企业的理由为：。</w:t>
      </w:r>
    </w:p>
    <w:p w14:paraId="2285D490">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本企业为参加（项目名称：）（项目编号：）采购活动提供本企业的产品。</w:t>
      </w:r>
    </w:p>
    <w:p w14:paraId="03386857">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本企业对上述声明的真实性负责。如有虚假，将依法承担相应责任。</w:t>
      </w:r>
    </w:p>
    <w:p w14:paraId="260784C9">
      <w:pPr>
        <w:spacing w:line="360" w:lineRule="auto"/>
        <w:ind w:firstLine="422"/>
        <w:rPr>
          <w:rFonts w:ascii="Times New Roman" w:hAnsi="Times New Roman" w:eastAsia="宋体" w:cs="Times New Roman"/>
          <w:color w:val="auto"/>
          <w:szCs w:val="21"/>
        </w:rPr>
      </w:pPr>
    </w:p>
    <w:p w14:paraId="097DC8D3">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投标人名称（盖章）：</w:t>
      </w:r>
    </w:p>
    <w:p w14:paraId="398DFACE">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日期：年月日</w:t>
      </w:r>
    </w:p>
    <w:p w14:paraId="16DB7480">
      <w:pPr>
        <w:spacing w:line="360" w:lineRule="auto"/>
        <w:ind w:firstLine="422"/>
        <w:rPr>
          <w:rFonts w:ascii="Times New Roman" w:hAnsi="Times New Roman" w:eastAsia="宋体" w:cs="Times New Roman"/>
          <w:color w:val="auto"/>
          <w:szCs w:val="21"/>
        </w:rPr>
      </w:pPr>
    </w:p>
    <w:p w14:paraId="7C1106CC">
      <w:pPr>
        <w:spacing w:line="360" w:lineRule="auto"/>
        <w:ind w:firstLine="422"/>
        <w:rPr>
          <w:rFonts w:ascii="Times New Roman" w:hAnsi="Times New Roman" w:eastAsia="宋体" w:cs="Times New Roman"/>
          <w:color w:val="auto"/>
          <w:szCs w:val="21"/>
        </w:rPr>
      </w:pPr>
    </w:p>
    <w:p w14:paraId="343EB812">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投标人为监狱企业的提供此函。</w:t>
      </w:r>
    </w:p>
    <w:p w14:paraId="65285D08">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局、戒毒管理局（含新疆生产建设兵团）出具的属于监狱企业的证明文件。</w:t>
      </w:r>
    </w:p>
    <w:p w14:paraId="5885FB95">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1170C0">
      <w:pPr>
        <w:spacing w:line="360" w:lineRule="auto"/>
        <w:ind w:firstLine="422"/>
        <w:rPr>
          <w:rFonts w:ascii="Times New Roman" w:hAnsi="Times New Roman" w:eastAsia="宋体" w:cs="Times New Roman"/>
          <w:color w:val="auto"/>
          <w:szCs w:val="21"/>
        </w:rPr>
      </w:pPr>
    </w:p>
    <w:p w14:paraId="631F459F">
      <w:pPr>
        <w:spacing w:line="360" w:lineRule="auto"/>
        <w:ind w:firstLine="422"/>
        <w:rPr>
          <w:rFonts w:ascii="Times New Roman" w:hAnsi="Times New Roman" w:eastAsia="宋体" w:cs="Times New Roman"/>
          <w:color w:val="auto"/>
          <w:szCs w:val="21"/>
        </w:rPr>
      </w:pPr>
    </w:p>
    <w:p w14:paraId="41BED6BA">
      <w:pPr>
        <w:spacing w:line="360" w:lineRule="auto"/>
        <w:ind w:firstLine="422"/>
        <w:rPr>
          <w:rFonts w:ascii="Times New Roman" w:hAnsi="Times New Roman" w:eastAsia="宋体" w:cs="Times New Roman"/>
          <w:color w:val="auto"/>
          <w:szCs w:val="21"/>
        </w:rPr>
      </w:pPr>
    </w:p>
    <w:p w14:paraId="514081F9">
      <w:pPr>
        <w:spacing w:line="360" w:lineRule="auto"/>
        <w:ind w:firstLine="422"/>
        <w:rPr>
          <w:rFonts w:ascii="Times New Roman" w:hAnsi="Times New Roman" w:eastAsia="宋体" w:cs="Times New Roman"/>
          <w:color w:val="auto"/>
          <w:szCs w:val="21"/>
        </w:rPr>
      </w:pPr>
    </w:p>
    <w:p w14:paraId="32C71695">
      <w:pPr>
        <w:spacing w:line="360" w:lineRule="auto"/>
        <w:ind w:firstLine="422"/>
        <w:rPr>
          <w:rFonts w:ascii="Times New Roman" w:hAnsi="Times New Roman" w:eastAsia="宋体" w:cs="Times New Roman"/>
          <w:color w:val="auto"/>
          <w:szCs w:val="21"/>
        </w:rPr>
      </w:pPr>
    </w:p>
    <w:p w14:paraId="1ABA25E7">
      <w:pPr>
        <w:spacing w:line="360" w:lineRule="auto"/>
        <w:ind w:firstLine="422"/>
        <w:rPr>
          <w:rFonts w:ascii="Times New Roman" w:hAnsi="Times New Roman" w:eastAsia="宋体" w:cs="Times New Roman"/>
          <w:color w:val="auto"/>
          <w:szCs w:val="21"/>
        </w:rPr>
      </w:pPr>
    </w:p>
    <w:p w14:paraId="724CC53D">
      <w:pPr>
        <w:spacing w:line="360" w:lineRule="auto"/>
        <w:ind w:firstLine="422"/>
        <w:rPr>
          <w:rFonts w:ascii="Times New Roman" w:hAnsi="Times New Roman" w:eastAsia="宋体" w:cs="Times New Roman"/>
          <w:color w:val="auto"/>
          <w:szCs w:val="21"/>
        </w:rPr>
      </w:pPr>
    </w:p>
    <w:p w14:paraId="0637A974">
      <w:pPr>
        <w:spacing w:line="360" w:lineRule="auto"/>
        <w:ind w:firstLine="422"/>
        <w:rPr>
          <w:rFonts w:ascii="Times New Roman" w:hAnsi="Times New Roman" w:eastAsia="宋体" w:cs="Times New Roman"/>
          <w:color w:val="auto"/>
          <w:szCs w:val="21"/>
        </w:rPr>
      </w:pPr>
    </w:p>
    <w:p w14:paraId="206C7706">
      <w:pPr>
        <w:spacing w:line="360" w:lineRule="auto"/>
        <w:ind w:firstLine="422"/>
        <w:rPr>
          <w:rFonts w:ascii="Times New Roman" w:hAnsi="Times New Roman" w:eastAsia="宋体" w:cs="Times New Roman"/>
          <w:color w:val="auto"/>
          <w:szCs w:val="21"/>
        </w:rPr>
      </w:pPr>
    </w:p>
    <w:p w14:paraId="7C1ED746">
      <w:pPr>
        <w:spacing w:line="360" w:lineRule="auto"/>
        <w:ind w:firstLine="422"/>
        <w:rPr>
          <w:rFonts w:ascii="Times New Roman" w:hAnsi="Times New Roman" w:eastAsia="宋体" w:cs="Times New Roman"/>
          <w:color w:val="auto"/>
          <w:szCs w:val="21"/>
        </w:rPr>
      </w:pPr>
    </w:p>
    <w:p w14:paraId="46359E2D">
      <w:pPr>
        <w:spacing w:line="360" w:lineRule="auto"/>
        <w:ind w:firstLine="422"/>
        <w:rPr>
          <w:rFonts w:ascii="Times New Roman" w:hAnsi="Times New Roman" w:eastAsia="宋体" w:cs="Times New Roman"/>
          <w:color w:val="auto"/>
          <w:szCs w:val="21"/>
        </w:rPr>
      </w:pPr>
    </w:p>
    <w:p w14:paraId="12020708">
      <w:pPr>
        <w:spacing w:line="360" w:lineRule="auto"/>
        <w:ind w:firstLine="422"/>
        <w:rPr>
          <w:rFonts w:ascii="Times New Roman" w:hAnsi="Times New Roman" w:eastAsia="宋体" w:cs="Times New Roman"/>
          <w:color w:val="auto"/>
          <w:szCs w:val="21"/>
        </w:rPr>
      </w:pPr>
    </w:p>
    <w:p w14:paraId="72D479D9">
      <w:pPr>
        <w:spacing w:line="360" w:lineRule="auto"/>
        <w:ind w:firstLine="422"/>
        <w:rPr>
          <w:rFonts w:ascii="Times New Roman" w:hAnsi="Times New Roman" w:eastAsia="宋体" w:cs="Times New Roman"/>
          <w:color w:val="auto"/>
          <w:szCs w:val="21"/>
        </w:rPr>
      </w:pPr>
    </w:p>
    <w:p w14:paraId="5C535FA8">
      <w:pPr>
        <w:spacing w:line="360" w:lineRule="auto"/>
        <w:ind w:firstLine="105" w:firstLineChars="50"/>
        <w:rPr>
          <w:rFonts w:ascii="Times New Roman" w:hAnsi="Times New Roman" w:eastAsia="宋体" w:cs="Times New Roman"/>
          <w:color w:val="auto"/>
          <w:szCs w:val="21"/>
        </w:rPr>
      </w:pPr>
    </w:p>
    <w:p w14:paraId="0589AA8B">
      <w:pPr>
        <w:spacing w:line="360" w:lineRule="auto"/>
        <w:ind w:firstLine="480"/>
        <w:jc w:val="center"/>
        <w:rPr>
          <w:rFonts w:ascii="Times New Roman" w:hAnsi="Times New Roman" w:eastAsia="宋体" w:cs="Times New Roman"/>
          <w:b/>
          <w:color w:val="auto"/>
          <w:sz w:val="24"/>
          <w:szCs w:val="24"/>
        </w:rPr>
      </w:pPr>
    </w:p>
    <w:p w14:paraId="0D60494D">
      <w:pPr>
        <w:spacing w:line="360" w:lineRule="auto"/>
        <w:ind w:firstLine="480"/>
        <w:jc w:val="center"/>
        <w:rPr>
          <w:rFonts w:ascii="Times New Roman" w:hAnsi="Times New Roman" w:eastAsia="宋体" w:cs="Times New Roman"/>
          <w:b/>
          <w:color w:val="auto"/>
          <w:sz w:val="24"/>
          <w:szCs w:val="24"/>
        </w:rPr>
      </w:pPr>
    </w:p>
    <w:p w14:paraId="41E8C84B">
      <w:pPr>
        <w:spacing w:line="360" w:lineRule="auto"/>
        <w:ind w:firstLine="482"/>
        <w:jc w:val="center"/>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残疾人福利性单位声明函</w:t>
      </w:r>
    </w:p>
    <w:p w14:paraId="1A58BD5D">
      <w:pPr>
        <w:spacing w:line="360" w:lineRule="auto"/>
        <w:ind w:firstLine="2835" w:firstLineChars="1350"/>
        <w:rPr>
          <w:rFonts w:ascii="Times New Roman" w:hAnsi="Times New Roman" w:eastAsia="宋体" w:cs="Times New Roman"/>
          <w:color w:val="auto"/>
          <w:szCs w:val="21"/>
        </w:rPr>
      </w:pPr>
      <w:r>
        <w:rPr>
          <w:rFonts w:hint="eastAsia" w:ascii="Times New Roman" w:hAnsi="Times New Roman" w:eastAsia="宋体" w:cs="Times New Roman"/>
          <w:color w:val="auto"/>
          <w:szCs w:val="21"/>
        </w:rPr>
        <w:t>【非残疾人福利性单位不用提供】</w:t>
      </w:r>
    </w:p>
    <w:p w14:paraId="596563A3">
      <w:pPr>
        <w:spacing w:line="360" w:lineRule="auto"/>
        <w:rPr>
          <w:rFonts w:ascii="Times New Roman" w:hAnsi="Times New Roman" w:eastAsia="宋体" w:cs="Times New Roman"/>
          <w:color w:val="auto"/>
          <w:szCs w:val="21"/>
        </w:rPr>
      </w:pPr>
    </w:p>
    <w:p w14:paraId="21AC4FAA">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本单位郑重声明，根据《财政部民政部中国残疾人联合会关于促进残疾人就业政府采购政策的通知》（财库〔</w:t>
      </w:r>
      <w:r>
        <w:rPr>
          <w:rFonts w:ascii="Times New Roman" w:hAnsi="Times New Roman" w:eastAsia="宋体" w:cs="Times New Roman"/>
          <w:color w:val="auto"/>
          <w:szCs w:val="21"/>
        </w:rPr>
        <w:t>2017</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141</w:t>
      </w:r>
      <w:r>
        <w:rPr>
          <w:rFonts w:hint="eastAsia" w:ascii="Times New Roman" w:hAnsi="Times New Roman" w:eastAsia="宋体" w:cs="Times New Roman"/>
          <w:color w:val="auto"/>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提供服务），或者提供其他残疾人福利性单位制造的货物（不包括使用非残疾人福利性单位注册商标的货物）。</w:t>
      </w:r>
    </w:p>
    <w:p w14:paraId="6A78F25D">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本单位对上述声明的真实性负责。如有虚假，将依法承担相应责任。</w:t>
      </w:r>
    </w:p>
    <w:p w14:paraId="3CF6D02C">
      <w:pPr>
        <w:spacing w:line="360" w:lineRule="auto"/>
        <w:rPr>
          <w:rFonts w:ascii="Times New Roman" w:hAnsi="Times New Roman" w:eastAsia="宋体" w:cs="Times New Roman"/>
          <w:color w:val="auto"/>
          <w:szCs w:val="21"/>
        </w:rPr>
      </w:pPr>
    </w:p>
    <w:p w14:paraId="639D0186">
      <w:pPr>
        <w:spacing w:line="360" w:lineRule="auto"/>
        <w:rPr>
          <w:rFonts w:ascii="Times New Roman" w:hAnsi="Times New Roman" w:eastAsia="宋体" w:cs="Times New Roman"/>
          <w:color w:val="auto"/>
          <w:szCs w:val="21"/>
        </w:rPr>
      </w:pPr>
    </w:p>
    <w:p w14:paraId="19504DD8">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投标人名称（盖章）：</w:t>
      </w:r>
    </w:p>
    <w:p w14:paraId="38C71AFB">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日期：年月日</w:t>
      </w:r>
    </w:p>
    <w:p w14:paraId="4962DBE9">
      <w:pPr>
        <w:spacing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说明：投标人为残疾人福利性单位的提供此函。</w:t>
      </w:r>
    </w:p>
    <w:p w14:paraId="709B537B">
      <w:pPr>
        <w:snapToGrid w:val="0"/>
        <w:spacing w:line="360" w:lineRule="auto"/>
        <w:ind w:right="-341"/>
        <w:rPr>
          <w:rFonts w:ascii="Times New Roman" w:hAnsi="Times New Roman" w:eastAsia="宋体" w:cs="Times New Roman"/>
          <w:color w:val="auto"/>
        </w:rPr>
      </w:pPr>
    </w:p>
    <w:p w14:paraId="11DE8DB9">
      <w:pPr>
        <w:snapToGrid w:val="0"/>
        <w:spacing w:line="360" w:lineRule="auto"/>
        <w:ind w:right="-341"/>
        <w:rPr>
          <w:rFonts w:ascii="Times New Roman" w:hAnsi="Times New Roman" w:eastAsia="宋体" w:cs="Times New Roman"/>
          <w:color w:val="auto"/>
        </w:rPr>
      </w:pPr>
    </w:p>
    <w:p w14:paraId="21EFA563">
      <w:pPr>
        <w:snapToGrid w:val="0"/>
        <w:spacing w:line="360" w:lineRule="auto"/>
        <w:ind w:right="-341"/>
        <w:rPr>
          <w:rFonts w:ascii="Times New Roman" w:hAnsi="Times New Roman" w:eastAsia="宋体" w:cs="Times New Roman"/>
          <w:color w:val="auto"/>
        </w:rPr>
      </w:pPr>
    </w:p>
    <w:p w14:paraId="01A87CC4">
      <w:pPr>
        <w:snapToGrid w:val="0"/>
        <w:spacing w:line="360" w:lineRule="auto"/>
        <w:ind w:right="-341"/>
        <w:rPr>
          <w:rFonts w:ascii="Times New Roman" w:hAnsi="Times New Roman" w:eastAsia="宋体" w:cs="Times New Roman"/>
          <w:color w:val="auto"/>
        </w:rPr>
      </w:pPr>
    </w:p>
    <w:p w14:paraId="37C72EB7">
      <w:pPr>
        <w:pStyle w:val="2"/>
        <w:ind w:firstLine="360"/>
        <w:rPr>
          <w:rFonts w:ascii="Times New Roman" w:hAnsi="Times New Roman"/>
          <w:color w:val="auto"/>
          <w:sz w:val="18"/>
        </w:rPr>
      </w:pPr>
    </w:p>
    <w:p w14:paraId="6F57EF35">
      <w:pPr>
        <w:snapToGrid w:val="0"/>
        <w:spacing w:before="120" w:line="312" w:lineRule="auto"/>
        <w:ind w:right="-341" w:firstLine="640"/>
        <w:rPr>
          <w:rFonts w:ascii="Times New Roman" w:hAnsi="Times New Roman" w:eastAsia="宋体" w:cs="Times New Roman"/>
          <w:b/>
          <w:color w:val="auto"/>
          <w:sz w:val="32"/>
        </w:rPr>
      </w:pPr>
    </w:p>
    <w:p w14:paraId="1B80A98F">
      <w:pPr>
        <w:spacing w:after="120"/>
        <w:ind w:firstLine="210" w:firstLineChars="100"/>
        <w:rPr>
          <w:rFonts w:ascii="Times New Roman" w:hAnsi="Calibri" w:eastAsia="宋体" w:cs="Times New Roman"/>
          <w:color w:val="auto"/>
          <w:kern w:val="0"/>
        </w:rPr>
      </w:pPr>
    </w:p>
    <w:p w14:paraId="31F59C9B">
      <w:pPr>
        <w:ind w:firstLine="420"/>
        <w:rPr>
          <w:rFonts w:hint="eastAsia" w:ascii="等线" w:hAnsi="等线" w:eastAsia="等线" w:cs="Times New Roman"/>
          <w:color w:val="auto"/>
        </w:rPr>
      </w:pPr>
    </w:p>
    <w:p w14:paraId="3685AEFD">
      <w:pPr>
        <w:pStyle w:val="2"/>
        <w:rPr>
          <w:rFonts w:hint="eastAsia" w:ascii="等线" w:hAnsi="等线" w:eastAsia="等线"/>
          <w:color w:val="auto"/>
        </w:rPr>
      </w:pPr>
    </w:p>
    <w:p w14:paraId="41970118">
      <w:pPr>
        <w:pStyle w:val="2"/>
        <w:rPr>
          <w:rFonts w:hint="eastAsia" w:ascii="等线" w:hAnsi="等线" w:eastAsia="等线"/>
          <w:color w:val="auto"/>
        </w:rPr>
      </w:pPr>
    </w:p>
    <w:p w14:paraId="5911BFBF">
      <w:pPr>
        <w:pStyle w:val="2"/>
        <w:rPr>
          <w:rFonts w:hint="eastAsia" w:ascii="等线" w:hAnsi="等线" w:eastAsia="等线"/>
          <w:color w:val="auto"/>
        </w:rPr>
      </w:pPr>
    </w:p>
    <w:p w14:paraId="18F5EDE9">
      <w:pPr>
        <w:pStyle w:val="2"/>
        <w:rPr>
          <w:rFonts w:hint="eastAsia" w:ascii="等线" w:hAnsi="等线" w:eastAsia="等线"/>
          <w:color w:val="auto"/>
        </w:rPr>
      </w:pPr>
    </w:p>
    <w:p w14:paraId="2DB4D039">
      <w:pPr>
        <w:pStyle w:val="2"/>
        <w:rPr>
          <w:rFonts w:hint="eastAsia" w:ascii="等线" w:hAnsi="等线" w:eastAsia="等线"/>
          <w:color w:val="auto"/>
        </w:rPr>
      </w:pPr>
    </w:p>
    <w:p w14:paraId="0CA4E69D">
      <w:pPr>
        <w:pStyle w:val="2"/>
        <w:rPr>
          <w:rFonts w:hint="eastAsia" w:ascii="等线" w:hAnsi="等线" w:eastAsia="等线"/>
          <w:color w:val="auto"/>
        </w:rPr>
      </w:pPr>
    </w:p>
    <w:p w14:paraId="2D2FC896">
      <w:pPr>
        <w:pStyle w:val="2"/>
        <w:rPr>
          <w:rFonts w:hint="eastAsia" w:ascii="等线" w:hAnsi="等线" w:eastAsia="等线"/>
          <w:color w:val="auto"/>
        </w:rPr>
      </w:pPr>
    </w:p>
    <w:p w14:paraId="1D2EFB23">
      <w:pPr>
        <w:pStyle w:val="2"/>
        <w:rPr>
          <w:rFonts w:hint="eastAsia" w:ascii="等线" w:hAnsi="等线" w:eastAsia="等线"/>
          <w:color w:val="auto"/>
        </w:rPr>
      </w:pPr>
    </w:p>
    <w:p w14:paraId="2E651C9F">
      <w:pPr>
        <w:pStyle w:val="2"/>
        <w:rPr>
          <w:rFonts w:hint="eastAsia" w:ascii="等线" w:hAnsi="等线" w:eastAsia="等线"/>
          <w:color w:val="auto"/>
        </w:rPr>
      </w:pPr>
    </w:p>
    <w:p w14:paraId="7807CE5C">
      <w:pPr>
        <w:pStyle w:val="2"/>
        <w:rPr>
          <w:rFonts w:hint="eastAsia" w:ascii="等线" w:hAnsi="等线" w:eastAsia="等线"/>
          <w:color w:val="auto"/>
        </w:rPr>
      </w:pPr>
    </w:p>
    <w:p w14:paraId="5E848E04">
      <w:pPr>
        <w:pStyle w:val="2"/>
        <w:rPr>
          <w:rFonts w:hint="eastAsia" w:ascii="等线" w:hAnsi="等线" w:eastAsia="等线"/>
          <w:color w:val="auto"/>
        </w:rPr>
      </w:pPr>
    </w:p>
    <w:p w14:paraId="1E490D31">
      <w:pPr>
        <w:spacing w:line="200" w:lineRule="exact"/>
        <w:ind w:firstLine="345"/>
        <w:rPr>
          <w:rFonts w:ascii="宋体" w:hAnsi="Courier New" w:eastAsia="宋体" w:cs="Times New Roman"/>
          <w:color w:val="auto"/>
          <w:spacing w:val="-4"/>
          <w:kern w:val="0"/>
          <w:sz w:val="18"/>
        </w:rPr>
      </w:pPr>
    </w:p>
    <w:p w14:paraId="738BCD31">
      <w:pPr>
        <w:snapToGrid w:val="0"/>
        <w:spacing w:before="120" w:line="312" w:lineRule="auto"/>
        <w:ind w:right="-341" w:firstLine="643"/>
        <w:jc w:val="center"/>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五、投标函</w:t>
      </w:r>
    </w:p>
    <w:p w14:paraId="554BBA13">
      <w:pPr>
        <w:snapToGrid w:val="0"/>
        <w:spacing w:line="312" w:lineRule="auto"/>
        <w:ind w:right="-341"/>
        <w:rPr>
          <w:rFonts w:ascii="Times New Roman" w:hAnsi="Times New Roman" w:eastAsia="宋体" w:cs="Times New Roman"/>
          <w:color w:val="auto"/>
        </w:rPr>
      </w:pPr>
    </w:p>
    <w:p w14:paraId="552E4CAF">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致：</w:t>
      </w:r>
      <w:r>
        <w:rPr>
          <w:rFonts w:ascii="Times New Roman" w:hAnsi="Times New Roman" w:eastAsia="宋体" w:cs="Times New Roman"/>
          <w:color w:val="auto"/>
        </w:rPr>
        <w:t>_</w:t>
      </w:r>
      <w:r>
        <w:rPr>
          <w:rFonts w:hint="eastAsia" w:ascii="Times New Roman" w:hAnsi="Times New Roman" w:eastAsia="宋体" w:cs="Times New Roman"/>
          <w:color w:val="auto"/>
          <w:u w:val="single"/>
        </w:rPr>
        <w:t>深圳市国信招标有限公司</w:t>
      </w:r>
      <w:r>
        <w:rPr>
          <w:rFonts w:ascii="Times New Roman" w:hAnsi="Times New Roman" w:eastAsia="宋体" w:cs="Times New Roman"/>
          <w:color w:val="auto"/>
        </w:rPr>
        <w:t>_</w:t>
      </w:r>
      <w:r>
        <w:rPr>
          <w:rFonts w:hint="eastAsia" w:ascii="Times New Roman" w:hAnsi="Times New Roman" w:eastAsia="宋体" w:cs="Times New Roman"/>
          <w:color w:val="auto"/>
        </w:rPr>
        <w:t>：</w:t>
      </w:r>
    </w:p>
    <w:p w14:paraId="08D2A478">
      <w:pPr>
        <w:snapToGrid w:val="0"/>
        <w:spacing w:line="312" w:lineRule="auto"/>
        <w:ind w:right="-341"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根据贵方为</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项目的招标公告（项目编号：</w:t>
      </w:r>
      <w:r>
        <w:rPr>
          <w:rFonts w:ascii="Times New Roman" w:hAnsi="Times New Roman" w:eastAsia="宋体" w:cs="Times New Roman"/>
          <w:color w:val="auto"/>
        </w:rPr>
        <w:t>____</w:t>
      </w:r>
      <w:r>
        <w:rPr>
          <w:rFonts w:ascii="Times New Roman" w:hAnsi="Times New Roman" w:eastAsia="宋体" w:cs="Times New Roman"/>
          <w:color w:val="auto"/>
          <w:u w:val="single"/>
        </w:rPr>
        <w:t>__</w:t>
      </w:r>
      <w:r>
        <w:rPr>
          <w:rFonts w:ascii="Times New Roman" w:hAnsi="Times New Roman" w:eastAsia="宋体" w:cs="Times New Roman"/>
          <w:color w:val="auto"/>
        </w:rPr>
        <w:t>_</w:t>
      </w:r>
      <w:r>
        <w:rPr>
          <w:rFonts w:hint="eastAsia" w:ascii="Times New Roman" w:hAnsi="Times New Roman" w:eastAsia="宋体" w:cs="Times New Roman"/>
          <w:color w:val="auto"/>
        </w:rPr>
        <w:t>）</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pacing w:val="-4"/>
          <w:kern w:val="0"/>
          <w:szCs w:val="21"/>
        </w:rPr>
        <w:t>同意如下：</w:t>
      </w:r>
    </w:p>
    <w:p w14:paraId="13FC38E2">
      <w:pPr>
        <w:widowControl/>
        <w:spacing w:line="360" w:lineRule="auto"/>
        <w:ind w:right="-341" w:firstLine="387" w:firstLineChars="192"/>
        <w:rPr>
          <w:rFonts w:ascii="Times New Roman" w:hAnsi="Times New Roman" w:eastAsia="宋体" w:cs="Times New Roman"/>
          <w:color w:val="auto"/>
          <w:spacing w:val="-4"/>
          <w:kern w:val="0"/>
          <w:szCs w:val="21"/>
        </w:rPr>
      </w:pPr>
      <w:r>
        <w:rPr>
          <w:rFonts w:ascii="Times New Roman" w:hAnsi="Times New Roman" w:eastAsia="宋体" w:cs="Times New Roman"/>
          <w:color w:val="auto"/>
          <w:spacing w:val="-4"/>
          <w:kern w:val="0"/>
          <w:szCs w:val="21"/>
        </w:rPr>
        <w:t>1.</w:t>
      </w:r>
      <w:r>
        <w:rPr>
          <w:rFonts w:hint="eastAsia" w:ascii="Times New Roman" w:hAnsi="Times New Roman" w:eastAsia="宋体" w:cs="Times New Roman"/>
          <w:color w:val="auto"/>
          <w:spacing w:val="-4"/>
          <w:kern w:val="0"/>
          <w:szCs w:val="21"/>
        </w:rPr>
        <w:t>我方已详细审查了采购文件的全部内容及其相关补充文件</w:t>
      </w:r>
      <w:r>
        <w:rPr>
          <w:rFonts w:hint="eastAsia" w:ascii="Times New Roman" w:hAnsi="Times New Roman" w:eastAsia="宋体" w:cs="Times New Roman"/>
          <w:b/>
          <w:color w:val="auto"/>
          <w:spacing w:val="-4"/>
          <w:kern w:val="0"/>
          <w:szCs w:val="21"/>
        </w:rPr>
        <w:t>（如有）</w:t>
      </w:r>
      <w:r>
        <w:rPr>
          <w:rFonts w:hint="eastAsia" w:ascii="Times New Roman" w:hAnsi="Times New Roman" w:eastAsia="宋体" w:cs="Times New Roman"/>
          <w:color w:val="auto"/>
          <w:spacing w:val="-4"/>
          <w:kern w:val="0"/>
          <w:szCs w:val="21"/>
        </w:rPr>
        <w:t>，并完全清晰理解全部内容及相关的补充文件</w:t>
      </w:r>
      <w:r>
        <w:rPr>
          <w:rFonts w:hint="eastAsia" w:ascii="Times New Roman" w:hAnsi="Times New Roman" w:eastAsia="宋体" w:cs="Times New Roman"/>
          <w:b/>
          <w:color w:val="auto"/>
          <w:spacing w:val="-4"/>
          <w:kern w:val="0"/>
          <w:szCs w:val="21"/>
        </w:rPr>
        <w:t>（如有）</w:t>
      </w:r>
      <w:r>
        <w:rPr>
          <w:rFonts w:hint="eastAsia" w:ascii="Times New Roman" w:hAnsi="Times New Roman" w:eastAsia="宋体" w:cs="Times New Roman"/>
          <w:color w:val="auto"/>
          <w:spacing w:val="-4"/>
          <w:kern w:val="0"/>
          <w:szCs w:val="21"/>
        </w:rPr>
        <w:t>，不存在任何误解之处，同意放弃提出异议和质疑的权利。</w:t>
      </w:r>
    </w:p>
    <w:p w14:paraId="4E1EECCC">
      <w:pPr>
        <w:snapToGrid w:val="0"/>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2.</w:t>
      </w:r>
      <w:r>
        <w:rPr>
          <w:rFonts w:hint="eastAsia" w:ascii="Times New Roman" w:hAnsi="Times New Roman" w:eastAsia="宋体" w:cs="Times New Roman"/>
          <w:color w:val="auto"/>
          <w:spacing w:val="-4"/>
          <w:szCs w:val="21"/>
        </w:rPr>
        <w:t>我方遵守《中华人民共和国政府采购法》及相关法律法规的规定。同意采购文件中所提到的无效标条款，并服从有关开标会议纪律。否则，同意被废除投标资格。</w:t>
      </w:r>
    </w:p>
    <w:p w14:paraId="136F3EE1">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3.</w:t>
      </w:r>
      <w:r>
        <w:rPr>
          <w:rFonts w:hint="eastAsia" w:ascii="Times New Roman" w:hAnsi="Times New Roman" w:eastAsia="宋体" w:cs="Times New Roman"/>
          <w:color w:val="auto"/>
          <w:spacing w:val="-4"/>
          <w:szCs w:val="21"/>
        </w:rPr>
        <w:t>我方所提供的一次性投标产品报价均具充分的合理性和准确性，保证不存在低于成本的恶意报价行为，同时清楚理解到报价最低并非意味着必定获得合同授予资格。</w:t>
      </w:r>
    </w:p>
    <w:p w14:paraId="2DCBFF60">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4.</w:t>
      </w:r>
      <w:r>
        <w:rPr>
          <w:rFonts w:hint="eastAsia" w:ascii="Times New Roman" w:hAnsi="Times New Roman" w:eastAsia="宋体" w:cs="Times New Roman"/>
          <w:color w:val="auto"/>
          <w:spacing w:val="-4"/>
          <w:szCs w:val="21"/>
        </w:rPr>
        <w:t>投标有效期为自开标之日起</w:t>
      </w:r>
      <w:r>
        <w:rPr>
          <w:rFonts w:ascii="Times New Roman" w:hAnsi="Times New Roman" w:eastAsia="宋体" w:cs="Times New Roman"/>
          <w:color w:val="auto"/>
          <w:spacing w:val="-4"/>
          <w:szCs w:val="21"/>
        </w:rPr>
        <w:t>9</w:t>
      </w:r>
      <w:r>
        <w:rPr>
          <w:rFonts w:ascii="Times New Roman" w:hAnsi="Times New Roman" w:eastAsia="宋体" w:cs="Times New Roman"/>
          <w:color w:val="auto"/>
          <w:spacing w:val="-4"/>
          <w:szCs w:val="21"/>
          <w:u w:val="single"/>
        </w:rPr>
        <w:t>0</w:t>
      </w:r>
      <w:r>
        <w:rPr>
          <w:rFonts w:hint="eastAsia" w:ascii="Times New Roman" w:hAnsi="Times New Roman" w:eastAsia="宋体" w:cs="Times New Roman"/>
          <w:color w:val="auto"/>
          <w:spacing w:val="-4"/>
          <w:szCs w:val="21"/>
        </w:rPr>
        <w:t>天内，如在投标有效期内撤回投标，我方同意被废除投标资格。</w:t>
      </w:r>
    </w:p>
    <w:p w14:paraId="0610E437">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5.</w:t>
      </w:r>
      <w:r>
        <w:rPr>
          <w:rFonts w:hint="eastAsia" w:ascii="Times New Roman" w:hAnsi="Times New Roman" w:eastAsia="宋体" w:cs="Times New Roman"/>
          <w:color w:val="auto"/>
          <w:spacing w:val="-4"/>
          <w:szCs w:val="21"/>
        </w:rPr>
        <w:t>我方承诺</w:t>
      </w:r>
      <w:r>
        <w:rPr>
          <w:rFonts w:hint="eastAsia" w:ascii="Times New Roman" w:hAnsi="Times New Roman" w:eastAsia="宋体" w:cs="Times New Roman"/>
          <w:color w:val="auto"/>
          <w:szCs w:val="21"/>
        </w:rPr>
        <w:t>参加政府采购活动前</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年内在经营活动中没有重大违法记录和依法缴纳了税收</w:t>
      </w:r>
      <w:r>
        <w:rPr>
          <w:rFonts w:hint="eastAsia" w:ascii="Times New Roman" w:hAnsi="Times New Roman" w:eastAsia="宋体" w:cs="Times New Roman"/>
          <w:color w:val="auto"/>
          <w:spacing w:val="-4"/>
          <w:szCs w:val="21"/>
        </w:rPr>
        <w:t>（投标截止时间进行计算）。</w:t>
      </w:r>
    </w:p>
    <w:p w14:paraId="510FB964">
      <w:pPr>
        <w:spacing w:line="360" w:lineRule="auto"/>
        <w:ind w:right="-341" w:firstLine="404" w:firstLineChars="200"/>
        <w:rPr>
          <w:rFonts w:ascii="Times New Roman" w:hAnsi="Times New Roman" w:eastAsia="宋体" w:cs="Times New Roman"/>
          <w:color w:val="auto"/>
          <w:szCs w:val="21"/>
        </w:rPr>
      </w:pPr>
      <w:r>
        <w:rPr>
          <w:rFonts w:ascii="Times New Roman" w:hAnsi="Times New Roman" w:eastAsia="宋体" w:cs="Times New Roman"/>
          <w:color w:val="auto"/>
          <w:spacing w:val="-4"/>
          <w:szCs w:val="21"/>
        </w:rPr>
        <w:t>6.</w:t>
      </w:r>
      <w:r>
        <w:rPr>
          <w:rFonts w:hint="eastAsia" w:ascii="Times New Roman" w:hAnsi="Times New Roman" w:eastAsia="宋体" w:cs="Times New Roman"/>
          <w:color w:val="auto"/>
          <w:spacing w:val="-4"/>
          <w:szCs w:val="21"/>
        </w:rPr>
        <w:t>我方承诺具备本项目</w:t>
      </w:r>
      <w:r>
        <w:rPr>
          <w:rFonts w:hint="eastAsia" w:ascii="Times New Roman" w:hAnsi="Times New Roman" w:eastAsia="宋体" w:cs="Times New Roman"/>
          <w:color w:val="auto"/>
          <w:szCs w:val="21"/>
        </w:rPr>
        <w:t>履行合同所必需的设备和专业技术能力</w:t>
      </w:r>
    </w:p>
    <w:p w14:paraId="63481FFF">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7.</w:t>
      </w:r>
      <w:r>
        <w:rPr>
          <w:rFonts w:hint="eastAsia" w:ascii="Times New Roman" w:hAnsi="Times New Roman" w:eastAsia="宋体" w:cs="Times New Roman"/>
          <w:color w:val="auto"/>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1005E57">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8.</w:t>
      </w:r>
      <w:r>
        <w:rPr>
          <w:rFonts w:hint="eastAsia" w:ascii="Times New Roman" w:hAnsi="Times New Roman" w:eastAsia="宋体" w:cs="Times New Roman"/>
          <w:color w:val="auto"/>
          <w:spacing w:val="-4"/>
          <w:szCs w:val="21"/>
        </w:rPr>
        <w:t>我方承诺至开标之日止，未被</w:t>
      </w:r>
      <w:r>
        <w:rPr>
          <w:rFonts w:ascii="Times New Roman" w:hAnsi="Times New Roman" w:eastAsia="宋体" w:cs="Times New Roman"/>
          <w:color w:val="auto"/>
          <w:spacing w:val="-4"/>
          <w:szCs w:val="21"/>
        </w:rPr>
        <w:t>“</w:t>
      </w:r>
      <w:r>
        <w:rPr>
          <w:rFonts w:hint="eastAsia" w:ascii="Times New Roman" w:hAnsi="Times New Roman" w:eastAsia="宋体" w:cs="Times New Roman"/>
          <w:color w:val="auto"/>
          <w:spacing w:val="-4"/>
          <w:szCs w:val="21"/>
        </w:rPr>
        <w:t>信用中国</w:t>
      </w:r>
      <w:r>
        <w:rPr>
          <w:rFonts w:ascii="Times New Roman" w:hAnsi="Times New Roman" w:eastAsia="宋体" w:cs="Times New Roman"/>
          <w:color w:val="auto"/>
          <w:spacing w:val="-4"/>
          <w:szCs w:val="21"/>
        </w:rPr>
        <w:t>”</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www.creditchina.gov.cn</w:t>
      </w:r>
      <w:r>
        <w:rPr>
          <w:rFonts w:hint="eastAsia" w:ascii="Times New Roman" w:hAnsi="Times New Roman" w:eastAsia="宋体" w:cs="Times New Roman"/>
          <w:color w:val="auto"/>
          <w:spacing w:val="-4"/>
          <w:szCs w:val="21"/>
        </w:rPr>
        <w:t>）、中国政府采购网（</w:t>
      </w:r>
      <w:r>
        <w:rPr>
          <w:rFonts w:ascii="Times New Roman" w:hAnsi="Times New Roman" w:eastAsia="宋体" w:cs="Times New Roman"/>
          <w:color w:val="auto"/>
          <w:spacing w:val="-4"/>
          <w:szCs w:val="21"/>
        </w:rPr>
        <w:t>www.ccgp.gov.cn</w:t>
      </w:r>
      <w:r>
        <w:rPr>
          <w:rFonts w:hint="eastAsia" w:ascii="Times New Roman" w:hAnsi="Times New Roman" w:eastAsia="宋体" w:cs="Times New Roman"/>
          <w:color w:val="auto"/>
          <w:spacing w:val="-4"/>
          <w:szCs w:val="21"/>
        </w:rPr>
        <w:t>）列入失信被执行人、重大税收违法案件当事人名单、政府采购严重违法失信行为记录名单。</w:t>
      </w:r>
    </w:p>
    <w:p w14:paraId="66300E3D">
      <w:pPr>
        <w:snapToGrid w:val="0"/>
        <w:spacing w:line="360" w:lineRule="auto"/>
        <w:ind w:right="-341" w:firstLine="420" w:firstLineChars="200"/>
        <w:rPr>
          <w:rFonts w:ascii="Times New Roman" w:hAnsi="Times New Roman" w:eastAsia="宋体" w:cs="Times New Roman"/>
          <w:color w:val="auto"/>
        </w:rPr>
      </w:pPr>
      <w:r>
        <w:rPr>
          <w:rFonts w:ascii="Times New Roman" w:hAnsi="Times New Roman" w:eastAsia="宋体" w:cs="Times New Roman"/>
          <w:color w:val="auto"/>
        </w:rPr>
        <w:t>9.</w:t>
      </w:r>
      <w:r>
        <w:rPr>
          <w:rFonts w:hint="eastAsia" w:ascii="Times New Roman" w:hAnsi="Times New Roman" w:eastAsia="宋体" w:cs="Times New Roman"/>
          <w:color w:val="auto"/>
        </w:rPr>
        <w:t>与本投标有关的一切正式往来信函请寄：</w:t>
      </w:r>
    </w:p>
    <w:p w14:paraId="5C9F23CF">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地址：</w:t>
      </w:r>
      <w:r>
        <w:rPr>
          <w:rFonts w:ascii="Times New Roman" w:hAnsi="Times New Roman" w:eastAsia="宋体" w:cs="Times New Roman"/>
          <w:color w:val="auto"/>
        </w:rPr>
        <w:t>__________</w:t>
      </w:r>
      <w:r>
        <w:rPr>
          <w:rFonts w:ascii="Times New Roman" w:hAnsi="Times New Roman" w:eastAsia="宋体" w:cs="Times New Roman"/>
          <w:color w:val="auto"/>
          <w:u w:val="single"/>
        </w:rPr>
        <w:t>_</w:t>
      </w:r>
      <w:r>
        <w:rPr>
          <w:rFonts w:ascii="Times New Roman" w:hAnsi="Times New Roman" w:eastAsia="宋体" w:cs="Times New Roman"/>
          <w:color w:val="auto"/>
        </w:rPr>
        <w:t>____</w:t>
      </w:r>
      <w:r>
        <w:rPr>
          <w:rFonts w:hint="eastAsia" w:ascii="Times New Roman" w:hAnsi="Times New Roman" w:eastAsia="宋体" w:cs="Times New Roman"/>
          <w:color w:val="auto"/>
        </w:rPr>
        <w:t>邮编：</w:t>
      </w:r>
      <w:r>
        <w:rPr>
          <w:rFonts w:ascii="Times New Roman" w:hAnsi="Times New Roman" w:eastAsia="宋体" w:cs="Times New Roman"/>
          <w:color w:val="auto"/>
        </w:rPr>
        <w:t>__________</w:t>
      </w:r>
      <w:r>
        <w:rPr>
          <w:rFonts w:hint="eastAsia" w:ascii="Times New Roman" w:hAnsi="Times New Roman" w:eastAsia="宋体" w:cs="Times New Roman"/>
          <w:color w:val="auto"/>
        </w:rPr>
        <w:t>电话：</w:t>
      </w:r>
      <w:r>
        <w:rPr>
          <w:rFonts w:ascii="Times New Roman" w:hAnsi="Times New Roman" w:eastAsia="宋体" w:cs="Times New Roman"/>
          <w:color w:val="auto"/>
        </w:rPr>
        <w:t>______________</w:t>
      </w:r>
    </w:p>
    <w:p w14:paraId="602D9A62">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传真：</w:t>
      </w:r>
      <w:r>
        <w:rPr>
          <w:rFonts w:ascii="Times New Roman" w:hAnsi="Times New Roman" w:eastAsia="宋体" w:cs="Times New Roman"/>
          <w:color w:val="auto"/>
        </w:rPr>
        <w:t>______________</w:t>
      </w:r>
      <w:r>
        <w:rPr>
          <w:rFonts w:hint="eastAsia" w:ascii="Times New Roman" w:hAnsi="Times New Roman" w:eastAsia="宋体" w:cs="Times New Roman"/>
          <w:color w:val="auto"/>
        </w:rPr>
        <w:t>投标人代表姓名</w:t>
      </w:r>
      <w:r>
        <w:rPr>
          <w:rFonts w:ascii="Times New Roman" w:hAnsi="Times New Roman" w:eastAsia="宋体" w:cs="Times New Roman"/>
          <w:color w:val="auto"/>
        </w:rPr>
        <w:t>___________</w:t>
      </w:r>
      <w:r>
        <w:rPr>
          <w:rFonts w:hint="eastAsia" w:ascii="Times New Roman" w:hAnsi="Times New Roman" w:eastAsia="宋体" w:cs="Times New Roman"/>
          <w:color w:val="auto"/>
        </w:rPr>
        <w:t>职务：</w:t>
      </w:r>
      <w:r>
        <w:rPr>
          <w:rFonts w:ascii="Times New Roman" w:hAnsi="Times New Roman" w:eastAsia="宋体" w:cs="Times New Roman"/>
          <w:color w:val="auto"/>
        </w:rPr>
        <w:t>_____________</w:t>
      </w:r>
    </w:p>
    <w:p w14:paraId="508887CE">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投标人名称</w:t>
      </w:r>
      <w:r>
        <w:rPr>
          <w:rFonts w:ascii="Times New Roman" w:hAnsi="Times New Roman" w:eastAsia="宋体" w:cs="Times New Roman"/>
          <w:color w:val="auto"/>
        </w:rPr>
        <w:t>(</w:t>
      </w:r>
      <w:r>
        <w:rPr>
          <w:rFonts w:hint="eastAsia" w:ascii="Times New Roman" w:hAnsi="Times New Roman" w:eastAsia="宋体" w:cs="Times New Roman"/>
          <w:color w:val="auto"/>
        </w:rPr>
        <w:t>公章</w:t>
      </w:r>
      <w:r>
        <w:rPr>
          <w:rFonts w:ascii="Times New Roman" w:hAnsi="Times New Roman" w:eastAsia="宋体" w:cs="Times New Roman"/>
          <w:color w:val="auto"/>
        </w:rPr>
        <w:t>):___________________</w:t>
      </w:r>
    </w:p>
    <w:p w14:paraId="20CEBA63">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开户银行：银行账号：</w:t>
      </w:r>
    </w:p>
    <w:p w14:paraId="35D1258F">
      <w:pPr>
        <w:snapToGrid w:val="0"/>
        <w:ind w:right="-341"/>
        <w:rPr>
          <w:rFonts w:ascii="Times New Roman" w:hAnsi="Times New Roman" w:eastAsia="宋体" w:cs="Times New Roman"/>
          <w:color w:val="auto"/>
        </w:rPr>
      </w:pPr>
    </w:p>
    <w:p w14:paraId="339A9E44">
      <w:pPr>
        <w:snapToGrid w:val="0"/>
        <w:spacing w:before="120" w:line="312" w:lineRule="auto"/>
        <w:ind w:right="-341" w:firstLine="2940" w:firstLineChars="1400"/>
        <w:rPr>
          <w:rFonts w:ascii="Times New Roman" w:hAnsi="Times New Roman" w:eastAsia="宋体" w:cs="Times New Roman"/>
          <w:color w:val="auto"/>
        </w:rPr>
      </w:pPr>
      <w:r>
        <w:rPr>
          <w:rFonts w:hint="eastAsia" w:ascii="Times New Roman" w:hAnsi="Times New Roman" w:eastAsia="宋体" w:cs="Times New Roman"/>
          <w:color w:val="auto"/>
        </w:rPr>
        <w:t>日期</w:t>
      </w:r>
      <w:r>
        <w:rPr>
          <w:rFonts w:ascii="Times New Roman" w:hAnsi="Times New Roman" w:eastAsia="宋体" w:cs="Times New Roman"/>
          <w:color w:val="auto"/>
        </w:rPr>
        <w:t>:_____</w:t>
      </w:r>
      <w:r>
        <w:rPr>
          <w:rFonts w:hint="eastAsia" w:ascii="Times New Roman" w:hAnsi="Times New Roman" w:eastAsia="宋体" w:cs="Times New Roman"/>
          <w:color w:val="auto"/>
        </w:rPr>
        <w:t>年</w:t>
      </w:r>
      <w:r>
        <w:rPr>
          <w:rFonts w:ascii="Times New Roman" w:hAnsi="Times New Roman" w:eastAsia="宋体" w:cs="Times New Roman"/>
          <w:color w:val="auto"/>
        </w:rPr>
        <w:t>___</w:t>
      </w:r>
      <w:r>
        <w:rPr>
          <w:rFonts w:hint="eastAsia" w:ascii="Times New Roman" w:hAnsi="Times New Roman" w:eastAsia="宋体" w:cs="Times New Roman"/>
          <w:color w:val="auto"/>
        </w:rPr>
        <w:t>月</w:t>
      </w:r>
      <w:r>
        <w:rPr>
          <w:rFonts w:ascii="Times New Roman" w:hAnsi="Times New Roman" w:eastAsia="宋体" w:cs="Times New Roman"/>
          <w:color w:val="auto"/>
        </w:rPr>
        <w:t>___</w:t>
      </w:r>
      <w:r>
        <w:rPr>
          <w:rFonts w:hint="eastAsia" w:ascii="Times New Roman" w:hAnsi="Times New Roman" w:eastAsia="宋体" w:cs="Times New Roman"/>
          <w:color w:val="auto"/>
        </w:rPr>
        <w:t>日</w:t>
      </w:r>
    </w:p>
    <w:p w14:paraId="4DB65CD6">
      <w:pPr>
        <w:snapToGrid w:val="0"/>
        <w:spacing w:line="312" w:lineRule="auto"/>
        <w:ind w:right="-341"/>
        <w:jc w:val="left"/>
        <w:rPr>
          <w:rFonts w:ascii="Times New Roman" w:hAnsi="Times New Roman" w:eastAsia="宋体" w:cs="Times New Roman"/>
          <w:b/>
          <w:color w:val="auto"/>
          <w:sz w:val="24"/>
        </w:rPr>
      </w:pPr>
      <w:r>
        <w:rPr>
          <w:rFonts w:ascii="Times New Roman" w:hAnsi="Times New Roman" w:eastAsia="宋体" w:cs="Times New Roman"/>
          <w:color w:val="auto"/>
          <w:kern w:val="0"/>
        </w:rPr>
        <w:br w:type="page"/>
      </w:r>
    </w:p>
    <w:p w14:paraId="6814582E">
      <w:pPr>
        <w:snapToGrid w:val="0"/>
        <w:spacing w:before="120" w:line="312" w:lineRule="auto"/>
        <w:ind w:right="-341" w:firstLine="640"/>
        <w:jc w:val="center"/>
        <w:rPr>
          <w:rFonts w:ascii="Times New Roman" w:hAnsi="Times New Roman" w:eastAsia="宋体" w:cs="Times New Roman"/>
          <w:b/>
          <w:color w:val="auto"/>
          <w:sz w:val="32"/>
        </w:rPr>
      </w:pPr>
    </w:p>
    <w:p w14:paraId="6F87BFC3">
      <w:pPr>
        <w:snapToGrid w:val="0"/>
        <w:spacing w:before="120" w:beforeLines="50" w:after="50"/>
        <w:ind w:firstLine="643"/>
        <w:jc w:val="center"/>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六、声明函</w:t>
      </w:r>
    </w:p>
    <w:p w14:paraId="45D4A0FD">
      <w:pPr>
        <w:snapToGrid w:val="0"/>
        <w:spacing w:before="120" w:beforeLines="50" w:after="50" w:line="360" w:lineRule="auto"/>
        <w:rPr>
          <w:rFonts w:ascii="Times New Roman" w:hAnsi="Times New Roman" w:eastAsia="宋体" w:cs="Times New Roman"/>
          <w:color w:val="auto"/>
          <w:szCs w:val="21"/>
        </w:rPr>
      </w:pPr>
    </w:p>
    <w:p w14:paraId="0930DB36">
      <w:pPr>
        <w:snapToGrid w:val="0"/>
        <w:spacing w:before="120" w:beforeLines="50" w:after="5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致：</w:t>
      </w:r>
      <w:r>
        <w:rPr>
          <w:rFonts w:ascii="Times New Roman" w:hAnsi="Times New Roman" w:eastAsia="宋体" w:cs="Times New Roman"/>
          <w:color w:val="auto"/>
          <w:szCs w:val="21"/>
        </w:rPr>
        <w:t>_</w:t>
      </w:r>
      <w:r>
        <w:rPr>
          <w:rFonts w:hint="eastAsia" w:ascii="Times New Roman" w:hAnsi="Times New Roman" w:eastAsia="宋体" w:cs="Times New Roman"/>
          <w:color w:val="auto"/>
          <w:u w:val="single"/>
        </w:rPr>
        <w:t>深圳市国信招标有限公司</w:t>
      </w:r>
      <w:r>
        <w:rPr>
          <w:rFonts w:ascii="Times New Roman" w:hAnsi="Times New Roman" w:eastAsia="宋体" w:cs="Times New Roman"/>
          <w:color w:val="auto"/>
        </w:rPr>
        <w:t>_</w:t>
      </w:r>
      <w:r>
        <w:rPr>
          <w:rFonts w:hint="eastAsia" w:ascii="Times New Roman" w:hAnsi="Times New Roman" w:eastAsia="宋体" w:cs="Times New Roman"/>
          <w:color w:val="auto"/>
          <w:szCs w:val="21"/>
        </w:rPr>
        <w:t>：</w:t>
      </w:r>
    </w:p>
    <w:p w14:paraId="32565D2B">
      <w:pPr>
        <w:spacing w:after="120"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签订合同），我方对此无任何异议。</w:t>
      </w:r>
    </w:p>
    <w:p w14:paraId="3640F717">
      <w:pPr>
        <w:spacing w:after="120" w:line="360" w:lineRule="auto"/>
        <w:ind w:firstLine="422"/>
        <w:rPr>
          <w:rFonts w:ascii="Times New Roman" w:hAnsi="Times New Roman" w:eastAsia="宋体" w:cs="Times New Roman"/>
          <w:color w:val="auto"/>
          <w:szCs w:val="21"/>
        </w:rPr>
      </w:pPr>
      <w:r>
        <w:rPr>
          <w:rFonts w:hint="eastAsia" w:ascii="Times New Roman" w:hAnsi="Times New Roman" w:eastAsia="宋体" w:cs="Times New Roman"/>
          <w:color w:val="auto"/>
          <w:szCs w:val="21"/>
        </w:rPr>
        <w:t>特此声明！</w:t>
      </w:r>
    </w:p>
    <w:p w14:paraId="7553F73B">
      <w:pPr>
        <w:spacing w:after="120"/>
        <w:ind w:firstLine="422"/>
        <w:rPr>
          <w:rFonts w:ascii="Times New Roman" w:hAnsi="Times New Roman" w:eastAsia="宋体" w:cs="Times New Roman"/>
          <w:color w:val="auto"/>
        </w:rPr>
      </w:pPr>
    </w:p>
    <w:p w14:paraId="31409662">
      <w:pPr>
        <w:snapToGrid w:val="0"/>
        <w:spacing w:before="120" w:beforeLines="50"/>
        <w:ind w:firstLine="422"/>
        <w:rPr>
          <w:rFonts w:ascii="Times New Roman" w:hAnsi="Times New Roman" w:eastAsia="宋体" w:cs="Times New Roman"/>
          <w:color w:val="auto"/>
        </w:rPr>
      </w:pPr>
    </w:p>
    <w:p w14:paraId="15D60280">
      <w:pPr>
        <w:snapToGrid w:val="0"/>
        <w:spacing w:before="50" w:after="50"/>
        <w:rPr>
          <w:rFonts w:ascii="Times New Roman" w:hAnsi="Times New Roman" w:eastAsia="宋体" w:cs="Times New Roman"/>
          <w:color w:val="auto"/>
        </w:rPr>
      </w:pPr>
    </w:p>
    <w:p w14:paraId="4E2A9442">
      <w:pPr>
        <w:snapToGrid w:val="0"/>
        <w:ind w:left="2" w:right="-817" w:rightChars="-389"/>
        <w:rPr>
          <w:rFonts w:ascii="Times New Roman" w:hAnsi="Times New Roman" w:eastAsia="宋体" w:cs="Times New Roman"/>
          <w:color w:val="auto"/>
        </w:rPr>
      </w:pPr>
    </w:p>
    <w:p w14:paraId="528684D0">
      <w:pPr>
        <w:snapToGrid w:val="0"/>
        <w:spacing w:before="50" w:line="312" w:lineRule="auto"/>
        <w:jc w:val="left"/>
        <w:rPr>
          <w:rFonts w:ascii="Times New Roman" w:hAnsi="Times New Roman" w:eastAsia="宋体" w:cs="Times New Roman"/>
          <w:b/>
          <w:color w:val="auto"/>
          <w:spacing w:val="20"/>
          <w:sz w:val="28"/>
        </w:rPr>
      </w:pPr>
      <w:r>
        <w:rPr>
          <w:rFonts w:hint="eastAsia" w:ascii="Times New Roman" w:hAnsi="Times New Roman" w:eastAsia="宋体" w:cs="Times New Roman"/>
          <w:color w:val="auto"/>
        </w:rPr>
        <w:t>投标人名称（盖章）：日期：</w:t>
      </w:r>
    </w:p>
    <w:p w14:paraId="0DA1FB6E">
      <w:pPr>
        <w:snapToGrid w:val="0"/>
        <w:spacing w:before="120" w:beforeLines="50"/>
        <w:ind w:firstLine="422"/>
        <w:jc w:val="right"/>
        <w:rPr>
          <w:rFonts w:ascii="Times New Roman" w:hAnsi="Times New Roman" w:eastAsia="宋体" w:cs="Times New Roman"/>
          <w:color w:val="auto"/>
          <w:szCs w:val="24"/>
        </w:rPr>
      </w:pPr>
    </w:p>
    <w:p w14:paraId="1A37529A">
      <w:pPr>
        <w:snapToGrid w:val="0"/>
        <w:spacing w:before="120" w:beforeLines="50" w:after="50"/>
        <w:ind w:firstLine="482" w:firstLineChars="200"/>
        <w:jc w:val="left"/>
        <w:rPr>
          <w:rFonts w:ascii="Times New Roman" w:hAnsi="Times New Roman" w:eastAsia="宋体" w:cs="Times New Roman"/>
          <w:b/>
          <w:bCs/>
          <w:color w:val="auto"/>
          <w:sz w:val="24"/>
        </w:rPr>
      </w:pPr>
    </w:p>
    <w:p w14:paraId="576894CB">
      <w:pPr>
        <w:snapToGrid w:val="0"/>
        <w:spacing w:before="120" w:beforeLines="50"/>
        <w:ind w:left="5250" w:firstLine="422"/>
        <w:jc w:val="right"/>
        <w:rPr>
          <w:rFonts w:ascii="Times New Roman" w:hAnsi="Times New Roman" w:eastAsia="宋体" w:cs="Times New Roman"/>
          <w:color w:val="auto"/>
          <w:szCs w:val="24"/>
        </w:rPr>
      </w:pPr>
    </w:p>
    <w:p w14:paraId="62210816">
      <w:pPr>
        <w:snapToGrid w:val="0"/>
        <w:spacing w:before="120" w:line="312" w:lineRule="auto"/>
        <w:ind w:right="-341" w:firstLine="640"/>
        <w:jc w:val="center"/>
        <w:rPr>
          <w:rFonts w:ascii="Times New Roman" w:hAnsi="Times New Roman" w:eastAsia="宋体" w:cs="Times New Roman"/>
          <w:b/>
          <w:color w:val="auto"/>
          <w:sz w:val="32"/>
        </w:rPr>
      </w:pPr>
    </w:p>
    <w:p w14:paraId="284013C1">
      <w:pPr>
        <w:snapToGrid w:val="0"/>
        <w:spacing w:before="120" w:line="312" w:lineRule="auto"/>
        <w:ind w:right="-341" w:firstLine="640"/>
        <w:jc w:val="center"/>
        <w:rPr>
          <w:rFonts w:ascii="Times New Roman" w:hAnsi="Times New Roman" w:eastAsia="宋体" w:cs="Times New Roman"/>
          <w:b/>
          <w:color w:val="auto"/>
          <w:sz w:val="32"/>
        </w:rPr>
      </w:pPr>
    </w:p>
    <w:p w14:paraId="3D428BD6">
      <w:pPr>
        <w:snapToGrid w:val="0"/>
        <w:spacing w:before="120" w:line="312" w:lineRule="auto"/>
        <w:ind w:right="-341" w:firstLine="640"/>
        <w:jc w:val="center"/>
        <w:rPr>
          <w:rFonts w:ascii="Times New Roman" w:hAnsi="Times New Roman" w:eastAsia="宋体" w:cs="Times New Roman"/>
          <w:b/>
          <w:color w:val="auto"/>
          <w:sz w:val="32"/>
        </w:rPr>
      </w:pPr>
    </w:p>
    <w:p w14:paraId="3CFB577A">
      <w:pPr>
        <w:snapToGrid w:val="0"/>
        <w:spacing w:before="120" w:line="312" w:lineRule="auto"/>
        <w:ind w:right="-341" w:firstLine="640"/>
        <w:jc w:val="center"/>
        <w:rPr>
          <w:rFonts w:ascii="Times New Roman" w:hAnsi="Times New Roman" w:eastAsia="宋体" w:cs="Times New Roman"/>
          <w:b/>
          <w:color w:val="auto"/>
          <w:sz w:val="32"/>
        </w:rPr>
      </w:pPr>
    </w:p>
    <w:p w14:paraId="1157A8C8">
      <w:pPr>
        <w:snapToGrid w:val="0"/>
        <w:spacing w:line="312" w:lineRule="auto"/>
        <w:ind w:firstLine="640"/>
        <w:jc w:val="left"/>
        <w:rPr>
          <w:rFonts w:ascii="Times New Roman" w:hAnsi="Times New Roman" w:eastAsia="宋体" w:cs="Times New Roman"/>
          <w:b/>
          <w:color w:val="auto"/>
          <w:sz w:val="32"/>
        </w:rPr>
      </w:pPr>
    </w:p>
    <w:p w14:paraId="6AF2C2BE">
      <w:pPr>
        <w:snapToGrid w:val="0"/>
        <w:spacing w:line="312" w:lineRule="auto"/>
        <w:ind w:firstLine="640"/>
        <w:jc w:val="left"/>
        <w:rPr>
          <w:rFonts w:ascii="Times New Roman" w:hAnsi="Times New Roman" w:eastAsia="宋体" w:cs="Times New Roman"/>
          <w:b/>
          <w:color w:val="auto"/>
          <w:sz w:val="32"/>
        </w:rPr>
      </w:pPr>
    </w:p>
    <w:p w14:paraId="7E25D4CD">
      <w:pPr>
        <w:snapToGrid w:val="0"/>
        <w:spacing w:line="312" w:lineRule="auto"/>
        <w:ind w:firstLine="640"/>
        <w:jc w:val="left"/>
        <w:rPr>
          <w:rFonts w:ascii="Times New Roman" w:hAnsi="Times New Roman" w:eastAsia="宋体" w:cs="Times New Roman"/>
          <w:b/>
          <w:color w:val="auto"/>
          <w:sz w:val="32"/>
        </w:rPr>
      </w:pPr>
    </w:p>
    <w:p w14:paraId="0C61BE54">
      <w:pPr>
        <w:snapToGrid w:val="0"/>
        <w:spacing w:line="312" w:lineRule="auto"/>
        <w:ind w:firstLine="640"/>
        <w:jc w:val="left"/>
        <w:rPr>
          <w:rFonts w:ascii="Times New Roman" w:hAnsi="Times New Roman" w:eastAsia="宋体" w:cs="Times New Roman"/>
          <w:b/>
          <w:color w:val="auto"/>
          <w:sz w:val="32"/>
        </w:rPr>
      </w:pPr>
    </w:p>
    <w:p w14:paraId="1CCF47C0">
      <w:pPr>
        <w:snapToGrid w:val="0"/>
        <w:spacing w:line="312" w:lineRule="auto"/>
        <w:ind w:firstLine="640"/>
        <w:jc w:val="left"/>
        <w:rPr>
          <w:rFonts w:ascii="Times New Roman" w:hAnsi="Times New Roman" w:eastAsia="宋体" w:cs="Times New Roman"/>
          <w:b/>
          <w:color w:val="auto"/>
          <w:sz w:val="32"/>
        </w:rPr>
      </w:pPr>
    </w:p>
    <w:p w14:paraId="5700632C">
      <w:pPr>
        <w:snapToGrid w:val="0"/>
        <w:spacing w:line="312" w:lineRule="auto"/>
        <w:ind w:firstLine="640"/>
        <w:jc w:val="left"/>
        <w:rPr>
          <w:rFonts w:ascii="Times New Roman" w:hAnsi="Times New Roman" w:eastAsia="宋体" w:cs="Times New Roman"/>
          <w:b/>
          <w:color w:val="auto"/>
          <w:sz w:val="32"/>
        </w:rPr>
      </w:pPr>
    </w:p>
    <w:p w14:paraId="44E96155">
      <w:pPr>
        <w:snapToGrid w:val="0"/>
        <w:spacing w:line="312" w:lineRule="auto"/>
        <w:ind w:firstLine="480"/>
        <w:jc w:val="left"/>
        <w:rPr>
          <w:rFonts w:ascii="Times New Roman" w:hAnsi="Times New Roman" w:eastAsia="宋体" w:cs="Times New Roman"/>
          <w:b/>
          <w:color w:val="auto"/>
          <w:sz w:val="24"/>
        </w:rPr>
      </w:pPr>
    </w:p>
    <w:p w14:paraId="4847C542">
      <w:pPr>
        <w:snapToGrid w:val="0"/>
        <w:spacing w:line="312" w:lineRule="auto"/>
        <w:ind w:firstLine="480"/>
        <w:jc w:val="left"/>
        <w:rPr>
          <w:rFonts w:ascii="Times New Roman" w:hAnsi="Times New Roman" w:eastAsia="宋体" w:cs="Times New Roman"/>
          <w:b/>
          <w:color w:val="auto"/>
          <w:sz w:val="24"/>
        </w:rPr>
      </w:pPr>
    </w:p>
    <w:p w14:paraId="0467447B">
      <w:pPr>
        <w:ind w:firstLine="640"/>
        <w:jc w:val="center"/>
        <w:rPr>
          <w:rFonts w:ascii="Times New Roman" w:hAnsi="Times New Roman" w:eastAsia="宋体" w:cs="Times New Roman"/>
          <w:b/>
          <w:color w:val="auto"/>
          <w:spacing w:val="20"/>
          <w:sz w:val="28"/>
        </w:rPr>
      </w:pPr>
    </w:p>
    <w:p w14:paraId="08BACB73">
      <w:pPr>
        <w:ind w:firstLine="640"/>
        <w:jc w:val="center"/>
        <w:rPr>
          <w:rFonts w:ascii="Times New Roman" w:hAnsi="Times New Roman" w:eastAsia="宋体" w:cs="Times New Roman"/>
          <w:b/>
          <w:color w:val="auto"/>
          <w:spacing w:val="20"/>
          <w:sz w:val="28"/>
        </w:rPr>
      </w:pPr>
    </w:p>
    <w:p w14:paraId="011BA710">
      <w:pPr>
        <w:ind w:firstLine="642"/>
        <w:jc w:val="center"/>
        <w:rPr>
          <w:rFonts w:ascii="Times New Roman" w:hAnsi="Times New Roman" w:eastAsia="宋体" w:cs="Times New Roman"/>
          <w:color w:val="auto"/>
          <w:sz w:val="30"/>
          <w:szCs w:val="30"/>
        </w:rPr>
      </w:pPr>
      <w:r>
        <w:rPr>
          <w:rFonts w:hint="eastAsia" w:ascii="Times New Roman" w:hAnsi="Times New Roman" w:eastAsia="宋体" w:cs="Times New Roman"/>
          <w:b/>
          <w:color w:val="auto"/>
          <w:spacing w:val="20"/>
          <w:sz w:val="28"/>
        </w:rPr>
        <w:t>七、</w:t>
      </w:r>
      <w:r>
        <w:rPr>
          <w:rFonts w:hint="eastAsia" w:ascii="Times New Roman" w:hAnsi="Times New Roman" w:eastAsia="宋体" w:cs="Times New Roman"/>
          <w:b/>
          <w:bCs/>
          <w:color w:val="auto"/>
          <w:sz w:val="30"/>
          <w:szCs w:val="30"/>
        </w:rPr>
        <w:t>廉政承诺书</w:t>
      </w:r>
    </w:p>
    <w:p w14:paraId="1CE4D1B4">
      <w:pPr>
        <w:ind w:firstLine="560"/>
        <w:rPr>
          <w:rFonts w:ascii="Times New Roman" w:hAnsi="Times New Roman" w:eastAsia="宋体" w:cs="Times New Roman"/>
          <w:b/>
          <w:bCs/>
          <w:color w:val="auto"/>
          <w:sz w:val="28"/>
          <w:szCs w:val="28"/>
        </w:rPr>
      </w:pPr>
    </w:p>
    <w:p w14:paraId="114DA569">
      <w:pPr>
        <w:ind w:firstLine="420"/>
        <w:rPr>
          <w:rFonts w:ascii="Times New Roman" w:hAnsi="Times New Roman" w:eastAsia="宋体" w:cs="Times New Roman"/>
          <w:b/>
          <w:bCs/>
          <w:color w:val="auto"/>
          <w:szCs w:val="21"/>
        </w:rPr>
      </w:pPr>
    </w:p>
    <w:p w14:paraId="6ACF62E7">
      <w:pP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致：</w:t>
      </w:r>
      <w:r>
        <w:rPr>
          <w:rFonts w:hint="eastAsia" w:ascii="Times New Roman" w:hAnsi="Times New Roman" w:eastAsia="宋体" w:cs="Times New Roman"/>
          <w:b/>
          <w:bCs/>
          <w:color w:val="auto"/>
          <w:szCs w:val="21"/>
          <w:u w:val="single"/>
        </w:rPr>
        <w:t>深圳市国信招标有限公司</w:t>
      </w:r>
      <w:r>
        <w:rPr>
          <w:rFonts w:hint="eastAsia" w:ascii="Times New Roman" w:hAnsi="Times New Roman" w:eastAsia="宋体" w:cs="Times New Roman"/>
          <w:b/>
          <w:bCs/>
          <w:color w:val="auto"/>
          <w:szCs w:val="21"/>
        </w:rPr>
        <w:t>：</w:t>
      </w:r>
    </w:p>
    <w:p w14:paraId="3112317E">
      <w:pPr>
        <w:spacing w:line="360" w:lineRule="auto"/>
        <w:ind w:firstLine="420" w:firstLineChars="200"/>
        <w:rPr>
          <w:rFonts w:ascii="Times New Roman" w:hAnsi="Times New Roman" w:eastAsia="宋体" w:cs="Times New Roman"/>
          <w:color w:val="auto"/>
          <w:szCs w:val="21"/>
        </w:rPr>
      </w:pPr>
    </w:p>
    <w:p w14:paraId="22016A7E">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我单位响应你单位</w:t>
      </w:r>
      <w:r>
        <w:rPr>
          <w:rFonts w:hint="eastAsia" w:ascii="Times New Roman" w:hAnsi="Times New Roman" w:eastAsia="宋体" w:cs="Times New Roman"/>
          <w:color w:val="auto"/>
          <w:szCs w:val="21"/>
          <w:u w:val="single"/>
          <w:lang w:val="en-US" w:eastAsia="zh-CN"/>
        </w:rPr>
        <w:t xml:space="preserve">        </w:t>
      </w:r>
      <w:r>
        <w:rPr>
          <w:rFonts w:hint="eastAsia" w:ascii="Times New Roman" w:hAnsi="Times New Roman" w:eastAsia="宋体" w:cs="Times New Roman"/>
          <w:color w:val="auto"/>
          <w:szCs w:val="21"/>
        </w:rPr>
        <w:t>项目招标要求参加投标，在这次投标过程中和中标后，我们将严格遵守国家法律法规要求，并郑重承诺</w:t>
      </w:r>
      <w:r>
        <w:rPr>
          <w:rFonts w:ascii="Times New Roman" w:hAnsi="Times New Roman" w:eastAsia="宋体" w:cs="Times New Roman"/>
          <w:color w:val="auto"/>
          <w:szCs w:val="21"/>
        </w:rPr>
        <w:t>:</w:t>
      </w:r>
    </w:p>
    <w:p w14:paraId="2B5F34B3">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一、不向项目有关人员及部门赠送礼金礼物、有价证券、回扣以及中介费、介绍费、咨询费等好处费。</w:t>
      </w:r>
    </w:p>
    <w:p w14:paraId="7E757118">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二、不为项目有关人员及部门报销应由你方单位或个人支付的费用</w:t>
      </w:r>
      <w:r>
        <w:rPr>
          <w:rFonts w:ascii="Times New Roman" w:hAnsi="Times New Roman" w:eastAsia="宋体" w:cs="Times New Roman"/>
          <w:color w:val="auto"/>
          <w:szCs w:val="21"/>
        </w:rPr>
        <w:t>;</w:t>
      </w:r>
    </w:p>
    <w:p w14:paraId="7A809D27">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三、不向项目有关人员及部门提供有可能影响公正的宴请和健身娱乐等活动</w:t>
      </w:r>
      <w:r>
        <w:rPr>
          <w:rFonts w:ascii="Times New Roman" w:hAnsi="Times New Roman" w:eastAsia="宋体" w:cs="Times New Roman"/>
          <w:color w:val="auto"/>
          <w:szCs w:val="21"/>
        </w:rPr>
        <w:t>;</w:t>
      </w:r>
    </w:p>
    <w:p w14:paraId="3319CFB0">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四、不为项目有关人员及部门出国</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境</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、旅游等提供方便；</w:t>
      </w:r>
    </w:p>
    <w:p w14:paraId="004169C9">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五、不为项目有关人员个人装修住房、婚丧嫁娶、配偶子女工作安排等提供好处</w:t>
      </w:r>
      <w:r>
        <w:rPr>
          <w:rFonts w:ascii="Times New Roman" w:hAnsi="Times New Roman" w:eastAsia="宋体" w:cs="Times New Roman"/>
          <w:color w:val="auto"/>
          <w:szCs w:val="21"/>
        </w:rPr>
        <w:t>;</w:t>
      </w:r>
    </w:p>
    <w:p w14:paraId="6883E523">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六、严格遵守政府采购法、民法典等法律，诚实守信，合法经营，坚决抵制各种违法违纪行为。</w:t>
      </w:r>
    </w:p>
    <w:p w14:paraId="26FA547F">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C8859C3">
      <w:pPr>
        <w:rPr>
          <w:rFonts w:ascii="Times New Roman" w:hAnsi="Times New Roman" w:eastAsia="宋体" w:cs="Times New Roman"/>
          <w:color w:val="auto"/>
          <w:szCs w:val="21"/>
        </w:rPr>
      </w:pPr>
    </w:p>
    <w:p w14:paraId="45E86E92">
      <w:pPr>
        <w:rPr>
          <w:rFonts w:ascii="Times New Roman" w:hAnsi="Times New Roman" w:eastAsia="宋体" w:cs="Times New Roman"/>
          <w:color w:val="auto"/>
          <w:szCs w:val="21"/>
        </w:rPr>
      </w:pPr>
    </w:p>
    <w:p w14:paraId="00E6C410">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盖章</w:t>
      </w:r>
      <w:r>
        <w:rPr>
          <w:rFonts w:ascii="Times New Roman" w:hAnsi="Times New Roman" w:eastAsia="宋体" w:cs="Times New Roman"/>
          <w:color w:val="auto"/>
          <w:szCs w:val="21"/>
        </w:rPr>
        <w:t>)</w:t>
      </w:r>
    </w:p>
    <w:p w14:paraId="2FFC584E">
      <w:pPr>
        <w:rPr>
          <w:rFonts w:ascii="Times New Roman" w:hAnsi="Times New Roman" w:eastAsia="宋体" w:cs="Times New Roman"/>
          <w:color w:val="auto"/>
          <w:szCs w:val="21"/>
        </w:rPr>
      </w:pPr>
    </w:p>
    <w:p w14:paraId="7ED46E8B">
      <w:pPr>
        <w:rPr>
          <w:rFonts w:ascii="Times New Roman" w:hAnsi="Times New Roman" w:eastAsia="宋体" w:cs="Times New Roman"/>
          <w:color w:val="auto"/>
          <w:szCs w:val="21"/>
        </w:rPr>
      </w:pPr>
    </w:p>
    <w:p w14:paraId="36A1B768">
      <w:pPr>
        <w:rPr>
          <w:rFonts w:ascii="Times New Roman" w:hAnsi="Times New Roman" w:eastAsia="宋体" w:cs="Times New Roman"/>
          <w:color w:val="auto"/>
          <w:szCs w:val="21"/>
        </w:rPr>
      </w:pPr>
    </w:p>
    <w:p w14:paraId="7505D809">
      <w:pPr>
        <w:rPr>
          <w:rFonts w:ascii="Times New Roman" w:hAnsi="Times New Roman" w:eastAsia="宋体" w:cs="Times New Roman"/>
          <w:color w:val="auto"/>
          <w:szCs w:val="21"/>
        </w:rPr>
      </w:pPr>
    </w:p>
    <w:p w14:paraId="7C3DC781">
      <w:pPr>
        <w:rPr>
          <w:rFonts w:ascii="Times New Roman" w:hAnsi="Times New Roman" w:eastAsia="宋体" w:cs="Times New Roman"/>
          <w:color w:val="auto"/>
          <w:szCs w:val="21"/>
        </w:rPr>
      </w:pPr>
    </w:p>
    <w:p w14:paraId="691B91FA">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日期</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年月日</w:t>
      </w:r>
    </w:p>
    <w:p w14:paraId="61BC163C">
      <w:pPr>
        <w:snapToGrid w:val="0"/>
        <w:spacing w:before="50" w:line="312" w:lineRule="auto"/>
        <w:ind w:firstLine="640"/>
        <w:jc w:val="left"/>
        <w:rPr>
          <w:rFonts w:ascii="Times New Roman" w:hAnsi="Times New Roman" w:eastAsia="宋体" w:cs="Times New Roman"/>
          <w:b/>
          <w:color w:val="auto"/>
          <w:spacing w:val="20"/>
          <w:sz w:val="28"/>
        </w:rPr>
      </w:pPr>
    </w:p>
    <w:p w14:paraId="07ADE3A7">
      <w:pPr>
        <w:snapToGrid w:val="0"/>
        <w:spacing w:before="50" w:line="312" w:lineRule="auto"/>
        <w:ind w:firstLine="640"/>
        <w:jc w:val="left"/>
        <w:rPr>
          <w:rFonts w:ascii="Times New Roman" w:hAnsi="Times New Roman" w:eastAsia="宋体" w:cs="Times New Roman"/>
          <w:b/>
          <w:color w:val="auto"/>
          <w:spacing w:val="20"/>
          <w:sz w:val="28"/>
        </w:rPr>
      </w:pPr>
    </w:p>
    <w:p w14:paraId="350327B4">
      <w:pPr>
        <w:snapToGrid w:val="0"/>
        <w:spacing w:before="50" w:line="312" w:lineRule="auto"/>
        <w:ind w:firstLine="480"/>
        <w:jc w:val="center"/>
        <w:rPr>
          <w:rFonts w:ascii="Times New Roman" w:hAnsi="Times New Roman" w:eastAsia="宋体" w:cs="Times New Roman"/>
          <w:b/>
          <w:color w:val="auto"/>
          <w:sz w:val="24"/>
        </w:rPr>
      </w:pPr>
    </w:p>
    <w:p w14:paraId="5516FA68">
      <w:pPr>
        <w:snapToGrid w:val="0"/>
        <w:spacing w:before="50" w:line="312" w:lineRule="auto"/>
        <w:ind w:firstLine="480"/>
        <w:jc w:val="center"/>
        <w:rPr>
          <w:rFonts w:ascii="Times New Roman" w:hAnsi="Times New Roman" w:eastAsia="宋体" w:cs="Times New Roman"/>
          <w:b/>
          <w:color w:val="auto"/>
          <w:sz w:val="24"/>
        </w:rPr>
      </w:pPr>
    </w:p>
    <w:p w14:paraId="6D9155B3">
      <w:pPr>
        <w:snapToGrid w:val="0"/>
        <w:spacing w:before="50" w:line="312" w:lineRule="auto"/>
        <w:ind w:firstLine="480"/>
        <w:jc w:val="center"/>
        <w:rPr>
          <w:rFonts w:ascii="Times New Roman" w:hAnsi="Times New Roman" w:eastAsia="宋体" w:cs="Times New Roman"/>
          <w:b/>
          <w:color w:val="auto"/>
          <w:sz w:val="24"/>
        </w:rPr>
      </w:pPr>
    </w:p>
    <w:p w14:paraId="7B919FC5">
      <w:pPr>
        <w:snapToGrid w:val="0"/>
        <w:spacing w:before="50" w:line="312" w:lineRule="auto"/>
        <w:ind w:firstLine="480"/>
        <w:jc w:val="center"/>
        <w:rPr>
          <w:rFonts w:ascii="Times New Roman" w:hAnsi="Times New Roman" w:eastAsia="宋体" w:cs="Times New Roman"/>
          <w:b/>
          <w:color w:val="auto"/>
          <w:sz w:val="24"/>
        </w:rPr>
      </w:pPr>
    </w:p>
    <w:p w14:paraId="1CAB5090">
      <w:pPr>
        <w:snapToGrid w:val="0"/>
        <w:spacing w:before="50" w:line="312" w:lineRule="auto"/>
        <w:ind w:firstLine="480"/>
        <w:jc w:val="center"/>
        <w:rPr>
          <w:rFonts w:ascii="Times New Roman" w:hAnsi="Times New Roman" w:eastAsia="宋体" w:cs="Times New Roman"/>
          <w:b/>
          <w:color w:val="auto"/>
          <w:sz w:val="24"/>
        </w:rPr>
      </w:pPr>
    </w:p>
    <w:p w14:paraId="733E71DC">
      <w:pPr>
        <w:snapToGrid w:val="0"/>
        <w:spacing w:before="50" w:line="312" w:lineRule="auto"/>
        <w:ind w:firstLine="480"/>
        <w:jc w:val="center"/>
        <w:rPr>
          <w:rFonts w:ascii="Times New Roman" w:hAnsi="Times New Roman" w:eastAsia="宋体" w:cs="Times New Roman"/>
          <w:b/>
          <w:color w:val="auto"/>
          <w:sz w:val="24"/>
        </w:rPr>
      </w:pPr>
    </w:p>
    <w:p w14:paraId="3DA3050D">
      <w:pPr>
        <w:snapToGrid w:val="0"/>
        <w:spacing w:before="50" w:line="312" w:lineRule="auto"/>
        <w:ind w:firstLine="600"/>
        <w:rPr>
          <w:rFonts w:ascii="Times New Roman" w:hAnsi="Times New Roman" w:eastAsia="宋体" w:cs="Times New Roman"/>
          <w:b/>
          <w:color w:val="auto"/>
          <w:sz w:val="30"/>
          <w:szCs w:val="30"/>
        </w:rPr>
      </w:pPr>
    </w:p>
    <w:p w14:paraId="32058E94">
      <w:pPr>
        <w:snapToGrid w:val="0"/>
        <w:spacing w:before="50" w:line="312" w:lineRule="auto"/>
        <w:ind w:firstLine="600"/>
        <w:jc w:val="center"/>
        <w:rPr>
          <w:rFonts w:ascii="Times New Roman" w:hAnsi="Times New Roman" w:eastAsia="宋体" w:cs="Times New Roman"/>
          <w:b/>
          <w:color w:val="auto"/>
          <w:sz w:val="30"/>
          <w:szCs w:val="30"/>
        </w:rPr>
      </w:pPr>
    </w:p>
    <w:p w14:paraId="1A3B88DA">
      <w:pPr>
        <w:snapToGrid w:val="0"/>
        <w:spacing w:before="50" w:line="312" w:lineRule="auto"/>
        <w:ind w:firstLine="602"/>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八、商务响应表：</w:t>
      </w:r>
    </w:p>
    <w:p w14:paraId="78FDD8CD">
      <w:pPr>
        <w:snapToGrid w:val="0"/>
        <w:spacing w:before="50" w:line="312" w:lineRule="auto"/>
        <w:ind w:firstLine="480"/>
        <w:jc w:val="center"/>
        <w:rPr>
          <w:rFonts w:ascii="Times New Roman" w:hAnsi="Times New Roman" w:eastAsia="宋体" w:cs="Times New Roman"/>
          <w:b/>
          <w:color w:val="auto"/>
          <w:sz w:val="24"/>
        </w:rPr>
      </w:pPr>
    </w:p>
    <w:p w14:paraId="3D7326DC">
      <w:pPr>
        <w:snapToGrid w:val="0"/>
        <w:spacing w:line="312" w:lineRule="auto"/>
        <w:rPr>
          <w:rFonts w:ascii="Times New Roman" w:hAnsi="Times New Roman" w:eastAsia="宋体" w:cs="Times New Roman"/>
          <w:color w:val="auto"/>
        </w:rPr>
      </w:pPr>
      <w:r>
        <w:rPr>
          <w:rFonts w:hint="eastAsia" w:ascii="Times New Roman" w:hAnsi="Times New Roman" w:eastAsia="宋体" w:cs="Times New Roman"/>
          <w:color w:val="auto"/>
        </w:rPr>
        <w:t>项目名称：</w:t>
      </w:r>
    </w:p>
    <w:p w14:paraId="05A69F77">
      <w:pPr>
        <w:snapToGrid w:val="0"/>
        <w:spacing w:line="312" w:lineRule="auto"/>
        <w:rPr>
          <w:rFonts w:ascii="Times New Roman" w:hAnsi="Times New Roman" w:eastAsia="宋体" w:cs="Times New Roman"/>
          <w:color w:val="auto"/>
        </w:rPr>
      </w:pPr>
      <w:r>
        <w:rPr>
          <w:rFonts w:hint="eastAsia" w:ascii="Times New Roman" w:hAnsi="Times New Roman" w:eastAsia="宋体" w:cs="Times New Roman"/>
          <w:color w:val="auto"/>
        </w:rPr>
        <w:t>项目编号：</w:t>
      </w:r>
    </w:p>
    <w:tbl>
      <w:tblPr>
        <w:tblStyle w:val="62"/>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6DE20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14:paraId="64404E07">
            <w:pPr>
              <w:snapToGrid w:val="0"/>
              <w:spacing w:before="120" w:beforeLines="50" w:line="312" w:lineRule="auto"/>
              <w:jc w:val="center"/>
              <w:rPr>
                <w:rFonts w:ascii="Times New Roman" w:hAnsi="Times New Roman" w:eastAsia="宋体" w:cs="Times New Roman"/>
                <w:b/>
                <w:color w:val="auto"/>
              </w:rPr>
            </w:pPr>
            <w:r>
              <w:rPr>
                <w:rFonts w:hint="eastAsia" w:ascii="Times New Roman" w:hAnsi="Times New Roman" w:eastAsia="宋体" w:cs="Times New Roman"/>
                <w:b/>
                <w:color w:val="auto"/>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11FE4C6B">
            <w:pPr>
              <w:snapToGrid w:val="0"/>
              <w:spacing w:before="120" w:beforeLines="50" w:line="312" w:lineRule="auto"/>
              <w:jc w:val="center"/>
              <w:rPr>
                <w:rFonts w:ascii="Times New Roman" w:hAnsi="Times New Roman" w:eastAsia="宋体" w:cs="Times New Roman"/>
                <w:b/>
                <w:color w:val="auto"/>
              </w:rPr>
            </w:pPr>
            <w:r>
              <w:rPr>
                <w:rFonts w:hint="eastAsia" w:ascii="Times New Roman" w:hAnsi="Times New Roman" w:eastAsia="宋体" w:cs="Times New Roman"/>
                <w:b/>
                <w:color w:val="auto"/>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3C67199">
            <w:pPr>
              <w:snapToGrid w:val="0"/>
              <w:spacing w:before="120" w:beforeLines="50" w:line="312" w:lineRule="auto"/>
              <w:jc w:val="center"/>
              <w:rPr>
                <w:rFonts w:ascii="Times New Roman" w:hAnsi="Times New Roman" w:eastAsia="宋体" w:cs="Times New Roman"/>
                <w:b/>
                <w:color w:val="auto"/>
              </w:rPr>
            </w:pPr>
            <w:r>
              <w:rPr>
                <w:rFonts w:hint="eastAsia" w:ascii="Times New Roman" w:hAnsi="Times New Roman" w:eastAsia="宋体" w:cs="Times New Roman"/>
                <w:b/>
                <w:color w:val="auto"/>
              </w:rPr>
              <w:t>是否响应</w:t>
            </w:r>
          </w:p>
        </w:tc>
        <w:tc>
          <w:tcPr>
            <w:tcW w:w="3020" w:type="dxa"/>
            <w:tcBorders>
              <w:top w:val="single" w:color="auto" w:sz="4" w:space="0"/>
              <w:left w:val="single" w:color="auto" w:sz="4" w:space="0"/>
              <w:bottom w:val="single" w:color="auto" w:sz="4" w:space="0"/>
            </w:tcBorders>
            <w:vAlign w:val="center"/>
          </w:tcPr>
          <w:p w14:paraId="4F00D46C">
            <w:pPr>
              <w:snapToGrid w:val="0"/>
              <w:spacing w:before="120" w:beforeLines="50" w:line="312" w:lineRule="auto"/>
              <w:jc w:val="center"/>
              <w:rPr>
                <w:rFonts w:ascii="Times New Roman" w:hAnsi="Times New Roman" w:eastAsia="宋体" w:cs="Times New Roman"/>
                <w:b/>
                <w:color w:val="auto"/>
              </w:rPr>
            </w:pPr>
            <w:r>
              <w:rPr>
                <w:rFonts w:hint="eastAsia" w:ascii="Times New Roman" w:hAnsi="Times New Roman" w:eastAsia="宋体" w:cs="Times New Roman"/>
                <w:b/>
                <w:color w:val="auto"/>
              </w:rPr>
              <w:t>投标人的承诺或说明</w:t>
            </w:r>
          </w:p>
        </w:tc>
      </w:tr>
      <w:tr w14:paraId="7EE7D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14:paraId="12E311AC">
            <w:pPr>
              <w:snapToGrid w:val="0"/>
              <w:spacing w:before="120" w:beforeLines="50" w:line="312" w:lineRule="auto"/>
              <w:ind w:firstLine="482"/>
              <w:rPr>
                <w:rFonts w:ascii="Times New Roman" w:hAnsi="Times New Roman" w:eastAsia="宋体" w:cs="Times New Roman"/>
                <w:color w:val="auto"/>
                <w:sz w:val="24"/>
              </w:rPr>
            </w:pPr>
          </w:p>
        </w:tc>
        <w:tc>
          <w:tcPr>
            <w:tcW w:w="3240" w:type="dxa"/>
            <w:tcBorders>
              <w:top w:val="single" w:color="auto" w:sz="4" w:space="0"/>
              <w:left w:val="single" w:color="auto" w:sz="4" w:space="0"/>
              <w:bottom w:val="single" w:color="auto" w:sz="4" w:space="0"/>
              <w:right w:val="single" w:color="auto" w:sz="4" w:space="0"/>
            </w:tcBorders>
          </w:tcPr>
          <w:p w14:paraId="2C29C1C9">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8FC0EBD">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3020" w:type="dxa"/>
            <w:tcBorders>
              <w:top w:val="single" w:color="auto" w:sz="4" w:space="0"/>
              <w:left w:val="single" w:color="auto" w:sz="4" w:space="0"/>
              <w:bottom w:val="single" w:color="auto" w:sz="4" w:space="0"/>
            </w:tcBorders>
          </w:tcPr>
          <w:p w14:paraId="58CE56E1">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r>
      <w:tr w14:paraId="43D80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14:paraId="1F2FC5A3">
            <w:pPr>
              <w:widowControl/>
              <w:tabs>
                <w:tab w:val="left" w:pos="420"/>
                <w:tab w:val="left" w:pos="1418"/>
              </w:tabs>
              <w:overflowPunct w:val="0"/>
              <w:autoSpaceDE w:val="0"/>
              <w:autoSpaceDN w:val="0"/>
              <w:adjustRightInd w:val="0"/>
              <w:snapToGrid w:val="0"/>
              <w:spacing w:line="312" w:lineRule="auto"/>
              <w:ind w:firstLine="482"/>
              <w:jc w:val="center"/>
              <w:textAlignment w:val="baseline"/>
              <w:rPr>
                <w:rFonts w:ascii="Times New Roman" w:hAnsi="Times New Roman" w:eastAsia="宋体" w:cs="Times New Roman"/>
                <w:color w:val="auto"/>
                <w:kern w:val="0"/>
                <w:sz w:val="24"/>
              </w:rPr>
            </w:pPr>
          </w:p>
        </w:tc>
        <w:tc>
          <w:tcPr>
            <w:tcW w:w="3240" w:type="dxa"/>
            <w:tcBorders>
              <w:top w:val="single" w:color="auto" w:sz="4" w:space="0"/>
              <w:left w:val="single" w:color="auto" w:sz="4" w:space="0"/>
              <w:bottom w:val="single" w:color="auto" w:sz="4" w:space="0"/>
              <w:right w:val="single" w:color="auto" w:sz="4" w:space="0"/>
            </w:tcBorders>
          </w:tcPr>
          <w:p w14:paraId="06BDBF55">
            <w:pPr>
              <w:snapToGrid w:val="0"/>
              <w:spacing w:before="120" w:beforeLines="50" w:line="312" w:lineRule="auto"/>
              <w:ind w:firstLine="482"/>
              <w:rPr>
                <w:rFonts w:ascii="Times New Roman" w:hAnsi="Times New Roman" w:eastAsia="宋体" w:cs="Times New Roman"/>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3861CD70">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3020" w:type="dxa"/>
            <w:tcBorders>
              <w:top w:val="single" w:color="auto" w:sz="4" w:space="0"/>
              <w:left w:val="single" w:color="auto" w:sz="4" w:space="0"/>
              <w:bottom w:val="single" w:color="auto" w:sz="4" w:space="0"/>
            </w:tcBorders>
          </w:tcPr>
          <w:p w14:paraId="1B1305F3">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r>
      <w:tr w14:paraId="40D93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14:paraId="50A9B45C">
            <w:pPr>
              <w:snapToGrid w:val="0"/>
              <w:spacing w:line="312" w:lineRule="auto"/>
              <w:ind w:firstLine="482"/>
              <w:jc w:val="center"/>
              <w:rPr>
                <w:rFonts w:ascii="Times New Roman" w:hAnsi="Times New Roman" w:eastAsia="宋体" w:cs="Times New Roman"/>
                <w:color w:val="auto"/>
                <w:sz w:val="24"/>
              </w:rPr>
            </w:pPr>
          </w:p>
        </w:tc>
        <w:tc>
          <w:tcPr>
            <w:tcW w:w="3240" w:type="dxa"/>
            <w:tcBorders>
              <w:top w:val="single" w:color="auto" w:sz="4" w:space="0"/>
              <w:left w:val="single" w:color="auto" w:sz="4" w:space="0"/>
              <w:bottom w:val="single" w:color="auto" w:sz="4" w:space="0"/>
              <w:right w:val="single" w:color="auto" w:sz="4" w:space="0"/>
            </w:tcBorders>
          </w:tcPr>
          <w:p w14:paraId="197902D8">
            <w:pPr>
              <w:snapToGrid w:val="0"/>
              <w:spacing w:before="120" w:beforeLines="50" w:line="312" w:lineRule="auto"/>
              <w:ind w:firstLine="482"/>
              <w:rPr>
                <w:rFonts w:ascii="Times New Roman" w:hAnsi="Times New Roman" w:eastAsia="宋体" w:cs="Times New Roman"/>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526ECEA4">
            <w:pPr>
              <w:snapToGrid w:val="0"/>
              <w:spacing w:before="120" w:beforeLines="50" w:after="360" w:line="312" w:lineRule="auto"/>
              <w:ind w:left="43" w:firstLine="480"/>
              <w:rPr>
                <w:rFonts w:ascii="Times New Roman" w:hAnsi="Times New Roman" w:eastAsia="宋体" w:cs="Times New Roman"/>
                <w:b/>
                <w:bCs/>
                <w:color w:val="auto"/>
                <w:kern w:val="44"/>
                <w:sz w:val="24"/>
                <w:szCs w:val="20"/>
              </w:rPr>
            </w:pPr>
          </w:p>
        </w:tc>
        <w:tc>
          <w:tcPr>
            <w:tcW w:w="3020" w:type="dxa"/>
            <w:tcBorders>
              <w:top w:val="single" w:color="auto" w:sz="4" w:space="0"/>
              <w:left w:val="single" w:color="auto" w:sz="4" w:space="0"/>
              <w:bottom w:val="single" w:color="auto" w:sz="4" w:space="0"/>
            </w:tcBorders>
          </w:tcPr>
          <w:p w14:paraId="7FFA4FED">
            <w:pPr>
              <w:snapToGrid w:val="0"/>
              <w:spacing w:before="120" w:beforeLines="50" w:after="360" w:line="312" w:lineRule="auto"/>
              <w:ind w:left="43" w:firstLine="480"/>
              <w:rPr>
                <w:rFonts w:ascii="Times New Roman" w:hAnsi="Times New Roman" w:eastAsia="宋体" w:cs="Times New Roman"/>
                <w:b/>
                <w:bCs/>
                <w:color w:val="auto"/>
                <w:kern w:val="44"/>
                <w:sz w:val="24"/>
                <w:szCs w:val="20"/>
              </w:rPr>
            </w:pPr>
          </w:p>
        </w:tc>
      </w:tr>
      <w:tr w14:paraId="1DCBB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14:paraId="68DD8EB3">
            <w:pPr>
              <w:snapToGrid w:val="0"/>
              <w:spacing w:line="312" w:lineRule="auto"/>
              <w:ind w:firstLine="482"/>
              <w:jc w:val="center"/>
              <w:rPr>
                <w:rFonts w:ascii="Times New Roman" w:hAnsi="Times New Roman" w:eastAsia="宋体" w:cs="Times New Roman"/>
                <w:color w:val="auto"/>
                <w:sz w:val="24"/>
              </w:rPr>
            </w:pPr>
          </w:p>
        </w:tc>
        <w:tc>
          <w:tcPr>
            <w:tcW w:w="3240" w:type="dxa"/>
            <w:tcBorders>
              <w:top w:val="single" w:color="auto" w:sz="4" w:space="0"/>
              <w:left w:val="single" w:color="auto" w:sz="4" w:space="0"/>
              <w:bottom w:val="single" w:color="auto" w:sz="4" w:space="0"/>
              <w:right w:val="single" w:color="auto" w:sz="4" w:space="0"/>
            </w:tcBorders>
          </w:tcPr>
          <w:p w14:paraId="16B8566D">
            <w:pPr>
              <w:snapToGrid w:val="0"/>
              <w:spacing w:before="120" w:beforeLines="50" w:line="312" w:lineRule="auto"/>
              <w:ind w:firstLine="482"/>
              <w:rPr>
                <w:rFonts w:ascii="Times New Roman" w:hAnsi="Times New Roman" w:eastAsia="宋体" w:cs="Times New Roman"/>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38D84E91">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3020" w:type="dxa"/>
            <w:tcBorders>
              <w:top w:val="single" w:color="auto" w:sz="4" w:space="0"/>
              <w:left w:val="single" w:color="auto" w:sz="4" w:space="0"/>
              <w:bottom w:val="single" w:color="auto" w:sz="4" w:space="0"/>
            </w:tcBorders>
          </w:tcPr>
          <w:p w14:paraId="5D4AE8A4">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r>
      <w:tr w14:paraId="283C6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14:paraId="2C65CB40">
            <w:pPr>
              <w:snapToGrid w:val="0"/>
              <w:spacing w:before="120" w:beforeLines="50" w:line="312" w:lineRule="auto"/>
              <w:ind w:firstLine="482"/>
              <w:rPr>
                <w:rFonts w:ascii="Times New Roman" w:hAnsi="Times New Roman" w:eastAsia="宋体" w:cs="Times New Roman"/>
                <w:color w:val="auto"/>
                <w:sz w:val="24"/>
              </w:rPr>
            </w:pPr>
          </w:p>
        </w:tc>
        <w:tc>
          <w:tcPr>
            <w:tcW w:w="3240" w:type="dxa"/>
            <w:tcBorders>
              <w:top w:val="single" w:color="auto" w:sz="4" w:space="0"/>
              <w:left w:val="single" w:color="auto" w:sz="4" w:space="0"/>
              <w:bottom w:val="single" w:color="auto" w:sz="4" w:space="0"/>
              <w:right w:val="single" w:color="auto" w:sz="4" w:space="0"/>
            </w:tcBorders>
          </w:tcPr>
          <w:p w14:paraId="58331B1C">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BA3D83D">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3020" w:type="dxa"/>
            <w:tcBorders>
              <w:top w:val="single" w:color="auto" w:sz="4" w:space="0"/>
              <w:left w:val="single" w:color="auto" w:sz="4" w:space="0"/>
              <w:bottom w:val="single" w:color="auto" w:sz="4" w:space="0"/>
            </w:tcBorders>
          </w:tcPr>
          <w:p w14:paraId="17AB788D">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r>
      <w:tr w14:paraId="7235F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14:paraId="30EC4328">
            <w:pPr>
              <w:snapToGrid w:val="0"/>
              <w:spacing w:before="120" w:beforeLines="50" w:line="312" w:lineRule="auto"/>
              <w:ind w:firstLine="482"/>
              <w:rPr>
                <w:rFonts w:ascii="Times New Roman" w:hAnsi="Times New Roman" w:eastAsia="宋体" w:cs="Times New Roman"/>
                <w:color w:val="auto"/>
                <w:sz w:val="24"/>
              </w:rPr>
            </w:pPr>
          </w:p>
        </w:tc>
        <w:tc>
          <w:tcPr>
            <w:tcW w:w="3240" w:type="dxa"/>
            <w:tcBorders>
              <w:top w:val="single" w:color="auto" w:sz="4" w:space="0"/>
              <w:left w:val="single" w:color="auto" w:sz="4" w:space="0"/>
              <w:bottom w:val="single" w:color="auto" w:sz="4" w:space="0"/>
              <w:right w:val="single" w:color="auto" w:sz="4" w:space="0"/>
            </w:tcBorders>
          </w:tcPr>
          <w:p w14:paraId="72D9307E">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1263F3F">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c>
          <w:tcPr>
            <w:tcW w:w="3020" w:type="dxa"/>
            <w:tcBorders>
              <w:top w:val="single" w:color="auto" w:sz="4" w:space="0"/>
              <w:left w:val="single" w:color="auto" w:sz="4" w:space="0"/>
              <w:bottom w:val="single" w:color="auto" w:sz="4" w:space="0"/>
            </w:tcBorders>
          </w:tcPr>
          <w:p w14:paraId="035515E7">
            <w:pPr>
              <w:snapToGrid w:val="0"/>
              <w:spacing w:before="120" w:beforeLines="50" w:after="360" w:line="312" w:lineRule="auto"/>
              <w:ind w:firstLine="480"/>
              <w:rPr>
                <w:rFonts w:ascii="Times New Roman" w:hAnsi="Times New Roman" w:eastAsia="宋体" w:cs="Times New Roman"/>
                <w:b/>
                <w:bCs/>
                <w:color w:val="auto"/>
                <w:kern w:val="44"/>
                <w:sz w:val="24"/>
                <w:szCs w:val="20"/>
              </w:rPr>
            </w:pPr>
          </w:p>
        </w:tc>
      </w:tr>
    </w:tbl>
    <w:p w14:paraId="1AC63CB0">
      <w:pPr>
        <w:snapToGrid w:val="0"/>
        <w:spacing w:line="312" w:lineRule="auto"/>
        <w:ind w:left="642" w:firstLine="640"/>
        <w:rPr>
          <w:rFonts w:ascii="Times New Roman" w:hAnsi="Times New Roman" w:eastAsia="宋体" w:cs="Times New Roman"/>
          <w:b/>
          <w:color w:val="auto"/>
          <w:spacing w:val="20"/>
          <w:kern w:val="0"/>
          <w:sz w:val="28"/>
          <w:szCs w:val="20"/>
        </w:rPr>
      </w:pPr>
    </w:p>
    <w:p w14:paraId="2CA8B50B">
      <w:pPr>
        <w:widowControl/>
        <w:spacing w:line="312" w:lineRule="auto"/>
        <w:ind w:firstLine="482"/>
        <w:jc w:val="left"/>
        <w:rPr>
          <w:rFonts w:ascii="Times New Roman" w:hAnsi="Times New Roman" w:eastAsia="宋体" w:cs="Times New Roman"/>
          <w:color w:val="auto"/>
          <w:kern w:val="0"/>
          <w:sz w:val="24"/>
        </w:rPr>
        <w:sectPr>
          <w:pgSz w:w="11906" w:h="16838"/>
          <w:pgMar w:top="1304" w:right="1531" w:bottom="1304" w:left="1531" w:header="1304" w:footer="1304" w:gutter="0"/>
          <w:cols w:space="720" w:num="1"/>
        </w:sectPr>
      </w:pPr>
    </w:p>
    <w:p w14:paraId="6A2B6A81">
      <w:pPr>
        <w:snapToGrid w:val="0"/>
        <w:spacing w:before="50" w:after="120" w:afterLines="50" w:line="312" w:lineRule="auto"/>
        <w:ind w:firstLine="482"/>
        <w:jc w:val="left"/>
        <w:rPr>
          <w:rFonts w:ascii="Times New Roman" w:hAnsi="Times New Roman" w:eastAsia="宋体" w:cs="Times New Roman"/>
          <w:color w:val="auto"/>
          <w:sz w:val="24"/>
        </w:rPr>
      </w:pPr>
      <w:r>
        <w:rPr>
          <w:rFonts w:hint="eastAsia" w:ascii="Times New Roman" w:hAnsi="Times New Roman" w:eastAsia="宋体" w:cs="Times New Roman"/>
          <w:b/>
          <w:color w:val="auto"/>
          <w:sz w:val="24"/>
        </w:rPr>
        <w:t>九、投标人的类似案例的业绩证明文件：</w:t>
      </w:r>
    </w:p>
    <w:p w14:paraId="1EA1C263">
      <w:pPr>
        <w:snapToGrid w:val="0"/>
        <w:spacing w:line="312" w:lineRule="auto"/>
        <w:ind w:left="420" w:hanging="420" w:hangingChars="200"/>
        <w:rPr>
          <w:rFonts w:ascii="Times New Roman" w:hAnsi="Times New Roman" w:eastAsia="宋体" w:cs="Times New Roman"/>
          <w:color w:val="auto"/>
          <w:sz w:val="24"/>
        </w:rPr>
      </w:pPr>
      <w:r>
        <w:rPr>
          <w:rFonts w:hint="eastAsia" w:ascii="Times New Roman" w:hAnsi="Times New Roman" w:eastAsia="宋体" w:cs="Times New Roman"/>
          <w:color w:val="auto"/>
        </w:rPr>
        <w:t>投标人同类项目实施情况一览表格式：（投标人同类项目合同复印件、用户验收报告、用户评价意见格式自拟）</w:t>
      </w:r>
    </w:p>
    <w:tbl>
      <w:tblPr>
        <w:tblStyle w:val="6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14:paraId="03557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14:paraId="3EAB1C8B">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572CC66">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0183EF8">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w:t>
            </w:r>
          </w:p>
          <w:p w14:paraId="1D3488BD">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36E6992">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DD4AE47">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合同金额</w:t>
            </w:r>
          </w:p>
          <w:p w14:paraId="232EA207">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F0A9DEA">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附件页码</w:t>
            </w:r>
          </w:p>
        </w:tc>
        <w:tc>
          <w:tcPr>
            <w:tcW w:w="2160" w:type="dxa"/>
            <w:vMerge w:val="restart"/>
            <w:tcBorders>
              <w:top w:val="single" w:color="auto" w:sz="4" w:space="0"/>
              <w:left w:val="single" w:color="auto" w:sz="4" w:space="0"/>
              <w:bottom w:val="single" w:color="auto" w:sz="4" w:space="0"/>
            </w:tcBorders>
            <w:vAlign w:val="center"/>
          </w:tcPr>
          <w:p w14:paraId="6558FCC3">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采购单位联系人及</w:t>
            </w:r>
          </w:p>
          <w:p w14:paraId="21E5AE1E">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联系电话</w:t>
            </w:r>
          </w:p>
        </w:tc>
      </w:tr>
      <w:tr w14:paraId="24E73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14:paraId="7FBFCEF7">
            <w:pPr>
              <w:widowControl/>
              <w:snapToGrid w:val="0"/>
              <w:spacing w:line="312" w:lineRule="auto"/>
              <w:jc w:val="left"/>
              <w:rPr>
                <w:rFonts w:ascii="Times New Roman" w:hAnsi="Times New Roman" w:eastAsia="宋体" w:cs="Times New Roman"/>
                <w:color w:val="auto"/>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C73CEC4">
            <w:pPr>
              <w:widowControl/>
              <w:snapToGrid w:val="0"/>
              <w:spacing w:line="312" w:lineRule="auto"/>
              <w:jc w:val="left"/>
              <w:rPr>
                <w:rFonts w:ascii="Times New Roman" w:hAnsi="Times New Roman" w:eastAsia="宋体" w:cs="Times New Roman"/>
                <w:color w:val="auto"/>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D041D9">
            <w:pPr>
              <w:widowControl/>
              <w:snapToGrid w:val="0"/>
              <w:spacing w:line="312" w:lineRule="auto"/>
              <w:jc w:val="left"/>
              <w:rPr>
                <w:rFonts w:ascii="Times New Roman" w:hAnsi="Times New Roman" w:eastAsia="宋体" w:cs="Times New Roman"/>
                <w:color w:val="auto"/>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D7AD310">
            <w:pPr>
              <w:widowControl/>
              <w:snapToGrid w:val="0"/>
              <w:spacing w:line="312" w:lineRule="auto"/>
              <w:jc w:val="left"/>
              <w:rPr>
                <w:rFonts w:ascii="Times New Roman" w:hAnsi="Times New Roman" w:eastAsia="宋体" w:cs="Times New Roman"/>
                <w:color w:val="auto"/>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BFFCD40">
            <w:pPr>
              <w:widowControl/>
              <w:snapToGrid w:val="0"/>
              <w:spacing w:line="312" w:lineRule="auto"/>
              <w:jc w:val="left"/>
              <w:rPr>
                <w:rFonts w:ascii="Times New Roman" w:hAnsi="Times New Roman" w:eastAsia="宋体" w:cs="Times New Roman"/>
                <w:color w:val="auto"/>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F72092E">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54D7305B">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5E66FCA2">
            <w:pPr>
              <w:snapToGrid w:val="0"/>
              <w:spacing w:line="312"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用户评价</w:t>
            </w:r>
          </w:p>
        </w:tc>
        <w:tc>
          <w:tcPr>
            <w:tcW w:w="2160" w:type="dxa"/>
            <w:vMerge w:val="continue"/>
            <w:tcBorders>
              <w:top w:val="single" w:color="auto" w:sz="4" w:space="0"/>
              <w:left w:val="single" w:color="auto" w:sz="4" w:space="0"/>
              <w:bottom w:val="single" w:color="auto" w:sz="4" w:space="0"/>
            </w:tcBorders>
            <w:vAlign w:val="center"/>
          </w:tcPr>
          <w:p w14:paraId="2FF6AA12">
            <w:pPr>
              <w:widowControl/>
              <w:snapToGrid w:val="0"/>
              <w:spacing w:line="312" w:lineRule="auto"/>
              <w:jc w:val="left"/>
              <w:rPr>
                <w:rFonts w:ascii="Times New Roman" w:hAnsi="Times New Roman" w:eastAsia="宋体" w:cs="Times New Roman"/>
                <w:color w:val="auto"/>
                <w:szCs w:val="21"/>
              </w:rPr>
            </w:pPr>
          </w:p>
        </w:tc>
      </w:tr>
      <w:tr w14:paraId="38EEF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628" w:type="dxa"/>
            <w:tcBorders>
              <w:top w:val="single" w:color="auto" w:sz="4" w:space="0"/>
              <w:bottom w:val="single" w:color="auto" w:sz="4" w:space="0"/>
              <w:right w:val="single" w:color="auto" w:sz="4" w:space="0"/>
            </w:tcBorders>
          </w:tcPr>
          <w:p w14:paraId="556F56AC">
            <w:pPr>
              <w:snapToGrid w:val="0"/>
              <w:spacing w:line="312" w:lineRule="auto"/>
              <w:jc w:val="left"/>
              <w:rPr>
                <w:rFonts w:ascii="Times New Roman" w:hAnsi="Times New Roman" w:eastAsia="宋体" w:cs="Times New Roman"/>
                <w:color w:val="auto"/>
                <w:szCs w:val="21"/>
              </w:rPr>
            </w:pPr>
          </w:p>
        </w:tc>
        <w:tc>
          <w:tcPr>
            <w:tcW w:w="3420" w:type="dxa"/>
            <w:tcBorders>
              <w:top w:val="single" w:color="auto" w:sz="4" w:space="0"/>
              <w:left w:val="single" w:color="auto" w:sz="4" w:space="0"/>
              <w:bottom w:val="single" w:color="auto" w:sz="4" w:space="0"/>
              <w:right w:val="single" w:color="auto" w:sz="4" w:space="0"/>
            </w:tcBorders>
          </w:tcPr>
          <w:p w14:paraId="2B5CEBF6">
            <w:pPr>
              <w:snapToGrid w:val="0"/>
              <w:spacing w:line="312" w:lineRule="auto"/>
              <w:jc w:val="left"/>
              <w:rPr>
                <w:rFonts w:ascii="Times New Roman" w:hAnsi="Times New Roman" w:eastAsia="宋体"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26D5104A">
            <w:pPr>
              <w:snapToGrid w:val="0"/>
              <w:spacing w:line="312" w:lineRule="auto"/>
              <w:jc w:val="left"/>
              <w:rPr>
                <w:rFonts w:ascii="Times New Roman" w:hAnsi="Times New Roman" w:eastAsia="宋体"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56DEAB24">
            <w:pPr>
              <w:snapToGrid w:val="0"/>
              <w:spacing w:line="312" w:lineRule="auto"/>
              <w:jc w:val="left"/>
              <w:rPr>
                <w:rFonts w:ascii="Times New Roman" w:hAnsi="Times New Roman" w:eastAsia="宋体" w:cs="Times New Roman"/>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37587020">
            <w:pPr>
              <w:snapToGrid w:val="0"/>
              <w:spacing w:line="312" w:lineRule="auto"/>
              <w:jc w:val="left"/>
              <w:rPr>
                <w:rFonts w:ascii="Times New Roman" w:hAnsi="Times New Roman" w:eastAsia="宋体" w:cs="Times New Roman"/>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56D2529E">
            <w:pPr>
              <w:snapToGrid w:val="0"/>
              <w:spacing w:line="312" w:lineRule="auto"/>
              <w:jc w:val="left"/>
              <w:rPr>
                <w:rFonts w:ascii="Times New Roman" w:hAnsi="Times New Roman" w:eastAsia="宋体" w:cs="Times New Roman"/>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5DB84CD1">
            <w:pPr>
              <w:snapToGrid w:val="0"/>
              <w:spacing w:line="312" w:lineRule="auto"/>
              <w:jc w:val="left"/>
              <w:rPr>
                <w:rFonts w:ascii="Times New Roman" w:hAnsi="Times New Roman" w:eastAsia="宋体" w:cs="Times New Roman"/>
                <w:color w:val="auto"/>
                <w:szCs w:val="21"/>
              </w:rPr>
            </w:pPr>
          </w:p>
        </w:tc>
        <w:tc>
          <w:tcPr>
            <w:tcW w:w="720" w:type="dxa"/>
            <w:tcBorders>
              <w:top w:val="single" w:color="auto" w:sz="4" w:space="0"/>
              <w:left w:val="single" w:color="auto" w:sz="4" w:space="0"/>
              <w:bottom w:val="single" w:color="auto" w:sz="4" w:space="0"/>
              <w:right w:val="single" w:color="auto" w:sz="4" w:space="0"/>
            </w:tcBorders>
          </w:tcPr>
          <w:p w14:paraId="0267CA77">
            <w:pPr>
              <w:snapToGrid w:val="0"/>
              <w:spacing w:line="312" w:lineRule="auto"/>
              <w:jc w:val="left"/>
              <w:rPr>
                <w:rFonts w:ascii="Times New Roman" w:hAnsi="Times New Roman" w:eastAsia="宋体" w:cs="Times New Roman"/>
                <w:color w:val="auto"/>
                <w:szCs w:val="21"/>
              </w:rPr>
            </w:pPr>
          </w:p>
        </w:tc>
        <w:tc>
          <w:tcPr>
            <w:tcW w:w="2160" w:type="dxa"/>
            <w:tcBorders>
              <w:top w:val="single" w:color="auto" w:sz="4" w:space="0"/>
              <w:left w:val="single" w:color="auto" w:sz="4" w:space="0"/>
              <w:bottom w:val="single" w:color="auto" w:sz="4" w:space="0"/>
            </w:tcBorders>
          </w:tcPr>
          <w:p w14:paraId="62CEF738">
            <w:pPr>
              <w:snapToGrid w:val="0"/>
              <w:spacing w:line="312" w:lineRule="auto"/>
              <w:jc w:val="left"/>
              <w:rPr>
                <w:rFonts w:ascii="Times New Roman" w:hAnsi="Times New Roman" w:eastAsia="宋体" w:cs="Times New Roman"/>
                <w:color w:val="auto"/>
                <w:szCs w:val="21"/>
              </w:rPr>
            </w:pPr>
          </w:p>
        </w:tc>
      </w:tr>
      <w:tr w14:paraId="7C4A8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438CA0BB">
            <w:pPr>
              <w:snapToGrid w:val="0"/>
              <w:spacing w:before="50" w:after="120" w:afterLines="50" w:line="312" w:lineRule="auto"/>
              <w:ind w:firstLine="482"/>
              <w:jc w:val="left"/>
              <w:rPr>
                <w:rFonts w:ascii="Times New Roman" w:hAnsi="Times New Roman" w:eastAsia="宋体" w:cs="Times New Roman"/>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4FF034C">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462E3A86">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7687FE31">
            <w:pPr>
              <w:snapToGrid w:val="0"/>
              <w:spacing w:before="50" w:after="120" w:afterLines="50" w:line="312" w:lineRule="auto"/>
              <w:ind w:firstLine="482"/>
              <w:jc w:val="left"/>
              <w:rPr>
                <w:rFonts w:ascii="Times New Roman" w:hAnsi="Times New Roman" w:eastAsia="宋体"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tcPr>
          <w:p w14:paraId="5A2FA3FF">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70B353C3">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2AA14FC9">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097E93E3">
            <w:pPr>
              <w:snapToGrid w:val="0"/>
              <w:spacing w:before="50" w:after="120" w:afterLines="50" w:line="312" w:lineRule="auto"/>
              <w:ind w:firstLine="482"/>
              <w:jc w:val="left"/>
              <w:rPr>
                <w:rFonts w:ascii="Times New Roman" w:hAnsi="Times New Roman" w:eastAsia="宋体" w:cs="Times New Roman"/>
                <w:color w:val="auto"/>
                <w:sz w:val="24"/>
              </w:rPr>
            </w:pPr>
          </w:p>
        </w:tc>
        <w:tc>
          <w:tcPr>
            <w:tcW w:w="2160" w:type="dxa"/>
            <w:tcBorders>
              <w:top w:val="single" w:color="auto" w:sz="4" w:space="0"/>
              <w:left w:val="single" w:color="auto" w:sz="4" w:space="0"/>
              <w:bottom w:val="single" w:color="auto" w:sz="4" w:space="0"/>
            </w:tcBorders>
          </w:tcPr>
          <w:p w14:paraId="57FC11FA">
            <w:pPr>
              <w:snapToGrid w:val="0"/>
              <w:spacing w:before="50" w:after="120" w:afterLines="50" w:line="312" w:lineRule="auto"/>
              <w:ind w:firstLine="482"/>
              <w:jc w:val="left"/>
              <w:rPr>
                <w:rFonts w:ascii="Times New Roman" w:hAnsi="Times New Roman" w:eastAsia="宋体" w:cs="Times New Roman"/>
                <w:color w:val="auto"/>
                <w:sz w:val="24"/>
              </w:rPr>
            </w:pPr>
          </w:p>
        </w:tc>
      </w:tr>
      <w:tr w14:paraId="7321C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52DA3603">
            <w:pPr>
              <w:snapToGrid w:val="0"/>
              <w:spacing w:before="50" w:after="120" w:afterLines="50" w:line="312" w:lineRule="auto"/>
              <w:ind w:firstLine="482"/>
              <w:jc w:val="left"/>
              <w:rPr>
                <w:rFonts w:ascii="Times New Roman" w:hAnsi="Times New Roman" w:eastAsia="宋体" w:cs="Times New Roman"/>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1856EB3B">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598AFD9D">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44305F4E">
            <w:pPr>
              <w:snapToGrid w:val="0"/>
              <w:spacing w:before="50" w:after="120" w:afterLines="50" w:line="312" w:lineRule="auto"/>
              <w:ind w:firstLine="482"/>
              <w:jc w:val="left"/>
              <w:rPr>
                <w:rFonts w:ascii="Times New Roman" w:hAnsi="Times New Roman" w:eastAsia="宋体"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tcPr>
          <w:p w14:paraId="0EC50310">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37133A7B">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77B746F7">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4D2A5A1B">
            <w:pPr>
              <w:snapToGrid w:val="0"/>
              <w:spacing w:before="50" w:after="120" w:afterLines="50" w:line="312" w:lineRule="auto"/>
              <w:ind w:firstLine="482"/>
              <w:jc w:val="left"/>
              <w:rPr>
                <w:rFonts w:ascii="Times New Roman" w:hAnsi="Times New Roman" w:eastAsia="宋体" w:cs="Times New Roman"/>
                <w:color w:val="auto"/>
                <w:sz w:val="24"/>
              </w:rPr>
            </w:pPr>
          </w:p>
        </w:tc>
        <w:tc>
          <w:tcPr>
            <w:tcW w:w="2160" w:type="dxa"/>
            <w:tcBorders>
              <w:top w:val="single" w:color="auto" w:sz="4" w:space="0"/>
              <w:left w:val="single" w:color="auto" w:sz="4" w:space="0"/>
              <w:bottom w:val="single" w:color="auto" w:sz="4" w:space="0"/>
            </w:tcBorders>
          </w:tcPr>
          <w:p w14:paraId="6CCF98B2">
            <w:pPr>
              <w:snapToGrid w:val="0"/>
              <w:spacing w:before="50" w:after="120" w:afterLines="50" w:line="312" w:lineRule="auto"/>
              <w:ind w:firstLine="482"/>
              <w:jc w:val="left"/>
              <w:rPr>
                <w:rFonts w:ascii="Times New Roman" w:hAnsi="Times New Roman" w:eastAsia="宋体" w:cs="Times New Roman"/>
                <w:color w:val="auto"/>
                <w:sz w:val="24"/>
              </w:rPr>
            </w:pPr>
          </w:p>
        </w:tc>
      </w:tr>
      <w:tr w14:paraId="353E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727BF6AD">
            <w:pPr>
              <w:snapToGrid w:val="0"/>
              <w:spacing w:before="50" w:after="120" w:afterLines="50" w:line="312" w:lineRule="auto"/>
              <w:ind w:firstLine="482"/>
              <w:jc w:val="left"/>
              <w:rPr>
                <w:rFonts w:ascii="Times New Roman" w:hAnsi="Times New Roman" w:eastAsia="宋体" w:cs="Times New Roman"/>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18B344C2">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30618E56">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299E3423">
            <w:pPr>
              <w:snapToGrid w:val="0"/>
              <w:spacing w:before="50" w:after="120" w:afterLines="50" w:line="312" w:lineRule="auto"/>
              <w:ind w:firstLine="482"/>
              <w:jc w:val="left"/>
              <w:rPr>
                <w:rFonts w:ascii="Times New Roman" w:hAnsi="Times New Roman" w:eastAsia="宋体"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tcPr>
          <w:p w14:paraId="3542F3B7">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648C7484">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7B5EDF44">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01A82274">
            <w:pPr>
              <w:snapToGrid w:val="0"/>
              <w:spacing w:before="50" w:after="120" w:afterLines="50" w:line="312" w:lineRule="auto"/>
              <w:ind w:firstLine="482"/>
              <w:jc w:val="left"/>
              <w:rPr>
                <w:rFonts w:ascii="Times New Roman" w:hAnsi="Times New Roman" w:eastAsia="宋体" w:cs="Times New Roman"/>
                <w:color w:val="auto"/>
                <w:sz w:val="24"/>
              </w:rPr>
            </w:pPr>
          </w:p>
        </w:tc>
        <w:tc>
          <w:tcPr>
            <w:tcW w:w="2160" w:type="dxa"/>
            <w:tcBorders>
              <w:top w:val="single" w:color="auto" w:sz="4" w:space="0"/>
              <w:left w:val="single" w:color="auto" w:sz="4" w:space="0"/>
              <w:bottom w:val="single" w:color="auto" w:sz="4" w:space="0"/>
            </w:tcBorders>
          </w:tcPr>
          <w:p w14:paraId="2A3E5B3D">
            <w:pPr>
              <w:snapToGrid w:val="0"/>
              <w:spacing w:before="50" w:after="120" w:afterLines="50" w:line="312" w:lineRule="auto"/>
              <w:ind w:firstLine="482"/>
              <w:jc w:val="left"/>
              <w:rPr>
                <w:rFonts w:ascii="Times New Roman" w:hAnsi="Times New Roman" w:eastAsia="宋体" w:cs="Times New Roman"/>
                <w:color w:val="auto"/>
                <w:sz w:val="24"/>
              </w:rPr>
            </w:pPr>
          </w:p>
        </w:tc>
      </w:tr>
      <w:tr w14:paraId="1504A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4B535F2B">
            <w:pPr>
              <w:snapToGrid w:val="0"/>
              <w:spacing w:before="50" w:after="120" w:afterLines="50" w:line="312" w:lineRule="auto"/>
              <w:ind w:firstLine="482"/>
              <w:jc w:val="left"/>
              <w:rPr>
                <w:rFonts w:ascii="Times New Roman" w:hAnsi="Times New Roman" w:eastAsia="宋体" w:cs="Times New Roman"/>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5876DEAE">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6349AA80">
            <w:pPr>
              <w:snapToGrid w:val="0"/>
              <w:spacing w:before="50" w:after="120" w:afterLines="50" w:line="312" w:lineRule="auto"/>
              <w:ind w:firstLine="482"/>
              <w:jc w:val="left"/>
              <w:rPr>
                <w:rFonts w:ascii="Times New Roman" w:hAnsi="Times New Roman" w:eastAsia="宋体" w:cs="Times New Roman"/>
                <w:color w:val="auto"/>
                <w:sz w:val="24"/>
              </w:rPr>
            </w:pPr>
          </w:p>
        </w:tc>
        <w:tc>
          <w:tcPr>
            <w:tcW w:w="1080" w:type="dxa"/>
            <w:tcBorders>
              <w:top w:val="single" w:color="auto" w:sz="4" w:space="0"/>
              <w:left w:val="single" w:color="auto" w:sz="4" w:space="0"/>
              <w:bottom w:val="single" w:color="auto" w:sz="4" w:space="0"/>
              <w:right w:val="single" w:color="auto" w:sz="4" w:space="0"/>
            </w:tcBorders>
          </w:tcPr>
          <w:p w14:paraId="1C1EE2EB">
            <w:pPr>
              <w:snapToGrid w:val="0"/>
              <w:spacing w:before="50" w:after="120" w:afterLines="50" w:line="312" w:lineRule="auto"/>
              <w:ind w:firstLine="482"/>
              <w:jc w:val="left"/>
              <w:rPr>
                <w:rFonts w:ascii="Times New Roman" w:hAnsi="Times New Roman" w:eastAsia="宋体"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tcPr>
          <w:p w14:paraId="67F412DB">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19845253">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0456E9D0">
            <w:pPr>
              <w:snapToGrid w:val="0"/>
              <w:spacing w:before="50" w:after="120" w:afterLines="50" w:line="312" w:lineRule="auto"/>
              <w:ind w:firstLine="482"/>
              <w:jc w:val="left"/>
              <w:rPr>
                <w:rFonts w:ascii="Times New Roman" w:hAnsi="Times New Roman" w:eastAsia="宋体" w:cs="Times New Roman"/>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155471C2">
            <w:pPr>
              <w:snapToGrid w:val="0"/>
              <w:spacing w:before="50" w:after="120" w:afterLines="50" w:line="312" w:lineRule="auto"/>
              <w:ind w:firstLine="482"/>
              <w:jc w:val="left"/>
              <w:rPr>
                <w:rFonts w:ascii="Times New Roman" w:hAnsi="Times New Roman" w:eastAsia="宋体" w:cs="Times New Roman"/>
                <w:color w:val="auto"/>
                <w:sz w:val="24"/>
              </w:rPr>
            </w:pPr>
          </w:p>
        </w:tc>
        <w:tc>
          <w:tcPr>
            <w:tcW w:w="2160" w:type="dxa"/>
            <w:tcBorders>
              <w:top w:val="single" w:color="auto" w:sz="4" w:space="0"/>
              <w:left w:val="single" w:color="auto" w:sz="4" w:space="0"/>
              <w:bottom w:val="single" w:color="auto" w:sz="4" w:space="0"/>
            </w:tcBorders>
          </w:tcPr>
          <w:p w14:paraId="639CE4DC">
            <w:pPr>
              <w:snapToGrid w:val="0"/>
              <w:spacing w:before="50" w:after="120" w:afterLines="50" w:line="312" w:lineRule="auto"/>
              <w:ind w:firstLine="482"/>
              <w:jc w:val="left"/>
              <w:rPr>
                <w:rFonts w:ascii="Times New Roman" w:hAnsi="Times New Roman" w:eastAsia="宋体" w:cs="Times New Roman"/>
                <w:color w:val="auto"/>
                <w:sz w:val="24"/>
              </w:rPr>
            </w:pPr>
          </w:p>
        </w:tc>
      </w:tr>
    </w:tbl>
    <w:p w14:paraId="6F7D2E51">
      <w:pPr>
        <w:snapToGrid w:val="0"/>
        <w:spacing w:before="152" w:after="160" w:line="312" w:lineRule="auto"/>
        <w:ind w:firstLine="402"/>
        <w:rPr>
          <w:rFonts w:ascii="Times New Roman" w:hAnsi="Times New Roman" w:eastAsia="宋体" w:cs="Times New Roman"/>
          <w:color w:val="auto"/>
          <w:kern w:val="0"/>
          <w:sz w:val="20"/>
          <w:szCs w:val="20"/>
        </w:rPr>
      </w:pPr>
    </w:p>
    <w:p w14:paraId="3066DAD4">
      <w:pPr>
        <w:snapToGrid w:val="0"/>
        <w:spacing w:before="50" w:after="50"/>
        <w:rPr>
          <w:rFonts w:ascii="Times New Roman" w:hAnsi="Times New Roman" w:eastAsia="宋体" w:cs="Times New Roman"/>
          <w:color w:val="auto"/>
        </w:rPr>
      </w:pPr>
    </w:p>
    <w:p w14:paraId="74E5C52A">
      <w:pPr>
        <w:snapToGrid w:val="0"/>
        <w:ind w:left="2" w:right="-817" w:rightChars="-389"/>
        <w:rPr>
          <w:rFonts w:ascii="Times New Roman" w:hAnsi="Times New Roman" w:eastAsia="宋体" w:cs="Times New Roman"/>
          <w:color w:val="auto"/>
        </w:rPr>
      </w:pPr>
    </w:p>
    <w:p w14:paraId="2DC9C768">
      <w:pPr>
        <w:snapToGrid w:val="0"/>
        <w:spacing w:before="50" w:line="312" w:lineRule="auto"/>
        <w:jc w:val="left"/>
        <w:rPr>
          <w:rFonts w:ascii="Times New Roman" w:hAnsi="Times New Roman" w:eastAsia="宋体" w:cs="Times New Roman"/>
          <w:color w:val="auto"/>
        </w:rPr>
      </w:pPr>
      <w:r>
        <w:rPr>
          <w:rFonts w:hint="eastAsia" w:ascii="Times New Roman" w:hAnsi="Times New Roman" w:eastAsia="宋体" w:cs="Times New Roman"/>
          <w:color w:val="auto"/>
        </w:rPr>
        <w:t>投标人名称（盖章）：年月日</w:t>
      </w:r>
    </w:p>
    <w:p w14:paraId="30F3B108">
      <w:pPr>
        <w:snapToGrid w:val="0"/>
        <w:spacing w:before="50" w:line="312" w:lineRule="auto"/>
        <w:ind w:firstLine="480" w:firstLineChars="200"/>
        <w:jc w:val="left"/>
        <w:rPr>
          <w:rFonts w:ascii="Times New Roman" w:hAnsi="Times New Roman" w:eastAsia="宋体" w:cs="Times New Roman"/>
          <w:color w:val="auto"/>
          <w:sz w:val="24"/>
        </w:rPr>
      </w:pPr>
    </w:p>
    <w:p w14:paraId="088D4BDC">
      <w:pPr>
        <w:widowControl/>
        <w:spacing w:line="312" w:lineRule="auto"/>
        <w:ind w:firstLine="602"/>
        <w:jc w:val="left"/>
        <w:rPr>
          <w:rFonts w:ascii="Times New Roman" w:hAnsi="Times New Roman" w:eastAsia="宋体" w:cs="Times New Roman"/>
          <w:color w:val="auto"/>
          <w:kern w:val="0"/>
          <w:sz w:val="30"/>
        </w:rPr>
        <w:sectPr>
          <w:pgSz w:w="16838" w:h="11906" w:orient="landscape"/>
          <w:pgMar w:top="1418" w:right="1361" w:bottom="924" w:left="1134" w:header="851" w:footer="992" w:gutter="0"/>
          <w:cols w:space="720" w:num="1"/>
        </w:sectPr>
      </w:pPr>
    </w:p>
    <w:p w14:paraId="6A6584B5">
      <w:pPr>
        <w:snapToGrid w:val="0"/>
        <w:spacing w:before="156" w:beforeLines="50" w:after="50" w:line="312" w:lineRule="auto"/>
        <w:ind w:firstLine="964" w:firstLineChars="400"/>
        <w:rPr>
          <w:rFonts w:ascii="Times New Roman" w:hAnsi="Times New Roman" w:eastAsia="宋体" w:cs="Times New Roman"/>
          <w:b/>
          <w:color w:val="auto"/>
          <w:sz w:val="24"/>
        </w:rPr>
      </w:pPr>
    </w:p>
    <w:p w14:paraId="53A0FEC0">
      <w:pPr>
        <w:snapToGrid w:val="0"/>
        <w:spacing w:before="156" w:beforeLines="50" w:after="50" w:line="312" w:lineRule="auto"/>
        <w:ind w:firstLine="964" w:firstLineChars="400"/>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十、项目实施人员（主要从业人员及其技术资格）一览表</w:t>
      </w:r>
    </w:p>
    <w:p w14:paraId="6259F446">
      <w:pPr>
        <w:snapToGrid w:val="0"/>
        <w:spacing w:before="156" w:beforeLines="50" w:after="50" w:line="312" w:lineRule="auto"/>
        <w:rPr>
          <w:rFonts w:ascii="Times New Roman" w:hAnsi="Times New Roman" w:eastAsia="宋体" w:cs="Times New Roman"/>
          <w:color w:val="auto"/>
        </w:rPr>
      </w:pPr>
    </w:p>
    <w:p w14:paraId="2FFD0A2E">
      <w:pPr>
        <w:snapToGrid w:val="0"/>
        <w:spacing w:line="312" w:lineRule="auto"/>
        <w:rPr>
          <w:rFonts w:ascii="Times New Roman" w:hAnsi="Times New Roman" w:eastAsia="宋体" w:cs="Times New Roman"/>
          <w:color w:val="auto"/>
        </w:rPr>
      </w:pPr>
      <w:r>
        <w:rPr>
          <w:rFonts w:hint="eastAsia" w:ascii="Times New Roman" w:hAnsi="Times New Roman" w:eastAsia="宋体" w:cs="Times New Roman"/>
          <w:color w:val="auto"/>
        </w:rPr>
        <w:t>项目名称：</w:t>
      </w:r>
    </w:p>
    <w:p w14:paraId="197C5E01">
      <w:pPr>
        <w:snapToGrid w:val="0"/>
        <w:spacing w:line="312" w:lineRule="auto"/>
        <w:rPr>
          <w:rFonts w:ascii="Times New Roman" w:hAnsi="Times New Roman" w:eastAsia="宋体" w:cs="Times New Roman"/>
          <w:color w:val="auto"/>
        </w:rPr>
      </w:pPr>
      <w:r>
        <w:rPr>
          <w:rFonts w:hint="eastAsia" w:ascii="Times New Roman" w:hAnsi="Times New Roman" w:eastAsia="宋体" w:cs="Times New Roman"/>
          <w:color w:val="auto"/>
        </w:rPr>
        <w:t>项目编号：</w:t>
      </w:r>
    </w:p>
    <w:tbl>
      <w:tblPr>
        <w:tblStyle w:val="62"/>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365AA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14:paraId="532F174A">
            <w:pPr>
              <w:snapToGrid w:val="0"/>
              <w:spacing w:before="156" w:beforeLines="50" w:after="50" w:line="312" w:lineRule="auto"/>
              <w:rPr>
                <w:rFonts w:ascii="Times New Roman" w:hAnsi="Times New Roman" w:eastAsia="宋体" w:cs="Times New Roman"/>
                <w:color w:val="auto"/>
              </w:rPr>
            </w:pPr>
            <w:r>
              <w:rPr>
                <w:rFonts w:hint="eastAsia" w:ascii="Times New Roman" w:hAnsi="Times New Roman" w:eastAsia="宋体" w:cs="Times New Roman"/>
                <w:color w:val="auto"/>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509D644C">
            <w:pPr>
              <w:snapToGrid w:val="0"/>
              <w:spacing w:before="156" w:beforeLines="50" w:after="50" w:line="312" w:lineRule="auto"/>
              <w:rPr>
                <w:rFonts w:ascii="Times New Roman" w:hAnsi="Times New Roman" w:eastAsia="宋体" w:cs="Times New Roman"/>
                <w:color w:val="auto"/>
              </w:rPr>
            </w:pPr>
            <w:r>
              <w:rPr>
                <w:rFonts w:hint="eastAsia" w:ascii="Times New Roman" w:hAnsi="Times New Roman" w:eastAsia="宋体" w:cs="Times New Roman"/>
                <w:color w:val="auto"/>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411D9F76">
            <w:pPr>
              <w:snapToGrid w:val="0"/>
              <w:spacing w:before="156" w:beforeLines="50" w:after="50" w:line="312"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287B4244">
            <w:pPr>
              <w:snapToGrid w:val="0"/>
              <w:spacing w:before="156" w:beforeLines="50" w:after="50" w:line="312" w:lineRule="auto"/>
              <w:rPr>
                <w:rFonts w:ascii="Times New Roman" w:hAnsi="Times New Roman" w:eastAsia="宋体" w:cs="Times New Roman"/>
                <w:color w:val="auto"/>
              </w:rPr>
            </w:pPr>
            <w:r>
              <w:rPr>
                <w:rFonts w:hint="eastAsia" w:ascii="Times New Roman" w:hAnsi="Times New Roman" w:eastAsia="宋体" w:cs="Times New Roman"/>
                <w:color w:val="auto"/>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BAA00B9">
            <w:pPr>
              <w:snapToGrid w:val="0"/>
              <w:spacing w:before="156" w:beforeLines="50" w:after="50" w:line="312" w:lineRule="auto"/>
              <w:rPr>
                <w:rFonts w:ascii="Times New Roman" w:hAnsi="Times New Roman" w:eastAsia="宋体" w:cs="Times New Roman"/>
                <w:color w:val="auto"/>
              </w:rPr>
            </w:pPr>
            <w:r>
              <w:rPr>
                <w:rFonts w:hint="eastAsia" w:ascii="Times New Roman" w:hAnsi="Times New Roman" w:eastAsia="宋体" w:cs="Times New Roman"/>
                <w:color w:val="auto"/>
              </w:rPr>
              <w:t>参加本单位工作时间</w:t>
            </w:r>
          </w:p>
        </w:tc>
        <w:tc>
          <w:tcPr>
            <w:tcW w:w="2699" w:type="dxa"/>
            <w:tcBorders>
              <w:top w:val="single" w:color="auto" w:sz="4" w:space="0"/>
              <w:left w:val="single" w:color="auto" w:sz="4" w:space="0"/>
              <w:bottom w:val="single" w:color="auto" w:sz="4" w:space="0"/>
            </w:tcBorders>
            <w:vAlign w:val="bottom"/>
          </w:tcPr>
          <w:p w14:paraId="63EA80C3">
            <w:pPr>
              <w:snapToGrid w:val="0"/>
              <w:spacing w:before="156" w:beforeLines="50" w:after="50" w:line="312" w:lineRule="auto"/>
              <w:rPr>
                <w:rFonts w:ascii="Times New Roman" w:hAnsi="Times New Roman" w:eastAsia="宋体" w:cs="Times New Roman"/>
                <w:color w:val="auto"/>
              </w:rPr>
            </w:pPr>
            <w:r>
              <w:rPr>
                <w:rFonts w:hint="eastAsia" w:ascii="Times New Roman" w:hAnsi="Times New Roman" w:eastAsia="宋体" w:cs="Times New Roman"/>
                <w:color w:val="auto"/>
              </w:rPr>
              <w:t>劳动合同编号</w:t>
            </w:r>
          </w:p>
        </w:tc>
      </w:tr>
      <w:tr w14:paraId="0B445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4E68EFF9">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2ACB095C">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A32E976">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E3321F2">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AA9FEBB">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569E2027">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50040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7FC5D89">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079D2943">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344B6AC">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E20BB53">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8BF4CFE">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5DF9B790">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4EC5B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44F1225A">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1BFB1E1">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218071D">
            <w:pPr>
              <w:snapToGrid w:val="0"/>
              <w:spacing w:before="156" w:beforeLines="50" w:after="120" w:line="312" w:lineRule="auto"/>
              <w:ind w:left="5250" w:leftChars="2500" w:firstLine="480"/>
              <w:rPr>
                <w:rFonts w:ascii="Times New Roman" w:hAnsi="Times New Roman" w:eastAsia="宋体" w:cs="Times New Roman"/>
                <w:b/>
                <w:bCs/>
                <w:color w:val="auto"/>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ED5BF79">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91F59EC">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42C9B230">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3ABD8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19FF847">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41048227">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501DB25">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341178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32F430C">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072BEA05">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65301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2F01CE9">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2091D1B1">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5262BE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46DE92B">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7970AB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3881C35A">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788C7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01DA2EC5">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2A40DC63">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5538AE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10373BD">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C7BF4A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7A64653B">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4E9DD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ECDB024">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3EB38CE">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1EF2DF9">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FC37C1A">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97CD8B2">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05920A32">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100DB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882241B">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53AFDBC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C8E3A94">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76A13D7">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B87CAF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03813CFF">
            <w:pPr>
              <w:snapToGrid w:val="0"/>
              <w:spacing w:before="156" w:beforeLines="50" w:after="120" w:line="312" w:lineRule="auto"/>
              <w:ind w:firstLine="480"/>
              <w:rPr>
                <w:rFonts w:ascii="Times New Roman" w:hAnsi="Times New Roman" w:eastAsia="宋体" w:cs="Times New Roman"/>
                <w:b/>
                <w:bCs/>
                <w:color w:val="auto"/>
                <w:sz w:val="24"/>
                <w:szCs w:val="36"/>
              </w:rPr>
            </w:pPr>
          </w:p>
        </w:tc>
      </w:tr>
      <w:tr w14:paraId="5C3FB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78BFCBD3">
            <w:pPr>
              <w:snapToGrid w:val="0"/>
              <w:spacing w:before="156" w:beforeLines="50" w:after="50" w:line="312" w:lineRule="auto"/>
              <w:ind w:firstLine="482"/>
              <w:rPr>
                <w:rFonts w:ascii="Times New Roman" w:hAnsi="Times New Roman" w:eastAsia="宋体" w:cs="Times New Roman"/>
                <w:color w:val="auto"/>
                <w:sz w:val="24"/>
              </w:rPr>
            </w:pPr>
          </w:p>
        </w:tc>
        <w:tc>
          <w:tcPr>
            <w:tcW w:w="1004" w:type="dxa"/>
            <w:tcBorders>
              <w:top w:val="single" w:color="auto" w:sz="4" w:space="0"/>
              <w:left w:val="single" w:color="auto" w:sz="4" w:space="0"/>
              <w:bottom w:val="single" w:color="auto" w:sz="4" w:space="0"/>
              <w:right w:val="single" w:color="auto" w:sz="4" w:space="0"/>
            </w:tcBorders>
          </w:tcPr>
          <w:p w14:paraId="70FB5DB4">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646AC90">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056F8FE">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39AD24E">
            <w:pPr>
              <w:snapToGrid w:val="0"/>
              <w:spacing w:before="156" w:beforeLines="50" w:after="120" w:line="312" w:lineRule="auto"/>
              <w:ind w:firstLine="480"/>
              <w:rPr>
                <w:rFonts w:ascii="Times New Roman" w:hAnsi="Times New Roman" w:eastAsia="宋体" w:cs="Times New Roman"/>
                <w:b/>
                <w:bCs/>
                <w:color w:val="auto"/>
                <w:sz w:val="24"/>
                <w:szCs w:val="36"/>
              </w:rPr>
            </w:pPr>
          </w:p>
        </w:tc>
        <w:tc>
          <w:tcPr>
            <w:tcW w:w="2699" w:type="dxa"/>
            <w:tcBorders>
              <w:top w:val="single" w:color="auto" w:sz="4" w:space="0"/>
              <w:left w:val="single" w:color="auto" w:sz="4" w:space="0"/>
              <w:bottom w:val="single" w:color="auto" w:sz="4" w:space="0"/>
            </w:tcBorders>
          </w:tcPr>
          <w:p w14:paraId="1582F6B8">
            <w:pPr>
              <w:snapToGrid w:val="0"/>
              <w:spacing w:before="156" w:beforeLines="50" w:after="120" w:line="312" w:lineRule="auto"/>
              <w:ind w:firstLine="480"/>
              <w:rPr>
                <w:rFonts w:ascii="Times New Roman" w:hAnsi="Times New Roman" w:eastAsia="宋体" w:cs="Times New Roman"/>
                <w:b/>
                <w:bCs/>
                <w:color w:val="auto"/>
                <w:sz w:val="24"/>
                <w:szCs w:val="36"/>
              </w:rPr>
            </w:pPr>
          </w:p>
        </w:tc>
      </w:tr>
    </w:tbl>
    <w:p w14:paraId="13920CCE">
      <w:pPr>
        <w:snapToGrid w:val="0"/>
        <w:spacing w:before="50" w:after="156" w:afterLines="50" w:line="312" w:lineRule="auto"/>
        <w:jc w:val="left"/>
        <w:rPr>
          <w:rFonts w:ascii="Times New Roman" w:hAnsi="Times New Roman" w:eastAsia="宋体" w:cs="Times New Roman"/>
          <w:color w:val="auto"/>
        </w:rPr>
      </w:pPr>
      <w:r>
        <w:rPr>
          <w:rFonts w:hint="eastAsia" w:ascii="Times New Roman" w:hAnsi="Times New Roman" w:eastAsia="宋体" w:cs="Times New Roman"/>
          <w:color w:val="auto"/>
        </w:rPr>
        <w:t>注：在填写时，如本表格不适合投标单位的实际情况，可根据本表格式自行划表填写。</w:t>
      </w:r>
    </w:p>
    <w:p w14:paraId="6501F5F4">
      <w:pPr>
        <w:snapToGrid w:val="0"/>
        <w:spacing w:before="50" w:after="50" w:line="312" w:lineRule="auto"/>
        <w:ind w:firstLine="562"/>
        <w:rPr>
          <w:rFonts w:ascii="Times New Roman" w:hAnsi="Times New Roman" w:eastAsia="宋体" w:cs="Times New Roman"/>
          <w:color w:val="auto"/>
          <w:spacing w:val="20"/>
          <w:sz w:val="24"/>
        </w:rPr>
      </w:pPr>
    </w:p>
    <w:p w14:paraId="1745778C">
      <w:pPr>
        <w:snapToGrid w:val="0"/>
        <w:spacing w:before="50" w:after="50" w:line="312" w:lineRule="auto"/>
        <w:ind w:firstLine="562"/>
        <w:rPr>
          <w:rFonts w:ascii="Times New Roman" w:hAnsi="Times New Roman" w:eastAsia="宋体" w:cs="Times New Roman"/>
          <w:color w:val="auto"/>
          <w:spacing w:val="20"/>
          <w:sz w:val="24"/>
        </w:rPr>
      </w:pPr>
    </w:p>
    <w:p w14:paraId="5F07EA88">
      <w:pPr>
        <w:snapToGrid w:val="0"/>
        <w:ind w:left="2" w:right="-817" w:rightChars="-389"/>
        <w:rPr>
          <w:rFonts w:ascii="Times New Roman" w:hAnsi="Times New Roman" w:eastAsia="宋体" w:cs="Times New Roman"/>
          <w:color w:val="auto"/>
        </w:rPr>
      </w:pPr>
    </w:p>
    <w:p w14:paraId="4DBD57D8">
      <w:pPr>
        <w:snapToGrid w:val="0"/>
        <w:spacing w:before="50" w:after="156" w:afterLines="50" w:line="312" w:lineRule="auto"/>
        <w:jc w:val="left"/>
        <w:rPr>
          <w:rFonts w:ascii="Times New Roman" w:hAnsi="Times New Roman" w:eastAsia="宋体" w:cs="Times New Roman"/>
          <w:color w:val="auto"/>
          <w:spacing w:val="20"/>
          <w:sz w:val="24"/>
          <w:u w:val="single"/>
        </w:rPr>
      </w:pPr>
      <w:r>
        <w:rPr>
          <w:rFonts w:hint="eastAsia" w:ascii="Times New Roman" w:hAnsi="Times New Roman" w:eastAsia="宋体" w:cs="Times New Roman"/>
          <w:color w:val="auto"/>
        </w:rPr>
        <w:t>投标人名称（盖章）：</w:t>
      </w:r>
      <w:r>
        <w:rPr>
          <w:rFonts w:hint="eastAsia" w:ascii="Times New Roman" w:hAnsi="Times New Roman" w:eastAsia="宋体" w:cs="Times New Roman"/>
          <w:color w:val="auto"/>
          <w:spacing w:val="20"/>
          <w:sz w:val="24"/>
        </w:rPr>
        <w:t>日期：</w:t>
      </w:r>
    </w:p>
    <w:p w14:paraId="73DFDDA5">
      <w:pPr>
        <w:snapToGrid w:val="0"/>
        <w:spacing w:before="50" w:after="156" w:afterLines="50" w:line="312" w:lineRule="auto"/>
        <w:ind w:firstLine="482"/>
        <w:jc w:val="left"/>
        <w:rPr>
          <w:rFonts w:ascii="Times New Roman" w:hAnsi="Times New Roman" w:eastAsia="宋体" w:cs="Times New Roman"/>
          <w:color w:val="auto"/>
          <w:sz w:val="24"/>
        </w:rPr>
      </w:pPr>
    </w:p>
    <w:p w14:paraId="6E46FD86">
      <w:pPr>
        <w:snapToGrid w:val="0"/>
        <w:spacing w:before="50" w:after="156" w:afterLines="50" w:line="312" w:lineRule="auto"/>
        <w:ind w:firstLine="482"/>
        <w:jc w:val="left"/>
        <w:rPr>
          <w:rFonts w:ascii="Times New Roman" w:hAnsi="Times New Roman" w:eastAsia="宋体" w:cs="Times New Roman"/>
          <w:color w:val="auto"/>
          <w:sz w:val="24"/>
        </w:rPr>
      </w:pPr>
    </w:p>
    <w:p w14:paraId="3478DDD0">
      <w:pPr>
        <w:snapToGrid w:val="0"/>
        <w:spacing w:before="50" w:after="156" w:afterLines="50" w:line="312" w:lineRule="auto"/>
        <w:ind w:firstLine="482"/>
        <w:jc w:val="left"/>
        <w:rPr>
          <w:rFonts w:ascii="Times New Roman" w:hAnsi="Times New Roman" w:eastAsia="宋体" w:cs="Times New Roman"/>
          <w:color w:val="auto"/>
          <w:sz w:val="24"/>
        </w:rPr>
      </w:pPr>
    </w:p>
    <w:p w14:paraId="1BE25034">
      <w:pPr>
        <w:snapToGrid w:val="0"/>
        <w:spacing w:before="50" w:after="156" w:afterLines="50"/>
        <w:ind w:firstLine="480"/>
        <w:jc w:val="left"/>
        <w:rPr>
          <w:rFonts w:ascii="Times New Roman" w:hAnsi="Times New Roman" w:eastAsia="宋体" w:cs="Times New Roman"/>
          <w:b/>
          <w:color w:val="auto"/>
          <w:sz w:val="24"/>
        </w:rPr>
      </w:pPr>
    </w:p>
    <w:p w14:paraId="542B93FC">
      <w:pPr>
        <w:snapToGrid w:val="0"/>
        <w:spacing w:before="50" w:after="156" w:afterLines="50"/>
        <w:ind w:firstLine="480"/>
        <w:jc w:val="left"/>
        <w:rPr>
          <w:rFonts w:ascii="Times New Roman" w:hAnsi="Times New Roman" w:eastAsia="宋体" w:cs="Times New Roman"/>
          <w:b/>
          <w:color w:val="auto"/>
          <w:sz w:val="24"/>
        </w:rPr>
      </w:pPr>
    </w:p>
    <w:p w14:paraId="26D9141F">
      <w:pPr>
        <w:snapToGrid w:val="0"/>
        <w:spacing w:before="50" w:after="156" w:afterLines="50"/>
        <w:ind w:firstLine="2499" w:firstLineChars="1190"/>
        <w:jc w:val="left"/>
        <w:rPr>
          <w:rFonts w:hint="eastAsia" w:ascii="宋体" w:hAnsi="宋体" w:eastAsia="宋体" w:cs="Times New Roman"/>
          <w:color w:val="auto"/>
        </w:rPr>
      </w:pPr>
      <w:r>
        <w:rPr>
          <w:rFonts w:ascii="宋体" w:hAnsi="宋体" w:eastAsia="宋体" w:cs="Times New Roman"/>
          <w:color w:val="auto"/>
        </w:rPr>
        <w:br w:type="page"/>
      </w:r>
    </w:p>
    <w:p w14:paraId="77EFF203">
      <w:pPr>
        <w:spacing w:line="360" w:lineRule="auto"/>
        <w:rPr>
          <w:rFonts w:hint="eastAsia" w:ascii="宋体" w:hAnsi="宋体" w:eastAsia="宋体" w:cs="仿宋_GB2312"/>
          <w:b/>
          <w:bCs/>
          <w:color w:val="auto"/>
          <w:sz w:val="28"/>
          <w:szCs w:val="28"/>
        </w:rPr>
      </w:pPr>
    </w:p>
    <w:p w14:paraId="4D8C362C">
      <w:pPr>
        <w:spacing w:line="360" w:lineRule="auto"/>
        <w:jc w:val="center"/>
        <w:rPr>
          <w:rFonts w:hint="eastAsia" w:ascii="宋体" w:hAnsi="宋体" w:eastAsia="宋体" w:cs="仿宋_GB2312"/>
          <w:b/>
          <w:bCs/>
          <w:color w:val="auto"/>
          <w:sz w:val="28"/>
          <w:szCs w:val="28"/>
        </w:rPr>
      </w:pPr>
      <w:r>
        <w:rPr>
          <w:rFonts w:hint="eastAsia" w:ascii="宋体" w:hAnsi="宋体" w:eastAsia="宋体" w:cs="仿宋_GB2312"/>
          <w:b/>
          <w:bCs/>
          <w:color w:val="auto"/>
          <w:sz w:val="28"/>
          <w:szCs w:val="28"/>
        </w:rPr>
        <w:t>十一、设备配置清单</w:t>
      </w:r>
    </w:p>
    <w:p w14:paraId="1707045D">
      <w:pPr>
        <w:spacing w:line="360" w:lineRule="auto"/>
        <w:rPr>
          <w:rFonts w:hint="eastAsia" w:ascii="宋体" w:hAnsi="宋体" w:eastAsia="宋体" w:cs="仿宋_GB2312"/>
          <w:color w:val="auto"/>
          <w:szCs w:val="21"/>
        </w:rPr>
      </w:pPr>
    </w:p>
    <w:p w14:paraId="033F171D">
      <w:pPr>
        <w:spacing w:line="360" w:lineRule="auto"/>
        <w:rPr>
          <w:rFonts w:hint="eastAsia" w:ascii="宋体" w:hAnsi="宋体" w:eastAsia="宋体" w:cs="仿宋_GB2312"/>
          <w:color w:val="auto"/>
          <w:szCs w:val="21"/>
        </w:rPr>
      </w:pPr>
      <w:r>
        <w:rPr>
          <w:rFonts w:hint="eastAsia" w:ascii="宋体" w:hAnsi="宋体" w:eastAsia="宋体" w:cs="仿宋_GB2312"/>
          <w:color w:val="auto"/>
          <w:szCs w:val="21"/>
        </w:rPr>
        <w:t xml:space="preserve">项目名称：               </w:t>
      </w:r>
    </w:p>
    <w:p w14:paraId="26667746">
      <w:pPr>
        <w:spacing w:line="360" w:lineRule="auto"/>
        <w:rPr>
          <w:rFonts w:hint="eastAsia" w:ascii="宋体" w:hAnsi="宋体" w:eastAsia="宋体" w:cs="仿宋_GB2312"/>
          <w:color w:val="auto"/>
          <w:szCs w:val="21"/>
        </w:rPr>
      </w:pPr>
      <w:r>
        <w:rPr>
          <w:rFonts w:hint="eastAsia" w:ascii="宋体" w:hAnsi="宋体" w:eastAsia="宋体" w:cs="仿宋_GB2312"/>
          <w:color w:val="auto"/>
          <w:szCs w:val="21"/>
        </w:rPr>
        <w:t>项目编号：</w:t>
      </w:r>
    </w:p>
    <w:tbl>
      <w:tblPr>
        <w:tblStyle w:val="62"/>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6C549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3FA73B3">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7A357E81">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71430AF4">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340828A7">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380C6BCE">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 xml:space="preserve">产地 </w:t>
            </w:r>
          </w:p>
        </w:tc>
        <w:tc>
          <w:tcPr>
            <w:tcW w:w="1149" w:type="dxa"/>
            <w:tcBorders>
              <w:top w:val="single" w:color="auto" w:sz="4" w:space="0"/>
              <w:left w:val="single" w:color="auto" w:sz="4" w:space="0"/>
              <w:bottom w:val="single" w:color="auto" w:sz="4" w:space="0"/>
              <w:right w:val="single" w:color="auto" w:sz="4" w:space="0"/>
            </w:tcBorders>
            <w:vAlign w:val="center"/>
          </w:tcPr>
          <w:p w14:paraId="4F908F35">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单位</w:t>
            </w:r>
          </w:p>
        </w:tc>
        <w:tc>
          <w:tcPr>
            <w:tcW w:w="1349" w:type="dxa"/>
            <w:tcBorders>
              <w:top w:val="single" w:color="auto" w:sz="4" w:space="0"/>
              <w:left w:val="single" w:color="auto" w:sz="4" w:space="0"/>
              <w:bottom w:val="single" w:color="auto" w:sz="4" w:space="0"/>
              <w:right w:val="single" w:color="auto" w:sz="4" w:space="0"/>
            </w:tcBorders>
            <w:vAlign w:val="center"/>
          </w:tcPr>
          <w:p w14:paraId="77D2C821">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数量</w:t>
            </w:r>
          </w:p>
        </w:tc>
      </w:tr>
      <w:tr w14:paraId="26100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566F312">
            <w:pPr>
              <w:snapToGrid w:val="0"/>
              <w:jc w:val="center"/>
              <w:rPr>
                <w:rFonts w:hint="eastAsia" w:ascii="宋体" w:hAnsi="宋体" w:eastAsia="宋体" w:cs="Times New Roman"/>
                <w:color w:val="auto"/>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5987AD50">
            <w:pPr>
              <w:snapToGrid w:val="0"/>
              <w:jc w:val="center"/>
              <w:rPr>
                <w:rFonts w:hint="eastAsia" w:ascii="宋体" w:hAnsi="宋体" w:eastAsia="宋体" w:cs="Times New Roman"/>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510C39C">
            <w:pPr>
              <w:snapToGrid w:val="0"/>
              <w:jc w:val="center"/>
              <w:rPr>
                <w:rFonts w:hint="eastAsia" w:ascii="宋体" w:hAnsi="宋体" w:eastAsia="宋体" w:cs="Times New Roman"/>
                <w:color w:val="auto"/>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2F2D0094">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C7BFD7D">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BB88870">
            <w:pPr>
              <w:snapToGrid w:val="0"/>
              <w:jc w:val="center"/>
              <w:rPr>
                <w:rFonts w:hint="eastAsia" w:ascii="宋体" w:hAnsi="宋体" w:eastAsia="宋体" w:cs="Times New Roman"/>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21571D69">
            <w:pPr>
              <w:snapToGrid w:val="0"/>
              <w:jc w:val="center"/>
              <w:rPr>
                <w:rFonts w:hint="eastAsia" w:ascii="宋体" w:hAnsi="宋体" w:eastAsia="宋体" w:cs="Times New Roman"/>
                <w:color w:val="auto"/>
                <w:szCs w:val="21"/>
              </w:rPr>
            </w:pPr>
          </w:p>
        </w:tc>
      </w:tr>
      <w:tr w14:paraId="70A5C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0FD9830">
            <w:pPr>
              <w:snapToGrid w:val="0"/>
              <w:jc w:val="center"/>
              <w:rPr>
                <w:rFonts w:hint="eastAsia" w:ascii="宋体" w:hAnsi="宋体" w:eastAsia="宋体" w:cs="Times New Roman"/>
                <w:color w:val="auto"/>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BC4453A">
            <w:pPr>
              <w:snapToGrid w:val="0"/>
              <w:jc w:val="center"/>
              <w:rPr>
                <w:rFonts w:hint="eastAsia" w:ascii="宋体" w:hAnsi="宋体" w:eastAsia="宋体" w:cs="Times New Roman"/>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23A0891B">
            <w:pPr>
              <w:snapToGrid w:val="0"/>
              <w:jc w:val="center"/>
              <w:rPr>
                <w:rFonts w:hint="eastAsia" w:ascii="宋体" w:hAnsi="宋体" w:eastAsia="宋体" w:cs="Times New Roman"/>
                <w:color w:val="auto"/>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60B88BC7">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2D72943">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356AC42">
            <w:pPr>
              <w:snapToGrid w:val="0"/>
              <w:jc w:val="center"/>
              <w:rPr>
                <w:rFonts w:hint="eastAsia" w:ascii="宋体" w:hAnsi="宋体" w:eastAsia="宋体" w:cs="Times New Roman"/>
                <w:color w:val="auto"/>
                <w:szCs w:val="21"/>
              </w:rPr>
            </w:pPr>
          </w:p>
        </w:tc>
        <w:tc>
          <w:tcPr>
            <w:tcW w:w="1349" w:type="dxa"/>
            <w:tcBorders>
              <w:top w:val="single" w:color="auto" w:sz="4" w:space="0"/>
              <w:left w:val="single" w:color="auto" w:sz="4" w:space="0"/>
              <w:bottom w:val="nil"/>
              <w:right w:val="single" w:color="auto" w:sz="4" w:space="0"/>
            </w:tcBorders>
            <w:vAlign w:val="center"/>
          </w:tcPr>
          <w:p w14:paraId="1F1B2D4E">
            <w:pPr>
              <w:snapToGrid w:val="0"/>
              <w:jc w:val="center"/>
              <w:rPr>
                <w:rFonts w:hint="eastAsia" w:ascii="宋体" w:hAnsi="宋体" w:eastAsia="宋体" w:cs="Times New Roman"/>
                <w:color w:val="auto"/>
                <w:szCs w:val="21"/>
              </w:rPr>
            </w:pPr>
          </w:p>
        </w:tc>
      </w:tr>
      <w:tr w14:paraId="7C3FC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23E42B3C">
            <w:pPr>
              <w:snapToGrid w:val="0"/>
              <w:jc w:val="center"/>
              <w:rPr>
                <w:rFonts w:hint="eastAsia" w:ascii="宋体" w:hAnsi="宋体" w:eastAsia="宋体" w:cs="Times New Roman"/>
                <w:color w:val="auto"/>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035B52F9">
            <w:pPr>
              <w:snapToGrid w:val="0"/>
              <w:jc w:val="center"/>
              <w:rPr>
                <w:rFonts w:hint="eastAsia" w:ascii="宋体" w:hAnsi="宋体" w:eastAsia="宋体" w:cs="Times New Roman"/>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18ADA72">
            <w:pPr>
              <w:snapToGrid w:val="0"/>
              <w:jc w:val="center"/>
              <w:rPr>
                <w:rFonts w:hint="eastAsia" w:ascii="宋体" w:hAnsi="宋体" w:eastAsia="宋体" w:cs="Times New Roman"/>
                <w:color w:val="auto"/>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26EB25E7">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619C445">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58B4B21">
            <w:pPr>
              <w:snapToGrid w:val="0"/>
              <w:jc w:val="center"/>
              <w:rPr>
                <w:rFonts w:hint="eastAsia" w:ascii="宋体" w:hAnsi="宋体" w:eastAsia="宋体" w:cs="Times New Roman"/>
                <w:color w:val="auto"/>
                <w:szCs w:val="21"/>
              </w:rPr>
            </w:pPr>
          </w:p>
        </w:tc>
        <w:tc>
          <w:tcPr>
            <w:tcW w:w="1349" w:type="dxa"/>
            <w:tcBorders>
              <w:top w:val="single" w:color="auto" w:sz="4" w:space="0"/>
              <w:left w:val="single" w:color="auto" w:sz="4" w:space="0"/>
              <w:bottom w:val="nil"/>
              <w:right w:val="single" w:color="auto" w:sz="4" w:space="0"/>
            </w:tcBorders>
            <w:vAlign w:val="center"/>
          </w:tcPr>
          <w:p w14:paraId="0BCE1672">
            <w:pPr>
              <w:snapToGrid w:val="0"/>
              <w:jc w:val="center"/>
              <w:rPr>
                <w:rFonts w:hint="eastAsia" w:ascii="宋体" w:hAnsi="宋体" w:eastAsia="宋体" w:cs="Times New Roman"/>
                <w:color w:val="auto"/>
                <w:szCs w:val="21"/>
              </w:rPr>
            </w:pPr>
          </w:p>
        </w:tc>
      </w:tr>
      <w:tr w14:paraId="48584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567AE61">
            <w:pPr>
              <w:snapToGrid w:val="0"/>
              <w:jc w:val="center"/>
              <w:rPr>
                <w:rFonts w:hint="eastAsia" w:ascii="宋体" w:hAnsi="宋体" w:eastAsia="宋体" w:cs="Times New Roman"/>
                <w:color w:val="auto"/>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6599A12B">
            <w:pPr>
              <w:snapToGrid w:val="0"/>
              <w:jc w:val="center"/>
              <w:rPr>
                <w:rFonts w:hint="eastAsia" w:ascii="宋体" w:hAnsi="宋体" w:eastAsia="宋体" w:cs="Times New Roman"/>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51C8D7F8">
            <w:pPr>
              <w:snapToGrid w:val="0"/>
              <w:jc w:val="center"/>
              <w:rPr>
                <w:rFonts w:hint="eastAsia" w:ascii="宋体" w:hAnsi="宋体" w:eastAsia="宋体" w:cs="Times New Roman"/>
                <w:color w:val="auto"/>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21122DC5">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172AEE4">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7AC2FE1">
            <w:pPr>
              <w:snapToGrid w:val="0"/>
              <w:jc w:val="center"/>
              <w:rPr>
                <w:rFonts w:hint="eastAsia" w:ascii="宋体" w:hAnsi="宋体" w:eastAsia="宋体" w:cs="Times New Roman"/>
                <w:color w:val="auto"/>
                <w:szCs w:val="21"/>
              </w:rPr>
            </w:pPr>
          </w:p>
        </w:tc>
        <w:tc>
          <w:tcPr>
            <w:tcW w:w="1349" w:type="dxa"/>
            <w:tcBorders>
              <w:top w:val="single" w:color="auto" w:sz="4" w:space="0"/>
              <w:left w:val="single" w:color="auto" w:sz="4" w:space="0"/>
              <w:bottom w:val="nil"/>
              <w:right w:val="single" w:color="auto" w:sz="4" w:space="0"/>
            </w:tcBorders>
            <w:vAlign w:val="center"/>
          </w:tcPr>
          <w:p w14:paraId="63B5966A">
            <w:pPr>
              <w:snapToGrid w:val="0"/>
              <w:jc w:val="center"/>
              <w:rPr>
                <w:rFonts w:hint="eastAsia" w:ascii="宋体" w:hAnsi="宋体" w:eastAsia="宋体" w:cs="Times New Roman"/>
                <w:color w:val="auto"/>
                <w:szCs w:val="21"/>
              </w:rPr>
            </w:pPr>
          </w:p>
        </w:tc>
      </w:tr>
      <w:tr w14:paraId="02A23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E63DBBD">
            <w:pPr>
              <w:snapToGrid w:val="0"/>
              <w:jc w:val="center"/>
              <w:rPr>
                <w:rFonts w:hint="eastAsia" w:ascii="宋体" w:hAnsi="宋体" w:eastAsia="宋体" w:cs="Times New Roman"/>
                <w:color w:val="auto"/>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57F1DC2B">
            <w:pPr>
              <w:snapToGrid w:val="0"/>
              <w:jc w:val="center"/>
              <w:rPr>
                <w:rFonts w:hint="eastAsia" w:ascii="宋体" w:hAnsi="宋体" w:eastAsia="宋体" w:cs="Times New Roman"/>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49836DC">
            <w:pPr>
              <w:snapToGrid w:val="0"/>
              <w:jc w:val="center"/>
              <w:rPr>
                <w:rFonts w:hint="eastAsia" w:ascii="宋体" w:hAnsi="宋体" w:eastAsia="宋体" w:cs="Times New Roman"/>
                <w:color w:val="auto"/>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0E7D7C94">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7F20E78B">
            <w:pPr>
              <w:snapToGrid w:val="0"/>
              <w:jc w:val="center"/>
              <w:rPr>
                <w:rFonts w:hint="eastAsia" w:ascii="宋体" w:hAnsi="宋体" w:eastAsia="宋体" w:cs="Times New Roman"/>
                <w:color w:val="auto"/>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C5FBF07">
            <w:pPr>
              <w:snapToGrid w:val="0"/>
              <w:jc w:val="center"/>
              <w:rPr>
                <w:rFonts w:hint="eastAsia" w:ascii="宋体" w:hAnsi="宋体" w:eastAsia="宋体" w:cs="Times New Roman"/>
                <w:color w:val="auto"/>
                <w:szCs w:val="21"/>
              </w:rPr>
            </w:pPr>
          </w:p>
        </w:tc>
        <w:tc>
          <w:tcPr>
            <w:tcW w:w="1349" w:type="dxa"/>
            <w:tcBorders>
              <w:top w:val="single" w:color="auto" w:sz="4" w:space="0"/>
              <w:left w:val="single" w:color="auto" w:sz="4" w:space="0"/>
              <w:bottom w:val="nil"/>
              <w:right w:val="single" w:color="auto" w:sz="4" w:space="0"/>
            </w:tcBorders>
            <w:vAlign w:val="center"/>
          </w:tcPr>
          <w:p w14:paraId="70302903">
            <w:pPr>
              <w:snapToGrid w:val="0"/>
              <w:jc w:val="center"/>
              <w:rPr>
                <w:rFonts w:hint="eastAsia" w:ascii="宋体" w:hAnsi="宋体" w:eastAsia="宋体" w:cs="Times New Roman"/>
                <w:color w:val="auto"/>
                <w:szCs w:val="21"/>
              </w:rPr>
            </w:pPr>
          </w:p>
        </w:tc>
      </w:tr>
      <w:tr w14:paraId="09D2E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2536D434">
            <w:pPr>
              <w:snapToGrid w:val="0"/>
              <w:jc w:val="center"/>
              <w:rPr>
                <w:rFonts w:hint="eastAsia" w:ascii="宋体" w:hAnsi="宋体" w:eastAsia="宋体" w:cs="Times New Roman"/>
                <w:color w:val="auto"/>
                <w:szCs w:val="21"/>
              </w:rPr>
            </w:pPr>
            <w:r>
              <w:rPr>
                <w:rFonts w:hint="eastAsia" w:ascii="宋体" w:hAnsi="宋体" w:eastAsia="宋体" w:cs="仿宋_GB2312"/>
                <w:color w:val="auto"/>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4377A2AA">
            <w:pPr>
              <w:jc w:val="center"/>
              <w:rPr>
                <w:rFonts w:hint="eastAsia" w:ascii="宋体" w:hAnsi="宋体" w:eastAsia="宋体" w:cs="Times New Roman"/>
                <w:color w:val="auto"/>
                <w:szCs w:val="21"/>
              </w:rPr>
            </w:pPr>
            <w:r>
              <w:rPr>
                <w:rFonts w:hint="eastAsia" w:ascii="宋体" w:hAnsi="宋体" w:eastAsia="宋体" w:cs="仿宋_GB2312"/>
                <w:color w:val="auto"/>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5FA82115">
            <w:pPr>
              <w:jc w:val="center"/>
              <w:rPr>
                <w:rFonts w:hint="eastAsia" w:ascii="宋体" w:hAnsi="宋体" w:eastAsia="宋体" w:cs="Times New Roman"/>
                <w:color w:val="auto"/>
                <w:szCs w:val="21"/>
              </w:rPr>
            </w:pPr>
            <w:r>
              <w:rPr>
                <w:rFonts w:hint="eastAsia" w:ascii="宋体" w:hAnsi="宋体" w:eastAsia="宋体" w:cs="仿宋_GB2312"/>
                <w:color w:val="auto"/>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500A0DDA">
            <w:pPr>
              <w:jc w:val="center"/>
              <w:rPr>
                <w:rFonts w:hint="eastAsia" w:ascii="宋体" w:hAnsi="宋体" w:eastAsia="宋体" w:cs="Times New Roman"/>
                <w:color w:val="auto"/>
                <w:szCs w:val="21"/>
              </w:rPr>
            </w:pPr>
            <w:r>
              <w:rPr>
                <w:rFonts w:hint="eastAsia" w:ascii="宋体" w:hAnsi="宋体" w:eastAsia="宋体" w:cs="仿宋_GB2312"/>
                <w:color w:val="auto"/>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CC23B43">
            <w:pPr>
              <w:jc w:val="center"/>
              <w:rPr>
                <w:rFonts w:hint="eastAsia" w:ascii="宋体" w:hAnsi="宋体" w:eastAsia="宋体" w:cs="Times New Roman"/>
                <w:color w:val="auto"/>
                <w:szCs w:val="21"/>
              </w:rPr>
            </w:pPr>
            <w:r>
              <w:rPr>
                <w:rFonts w:hint="eastAsia" w:ascii="宋体" w:hAnsi="宋体" w:eastAsia="宋体" w:cs="仿宋_GB2312"/>
                <w:color w:val="auto"/>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326855BA">
            <w:pPr>
              <w:jc w:val="center"/>
              <w:rPr>
                <w:rFonts w:hint="eastAsia" w:ascii="宋体" w:hAnsi="宋体" w:eastAsia="宋体" w:cs="Times New Roman"/>
                <w:color w:val="auto"/>
                <w:szCs w:val="21"/>
              </w:rPr>
            </w:pPr>
            <w:r>
              <w:rPr>
                <w:rFonts w:hint="eastAsia" w:ascii="宋体" w:hAnsi="宋体" w:eastAsia="宋体" w:cs="仿宋_GB2312"/>
                <w:color w:val="auto"/>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67AD98FC">
            <w:pPr>
              <w:jc w:val="center"/>
              <w:rPr>
                <w:rFonts w:hint="eastAsia" w:ascii="宋体" w:hAnsi="宋体" w:eastAsia="宋体" w:cs="Times New Roman"/>
                <w:color w:val="auto"/>
                <w:szCs w:val="21"/>
              </w:rPr>
            </w:pPr>
            <w:r>
              <w:rPr>
                <w:rFonts w:hint="eastAsia" w:ascii="宋体" w:hAnsi="宋体" w:eastAsia="宋体" w:cs="仿宋_GB2312"/>
                <w:color w:val="auto"/>
                <w:szCs w:val="21"/>
              </w:rPr>
              <w:t>…</w:t>
            </w:r>
          </w:p>
        </w:tc>
      </w:tr>
    </w:tbl>
    <w:p w14:paraId="4FE222CF">
      <w:pPr>
        <w:rPr>
          <w:rFonts w:hint="eastAsia" w:ascii="宋体" w:hAnsi="宋体" w:eastAsia="宋体" w:cs="仿宋_GB2312"/>
          <w:color w:val="auto"/>
          <w:szCs w:val="21"/>
        </w:rPr>
      </w:pPr>
      <w:r>
        <w:rPr>
          <w:rFonts w:hint="eastAsia" w:ascii="宋体" w:hAnsi="宋体" w:eastAsia="宋体" w:cs="仿宋_GB2312"/>
          <w:color w:val="auto"/>
          <w:szCs w:val="21"/>
        </w:rPr>
        <w:t>注：1.本表格不得体现报价。</w:t>
      </w:r>
    </w:p>
    <w:p w14:paraId="05D910A8">
      <w:pPr>
        <w:rPr>
          <w:rFonts w:hint="eastAsia" w:ascii="宋体" w:hAnsi="宋体" w:eastAsia="宋体" w:cs="仿宋_GB2312"/>
          <w:color w:val="auto"/>
          <w:szCs w:val="21"/>
        </w:rPr>
      </w:pPr>
    </w:p>
    <w:p w14:paraId="5CF91893">
      <w:pPr>
        <w:rPr>
          <w:rFonts w:hint="eastAsia" w:ascii="宋体" w:hAnsi="宋体" w:eastAsia="宋体" w:cs="仿宋_GB2312"/>
          <w:color w:val="auto"/>
          <w:szCs w:val="21"/>
        </w:rPr>
      </w:pPr>
    </w:p>
    <w:p w14:paraId="7A3F7264">
      <w:pPr>
        <w:rPr>
          <w:rFonts w:hint="eastAsia" w:ascii="宋体" w:hAnsi="宋体" w:eastAsia="宋体" w:cs="仿宋_GB2312"/>
          <w:color w:val="auto"/>
          <w:szCs w:val="21"/>
        </w:rPr>
      </w:pPr>
      <w:r>
        <w:rPr>
          <w:rFonts w:hint="eastAsia" w:ascii="宋体" w:hAnsi="宋体" w:eastAsia="宋体" w:cs="仿宋_GB2312"/>
          <w:color w:val="auto"/>
          <w:szCs w:val="21"/>
        </w:rPr>
        <w:t>投标人名称（盖章）：                       日期：</w:t>
      </w:r>
    </w:p>
    <w:p w14:paraId="495043B4">
      <w:pPr>
        <w:snapToGrid w:val="0"/>
        <w:spacing w:before="50" w:after="156" w:afterLines="50"/>
        <w:ind w:firstLine="482"/>
        <w:jc w:val="center"/>
        <w:rPr>
          <w:rFonts w:hint="eastAsia" w:ascii="宋体" w:hAnsi="宋体" w:eastAsia="宋体" w:cs="Times New Roman"/>
          <w:b/>
          <w:color w:val="auto"/>
          <w:sz w:val="24"/>
        </w:rPr>
      </w:pPr>
    </w:p>
    <w:p w14:paraId="331B2B6C">
      <w:pPr>
        <w:snapToGrid w:val="0"/>
        <w:spacing w:before="50" w:after="156" w:afterLines="50"/>
        <w:ind w:firstLine="482"/>
        <w:jc w:val="center"/>
        <w:rPr>
          <w:rFonts w:hint="eastAsia" w:ascii="宋体" w:hAnsi="宋体" w:eastAsia="宋体" w:cs="Times New Roman"/>
          <w:b/>
          <w:color w:val="auto"/>
          <w:sz w:val="24"/>
        </w:rPr>
      </w:pPr>
    </w:p>
    <w:p w14:paraId="061FE86F">
      <w:pPr>
        <w:snapToGrid w:val="0"/>
        <w:spacing w:before="50" w:after="156" w:afterLines="50"/>
        <w:ind w:firstLine="482"/>
        <w:jc w:val="center"/>
        <w:rPr>
          <w:rFonts w:hint="eastAsia" w:ascii="宋体" w:hAnsi="宋体" w:eastAsia="宋体" w:cs="Times New Roman"/>
          <w:b/>
          <w:color w:val="auto"/>
          <w:sz w:val="24"/>
        </w:rPr>
      </w:pPr>
    </w:p>
    <w:p w14:paraId="459869B4">
      <w:pPr>
        <w:snapToGrid w:val="0"/>
        <w:spacing w:before="50" w:after="156" w:afterLines="50"/>
        <w:ind w:firstLine="482"/>
        <w:jc w:val="center"/>
        <w:rPr>
          <w:rFonts w:hint="eastAsia" w:ascii="宋体" w:hAnsi="宋体" w:eastAsia="宋体" w:cs="Times New Roman"/>
          <w:b/>
          <w:color w:val="auto"/>
          <w:sz w:val="24"/>
        </w:rPr>
      </w:pPr>
    </w:p>
    <w:p w14:paraId="63E65767">
      <w:pPr>
        <w:snapToGrid w:val="0"/>
        <w:spacing w:before="50" w:after="156" w:afterLines="50"/>
        <w:ind w:firstLine="482"/>
        <w:jc w:val="center"/>
        <w:rPr>
          <w:rFonts w:hint="eastAsia" w:ascii="宋体" w:hAnsi="宋体" w:eastAsia="宋体" w:cs="Times New Roman"/>
          <w:b/>
          <w:color w:val="auto"/>
          <w:sz w:val="24"/>
        </w:rPr>
      </w:pPr>
    </w:p>
    <w:p w14:paraId="13A3C2F7">
      <w:pPr>
        <w:snapToGrid w:val="0"/>
        <w:spacing w:before="50" w:after="156" w:afterLines="50"/>
        <w:ind w:firstLine="482"/>
        <w:jc w:val="center"/>
        <w:rPr>
          <w:rFonts w:hint="eastAsia" w:ascii="宋体" w:hAnsi="宋体" w:eastAsia="宋体" w:cs="Times New Roman"/>
          <w:b/>
          <w:color w:val="auto"/>
          <w:sz w:val="24"/>
        </w:rPr>
      </w:pPr>
    </w:p>
    <w:p w14:paraId="700CAE0A">
      <w:pPr>
        <w:snapToGrid w:val="0"/>
        <w:spacing w:before="50" w:after="156" w:afterLines="50"/>
        <w:ind w:firstLine="482"/>
        <w:jc w:val="center"/>
        <w:rPr>
          <w:rFonts w:hint="eastAsia" w:ascii="宋体" w:hAnsi="宋体" w:eastAsia="宋体" w:cs="Times New Roman"/>
          <w:b/>
          <w:color w:val="auto"/>
          <w:sz w:val="24"/>
        </w:rPr>
      </w:pPr>
    </w:p>
    <w:p w14:paraId="3DCFAED6">
      <w:pPr>
        <w:snapToGrid w:val="0"/>
        <w:spacing w:before="50" w:after="156" w:afterLines="50"/>
        <w:ind w:firstLine="482"/>
        <w:jc w:val="center"/>
        <w:rPr>
          <w:rFonts w:hint="eastAsia" w:ascii="宋体" w:hAnsi="宋体" w:eastAsia="宋体" w:cs="Times New Roman"/>
          <w:b/>
          <w:color w:val="auto"/>
          <w:sz w:val="24"/>
        </w:rPr>
      </w:pPr>
    </w:p>
    <w:p w14:paraId="51805273">
      <w:pPr>
        <w:snapToGrid w:val="0"/>
        <w:spacing w:before="50" w:after="156" w:afterLines="50"/>
        <w:ind w:firstLine="482"/>
        <w:jc w:val="center"/>
        <w:rPr>
          <w:rFonts w:hint="eastAsia" w:ascii="宋体" w:hAnsi="宋体" w:eastAsia="宋体" w:cs="Times New Roman"/>
          <w:b/>
          <w:color w:val="auto"/>
          <w:sz w:val="24"/>
        </w:rPr>
      </w:pPr>
    </w:p>
    <w:p w14:paraId="546662FA">
      <w:pPr>
        <w:snapToGrid w:val="0"/>
        <w:spacing w:before="50" w:after="156" w:afterLines="50"/>
        <w:ind w:firstLine="482"/>
        <w:jc w:val="center"/>
        <w:rPr>
          <w:rFonts w:hint="eastAsia" w:ascii="宋体" w:hAnsi="宋体" w:eastAsia="宋体" w:cs="Times New Roman"/>
          <w:b/>
          <w:color w:val="auto"/>
          <w:sz w:val="24"/>
        </w:rPr>
      </w:pPr>
    </w:p>
    <w:p w14:paraId="6B8BD844">
      <w:pPr>
        <w:snapToGrid w:val="0"/>
        <w:spacing w:before="50" w:after="156" w:afterLines="50"/>
        <w:ind w:firstLine="482"/>
        <w:jc w:val="center"/>
        <w:rPr>
          <w:rFonts w:hint="eastAsia" w:ascii="宋体" w:hAnsi="宋体" w:eastAsia="宋体" w:cs="Times New Roman"/>
          <w:b/>
          <w:color w:val="auto"/>
          <w:sz w:val="24"/>
        </w:rPr>
      </w:pPr>
    </w:p>
    <w:p w14:paraId="36D90DE1">
      <w:pPr>
        <w:snapToGrid w:val="0"/>
        <w:spacing w:before="50" w:after="156" w:afterLines="50"/>
        <w:ind w:firstLine="482"/>
        <w:jc w:val="center"/>
        <w:rPr>
          <w:rFonts w:hint="eastAsia" w:ascii="宋体" w:hAnsi="宋体" w:eastAsia="宋体" w:cs="Times New Roman"/>
          <w:b/>
          <w:color w:val="auto"/>
          <w:sz w:val="24"/>
        </w:rPr>
      </w:pPr>
    </w:p>
    <w:p w14:paraId="661F26DE">
      <w:pPr>
        <w:snapToGrid w:val="0"/>
        <w:spacing w:before="50" w:after="156" w:afterLines="50"/>
        <w:ind w:firstLine="482"/>
        <w:jc w:val="center"/>
        <w:rPr>
          <w:rFonts w:hint="eastAsia" w:ascii="宋体" w:hAnsi="宋体" w:eastAsia="宋体" w:cs="Times New Roman"/>
          <w:b/>
          <w:color w:val="auto"/>
          <w:sz w:val="24"/>
        </w:rPr>
      </w:pPr>
    </w:p>
    <w:p w14:paraId="5DB727F9">
      <w:pPr>
        <w:snapToGrid w:val="0"/>
        <w:spacing w:before="50" w:after="156" w:afterLines="50"/>
        <w:ind w:firstLine="482"/>
        <w:jc w:val="center"/>
        <w:rPr>
          <w:rFonts w:hint="eastAsia" w:ascii="宋体" w:hAnsi="宋体" w:eastAsia="宋体" w:cs="Times New Roman"/>
          <w:b/>
          <w:color w:val="auto"/>
          <w:sz w:val="24"/>
        </w:rPr>
      </w:pPr>
    </w:p>
    <w:p w14:paraId="70E5C07A">
      <w:pPr>
        <w:snapToGrid w:val="0"/>
        <w:spacing w:before="50" w:after="156" w:afterLines="50"/>
        <w:ind w:firstLine="482"/>
        <w:jc w:val="center"/>
        <w:rPr>
          <w:rFonts w:hint="eastAsia" w:ascii="宋体" w:hAnsi="宋体" w:eastAsia="宋体" w:cs="Times New Roman"/>
          <w:b/>
          <w:color w:val="auto"/>
          <w:sz w:val="24"/>
        </w:rPr>
      </w:pPr>
      <w:r>
        <w:rPr>
          <w:rFonts w:hint="eastAsia" w:ascii="宋体" w:hAnsi="宋体" w:eastAsia="宋体" w:cs="Times New Roman"/>
          <w:b/>
          <w:color w:val="auto"/>
          <w:sz w:val="24"/>
        </w:rPr>
        <w:t>十二、技术响应表格式：</w:t>
      </w:r>
    </w:p>
    <w:p w14:paraId="3915F2A5">
      <w:pPr>
        <w:rPr>
          <w:rFonts w:hint="eastAsia" w:ascii="宋体" w:hAnsi="宋体" w:eastAsia="宋体" w:cs="Times New Roman"/>
          <w:color w:val="auto"/>
        </w:rPr>
      </w:pPr>
      <w:r>
        <w:rPr>
          <w:rFonts w:hint="eastAsia" w:ascii="宋体" w:hAnsi="宋体" w:eastAsia="宋体" w:cs="Times New Roman"/>
          <w:color w:val="auto"/>
        </w:rPr>
        <w:t>项目名称：</w:t>
      </w:r>
    </w:p>
    <w:p w14:paraId="1A0A7431">
      <w:pPr>
        <w:snapToGrid w:val="0"/>
        <w:spacing w:line="360" w:lineRule="auto"/>
        <w:rPr>
          <w:rFonts w:ascii="宋体" w:hAnsi="Times New Roman" w:eastAsia="宋体" w:cs="Times New Roman"/>
          <w:color w:val="auto"/>
        </w:rPr>
      </w:pPr>
      <w:r>
        <w:rPr>
          <w:rFonts w:hint="eastAsia" w:ascii="宋体" w:hAnsi="宋体" w:eastAsia="宋体" w:cs="Times New Roman"/>
          <w:color w:val="auto"/>
        </w:rPr>
        <w:t>项目编号：</w:t>
      </w:r>
    </w:p>
    <w:tbl>
      <w:tblPr>
        <w:tblStyle w:val="62"/>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2814C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bottom w:val="single" w:color="auto" w:sz="4" w:space="0"/>
              <w:right w:val="single" w:color="auto" w:sz="4" w:space="0"/>
            </w:tcBorders>
            <w:vAlign w:val="center"/>
          </w:tcPr>
          <w:p w14:paraId="1E1843E2">
            <w:pPr>
              <w:snapToGrid w:val="0"/>
              <w:spacing w:after="295"/>
              <w:ind w:firstLine="482"/>
              <w:jc w:val="center"/>
              <w:outlineLvl w:val="0"/>
              <w:rPr>
                <w:rFonts w:hint="eastAsia" w:ascii="宋体" w:hAnsi="宋体" w:eastAsia="宋体" w:cs="Times New Roman"/>
                <w:color w:val="auto"/>
                <w:sz w:val="24"/>
              </w:rPr>
            </w:pPr>
            <w:r>
              <w:rPr>
                <w:rFonts w:hint="eastAsia" w:ascii="宋体" w:hAnsi="宋体" w:eastAsia="宋体" w:cs="Times New Roman"/>
                <w:color w:val="auto"/>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23F104E7">
            <w:pPr>
              <w:snapToGrid w:val="0"/>
              <w:spacing w:after="295"/>
              <w:ind w:firstLine="482"/>
              <w:jc w:val="center"/>
              <w:outlineLvl w:val="0"/>
              <w:rPr>
                <w:rFonts w:hint="eastAsia" w:ascii="宋体" w:hAnsi="宋体" w:eastAsia="宋体" w:cs="Times New Roman"/>
                <w:color w:val="auto"/>
                <w:sz w:val="24"/>
              </w:rPr>
            </w:pPr>
            <w:r>
              <w:rPr>
                <w:rFonts w:hint="eastAsia" w:ascii="宋体" w:hAnsi="宋体" w:eastAsia="宋体" w:cs="Times New Roman"/>
                <w:color w:val="auto"/>
                <w:sz w:val="24"/>
              </w:rPr>
              <w:t>投标文件响应</w:t>
            </w:r>
          </w:p>
        </w:tc>
        <w:tc>
          <w:tcPr>
            <w:tcW w:w="1423" w:type="dxa"/>
            <w:vMerge w:val="restart"/>
            <w:tcBorders>
              <w:top w:val="single" w:color="auto" w:sz="4" w:space="0"/>
              <w:left w:val="single" w:color="auto" w:sz="4" w:space="0"/>
              <w:bottom w:val="single" w:color="auto" w:sz="4" w:space="0"/>
            </w:tcBorders>
            <w:vAlign w:val="center"/>
          </w:tcPr>
          <w:p w14:paraId="7055D68D">
            <w:pPr>
              <w:snapToGrid w:val="0"/>
              <w:spacing w:after="295"/>
              <w:ind w:firstLine="482"/>
              <w:jc w:val="center"/>
              <w:outlineLvl w:val="0"/>
              <w:rPr>
                <w:rFonts w:hint="eastAsia" w:ascii="宋体" w:hAnsi="宋体" w:eastAsia="宋体" w:cs="Times New Roman"/>
                <w:color w:val="auto"/>
                <w:sz w:val="24"/>
              </w:rPr>
            </w:pPr>
            <w:r>
              <w:rPr>
                <w:rFonts w:hint="eastAsia" w:ascii="宋体" w:hAnsi="宋体" w:eastAsia="宋体" w:cs="Times New Roman"/>
                <w:color w:val="auto"/>
                <w:sz w:val="24"/>
              </w:rPr>
              <w:t>偏离情况</w:t>
            </w:r>
          </w:p>
        </w:tc>
      </w:tr>
      <w:tr w14:paraId="4415E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bottom w:val="single" w:color="auto" w:sz="4" w:space="0"/>
              <w:right w:val="single" w:color="auto" w:sz="4" w:space="0"/>
            </w:tcBorders>
            <w:vAlign w:val="center"/>
          </w:tcPr>
          <w:p w14:paraId="403FD336">
            <w:pPr>
              <w:snapToGrid w:val="0"/>
              <w:spacing w:after="295"/>
              <w:ind w:firstLine="482"/>
              <w:jc w:val="center"/>
              <w:outlineLvl w:val="0"/>
              <w:rPr>
                <w:rFonts w:hint="eastAsia" w:ascii="宋体" w:hAnsi="宋体" w:eastAsia="宋体" w:cs="Times New Roman"/>
                <w:color w:val="auto"/>
                <w:sz w:val="24"/>
              </w:rPr>
            </w:pPr>
            <w:r>
              <w:rPr>
                <w:rFonts w:hint="eastAsia" w:ascii="宋体" w:hAnsi="宋体" w:eastAsia="宋体" w:cs="Times New Roman"/>
                <w:color w:val="auto"/>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6B969CE0">
            <w:pPr>
              <w:snapToGrid w:val="0"/>
              <w:spacing w:after="295"/>
              <w:ind w:firstLine="482"/>
              <w:jc w:val="center"/>
              <w:outlineLvl w:val="0"/>
              <w:rPr>
                <w:rFonts w:hint="eastAsia" w:ascii="宋体" w:hAnsi="宋体" w:eastAsia="宋体" w:cs="Times New Roman"/>
                <w:color w:val="auto"/>
                <w:sz w:val="24"/>
              </w:rPr>
            </w:pPr>
            <w:r>
              <w:rPr>
                <w:rFonts w:hint="eastAsia" w:ascii="宋体" w:hAnsi="宋体" w:eastAsia="宋体" w:cs="Times New Roman"/>
                <w:color w:val="auto"/>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C0D2A8D">
            <w:pPr>
              <w:snapToGrid w:val="0"/>
              <w:spacing w:after="295"/>
              <w:ind w:firstLine="482"/>
              <w:jc w:val="center"/>
              <w:outlineLvl w:val="0"/>
              <w:rPr>
                <w:rFonts w:hint="eastAsia" w:ascii="宋体" w:hAnsi="宋体" w:eastAsia="宋体" w:cs="Times New Roman"/>
                <w:color w:val="auto"/>
                <w:sz w:val="24"/>
              </w:rPr>
            </w:pPr>
            <w:r>
              <w:rPr>
                <w:rFonts w:hint="eastAsia" w:ascii="宋体" w:hAnsi="宋体" w:eastAsia="宋体" w:cs="Times New Roman"/>
                <w:color w:val="auto"/>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7026095C">
            <w:pPr>
              <w:snapToGrid w:val="0"/>
              <w:spacing w:after="295"/>
              <w:ind w:firstLine="482"/>
              <w:jc w:val="center"/>
              <w:outlineLvl w:val="0"/>
              <w:rPr>
                <w:rFonts w:hint="eastAsia" w:ascii="宋体" w:hAnsi="宋体" w:eastAsia="宋体" w:cs="Times New Roman"/>
                <w:color w:val="auto"/>
                <w:sz w:val="24"/>
              </w:rPr>
            </w:pPr>
            <w:r>
              <w:rPr>
                <w:rFonts w:hint="eastAsia" w:ascii="宋体" w:hAnsi="宋体" w:eastAsia="宋体" w:cs="Times New Roman"/>
                <w:color w:val="auto"/>
                <w:sz w:val="24"/>
              </w:rPr>
              <w:t>要求</w:t>
            </w:r>
          </w:p>
        </w:tc>
        <w:tc>
          <w:tcPr>
            <w:tcW w:w="1423" w:type="dxa"/>
            <w:vMerge w:val="continue"/>
            <w:tcBorders>
              <w:top w:val="single" w:color="auto" w:sz="4" w:space="0"/>
              <w:left w:val="single" w:color="auto" w:sz="4" w:space="0"/>
              <w:bottom w:val="single" w:color="auto" w:sz="4" w:space="0"/>
            </w:tcBorders>
            <w:vAlign w:val="center"/>
          </w:tcPr>
          <w:p w14:paraId="7E41F9B7">
            <w:pPr>
              <w:widowControl/>
              <w:ind w:firstLine="482"/>
              <w:jc w:val="left"/>
              <w:rPr>
                <w:rFonts w:hint="eastAsia" w:ascii="宋体" w:hAnsi="宋体" w:eastAsia="宋体" w:cs="Times New Roman"/>
                <w:color w:val="auto"/>
                <w:sz w:val="24"/>
              </w:rPr>
            </w:pPr>
          </w:p>
        </w:tc>
      </w:tr>
      <w:tr w14:paraId="022F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bottom w:val="single" w:color="auto" w:sz="4" w:space="0"/>
              <w:right w:val="single" w:color="auto" w:sz="4" w:space="0"/>
            </w:tcBorders>
            <w:vAlign w:val="center"/>
          </w:tcPr>
          <w:p w14:paraId="1720C115">
            <w:pPr>
              <w:snapToGrid w:val="0"/>
              <w:spacing w:after="295"/>
              <w:ind w:firstLine="482"/>
              <w:jc w:val="center"/>
              <w:outlineLvl w:val="0"/>
              <w:rPr>
                <w:rFonts w:hint="eastAsia" w:ascii="宋体" w:hAnsi="宋体" w:eastAsia="宋体" w:cs="Times New Roman"/>
                <w:color w:val="auto"/>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5E9BFC06">
            <w:pPr>
              <w:snapToGrid w:val="0"/>
              <w:spacing w:after="295" w:line="120" w:lineRule="exact"/>
              <w:ind w:firstLine="482"/>
              <w:jc w:val="center"/>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21205144">
            <w:pPr>
              <w:snapToGrid w:val="0"/>
              <w:spacing w:after="295" w:line="120" w:lineRule="exact"/>
              <w:ind w:firstLine="482"/>
              <w:jc w:val="center"/>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6FDA646F">
            <w:pPr>
              <w:snapToGrid w:val="0"/>
              <w:spacing w:after="295" w:line="120" w:lineRule="exact"/>
              <w:ind w:firstLine="482"/>
              <w:jc w:val="center"/>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vAlign w:val="center"/>
          </w:tcPr>
          <w:p w14:paraId="284BE226">
            <w:pPr>
              <w:snapToGrid w:val="0"/>
              <w:spacing w:after="295" w:line="120" w:lineRule="exact"/>
              <w:ind w:firstLine="482"/>
              <w:jc w:val="center"/>
              <w:outlineLvl w:val="0"/>
              <w:rPr>
                <w:rFonts w:hint="eastAsia" w:ascii="宋体" w:hAnsi="宋体" w:eastAsia="宋体" w:cs="Times New Roman"/>
                <w:color w:val="auto"/>
                <w:sz w:val="24"/>
              </w:rPr>
            </w:pPr>
          </w:p>
        </w:tc>
      </w:tr>
      <w:tr w14:paraId="2AB04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bottom w:val="single" w:color="auto" w:sz="4" w:space="0"/>
              <w:right w:val="single" w:color="auto" w:sz="4" w:space="0"/>
            </w:tcBorders>
            <w:vAlign w:val="center"/>
          </w:tcPr>
          <w:p w14:paraId="7566257A">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6AB8B6FA">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4B5076C0">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68E88D19">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3C79E0C2">
            <w:pPr>
              <w:snapToGrid w:val="0"/>
              <w:spacing w:after="295" w:line="120" w:lineRule="exact"/>
              <w:ind w:firstLine="482"/>
              <w:outlineLvl w:val="0"/>
              <w:rPr>
                <w:rFonts w:hint="eastAsia" w:ascii="宋体" w:hAnsi="宋体" w:eastAsia="宋体" w:cs="Times New Roman"/>
                <w:color w:val="auto"/>
                <w:sz w:val="24"/>
              </w:rPr>
            </w:pPr>
          </w:p>
        </w:tc>
      </w:tr>
      <w:tr w14:paraId="37D5F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bottom w:val="single" w:color="auto" w:sz="4" w:space="0"/>
              <w:right w:val="single" w:color="auto" w:sz="4" w:space="0"/>
            </w:tcBorders>
            <w:vAlign w:val="center"/>
          </w:tcPr>
          <w:p w14:paraId="46FF8186">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5318BD5B">
            <w:pPr>
              <w:snapToGrid w:val="0"/>
              <w:spacing w:after="295" w:line="120" w:lineRule="exact"/>
              <w:ind w:firstLine="482"/>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7725376E">
            <w:pPr>
              <w:snapToGrid w:val="0"/>
              <w:spacing w:after="295" w:line="120" w:lineRule="exact"/>
              <w:ind w:firstLine="482"/>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69CC5BF6">
            <w:pPr>
              <w:snapToGrid w:val="0"/>
              <w:spacing w:after="295" w:line="120" w:lineRule="exact"/>
              <w:ind w:firstLine="482"/>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5FF0E6E0">
            <w:pPr>
              <w:snapToGrid w:val="0"/>
              <w:spacing w:after="295" w:line="120" w:lineRule="exact"/>
              <w:ind w:firstLine="482"/>
              <w:rPr>
                <w:rFonts w:hint="eastAsia" w:ascii="宋体" w:hAnsi="宋体" w:eastAsia="宋体" w:cs="Times New Roman"/>
                <w:color w:val="auto"/>
                <w:sz w:val="24"/>
              </w:rPr>
            </w:pPr>
          </w:p>
        </w:tc>
      </w:tr>
      <w:tr w14:paraId="74130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26ACA5D1">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48621B0B">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76B43FD9">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7C025347">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0041B6EB">
            <w:pPr>
              <w:snapToGrid w:val="0"/>
              <w:spacing w:after="295" w:line="120" w:lineRule="exact"/>
              <w:ind w:firstLine="482"/>
              <w:outlineLvl w:val="0"/>
              <w:rPr>
                <w:rFonts w:hint="eastAsia" w:ascii="宋体" w:hAnsi="宋体" w:eastAsia="宋体" w:cs="Times New Roman"/>
                <w:color w:val="auto"/>
                <w:sz w:val="24"/>
              </w:rPr>
            </w:pPr>
          </w:p>
        </w:tc>
      </w:tr>
      <w:tr w14:paraId="62C7C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19E83744">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7C9CEC83">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2B2A625D">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140C5E88">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39934B97">
            <w:pPr>
              <w:snapToGrid w:val="0"/>
              <w:spacing w:after="295" w:line="120" w:lineRule="exact"/>
              <w:ind w:firstLine="482"/>
              <w:outlineLvl w:val="0"/>
              <w:rPr>
                <w:rFonts w:hint="eastAsia" w:ascii="宋体" w:hAnsi="宋体" w:eastAsia="宋体" w:cs="Times New Roman"/>
                <w:color w:val="auto"/>
                <w:sz w:val="24"/>
              </w:rPr>
            </w:pPr>
          </w:p>
        </w:tc>
      </w:tr>
      <w:tr w14:paraId="64643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24DADFF0">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7BCDCF3A">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2193EA7E">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4297B884">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518E8A80">
            <w:pPr>
              <w:snapToGrid w:val="0"/>
              <w:spacing w:after="295" w:line="120" w:lineRule="exact"/>
              <w:ind w:firstLine="482"/>
              <w:outlineLvl w:val="0"/>
              <w:rPr>
                <w:rFonts w:hint="eastAsia" w:ascii="宋体" w:hAnsi="宋体" w:eastAsia="宋体" w:cs="Times New Roman"/>
                <w:color w:val="auto"/>
                <w:sz w:val="24"/>
              </w:rPr>
            </w:pPr>
          </w:p>
        </w:tc>
      </w:tr>
      <w:tr w14:paraId="541F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736849E0">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02E711C9">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75A205C9">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63C4F1F2">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1582C07C">
            <w:pPr>
              <w:snapToGrid w:val="0"/>
              <w:spacing w:after="295" w:line="120" w:lineRule="exact"/>
              <w:ind w:firstLine="482"/>
              <w:outlineLvl w:val="0"/>
              <w:rPr>
                <w:rFonts w:hint="eastAsia" w:ascii="宋体" w:hAnsi="宋体" w:eastAsia="宋体" w:cs="Times New Roman"/>
                <w:color w:val="auto"/>
                <w:sz w:val="24"/>
              </w:rPr>
            </w:pPr>
          </w:p>
        </w:tc>
      </w:tr>
      <w:tr w14:paraId="419BA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48400FB3">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5CA7342C">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15895647">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50BF908C">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601931E2">
            <w:pPr>
              <w:snapToGrid w:val="0"/>
              <w:spacing w:after="295" w:line="120" w:lineRule="exact"/>
              <w:ind w:firstLine="482"/>
              <w:outlineLvl w:val="0"/>
              <w:rPr>
                <w:rFonts w:hint="eastAsia" w:ascii="宋体" w:hAnsi="宋体" w:eastAsia="宋体" w:cs="Times New Roman"/>
                <w:color w:val="auto"/>
                <w:sz w:val="24"/>
              </w:rPr>
            </w:pPr>
          </w:p>
        </w:tc>
      </w:tr>
      <w:tr w14:paraId="1DA00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0AA0512D">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4356EEC9">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79135AC6">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768E6240">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4F5C290F">
            <w:pPr>
              <w:snapToGrid w:val="0"/>
              <w:spacing w:after="295" w:line="120" w:lineRule="exact"/>
              <w:ind w:firstLine="482"/>
              <w:outlineLvl w:val="0"/>
              <w:rPr>
                <w:rFonts w:hint="eastAsia" w:ascii="宋体" w:hAnsi="宋体" w:eastAsia="宋体" w:cs="Times New Roman"/>
                <w:color w:val="auto"/>
                <w:sz w:val="24"/>
              </w:rPr>
            </w:pPr>
          </w:p>
        </w:tc>
      </w:tr>
      <w:tr w14:paraId="41FC2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207A9112">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191C260D">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7EC7146">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74C27F3D">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64984E2E">
            <w:pPr>
              <w:snapToGrid w:val="0"/>
              <w:spacing w:after="295" w:line="120" w:lineRule="exact"/>
              <w:ind w:firstLine="482"/>
              <w:outlineLvl w:val="0"/>
              <w:rPr>
                <w:rFonts w:hint="eastAsia" w:ascii="宋体" w:hAnsi="宋体" w:eastAsia="宋体" w:cs="Times New Roman"/>
                <w:color w:val="auto"/>
                <w:sz w:val="24"/>
              </w:rPr>
            </w:pPr>
          </w:p>
        </w:tc>
      </w:tr>
      <w:tr w14:paraId="270B6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0084A1B0">
            <w:pPr>
              <w:rPr>
                <w:rFonts w:hint="eastAsia" w:ascii="宋体" w:hAnsi="宋体" w:eastAsia="宋体" w:cs="Times New Roman"/>
                <w:color w:val="auto"/>
              </w:rPr>
            </w:pPr>
          </w:p>
        </w:tc>
        <w:tc>
          <w:tcPr>
            <w:tcW w:w="2280" w:type="dxa"/>
            <w:tcBorders>
              <w:top w:val="single" w:color="auto" w:sz="4" w:space="0"/>
              <w:left w:val="single" w:color="auto" w:sz="4" w:space="0"/>
              <w:bottom w:val="single" w:color="auto" w:sz="4" w:space="0"/>
              <w:right w:val="single" w:color="auto" w:sz="4" w:space="0"/>
            </w:tcBorders>
            <w:vAlign w:val="center"/>
          </w:tcPr>
          <w:p w14:paraId="7B3B9EA5">
            <w:pPr>
              <w:snapToGrid w:val="0"/>
              <w:spacing w:after="295" w:line="120" w:lineRule="exact"/>
              <w:ind w:firstLine="482"/>
              <w:outlineLvl w:val="0"/>
              <w:rPr>
                <w:rFonts w:hint="eastAsia" w:ascii="宋体" w:hAnsi="宋体" w:eastAsia="宋体" w:cs="Times New Roman"/>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39422B9C">
            <w:pPr>
              <w:snapToGrid w:val="0"/>
              <w:spacing w:after="295" w:line="120" w:lineRule="exact"/>
              <w:ind w:firstLine="482"/>
              <w:outlineLvl w:val="0"/>
              <w:rPr>
                <w:rFonts w:hint="eastAsia" w:ascii="宋体" w:hAnsi="宋体" w:eastAsia="宋体" w:cs="Times New Roman"/>
                <w:color w:val="auto"/>
                <w:sz w:val="24"/>
              </w:rPr>
            </w:pPr>
          </w:p>
        </w:tc>
        <w:tc>
          <w:tcPr>
            <w:tcW w:w="1604" w:type="dxa"/>
            <w:tcBorders>
              <w:top w:val="single" w:color="auto" w:sz="4" w:space="0"/>
              <w:left w:val="single" w:color="auto" w:sz="4" w:space="0"/>
              <w:bottom w:val="single" w:color="auto" w:sz="4" w:space="0"/>
              <w:right w:val="single" w:color="auto" w:sz="4" w:space="0"/>
            </w:tcBorders>
          </w:tcPr>
          <w:p w14:paraId="3A8FD4DE">
            <w:pPr>
              <w:snapToGrid w:val="0"/>
              <w:spacing w:after="295" w:line="120" w:lineRule="exact"/>
              <w:ind w:firstLine="482"/>
              <w:outlineLvl w:val="0"/>
              <w:rPr>
                <w:rFonts w:hint="eastAsia" w:ascii="宋体" w:hAnsi="宋体" w:eastAsia="宋体" w:cs="Times New Roman"/>
                <w:color w:val="auto"/>
                <w:sz w:val="24"/>
              </w:rPr>
            </w:pPr>
          </w:p>
        </w:tc>
        <w:tc>
          <w:tcPr>
            <w:tcW w:w="1423" w:type="dxa"/>
            <w:tcBorders>
              <w:top w:val="single" w:color="auto" w:sz="4" w:space="0"/>
              <w:left w:val="single" w:color="auto" w:sz="4" w:space="0"/>
              <w:bottom w:val="single" w:color="auto" w:sz="4" w:space="0"/>
            </w:tcBorders>
          </w:tcPr>
          <w:p w14:paraId="3AE61048">
            <w:pPr>
              <w:snapToGrid w:val="0"/>
              <w:spacing w:after="295" w:line="120" w:lineRule="exact"/>
              <w:ind w:firstLine="482"/>
              <w:outlineLvl w:val="0"/>
              <w:rPr>
                <w:rFonts w:hint="eastAsia" w:ascii="宋体" w:hAnsi="宋体" w:eastAsia="宋体" w:cs="Times New Roman"/>
                <w:color w:val="auto"/>
                <w:sz w:val="24"/>
              </w:rPr>
            </w:pPr>
          </w:p>
        </w:tc>
      </w:tr>
    </w:tbl>
    <w:p w14:paraId="7B686695">
      <w:pPr>
        <w:snapToGrid w:val="0"/>
        <w:spacing w:before="50" w:after="50"/>
        <w:ind w:firstLine="420"/>
        <w:rPr>
          <w:rFonts w:hint="eastAsia" w:ascii="宋体" w:hAnsi="宋体" w:eastAsia="宋体" w:cs="Times New Roman"/>
          <w:b/>
          <w:color w:val="auto"/>
        </w:rPr>
      </w:pPr>
    </w:p>
    <w:p w14:paraId="6F346EC4">
      <w:pPr>
        <w:snapToGrid w:val="0"/>
        <w:spacing w:before="50" w:after="50"/>
        <w:ind w:firstLine="560"/>
        <w:rPr>
          <w:rFonts w:hint="eastAsia" w:ascii="宋体" w:hAnsi="宋体" w:eastAsia="宋体" w:cs="Times New Roman"/>
          <w:b/>
          <w:color w:val="auto"/>
          <w:spacing w:val="20"/>
          <w:sz w:val="24"/>
        </w:rPr>
      </w:pPr>
    </w:p>
    <w:p w14:paraId="498A5328">
      <w:pPr>
        <w:snapToGrid w:val="0"/>
        <w:spacing w:before="50" w:after="50"/>
        <w:rPr>
          <w:rFonts w:hint="eastAsia" w:ascii="宋体" w:hAnsi="宋体" w:eastAsia="宋体" w:cs="Times New Roman"/>
          <w:color w:val="auto"/>
        </w:rPr>
      </w:pPr>
    </w:p>
    <w:p w14:paraId="5AA50C68">
      <w:pPr>
        <w:snapToGrid w:val="0"/>
        <w:ind w:left="2" w:right="-817" w:rightChars="-389"/>
        <w:rPr>
          <w:rFonts w:hint="eastAsia" w:ascii="宋体" w:hAnsi="宋体" w:eastAsia="宋体" w:cs="Times New Roman"/>
          <w:color w:val="auto"/>
        </w:rPr>
      </w:pPr>
    </w:p>
    <w:p w14:paraId="08D9DAAF">
      <w:pPr>
        <w:snapToGrid w:val="0"/>
        <w:spacing w:before="50" w:after="50"/>
        <w:rPr>
          <w:rFonts w:hint="eastAsia" w:ascii="宋体" w:hAnsi="宋体" w:eastAsia="宋体" w:cs="Times New Roman"/>
          <w:color w:val="auto"/>
          <w:sz w:val="24"/>
        </w:rPr>
      </w:pPr>
      <w:r>
        <w:rPr>
          <w:rFonts w:hint="eastAsia" w:ascii="宋体" w:hAnsi="宋体" w:eastAsia="宋体" w:cs="Times New Roman"/>
          <w:color w:val="auto"/>
        </w:rPr>
        <w:t>投标人名称（盖章）：</w:t>
      </w:r>
      <w:r>
        <w:rPr>
          <w:rFonts w:hint="eastAsia" w:ascii="宋体" w:hAnsi="宋体" w:eastAsia="宋体" w:cs="Times New Roman"/>
          <w:color w:val="auto"/>
          <w:spacing w:val="20"/>
        </w:rPr>
        <w:t>日期：</w:t>
      </w:r>
    </w:p>
    <w:p w14:paraId="28A72A71">
      <w:pPr>
        <w:snapToGrid w:val="0"/>
        <w:spacing w:before="50" w:after="156" w:afterLines="50"/>
        <w:ind w:firstLine="480"/>
        <w:jc w:val="left"/>
        <w:rPr>
          <w:rFonts w:hint="eastAsia" w:ascii="宋体" w:hAnsi="宋体" w:eastAsia="宋体" w:cs="Times New Roman"/>
          <w:b/>
          <w:color w:val="auto"/>
          <w:sz w:val="24"/>
        </w:rPr>
      </w:pPr>
    </w:p>
    <w:p w14:paraId="3013F3BD">
      <w:pPr>
        <w:snapToGrid w:val="0"/>
        <w:spacing w:before="50" w:after="156" w:afterLines="50"/>
        <w:ind w:firstLine="480"/>
        <w:jc w:val="left"/>
        <w:rPr>
          <w:rFonts w:hint="eastAsia" w:ascii="宋体" w:hAnsi="宋体" w:eastAsia="宋体" w:cs="Times New Roman"/>
          <w:b/>
          <w:color w:val="auto"/>
          <w:sz w:val="24"/>
        </w:rPr>
      </w:pPr>
    </w:p>
    <w:p w14:paraId="087A6677">
      <w:pPr>
        <w:rPr>
          <w:rFonts w:ascii="Calibri" w:hAnsi="Calibri" w:eastAsia="宋体" w:cs="Times New Roman"/>
          <w:color w:val="auto"/>
        </w:rPr>
      </w:pPr>
    </w:p>
    <w:p w14:paraId="5AB99DAC">
      <w:pPr>
        <w:rPr>
          <w:rFonts w:ascii="Calibri" w:hAnsi="Calibri" w:eastAsia="宋体" w:cs="Times New Roman"/>
          <w:color w:val="auto"/>
        </w:rPr>
      </w:pPr>
    </w:p>
    <w:p w14:paraId="1DE2C367">
      <w:pPr>
        <w:ind w:firstLine="420"/>
        <w:rPr>
          <w:rFonts w:hint="eastAsia" w:ascii="等线" w:hAnsi="等线" w:eastAsia="等线" w:cs="Times New Roman"/>
          <w:color w:val="auto"/>
        </w:rPr>
      </w:pPr>
    </w:p>
    <w:bookmarkEnd w:id="1"/>
    <w:p w14:paraId="1F6EF9D2">
      <w:pPr>
        <w:ind w:firstLine="420"/>
        <w:rPr>
          <w:rFonts w:hint="eastAsia" w:ascii="等线" w:hAnsi="等线" w:eastAsia="等线" w:cs="Times New Roman"/>
          <w:color w:val="auto"/>
        </w:rPr>
      </w:pPr>
    </w:p>
    <w:p w14:paraId="7F72B7FD">
      <w:pPr>
        <w:ind w:firstLine="420"/>
        <w:rPr>
          <w:rFonts w:hint="eastAsia" w:ascii="等线" w:hAnsi="等线" w:eastAsia="等线" w:cs="Times New Roman"/>
          <w:color w:val="auto"/>
        </w:rPr>
      </w:pPr>
    </w:p>
    <w:p w14:paraId="6F0968C8">
      <w:pPr>
        <w:ind w:firstLine="420"/>
        <w:rPr>
          <w:rFonts w:hint="eastAsia" w:ascii="等线" w:hAnsi="等线" w:eastAsia="等线" w:cs="Times New Roman"/>
          <w:color w:val="auto"/>
        </w:rPr>
      </w:pPr>
    </w:p>
    <w:p w14:paraId="5705B4DE">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方正大黑简体">
    <w:altName w:val="黑体"/>
    <w:panose1 w:val="00000000000000000000"/>
    <w:charset w:val="86"/>
    <w:family w:val="auto"/>
    <w:pitch w:val="default"/>
    <w:sig w:usb0="00000000" w:usb1="00000000" w:usb2="00000012" w:usb3="00000000" w:csb0="00040001"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6490">
    <w:pPr>
      <w:pStyle w:val="42"/>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0325" cy="154940"/>
              <wp:effectExtent l="0" t="0" r="15875"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ffectLst/>
                    </wps:spPr>
                    <wps:txbx>
                      <w:txbxContent>
                        <w:p w14:paraId="3E4F7B63">
                          <w:pPr>
                            <w:pStyle w:val="42"/>
                            <w:rPr>
                              <w:rFonts w:hint="eastAsia"/>
                            </w:rPr>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right;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aWoahDgIAAA8EAAAOAAAAZHJzL2Uyb0RvYy54bWytU0tu2zAQ3Rfo&#10;HQjua8luErSC5SCN4aJA+gGSHoCmKIuoyCGGtCX3AO0Nuuqm+57L58iQstw03WTRDTEkZx7nvXmc&#10;X/amZTuFXoMt+XSSc6ashErbTck/361evOLMB2Er0YJVJd8rzy8Xz5/NO1eoGTTQVgoZgVhfdK7k&#10;TQiuyDIvG2WEn4BTli5rQCMCbXGTVSg6QjdtNsvzi6wDrByCVN7T6XK45EdEfAog1LWWaglya5QN&#10;AyqqVgSi5BvtPF+kbutayfCxrr0KrC05MQ1ppUcoXsc1W8xFsUHhGi2PLYintPCIkxHa0qMnqKUI&#10;gm1R/wNltETwUIeJBJMNRJIixGKaP9LmthFOJS4ktXcn0f3/g5Ufdp+Q6YqcwJkVhgZ++PH98PP3&#10;4dc3No3ydM4XlHXrKC/0b6CPqZGqdzcgv3hm4boRdqOuEKFrlKiovVSZPSgdcHwEWXfvoaJ3xDZA&#10;AuprNBGQ1GCETqPZn0aj+sAkHV7kL2fnnEm6mZ6fvT5Lk8tEMdY69OGtAsNiUHKkwSdssbvxgVhQ&#10;6pgSn7Kw0m2bht/avw4ocThRyT3H6sgkNj/QCP26PyqzhmpPnBAGZ9G/oqAB/MpZR64quaVPxFn7&#10;zpIq0YBjgGOwHgNhJRWWPHA2hNdhMOrWod40hDvqfkXKrXSiFRsbeiCOcUM+SWyPno5GfLhPWX/+&#10;8eI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0nyNEAAAACAQAADwAAAAAAAAABACAAAAAiAAAA&#10;ZHJzL2Rvd25yZXYueG1sUEsBAhQAFAAAAAgAh07iQJpahqEOAgAADwQAAA4AAAAAAAAAAQAgAAAA&#10;IAEAAGRycy9lMm9Eb2MueG1sUEsFBgAAAAAGAAYAWQEAAKAFAAAAAA==&#10;">
              <v:fill on="f" focussize="0,0"/>
              <v:stroke on="f"/>
              <v:imagedata o:title=""/>
              <o:lock v:ext="edit" aspectratio="f"/>
              <v:textbox inset="0mm,0mm,0mm,0mm" style="mso-fit-shape-to-text:t;">
                <w:txbxContent>
                  <w:p w14:paraId="3E4F7B63">
                    <w:pPr>
                      <w:pStyle w:val="42"/>
                      <w:rPr>
                        <w:rFonts w:hint="eastAsia"/>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8"/>
      <w:lvlText w:val="%1."/>
      <w:lvlJc w:val="left"/>
      <w:pPr>
        <w:tabs>
          <w:tab w:val="left" w:pos="780"/>
        </w:tabs>
        <w:ind w:left="780" w:hanging="360"/>
      </w:pPr>
      <w:rPr>
        <w:rFonts w:cs="Times New Roman"/>
      </w:rPr>
    </w:lvl>
  </w:abstractNum>
  <w:abstractNum w:abstractNumId="1">
    <w:nsid w:val="FFFFFF88"/>
    <w:multiLevelType w:val="singleLevel"/>
    <w:tmpl w:val="FFFFFF88"/>
    <w:lvl w:ilvl="0" w:tentative="0">
      <w:start w:val="1"/>
      <w:numFmt w:val="decimal"/>
      <w:pStyle w:val="169"/>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0000009"/>
    <w:multiLevelType w:val="multilevel"/>
    <w:tmpl w:val="00000009"/>
    <w:lvl w:ilvl="0" w:tentative="0">
      <w:start w:val="1"/>
      <w:numFmt w:val="japaneseCounting"/>
      <w:pStyle w:val="420"/>
      <w:suff w:val="nothing"/>
      <w:lvlText w:val="%1、"/>
      <w:lvlJc w:val="left"/>
      <w:rPr>
        <w:rFonts w:hint="eastAsia" w:ascii="宋体" w:eastAsia="宋体" w:cs="Times New Roman"/>
        <w:b/>
        <w:i w:val="0"/>
        <w:sz w:val="28"/>
      </w:rPr>
    </w:lvl>
    <w:lvl w:ilvl="1" w:tentative="0">
      <w:start w:val="1"/>
      <w:numFmt w:val="japaneseCounting"/>
      <w:pStyle w:val="418"/>
      <w:suff w:val="nothing"/>
      <w:lvlText w:val="（%2）"/>
      <w:lvlJc w:val="left"/>
      <w:rPr>
        <w:rFonts w:hint="eastAsia" w:ascii="宋体" w:eastAsia="宋体" w:cs="Times New Roman"/>
        <w:b/>
        <w:i w:val="0"/>
        <w:sz w:val="24"/>
      </w:rPr>
    </w:lvl>
    <w:lvl w:ilvl="2" w:tentative="0">
      <w:start w:val="1"/>
      <w:numFmt w:val="decimal"/>
      <w:pStyle w:val="416"/>
      <w:lvlText w:val="%1.%2.%3"/>
      <w:lvlJc w:val="left"/>
      <w:rPr>
        <w:rFonts w:hint="eastAsia" w:ascii="宋体" w:eastAsia="宋体" w:cs="Times New Roman"/>
        <w:b/>
        <w:i w:val="0"/>
        <w:sz w:val="24"/>
      </w:rPr>
    </w:lvl>
    <w:lvl w:ilvl="3" w:tentative="0">
      <w:start w:val="1"/>
      <w:numFmt w:val="decimal"/>
      <w:pStyle w:val="415"/>
      <w:lvlText w:val="%1.%2.%3.%4"/>
      <w:lvlJc w:val="left"/>
      <w:rPr>
        <w:rFonts w:hint="eastAsia" w:ascii="宋体" w:eastAsia="宋体" w:cs="Times New Roman"/>
        <w:b/>
        <w:i w:val="0"/>
        <w:sz w:val="21"/>
      </w:rPr>
    </w:lvl>
    <w:lvl w:ilvl="4" w:tentative="0">
      <w:start w:val="1"/>
      <w:numFmt w:val="lowerLetter"/>
      <w:pStyle w:val="716"/>
      <w:lvlText w:val="%5)"/>
      <w:lvlJc w:val="left"/>
      <w:pPr>
        <w:ind w:left="2520" w:hanging="420"/>
      </w:pPr>
      <w:rPr>
        <w:rFonts w:hint="eastAsia" w:cs="Times New Roman"/>
      </w:rPr>
    </w:lvl>
    <w:lvl w:ilvl="5" w:tentative="0">
      <w:start w:val="1"/>
      <w:numFmt w:val="lowerRoman"/>
      <w:lvlText w:val="%6."/>
      <w:lvlJc w:val="right"/>
      <w:pPr>
        <w:ind w:left="2940" w:hanging="420"/>
      </w:pPr>
      <w:rPr>
        <w:rFonts w:hint="eastAsia" w:cs="Times New Roman"/>
      </w:rPr>
    </w:lvl>
    <w:lvl w:ilvl="6" w:tentative="0">
      <w:start w:val="1"/>
      <w:numFmt w:val="decimal"/>
      <w:lvlText w:val="%7."/>
      <w:lvlJc w:val="left"/>
      <w:pPr>
        <w:ind w:left="3360" w:hanging="420"/>
      </w:pPr>
      <w:rPr>
        <w:rFonts w:hint="eastAsia" w:cs="Times New Roman"/>
      </w:rPr>
    </w:lvl>
    <w:lvl w:ilvl="7" w:tentative="0">
      <w:start w:val="1"/>
      <w:numFmt w:val="lowerLetter"/>
      <w:lvlText w:val="%8)"/>
      <w:lvlJc w:val="left"/>
      <w:pPr>
        <w:ind w:left="3780" w:hanging="420"/>
      </w:pPr>
      <w:rPr>
        <w:rFonts w:hint="eastAsia" w:cs="Times New Roman"/>
      </w:rPr>
    </w:lvl>
    <w:lvl w:ilvl="8" w:tentative="0">
      <w:start w:val="1"/>
      <w:numFmt w:val="lowerRoman"/>
      <w:lvlText w:val="%9."/>
      <w:lvlJc w:val="right"/>
      <w:pPr>
        <w:ind w:left="4200" w:hanging="420"/>
      </w:pPr>
      <w:rPr>
        <w:rFonts w:hint="eastAsia" w:cs="Times New Roman"/>
      </w:rPr>
    </w:lvl>
  </w:abstractNum>
  <w:abstractNum w:abstractNumId="6">
    <w:nsid w:val="0000000A"/>
    <w:multiLevelType w:val="multilevel"/>
    <w:tmpl w:val="0000000A"/>
    <w:lvl w:ilvl="0" w:tentative="0">
      <w:start w:val="1"/>
      <w:numFmt w:val="decimal"/>
      <w:pStyle w:val="395"/>
      <w:suff w:val="space"/>
      <w:lvlText w:val="%1."/>
      <w:lvlJc w:val="left"/>
      <w:pPr>
        <w:ind w:firstLine="403"/>
      </w:pPr>
      <w:rPr>
        <w:rFonts w:hint="eastAsia" w:ascii="宋体" w:eastAsia="宋体" w:cs="Times New Roman"/>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firstLine="403"/>
      </w:pPr>
      <w:rPr>
        <w:rFonts w:hint="eastAsia" w:ascii="宋体" w:eastAsia="宋体" w:cs="Times New Roman"/>
        <w:b w:val="0"/>
        <w:i w:val="0"/>
        <w:caps w:val="0"/>
        <w:vanish w:val="0"/>
        <w:color w:val="000000"/>
        <w:sz w:val="21"/>
        <w:vertAlign w:val="baseline"/>
      </w:rPr>
    </w:lvl>
    <w:lvl w:ilvl="2" w:tentative="0">
      <w:start w:val="1"/>
      <w:numFmt w:val="decimal"/>
      <w:pStyle w:val="671"/>
      <w:suff w:val="nothing"/>
      <w:lvlText w:val="%1.%2.%3"/>
      <w:lvlJc w:val="left"/>
      <w:pPr>
        <w:ind w:firstLine="400"/>
      </w:pPr>
      <w:rPr>
        <w:rFonts w:hint="eastAsia" w:ascii="宋体" w:eastAsia="宋体" w:cs="Times New Roman"/>
        <w:b w:val="0"/>
        <w:i w:val="0"/>
        <w:sz w:val="21"/>
      </w:rPr>
    </w:lvl>
    <w:lvl w:ilvl="3" w:tentative="0">
      <w:start w:val="1"/>
      <w:numFmt w:val="decimal"/>
      <w:suff w:val="nothing"/>
      <w:lvlText w:val="%1.%2.%3.%4"/>
      <w:lvlJc w:val="left"/>
      <w:pPr>
        <w:ind w:firstLine="403"/>
      </w:pPr>
      <w:rPr>
        <w:rFonts w:hint="eastAsia" w:cs="Times New Roman"/>
      </w:rPr>
    </w:lvl>
    <w:lvl w:ilvl="4" w:tentative="0">
      <w:start w:val="1"/>
      <w:numFmt w:val="decimal"/>
      <w:suff w:val="nothing"/>
      <w:lvlText w:val="%1.%2.%3.%4.%5"/>
      <w:lvlJc w:val="left"/>
      <w:pPr>
        <w:ind w:firstLine="403"/>
      </w:pPr>
      <w:rPr>
        <w:rFonts w:hint="eastAsia" w:cs="Times New Roman"/>
      </w:rPr>
    </w:lvl>
    <w:lvl w:ilvl="5" w:tentative="0">
      <w:start w:val="1"/>
      <w:numFmt w:val="decimal"/>
      <w:suff w:val="nothing"/>
      <w:lvlText w:val="%1.%2.%3.%4.%5.%6"/>
      <w:lvlJc w:val="left"/>
      <w:pPr>
        <w:ind w:firstLine="403"/>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7">
    <w:nsid w:val="0AADC6A9"/>
    <w:multiLevelType w:val="singleLevel"/>
    <w:tmpl w:val="0AADC6A9"/>
    <w:lvl w:ilvl="0" w:tentative="0">
      <w:start w:val="2"/>
      <w:numFmt w:val="chineseCounting"/>
      <w:suff w:val="space"/>
      <w:lvlText w:val="第%1章"/>
      <w:lvlJc w:val="left"/>
      <w:rPr>
        <w:rFonts w:hint="eastAsia" w:cs="Times New Roman"/>
      </w:rPr>
    </w:lvl>
  </w:abstractNum>
  <w:abstractNum w:abstractNumId="8">
    <w:nsid w:val="0C34DE15"/>
    <w:multiLevelType w:val="singleLevel"/>
    <w:tmpl w:val="0C34DE15"/>
    <w:lvl w:ilvl="0" w:tentative="0">
      <w:start w:val="1"/>
      <w:numFmt w:val="decimal"/>
      <w:lvlText w:val="%1."/>
      <w:lvlJc w:val="left"/>
      <w:pPr>
        <w:tabs>
          <w:tab w:val="left" w:pos="312"/>
        </w:tabs>
      </w:pPr>
      <w:rPr>
        <w:rFonts w:cs="Times New Roman"/>
      </w:rPr>
    </w:lvl>
  </w:abstractNum>
  <w:abstractNum w:abstractNumId="9">
    <w:nsid w:val="225A8346"/>
    <w:multiLevelType w:val="singleLevel"/>
    <w:tmpl w:val="225A8346"/>
    <w:lvl w:ilvl="0" w:tentative="0">
      <w:start w:val="1"/>
      <w:numFmt w:val="decimal"/>
      <w:lvlText w:val="%1."/>
      <w:lvlJc w:val="left"/>
      <w:pPr>
        <w:tabs>
          <w:tab w:val="left" w:pos="312"/>
        </w:tabs>
      </w:pPr>
      <w:rPr>
        <w:rFonts w:cs="Times New Roman"/>
      </w:rPr>
    </w:lvl>
  </w:abstractNum>
  <w:abstractNum w:abstractNumId="10">
    <w:nsid w:val="376F4EEB"/>
    <w:multiLevelType w:val="multilevel"/>
    <w:tmpl w:val="376F4EEB"/>
    <w:lvl w:ilvl="0" w:tentative="0">
      <w:start w:val="3"/>
      <w:numFmt w:val="decimal"/>
      <w:lvlText w:val="%1"/>
      <w:lvlJc w:val="left"/>
      <w:pPr>
        <w:ind w:left="360" w:hanging="360"/>
      </w:pPr>
      <w:rPr>
        <w:rFonts w:hint="default" w:cs="Times New Roman"/>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799"/>
      <w:lvlText w:val="%1.%2.%3"/>
      <w:lvlJc w:val="left"/>
      <w:pPr>
        <w:ind w:left="720" w:hanging="720"/>
      </w:pPr>
      <w:rPr>
        <w:rFonts w:hint="default" w:cs="Times New Roman"/>
        <w:b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11">
    <w:nsid w:val="4DD4552D"/>
    <w:multiLevelType w:val="singleLevel"/>
    <w:tmpl w:val="4DD4552D"/>
    <w:lvl w:ilvl="0" w:tentative="0">
      <w:start w:val="1"/>
      <w:numFmt w:val="decimal"/>
      <w:lvlText w:val="%1."/>
      <w:lvlJc w:val="left"/>
      <w:pPr>
        <w:tabs>
          <w:tab w:val="left" w:pos="312"/>
        </w:tabs>
      </w:pPr>
      <w:rPr>
        <w:rFonts w:cs="Times New Roman"/>
      </w:rPr>
    </w:lvl>
  </w:abstractNum>
  <w:num w:numId="1">
    <w:abstractNumId w:val="0"/>
  </w:num>
  <w:num w:numId="2">
    <w:abstractNumId w:val="2"/>
  </w:num>
  <w:num w:numId="3">
    <w:abstractNumId w:val="1"/>
  </w:num>
  <w:num w:numId="4">
    <w:abstractNumId w:val="6"/>
  </w:num>
  <w:num w:numId="5">
    <w:abstractNumId w:val="5"/>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zFkNTBjYWFmNmEwMWVhYThlYjIzMDA3MDUzZTIifQ=="/>
  </w:docVars>
  <w:rsids>
    <w:rsidRoot w:val="00391D6D"/>
    <w:rsid w:val="00010CE8"/>
    <w:rsid w:val="00030F2D"/>
    <w:rsid w:val="000551B5"/>
    <w:rsid w:val="000A70CD"/>
    <w:rsid w:val="000D3A90"/>
    <w:rsid w:val="000D6BA3"/>
    <w:rsid w:val="00125DA0"/>
    <w:rsid w:val="001300CD"/>
    <w:rsid w:val="001319A0"/>
    <w:rsid w:val="001527EB"/>
    <w:rsid w:val="00170A82"/>
    <w:rsid w:val="001870B3"/>
    <w:rsid w:val="001C489E"/>
    <w:rsid w:val="001E6827"/>
    <w:rsid w:val="001F7518"/>
    <w:rsid w:val="002059EE"/>
    <w:rsid w:val="00211975"/>
    <w:rsid w:val="002D66DC"/>
    <w:rsid w:val="0031471C"/>
    <w:rsid w:val="00316008"/>
    <w:rsid w:val="00391D6D"/>
    <w:rsid w:val="003A0C86"/>
    <w:rsid w:val="003C3659"/>
    <w:rsid w:val="003D3C6A"/>
    <w:rsid w:val="003D3D01"/>
    <w:rsid w:val="00457DEE"/>
    <w:rsid w:val="004D5DA6"/>
    <w:rsid w:val="005508A0"/>
    <w:rsid w:val="0057563E"/>
    <w:rsid w:val="005E5064"/>
    <w:rsid w:val="00663145"/>
    <w:rsid w:val="0069540D"/>
    <w:rsid w:val="006972C5"/>
    <w:rsid w:val="006F36E6"/>
    <w:rsid w:val="0072094E"/>
    <w:rsid w:val="0077433F"/>
    <w:rsid w:val="007F10DC"/>
    <w:rsid w:val="007F2CDA"/>
    <w:rsid w:val="007F68E9"/>
    <w:rsid w:val="008A7AC0"/>
    <w:rsid w:val="008C2C6D"/>
    <w:rsid w:val="008F6FC3"/>
    <w:rsid w:val="0092067A"/>
    <w:rsid w:val="009C02A8"/>
    <w:rsid w:val="009D154B"/>
    <w:rsid w:val="00A42A37"/>
    <w:rsid w:val="00A87552"/>
    <w:rsid w:val="00AA0328"/>
    <w:rsid w:val="00AA4D75"/>
    <w:rsid w:val="00AE6EF7"/>
    <w:rsid w:val="00AF0F45"/>
    <w:rsid w:val="00B00C27"/>
    <w:rsid w:val="00B26B36"/>
    <w:rsid w:val="00B31DF8"/>
    <w:rsid w:val="00B55078"/>
    <w:rsid w:val="00B55F6E"/>
    <w:rsid w:val="00BB3B0A"/>
    <w:rsid w:val="00BB5B60"/>
    <w:rsid w:val="00BC0281"/>
    <w:rsid w:val="00BD5AA4"/>
    <w:rsid w:val="00C06849"/>
    <w:rsid w:val="00C104D4"/>
    <w:rsid w:val="00C20248"/>
    <w:rsid w:val="00C372D8"/>
    <w:rsid w:val="00C42F4E"/>
    <w:rsid w:val="00C6397A"/>
    <w:rsid w:val="00C97D71"/>
    <w:rsid w:val="00C97E1A"/>
    <w:rsid w:val="00CA2338"/>
    <w:rsid w:val="00D113D7"/>
    <w:rsid w:val="00D93D4A"/>
    <w:rsid w:val="00E71F2E"/>
    <w:rsid w:val="00E9457E"/>
    <w:rsid w:val="00E95203"/>
    <w:rsid w:val="00EF595B"/>
    <w:rsid w:val="00F12566"/>
    <w:rsid w:val="00F13553"/>
    <w:rsid w:val="00F14AB0"/>
    <w:rsid w:val="00F1512A"/>
    <w:rsid w:val="00F6533B"/>
    <w:rsid w:val="025263E9"/>
    <w:rsid w:val="02910BCE"/>
    <w:rsid w:val="038B6B32"/>
    <w:rsid w:val="03E77005"/>
    <w:rsid w:val="050D4849"/>
    <w:rsid w:val="05A319CE"/>
    <w:rsid w:val="079E5C2C"/>
    <w:rsid w:val="07E13D6B"/>
    <w:rsid w:val="093525C0"/>
    <w:rsid w:val="0AFD44E7"/>
    <w:rsid w:val="0BE0322E"/>
    <w:rsid w:val="0BF40511"/>
    <w:rsid w:val="0C2506CA"/>
    <w:rsid w:val="0D4B23B2"/>
    <w:rsid w:val="0E87741A"/>
    <w:rsid w:val="0FA82AFD"/>
    <w:rsid w:val="100E78F0"/>
    <w:rsid w:val="10B95885"/>
    <w:rsid w:val="1143117B"/>
    <w:rsid w:val="126C17A9"/>
    <w:rsid w:val="12C91735"/>
    <w:rsid w:val="12ED3B3F"/>
    <w:rsid w:val="133E6515"/>
    <w:rsid w:val="13E250F3"/>
    <w:rsid w:val="14D9324D"/>
    <w:rsid w:val="17B15508"/>
    <w:rsid w:val="19193365"/>
    <w:rsid w:val="19322678"/>
    <w:rsid w:val="1B866908"/>
    <w:rsid w:val="1C4876AF"/>
    <w:rsid w:val="1C913B5A"/>
    <w:rsid w:val="20CE3BA2"/>
    <w:rsid w:val="22816364"/>
    <w:rsid w:val="24771887"/>
    <w:rsid w:val="249314FF"/>
    <w:rsid w:val="26084E8D"/>
    <w:rsid w:val="274C4FCB"/>
    <w:rsid w:val="281A2C55"/>
    <w:rsid w:val="283A50A6"/>
    <w:rsid w:val="29784880"/>
    <w:rsid w:val="2A1B4A63"/>
    <w:rsid w:val="2AD90BA6"/>
    <w:rsid w:val="2B715282"/>
    <w:rsid w:val="2B764647"/>
    <w:rsid w:val="2C6C0391"/>
    <w:rsid w:val="2CDC6C52"/>
    <w:rsid w:val="2D7828F8"/>
    <w:rsid w:val="2DEE2BBA"/>
    <w:rsid w:val="2DF87595"/>
    <w:rsid w:val="2E0D2351"/>
    <w:rsid w:val="2E2B796A"/>
    <w:rsid w:val="2E570B92"/>
    <w:rsid w:val="2EFA5ADE"/>
    <w:rsid w:val="2FA01C92"/>
    <w:rsid w:val="30B4713D"/>
    <w:rsid w:val="313A6116"/>
    <w:rsid w:val="31692558"/>
    <w:rsid w:val="31D67BED"/>
    <w:rsid w:val="324620CD"/>
    <w:rsid w:val="32AE0B6A"/>
    <w:rsid w:val="34E63F10"/>
    <w:rsid w:val="35E12C8E"/>
    <w:rsid w:val="36AC716F"/>
    <w:rsid w:val="38085E98"/>
    <w:rsid w:val="396E039B"/>
    <w:rsid w:val="397B72CC"/>
    <w:rsid w:val="3AC30F2B"/>
    <w:rsid w:val="3B4C2CCE"/>
    <w:rsid w:val="3B911029"/>
    <w:rsid w:val="3E2D5039"/>
    <w:rsid w:val="3E5D525C"/>
    <w:rsid w:val="3EED47C8"/>
    <w:rsid w:val="3F1D1D3F"/>
    <w:rsid w:val="40224945"/>
    <w:rsid w:val="40907B01"/>
    <w:rsid w:val="40F217B6"/>
    <w:rsid w:val="427D40B5"/>
    <w:rsid w:val="431467C7"/>
    <w:rsid w:val="440E1469"/>
    <w:rsid w:val="44E93C84"/>
    <w:rsid w:val="45DB181E"/>
    <w:rsid w:val="473A2575"/>
    <w:rsid w:val="47C702AC"/>
    <w:rsid w:val="483416BA"/>
    <w:rsid w:val="488717E9"/>
    <w:rsid w:val="499248EA"/>
    <w:rsid w:val="4BC22224"/>
    <w:rsid w:val="4C481290"/>
    <w:rsid w:val="4C7668EC"/>
    <w:rsid w:val="4CA6583C"/>
    <w:rsid w:val="4D812CAB"/>
    <w:rsid w:val="4ED4505D"/>
    <w:rsid w:val="50AB003F"/>
    <w:rsid w:val="512247A5"/>
    <w:rsid w:val="5167665C"/>
    <w:rsid w:val="51FF0643"/>
    <w:rsid w:val="5233653E"/>
    <w:rsid w:val="53093B5B"/>
    <w:rsid w:val="545B7804"/>
    <w:rsid w:val="555111B5"/>
    <w:rsid w:val="55E72B20"/>
    <w:rsid w:val="58BF0B2C"/>
    <w:rsid w:val="59FD0475"/>
    <w:rsid w:val="5A3B68D8"/>
    <w:rsid w:val="5A8E7C34"/>
    <w:rsid w:val="5B2D01FD"/>
    <w:rsid w:val="5B4B66A7"/>
    <w:rsid w:val="5D6879E4"/>
    <w:rsid w:val="5D774705"/>
    <w:rsid w:val="5D9562FF"/>
    <w:rsid w:val="5E251431"/>
    <w:rsid w:val="60275934"/>
    <w:rsid w:val="60BB42CE"/>
    <w:rsid w:val="60F44AF8"/>
    <w:rsid w:val="615A27C1"/>
    <w:rsid w:val="617A2920"/>
    <w:rsid w:val="6243457B"/>
    <w:rsid w:val="639276BE"/>
    <w:rsid w:val="64AE0D31"/>
    <w:rsid w:val="65DC20BD"/>
    <w:rsid w:val="66464E37"/>
    <w:rsid w:val="681F5143"/>
    <w:rsid w:val="692E26A5"/>
    <w:rsid w:val="697B45FB"/>
    <w:rsid w:val="69E5416A"/>
    <w:rsid w:val="69FA5E67"/>
    <w:rsid w:val="6AA638F9"/>
    <w:rsid w:val="6AC66A6D"/>
    <w:rsid w:val="6B010AA4"/>
    <w:rsid w:val="6B824366"/>
    <w:rsid w:val="6CBB2565"/>
    <w:rsid w:val="6D7B2E1B"/>
    <w:rsid w:val="6E274137"/>
    <w:rsid w:val="6EDE7B06"/>
    <w:rsid w:val="6F175569"/>
    <w:rsid w:val="6F3C65DA"/>
    <w:rsid w:val="6F3E2352"/>
    <w:rsid w:val="72D60AF4"/>
    <w:rsid w:val="73B45360"/>
    <w:rsid w:val="74D06143"/>
    <w:rsid w:val="755F1275"/>
    <w:rsid w:val="75A60C51"/>
    <w:rsid w:val="788A03B6"/>
    <w:rsid w:val="7BA94FF8"/>
    <w:rsid w:val="7BD008AE"/>
    <w:rsid w:val="7C1E2F97"/>
    <w:rsid w:val="7C9061B7"/>
    <w:rsid w:val="7D9C314C"/>
    <w:rsid w:val="7DB303AF"/>
    <w:rsid w:val="7DF4365E"/>
    <w:rsid w:val="7DFB2197"/>
    <w:rsid w:val="7E771F2C"/>
    <w:rsid w:val="7FBB6829"/>
    <w:rsid w:val="7FEB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semiHidden="0"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99"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99"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99"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99"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99"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83"/>
    <w:autoRedefine/>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6">
    <w:name w:val="heading 2"/>
    <w:basedOn w:val="1"/>
    <w:next w:val="1"/>
    <w:link w:val="84"/>
    <w:autoRedefine/>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7">
    <w:name w:val="heading 3"/>
    <w:basedOn w:val="1"/>
    <w:next w:val="1"/>
    <w:link w:val="85"/>
    <w:autoRedefine/>
    <w:unhideWhenUsed/>
    <w:qFormat/>
    <w:uiPriority w:val="9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8">
    <w:name w:val="heading 4"/>
    <w:basedOn w:val="1"/>
    <w:next w:val="1"/>
    <w:link w:val="86"/>
    <w:autoRedefine/>
    <w:unhideWhenUsed/>
    <w:qFormat/>
    <w:uiPriority w:val="99"/>
    <w:pPr>
      <w:keepNext/>
      <w:keepLines/>
      <w:spacing w:before="80" w:after="40"/>
      <w:outlineLvl w:val="3"/>
    </w:pPr>
    <w:rPr>
      <w:rFonts w:cstheme="majorBidi"/>
      <w:color w:val="104862" w:themeColor="accent1" w:themeShade="BF"/>
      <w:sz w:val="28"/>
      <w:szCs w:val="28"/>
    </w:rPr>
  </w:style>
  <w:style w:type="paragraph" w:styleId="9">
    <w:name w:val="heading 5"/>
    <w:basedOn w:val="1"/>
    <w:next w:val="1"/>
    <w:link w:val="87"/>
    <w:unhideWhenUsed/>
    <w:qFormat/>
    <w:uiPriority w:val="99"/>
    <w:pPr>
      <w:keepNext/>
      <w:keepLines/>
      <w:spacing w:before="80" w:after="40"/>
      <w:outlineLvl w:val="4"/>
    </w:pPr>
    <w:rPr>
      <w:rFonts w:cstheme="majorBidi"/>
      <w:color w:val="104862" w:themeColor="accent1" w:themeShade="BF"/>
      <w:sz w:val="24"/>
      <w:szCs w:val="24"/>
    </w:rPr>
  </w:style>
  <w:style w:type="paragraph" w:styleId="10">
    <w:name w:val="heading 6"/>
    <w:basedOn w:val="1"/>
    <w:next w:val="1"/>
    <w:link w:val="88"/>
    <w:autoRedefine/>
    <w:unhideWhenUsed/>
    <w:qFormat/>
    <w:uiPriority w:val="99"/>
    <w:pPr>
      <w:keepNext/>
      <w:keepLines/>
      <w:spacing w:before="40"/>
      <w:outlineLvl w:val="5"/>
    </w:pPr>
    <w:rPr>
      <w:rFonts w:cstheme="majorBidi"/>
      <w:b/>
      <w:bCs/>
      <w:color w:val="104862" w:themeColor="accent1" w:themeShade="BF"/>
    </w:rPr>
  </w:style>
  <w:style w:type="paragraph" w:styleId="11">
    <w:name w:val="heading 7"/>
    <w:basedOn w:val="1"/>
    <w:next w:val="1"/>
    <w:link w:val="89"/>
    <w:autoRedefine/>
    <w:unhideWhenUsed/>
    <w:qFormat/>
    <w:uiPriority w:val="9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90"/>
    <w:autoRedefine/>
    <w:unhideWhenUsed/>
    <w:qFormat/>
    <w:uiPriority w:val="9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91"/>
    <w:autoRedefine/>
    <w:unhideWhenUsed/>
    <w:qFormat/>
    <w:uiPriority w:val="9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71">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21"/>
    <w:autoRedefine/>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link w:val="122"/>
    <w:autoRedefine/>
    <w:qFormat/>
    <w:uiPriority w:val="99"/>
    <w:pPr>
      <w:spacing w:line="200" w:lineRule="exact"/>
      <w:ind w:firstLine="301"/>
    </w:pPr>
    <w:rPr>
      <w:rFonts w:ascii="宋体" w:hAnsi="Courier New" w:eastAsia="宋体" w:cs="Times New Roman"/>
      <w:spacing w:val="-4"/>
      <w:kern w:val="0"/>
      <w:sz w:val="18"/>
    </w:rPr>
  </w:style>
  <w:style w:type="paragraph" w:styleId="4">
    <w:name w:val="Body Text"/>
    <w:basedOn w:val="1"/>
    <w:link w:val="109"/>
    <w:autoRedefine/>
    <w:qFormat/>
    <w:uiPriority w:val="99"/>
    <w:pPr>
      <w:spacing w:after="120"/>
    </w:pPr>
    <w:rPr>
      <w:rFonts w:ascii="Times New Roman" w:hAnsi="Times New Roman" w:eastAsia="宋体" w:cs="Times New Roman"/>
    </w:rPr>
  </w:style>
  <w:style w:type="paragraph" w:styleId="14">
    <w:name w:val="List 3"/>
    <w:basedOn w:val="1"/>
    <w:autoRedefine/>
    <w:qFormat/>
    <w:uiPriority w:val="99"/>
    <w:pPr>
      <w:widowControl/>
      <w:ind w:left="100" w:leftChars="400" w:hanging="200" w:hangingChars="200"/>
      <w:jc w:val="left"/>
    </w:pPr>
    <w:rPr>
      <w:rFonts w:ascii="Calibri" w:hAnsi="Calibri" w:eastAsia="宋体" w:cs="Times New Roman"/>
      <w:szCs w:val="24"/>
    </w:rPr>
  </w:style>
  <w:style w:type="paragraph" w:styleId="15">
    <w:name w:val="toc 7"/>
    <w:basedOn w:val="1"/>
    <w:next w:val="1"/>
    <w:autoRedefine/>
    <w:qFormat/>
    <w:uiPriority w:val="99"/>
    <w:pPr>
      <w:ind w:left="1260"/>
      <w:jc w:val="left"/>
    </w:pPr>
    <w:rPr>
      <w:rFonts w:ascii="Calibri" w:hAnsi="Calibri" w:eastAsia="宋体" w:cs="Calibri"/>
      <w:sz w:val="18"/>
      <w:szCs w:val="18"/>
    </w:rPr>
  </w:style>
  <w:style w:type="paragraph" w:styleId="16">
    <w:name w:val="List Number 2"/>
    <w:basedOn w:val="1"/>
    <w:autoRedefine/>
    <w:qFormat/>
    <w:uiPriority w:val="99"/>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7">
    <w:name w:val="List Bullet 4"/>
    <w:basedOn w:val="1"/>
    <w:autoRedefine/>
    <w:qFormat/>
    <w:uiPriority w:val="99"/>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8">
    <w:name w:val="List Number"/>
    <w:basedOn w:val="1"/>
    <w:autoRedefine/>
    <w:qFormat/>
    <w:uiPriority w:val="99"/>
    <w:pPr>
      <w:tabs>
        <w:tab w:val="left" w:pos="360"/>
      </w:tabs>
      <w:ind w:left="360" w:hanging="360"/>
    </w:pPr>
    <w:rPr>
      <w:rFonts w:ascii="Times New Roman" w:hAnsi="Times New Roman" w:eastAsia="宋体" w:cs="Times New Roman"/>
    </w:rPr>
  </w:style>
  <w:style w:type="paragraph" w:styleId="19">
    <w:name w:val="Normal Indent"/>
    <w:basedOn w:val="1"/>
    <w:next w:val="3"/>
    <w:link w:val="138"/>
    <w:autoRedefine/>
    <w:qFormat/>
    <w:uiPriority w:val="99"/>
    <w:pPr>
      <w:ind w:firstLine="420"/>
    </w:pPr>
    <w:rPr>
      <w:rFonts w:ascii="Times New Roman" w:hAnsi="Times New Roman" w:eastAsia="宋体" w:cs="Times New Roman"/>
      <w:kern w:val="0"/>
      <w:sz w:val="20"/>
      <w:szCs w:val="20"/>
    </w:rPr>
  </w:style>
  <w:style w:type="paragraph" w:styleId="20">
    <w:name w:val="caption"/>
    <w:basedOn w:val="1"/>
    <w:next w:val="1"/>
    <w:link w:val="139"/>
    <w:autoRedefine/>
    <w:qFormat/>
    <w:uiPriority w:val="99"/>
    <w:pPr>
      <w:spacing w:before="152" w:after="160"/>
    </w:pPr>
    <w:rPr>
      <w:rFonts w:ascii="Arial" w:hAnsi="Arial" w:eastAsia="黑体" w:cs="Times New Roman"/>
      <w:kern w:val="0"/>
      <w:sz w:val="20"/>
      <w:szCs w:val="20"/>
    </w:rPr>
  </w:style>
  <w:style w:type="paragraph" w:styleId="21">
    <w:name w:val="List Bullet"/>
    <w:basedOn w:val="1"/>
    <w:autoRedefine/>
    <w:qFormat/>
    <w:uiPriority w:val="99"/>
    <w:pPr>
      <w:tabs>
        <w:tab w:val="left" w:pos="360"/>
      </w:tabs>
      <w:ind w:left="360" w:hanging="360"/>
    </w:pPr>
    <w:rPr>
      <w:rFonts w:ascii="Times New Roman" w:hAnsi="Times New Roman" w:eastAsia="宋体" w:cs="Times New Roman"/>
    </w:rPr>
  </w:style>
  <w:style w:type="paragraph" w:styleId="22">
    <w:name w:val="Document Map"/>
    <w:basedOn w:val="1"/>
    <w:link w:val="105"/>
    <w:autoRedefine/>
    <w:qFormat/>
    <w:uiPriority w:val="99"/>
    <w:pPr>
      <w:shd w:val="clear" w:color="auto" w:fill="000080"/>
    </w:pPr>
    <w:rPr>
      <w:rFonts w:ascii="Times New Roman" w:hAnsi="Times New Roman" w:eastAsia="宋体" w:cs="宋体"/>
    </w:rPr>
  </w:style>
  <w:style w:type="paragraph" w:styleId="23">
    <w:name w:val="toa heading"/>
    <w:basedOn w:val="1"/>
    <w:next w:val="1"/>
    <w:autoRedefine/>
    <w:qFormat/>
    <w:uiPriority w:val="99"/>
    <w:pPr>
      <w:spacing w:before="120"/>
    </w:pPr>
    <w:rPr>
      <w:rFonts w:ascii="Cambria" w:hAnsi="Cambria" w:eastAsia="宋体" w:cs="Times New Roman"/>
      <w:sz w:val="24"/>
    </w:rPr>
  </w:style>
  <w:style w:type="paragraph" w:styleId="24">
    <w:name w:val="annotation text"/>
    <w:basedOn w:val="1"/>
    <w:link w:val="106"/>
    <w:autoRedefine/>
    <w:qFormat/>
    <w:uiPriority w:val="99"/>
    <w:pPr>
      <w:jc w:val="left"/>
    </w:pPr>
    <w:rPr>
      <w:rFonts w:ascii="Times New Roman" w:hAnsi="Times New Roman" w:eastAsia="宋体" w:cs="Times New Roman"/>
    </w:rPr>
  </w:style>
  <w:style w:type="paragraph" w:styleId="25">
    <w:name w:val="Salutation"/>
    <w:basedOn w:val="1"/>
    <w:next w:val="1"/>
    <w:link w:val="107"/>
    <w:autoRedefine/>
    <w:qFormat/>
    <w:uiPriority w:val="99"/>
    <w:pPr>
      <w:widowControl/>
      <w:jc w:val="left"/>
    </w:pPr>
    <w:rPr>
      <w:rFonts w:ascii="Times New Roman" w:hAnsi="Times New Roman" w:eastAsia="宋体" w:cs="Times New Roman"/>
      <w:kern w:val="0"/>
      <w:sz w:val="20"/>
      <w:szCs w:val="24"/>
    </w:rPr>
  </w:style>
  <w:style w:type="paragraph" w:styleId="26">
    <w:name w:val="Body Text 3"/>
    <w:basedOn w:val="1"/>
    <w:link w:val="108"/>
    <w:autoRedefine/>
    <w:qFormat/>
    <w:uiPriority w:val="99"/>
    <w:pPr>
      <w:snapToGrid w:val="0"/>
      <w:spacing w:before="50" w:after="50"/>
    </w:pPr>
    <w:rPr>
      <w:rFonts w:ascii="Times New Roman" w:hAnsi="宋体" w:eastAsia="Times New Roman" w:cs="Times New Roman"/>
      <w:b/>
      <w:sz w:val="24"/>
    </w:rPr>
  </w:style>
  <w:style w:type="paragraph" w:styleId="27">
    <w:name w:val="List Bullet 3"/>
    <w:basedOn w:val="1"/>
    <w:autoRedefine/>
    <w:qFormat/>
    <w:uiPriority w:val="99"/>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8">
    <w:name w:val="List Number 3"/>
    <w:basedOn w:val="1"/>
    <w:autoRedefine/>
    <w:qFormat/>
    <w:uiPriority w:val="99"/>
    <w:pPr>
      <w:numPr>
        <w:ilvl w:val="0"/>
        <w:numId w:val="1"/>
      </w:numPr>
      <w:tabs>
        <w:tab w:val="left" w:pos="360"/>
        <w:tab w:val="clear" w:pos="780"/>
      </w:tabs>
      <w:ind w:left="360"/>
    </w:pPr>
    <w:rPr>
      <w:rFonts w:ascii="Times New Roman" w:hAnsi="Times New Roman" w:eastAsia="宋体" w:cs="Times New Roman"/>
      <w:szCs w:val="24"/>
    </w:rPr>
  </w:style>
  <w:style w:type="paragraph" w:styleId="29">
    <w:name w:val="List 2"/>
    <w:basedOn w:val="1"/>
    <w:autoRedefine/>
    <w:qFormat/>
    <w:uiPriority w:val="99"/>
    <w:pPr>
      <w:ind w:left="100" w:leftChars="200" w:hanging="200" w:hangingChars="200"/>
    </w:pPr>
    <w:rPr>
      <w:rFonts w:ascii="Times New Roman" w:hAnsi="Times New Roman" w:eastAsia="宋体" w:cs="Times New Roman"/>
      <w:sz w:val="28"/>
      <w:szCs w:val="24"/>
    </w:rPr>
  </w:style>
  <w:style w:type="paragraph" w:styleId="30">
    <w:name w:val="Block Text"/>
    <w:basedOn w:val="1"/>
    <w:autoRedefine/>
    <w:qFormat/>
    <w:uiPriority w:val="99"/>
    <w:pPr>
      <w:widowControl/>
      <w:snapToGrid w:val="0"/>
      <w:spacing w:line="400" w:lineRule="exact"/>
      <w:ind w:left="2" w:right="105" w:firstLine="538"/>
      <w:jc w:val="left"/>
    </w:pPr>
    <w:rPr>
      <w:rFonts w:ascii="Calibri" w:hAnsi="Calibri" w:eastAsia="宋体" w:cs="Times New Roman"/>
      <w:b/>
      <w:szCs w:val="20"/>
    </w:rPr>
  </w:style>
  <w:style w:type="paragraph" w:styleId="31">
    <w:name w:val="List Bullet 2"/>
    <w:basedOn w:val="1"/>
    <w:autoRedefine/>
    <w:qFormat/>
    <w:uiPriority w:val="99"/>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2">
    <w:name w:val="toc 5"/>
    <w:basedOn w:val="1"/>
    <w:next w:val="1"/>
    <w:autoRedefine/>
    <w:qFormat/>
    <w:uiPriority w:val="99"/>
    <w:pPr>
      <w:ind w:left="840"/>
      <w:jc w:val="left"/>
    </w:pPr>
    <w:rPr>
      <w:rFonts w:ascii="Calibri" w:hAnsi="Calibri" w:eastAsia="宋体" w:cs="Calibri"/>
      <w:sz w:val="18"/>
      <w:szCs w:val="18"/>
    </w:rPr>
  </w:style>
  <w:style w:type="paragraph" w:styleId="33">
    <w:name w:val="toc 3"/>
    <w:basedOn w:val="1"/>
    <w:next w:val="1"/>
    <w:autoRedefine/>
    <w:qFormat/>
    <w:uiPriority w:val="99"/>
    <w:pPr>
      <w:ind w:left="420"/>
      <w:jc w:val="left"/>
    </w:pPr>
    <w:rPr>
      <w:rFonts w:ascii="Calibri" w:hAnsi="Calibri" w:eastAsia="宋体" w:cs="Calibri"/>
      <w:i/>
      <w:iCs/>
      <w:sz w:val="20"/>
      <w:szCs w:val="20"/>
    </w:rPr>
  </w:style>
  <w:style w:type="paragraph" w:styleId="34">
    <w:name w:val="Plain Text"/>
    <w:basedOn w:val="1"/>
    <w:link w:val="136"/>
    <w:autoRedefine/>
    <w:qFormat/>
    <w:uiPriority w:val="99"/>
    <w:pPr>
      <w:spacing w:beforeLines="50" w:line="400" w:lineRule="exact"/>
    </w:pPr>
    <w:rPr>
      <w:rFonts w:ascii="宋体" w:hAnsi="Courier New" w:eastAsia="宋体" w:cs="Times New Roman"/>
      <w:sz w:val="24"/>
    </w:rPr>
  </w:style>
  <w:style w:type="paragraph" w:styleId="35">
    <w:name w:val="List Bullet 5"/>
    <w:basedOn w:val="1"/>
    <w:autoRedefine/>
    <w:qFormat/>
    <w:uiPriority w:val="99"/>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6">
    <w:name w:val="List Number 4"/>
    <w:basedOn w:val="1"/>
    <w:autoRedefine/>
    <w:qFormat/>
    <w:uiPriority w:val="99"/>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7">
    <w:name w:val="toc 8"/>
    <w:basedOn w:val="1"/>
    <w:next w:val="1"/>
    <w:autoRedefine/>
    <w:qFormat/>
    <w:uiPriority w:val="99"/>
    <w:pPr>
      <w:ind w:left="1470"/>
      <w:jc w:val="left"/>
    </w:pPr>
    <w:rPr>
      <w:rFonts w:ascii="Calibri" w:hAnsi="Calibri" w:eastAsia="宋体" w:cs="Calibri"/>
      <w:sz w:val="18"/>
      <w:szCs w:val="18"/>
    </w:rPr>
  </w:style>
  <w:style w:type="paragraph" w:styleId="38">
    <w:name w:val="Date"/>
    <w:basedOn w:val="1"/>
    <w:next w:val="1"/>
    <w:link w:val="111"/>
    <w:autoRedefine/>
    <w:qFormat/>
    <w:uiPriority w:val="99"/>
    <w:pPr>
      <w:ind w:left="2500" w:leftChars="2500"/>
    </w:pPr>
    <w:rPr>
      <w:rFonts w:ascii="Calibri" w:hAnsi="Calibri" w:eastAsia="楷体_GB2312" w:cs="Times New Roman"/>
      <w:kern w:val="0"/>
      <w:sz w:val="32"/>
    </w:rPr>
  </w:style>
  <w:style w:type="paragraph" w:styleId="39">
    <w:name w:val="Body Text Indent 2"/>
    <w:basedOn w:val="1"/>
    <w:link w:val="112"/>
    <w:autoRedefine/>
    <w:qFormat/>
    <w:uiPriority w:val="99"/>
    <w:pPr>
      <w:snapToGrid w:val="0"/>
      <w:ind w:firstLine="542" w:firstLineChars="225"/>
    </w:pPr>
    <w:rPr>
      <w:rFonts w:ascii="仿宋_GB2312" w:hAnsi="宋体" w:eastAsia="宋体" w:cs="Times New Roman"/>
      <w:b/>
      <w:color w:val="000000"/>
      <w:kern w:val="0"/>
      <w:sz w:val="24"/>
    </w:rPr>
  </w:style>
  <w:style w:type="paragraph" w:styleId="40">
    <w:name w:val="endnote text"/>
    <w:basedOn w:val="1"/>
    <w:link w:val="113"/>
    <w:autoRedefine/>
    <w:qFormat/>
    <w:uiPriority w:val="99"/>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1">
    <w:name w:val="Balloon Text"/>
    <w:basedOn w:val="1"/>
    <w:link w:val="114"/>
    <w:autoRedefine/>
    <w:qFormat/>
    <w:uiPriority w:val="99"/>
    <w:rPr>
      <w:rFonts w:ascii="Calibri" w:hAnsi="Calibri" w:eastAsia="宋体" w:cs="Times New Roman"/>
      <w:sz w:val="18"/>
      <w:szCs w:val="18"/>
    </w:rPr>
  </w:style>
  <w:style w:type="paragraph" w:styleId="42">
    <w:name w:val="footer"/>
    <w:basedOn w:val="1"/>
    <w:link w:val="102"/>
    <w:autoRedefine/>
    <w:unhideWhenUsed/>
    <w:qFormat/>
    <w:uiPriority w:val="99"/>
    <w:pPr>
      <w:tabs>
        <w:tab w:val="center" w:pos="4153"/>
        <w:tab w:val="right" w:pos="8306"/>
      </w:tabs>
      <w:snapToGrid w:val="0"/>
      <w:jc w:val="left"/>
    </w:pPr>
    <w:rPr>
      <w:sz w:val="18"/>
      <w:szCs w:val="18"/>
    </w:rPr>
  </w:style>
  <w:style w:type="paragraph" w:styleId="43">
    <w:name w:val="header"/>
    <w:basedOn w:val="1"/>
    <w:link w:val="101"/>
    <w:autoRedefine/>
    <w:unhideWhenUsed/>
    <w:qFormat/>
    <w:uiPriority w:val="99"/>
    <w:pPr>
      <w:tabs>
        <w:tab w:val="center" w:pos="4153"/>
        <w:tab w:val="right" w:pos="8306"/>
      </w:tabs>
      <w:snapToGrid w:val="0"/>
      <w:jc w:val="center"/>
    </w:pPr>
    <w:rPr>
      <w:sz w:val="18"/>
      <w:szCs w:val="18"/>
    </w:rPr>
  </w:style>
  <w:style w:type="paragraph" w:styleId="44">
    <w:name w:val="toc 1"/>
    <w:basedOn w:val="1"/>
    <w:next w:val="1"/>
    <w:link w:val="389"/>
    <w:autoRedefine/>
    <w:qFormat/>
    <w:uiPriority w:val="99"/>
    <w:rPr>
      <w:rFonts w:ascii="Times New Roman" w:hAnsi="Times New Roman" w:eastAsia="宋体" w:cs="Times New Roman"/>
    </w:rPr>
  </w:style>
  <w:style w:type="paragraph" w:styleId="45">
    <w:name w:val="toc 4"/>
    <w:basedOn w:val="1"/>
    <w:next w:val="1"/>
    <w:autoRedefine/>
    <w:qFormat/>
    <w:uiPriority w:val="99"/>
    <w:pPr>
      <w:ind w:left="630"/>
      <w:jc w:val="left"/>
    </w:pPr>
    <w:rPr>
      <w:rFonts w:ascii="Calibri" w:hAnsi="Calibri" w:eastAsia="宋体" w:cs="Calibri"/>
      <w:sz w:val="18"/>
      <w:szCs w:val="18"/>
    </w:rPr>
  </w:style>
  <w:style w:type="paragraph" w:styleId="46">
    <w:name w:val="Subtitle"/>
    <w:basedOn w:val="1"/>
    <w:next w:val="1"/>
    <w:link w:val="93"/>
    <w:autoRedefine/>
    <w:qFormat/>
    <w:uiPriority w:val="99"/>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7">
    <w:name w:val="List Number 5"/>
    <w:basedOn w:val="1"/>
    <w:autoRedefine/>
    <w:qFormat/>
    <w:uiPriority w:val="99"/>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8">
    <w:name w:val="List"/>
    <w:basedOn w:val="1"/>
    <w:autoRedefine/>
    <w:qFormat/>
    <w:uiPriority w:val="99"/>
    <w:pPr>
      <w:ind w:left="200" w:hanging="200" w:hangingChars="200"/>
    </w:pPr>
    <w:rPr>
      <w:rFonts w:ascii="Times New Roman" w:hAnsi="Times New Roman" w:eastAsia="宋体" w:cs="Times New Roman"/>
      <w:sz w:val="28"/>
    </w:rPr>
  </w:style>
  <w:style w:type="paragraph" w:styleId="49">
    <w:name w:val="footnote text"/>
    <w:basedOn w:val="1"/>
    <w:link w:val="115"/>
    <w:autoRedefine/>
    <w:qFormat/>
    <w:uiPriority w:val="99"/>
    <w:pPr>
      <w:wordWrap w:val="0"/>
      <w:snapToGrid w:val="0"/>
      <w:spacing w:line="360" w:lineRule="auto"/>
      <w:ind w:firstLine="200" w:firstLineChars="200"/>
      <w:jc w:val="left"/>
    </w:pPr>
    <w:rPr>
      <w:rFonts w:ascii="宋体" w:hAnsi="Calibri" w:eastAsia="宋体" w:cs="宋体"/>
      <w:sz w:val="18"/>
      <w:szCs w:val="18"/>
    </w:rPr>
  </w:style>
  <w:style w:type="paragraph" w:styleId="50">
    <w:name w:val="toc 6"/>
    <w:basedOn w:val="1"/>
    <w:next w:val="1"/>
    <w:autoRedefine/>
    <w:qFormat/>
    <w:uiPriority w:val="99"/>
    <w:pPr>
      <w:ind w:left="1050"/>
      <w:jc w:val="left"/>
    </w:pPr>
    <w:rPr>
      <w:rFonts w:ascii="Calibri" w:hAnsi="Calibri" w:eastAsia="宋体" w:cs="Calibri"/>
      <w:sz w:val="18"/>
      <w:szCs w:val="18"/>
    </w:rPr>
  </w:style>
  <w:style w:type="paragraph" w:styleId="51">
    <w:name w:val="Body Text Indent 3"/>
    <w:basedOn w:val="1"/>
    <w:link w:val="116"/>
    <w:autoRedefine/>
    <w:qFormat/>
    <w:uiPriority w:val="99"/>
    <w:pPr>
      <w:snapToGrid w:val="0"/>
      <w:ind w:firstLine="480" w:firstLineChars="200"/>
      <w:jc w:val="left"/>
    </w:pPr>
    <w:rPr>
      <w:rFonts w:ascii="仿宋_GB2312" w:hAnsi="宋体" w:eastAsia="Times New Roman" w:cs="Times New Roman"/>
      <w:color w:val="000000"/>
      <w:kern w:val="0"/>
      <w:sz w:val="24"/>
    </w:rPr>
  </w:style>
  <w:style w:type="paragraph" w:styleId="52">
    <w:name w:val="table of figures"/>
    <w:basedOn w:val="1"/>
    <w:next w:val="1"/>
    <w:autoRedefine/>
    <w:qFormat/>
    <w:uiPriority w:val="99"/>
    <w:pPr>
      <w:ind w:left="200" w:leftChars="200" w:hanging="200" w:hangingChars="200"/>
    </w:pPr>
    <w:rPr>
      <w:rFonts w:ascii="Times New Roman" w:hAnsi="Times New Roman" w:eastAsia="宋体" w:cs="Times New Roman"/>
    </w:rPr>
  </w:style>
  <w:style w:type="paragraph" w:styleId="53">
    <w:name w:val="toc 2"/>
    <w:basedOn w:val="1"/>
    <w:next w:val="1"/>
    <w:autoRedefine/>
    <w:qFormat/>
    <w:uiPriority w:val="99"/>
    <w:pPr>
      <w:wordWrap w:val="0"/>
      <w:spacing w:line="360" w:lineRule="auto"/>
      <w:ind w:left="420" w:leftChars="200" w:firstLine="200" w:firstLineChars="200"/>
    </w:pPr>
    <w:rPr>
      <w:rFonts w:ascii="宋体" w:hAnsi="Calibri" w:eastAsia="宋体" w:cs="宋体"/>
    </w:rPr>
  </w:style>
  <w:style w:type="paragraph" w:styleId="54">
    <w:name w:val="toc 9"/>
    <w:basedOn w:val="1"/>
    <w:next w:val="1"/>
    <w:autoRedefine/>
    <w:qFormat/>
    <w:uiPriority w:val="99"/>
    <w:pPr>
      <w:ind w:left="1680"/>
      <w:jc w:val="left"/>
    </w:pPr>
    <w:rPr>
      <w:rFonts w:ascii="Calibri" w:hAnsi="Calibri" w:eastAsia="宋体" w:cs="Calibri"/>
      <w:sz w:val="18"/>
      <w:szCs w:val="18"/>
    </w:rPr>
  </w:style>
  <w:style w:type="paragraph" w:styleId="55">
    <w:name w:val="Body Text 2"/>
    <w:basedOn w:val="1"/>
    <w:link w:val="117"/>
    <w:autoRedefine/>
    <w:qFormat/>
    <w:uiPriority w:val="99"/>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30"/>
    <w:autoRedefine/>
    <w:qFormat/>
    <w:uiPriority w:val="99"/>
    <w:pPr>
      <w:widowControl/>
      <w:spacing w:before="100" w:beforeAutospacing="1" w:after="100" w:afterAutospacing="1"/>
      <w:jc w:val="left"/>
    </w:pPr>
    <w:rPr>
      <w:rFonts w:ascii="(使用中文字体)" w:hAnsi="(使用中文字体)" w:eastAsia="宋体" w:cs="Times New Roman"/>
      <w:kern w:val="0"/>
      <w:sz w:val="24"/>
      <w:szCs w:val="24"/>
    </w:rPr>
  </w:style>
  <w:style w:type="paragraph" w:styleId="58">
    <w:name w:val="index 1"/>
    <w:basedOn w:val="1"/>
    <w:next w:val="1"/>
    <w:autoRedefine/>
    <w:qFormat/>
    <w:uiPriority w:val="99"/>
    <w:pPr>
      <w:tabs>
        <w:tab w:val="left" w:pos="900"/>
      </w:tabs>
      <w:adjustRightInd w:val="0"/>
      <w:ind w:firstLine="420" w:firstLineChars="200"/>
    </w:pPr>
    <w:rPr>
      <w:rFonts w:ascii="宋体" w:hAnsi="宋体" w:eastAsia="宋体" w:cs="Times New Roman"/>
    </w:rPr>
  </w:style>
  <w:style w:type="paragraph" w:styleId="59">
    <w:name w:val="Title"/>
    <w:basedOn w:val="1"/>
    <w:next w:val="1"/>
    <w:link w:val="92"/>
    <w:autoRedefine/>
    <w:qFormat/>
    <w:uiPriority w:val="99"/>
    <w:pPr>
      <w:spacing w:after="80"/>
      <w:contextualSpacing/>
      <w:jc w:val="center"/>
    </w:pPr>
    <w:rPr>
      <w:rFonts w:asciiTheme="majorHAnsi" w:hAnsiTheme="majorHAnsi" w:eastAsiaTheme="majorEastAsia" w:cstheme="majorBidi"/>
      <w:spacing w:val="-10"/>
      <w:kern w:val="28"/>
      <w:sz w:val="56"/>
      <w:szCs w:val="56"/>
    </w:rPr>
  </w:style>
  <w:style w:type="paragraph" w:styleId="60">
    <w:name w:val="annotation subject"/>
    <w:basedOn w:val="24"/>
    <w:next w:val="24"/>
    <w:link w:val="119"/>
    <w:autoRedefine/>
    <w:qFormat/>
    <w:uiPriority w:val="99"/>
    <w:rPr>
      <w:rFonts w:cs="宋体"/>
      <w:b/>
      <w:bCs/>
    </w:rPr>
  </w:style>
  <w:style w:type="paragraph" w:styleId="61">
    <w:name w:val="Body Text First Indent"/>
    <w:basedOn w:val="4"/>
    <w:next w:val="1"/>
    <w:link w:val="120"/>
    <w:autoRedefine/>
    <w:qFormat/>
    <w:uiPriority w:val="0"/>
    <w:pPr>
      <w:ind w:firstLine="420" w:firstLineChars="100"/>
    </w:pPr>
    <w:rPr>
      <w:rFonts w:hAnsi="Calibri"/>
      <w:kern w:val="0"/>
    </w:rPr>
  </w:style>
  <w:style w:type="table" w:styleId="63">
    <w:name w:val="Table Grid"/>
    <w:basedOn w:val="62"/>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4">
    <w:name w:val="Table Theme"/>
    <w:basedOn w:val="62"/>
    <w:autoRedefine/>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99"/>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Medium Shading 2 Accent 2"/>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3"/>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4"/>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5"/>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70">
    <w:name w:val="Medium Shading 2 Accent 6"/>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2">
    <w:name w:val="Strong"/>
    <w:autoRedefine/>
    <w:qFormat/>
    <w:uiPriority w:val="99"/>
    <w:rPr>
      <w:rFonts w:ascii="Times New Roman" w:hAnsi="Times New Roman" w:cs="Times New Roman"/>
      <w:b/>
    </w:rPr>
  </w:style>
  <w:style w:type="character" w:styleId="73">
    <w:name w:val="page number"/>
    <w:autoRedefine/>
    <w:qFormat/>
    <w:uiPriority w:val="99"/>
    <w:rPr>
      <w:rFonts w:ascii="Times New Roman" w:hAnsi="Times New Roman" w:cs="Times New Roman"/>
    </w:rPr>
  </w:style>
  <w:style w:type="character" w:styleId="74">
    <w:name w:val="FollowedHyperlink"/>
    <w:autoRedefine/>
    <w:qFormat/>
    <w:uiPriority w:val="99"/>
    <w:rPr>
      <w:rFonts w:ascii="Times New Roman" w:hAnsi="Times New Roman" w:cs="Times New Roman"/>
      <w:color w:val="800080"/>
      <w:u w:val="single"/>
    </w:rPr>
  </w:style>
  <w:style w:type="character" w:styleId="75">
    <w:name w:val="Emphasis"/>
    <w:autoRedefine/>
    <w:qFormat/>
    <w:uiPriority w:val="99"/>
    <w:rPr>
      <w:rFonts w:ascii="Calibri" w:hAnsi="Calibri" w:eastAsia="宋体" w:cs="Times New Roman"/>
    </w:rPr>
  </w:style>
  <w:style w:type="character" w:styleId="76">
    <w:name w:val="HTML Definition"/>
    <w:autoRedefine/>
    <w:semiHidden/>
    <w:qFormat/>
    <w:uiPriority w:val="99"/>
    <w:rPr>
      <w:rFonts w:ascii="Times New Roman" w:hAnsi="Times New Roman" w:cs="Times New Roman"/>
      <w:i/>
    </w:rPr>
  </w:style>
  <w:style w:type="character" w:styleId="77">
    <w:name w:val="Hyperlink"/>
    <w:autoRedefine/>
    <w:qFormat/>
    <w:uiPriority w:val="99"/>
    <w:rPr>
      <w:rFonts w:ascii="Times New Roman" w:hAnsi="Times New Roman" w:cs="Times New Roman"/>
      <w:color w:val="0000FF"/>
      <w:u w:val="single"/>
    </w:rPr>
  </w:style>
  <w:style w:type="character" w:styleId="78">
    <w:name w:val="HTML Code"/>
    <w:autoRedefine/>
    <w:semiHidden/>
    <w:qFormat/>
    <w:uiPriority w:val="99"/>
    <w:rPr>
      <w:rFonts w:ascii="Marlett" w:hAnsi="Marlett" w:cs="Times New Roman"/>
      <w:sz w:val="24"/>
      <w:szCs w:val="24"/>
    </w:rPr>
  </w:style>
  <w:style w:type="character" w:styleId="79">
    <w:name w:val="annotation reference"/>
    <w:autoRedefine/>
    <w:qFormat/>
    <w:uiPriority w:val="99"/>
    <w:rPr>
      <w:rFonts w:ascii="Times New Roman" w:hAnsi="Times New Roman" w:cs="Times New Roman"/>
      <w:sz w:val="21"/>
    </w:rPr>
  </w:style>
  <w:style w:type="character" w:styleId="80">
    <w:name w:val="footnote reference"/>
    <w:autoRedefine/>
    <w:qFormat/>
    <w:uiPriority w:val="99"/>
    <w:rPr>
      <w:rFonts w:cs="Times New Roman"/>
      <w:vertAlign w:val="superscript"/>
    </w:rPr>
  </w:style>
  <w:style w:type="character" w:styleId="81">
    <w:name w:val="HTML Keyboard"/>
    <w:autoRedefine/>
    <w:semiHidden/>
    <w:qFormat/>
    <w:uiPriority w:val="99"/>
    <w:rPr>
      <w:rFonts w:ascii="Marlett" w:hAnsi="Marlett" w:cs="Times New Roman"/>
      <w:sz w:val="24"/>
      <w:szCs w:val="24"/>
    </w:rPr>
  </w:style>
  <w:style w:type="character" w:styleId="82">
    <w:name w:val="HTML Sample"/>
    <w:autoRedefine/>
    <w:semiHidden/>
    <w:qFormat/>
    <w:uiPriority w:val="99"/>
    <w:rPr>
      <w:rFonts w:ascii="Marlett" w:hAnsi="Marlett" w:cs="Times New Roman"/>
      <w:sz w:val="21"/>
    </w:rPr>
  </w:style>
  <w:style w:type="character" w:customStyle="1" w:styleId="83">
    <w:name w:val="标题 1 字符"/>
    <w:basedOn w:val="71"/>
    <w:link w:val="5"/>
    <w:autoRedefine/>
    <w:qFormat/>
    <w:uiPriority w:val="99"/>
    <w:rPr>
      <w:rFonts w:asciiTheme="majorHAnsi" w:hAnsiTheme="majorHAnsi" w:eastAsiaTheme="majorEastAsia" w:cstheme="majorBidi"/>
      <w:color w:val="104862" w:themeColor="accent1" w:themeShade="BF"/>
      <w:sz w:val="48"/>
      <w:szCs w:val="48"/>
    </w:rPr>
  </w:style>
  <w:style w:type="character" w:customStyle="1" w:styleId="84">
    <w:name w:val="标题 2 字符"/>
    <w:basedOn w:val="71"/>
    <w:link w:val="6"/>
    <w:autoRedefine/>
    <w:qFormat/>
    <w:uiPriority w:val="99"/>
    <w:rPr>
      <w:rFonts w:asciiTheme="majorHAnsi" w:hAnsiTheme="majorHAnsi" w:eastAsiaTheme="majorEastAsia" w:cstheme="majorBidi"/>
      <w:color w:val="104862" w:themeColor="accent1" w:themeShade="BF"/>
      <w:sz w:val="40"/>
      <w:szCs w:val="40"/>
    </w:rPr>
  </w:style>
  <w:style w:type="character" w:customStyle="1" w:styleId="85">
    <w:name w:val="标题 3 字符"/>
    <w:basedOn w:val="71"/>
    <w:link w:val="7"/>
    <w:autoRedefine/>
    <w:qFormat/>
    <w:uiPriority w:val="99"/>
    <w:rPr>
      <w:rFonts w:asciiTheme="majorHAnsi" w:hAnsiTheme="majorHAnsi" w:eastAsiaTheme="majorEastAsia" w:cstheme="majorBidi"/>
      <w:color w:val="104862" w:themeColor="accent1" w:themeShade="BF"/>
      <w:sz w:val="32"/>
      <w:szCs w:val="32"/>
    </w:rPr>
  </w:style>
  <w:style w:type="character" w:customStyle="1" w:styleId="86">
    <w:name w:val="标题 4 字符"/>
    <w:basedOn w:val="71"/>
    <w:link w:val="8"/>
    <w:autoRedefine/>
    <w:qFormat/>
    <w:uiPriority w:val="99"/>
    <w:rPr>
      <w:rFonts w:cstheme="majorBidi"/>
      <w:color w:val="104862" w:themeColor="accent1" w:themeShade="BF"/>
      <w:sz w:val="28"/>
      <w:szCs w:val="28"/>
    </w:rPr>
  </w:style>
  <w:style w:type="character" w:customStyle="1" w:styleId="87">
    <w:name w:val="标题 5 字符"/>
    <w:basedOn w:val="71"/>
    <w:link w:val="9"/>
    <w:autoRedefine/>
    <w:qFormat/>
    <w:uiPriority w:val="99"/>
    <w:rPr>
      <w:rFonts w:cstheme="majorBidi"/>
      <w:color w:val="104862" w:themeColor="accent1" w:themeShade="BF"/>
      <w:sz w:val="24"/>
      <w:szCs w:val="24"/>
    </w:rPr>
  </w:style>
  <w:style w:type="character" w:customStyle="1" w:styleId="88">
    <w:name w:val="标题 6 字符"/>
    <w:basedOn w:val="71"/>
    <w:link w:val="10"/>
    <w:autoRedefine/>
    <w:qFormat/>
    <w:uiPriority w:val="99"/>
    <w:rPr>
      <w:rFonts w:cstheme="majorBidi"/>
      <w:b/>
      <w:bCs/>
      <w:color w:val="104862" w:themeColor="accent1" w:themeShade="BF"/>
    </w:rPr>
  </w:style>
  <w:style w:type="character" w:customStyle="1" w:styleId="89">
    <w:name w:val="标题 7 字符"/>
    <w:basedOn w:val="71"/>
    <w:link w:val="11"/>
    <w:autoRedefine/>
    <w:qFormat/>
    <w:uiPriority w:val="99"/>
    <w:rPr>
      <w:rFonts w:cstheme="majorBidi"/>
      <w:b/>
      <w:bCs/>
      <w:color w:val="595959" w:themeColor="text1" w:themeTint="A6"/>
      <w14:textFill>
        <w14:solidFill>
          <w14:schemeClr w14:val="tx1">
            <w14:lumMod w14:val="65000"/>
            <w14:lumOff w14:val="35000"/>
          </w14:schemeClr>
        </w14:solidFill>
      </w14:textFill>
    </w:rPr>
  </w:style>
  <w:style w:type="character" w:customStyle="1" w:styleId="90">
    <w:name w:val="标题 8 字符"/>
    <w:basedOn w:val="71"/>
    <w:link w:val="12"/>
    <w:autoRedefine/>
    <w:qFormat/>
    <w:uiPriority w:val="99"/>
    <w:rPr>
      <w:rFonts w:cstheme="majorBidi"/>
      <w:color w:val="595959" w:themeColor="text1" w:themeTint="A6"/>
      <w14:textFill>
        <w14:solidFill>
          <w14:schemeClr w14:val="tx1">
            <w14:lumMod w14:val="65000"/>
            <w14:lumOff w14:val="35000"/>
          </w14:schemeClr>
        </w14:solidFill>
      </w14:textFill>
    </w:rPr>
  </w:style>
  <w:style w:type="character" w:customStyle="1" w:styleId="91">
    <w:name w:val="标题 9 字符"/>
    <w:basedOn w:val="71"/>
    <w:link w:val="13"/>
    <w:autoRedefine/>
    <w:qFormat/>
    <w:uiPriority w:val="9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92">
    <w:name w:val="标题 字符"/>
    <w:basedOn w:val="71"/>
    <w:link w:val="59"/>
    <w:autoRedefine/>
    <w:qFormat/>
    <w:uiPriority w:val="99"/>
    <w:rPr>
      <w:rFonts w:asciiTheme="majorHAnsi" w:hAnsiTheme="majorHAnsi" w:eastAsiaTheme="majorEastAsia" w:cstheme="majorBidi"/>
      <w:spacing w:val="-10"/>
      <w:kern w:val="28"/>
      <w:sz w:val="56"/>
      <w:szCs w:val="56"/>
    </w:rPr>
  </w:style>
  <w:style w:type="character" w:customStyle="1" w:styleId="93">
    <w:name w:val="副标题 字符"/>
    <w:basedOn w:val="71"/>
    <w:link w:val="46"/>
    <w:autoRedefine/>
    <w:qFormat/>
    <w:uiPriority w:val="99"/>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94">
    <w:name w:val="Quote"/>
    <w:basedOn w:val="1"/>
    <w:next w:val="1"/>
    <w:link w:val="95"/>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95">
    <w:name w:val="引用 字符"/>
    <w:basedOn w:val="71"/>
    <w:link w:val="94"/>
    <w:autoRedefine/>
    <w:qFormat/>
    <w:uiPriority w:val="29"/>
    <w:rPr>
      <w:i/>
      <w:iCs/>
      <w:color w:val="404040" w:themeColor="text1" w:themeTint="BF"/>
      <w14:textFill>
        <w14:solidFill>
          <w14:schemeClr w14:val="tx1">
            <w14:lumMod w14:val="75000"/>
            <w14:lumOff w14:val="25000"/>
          </w14:schemeClr>
        </w14:solidFill>
      </w14:textFill>
    </w:rPr>
  </w:style>
  <w:style w:type="paragraph" w:styleId="96">
    <w:name w:val="List Paragraph"/>
    <w:basedOn w:val="1"/>
    <w:autoRedefine/>
    <w:qFormat/>
    <w:uiPriority w:val="99"/>
    <w:pPr>
      <w:ind w:left="720"/>
      <w:contextualSpacing/>
    </w:pPr>
  </w:style>
  <w:style w:type="character" w:customStyle="1" w:styleId="97">
    <w:name w:val="明显强调1"/>
    <w:basedOn w:val="71"/>
    <w:autoRedefine/>
    <w:qFormat/>
    <w:uiPriority w:val="21"/>
    <w:rPr>
      <w:i/>
      <w:iCs/>
      <w:color w:val="104862" w:themeColor="accent1" w:themeShade="BF"/>
    </w:rPr>
  </w:style>
  <w:style w:type="paragraph" w:styleId="98">
    <w:name w:val="Intense Quote"/>
    <w:basedOn w:val="1"/>
    <w:next w:val="1"/>
    <w:link w:val="99"/>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99">
    <w:name w:val="明显引用 字符"/>
    <w:basedOn w:val="71"/>
    <w:link w:val="98"/>
    <w:autoRedefine/>
    <w:qFormat/>
    <w:uiPriority w:val="30"/>
    <w:rPr>
      <w:i/>
      <w:iCs/>
      <w:color w:val="104862" w:themeColor="accent1" w:themeShade="BF"/>
    </w:rPr>
  </w:style>
  <w:style w:type="character" w:customStyle="1" w:styleId="100">
    <w:name w:val="明显参考1"/>
    <w:basedOn w:val="71"/>
    <w:autoRedefine/>
    <w:qFormat/>
    <w:uiPriority w:val="32"/>
    <w:rPr>
      <w:b/>
      <w:bCs/>
      <w:smallCaps/>
      <w:color w:val="104862" w:themeColor="accent1" w:themeShade="BF"/>
      <w:spacing w:val="5"/>
    </w:rPr>
  </w:style>
  <w:style w:type="character" w:customStyle="1" w:styleId="101">
    <w:name w:val="页眉 字符"/>
    <w:basedOn w:val="71"/>
    <w:link w:val="43"/>
    <w:autoRedefine/>
    <w:qFormat/>
    <w:uiPriority w:val="99"/>
    <w:rPr>
      <w:sz w:val="18"/>
      <w:szCs w:val="18"/>
    </w:rPr>
  </w:style>
  <w:style w:type="character" w:customStyle="1" w:styleId="102">
    <w:name w:val="页脚 字符"/>
    <w:basedOn w:val="71"/>
    <w:link w:val="42"/>
    <w:autoRedefine/>
    <w:qFormat/>
    <w:uiPriority w:val="99"/>
    <w:rPr>
      <w:sz w:val="18"/>
      <w:szCs w:val="18"/>
    </w:rPr>
  </w:style>
  <w:style w:type="paragraph" w:customStyle="1" w:styleId="103">
    <w:name w:val="首行缩进"/>
    <w:basedOn w:val="1"/>
    <w:autoRedefine/>
    <w:qFormat/>
    <w:uiPriority w:val="0"/>
    <w:pPr>
      <w:spacing w:line="360" w:lineRule="auto"/>
      <w:ind w:firstLine="480" w:firstLineChars="200"/>
      <w:jc w:val="left"/>
    </w:pPr>
    <w:rPr>
      <w:rFonts w:ascii="宋体" w:hAnsi="宋体" w:eastAsia="等线" w:cs="Times New Roman"/>
      <w:sz w:val="24"/>
    </w:rPr>
  </w:style>
  <w:style w:type="character" w:customStyle="1" w:styleId="104">
    <w:name w:val="正文文本缩进 字符"/>
    <w:basedOn w:val="71"/>
    <w:autoRedefine/>
    <w:qFormat/>
    <w:uiPriority w:val="99"/>
  </w:style>
  <w:style w:type="character" w:customStyle="1" w:styleId="105">
    <w:name w:val="文档结构图 字符"/>
    <w:basedOn w:val="71"/>
    <w:link w:val="22"/>
    <w:autoRedefine/>
    <w:qFormat/>
    <w:uiPriority w:val="99"/>
    <w:rPr>
      <w:rFonts w:ascii="Times New Roman" w:hAnsi="Times New Roman" w:eastAsia="宋体" w:cs="宋体"/>
      <w:shd w:val="clear" w:color="auto" w:fill="000080"/>
    </w:rPr>
  </w:style>
  <w:style w:type="character" w:customStyle="1" w:styleId="106">
    <w:name w:val="批注文字 字符"/>
    <w:basedOn w:val="71"/>
    <w:link w:val="24"/>
    <w:autoRedefine/>
    <w:qFormat/>
    <w:uiPriority w:val="99"/>
    <w:rPr>
      <w:rFonts w:ascii="Times New Roman" w:hAnsi="Times New Roman" w:eastAsia="宋体" w:cs="Times New Roman"/>
    </w:rPr>
  </w:style>
  <w:style w:type="character" w:customStyle="1" w:styleId="107">
    <w:name w:val="称呼 字符"/>
    <w:basedOn w:val="71"/>
    <w:link w:val="25"/>
    <w:autoRedefine/>
    <w:qFormat/>
    <w:uiPriority w:val="99"/>
    <w:rPr>
      <w:rFonts w:ascii="Times New Roman" w:hAnsi="Times New Roman" w:eastAsia="宋体" w:cs="Times New Roman"/>
      <w:kern w:val="0"/>
      <w:sz w:val="20"/>
      <w:szCs w:val="24"/>
    </w:rPr>
  </w:style>
  <w:style w:type="character" w:customStyle="1" w:styleId="108">
    <w:name w:val="正文文本 3 字符"/>
    <w:basedOn w:val="71"/>
    <w:link w:val="26"/>
    <w:autoRedefine/>
    <w:qFormat/>
    <w:uiPriority w:val="99"/>
    <w:rPr>
      <w:rFonts w:ascii="Times New Roman" w:hAnsi="宋体" w:eastAsia="Times New Roman" w:cs="Times New Roman"/>
      <w:b/>
      <w:sz w:val="24"/>
    </w:rPr>
  </w:style>
  <w:style w:type="character" w:customStyle="1" w:styleId="109">
    <w:name w:val="正文文本 字符"/>
    <w:basedOn w:val="71"/>
    <w:link w:val="4"/>
    <w:autoRedefine/>
    <w:qFormat/>
    <w:uiPriority w:val="99"/>
    <w:rPr>
      <w:rFonts w:ascii="Times New Roman" w:hAnsi="Times New Roman" w:eastAsia="宋体" w:cs="Times New Roman"/>
    </w:rPr>
  </w:style>
  <w:style w:type="character" w:customStyle="1" w:styleId="110">
    <w:name w:val="纯文本 字符"/>
    <w:basedOn w:val="71"/>
    <w:autoRedefine/>
    <w:qFormat/>
    <w:uiPriority w:val="99"/>
    <w:rPr>
      <w:rFonts w:hAnsi="Courier New" w:cs="Courier New" w:asciiTheme="minorEastAsia"/>
    </w:rPr>
  </w:style>
  <w:style w:type="character" w:customStyle="1" w:styleId="111">
    <w:name w:val="日期 字符"/>
    <w:basedOn w:val="71"/>
    <w:link w:val="38"/>
    <w:autoRedefine/>
    <w:qFormat/>
    <w:uiPriority w:val="99"/>
    <w:rPr>
      <w:rFonts w:ascii="Calibri" w:hAnsi="Calibri" w:eastAsia="楷体_GB2312" w:cs="Times New Roman"/>
      <w:kern w:val="0"/>
      <w:sz w:val="32"/>
    </w:rPr>
  </w:style>
  <w:style w:type="character" w:customStyle="1" w:styleId="112">
    <w:name w:val="正文文本缩进 2 字符"/>
    <w:basedOn w:val="71"/>
    <w:link w:val="39"/>
    <w:autoRedefine/>
    <w:qFormat/>
    <w:uiPriority w:val="99"/>
    <w:rPr>
      <w:rFonts w:ascii="仿宋_GB2312" w:hAnsi="宋体" w:eastAsia="宋体" w:cs="Times New Roman"/>
      <w:b/>
      <w:color w:val="000000"/>
      <w:kern w:val="0"/>
      <w:sz w:val="24"/>
    </w:rPr>
  </w:style>
  <w:style w:type="character" w:customStyle="1" w:styleId="113">
    <w:name w:val="尾注文本 字符"/>
    <w:basedOn w:val="71"/>
    <w:link w:val="40"/>
    <w:autoRedefine/>
    <w:qFormat/>
    <w:uiPriority w:val="99"/>
    <w:rPr>
      <w:rFonts w:ascii="Times New Roman" w:hAnsi="Times New Roman" w:eastAsia="宋体" w:cs="Times New Roman"/>
      <w:kern w:val="0"/>
      <w:sz w:val="24"/>
      <w:szCs w:val="20"/>
    </w:rPr>
  </w:style>
  <w:style w:type="character" w:customStyle="1" w:styleId="114">
    <w:name w:val="批注框文本 字符"/>
    <w:basedOn w:val="71"/>
    <w:link w:val="41"/>
    <w:autoRedefine/>
    <w:qFormat/>
    <w:uiPriority w:val="99"/>
    <w:rPr>
      <w:rFonts w:ascii="Calibri" w:hAnsi="Calibri" w:eastAsia="宋体" w:cs="Times New Roman"/>
      <w:sz w:val="18"/>
      <w:szCs w:val="18"/>
    </w:rPr>
  </w:style>
  <w:style w:type="character" w:customStyle="1" w:styleId="115">
    <w:name w:val="脚注文本 字符"/>
    <w:basedOn w:val="71"/>
    <w:link w:val="49"/>
    <w:autoRedefine/>
    <w:qFormat/>
    <w:uiPriority w:val="99"/>
    <w:rPr>
      <w:rFonts w:ascii="宋体" w:hAnsi="Calibri" w:eastAsia="宋体" w:cs="宋体"/>
      <w:sz w:val="18"/>
      <w:szCs w:val="18"/>
    </w:rPr>
  </w:style>
  <w:style w:type="character" w:customStyle="1" w:styleId="116">
    <w:name w:val="正文文本缩进 3 字符"/>
    <w:basedOn w:val="71"/>
    <w:link w:val="51"/>
    <w:autoRedefine/>
    <w:qFormat/>
    <w:uiPriority w:val="99"/>
    <w:rPr>
      <w:rFonts w:ascii="仿宋_GB2312" w:hAnsi="宋体" w:eastAsia="Times New Roman" w:cs="Times New Roman"/>
      <w:color w:val="000000"/>
      <w:kern w:val="0"/>
      <w:sz w:val="24"/>
    </w:rPr>
  </w:style>
  <w:style w:type="character" w:customStyle="1" w:styleId="117">
    <w:name w:val="正文文本 2 字符"/>
    <w:basedOn w:val="71"/>
    <w:link w:val="55"/>
    <w:autoRedefine/>
    <w:qFormat/>
    <w:uiPriority w:val="99"/>
    <w:rPr>
      <w:rFonts w:ascii="宋体" w:hAnsi="宋体" w:eastAsia="宋体" w:cs="宋体"/>
      <w:bCs/>
    </w:rPr>
  </w:style>
  <w:style w:type="character" w:customStyle="1" w:styleId="118">
    <w:name w:val="HTML 预设格式 字符"/>
    <w:basedOn w:val="71"/>
    <w:link w:val="56"/>
    <w:autoRedefine/>
    <w:qFormat/>
    <w:uiPriority w:val="99"/>
    <w:rPr>
      <w:rFonts w:ascii="Courier New" w:hAnsi="Courier New" w:eastAsia="宋体" w:cs="Times New Roman"/>
      <w:kern w:val="0"/>
      <w:sz w:val="20"/>
      <w:szCs w:val="20"/>
    </w:rPr>
  </w:style>
  <w:style w:type="character" w:customStyle="1" w:styleId="119">
    <w:name w:val="批注主题 字符"/>
    <w:basedOn w:val="106"/>
    <w:link w:val="60"/>
    <w:autoRedefine/>
    <w:qFormat/>
    <w:uiPriority w:val="99"/>
    <w:rPr>
      <w:rFonts w:ascii="Times New Roman" w:hAnsi="Times New Roman" w:eastAsia="宋体" w:cs="宋体"/>
      <w:b/>
      <w:bCs/>
    </w:rPr>
  </w:style>
  <w:style w:type="character" w:customStyle="1" w:styleId="120">
    <w:name w:val="正文文本首行缩进 字符"/>
    <w:basedOn w:val="109"/>
    <w:link w:val="61"/>
    <w:autoRedefine/>
    <w:qFormat/>
    <w:uiPriority w:val="0"/>
    <w:rPr>
      <w:rFonts w:ascii="Times New Roman" w:hAnsi="Calibri" w:eastAsia="宋体" w:cs="Times New Roman"/>
      <w:kern w:val="0"/>
    </w:rPr>
  </w:style>
  <w:style w:type="character" w:customStyle="1" w:styleId="121">
    <w:name w:val="正文文本首行缩进 2 字符"/>
    <w:basedOn w:val="104"/>
    <w:link w:val="2"/>
    <w:autoRedefine/>
    <w:qFormat/>
    <w:uiPriority w:val="99"/>
    <w:rPr>
      <w:rFonts w:ascii="Calibri" w:hAnsi="Calibri" w:eastAsia="宋体" w:cs="Times New Roman"/>
      <w:szCs w:val="24"/>
    </w:rPr>
  </w:style>
  <w:style w:type="character" w:customStyle="1" w:styleId="122">
    <w:name w:val="正文文本缩进 字符2"/>
    <w:basedOn w:val="71"/>
    <w:link w:val="3"/>
    <w:autoRedefine/>
    <w:qFormat/>
    <w:uiPriority w:val="99"/>
    <w:rPr>
      <w:rFonts w:ascii="宋体" w:hAnsi="Courier New" w:eastAsia="宋体" w:cs="Times New Roman"/>
      <w:spacing w:val="-4"/>
      <w:kern w:val="0"/>
      <w:sz w:val="18"/>
    </w:rPr>
  </w:style>
  <w:style w:type="character" w:customStyle="1" w:styleId="123">
    <w:name w:val="批注文字 Char"/>
    <w:basedOn w:val="71"/>
    <w:autoRedefine/>
    <w:qFormat/>
    <w:uiPriority w:val="99"/>
    <w:rPr>
      <w:rFonts w:ascii="等线" w:hAnsi="等线" w:eastAsia="等线" w:cs="Times New Roman"/>
    </w:rPr>
  </w:style>
  <w:style w:type="character" w:customStyle="1" w:styleId="124">
    <w:name w:val="称呼 Char"/>
    <w:basedOn w:val="71"/>
    <w:autoRedefine/>
    <w:qFormat/>
    <w:uiPriority w:val="99"/>
    <w:rPr>
      <w:rFonts w:ascii="等线" w:hAnsi="等线" w:eastAsia="等线" w:cs="Times New Roman"/>
    </w:rPr>
  </w:style>
  <w:style w:type="character" w:customStyle="1" w:styleId="125">
    <w:name w:val="正文文本 3 Char"/>
    <w:basedOn w:val="71"/>
    <w:autoRedefine/>
    <w:qFormat/>
    <w:uiPriority w:val="99"/>
    <w:rPr>
      <w:rFonts w:ascii="等线" w:hAnsi="等线" w:eastAsia="等线" w:cs="Times New Roman"/>
      <w:sz w:val="16"/>
      <w:szCs w:val="16"/>
    </w:rPr>
  </w:style>
  <w:style w:type="character" w:customStyle="1" w:styleId="126">
    <w:name w:val="正文首行缩进 Char"/>
    <w:basedOn w:val="109"/>
    <w:autoRedefine/>
    <w:qFormat/>
    <w:uiPriority w:val="0"/>
    <w:rPr>
      <w:rFonts w:ascii="Times New Roman" w:hAnsi="Times New Roman" w:eastAsia="宋体" w:cs="Times New Roman"/>
      <w:kern w:val="2"/>
      <w:sz w:val="21"/>
      <w:szCs w:val="22"/>
    </w:rPr>
  </w:style>
  <w:style w:type="character" w:customStyle="1" w:styleId="127">
    <w:name w:val="纯文本 Char"/>
    <w:basedOn w:val="71"/>
    <w:link w:val="128"/>
    <w:autoRedefine/>
    <w:qFormat/>
    <w:uiPriority w:val="99"/>
    <w:rPr>
      <w:rFonts w:ascii="宋体" w:hAnsi="Courier New" w:eastAsia="宋体" w:cs="Courier New"/>
      <w:szCs w:val="21"/>
    </w:rPr>
  </w:style>
  <w:style w:type="paragraph" w:customStyle="1" w:styleId="128">
    <w:name w:val="纯文本1"/>
    <w:basedOn w:val="1"/>
    <w:link w:val="127"/>
    <w:autoRedefine/>
    <w:qFormat/>
    <w:uiPriority w:val="99"/>
    <w:pPr>
      <w:spacing w:beforeLines="50" w:line="400" w:lineRule="exact"/>
    </w:pPr>
    <w:rPr>
      <w:rFonts w:ascii="宋体" w:hAnsi="Courier New" w:eastAsia="宋体" w:cs="Courier New"/>
      <w:szCs w:val="21"/>
    </w:rPr>
  </w:style>
  <w:style w:type="character" w:customStyle="1" w:styleId="129">
    <w:name w:val="尾注文本 Char"/>
    <w:basedOn w:val="71"/>
    <w:autoRedefine/>
    <w:qFormat/>
    <w:uiPriority w:val="99"/>
    <w:rPr>
      <w:rFonts w:ascii="等线" w:hAnsi="等线" w:eastAsia="等线" w:cs="Times New Roman"/>
    </w:rPr>
  </w:style>
  <w:style w:type="character" w:customStyle="1" w:styleId="130">
    <w:name w:val="批注框文本 Char"/>
    <w:basedOn w:val="71"/>
    <w:link w:val="131"/>
    <w:autoRedefine/>
    <w:qFormat/>
    <w:uiPriority w:val="99"/>
    <w:rPr>
      <w:rFonts w:ascii="等线" w:hAnsi="等线" w:eastAsia="等线" w:cs="Times New Roman"/>
      <w:sz w:val="18"/>
      <w:szCs w:val="18"/>
    </w:rPr>
  </w:style>
  <w:style w:type="paragraph" w:customStyle="1" w:styleId="131">
    <w:name w:val="批注框文本1"/>
    <w:basedOn w:val="1"/>
    <w:link w:val="130"/>
    <w:autoRedefine/>
    <w:qFormat/>
    <w:uiPriority w:val="99"/>
    <w:rPr>
      <w:rFonts w:ascii="等线" w:hAnsi="等线" w:eastAsia="等线" w:cs="Times New Roman"/>
      <w:sz w:val="18"/>
      <w:szCs w:val="18"/>
    </w:rPr>
  </w:style>
  <w:style w:type="character" w:customStyle="1" w:styleId="132">
    <w:name w:val="副标题 Char"/>
    <w:basedOn w:val="71"/>
    <w:autoRedefine/>
    <w:qFormat/>
    <w:uiPriority w:val="99"/>
    <w:rPr>
      <w:rFonts w:ascii="Cambria" w:hAnsi="Cambria" w:eastAsia="宋体" w:cs="Times New Roman"/>
      <w:b/>
      <w:bCs/>
      <w:kern w:val="28"/>
      <w:sz w:val="32"/>
      <w:szCs w:val="32"/>
    </w:rPr>
  </w:style>
  <w:style w:type="character" w:customStyle="1" w:styleId="133">
    <w:name w:val="正文文本 2 Char"/>
    <w:basedOn w:val="71"/>
    <w:autoRedefine/>
    <w:qFormat/>
    <w:uiPriority w:val="99"/>
    <w:rPr>
      <w:rFonts w:ascii="等线" w:hAnsi="等线" w:eastAsia="等线" w:cs="Times New Roman"/>
    </w:rPr>
  </w:style>
  <w:style w:type="character" w:customStyle="1" w:styleId="134">
    <w:name w:val="HTML 预设格式 Char"/>
    <w:basedOn w:val="71"/>
    <w:autoRedefine/>
    <w:qFormat/>
    <w:uiPriority w:val="99"/>
    <w:rPr>
      <w:rFonts w:ascii="Courier New" w:hAnsi="Courier New" w:eastAsia="等线" w:cs="Courier New"/>
      <w:sz w:val="20"/>
      <w:szCs w:val="20"/>
    </w:rPr>
  </w:style>
  <w:style w:type="character" w:customStyle="1" w:styleId="135">
    <w:name w:val="标题 Char"/>
    <w:basedOn w:val="71"/>
    <w:autoRedefine/>
    <w:qFormat/>
    <w:uiPriority w:val="99"/>
    <w:rPr>
      <w:rFonts w:ascii="Cambria" w:hAnsi="Cambria" w:eastAsia="宋体" w:cs="Times New Roman"/>
      <w:b/>
      <w:bCs/>
      <w:sz w:val="32"/>
      <w:szCs w:val="32"/>
    </w:rPr>
  </w:style>
  <w:style w:type="character" w:customStyle="1" w:styleId="136">
    <w:name w:val="纯文本 字符1"/>
    <w:link w:val="34"/>
    <w:autoRedefine/>
    <w:qFormat/>
    <w:locked/>
    <w:uiPriority w:val="99"/>
    <w:rPr>
      <w:rFonts w:ascii="宋体" w:hAnsi="Courier New" w:eastAsia="宋体" w:cs="Times New Roman"/>
      <w:sz w:val="24"/>
    </w:rPr>
  </w:style>
  <w:style w:type="paragraph" w:customStyle="1" w:styleId="137">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138">
    <w:name w:val="正文缩进 字符"/>
    <w:link w:val="19"/>
    <w:autoRedefine/>
    <w:qFormat/>
    <w:locked/>
    <w:uiPriority w:val="99"/>
    <w:rPr>
      <w:rFonts w:ascii="Times New Roman" w:hAnsi="Times New Roman" w:eastAsia="宋体" w:cs="Times New Roman"/>
      <w:kern w:val="0"/>
      <w:sz w:val="20"/>
      <w:szCs w:val="20"/>
    </w:rPr>
  </w:style>
  <w:style w:type="character" w:customStyle="1" w:styleId="139">
    <w:name w:val="题注 字符"/>
    <w:link w:val="20"/>
    <w:autoRedefine/>
    <w:qFormat/>
    <w:locked/>
    <w:uiPriority w:val="99"/>
    <w:rPr>
      <w:rFonts w:ascii="Arial" w:hAnsi="Arial" w:eastAsia="黑体" w:cs="Times New Roman"/>
      <w:kern w:val="0"/>
      <w:sz w:val="20"/>
      <w:szCs w:val="20"/>
    </w:rPr>
  </w:style>
  <w:style w:type="paragraph" w:customStyle="1" w:styleId="140">
    <w:name w:val="标题 71"/>
    <w:basedOn w:val="1"/>
    <w:next w:val="1"/>
    <w:autoRedefine/>
    <w:qFormat/>
    <w:uiPriority w:val="99"/>
    <w:pPr>
      <w:keepNext/>
      <w:keepLines/>
      <w:spacing w:before="120" w:after="120"/>
      <w:outlineLvl w:val="6"/>
    </w:pPr>
    <w:rPr>
      <w:rFonts w:ascii="Times New Roman" w:hAnsi="Times New Roman" w:eastAsia="黑体" w:cs="Times New Roman"/>
      <w:sz w:val="24"/>
      <w:szCs w:val="21"/>
    </w:rPr>
  </w:style>
  <w:style w:type="paragraph" w:customStyle="1" w:styleId="141">
    <w:name w:val="标题 81"/>
    <w:basedOn w:val="1"/>
    <w:next w:val="1"/>
    <w:autoRedefine/>
    <w:qFormat/>
    <w:uiPriority w:val="99"/>
    <w:pPr>
      <w:keepNext/>
      <w:keepLines/>
      <w:spacing w:before="120" w:after="120"/>
      <w:outlineLvl w:val="7"/>
    </w:pPr>
    <w:rPr>
      <w:rFonts w:ascii="Times New Roman" w:hAnsi="Times New Roman" w:eastAsia="黑体" w:cs="Times New Roman"/>
      <w:bCs/>
      <w:sz w:val="24"/>
      <w:szCs w:val="32"/>
    </w:rPr>
  </w:style>
  <w:style w:type="paragraph" w:customStyle="1" w:styleId="142">
    <w:name w:val="标题 91"/>
    <w:basedOn w:val="1"/>
    <w:next w:val="1"/>
    <w:autoRedefine/>
    <w:qFormat/>
    <w:uiPriority w:val="99"/>
    <w:pPr>
      <w:keepNext/>
      <w:keepLines/>
      <w:spacing w:before="120" w:after="120"/>
      <w:outlineLvl w:val="8"/>
    </w:pPr>
    <w:rPr>
      <w:rFonts w:ascii="Times New Roman" w:hAnsi="Times New Roman" w:eastAsia="黑体" w:cs="Times New Roman"/>
      <w:sz w:val="24"/>
      <w:szCs w:val="21"/>
    </w:rPr>
  </w:style>
  <w:style w:type="paragraph" w:customStyle="1" w:styleId="143">
    <w:name w:val="表格文字"/>
    <w:basedOn w:val="1"/>
    <w:next w:val="4"/>
    <w:autoRedefine/>
    <w:qFormat/>
    <w:uiPriority w:val="99"/>
    <w:rPr>
      <w:rFonts w:ascii="Times New Roman" w:hAnsi="Times New Roman" w:eastAsia="宋体" w:cs="Times New Roman"/>
      <w:sz w:val="18"/>
      <w:szCs w:val="24"/>
    </w:rPr>
  </w:style>
  <w:style w:type="paragraph" w:customStyle="1" w:styleId="144">
    <w:name w:val="Default Paragraph Font Para Char"/>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45">
    <w:name w:val="默认段落字体 Para Char Char Char Char Char Char Char Char Char1 Char Char Char Char"/>
    <w:basedOn w:val="1"/>
    <w:autoRedefine/>
    <w:qFormat/>
    <w:uiPriority w:val="99"/>
    <w:rPr>
      <w:rFonts w:ascii="Tahoma" w:hAnsi="Tahoma" w:eastAsia="宋体" w:cs="Times New Roman"/>
      <w:sz w:val="24"/>
    </w:rPr>
  </w:style>
  <w:style w:type="paragraph" w:customStyle="1" w:styleId="146">
    <w:name w:val="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7">
    <w:name w:val="章正文"/>
    <w:autoRedefine/>
    <w:qFormat/>
    <w:uiPriority w:val="99"/>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48">
    <w:name w:val="列出段落5"/>
    <w:basedOn w:val="1"/>
    <w:autoRedefine/>
    <w:qFormat/>
    <w:uiPriority w:val="99"/>
    <w:pPr>
      <w:ind w:firstLine="420" w:firstLineChars="200"/>
    </w:pPr>
    <w:rPr>
      <w:rFonts w:ascii="Calibri" w:hAnsi="Calibri" w:eastAsia="等线" w:cs="Times New Roman"/>
      <w:sz w:val="24"/>
      <w:szCs w:val="24"/>
    </w:rPr>
  </w:style>
  <w:style w:type="paragraph" w:customStyle="1" w:styleId="149">
    <w:name w:val="Char Char Char Char Char Char"/>
    <w:basedOn w:val="1"/>
    <w:autoRedefine/>
    <w:qFormat/>
    <w:uiPriority w:val="99"/>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50">
    <w:name w:val="普通(网站)11"/>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151">
    <w:name w:val="图"/>
    <w:basedOn w:val="1"/>
    <w:autoRedefine/>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52">
    <w:name w:val="ÕýÎÄ"/>
    <w:autoRedefine/>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53">
    <w:name w:val="标准有序列表（L1）"/>
    <w:basedOn w:val="19"/>
    <w:autoRedefine/>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54">
    <w:name w:val="f1"/>
    <w:basedOn w:val="1"/>
    <w:autoRedefine/>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55">
    <w:name w:val="表格"/>
    <w:basedOn w:val="1"/>
    <w:autoRedefine/>
    <w:qFormat/>
    <w:uiPriority w:val="99"/>
    <w:pPr>
      <w:snapToGrid w:val="0"/>
      <w:spacing w:after="120"/>
    </w:pPr>
    <w:rPr>
      <w:rFonts w:ascii="仿宋_GB2312" w:hAnsi="Tahoma" w:eastAsia="Times New Roman" w:cs="Tahoma"/>
      <w:color w:val="000000"/>
      <w:kern w:val="0"/>
      <w:sz w:val="24"/>
      <w:szCs w:val="24"/>
    </w:rPr>
  </w:style>
  <w:style w:type="character" w:customStyle="1" w:styleId="156">
    <w:name w:val="GW-正文 Char"/>
    <w:link w:val="157"/>
    <w:autoRedefine/>
    <w:qFormat/>
    <w:locked/>
    <w:uiPriority w:val="99"/>
    <w:rPr>
      <w:rFonts w:ascii="Arial Narrow" w:hAnsi="Arial Narrow" w:eastAsia="宋体"/>
    </w:rPr>
  </w:style>
  <w:style w:type="paragraph" w:customStyle="1" w:styleId="157">
    <w:name w:val="GW-正文"/>
    <w:basedOn w:val="1"/>
    <w:link w:val="156"/>
    <w:autoRedefine/>
    <w:qFormat/>
    <w:uiPriority w:val="99"/>
    <w:pPr>
      <w:spacing w:line="360" w:lineRule="auto"/>
      <w:ind w:firstLine="200" w:firstLineChars="200"/>
      <w:contextualSpacing/>
    </w:pPr>
    <w:rPr>
      <w:rFonts w:ascii="Arial Narrow" w:hAnsi="Arial Narrow" w:eastAsia="宋体"/>
    </w:rPr>
  </w:style>
  <w:style w:type="paragraph" w:customStyle="1" w:styleId="158">
    <w:name w:val="Char Char10"/>
    <w:basedOn w:val="1"/>
    <w:autoRedefine/>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59">
    <w:name w:val="正文文本缩进11"/>
    <w:basedOn w:val="1"/>
    <w:autoRedefine/>
    <w:qFormat/>
    <w:uiPriority w:val="99"/>
    <w:pPr>
      <w:spacing w:line="200" w:lineRule="exact"/>
      <w:ind w:firstLine="301"/>
    </w:pPr>
    <w:rPr>
      <w:rFonts w:ascii="Calibri" w:hAnsi="Calibri" w:eastAsia="宋体" w:cs="Times New Roman"/>
      <w:szCs w:val="20"/>
    </w:rPr>
  </w:style>
  <w:style w:type="paragraph" w:customStyle="1" w:styleId="160">
    <w:name w:val="Char Char Char Char"/>
    <w:basedOn w:val="1"/>
    <w:autoRedefine/>
    <w:qFormat/>
    <w:uiPriority w:val="99"/>
    <w:pPr>
      <w:widowControl/>
      <w:spacing w:after="160" w:line="240" w:lineRule="exact"/>
      <w:jc w:val="left"/>
    </w:pPr>
    <w:rPr>
      <w:rFonts w:ascii="Arial" w:hAnsi="Arial" w:eastAsia="宋体" w:cs="Verdana"/>
      <w:b/>
      <w:kern w:val="0"/>
      <w:sz w:val="24"/>
      <w:szCs w:val="20"/>
      <w:lang w:eastAsia="en-US"/>
    </w:rPr>
  </w:style>
  <w:style w:type="paragraph" w:customStyle="1" w:styleId="161">
    <w:name w:val="首行缩进2字符"/>
    <w:basedOn w:val="1"/>
    <w:autoRedefine/>
    <w:qFormat/>
    <w:uiPriority w:val="99"/>
    <w:pPr>
      <w:spacing w:line="360" w:lineRule="auto"/>
      <w:ind w:firstLine="200" w:firstLineChars="200"/>
    </w:pPr>
    <w:rPr>
      <w:rFonts w:ascii="Calibri" w:hAnsi="Calibri" w:eastAsia="宋体" w:cs="Times New Roman"/>
      <w:sz w:val="24"/>
      <w:szCs w:val="21"/>
    </w:rPr>
  </w:style>
  <w:style w:type="paragraph" w:customStyle="1" w:styleId="162">
    <w:name w:val="默认段落字体 Para Char"/>
    <w:basedOn w:val="1"/>
    <w:autoRedefine/>
    <w:qFormat/>
    <w:uiPriority w:val="99"/>
    <w:rPr>
      <w:rFonts w:ascii="Times New Roman" w:hAnsi="Times New Roman" w:eastAsia="宋体" w:cs="Times New Roman"/>
      <w:szCs w:val="20"/>
    </w:rPr>
  </w:style>
  <w:style w:type="character" w:customStyle="1" w:styleId="163">
    <w:name w:val="Char Char3"/>
    <w:link w:val="164"/>
    <w:autoRedefine/>
    <w:qFormat/>
    <w:locked/>
    <w:uiPriority w:val="99"/>
    <w:rPr>
      <w:rFonts w:ascii="Calibri" w:hAnsi="Calibri" w:eastAsia="宋体"/>
    </w:rPr>
  </w:style>
  <w:style w:type="paragraph" w:customStyle="1" w:styleId="164">
    <w:name w:val="Char"/>
    <w:basedOn w:val="1"/>
    <w:link w:val="163"/>
    <w:autoRedefine/>
    <w:qFormat/>
    <w:uiPriority w:val="99"/>
    <w:rPr>
      <w:rFonts w:ascii="Calibri" w:hAnsi="Calibri" w:eastAsia="宋体"/>
    </w:rPr>
  </w:style>
  <w:style w:type="paragraph" w:customStyle="1" w:styleId="165">
    <w:name w:val="正文段"/>
    <w:basedOn w:val="1"/>
    <w:autoRedefine/>
    <w:qFormat/>
    <w:uiPriority w:val="99"/>
    <w:pPr>
      <w:widowControl/>
      <w:snapToGrid w:val="0"/>
      <w:ind w:firstLine="200" w:firstLineChars="200"/>
    </w:pPr>
    <w:rPr>
      <w:rFonts w:ascii="Times New Roman" w:hAnsi="Times New Roman" w:eastAsia="宋体" w:cs="Times New Roman"/>
      <w:kern w:val="0"/>
      <w:sz w:val="24"/>
      <w:szCs w:val="20"/>
    </w:rPr>
  </w:style>
  <w:style w:type="paragraph" w:customStyle="1" w:styleId="166">
    <w:name w:val="自动更正"/>
    <w:autoRedefine/>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67">
    <w:name w:val="列出段落 Char"/>
    <w:link w:val="168"/>
    <w:autoRedefine/>
    <w:qFormat/>
    <w:locked/>
    <w:uiPriority w:val="99"/>
    <w:rPr>
      <w:rFonts w:ascii="Calibri" w:hAnsi="Calibri" w:eastAsia="宋体"/>
    </w:rPr>
  </w:style>
  <w:style w:type="paragraph" w:customStyle="1" w:styleId="168">
    <w:name w:val="列出段落1"/>
    <w:basedOn w:val="1"/>
    <w:link w:val="167"/>
    <w:autoRedefine/>
    <w:qFormat/>
    <w:uiPriority w:val="99"/>
    <w:pPr>
      <w:ind w:firstLine="420" w:firstLineChars="200"/>
    </w:pPr>
    <w:rPr>
      <w:rFonts w:ascii="Calibri" w:hAnsi="Calibri" w:eastAsia="宋体"/>
    </w:rPr>
  </w:style>
  <w:style w:type="paragraph" w:customStyle="1" w:styleId="169">
    <w:name w:val="书籍标题1"/>
    <w:basedOn w:val="1"/>
    <w:next w:val="1"/>
    <w:autoRedefine/>
    <w:qFormat/>
    <w:uiPriority w:val="99"/>
    <w:pPr>
      <w:pageBreakBefore/>
      <w:widowControl/>
      <w:numPr>
        <w:ilvl w:val="0"/>
        <w:numId w:val="3"/>
      </w:numPr>
      <w:tabs>
        <w:tab w:val="left" w:pos="840"/>
        <w:tab w:val="clear" w:pos="360"/>
      </w:tabs>
      <w:spacing w:beforeLines="200"/>
      <w:ind w:left="2520"/>
      <w:jc w:val="center"/>
      <w:outlineLvl w:val="0"/>
    </w:pPr>
    <w:rPr>
      <w:rFonts w:ascii="Times New Roman" w:hAnsi="Times New Roman" w:eastAsia="黑体" w:cs="Times New Roman"/>
      <w:b/>
      <w:spacing w:val="20"/>
      <w:kern w:val="44"/>
      <w:sz w:val="44"/>
    </w:rPr>
  </w:style>
  <w:style w:type="paragraph" w:customStyle="1" w:styleId="170">
    <w:name w:val="正文_20"/>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71">
    <w:name w:val="Table Paragraph"/>
    <w:basedOn w:val="1"/>
    <w:autoRedefine/>
    <w:qFormat/>
    <w:uiPriority w:val="99"/>
    <w:pPr>
      <w:spacing w:before="119"/>
    </w:pPr>
    <w:rPr>
      <w:rFonts w:ascii="宋体" w:hAnsi="宋体" w:eastAsia="宋体" w:cs="宋体"/>
      <w:szCs w:val="24"/>
      <w:lang w:val="zh-CN"/>
    </w:rPr>
  </w:style>
  <w:style w:type="paragraph" w:customStyle="1" w:styleId="172">
    <w:name w:val="表内文字"/>
    <w:basedOn w:val="1"/>
    <w:autoRedefine/>
    <w:qFormat/>
    <w:uiPriority w:val="99"/>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73">
    <w:name w:val="样式2"/>
    <w:basedOn w:val="164"/>
    <w:autoRedefine/>
    <w:qFormat/>
    <w:uiPriority w:val="99"/>
    <w:pPr>
      <w:tabs>
        <w:tab w:val="left" w:pos="432"/>
      </w:tabs>
      <w:spacing w:beforeLines="50"/>
      <w:ind w:left="432" w:hanging="432"/>
    </w:pPr>
    <w:rPr>
      <w:b/>
      <w:szCs w:val="21"/>
      <w:u w:val="thick"/>
    </w:rPr>
  </w:style>
  <w:style w:type="paragraph" w:customStyle="1" w:styleId="174">
    <w:name w:val="样式1"/>
    <w:basedOn w:val="164"/>
    <w:link w:val="431"/>
    <w:autoRedefine/>
    <w:qFormat/>
    <w:uiPriority w:val="99"/>
    <w:pPr>
      <w:tabs>
        <w:tab w:val="left" w:pos="432"/>
      </w:tabs>
      <w:spacing w:beforeLines="50"/>
      <w:ind w:left="642" w:leftChars="100" w:right="100" w:rightChars="100" w:hanging="432"/>
      <w:jc w:val="right"/>
    </w:pPr>
    <w:rPr>
      <w:b/>
      <w:i/>
      <w:szCs w:val="21"/>
      <w:u w:val="thick"/>
    </w:rPr>
  </w:style>
  <w:style w:type="paragraph" w:customStyle="1" w:styleId="175">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正文首行缩进2字符 Char Char"/>
    <w:link w:val="177"/>
    <w:autoRedefine/>
    <w:qFormat/>
    <w:locked/>
    <w:uiPriority w:val="99"/>
    <w:rPr>
      <w:rFonts w:ascii="Times New Roman" w:hAnsi="Times New Roman" w:eastAsia="宋体"/>
    </w:rPr>
  </w:style>
  <w:style w:type="paragraph" w:customStyle="1" w:styleId="177">
    <w:name w:val="正文首行缩进2字符"/>
    <w:basedOn w:val="1"/>
    <w:link w:val="176"/>
    <w:autoRedefine/>
    <w:qFormat/>
    <w:uiPriority w:val="99"/>
    <w:pPr>
      <w:spacing w:line="360" w:lineRule="auto"/>
      <w:ind w:firstLine="200" w:firstLineChars="200"/>
    </w:pPr>
    <w:rPr>
      <w:rFonts w:ascii="Times New Roman" w:hAnsi="Times New Roman" w:eastAsia="宋体"/>
    </w:rPr>
  </w:style>
  <w:style w:type="paragraph" w:customStyle="1" w:styleId="178">
    <w:name w:val="p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79">
    <w:name w:val="表格内容 字符"/>
    <w:link w:val="180"/>
    <w:autoRedefine/>
    <w:qFormat/>
    <w:locked/>
    <w:uiPriority w:val="99"/>
    <w:rPr>
      <w:rFonts w:ascii="仿宋" w:hAnsi="仿宋" w:eastAsia="仿宋"/>
      <w:sz w:val="22"/>
    </w:rPr>
  </w:style>
  <w:style w:type="paragraph" w:customStyle="1" w:styleId="180">
    <w:name w:val="表格内容"/>
    <w:next w:val="177"/>
    <w:link w:val="179"/>
    <w:autoRedefine/>
    <w:qFormat/>
    <w:uiPriority w:val="99"/>
    <w:pPr>
      <w:jc w:val="center"/>
    </w:pPr>
    <w:rPr>
      <w:rFonts w:ascii="仿宋" w:hAnsi="仿宋" w:eastAsia="仿宋" w:cstheme="minorBidi"/>
      <w:kern w:val="2"/>
      <w:sz w:val="22"/>
      <w:szCs w:val="22"/>
      <w:lang w:val="en-US" w:eastAsia="zh-CN" w:bidi="ar-SA"/>
    </w:rPr>
  </w:style>
  <w:style w:type="paragraph" w:customStyle="1" w:styleId="181">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82">
    <w:name w:val="列项中圆1"/>
    <w:basedOn w:val="1"/>
    <w:next w:val="1"/>
    <w:autoRedefine/>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83">
    <w:name w:val="xl30"/>
    <w:basedOn w:val="1"/>
    <w:autoRedefine/>
    <w:qFormat/>
    <w:uiPriority w:val="99"/>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84">
    <w:name w:val="文档正文"/>
    <w:basedOn w:val="1"/>
    <w:autoRedefine/>
    <w:qFormat/>
    <w:uiPriority w:val="99"/>
    <w:rPr>
      <w:rFonts w:ascii="宋体" w:hAnsi="宋体" w:eastAsia="宋体" w:cs="Arial"/>
      <w:bCs/>
      <w:szCs w:val="21"/>
    </w:rPr>
  </w:style>
  <w:style w:type="paragraph" w:customStyle="1" w:styleId="185">
    <w:name w:val="p15"/>
    <w:basedOn w:val="1"/>
    <w:autoRedefine/>
    <w:qFormat/>
    <w:uiPriority w:val="99"/>
    <w:pPr>
      <w:widowControl/>
      <w:spacing w:line="200" w:lineRule="atLeast"/>
      <w:ind w:firstLine="301"/>
    </w:pPr>
    <w:rPr>
      <w:rFonts w:ascii="宋体" w:hAnsi="宋体" w:eastAsia="宋体" w:cs="宋体"/>
      <w:spacing w:val="-4"/>
      <w:kern w:val="0"/>
      <w:sz w:val="18"/>
      <w:szCs w:val="18"/>
    </w:rPr>
  </w:style>
  <w:style w:type="character" w:customStyle="1" w:styleId="186">
    <w:name w:val="无间隔 Char"/>
    <w:link w:val="187"/>
    <w:autoRedefine/>
    <w:qFormat/>
    <w:locked/>
    <w:uiPriority w:val="99"/>
    <w:rPr>
      <w:rFonts w:ascii="Calibri" w:hAnsi="Calibri" w:eastAsia="宋体"/>
      <w:sz w:val="22"/>
    </w:rPr>
  </w:style>
  <w:style w:type="paragraph" w:customStyle="1" w:styleId="187">
    <w:name w:val="无间隔1"/>
    <w:link w:val="186"/>
    <w:autoRedefine/>
    <w:qFormat/>
    <w:uiPriority w:val="99"/>
    <w:rPr>
      <w:rFonts w:ascii="Calibri" w:hAnsi="Calibri" w:eastAsia="宋体" w:cstheme="minorBidi"/>
      <w:kern w:val="2"/>
      <w:sz w:val="22"/>
      <w:szCs w:val="22"/>
      <w:lang w:val="en-US" w:eastAsia="zh-CN" w:bidi="ar-SA"/>
    </w:rPr>
  </w:style>
  <w:style w:type="paragraph" w:customStyle="1" w:styleId="188">
    <w:name w:val="缩进4"/>
    <w:basedOn w:val="1"/>
    <w:autoRedefine/>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89">
    <w:name w:val="_Style 130"/>
    <w:basedOn w:val="1"/>
    <w:next w:val="168"/>
    <w:autoRedefine/>
    <w:qFormat/>
    <w:uiPriority w:val="99"/>
    <w:pPr>
      <w:ind w:firstLine="420" w:firstLineChars="200"/>
    </w:pPr>
    <w:rPr>
      <w:rFonts w:ascii="Times New Roman" w:hAnsi="Times New Roman" w:eastAsia="宋体" w:cs="Times New Roman"/>
      <w:szCs w:val="20"/>
    </w:rPr>
  </w:style>
  <w:style w:type="paragraph" w:customStyle="1" w:styleId="190">
    <w:name w:val="0正文"/>
    <w:basedOn w:val="1"/>
    <w:autoRedefine/>
    <w:qFormat/>
    <w:uiPriority w:val="99"/>
    <w:pPr>
      <w:spacing w:line="560" w:lineRule="exact"/>
      <w:ind w:firstLine="200" w:firstLineChars="200"/>
    </w:pPr>
    <w:rPr>
      <w:rFonts w:ascii="Tahoma" w:hAnsi="Tahoma" w:eastAsia="宋体" w:cs="Times New Roman"/>
    </w:rPr>
  </w:style>
  <w:style w:type="paragraph" w:customStyle="1" w:styleId="191">
    <w:name w:val="正文（本文）"/>
    <w:basedOn w:val="1"/>
    <w:autoRedefine/>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92">
    <w:name w:val="l正文"/>
    <w:basedOn w:val="1"/>
    <w:autoRedefine/>
    <w:qFormat/>
    <w:uiPriority w:val="99"/>
    <w:pPr>
      <w:spacing w:line="300" w:lineRule="auto"/>
      <w:ind w:firstLine="200" w:firstLineChars="200"/>
      <w:jc w:val="left"/>
    </w:pPr>
    <w:rPr>
      <w:rFonts w:ascii="楷体_GB2312" w:hAnsi="Chiller" w:eastAsia="楷体_GB2312" w:cs="等线"/>
      <w:sz w:val="24"/>
      <w:szCs w:val="24"/>
    </w:rPr>
  </w:style>
  <w:style w:type="paragraph" w:customStyle="1" w:styleId="193">
    <w:name w:val="_Style 4"/>
    <w:basedOn w:val="1"/>
    <w:autoRedefine/>
    <w:qFormat/>
    <w:uiPriority w:val="99"/>
    <w:pPr>
      <w:ind w:firstLine="420" w:firstLineChars="200"/>
      <w:jc w:val="left"/>
    </w:pPr>
    <w:rPr>
      <w:rFonts w:ascii="Calibri" w:hAnsi="Calibri" w:eastAsia="宋体" w:cs="Times New Roman"/>
      <w:kern w:val="0"/>
      <w:sz w:val="18"/>
      <w:szCs w:val="24"/>
      <w:lang w:eastAsia="zh-TW"/>
    </w:rPr>
  </w:style>
  <w:style w:type="paragraph" w:customStyle="1" w:styleId="194">
    <w:name w:val="列出段落2"/>
    <w:basedOn w:val="1"/>
    <w:autoRedefine/>
    <w:qFormat/>
    <w:uiPriority w:val="99"/>
    <w:pPr>
      <w:ind w:firstLine="420" w:firstLineChars="200"/>
    </w:pPr>
    <w:rPr>
      <w:rFonts w:ascii="Calibri" w:hAnsi="Calibri" w:eastAsia="宋体" w:cs="Times New Roman"/>
      <w:szCs w:val="24"/>
    </w:rPr>
  </w:style>
  <w:style w:type="paragraph" w:customStyle="1" w:styleId="195">
    <w:name w:val="正文1"/>
    <w:link w:val="528"/>
    <w:autoRedefine/>
    <w:qFormat/>
    <w:uiPriority w:val="99"/>
    <w:pPr>
      <w:widowControl w:val="0"/>
      <w:jc w:val="both"/>
    </w:pPr>
    <w:rPr>
      <w:rFonts w:ascii="Calibri" w:hAnsi="Calibri" w:eastAsia="宋体" w:cs="Times New Roman"/>
      <w:szCs w:val="21"/>
      <w:lang w:val="en-US" w:eastAsia="zh-CN" w:bidi="ar-SA"/>
    </w:rPr>
  </w:style>
  <w:style w:type="paragraph" w:customStyle="1" w:styleId="196">
    <w:name w:val="WPSOffice手动目录 1"/>
    <w:autoRedefine/>
    <w:qFormat/>
    <w:uiPriority w:val="99"/>
    <w:rPr>
      <w:rFonts w:ascii="Times New Roman" w:hAnsi="Times New Roman" w:eastAsia="宋体" w:cs="Times New Roman"/>
      <w:lang w:val="en-US" w:eastAsia="zh-CN" w:bidi="ar-SA"/>
    </w:rPr>
  </w:style>
  <w:style w:type="paragraph" w:customStyle="1" w:styleId="197">
    <w:name w:val="正文2"/>
    <w:basedOn w:val="1"/>
    <w:link w:val="427"/>
    <w:autoRedefine/>
    <w:qFormat/>
    <w:uiPriority w:val="99"/>
    <w:pPr>
      <w:spacing w:before="156" w:line="360" w:lineRule="auto"/>
      <w:ind w:firstLine="510" w:firstLineChars="200"/>
    </w:pPr>
    <w:rPr>
      <w:rFonts w:ascii="Times New Roman" w:hAnsi="Times New Roman" w:eastAsia="宋体" w:cs="Times New Roman"/>
      <w:kern w:val="0"/>
      <w:sz w:val="24"/>
      <w:szCs w:val="20"/>
    </w:rPr>
  </w:style>
  <w:style w:type="character" w:customStyle="1" w:styleId="198">
    <w:name w:val="正文 首行缩进:  2 字符 Char Char Char"/>
    <w:link w:val="199"/>
    <w:autoRedefine/>
    <w:qFormat/>
    <w:locked/>
    <w:uiPriority w:val="99"/>
    <w:rPr>
      <w:sz w:val="24"/>
    </w:rPr>
  </w:style>
  <w:style w:type="paragraph" w:customStyle="1" w:styleId="199">
    <w:name w:val="正文 首行缩进:  2 字符 Char"/>
    <w:basedOn w:val="1"/>
    <w:link w:val="198"/>
    <w:autoRedefine/>
    <w:qFormat/>
    <w:uiPriority w:val="99"/>
    <w:pPr>
      <w:spacing w:line="360" w:lineRule="auto"/>
      <w:ind w:firstLine="480"/>
    </w:pPr>
    <w:rPr>
      <w:sz w:val="24"/>
    </w:rPr>
  </w:style>
  <w:style w:type="character" w:customStyle="1" w:styleId="200">
    <w:name w:val="样式 首行缩进:  0 字符 Char"/>
    <w:link w:val="201"/>
    <w:autoRedefine/>
    <w:qFormat/>
    <w:locked/>
    <w:uiPriority w:val="99"/>
    <w:rPr>
      <w:rFonts w:ascii="Arial" w:hAnsi="Arial" w:eastAsia="宋体"/>
    </w:rPr>
  </w:style>
  <w:style w:type="paragraph" w:customStyle="1" w:styleId="201">
    <w:name w:val="样式 首行缩进:  0 字符"/>
    <w:basedOn w:val="1"/>
    <w:link w:val="200"/>
    <w:autoRedefine/>
    <w:qFormat/>
    <w:uiPriority w:val="99"/>
    <w:pPr>
      <w:spacing w:line="360" w:lineRule="auto"/>
      <w:ind w:firstLine="200" w:firstLineChars="200"/>
    </w:pPr>
    <w:rPr>
      <w:rFonts w:ascii="Arial" w:hAnsi="Arial" w:eastAsia="宋体"/>
    </w:rPr>
  </w:style>
  <w:style w:type="paragraph" w:customStyle="1" w:styleId="202">
    <w:name w:val="正文 A"/>
    <w:autoRedefine/>
    <w:qFormat/>
    <w:uiPriority w:val="99"/>
    <w:pPr>
      <w:widowControl w:val="0"/>
      <w:jc w:val="both"/>
    </w:pPr>
    <w:rPr>
      <w:rFonts w:ascii="Arial Unicode MS" w:hAnsi="Times New Roman" w:eastAsia="Times New Roman" w:cs="Arial Unicode MS"/>
      <w:color w:val="000000"/>
      <w:kern w:val="2"/>
      <w:sz w:val="28"/>
      <w:szCs w:val="28"/>
      <w:u w:color="000000"/>
      <w:lang w:val="en-US" w:eastAsia="zh-CN" w:bidi="ar-SA"/>
    </w:rPr>
  </w:style>
  <w:style w:type="paragraph" w:customStyle="1" w:styleId="203">
    <w:name w:val="Proposals body"/>
    <w:basedOn w:val="1"/>
    <w:next w:val="1"/>
    <w:autoRedefine/>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204">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205">
    <w:name w:val="title11"/>
    <w:basedOn w:val="1"/>
    <w:autoRedefine/>
    <w:qFormat/>
    <w:uiPriority w:val="99"/>
    <w:pPr>
      <w:spacing w:before="150"/>
      <w:jc w:val="left"/>
    </w:pPr>
    <w:rPr>
      <w:rFonts w:ascii="Times New Roman" w:hAnsi="Times New Roman" w:eastAsia="宋体" w:cs="Times New Roman"/>
      <w:b/>
      <w:kern w:val="0"/>
      <w:sz w:val="28"/>
      <w:szCs w:val="24"/>
    </w:rPr>
  </w:style>
  <w:style w:type="paragraph" w:customStyle="1" w:styleId="206">
    <w:name w:val="标题 10"/>
    <w:basedOn w:val="6"/>
    <w:autoRedefine/>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20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208">
    <w:name w:val="TOC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209">
    <w:name w:val="List Paragraph1"/>
    <w:basedOn w:val="1"/>
    <w:autoRedefine/>
    <w:qFormat/>
    <w:uiPriority w:val="99"/>
    <w:pPr>
      <w:ind w:firstLine="420" w:firstLineChars="200"/>
    </w:pPr>
    <w:rPr>
      <w:rFonts w:ascii="Times New Roman" w:hAnsi="Times New Roman" w:eastAsia="宋体" w:cs="Times New Roman"/>
      <w:szCs w:val="24"/>
    </w:rPr>
  </w:style>
  <w:style w:type="paragraph" w:customStyle="1" w:styleId="210">
    <w:name w:val="Char Char Char Char1"/>
    <w:basedOn w:val="1"/>
    <w:autoRedefine/>
    <w:qFormat/>
    <w:uiPriority w:val="99"/>
    <w:rPr>
      <w:rFonts w:ascii="Tahoma" w:hAnsi="Tahoma" w:eastAsia="宋体" w:cs="Times New Roman"/>
      <w:sz w:val="24"/>
      <w:szCs w:val="20"/>
    </w:rPr>
  </w:style>
  <w:style w:type="paragraph" w:customStyle="1" w:styleId="211">
    <w:name w:val="目录 71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212">
    <w:name w:val="z-窗体顶端 Char"/>
    <w:link w:val="213"/>
    <w:autoRedefine/>
    <w:qFormat/>
    <w:locked/>
    <w:uiPriority w:val="99"/>
    <w:rPr>
      <w:rFonts w:ascii="Arial" w:hAnsi="Arial" w:eastAsia="宋体"/>
      <w:vanish/>
    </w:rPr>
  </w:style>
  <w:style w:type="paragraph" w:customStyle="1" w:styleId="213">
    <w:name w:val="_Style 46"/>
    <w:basedOn w:val="1"/>
    <w:next w:val="1"/>
    <w:link w:val="212"/>
    <w:autoRedefine/>
    <w:qFormat/>
    <w:uiPriority w:val="99"/>
    <w:pPr>
      <w:widowControl/>
      <w:pBdr>
        <w:bottom w:val="single" w:color="auto" w:sz="6" w:space="1"/>
      </w:pBdr>
      <w:jc w:val="center"/>
    </w:pPr>
    <w:rPr>
      <w:rFonts w:ascii="Arial" w:hAnsi="Arial" w:eastAsia="宋体"/>
      <w:vanish/>
    </w:rPr>
  </w:style>
  <w:style w:type="paragraph" w:customStyle="1" w:styleId="214">
    <w:name w:val="此正文"/>
    <w:basedOn w:val="1"/>
    <w:autoRedefine/>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215">
    <w:name w:val="xl25"/>
    <w:basedOn w:val="1"/>
    <w:autoRedefine/>
    <w:qFormat/>
    <w:uiPriority w:val="99"/>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216">
    <w:name w:val="彩色列表 - 强调文字颜色 11"/>
    <w:basedOn w:val="1"/>
    <w:link w:val="538"/>
    <w:autoRedefine/>
    <w:qFormat/>
    <w:uiPriority w:val="99"/>
    <w:pPr>
      <w:ind w:firstLine="420" w:firstLineChars="200"/>
    </w:pPr>
    <w:rPr>
      <w:rFonts w:ascii="Calibri" w:hAnsi="Calibri" w:eastAsia="宋体" w:cs="Times New Roman"/>
      <w:kern w:val="0"/>
      <w:sz w:val="20"/>
      <w:szCs w:val="20"/>
    </w:rPr>
  </w:style>
  <w:style w:type="paragraph" w:customStyle="1" w:styleId="217">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8">
    <w:name w:val="z-窗体底端 Char"/>
    <w:link w:val="219"/>
    <w:autoRedefine/>
    <w:qFormat/>
    <w:locked/>
    <w:uiPriority w:val="99"/>
    <w:rPr>
      <w:rFonts w:ascii="Arial" w:hAnsi="Arial" w:eastAsia="宋体"/>
      <w:vanish/>
    </w:rPr>
  </w:style>
  <w:style w:type="paragraph" w:customStyle="1" w:styleId="219">
    <w:name w:val="_Style 54"/>
    <w:basedOn w:val="1"/>
    <w:next w:val="1"/>
    <w:link w:val="218"/>
    <w:autoRedefine/>
    <w:qFormat/>
    <w:uiPriority w:val="99"/>
    <w:pPr>
      <w:widowControl/>
      <w:pBdr>
        <w:top w:val="single" w:color="auto" w:sz="6" w:space="1"/>
      </w:pBdr>
      <w:jc w:val="center"/>
    </w:pPr>
    <w:rPr>
      <w:rFonts w:ascii="Arial" w:hAnsi="Arial" w:eastAsia="宋体"/>
      <w:vanish/>
    </w:rPr>
  </w:style>
  <w:style w:type="paragraph" w:customStyle="1" w:styleId="220">
    <w:name w:val="样式 标题 3 + (中文) 黑体 小四 非加粗 段前: 7.8 磅 段后: 0 磅 行距: 固定值 20 磅"/>
    <w:autoRedefine/>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21">
    <w:name w:val="样式 标题 2 + Times New Roman 四号 非加粗 段前: 5 磅 段后: 0 磅 行距: 固定值 20..."/>
    <w:autoRedefine/>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22">
    <w:name w:val="纯文本_0"/>
    <w:basedOn w:val="1"/>
    <w:autoRedefine/>
    <w:qFormat/>
    <w:uiPriority w:val="99"/>
    <w:pPr>
      <w:spacing w:line="440" w:lineRule="exact"/>
      <w:ind w:firstLine="100" w:firstLineChars="100"/>
    </w:pPr>
    <w:rPr>
      <w:rFonts w:ascii="宋体" w:hAnsi="Courier New" w:eastAsia="宋体" w:cs="Times New Roman"/>
      <w:szCs w:val="21"/>
    </w:rPr>
  </w:style>
  <w:style w:type="paragraph" w:customStyle="1" w:styleId="223">
    <w:name w:val="msonormal"/>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4">
    <w:name w:val="font5"/>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25">
    <w:name w:val="font6"/>
    <w:basedOn w:val="1"/>
    <w:autoRedefine/>
    <w:qFormat/>
    <w:uiPriority w:val="99"/>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26">
    <w:name w:val="font7"/>
    <w:basedOn w:val="1"/>
    <w:autoRedefine/>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27">
    <w:name w:val="font8"/>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28">
    <w:name w:val="xl106"/>
    <w:basedOn w:val="1"/>
    <w:autoRedefine/>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07"/>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08"/>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1">
    <w:name w:val="xl109"/>
    <w:basedOn w:val="1"/>
    <w:autoRedefine/>
    <w:qFormat/>
    <w:uiPriority w:val="99"/>
    <w:pPr>
      <w:widowControl/>
      <w:spacing w:before="100" w:beforeAutospacing="1" w:after="100" w:afterAutospacing="1"/>
      <w:jc w:val="center"/>
    </w:pPr>
    <w:rPr>
      <w:rFonts w:ascii="宋体" w:hAnsi="宋体" w:eastAsia="宋体" w:cs="宋体"/>
      <w:kern w:val="0"/>
      <w:sz w:val="20"/>
      <w:szCs w:val="20"/>
    </w:rPr>
  </w:style>
  <w:style w:type="paragraph" w:customStyle="1" w:styleId="232">
    <w:name w:val="xl1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3">
    <w:name w:val="xl111"/>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34">
    <w:name w:val="xl112"/>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5">
    <w:name w:val="xl113"/>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1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15"/>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38">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39">
    <w:name w:val="xl11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0">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1">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2">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3">
    <w:name w:val="xl121"/>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44">
    <w:name w:val="xl122"/>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5">
    <w:name w:val="xl12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46">
    <w:name w:val="xl12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7">
    <w:name w:val="xl125"/>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2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9">
    <w:name w:val="xl12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28"/>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1">
    <w:name w:val="xl1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2">
    <w:name w:val="xl1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3">
    <w:name w:val="xl1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4">
    <w:name w:val="xl1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55">
    <w:name w:val="xl13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6">
    <w:name w:val="xl13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7">
    <w:name w:val="xl1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8">
    <w:name w:val="xl13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9">
    <w:name w:val="xl13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0">
    <w:name w:val="xl138"/>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1">
    <w:name w:val="xl1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2">
    <w:name w:val="xl1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3">
    <w:name w:val="xl1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4">
    <w:name w:val="xl142"/>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14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6">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7">
    <w:name w:val="xl14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xl14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9">
    <w:name w:val="xl14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0">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1">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2">
    <w:name w:val="xl1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73">
    <w:name w:val="xl151"/>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4">
    <w:name w:val="xl152"/>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75">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76">
    <w:name w:val="xl15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7">
    <w:name w:val="xl15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8">
    <w:name w:val="xl15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9">
    <w:name w:val="xl1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80">
    <w:name w:val="列表段落 字符"/>
    <w:link w:val="281"/>
    <w:autoRedefine/>
    <w:qFormat/>
    <w:locked/>
    <w:uiPriority w:val="99"/>
    <w:rPr>
      <w:rFonts w:ascii="宋体" w:hAnsi="宋体" w:eastAsia="宋体"/>
      <w:sz w:val="24"/>
    </w:rPr>
  </w:style>
  <w:style w:type="paragraph" w:customStyle="1" w:styleId="281">
    <w:name w:val="列表段落1"/>
    <w:basedOn w:val="1"/>
    <w:link w:val="280"/>
    <w:autoRedefine/>
    <w:qFormat/>
    <w:uiPriority w:val="99"/>
    <w:pPr>
      <w:widowControl/>
      <w:ind w:firstLine="420" w:firstLineChars="200"/>
      <w:jc w:val="left"/>
    </w:pPr>
    <w:rPr>
      <w:rFonts w:ascii="宋体" w:hAnsi="宋体" w:eastAsia="宋体"/>
      <w:sz w:val="24"/>
    </w:rPr>
  </w:style>
  <w:style w:type="paragraph" w:customStyle="1" w:styleId="282">
    <w:name w:val="项目1"/>
    <w:basedOn w:val="1"/>
    <w:autoRedefine/>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83">
    <w:name w:val="图片居中"/>
    <w:basedOn w:val="1"/>
    <w:autoRedefine/>
    <w:qFormat/>
    <w:uiPriority w:val="99"/>
    <w:pPr>
      <w:keepNext/>
      <w:jc w:val="center"/>
    </w:pPr>
    <w:rPr>
      <w:rFonts w:ascii="Times New Roman" w:hAnsi="Times New Roman" w:eastAsia="宋体" w:cs="Times New Roman"/>
    </w:rPr>
  </w:style>
  <w:style w:type="paragraph" w:customStyle="1" w:styleId="284">
    <w:name w:val="表格(五号)"/>
    <w:autoRedefine/>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85">
    <w:name w:val="图片题注"/>
    <w:basedOn w:val="20"/>
    <w:autoRedefine/>
    <w:qFormat/>
    <w:uiPriority w:val="99"/>
  </w:style>
  <w:style w:type="paragraph" w:customStyle="1" w:styleId="286">
    <w:name w:val="表格正文"/>
    <w:basedOn w:val="1"/>
    <w:qFormat/>
    <w:uiPriority w:val="99"/>
    <w:pPr>
      <w:widowControl/>
      <w:jc w:val="left"/>
    </w:pPr>
    <w:rPr>
      <w:rFonts w:ascii="宋体" w:hAnsi="宋体" w:eastAsia="宋体" w:cs="宋体"/>
      <w:szCs w:val="28"/>
    </w:rPr>
  </w:style>
  <w:style w:type="paragraph" w:customStyle="1" w:styleId="287">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288">
    <w:name w:val="修订2"/>
    <w:qFormat/>
    <w:uiPriority w:val="99"/>
    <w:rPr>
      <w:rFonts w:ascii="Times New Roman" w:hAnsi="Times New Roman" w:eastAsia="宋体" w:cs="Times New Roman"/>
      <w:kern w:val="2"/>
      <w:sz w:val="21"/>
      <w:szCs w:val="22"/>
      <w:lang w:val="en-US" w:eastAsia="zh-CN" w:bidi="ar-SA"/>
    </w:rPr>
  </w:style>
  <w:style w:type="paragraph" w:customStyle="1" w:styleId="289">
    <w:name w:val="修订3"/>
    <w:autoRedefine/>
    <w:semiHidden/>
    <w:qFormat/>
    <w:uiPriority w:val="99"/>
    <w:rPr>
      <w:rFonts w:ascii="Times New Roman" w:hAnsi="Times New Roman" w:eastAsia="宋体" w:cs="Times New Roman"/>
      <w:kern w:val="2"/>
      <w:sz w:val="21"/>
      <w:szCs w:val="22"/>
      <w:lang w:val="en-US" w:eastAsia="zh-CN" w:bidi="ar-SA"/>
    </w:rPr>
  </w:style>
  <w:style w:type="paragraph" w:customStyle="1" w:styleId="290">
    <w:name w:val="xl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1">
    <w:name w:val="xl6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2">
    <w:name w:val="xl6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3">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4">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5">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7">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8">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76"/>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00">
    <w:name w:val="xl77"/>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01">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8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5">
    <w:name w:val="xl82"/>
    <w:basedOn w:val="1"/>
    <w:autoRedefine/>
    <w:qFormat/>
    <w:uiPriority w:val="99"/>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6">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7">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8">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9">
    <w:name w:val="xl86"/>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0">
    <w:name w:val="xl87"/>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1">
    <w:name w:val="xl8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2">
    <w:name w:val="xl89"/>
    <w:basedOn w:val="1"/>
    <w:autoRedefine/>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3">
    <w:name w:val="xl90"/>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4">
    <w:name w:val="xl91"/>
    <w:basedOn w:val="1"/>
    <w:autoRedefine/>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5">
    <w:name w:val="xl92"/>
    <w:basedOn w:val="1"/>
    <w:autoRedefine/>
    <w:qFormat/>
    <w:uiPriority w:val="99"/>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6">
    <w:name w:val="xl93"/>
    <w:basedOn w:val="1"/>
    <w:autoRedefine/>
    <w:qFormat/>
    <w:uiPriority w:val="99"/>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7">
    <w:name w:val="xl94"/>
    <w:basedOn w:val="1"/>
    <w:autoRedefine/>
    <w:qFormat/>
    <w:uiPriority w:val="99"/>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8">
    <w:name w:val="xl9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9">
    <w:name w:val="xl9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0">
    <w:name w:val="xl9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1">
    <w:name w:val="xl98"/>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2">
    <w:name w:val="xl9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3">
    <w:name w:val="xl10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4">
    <w:name w:val="xl101"/>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5">
    <w:name w:val="xl10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6">
    <w:name w:val="xl10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7">
    <w:name w:val="xl104"/>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8">
    <w:name w:val="xl10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9">
    <w:name w:val="xl6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30">
    <w:name w:val="xl6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1">
    <w:name w:val="修订4"/>
    <w:autoRedefine/>
    <w:qFormat/>
    <w:uiPriority w:val="99"/>
    <w:rPr>
      <w:rFonts w:ascii="Times New Roman" w:hAnsi="Times New Roman" w:eastAsia="宋体" w:cs="Times New Roman"/>
      <w:kern w:val="2"/>
      <w:sz w:val="21"/>
      <w:szCs w:val="22"/>
      <w:lang w:val="en-US" w:eastAsia="zh-CN" w:bidi="ar-SA"/>
    </w:rPr>
  </w:style>
  <w:style w:type="character" w:customStyle="1" w:styleId="332">
    <w:name w:val="font21"/>
    <w:basedOn w:val="71"/>
    <w:autoRedefine/>
    <w:qFormat/>
    <w:uiPriority w:val="99"/>
    <w:rPr>
      <w:rFonts w:ascii="等线" w:hAnsi="等线" w:eastAsia="等线" w:cs="等线"/>
      <w:color w:val="000000"/>
      <w:sz w:val="22"/>
      <w:szCs w:val="22"/>
      <w:u w:val="none"/>
    </w:rPr>
  </w:style>
  <w:style w:type="character" w:customStyle="1" w:styleId="333">
    <w:name w:val="apple-converted-space"/>
    <w:autoRedefine/>
    <w:qFormat/>
    <w:uiPriority w:val="99"/>
    <w:rPr>
      <w:rFonts w:ascii="Times New Roman" w:hAnsi="Times New Roman"/>
    </w:rPr>
  </w:style>
  <w:style w:type="character" w:customStyle="1" w:styleId="334">
    <w:name w:val="正文文本缩进 3 Char1"/>
    <w:autoRedefine/>
    <w:qFormat/>
    <w:uiPriority w:val="99"/>
    <w:rPr>
      <w:rFonts w:ascii="Times New Roman" w:hAnsi="Times New Roman" w:eastAsia="宋体" w:cs="Times New Roman"/>
      <w:sz w:val="16"/>
      <w:szCs w:val="16"/>
    </w:rPr>
  </w:style>
  <w:style w:type="character" w:customStyle="1" w:styleId="335">
    <w:name w:val="批注文字 Char1"/>
    <w:autoRedefine/>
    <w:qFormat/>
    <w:uiPriority w:val="99"/>
    <w:rPr>
      <w:rFonts w:ascii="Times New Roman" w:hAnsi="Times New Roman" w:eastAsia="宋体" w:cs="Times New Roman"/>
    </w:rPr>
  </w:style>
  <w:style w:type="character" w:customStyle="1" w:styleId="336">
    <w:name w:val="apple-tab-span"/>
    <w:autoRedefine/>
    <w:qFormat/>
    <w:uiPriority w:val="99"/>
    <w:rPr>
      <w:rFonts w:ascii="Times New Roman" w:hAnsi="Times New Roman"/>
    </w:rPr>
  </w:style>
  <w:style w:type="character" w:customStyle="1" w:styleId="337">
    <w:name w:val="font11"/>
    <w:basedOn w:val="71"/>
    <w:autoRedefine/>
    <w:qFormat/>
    <w:uiPriority w:val="99"/>
    <w:rPr>
      <w:rFonts w:ascii="Times New Roman" w:hAnsi="Times New Roman" w:cs="Times New Roman"/>
      <w:color w:val="000000"/>
      <w:sz w:val="20"/>
      <w:szCs w:val="20"/>
      <w:u w:val="none"/>
    </w:rPr>
  </w:style>
  <w:style w:type="character" w:customStyle="1" w:styleId="338">
    <w:name w:val="font31"/>
    <w:autoRedefine/>
    <w:qFormat/>
    <w:uiPriority w:val="99"/>
    <w:rPr>
      <w:rFonts w:ascii="等线" w:hAnsi="等线" w:eastAsia="等线" w:cs="等线"/>
      <w:color w:val="000000"/>
      <w:sz w:val="22"/>
      <w:szCs w:val="22"/>
      <w:u w:val="none"/>
    </w:rPr>
  </w:style>
  <w:style w:type="character" w:customStyle="1" w:styleId="339">
    <w:name w:val="正文文本缩进 Char1"/>
    <w:autoRedefine/>
    <w:qFormat/>
    <w:uiPriority w:val="99"/>
    <w:rPr>
      <w:rFonts w:ascii="Times New Roman" w:hAnsi="Times New Roman" w:eastAsia="宋体" w:cs="Times New Roman"/>
    </w:rPr>
  </w:style>
  <w:style w:type="character" w:customStyle="1" w:styleId="340">
    <w:name w:val="正文文本 3 Char1"/>
    <w:autoRedefine/>
    <w:qFormat/>
    <w:uiPriority w:val="99"/>
    <w:rPr>
      <w:rFonts w:ascii="Times New Roman" w:hAnsi="Times New Roman" w:eastAsia="宋体" w:cs="Times New Roman"/>
      <w:sz w:val="16"/>
      <w:szCs w:val="16"/>
    </w:rPr>
  </w:style>
  <w:style w:type="character" w:customStyle="1" w:styleId="341">
    <w:name w:val="正文文本 Char1"/>
    <w:autoRedefine/>
    <w:qFormat/>
    <w:uiPriority w:val="99"/>
    <w:rPr>
      <w:rFonts w:ascii="Times New Roman" w:hAnsi="Times New Roman" w:eastAsia="宋体" w:cs="Times New Roman"/>
    </w:rPr>
  </w:style>
  <w:style w:type="character" w:customStyle="1" w:styleId="342">
    <w:name w:val="font01"/>
    <w:basedOn w:val="71"/>
    <w:autoRedefine/>
    <w:qFormat/>
    <w:uiPriority w:val="99"/>
    <w:rPr>
      <w:rFonts w:ascii="宋体" w:hAnsi="宋体" w:eastAsia="宋体" w:cs="宋体"/>
      <w:color w:val="000000"/>
      <w:sz w:val="20"/>
      <w:szCs w:val="20"/>
      <w:u w:val="none"/>
    </w:rPr>
  </w:style>
  <w:style w:type="character" w:customStyle="1" w:styleId="343">
    <w:name w:val="纯文本 Char2"/>
    <w:autoRedefine/>
    <w:qFormat/>
    <w:uiPriority w:val="99"/>
    <w:rPr>
      <w:rFonts w:ascii="宋体" w:hAnsi="Courier New" w:eastAsia="宋体" w:cs="Courier New"/>
      <w:sz w:val="21"/>
      <w:szCs w:val="21"/>
    </w:rPr>
  </w:style>
  <w:style w:type="character" w:customStyle="1" w:styleId="344">
    <w:name w:val="文档结构图 Char1"/>
    <w:autoRedefine/>
    <w:qFormat/>
    <w:uiPriority w:val="99"/>
    <w:rPr>
      <w:rFonts w:ascii="宋体" w:hAnsi="Times New Roman" w:eastAsia="宋体" w:cs="Times New Roman"/>
      <w:sz w:val="18"/>
      <w:szCs w:val="18"/>
    </w:rPr>
  </w:style>
  <w:style w:type="character" w:customStyle="1" w:styleId="345">
    <w:name w:val="纯文本 Char1"/>
    <w:autoRedefine/>
    <w:qFormat/>
    <w:uiPriority w:val="99"/>
    <w:rPr>
      <w:rFonts w:ascii="宋体" w:hAnsi="Courier New" w:eastAsia="宋体"/>
      <w:sz w:val="21"/>
    </w:rPr>
  </w:style>
  <w:style w:type="character" w:customStyle="1" w:styleId="346">
    <w:name w:val="日期 Char1"/>
    <w:autoRedefine/>
    <w:qFormat/>
    <w:uiPriority w:val="99"/>
    <w:rPr>
      <w:rFonts w:ascii="Times New Roman" w:hAnsi="Times New Roman" w:eastAsia="宋体" w:cs="Times New Roman"/>
    </w:rPr>
  </w:style>
  <w:style w:type="character" w:customStyle="1" w:styleId="347">
    <w:name w:val="正文文本缩进 2 Char1"/>
    <w:autoRedefine/>
    <w:qFormat/>
    <w:uiPriority w:val="99"/>
    <w:rPr>
      <w:rFonts w:ascii="Times New Roman" w:hAnsi="Times New Roman" w:eastAsia="宋体" w:cs="Times New Roman"/>
    </w:rPr>
  </w:style>
  <w:style w:type="character" w:customStyle="1" w:styleId="348">
    <w:name w:val="批注框文本 Char1"/>
    <w:autoRedefine/>
    <w:qFormat/>
    <w:uiPriority w:val="99"/>
    <w:rPr>
      <w:rFonts w:ascii="Times New Roman" w:hAnsi="Times New Roman" w:eastAsia="宋体" w:cs="Times New Roman"/>
      <w:sz w:val="18"/>
      <w:szCs w:val="18"/>
    </w:rPr>
  </w:style>
  <w:style w:type="character" w:customStyle="1" w:styleId="349">
    <w:name w:val="正文文本 2 Char1"/>
    <w:qFormat/>
    <w:uiPriority w:val="99"/>
    <w:rPr>
      <w:rFonts w:ascii="Times New Roman" w:hAnsi="Times New Roman" w:eastAsia="宋体" w:cs="Times New Roman"/>
    </w:rPr>
  </w:style>
  <w:style w:type="character" w:customStyle="1" w:styleId="350">
    <w:name w:val="大黑10.5px"/>
    <w:autoRedefine/>
    <w:qFormat/>
    <w:uiPriority w:val="99"/>
    <w:rPr>
      <w:rFonts w:ascii="方正大黑简体" w:eastAsia="方正大黑简体"/>
      <w:sz w:val="21"/>
    </w:rPr>
  </w:style>
  <w:style w:type="character" w:customStyle="1" w:styleId="351">
    <w:name w:val="黑简10.5px"/>
    <w:autoRedefine/>
    <w:qFormat/>
    <w:uiPriority w:val="99"/>
    <w:rPr>
      <w:rFonts w:ascii="方正黑体简体" w:hAnsi="方正黑体简体" w:eastAsia="方正黑体简体"/>
      <w:sz w:val="21"/>
    </w:rPr>
  </w:style>
  <w:style w:type="character" w:customStyle="1" w:styleId="352">
    <w:name w:val="jbox-icon-warning"/>
    <w:autoRedefine/>
    <w:qFormat/>
    <w:uiPriority w:val="99"/>
    <w:rPr>
      <w:rFonts w:ascii="Times New Roman" w:hAnsi="Times New Roman" w:cs="Times New Roman"/>
    </w:rPr>
  </w:style>
  <w:style w:type="character" w:customStyle="1" w:styleId="353">
    <w:name w:val="hover9"/>
    <w:autoRedefine/>
    <w:qFormat/>
    <w:uiPriority w:val="99"/>
    <w:rPr>
      <w:shd w:val="clear" w:color="auto" w:fill="EEEEEE"/>
    </w:rPr>
  </w:style>
  <w:style w:type="character" w:customStyle="1" w:styleId="354">
    <w:name w:val="hour_pm"/>
    <w:autoRedefine/>
    <w:qFormat/>
    <w:uiPriority w:val="99"/>
    <w:rPr>
      <w:rFonts w:ascii="Times New Roman" w:hAnsi="Times New Roman" w:cs="Times New Roman"/>
    </w:rPr>
  </w:style>
  <w:style w:type="character" w:customStyle="1" w:styleId="355">
    <w:name w:val="jbox-icon-info"/>
    <w:autoRedefine/>
    <w:qFormat/>
    <w:uiPriority w:val="99"/>
    <w:rPr>
      <w:rFonts w:ascii="Times New Roman" w:hAnsi="Times New Roman" w:cs="Times New Roman"/>
    </w:rPr>
  </w:style>
  <w:style w:type="character" w:customStyle="1" w:styleId="356">
    <w:name w:val="black601"/>
    <w:autoRedefine/>
    <w:qFormat/>
    <w:uiPriority w:val="99"/>
    <w:rPr>
      <w:color w:val="666666"/>
    </w:rPr>
  </w:style>
  <w:style w:type="character" w:customStyle="1" w:styleId="357">
    <w:name w:val="hour_am"/>
    <w:autoRedefine/>
    <w:qFormat/>
    <w:uiPriority w:val="99"/>
    <w:rPr>
      <w:rFonts w:ascii="Times New Roman" w:hAnsi="Times New Roman" w:cs="Times New Roman"/>
    </w:rPr>
  </w:style>
  <w:style w:type="character" w:customStyle="1" w:styleId="358">
    <w:name w:val="jbox-icon-error"/>
    <w:autoRedefine/>
    <w:qFormat/>
    <w:uiPriority w:val="99"/>
    <w:rPr>
      <w:rFonts w:ascii="Times New Roman" w:hAnsi="Times New Roman" w:cs="Times New Roman"/>
    </w:rPr>
  </w:style>
  <w:style w:type="character" w:customStyle="1" w:styleId="359">
    <w:name w:val="jbox-icon-success"/>
    <w:autoRedefine/>
    <w:qFormat/>
    <w:uiPriority w:val="99"/>
    <w:rPr>
      <w:rFonts w:ascii="Times New Roman" w:hAnsi="Times New Roman" w:cs="Times New Roman"/>
    </w:rPr>
  </w:style>
  <w:style w:type="character" w:customStyle="1" w:styleId="360">
    <w:name w:val="maywed421"/>
    <w:qFormat/>
    <w:uiPriority w:val="99"/>
    <w:rPr>
      <w:color w:val="366FB6"/>
      <w:u w:val="none"/>
    </w:rPr>
  </w:style>
  <w:style w:type="character" w:customStyle="1" w:styleId="361">
    <w:name w:val="正文文本缩进 字符1"/>
    <w:qFormat/>
    <w:uiPriority w:val="99"/>
    <w:rPr>
      <w:rFonts w:ascii="宋体" w:hAnsi="Courier New" w:eastAsia="宋体"/>
      <w:spacing w:val="-4"/>
      <w:kern w:val="2"/>
      <w:sz w:val="18"/>
    </w:rPr>
  </w:style>
  <w:style w:type="character" w:customStyle="1" w:styleId="362">
    <w:name w:val="jbox-icon-question"/>
    <w:autoRedefine/>
    <w:qFormat/>
    <w:uiPriority w:val="99"/>
    <w:rPr>
      <w:rFonts w:ascii="Times New Roman" w:hAnsi="Times New Roman" w:cs="Times New Roman"/>
    </w:rPr>
  </w:style>
  <w:style w:type="character" w:customStyle="1" w:styleId="363">
    <w:name w:val="jbox-icon-loading"/>
    <w:qFormat/>
    <w:uiPriority w:val="99"/>
    <w:rPr>
      <w:rFonts w:ascii="Times New Roman" w:hAnsi="Times New Roman" w:cs="Times New Roman"/>
    </w:rPr>
  </w:style>
  <w:style w:type="character" w:customStyle="1" w:styleId="364">
    <w:name w:val="标题 1 Char Char"/>
    <w:autoRedefine/>
    <w:qFormat/>
    <w:uiPriority w:val="99"/>
    <w:rPr>
      <w:rFonts w:ascii="宋体" w:hAnsi="宋体" w:eastAsia="宋体"/>
      <w:b/>
      <w:spacing w:val="-2"/>
      <w:sz w:val="24"/>
      <w:lang w:val="en-US" w:eastAsia="zh-CN"/>
    </w:rPr>
  </w:style>
  <w:style w:type="character" w:customStyle="1" w:styleId="365">
    <w:name w:val="jbox-icon-none"/>
    <w:autoRedefine/>
    <w:qFormat/>
    <w:uiPriority w:val="99"/>
    <w:rPr>
      <w:vanish/>
    </w:rPr>
  </w:style>
  <w:style w:type="character" w:customStyle="1" w:styleId="366">
    <w:name w:val="sub_title s0"/>
    <w:qFormat/>
    <w:uiPriority w:val="99"/>
    <w:rPr>
      <w:rFonts w:ascii="Times New Roman" w:hAnsi="Times New Roman" w:cs="Times New Roman"/>
    </w:rPr>
  </w:style>
  <w:style w:type="character" w:customStyle="1" w:styleId="367">
    <w:name w:val="纯文本 字符2"/>
    <w:autoRedefine/>
    <w:qFormat/>
    <w:uiPriority w:val="99"/>
    <w:rPr>
      <w:rFonts w:ascii="宋体" w:hAnsi="Courier New" w:eastAsia="宋体"/>
      <w:kern w:val="2"/>
      <w:sz w:val="24"/>
    </w:rPr>
  </w:style>
  <w:style w:type="character" w:customStyle="1" w:styleId="368">
    <w:name w:val="jbox-icon"/>
    <w:autoRedefine/>
    <w:qFormat/>
    <w:uiPriority w:val="99"/>
    <w:rPr>
      <w:rFonts w:ascii="Times New Roman" w:hAnsi="Times New Roman" w:cs="Times New Roman"/>
    </w:rPr>
  </w:style>
  <w:style w:type="character" w:customStyle="1" w:styleId="369">
    <w:name w:val="old"/>
    <w:autoRedefine/>
    <w:qFormat/>
    <w:uiPriority w:val="99"/>
    <w:rPr>
      <w:color w:val="999999"/>
    </w:rPr>
  </w:style>
  <w:style w:type="character" w:customStyle="1" w:styleId="370">
    <w:name w:val="font41"/>
    <w:autoRedefine/>
    <w:qFormat/>
    <w:uiPriority w:val="99"/>
    <w:rPr>
      <w:rFonts w:ascii="宋体" w:hAnsi="宋体" w:eastAsia="宋体" w:cs="宋体"/>
      <w:b/>
      <w:bCs/>
      <w:color w:val="000000"/>
      <w:sz w:val="24"/>
      <w:szCs w:val="24"/>
      <w:u w:val="none"/>
    </w:rPr>
  </w:style>
  <w:style w:type="character" w:customStyle="1" w:styleId="371">
    <w:name w:val="font12"/>
    <w:autoRedefine/>
    <w:qFormat/>
    <w:uiPriority w:val="99"/>
    <w:rPr>
      <w:rFonts w:ascii="Times New Roman" w:hAnsi="Times New Roman" w:cs="Times New Roman"/>
      <w:color w:val="000000"/>
      <w:sz w:val="24"/>
      <w:szCs w:val="24"/>
      <w:u w:val="none"/>
    </w:rPr>
  </w:style>
  <w:style w:type="character" w:customStyle="1" w:styleId="372">
    <w:name w:val="font111"/>
    <w:qFormat/>
    <w:uiPriority w:val="99"/>
    <w:rPr>
      <w:rFonts w:ascii="宋体" w:hAnsi="宋体" w:eastAsia="宋体" w:cs="宋体"/>
      <w:color w:val="000000"/>
      <w:sz w:val="22"/>
      <w:szCs w:val="22"/>
      <w:u w:val="none"/>
    </w:rPr>
  </w:style>
  <w:style w:type="character" w:customStyle="1" w:styleId="373">
    <w:name w:val="标题 7 字符1"/>
    <w:autoRedefine/>
    <w:semiHidden/>
    <w:qFormat/>
    <w:uiPriority w:val="99"/>
    <w:rPr>
      <w:rFonts w:cs="Times New Roman"/>
      <w:b/>
      <w:bCs/>
      <w:sz w:val="24"/>
      <w:szCs w:val="24"/>
    </w:rPr>
  </w:style>
  <w:style w:type="character" w:customStyle="1" w:styleId="374">
    <w:name w:val="标题 8 字符1"/>
    <w:autoRedefine/>
    <w:semiHidden/>
    <w:qFormat/>
    <w:uiPriority w:val="99"/>
    <w:rPr>
      <w:rFonts w:ascii="Cambria" w:hAnsi="Cambria" w:eastAsia="宋体" w:cs="Times New Roman"/>
      <w:sz w:val="24"/>
      <w:szCs w:val="24"/>
    </w:rPr>
  </w:style>
  <w:style w:type="character" w:customStyle="1" w:styleId="375">
    <w:name w:val="标题 9 字符1"/>
    <w:autoRedefine/>
    <w:semiHidden/>
    <w:qFormat/>
    <w:uiPriority w:val="99"/>
    <w:rPr>
      <w:rFonts w:ascii="Cambria" w:hAnsi="Cambria" w:eastAsia="宋体" w:cs="Times New Roman"/>
      <w:sz w:val="21"/>
      <w:szCs w:val="21"/>
    </w:rPr>
  </w:style>
  <w:style w:type="table" w:customStyle="1" w:styleId="376">
    <w:name w:val="Table Normal1"/>
    <w:autoRedefine/>
    <w:qFormat/>
    <w:uiPriority w:val="99"/>
    <w:tblPr>
      <w:tblCellMar>
        <w:top w:w="0" w:type="dxa"/>
        <w:left w:w="108" w:type="dxa"/>
        <w:bottom w:w="0" w:type="dxa"/>
        <w:right w:w="108" w:type="dxa"/>
      </w:tblCellMar>
    </w:tblPr>
  </w:style>
  <w:style w:type="table" w:customStyle="1" w:styleId="377">
    <w:name w:val="华信表格(五号)"/>
    <w:basedOn w:val="64"/>
    <w:autoRedefine/>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character" w:customStyle="1" w:styleId="378">
    <w:name w:val="批注主题 Char1"/>
    <w:autoRedefine/>
    <w:qFormat/>
    <w:uiPriority w:val="99"/>
    <w:rPr>
      <w:rFonts w:ascii="Times New Roman" w:hAnsi="Times New Roman" w:eastAsia="宋体" w:cs="Times New Roman"/>
      <w:b/>
      <w:bCs/>
    </w:rPr>
  </w:style>
  <w:style w:type="paragraph" w:customStyle="1" w:styleId="379">
    <w:name w:val="Body text|1"/>
    <w:basedOn w:val="1"/>
    <w:autoRedefine/>
    <w:qFormat/>
    <w:uiPriority w:val="99"/>
    <w:rPr>
      <w:rFonts w:ascii="等线" w:hAnsi="等线" w:eastAsia="等线" w:cs="Times New Roman"/>
      <w:sz w:val="10"/>
      <w:szCs w:val="10"/>
    </w:rPr>
  </w:style>
  <w:style w:type="paragraph" w:customStyle="1" w:styleId="380">
    <w:name w:val="Picture caption|2"/>
    <w:basedOn w:val="1"/>
    <w:autoRedefine/>
    <w:qFormat/>
    <w:uiPriority w:val="99"/>
    <w:rPr>
      <w:rFonts w:ascii="等线" w:hAnsi="等线" w:eastAsia="等线" w:cs="Times New Roman"/>
      <w:sz w:val="10"/>
      <w:szCs w:val="10"/>
      <w:lang w:val="zh-TW" w:eastAsia="zh-TW"/>
    </w:rPr>
  </w:style>
  <w:style w:type="paragraph" w:customStyle="1" w:styleId="381">
    <w:name w:val="Picture caption|1"/>
    <w:basedOn w:val="1"/>
    <w:autoRedefine/>
    <w:qFormat/>
    <w:uiPriority w:val="99"/>
    <w:rPr>
      <w:rFonts w:ascii="宋体" w:hAnsi="宋体" w:eastAsia="宋体" w:cs="宋体"/>
      <w:sz w:val="9"/>
      <w:szCs w:val="9"/>
    </w:rPr>
  </w:style>
  <w:style w:type="paragraph" w:customStyle="1" w:styleId="382">
    <w:name w:val="Other|2"/>
    <w:basedOn w:val="1"/>
    <w:autoRedefine/>
    <w:qFormat/>
    <w:uiPriority w:val="99"/>
    <w:rPr>
      <w:rFonts w:ascii="宋体" w:hAnsi="宋体" w:eastAsia="宋体" w:cs="宋体"/>
      <w:sz w:val="11"/>
      <w:szCs w:val="11"/>
      <w:lang w:val="zh-TW" w:eastAsia="zh-TW"/>
    </w:rPr>
  </w:style>
  <w:style w:type="paragraph" w:customStyle="1" w:styleId="383">
    <w:name w:val="Other|1"/>
    <w:basedOn w:val="1"/>
    <w:autoRedefine/>
    <w:qFormat/>
    <w:uiPriority w:val="99"/>
    <w:rPr>
      <w:rFonts w:ascii="等线" w:hAnsi="等线" w:eastAsia="等线" w:cs="Times New Roman"/>
      <w:b/>
      <w:bCs/>
      <w:sz w:val="9"/>
      <w:szCs w:val="9"/>
      <w:lang w:val="zh-TW" w:eastAsia="zh-TW"/>
    </w:rPr>
  </w:style>
  <w:style w:type="character" w:customStyle="1" w:styleId="384">
    <w:name w:val="font51"/>
    <w:autoRedefine/>
    <w:qFormat/>
    <w:uiPriority w:val="99"/>
    <w:rPr>
      <w:rFonts w:ascii="宋体" w:hAnsi="宋体" w:eastAsia="宋体" w:cs="宋体"/>
      <w:color w:val="000000"/>
      <w:sz w:val="20"/>
      <w:szCs w:val="20"/>
      <w:u w:val="none"/>
      <w:vertAlign w:val="superscript"/>
    </w:rPr>
  </w:style>
  <w:style w:type="paragraph" w:customStyle="1" w:styleId="385">
    <w:name w:val="cover"/>
    <w:link w:val="387"/>
    <w:autoRedefine/>
    <w:qFormat/>
    <w:uiPriority w:val="99"/>
    <w:rPr>
      <w:rFonts w:ascii="宋体" w:hAnsi="Cambria" w:eastAsia="宋体" w:cs="宋体"/>
      <w:b/>
      <w:kern w:val="2"/>
      <w:sz w:val="52"/>
      <w:szCs w:val="22"/>
      <w:lang w:val="en-US" w:eastAsia="zh-CN" w:bidi="ar-SA"/>
    </w:rPr>
  </w:style>
  <w:style w:type="paragraph" w:customStyle="1" w:styleId="386">
    <w:name w:val="Normal Indent1"/>
    <w:autoRedefine/>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87">
    <w:name w:val="cover 字符"/>
    <w:link w:val="385"/>
    <w:autoRedefine/>
    <w:qFormat/>
    <w:locked/>
    <w:uiPriority w:val="99"/>
    <w:rPr>
      <w:rFonts w:ascii="宋体" w:hAnsi="Cambria" w:eastAsia="宋体" w:cs="宋体"/>
      <w:b/>
      <w:sz w:val="52"/>
    </w:rPr>
  </w:style>
  <w:style w:type="paragraph" w:customStyle="1" w:styleId="388">
    <w:name w:val="index"/>
    <w:basedOn w:val="44"/>
    <w:link w:val="390"/>
    <w:autoRedefine/>
    <w:qFormat/>
    <w:uiPriority w:val="99"/>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89">
    <w:name w:val="TOC 1 字符"/>
    <w:link w:val="44"/>
    <w:autoRedefine/>
    <w:qFormat/>
    <w:locked/>
    <w:uiPriority w:val="99"/>
    <w:rPr>
      <w:rFonts w:ascii="Times New Roman" w:hAnsi="Times New Roman" w:eastAsia="宋体" w:cs="Times New Roman"/>
    </w:rPr>
  </w:style>
  <w:style w:type="character" w:customStyle="1" w:styleId="390">
    <w:name w:val="index 字符"/>
    <w:link w:val="388"/>
    <w:autoRedefine/>
    <w:qFormat/>
    <w:locked/>
    <w:uiPriority w:val="99"/>
    <w:rPr>
      <w:rFonts w:ascii="Times New Roman" w:hAnsi="Calibri" w:eastAsia="宋体" w:cs="宋体"/>
      <w:szCs w:val="32"/>
    </w:rPr>
  </w:style>
  <w:style w:type="paragraph" w:customStyle="1" w:styleId="391">
    <w:name w:val="form"/>
    <w:basedOn w:val="1"/>
    <w:link w:val="392"/>
    <w:autoRedefine/>
    <w:qFormat/>
    <w:uiPriority w:val="99"/>
    <w:pPr>
      <w:wordWrap w:val="0"/>
      <w:snapToGrid w:val="0"/>
      <w:jc w:val="center"/>
    </w:pPr>
    <w:rPr>
      <w:rFonts w:ascii="宋体" w:hAnsi="Calibri" w:eastAsia="宋体" w:cs="宋体"/>
      <w:szCs w:val="21"/>
    </w:rPr>
  </w:style>
  <w:style w:type="character" w:customStyle="1" w:styleId="392">
    <w:name w:val="form 字符"/>
    <w:link w:val="391"/>
    <w:autoRedefine/>
    <w:qFormat/>
    <w:locked/>
    <w:uiPriority w:val="99"/>
    <w:rPr>
      <w:rFonts w:ascii="宋体" w:hAnsi="Calibri" w:eastAsia="宋体" w:cs="宋体"/>
      <w:szCs w:val="21"/>
    </w:rPr>
  </w:style>
  <w:style w:type="paragraph" w:customStyle="1" w:styleId="393">
    <w:name w:val="序号列"/>
    <w:basedOn w:val="96"/>
    <w:link w:val="394"/>
    <w:autoRedefine/>
    <w:qFormat/>
    <w:uiPriority w:val="99"/>
    <w:pPr>
      <w:wordWrap w:val="0"/>
      <w:spacing w:line="360" w:lineRule="auto"/>
      <w:ind w:left="0"/>
      <w:contextualSpacing w:val="0"/>
    </w:pPr>
    <w:rPr>
      <w:rFonts w:ascii="宋体" w:hAnsi="Calibri" w:eastAsia="宋体" w:cs="宋体"/>
      <w:kern w:val="0"/>
      <w:sz w:val="24"/>
      <w:szCs w:val="24"/>
    </w:rPr>
  </w:style>
  <w:style w:type="character" w:customStyle="1" w:styleId="394">
    <w:name w:val="序号列 字符"/>
    <w:link w:val="393"/>
    <w:autoRedefine/>
    <w:qFormat/>
    <w:locked/>
    <w:uiPriority w:val="99"/>
    <w:rPr>
      <w:rFonts w:ascii="宋体" w:hAnsi="Calibri" w:eastAsia="宋体" w:cs="宋体"/>
      <w:kern w:val="0"/>
      <w:sz w:val="24"/>
      <w:szCs w:val="24"/>
    </w:rPr>
  </w:style>
  <w:style w:type="paragraph" w:customStyle="1" w:styleId="395">
    <w:name w:val="加粗子列表"/>
    <w:basedOn w:val="96"/>
    <w:link w:val="397"/>
    <w:autoRedefine/>
    <w:qFormat/>
    <w:uiPriority w:val="99"/>
    <w:pPr>
      <w:numPr>
        <w:ilvl w:val="0"/>
        <w:numId w:val="4"/>
      </w:numPr>
      <w:wordWrap w:val="0"/>
      <w:spacing w:line="360" w:lineRule="auto"/>
      <w:ind w:left="0" w:firstLine="0"/>
      <w:contextualSpacing w:val="0"/>
    </w:pPr>
    <w:rPr>
      <w:rFonts w:ascii="宋体" w:hAnsi="Calibri" w:eastAsia="宋体" w:cs="宋体"/>
      <w:b/>
      <w:bCs/>
      <w:kern w:val="0"/>
      <w:sz w:val="24"/>
      <w:szCs w:val="24"/>
    </w:rPr>
  </w:style>
  <w:style w:type="paragraph" w:customStyle="1" w:styleId="396">
    <w:name w:val="子列2"/>
    <w:basedOn w:val="395"/>
    <w:link w:val="398"/>
    <w:autoRedefine/>
    <w:qFormat/>
    <w:uiPriority w:val="99"/>
    <w:pPr>
      <w:numPr>
        <w:ilvl w:val="1"/>
        <w:numId w:val="0"/>
      </w:numPr>
    </w:pPr>
    <w:rPr>
      <w:b w:val="0"/>
      <w:bCs w:val="0"/>
    </w:rPr>
  </w:style>
  <w:style w:type="character" w:customStyle="1" w:styleId="397">
    <w:name w:val="加粗子列表 字符"/>
    <w:link w:val="395"/>
    <w:autoRedefine/>
    <w:qFormat/>
    <w:locked/>
    <w:uiPriority w:val="99"/>
    <w:rPr>
      <w:rFonts w:ascii="宋体" w:hAnsi="Calibri" w:eastAsia="宋体" w:cs="宋体"/>
      <w:b/>
      <w:bCs/>
      <w:kern w:val="0"/>
      <w:sz w:val="24"/>
      <w:szCs w:val="24"/>
    </w:rPr>
  </w:style>
  <w:style w:type="character" w:customStyle="1" w:styleId="398">
    <w:name w:val="子列2 字符"/>
    <w:link w:val="396"/>
    <w:autoRedefine/>
    <w:qFormat/>
    <w:locked/>
    <w:uiPriority w:val="99"/>
    <w:rPr>
      <w:rFonts w:ascii="宋体" w:hAnsi="Calibri" w:eastAsia="宋体" w:cs="宋体"/>
      <w:kern w:val="0"/>
      <w:sz w:val="24"/>
      <w:szCs w:val="24"/>
    </w:rPr>
  </w:style>
  <w:style w:type="paragraph" w:customStyle="1" w:styleId="399">
    <w:name w:val="文本块2"/>
    <w:basedOn w:val="1"/>
    <w:autoRedefine/>
    <w:qFormat/>
    <w:uiPriority w:val="99"/>
    <w:pPr>
      <w:adjustRightInd w:val="0"/>
      <w:snapToGrid w:val="0"/>
      <w:spacing w:line="300" w:lineRule="auto"/>
      <w:ind w:left="958" w:right="-120" w:rightChars="-120"/>
      <w:jc w:val="left"/>
    </w:pPr>
    <w:rPr>
      <w:rFonts w:ascii="Century Gothic" w:hAnsi="Century Gothic" w:eastAsia="宋体" w:cs="Times New Roman"/>
      <w:sz w:val="28"/>
      <w:szCs w:val="20"/>
    </w:rPr>
  </w:style>
  <w:style w:type="paragraph" w:customStyle="1" w:styleId="400">
    <w:name w:val="纯文本3"/>
    <w:basedOn w:val="1"/>
    <w:autoRedefine/>
    <w:qFormat/>
    <w:uiPriority w:val="99"/>
    <w:pPr>
      <w:adjustRightInd w:val="0"/>
      <w:textAlignment w:val="baseline"/>
    </w:pPr>
    <w:rPr>
      <w:rFonts w:ascii="宋体" w:hAnsi="Courier New" w:eastAsia="楷体_GB2312" w:cs="Times New Roman"/>
      <w:sz w:val="26"/>
      <w:szCs w:val="20"/>
    </w:rPr>
  </w:style>
  <w:style w:type="paragraph" w:customStyle="1" w:styleId="401">
    <w:name w:val="纯文本2"/>
    <w:basedOn w:val="1"/>
    <w:autoRedefine/>
    <w:qFormat/>
    <w:uiPriority w:val="99"/>
    <w:rPr>
      <w:rFonts w:ascii="宋体" w:hAnsi="Courier New" w:eastAsia="仿宋_GB2312" w:cs="Times New Roman"/>
      <w:sz w:val="30"/>
      <w:szCs w:val="24"/>
    </w:rPr>
  </w:style>
  <w:style w:type="paragraph" w:customStyle="1" w:styleId="402">
    <w:name w:val="Body Text Indent1"/>
    <w:basedOn w:val="1"/>
    <w:autoRedefine/>
    <w:qFormat/>
    <w:uiPriority w:val="99"/>
    <w:pPr>
      <w:spacing w:line="200" w:lineRule="exact"/>
      <w:ind w:firstLine="301"/>
    </w:pPr>
    <w:rPr>
      <w:rFonts w:ascii="宋体" w:hAnsi="Courier New" w:eastAsia="宋体" w:cs="Times New Roman"/>
      <w:spacing w:val="-4"/>
      <w:kern w:val="0"/>
      <w:sz w:val="18"/>
      <w:szCs w:val="24"/>
    </w:rPr>
  </w:style>
  <w:style w:type="paragraph" w:customStyle="1" w:styleId="403">
    <w:name w:val="纯文本5"/>
    <w:basedOn w:val="1"/>
    <w:autoRedefine/>
    <w:qFormat/>
    <w:uiPriority w:val="99"/>
    <w:rPr>
      <w:rFonts w:ascii="宋体" w:hAnsi="Courier New" w:eastAsia="仿宋_GB2312" w:cs="Times New Roman"/>
      <w:sz w:val="30"/>
      <w:szCs w:val="24"/>
    </w:rPr>
  </w:style>
  <w:style w:type="paragraph" w:customStyle="1" w:styleId="404">
    <w:name w:val="附件格式"/>
    <w:basedOn w:val="1"/>
    <w:link w:val="405"/>
    <w:autoRedefine/>
    <w:qFormat/>
    <w:uiPriority w:val="99"/>
    <w:pPr>
      <w:wordWrap w:val="0"/>
      <w:spacing w:line="360" w:lineRule="auto"/>
      <w:ind w:firstLine="200" w:firstLineChars="200"/>
    </w:pPr>
    <w:rPr>
      <w:rFonts w:ascii="宋体" w:hAnsi="Calibri" w:eastAsia="宋体" w:cs="宋体"/>
      <w:sz w:val="28"/>
    </w:rPr>
  </w:style>
  <w:style w:type="character" w:customStyle="1" w:styleId="405">
    <w:name w:val="附件格式 字符"/>
    <w:link w:val="404"/>
    <w:autoRedefine/>
    <w:qFormat/>
    <w:locked/>
    <w:uiPriority w:val="99"/>
    <w:rPr>
      <w:rFonts w:ascii="宋体" w:hAnsi="Calibri" w:eastAsia="宋体" w:cs="宋体"/>
      <w:sz w:val="28"/>
    </w:rPr>
  </w:style>
  <w:style w:type="paragraph" w:customStyle="1" w:styleId="406">
    <w:name w:val="大纲"/>
    <w:next w:val="1"/>
    <w:link w:val="407"/>
    <w:autoRedefine/>
    <w:qFormat/>
    <w:uiPriority w:val="99"/>
    <w:pPr>
      <w:spacing w:line="360" w:lineRule="auto"/>
      <w:outlineLvl w:val="1"/>
    </w:pPr>
    <w:rPr>
      <w:rFonts w:ascii="宋体" w:hAnsi="Calibri" w:eastAsia="宋体" w:cs="宋体"/>
      <w:b/>
      <w:bCs/>
      <w:kern w:val="2"/>
      <w:sz w:val="24"/>
      <w:szCs w:val="22"/>
      <w:lang w:val="en-US" w:eastAsia="zh-CN" w:bidi="ar-SA"/>
    </w:rPr>
  </w:style>
  <w:style w:type="character" w:customStyle="1" w:styleId="407">
    <w:name w:val="大纲 字符"/>
    <w:link w:val="406"/>
    <w:autoRedefine/>
    <w:qFormat/>
    <w:locked/>
    <w:uiPriority w:val="99"/>
    <w:rPr>
      <w:rFonts w:ascii="宋体" w:hAnsi="Calibri" w:eastAsia="宋体" w:cs="宋体"/>
      <w:b/>
      <w:bCs/>
      <w:sz w:val="24"/>
    </w:rPr>
  </w:style>
  <w:style w:type="character" w:customStyle="1" w:styleId="408">
    <w:name w:val="fontstyle01"/>
    <w:basedOn w:val="71"/>
    <w:autoRedefine/>
    <w:qFormat/>
    <w:uiPriority w:val="99"/>
    <w:rPr>
      <w:rFonts w:ascii="宋体" w:hAnsi="宋体" w:eastAsia="宋体"/>
      <w:color w:val="000000"/>
      <w:sz w:val="44"/>
    </w:rPr>
  </w:style>
  <w:style w:type="character" w:customStyle="1" w:styleId="409">
    <w:name w:val="bookmark-item"/>
    <w:autoRedefine/>
    <w:qFormat/>
    <w:uiPriority w:val="99"/>
    <w:rPr>
      <w:rFonts w:cs="Times New Roman"/>
    </w:rPr>
  </w:style>
  <w:style w:type="character" w:customStyle="1" w:styleId="410">
    <w:name w:val="Body Text Indent Char Char"/>
    <w:link w:val="411"/>
    <w:autoRedefine/>
    <w:qFormat/>
    <w:locked/>
    <w:uiPriority w:val="99"/>
    <w:rPr>
      <w:rFonts w:cs="Times New Roman"/>
    </w:rPr>
  </w:style>
  <w:style w:type="paragraph" w:customStyle="1" w:styleId="411">
    <w:name w:val="正文文本缩进1"/>
    <w:basedOn w:val="1"/>
    <w:link w:val="410"/>
    <w:autoRedefine/>
    <w:qFormat/>
    <w:uiPriority w:val="99"/>
    <w:pPr>
      <w:spacing w:line="200" w:lineRule="exact"/>
      <w:ind w:firstLine="301"/>
    </w:pPr>
    <w:rPr>
      <w:rFonts w:cs="Times New Roman"/>
    </w:rPr>
  </w:style>
  <w:style w:type="paragraph" w:customStyle="1" w:styleId="412">
    <w:name w:val="段"/>
    <w:link w:val="430"/>
    <w:autoRedefine/>
    <w:qFormat/>
    <w:uiPriority w:val="99"/>
    <w:pPr>
      <w:autoSpaceDE w:val="0"/>
      <w:autoSpaceDN w:val="0"/>
      <w:ind w:firstLine="200" w:firstLineChars="200"/>
      <w:jc w:val="both"/>
    </w:pPr>
    <w:rPr>
      <w:rFonts w:ascii="宋体" w:hAnsi="Times New Roman" w:eastAsia="宋体" w:cs="Times New Roman"/>
      <w:lang w:val="en-US" w:eastAsia="zh-CN" w:bidi="ar-SA"/>
    </w:rPr>
  </w:style>
  <w:style w:type="character" w:styleId="413">
    <w:name w:val="Placeholder Text"/>
    <w:autoRedefine/>
    <w:qFormat/>
    <w:uiPriority w:val="99"/>
    <w:rPr>
      <w:rFonts w:cs="Times New Roman"/>
      <w:color w:val="808080"/>
    </w:rPr>
  </w:style>
  <w:style w:type="paragraph" w:customStyle="1" w:styleId="414">
    <w:name w:val="Char Char1"/>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415">
    <w:name w:val="4需求"/>
    <w:next w:val="1"/>
    <w:link w:val="417"/>
    <w:autoRedefine/>
    <w:qFormat/>
    <w:uiPriority w:val="99"/>
    <w:pPr>
      <w:numPr>
        <w:ilvl w:val="3"/>
        <w:numId w:val="5"/>
      </w:numPr>
    </w:pPr>
    <w:rPr>
      <w:rFonts w:ascii="宋体" w:hAnsi="Calibri" w:eastAsia="宋体" w:cs="宋体"/>
      <w:b/>
      <w:bCs/>
      <w:kern w:val="2"/>
      <w:sz w:val="21"/>
      <w:szCs w:val="22"/>
      <w:lang w:val="en-US" w:eastAsia="zh-CN" w:bidi="ar-SA"/>
    </w:rPr>
  </w:style>
  <w:style w:type="paragraph" w:customStyle="1" w:styleId="416">
    <w:name w:val="3需求"/>
    <w:next w:val="415"/>
    <w:link w:val="419"/>
    <w:autoRedefine/>
    <w:qFormat/>
    <w:uiPriority w:val="99"/>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17">
    <w:name w:val="4需求 字符"/>
    <w:link w:val="415"/>
    <w:autoRedefine/>
    <w:qFormat/>
    <w:locked/>
    <w:uiPriority w:val="99"/>
    <w:rPr>
      <w:rFonts w:ascii="宋体" w:hAnsi="Calibri" w:eastAsia="宋体" w:cs="宋体"/>
      <w:b/>
      <w:bCs/>
    </w:rPr>
  </w:style>
  <w:style w:type="paragraph" w:customStyle="1" w:styleId="418">
    <w:name w:val="2需求"/>
    <w:next w:val="1"/>
    <w:link w:val="421"/>
    <w:autoRedefine/>
    <w:qFormat/>
    <w:uiPriority w:val="99"/>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19">
    <w:name w:val="3需求 字符"/>
    <w:link w:val="416"/>
    <w:autoRedefine/>
    <w:qFormat/>
    <w:locked/>
    <w:uiPriority w:val="99"/>
    <w:rPr>
      <w:rFonts w:ascii="宋体" w:hAnsi="Calibri" w:eastAsia="宋体" w:cs="宋体"/>
      <w:b/>
      <w:bCs/>
      <w:sz w:val="24"/>
    </w:rPr>
  </w:style>
  <w:style w:type="paragraph" w:customStyle="1" w:styleId="420">
    <w:name w:val="1需求"/>
    <w:next w:val="1"/>
    <w:link w:val="422"/>
    <w:autoRedefine/>
    <w:qFormat/>
    <w:uiPriority w:val="99"/>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21">
    <w:name w:val="2需求 字符"/>
    <w:link w:val="418"/>
    <w:autoRedefine/>
    <w:qFormat/>
    <w:locked/>
    <w:uiPriority w:val="99"/>
    <w:rPr>
      <w:rFonts w:ascii="宋体" w:hAnsi="Calibri" w:eastAsia="宋体" w:cs="宋体"/>
      <w:b/>
      <w:bCs/>
      <w:sz w:val="24"/>
    </w:rPr>
  </w:style>
  <w:style w:type="character" w:customStyle="1" w:styleId="422">
    <w:name w:val="1需求 字符"/>
    <w:link w:val="420"/>
    <w:autoRedefine/>
    <w:qFormat/>
    <w:locked/>
    <w:uiPriority w:val="99"/>
    <w:rPr>
      <w:rFonts w:ascii="宋体" w:hAnsi="Calibri" w:eastAsia="宋体" w:cs="宋体"/>
      <w:b/>
      <w:bCs/>
      <w:sz w:val="28"/>
    </w:rPr>
  </w:style>
  <w:style w:type="paragraph" w:customStyle="1" w:styleId="423">
    <w:name w:val="国普正文"/>
    <w:basedOn w:val="1"/>
    <w:autoRedefine/>
    <w:qFormat/>
    <w:uiPriority w:val="99"/>
    <w:pPr>
      <w:spacing w:line="360" w:lineRule="auto"/>
      <w:ind w:firstLine="600" w:firstLineChars="200"/>
    </w:pPr>
    <w:rPr>
      <w:rFonts w:ascii="仿宋_GB2312" w:hAnsi="Calibri" w:eastAsia="仿宋_GB2312" w:cs="Times New Roman"/>
      <w:sz w:val="30"/>
      <w:szCs w:val="30"/>
    </w:rPr>
  </w:style>
  <w:style w:type="character" w:customStyle="1" w:styleId="424">
    <w:name w:val="批注框文本 字符1"/>
    <w:autoRedefine/>
    <w:qFormat/>
    <w:uiPriority w:val="99"/>
    <w:rPr>
      <w:rFonts w:ascii="Times New Roman" w:hAnsi="Times New Roman" w:eastAsia="宋体"/>
      <w:sz w:val="18"/>
    </w:rPr>
  </w:style>
  <w:style w:type="character" w:customStyle="1" w:styleId="425">
    <w:name w:val="页眉 字符1"/>
    <w:autoRedefine/>
    <w:qFormat/>
    <w:uiPriority w:val="99"/>
    <w:rPr>
      <w:rFonts w:ascii="Times New Roman" w:hAnsi="Times New Roman" w:eastAsia="宋体"/>
      <w:sz w:val="18"/>
    </w:rPr>
  </w:style>
  <w:style w:type="character" w:customStyle="1" w:styleId="426">
    <w:name w:val="v0066991"/>
    <w:autoRedefine/>
    <w:qFormat/>
    <w:uiPriority w:val="99"/>
    <w:rPr>
      <w:rFonts w:ascii="Arial" w:hAnsi="Arial" w:eastAsia="宋体"/>
      <w:color w:val="000000"/>
      <w:sz w:val="26"/>
      <w:u w:val="none"/>
    </w:rPr>
  </w:style>
  <w:style w:type="character" w:customStyle="1" w:styleId="427">
    <w:name w:val="正文2 Char"/>
    <w:link w:val="197"/>
    <w:autoRedefine/>
    <w:qFormat/>
    <w:locked/>
    <w:uiPriority w:val="99"/>
    <w:rPr>
      <w:rFonts w:ascii="Times New Roman" w:hAnsi="Times New Roman" w:eastAsia="宋体" w:cs="Times New Roman"/>
      <w:kern w:val="0"/>
      <w:sz w:val="24"/>
      <w:szCs w:val="20"/>
    </w:rPr>
  </w:style>
  <w:style w:type="character" w:customStyle="1" w:styleId="428">
    <w:name w:val="Char Char7"/>
    <w:autoRedefine/>
    <w:qFormat/>
    <w:uiPriority w:val="99"/>
    <w:rPr>
      <w:rFonts w:ascii="Cambria" w:hAnsi="Cambria" w:eastAsia="仿宋_GB2312"/>
      <w:b/>
      <w:kern w:val="2"/>
      <w:sz w:val="28"/>
    </w:rPr>
  </w:style>
  <w:style w:type="character" w:customStyle="1" w:styleId="429">
    <w:name w:val="Subtle Reference1"/>
    <w:autoRedefine/>
    <w:qFormat/>
    <w:uiPriority w:val="99"/>
    <w:rPr>
      <w:rFonts w:ascii="Calibri" w:hAnsi="Calibri" w:eastAsia="宋体"/>
      <w:smallCaps/>
      <w:color w:val="C0504D"/>
      <w:u w:val="single"/>
    </w:rPr>
  </w:style>
  <w:style w:type="character" w:customStyle="1" w:styleId="430">
    <w:name w:val="段 Char"/>
    <w:link w:val="412"/>
    <w:autoRedefine/>
    <w:qFormat/>
    <w:locked/>
    <w:uiPriority w:val="99"/>
    <w:rPr>
      <w:rFonts w:ascii="宋体" w:hAnsi="Times New Roman" w:eastAsia="宋体" w:cs="Times New Roman"/>
      <w:kern w:val="0"/>
      <w:sz w:val="20"/>
      <w:szCs w:val="20"/>
    </w:rPr>
  </w:style>
  <w:style w:type="character" w:customStyle="1" w:styleId="431">
    <w:name w:val="样式1 Char Char"/>
    <w:link w:val="174"/>
    <w:autoRedefine/>
    <w:qFormat/>
    <w:locked/>
    <w:uiPriority w:val="99"/>
    <w:rPr>
      <w:rFonts w:ascii="Calibri" w:hAnsi="Calibri" w:eastAsia="宋体"/>
      <w:b/>
      <w:i/>
      <w:szCs w:val="21"/>
      <w:u w:val="thick"/>
    </w:rPr>
  </w:style>
  <w:style w:type="character" w:customStyle="1" w:styleId="432">
    <w:name w:val="17"/>
    <w:autoRedefine/>
    <w:qFormat/>
    <w:uiPriority w:val="99"/>
    <w:rPr>
      <w:rFonts w:ascii="Calibri" w:hAnsi="Calibri" w:eastAsia="宋体"/>
      <w:sz w:val="21"/>
    </w:rPr>
  </w:style>
  <w:style w:type="character" w:customStyle="1" w:styleId="433">
    <w:name w:val="标题 6 Char1"/>
    <w:autoRedefine/>
    <w:qFormat/>
    <w:uiPriority w:val="99"/>
    <w:rPr>
      <w:rFonts w:ascii="Arial" w:hAnsi="Arial" w:eastAsia="黑体"/>
      <w:b/>
      <w:kern w:val="2"/>
      <w:sz w:val="24"/>
    </w:rPr>
  </w:style>
  <w:style w:type="character" w:customStyle="1" w:styleId="434">
    <w:name w:val="自定义正文 Char Char"/>
    <w:autoRedefine/>
    <w:qFormat/>
    <w:uiPriority w:val="99"/>
    <w:rPr>
      <w:rFonts w:ascii="Calibri" w:hAnsi="Calibri" w:eastAsia="宋体"/>
      <w:sz w:val="24"/>
    </w:rPr>
  </w:style>
  <w:style w:type="character" w:customStyle="1" w:styleId="435">
    <w:name w:val="正文文本 Char3"/>
    <w:autoRedefine/>
    <w:qFormat/>
    <w:uiPriority w:val="99"/>
    <w:rPr>
      <w:rFonts w:ascii="Times New Roman" w:hAnsi="Times New Roman" w:eastAsia="宋体"/>
      <w:sz w:val="20"/>
    </w:rPr>
  </w:style>
  <w:style w:type="character" w:customStyle="1" w:styleId="436">
    <w:name w:val="标题 2 Char1"/>
    <w:autoRedefine/>
    <w:qFormat/>
    <w:uiPriority w:val="99"/>
    <w:rPr>
      <w:rFonts w:ascii="仿宋_GB2312" w:hAnsi="Calibri" w:eastAsia="仿宋_GB2312"/>
      <w:sz w:val="28"/>
    </w:rPr>
  </w:style>
  <w:style w:type="character" w:customStyle="1" w:styleId="437">
    <w:name w:val="批注引用111"/>
    <w:autoRedefine/>
    <w:qFormat/>
    <w:uiPriority w:val="99"/>
    <w:rPr>
      <w:rFonts w:ascii="Calibri" w:hAnsi="Calibri" w:eastAsia="宋体"/>
      <w:sz w:val="21"/>
    </w:rPr>
  </w:style>
  <w:style w:type="character" w:customStyle="1" w:styleId="438">
    <w:name w:val="blue"/>
    <w:autoRedefine/>
    <w:qFormat/>
    <w:uiPriority w:val="99"/>
    <w:rPr>
      <w:rFonts w:ascii="Calibri" w:hAnsi="Calibri" w:eastAsia="宋体"/>
    </w:rPr>
  </w:style>
  <w:style w:type="character" w:customStyle="1" w:styleId="439">
    <w:name w:val="段 Char Char"/>
    <w:autoRedefine/>
    <w:qFormat/>
    <w:uiPriority w:val="99"/>
    <w:rPr>
      <w:rFonts w:ascii="宋体" w:hAnsi="Calibri" w:eastAsia="宋体"/>
      <w:lang w:val="en-US" w:eastAsia="zh-CN"/>
    </w:rPr>
  </w:style>
  <w:style w:type="character" w:customStyle="1" w:styleId="440">
    <w:name w:val="标题3 Char"/>
    <w:link w:val="441"/>
    <w:autoRedefine/>
    <w:qFormat/>
    <w:locked/>
    <w:uiPriority w:val="99"/>
    <w:rPr>
      <w:rFonts w:ascii="宋体" w:hAnsi="宋体" w:eastAsia="华文中宋"/>
      <w:b/>
      <w:sz w:val="24"/>
    </w:rPr>
  </w:style>
  <w:style w:type="paragraph" w:customStyle="1" w:styleId="441">
    <w:name w:val="标题3"/>
    <w:basedOn w:val="1"/>
    <w:next w:val="1"/>
    <w:link w:val="440"/>
    <w:autoRedefine/>
    <w:qFormat/>
    <w:uiPriority w:val="99"/>
    <w:pPr>
      <w:widowControl/>
      <w:jc w:val="left"/>
    </w:pPr>
    <w:rPr>
      <w:rFonts w:ascii="宋体" w:hAnsi="宋体" w:eastAsia="华文中宋"/>
      <w:b/>
      <w:sz w:val="24"/>
    </w:rPr>
  </w:style>
  <w:style w:type="character" w:customStyle="1" w:styleId="442">
    <w:name w:val="style17"/>
    <w:autoRedefine/>
    <w:qFormat/>
    <w:uiPriority w:val="99"/>
    <w:rPr>
      <w:rFonts w:ascii="Calibri" w:hAnsi="Calibri" w:eastAsia="宋体"/>
    </w:rPr>
  </w:style>
  <w:style w:type="character" w:customStyle="1" w:styleId="443">
    <w:name w:val="g1"/>
    <w:autoRedefine/>
    <w:qFormat/>
    <w:uiPriority w:val="99"/>
    <w:rPr>
      <w:rFonts w:ascii="Calibri" w:hAnsi="Calibri" w:eastAsia="宋体"/>
      <w:color w:val="008000"/>
    </w:rPr>
  </w:style>
  <w:style w:type="character" w:customStyle="1" w:styleId="444">
    <w:name w:val="Char Char9"/>
    <w:autoRedefine/>
    <w:qFormat/>
    <w:uiPriority w:val="99"/>
    <w:rPr>
      <w:rFonts w:ascii="Calibri" w:hAnsi="Calibri" w:eastAsia="宋体"/>
      <w:b/>
      <w:kern w:val="44"/>
      <w:sz w:val="44"/>
    </w:rPr>
  </w:style>
  <w:style w:type="character" w:customStyle="1" w:styleId="445">
    <w:name w:val="页脚 Char3"/>
    <w:autoRedefine/>
    <w:qFormat/>
    <w:uiPriority w:val="99"/>
    <w:rPr>
      <w:rFonts w:ascii="Times New Roman" w:hAnsi="Times New Roman" w:eastAsia="宋体"/>
      <w:sz w:val="20"/>
    </w:rPr>
  </w:style>
  <w:style w:type="character" w:customStyle="1" w:styleId="446">
    <w:name w:val="●一级符号home Char Char1"/>
    <w:link w:val="447"/>
    <w:autoRedefine/>
    <w:qFormat/>
    <w:locked/>
    <w:uiPriority w:val="99"/>
    <w:rPr>
      <w:rFonts w:ascii="Verdana" w:hAnsi="Verdana"/>
      <w:lang w:val="zh-CN"/>
    </w:rPr>
  </w:style>
  <w:style w:type="paragraph" w:customStyle="1" w:styleId="447">
    <w:name w:val="●一级符号home"/>
    <w:basedOn w:val="1"/>
    <w:link w:val="446"/>
    <w:autoRedefine/>
    <w:qFormat/>
    <w:uiPriority w:val="99"/>
    <w:pPr>
      <w:tabs>
        <w:tab w:val="left" w:pos="901"/>
      </w:tabs>
      <w:spacing w:line="360" w:lineRule="auto"/>
    </w:pPr>
    <w:rPr>
      <w:rFonts w:ascii="Verdana" w:hAnsi="Verdana"/>
      <w:lang w:val="zh-CN"/>
    </w:rPr>
  </w:style>
  <w:style w:type="character" w:customStyle="1" w:styleId="448">
    <w:name w:val="15"/>
    <w:autoRedefine/>
    <w:qFormat/>
    <w:uiPriority w:val="99"/>
    <w:rPr>
      <w:rFonts w:ascii="Calibri" w:hAnsi="Calibri" w:eastAsia="宋体"/>
      <w:sz w:val="18"/>
    </w:rPr>
  </w:style>
  <w:style w:type="character" w:customStyle="1" w:styleId="449">
    <w:name w:val="font81"/>
    <w:autoRedefine/>
    <w:qFormat/>
    <w:uiPriority w:val="99"/>
    <w:rPr>
      <w:rFonts w:ascii="Times New Roman" w:hAnsi="Times New Roman" w:eastAsia="宋体"/>
      <w:color w:val="000000"/>
      <w:sz w:val="18"/>
      <w:u w:val="none"/>
    </w:rPr>
  </w:style>
  <w:style w:type="character" w:customStyle="1" w:styleId="450">
    <w:name w:val="16"/>
    <w:autoRedefine/>
    <w:qFormat/>
    <w:uiPriority w:val="99"/>
    <w:rPr>
      <w:rFonts w:ascii="Calibri" w:hAnsi="Calibri" w:eastAsia="宋体"/>
      <w:sz w:val="21"/>
    </w:rPr>
  </w:style>
  <w:style w:type="character" w:customStyle="1" w:styleId="451">
    <w:name w:val="lf3"/>
    <w:autoRedefine/>
    <w:qFormat/>
    <w:uiPriority w:val="99"/>
    <w:rPr>
      <w:rFonts w:ascii="Calibri" w:hAnsi="Calibri" w:eastAsia="宋体"/>
    </w:rPr>
  </w:style>
  <w:style w:type="character" w:customStyle="1" w:styleId="452">
    <w:name w:val="正文文本缩进 Char2"/>
    <w:autoRedefine/>
    <w:qFormat/>
    <w:uiPriority w:val="99"/>
    <w:rPr>
      <w:rFonts w:ascii="Calibri" w:hAnsi="Calibri" w:eastAsia="宋体"/>
      <w:kern w:val="2"/>
      <w:sz w:val="21"/>
    </w:rPr>
  </w:style>
  <w:style w:type="character" w:customStyle="1" w:styleId="453">
    <w:name w:val="自定义正文 Char"/>
    <w:link w:val="454"/>
    <w:autoRedefine/>
    <w:qFormat/>
    <w:locked/>
    <w:uiPriority w:val="99"/>
    <w:rPr>
      <w:sz w:val="24"/>
    </w:rPr>
  </w:style>
  <w:style w:type="paragraph" w:customStyle="1" w:styleId="454">
    <w:name w:val="自定义正文"/>
    <w:basedOn w:val="1"/>
    <w:link w:val="453"/>
    <w:autoRedefine/>
    <w:qFormat/>
    <w:uiPriority w:val="99"/>
    <w:pPr>
      <w:spacing w:afterLines="50" w:line="360" w:lineRule="auto"/>
      <w:ind w:firstLine="200" w:firstLineChars="200"/>
      <w:jc w:val="left"/>
    </w:pPr>
    <w:rPr>
      <w:sz w:val="24"/>
    </w:rPr>
  </w:style>
  <w:style w:type="character" w:customStyle="1" w:styleId="455">
    <w:name w:val="样式 黑体 二号"/>
    <w:autoRedefine/>
    <w:qFormat/>
    <w:uiPriority w:val="99"/>
    <w:rPr>
      <w:rFonts w:ascii="Arial" w:hAnsi="Arial" w:eastAsia="黑体"/>
      <w:sz w:val="44"/>
    </w:rPr>
  </w:style>
  <w:style w:type="character" w:customStyle="1" w:styleId="456">
    <w:name w:val="标题 Char1"/>
    <w:autoRedefine/>
    <w:qFormat/>
    <w:uiPriority w:val="99"/>
    <w:rPr>
      <w:rFonts w:ascii="Calibri" w:hAnsi="Calibri" w:eastAsia="黑体"/>
      <w:b/>
      <w:sz w:val="28"/>
    </w:rPr>
  </w:style>
  <w:style w:type="character" w:customStyle="1" w:styleId="457">
    <w:name w:val="textfont"/>
    <w:autoRedefine/>
    <w:qFormat/>
    <w:uiPriority w:val="99"/>
    <w:rPr>
      <w:rFonts w:ascii="Calibri" w:hAnsi="Calibri" w:eastAsia="宋体"/>
    </w:rPr>
  </w:style>
  <w:style w:type="character" w:customStyle="1" w:styleId="458">
    <w:name w:val="r13"/>
    <w:autoRedefine/>
    <w:qFormat/>
    <w:uiPriority w:val="99"/>
    <w:rPr>
      <w:rFonts w:ascii="Calibri" w:hAnsi="Calibri" w:eastAsia="宋体"/>
    </w:rPr>
  </w:style>
  <w:style w:type="character" w:customStyle="1" w:styleId="459">
    <w:name w:val="style15"/>
    <w:autoRedefine/>
    <w:qFormat/>
    <w:uiPriority w:val="99"/>
    <w:rPr>
      <w:rFonts w:ascii="Calibri" w:hAnsi="Calibri" w:eastAsia="宋体"/>
    </w:rPr>
  </w:style>
  <w:style w:type="character" w:customStyle="1" w:styleId="460">
    <w:name w:val="页眉 Char2"/>
    <w:autoRedefine/>
    <w:qFormat/>
    <w:uiPriority w:val="99"/>
    <w:rPr>
      <w:rFonts w:ascii="Calibri" w:hAnsi="Calibri" w:eastAsia="宋体"/>
      <w:kern w:val="2"/>
      <w:sz w:val="18"/>
    </w:rPr>
  </w:style>
  <w:style w:type="character" w:customStyle="1" w:styleId="461">
    <w:name w:val="headline-content2"/>
    <w:autoRedefine/>
    <w:qFormat/>
    <w:uiPriority w:val="99"/>
    <w:rPr>
      <w:rFonts w:ascii="Calibri" w:hAnsi="Calibri" w:eastAsia="宋体"/>
    </w:rPr>
  </w:style>
  <w:style w:type="character" w:customStyle="1" w:styleId="462">
    <w:name w:val="paramname"/>
    <w:autoRedefine/>
    <w:qFormat/>
    <w:uiPriority w:val="99"/>
    <w:rPr>
      <w:rFonts w:ascii="Calibri" w:hAnsi="Calibri" w:eastAsia="宋体"/>
    </w:rPr>
  </w:style>
  <w:style w:type="character" w:customStyle="1" w:styleId="463">
    <w:name w:val="页眉 Char Char"/>
    <w:autoRedefine/>
    <w:qFormat/>
    <w:uiPriority w:val="99"/>
    <w:rPr>
      <w:rFonts w:ascii="Calibri" w:hAnsi="Calibri" w:eastAsia="宋体"/>
      <w:kern w:val="2"/>
      <w:sz w:val="18"/>
      <w:lang w:val="en-US" w:eastAsia="zh-CN"/>
    </w:rPr>
  </w:style>
  <w:style w:type="character" w:customStyle="1" w:styleId="464">
    <w:name w:val="正文2 Char Char"/>
    <w:autoRedefine/>
    <w:qFormat/>
    <w:uiPriority w:val="99"/>
    <w:rPr>
      <w:rFonts w:ascii="Calibri" w:hAnsi="Calibri" w:eastAsia="宋体"/>
      <w:sz w:val="24"/>
    </w:rPr>
  </w:style>
  <w:style w:type="character" w:customStyle="1" w:styleId="465">
    <w:name w:val="正文首行缩进 Char2"/>
    <w:autoRedefine/>
    <w:qFormat/>
    <w:uiPriority w:val="99"/>
    <w:rPr>
      <w:rFonts w:ascii="Calibri" w:hAnsi="Calibri" w:eastAsia="宋体"/>
    </w:rPr>
  </w:style>
  <w:style w:type="paragraph" w:customStyle="1" w:styleId="466">
    <w:name w:val="z-Bottom of Form1"/>
    <w:basedOn w:val="1"/>
    <w:next w:val="1"/>
    <w:autoRedefine/>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467">
    <w:name w:val="批注引用10"/>
    <w:autoRedefine/>
    <w:qFormat/>
    <w:uiPriority w:val="99"/>
    <w:rPr>
      <w:rFonts w:ascii="Calibri" w:hAnsi="Calibri" w:eastAsia="宋体"/>
      <w:sz w:val="21"/>
    </w:rPr>
  </w:style>
  <w:style w:type="character" w:customStyle="1" w:styleId="468">
    <w:name w:val="EmailStyle30"/>
    <w:autoRedefine/>
    <w:qFormat/>
    <w:uiPriority w:val="99"/>
    <w:rPr>
      <w:rFonts w:ascii="Calibri" w:hAnsi="Calibri" w:eastAsia="宋体"/>
      <w:color w:val="000000"/>
    </w:rPr>
  </w:style>
  <w:style w:type="character" w:customStyle="1" w:styleId="469">
    <w:name w:val="批注引用5"/>
    <w:autoRedefine/>
    <w:qFormat/>
    <w:uiPriority w:val="99"/>
    <w:rPr>
      <w:rFonts w:ascii="Calibri" w:hAnsi="Calibri" w:eastAsia="宋体"/>
      <w:sz w:val="21"/>
    </w:rPr>
  </w:style>
  <w:style w:type="character" w:customStyle="1" w:styleId="470">
    <w:name w:val="apple-style-span"/>
    <w:autoRedefine/>
    <w:qFormat/>
    <w:uiPriority w:val="99"/>
    <w:rPr>
      <w:rFonts w:ascii="Calibri" w:hAnsi="Calibri" w:eastAsia="宋体"/>
    </w:rPr>
  </w:style>
  <w:style w:type="character" w:customStyle="1" w:styleId="471">
    <w:name w:val="无 A"/>
    <w:autoRedefine/>
    <w:qFormat/>
    <w:uiPriority w:val="99"/>
    <w:rPr>
      <w:rFonts w:ascii="Calibri" w:hAnsi="Calibri" w:eastAsia="宋体"/>
      <w:lang w:val="en-US"/>
    </w:rPr>
  </w:style>
  <w:style w:type="character" w:customStyle="1" w:styleId="472">
    <w:name w:val="custbt1"/>
    <w:autoRedefine/>
    <w:qFormat/>
    <w:uiPriority w:val="99"/>
    <w:rPr>
      <w:rFonts w:ascii="Calibri" w:hAnsi="Calibri" w:eastAsia="宋体"/>
      <w:color w:val="0066CC"/>
      <w:sz w:val="20"/>
    </w:rPr>
  </w:style>
  <w:style w:type="character" w:customStyle="1" w:styleId="473">
    <w:name w:val="日期 Char2"/>
    <w:autoRedefine/>
    <w:qFormat/>
    <w:uiPriority w:val="99"/>
    <w:rPr>
      <w:rFonts w:ascii="Calibri" w:hAnsi="Calibri" w:eastAsia="宋体"/>
      <w:kern w:val="2"/>
      <w:sz w:val="21"/>
    </w:rPr>
  </w:style>
  <w:style w:type="character" w:customStyle="1" w:styleId="474">
    <w:name w:val="批注引用6"/>
    <w:autoRedefine/>
    <w:qFormat/>
    <w:uiPriority w:val="99"/>
    <w:rPr>
      <w:rFonts w:ascii="Calibri" w:hAnsi="Calibri" w:eastAsia="宋体"/>
      <w:sz w:val="21"/>
    </w:rPr>
  </w:style>
  <w:style w:type="character" w:customStyle="1" w:styleId="475">
    <w:name w:val="font71"/>
    <w:autoRedefine/>
    <w:qFormat/>
    <w:uiPriority w:val="99"/>
    <w:rPr>
      <w:rFonts w:ascii="Times New Roman" w:hAnsi="Times New Roman" w:eastAsia="楷体_GB2312"/>
      <w:sz w:val="24"/>
    </w:rPr>
  </w:style>
  <w:style w:type="character" w:customStyle="1" w:styleId="476">
    <w:name w:val="正文首缩两字 Char1"/>
    <w:link w:val="477"/>
    <w:autoRedefine/>
    <w:qFormat/>
    <w:locked/>
    <w:uiPriority w:val="99"/>
    <w:rPr>
      <w:rFonts w:ascii="Verdana" w:hAnsi="Verdana"/>
      <w:sz w:val="24"/>
    </w:rPr>
  </w:style>
  <w:style w:type="paragraph" w:customStyle="1" w:styleId="477">
    <w:name w:val="正文首缩两字"/>
    <w:basedOn w:val="1"/>
    <w:link w:val="476"/>
    <w:autoRedefine/>
    <w:qFormat/>
    <w:uiPriority w:val="99"/>
    <w:pPr>
      <w:spacing w:line="360" w:lineRule="auto"/>
      <w:ind w:firstLine="200" w:firstLineChars="200"/>
    </w:pPr>
    <w:rPr>
      <w:rFonts w:ascii="Verdana" w:hAnsi="Verdana"/>
      <w:sz w:val="24"/>
    </w:rPr>
  </w:style>
  <w:style w:type="character" w:customStyle="1" w:styleId="478">
    <w:name w:val="ss"/>
    <w:autoRedefine/>
    <w:qFormat/>
    <w:uiPriority w:val="99"/>
    <w:rPr>
      <w:rFonts w:ascii="Calibri" w:hAnsi="Calibri" w:eastAsia="宋体"/>
    </w:rPr>
  </w:style>
  <w:style w:type="character" w:customStyle="1" w:styleId="479">
    <w:name w:val="Char Char6"/>
    <w:autoRedefine/>
    <w:qFormat/>
    <w:uiPriority w:val="99"/>
    <w:rPr>
      <w:rFonts w:ascii="Calibri" w:hAnsi="Calibri" w:eastAsia="宋体"/>
      <w:sz w:val="24"/>
    </w:rPr>
  </w:style>
  <w:style w:type="character" w:customStyle="1" w:styleId="480">
    <w:name w:val="批注文字 Char2"/>
    <w:autoRedefine/>
    <w:qFormat/>
    <w:uiPriority w:val="99"/>
    <w:rPr>
      <w:rFonts w:ascii="Calibri" w:hAnsi="Calibri" w:eastAsia="宋体"/>
      <w:kern w:val="2"/>
      <w:sz w:val="21"/>
    </w:rPr>
  </w:style>
  <w:style w:type="character" w:customStyle="1" w:styleId="481">
    <w:name w:val="font_8"/>
    <w:autoRedefine/>
    <w:qFormat/>
    <w:uiPriority w:val="99"/>
    <w:rPr>
      <w:rFonts w:ascii="Calibri" w:hAnsi="Calibri" w:eastAsia="宋体"/>
    </w:rPr>
  </w:style>
  <w:style w:type="character" w:customStyle="1" w:styleId="482">
    <w:name w:val="批注主题 Char2"/>
    <w:autoRedefine/>
    <w:qFormat/>
    <w:uiPriority w:val="99"/>
    <w:rPr>
      <w:rFonts w:ascii="Calibri" w:hAnsi="Calibri" w:eastAsia="宋体"/>
      <w:b/>
      <w:kern w:val="2"/>
      <w:sz w:val="21"/>
    </w:rPr>
  </w:style>
  <w:style w:type="character" w:customStyle="1" w:styleId="483">
    <w:name w:val="Char Char Char Char Char"/>
    <w:autoRedefine/>
    <w:qFormat/>
    <w:uiPriority w:val="99"/>
    <w:rPr>
      <w:rFonts w:ascii="宋体" w:hAnsi="Courier New"/>
    </w:rPr>
  </w:style>
  <w:style w:type="character" w:customStyle="1" w:styleId="484">
    <w:name w:val="一级条标题 Char"/>
    <w:link w:val="485"/>
    <w:autoRedefine/>
    <w:qFormat/>
    <w:locked/>
    <w:uiPriority w:val="99"/>
    <w:rPr>
      <w:rFonts w:ascii="黑体" w:eastAsia="黑体"/>
    </w:rPr>
  </w:style>
  <w:style w:type="paragraph" w:customStyle="1" w:styleId="485">
    <w:name w:val="一级条标题"/>
    <w:basedOn w:val="1"/>
    <w:next w:val="412"/>
    <w:link w:val="484"/>
    <w:autoRedefine/>
    <w:qFormat/>
    <w:uiPriority w:val="99"/>
    <w:pPr>
      <w:widowControl/>
      <w:tabs>
        <w:tab w:val="left" w:pos="1200"/>
      </w:tabs>
      <w:ind w:left="1200" w:hanging="420"/>
      <w:outlineLvl w:val="2"/>
    </w:pPr>
    <w:rPr>
      <w:rFonts w:ascii="黑体" w:eastAsia="黑体"/>
    </w:rPr>
  </w:style>
  <w:style w:type="character" w:customStyle="1" w:styleId="486">
    <w:name w:val="标题 Char3"/>
    <w:autoRedefine/>
    <w:qFormat/>
    <w:uiPriority w:val="99"/>
    <w:rPr>
      <w:rFonts w:ascii="Cambria" w:hAnsi="Cambria" w:eastAsia="宋体"/>
      <w:b/>
      <w:sz w:val="32"/>
    </w:rPr>
  </w:style>
  <w:style w:type="character" w:customStyle="1" w:styleId="487">
    <w:name w:val="List Paragraph Char Char"/>
    <w:autoRedefine/>
    <w:qFormat/>
    <w:locked/>
    <w:uiPriority w:val="99"/>
    <w:rPr>
      <w:rFonts w:ascii="宋体" w:eastAsia="宋体"/>
      <w:kern w:val="2"/>
      <w:sz w:val="24"/>
    </w:rPr>
  </w:style>
  <w:style w:type="character" w:customStyle="1" w:styleId="488">
    <w:name w:val="wz1"/>
    <w:autoRedefine/>
    <w:qFormat/>
    <w:uiPriority w:val="99"/>
    <w:rPr>
      <w:rFonts w:ascii="Calibri" w:hAnsi="Calibri" w:eastAsia="宋体"/>
      <w:color w:val="5A5A5A"/>
      <w:sz w:val="18"/>
      <w:u w:val="none"/>
    </w:rPr>
  </w:style>
  <w:style w:type="character" w:customStyle="1" w:styleId="489">
    <w:name w:val="aa1"/>
    <w:autoRedefine/>
    <w:qFormat/>
    <w:uiPriority w:val="99"/>
    <w:rPr>
      <w:rFonts w:ascii="Calibri" w:hAnsi="Calibri" w:eastAsia="宋体"/>
      <w:sz w:val="20"/>
      <w:u w:val="none"/>
    </w:rPr>
  </w:style>
  <w:style w:type="character" w:customStyle="1" w:styleId="490">
    <w:name w:val="style14"/>
    <w:autoRedefine/>
    <w:qFormat/>
    <w:uiPriority w:val="99"/>
    <w:rPr>
      <w:rFonts w:ascii="Calibri" w:hAnsi="Calibri" w:eastAsia="宋体"/>
    </w:rPr>
  </w:style>
  <w:style w:type="character" w:customStyle="1" w:styleId="491">
    <w:name w:val="正文首行缩进 Char1"/>
    <w:autoRedefine/>
    <w:qFormat/>
    <w:uiPriority w:val="99"/>
    <w:rPr>
      <w:rFonts w:ascii="Calibri" w:hAnsi="Calibri" w:eastAsia="宋体"/>
      <w:kern w:val="2"/>
      <w:sz w:val="22"/>
      <w:lang w:val="en-US" w:eastAsia="zh-CN"/>
    </w:rPr>
  </w:style>
  <w:style w:type="character" w:customStyle="1" w:styleId="492">
    <w:name w:val="正文文本 2 Char2"/>
    <w:autoRedefine/>
    <w:qFormat/>
    <w:uiPriority w:val="99"/>
    <w:rPr>
      <w:rFonts w:ascii="Calibri" w:hAnsi="Calibri" w:eastAsia="宋体"/>
      <w:kern w:val="2"/>
      <w:sz w:val="21"/>
    </w:rPr>
  </w:style>
  <w:style w:type="paragraph" w:customStyle="1" w:styleId="493">
    <w:name w:val="z-Top of Form1"/>
    <w:basedOn w:val="1"/>
    <w:next w:val="1"/>
    <w:autoRedefine/>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494">
    <w:name w:val="Char Char5"/>
    <w:autoRedefine/>
    <w:qFormat/>
    <w:uiPriority w:val="99"/>
    <w:rPr>
      <w:rFonts w:ascii="Calibri" w:hAnsi="Calibri" w:eastAsia="宋体"/>
      <w:sz w:val="18"/>
    </w:rPr>
  </w:style>
  <w:style w:type="character" w:customStyle="1" w:styleId="495">
    <w:name w:val="正文2 Char Char Char"/>
    <w:autoRedefine/>
    <w:qFormat/>
    <w:uiPriority w:val="99"/>
    <w:rPr>
      <w:rFonts w:ascii="Calibri" w:hAnsi="Calibri" w:eastAsia="宋体"/>
      <w:kern w:val="2"/>
      <w:sz w:val="24"/>
      <w:lang w:val="en-US" w:eastAsia="zh-CN"/>
    </w:rPr>
  </w:style>
  <w:style w:type="character" w:customStyle="1" w:styleId="496">
    <w:name w:val="标题 1 Char1"/>
    <w:autoRedefine/>
    <w:qFormat/>
    <w:uiPriority w:val="99"/>
    <w:rPr>
      <w:rFonts w:ascii="仿宋_GB2312" w:hAnsi="Calibri" w:eastAsia="仿宋_GB2312"/>
      <w:b/>
      <w:color w:val="000000"/>
      <w:kern w:val="2"/>
      <w:sz w:val="36"/>
    </w:rPr>
  </w:style>
  <w:style w:type="character" w:customStyle="1" w:styleId="497">
    <w:name w:val="批注引用4"/>
    <w:autoRedefine/>
    <w:qFormat/>
    <w:uiPriority w:val="99"/>
    <w:rPr>
      <w:rFonts w:ascii="Calibri" w:hAnsi="Calibri" w:eastAsia="宋体"/>
      <w:sz w:val="21"/>
    </w:rPr>
  </w:style>
  <w:style w:type="character" w:customStyle="1" w:styleId="498">
    <w:name w:val="style141"/>
    <w:autoRedefine/>
    <w:qFormat/>
    <w:uiPriority w:val="99"/>
    <w:rPr>
      <w:rFonts w:ascii="Calibri" w:hAnsi="Calibri" w:eastAsia="宋体"/>
    </w:rPr>
  </w:style>
  <w:style w:type="character" w:customStyle="1" w:styleId="499">
    <w:name w:val="文档结构图 Char2"/>
    <w:autoRedefine/>
    <w:qFormat/>
    <w:uiPriority w:val="99"/>
    <w:rPr>
      <w:rFonts w:ascii="宋体" w:hAnsi="Calibri" w:eastAsia="宋体"/>
      <w:kern w:val="2"/>
      <w:sz w:val="18"/>
    </w:rPr>
  </w:style>
  <w:style w:type="character" w:customStyle="1" w:styleId="500">
    <w:name w:val="批注框文本 Char2"/>
    <w:autoRedefine/>
    <w:qFormat/>
    <w:uiPriority w:val="99"/>
    <w:rPr>
      <w:rFonts w:ascii="Calibri" w:hAnsi="Calibri" w:eastAsia="宋体"/>
      <w:kern w:val="2"/>
      <w:sz w:val="18"/>
    </w:rPr>
  </w:style>
  <w:style w:type="character" w:customStyle="1" w:styleId="501">
    <w:name w:val="font61"/>
    <w:autoRedefine/>
    <w:qFormat/>
    <w:uiPriority w:val="99"/>
    <w:rPr>
      <w:rFonts w:ascii="Arial" w:hAnsi="Arial" w:eastAsia="宋体"/>
      <w:color w:val="000000"/>
      <w:sz w:val="20"/>
      <w:u w:val="none"/>
    </w:rPr>
  </w:style>
  <w:style w:type="character" w:customStyle="1" w:styleId="502">
    <w:name w:val="fontblank12"/>
    <w:autoRedefine/>
    <w:qFormat/>
    <w:uiPriority w:val="99"/>
    <w:rPr>
      <w:rFonts w:ascii="Calibri" w:hAnsi="Calibri" w:eastAsia="宋体"/>
    </w:rPr>
  </w:style>
  <w:style w:type="character" w:customStyle="1" w:styleId="503">
    <w:name w:val="标题 9 Char1"/>
    <w:autoRedefine/>
    <w:qFormat/>
    <w:uiPriority w:val="99"/>
    <w:rPr>
      <w:rFonts w:ascii="Arial" w:hAnsi="Arial" w:eastAsia="黑体"/>
      <w:kern w:val="2"/>
      <w:sz w:val="21"/>
    </w:rPr>
  </w:style>
  <w:style w:type="character" w:customStyle="1" w:styleId="504">
    <w:name w:val="high-light-bg4"/>
    <w:autoRedefine/>
    <w:qFormat/>
    <w:uiPriority w:val="99"/>
    <w:rPr>
      <w:rFonts w:ascii="Calibri" w:hAnsi="Calibri" w:eastAsia="宋体"/>
    </w:rPr>
  </w:style>
  <w:style w:type="character" w:customStyle="1" w:styleId="505">
    <w:name w:val="正文文本 3 Char2"/>
    <w:autoRedefine/>
    <w:qFormat/>
    <w:uiPriority w:val="99"/>
    <w:rPr>
      <w:rFonts w:ascii="Calibri" w:hAnsi="Calibri" w:eastAsia="宋体"/>
      <w:kern w:val="2"/>
      <w:sz w:val="16"/>
    </w:rPr>
  </w:style>
  <w:style w:type="character" w:customStyle="1" w:styleId="506">
    <w:name w:val="正文缩进 Char1"/>
    <w:autoRedefine/>
    <w:qFormat/>
    <w:uiPriority w:val="99"/>
    <w:rPr>
      <w:rFonts w:ascii="Calibri" w:hAnsi="Calibri" w:eastAsia="宋体"/>
      <w:kern w:val="2"/>
      <w:sz w:val="21"/>
    </w:rPr>
  </w:style>
  <w:style w:type="character" w:customStyle="1" w:styleId="507">
    <w:name w:val="批注引用1"/>
    <w:autoRedefine/>
    <w:qFormat/>
    <w:uiPriority w:val="99"/>
    <w:rPr>
      <w:rFonts w:ascii="Calibri" w:hAnsi="Calibri" w:eastAsia="宋体"/>
      <w:sz w:val="21"/>
    </w:rPr>
  </w:style>
  <w:style w:type="character" w:customStyle="1" w:styleId="508">
    <w:name w:val="Table Text Char Char"/>
    <w:link w:val="509"/>
    <w:autoRedefine/>
    <w:qFormat/>
    <w:locked/>
    <w:uiPriority w:val="99"/>
    <w:rPr>
      <w:rFonts w:ascii="Arial" w:hAnsi="Arial"/>
      <w:sz w:val="22"/>
    </w:rPr>
  </w:style>
  <w:style w:type="paragraph" w:customStyle="1" w:styleId="509">
    <w:name w:val="Table Text"/>
    <w:link w:val="508"/>
    <w:autoRedefine/>
    <w:qFormat/>
    <w:uiPriority w:val="99"/>
    <w:pPr>
      <w:snapToGrid w:val="0"/>
      <w:spacing w:before="80" w:after="80"/>
    </w:pPr>
    <w:rPr>
      <w:rFonts w:ascii="Arial" w:hAnsi="Arial" w:eastAsiaTheme="minorEastAsia" w:cstheme="minorBidi"/>
      <w:kern w:val="2"/>
      <w:sz w:val="22"/>
      <w:szCs w:val="22"/>
      <w:lang w:val="en-US" w:eastAsia="zh-CN" w:bidi="ar-SA"/>
    </w:rPr>
  </w:style>
  <w:style w:type="character" w:customStyle="1" w:styleId="510">
    <w:name w:val="批注文字 Char3"/>
    <w:autoRedefine/>
    <w:qFormat/>
    <w:uiPriority w:val="99"/>
    <w:rPr>
      <w:rFonts w:ascii="Times New Roman" w:hAnsi="Times New Roman" w:eastAsia="宋体"/>
      <w:sz w:val="20"/>
    </w:rPr>
  </w:style>
  <w:style w:type="character" w:customStyle="1" w:styleId="511">
    <w:name w:val="普通文字 Char2"/>
    <w:autoRedefine/>
    <w:qFormat/>
    <w:uiPriority w:val="99"/>
    <w:rPr>
      <w:rFonts w:ascii="宋体" w:hAnsi="Courier New" w:eastAsia="宋体"/>
      <w:kern w:val="2"/>
      <w:sz w:val="21"/>
      <w:lang w:val="en-US" w:eastAsia="zh-CN"/>
    </w:rPr>
  </w:style>
  <w:style w:type="character" w:customStyle="1" w:styleId="512">
    <w:name w:val="页眉 Char1"/>
    <w:autoRedefine/>
    <w:qFormat/>
    <w:uiPriority w:val="99"/>
    <w:rPr>
      <w:rFonts w:ascii="Calibri" w:hAnsi="Calibri" w:eastAsia="宋体"/>
      <w:kern w:val="2"/>
      <w:sz w:val="18"/>
    </w:rPr>
  </w:style>
  <w:style w:type="character" w:customStyle="1" w:styleId="513">
    <w:name w:val="标题 8 Char1"/>
    <w:autoRedefine/>
    <w:qFormat/>
    <w:uiPriority w:val="99"/>
    <w:rPr>
      <w:rFonts w:ascii="Arial" w:hAnsi="Arial" w:eastAsia="黑体"/>
      <w:kern w:val="2"/>
      <w:sz w:val="24"/>
    </w:rPr>
  </w:style>
  <w:style w:type="character" w:customStyle="1" w:styleId="514">
    <w:name w:val="Char Char8"/>
    <w:autoRedefine/>
    <w:qFormat/>
    <w:uiPriority w:val="99"/>
    <w:rPr>
      <w:rFonts w:ascii="Calibri" w:hAnsi="Calibri" w:eastAsia="仿宋_GB2312"/>
      <w:b/>
      <w:kern w:val="2"/>
      <w:sz w:val="32"/>
    </w:rPr>
  </w:style>
  <w:style w:type="character" w:customStyle="1" w:styleId="515">
    <w:name w:val="正文文本缩进 3 Char2"/>
    <w:autoRedefine/>
    <w:qFormat/>
    <w:uiPriority w:val="99"/>
    <w:rPr>
      <w:rFonts w:ascii="Calibri" w:hAnsi="Calibri" w:eastAsia="宋体"/>
      <w:kern w:val="2"/>
      <w:sz w:val="16"/>
    </w:rPr>
  </w:style>
  <w:style w:type="character" w:customStyle="1" w:styleId="516">
    <w:name w:val="◆ 二级符号end Char Char"/>
    <w:link w:val="517"/>
    <w:autoRedefine/>
    <w:qFormat/>
    <w:locked/>
    <w:uiPriority w:val="99"/>
    <w:rPr>
      <w:rFonts w:ascii="Verdana" w:hAnsi="Verdana"/>
      <w:sz w:val="24"/>
    </w:rPr>
  </w:style>
  <w:style w:type="paragraph" w:customStyle="1" w:styleId="517">
    <w:name w:val="◆ 二级符号end"/>
    <w:basedOn w:val="1"/>
    <w:link w:val="516"/>
    <w:autoRedefine/>
    <w:qFormat/>
    <w:uiPriority w:val="99"/>
    <w:pPr>
      <w:tabs>
        <w:tab w:val="left" w:pos="1320"/>
      </w:tabs>
      <w:spacing w:line="360" w:lineRule="auto"/>
      <w:ind w:left="1320" w:hanging="420"/>
    </w:pPr>
    <w:rPr>
      <w:rFonts w:ascii="Verdana" w:hAnsi="Verdana"/>
      <w:sz w:val="24"/>
    </w:rPr>
  </w:style>
  <w:style w:type="character" w:customStyle="1" w:styleId="518">
    <w:name w:val="正文文本 Char2"/>
    <w:autoRedefine/>
    <w:qFormat/>
    <w:uiPriority w:val="99"/>
    <w:rPr>
      <w:rFonts w:ascii="Calibri" w:hAnsi="Calibri" w:eastAsia="宋体"/>
      <w:kern w:val="2"/>
      <w:sz w:val="21"/>
    </w:rPr>
  </w:style>
  <w:style w:type="character" w:customStyle="1" w:styleId="519">
    <w:name w:val="批注引用11"/>
    <w:autoRedefine/>
    <w:qFormat/>
    <w:uiPriority w:val="99"/>
    <w:rPr>
      <w:rFonts w:ascii="Calibri" w:hAnsi="Calibri" w:eastAsia="宋体"/>
      <w:sz w:val="21"/>
    </w:rPr>
  </w:style>
  <w:style w:type="character" w:customStyle="1" w:styleId="520">
    <w:name w:val="标题 5 Char1"/>
    <w:autoRedefine/>
    <w:qFormat/>
    <w:uiPriority w:val="99"/>
    <w:rPr>
      <w:rFonts w:ascii="Calibri" w:hAnsi="Calibri" w:eastAsia="宋体"/>
      <w:b/>
      <w:kern w:val="2"/>
      <w:sz w:val="28"/>
    </w:rPr>
  </w:style>
  <w:style w:type="character" w:customStyle="1" w:styleId="521">
    <w:name w:val="批注引用9"/>
    <w:autoRedefine/>
    <w:qFormat/>
    <w:uiPriority w:val="99"/>
    <w:rPr>
      <w:rFonts w:ascii="Calibri" w:hAnsi="Calibri" w:eastAsia="宋体"/>
      <w:sz w:val="21"/>
    </w:rPr>
  </w:style>
  <w:style w:type="character" w:customStyle="1" w:styleId="522">
    <w:name w:val="标题 7 Char1"/>
    <w:autoRedefine/>
    <w:qFormat/>
    <w:uiPriority w:val="99"/>
    <w:rPr>
      <w:rFonts w:ascii="Calibri" w:hAnsi="Calibri" w:eastAsia="宋体"/>
      <w:b/>
      <w:kern w:val="2"/>
      <w:sz w:val="24"/>
    </w:rPr>
  </w:style>
  <w:style w:type="character" w:customStyle="1" w:styleId="523">
    <w:name w:val="SANGFOR_6_正文 Char"/>
    <w:link w:val="524"/>
    <w:autoRedefine/>
    <w:qFormat/>
    <w:locked/>
    <w:uiPriority w:val="99"/>
    <w:rPr>
      <w:rFonts w:ascii="宋体" w:eastAsia="宋体"/>
      <w:sz w:val="28"/>
    </w:rPr>
  </w:style>
  <w:style w:type="paragraph" w:customStyle="1" w:styleId="524">
    <w:name w:val="SANGFOR_6_正文"/>
    <w:basedOn w:val="1"/>
    <w:link w:val="523"/>
    <w:autoRedefine/>
    <w:qFormat/>
    <w:uiPriority w:val="99"/>
    <w:pPr>
      <w:spacing w:line="360" w:lineRule="auto"/>
      <w:ind w:left="420"/>
      <w:jc w:val="left"/>
    </w:pPr>
    <w:rPr>
      <w:rFonts w:ascii="宋体" w:eastAsia="宋体"/>
      <w:sz w:val="28"/>
    </w:rPr>
  </w:style>
  <w:style w:type="character" w:customStyle="1" w:styleId="525">
    <w:name w:val="标题 3 Char1"/>
    <w:autoRedefine/>
    <w:qFormat/>
    <w:uiPriority w:val="99"/>
    <w:rPr>
      <w:rFonts w:ascii="Calibri" w:hAnsi="Calibri" w:eastAsia="宋体"/>
      <w:b/>
      <w:kern w:val="2"/>
      <w:sz w:val="32"/>
    </w:rPr>
  </w:style>
  <w:style w:type="character" w:customStyle="1" w:styleId="526">
    <w:name w:val="页脚 Char1"/>
    <w:autoRedefine/>
    <w:qFormat/>
    <w:uiPriority w:val="99"/>
    <w:rPr>
      <w:rFonts w:ascii="Calibri" w:hAnsi="Calibri" w:eastAsia="宋体"/>
      <w:kern w:val="2"/>
      <w:sz w:val="18"/>
    </w:rPr>
  </w:style>
  <w:style w:type="character" w:customStyle="1" w:styleId="527">
    <w:name w:val="页脚 Char2"/>
    <w:autoRedefine/>
    <w:qFormat/>
    <w:uiPriority w:val="99"/>
    <w:rPr>
      <w:rFonts w:ascii="Calibri" w:hAnsi="Calibri" w:eastAsia="宋体"/>
      <w:kern w:val="2"/>
      <w:sz w:val="18"/>
    </w:rPr>
  </w:style>
  <w:style w:type="character" w:customStyle="1" w:styleId="528">
    <w:name w:val="正文1 Char"/>
    <w:link w:val="195"/>
    <w:autoRedefine/>
    <w:qFormat/>
    <w:locked/>
    <w:uiPriority w:val="99"/>
    <w:rPr>
      <w:rFonts w:ascii="Calibri" w:hAnsi="Calibri" w:eastAsia="宋体" w:cs="Times New Roman"/>
      <w:kern w:val="0"/>
      <w:sz w:val="20"/>
      <w:szCs w:val="21"/>
    </w:rPr>
  </w:style>
  <w:style w:type="character" w:customStyle="1" w:styleId="529">
    <w:name w:val="批注引用2"/>
    <w:autoRedefine/>
    <w:qFormat/>
    <w:uiPriority w:val="99"/>
    <w:rPr>
      <w:rFonts w:ascii="Calibri" w:hAnsi="Calibri" w:eastAsia="宋体"/>
      <w:sz w:val="21"/>
    </w:rPr>
  </w:style>
  <w:style w:type="character" w:customStyle="1" w:styleId="530">
    <w:name w:val="标题 Char2"/>
    <w:autoRedefine/>
    <w:qFormat/>
    <w:uiPriority w:val="99"/>
    <w:rPr>
      <w:rFonts w:ascii="Cambria" w:hAnsi="Cambria" w:eastAsia="宋体"/>
      <w:b/>
      <w:kern w:val="2"/>
      <w:sz w:val="32"/>
    </w:rPr>
  </w:style>
  <w:style w:type="character" w:customStyle="1" w:styleId="531">
    <w:name w:val="c1"/>
    <w:autoRedefine/>
    <w:qFormat/>
    <w:uiPriority w:val="99"/>
    <w:rPr>
      <w:rFonts w:ascii="Calibri" w:hAnsi="Calibri" w:eastAsia="宋体"/>
      <w:sz w:val="24"/>
    </w:rPr>
  </w:style>
  <w:style w:type="character" w:customStyle="1" w:styleId="532">
    <w:name w:val="font121"/>
    <w:autoRedefine/>
    <w:qFormat/>
    <w:uiPriority w:val="99"/>
    <w:rPr>
      <w:rFonts w:ascii="???" w:hAnsi="???" w:eastAsia="宋体"/>
      <w:color w:val="333333"/>
      <w:sz w:val="18"/>
      <w:u w:val="none"/>
    </w:rPr>
  </w:style>
  <w:style w:type="character" w:customStyle="1" w:styleId="533">
    <w:name w:val="标准文本 Char Char"/>
    <w:link w:val="534"/>
    <w:autoRedefine/>
    <w:qFormat/>
    <w:locked/>
    <w:uiPriority w:val="99"/>
    <w:rPr>
      <w:rFonts w:ascii="等线" w:hAnsi="等线" w:eastAsia="等线" w:cs="Times New Roman"/>
    </w:rPr>
  </w:style>
  <w:style w:type="paragraph" w:customStyle="1" w:styleId="534">
    <w:name w:val="标准文本"/>
    <w:basedOn w:val="1"/>
    <w:link w:val="533"/>
    <w:autoRedefine/>
    <w:qFormat/>
    <w:uiPriority w:val="99"/>
    <w:pPr>
      <w:spacing w:line="360" w:lineRule="auto"/>
      <w:ind w:firstLine="480" w:firstLineChars="200"/>
    </w:pPr>
    <w:rPr>
      <w:rFonts w:ascii="等线" w:hAnsi="等线" w:eastAsia="等线" w:cs="Times New Roman"/>
    </w:rPr>
  </w:style>
  <w:style w:type="character" w:customStyle="1" w:styleId="535">
    <w:name w:val="标题 4 Char1"/>
    <w:autoRedefine/>
    <w:qFormat/>
    <w:uiPriority w:val="99"/>
    <w:rPr>
      <w:rFonts w:ascii="Arial" w:hAnsi="Arial" w:eastAsia="黑体"/>
      <w:b/>
      <w:kern w:val="2"/>
      <w:sz w:val="28"/>
    </w:rPr>
  </w:style>
  <w:style w:type="character" w:customStyle="1" w:styleId="536">
    <w:name w:val="批注文字 Char4"/>
    <w:autoRedefine/>
    <w:qFormat/>
    <w:uiPriority w:val="99"/>
    <w:rPr>
      <w:rFonts w:ascii="Times New Roman" w:hAnsi="Times New Roman" w:eastAsia="宋体"/>
      <w:sz w:val="20"/>
    </w:rPr>
  </w:style>
  <w:style w:type="character" w:customStyle="1" w:styleId="537">
    <w:name w:val="批注引用8"/>
    <w:autoRedefine/>
    <w:qFormat/>
    <w:uiPriority w:val="99"/>
    <w:rPr>
      <w:rFonts w:ascii="Calibri" w:hAnsi="Calibri" w:eastAsia="宋体"/>
      <w:sz w:val="21"/>
    </w:rPr>
  </w:style>
  <w:style w:type="character" w:customStyle="1" w:styleId="538">
    <w:name w:val="彩色列表 - 强调文字颜色 1 Char"/>
    <w:link w:val="216"/>
    <w:autoRedefine/>
    <w:qFormat/>
    <w:locked/>
    <w:uiPriority w:val="99"/>
    <w:rPr>
      <w:rFonts w:ascii="Calibri" w:hAnsi="Calibri" w:eastAsia="宋体" w:cs="Times New Roman"/>
      <w:kern w:val="0"/>
      <w:sz w:val="20"/>
      <w:szCs w:val="20"/>
    </w:rPr>
  </w:style>
  <w:style w:type="character" w:customStyle="1" w:styleId="539">
    <w:name w:val="DH 正文 Char"/>
    <w:link w:val="540"/>
    <w:autoRedefine/>
    <w:qFormat/>
    <w:locked/>
    <w:uiPriority w:val="99"/>
    <w:rPr>
      <w:rFonts w:ascii="宋体"/>
      <w:sz w:val="24"/>
    </w:rPr>
  </w:style>
  <w:style w:type="paragraph" w:customStyle="1" w:styleId="540">
    <w:name w:val="DH 正文"/>
    <w:basedOn w:val="1"/>
    <w:link w:val="539"/>
    <w:autoRedefine/>
    <w:qFormat/>
    <w:uiPriority w:val="99"/>
    <w:pPr>
      <w:spacing w:line="360" w:lineRule="auto"/>
      <w:ind w:firstLine="200" w:firstLineChars="200"/>
    </w:pPr>
    <w:rPr>
      <w:rFonts w:ascii="宋体"/>
      <w:sz w:val="24"/>
    </w:rPr>
  </w:style>
  <w:style w:type="character" w:customStyle="1" w:styleId="541">
    <w:name w:val="unnamed21"/>
    <w:autoRedefine/>
    <w:qFormat/>
    <w:uiPriority w:val="99"/>
    <w:rPr>
      <w:rFonts w:ascii="Calibri" w:hAnsi="Calibri" w:eastAsia="宋体"/>
      <w:color w:val="000000"/>
      <w:sz w:val="20"/>
    </w:rPr>
  </w:style>
  <w:style w:type="character" w:customStyle="1" w:styleId="542">
    <w:name w:val="news1"/>
    <w:autoRedefine/>
    <w:qFormat/>
    <w:uiPriority w:val="99"/>
    <w:rPr>
      <w:rFonts w:ascii="Calibri" w:hAnsi="Calibri" w:eastAsia="宋体"/>
      <w:color w:val="4D4D4D"/>
      <w:sz w:val="18"/>
    </w:rPr>
  </w:style>
  <w:style w:type="character" w:customStyle="1" w:styleId="543">
    <w:name w:val="批注引用7"/>
    <w:autoRedefine/>
    <w:qFormat/>
    <w:uiPriority w:val="99"/>
    <w:rPr>
      <w:rFonts w:ascii="Calibri" w:hAnsi="Calibri" w:eastAsia="宋体"/>
      <w:sz w:val="21"/>
    </w:rPr>
  </w:style>
  <w:style w:type="character" w:customStyle="1" w:styleId="544">
    <w:name w:val="line1"/>
    <w:autoRedefine/>
    <w:qFormat/>
    <w:uiPriority w:val="99"/>
    <w:rPr>
      <w:rFonts w:ascii="Calibri" w:hAnsi="Calibri" w:eastAsia="宋体"/>
    </w:rPr>
  </w:style>
  <w:style w:type="character" w:customStyle="1" w:styleId="545">
    <w:name w:val="Char Char4"/>
    <w:autoRedefine/>
    <w:qFormat/>
    <w:uiPriority w:val="99"/>
    <w:rPr>
      <w:rFonts w:ascii="Calibri" w:hAnsi="Calibri" w:eastAsia="宋体"/>
      <w:sz w:val="18"/>
    </w:rPr>
  </w:style>
  <w:style w:type="character" w:customStyle="1" w:styleId="546">
    <w:name w:val="批注引用3"/>
    <w:autoRedefine/>
    <w:qFormat/>
    <w:uiPriority w:val="99"/>
    <w:rPr>
      <w:rFonts w:ascii="Calibri" w:hAnsi="Calibri" w:eastAsia="宋体"/>
      <w:sz w:val="21"/>
    </w:rPr>
  </w:style>
  <w:style w:type="character" w:customStyle="1" w:styleId="547">
    <w:name w:val="样式 8 磅"/>
    <w:autoRedefine/>
    <w:qFormat/>
    <w:uiPriority w:val="99"/>
    <w:rPr>
      <w:rFonts w:ascii="Calibri" w:hAnsi="Calibri" w:eastAsia="宋体"/>
      <w:sz w:val="18"/>
    </w:rPr>
  </w:style>
  <w:style w:type="paragraph" w:customStyle="1" w:styleId="548">
    <w:name w:val="Char Char1 Char Char Char Char Char Char Char"/>
    <w:basedOn w:val="1"/>
    <w:autoRedefine/>
    <w:qFormat/>
    <w:uiPriority w:val="99"/>
    <w:rPr>
      <w:rFonts w:ascii="Calibri" w:hAnsi="Calibri" w:eastAsia="宋体" w:cs="Times New Roman"/>
      <w:szCs w:val="24"/>
    </w:rPr>
  </w:style>
  <w:style w:type="paragraph" w:customStyle="1" w:styleId="549">
    <w:name w:val="默认段落字体 Para Char Char Char Char"/>
    <w:basedOn w:val="1"/>
    <w:autoRedefine/>
    <w:qFormat/>
    <w:uiPriority w:val="99"/>
    <w:pPr>
      <w:widowControl/>
      <w:jc w:val="left"/>
    </w:pPr>
    <w:rPr>
      <w:rFonts w:ascii="Calibri" w:hAnsi="Calibri" w:eastAsia="宋体" w:cs="Times New Roman"/>
      <w:szCs w:val="24"/>
    </w:rPr>
  </w:style>
  <w:style w:type="paragraph" w:customStyle="1" w:styleId="550">
    <w:name w:val="xl60"/>
    <w:basedOn w:val="1"/>
    <w:autoRedefine/>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51">
    <w:name w:val="Char Char Char Char Char Char Char Char Char1 Char"/>
    <w:basedOn w:val="1"/>
    <w:autoRedefine/>
    <w:qFormat/>
    <w:uiPriority w:val="99"/>
    <w:pPr>
      <w:widowControl/>
      <w:jc w:val="left"/>
    </w:pPr>
    <w:rPr>
      <w:rFonts w:ascii="仿宋_GB2312" w:hAnsi="Calibri" w:eastAsia="仿宋_GB2312" w:cs="Times New Roman"/>
      <w:b/>
      <w:sz w:val="32"/>
      <w:szCs w:val="32"/>
    </w:rPr>
  </w:style>
  <w:style w:type="paragraph" w:customStyle="1" w:styleId="552">
    <w:name w:val="普通(网站)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53">
    <w:name w:val="L正文"/>
    <w:basedOn w:val="1"/>
    <w:autoRedefine/>
    <w:qFormat/>
    <w:uiPriority w:val="99"/>
    <w:pPr>
      <w:spacing w:afterLines="50"/>
      <w:ind w:left="160" w:leftChars="160" w:firstLine="200" w:firstLineChars="200"/>
    </w:pPr>
    <w:rPr>
      <w:rFonts w:ascii="Calibri" w:hAnsi="Calibri" w:eastAsia="宋体" w:cs="Times New Roman"/>
      <w:b/>
      <w:szCs w:val="24"/>
    </w:rPr>
  </w:style>
  <w:style w:type="paragraph" w:customStyle="1" w:styleId="554">
    <w:name w:val="xl33"/>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55">
    <w:name w:val="需求正文"/>
    <w:basedOn w:val="1"/>
    <w:autoRedefine/>
    <w:qFormat/>
    <w:uiPriority w:val="99"/>
    <w:pPr>
      <w:widowControl/>
      <w:spacing w:line="300" w:lineRule="auto"/>
      <w:ind w:firstLine="560" w:firstLineChars="200"/>
      <w:jc w:val="left"/>
    </w:pPr>
    <w:rPr>
      <w:rFonts w:ascii="Arial" w:hAnsi="Arial" w:eastAsia="仿宋_GB2312" w:cs="Times New Roman"/>
      <w:sz w:val="28"/>
      <w:szCs w:val="20"/>
    </w:rPr>
  </w:style>
  <w:style w:type="paragraph" w:customStyle="1" w:styleId="556">
    <w:name w:val="列出段落3"/>
    <w:basedOn w:val="1"/>
    <w:autoRedefine/>
    <w:qFormat/>
    <w:uiPriority w:val="99"/>
    <w:pPr>
      <w:ind w:firstLine="420" w:firstLineChars="200"/>
    </w:pPr>
    <w:rPr>
      <w:rFonts w:ascii="Cambria" w:hAnsi="Cambria" w:eastAsia="宋体" w:cs="Times New Roman"/>
      <w:sz w:val="24"/>
      <w:szCs w:val="24"/>
    </w:rPr>
  </w:style>
  <w:style w:type="paragraph" w:customStyle="1" w:styleId="557">
    <w:name w:val="Char1"/>
    <w:basedOn w:val="1"/>
    <w:autoRedefine/>
    <w:qFormat/>
    <w:uiPriority w:val="99"/>
    <w:pPr>
      <w:widowControl/>
      <w:jc w:val="left"/>
    </w:pPr>
    <w:rPr>
      <w:rFonts w:ascii="仿宋_GB2312" w:hAnsi="Calibri" w:eastAsia="仿宋_GB2312" w:cs="Times New Roman"/>
      <w:b/>
      <w:sz w:val="32"/>
      <w:szCs w:val="20"/>
    </w:rPr>
  </w:style>
  <w:style w:type="paragraph" w:customStyle="1" w:styleId="558">
    <w:name w:val="样式 宋体 小四 黑色 行距: 1.5 倍行距1"/>
    <w:basedOn w:val="1"/>
    <w:autoRedefine/>
    <w:qFormat/>
    <w:uiPriority w:val="99"/>
    <w:pPr>
      <w:spacing w:line="360" w:lineRule="auto"/>
      <w:ind w:firstLine="480" w:firstLineChars="200"/>
    </w:pPr>
    <w:rPr>
      <w:rFonts w:ascii="宋体" w:hAnsi="宋体" w:eastAsia="宋体" w:cs="宋体"/>
      <w:color w:val="000000"/>
      <w:kern w:val="0"/>
      <w:szCs w:val="20"/>
    </w:rPr>
  </w:style>
  <w:style w:type="paragraph" w:customStyle="1" w:styleId="559">
    <w:name w:val="p1"/>
    <w:basedOn w:val="1"/>
    <w:autoRedefine/>
    <w:qFormat/>
    <w:uiPriority w:val="99"/>
    <w:pPr>
      <w:widowControl/>
      <w:jc w:val="left"/>
    </w:pPr>
    <w:rPr>
      <w:rFonts w:ascii="Helvetica" w:hAnsi="Helvetica" w:eastAsia="等线" w:cs="Times New Roman"/>
      <w:kern w:val="0"/>
      <w:sz w:val="16"/>
      <w:szCs w:val="16"/>
    </w:rPr>
  </w:style>
  <w:style w:type="paragraph" w:customStyle="1" w:styleId="560">
    <w:name w:val="方案正文"/>
    <w:basedOn w:val="1"/>
    <w:autoRedefine/>
    <w:qFormat/>
    <w:uiPriority w:val="99"/>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61">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2">
    <w:name w:val="正文缩进2格"/>
    <w:basedOn w:val="1"/>
    <w:autoRedefine/>
    <w:qFormat/>
    <w:uiPriority w:val="99"/>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63">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64">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65">
    <w:name w:val="TOC 标题1"/>
    <w:basedOn w:val="5"/>
    <w:next w:val="1"/>
    <w:autoRedefine/>
    <w:qFormat/>
    <w:uiPriority w:val="99"/>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6">
    <w:name w:val="标准段落"/>
    <w:basedOn w:val="1"/>
    <w:autoRedefine/>
    <w:qFormat/>
    <w:uiPriority w:val="99"/>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67">
    <w:name w:val="正文缩进1"/>
    <w:basedOn w:val="1"/>
    <w:next w:val="3"/>
    <w:autoRedefine/>
    <w:qFormat/>
    <w:uiPriority w:val="99"/>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68">
    <w:name w:val="标书正文格式"/>
    <w:autoRedefine/>
    <w:qFormat/>
    <w:uiPriority w:val="99"/>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9">
    <w:name w:val="表文1"/>
    <w:basedOn w:val="1"/>
    <w:autoRedefine/>
    <w:qFormat/>
    <w:uiPriority w:val="99"/>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70">
    <w:name w:val="a"/>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1">
    <w:name w:val="List Paragraph2"/>
    <w:basedOn w:val="1"/>
    <w:autoRedefine/>
    <w:qFormat/>
    <w:uiPriority w:val="99"/>
    <w:pPr>
      <w:widowControl/>
      <w:ind w:firstLine="420" w:firstLineChars="200"/>
      <w:jc w:val="left"/>
    </w:pPr>
    <w:rPr>
      <w:rFonts w:ascii="Calibri" w:hAnsi="Calibri" w:eastAsia="宋体" w:cs="Times New Roman"/>
      <w:kern w:val="0"/>
      <w:sz w:val="20"/>
      <w:szCs w:val="20"/>
    </w:rPr>
  </w:style>
  <w:style w:type="paragraph" w:customStyle="1" w:styleId="572">
    <w:name w:val="Item Step in Table"/>
    <w:autoRedefine/>
    <w:qFormat/>
    <w:uiPriority w:val="99"/>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73">
    <w:name w:val="Pa9"/>
    <w:basedOn w:val="1"/>
    <w:next w:val="1"/>
    <w:autoRedefine/>
    <w:qFormat/>
    <w:uiPriority w:val="99"/>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74">
    <w:name w:val="文档正文 Char"/>
    <w:basedOn w:val="1"/>
    <w:autoRedefine/>
    <w:qFormat/>
    <w:uiPriority w:val="99"/>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75">
    <w:name w:val="xl35"/>
    <w:basedOn w:val="1"/>
    <w:autoRedefine/>
    <w:qFormat/>
    <w:uiPriority w:val="99"/>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76">
    <w:name w:val="xl29"/>
    <w:basedOn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77">
    <w:name w:val="Char Char Char 字元 字元"/>
    <w:basedOn w:val="1"/>
    <w:autoRedefine/>
    <w:qFormat/>
    <w:uiPriority w:val="99"/>
    <w:pPr>
      <w:widowControl/>
      <w:spacing w:line="360" w:lineRule="auto"/>
      <w:ind w:firstLine="200" w:firstLineChars="200"/>
      <w:jc w:val="left"/>
    </w:pPr>
    <w:rPr>
      <w:rFonts w:ascii="Calibri" w:hAnsi="Calibri" w:eastAsia="宋体" w:cs="Times New Roman"/>
      <w:szCs w:val="20"/>
    </w:rPr>
  </w:style>
  <w:style w:type="paragraph" w:customStyle="1" w:styleId="578">
    <w:name w:val="xl28"/>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9">
    <w:name w:val="p16"/>
    <w:basedOn w:val="1"/>
    <w:autoRedefine/>
    <w:qFormat/>
    <w:uiPriority w:val="99"/>
    <w:pPr>
      <w:widowControl/>
      <w:spacing w:before="80" w:after="80"/>
      <w:jc w:val="left"/>
    </w:pPr>
    <w:rPr>
      <w:rFonts w:ascii="Arial" w:hAnsi="Arial" w:eastAsia="宋体" w:cs="Arial"/>
      <w:kern w:val="0"/>
      <w:sz w:val="18"/>
      <w:szCs w:val="18"/>
    </w:rPr>
  </w:style>
  <w:style w:type="paragraph" w:customStyle="1" w:styleId="580">
    <w:name w:val="xl4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1">
    <w:name w:val="列出段落11"/>
    <w:basedOn w:val="1"/>
    <w:autoRedefine/>
    <w:qFormat/>
    <w:uiPriority w:val="99"/>
    <w:pPr>
      <w:widowControl/>
      <w:ind w:firstLine="420" w:firstLineChars="200"/>
      <w:jc w:val="left"/>
    </w:pPr>
    <w:rPr>
      <w:rFonts w:ascii="Calibri" w:hAnsi="Calibri" w:eastAsia="宋体" w:cs="Times New Roman"/>
      <w:kern w:val="0"/>
      <w:sz w:val="24"/>
      <w:szCs w:val="20"/>
    </w:rPr>
  </w:style>
  <w:style w:type="paragraph" w:customStyle="1" w:styleId="582">
    <w:name w:val="正文段落"/>
    <w:basedOn w:val="1"/>
    <w:autoRedefine/>
    <w:qFormat/>
    <w:uiPriority w:val="99"/>
    <w:pPr>
      <w:spacing w:line="360" w:lineRule="auto"/>
      <w:ind w:firstLine="440" w:firstLineChars="200"/>
    </w:pPr>
    <w:rPr>
      <w:rFonts w:ascii="宋体" w:hAnsi="宋体" w:eastAsia="宋体" w:cs="宋体"/>
      <w:kern w:val="0"/>
      <w:szCs w:val="20"/>
    </w:rPr>
  </w:style>
  <w:style w:type="paragraph" w:customStyle="1" w:styleId="583">
    <w:name w:val="C11"/>
    <w:basedOn w:val="1"/>
    <w:autoRedefine/>
    <w:qFormat/>
    <w:uiPriority w:val="99"/>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84">
    <w:name w:val="Char Char Char Char Char Char Char Char Char Char"/>
    <w:basedOn w:val="22"/>
    <w:autoRedefine/>
    <w:qFormat/>
    <w:uiPriority w:val="99"/>
    <w:rPr>
      <w:rFonts w:ascii="Tahoma" w:hAnsi="Tahoma" w:cs="Times New Roman"/>
      <w:kern w:val="0"/>
      <w:sz w:val="24"/>
      <w:szCs w:val="24"/>
    </w:rPr>
  </w:style>
  <w:style w:type="paragraph" w:customStyle="1" w:styleId="585">
    <w:name w:val="4"/>
    <w:basedOn w:val="1"/>
    <w:next w:val="57"/>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586">
    <w:name w:val="项目"/>
    <w:basedOn w:val="14"/>
    <w:autoRedefine/>
    <w:qFormat/>
    <w:uiPriority w:val="99"/>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7">
    <w:name w:val="xl32"/>
    <w:basedOn w:val="1"/>
    <w:autoRedefine/>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88">
    <w:name w:val="5"/>
    <w:basedOn w:val="1"/>
    <w:next w:val="4"/>
    <w:autoRedefine/>
    <w:qFormat/>
    <w:uiPriority w:val="99"/>
    <w:pPr>
      <w:widowControl/>
      <w:ind w:right="26"/>
      <w:jc w:val="left"/>
    </w:pPr>
    <w:rPr>
      <w:rFonts w:ascii="楷体_GB2312" w:hAnsi="Calibri" w:eastAsia="楷体_GB2312" w:cs="Times New Roman"/>
      <w:spacing w:val="4"/>
      <w:kern w:val="0"/>
      <w:sz w:val="28"/>
      <w:szCs w:val="20"/>
    </w:rPr>
  </w:style>
  <w:style w:type="paragraph" w:customStyle="1" w:styleId="589">
    <w:name w:val="xl4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90">
    <w:name w:val="表格内文"/>
    <w:basedOn w:val="1"/>
    <w:autoRedefine/>
    <w:qFormat/>
    <w:uiPriority w:val="99"/>
    <w:pPr>
      <w:widowControl/>
      <w:spacing w:line="360" w:lineRule="auto"/>
      <w:jc w:val="left"/>
    </w:pPr>
    <w:rPr>
      <w:rFonts w:ascii="宋体" w:hAnsi="宋体" w:eastAsia="宋体" w:cs="宋体"/>
      <w:color w:val="000000"/>
      <w:szCs w:val="21"/>
    </w:rPr>
  </w:style>
  <w:style w:type="paragraph" w:customStyle="1" w:styleId="591">
    <w:name w:val="Retrait 2"/>
    <w:basedOn w:val="1"/>
    <w:autoRedefine/>
    <w:qFormat/>
    <w:uiPriority w:val="99"/>
    <w:pPr>
      <w:widowControl/>
      <w:spacing w:line="360" w:lineRule="auto"/>
      <w:ind w:left="1417" w:hanging="283"/>
      <w:jc w:val="left"/>
    </w:pPr>
    <w:rPr>
      <w:rFonts w:ascii="Calibri" w:hAnsi="Calibri" w:eastAsia="楷体_GB2312" w:cs="Times New Roman"/>
      <w:bCs/>
      <w:sz w:val="28"/>
      <w:szCs w:val="20"/>
    </w:rPr>
  </w:style>
  <w:style w:type="paragraph" w:customStyle="1" w:styleId="592">
    <w:name w:val="xl4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93">
    <w:name w:val="默认段落字体 Para Char Char Char Char Char Char Char Char Char1"/>
    <w:basedOn w:val="1"/>
    <w:autoRedefine/>
    <w:qFormat/>
    <w:uiPriority w:val="99"/>
    <w:pPr>
      <w:widowControl/>
      <w:jc w:val="left"/>
    </w:pPr>
    <w:rPr>
      <w:rFonts w:ascii="Calibri" w:hAnsi="Calibri" w:eastAsia="宋体" w:cs="Times New Roman"/>
      <w:szCs w:val="21"/>
    </w:rPr>
  </w:style>
  <w:style w:type="paragraph" w:customStyle="1" w:styleId="594">
    <w:name w:val="tabletex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5">
    <w:name w:val="正文3"/>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96">
    <w:name w:val="xl57"/>
    <w:basedOn w:val="1"/>
    <w:autoRedefine/>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97">
    <w:name w:val="_Style 76"/>
    <w:next w:val="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98">
    <w:name w:val="小标题 1"/>
    <w:basedOn w:val="1"/>
    <w:autoRedefine/>
    <w:qFormat/>
    <w:uiPriority w:val="99"/>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9">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0">
    <w:name w:val="xl23"/>
    <w:basedOn w:val="1"/>
    <w:autoRedefine/>
    <w:qFormat/>
    <w:uiPriority w:val="99"/>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601">
    <w:name w:val="E 正文"/>
    <w:basedOn w:val="1"/>
    <w:autoRedefine/>
    <w:qFormat/>
    <w:uiPriority w:val="99"/>
    <w:pPr>
      <w:widowControl/>
      <w:spacing w:line="360" w:lineRule="auto"/>
      <w:jc w:val="left"/>
    </w:pPr>
    <w:rPr>
      <w:rFonts w:ascii="Times New Roman" w:hAnsi="Times New Roman" w:eastAsia="宋体" w:cs="黑体"/>
      <w:color w:val="000000"/>
      <w:kern w:val="0"/>
      <w:sz w:val="24"/>
      <w:szCs w:val="24"/>
    </w:rPr>
  </w:style>
  <w:style w:type="paragraph" w:customStyle="1" w:styleId="602">
    <w:name w:val="xl38"/>
    <w:basedOn w:val="1"/>
    <w:autoRedefine/>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03">
    <w:name w:val="xl59"/>
    <w:basedOn w:val="1"/>
    <w:autoRedefine/>
    <w:qFormat/>
    <w:uiPriority w:val="99"/>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04">
    <w:name w:val="Char1 Char Char Char"/>
    <w:basedOn w:val="1"/>
    <w:autoRedefine/>
    <w:qFormat/>
    <w:uiPriority w:val="99"/>
    <w:pPr>
      <w:widowControl/>
      <w:jc w:val="left"/>
    </w:pPr>
    <w:rPr>
      <w:rFonts w:ascii="仿宋_GB2312" w:hAnsi="Calibri" w:eastAsia="仿宋_GB2312" w:cs="Times New Roman"/>
      <w:b/>
      <w:sz w:val="32"/>
      <w:szCs w:val="32"/>
    </w:rPr>
  </w:style>
  <w:style w:type="paragraph" w:customStyle="1" w:styleId="605">
    <w:name w:val="C标书正文（加粗后加）"/>
    <w:basedOn w:val="1"/>
    <w:autoRedefine/>
    <w:qFormat/>
    <w:uiPriority w:val="99"/>
    <w:pPr>
      <w:widowControl/>
      <w:spacing w:after="240" w:line="360" w:lineRule="auto"/>
      <w:ind w:firstLine="426"/>
    </w:pPr>
    <w:rPr>
      <w:rFonts w:ascii="仿宋" w:hAnsi="仿宋" w:eastAsia="仿宋" w:cs="黑体"/>
      <w:b/>
      <w:color w:val="000000"/>
      <w:kern w:val="0"/>
      <w:sz w:val="24"/>
      <w:szCs w:val="24"/>
    </w:rPr>
  </w:style>
  <w:style w:type="paragraph" w:customStyle="1" w:styleId="606">
    <w:name w:val="straightmatter"/>
    <w:basedOn w:val="1"/>
    <w:autoRedefine/>
    <w:qFormat/>
    <w:uiPriority w:val="99"/>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607">
    <w:name w:val="F11-1"/>
    <w:basedOn w:val="1"/>
    <w:autoRedefine/>
    <w:qFormat/>
    <w:uiPriority w:val="99"/>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608">
    <w:name w:val="前言、引言标题"/>
    <w:next w:val="1"/>
    <w:autoRedefine/>
    <w:qFormat/>
    <w:uiPriority w:val="99"/>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9">
    <w:name w:val="xl53"/>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10">
    <w:name w:val="默认段落字体 Para Char Char Char Char Char Char Char Char Char"/>
    <w:basedOn w:val="1"/>
    <w:autoRedefine/>
    <w:qFormat/>
    <w:uiPriority w:val="99"/>
    <w:pPr>
      <w:widowControl/>
      <w:jc w:val="left"/>
    </w:pPr>
    <w:rPr>
      <w:rFonts w:ascii="Tahoma" w:hAnsi="Tahoma" w:eastAsia="宋体" w:cs="Tahoma"/>
      <w:sz w:val="24"/>
      <w:szCs w:val="24"/>
    </w:rPr>
  </w:style>
  <w:style w:type="paragraph" w:customStyle="1" w:styleId="611">
    <w:name w:val="msolistparagraph"/>
    <w:basedOn w:val="1"/>
    <w:autoRedefine/>
    <w:qFormat/>
    <w:uiPriority w:val="99"/>
    <w:pPr>
      <w:ind w:firstLine="420" w:firstLineChars="200"/>
    </w:pPr>
    <w:rPr>
      <w:rFonts w:ascii="Calibri" w:hAnsi="Calibri" w:eastAsia="宋体" w:cs="Times New Roman"/>
      <w:szCs w:val="20"/>
    </w:rPr>
  </w:style>
  <w:style w:type="paragraph" w:customStyle="1" w:styleId="612">
    <w:name w:val="txt"/>
    <w:basedOn w:val="1"/>
    <w:autoRedefine/>
    <w:qFormat/>
    <w:uiPriority w:val="99"/>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13">
    <w:name w:val="xl54"/>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14">
    <w:name w:val="a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5">
    <w:name w:val="a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6">
    <w:name w:val="五级条标题"/>
    <w:basedOn w:val="617"/>
    <w:next w:val="412"/>
    <w:autoRedefine/>
    <w:qFormat/>
    <w:uiPriority w:val="99"/>
    <w:pPr>
      <w:tabs>
        <w:tab w:val="left" w:pos="1200"/>
      </w:tabs>
      <w:outlineLvl w:val="6"/>
    </w:pPr>
  </w:style>
  <w:style w:type="paragraph" w:customStyle="1" w:styleId="617">
    <w:name w:val="四级条标题"/>
    <w:basedOn w:val="618"/>
    <w:next w:val="412"/>
    <w:autoRedefine/>
    <w:qFormat/>
    <w:uiPriority w:val="99"/>
    <w:pPr>
      <w:tabs>
        <w:tab w:val="left" w:pos="1200"/>
      </w:tabs>
      <w:outlineLvl w:val="5"/>
    </w:pPr>
  </w:style>
  <w:style w:type="paragraph" w:customStyle="1" w:styleId="618">
    <w:name w:val="三级条标题"/>
    <w:basedOn w:val="619"/>
    <w:next w:val="412"/>
    <w:autoRedefine/>
    <w:qFormat/>
    <w:uiPriority w:val="99"/>
    <w:pPr>
      <w:tabs>
        <w:tab w:val="left" w:pos="1200"/>
      </w:tabs>
      <w:outlineLvl w:val="4"/>
    </w:pPr>
  </w:style>
  <w:style w:type="paragraph" w:customStyle="1" w:styleId="619">
    <w:name w:val="二级条标题"/>
    <w:basedOn w:val="485"/>
    <w:next w:val="412"/>
    <w:autoRedefine/>
    <w:qFormat/>
    <w:uiPriority w:val="99"/>
    <w:pPr>
      <w:outlineLvl w:val="3"/>
    </w:pPr>
    <w:rPr>
      <w:rFonts w:ascii="Calibri" w:hAnsi="Calibri" w:eastAsia="宋体"/>
    </w:rPr>
  </w:style>
  <w:style w:type="paragraph" w:customStyle="1" w:styleId="620">
    <w:name w:val="xl48"/>
    <w:basedOn w:val="1"/>
    <w:autoRedefine/>
    <w:qFormat/>
    <w:uiPriority w:val="99"/>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21">
    <w:name w:val="正文31"/>
    <w:autoRedefine/>
    <w:qFormat/>
    <w:uiPriority w:val="99"/>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22">
    <w:name w:val="标书表格字体格式"/>
    <w:next w:val="1"/>
    <w:autoRedefine/>
    <w:qFormat/>
    <w:uiPriority w:val="99"/>
    <w:rPr>
      <w:rFonts w:ascii="Times New Roman" w:hAnsi="Times New Roman" w:eastAsia="宋体" w:cs="Times New Roman"/>
      <w:kern w:val="2"/>
      <w:sz w:val="21"/>
      <w:szCs w:val="24"/>
      <w:lang w:val="en-US" w:eastAsia="zh-CN" w:bidi="ar-SA"/>
    </w:rPr>
  </w:style>
  <w:style w:type="paragraph" w:customStyle="1" w:styleId="623">
    <w:name w:val="默认段落字体 Para Char Char Char Char Char Char Char Char Char Char Char Char Char Char Char Char Char Char Char"/>
    <w:basedOn w:val="1"/>
    <w:autoRedefine/>
    <w:qFormat/>
    <w:uiPriority w:val="99"/>
    <w:pPr>
      <w:widowControl/>
      <w:jc w:val="left"/>
    </w:pPr>
    <w:rPr>
      <w:rFonts w:ascii="Tahoma" w:hAnsi="Tahoma" w:eastAsia="宋体" w:cs="Times New Roman"/>
      <w:sz w:val="24"/>
      <w:szCs w:val="20"/>
    </w:rPr>
  </w:style>
  <w:style w:type="paragraph" w:customStyle="1" w:styleId="624">
    <w:name w:val="默认段落字体 Para Char Char Char Char111"/>
    <w:basedOn w:val="1"/>
    <w:autoRedefine/>
    <w:qFormat/>
    <w:uiPriority w:val="99"/>
    <w:pPr>
      <w:widowControl/>
      <w:jc w:val="left"/>
    </w:pPr>
    <w:rPr>
      <w:rFonts w:ascii="Calibri" w:hAnsi="Calibri" w:eastAsia="宋体" w:cs="Calibri"/>
      <w:kern w:val="0"/>
      <w:sz w:val="24"/>
      <w:szCs w:val="24"/>
      <w:lang w:eastAsia="en-US"/>
    </w:rPr>
  </w:style>
  <w:style w:type="paragraph" w:customStyle="1" w:styleId="625">
    <w:name w:val="Revision1"/>
    <w:autoRedefine/>
    <w:qFormat/>
    <w:uiPriority w:val="99"/>
    <w:rPr>
      <w:rFonts w:ascii="Times New Roman" w:hAnsi="Times New Roman" w:eastAsia="宋体" w:cs="Times New Roman"/>
      <w:kern w:val="2"/>
      <w:sz w:val="21"/>
      <w:lang w:val="en-US" w:eastAsia="zh-CN" w:bidi="ar-SA"/>
    </w:rPr>
  </w:style>
  <w:style w:type="paragraph" w:customStyle="1" w:styleId="626">
    <w:name w:val="xl52"/>
    <w:basedOn w:val="1"/>
    <w:autoRedefine/>
    <w:qFormat/>
    <w:uiPriority w:val="99"/>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27">
    <w:name w:val="Char Char Char Char Char Char Char Char"/>
    <w:basedOn w:val="1"/>
    <w:autoRedefine/>
    <w:qFormat/>
    <w:uiPriority w:val="99"/>
    <w:pPr>
      <w:widowControl/>
      <w:tabs>
        <w:tab w:val="left" w:pos="360"/>
      </w:tabs>
      <w:jc w:val="left"/>
    </w:pPr>
    <w:rPr>
      <w:rFonts w:ascii="Calibri" w:hAnsi="Calibri" w:eastAsia="宋体" w:cs="Times New Roman"/>
      <w:sz w:val="24"/>
      <w:szCs w:val="24"/>
    </w:rPr>
  </w:style>
  <w:style w:type="paragraph" w:customStyle="1" w:styleId="628">
    <w:name w:val="outdent"/>
    <w:basedOn w:val="1"/>
    <w:autoRedefine/>
    <w:qFormat/>
    <w:uiPriority w:val="99"/>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9">
    <w:name w:val="默认段落字体 Para Char Char Char Char Char Char Char"/>
    <w:basedOn w:val="1"/>
    <w:autoRedefine/>
    <w:qFormat/>
    <w:uiPriority w:val="99"/>
    <w:pPr>
      <w:widowControl/>
      <w:jc w:val="left"/>
    </w:pPr>
    <w:rPr>
      <w:rFonts w:ascii="Tahoma" w:hAnsi="Tahoma" w:eastAsia="宋体" w:cs="Times New Roman"/>
      <w:sz w:val="24"/>
      <w:szCs w:val="20"/>
    </w:rPr>
  </w:style>
  <w:style w:type="paragraph" w:customStyle="1" w:styleId="630">
    <w:name w:val="Char Char Char Char Char Char Char Char Char Char Char Char Char"/>
    <w:basedOn w:val="1"/>
    <w:autoRedefine/>
    <w:qFormat/>
    <w:uiPriority w:val="99"/>
    <w:pPr>
      <w:tabs>
        <w:tab w:val="left" w:pos="432"/>
      </w:tabs>
      <w:ind w:left="432" w:hanging="432"/>
    </w:pPr>
    <w:rPr>
      <w:rFonts w:ascii="Calibri" w:hAnsi="Calibri" w:eastAsia="宋体" w:cs="Times New Roman"/>
    </w:rPr>
  </w:style>
  <w:style w:type="paragraph" w:customStyle="1" w:styleId="631">
    <w:name w:val="无间隔11"/>
    <w:basedOn w:val="1"/>
    <w:autoRedefine/>
    <w:qFormat/>
    <w:uiPriority w:val="99"/>
    <w:pPr>
      <w:widowControl/>
    </w:pPr>
    <w:rPr>
      <w:rFonts w:ascii="Calibri" w:hAnsi="Calibri" w:eastAsia="宋体" w:cs="Calibri"/>
      <w:kern w:val="0"/>
      <w:szCs w:val="24"/>
      <w:lang w:eastAsia="en-US"/>
    </w:rPr>
  </w:style>
  <w:style w:type="paragraph" w:customStyle="1" w:styleId="632">
    <w:name w:val="xl61"/>
    <w:basedOn w:val="1"/>
    <w:autoRedefine/>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33">
    <w:name w:val="p21"/>
    <w:basedOn w:val="1"/>
    <w:autoRedefine/>
    <w:qFormat/>
    <w:uiPriority w:val="99"/>
    <w:pPr>
      <w:widowControl/>
      <w:ind w:firstLine="420"/>
    </w:pPr>
    <w:rPr>
      <w:rFonts w:ascii="Calibri" w:hAnsi="Calibri" w:eastAsia="宋体" w:cs="宋体"/>
      <w:kern w:val="0"/>
      <w:szCs w:val="21"/>
    </w:rPr>
  </w:style>
  <w:style w:type="paragraph" w:customStyle="1" w:styleId="634">
    <w:name w:val="Pa0"/>
    <w:basedOn w:val="1"/>
    <w:next w:val="1"/>
    <w:autoRedefine/>
    <w:qFormat/>
    <w:uiPriority w:val="99"/>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35">
    <w:name w:val="xl50"/>
    <w:basedOn w:val="1"/>
    <w:autoRedefine/>
    <w:qFormat/>
    <w:uiPriority w:val="99"/>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3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37">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38">
    <w:name w:val="標題 1-1"/>
    <w:autoRedefine/>
    <w:qFormat/>
    <w:uiPriority w:val="99"/>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9">
    <w:name w:val="数字编号列项（二级）"/>
    <w:autoRedefine/>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640">
    <w:name w:val="xl24"/>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41">
    <w:name w:val="xl36"/>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42">
    <w:name w:val="缺省文本"/>
    <w:basedOn w:val="1"/>
    <w:autoRedefine/>
    <w:qFormat/>
    <w:uiPriority w:val="99"/>
    <w:pPr>
      <w:autoSpaceDE w:val="0"/>
      <w:autoSpaceDN w:val="0"/>
      <w:adjustRightInd w:val="0"/>
      <w:jc w:val="left"/>
    </w:pPr>
    <w:rPr>
      <w:rFonts w:ascii="Calibri" w:hAnsi="Calibri" w:eastAsia="宋体" w:cs="Times New Roman"/>
      <w:kern w:val="0"/>
      <w:sz w:val="24"/>
      <w:szCs w:val="24"/>
    </w:rPr>
  </w:style>
  <w:style w:type="paragraph" w:customStyle="1" w:styleId="643">
    <w:name w:val="Char Char1 Char"/>
    <w:basedOn w:val="1"/>
    <w:autoRedefine/>
    <w:qFormat/>
    <w:uiPriority w:val="99"/>
    <w:pPr>
      <w:widowControl/>
      <w:jc w:val="left"/>
    </w:pPr>
    <w:rPr>
      <w:rFonts w:ascii="仿宋_GB2312" w:hAnsi="Calibri" w:eastAsia="仿宋_GB2312" w:cs="Times New Roman"/>
      <w:b/>
      <w:sz w:val="32"/>
      <w:szCs w:val="20"/>
    </w:rPr>
  </w:style>
  <w:style w:type="paragraph" w:customStyle="1" w:styleId="644">
    <w:name w:val="章标题"/>
    <w:next w:val="412"/>
    <w:autoRedefine/>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645">
    <w:name w:val="xl49"/>
    <w:basedOn w:val="1"/>
    <w:autoRedefine/>
    <w:qFormat/>
    <w:uiPriority w:val="99"/>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46">
    <w:name w:val="List Paragraph3"/>
    <w:basedOn w:val="1"/>
    <w:autoRedefine/>
    <w:qFormat/>
    <w:uiPriority w:val="99"/>
    <w:pPr>
      <w:ind w:firstLine="420" w:firstLineChars="200"/>
    </w:pPr>
    <w:rPr>
      <w:rFonts w:ascii="Calibri" w:hAnsi="Calibri" w:eastAsia="宋体" w:cs="Times New Roman"/>
    </w:rPr>
  </w:style>
  <w:style w:type="paragraph" w:customStyle="1" w:styleId="647">
    <w:name w:val="a2"/>
    <w:basedOn w:val="1"/>
    <w:autoRedefine/>
    <w:qFormat/>
    <w:uiPriority w:val="99"/>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48">
    <w:name w:val="樣式1"/>
    <w:basedOn w:val="649"/>
    <w:autoRedefine/>
    <w:qFormat/>
    <w:uiPriority w:val="99"/>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9">
    <w:name w:val="Bullet"/>
    <w:basedOn w:val="1"/>
    <w:autoRedefine/>
    <w:qFormat/>
    <w:uiPriority w:val="99"/>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50">
    <w:name w:val="Char Char Char Char Char Char1"/>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51">
    <w:name w:val="Char Char2 Char"/>
    <w:basedOn w:val="1"/>
    <w:autoRedefine/>
    <w:qFormat/>
    <w:uiPriority w:val="99"/>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52">
    <w:name w:val="部分1"/>
    <w:basedOn w:val="1"/>
    <w:autoRedefine/>
    <w:qFormat/>
    <w:uiPriority w:val="99"/>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53">
    <w:name w:val="标书正文格式 Char Char"/>
    <w:autoRedefine/>
    <w:qFormat/>
    <w:uiPriority w:val="99"/>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54">
    <w:name w:val="Char2"/>
    <w:basedOn w:val="1"/>
    <w:autoRedefine/>
    <w:qFormat/>
    <w:uiPriority w:val="99"/>
    <w:pPr>
      <w:widowControl/>
      <w:jc w:val="left"/>
    </w:pPr>
    <w:rPr>
      <w:rFonts w:ascii="Calibri" w:hAnsi="Calibri" w:eastAsia="仿宋_GB2312" w:cs="Times New Roman"/>
      <w:sz w:val="28"/>
      <w:szCs w:val="20"/>
    </w:rPr>
  </w:style>
  <w:style w:type="paragraph" w:customStyle="1" w:styleId="655">
    <w:name w:val="b"/>
    <w:basedOn w:val="1"/>
    <w:autoRedefine/>
    <w:qFormat/>
    <w:uiPriority w:val="99"/>
    <w:pPr>
      <w:widowControl/>
      <w:adjustRightInd w:val="0"/>
      <w:snapToGrid w:val="0"/>
      <w:jc w:val="center"/>
    </w:pPr>
    <w:rPr>
      <w:rFonts w:ascii="仿宋_GB2312" w:hAnsi="Calibri" w:eastAsia="仿宋_GB2312" w:cs="Times New Roman"/>
      <w:sz w:val="24"/>
      <w:szCs w:val="24"/>
    </w:rPr>
  </w:style>
  <w:style w:type="paragraph" w:customStyle="1" w:styleId="656">
    <w:name w:val="正文文本缩进2"/>
    <w:basedOn w:val="1"/>
    <w:autoRedefine/>
    <w:qFormat/>
    <w:uiPriority w:val="99"/>
    <w:pPr>
      <w:widowControl/>
      <w:spacing w:line="200" w:lineRule="atLeast"/>
      <w:ind w:firstLine="301"/>
      <w:jc w:val="left"/>
    </w:pPr>
    <w:rPr>
      <w:rFonts w:ascii="宋体" w:hAnsi="Courier New" w:eastAsia="宋体" w:cs="Times New Roman"/>
      <w:spacing w:val="-4"/>
      <w:sz w:val="18"/>
      <w:szCs w:val="20"/>
    </w:rPr>
  </w:style>
  <w:style w:type="paragraph" w:customStyle="1" w:styleId="657">
    <w:name w:val="content"/>
    <w:basedOn w:val="1"/>
    <w:autoRedefine/>
    <w:qFormat/>
    <w:uiPriority w:val="99"/>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58">
    <w:name w:val="xl37"/>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9">
    <w:name w:val="xl41"/>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60">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61">
    <w:name w:val="中等深浅网格 1 - 强调文字颜色 21"/>
    <w:basedOn w:val="1"/>
    <w:autoRedefine/>
    <w:qFormat/>
    <w:uiPriority w:val="99"/>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62">
    <w:name w:val="表身"/>
    <w:basedOn w:val="1"/>
    <w:qFormat/>
    <w:uiPriority w:val="99"/>
    <w:pPr>
      <w:autoSpaceDE w:val="0"/>
      <w:autoSpaceDN w:val="0"/>
      <w:adjustRightInd w:val="0"/>
      <w:jc w:val="left"/>
    </w:pPr>
    <w:rPr>
      <w:rFonts w:ascii="Calibri" w:hAnsi="Calibri" w:eastAsia="宋体" w:cs="Times New Roman"/>
      <w:kern w:val="0"/>
      <w:sz w:val="18"/>
      <w:szCs w:val="20"/>
    </w:rPr>
  </w:style>
  <w:style w:type="paragraph" w:customStyle="1" w:styleId="663">
    <w:name w:val="font10"/>
    <w:basedOn w:val="1"/>
    <w:autoRedefine/>
    <w:qFormat/>
    <w:uiPriority w:val="99"/>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64">
    <w:name w:val="说明书3级标题"/>
    <w:basedOn w:val="1"/>
    <w:next w:val="1"/>
    <w:autoRedefine/>
    <w:qFormat/>
    <w:uiPriority w:val="99"/>
    <w:pPr>
      <w:tabs>
        <w:tab w:val="left" w:pos="1572"/>
      </w:tabs>
      <w:spacing w:line="360" w:lineRule="auto"/>
      <w:ind w:left="1572" w:hanging="720"/>
    </w:pPr>
    <w:rPr>
      <w:rFonts w:ascii="Calibri" w:hAnsi="Calibri" w:eastAsia="黑体" w:cs="Times New Roman"/>
      <w:sz w:val="24"/>
      <w:szCs w:val="24"/>
    </w:rPr>
  </w:style>
  <w:style w:type="paragraph" w:customStyle="1" w:styleId="665">
    <w:name w:val="pchart_bodycm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6">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67">
    <w:name w:val="tableheading"/>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8">
    <w:name w:val="xl47"/>
    <w:basedOn w:val="1"/>
    <w:autoRedefine/>
    <w:qFormat/>
    <w:uiPriority w:val="99"/>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9">
    <w:name w:val="B标书正文（后加）"/>
    <w:autoRedefine/>
    <w:qFormat/>
    <w:uiPriority w:val="99"/>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70">
    <w:name w:val="Pa10"/>
    <w:basedOn w:val="1"/>
    <w:next w:val="1"/>
    <w:autoRedefine/>
    <w:qFormat/>
    <w:uiPriority w:val="99"/>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71">
    <w:name w:val="标题3级"/>
    <w:basedOn w:val="7"/>
    <w:qFormat/>
    <w:uiPriority w:val="99"/>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72">
    <w:name w:val="Pa11"/>
    <w:basedOn w:val="1"/>
    <w:next w:val="1"/>
    <w:autoRedefine/>
    <w:qFormat/>
    <w:uiPriority w:val="99"/>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73">
    <w:name w:val="TOC Heading1"/>
    <w:basedOn w:val="5"/>
    <w:next w:val="1"/>
    <w:autoRedefine/>
    <w:qFormat/>
    <w:uiPriority w:val="99"/>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4">
    <w:name w:val="xl39"/>
    <w:basedOn w:val="1"/>
    <w:autoRedefine/>
    <w:qFormat/>
    <w:uiPriority w:val="99"/>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75">
    <w:name w:val="表项"/>
    <w:basedOn w:val="1"/>
    <w:autoRedefine/>
    <w:qFormat/>
    <w:uiPriority w:val="99"/>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76">
    <w:name w:val="No Spacing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7">
    <w:name w:val="b13"/>
    <w:basedOn w:val="1"/>
    <w:autoRedefine/>
    <w:qFormat/>
    <w:uiPriority w:val="99"/>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78">
    <w:name w:val="xl4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9">
    <w:name w:val="xl31"/>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80">
    <w:name w:val="itemlis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w:basedOn w:val="1"/>
    <w:autoRedefine/>
    <w:qFormat/>
    <w:uiPriority w:val="99"/>
    <w:pPr>
      <w:widowControl/>
      <w:jc w:val="left"/>
    </w:pPr>
    <w:rPr>
      <w:rFonts w:ascii="Tahoma" w:hAnsi="Tahoma" w:eastAsia="宋体" w:cs="Times New Roman"/>
      <w:sz w:val="24"/>
      <w:szCs w:val="20"/>
    </w:rPr>
  </w:style>
  <w:style w:type="paragraph" w:customStyle="1" w:styleId="682">
    <w:name w:val="小四 段落 宋体 Char Char Char"/>
    <w:basedOn w:val="18"/>
    <w:autoRedefine/>
    <w:qFormat/>
    <w:uiPriority w:val="99"/>
    <w:pPr>
      <w:tabs>
        <w:tab w:val="left" w:pos="1320"/>
      </w:tabs>
      <w:spacing w:line="360" w:lineRule="auto"/>
      <w:ind w:left="0" w:right="-33" w:firstLine="480" w:firstLineChars="200"/>
      <w:jc w:val="left"/>
    </w:pPr>
    <w:rPr>
      <w:sz w:val="24"/>
      <w:szCs w:val="24"/>
    </w:rPr>
  </w:style>
  <w:style w:type="paragraph" w:customStyle="1" w:styleId="683">
    <w:name w:val="xl55"/>
    <w:basedOn w:val="1"/>
    <w:autoRedefine/>
    <w:qFormat/>
    <w:uiPriority w:val="99"/>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84">
    <w:name w:val="font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ordinary-output"/>
    <w:basedOn w:val="1"/>
    <w:autoRedefine/>
    <w:qFormat/>
    <w:uiPriority w:val="99"/>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86">
    <w:name w:val="字母编号列项（一级）"/>
    <w:autoRedefine/>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687">
    <w:name w:val="xl56"/>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8">
    <w:name w:val="Char1 Char Char Char Char Char Char"/>
    <w:basedOn w:val="1"/>
    <w:autoRedefine/>
    <w:qFormat/>
    <w:uiPriority w:val="99"/>
    <w:rPr>
      <w:rFonts w:ascii="Calibri" w:hAnsi="Calibri" w:eastAsia="宋体" w:cs="Times New Roman"/>
      <w:szCs w:val="20"/>
    </w:rPr>
  </w:style>
  <w:style w:type="paragraph" w:customStyle="1" w:styleId="689">
    <w:name w:val="正文文本1"/>
    <w:basedOn w:val="1"/>
    <w:autoRedefine/>
    <w:qFormat/>
    <w:uiPriority w:val="99"/>
    <w:pPr>
      <w:spacing w:after="120"/>
    </w:pPr>
    <w:rPr>
      <w:rFonts w:ascii="Calibri" w:hAnsi="Calibri" w:eastAsia="宋体" w:cs="Times New Roman"/>
      <w:kern w:val="0"/>
      <w:sz w:val="20"/>
      <w:szCs w:val="24"/>
    </w:rPr>
  </w:style>
  <w:style w:type="paragraph" w:customStyle="1" w:styleId="690">
    <w:name w:val="pied de page r閒.2"/>
    <w:autoRedefine/>
    <w:qFormat/>
    <w:uiPriority w:val="99"/>
    <w:pPr>
      <w:spacing w:before="140"/>
      <w:jc w:val="center"/>
    </w:pPr>
    <w:rPr>
      <w:rFonts w:ascii="Helvetica" w:hAnsi="Helvetica" w:eastAsia="宋体" w:cs="Times New Roman"/>
      <w:caps/>
      <w:lang w:val="en-US" w:eastAsia="en-US" w:bidi="ar-SA"/>
    </w:rPr>
  </w:style>
  <w:style w:type="paragraph" w:customStyle="1" w:styleId="691">
    <w:name w:val="List 1"/>
    <w:basedOn w:val="1"/>
    <w:autoRedefine/>
    <w:qFormat/>
    <w:uiPriority w:val="99"/>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92">
    <w:name w:val="xl22"/>
    <w:basedOn w:val="1"/>
    <w:autoRedefine/>
    <w:qFormat/>
    <w:uiPriority w:val="99"/>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93">
    <w:name w:val="样式 样式 标题 4H4PIM 4h4bulletblbb标题 4 Charsect 1.2.3.4Ref Head... + ..."/>
    <w:basedOn w:val="1"/>
    <w:autoRedefine/>
    <w:qFormat/>
    <w:uiPriority w:val="99"/>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94">
    <w:name w:val="Char Char19"/>
    <w:basedOn w:val="1"/>
    <w:autoRedefine/>
    <w:qFormat/>
    <w:uiPriority w:val="99"/>
    <w:pPr>
      <w:widowControl/>
      <w:jc w:val="left"/>
    </w:pPr>
    <w:rPr>
      <w:rFonts w:ascii="Tahoma" w:hAnsi="Tahoma" w:eastAsia="宋体" w:cs="Times New Roman"/>
      <w:sz w:val="24"/>
      <w:szCs w:val="20"/>
    </w:rPr>
  </w:style>
  <w:style w:type="paragraph" w:customStyle="1" w:styleId="695">
    <w:name w:val="xl5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96">
    <w:name w:val="样式 首行缩进:  2 字符"/>
    <w:basedOn w:val="1"/>
    <w:autoRedefine/>
    <w:qFormat/>
    <w:uiPriority w:val="99"/>
    <w:pPr>
      <w:spacing w:line="400" w:lineRule="exact"/>
      <w:ind w:firstLine="200" w:firstLineChars="200"/>
    </w:pPr>
    <w:rPr>
      <w:rFonts w:ascii="Times New Roman" w:hAnsi="Times New Roman" w:eastAsia="宋体" w:cs="宋体"/>
      <w:sz w:val="24"/>
      <w:szCs w:val="24"/>
    </w:rPr>
  </w:style>
  <w:style w:type="paragraph" w:customStyle="1" w:styleId="697">
    <w:name w:val="10号线正文"/>
    <w:basedOn w:val="1"/>
    <w:autoRedefine/>
    <w:qFormat/>
    <w:uiPriority w:val="99"/>
    <w:pPr>
      <w:widowControl/>
      <w:spacing w:line="360" w:lineRule="auto"/>
      <w:ind w:firstLine="482" w:firstLineChars="200"/>
      <w:jc w:val="left"/>
    </w:pPr>
    <w:rPr>
      <w:rFonts w:ascii="宋体" w:hAnsi="Calibri" w:eastAsia="宋体" w:cs="宋体"/>
      <w:sz w:val="24"/>
      <w:szCs w:val="24"/>
    </w:rPr>
  </w:style>
  <w:style w:type="paragraph" w:customStyle="1" w:styleId="698">
    <w:name w:val="TOC 标题2"/>
    <w:basedOn w:val="5"/>
    <w:next w:val="1"/>
    <w:autoRedefine/>
    <w:qFormat/>
    <w:uiPriority w:val="99"/>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9">
    <w:name w:val="xl51"/>
    <w:basedOn w:val="1"/>
    <w:autoRedefine/>
    <w:qFormat/>
    <w:uiPriority w:val="99"/>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700">
    <w:name w:val="样式 Verdana 首行缩进:  0.74 厘米"/>
    <w:basedOn w:val="1"/>
    <w:autoRedefine/>
    <w:qFormat/>
    <w:uiPriority w:val="99"/>
    <w:pPr>
      <w:widowControl/>
      <w:jc w:val="left"/>
    </w:pPr>
    <w:rPr>
      <w:rFonts w:ascii="Verdana" w:hAnsi="Verdana" w:eastAsia="宋体" w:cs="Times New Roman"/>
      <w:szCs w:val="20"/>
    </w:rPr>
  </w:style>
  <w:style w:type="paragraph" w:customStyle="1" w:styleId="701">
    <w:name w:val="集群正文"/>
    <w:basedOn w:val="1"/>
    <w:autoRedefine/>
    <w:qFormat/>
    <w:uiPriority w:val="99"/>
    <w:pPr>
      <w:spacing w:beforeLines="50" w:line="312" w:lineRule="auto"/>
      <w:ind w:firstLine="480" w:firstLineChars="200"/>
    </w:pPr>
    <w:rPr>
      <w:rFonts w:ascii="Calibri" w:hAnsi="Calibri" w:eastAsia="宋体" w:cs="Times New Roman"/>
      <w:sz w:val="28"/>
      <w:szCs w:val="20"/>
    </w:rPr>
  </w:style>
  <w:style w:type="paragraph" w:customStyle="1" w:styleId="702">
    <w:name w:val="引用1"/>
    <w:autoRedefine/>
    <w:qFormat/>
    <w:uiPriority w:val="99"/>
    <w:pPr>
      <w:spacing w:after="160" w:line="240" w:lineRule="atLeast"/>
    </w:pPr>
    <w:rPr>
      <w:rFonts w:ascii="Arial" w:hAnsi="Arial" w:eastAsia="宋体" w:cs="Times New Roman"/>
      <w:i/>
      <w:color w:val="808080"/>
      <w:lang w:val="en-US" w:eastAsia="en-US" w:bidi="ar-SA"/>
    </w:rPr>
  </w:style>
  <w:style w:type="paragraph" w:customStyle="1" w:styleId="703">
    <w:name w:val="xl34"/>
    <w:basedOn w:val="1"/>
    <w:autoRedefine/>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704">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705">
    <w:name w:val="font9"/>
    <w:basedOn w:val="1"/>
    <w:autoRedefine/>
    <w:qFormat/>
    <w:uiPriority w:val="99"/>
    <w:pPr>
      <w:widowControl/>
      <w:spacing w:before="100" w:beforeAutospacing="1" w:after="100" w:afterAutospacing="1"/>
      <w:jc w:val="left"/>
    </w:pPr>
    <w:rPr>
      <w:rFonts w:ascii="Arial" w:hAnsi="Arial" w:eastAsia="宋体" w:cs="Arial"/>
      <w:color w:val="000000"/>
      <w:kern w:val="0"/>
      <w:sz w:val="20"/>
      <w:szCs w:val="20"/>
    </w:rPr>
  </w:style>
  <w:style w:type="paragraph" w:customStyle="1" w:styleId="706">
    <w:name w:val="技术方案正文样式"/>
    <w:basedOn w:val="1"/>
    <w:autoRedefine/>
    <w:qFormat/>
    <w:uiPriority w:val="99"/>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707">
    <w:name w:val="Char Char Char Char Char Char Char"/>
    <w:basedOn w:val="1"/>
    <w:autoRedefine/>
    <w:qFormat/>
    <w:uiPriority w:val="99"/>
    <w:pPr>
      <w:widowControl/>
      <w:tabs>
        <w:tab w:val="left" w:pos="432"/>
      </w:tabs>
      <w:ind w:left="432" w:hanging="432"/>
      <w:jc w:val="left"/>
    </w:pPr>
    <w:rPr>
      <w:rFonts w:ascii="Tahoma" w:hAnsi="Tahoma" w:eastAsia="宋体" w:cs="Times New Roman"/>
      <w:sz w:val="24"/>
      <w:szCs w:val="20"/>
    </w:rPr>
  </w:style>
  <w:style w:type="paragraph" w:customStyle="1" w:styleId="708">
    <w:name w:val="Char Char1 Char Char Char Char Char Char Char Char Char Char Char Char Char"/>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709">
    <w:name w:val="Char11"/>
    <w:basedOn w:val="1"/>
    <w:autoRedefine/>
    <w:qFormat/>
    <w:uiPriority w:val="99"/>
    <w:pPr>
      <w:widowControl/>
      <w:jc w:val="left"/>
    </w:pPr>
    <w:rPr>
      <w:rFonts w:ascii="仿宋_GB2312" w:hAnsi="Calibri" w:eastAsia="仿宋_GB2312" w:cs="Times New Roman"/>
      <w:b/>
      <w:sz w:val="32"/>
      <w:szCs w:val="20"/>
    </w:rPr>
  </w:style>
  <w:style w:type="paragraph" w:customStyle="1" w:styleId="710">
    <w:name w:val="无间隔3"/>
    <w:basedOn w:val="1"/>
    <w:autoRedefine/>
    <w:qFormat/>
    <w:uiPriority w:val="99"/>
    <w:pPr>
      <w:snapToGrid w:val="0"/>
    </w:pPr>
    <w:rPr>
      <w:rFonts w:ascii="仿宋_GB2312" w:hAnsi="Calibri" w:eastAsia="仿宋_GB2312" w:cs="Times New Roman"/>
      <w:b/>
      <w:kern w:val="0"/>
      <w:sz w:val="30"/>
      <w:szCs w:val="24"/>
    </w:rPr>
  </w:style>
  <w:style w:type="paragraph" w:customStyle="1" w:styleId="711">
    <w:name w:val="彩色列表 - 强调文字颜色 111"/>
    <w:basedOn w:val="1"/>
    <w:autoRedefine/>
    <w:qFormat/>
    <w:uiPriority w:val="99"/>
    <w:pPr>
      <w:ind w:firstLine="420" w:firstLineChars="200"/>
    </w:pPr>
    <w:rPr>
      <w:rFonts w:ascii="Calibri" w:hAnsi="Calibri" w:eastAsia="宋体" w:cs="Times New Roman"/>
    </w:rPr>
  </w:style>
  <w:style w:type="paragraph" w:customStyle="1" w:styleId="712">
    <w:name w:val="小四 段落 宋体 Char Char"/>
    <w:basedOn w:val="1"/>
    <w:autoRedefine/>
    <w:qFormat/>
    <w:uiPriority w:val="99"/>
    <w:pPr>
      <w:widowControl/>
      <w:spacing w:line="360" w:lineRule="auto"/>
      <w:ind w:firstLine="480" w:firstLineChars="200"/>
      <w:jc w:val="left"/>
    </w:pPr>
    <w:rPr>
      <w:rFonts w:ascii="宋体" w:hAnsi="宋体" w:eastAsia="宋体" w:cs="Times New Roman"/>
      <w:sz w:val="24"/>
      <w:szCs w:val="24"/>
    </w:rPr>
  </w:style>
  <w:style w:type="table" w:customStyle="1" w:styleId="713">
    <w:name w:val="中等深浅网格 31"/>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style>
  <w:style w:type="paragraph" w:customStyle="1" w:styleId="714">
    <w:name w:val="题注1"/>
    <w:basedOn w:val="1"/>
    <w:next w:val="1"/>
    <w:autoRedefine/>
    <w:qFormat/>
    <w:uiPriority w:val="99"/>
    <w:rPr>
      <w:rFonts w:ascii="Calibri Light" w:hAnsi="Calibri Light" w:eastAsia="黑体" w:cs="Times New Roman"/>
      <w:sz w:val="20"/>
      <w:szCs w:val="20"/>
    </w:rPr>
  </w:style>
  <w:style w:type="table" w:customStyle="1" w:styleId="715">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6">
    <w:name w:val="ZJGIS-五级标题"/>
    <w:basedOn w:val="1"/>
    <w:autoRedefine/>
    <w:qFormat/>
    <w:uiPriority w:val="99"/>
    <w:pPr>
      <w:numPr>
        <w:ilvl w:val="4"/>
        <w:numId w:val="5"/>
      </w:numPr>
      <w:spacing w:line="360" w:lineRule="auto"/>
      <w:ind w:firstLine="482" w:firstLineChars="200"/>
    </w:pPr>
    <w:rPr>
      <w:rFonts w:ascii="仿宋" w:hAnsi="仿宋" w:eastAsia="仿宋" w:cs="Times New Roman"/>
      <w:b/>
      <w:sz w:val="24"/>
      <w:szCs w:val="24"/>
    </w:rPr>
  </w:style>
  <w:style w:type="paragraph" w:customStyle="1" w:styleId="717">
    <w:name w:val="标题2"/>
    <w:basedOn w:val="6"/>
    <w:autoRedefine/>
    <w:qFormat/>
    <w:uiPriority w:val="99"/>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8">
    <w:name w:val="z-窗体底端1"/>
    <w:basedOn w:val="1"/>
    <w:next w:val="1"/>
    <w:autoRedefine/>
    <w:qFormat/>
    <w:uiPriority w:val="99"/>
    <w:pPr>
      <w:pBdr>
        <w:top w:val="single" w:color="auto" w:sz="6" w:space="1"/>
      </w:pBdr>
      <w:jc w:val="center"/>
    </w:pPr>
    <w:rPr>
      <w:rFonts w:ascii="Arial" w:hAnsi="Arial" w:eastAsia="宋体" w:cs="Times New Roman"/>
      <w:vanish/>
      <w:sz w:val="16"/>
      <w:szCs w:val="16"/>
      <w:lang w:val="zh-CN"/>
    </w:rPr>
  </w:style>
  <w:style w:type="paragraph" w:customStyle="1" w:styleId="719">
    <w:name w:val="文章正文"/>
    <w:basedOn w:val="147"/>
    <w:autoRedefine/>
    <w:qFormat/>
    <w:uiPriority w:val="99"/>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20">
    <w:name w:val="_Style 31"/>
    <w:basedOn w:val="1"/>
    <w:next w:val="96"/>
    <w:autoRedefine/>
    <w:qFormat/>
    <w:uiPriority w:val="99"/>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21">
    <w:name w:val="列表段落11"/>
    <w:basedOn w:val="1"/>
    <w:autoRedefine/>
    <w:qFormat/>
    <w:uiPriority w:val="99"/>
    <w:pPr>
      <w:ind w:firstLine="420" w:firstLineChars="200"/>
    </w:pPr>
    <w:rPr>
      <w:rFonts w:ascii="Calibri" w:hAnsi="Calibri" w:eastAsia="宋体" w:cs="Times New Roman"/>
    </w:rPr>
  </w:style>
  <w:style w:type="paragraph" w:customStyle="1" w:styleId="722">
    <w:name w:val="_Style 45"/>
    <w:basedOn w:val="1"/>
    <w:next w:val="96"/>
    <w:autoRedefine/>
    <w:qFormat/>
    <w:uiPriority w:val="99"/>
    <w:pPr>
      <w:ind w:firstLine="420" w:firstLineChars="200"/>
    </w:pPr>
    <w:rPr>
      <w:rFonts w:ascii="Times New Roman" w:hAnsi="Times New Roman" w:eastAsia="宋体" w:cs="Times New Roman"/>
    </w:rPr>
  </w:style>
  <w:style w:type="paragraph" w:customStyle="1" w:styleId="723">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724">
    <w:name w:val="WPSOffice手动目录 3"/>
    <w:autoRedefine/>
    <w:qFormat/>
    <w:uiPriority w:val="99"/>
    <w:pPr>
      <w:ind w:left="400" w:leftChars="400"/>
    </w:pPr>
    <w:rPr>
      <w:rFonts w:ascii="Times New Roman" w:hAnsi="Times New Roman" w:eastAsia="宋体" w:cs="Times New Roman"/>
      <w:lang w:val="en-US" w:eastAsia="zh-CN" w:bidi="ar-SA"/>
    </w:rPr>
  </w:style>
  <w:style w:type="paragraph" w:customStyle="1" w:styleId="725">
    <w:name w:val="无间隔4"/>
    <w:next w:val="726"/>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726">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7">
    <w:name w:val="A_表格头"/>
    <w:basedOn w:val="1"/>
    <w:autoRedefine/>
    <w:qFormat/>
    <w:uiPriority w:val="99"/>
    <w:pPr>
      <w:jc w:val="center"/>
    </w:pPr>
    <w:rPr>
      <w:rFonts w:ascii="Times New Roman" w:hAnsi="Times New Roman" w:eastAsia="黑体" w:cs="Times New Roman"/>
      <w:bCs/>
      <w:kern w:val="0"/>
      <w:szCs w:val="20"/>
    </w:rPr>
  </w:style>
  <w:style w:type="paragraph" w:customStyle="1" w:styleId="728">
    <w:name w:val="A_表格正文（居中）"/>
    <w:basedOn w:val="1"/>
    <w:autoRedefine/>
    <w:qFormat/>
    <w:uiPriority w:val="99"/>
    <w:pPr>
      <w:jc w:val="center"/>
    </w:pPr>
    <w:rPr>
      <w:rFonts w:ascii="Times New Roman" w:hAnsi="Times New Roman" w:eastAsia="仿宋" w:cs="Times New Roman"/>
      <w:kern w:val="0"/>
      <w:szCs w:val="20"/>
    </w:rPr>
  </w:style>
  <w:style w:type="paragraph" w:customStyle="1" w:styleId="729">
    <w:name w:val="A_表格正文（加黑）"/>
    <w:basedOn w:val="728"/>
    <w:qFormat/>
    <w:uiPriority w:val="99"/>
    <w:rPr>
      <w:b/>
      <w:color w:val="000000"/>
    </w:rPr>
  </w:style>
  <w:style w:type="character" w:customStyle="1" w:styleId="730">
    <w:name w:val="普通(网站) 字符"/>
    <w:link w:val="57"/>
    <w:autoRedefine/>
    <w:qFormat/>
    <w:locked/>
    <w:uiPriority w:val="99"/>
    <w:rPr>
      <w:rFonts w:ascii="(使用中文字体)" w:hAnsi="(使用中文字体)" w:eastAsia="宋体" w:cs="Times New Roman"/>
      <w:kern w:val="0"/>
      <w:sz w:val="24"/>
      <w:szCs w:val="24"/>
    </w:rPr>
  </w:style>
  <w:style w:type="paragraph" w:customStyle="1" w:styleId="731">
    <w:name w:val="目录 54"/>
    <w:next w:val="1"/>
    <w:autoRedefine/>
    <w:qFormat/>
    <w:uiPriority w:val="99"/>
    <w:pPr>
      <w:wordWrap w:val="0"/>
      <w:ind w:left="1275"/>
      <w:jc w:val="both"/>
    </w:pPr>
    <w:rPr>
      <w:rFonts w:ascii="Times New Roman" w:hAnsi="Times New Roman" w:eastAsia="宋体" w:cs="Times New Roman"/>
      <w:sz w:val="21"/>
      <w:lang w:val="en-US" w:eastAsia="zh-CN" w:bidi="ar-SA"/>
    </w:rPr>
  </w:style>
  <w:style w:type="paragraph" w:customStyle="1" w:styleId="732">
    <w:name w:val="正文（首行缩进2字符）"/>
    <w:basedOn w:val="1"/>
    <w:autoRedefine/>
    <w:qFormat/>
    <w:uiPriority w:val="99"/>
    <w:pPr>
      <w:wordWrap w:val="0"/>
      <w:spacing w:line="360" w:lineRule="auto"/>
      <w:ind w:firstLine="420" w:firstLineChars="200"/>
    </w:pPr>
    <w:rPr>
      <w:rFonts w:ascii="宋体" w:hAnsi="Calibri" w:eastAsia="宋体" w:cs="宋体"/>
      <w:szCs w:val="21"/>
    </w:rPr>
  </w:style>
  <w:style w:type="paragraph" w:customStyle="1" w:styleId="733">
    <w:name w:val="正文缩进2"/>
    <w:next w:val="1"/>
    <w:autoRedefine/>
    <w:qFormat/>
    <w:uiPriority w:val="99"/>
    <w:pPr>
      <w:wordWrap w:val="0"/>
      <w:ind w:left="3400"/>
      <w:jc w:val="both"/>
    </w:pPr>
    <w:rPr>
      <w:rFonts w:ascii="Times New Roman" w:hAnsi="Times New Roman" w:eastAsia="宋体" w:cs="Times New Roman"/>
      <w:sz w:val="21"/>
      <w:lang w:val="en-US" w:eastAsia="zh-CN" w:bidi="ar-SA"/>
    </w:rPr>
  </w:style>
  <w:style w:type="paragraph" w:customStyle="1" w:styleId="734">
    <w:name w:val="[Normal]"/>
    <w:autoRedefine/>
    <w:qFormat/>
    <w:uiPriority w:val="99"/>
    <w:rPr>
      <w:rFonts w:ascii="宋体" w:hAnsi="宋体" w:eastAsia="宋体" w:cs="Times New Roman"/>
      <w:sz w:val="24"/>
      <w:szCs w:val="22"/>
      <w:lang w:val="zh-CN" w:eastAsia="zh-CN" w:bidi="ar-SA"/>
    </w:rPr>
  </w:style>
  <w:style w:type="paragraph" w:customStyle="1" w:styleId="735">
    <w:name w:val="正文首行缩进 21"/>
    <w:basedOn w:val="411"/>
    <w:autoRedefine/>
    <w:qFormat/>
    <w:uiPriority w:val="99"/>
    <w:pPr>
      <w:ind w:firstLine="420"/>
    </w:pPr>
  </w:style>
  <w:style w:type="paragraph" w:customStyle="1" w:styleId="736">
    <w:name w:val="修订5"/>
    <w:next w:val="737"/>
    <w:autoRedefine/>
    <w:hidden/>
    <w:semiHidden/>
    <w:qFormat/>
    <w:uiPriority w:val="99"/>
    <w:rPr>
      <w:rFonts w:ascii="等线" w:hAnsi="等线" w:eastAsia="等线" w:cs="Times New Roman"/>
      <w:kern w:val="2"/>
      <w:sz w:val="21"/>
      <w:szCs w:val="22"/>
      <w:lang w:val="en-US" w:eastAsia="zh-CN" w:bidi="ar-SA"/>
    </w:rPr>
  </w:style>
  <w:style w:type="paragraph" w:customStyle="1" w:styleId="737">
    <w:name w:val="修订6"/>
    <w:autoRedefine/>
    <w:hidden/>
    <w:semiHidden/>
    <w:qFormat/>
    <w:uiPriority w:val="99"/>
    <w:rPr>
      <w:rFonts w:ascii="等线" w:hAnsi="等线" w:eastAsia="等线" w:cs="Times New Roman"/>
      <w:kern w:val="2"/>
      <w:sz w:val="21"/>
      <w:szCs w:val="22"/>
      <w:lang w:val="en-US" w:eastAsia="zh-CN" w:bidi="ar-SA"/>
    </w:rPr>
  </w:style>
  <w:style w:type="paragraph" w:customStyle="1" w:styleId="738">
    <w:name w:val="正文（缩进）"/>
    <w:basedOn w:val="1"/>
    <w:autoRedefine/>
    <w:qFormat/>
    <w:uiPriority w:val="99"/>
    <w:pPr>
      <w:spacing w:before="156" w:after="156"/>
      <w:ind w:firstLine="480" w:firstLineChars="200"/>
    </w:pPr>
    <w:rPr>
      <w:rFonts w:ascii="Times New Roman" w:hAnsi="Times New Roman" w:eastAsia="宋体" w:cs="Times New Roman"/>
    </w:rPr>
  </w:style>
  <w:style w:type="character" w:customStyle="1" w:styleId="739">
    <w:name w:val="bsharetext"/>
    <w:autoRedefine/>
    <w:qFormat/>
    <w:uiPriority w:val="99"/>
  </w:style>
  <w:style w:type="paragraph" w:customStyle="1" w:styleId="740">
    <w:name w:val="xl15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41">
    <w:name w:val="xl15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42">
    <w:name w:val="xl160"/>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43">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44">
    <w:name w:val="xl16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45">
    <w:name w:val="xl163"/>
    <w:basedOn w:val="1"/>
    <w:autoRedefine/>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46">
    <w:name w:val="xl164"/>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47">
    <w:name w:val="xl1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48">
    <w:name w:val="xl1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49">
    <w:name w:val="xl1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0">
    <w:name w:val="xl1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1">
    <w:name w:val="xl1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2">
    <w:name w:val="xl1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3">
    <w:name w:val="xl1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4">
    <w:name w:val="xl1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5">
    <w:name w:val="xl173"/>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56">
    <w:name w:val="xl1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7">
    <w:name w:val="xl1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8">
    <w:name w:val="xl176"/>
    <w:basedOn w:val="1"/>
    <w:autoRedefine/>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759">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0">
    <w:name w:val="xl1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61">
    <w:name w:val="xl179"/>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62">
    <w:name w:val="xl1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3">
    <w:name w:val="xl181"/>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64">
    <w:name w:val="xl182"/>
    <w:basedOn w:val="1"/>
    <w:autoRedefine/>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765">
    <w:name w:val="xl1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766">
    <w:name w:val="xl1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7">
    <w:name w:val="xl1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8">
    <w:name w:val="xl1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69">
    <w:name w:val="xl1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70">
    <w:name w:val="xl1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1">
    <w:name w:val="xl18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72">
    <w:name w:val="xl1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3">
    <w:name w:val="xl1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4">
    <w:name w:val="xl1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75">
    <w:name w:val="xl1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76">
    <w:name w:val="xl1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7">
    <w:name w:val="xl1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78">
    <w:name w:val="xl1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9">
    <w:name w:val="xl1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80">
    <w:name w:val="xl1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81">
    <w:name w:val="xl1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82">
    <w:name w:val="xl200"/>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83">
    <w:name w:val="xl2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4">
    <w:name w:val="xl2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85">
    <w:name w:val="xl2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6">
    <w:name w:val="xl2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7">
    <w:name w:val="xl205"/>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788">
    <w:name w:val="xl206"/>
    <w:basedOn w:val="1"/>
    <w:autoRedefine/>
    <w:qFormat/>
    <w:uiPriority w:val="99"/>
    <w:pPr>
      <w:widowControl/>
      <w:spacing w:before="100" w:beforeAutospacing="1" w:after="100" w:afterAutospacing="1"/>
      <w:jc w:val="center"/>
      <w:textAlignment w:val="center"/>
    </w:pPr>
    <w:rPr>
      <w:rFonts w:ascii="Times New Roman" w:hAnsi="Times New Roman" w:eastAsia="宋体" w:cs="Times New Roman"/>
      <w:b/>
      <w:bCs/>
      <w:kern w:val="0"/>
      <w:sz w:val="36"/>
      <w:szCs w:val="36"/>
    </w:rPr>
  </w:style>
  <w:style w:type="paragraph" w:customStyle="1" w:styleId="789">
    <w:name w:val="xl20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0">
    <w:name w:val="xl208"/>
    <w:basedOn w:val="1"/>
    <w:autoRedefine/>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1">
    <w:name w:val="xl20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2">
    <w:name w:val="xl21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3">
    <w:name w:val="xl211"/>
    <w:basedOn w:val="1"/>
    <w:autoRedefine/>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4">
    <w:name w:val="xl21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5">
    <w:name w:val="xl21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6">
    <w:name w:val="xl21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7">
    <w:name w:val="xl215"/>
    <w:basedOn w:val="1"/>
    <w:autoRedefine/>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8">
    <w:name w:val="head 1.1"/>
    <w:autoRedefine/>
    <w:qFormat/>
    <w:uiPriority w:val="99"/>
    <w:pPr>
      <w:widowControl w:val="0"/>
      <w:tabs>
        <w:tab w:val="left" w:pos="360"/>
        <w:tab w:val="left" w:pos="1193"/>
      </w:tabs>
      <w:spacing w:before="260" w:after="260"/>
      <w:jc w:val="both"/>
    </w:pPr>
    <w:rPr>
      <w:rFonts w:ascii="宋体" w:hAnsi="宋体" w:eastAsia="宋体" w:cs="Times New Roman"/>
      <w:bCs/>
      <w:kern w:val="2"/>
      <w:sz w:val="21"/>
      <w:szCs w:val="24"/>
      <w:lang w:val="en-US" w:eastAsia="zh-CN" w:bidi="ar-SA"/>
    </w:rPr>
  </w:style>
  <w:style w:type="paragraph" w:customStyle="1" w:styleId="799">
    <w:name w:val="head 1.1.1"/>
    <w:link w:val="800"/>
    <w:autoRedefine/>
    <w:qFormat/>
    <w:uiPriority w:val="99"/>
    <w:pPr>
      <w:widowControl w:val="0"/>
      <w:numPr>
        <w:ilvl w:val="2"/>
        <w:numId w:val="6"/>
      </w:numPr>
      <w:ind w:firstLine="0"/>
      <w:jc w:val="both"/>
    </w:pPr>
    <w:rPr>
      <w:rFonts w:ascii="Times New Roman" w:hAnsi="Times New Roman" w:eastAsia="宋体" w:cs="Times New Roman"/>
      <w:bCs/>
      <w:kern w:val="2"/>
      <w:sz w:val="21"/>
      <w:szCs w:val="24"/>
      <w:lang w:val="en-US" w:eastAsia="zh-CN" w:bidi="ar-SA"/>
    </w:rPr>
  </w:style>
  <w:style w:type="character" w:customStyle="1" w:styleId="800">
    <w:name w:val="head 1.1.1 Char"/>
    <w:link w:val="799"/>
    <w:qFormat/>
    <w:locked/>
    <w:uiPriority w:val="99"/>
    <w:rPr>
      <w:rFonts w:ascii="Times New Roman" w:hAnsi="Times New Roman" w:eastAsia="宋体" w:cs="Times New Roman"/>
      <w:bCs/>
      <w:szCs w:val="24"/>
    </w:rPr>
  </w:style>
  <w:style w:type="paragraph" w:customStyle="1" w:styleId="801">
    <w:name w:val="引言二级条标题"/>
    <w:basedOn w:val="1"/>
    <w:next w:val="1"/>
    <w:autoRedefine/>
    <w:qFormat/>
    <w:uiPriority w:val="99"/>
    <w:pPr>
      <w:widowControl/>
      <w:tabs>
        <w:tab w:val="left" w:pos="1140"/>
      </w:tabs>
    </w:pPr>
    <w:rPr>
      <w:rFonts w:ascii="Times New Roman" w:hAnsi="Times New Roman" w:eastAsia="黑体" w:cs="Times New Roman"/>
      <w:b/>
      <w:bCs/>
      <w:szCs w:val="21"/>
    </w:rPr>
  </w:style>
  <w:style w:type="table" w:customStyle="1" w:styleId="802">
    <w:name w:val="Table Normal"/>
    <w:autoRedefine/>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26515</Words>
  <Characters>28391</Characters>
  <Lines>221</Lines>
  <Paragraphs>62</Paragraphs>
  <TotalTime>40</TotalTime>
  <ScaleCrop>false</ScaleCrop>
  <LinksUpToDate>false</LinksUpToDate>
  <CharactersWithSpaces>28894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2024-02-26T05:06:00Z</dcterms:created>
  <dc:creator>晓 黄</dc:creator>
  <cp:lastModifiedBy>发光的鱼</cp:lastModifiedBy>
  <cp:lastPrinted>2024-09-04T07:04:00Z</cp:lastPrinted>
  <dcterms:modified xsi:type="dcterms:W3CDTF">2024-09-05T01:41:34Z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870AA4D55B954A88B2D931E55E8001D0_12</vt:lpwstr>
  </property>
</Properties>
</file>