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98D2F">
      <w:pPr>
        <w:pStyle w:val="8"/>
        <w:jc w:val="center"/>
        <w:rPr>
          <w:rFonts w:hint="eastAsia" w:ascii="华文新魏" w:hAnsi="宋体" w:eastAsia="华文新魏"/>
          <w:b/>
          <w:sz w:val="52"/>
          <w:szCs w:val="52"/>
        </w:rPr>
      </w:pPr>
      <w:r>
        <w:rPr>
          <w:rFonts w:hint="eastAsia" w:ascii="华文新魏" w:hAnsi="宋体" w:eastAsia="华文新魏"/>
          <w:b/>
          <w:sz w:val="52"/>
          <w:szCs w:val="52"/>
        </w:rPr>
        <w:t>浙江省舟山市中级人民法院“人民法院在线服务”技术保障项目</w:t>
      </w:r>
    </w:p>
    <w:p w14:paraId="6869FFA4">
      <w:pPr>
        <w:pStyle w:val="8"/>
        <w:rPr>
          <w:rFonts w:hint="eastAsia" w:ascii="华文新魏" w:hAnsi="宋体" w:eastAsia="华文新魏"/>
          <w:b/>
          <w:sz w:val="52"/>
          <w:szCs w:val="52"/>
        </w:rPr>
      </w:pPr>
    </w:p>
    <w:p w14:paraId="45811FED">
      <w:pPr>
        <w:spacing w:after="156"/>
        <w:outlineLvl w:val="0"/>
        <w:rPr>
          <w:rFonts w:hint="eastAsia" w:ascii="华文新魏" w:hAnsi="宋体" w:eastAsia="华文新魏"/>
          <w:b/>
          <w:spacing w:val="12"/>
          <w:sz w:val="44"/>
          <w:szCs w:val="44"/>
        </w:rPr>
      </w:pPr>
    </w:p>
    <w:p w14:paraId="05B2AFC7">
      <w:pPr>
        <w:spacing w:before="120" w:beforeLines="50"/>
        <w:jc w:val="center"/>
        <w:rPr>
          <w:rFonts w:hint="eastAsia" w:ascii="华文新魏" w:hAnsi="宋体" w:eastAsia="华文新魏"/>
          <w:b/>
          <w:sz w:val="52"/>
          <w:szCs w:val="52"/>
        </w:rPr>
      </w:pPr>
      <w:r>
        <w:rPr>
          <w:rFonts w:hint="eastAsia" w:ascii="华文新魏" w:hAnsi="宋体" w:eastAsia="华文新魏"/>
          <w:b/>
          <w:sz w:val="52"/>
          <w:szCs w:val="52"/>
        </w:rPr>
        <w:t>竞争性磋商文件</w:t>
      </w:r>
    </w:p>
    <w:p w14:paraId="330E0F41">
      <w:pPr>
        <w:pStyle w:val="9"/>
        <w:snapToGrid w:val="0"/>
        <w:spacing w:before="120" w:line="360" w:lineRule="auto"/>
        <w:rPr>
          <w:rFonts w:hint="eastAsia" w:ascii="华文新魏" w:hAnsi="华文新魏" w:eastAsia="华文新魏"/>
          <w:b/>
          <w:sz w:val="32"/>
        </w:rPr>
      </w:pPr>
    </w:p>
    <w:p w14:paraId="3D6BFFAA">
      <w:pPr>
        <w:pStyle w:val="9"/>
        <w:snapToGrid w:val="0"/>
        <w:spacing w:before="156"/>
        <w:ind w:left="1602" w:hanging="1602" w:hangingChars="500"/>
        <w:jc w:val="left"/>
        <w:rPr>
          <w:rFonts w:hint="eastAsia" w:ascii="华文新魏" w:hAnsi="华文新魏" w:eastAsia="华文新魏"/>
          <w:b/>
          <w:sz w:val="32"/>
        </w:rPr>
      </w:pPr>
    </w:p>
    <w:p w14:paraId="733BE86F">
      <w:pPr>
        <w:pStyle w:val="9"/>
        <w:snapToGrid w:val="0"/>
        <w:spacing w:before="156"/>
        <w:ind w:left="1602" w:hanging="1602" w:hangingChars="500"/>
        <w:jc w:val="left"/>
        <w:rPr>
          <w:rFonts w:hint="eastAsia" w:ascii="华文新魏" w:hAnsi="华文新魏" w:eastAsia="华文新魏" w:cs="华文新魏"/>
          <w:b/>
          <w:sz w:val="32"/>
          <w:lang w:val="zh-CN"/>
        </w:rPr>
      </w:pPr>
      <w:r>
        <w:rPr>
          <w:rFonts w:hint="eastAsia" w:ascii="华文新魏" w:hAnsi="华文新魏" w:eastAsia="华文新魏"/>
          <w:b/>
          <w:sz w:val="32"/>
        </w:rPr>
        <w:t>项目名称</w:t>
      </w:r>
      <w:r>
        <w:rPr>
          <w:rFonts w:hint="eastAsia" w:ascii="华文新魏" w:hAnsi="华文新魏" w:eastAsia="华文新魏"/>
          <w:sz w:val="32"/>
        </w:rPr>
        <w:t>：</w:t>
      </w:r>
      <w:r>
        <w:rPr>
          <w:rFonts w:hint="eastAsia" w:ascii="华文新魏" w:hAnsi="华文新魏" w:eastAsia="华文新魏"/>
          <w:b/>
          <w:sz w:val="32"/>
          <w:lang w:val="zh-CN"/>
        </w:rPr>
        <w:t>浙江省舟山市中级人民法院“人民法院在线服务”技术保障项目</w:t>
      </w:r>
    </w:p>
    <w:p w14:paraId="5C50D5B2">
      <w:pPr>
        <w:pStyle w:val="9"/>
        <w:snapToGrid w:val="0"/>
        <w:spacing w:before="156"/>
        <w:ind w:left="1602" w:hanging="1602" w:hangingChars="500"/>
        <w:jc w:val="left"/>
        <w:rPr>
          <w:rFonts w:hint="eastAsia" w:ascii="华文新魏" w:hAnsi="华文新魏" w:eastAsia="华文新魏" w:cs="华文新魏"/>
          <w:b/>
          <w:sz w:val="32"/>
          <w:lang w:val="zh-CN"/>
        </w:rPr>
      </w:pPr>
    </w:p>
    <w:p w14:paraId="2422F2BF">
      <w:pPr>
        <w:pStyle w:val="9"/>
        <w:snapToGrid w:val="0"/>
        <w:spacing w:before="156"/>
        <w:ind w:left="1602" w:hanging="1602" w:hangingChars="500"/>
        <w:jc w:val="left"/>
        <w:rPr>
          <w:rFonts w:hint="eastAsia" w:ascii="华文新魏" w:hAnsi="华文新魏" w:eastAsia="华文新魏"/>
          <w:b/>
          <w:sz w:val="32"/>
        </w:rPr>
      </w:pPr>
      <w:r>
        <w:rPr>
          <w:rFonts w:hint="eastAsia" w:ascii="华文新魏" w:hAnsi="华文新魏" w:eastAsia="华文新魏" w:cs="华文新魏"/>
          <w:b/>
          <w:sz w:val="32"/>
          <w:lang w:val="zh-CN"/>
        </w:rPr>
        <w:t>项目编号：SZGXZS2024202</w:t>
      </w:r>
    </w:p>
    <w:p w14:paraId="6BC73E22">
      <w:pPr>
        <w:pStyle w:val="9"/>
        <w:snapToGrid w:val="0"/>
        <w:spacing w:before="156"/>
        <w:ind w:left="1602" w:hanging="1602" w:hangingChars="500"/>
        <w:jc w:val="left"/>
        <w:rPr>
          <w:rFonts w:hint="eastAsia" w:ascii="华文新魏" w:hAnsi="华文新魏" w:eastAsia="华文新魏"/>
          <w:b/>
          <w:sz w:val="32"/>
          <w:lang w:val="zh-CN"/>
        </w:rPr>
      </w:pPr>
    </w:p>
    <w:p w14:paraId="55A799C2">
      <w:pPr>
        <w:pStyle w:val="9"/>
        <w:snapToGrid w:val="0"/>
        <w:spacing w:before="156"/>
        <w:ind w:left="1602" w:hanging="1602" w:hangingChars="500"/>
        <w:jc w:val="left"/>
        <w:rPr>
          <w:rFonts w:hint="eastAsia" w:ascii="华文新魏" w:hAnsi="华文新魏" w:eastAsia="华文新魏"/>
          <w:b/>
          <w:sz w:val="32"/>
          <w:lang w:val="zh-CN"/>
        </w:rPr>
      </w:pPr>
      <w:r>
        <w:rPr>
          <w:rFonts w:hint="eastAsia" w:ascii="华文新魏" w:hAnsi="华文新魏" w:eastAsia="华文新魏"/>
          <w:b/>
          <w:sz w:val="32"/>
          <w:lang w:val="zh-CN"/>
        </w:rPr>
        <w:t>采购单位：浙江省舟山市中级人民法院</w:t>
      </w:r>
    </w:p>
    <w:p w14:paraId="19C2879D">
      <w:pPr>
        <w:pStyle w:val="9"/>
        <w:snapToGrid w:val="0"/>
        <w:spacing w:before="156"/>
        <w:ind w:left="1596" w:leftChars="760"/>
        <w:jc w:val="left"/>
        <w:rPr>
          <w:rFonts w:hint="eastAsia" w:ascii="华文新魏" w:hAnsi="华文新魏" w:eastAsia="华文新魏"/>
          <w:b/>
          <w:sz w:val="32"/>
        </w:rPr>
      </w:pPr>
    </w:p>
    <w:p w14:paraId="56D9473C">
      <w:pPr>
        <w:pStyle w:val="9"/>
        <w:snapToGrid w:val="0"/>
        <w:spacing w:before="156"/>
        <w:rPr>
          <w:rFonts w:hint="eastAsia" w:ascii="华文新魏" w:hAnsi="华文新魏" w:eastAsia="华文新魏"/>
          <w:b/>
          <w:w w:val="95"/>
          <w:sz w:val="32"/>
        </w:rPr>
      </w:pPr>
      <w:r>
        <w:rPr>
          <w:rFonts w:hint="eastAsia" w:ascii="华文新魏" w:hAnsi="华文新魏" w:eastAsia="华文新魏"/>
          <w:b/>
          <w:w w:val="95"/>
          <w:sz w:val="32"/>
        </w:rPr>
        <w:t>代理机构： 深圳市国信招标有限公司</w:t>
      </w:r>
    </w:p>
    <w:p w14:paraId="688EA149">
      <w:pPr>
        <w:pStyle w:val="9"/>
        <w:snapToGrid w:val="0"/>
        <w:spacing w:before="156" w:line="360" w:lineRule="auto"/>
        <w:ind w:right="608"/>
        <w:rPr>
          <w:rFonts w:hint="eastAsia" w:ascii="华文新魏" w:hAnsi="华文新魏" w:eastAsia="华文新魏"/>
          <w:b/>
          <w:w w:val="95"/>
          <w:sz w:val="32"/>
        </w:rPr>
      </w:pPr>
    </w:p>
    <w:p w14:paraId="42CE5B37">
      <w:pPr>
        <w:pStyle w:val="9"/>
        <w:snapToGrid w:val="0"/>
        <w:spacing w:before="156" w:line="360" w:lineRule="auto"/>
        <w:ind w:right="608"/>
        <w:rPr>
          <w:rFonts w:hint="eastAsia" w:ascii="华文新魏" w:hAnsi="华文新魏" w:eastAsia="华文新魏"/>
          <w:b/>
          <w:w w:val="95"/>
          <w:sz w:val="32"/>
        </w:rPr>
      </w:pPr>
    </w:p>
    <w:p w14:paraId="018E23D4">
      <w:pPr>
        <w:pStyle w:val="9"/>
        <w:snapToGrid w:val="0"/>
        <w:spacing w:before="156" w:line="360" w:lineRule="auto"/>
        <w:ind w:left="5961" w:right="608" w:hanging="5968" w:hangingChars="1961"/>
        <w:rPr>
          <w:rFonts w:hint="eastAsia" w:ascii="华文新魏" w:hAnsi="华文新魏" w:eastAsia="华文新魏"/>
          <w:b/>
          <w:w w:val="95"/>
          <w:sz w:val="32"/>
        </w:rPr>
      </w:pPr>
      <w:r>
        <w:rPr>
          <w:rFonts w:hint="eastAsia" w:ascii="华文新魏" w:hAnsi="华文新魏" w:eastAsia="华文新魏"/>
          <w:b/>
          <w:w w:val="95"/>
          <w:sz w:val="32"/>
        </w:rPr>
        <w:t xml:space="preserve">                                   2024年</w:t>
      </w:r>
      <w:r>
        <w:rPr>
          <w:rFonts w:hint="eastAsia" w:ascii="华文新魏" w:hAnsi="华文新魏" w:eastAsia="华文新魏"/>
          <w:b/>
          <w:w w:val="95"/>
          <w:sz w:val="32"/>
          <w:lang w:val="en-US" w:eastAsia="zh-CN"/>
        </w:rPr>
        <w:t>10</w:t>
      </w:r>
      <w:r>
        <w:rPr>
          <w:rFonts w:hint="eastAsia" w:ascii="华文新魏" w:hAnsi="华文新魏" w:eastAsia="华文新魏"/>
          <w:b/>
          <w:w w:val="95"/>
          <w:sz w:val="32"/>
        </w:rPr>
        <w:t>月</w:t>
      </w:r>
      <w:r>
        <w:rPr>
          <w:rFonts w:hint="eastAsia" w:ascii="华文新魏" w:hAnsi="华文新魏" w:eastAsia="华文新魏"/>
          <w:b/>
          <w:w w:val="95"/>
          <w:sz w:val="32"/>
          <w:lang w:val="en-US" w:eastAsia="zh-CN"/>
        </w:rPr>
        <w:t>12</w:t>
      </w:r>
      <w:r>
        <w:rPr>
          <w:rFonts w:hint="eastAsia" w:ascii="华文新魏" w:hAnsi="华文新魏" w:eastAsia="华文新魏"/>
          <w:b/>
          <w:w w:val="95"/>
          <w:sz w:val="32"/>
        </w:rPr>
        <w:t>日</w:t>
      </w:r>
    </w:p>
    <w:p w14:paraId="75F37D6D">
      <w:pPr>
        <w:pStyle w:val="24"/>
        <w:spacing w:before="120" w:after="120" w:line="360" w:lineRule="auto"/>
        <w:jc w:val="center"/>
        <w:sectPr>
          <w:footerReference r:id="rId3" w:type="default"/>
          <w:pgSz w:w="11906" w:h="16838"/>
          <w:pgMar w:top="1304" w:right="1106" w:bottom="1304" w:left="1531" w:header="1304" w:footer="1304" w:gutter="0"/>
          <w:pgNumType w:start="1"/>
          <w:cols w:space="720" w:num="1"/>
        </w:sectPr>
      </w:pPr>
    </w:p>
    <w:p w14:paraId="56C78621">
      <w:pPr>
        <w:pStyle w:val="24"/>
        <w:spacing w:before="156" w:after="156" w:line="360" w:lineRule="auto"/>
        <w:rPr>
          <w:rFonts w:hint="eastAsia" w:hAnsi="宋体"/>
          <w:sz w:val="32"/>
          <w:szCs w:val="32"/>
        </w:rPr>
      </w:pPr>
    </w:p>
    <w:p w14:paraId="3F71910E">
      <w:pPr>
        <w:pStyle w:val="24"/>
        <w:spacing w:before="156" w:after="156" w:line="360" w:lineRule="auto"/>
        <w:jc w:val="center"/>
        <w:rPr>
          <w:rFonts w:hint="eastAsia" w:hAnsi="宋体"/>
          <w:b/>
          <w:snapToGrid w:val="0"/>
          <w:kern w:val="0"/>
          <w:sz w:val="48"/>
          <w:szCs w:val="48"/>
        </w:rPr>
      </w:pPr>
      <w:r>
        <w:rPr>
          <w:rFonts w:hAnsi="宋体"/>
          <w:b/>
          <w:snapToGrid w:val="0"/>
          <w:kern w:val="0"/>
          <w:sz w:val="48"/>
          <w:szCs w:val="48"/>
        </w:rPr>
        <w:t>目    录</w:t>
      </w:r>
    </w:p>
    <w:p w14:paraId="02D6A39A">
      <w:pPr>
        <w:spacing w:line="360" w:lineRule="auto"/>
        <w:rPr>
          <w:rFonts w:hint="eastAsia" w:ascii="宋体" w:hAnsi="宋体"/>
          <w:sz w:val="24"/>
        </w:rPr>
      </w:pPr>
    </w:p>
    <w:p w14:paraId="7F4EF26E">
      <w:pPr>
        <w:spacing w:line="360" w:lineRule="auto"/>
        <w:rPr>
          <w:rFonts w:hint="eastAsia" w:ascii="宋体" w:hAnsi="宋体"/>
          <w:sz w:val="24"/>
        </w:rPr>
      </w:pPr>
      <w:r>
        <w:rPr>
          <w:rFonts w:ascii="宋体" w:hAnsi="宋体"/>
          <w:sz w:val="24"/>
        </w:rPr>
        <w:t xml:space="preserve">第一章  </w:t>
      </w:r>
      <w:r>
        <w:rPr>
          <w:rFonts w:hint="eastAsia" w:ascii="宋体" w:hAnsi="宋体"/>
          <w:sz w:val="24"/>
        </w:rPr>
        <w:t>竞争性磋商采购公告</w:t>
      </w:r>
    </w:p>
    <w:p w14:paraId="12B75B9B">
      <w:pPr>
        <w:spacing w:line="360" w:lineRule="auto"/>
        <w:rPr>
          <w:rFonts w:hint="eastAsia" w:ascii="宋体" w:hAnsi="宋体"/>
          <w:sz w:val="24"/>
        </w:rPr>
      </w:pPr>
      <w:r>
        <w:rPr>
          <w:rFonts w:ascii="宋体" w:hAnsi="宋体"/>
          <w:sz w:val="24"/>
        </w:rPr>
        <w:t>第二章  采购需求</w:t>
      </w:r>
    </w:p>
    <w:p w14:paraId="1F41F43F">
      <w:pPr>
        <w:spacing w:line="360" w:lineRule="auto"/>
        <w:rPr>
          <w:rFonts w:hint="eastAsia" w:ascii="宋体" w:hAnsi="宋体"/>
          <w:sz w:val="24"/>
        </w:rPr>
      </w:pPr>
      <w:r>
        <w:rPr>
          <w:rFonts w:ascii="宋体" w:hAnsi="宋体"/>
          <w:sz w:val="24"/>
        </w:rPr>
        <w:t xml:space="preserve">第三章  </w:t>
      </w:r>
      <w:r>
        <w:rPr>
          <w:rFonts w:hint="eastAsia" w:ascii="宋体" w:hAnsi="宋体"/>
          <w:sz w:val="24"/>
        </w:rPr>
        <w:t>投标人</w:t>
      </w:r>
      <w:r>
        <w:rPr>
          <w:rFonts w:ascii="宋体" w:hAnsi="宋体"/>
          <w:sz w:val="24"/>
        </w:rPr>
        <w:t>须知</w:t>
      </w:r>
    </w:p>
    <w:p w14:paraId="4043CB6F">
      <w:pPr>
        <w:spacing w:before="120" w:line="360" w:lineRule="auto"/>
        <w:ind w:firstLine="960" w:firstLineChars="400"/>
        <w:rPr>
          <w:rFonts w:hint="eastAsia" w:ascii="宋体" w:hAnsi="宋体"/>
          <w:sz w:val="24"/>
        </w:rPr>
      </w:pPr>
      <w:r>
        <w:rPr>
          <w:rFonts w:ascii="宋体" w:hAnsi="宋体"/>
          <w:sz w:val="24"/>
        </w:rPr>
        <w:t>前附表</w:t>
      </w:r>
    </w:p>
    <w:p w14:paraId="03E04429">
      <w:pPr>
        <w:spacing w:before="120" w:line="360" w:lineRule="auto"/>
        <w:ind w:firstLine="480" w:firstLineChars="200"/>
        <w:rPr>
          <w:rFonts w:hint="eastAsia" w:ascii="宋体" w:hAnsi="宋体"/>
          <w:sz w:val="24"/>
        </w:rPr>
      </w:pPr>
      <w:r>
        <w:rPr>
          <w:rFonts w:ascii="宋体" w:hAnsi="宋体"/>
          <w:sz w:val="24"/>
        </w:rPr>
        <w:t>一、总 则</w:t>
      </w:r>
    </w:p>
    <w:p w14:paraId="4DA37C69">
      <w:pPr>
        <w:spacing w:before="120" w:line="360" w:lineRule="auto"/>
        <w:ind w:firstLine="480" w:firstLineChars="200"/>
        <w:rPr>
          <w:rFonts w:hint="eastAsia" w:ascii="宋体" w:hAnsi="宋体"/>
          <w:sz w:val="24"/>
        </w:rPr>
      </w:pPr>
      <w:r>
        <w:rPr>
          <w:rFonts w:ascii="宋体" w:hAnsi="宋体"/>
          <w:sz w:val="24"/>
        </w:rPr>
        <w:t>二、</w:t>
      </w:r>
      <w:r>
        <w:rPr>
          <w:rFonts w:hint="eastAsia" w:ascii="宋体" w:hAnsi="宋体"/>
          <w:sz w:val="24"/>
        </w:rPr>
        <w:t>投标</w:t>
      </w:r>
      <w:r>
        <w:rPr>
          <w:rFonts w:ascii="宋体" w:hAnsi="宋体"/>
          <w:sz w:val="24"/>
        </w:rPr>
        <w:t>文件</w:t>
      </w:r>
    </w:p>
    <w:p w14:paraId="13E8A5BC">
      <w:pPr>
        <w:spacing w:before="120" w:line="360" w:lineRule="auto"/>
        <w:ind w:firstLine="480" w:firstLineChars="200"/>
        <w:rPr>
          <w:rFonts w:hint="eastAsia" w:ascii="宋体" w:hAnsi="宋体"/>
          <w:sz w:val="24"/>
        </w:rPr>
      </w:pPr>
      <w:r>
        <w:rPr>
          <w:rFonts w:ascii="宋体" w:hAnsi="宋体"/>
          <w:sz w:val="24"/>
        </w:rPr>
        <w:t>三、</w:t>
      </w:r>
      <w:r>
        <w:rPr>
          <w:rFonts w:hint="eastAsia" w:ascii="宋体" w:hAnsi="宋体"/>
          <w:sz w:val="24"/>
        </w:rPr>
        <w:t>投标</w:t>
      </w:r>
      <w:r>
        <w:rPr>
          <w:rFonts w:ascii="宋体" w:hAnsi="宋体"/>
          <w:sz w:val="24"/>
        </w:rPr>
        <w:t>文件的编制</w:t>
      </w:r>
    </w:p>
    <w:p w14:paraId="5F2ACBC0">
      <w:pPr>
        <w:spacing w:before="120" w:line="360" w:lineRule="auto"/>
        <w:ind w:firstLine="480" w:firstLineChars="200"/>
        <w:rPr>
          <w:rFonts w:hint="eastAsia" w:ascii="宋体" w:hAnsi="宋体"/>
          <w:sz w:val="24"/>
        </w:rPr>
      </w:pPr>
      <w:r>
        <w:rPr>
          <w:rFonts w:ascii="宋体" w:hAnsi="宋体"/>
          <w:sz w:val="24"/>
        </w:rPr>
        <w:t>四、</w:t>
      </w:r>
      <w:r>
        <w:rPr>
          <w:rFonts w:hint="eastAsia" w:ascii="宋体" w:hAnsi="宋体"/>
          <w:sz w:val="24"/>
        </w:rPr>
        <w:t>开标</w:t>
      </w:r>
    </w:p>
    <w:p w14:paraId="07D77645">
      <w:pPr>
        <w:spacing w:before="120" w:line="360" w:lineRule="auto"/>
        <w:ind w:firstLine="480" w:firstLineChars="200"/>
        <w:rPr>
          <w:rFonts w:hint="eastAsia" w:ascii="宋体" w:hAnsi="宋体"/>
          <w:sz w:val="24"/>
        </w:rPr>
      </w:pPr>
      <w:r>
        <w:rPr>
          <w:rFonts w:ascii="宋体" w:hAnsi="宋体"/>
          <w:sz w:val="24"/>
        </w:rPr>
        <w:t>五、评</w:t>
      </w:r>
      <w:r>
        <w:rPr>
          <w:rFonts w:hint="eastAsia" w:ascii="宋体" w:hAnsi="宋体"/>
          <w:sz w:val="24"/>
        </w:rPr>
        <w:t>标</w:t>
      </w:r>
    </w:p>
    <w:p w14:paraId="6FE0EFA8">
      <w:pPr>
        <w:spacing w:before="120" w:line="360" w:lineRule="auto"/>
        <w:ind w:firstLine="480" w:firstLineChars="200"/>
        <w:rPr>
          <w:rFonts w:hint="eastAsia" w:ascii="宋体" w:hAnsi="宋体"/>
          <w:sz w:val="24"/>
        </w:rPr>
      </w:pPr>
      <w:r>
        <w:rPr>
          <w:rFonts w:ascii="宋体" w:hAnsi="宋体"/>
          <w:sz w:val="24"/>
        </w:rPr>
        <w:t>六、定标</w:t>
      </w:r>
    </w:p>
    <w:p w14:paraId="235701E2">
      <w:pPr>
        <w:spacing w:line="360" w:lineRule="auto"/>
        <w:rPr>
          <w:rFonts w:hint="eastAsia" w:ascii="宋体" w:hAnsi="宋体"/>
          <w:sz w:val="24"/>
        </w:rPr>
      </w:pPr>
      <w:r>
        <w:rPr>
          <w:rFonts w:ascii="宋体" w:hAnsi="宋体"/>
          <w:sz w:val="24"/>
        </w:rPr>
        <w:t xml:space="preserve">第四章  </w:t>
      </w:r>
      <w:r>
        <w:rPr>
          <w:rFonts w:hint="eastAsia" w:ascii="宋体" w:hAnsi="宋体"/>
          <w:sz w:val="24"/>
        </w:rPr>
        <w:t>评分</w:t>
      </w:r>
      <w:r>
        <w:rPr>
          <w:rFonts w:ascii="宋体" w:hAnsi="宋体"/>
          <w:sz w:val="24"/>
        </w:rPr>
        <w:t>办法及</w:t>
      </w:r>
      <w:r>
        <w:rPr>
          <w:rFonts w:hint="eastAsia" w:ascii="宋体" w:hAnsi="宋体"/>
          <w:sz w:val="24"/>
        </w:rPr>
        <w:t>评分</w:t>
      </w:r>
      <w:r>
        <w:rPr>
          <w:rFonts w:ascii="宋体" w:hAnsi="宋体"/>
          <w:sz w:val="24"/>
        </w:rPr>
        <w:t>标准</w:t>
      </w:r>
    </w:p>
    <w:p w14:paraId="5BF00CB2">
      <w:pPr>
        <w:spacing w:line="360" w:lineRule="auto"/>
        <w:rPr>
          <w:rFonts w:hint="eastAsia" w:ascii="宋体" w:hAnsi="宋体"/>
          <w:sz w:val="24"/>
        </w:rPr>
      </w:pPr>
      <w:r>
        <w:rPr>
          <w:rFonts w:ascii="宋体" w:hAnsi="宋体"/>
          <w:sz w:val="24"/>
        </w:rPr>
        <w:t>第五章  合同主要条款</w:t>
      </w:r>
    </w:p>
    <w:p w14:paraId="23240173">
      <w:pPr>
        <w:spacing w:line="360" w:lineRule="auto"/>
        <w:rPr>
          <w:rFonts w:hint="eastAsia" w:ascii="宋体" w:hAnsi="宋体"/>
          <w:sz w:val="24"/>
        </w:rPr>
      </w:pPr>
      <w:r>
        <w:rPr>
          <w:rFonts w:ascii="宋体" w:hAnsi="宋体"/>
          <w:sz w:val="24"/>
        </w:rPr>
        <w:t xml:space="preserve">第六章  </w:t>
      </w:r>
      <w:r>
        <w:rPr>
          <w:rFonts w:hint="eastAsia" w:ascii="宋体" w:hAnsi="宋体"/>
          <w:sz w:val="24"/>
        </w:rPr>
        <w:t>投标</w:t>
      </w:r>
      <w:r>
        <w:rPr>
          <w:rFonts w:ascii="宋体" w:hAnsi="宋体"/>
          <w:sz w:val="24"/>
        </w:rPr>
        <w:t>文件</w:t>
      </w:r>
      <w:r>
        <w:rPr>
          <w:rFonts w:hint="eastAsia" w:ascii="宋体" w:hAnsi="宋体"/>
          <w:sz w:val="24"/>
        </w:rPr>
        <w:t>相关</w:t>
      </w:r>
      <w:r>
        <w:rPr>
          <w:rFonts w:ascii="宋体" w:hAnsi="宋体"/>
          <w:sz w:val="24"/>
        </w:rPr>
        <w:t>格式</w:t>
      </w:r>
    </w:p>
    <w:p w14:paraId="37586B20">
      <w:pPr>
        <w:rPr>
          <w:sz w:val="24"/>
        </w:rPr>
      </w:pPr>
    </w:p>
    <w:p w14:paraId="56127600">
      <w:pPr>
        <w:pStyle w:val="3"/>
      </w:pPr>
    </w:p>
    <w:p w14:paraId="1D45D3DD">
      <w:pPr>
        <w:pStyle w:val="3"/>
      </w:pPr>
    </w:p>
    <w:p w14:paraId="1ADD9469">
      <w:pPr>
        <w:pStyle w:val="3"/>
      </w:pPr>
    </w:p>
    <w:p w14:paraId="419352CA">
      <w:pPr>
        <w:pStyle w:val="3"/>
      </w:pPr>
    </w:p>
    <w:p w14:paraId="4BDBF6A2">
      <w:pPr>
        <w:pStyle w:val="3"/>
      </w:pPr>
    </w:p>
    <w:p w14:paraId="50918A3B">
      <w:pPr>
        <w:pStyle w:val="3"/>
      </w:pPr>
    </w:p>
    <w:p w14:paraId="7A70CA0E">
      <w:pPr>
        <w:pStyle w:val="3"/>
      </w:pPr>
    </w:p>
    <w:p w14:paraId="54046602">
      <w:pPr>
        <w:pStyle w:val="3"/>
      </w:pPr>
    </w:p>
    <w:p w14:paraId="47CA3C5C">
      <w:pPr>
        <w:pStyle w:val="3"/>
      </w:pPr>
    </w:p>
    <w:p w14:paraId="347A62E6">
      <w:pPr>
        <w:pStyle w:val="3"/>
      </w:pPr>
    </w:p>
    <w:p w14:paraId="5630E459">
      <w:pPr>
        <w:pStyle w:val="3"/>
      </w:pPr>
    </w:p>
    <w:p w14:paraId="2CB51F85">
      <w:pPr>
        <w:numPr>
          <w:ilvl w:val="0"/>
          <w:numId w:val="2"/>
        </w:numPr>
        <w:spacing w:line="360" w:lineRule="auto"/>
        <w:jc w:val="center"/>
        <w:rPr>
          <w:rFonts w:hint="eastAsia" w:ascii="宋体" w:hAnsi="宋体"/>
          <w:b/>
          <w:sz w:val="30"/>
          <w:szCs w:val="30"/>
        </w:rPr>
      </w:pPr>
      <w:bookmarkStart w:id="0" w:name="OLE_LINK1"/>
      <w:r>
        <w:rPr>
          <w:rFonts w:hint="eastAsia" w:ascii="宋体" w:hAnsi="宋体"/>
          <w:b/>
          <w:sz w:val="30"/>
          <w:szCs w:val="30"/>
        </w:rPr>
        <w:t>竞争性磋商</w:t>
      </w:r>
      <w:r>
        <w:rPr>
          <w:rFonts w:ascii="宋体" w:hAnsi="宋体"/>
          <w:b/>
          <w:sz w:val="30"/>
          <w:szCs w:val="30"/>
        </w:rPr>
        <w:t>公告</w:t>
      </w:r>
      <w:bookmarkEnd w:id="0"/>
    </w:p>
    <w:p w14:paraId="3B870E74">
      <w:pPr>
        <w:pStyle w:val="25"/>
        <w:spacing w:beforeAutospacing="0" w:afterAutospacing="0" w:line="312" w:lineRule="auto"/>
        <w:ind w:firstLine="420" w:firstLineChars="200"/>
        <w:jc w:val="both"/>
        <w:rPr>
          <w:rFonts w:hint="eastAsia"/>
          <w:sz w:val="21"/>
          <w:szCs w:val="21"/>
          <w:shd w:val="clear" w:color="auto" w:fill="FFFFFF"/>
        </w:rPr>
      </w:pPr>
    </w:p>
    <w:p w14:paraId="47424983">
      <w:pPr>
        <w:pStyle w:val="25"/>
        <w:spacing w:beforeAutospacing="0" w:afterAutospacing="0" w:line="312" w:lineRule="auto"/>
        <w:ind w:firstLine="420" w:firstLineChars="200"/>
        <w:jc w:val="both"/>
        <w:rPr>
          <w:rFonts w:hint="eastAsia" w:asciiTheme="minorEastAsia" w:hAnsiTheme="minorEastAsia" w:eastAsiaTheme="minorEastAsia"/>
          <w:sz w:val="21"/>
          <w:szCs w:val="21"/>
          <w:shd w:val="clear" w:color="auto" w:fill="FFFFFF"/>
        </w:rPr>
      </w:pPr>
      <w:r>
        <w:rPr>
          <w:sz w:val="21"/>
          <w:szCs w:val="21"/>
          <w:shd w:val="clear" w:color="auto" w:fill="FFFFFF"/>
        </w:rPr>
        <w:t>根据《中华人民共和国政府采购法》等规定，</w:t>
      </w:r>
      <w:r>
        <w:rPr>
          <w:rFonts w:hint="eastAsia"/>
          <w:sz w:val="21"/>
          <w:szCs w:val="21"/>
          <w:shd w:val="clear" w:color="auto" w:fill="FFFFFF"/>
        </w:rPr>
        <w:t>深圳市国信招标有限公司</w:t>
      </w:r>
      <w:r>
        <w:rPr>
          <w:sz w:val="21"/>
          <w:szCs w:val="21"/>
          <w:shd w:val="clear" w:color="auto" w:fill="FFFFFF"/>
        </w:rPr>
        <w:t>受</w:t>
      </w:r>
      <w:r>
        <w:rPr>
          <w:rFonts w:hint="eastAsia"/>
          <w:sz w:val="21"/>
          <w:szCs w:val="21"/>
          <w:shd w:val="clear" w:color="auto" w:fill="FFFFFF"/>
        </w:rPr>
        <w:t>浙江省舟山市中级人民法院</w:t>
      </w:r>
      <w:r>
        <w:rPr>
          <w:sz w:val="21"/>
          <w:szCs w:val="21"/>
          <w:shd w:val="clear" w:color="auto" w:fill="FFFFFF"/>
        </w:rPr>
        <w:t>委托，就</w:t>
      </w:r>
      <w:r>
        <w:rPr>
          <w:rFonts w:hint="eastAsia"/>
          <w:sz w:val="21"/>
          <w:szCs w:val="21"/>
          <w:shd w:val="clear" w:color="auto" w:fill="FFFFFF"/>
        </w:rPr>
        <w:t>浙江省舟山市中级人民法院“人民法院在线服务”技术保障项目</w:t>
      </w:r>
      <w:r>
        <w:rPr>
          <w:sz w:val="21"/>
          <w:szCs w:val="21"/>
          <w:shd w:val="clear" w:color="auto" w:fill="FFFFFF"/>
        </w:rPr>
        <w:t>进行</w:t>
      </w:r>
      <w:r>
        <w:rPr>
          <w:rFonts w:hint="eastAsia"/>
          <w:sz w:val="21"/>
          <w:szCs w:val="21"/>
          <w:shd w:val="clear" w:color="auto" w:fill="FFFFFF"/>
        </w:rPr>
        <w:t>竞争性磋商</w:t>
      </w:r>
      <w:r>
        <w:rPr>
          <w:sz w:val="21"/>
          <w:szCs w:val="21"/>
          <w:shd w:val="clear" w:color="auto" w:fill="FFFFFF"/>
        </w:rPr>
        <w:t>，欢迎国内合格的</w:t>
      </w:r>
      <w:r>
        <w:rPr>
          <w:rFonts w:hint="eastAsia"/>
          <w:sz w:val="21"/>
          <w:szCs w:val="21"/>
          <w:shd w:val="clear" w:color="auto" w:fill="FFFFFF"/>
        </w:rPr>
        <w:t>投标人</w:t>
      </w:r>
      <w:r>
        <w:rPr>
          <w:rFonts w:asciiTheme="minorEastAsia" w:hAnsiTheme="minorEastAsia" w:eastAsiaTheme="minorEastAsia"/>
          <w:sz w:val="21"/>
          <w:szCs w:val="21"/>
          <w:shd w:val="clear" w:color="auto" w:fill="FFFFFF"/>
        </w:rPr>
        <w:t>前来投标</w:t>
      </w:r>
      <w:r>
        <w:rPr>
          <w:rFonts w:hint="eastAsia" w:asciiTheme="minorEastAsia" w:hAnsiTheme="minorEastAsia" w:eastAsiaTheme="minorEastAsia"/>
          <w:sz w:val="21"/>
          <w:szCs w:val="21"/>
          <w:shd w:val="clear" w:color="auto" w:fill="FFFFFF"/>
        </w:rPr>
        <w:t>。</w:t>
      </w:r>
    </w:p>
    <w:p w14:paraId="550B0A78">
      <w:pPr>
        <w:widowControl/>
        <w:spacing w:line="360" w:lineRule="auto"/>
        <w:jc w:val="left"/>
        <w:rPr>
          <w:rStyle w:val="22"/>
          <w:rFonts w:hint="eastAsia" w:asciiTheme="minorEastAsia" w:hAnsiTheme="minorEastAsia" w:eastAsiaTheme="minorEastAsia"/>
          <w:b/>
          <w:bCs/>
          <w:szCs w:val="21"/>
        </w:rPr>
      </w:pPr>
      <w:r>
        <w:rPr>
          <w:rStyle w:val="22"/>
          <w:rFonts w:asciiTheme="minorEastAsia" w:hAnsiTheme="minorEastAsia" w:eastAsiaTheme="minorEastAsia"/>
          <w:b/>
          <w:bCs/>
          <w:szCs w:val="21"/>
        </w:rPr>
        <w:t>一</w:t>
      </w:r>
      <w:r>
        <w:rPr>
          <w:rStyle w:val="22"/>
          <w:rFonts w:hint="eastAsia" w:asciiTheme="minorEastAsia" w:hAnsiTheme="minorEastAsia" w:eastAsiaTheme="minorEastAsia"/>
          <w:b/>
          <w:bCs/>
          <w:szCs w:val="21"/>
        </w:rPr>
        <w:t>、项目名称：</w:t>
      </w:r>
      <w:r>
        <w:rPr>
          <w:rStyle w:val="22"/>
          <w:rFonts w:hint="eastAsia" w:asciiTheme="minorEastAsia" w:hAnsiTheme="minorEastAsia" w:eastAsiaTheme="minorEastAsia"/>
          <w:szCs w:val="21"/>
        </w:rPr>
        <w:t>浙江省舟山市中级人民法院“人民法院在线服务”技术保障项目</w:t>
      </w:r>
    </w:p>
    <w:p w14:paraId="239D7C4E">
      <w:pPr>
        <w:widowControl/>
        <w:spacing w:line="360" w:lineRule="auto"/>
        <w:jc w:val="left"/>
        <w:rPr>
          <w:rFonts w:hint="eastAsia" w:asciiTheme="minorEastAsia" w:hAnsiTheme="minorEastAsia" w:eastAsiaTheme="minorEastAsia"/>
          <w:b/>
          <w:bCs/>
          <w:szCs w:val="21"/>
        </w:rPr>
      </w:pPr>
      <w:r>
        <w:rPr>
          <w:rStyle w:val="22"/>
          <w:rFonts w:hint="eastAsia" w:asciiTheme="minorEastAsia" w:hAnsiTheme="minorEastAsia" w:eastAsiaTheme="minorEastAsia"/>
          <w:b/>
          <w:bCs/>
          <w:szCs w:val="21"/>
        </w:rPr>
        <w:t>二、</w:t>
      </w:r>
      <w:r>
        <w:rPr>
          <w:rStyle w:val="22"/>
          <w:rFonts w:asciiTheme="minorEastAsia" w:hAnsiTheme="minorEastAsia" w:eastAsiaTheme="minorEastAsia"/>
          <w:b/>
          <w:bCs/>
          <w:szCs w:val="21"/>
        </w:rPr>
        <w:t>项目编号</w:t>
      </w:r>
      <w:r>
        <w:rPr>
          <w:rStyle w:val="22"/>
          <w:rFonts w:asciiTheme="minorEastAsia" w:hAnsiTheme="minorEastAsia" w:eastAsiaTheme="minorEastAsia"/>
          <w:szCs w:val="21"/>
        </w:rPr>
        <w:t>：</w:t>
      </w:r>
      <w:r>
        <w:rPr>
          <w:rStyle w:val="22"/>
          <w:rFonts w:hint="eastAsia" w:asciiTheme="minorEastAsia" w:hAnsiTheme="minorEastAsia" w:eastAsiaTheme="minorEastAsia"/>
          <w:szCs w:val="21"/>
        </w:rPr>
        <w:t>SZGXZS2024202</w:t>
      </w:r>
    </w:p>
    <w:p w14:paraId="6BB68696">
      <w:pPr>
        <w:pStyle w:val="25"/>
        <w:spacing w:beforeAutospacing="0" w:afterAutospacing="0" w:line="360" w:lineRule="auto"/>
        <w:jc w:val="both"/>
        <w:rPr>
          <w:rFonts w:hint="eastAsia" w:asciiTheme="minorEastAsia" w:hAnsiTheme="minorEastAsia" w:eastAsiaTheme="minorEastAsia"/>
          <w:sz w:val="21"/>
          <w:szCs w:val="21"/>
          <w:shd w:val="clear" w:color="auto" w:fill="FFFFFF"/>
        </w:rPr>
      </w:pPr>
      <w:r>
        <w:rPr>
          <w:rStyle w:val="22"/>
          <w:rFonts w:hint="eastAsia" w:asciiTheme="minorEastAsia" w:hAnsiTheme="minorEastAsia" w:eastAsiaTheme="minorEastAsia"/>
          <w:b/>
          <w:bCs/>
          <w:sz w:val="21"/>
          <w:szCs w:val="21"/>
        </w:rPr>
        <w:t>三、</w:t>
      </w:r>
      <w:r>
        <w:rPr>
          <w:rStyle w:val="22"/>
          <w:rFonts w:asciiTheme="minorEastAsia" w:hAnsiTheme="minorEastAsia" w:eastAsiaTheme="minorEastAsia"/>
          <w:b/>
          <w:bCs/>
          <w:sz w:val="21"/>
          <w:szCs w:val="21"/>
        </w:rPr>
        <w:t>采购组织类型</w:t>
      </w:r>
      <w:r>
        <w:rPr>
          <w:rStyle w:val="22"/>
          <w:rFonts w:asciiTheme="minorEastAsia" w:hAnsiTheme="minorEastAsia" w:eastAsiaTheme="minorEastAsia"/>
          <w:sz w:val="21"/>
          <w:szCs w:val="21"/>
        </w:rPr>
        <w:t>：</w:t>
      </w:r>
      <w:r>
        <w:rPr>
          <w:rFonts w:asciiTheme="minorEastAsia" w:hAnsiTheme="minorEastAsia" w:eastAsiaTheme="minorEastAsia"/>
          <w:sz w:val="21"/>
          <w:szCs w:val="21"/>
          <w:shd w:val="clear" w:color="auto" w:fill="FFFFFF"/>
        </w:rPr>
        <w:t>分散采购委托代理</w:t>
      </w:r>
    </w:p>
    <w:p w14:paraId="545628EB">
      <w:pPr>
        <w:pStyle w:val="25"/>
        <w:spacing w:beforeAutospacing="0" w:afterAutospacing="0" w:line="360" w:lineRule="auto"/>
        <w:jc w:val="both"/>
        <w:rPr>
          <w:rFonts w:hint="eastAsia" w:asciiTheme="minorEastAsia" w:hAnsiTheme="minorEastAsia" w:eastAsiaTheme="minorEastAsia"/>
          <w:b/>
          <w:bCs/>
          <w:sz w:val="21"/>
          <w:szCs w:val="21"/>
        </w:rPr>
      </w:pPr>
      <w:r>
        <w:rPr>
          <w:rStyle w:val="22"/>
          <w:rFonts w:hint="eastAsia" w:asciiTheme="minorEastAsia" w:hAnsiTheme="minorEastAsia" w:eastAsiaTheme="minorEastAsia"/>
          <w:sz w:val="21"/>
          <w:szCs w:val="21"/>
        </w:rPr>
        <w:t>四、</w:t>
      </w:r>
      <w:r>
        <w:rPr>
          <w:rStyle w:val="22"/>
          <w:rFonts w:asciiTheme="minorEastAsia" w:hAnsiTheme="minorEastAsia" w:eastAsiaTheme="minorEastAsia"/>
          <w:b/>
          <w:bCs/>
          <w:sz w:val="21"/>
          <w:szCs w:val="21"/>
        </w:rPr>
        <w:t>项目概况（内容、用途、数量、简要技术要求等）:</w:t>
      </w:r>
    </w:p>
    <w:tbl>
      <w:tblPr>
        <w:tblStyle w:val="20"/>
        <w:tblpPr w:leftFromText="180" w:rightFromText="180" w:vertAnchor="text" w:horzAnchor="page" w:tblpX="1792" w:tblpY="207"/>
        <w:tblOverlap w:val="never"/>
        <w:tblW w:w="86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0"/>
        <w:gridCol w:w="5448"/>
        <w:gridCol w:w="1812"/>
        <w:gridCol w:w="720"/>
      </w:tblGrid>
      <w:tr w14:paraId="7872D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0" w:type="dxa"/>
            <w:tcBorders>
              <w:top w:val="single" w:color="000000" w:sz="4" w:space="0"/>
              <w:left w:val="single" w:color="000000" w:sz="4" w:space="0"/>
              <w:bottom w:val="single" w:color="000000" w:sz="4" w:space="0"/>
              <w:right w:val="single" w:color="000000" w:sz="4" w:space="0"/>
            </w:tcBorders>
            <w:vAlign w:val="center"/>
          </w:tcPr>
          <w:p w14:paraId="086CA61A">
            <w:pPr>
              <w:widowControl/>
              <w:spacing w:line="360" w:lineRule="auto"/>
              <w:jc w:val="center"/>
              <w:rPr>
                <w:rFonts w:hint="eastAsia" w:ascii="宋体" w:hAnsi="宋体" w:cs="宋体"/>
                <w:kern w:val="0"/>
                <w:szCs w:val="21"/>
              </w:rPr>
            </w:pPr>
            <w:r>
              <w:rPr>
                <w:rFonts w:hint="eastAsia" w:ascii="宋体" w:hAnsi="宋体" w:cs="宋体"/>
                <w:kern w:val="0"/>
                <w:szCs w:val="21"/>
              </w:rPr>
              <w:t>序号</w:t>
            </w:r>
          </w:p>
        </w:tc>
        <w:tc>
          <w:tcPr>
            <w:tcW w:w="5448" w:type="dxa"/>
            <w:tcBorders>
              <w:top w:val="single" w:color="000000" w:sz="4" w:space="0"/>
              <w:left w:val="single" w:color="000000" w:sz="4" w:space="0"/>
              <w:bottom w:val="single" w:color="000000" w:sz="4" w:space="0"/>
              <w:right w:val="single" w:color="000000" w:sz="4" w:space="0"/>
            </w:tcBorders>
            <w:vAlign w:val="center"/>
          </w:tcPr>
          <w:p w14:paraId="4B2CE80B">
            <w:pPr>
              <w:widowControl/>
              <w:spacing w:line="360" w:lineRule="auto"/>
              <w:ind w:left="840" w:hanging="420"/>
              <w:jc w:val="center"/>
              <w:rPr>
                <w:rFonts w:hint="eastAsia" w:ascii="宋体" w:hAnsi="宋体" w:cs="宋体"/>
                <w:kern w:val="0"/>
                <w:szCs w:val="21"/>
              </w:rPr>
            </w:pPr>
            <w:r>
              <w:rPr>
                <w:rFonts w:hint="eastAsia" w:ascii="宋体" w:hAnsi="宋体" w:cs="宋体"/>
                <w:kern w:val="0"/>
                <w:szCs w:val="21"/>
              </w:rPr>
              <w:t>项目名称及内容</w:t>
            </w:r>
          </w:p>
        </w:tc>
        <w:tc>
          <w:tcPr>
            <w:tcW w:w="1812" w:type="dxa"/>
            <w:tcBorders>
              <w:top w:val="single" w:color="000000" w:sz="4" w:space="0"/>
              <w:left w:val="single" w:color="auto" w:sz="4" w:space="0"/>
              <w:bottom w:val="single" w:color="000000" w:sz="4" w:space="0"/>
              <w:right w:val="single" w:color="000000" w:sz="4" w:space="0"/>
            </w:tcBorders>
            <w:vAlign w:val="center"/>
          </w:tcPr>
          <w:p w14:paraId="14CEDB78">
            <w:pPr>
              <w:widowControl/>
              <w:spacing w:line="360" w:lineRule="auto"/>
              <w:jc w:val="center"/>
              <w:rPr>
                <w:rFonts w:hint="eastAsia" w:ascii="宋体" w:hAnsi="宋体" w:cs="宋体"/>
                <w:kern w:val="0"/>
                <w:szCs w:val="21"/>
              </w:rPr>
            </w:pPr>
            <w:r>
              <w:rPr>
                <w:rFonts w:hint="eastAsia" w:ascii="宋体" w:hAnsi="宋体" w:cs="宋体"/>
                <w:kern w:val="0"/>
                <w:szCs w:val="21"/>
              </w:rPr>
              <w:t>预算金额（万元）</w:t>
            </w:r>
          </w:p>
        </w:tc>
        <w:tc>
          <w:tcPr>
            <w:tcW w:w="720" w:type="dxa"/>
            <w:tcBorders>
              <w:top w:val="single" w:color="000000" w:sz="4" w:space="0"/>
              <w:left w:val="single" w:color="000000" w:sz="4" w:space="0"/>
              <w:bottom w:val="single" w:color="000000" w:sz="4" w:space="0"/>
              <w:right w:val="single" w:color="000000" w:sz="4" w:space="0"/>
            </w:tcBorders>
            <w:vAlign w:val="center"/>
          </w:tcPr>
          <w:p w14:paraId="5EC64C87">
            <w:pPr>
              <w:widowControl/>
              <w:spacing w:line="360" w:lineRule="auto"/>
              <w:jc w:val="center"/>
              <w:rPr>
                <w:rFonts w:hint="eastAsia" w:ascii="宋体" w:hAnsi="宋体" w:cs="宋体"/>
                <w:kern w:val="0"/>
                <w:szCs w:val="21"/>
              </w:rPr>
            </w:pPr>
            <w:r>
              <w:rPr>
                <w:rFonts w:hint="eastAsia" w:ascii="宋体" w:hAnsi="宋体" w:cs="宋体"/>
                <w:kern w:val="0"/>
                <w:szCs w:val="21"/>
              </w:rPr>
              <w:t>备注</w:t>
            </w:r>
          </w:p>
        </w:tc>
      </w:tr>
      <w:tr w14:paraId="68353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0" w:type="dxa"/>
            <w:tcBorders>
              <w:top w:val="single" w:color="000000" w:sz="4" w:space="0"/>
              <w:left w:val="single" w:color="000000" w:sz="4" w:space="0"/>
              <w:bottom w:val="single" w:color="000000" w:sz="4" w:space="0"/>
              <w:right w:val="single" w:color="000000" w:sz="4" w:space="0"/>
            </w:tcBorders>
            <w:vAlign w:val="center"/>
          </w:tcPr>
          <w:p w14:paraId="67D267E7">
            <w:pPr>
              <w:widowControl/>
              <w:spacing w:line="360" w:lineRule="auto"/>
              <w:jc w:val="center"/>
              <w:rPr>
                <w:rFonts w:hint="eastAsia" w:ascii="宋体" w:hAnsi="宋体" w:cs="宋体"/>
                <w:kern w:val="0"/>
                <w:szCs w:val="21"/>
              </w:rPr>
            </w:pPr>
            <w:r>
              <w:rPr>
                <w:rFonts w:hint="eastAsia" w:ascii="宋体" w:hAnsi="宋体" w:cs="宋体"/>
                <w:kern w:val="0"/>
                <w:szCs w:val="21"/>
              </w:rPr>
              <w:t>1</w:t>
            </w:r>
          </w:p>
        </w:tc>
        <w:tc>
          <w:tcPr>
            <w:tcW w:w="5448" w:type="dxa"/>
            <w:tcBorders>
              <w:top w:val="single" w:color="000000" w:sz="4" w:space="0"/>
              <w:left w:val="single" w:color="000000" w:sz="4" w:space="0"/>
              <w:bottom w:val="single" w:color="000000" w:sz="4" w:space="0"/>
              <w:right w:val="single" w:color="000000" w:sz="4" w:space="0"/>
            </w:tcBorders>
            <w:vAlign w:val="center"/>
          </w:tcPr>
          <w:p w14:paraId="0DE8F93D">
            <w:pPr>
              <w:widowControl/>
              <w:jc w:val="center"/>
              <w:rPr>
                <w:rFonts w:hint="eastAsia" w:ascii="宋体" w:hAnsi="宋体" w:cs="宋体"/>
                <w:kern w:val="0"/>
                <w:szCs w:val="21"/>
              </w:rPr>
            </w:pPr>
            <w:r>
              <w:rPr>
                <w:rFonts w:hint="eastAsia" w:ascii="宋体" w:hAnsi="宋体" w:cs="宋体"/>
                <w:kern w:val="0"/>
                <w:szCs w:val="21"/>
              </w:rPr>
              <w:t>浙江省舟山市中级人民法院“人民法院在线服务”技术保障项目</w:t>
            </w:r>
          </w:p>
        </w:tc>
        <w:tc>
          <w:tcPr>
            <w:tcW w:w="1812" w:type="dxa"/>
            <w:tcBorders>
              <w:top w:val="single" w:color="000000" w:sz="4" w:space="0"/>
              <w:left w:val="single" w:color="auto" w:sz="4" w:space="0"/>
              <w:bottom w:val="single" w:color="000000" w:sz="4" w:space="0"/>
              <w:right w:val="single" w:color="000000" w:sz="4" w:space="0"/>
            </w:tcBorders>
            <w:vAlign w:val="center"/>
          </w:tcPr>
          <w:p w14:paraId="3DAE575A">
            <w:pPr>
              <w:widowControl/>
              <w:spacing w:line="360" w:lineRule="auto"/>
              <w:jc w:val="center"/>
              <w:rPr>
                <w:rFonts w:hint="eastAsia" w:ascii="宋体" w:hAnsi="宋体" w:cs="宋体"/>
                <w:kern w:val="0"/>
                <w:szCs w:val="21"/>
              </w:rPr>
            </w:pPr>
            <w:r>
              <w:rPr>
                <w:rFonts w:hint="eastAsia" w:ascii="宋体" w:hAnsi="宋体" w:cs="宋体"/>
                <w:kern w:val="0"/>
                <w:szCs w:val="21"/>
              </w:rPr>
              <w:t>102</w:t>
            </w:r>
          </w:p>
        </w:tc>
        <w:tc>
          <w:tcPr>
            <w:tcW w:w="720" w:type="dxa"/>
            <w:tcBorders>
              <w:top w:val="single" w:color="000000" w:sz="4" w:space="0"/>
              <w:left w:val="single" w:color="000000" w:sz="4" w:space="0"/>
              <w:bottom w:val="single" w:color="000000" w:sz="4" w:space="0"/>
              <w:right w:val="single" w:color="000000" w:sz="4" w:space="0"/>
            </w:tcBorders>
            <w:vAlign w:val="center"/>
          </w:tcPr>
          <w:p w14:paraId="6459E864">
            <w:pPr>
              <w:widowControl/>
              <w:rPr>
                <w:rFonts w:hint="eastAsia" w:ascii="宋体" w:hAnsi="宋体" w:cs="宋体"/>
                <w:kern w:val="0"/>
                <w:szCs w:val="21"/>
              </w:rPr>
            </w:pPr>
          </w:p>
        </w:tc>
      </w:tr>
    </w:tbl>
    <w:p w14:paraId="5C6DDFC7">
      <w:pPr>
        <w:pStyle w:val="25"/>
        <w:spacing w:beforeAutospacing="0" w:afterAutospacing="0" w:line="360" w:lineRule="auto"/>
        <w:jc w:val="both"/>
        <w:rPr>
          <w:rStyle w:val="22"/>
          <w:rFonts w:hint="eastAsia"/>
          <w:b/>
          <w:bCs/>
          <w:sz w:val="21"/>
        </w:rPr>
      </w:pPr>
      <w:r>
        <w:rPr>
          <w:rStyle w:val="22"/>
          <w:rFonts w:hint="eastAsia"/>
          <w:b/>
          <w:bCs/>
          <w:sz w:val="21"/>
        </w:rPr>
        <w:t>五、</w:t>
      </w:r>
      <w:r>
        <w:rPr>
          <w:rStyle w:val="22"/>
          <w:b/>
          <w:bCs/>
          <w:sz w:val="21"/>
        </w:rPr>
        <w:t>投标供应商资格要求:</w:t>
      </w:r>
    </w:p>
    <w:p w14:paraId="7E2EC289">
      <w:pPr>
        <w:pStyle w:val="25"/>
        <w:shd w:val="clear" w:color="auto" w:fill="FFFFFF"/>
        <w:spacing w:beforeAutospacing="0" w:afterAutospacing="0" w:line="360" w:lineRule="auto"/>
        <w:ind w:firstLine="420" w:firstLineChars="200"/>
        <w:rPr>
          <w:rFonts w:ascii="Times New Roman" w:hAnsi="Times New Roman"/>
          <w:sz w:val="21"/>
          <w:szCs w:val="21"/>
        </w:rPr>
      </w:pPr>
      <w:r>
        <w:rPr>
          <w:rFonts w:hint="eastAsia" w:ascii="Times New Roman" w:hAnsi="Times New Roman"/>
          <w:sz w:val="21"/>
          <w:szCs w:val="21"/>
        </w:rPr>
        <w:t>1.</w:t>
      </w:r>
      <w:r>
        <w:rPr>
          <w:rFonts w:hint="eastAsia" w:cs="宋体"/>
          <w:sz w:val="21"/>
          <w:szCs w:val="21"/>
        </w:rPr>
        <w:t>①</w:t>
      </w:r>
      <w:r>
        <w:rPr>
          <w:rFonts w:ascii="Times New Roman" w:hAnsi="Times New Roman"/>
          <w:sz w:val="21"/>
          <w:szCs w:val="21"/>
        </w:rPr>
        <w:t>具有独立承担民事责任的能力；</w:t>
      </w:r>
      <w:r>
        <w:rPr>
          <w:rFonts w:hint="eastAsia" w:cs="宋体"/>
          <w:sz w:val="21"/>
          <w:szCs w:val="21"/>
        </w:rPr>
        <w:t>②</w:t>
      </w:r>
      <w:r>
        <w:rPr>
          <w:rFonts w:ascii="Times New Roman" w:hAnsi="Times New Roman"/>
          <w:sz w:val="21"/>
          <w:szCs w:val="21"/>
        </w:rPr>
        <w:t>具有良好的商业信誉和健全的财务会计制度；</w:t>
      </w:r>
      <w:r>
        <w:rPr>
          <w:rFonts w:hint="eastAsia" w:cs="宋体"/>
          <w:sz w:val="21"/>
          <w:szCs w:val="21"/>
        </w:rPr>
        <w:t>③</w:t>
      </w:r>
      <w:r>
        <w:rPr>
          <w:rFonts w:ascii="Times New Roman" w:hAnsi="Times New Roman"/>
          <w:sz w:val="21"/>
          <w:szCs w:val="21"/>
        </w:rPr>
        <w:t>具有履行合同所必需的设备和专业技术能力；</w:t>
      </w:r>
      <w:r>
        <w:rPr>
          <w:rFonts w:hint="eastAsia" w:cs="宋体"/>
          <w:sz w:val="21"/>
          <w:szCs w:val="21"/>
        </w:rPr>
        <w:t>④</w:t>
      </w:r>
      <w:r>
        <w:rPr>
          <w:rFonts w:ascii="Times New Roman" w:hAnsi="Times New Roman"/>
          <w:sz w:val="21"/>
          <w:szCs w:val="21"/>
        </w:rPr>
        <w:t>参加政府采购活动前三年内，无依法缴纳税收和社会保障资金的不良记录；</w:t>
      </w:r>
      <w:r>
        <w:rPr>
          <w:rFonts w:hint="eastAsia" w:cs="宋体"/>
          <w:sz w:val="21"/>
          <w:szCs w:val="21"/>
        </w:rPr>
        <w:t>⑤</w:t>
      </w:r>
      <w:r>
        <w:rPr>
          <w:rFonts w:ascii="Times New Roman" w:hAnsi="Times New Roman"/>
          <w:sz w:val="21"/>
          <w:szCs w:val="21"/>
        </w:rPr>
        <w:t>参加政府采购活动前三年内，在经营活动中没有重大违法记录；</w:t>
      </w:r>
      <w:r>
        <w:rPr>
          <w:rFonts w:hint="eastAsia" w:cs="宋体"/>
          <w:sz w:val="21"/>
          <w:szCs w:val="21"/>
        </w:rPr>
        <w:t>⑥</w:t>
      </w:r>
      <w:r>
        <w:rPr>
          <w:rFonts w:ascii="Times New Roman" w:hAnsi="Times New Roman"/>
          <w:sz w:val="21"/>
          <w:szCs w:val="21"/>
        </w:rPr>
        <w:t>法律、行政法规规定的其他条件。</w:t>
      </w:r>
    </w:p>
    <w:p w14:paraId="62E9FB87">
      <w:pPr>
        <w:pStyle w:val="25"/>
        <w:shd w:val="clear" w:color="auto" w:fill="FFFFFF"/>
        <w:spacing w:beforeAutospacing="0" w:afterAutospacing="0" w:line="360" w:lineRule="auto"/>
        <w:ind w:firstLine="420" w:firstLineChars="200"/>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未被“信用中国”（www.creditchina.gov.cn）、中国政府采购网（www.ccgp.gov.cn）列入失信被执行人、重大税收违法案件当事人名单、政府采购严重违法失信行为记录名单。</w:t>
      </w:r>
    </w:p>
    <w:p w14:paraId="6BC831E8">
      <w:pPr>
        <w:widowControl/>
        <w:shd w:val="clear" w:color="auto" w:fill="FFFFFF"/>
        <w:spacing w:line="360" w:lineRule="auto"/>
        <w:ind w:left="420" w:leftChars="200"/>
        <w:jc w:val="left"/>
        <w:rPr>
          <w:rFonts w:hint="eastAsia" w:ascii="Times New Roman" w:hAnsi="Times New Roman"/>
          <w:b/>
          <w:bCs/>
          <w:kern w:val="0"/>
          <w:szCs w:val="21"/>
          <w:lang w:eastAsia="zh-CN"/>
        </w:rPr>
      </w:pPr>
      <w:r>
        <w:rPr>
          <w:rFonts w:hint="eastAsia" w:ascii="Times New Roman" w:hAnsi="Times New Roman"/>
          <w:kern w:val="0"/>
          <w:szCs w:val="21"/>
        </w:rPr>
        <w:t>3.本项目不专门面向中小企业。本项目对应的中小企业划分标准所属行业：</w:t>
      </w:r>
      <w:r>
        <w:rPr>
          <w:rFonts w:hint="eastAsia" w:ascii="Times New Roman" w:hAnsi="Times New Roman"/>
          <w:b/>
          <w:bCs/>
          <w:kern w:val="0"/>
          <w:szCs w:val="21"/>
          <w:lang w:eastAsia="zh-CN"/>
        </w:rPr>
        <w:t>租赁和商务服</w:t>
      </w:r>
    </w:p>
    <w:p w14:paraId="45634A53">
      <w:pPr>
        <w:widowControl/>
        <w:shd w:val="clear" w:color="auto" w:fill="FFFFFF"/>
        <w:spacing w:line="360" w:lineRule="auto"/>
        <w:jc w:val="left"/>
        <w:rPr>
          <w:rFonts w:ascii="Times New Roman" w:hAnsi="Times New Roman"/>
          <w:b/>
          <w:bCs/>
          <w:kern w:val="0"/>
          <w:szCs w:val="21"/>
        </w:rPr>
      </w:pPr>
      <w:r>
        <w:rPr>
          <w:rFonts w:hint="eastAsia" w:ascii="Times New Roman" w:hAnsi="Times New Roman"/>
          <w:b/>
          <w:bCs/>
          <w:kern w:val="0"/>
          <w:szCs w:val="21"/>
          <w:lang w:eastAsia="zh-CN"/>
        </w:rPr>
        <w:t>务业</w:t>
      </w:r>
      <w:r>
        <w:rPr>
          <w:rFonts w:hint="eastAsia" w:ascii="Times New Roman" w:hAnsi="Times New Roman"/>
          <w:b/>
          <w:bCs/>
          <w:kern w:val="0"/>
          <w:szCs w:val="21"/>
        </w:rPr>
        <w:t>。</w:t>
      </w:r>
    </w:p>
    <w:p w14:paraId="0D273BA8">
      <w:pPr>
        <w:pStyle w:val="25"/>
        <w:shd w:val="clear" w:color="auto" w:fill="FFFFFF"/>
        <w:spacing w:beforeAutospacing="0" w:afterAutospacing="0" w:line="360" w:lineRule="auto"/>
        <w:rPr>
          <w:rStyle w:val="22"/>
          <w:rFonts w:hint="eastAsia"/>
          <w:b/>
          <w:bCs/>
          <w:sz w:val="21"/>
        </w:rPr>
      </w:pPr>
      <w:r>
        <w:rPr>
          <w:rStyle w:val="22"/>
          <w:rFonts w:hint="eastAsia"/>
          <w:b/>
          <w:bCs/>
          <w:sz w:val="21"/>
        </w:rPr>
        <w:t>六、</w:t>
      </w:r>
      <w:r>
        <w:rPr>
          <w:rFonts w:hint="eastAsia" w:cs="宋体"/>
          <w:b/>
          <w:sz w:val="21"/>
          <w:szCs w:val="21"/>
        </w:rPr>
        <w:t xml:space="preserve">公告期限： 自公告发布之日起5个工作日 </w:t>
      </w:r>
    </w:p>
    <w:p w14:paraId="352845EB">
      <w:pPr>
        <w:snapToGrid w:val="0"/>
        <w:spacing w:line="360" w:lineRule="auto"/>
        <w:rPr>
          <w:rFonts w:hint="eastAsia" w:ascii="宋体" w:hAnsi="宋体" w:cs="宋体"/>
          <w:szCs w:val="21"/>
        </w:rPr>
      </w:pPr>
      <w:r>
        <w:rPr>
          <w:rFonts w:hint="eastAsia" w:ascii="宋体" w:hAnsi="宋体" w:cs="宋体"/>
          <w:b/>
          <w:bCs/>
          <w:szCs w:val="21"/>
        </w:rPr>
        <w:t>七、注册及磋商文件的获取</w:t>
      </w:r>
      <w:r>
        <w:rPr>
          <w:rFonts w:hint="eastAsia" w:ascii="宋体" w:hAnsi="宋体" w:cs="宋体"/>
          <w:szCs w:val="21"/>
        </w:rPr>
        <w:t>：</w:t>
      </w:r>
    </w:p>
    <w:p w14:paraId="650F1073">
      <w:pPr>
        <w:pStyle w:val="25"/>
        <w:shd w:val="clear" w:color="auto" w:fill="FFFFFF"/>
        <w:spacing w:beforeAutospacing="0" w:afterAutospacing="0" w:line="360" w:lineRule="auto"/>
        <w:ind w:firstLine="417" w:firstLineChars="198"/>
        <w:rPr>
          <w:rFonts w:hint="eastAsia" w:cs="宋体"/>
          <w:b/>
          <w:bCs/>
          <w:sz w:val="21"/>
          <w:szCs w:val="21"/>
          <w:shd w:val="clear" w:color="auto" w:fill="FFFFFF"/>
        </w:rPr>
      </w:pPr>
      <w:r>
        <w:rPr>
          <w:rFonts w:hint="eastAsia" w:cs="宋体"/>
          <w:b/>
          <w:bCs/>
          <w:sz w:val="21"/>
          <w:szCs w:val="21"/>
          <w:shd w:val="clear" w:color="auto" w:fill="FFFFFF"/>
        </w:rPr>
        <w:t>1.本项目只实行网上获取磋商文件。</w:t>
      </w:r>
    </w:p>
    <w:p w14:paraId="0DF701F1">
      <w:pPr>
        <w:pStyle w:val="25"/>
        <w:shd w:val="clear" w:color="auto" w:fill="FFFFFF"/>
        <w:spacing w:beforeAutospacing="0" w:afterAutospacing="0" w:line="360" w:lineRule="auto"/>
        <w:ind w:firstLine="417" w:firstLineChars="198"/>
        <w:rPr>
          <w:rFonts w:hint="eastAsia" w:cs="宋体"/>
          <w:b/>
          <w:bCs/>
          <w:sz w:val="21"/>
          <w:szCs w:val="21"/>
          <w:shd w:val="clear" w:color="auto" w:fill="FFFFFF"/>
        </w:rPr>
      </w:pPr>
      <w:r>
        <w:rPr>
          <w:rFonts w:hint="eastAsia" w:cs="宋体"/>
          <w:b/>
          <w:bCs/>
          <w:sz w:val="21"/>
          <w:szCs w:val="21"/>
          <w:shd w:val="clear" w:color="auto" w:fill="FFFFFF"/>
        </w:rPr>
        <w:t>2.获取磋商文件网址</w:t>
      </w:r>
      <w:r>
        <w:rPr>
          <w:rFonts w:hint="eastAsia" w:cs="宋体"/>
          <w:sz w:val="21"/>
          <w:szCs w:val="21"/>
          <w:shd w:val="clear" w:color="auto" w:fill="FFFFFF"/>
        </w:rPr>
        <w:t>：浙江省政府采购网</w:t>
      </w:r>
      <w:r>
        <w:fldChar w:fldCharType="begin"/>
      </w:r>
      <w:r>
        <w:instrText xml:space="preserve"> HYPERLINK "http://www.zjzfcg.gov.cn" </w:instrText>
      </w:r>
      <w:r>
        <w:fldChar w:fldCharType="separate"/>
      </w:r>
      <w:r>
        <w:rPr>
          <w:rFonts w:hint="eastAsia" w:cs="宋体"/>
          <w:sz w:val="21"/>
          <w:szCs w:val="21"/>
          <w:shd w:val="clear" w:color="auto" w:fill="FFFFFF"/>
        </w:rPr>
        <w:t>www.zjzfcg.gov.cn</w:t>
      </w:r>
      <w:r>
        <w:rPr>
          <w:rFonts w:hint="eastAsia" w:cs="宋体"/>
          <w:sz w:val="21"/>
          <w:szCs w:val="21"/>
          <w:shd w:val="clear" w:color="auto" w:fill="FFFFFF"/>
        </w:rPr>
        <w:fldChar w:fldCharType="end"/>
      </w:r>
      <w:r>
        <w:rPr>
          <w:rFonts w:hint="eastAsia" w:cs="宋体"/>
          <w:sz w:val="21"/>
          <w:szCs w:val="21"/>
          <w:shd w:val="clear" w:color="auto" w:fill="FFFFFF"/>
        </w:rPr>
        <w:t>（用“政采云”注册账号、密码登录系统后获取磋商文件）</w:t>
      </w:r>
    </w:p>
    <w:p w14:paraId="58123F2F">
      <w:pPr>
        <w:pStyle w:val="25"/>
        <w:shd w:val="clear" w:color="auto" w:fill="FFFFFF"/>
        <w:spacing w:beforeAutospacing="0" w:afterAutospacing="0" w:line="360" w:lineRule="auto"/>
        <w:ind w:firstLine="413" w:firstLineChars="196"/>
        <w:rPr>
          <w:rFonts w:hint="eastAsia" w:cs="宋体"/>
          <w:sz w:val="21"/>
          <w:szCs w:val="21"/>
          <w:shd w:val="clear" w:color="auto" w:fill="FFFFFF"/>
        </w:rPr>
      </w:pPr>
      <w:r>
        <w:rPr>
          <w:rFonts w:hint="eastAsia" w:cs="宋体"/>
          <w:b/>
          <w:bCs/>
          <w:sz w:val="21"/>
          <w:szCs w:val="21"/>
          <w:shd w:val="clear" w:color="auto" w:fill="FFFFFF"/>
        </w:rPr>
        <w:t>3.免费注册网址：浙江政府采购网（供应商注册页面）：</w:t>
      </w:r>
      <w:r>
        <w:rPr>
          <w:rFonts w:hint="eastAsia" w:cs="宋体"/>
          <w:sz w:val="21"/>
          <w:szCs w:val="21"/>
          <w:shd w:val="clear" w:color="auto" w:fill="FFFFFF"/>
        </w:rPr>
        <w:t>https://middle.zcygov.cn/settle-front/#/registry“政采云”，咨询电话：95763。</w:t>
      </w:r>
    </w:p>
    <w:p w14:paraId="4F0ED699">
      <w:pPr>
        <w:pStyle w:val="25"/>
        <w:shd w:val="clear" w:color="auto" w:fill="FFFFFF"/>
        <w:spacing w:beforeAutospacing="0" w:afterAutospacing="0" w:line="360" w:lineRule="auto"/>
        <w:rPr>
          <w:rFonts w:hint="eastAsia" w:cs="宋体"/>
          <w:sz w:val="21"/>
          <w:szCs w:val="21"/>
          <w:shd w:val="clear" w:color="auto" w:fill="FFFFFF"/>
        </w:rPr>
      </w:pPr>
      <w:r>
        <w:rPr>
          <w:rFonts w:hint="eastAsia" w:cs="宋体"/>
          <w:sz w:val="21"/>
          <w:szCs w:val="21"/>
          <w:shd w:val="clear" w:color="auto" w:fill="FFFFFF"/>
        </w:rPr>
        <w:t>已经注册成功的供应商无需重复注册。</w:t>
      </w:r>
    </w:p>
    <w:p w14:paraId="074B9456">
      <w:pPr>
        <w:pStyle w:val="25"/>
        <w:shd w:val="clear" w:color="auto" w:fill="FFFFFF"/>
        <w:spacing w:beforeAutospacing="0" w:afterAutospacing="0" w:line="360" w:lineRule="auto"/>
        <w:ind w:left="420"/>
        <w:rPr>
          <w:rFonts w:hint="eastAsia" w:cs="宋体"/>
          <w:sz w:val="21"/>
          <w:szCs w:val="21"/>
          <w:shd w:val="clear" w:color="auto" w:fill="FFFFFF"/>
        </w:rPr>
      </w:pPr>
      <w:r>
        <w:rPr>
          <w:rFonts w:hint="eastAsia" w:cs="宋体"/>
          <w:b/>
          <w:bCs/>
          <w:sz w:val="21"/>
          <w:szCs w:val="21"/>
          <w:shd w:val="clear" w:color="auto" w:fill="FFFFFF"/>
        </w:rPr>
        <w:t>4.获取磋商文件时间：</w:t>
      </w:r>
      <w:r>
        <w:rPr>
          <w:rFonts w:hint="eastAsia" w:cs="宋体"/>
          <w:sz w:val="21"/>
          <w:szCs w:val="21"/>
          <w:shd w:val="clear" w:color="auto" w:fill="FFFFFF"/>
        </w:rPr>
        <w:t>公告发布之日至投标截止时间。</w:t>
      </w:r>
    </w:p>
    <w:p w14:paraId="7986582B">
      <w:pPr>
        <w:pStyle w:val="25"/>
        <w:shd w:val="clear" w:color="auto" w:fill="FFFFFF"/>
        <w:spacing w:beforeAutospacing="0" w:afterAutospacing="0" w:line="360" w:lineRule="auto"/>
        <w:rPr>
          <w:rFonts w:hint="eastAsia" w:cs="宋体"/>
          <w:b/>
          <w:bCs/>
          <w:kern w:val="2"/>
          <w:sz w:val="21"/>
          <w:szCs w:val="21"/>
        </w:rPr>
      </w:pPr>
      <w:r>
        <w:rPr>
          <w:rFonts w:hint="eastAsia" w:cs="宋体"/>
          <w:b/>
          <w:bCs/>
          <w:kern w:val="2"/>
          <w:sz w:val="21"/>
          <w:szCs w:val="21"/>
        </w:rPr>
        <w:t>八、投标文件的制作及递交：</w:t>
      </w:r>
    </w:p>
    <w:p w14:paraId="31F15AEA">
      <w:pPr>
        <w:pStyle w:val="25"/>
        <w:shd w:val="clear" w:color="auto" w:fill="FFFFFF"/>
        <w:spacing w:beforeAutospacing="0" w:afterAutospacing="0" w:line="360" w:lineRule="auto"/>
        <w:ind w:firstLine="420" w:firstLineChars="200"/>
        <w:rPr>
          <w:rFonts w:hint="eastAsia" w:cs="宋体"/>
          <w:sz w:val="21"/>
          <w:szCs w:val="21"/>
          <w:shd w:val="clear" w:color="auto" w:fill="FFFFFF"/>
        </w:rPr>
      </w:pPr>
      <w:r>
        <w:rPr>
          <w:rFonts w:hint="eastAsia" w:cs="宋体"/>
          <w:sz w:val="21"/>
          <w:szCs w:val="21"/>
          <w:shd w:val="clear" w:color="auto" w:fill="FFFFFF"/>
        </w:rPr>
        <w:t>1.供应商须</w:t>
      </w:r>
      <w:r>
        <w:rPr>
          <w:rFonts w:hint="eastAsia" w:cs="宋体"/>
          <w:b/>
          <w:bCs/>
          <w:sz w:val="21"/>
          <w:szCs w:val="21"/>
          <w:shd w:val="clear" w:color="auto" w:fill="FFFFFF"/>
        </w:rPr>
        <w:t>在线获取CA数字证书</w:t>
      </w:r>
      <w:r>
        <w:rPr>
          <w:rFonts w:hint="eastAsia" w:cs="宋体"/>
          <w:sz w:val="21"/>
          <w:szCs w:val="21"/>
          <w:shd w:val="clear" w:color="auto" w:fill="FFFFFF"/>
        </w:rPr>
        <w:t>（完成CA数字证书办理预计一周左右，建议各投标人自行把握时间）</w:t>
      </w:r>
      <w:r>
        <w:rPr>
          <w:rFonts w:hint="eastAsia" w:cs="宋体"/>
          <w:b/>
          <w:bCs/>
          <w:sz w:val="21"/>
          <w:szCs w:val="21"/>
          <w:shd w:val="clear" w:color="auto" w:fill="FFFFFF"/>
        </w:rPr>
        <w:t>，</w:t>
      </w:r>
      <w:r>
        <w:rPr>
          <w:rFonts w:hint="eastAsia" w:cs="宋体"/>
          <w:sz w:val="21"/>
          <w:szCs w:val="21"/>
          <w:shd w:val="clear" w:color="auto" w:fill="FFFFFF"/>
        </w:rPr>
        <w:t>并登录“浙江省政府采购网”（</w:t>
      </w:r>
      <w:r>
        <w:fldChar w:fldCharType="begin"/>
      </w:r>
      <w:r>
        <w:instrText xml:space="preserve"> HYPERLINK "http://www.zjzfcg.gov.cn" </w:instrText>
      </w:r>
      <w:r>
        <w:fldChar w:fldCharType="separate"/>
      </w:r>
      <w:r>
        <w:rPr>
          <w:rFonts w:hint="eastAsia" w:cs="宋体"/>
          <w:sz w:val="21"/>
          <w:szCs w:val="21"/>
          <w:shd w:val="clear" w:color="auto" w:fill="FFFFFF"/>
        </w:rPr>
        <w:t>www.zjzfcg.gov.cn</w:t>
      </w:r>
      <w:r>
        <w:rPr>
          <w:rFonts w:hint="eastAsia" w:cs="宋体"/>
          <w:sz w:val="21"/>
          <w:szCs w:val="21"/>
          <w:shd w:val="clear" w:color="auto" w:fill="FFFFFF"/>
        </w:rPr>
        <w:fldChar w:fldCharType="end"/>
      </w:r>
      <w:r>
        <w:rPr>
          <w:rFonts w:hint="eastAsia" w:cs="宋体"/>
          <w:sz w:val="21"/>
          <w:szCs w:val="21"/>
          <w:shd w:val="clear" w:color="auto" w:fill="FFFFFF"/>
        </w:rPr>
        <w:t xml:space="preserve"> ），进入“下载专区”下载“电子交易客户端”，制作投标文件。</w:t>
      </w:r>
    </w:p>
    <w:p w14:paraId="13398F10">
      <w:pPr>
        <w:pStyle w:val="25"/>
        <w:spacing w:beforeAutospacing="0" w:afterAutospacing="0" w:line="360" w:lineRule="auto"/>
        <w:ind w:firstLine="525" w:firstLineChars="250"/>
        <w:jc w:val="both"/>
        <w:rPr>
          <w:rFonts w:hint="eastAsia" w:cs="宋体"/>
          <w:sz w:val="21"/>
          <w:szCs w:val="21"/>
          <w:shd w:val="clear" w:color="auto" w:fill="FFFFFF"/>
        </w:rPr>
      </w:pPr>
      <w:r>
        <w:rPr>
          <w:rFonts w:hint="eastAsia" w:cs="宋体"/>
          <w:sz w:val="21"/>
          <w:szCs w:val="21"/>
          <w:shd w:val="clear" w:color="auto" w:fill="FFFFFF"/>
        </w:rPr>
        <w:t>2.投标人将加密的电子版投标文件于投标截止时间前上传到政采云系统中。</w:t>
      </w:r>
    </w:p>
    <w:p w14:paraId="22321A4D">
      <w:pPr>
        <w:pStyle w:val="25"/>
        <w:shd w:val="clear" w:color="auto" w:fill="FFFFFF"/>
        <w:spacing w:beforeAutospacing="0" w:afterAutospacing="0" w:line="360" w:lineRule="auto"/>
        <w:ind w:left="105" w:leftChars="50" w:firstLine="420" w:firstLineChars="200"/>
        <w:rPr>
          <w:rFonts w:hint="eastAsia" w:cs="宋体"/>
          <w:sz w:val="21"/>
          <w:szCs w:val="21"/>
          <w:shd w:val="clear" w:color="auto" w:fill="FFFFFF"/>
        </w:rPr>
      </w:pPr>
      <w:r>
        <w:rPr>
          <w:rFonts w:hint="eastAsia" w:cs="宋体"/>
          <w:sz w:val="21"/>
          <w:szCs w:val="21"/>
          <w:shd w:val="clear" w:color="auto" w:fill="FFFFFF"/>
        </w:rPr>
        <w:t>3.具体的投标文件加密上传等操作详见政采云平台操作指南。</w:t>
      </w:r>
      <w:r>
        <w:fldChar w:fldCharType="begin"/>
      </w:r>
      <w:r>
        <w:instrText xml:space="preserve"> HYPERLINK "https://edu.zcygov.cn/luban/e-biding?utm=a0004.2ef5001f.0001.0109.da8b35e0da8611e98d8937b7ef8a3544" </w:instrText>
      </w:r>
      <w:r>
        <w:fldChar w:fldCharType="separate"/>
      </w:r>
      <w:r>
        <w:rPr>
          <w:rFonts w:hint="eastAsia" w:cs="宋体"/>
          <w:sz w:val="21"/>
          <w:szCs w:val="21"/>
          <w:shd w:val="clear" w:color="auto" w:fill="FFFFFF"/>
        </w:rPr>
        <w:t>https://edu.zcygov.cn/luban/e-biding?utm=a0004.2ef5001f.0001.0109.da8b35e0da8611e98d8937b7ef8a3544</w:t>
      </w:r>
      <w:r>
        <w:rPr>
          <w:rFonts w:hint="eastAsia" w:cs="宋体"/>
          <w:sz w:val="21"/>
          <w:szCs w:val="21"/>
          <w:shd w:val="clear" w:color="auto" w:fill="FFFFFF"/>
        </w:rPr>
        <w:fldChar w:fldCharType="end"/>
      </w:r>
    </w:p>
    <w:p w14:paraId="7727CC5E">
      <w:pPr>
        <w:pStyle w:val="25"/>
        <w:spacing w:beforeAutospacing="0" w:afterAutospacing="0" w:line="360" w:lineRule="auto"/>
        <w:jc w:val="both"/>
        <w:rPr>
          <w:rStyle w:val="22"/>
          <w:rFonts w:hint="eastAsia"/>
          <w:sz w:val="21"/>
        </w:rPr>
      </w:pPr>
      <w:r>
        <w:rPr>
          <w:rStyle w:val="22"/>
          <w:rFonts w:hint="eastAsia"/>
          <w:b/>
          <w:bCs/>
          <w:sz w:val="21"/>
        </w:rPr>
        <w:t>九、</w:t>
      </w:r>
      <w:r>
        <w:rPr>
          <w:rStyle w:val="22"/>
          <w:b/>
          <w:bCs/>
          <w:sz w:val="21"/>
        </w:rPr>
        <w:t>投标截止时间</w:t>
      </w:r>
      <w:r>
        <w:rPr>
          <w:rStyle w:val="22"/>
          <w:rFonts w:hint="eastAsia"/>
          <w:b/>
          <w:bCs/>
          <w:sz w:val="21"/>
        </w:rPr>
        <w:t>和地址</w:t>
      </w:r>
      <w:r>
        <w:rPr>
          <w:rStyle w:val="22"/>
          <w:sz w:val="21"/>
        </w:rPr>
        <w:t>：</w:t>
      </w:r>
    </w:p>
    <w:p w14:paraId="4CD82E87">
      <w:pPr>
        <w:spacing w:line="312" w:lineRule="auto"/>
        <w:rPr>
          <w:rFonts w:hint="eastAsia" w:asciiTheme="minorEastAsia" w:hAnsiTheme="minorEastAsia" w:eastAsiaTheme="minorEastAsia"/>
          <w:szCs w:val="21"/>
        </w:rPr>
      </w:pPr>
      <w:r>
        <w:rPr>
          <w:rFonts w:hint="eastAsia" w:asciiTheme="minorEastAsia" w:hAnsiTheme="minorEastAsia" w:eastAsiaTheme="minorEastAsia"/>
          <w:szCs w:val="21"/>
        </w:rPr>
        <w:t>1.本项目实行电子投标。</w:t>
      </w:r>
    </w:p>
    <w:p w14:paraId="1C7DDEF7">
      <w:pPr>
        <w:spacing w:line="312"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投标人应准备电子投标文件、以介质存储的数据电文形式的备份投标文件：</w:t>
      </w:r>
    </w:p>
    <w:p w14:paraId="23DF6F1E">
      <w:pPr>
        <w:spacing w:line="312"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（1）电子投标文件，按政采云平台项目采购-电子交易操作指南及本磋商文件要求递交。</w:t>
      </w:r>
      <w:r>
        <w:rPr>
          <w:rFonts w:hint="eastAsia" w:cs="宋体" w:asciiTheme="minorEastAsia" w:hAnsiTheme="minorEastAsia" w:eastAsiaTheme="minorEastAsia"/>
          <w:szCs w:val="21"/>
          <w:shd w:val="clear" w:color="auto" w:fill="FFFFFF"/>
        </w:rPr>
        <w:t>投标人应于2024年</w:t>
      </w:r>
      <w:r>
        <w:rPr>
          <w:rFonts w:hint="eastAsia" w:cs="宋体" w:asciiTheme="minorEastAsia" w:hAnsiTheme="minorEastAsia" w:eastAsiaTheme="minorEastAsia"/>
          <w:szCs w:val="21"/>
          <w:shd w:val="clear" w:color="auto" w:fill="FFFFFF"/>
          <w:lang w:val="en-US" w:eastAsia="zh-CN"/>
        </w:rPr>
        <w:t>10</w:t>
      </w:r>
      <w:r>
        <w:rPr>
          <w:rFonts w:hint="eastAsia" w:cs="宋体" w:asciiTheme="minorEastAsia" w:hAnsiTheme="minorEastAsia" w:eastAsiaTheme="minorEastAsia"/>
          <w:szCs w:val="21"/>
          <w:shd w:val="clear" w:color="auto" w:fill="FFFFFF"/>
        </w:rPr>
        <w:t>月</w:t>
      </w:r>
      <w:r>
        <w:rPr>
          <w:rFonts w:hint="eastAsia" w:cs="宋体" w:asciiTheme="minorEastAsia" w:hAnsiTheme="minorEastAsia" w:eastAsiaTheme="minorEastAsia"/>
          <w:szCs w:val="21"/>
          <w:shd w:val="clear" w:color="auto" w:fill="FFFFFF"/>
          <w:lang w:val="en-US" w:eastAsia="zh-CN"/>
        </w:rPr>
        <w:t>23</w:t>
      </w:r>
      <w:r>
        <w:rPr>
          <w:rFonts w:hint="eastAsia" w:cs="宋体" w:asciiTheme="minorEastAsia" w:hAnsiTheme="minorEastAsia" w:eastAsiaTheme="minorEastAsia"/>
          <w:szCs w:val="21"/>
          <w:shd w:val="clear" w:color="auto" w:fill="FFFFFF"/>
        </w:rPr>
        <w:t>日09：15（北京时间）前将加密的电子版投标文件上传到政采云系统中（不准时上传视为无效标）。</w:t>
      </w:r>
      <w:r>
        <w:rPr>
          <w:rFonts w:hint="eastAsia" w:cs="宋体" w:asciiTheme="minorEastAsia" w:hAnsiTheme="minorEastAsia" w:eastAsiaTheme="minorEastAsia"/>
          <w:b/>
          <w:szCs w:val="21"/>
          <w:shd w:val="clear" w:color="auto" w:fill="FFFFFF"/>
        </w:rPr>
        <w:t>CA数字证书随身携带或准时解码。</w:t>
      </w:r>
    </w:p>
    <w:p w14:paraId="4DB68D04">
      <w:pPr>
        <w:spacing w:line="312"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（2）以介质存储的数据电文形式的备份投标文件，按政采云平台项目采购-电子交易操作指南中上传的电子投标文件格式，以U盘形式存储提供。数量为1份。</w:t>
      </w:r>
    </w:p>
    <w:p w14:paraId="6F4CB85A">
      <w:pPr>
        <w:pStyle w:val="17"/>
        <w:spacing w:before="0" w:beforeAutospacing="0" w:after="0" w:afterAutospacing="0" w:line="336"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备份文件投标人应于2024年</w:t>
      </w:r>
      <w:r>
        <w:rPr>
          <w:rFonts w:hint="eastAsia" w:asciiTheme="minorEastAsia" w:hAnsiTheme="minorEastAsia" w:eastAsiaTheme="minorEastAsia"/>
          <w:sz w:val="21"/>
          <w:szCs w:val="21"/>
          <w:lang w:val="en-US" w:eastAsia="zh-CN"/>
        </w:rPr>
        <w:t>10</w:t>
      </w:r>
      <w:r>
        <w:rPr>
          <w:rFonts w:hint="eastAsia" w:asciiTheme="minorEastAsia" w:hAnsiTheme="minorEastAsia" w:eastAsiaTheme="minorEastAsia"/>
          <w:sz w:val="21"/>
          <w:szCs w:val="21"/>
        </w:rPr>
        <w:t>月</w:t>
      </w:r>
      <w:r>
        <w:rPr>
          <w:rFonts w:hint="eastAsia" w:asciiTheme="minorEastAsia" w:hAnsiTheme="minorEastAsia" w:eastAsiaTheme="minorEastAsia"/>
          <w:sz w:val="21"/>
          <w:szCs w:val="21"/>
          <w:lang w:val="en-US" w:eastAsia="zh-CN"/>
        </w:rPr>
        <w:t>22</w:t>
      </w:r>
      <w:r>
        <w:rPr>
          <w:rFonts w:hint="eastAsia" w:asciiTheme="minorEastAsia" w:hAnsiTheme="minorEastAsia" w:eastAsiaTheme="minorEastAsia"/>
          <w:sz w:val="21"/>
          <w:szCs w:val="21"/>
        </w:rPr>
        <w:t>日11：30（北京时间）前将备份的投标文件寄于采购代理公司，地址：舟山市定海区昌国路232号中楼202 深圳市国信招标有限公司舟山分公司（收件人：任女士，联系电话：13567673203），未按时寄到的自行承担风险。也可以开标会现场递交。</w:t>
      </w:r>
    </w:p>
    <w:p w14:paraId="6D495618">
      <w:pPr>
        <w:pStyle w:val="25"/>
        <w:shd w:val="clear" w:color="auto" w:fill="FFFFFF"/>
        <w:spacing w:beforeAutospacing="0" w:afterAutospacing="0" w:line="360" w:lineRule="auto"/>
        <w:ind w:firstLine="519" w:firstLineChars="246"/>
        <w:rPr>
          <w:rFonts w:hint="eastAsia" w:cs="(使用中文字体)"/>
          <w:b/>
          <w:sz w:val="21"/>
          <w:szCs w:val="21"/>
        </w:rPr>
      </w:pPr>
      <w:r>
        <w:rPr>
          <w:rFonts w:hint="eastAsia" w:cs="(使用中文字体)"/>
          <w:b/>
          <w:sz w:val="21"/>
          <w:szCs w:val="21"/>
        </w:rPr>
        <w:t>投标人可以不提供备份投标文件，造成项目开评标活动无法进行下去的，投标无效，相关风险由投标人自行承担。</w:t>
      </w:r>
    </w:p>
    <w:p w14:paraId="3178CB3C">
      <w:pPr>
        <w:pStyle w:val="25"/>
        <w:shd w:val="clear" w:color="auto" w:fill="FFFFFF"/>
        <w:spacing w:beforeAutospacing="0" w:afterAutospacing="0" w:line="336" w:lineRule="auto"/>
        <w:rPr>
          <w:rFonts w:hint="eastAsia" w:cs="宋体" w:asciiTheme="minorEastAsia" w:hAnsiTheme="minorEastAsia" w:eastAsiaTheme="minorEastAsia"/>
          <w:bCs/>
          <w:kern w:val="2"/>
          <w:sz w:val="21"/>
          <w:szCs w:val="21"/>
        </w:rPr>
      </w:pPr>
      <w:r>
        <w:rPr>
          <w:rFonts w:hint="eastAsia" w:cs="宋体" w:asciiTheme="minorEastAsia" w:hAnsiTheme="minorEastAsia" w:eastAsiaTheme="minorEastAsia"/>
          <w:b/>
          <w:bCs/>
          <w:kern w:val="2"/>
          <w:sz w:val="21"/>
          <w:szCs w:val="21"/>
        </w:rPr>
        <w:t>2.开标时间：</w:t>
      </w:r>
      <w:r>
        <w:rPr>
          <w:rFonts w:hint="eastAsia" w:cs="宋体" w:asciiTheme="minorEastAsia" w:hAnsiTheme="minorEastAsia" w:eastAsiaTheme="minorEastAsia"/>
          <w:bCs/>
          <w:kern w:val="2"/>
          <w:sz w:val="21"/>
          <w:szCs w:val="21"/>
        </w:rPr>
        <w:t>2024年</w:t>
      </w:r>
      <w:r>
        <w:rPr>
          <w:rFonts w:hint="eastAsia" w:cs="宋体" w:asciiTheme="minorEastAsia" w:hAnsiTheme="minorEastAsia" w:eastAsiaTheme="minorEastAsia"/>
          <w:bCs/>
          <w:kern w:val="2"/>
          <w:sz w:val="21"/>
          <w:szCs w:val="21"/>
          <w:lang w:val="en-US" w:eastAsia="zh-CN"/>
        </w:rPr>
        <w:t>10</w:t>
      </w:r>
      <w:r>
        <w:rPr>
          <w:rFonts w:hint="eastAsia" w:cs="宋体" w:asciiTheme="minorEastAsia" w:hAnsiTheme="minorEastAsia" w:eastAsiaTheme="minorEastAsia"/>
          <w:bCs/>
          <w:kern w:val="2"/>
          <w:sz w:val="21"/>
          <w:szCs w:val="21"/>
        </w:rPr>
        <w:t>月</w:t>
      </w:r>
      <w:r>
        <w:rPr>
          <w:rFonts w:hint="eastAsia" w:cs="宋体" w:asciiTheme="minorEastAsia" w:hAnsiTheme="minorEastAsia" w:eastAsiaTheme="minorEastAsia"/>
          <w:bCs/>
          <w:kern w:val="2"/>
          <w:sz w:val="21"/>
          <w:szCs w:val="21"/>
          <w:lang w:val="en-US" w:eastAsia="zh-CN"/>
        </w:rPr>
        <w:t>23</w:t>
      </w:r>
      <w:r>
        <w:rPr>
          <w:rFonts w:hint="eastAsia" w:cs="宋体" w:asciiTheme="minorEastAsia" w:hAnsiTheme="minorEastAsia" w:eastAsiaTheme="minorEastAsia"/>
          <w:bCs/>
          <w:kern w:val="2"/>
          <w:sz w:val="21"/>
          <w:szCs w:val="21"/>
        </w:rPr>
        <w:t>日09:15（北京时间）</w:t>
      </w:r>
    </w:p>
    <w:p w14:paraId="021981A9">
      <w:pPr>
        <w:widowControl/>
        <w:shd w:val="clear" w:color="auto" w:fill="FFFFFF"/>
        <w:spacing w:line="360" w:lineRule="auto"/>
        <w:ind w:firstLine="410"/>
        <w:jc w:val="left"/>
        <w:rPr>
          <w:rFonts w:ascii="Times New Roman" w:hAnsi="Times New Roman"/>
          <w:kern w:val="0"/>
          <w:szCs w:val="21"/>
        </w:rPr>
      </w:pPr>
      <w:r>
        <w:rPr>
          <w:rFonts w:hint="eastAsia" w:cs="宋体" w:asciiTheme="minorEastAsia" w:hAnsiTheme="minorEastAsia" w:eastAsiaTheme="minorEastAsia"/>
          <w:b/>
          <w:bCs/>
          <w:szCs w:val="21"/>
        </w:rPr>
        <w:t>3.开标地点：</w:t>
      </w:r>
      <w:r>
        <w:rPr>
          <w:rFonts w:hint="eastAsia" w:ascii="Times New Roman" w:hAnsi="Times New Roman"/>
          <w:kern w:val="0"/>
          <w:szCs w:val="21"/>
        </w:rPr>
        <w:t>舟山市公共资源交易中心（舟山市新城翁山路555号四楼（大宗商品交易中心同幢西边））开标室</w:t>
      </w:r>
    </w:p>
    <w:p w14:paraId="278FE11A">
      <w:pPr>
        <w:pStyle w:val="25"/>
        <w:shd w:val="clear" w:color="auto" w:fill="FFFFFF"/>
        <w:spacing w:before="120" w:beforeAutospacing="0" w:after="120" w:afterAutospacing="0" w:line="360" w:lineRule="auto"/>
        <w:rPr>
          <w:rStyle w:val="22"/>
          <w:rFonts w:hint="eastAsia"/>
          <w:b/>
          <w:bCs/>
          <w:sz w:val="21"/>
        </w:rPr>
      </w:pPr>
      <w:r>
        <w:rPr>
          <w:rStyle w:val="22"/>
          <w:rFonts w:hint="eastAsia"/>
          <w:b/>
          <w:bCs/>
          <w:sz w:val="21"/>
        </w:rPr>
        <w:t>十、</w:t>
      </w:r>
      <w:r>
        <w:rPr>
          <w:rStyle w:val="22"/>
          <w:b/>
          <w:bCs/>
          <w:sz w:val="21"/>
        </w:rPr>
        <w:t>其他事项：</w:t>
      </w:r>
    </w:p>
    <w:p w14:paraId="55BB5878">
      <w:pPr>
        <w:spacing w:line="360" w:lineRule="auto"/>
        <w:ind w:firstLine="420" w:firstLineChars="200"/>
        <w:rPr>
          <w:rFonts w:hint="eastAsia" w:ascii="宋体" w:hAnsi="宋体" w:cs="宋体"/>
          <w:szCs w:val="21"/>
        </w:rPr>
      </w:pPr>
      <w:r>
        <w:rPr>
          <w:rFonts w:hint="eastAsia" w:ascii="宋体" w:hAnsi="宋体" w:cs="宋体"/>
          <w:szCs w:val="21"/>
        </w:rPr>
        <w:t>1.投标人</w:t>
      </w:r>
      <w:r>
        <w:rPr>
          <w:rFonts w:ascii="宋体" w:hAnsi="宋体" w:cs="宋体"/>
          <w:szCs w:val="21"/>
        </w:rPr>
        <w:t>认为</w:t>
      </w:r>
      <w:r>
        <w:rPr>
          <w:rFonts w:hint="eastAsia" w:ascii="宋体" w:hAnsi="宋体" w:cs="宋体"/>
          <w:szCs w:val="21"/>
        </w:rPr>
        <w:t>磋商</w:t>
      </w:r>
      <w:r>
        <w:rPr>
          <w:rFonts w:ascii="宋体" w:hAnsi="宋体" w:cs="宋体"/>
          <w:szCs w:val="21"/>
        </w:rPr>
        <w:t>文件使自己的权益受到损害的，可以自收到</w:t>
      </w:r>
      <w:r>
        <w:rPr>
          <w:rFonts w:hint="eastAsia" w:ascii="宋体" w:hAnsi="宋体" w:cs="宋体"/>
          <w:szCs w:val="21"/>
        </w:rPr>
        <w:t>采购</w:t>
      </w:r>
      <w:r>
        <w:rPr>
          <w:rFonts w:ascii="宋体" w:hAnsi="宋体" w:cs="宋体"/>
          <w:szCs w:val="21"/>
        </w:rPr>
        <w:t>文件之日（发售截止日之后收到</w:t>
      </w:r>
      <w:r>
        <w:rPr>
          <w:rFonts w:hint="eastAsia" w:ascii="宋体" w:hAnsi="宋体" w:cs="宋体"/>
          <w:szCs w:val="21"/>
        </w:rPr>
        <w:t>磋商</w:t>
      </w:r>
      <w:r>
        <w:rPr>
          <w:rFonts w:ascii="宋体" w:hAnsi="宋体" w:cs="宋体"/>
          <w:szCs w:val="21"/>
        </w:rPr>
        <w:t>文件的，以发售截止日为准）或者</w:t>
      </w:r>
      <w:r>
        <w:rPr>
          <w:rFonts w:hint="eastAsia" w:ascii="宋体" w:hAnsi="宋体" w:cs="宋体"/>
          <w:szCs w:val="21"/>
        </w:rPr>
        <w:t>磋商</w:t>
      </w:r>
      <w:r>
        <w:rPr>
          <w:rFonts w:ascii="宋体" w:hAnsi="宋体" w:cs="宋体"/>
          <w:szCs w:val="21"/>
        </w:rPr>
        <w:t>文件公告期限届满之日（招标公告为公告发布后的第6个工作日）起7个工作日内，以书面形式一次性向采购人和采购代理机构提出质疑。质疑</w:t>
      </w:r>
      <w:r>
        <w:rPr>
          <w:rFonts w:hint="eastAsia" w:ascii="宋体" w:hAnsi="宋体" w:cs="宋体"/>
          <w:szCs w:val="21"/>
        </w:rPr>
        <w:t>投标人</w:t>
      </w:r>
      <w:r>
        <w:rPr>
          <w:rFonts w:ascii="宋体" w:hAnsi="宋体" w:cs="宋体"/>
          <w:szCs w:val="21"/>
        </w:rPr>
        <w:t>对采购人、采购代理机构的答复不满意或者采购人、采购代理机构未在规定的时间内作</w:t>
      </w:r>
      <w:r>
        <w:rPr>
          <w:rFonts w:hint="eastAsia" w:ascii="宋体" w:hAnsi="宋体" w:cs="宋体"/>
          <w:szCs w:val="21"/>
        </w:rPr>
        <w:t>出答复的，可以在答复期满后十五个工作日内向监督管理部门投诉。质疑函范本、投诉书范本请到浙江政府采购网下载专区下载。</w:t>
      </w:r>
    </w:p>
    <w:p w14:paraId="0F3DE304">
      <w:pPr>
        <w:spacing w:line="360" w:lineRule="auto"/>
        <w:ind w:firstLine="420" w:firstLineChars="200"/>
        <w:rPr>
          <w:rFonts w:hint="eastAsia" w:ascii="宋体" w:hAnsi="宋体" w:cs="宋体"/>
          <w:szCs w:val="21"/>
        </w:rPr>
      </w:pPr>
      <w:r>
        <w:rPr>
          <w:rFonts w:hint="eastAsia" w:ascii="宋体" w:hAnsi="宋体" w:cs="宋体"/>
          <w:szCs w:val="21"/>
        </w:rPr>
        <w:t>2.投标人应在合同签订前成为浙江政府采购网正式注册供应商。</w:t>
      </w:r>
    </w:p>
    <w:p w14:paraId="543AC7C0">
      <w:pPr>
        <w:pStyle w:val="25"/>
        <w:spacing w:beforeAutospacing="0" w:afterAutospacing="0" w:line="312" w:lineRule="auto"/>
        <w:jc w:val="both"/>
        <w:rPr>
          <w:rStyle w:val="22"/>
          <w:rFonts w:hint="eastAsia" w:asciiTheme="minorEastAsia" w:hAnsiTheme="minorEastAsia" w:eastAsiaTheme="minorEastAsia"/>
          <w:b/>
          <w:bCs/>
          <w:sz w:val="21"/>
        </w:rPr>
      </w:pPr>
      <w:r>
        <w:rPr>
          <w:rStyle w:val="22"/>
          <w:rFonts w:asciiTheme="minorEastAsia" w:hAnsiTheme="minorEastAsia" w:eastAsiaTheme="minorEastAsia"/>
          <w:b/>
          <w:bCs/>
          <w:sz w:val="21"/>
        </w:rPr>
        <w:t>十</w:t>
      </w:r>
      <w:r>
        <w:rPr>
          <w:rStyle w:val="22"/>
          <w:rFonts w:hint="eastAsia" w:asciiTheme="minorEastAsia" w:hAnsiTheme="minorEastAsia" w:eastAsiaTheme="minorEastAsia"/>
          <w:b/>
          <w:bCs/>
          <w:sz w:val="21"/>
        </w:rPr>
        <w:t>一、</w:t>
      </w:r>
      <w:r>
        <w:rPr>
          <w:rStyle w:val="22"/>
          <w:rFonts w:asciiTheme="minorEastAsia" w:hAnsiTheme="minorEastAsia" w:eastAsiaTheme="minorEastAsia"/>
          <w:b/>
          <w:bCs/>
          <w:sz w:val="21"/>
        </w:rPr>
        <w:t>联系方式：</w:t>
      </w:r>
    </w:p>
    <w:p w14:paraId="6E0DEC89">
      <w:pPr>
        <w:pStyle w:val="17"/>
        <w:widowControl/>
        <w:spacing w:before="0" w:beforeAutospacing="0" w:after="0" w:afterAutospacing="0" w:line="360" w:lineRule="auto"/>
        <w:ind w:firstLine="420"/>
        <w:jc w:val="both"/>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1.代理机构：深圳市国信招标有限公司舟山分公司</w:t>
      </w:r>
    </w:p>
    <w:p w14:paraId="2738312B">
      <w:pPr>
        <w:pStyle w:val="17"/>
        <w:widowControl/>
        <w:spacing w:before="0" w:beforeAutospacing="0" w:after="0" w:afterAutospacing="0" w:line="360" w:lineRule="auto"/>
        <w:ind w:firstLine="420"/>
        <w:jc w:val="both"/>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联系人：朱女士、任女士</w:t>
      </w:r>
    </w:p>
    <w:p w14:paraId="31C2F997">
      <w:pPr>
        <w:pStyle w:val="17"/>
        <w:widowControl/>
        <w:spacing w:before="0" w:beforeAutospacing="0" w:after="0" w:afterAutospacing="0" w:line="360" w:lineRule="auto"/>
        <w:ind w:firstLine="420"/>
        <w:jc w:val="both"/>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xml:space="preserve">联系电话：0580-2054476，13857236444，13567673203 </w:t>
      </w:r>
    </w:p>
    <w:p w14:paraId="1FEDEDD3">
      <w:pPr>
        <w:pStyle w:val="17"/>
        <w:widowControl/>
        <w:spacing w:before="0" w:beforeAutospacing="0" w:after="0" w:afterAutospacing="0" w:line="360" w:lineRule="auto"/>
        <w:ind w:firstLine="420"/>
        <w:jc w:val="both"/>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质疑答复联系人：王女士</w:t>
      </w:r>
    </w:p>
    <w:p w14:paraId="05C97493">
      <w:pPr>
        <w:pStyle w:val="17"/>
        <w:widowControl/>
        <w:spacing w:before="0" w:beforeAutospacing="0" w:after="0" w:afterAutospacing="0" w:line="360" w:lineRule="auto"/>
        <w:ind w:firstLine="420"/>
        <w:jc w:val="both"/>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联系电话：0580-2054476，13587045176</w:t>
      </w:r>
    </w:p>
    <w:p w14:paraId="1C89D25E">
      <w:pPr>
        <w:pStyle w:val="17"/>
        <w:widowControl/>
        <w:spacing w:before="0" w:beforeAutospacing="0" w:after="0" w:afterAutospacing="0" w:line="360" w:lineRule="auto"/>
        <w:ind w:firstLine="420"/>
        <w:jc w:val="both"/>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传真： 0580-2054476</w:t>
      </w:r>
    </w:p>
    <w:p w14:paraId="6E582501">
      <w:pPr>
        <w:pStyle w:val="17"/>
        <w:widowControl/>
        <w:spacing w:before="0" w:beforeAutospacing="0" w:after="0" w:afterAutospacing="0" w:line="360" w:lineRule="auto"/>
        <w:ind w:firstLine="420"/>
        <w:jc w:val="both"/>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地点：舟山市定海区昌国路232号中楼202</w:t>
      </w:r>
    </w:p>
    <w:p w14:paraId="469094CB">
      <w:pPr>
        <w:spacing w:line="360" w:lineRule="auto"/>
        <w:ind w:firstLine="472" w:firstLineChars="225"/>
        <w:rPr>
          <w:rFonts w:ascii="Times New Roman" w:hAnsi="Times New Roman"/>
          <w:kern w:val="0"/>
          <w:szCs w:val="21"/>
          <w:shd w:val="clear" w:color="auto" w:fill="FFFFFF"/>
        </w:rPr>
      </w:pPr>
      <w:r>
        <w:rPr>
          <w:rFonts w:hint="eastAsia" w:ascii="Times New Roman" w:hAnsi="Times New Roman"/>
          <w:kern w:val="0"/>
          <w:szCs w:val="21"/>
          <w:shd w:val="clear" w:color="auto" w:fill="FFFFFF"/>
        </w:rPr>
        <w:t>2.采购人：浙江省舟山市中级人民法院</w:t>
      </w:r>
    </w:p>
    <w:p w14:paraId="33A90C49">
      <w:pPr>
        <w:spacing w:line="360" w:lineRule="auto"/>
        <w:ind w:firstLine="472" w:firstLineChars="225"/>
        <w:rPr>
          <w:rFonts w:ascii="Times New Roman" w:hAnsi="Times New Roman"/>
          <w:kern w:val="0"/>
          <w:szCs w:val="21"/>
          <w:shd w:val="clear" w:color="auto" w:fill="FFFFFF"/>
        </w:rPr>
      </w:pPr>
      <w:r>
        <w:rPr>
          <w:rFonts w:hint="eastAsia" w:ascii="Times New Roman" w:hAnsi="Times New Roman"/>
          <w:kern w:val="0"/>
          <w:szCs w:val="21"/>
          <w:shd w:val="clear" w:color="auto" w:fill="FFFFFF"/>
        </w:rPr>
        <w:t>联系人：朱先生</w:t>
      </w:r>
    </w:p>
    <w:p w14:paraId="77490C81">
      <w:pPr>
        <w:spacing w:line="360" w:lineRule="auto"/>
        <w:ind w:firstLine="472" w:firstLineChars="225"/>
        <w:rPr>
          <w:rFonts w:ascii="Times New Roman" w:hAnsi="Times New Roman"/>
          <w:kern w:val="0"/>
          <w:szCs w:val="21"/>
          <w:shd w:val="clear" w:color="auto" w:fill="FFFFFF"/>
        </w:rPr>
      </w:pPr>
      <w:r>
        <w:rPr>
          <w:rFonts w:hint="eastAsia" w:ascii="Times New Roman" w:hAnsi="Times New Roman"/>
          <w:kern w:val="0"/>
          <w:szCs w:val="21"/>
          <w:shd w:val="clear" w:color="auto" w:fill="FFFFFF"/>
        </w:rPr>
        <w:t>联系电话：</w:t>
      </w:r>
      <w:r>
        <w:rPr>
          <w:rFonts w:hint="eastAsia" w:ascii="Times New Roman" w:hAnsi="Times New Roman"/>
          <w:kern w:val="0"/>
          <w:szCs w:val="21"/>
          <w:shd w:val="clear" w:color="auto" w:fill="FFFFFF"/>
          <w:lang w:val="en-US" w:eastAsia="zh-CN"/>
        </w:rPr>
        <w:t>0580-</w:t>
      </w:r>
      <w:r>
        <w:rPr>
          <w:rFonts w:hint="eastAsia" w:ascii="Times New Roman" w:hAnsi="Times New Roman"/>
          <w:kern w:val="0"/>
          <w:szCs w:val="21"/>
          <w:shd w:val="clear" w:color="auto" w:fill="FFFFFF"/>
        </w:rPr>
        <w:t>2080218</w:t>
      </w:r>
    </w:p>
    <w:p w14:paraId="4871B5B6">
      <w:pPr>
        <w:spacing w:line="360" w:lineRule="auto"/>
        <w:ind w:firstLine="472" w:firstLineChars="225"/>
        <w:rPr>
          <w:rFonts w:ascii="Times New Roman" w:hAnsi="Times New Roman"/>
          <w:kern w:val="0"/>
          <w:szCs w:val="21"/>
          <w:shd w:val="clear" w:color="auto" w:fill="FFFFFF"/>
        </w:rPr>
      </w:pPr>
      <w:r>
        <w:rPr>
          <w:rFonts w:hint="eastAsia" w:ascii="Times New Roman" w:hAnsi="Times New Roman"/>
          <w:kern w:val="0"/>
          <w:szCs w:val="21"/>
          <w:shd w:val="clear" w:color="auto" w:fill="FFFFFF"/>
        </w:rPr>
        <w:t>质疑答复联系人：</w:t>
      </w:r>
      <w:r>
        <w:rPr>
          <w:rFonts w:ascii="Times New Roman" w:hAnsi="Times New Roman"/>
          <w:kern w:val="0"/>
          <w:szCs w:val="21"/>
          <w:shd w:val="clear" w:color="auto" w:fill="FFFFFF"/>
        </w:rPr>
        <w:t>徐先生</w:t>
      </w:r>
    </w:p>
    <w:p w14:paraId="4D54E2E7">
      <w:pPr>
        <w:spacing w:line="360" w:lineRule="auto"/>
        <w:ind w:firstLine="472" w:firstLineChars="225"/>
        <w:rPr>
          <w:rFonts w:ascii="Times New Roman" w:hAnsi="Times New Roman"/>
          <w:kern w:val="0"/>
          <w:szCs w:val="21"/>
          <w:shd w:val="clear" w:color="auto" w:fill="FFFFFF"/>
        </w:rPr>
      </w:pPr>
      <w:r>
        <w:rPr>
          <w:rFonts w:hint="eastAsia" w:ascii="Times New Roman" w:hAnsi="Times New Roman"/>
          <w:kern w:val="0"/>
          <w:szCs w:val="21"/>
          <w:shd w:val="clear" w:color="auto" w:fill="FFFFFF"/>
        </w:rPr>
        <w:t>联系电话：</w:t>
      </w:r>
      <w:r>
        <w:rPr>
          <w:rFonts w:ascii="Times New Roman" w:hAnsi="Times New Roman"/>
          <w:kern w:val="0"/>
          <w:szCs w:val="21"/>
          <w:shd w:val="clear" w:color="auto" w:fill="FFFFFF"/>
        </w:rPr>
        <w:t>13175802278</w:t>
      </w:r>
    </w:p>
    <w:p w14:paraId="4C91A550">
      <w:pPr>
        <w:spacing w:line="360" w:lineRule="auto"/>
        <w:ind w:firstLine="472" w:firstLineChars="225"/>
        <w:rPr>
          <w:rFonts w:ascii="Times New Roman" w:hAnsi="Times New Roman"/>
          <w:kern w:val="0"/>
          <w:szCs w:val="21"/>
          <w:shd w:val="clear" w:color="auto" w:fill="FFFFFF"/>
        </w:rPr>
      </w:pPr>
      <w:r>
        <w:rPr>
          <w:rFonts w:hint="eastAsia" w:ascii="Times New Roman" w:hAnsi="Times New Roman"/>
          <w:kern w:val="0"/>
          <w:szCs w:val="21"/>
          <w:shd w:val="clear" w:color="auto" w:fill="FFFFFF"/>
        </w:rPr>
        <w:t>地址：舟山市定海区新城千岛路221号</w:t>
      </w:r>
    </w:p>
    <w:p w14:paraId="0A7FCF66">
      <w:pPr>
        <w:spacing w:line="360" w:lineRule="auto"/>
        <w:ind w:firstLine="472" w:firstLineChars="225"/>
        <w:rPr>
          <w:rFonts w:hint="eastAsia" w:ascii="宋体" w:hAnsi="宋体"/>
          <w:szCs w:val="21"/>
        </w:rPr>
      </w:pPr>
      <w:r>
        <w:rPr>
          <w:rFonts w:hint="eastAsia" w:ascii="宋体" w:hAnsi="宋体"/>
          <w:szCs w:val="21"/>
        </w:rPr>
        <w:t>3.同级政府采购监督管理部门名称：</w:t>
      </w:r>
      <w:r>
        <w:rPr>
          <w:rFonts w:hint="eastAsia" w:ascii="宋体" w:hAnsi="宋体" w:cs="宋体"/>
          <w:szCs w:val="21"/>
        </w:rPr>
        <w:t>舟山市财政局（政府采购监管处）</w:t>
      </w:r>
    </w:p>
    <w:p w14:paraId="64442DA8">
      <w:pPr>
        <w:spacing w:line="360" w:lineRule="auto"/>
        <w:ind w:firstLine="472" w:firstLineChars="225"/>
        <w:rPr>
          <w:rFonts w:hint="eastAsia" w:ascii="宋体" w:hAnsi="宋体"/>
          <w:b/>
          <w:sz w:val="30"/>
          <w:szCs w:val="22"/>
        </w:rPr>
      </w:pPr>
      <w:r>
        <w:rPr>
          <w:rFonts w:hint="eastAsia" w:ascii="宋体" w:hAnsi="宋体"/>
          <w:szCs w:val="21"/>
        </w:rPr>
        <w:t>监督投诉电话：</w:t>
      </w:r>
      <w:r>
        <w:rPr>
          <w:rFonts w:hint="eastAsia" w:ascii="宋体" w:hAnsi="宋体" w:cs="宋体"/>
          <w:kern w:val="0"/>
          <w:szCs w:val="21"/>
        </w:rPr>
        <w:t>0580-2282591</w:t>
      </w:r>
    </w:p>
    <w:p w14:paraId="26986950">
      <w:pPr>
        <w:spacing w:line="312" w:lineRule="auto"/>
        <w:ind w:firstLine="472" w:firstLineChars="225"/>
        <w:rPr>
          <w:rFonts w:hint="eastAsia" w:ascii="宋体" w:hAnsi="宋体"/>
          <w:szCs w:val="21"/>
        </w:rPr>
      </w:pPr>
    </w:p>
    <w:p w14:paraId="400CEF64">
      <w:pPr>
        <w:spacing w:line="312" w:lineRule="auto"/>
        <w:ind w:firstLine="472" w:firstLineChars="225"/>
        <w:rPr>
          <w:rFonts w:hint="eastAsia" w:ascii="宋体" w:hAnsi="宋体"/>
          <w:szCs w:val="21"/>
        </w:rPr>
      </w:pPr>
    </w:p>
    <w:p w14:paraId="4B489430">
      <w:pPr>
        <w:spacing w:line="312" w:lineRule="auto"/>
        <w:ind w:firstLine="472" w:firstLineChars="225"/>
        <w:rPr>
          <w:rFonts w:hint="eastAsia" w:ascii="宋体" w:hAnsi="宋体"/>
          <w:szCs w:val="21"/>
        </w:rPr>
      </w:pPr>
    </w:p>
    <w:p w14:paraId="3A69CC81">
      <w:pPr>
        <w:spacing w:line="312" w:lineRule="auto"/>
        <w:ind w:firstLine="472" w:firstLineChars="225"/>
        <w:rPr>
          <w:rFonts w:hint="eastAsia" w:ascii="宋体" w:hAnsi="宋体"/>
          <w:szCs w:val="21"/>
        </w:rPr>
      </w:pPr>
    </w:p>
    <w:p w14:paraId="07D74D41">
      <w:pPr>
        <w:spacing w:line="312" w:lineRule="auto"/>
        <w:ind w:firstLine="472" w:firstLineChars="225"/>
        <w:rPr>
          <w:rFonts w:hint="eastAsia" w:ascii="宋体" w:hAnsi="宋体"/>
          <w:szCs w:val="21"/>
        </w:rPr>
      </w:pPr>
    </w:p>
    <w:p w14:paraId="69BB68AA">
      <w:pPr>
        <w:spacing w:line="312" w:lineRule="auto"/>
        <w:ind w:firstLine="472" w:firstLineChars="225"/>
        <w:rPr>
          <w:rFonts w:hint="eastAsia" w:ascii="宋体" w:hAnsi="宋体"/>
          <w:szCs w:val="21"/>
        </w:rPr>
      </w:pPr>
    </w:p>
    <w:p w14:paraId="55AB287C">
      <w:pPr>
        <w:spacing w:line="312" w:lineRule="auto"/>
        <w:ind w:firstLine="472" w:firstLineChars="225"/>
        <w:rPr>
          <w:rFonts w:hint="eastAsia" w:ascii="宋体" w:hAnsi="宋体"/>
          <w:szCs w:val="21"/>
        </w:rPr>
      </w:pPr>
    </w:p>
    <w:p w14:paraId="223CF803">
      <w:pPr>
        <w:spacing w:line="312" w:lineRule="auto"/>
        <w:ind w:firstLine="472" w:firstLineChars="225"/>
        <w:rPr>
          <w:rFonts w:hint="eastAsia" w:ascii="宋体" w:hAnsi="宋体"/>
          <w:szCs w:val="21"/>
        </w:rPr>
      </w:pPr>
    </w:p>
    <w:p w14:paraId="18035233">
      <w:pPr>
        <w:spacing w:line="312" w:lineRule="auto"/>
        <w:ind w:firstLine="472" w:firstLineChars="225"/>
        <w:rPr>
          <w:rFonts w:hint="eastAsia" w:ascii="宋体" w:hAnsi="宋体"/>
          <w:szCs w:val="21"/>
        </w:rPr>
      </w:pPr>
    </w:p>
    <w:p w14:paraId="52753077">
      <w:pPr>
        <w:spacing w:line="312" w:lineRule="auto"/>
        <w:ind w:firstLine="472" w:firstLineChars="225"/>
        <w:rPr>
          <w:rFonts w:hint="eastAsia" w:ascii="宋体" w:hAnsi="宋体"/>
          <w:szCs w:val="21"/>
        </w:rPr>
      </w:pPr>
    </w:p>
    <w:p w14:paraId="74D11913"/>
    <w:p w14:paraId="14BBD18F">
      <w:pPr>
        <w:spacing w:line="312" w:lineRule="auto"/>
        <w:jc w:val="center"/>
        <w:rPr>
          <w:rFonts w:hint="eastAsia" w:ascii="宋体" w:hAnsi="宋体"/>
          <w:b/>
          <w:sz w:val="28"/>
          <w:szCs w:val="28"/>
        </w:rPr>
      </w:pPr>
    </w:p>
    <w:p w14:paraId="046324E8">
      <w:pPr>
        <w:spacing w:line="312" w:lineRule="auto"/>
        <w:jc w:val="center"/>
        <w:rPr>
          <w:rFonts w:hint="eastAsia" w:ascii="宋体" w:hAnsi="宋体"/>
          <w:b/>
          <w:sz w:val="28"/>
          <w:szCs w:val="28"/>
        </w:rPr>
      </w:pPr>
    </w:p>
    <w:p w14:paraId="6A8B9678">
      <w:pPr>
        <w:spacing w:line="312" w:lineRule="auto"/>
        <w:jc w:val="center"/>
        <w:rPr>
          <w:b/>
          <w:sz w:val="28"/>
          <w:szCs w:val="28"/>
        </w:rPr>
      </w:pPr>
      <w:r>
        <w:rPr>
          <w:rFonts w:hint="eastAsia" w:ascii="宋体" w:hAnsi="宋体"/>
          <w:b/>
          <w:sz w:val="28"/>
          <w:szCs w:val="28"/>
        </w:rPr>
        <w:t xml:space="preserve">第二章   </w:t>
      </w:r>
      <w:r>
        <w:rPr>
          <w:rFonts w:hint="eastAsia"/>
          <w:b/>
          <w:sz w:val="28"/>
          <w:szCs w:val="28"/>
        </w:rPr>
        <w:t>采购需求</w:t>
      </w:r>
    </w:p>
    <w:p w14:paraId="081870A9">
      <w:pPr>
        <w:spacing w:line="312" w:lineRule="auto"/>
        <w:outlineLvl w:val="0"/>
        <w:rPr>
          <w:rFonts w:hint="eastAsia" w:asciiTheme="minorEastAsia" w:hAnsiTheme="minorEastAsia" w:eastAsiaTheme="minorEastAsia"/>
          <w:b/>
          <w:szCs w:val="21"/>
        </w:rPr>
      </w:pPr>
    </w:p>
    <w:p w14:paraId="2CA6A88F">
      <w:pPr>
        <w:widowControl/>
        <w:shd w:val="clear" w:color="auto" w:fill="FFFFFF"/>
        <w:spacing w:line="408" w:lineRule="auto"/>
        <w:ind w:right="-53" w:rightChars="-25"/>
        <w:textAlignment w:val="bottom"/>
        <w:rPr>
          <w:rFonts w:hint="eastAsia" w:ascii="宋体" w:hAnsi="宋体" w:cs="宋体"/>
          <w:b/>
          <w:sz w:val="24"/>
        </w:rPr>
      </w:pPr>
      <w:r>
        <w:rPr>
          <w:rFonts w:hint="eastAsia" w:ascii="宋体" w:hAnsi="宋体" w:cs="宋体"/>
          <w:b/>
          <w:sz w:val="24"/>
        </w:rPr>
        <w:t>一、项目</w:t>
      </w:r>
      <w:bookmarkStart w:id="1" w:name="_Toc487577478"/>
      <w:bookmarkStart w:id="2" w:name="_Toc487577312"/>
      <w:r>
        <w:rPr>
          <w:rFonts w:hint="eastAsia" w:ascii="宋体" w:hAnsi="宋体" w:cs="宋体"/>
          <w:b/>
          <w:sz w:val="24"/>
        </w:rPr>
        <w:t>概况</w:t>
      </w:r>
    </w:p>
    <w:bookmarkEnd w:id="1"/>
    <w:bookmarkEnd w:id="2"/>
    <w:p w14:paraId="109D5363">
      <w:pPr>
        <w:adjustRightInd w:val="0"/>
        <w:snapToGrid w:val="0"/>
        <w:spacing w:line="300" w:lineRule="auto"/>
        <w:ind w:firstLine="420" w:firstLineChars="200"/>
        <w:rPr>
          <w:rFonts w:hint="eastAsia" w:ascii="宋体" w:hAnsi="宋体"/>
          <w:szCs w:val="21"/>
        </w:rPr>
      </w:pPr>
      <w:r>
        <w:rPr>
          <w:rFonts w:hint="eastAsia" w:ascii="宋体" w:hAnsi="宋体"/>
          <w:szCs w:val="21"/>
        </w:rPr>
        <w:t>浙江移动“人民法院在线服务”，是当前浙江全域“数字法院”建设的一项重要内容，是实现司法诉讼领域“最多跑一次”的一个重要举措。“人民法院在线服务”</w:t>
      </w:r>
      <w:r>
        <w:rPr>
          <w:rFonts w:hint="eastAsia" w:ascii="宋体" w:hAnsi="宋体" w:cs="仿宋_GB2312"/>
          <w:szCs w:val="21"/>
        </w:rPr>
        <w:t>利用微信小程序功能，实现电子诉讼，在手机移动终端上可以实现立案、开庭、调解、文书送达等功能。“人民法院在线服务”从人民群众的现实需求出发，通过信息化手段提高诉讼服务水平，为人民群众提供线上与线下结合、形式多样、快速便捷的司法服务，让当事人足不出户、动动手指就能申请立案、参与诉讼，充分感受到掌上办案、指尖诉讼的便利，减少了讼累，节约了时间和经济成本，促使打官司从“让当事人跑”向“让数据跑”转变，有助于实现打官司最多跑一次甚至不用跑，让人民群众的合法权益得到更加充分的保障。“人民法院在线服务”在推动和深化移动电子诉讼平台的建设发挥了重要作用。</w:t>
      </w:r>
    </w:p>
    <w:p w14:paraId="7E94C3D8">
      <w:pPr>
        <w:spacing w:line="360" w:lineRule="auto"/>
        <w:outlineLvl w:val="0"/>
        <w:rPr>
          <w:rFonts w:asciiTheme="minorHAnsi" w:hAnsiTheme="minorHAnsi" w:cstheme="minorBidi"/>
          <w:b/>
          <w:szCs w:val="21"/>
        </w:rPr>
      </w:pPr>
    </w:p>
    <w:p w14:paraId="2C2A2F3B">
      <w:pPr>
        <w:widowControl/>
        <w:shd w:val="clear" w:color="auto" w:fill="FFFFFF"/>
        <w:spacing w:line="408" w:lineRule="auto"/>
        <w:ind w:right="-53" w:rightChars="-25"/>
        <w:textAlignment w:val="bottom"/>
        <w:rPr>
          <w:rFonts w:hint="eastAsia" w:ascii="宋体" w:hAnsi="宋体" w:cs="宋体"/>
          <w:b/>
          <w:sz w:val="24"/>
        </w:rPr>
      </w:pPr>
      <w:bookmarkStart w:id="3" w:name="_Hlk175666637"/>
      <w:r>
        <w:rPr>
          <w:rFonts w:hint="eastAsia" w:ascii="宋体" w:hAnsi="宋体" w:cs="宋体"/>
          <w:b/>
          <w:sz w:val="24"/>
        </w:rPr>
        <w:t>二、项目内容</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654"/>
        <w:gridCol w:w="1134"/>
        <w:gridCol w:w="3970"/>
        <w:gridCol w:w="900"/>
      </w:tblGrid>
      <w:tr w14:paraId="2957B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864" w:type="dxa"/>
            <w:vAlign w:val="center"/>
          </w:tcPr>
          <w:p w14:paraId="6962A45A">
            <w:pPr>
              <w:widowControl/>
              <w:shd w:val="clear" w:color="auto" w:fill="FFFFFF"/>
              <w:spacing w:line="408" w:lineRule="auto"/>
              <w:ind w:right="-53" w:rightChars="-25"/>
              <w:jc w:val="center"/>
              <w:textAlignment w:val="bottom"/>
              <w:rPr>
                <w:rFonts w:hint="eastAsia" w:ascii="宋体" w:hAnsi="宋体" w:cs="宋体"/>
                <w:b/>
                <w:szCs w:val="21"/>
              </w:rPr>
            </w:pPr>
            <w:r>
              <w:rPr>
                <w:rFonts w:hint="eastAsia" w:ascii="宋体" w:hAnsi="宋体" w:cs="宋体"/>
                <w:b/>
                <w:szCs w:val="21"/>
              </w:rPr>
              <w:t>序号</w:t>
            </w:r>
          </w:p>
        </w:tc>
        <w:tc>
          <w:tcPr>
            <w:tcW w:w="1654" w:type="dxa"/>
            <w:vAlign w:val="center"/>
          </w:tcPr>
          <w:p w14:paraId="0847FA33">
            <w:pPr>
              <w:widowControl/>
              <w:shd w:val="clear" w:color="auto" w:fill="FFFFFF"/>
              <w:spacing w:line="408" w:lineRule="auto"/>
              <w:ind w:right="-53" w:rightChars="-25"/>
              <w:jc w:val="center"/>
              <w:textAlignment w:val="bottom"/>
              <w:rPr>
                <w:rFonts w:hint="eastAsia" w:ascii="宋体" w:hAnsi="宋体" w:cs="宋体"/>
                <w:b/>
                <w:szCs w:val="21"/>
              </w:rPr>
            </w:pPr>
            <w:r>
              <w:rPr>
                <w:rFonts w:hint="eastAsia" w:ascii="宋体" w:hAnsi="宋体" w:cs="宋体"/>
                <w:b/>
                <w:szCs w:val="21"/>
              </w:rPr>
              <w:t>服务内容</w:t>
            </w:r>
          </w:p>
        </w:tc>
        <w:tc>
          <w:tcPr>
            <w:tcW w:w="1134" w:type="dxa"/>
            <w:vAlign w:val="center"/>
          </w:tcPr>
          <w:p w14:paraId="4C562069">
            <w:pPr>
              <w:widowControl/>
              <w:shd w:val="clear" w:color="auto" w:fill="FFFFFF"/>
              <w:spacing w:line="408" w:lineRule="auto"/>
              <w:ind w:right="-53" w:rightChars="-25"/>
              <w:jc w:val="center"/>
              <w:textAlignment w:val="bottom"/>
              <w:rPr>
                <w:rFonts w:hint="eastAsia" w:ascii="宋体" w:hAnsi="宋体" w:cs="宋体"/>
                <w:b/>
                <w:szCs w:val="21"/>
              </w:rPr>
            </w:pPr>
            <w:r>
              <w:rPr>
                <w:rFonts w:hint="eastAsia" w:ascii="宋体" w:hAnsi="宋体" w:cs="宋体"/>
                <w:b/>
                <w:szCs w:val="21"/>
              </w:rPr>
              <w:t>服务数量</w:t>
            </w:r>
          </w:p>
        </w:tc>
        <w:tc>
          <w:tcPr>
            <w:tcW w:w="3970" w:type="dxa"/>
            <w:vAlign w:val="center"/>
          </w:tcPr>
          <w:p w14:paraId="1F264A97">
            <w:pPr>
              <w:widowControl/>
              <w:shd w:val="clear" w:color="auto" w:fill="FFFFFF"/>
              <w:spacing w:line="408" w:lineRule="auto"/>
              <w:ind w:right="-53" w:rightChars="-25"/>
              <w:jc w:val="center"/>
              <w:textAlignment w:val="bottom"/>
              <w:rPr>
                <w:rFonts w:hint="eastAsia" w:ascii="宋体" w:hAnsi="宋体" w:cs="宋体"/>
                <w:b/>
                <w:szCs w:val="21"/>
              </w:rPr>
            </w:pPr>
            <w:r>
              <w:rPr>
                <w:rFonts w:hint="eastAsia" w:ascii="宋体" w:hAnsi="宋体" w:cs="宋体"/>
                <w:b/>
                <w:szCs w:val="21"/>
              </w:rPr>
              <w:t>服务要求</w:t>
            </w:r>
          </w:p>
        </w:tc>
        <w:tc>
          <w:tcPr>
            <w:tcW w:w="900" w:type="dxa"/>
            <w:vAlign w:val="center"/>
          </w:tcPr>
          <w:p w14:paraId="1B0852A8">
            <w:pPr>
              <w:widowControl/>
              <w:shd w:val="clear" w:color="auto" w:fill="FFFFFF"/>
              <w:spacing w:line="408" w:lineRule="auto"/>
              <w:ind w:right="-53" w:rightChars="-25"/>
              <w:jc w:val="center"/>
              <w:textAlignment w:val="bottom"/>
              <w:rPr>
                <w:rFonts w:hint="eastAsia" w:ascii="宋体" w:hAnsi="宋体" w:cs="宋体"/>
                <w:b/>
                <w:szCs w:val="21"/>
              </w:rPr>
            </w:pPr>
            <w:r>
              <w:rPr>
                <w:rFonts w:hint="eastAsia" w:ascii="宋体" w:hAnsi="宋体" w:cs="宋体"/>
                <w:b/>
                <w:szCs w:val="21"/>
              </w:rPr>
              <w:t>备注</w:t>
            </w:r>
          </w:p>
        </w:tc>
      </w:tr>
      <w:tr w14:paraId="3706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4" w:type="dxa"/>
            <w:vAlign w:val="center"/>
          </w:tcPr>
          <w:p w14:paraId="25C75149">
            <w:pPr>
              <w:widowControl/>
              <w:shd w:val="clear" w:color="auto" w:fill="FFFFFF"/>
              <w:spacing w:line="408" w:lineRule="auto"/>
              <w:ind w:right="-53" w:rightChars="-25"/>
              <w:jc w:val="center"/>
              <w:textAlignment w:val="bottom"/>
              <w:rPr>
                <w:rFonts w:hint="eastAsia" w:ascii="宋体" w:hAnsi="宋体" w:cs="宋体"/>
                <w:szCs w:val="21"/>
              </w:rPr>
            </w:pPr>
            <w:r>
              <w:rPr>
                <w:rFonts w:hint="eastAsia" w:ascii="宋体" w:hAnsi="宋体" w:cs="宋体"/>
                <w:szCs w:val="21"/>
              </w:rPr>
              <w:t>1</w:t>
            </w:r>
          </w:p>
        </w:tc>
        <w:tc>
          <w:tcPr>
            <w:tcW w:w="1654" w:type="dxa"/>
            <w:vAlign w:val="center"/>
          </w:tcPr>
          <w:p w14:paraId="6A861FE7">
            <w:pPr>
              <w:widowControl/>
              <w:shd w:val="clear" w:color="auto" w:fill="FFFFFF"/>
              <w:spacing w:line="276" w:lineRule="auto"/>
              <w:ind w:right="-53" w:rightChars="-25"/>
              <w:jc w:val="center"/>
              <w:textAlignment w:val="bottom"/>
              <w:rPr>
                <w:rFonts w:hint="eastAsia" w:ascii="宋体" w:hAnsi="宋体" w:cs="宋体"/>
                <w:szCs w:val="21"/>
              </w:rPr>
            </w:pPr>
            <w:r>
              <w:rPr>
                <w:rFonts w:hint="eastAsia" w:ascii="宋体" w:hAnsi="宋体" w:cs="宋体"/>
                <w:szCs w:val="21"/>
              </w:rPr>
              <w:t>人民法院在线</w:t>
            </w:r>
            <w:r>
              <w:rPr>
                <w:rFonts w:hint="eastAsia" w:ascii="宋体" w:hAnsi="宋体" w:cs="宋体"/>
                <w:kern w:val="0"/>
                <w:szCs w:val="21"/>
              </w:rPr>
              <w:t>通讯运营服务</w:t>
            </w:r>
          </w:p>
        </w:tc>
        <w:tc>
          <w:tcPr>
            <w:tcW w:w="1134" w:type="dxa"/>
            <w:vAlign w:val="center"/>
          </w:tcPr>
          <w:p w14:paraId="3682DE93">
            <w:pPr>
              <w:widowControl/>
              <w:shd w:val="clear" w:color="auto" w:fill="FFFFFF"/>
              <w:spacing w:line="408" w:lineRule="auto"/>
              <w:ind w:right="-53" w:rightChars="-25"/>
              <w:jc w:val="center"/>
              <w:textAlignment w:val="bottom"/>
              <w:rPr>
                <w:rFonts w:hint="eastAsia" w:ascii="宋体" w:hAnsi="宋体" w:cs="宋体"/>
                <w:szCs w:val="21"/>
              </w:rPr>
            </w:pPr>
            <w:r>
              <w:rPr>
                <w:rFonts w:hint="eastAsia" w:ascii="宋体" w:hAnsi="宋体" w:cs="宋体"/>
                <w:szCs w:val="21"/>
              </w:rPr>
              <w:t>122项</w:t>
            </w:r>
          </w:p>
        </w:tc>
        <w:tc>
          <w:tcPr>
            <w:tcW w:w="3970" w:type="dxa"/>
            <w:vMerge w:val="restart"/>
            <w:vAlign w:val="center"/>
          </w:tcPr>
          <w:p w14:paraId="55A17854">
            <w:pPr>
              <w:widowControl/>
              <w:shd w:val="clear" w:color="auto" w:fill="FFFFFF"/>
              <w:spacing w:line="276" w:lineRule="auto"/>
              <w:ind w:right="-53" w:rightChars="-25"/>
              <w:jc w:val="center"/>
              <w:textAlignment w:val="bottom"/>
              <w:rPr>
                <w:rFonts w:hint="eastAsia" w:ascii="宋体" w:hAnsi="宋体" w:cs="宋体"/>
                <w:szCs w:val="21"/>
              </w:rPr>
            </w:pPr>
            <w:r>
              <w:rPr>
                <w:rFonts w:hint="eastAsia" w:ascii="宋体" w:hAnsi="宋体" w:cs="宋体"/>
                <w:kern w:val="0"/>
                <w:szCs w:val="21"/>
              </w:rPr>
              <w:t>提供三年服务；</w:t>
            </w:r>
            <w:r>
              <w:rPr>
                <w:rFonts w:hint="eastAsia" w:ascii="宋体" w:hAnsi="宋体" w:cs="宋体"/>
                <w:szCs w:val="21"/>
              </w:rPr>
              <w:t>确保服务期内，人民法院在线服务正常使用；</w:t>
            </w:r>
            <w:r>
              <w:rPr>
                <w:rFonts w:hint="eastAsia" w:ascii="宋体" w:hAnsi="宋体" w:cs="宋体"/>
                <w:kern w:val="0"/>
                <w:szCs w:val="21"/>
              </w:rPr>
              <w:t>详见技术参数要求。</w:t>
            </w:r>
          </w:p>
        </w:tc>
        <w:tc>
          <w:tcPr>
            <w:tcW w:w="900" w:type="dxa"/>
            <w:vAlign w:val="center"/>
          </w:tcPr>
          <w:p w14:paraId="2E9220EF">
            <w:pPr>
              <w:widowControl/>
              <w:shd w:val="clear" w:color="auto" w:fill="FFFFFF"/>
              <w:spacing w:line="408" w:lineRule="auto"/>
              <w:ind w:right="-53" w:rightChars="-25"/>
              <w:jc w:val="center"/>
              <w:textAlignment w:val="bottom"/>
              <w:rPr>
                <w:rFonts w:hint="eastAsia" w:ascii="宋体" w:hAnsi="宋体" w:cs="宋体"/>
                <w:b/>
                <w:szCs w:val="21"/>
              </w:rPr>
            </w:pPr>
          </w:p>
        </w:tc>
      </w:tr>
      <w:tr w14:paraId="1298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64" w:type="dxa"/>
            <w:vAlign w:val="center"/>
          </w:tcPr>
          <w:p w14:paraId="03C4F777">
            <w:pPr>
              <w:widowControl/>
              <w:shd w:val="clear" w:color="auto" w:fill="FFFFFF"/>
              <w:spacing w:line="408" w:lineRule="auto"/>
              <w:ind w:right="-53" w:rightChars="-25"/>
              <w:jc w:val="center"/>
              <w:textAlignment w:val="bottom"/>
              <w:rPr>
                <w:rFonts w:hint="eastAsia" w:ascii="宋体" w:hAnsi="宋体" w:cs="宋体"/>
                <w:szCs w:val="21"/>
              </w:rPr>
            </w:pPr>
            <w:r>
              <w:rPr>
                <w:rFonts w:hint="eastAsia" w:ascii="宋体" w:hAnsi="宋体" w:cs="宋体"/>
                <w:szCs w:val="21"/>
              </w:rPr>
              <w:t>2</w:t>
            </w:r>
          </w:p>
        </w:tc>
        <w:tc>
          <w:tcPr>
            <w:tcW w:w="1654" w:type="dxa"/>
            <w:vAlign w:val="center"/>
          </w:tcPr>
          <w:p w14:paraId="25DDAF06">
            <w:pPr>
              <w:pStyle w:val="8"/>
              <w:rPr>
                <w:rFonts w:hint="eastAsia"/>
              </w:rPr>
            </w:pPr>
            <w:r>
              <w:t>人民法院在线服务</w:t>
            </w:r>
            <w:r>
              <w:rPr>
                <w:rFonts w:hint="eastAsia"/>
              </w:rPr>
              <w:t>终端服务</w:t>
            </w:r>
          </w:p>
        </w:tc>
        <w:tc>
          <w:tcPr>
            <w:tcW w:w="1134" w:type="dxa"/>
            <w:vAlign w:val="center"/>
          </w:tcPr>
          <w:p w14:paraId="44903E90">
            <w:pPr>
              <w:widowControl/>
              <w:shd w:val="clear" w:color="auto" w:fill="FFFFFF"/>
              <w:ind w:right="-53" w:rightChars="-25"/>
              <w:jc w:val="center"/>
              <w:textAlignment w:val="bottom"/>
              <w:rPr>
                <w:rFonts w:hint="eastAsia" w:ascii="宋体" w:hAnsi="宋体" w:cs="宋体"/>
                <w:szCs w:val="21"/>
              </w:rPr>
            </w:pPr>
            <w:r>
              <w:rPr>
                <w:rFonts w:hint="eastAsia" w:ascii="宋体" w:hAnsi="宋体" w:cs="宋体"/>
                <w:szCs w:val="21"/>
              </w:rPr>
              <w:t>122台</w:t>
            </w:r>
          </w:p>
        </w:tc>
        <w:tc>
          <w:tcPr>
            <w:tcW w:w="3970" w:type="dxa"/>
            <w:vMerge w:val="continue"/>
            <w:vAlign w:val="center"/>
          </w:tcPr>
          <w:p w14:paraId="6CBCFBCB">
            <w:pPr>
              <w:widowControl/>
              <w:shd w:val="clear" w:color="auto" w:fill="FFFFFF"/>
              <w:ind w:right="-53" w:rightChars="-25"/>
              <w:jc w:val="center"/>
              <w:textAlignment w:val="bottom"/>
              <w:rPr>
                <w:rFonts w:hint="eastAsia" w:ascii="宋体" w:hAnsi="宋体" w:cs="宋体"/>
                <w:szCs w:val="21"/>
              </w:rPr>
            </w:pPr>
          </w:p>
        </w:tc>
        <w:tc>
          <w:tcPr>
            <w:tcW w:w="900" w:type="dxa"/>
            <w:vAlign w:val="center"/>
          </w:tcPr>
          <w:p w14:paraId="291480A6">
            <w:pPr>
              <w:widowControl/>
              <w:shd w:val="clear" w:color="auto" w:fill="FFFFFF"/>
              <w:spacing w:line="408" w:lineRule="auto"/>
              <w:ind w:right="-53" w:rightChars="-25"/>
              <w:jc w:val="center"/>
              <w:textAlignment w:val="bottom"/>
              <w:rPr>
                <w:rFonts w:hint="eastAsia" w:ascii="宋体" w:hAnsi="宋体" w:cs="宋体"/>
                <w:b/>
                <w:szCs w:val="21"/>
              </w:rPr>
            </w:pPr>
          </w:p>
        </w:tc>
      </w:tr>
    </w:tbl>
    <w:p w14:paraId="75296D0B">
      <w:pPr>
        <w:widowControl/>
        <w:shd w:val="clear" w:color="auto" w:fill="FFFFFF"/>
        <w:spacing w:line="408" w:lineRule="auto"/>
        <w:ind w:right="-53" w:rightChars="-25"/>
        <w:textAlignment w:val="bottom"/>
        <w:rPr>
          <w:rFonts w:hint="eastAsia" w:ascii="宋体" w:hAnsi="宋体" w:cs="宋体"/>
          <w:b/>
          <w:sz w:val="24"/>
        </w:rPr>
      </w:pPr>
    </w:p>
    <w:p w14:paraId="5149232D">
      <w:pPr>
        <w:spacing w:line="360" w:lineRule="auto"/>
        <w:rPr>
          <w:rFonts w:ascii="Times New Roman" w:hAnsi="Times New Roman"/>
        </w:rPr>
      </w:pPr>
      <w:r>
        <w:rPr>
          <w:rFonts w:hint="eastAsia" w:ascii="宋体" w:hAnsi="宋体"/>
          <w:b/>
          <w:bCs/>
          <w:sz w:val="24"/>
        </w:rPr>
        <w:t>三、参数要求</w:t>
      </w:r>
    </w:p>
    <w:p w14:paraId="7DD749A3">
      <w:pPr>
        <w:spacing w:line="360" w:lineRule="auto"/>
        <w:ind w:firstLine="420" w:firstLineChars="200"/>
        <w:rPr>
          <w:rFonts w:ascii="Times New Roman" w:hAnsi="Times New Roman"/>
          <w:szCs w:val="22"/>
        </w:rPr>
      </w:pPr>
      <w:r>
        <w:rPr>
          <w:rFonts w:hint="eastAsia" w:ascii="宋体" w:hAnsi="宋体" w:cs="宋体"/>
          <w:kern w:val="0"/>
          <w:szCs w:val="21"/>
        </w:rPr>
        <w:t>通讯运营租赁服务要求</w:t>
      </w:r>
    </w:p>
    <w:tbl>
      <w:tblPr>
        <w:tblStyle w:val="19"/>
        <w:tblW w:w="847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6800"/>
      </w:tblGrid>
      <w:tr w14:paraId="11C01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4730FFAE">
            <w:pPr>
              <w:jc w:val="center"/>
              <w:rPr>
                <w:rFonts w:ascii="Times New Roman" w:hAnsi="Times New Roman"/>
                <w:szCs w:val="22"/>
              </w:rPr>
            </w:pPr>
            <w:r>
              <w:rPr>
                <w:rFonts w:hint="eastAsia" w:ascii="Times New Roman" w:hAnsi="Times New Roman"/>
                <w:szCs w:val="22"/>
              </w:rPr>
              <w:t>项目</w:t>
            </w:r>
          </w:p>
        </w:tc>
        <w:tc>
          <w:tcPr>
            <w:tcW w:w="6800" w:type="dxa"/>
          </w:tcPr>
          <w:p w14:paraId="3DCD8DA7">
            <w:pPr>
              <w:jc w:val="center"/>
              <w:rPr>
                <w:rFonts w:ascii="Times New Roman" w:hAnsi="Times New Roman"/>
                <w:szCs w:val="22"/>
              </w:rPr>
            </w:pPr>
            <w:r>
              <w:rPr>
                <w:rFonts w:hint="eastAsia" w:ascii="Times New Roman" w:hAnsi="Times New Roman"/>
                <w:szCs w:val="22"/>
              </w:rPr>
              <w:t>详细服务内容</w:t>
            </w:r>
          </w:p>
        </w:tc>
      </w:tr>
      <w:tr w14:paraId="33818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14:paraId="117A0395">
            <w:pPr>
              <w:jc w:val="center"/>
              <w:rPr>
                <w:rFonts w:ascii="Times New Roman" w:hAnsi="Times New Roman"/>
                <w:szCs w:val="22"/>
              </w:rPr>
            </w:pPr>
            <w:r>
              <w:rPr>
                <w:rFonts w:hint="eastAsia" w:ascii="Times New Roman" w:hAnsi="Times New Roman"/>
                <w:szCs w:val="22"/>
              </w:rPr>
              <w:t>语音服务</w:t>
            </w:r>
          </w:p>
        </w:tc>
        <w:tc>
          <w:tcPr>
            <w:tcW w:w="6800" w:type="dxa"/>
          </w:tcPr>
          <w:p w14:paraId="10E82D5E">
            <w:pPr>
              <w:rPr>
                <w:rFonts w:ascii="Times New Roman" w:hAnsi="Times New Roman"/>
                <w:szCs w:val="22"/>
              </w:rPr>
            </w:pPr>
            <w:r>
              <w:rPr>
                <w:rFonts w:hint="eastAsia" w:ascii="Times New Roman" w:hAnsi="Times New Roman"/>
                <w:szCs w:val="22"/>
              </w:rPr>
              <w:t>1.全国语音拨打1000分钟/月</w:t>
            </w:r>
          </w:p>
          <w:p w14:paraId="36213881">
            <w:pPr>
              <w:rPr>
                <w:rFonts w:ascii="Times New Roman" w:hAnsi="Times New Roman"/>
                <w:szCs w:val="22"/>
              </w:rPr>
            </w:pPr>
            <w:r>
              <w:rPr>
                <w:rFonts w:hint="eastAsia" w:ascii="Times New Roman" w:hAnsi="Times New Roman"/>
                <w:szCs w:val="22"/>
              </w:rPr>
              <w:t>2.国内接听免费，带来显，超出语音拨打0.15元/分钟。（不含港澳台）</w:t>
            </w:r>
          </w:p>
        </w:tc>
      </w:tr>
      <w:tr w14:paraId="0CDAD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14:paraId="0A19A493">
            <w:pPr>
              <w:jc w:val="center"/>
              <w:rPr>
                <w:rFonts w:ascii="Times New Roman" w:hAnsi="Times New Roman"/>
                <w:szCs w:val="22"/>
              </w:rPr>
            </w:pPr>
            <w:r>
              <w:rPr>
                <w:rFonts w:hint="eastAsia" w:ascii="Times New Roman" w:hAnsi="Times New Roman"/>
                <w:szCs w:val="22"/>
              </w:rPr>
              <w:t>流量服务</w:t>
            </w:r>
          </w:p>
        </w:tc>
        <w:tc>
          <w:tcPr>
            <w:tcW w:w="6800" w:type="dxa"/>
          </w:tcPr>
          <w:p w14:paraId="14CB63F0">
            <w:pPr>
              <w:rPr>
                <w:rFonts w:ascii="Times New Roman" w:hAnsi="Times New Roman"/>
                <w:szCs w:val="22"/>
              </w:rPr>
            </w:pPr>
            <w:r>
              <w:rPr>
                <w:rFonts w:hint="eastAsia" w:ascii="Times New Roman" w:hAnsi="Times New Roman"/>
                <w:szCs w:val="22"/>
              </w:rPr>
              <w:t>1.国内流量100GB/月</w:t>
            </w:r>
          </w:p>
          <w:p w14:paraId="59C59B11">
            <w:pPr>
              <w:rPr>
                <w:rFonts w:ascii="Times New Roman" w:hAnsi="Times New Roman"/>
                <w:szCs w:val="22"/>
              </w:rPr>
            </w:pPr>
            <w:r>
              <w:rPr>
                <w:rFonts w:hint="eastAsia" w:ascii="Times New Roman" w:hAnsi="Times New Roman"/>
                <w:szCs w:val="22"/>
              </w:rPr>
              <w:t>2.流量超出3元/GB。（不含港澳台）</w:t>
            </w:r>
          </w:p>
        </w:tc>
      </w:tr>
      <w:tr w14:paraId="44707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14:paraId="41FC96F9">
            <w:pPr>
              <w:jc w:val="center"/>
              <w:rPr>
                <w:rFonts w:ascii="Times New Roman" w:hAnsi="Times New Roman"/>
                <w:szCs w:val="22"/>
              </w:rPr>
            </w:pPr>
            <w:r>
              <w:rPr>
                <w:rFonts w:hint="eastAsia" w:ascii="Times New Roman" w:hAnsi="Times New Roman"/>
                <w:szCs w:val="22"/>
              </w:rPr>
              <w:t>短信服务</w:t>
            </w:r>
          </w:p>
        </w:tc>
        <w:tc>
          <w:tcPr>
            <w:tcW w:w="6800" w:type="dxa"/>
          </w:tcPr>
          <w:p w14:paraId="1238A215">
            <w:pPr>
              <w:rPr>
                <w:rFonts w:hint="default" w:ascii="Times New Roman" w:hAnsi="Times New Roman" w:eastAsia="宋体"/>
                <w:szCs w:val="22"/>
                <w:lang w:val="en-US" w:eastAsia="zh-CN"/>
              </w:rPr>
            </w:pPr>
            <w:r>
              <w:rPr>
                <w:rFonts w:hint="eastAsia" w:ascii="Times New Roman" w:hAnsi="Times New Roman"/>
                <w:szCs w:val="22"/>
              </w:rPr>
              <w:t>1.国内短信100条</w:t>
            </w:r>
            <w:r>
              <w:rPr>
                <w:rFonts w:hint="eastAsia" w:ascii="Times New Roman" w:hAnsi="Times New Roman"/>
                <w:szCs w:val="22"/>
                <w:lang w:val="en-US" w:eastAsia="zh-CN"/>
              </w:rPr>
              <w:t>/月</w:t>
            </w:r>
          </w:p>
          <w:p w14:paraId="21AEA804">
            <w:pPr>
              <w:rPr>
                <w:rFonts w:ascii="Times New Roman" w:hAnsi="Times New Roman"/>
                <w:szCs w:val="22"/>
              </w:rPr>
            </w:pPr>
            <w:r>
              <w:rPr>
                <w:rFonts w:hint="eastAsia" w:ascii="Times New Roman" w:hAnsi="Times New Roman"/>
                <w:szCs w:val="22"/>
              </w:rPr>
              <w:t>2.超出0.1元/条。（不含港澳台）</w:t>
            </w:r>
          </w:p>
        </w:tc>
      </w:tr>
      <w:tr w14:paraId="0DE7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14:paraId="29A9E442">
            <w:pPr>
              <w:jc w:val="center"/>
              <w:rPr>
                <w:rFonts w:ascii="Times New Roman" w:hAnsi="Times New Roman"/>
                <w:szCs w:val="22"/>
              </w:rPr>
            </w:pPr>
            <w:r>
              <w:rPr>
                <w:rFonts w:hint="eastAsia" w:ascii="宋体" w:hAnsi="宋体" w:cs="宋体"/>
                <w:szCs w:val="21"/>
              </w:rPr>
              <w:t>号码服务</w:t>
            </w:r>
          </w:p>
        </w:tc>
        <w:tc>
          <w:tcPr>
            <w:tcW w:w="6800" w:type="dxa"/>
          </w:tcPr>
          <w:p w14:paraId="75A6751D">
            <w:pPr>
              <w:rPr>
                <w:rFonts w:ascii="Times New Roman" w:hAnsi="Times New Roman"/>
                <w:szCs w:val="22"/>
              </w:rPr>
            </w:pPr>
            <w:r>
              <w:rPr>
                <w:rFonts w:hint="eastAsia" w:ascii="Times New Roman" w:hAnsi="Times New Roman"/>
                <w:szCs w:val="22"/>
              </w:rPr>
              <w:t>★根据采购人的实际需求，通信服务号码沿用已有号码，不再另行增加新的服务号码。</w:t>
            </w:r>
          </w:p>
        </w:tc>
      </w:tr>
      <w:tr w14:paraId="7040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Borders>
              <w:top w:val="single" w:color="auto" w:sz="4" w:space="0"/>
              <w:left w:val="single" w:color="auto" w:sz="4" w:space="0"/>
              <w:bottom w:val="single" w:color="auto" w:sz="4" w:space="0"/>
              <w:right w:val="single" w:color="auto" w:sz="4" w:space="0"/>
            </w:tcBorders>
            <w:vAlign w:val="center"/>
          </w:tcPr>
          <w:p w14:paraId="13DAEAED">
            <w:pPr>
              <w:jc w:val="center"/>
              <w:rPr>
                <w:rFonts w:hint="eastAsia" w:ascii="宋体" w:hAnsi="宋体" w:cs="宋体"/>
                <w:szCs w:val="21"/>
              </w:rPr>
            </w:pPr>
            <w:r>
              <w:rPr>
                <w:rFonts w:hint="eastAsia" w:ascii="宋体" w:hAnsi="宋体" w:cs="宋体"/>
                <w:kern w:val="0"/>
                <w:szCs w:val="21"/>
              </w:rPr>
              <w:t>其他服务</w:t>
            </w:r>
          </w:p>
        </w:tc>
        <w:tc>
          <w:tcPr>
            <w:tcW w:w="6800" w:type="dxa"/>
            <w:tcBorders>
              <w:top w:val="single" w:color="auto" w:sz="4" w:space="0"/>
              <w:left w:val="nil"/>
              <w:bottom w:val="single" w:color="auto" w:sz="4" w:space="0"/>
              <w:right w:val="single" w:color="auto" w:sz="4" w:space="0"/>
            </w:tcBorders>
            <w:vAlign w:val="center"/>
          </w:tcPr>
          <w:p w14:paraId="50733EE5">
            <w:pPr>
              <w:rPr>
                <w:rFonts w:ascii="Times New Roman" w:hAnsi="Times New Roman"/>
                <w:szCs w:val="22"/>
              </w:rPr>
            </w:pPr>
            <w:r>
              <w:rPr>
                <w:rFonts w:hint="eastAsia" w:ascii="宋体" w:hAnsi="宋体" w:cs="宋体"/>
                <w:kern w:val="0"/>
                <w:szCs w:val="21"/>
              </w:rPr>
              <w:t>做好网络及终端的适配服务；</w:t>
            </w:r>
          </w:p>
        </w:tc>
      </w:tr>
    </w:tbl>
    <w:p w14:paraId="7B02A687">
      <w:pPr>
        <w:ind w:firstLine="420" w:firstLineChars="200"/>
        <w:rPr>
          <w:rFonts w:ascii="Times New Roman" w:hAnsi="Times New Roman"/>
          <w:szCs w:val="22"/>
        </w:rPr>
      </w:pPr>
      <w:r>
        <w:rPr>
          <w:rFonts w:hint="eastAsia" w:ascii="宋体" w:hAnsi="宋体" w:cs="宋体"/>
          <w:szCs w:val="21"/>
        </w:rPr>
        <w:t>注：以上均不含港澳台服务。</w:t>
      </w:r>
    </w:p>
    <w:p w14:paraId="2FBB71DE">
      <w:pPr>
        <w:rPr>
          <w:rFonts w:ascii="Times New Roman" w:hAnsi="Times New Roman"/>
          <w:szCs w:val="22"/>
        </w:rPr>
      </w:pPr>
    </w:p>
    <w:p w14:paraId="450C2FFC">
      <w:pPr>
        <w:ind w:firstLine="420" w:firstLineChars="200"/>
        <w:rPr>
          <w:rFonts w:ascii="Times New Roman" w:hAnsi="Times New Roman"/>
          <w:szCs w:val="22"/>
        </w:rPr>
      </w:pPr>
      <w:r>
        <w:rPr>
          <w:rFonts w:hint="eastAsia" w:ascii="宋体" w:hAnsi="宋体" w:cs="宋体"/>
          <w:szCs w:val="21"/>
        </w:rPr>
        <w:t>在线服务终端技术要求</w:t>
      </w:r>
    </w:p>
    <w:tbl>
      <w:tblPr>
        <w:tblStyle w:val="19"/>
        <w:tblW w:w="8634" w:type="dxa"/>
        <w:jc w:val="center"/>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Layout w:type="fixed"/>
        <w:tblCellMar>
          <w:top w:w="0" w:type="dxa"/>
          <w:left w:w="108" w:type="dxa"/>
          <w:bottom w:w="0" w:type="dxa"/>
          <w:right w:w="108" w:type="dxa"/>
        </w:tblCellMar>
      </w:tblPr>
      <w:tblGrid>
        <w:gridCol w:w="1900"/>
        <w:gridCol w:w="6734"/>
      </w:tblGrid>
      <w:tr w14:paraId="2B4D8949">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0" w:type="dxa"/>
            <w:left w:w="108" w:type="dxa"/>
            <w:bottom w:w="0" w:type="dxa"/>
            <w:right w:w="108" w:type="dxa"/>
          </w:tblCellMar>
        </w:tblPrEx>
        <w:trPr>
          <w:trHeight w:val="57" w:hRule="atLeast"/>
          <w:tblHeader/>
          <w:jc w:val="center"/>
        </w:trPr>
        <w:tc>
          <w:tcPr>
            <w:tcW w:w="19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F99A452">
            <w:pPr>
              <w:jc w:val="center"/>
              <w:rPr>
                <w:rFonts w:hint="eastAsia" w:ascii="宋体" w:hAnsi="宋体"/>
                <w:szCs w:val="21"/>
              </w:rPr>
            </w:pPr>
            <w:r>
              <w:rPr>
                <w:rFonts w:hint="eastAsia" w:ascii="宋体" w:hAnsi="宋体" w:cs="宋体"/>
                <w:bCs/>
                <w:szCs w:val="21"/>
                <w:lang w:val="zh-TW" w:eastAsia="zh-TW"/>
              </w:rPr>
              <w:t>项目</w:t>
            </w:r>
          </w:p>
        </w:tc>
        <w:tc>
          <w:tcPr>
            <w:tcW w:w="673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441CC75">
            <w:pPr>
              <w:jc w:val="center"/>
              <w:rPr>
                <w:rFonts w:hint="eastAsia" w:ascii="宋体" w:hAnsi="宋体"/>
                <w:szCs w:val="21"/>
              </w:rPr>
            </w:pPr>
            <w:r>
              <w:rPr>
                <w:rFonts w:hint="eastAsia" w:ascii="宋体" w:hAnsi="宋体" w:cs="宋体"/>
                <w:bCs/>
                <w:szCs w:val="21"/>
                <w:lang w:val="zh-TW" w:eastAsia="zh-TW"/>
              </w:rPr>
              <w:t>详细技术参数要求</w:t>
            </w:r>
          </w:p>
        </w:tc>
      </w:tr>
      <w:tr w14:paraId="5D7330EC">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9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89874C2">
            <w:pPr>
              <w:adjustRightInd w:val="0"/>
              <w:snapToGrid w:val="0"/>
              <w:jc w:val="center"/>
              <w:rPr>
                <w:rFonts w:hint="eastAsia" w:ascii="宋体" w:hAnsi="宋体"/>
                <w:szCs w:val="21"/>
              </w:rPr>
            </w:pPr>
            <w:r>
              <w:rPr>
                <w:rFonts w:hint="eastAsia" w:ascii="宋体" w:hAnsi="宋体"/>
                <w:szCs w:val="21"/>
              </w:rPr>
              <w:t>屏幕</w:t>
            </w:r>
          </w:p>
        </w:tc>
        <w:tc>
          <w:tcPr>
            <w:tcW w:w="673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BC41C01">
            <w:pPr>
              <w:jc w:val="center"/>
              <w:rPr>
                <w:rFonts w:hint="eastAsia" w:ascii="宋体" w:hAnsi="宋体"/>
                <w:szCs w:val="21"/>
              </w:rPr>
            </w:pPr>
            <w:r>
              <w:rPr>
                <w:rFonts w:hint="eastAsia" w:ascii="宋体" w:hAnsi="宋体"/>
                <w:szCs w:val="21"/>
              </w:rPr>
              <w:t>6.6英寸及以上</w:t>
            </w:r>
          </w:p>
        </w:tc>
      </w:tr>
      <w:tr w14:paraId="2F26492C">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9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728B091">
            <w:pPr>
              <w:adjustRightInd w:val="0"/>
              <w:snapToGrid w:val="0"/>
              <w:jc w:val="center"/>
              <w:rPr>
                <w:rFonts w:hint="eastAsia" w:ascii="宋体" w:hAnsi="宋体"/>
                <w:szCs w:val="21"/>
              </w:rPr>
            </w:pPr>
            <w:r>
              <w:rPr>
                <w:rFonts w:hint="eastAsia" w:ascii="宋体" w:hAnsi="宋体"/>
                <w:szCs w:val="21"/>
              </w:rPr>
              <w:t>CPU</w:t>
            </w:r>
          </w:p>
        </w:tc>
        <w:tc>
          <w:tcPr>
            <w:tcW w:w="673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F0A748E">
            <w:pPr>
              <w:adjustRightInd w:val="0"/>
              <w:snapToGrid w:val="0"/>
              <w:jc w:val="center"/>
              <w:rPr>
                <w:rFonts w:hint="eastAsia" w:ascii="宋体" w:hAnsi="宋体"/>
                <w:szCs w:val="21"/>
              </w:rPr>
            </w:pPr>
            <w:r>
              <w:rPr>
                <w:rFonts w:hint="eastAsia" w:ascii="宋体" w:hAnsi="宋体"/>
                <w:szCs w:val="21"/>
              </w:rPr>
              <w:t xml:space="preserve"> 8核，12线程及以上 </w:t>
            </w:r>
          </w:p>
        </w:tc>
      </w:tr>
      <w:tr w14:paraId="21E868F2">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9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AD1F1CD">
            <w:pPr>
              <w:adjustRightInd w:val="0"/>
              <w:snapToGrid w:val="0"/>
              <w:jc w:val="center"/>
              <w:rPr>
                <w:rFonts w:hint="eastAsia" w:ascii="宋体" w:hAnsi="宋体"/>
                <w:szCs w:val="21"/>
              </w:rPr>
            </w:pPr>
            <w:r>
              <w:rPr>
                <w:rFonts w:hint="eastAsia" w:ascii="宋体" w:hAnsi="宋体"/>
                <w:szCs w:val="21"/>
              </w:rPr>
              <w:t>内存及存储容量</w:t>
            </w:r>
          </w:p>
        </w:tc>
        <w:tc>
          <w:tcPr>
            <w:tcW w:w="673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33636FE">
            <w:pPr>
              <w:adjustRightInd w:val="0"/>
              <w:snapToGrid w:val="0"/>
              <w:jc w:val="center"/>
              <w:rPr>
                <w:rFonts w:hint="eastAsia" w:ascii="宋体" w:hAnsi="宋体"/>
                <w:szCs w:val="21"/>
              </w:rPr>
            </w:pPr>
            <w:r>
              <w:rPr>
                <w:rFonts w:hint="eastAsia" w:ascii="宋体" w:hAnsi="宋体"/>
                <w:szCs w:val="21"/>
              </w:rPr>
              <w:t>12+512G及以上</w:t>
            </w:r>
          </w:p>
        </w:tc>
      </w:tr>
      <w:tr w14:paraId="59F337E4">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9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C0EC801">
            <w:pPr>
              <w:adjustRightInd w:val="0"/>
              <w:snapToGrid w:val="0"/>
              <w:jc w:val="center"/>
              <w:rPr>
                <w:rFonts w:hint="eastAsia" w:ascii="宋体" w:hAnsi="宋体"/>
                <w:szCs w:val="21"/>
              </w:rPr>
            </w:pPr>
            <w:r>
              <w:rPr>
                <w:rFonts w:hint="eastAsia" w:ascii="宋体" w:hAnsi="宋体"/>
                <w:szCs w:val="21"/>
              </w:rPr>
              <w:t>后置摄像头</w:t>
            </w:r>
          </w:p>
        </w:tc>
        <w:tc>
          <w:tcPr>
            <w:tcW w:w="673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E1BC222">
            <w:pPr>
              <w:adjustRightInd w:val="0"/>
              <w:snapToGrid w:val="0"/>
              <w:jc w:val="center"/>
              <w:rPr>
                <w:rFonts w:hint="eastAsia" w:ascii="宋体" w:hAnsi="宋体"/>
                <w:szCs w:val="21"/>
              </w:rPr>
            </w:pPr>
            <w:r>
              <w:rPr>
                <w:rFonts w:hint="eastAsia" w:ascii="宋体" w:hAnsi="宋体"/>
                <w:szCs w:val="21"/>
              </w:rPr>
              <w:t>超5000万像素</w:t>
            </w:r>
          </w:p>
        </w:tc>
      </w:tr>
      <w:tr w14:paraId="3EC4F307">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9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2B3FFBE">
            <w:pPr>
              <w:adjustRightInd w:val="0"/>
              <w:snapToGrid w:val="0"/>
              <w:jc w:val="center"/>
              <w:rPr>
                <w:rFonts w:hint="eastAsia" w:ascii="宋体" w:hAnsi="宋体"/>
                <w:szCs w:val="21"/>
              </w:rPr>
            </w:pPr>
            <w:r>
              <w:rPr>
                <w:rFonts w:hint="eastAsia" w:ascii="宋体" w:hAnsi="宋体"/>
                <w:szCs w:val="21"/>
              </w:rPr>
              <w:t>前置摄像头</w:t>
            </w:r>
          </w:p>
        </w:tc>
        <w:tc>
          <w:tcPr>
            <w:tcW w:w="673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E66F4AA">
            <w:pPr>
              <w:adjustRightInd w:val="0"/>
              <w:snapToGrid w:val="0"/>
              <w:jc w:val="center"/>
              <w:rPr>
                <w:rFonts w:hint="eastAsia" w:ascii="宋体" w:hAnsi="宋体"/>
                <w:szCs w:val="21"/>
              </w:rPr>
            </w:pPr>
            <w:r>
              <w:rPr>
                <w:rFonts w:hint="eastAsia" w:ascii="宋体" w:hAnsi="宋体"/>
                <w:szCs w:val="21"/>
              </w:rPr>
              <w:t>1300万及以上高清摄像头</w:t>
            </w:r>
          </w:p>
        </w:tc>
      </w:tr>
      <w:tr w14:paraId="67617D38">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9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4AC2225">
            <w:pPr>
              <w:adjustRightInd w:val="0"/>
              <w:snapToGrid w:val="0"/>
              <w:jc w:val="center"/>
              <w:rPr>
                <w:rFonts w:hint="eastAsia" w:ascii="宋体" w:hAnsi="宋体"/>
                <w:szCs w:val="21"/>
              </w:rPr>
            </w:pPr>
            <w:r>
              <w:rPr>
                <w:rFonts w:hint="eastAsia" w:ascii="宋体" w:hAnsi="宋体"/>
                <w:szCs w:val="21"/>
              </w:rPr>
              <w:t>充电</w:t>
            </w:r>
          </w:p>
        </w:tc>
        <w:tc>
          <w:tcPr>
            <w:tcW w:w="673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AA6ADAB">
            <w:pPr>
              <w:adjustRightInd w:val="0"/>
              <w:snapToGrid w:val="0"/>
              <w:jc w:val="center"/>
              <w:rPr>
                <w:rFonts w:hint="eastAsia" w:ascii="宋体" w:hAnsi="宋体"/>
                <w:szCs w:val="21"/>
              </w:rPr>
            </w:pPr>
            <w:r>
              <w:rPr>
                <w:rFonts w:hint="eastAsia" w:ascii="宋体" w:hAnsi="宋体"/>
                <w:szCs w:val="21"/>
              </w:rPr>
              <w:t>66W及以上有线快充、50W及以上无线快充</w:t>
            </w:r>
          </w:p>
        </w:tc>
      </w:tr>
      <w:tr w14:paraId="7F0D26A7">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9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20DB02D">
            <w:pPr>
              <w:adjustRightInd w:val="0"/>
              <w:snapToGrid w:val="0"/>
              <w:jc w:val="center"/>
              <w:rPr>
                <w:rFonts w:hint="eastAsia" w:ascii="宋体" w:hAnsi="宋体"/>
                <w:szCs w:val="21"/>
              </w:rPr>
            </w:pPr>
            <w:r>
              <w:rPr>
                <w:rFonts w:hint="eastAsia" w:ascii="宋体" w:hAnsi="宋体"/>
                <w:szCs w:val="21"/>
              </w:rPr>
              <w:t>电池容量</w:t>
            </w:r>
          </w:p>
        </w:tc>
        <w:tc>
          <w:tcPr>
            <w:tcW w:w="673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22C783B">
            <w:pPr>
              <w:adjustRightInd w:val="0"/>
              <w:snapToGrid w:val="0"/>
              <w:jc w:val="center"/>
              <w:rPr>
                <w:rFonts w:hint="eastAsia" w:ascii="宋体" w:hAnsi="宋体"/>
                <w:szCs w:val="21"/>
              </w:rPr>
            </w:pPr>
            <w:r>
              <w:rPr>
                <w:rFonts w:hint="eastAsia" w:ascii="宋体" w:hAnsi="宋体"/>
                <w:szCs w:val="21"/>
              </w:rPr>
              <w:t>4</w:t>
            </w:r>
            <w:r>
              <w:rPr>
                <w:rFonts w:ascii="宋体" w:hAnsi="宋体"/>
                <w:szCs w:val="21"/>
              </w:rPr>
              <w:t>750</w:t>
            </w:r>
            <w:r>
              <w:rPr>
                <w:rFonts w:hint="eastAsia" w:ascii="宋体" w:hAnsi="宋体"/>
                <w:szCs w:val="21"/>
              </w:rPr>
              <w:t>mAh及以上</w:t>
            </w:r>
          </w:p>
        </w:tc>
      </w:tr>
      <w:tr w14:paraId="6F1CF474">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90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3690CFDA">
            <w:pPr>
              <w:adjustRightInd w:val="0"/>
              <w:snapToGrid w:val="0"/>
              <w:jc w:val="center"/>
              <w:rPr>
                <w:rFonts w:hint="eastAsia" w:ascii="宋体" w:hAnsi="宋体"/>
                <w:szCs w:val="21"/>
              </w:rPr>
            </w:pPr>
            <w:r>
              <w:rPr>
                <w:rFonts w:hint="eastAsia" w:ascii="宋体" w:hAnsi="宋体" w:cs="宋体"/>
                <w:kern w:val="0"/>
                <w:szCs w:val="21"/>
              </w:rPr>
              <w:t>网络模式</w:t>
            </w:r>
          </w:p>
        </w:tc>
        <w:tc>
          <w:tcPr>
            <w:tcW w:w="6734" w:type="dxa"/>
            <w:tcBorders>
              <w:top w:val="single" w:color="auto" w:sz="4" w:space="0"/>
              <w:left w:val="nil"/>
              <w:bottom w:val="single" w:color="auto" w:sz="4" w:space="0"/>
              <w:right w:val="single" w:color="auto" w:sz="4" w:space="0"/>
            </w:tcBorders>
            <w:tcMar>
              <w:top w:w="80" w:type="dxa"/>
              <w:left w:w="80" w:type="dxa"/>
              <w:bottom w:w="80" w:type="dxa"/>
              <w:right w:w="80" w:type="dxa"/>
            </w:tcMar>
            <w:vAlign w:val="center"/>
          </w:tcPr>
          <w:p w14:paraId="6C82C06D">
            <w:pPr>
              <w:adjustRightInd w:val="0"/>
              <w:snapToGrid w:val="0"/>
              <w:jc w:val="center"/>
              <w:rPr>
                <w:rFonts w:hint="eastAsia" w:ascii="宋体" w:hAnsi="宋体"/>
                <w:szCs w:val="21"/>
              </w:rPr>
            </w:pPr>
            <w:r>
              <w:rPr>
                <w:rFonts w:hint="eastAsia" w:ascii="宋体" w:hAnsi="宋体" w:cs="宋体"/>
                <w:kern w:val="0"/>
                <w:szCs w:val="21"/>
              </w:rPr>
              <w:t>支持5G、4G，支持双卡</w:t>
            </w:r>
          </w:p>
        </w:tc>
      </w:tr>
      <w:tr w14:paraId="6FA61A06">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90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44DB04D8">
            <w:pPr>
              <w:adjustRightInd w:val="0"/>
              <w:snapToGrid w:val="0"/>
              <w:jc w:val="center"/>
              <w:rPr>
                <w:rFonts w:hint="eastAsia" w:ascii="宋体" w:hAnsi="宋体"/>
                <w:szCs w:val="21"/>
              </w:rPr>
            </w:pPr>
            <w:r>
              <w:rPr>
                <w:rFonts w:hint="eastAsia" w:ascii="宋体" w:hAnsi="宋体" w:cs="宋体"/>
                <w:kern w:val="0"/>
                <w:szCs w:val="21"/>
              </w:rPr>
              <w:t>蓝牙功能</w:t>
            </w:r>
          </w:p>
        </w:tc>
        <w:tc>
          <w:tcPr>
            <w:tcW w:w="6734" w:type="dxa"/>
            <w:tcBorders>
              <w:top w:val="single" w:color="auto" w:sz="4" w:space="0"/>
              <w:left w:val="nil"/>
              <w:bottom w:val="single" w:color="auto" w:sz="4" w:space="0"/>
              <w:right w:val="single" w:color="auto" w:sz="4" w:space="0"/>
            </w:tcBorders>
            <w:tcMar>
              <w:top w:w="80" w:type="dxa"/>
              <w:left w:w="80" w:type="dxa"/>
              <w:bottom w:w="80" w:type="dxa"/>
              <w:right w:w="80" w:type="dxa"/>
            </w:tcMar>
            <w:vAlign w:val="center"/>
          </w:tcPr>
          <w:p w14:paraId="2155B24E">
            <w:pPr>
              <w:adjustRightInd w:val="0"/>
              <w:snapToGrid w:val="0"/>
              <w:jc w:val="center"/>
              <w:rPr>
                <w:rFonts w:hint="eastAsia" w:ascii="宋体" w:hAnsi="宋体"/>
                <w:szCs w:val="21"/>
              </w:rPr>
            </w:pPr>
            <w:r>
              <w:rPr>
                <w:rFonts w:hint="eastAsia" w:ascii="宋体" w:hAnsi="宋体" w:cs="宋体"/>
                <w:kern w:val="0"/>
                <w:szCs w:val="21"/>
              </w:rPr>
              <w:t>Bluetooth 5.2及以上</w:t>
            </w:r>
          </w:p>
        </w:tc>
      </w:tr>
      <w:tr w14:paraId="7B3FF195">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90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52414127">
            <w:pPr>
              <w:adjustRightInd w:val="0"/>
              <w:snapToGrid w:val="0"/>
              <w:jc w:val="center"/>
              <w:rPr>
                <w:rFonts w:hint="eastAsia" w:ascii="宋体" w:hAnsi="宋体" w:cs="宋体"/>
                <w:kern w:val="0"/>
                <w:szCs w:val="21"/>
              </w:rPr>
            </w:pPr>
            <w:r>
              <w:rPr>
                <w:rFonts w:hint="eastAsia" w:ascii="宋体" w:hAnsi="宋体" w:cs="宋体"/>
                <w:kern w:val="0"/>
                <w:szCs w:val="21"/>
              </w:rPr>
              <w:t>防水防尘等级</w:t>
            </w:r>
          </w:p>
        </w:tc>
        <w:tc>
          <w:tcPr>
            <w:tcW w:w="6734" w:type="dxa"/>
            <w:tcBorders>
              <w:top w:val="single" w:color="auto" w:sz="4" w:space="0"/>
              <w:left w:val="nil"/>
              <w:bottom w:val="single" w:color="auto" w:sz="4" w:space="0"/>
              <w:right w:val="single" w:color="auto" w:sz="4" w:space="0"/>
            </w:tcBorders>
            <w:tcMar>
              <w:top w:w="80" w:type="dxa"/>
              <w:left w:w="80" w:type="dxa"/>
              <w:bottom w:w="80" w:type="dxa"/>
              <w:right w:w="80" w:type="dxa"/>
            </w:tcMar>
            <w:vAlign w:val="center"/>
          </w:tcPr>
          <w:p w14:paraId="2C6D6171">
            <w:pPr>
              <w:adjustRightInd w:val="0"/>
              <w:snapToGrid w:val="0"/>
              <w:jc w:val="center"/>
              <w:rPr>
                <w:rFonts w:hint="eastAsia" w:ascii="宋体" w:hAnsi="宋体" w:cs="宋体"/>
                <w:kern w:val="0"/>
                <w:szCs w:val="21"/>
              </w:rPr>
            </w:pPr>
            <w:r>
              <w:rPr>
                <w:rFonts w:hint="eastAsia" w:ascii="宋体" w:hAnsi="宋体" w:cs="宋体"/>
                <w:kern w:val="0"/>
                <w:szCs w:val="21"/>
              </w:rPr>
              <w:t>不低于IP68</w:t>
            </w:r>
          </w:p>
        </w:tc>
      </w:tr>
    </w:tbl>
    <w:p w14:paraId="5F23D08C">
      <w:pPr>
        <w:rPr>
          <w:rFonts w:ascii="Times New Roman" w:hAnsi="Times New Roman"/>
        </w:rPr>
      </w:pPr>
    </w:p>
    <w:p w14:paraId="7C046897">
      <w:pPr>
        <w:spacing w:line="360" w:lineRule="auto"/>
        <w:outlineLvl w:val="0"/>
        <w:rPr>
          <w:rFonts w:asciiTheme="minorHAnsi" w:hAnsiTheme="minorHAnsi" w:cstheme="minorBidi"/>
          <w:b/>
          <w:sz w:val="24"/>
          <w:szCs w:val="22"/>
        </w:rPr>
      </w:pPr>
    </w:p>
    <w:bookmarkEnd w:id="3"/>
    <w:p w14:paraId="502D71F9">
      <w:pPr>
        <w:spacing w:line="360" w:lineRule="auto"/>
        <w:outlineLvl w:val="0"/>
        <w:rPr>
          <w:rFonts w:hint="eastAsia" w:ascii="宋体" w:hAnsi="宋体"/>
          <w:b/>
          <w:bCs/>
          <w:sz w:val="24"/>
          <w:szCs w:val="22"/>
        </w:rPr>
      </w:pPr>
      <w:r>
        <w:rPr>
          <w:rFonts w:ascii="宋体" w:hAnsi="宋体"/>
          <w:b/>
          <w:bCs/>
          <w:sz w:val="24"/>
          <w:szCs w:val="22"/>
        </w:rPr>
        <w:t>四、服务要求</w:t>
      </w:r>
    </w:p>
    <w:p w14:paraId="7A7A46E1">
      <w:pPr>
        <w:adjustRightInd w:val="0"/>
        <w:spacing w:line="360" w:lineRule="auto"/>
        <w:ind w:firstLine="420" w:firstLineChars="200"/>
        <w:rPr>
          <w:rFonts w:hint="eastAsia" w:ascii="宋体" w:hAnsi="宋体" w:cs="宋体"/>
          <w:bCs/>
          <w:szCs w:val="21"/>
        </w:rPr>
      </w:pPr>
      <w:r>
        <w:rPr>
          <w:rFonts w:hint="eastAsia" w:ascii="宋体" w:hAnsi="宋体" w:cs="宋体"/>
          <w:bCs/>
          <w:szCs w:val="21"/>
        </w:rPr>
        <w:t>1.本项目服务期限为合同签订之日起3年。</w:t>
      </w:r>
    </w:p>
    <w:p w14:paraId="3FFE1562">
      <w:pPr>
        <w:adjustRightInd w:val="0"/>
        <w:spacing w:line="360" w:lineRule="auto"/>
        <w:ind w:firstLine="420" w:firstLineChars="200"/>
        <w:rPr>
          <w:rFonts w:hint="eastAsia" w:ascii="宋体" w:hAnsi="宋体" w:cs="宋体"/>
          <w:b/>
          <w:bCs/>
          <w:sz w:val="24"/>
        </w:rPr>
      </w:pPr>
      <w:r>
        <w:rPr>
          <w:rFonts w:hint="eastAsia" w:ascii="宋体" w:hAnsi="宋体" w:cs="宋体"/>
          <w:bCs/>
          <w:szCs w:val="21"/>
        </w:rPr>
        <w:t>2.服务期内：故障响应时间2小时，故障维修时间不超过24小时，免费升级维护，维修期间提供备机。</w:t>
      </w:r>
    </w:p>
    <w:p w14:paraId="11871CF5">
      <w:pPr>
        <w:spacing w:line="360" w:lineRule="auto"/>
        <w:outlineLvl w:val="0"/>
        <w:rPr>
          <w:rFonts w:hint="eastAsia" w:ascii="宋体" w:hAnsi="宋体" w:cstheme="minorBidi"/>
          <w:szCs w:val="22"/>
        </w:rPr>
      </w:pPr>
    </w:p>
    <w:p w14:paraId="076E9A01">
      <w:pPr>
        <w:spacing w:line="360" w:lineRule="auto"/>
        <w:outlineLvl w:val="0"/>
        <w:rPr>
          <w:rFonts w:hint="eastAsia" w:ascii="宋体" w:hAnsi="宋体"/>
          <w:b/>
          <w:bCs/>
          <w:sz w:val="24"/>
          <w:szCs w:val="22"/>
        </w:rPr>
      </w:pPr>
      <w:r>
        <w:rPr>
          <w:rFonts w:hint="eastAsia" w:ascii="宋体" w:hAnsi="宋体"/>
          <w:b/>
          <w:bCs/>
          <w:sz w:val="24"/>
          <w:szCs w:val="22"/>
        </w:rPr>
        <w:t>五、工期要求</w:t>
      </w:r>
    </w:p>
    <w:p w14:paraId="3916D847">
      <w:pPr>
        <w:spacing w:line="360" w:lineRule="auto"/>
        <w:ind w:firstLine="630" w:firstLineChars="300"/>
        <w:outlineLvl w:val="0"/>
        <w:rPr>
          <w:rFonts w:hint="eastAsia" w:ascii="宋体" w:hAnsi="宋体"/>
          <w:szCs w:val="21"/>
        </w:rPr>
      </w:pPr>
      <w:r>
        <w:rPr>
          <w:rFonts w:hint="eastAsia" w:ascii="宋体" w:hAnsi="宋体"/>
          <w:szCs w:val="21"/>
        </w:rPr>
        <w:t>合同签订后</w:t>
      </w:r>
      <w:r>
        <w:rPr>
          <w:rFonts w:ascii="宋体" w:hAnsi="宋体"/>
          <w:szCs w:val="21"/>
        </w:rPr>
        <w:t>45天内全部交付使用。</w:t>
      </w:r>
    </w:p>
    <w:p w14:paraId="3C73F34F">
      <w:pPr>
        <w:adjustRightInd w:val="0"/>
        <w:spacing w:line="360" w:lineRule="auto"/>
        <w:rPr>
          <w:rFonts w:hint="eastAsia" w:ascii="宋体" w:hAnsi="宋体" w:cs="宋体"/>
          <w:b/>
          <w:bCs/>
          <w:sz w:val="24"/>
        </w:rPr>
      </w:pPr>
    </w:p>
    <w:p w14:paraId="4749FD88">
      <w:pPr>
        <w:adjustRightInd w:val="0"/>
        <w:spacing w:line="360" w:lineRule="auto"/>
        <w:rPr>
          <w:rFonts w:hint="eastAsia" w:ascii="宋体" w:hAnsi="宋体" w:cs="宋体"/>
          <w:b/>
          <w:bCs/>
          <w:sz w:val="24"/>
        </w:rPr>
      </w:pPr>
      <w:r>
        <w:rPr>
          <w:rFonts w:hint="eastAsia" w:ascii="宋体" w:hAnsi="宋体" w:cs="宋体"/>
          <w:b/>
          <w:bCs/>
          <w:sz w:val="24"/>
        </w:rPr>
        <w:t>六、验收标准</w:t>
      </w:r>
    </w:p>
    <w:p w14:paraId="7C903075">
      <w:pPr>
        <w:adjustRightInd w:val="0"/>
        <w:spacing w:line="360" w:lineRule="auto"/>
        <w:ind w:firstLine="420" w:firstLineChars="200"/>
        <w:rPr>
          <w:rFonts w:hint="eastAsia" w:ascii="宋体" w:hAnsi="宋体" w:cs="宋体"/>
          <w:bCs/>
          <w:szCs w:val="21"/>
        </w:rPr>
      </w:pPr>
      <w:r>
        <w:rPr>
          <w:rFonts w:hint="eastAsia" w:ascii="宋体" w:hAnsi="宋体" w:cs="宋体"/>
          <w:bCs/>
          <w:szCs w:val="21"/>
        </w:rPr>
        <w:t>1.本项目采购人不再另行支付其它任何运输、安装、调试、检测等所需的费用。</w:t>
      </w:r>
    </w:p>
    <w:p w14:paraId="429FE17B">
      <w:pPr>
        <w:adjustRightInd w:val="0"/>
        <w:spacing w:line="360" w:lineRule="auto"/>
        <w:ind w:firstLine="420" w:firstLineChars="200"/>
        <w:rPr>
          <w:rFonts w:hint="eastAsia" w:ascii="宋体" w:hAnsi="宋体" w:cs="宋体"/>
          <w:bCs/>
          <w:szCs w:val="21"/>
        </w:rPr>
      </w:pPr>
      <w:r>
        <w:rPr>
          <w:rFonts w:hint="eastAsia" w:ascii="宋体" w:hAnsi="宋体" w:cs="宋体"/>
          <w:bCs/>
          <w:szCs w:val="21"/>
        </w:rPr>
        <w:t>2.项目设备安装调试，将按规定对货物的品牌、外观、规格、参数配置、数量、配件及安装调试后的使用性能、运行状况、技术资料及其他进行验收，中标人必须在验收现场提供必要的技术支持，验收费用由中标人承担。</w:t>
      </w:r>
    </w:p>
    <w:p w14:paraId="0A99F198">
      <w:pPr>
        <w:adjustRightInd w:val="0"/>
        <w:spacing w:line="360" w:lineRule="auto"/>
        <w:ind w:firstLine="420" w:firstLineChars="200"/>
        <w:rPr>
          <w:rFonts w:hint="eastAsia" w:ascii="宋体" w:hAnsi="宋体" w:cs="宋体"/>
          <w:bCs/>
          <w:szCs w:val="21"/>
        </w:rPr>
      </w:pPr>
      <w:r>
        <w:rPr>
          <w:rFonts w:hint="eastAsia" w:ascii="宋体" w:hAnsi="宋体" w:cs="宋体"/>
          <w:bCs/>
          <w:szCs w:val="21"/>
        </w:rPr>
        <w:t>3.如发生所供设备与招标文件中规定或投标文件承诺的设备不符，由此产生的一切责任和后果由中标人承担。</w:t>
      </w:r>
    </w:p>
    <w:p w14:paraId="4ED619C0">
      <w:pPr>
        <w:adjustRightInd w:val="0"/>
        <w:spacing w:line="360" w:lineRule="auto"/>
        <w:ind w:firstLine="420" w:firstLineChars="200"/>
        <w:rPr>
          <w:rFonts w:hint="eastAsia" w:ascii="宋体" w:hAnsi="宋体" w:cs="宋体"/>
          <w:bCs/>
          <w:szCs w:val="21"/>
        </w:rPr>
      </w:pPr>
      <w:r>
        <w:rPr>
          <w:rFonts w:hint="eastAsia" w:ascii="宋体" w:hAnsi="宋体" w:cs="宋体"/>
          <w:bCs/>
          <w:szCs w:val="21"/>
        </w:rPr>
        <w:t>4.质量符合国际或国家通用标准，满足招标文件技术标准部分所规定的全部功能。 如出现质量问题或系假冒伪劣产品，中标人负责包退、包换，因此而涉及的全部违约责任和费用由中标人承担。</w:t>
      </w:r>
    </w:p>
    <w:p w14:paraId="06A6CA2C">
      <w:pPr>
        <w:spacing w:line="360" w:lineRule="auto"/>
        <w:ind w:firstLine="420" w:firstLineChars="200"/>
        <w:outlineLvl w:val="0"/>
        <w:rPr>
          <w:rFonts w:hint="eastAsia" w:ascii="宋体" w:hAnsi="宋体" w:cstheme="minorBidi"/>
          <w:szCs w:val="22"/>
        </w:rPr>
      </w:pPr>
      <w:r>
        <w:rPr>
          <w:rFonts w:hint="eastAsia" w:ascii="宋体" w:hAnsi="宋体" w:cstheme="minorBidi"/>
          <w:szCs w:val="22"/>
        </w:rPr>
        <w:t>5.投标人</w:t>
      </w:r>
      <w:r>
        <w:rPr>
          <w:rFonts w:ascii="宋体" w:hAnsi="宋体" w:cstheme="minorBidi"/>
          <w:szCs w:val="22"/>
        </w:rPr>
        <w:t>必须做好相关信息数据保密工作，承担保密责任。未经允许不得对外透露采购人相关的设备、网络及系统的信息，未经允许不得复制与工作相关的数据与信息，不得以任何方式和渠道向外界传递、泄露、披露任何信息数据。</w:t>
      </w:r>
    </w:p>
    <w:p w14:paraId="47A6B148">
      <w:pPr>
        <w:spacing w:line="360" w:lineRule="auto"/>
        <w:outlineLvl w:val="0"/>
        <w:rPr>
          <w:rFonts w:asciiTheme="minorHAnsi" w:hAnsiTheme="minorHAnsi" w:cstheme="minorBidi"/>
          <w:b/>
          <w:sz w:val="24"/>
          <w:szCs w:val="22"/>
        </w:rPr>
      </w:pPr>
    </w:p>
    <w:p w14:paraId="60EBF2F1">
      <w:pPr>
        <w:spacing w:line="360" w:lineRule="auto"/>
        <w:outlineLvl w:val="0"/>
        <w:rPr>
          <w:rFonts w:asciiTheme="minorHAnsi" w:hAnsiTheme="minorHAnsi" w:cstheme="minorBidi"/>
          <w:b/>
          <w:sz w:val="24"/>
          <w:szCs w:val="22"/>
        </w:rPr>
      </w:pPr>
      <w:r>
        <w:rPr>
          <w:rFonts w:hint="eastAsia" w:asciiTheme="minorHAnsi" w:hAnsiTheme="minorHAnsi" w:cstheme="minorBidi"/>
          <w:b/>
          <w:sz w:val="24"/>
          <w:szCs w:val="22"/>
        </w:rPr>
        <w:t>七、付款方式</w:t>
      </w:r>
    </w:p>
    <w:p w14:paraId="56D3F4F2">
      <w:pPr>
        <w:adjustRightInd w:val="0"/>
        <w:spacing w:line="360" w:lineRule="auto"/>
        <w:ind w:firstLine="420"/>
        <w:rPr>
          <w:rFonts w:hint="eastAsia" w:ascii="宋体" w:hAnsi="宋体" w:cstheme="minorBidi"/>
          <w:szCs w:val="21"/>
        </w:rPr>
      </w:pPr>
      <w:r>
        <w:rPr>
          <w:rFonts w:hint="eastAsia" w:ascii="宋体" w:hAnsi="宋体" w:cstheme="minorBidi"/>
          <w:szCs w:val="21"/>
        </w:rPr>
        <w:t>合同生效以及具备实施条件，自收到发票后7个工作日内，</w:t>
      </w:r>
      <w:r>
        <w:rPr>
          <w:rFonts w:hint="eastAsia" w:asciiTheme="minorEastAsia" w:hAnsiTheme="minorEastAsia" w:eastAsiaTheme="minorEastAsia" w:cstheme="minorBidi"/>
          <w:szCs w:val="21"/>
        </w:rPr>
        <w:t>支付合同总价的1/3作为首付款，合同签订满一年后，支付合同总价的1/3；合同签订满两年后，支付合同总价的1/3。</w:t>
      </w:r>
    </w:p>
    <w:p w14:paraId="1C68C940">
      <w:pPr>
        <w:spacing w:line="360" w:lineRule="auto"/>
        <w:outlineLvl w:val="0"/>
        <w:rPr>
          <w:rFonts w:asciiTheme="minorHAnsi" w:hAnsiTheme="minorHAnsi" w:cstheme="minorBidi"/>
          <w:b/>
          <w:sz w:val="24"/>
          <w:szCs w:val="22"/>
        </w:rPr>
      </w:pPr>
    </w:p>
    <w:p w14:paraId="7AFD4DD9">
      <w:pPr>
        <w:spacing w:line="360" w:lineRule="auto"/>
        <w:outlineLvl w:val="0"/>
        <w:rPr>
          <w:rFonts w:asciiTheme="minorHAnsi" w:hAnsiTheme="minorHAnsi" w:cstheme="minorBidi"/>
          <w:b/>
          <w:sz w:val="24"/>
          <w:szCs w:val="22"/>
        </w:rPr>
      </w:pPr>
      <w:r>
        <w:rPr>
          <w:rFonts w:hint="eastAsia" w:asciiTheme="minorHAnsi" w:hAnsiTheme="minorHAnsi" w:cstheme="minorBidi"/>
          <w:b/>
          <w:sz w:val="24"/>
          <w:szCs w:val="22"/>
        </w:rPr>
        <w:t>八、报价要求</w:t>
      </w:r>
    </w:p>
    <w:p w14:paraId="62A08779">
      <w:pPr>
        <w:tabs>
          <w:tab w:val="left" w:pos="0"/>
        </w:tabs>
        <w:adjustRightInd w:val="0"/>
        <w:snapToGrid w:val="0"/>
        <w:spacing w:line="360" w:lineRule="auto"/>
        <w:ind w:firstLine="420" w:firstLineChars="200"/>
        <w:jc w:val="left"/>
        <w:rPr>
          <w:rFonts w:hint="eastAsia" w:ascii="宋体" w:hAnsi="宋体"/>
          <w:bCs/>
          <w:szCs w:val="21"/>
        </w:rPr>
      </w:pPr>
      <w:r>
        <w:rPr>
          <w:rFonts w:hint="eastAsia" w:ascii="宋体" w:hAnsi="宋体"/>
          <w:bCs/>
          <w:szCs w:val="21"/>
        </w:rPr>
        <w:t>1.投标人应根据招标文件报出合同总价，报价一旦核实确认，不得再做更改。对投标人漏报致使项目未能达到需求的功能和效果，其费用和后果由投标人自行负责。</w:t>
      </w:r>
    </w:p>
    <w:p w14:paraId="437A20B9">
      <w:pPr>
        <w:tabs>
          <w:tab w:val="left" w:pos="0"/>
        </w:tabs>
        <w:adjustRightInd w:val="0"/>
        <w:snapToGrid w:val="0"/>
        <w:spacing w:line="360" w:lineRule="auto"/>
        <w:ind w:firstLine="420" w:firstLineChars="200"/>
        <w:jc w:val="left"/>
        <w:rPr>
          <w:rFonts w:hint="eastAsia" w:ascii="宋体" w:hAnsi="宋体"/>
          <w:bCs/>
          <w:szCs w:val="21"/>
        </w:rPr>
      </w:pPr>
      <w:r>
        <w:rPr>
          <w:rFonts w:hint="eastAsia" w:ascii="宋体" w:hAnsi="宋体"/>
          <w:bCs/>
          <w:szCs w:val="21"/>
        </w:rPr>
        <w:t>2.在符合总体要求的前提下，投标人可对投标书中没有提及的内容，按自己的理解适当增加，但有关价格及费用必须在投标书中单独列出，并说明理由。</w:t>
      </w:r>
    </w:p>
    <w:p w14:paraId="3F462509">
      <w:pPr>
        <w:tabs>
          <w:tab w:val="left" w:pos="0"/>
        </w:tabs>
        <w:adjustRightInd w:val="0"/>
        <w:snapToGrid w:val="0"/>
        <w:spacing w:line="360" w:lineRule="auto"/>
        <w:ind w:firstLine="420" w:firstLineChars="200"/>
        <w:jc w:val="left"/>
        <w:rPr>
          <w:rFonts w:hint="eastAsia" w:ascii="宋体" w:hAnsi="宋体"/>
          <w:bCs/>
          <w:szCs w:val="21"/>
        </w:rPr>
      </w:pPr>
      <w:r>
        <w:rPr>
          <w:rFonts w:hint="eastAsia" w:ascii="宋体" w:hAnsi="宋体"/>
          <w:bCs/>
          <w:szCs w:val="21"/>
        </w:rPr>
        <w:t>3.所有报价均应已包含国家规定的所有税费。</w:t>
      </w:r>
    </w:p>
    <w:p w14:paraId="01079D38">
      <w:pPr>
        <w:tabs>
          <w:tab w:val="left" w:pos="0"/>
        </w:tabs>
        <w:adjustRightInd w:val="0"/>
        <w:snapToGrid w:val="0"/>
        <w:spacing w:line="360" w:lineRule="auto"/>
        <w:ind w:firstLine="420" w:firstLineChars="200"/>
        <w:jc w:val="left"/>
        <w:rPr>
          <w:rFonts w:hint="eastAsia" w:ascii="宋体" w:hAnsi="宋体"/>
          <w:bCs/>
          <w:szCs w:val="21"/>
        </w:rPr>
      </w:pPr>
      <w:r>
        <w:rPr>
          <w:rFonts w:hint="eastAsia" w:ascii="宋体" w:hAnsi="宋体"/>
          <w:bCs/>
          <w:szCs w:val="21"/>
        </w:rPr>
        <w:t>4.投标总报价应等于“详细报价清单”的所有费用之和。其它费用应在“开标一览表” 中以百分比或总价列出。不能在投标总报价之外还有其他费用出现。</w:t>
      </w:r>
    </w:p>
    <w:p w14:paraId="1C2723BF">
      <w:pPr>
        <w:tabs>
          <w:tab w:val="left" w:pos="0"/>
        </w:tabs>
        <w:adjustRightInd w:val="0"/>
        <w:snapToGrid w:val="0"/>
        <w:spacing w:line="312" w:lineRule="auto"/>
        <w:ind w:firstLine="420" w:firstLineChars="200"/>
        <w:jc w:val="left"/>
        <w:rPr>
          <w:rFonts w:hint="eastAsia" w:ascii="宋体" w:hAnsi="宋体"/>
          <w:bCs/>
          <w:szCs w:val="21"/>
        </w:rPr>
      </w:pPr>
      <w:r>
        <w:rPr>
          <w:rFonts w:hint="eastAsia" w:ascii="宋体" w:hAnsi="宋体"/>
          <w:szCs w:val="22"/>
        </w:rPr>
        <w:t>5.</w:t>
      </w:r>
      <w:r>
        <w:rPr>
          <w:rFonts w:hint="eastAsia" w:ascii="宋体" w:hAnsi="宋体"/>
          <w:bCs/>
          <w:szCs w:val="21"/>
        </w:rPr>
        <w:t>扶持政策说明：</w:t>
      </w:r>
    </w:p>
    <w:p w14:paraId="249304EC">
      <w:pPr>
        <w:spacing w:line="312" w:lineRule="auto"/>
        <w:ind w:firstLine="420" w:firstLineChars="200"/>
        <w:rPr>
          <w:rFonts w:hint="eastAsia" w:ascii="宋体" w:hAnsi="宋体"/>
          <w:szCs w:val="22"/>
        </w:rPr>
      </w:pPr>
      <w:r>
        <w:rPr>
          <w:rFonts w:hint="eastAsia" w:ascii="宋体" w:hAnsi="宋体"/>
          <w:szCs w:val="22"/>
        </w:rPr>
        <w:t>（1）根据财政部财库〔2022〕19号《关于进一步加大政府采购支持中小企业力度的通知》等相关文件规定，对小型和微型企业的价格给予10%的扣除。对于联合协议或者分包意向协议约定小微企业的合同份额占到合同总金额40%以上的，给予4%的扣除。属于小型和微型企业的，投标文件中投标人必须提供《中小企业声明函》。本项目不专门面向中小企业，本项目对应的中小企业划分标准所属行业：</w:t>
      </w:r>
      <w:r>
        <w:rPr>
          <w:rFonts w:hint="eastAsia" w:ascii="宋体" w:hAnsi="宋体"/>
          <w:szCs w:val="22"/>
          <w:lang w:eastAsia="zh-CN"/>
        </w:rPr>
        <w:t>租赁和商务服务业</w:t>
      </w:r>
      <w:r>
        <w:rPr>
          <w:rFonts w:hint="eastAsia" w:ascii="宋体" w:hAnsi="宋体"/>
          <w:szCs w:val="22"/>
        </w:rPr>
        <w:t>。</w:t>
      </w:r>
    </w:p>
    <w:p w14:paraId="373088FF">
      <w:pPr>
        <w:spacing w:line="312" w:lineRule="auto"/>
        <w:ind w:firstLine="420" w:firstLineChars="200"/>
        <w:rPr>
          <w:rFonts w:hint="eastAsia" w:ascii="宋体" w:hAnsi="宋体"/>
          <w:szCs w:val="22"/>
        </w:rPr>
      </w:pPr>
      <w:r>
        <w:rPr>
          <w:rFonts w:hint="eastAsia" w:ascii="宋体" w:hAnsi="宋体"/>
          <w:szCs w:val="22"/>
        </w:rPr>
        <w:t>未提供完整证明材料的，投标报价不予扣减。</w:t>
      </w:r>
    </w:p>
    <w:p w14:paraId="5C0463C2">
      <w:pPr>
        <w:spacing w:line="312" w:lineRule="auto"/>
        <w:ind w:firstLine="420" w:firstLineChars="200"/>
        <w:rPr>
          <w:rFonts w:hint="eastAsia" w:ascii="宋体" w:hAnsi="宋体"/>
          <w:szCs w:val="22"/>
        </w:rPr>
      </w:pPr>
      <w:r>
        <w:rPr>
          <w:rFonts w:hint="eastAsia" w:ascii="宋体" w:hAnsi="宋体"/>
          <w:szCs w:val="22"/>
        </w:rPr>
        <w:t>（2）根据《关于政府采购支持监狱企业发展有关问题的通知》（财库[2014]68号）的规定，供应商如为监狱企业且所投产品为小型或微型企业生产的，其投标报价扣除10%后参与评审。</w:t>
      </w:r>
    </w:p>
    <w:p w14:paraId="2F73E5CA">
      <w:pPr>
        <w:spacing w:line="312" w:lineRule="auto"/>
        <w:ind w:firstLine="420" w:firstLineChars="200"/>
        <w:rPr>
          <w:rFonts w:hint="eastAsia" w:ascii="宋体" w:hAnsi="宋体"/>
          <w:szCs w:val="22"/>
        </w:rPr>
      </w:pPr>
      <w:r>
        <w:rPr>
          <w:rFonts w:hint="eastAsia" w:ascii="宋体" w:hAnsi="宋体"/>
          <w:szCs w:val="22"/>
        </w:rPr>
        <w:t>投标文件中须同时提供：供应商的省级以上监狱管理局、戒毒管理局（含新疆生产建设兵团）出具的属于监狱企业的证明文件，投标产品制造商的小微企业证明，未提供完整证明材料的，投标报价不予扣减。</w:t>
      </w:r>
    </w:p>
    <w:p w14:paraId="0C4347D5">
      <w:pPr>
        <w:spacing w:line="312" w:lineRule="auto"/>
        <w:ind w:firstLine="420" w:firstLineChars="200"/>
        <w:rPr>
          <w:rFonts w:hint="eastAsia" w:ascii="宋体" w:hAnsi="宋体"/>
          <w:szCs w:val="22"/>
        </w:rPr>
      </w:pPr>
      <w:r>
        <w:rPr>
          <w:rFonts w:hint="eastAsia" w:ascii="宋体" w:hAnsi="宋体"/>
          <w:szCs w:val="22"/>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14:paraId="0C277ADE">
      <w:pPr>
        <w:spacing w:line="312" w:lineRule="auto"/>
        <w:ind w:firstLine="420" w:firstLineChars="200"/>
        <w:rPr>
          <w:rFonts w:hint="eastAsia" w:ascii="宋体" w:hAnsi="宋体"/>
          <w:szCs w:val="22"/>
        </w:rPr>
      </w:pPr>
      <w:r>
        <w:rPr>
          <w:rFonts w:hint="eastAsia" w:ascii="宋体" w:hAnsi="宋体"/>
          <w:szCs w:val="22"/>
        </w:rPr>
        <w:t>投标文件中须提供：《残疾人福利性单位声明函》，未提供完整证明材料的，投标报价不予扣减。</w:t>
      </w:r>
    </w:p>
    <w:p w14:paraId="61A14ADF">
      <w:pPr>
        <w:spacing w:line="312" w:lineRule="auto"/>
        <w:ind w:firstLine="420" w:firstLineChars="200"/>
        <w:rPr>
          <w:rFonts w:hint="eastAsia" w:ascii="宋体" w:hAnsi="宋体"/>
          <w:szCs w:val="22"/>
        </w:rPr>
      </w:pPr>
      <w:r>
        <w:rPr>
          <w:rFonts w:hint="eastAsia" w:ascii="宋体" w:hAnsi="宋体"/>
          <w:szCs w:val="22"/>
        </w:rPr>
        <w:t>上述1，2，3政策不重复计算。</w:t>
      </w:r>
    </w:p>
    <w:p w14:paraId="03C23E02">
      <w:pPr>
        <w:spacing w:line="312" w:lineRule="auto"/>
        <w:ind w:firstLine="420" w:firstLineChars="200"/>
        <w:rPr>
          <w:rFonts w:hint="eastAsia" w:ascii="宋体" w:hAnsi="宋体"/>
          <w:szCs w:val="22"/>
        </w:rPr>
      </w:pPr>
      <w:r>
        <w:rPr>
          <w:rFonts w:hint="eastAsia" w:ascii="宋体" w:hAnsi="宋体"/>
          <w:szCs w:val="22"/>
        </w:rPr>
        <w:t>此项由评标委员会集体核实后统一打分。</w:t>
      </w:r>
    </w:p>
    <w:p w14:paraId="4DD182E8">
      <w:pPr>
        <w:adjustRightInd w:val="0"/>
        <w:spacing w:line="360" w:lineRule="auto"/>
        <w:ind w:firstLine="422" w:firstLineChars="200"/>
        <w:rPr>
          <w:rFonts w:hint="eastAsia" w:ascii="宋体" w:hAnsi="宋体"/>
          <w:b/>
          <w:bCs/>
          <w:szCs w:val="22"/>
        </w:rPr>
      </w:pPr>
      <w:r>
        <w:rPr>
          <w:rFonts w:hint="eastAsia" w:ascii="宋体" w:hAnsi="宋体"/>
          <w:b/>
          <w:bCs/>
          <w:szCs w:val="21"/>
        </w:rPr>
        <w:t>6.本次项</w:t>
      </w:r>
      <w:r>
        <w:rPr>
          <w:rFonts w:hint="eastAsia" w:ascii="宋体" w:hAnsi="宋体"/>
          <w:b/>
          <w:szCs w:val="21"/>
        </w:rPr>
        <w:t>目的预算金额为</w:t>
      </w:r>
      <w:r>
        <w:rPr>
          <w:rFonts w:hint="eastAsia" w:ascii="宋体" w:hAnsi="宋体"/>
          <w:b/>
          <w:bCs/>
          <w:szCs w:val="22"/>
        </w:rPr>
        <w:t>：人民币壹佰零贰万元整（1,020,000.00元）。</w:t>
      </w:r>
    </w:p>
    <w:p w14:paraId="7997D040">
      <w:pPr>
        <w:pageBreakBefore/>
        <w:snapToGrid w:val="0"/>
        <w:jc w:val="center"/>
        <w:rPr>
          <w:rFonts w:ascii="Times New Roman" w:hAnsi="Times New Roman"/>
          <w:sz w:val="28"/>
        </w:rPr>
      </w:pPr>
      <w:r>
        <w:rPr>
          <w:rFonts w:hint="eastAsia" w:ascii="Times New Roman" w:hAnsi="Times New Roman"/>
          <w:b/>
          <w:sz w:val="32"/>
        </w:rPr>
        <w:t>第三章投标人须知</w:t>
      </w:r>
    </w:p>
    <w:p w14:paraId="501D1C83">
      <w:pPr>
        <w:snapToGrid w:val="0"/>
        <w:ind w:firstLine="4340" w:firstLineChars="1550"/>
        <w:rPr>
          <w:rFonts w:ascii="Times New Roman" w:hAnsi="Times New Roman"/>
          <w:sz w:val="28"/>
        </w:rPr>
      </w:pPr>
    </w:p>
    <w:p w14:paraId="07DBB1C6">
      <w:pPr>
        <w:snapToGrid w:val="0"/>
        <w:ind w:firstLine="4340" w:firstLineChars="1550"/>
        <w:rPr>
          <w:rFonts w:ascii="Times New Roman" w:hAnsi="Times New Roman"/>
          <w:sz w:val="28"/>
        </w:rPr>
      </w:pPr>
      <w:r>
        <w:rPr>
          <w:rFonts w:hint="eastAsia" w:ascii="Times New Roman" w:hAnsi="Times New Roman"/>
          <w:sz w:val="28"/>
        </w:rPr>
        <w:t>前附表</w:t>
      </w:r>
    </w:p>
    <w:tbl>
      <w:tblPr>
        <w:tblStyle w:val="19"/>
        <w:tblW w:w="10344"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526"/>
        <w:gridCol w:w="5339"/>
        <w:gridCol w:w="1128"/>
        <w:gridCol w:w="1842"/>
      </w:tblGrid>
      <w:tr w14:paraId="0712A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23FA6CA">
            <w:pPr>
              <w:snapToGrid w:val="0"/>
              <w:spacing w:line="240" w:lineRule="exact"/>
              <w:jc w:val="center"/>
              <w:rPr>
                <w:rFonts w:ascii="Times New Roman" w:hAnsi="Times New Roman"/>
                <w:b/>
              </w:rPr>
            </w:pPr>
            <w:r>
              <w:rPr>
                <w:rFonts w:hint="eastAsia" w:ascii="Times New Roman" w:hAnsi="Times New Roman"/>
                <w:b/>
              </w:rPr>
              <w:t>序号</w:t>
            </w:r>
          </w:p>
        </w:tc>
        <w:tc>
          <w:tcPr>
            <w:tcW w:w="9814" w:type="dxa"/>
            <w:gridSpan w:val="4"/>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EEE4D27">
            <w:pPr>
              <w:snapToGrid w:val="0"/>
              <w:spacing w:line="240" w:lineRule="exact"/>
              <w:jc w:val="center"/>
              <w:rPr>
                <w:rFonts w:ascii="Times New Roman" w:hAnsi="Times New Roman"/>
                <w:b/>
              </w:rPr>
            </w:pPr>
            <w:r>
              <w:rPr>
                <w:rFonts w:hint="eastAsia" w:ascii="Times New Roman" w:hAnsi="Times New Roman"/>
                <w:b/>
              </w:rPr>
              <w:t>内容说明及要求</w:t>
            </w:r>
          </w:p>
        </w:tc>
      </w:tr>
      <w:tr w14:paraId="067E9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2795A6C">
            <w:pPr>
              <w:snapToGrid w:val="0"/>
              <w:spacing w:line="240" w:lineRule="exact"/>
              <w:jc w:val="center"/>
              <w:rPr>
                <w:rFonts w:ascii="Times New Roman" w:hAnsi="Times New Roman"/>
                <w:b/>
              </w:rPr>
            </w:pPr>
            <w:r>
              <w:rPr>
                <w:rFonts w:ascii="Times New Roman" w:hAnsi="Times New Roman"/>
                <w:b/>
              </w:rPr>
              <w:t>1</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48ECEEE">
            <w:pPr>
              <w:spacing w:line="240" w:lineRule="exact"/>
              <w:jc w:val="center"/>
              <w:rPr>
                <w:rFonts w:ascii="Times New Roman" w:hAnsi="Times New Roman"/>
                <w:b/>
              </w:rPr>
            </w:pPr>
            <w:r>
              <w:rPr>
                <w:rFonts w:hint="eastAsia" w:ascii="Times New Roman" w:hAnsi="Times New Roman"/>
                <w:b/>
              </w:rPr>
              <w:t>项目名称</w:t>
            </w:r>
          </w:p>
        </w:tc>
        <w:tc>
          <w:tcPr>
            <w:tcW w:w="53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5A5574D">
            <w:pPr>
              <w:spacing w:line="240" w:lineRule="exact"/>
              <w:rPr>
                <w:rFonts w:ascii="Times New Roman" w:hAnsi="Times New Roman"/>
                <w:bCs/>
                <w:lang w:val="zh-CN"/>
              </w:rPr>
            </w:pPr>
            <w:r>
              <w:rPr>
                <w:rFonts w:hint="eastAsia" w:ascii="Times New Roman" w:hAnsi="Times New Roman"/>
              </w:rPr>
              <w:t>浙江省舟山市中级人民法院“人民法院在线服务”技术保障项目</w:t>
            </w:r>
          </w:p>
        </w:tc>
        <w:tc>
          <w:tcPr>
            <w:tcW w:w="111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31312D2">
            <w:pPr>
              <w:spacing w:line="240" w:lineRule="exact"/>
              <w:jc w:val="center"/>
              <w:rPr>
                <w:rFonts w:ascii="Times New Roman" w:hAnsi="Times New Roman"/>
                <w:bCs/>
              </w:rPr>
            </w:pPr>
            <w:r>
              <w:rPr>
                <w:rFonts w:hint="eastAsia" w:ascii="Times New Roman" w:hAnsi="Times New Roman"/>
                <w:b/>
              </w:rPr>
              <w:t>项目编号</w:t>
            </w:r>
          </w:p>
        </w:tc>
        <w:tc>
          <w:tcPr>
            <w:tcW w:w="182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DC5C0B4">
            <w:pPr>
              <w:spacing w:line="240" w:lineRule="exact"/>
              <w:rPr>
                <w:rFonts w:ascii="Times New Roman" w:hAnsi="Times New Roman"/>
                <w:bCs/>
              </w:rPr>
            </w:pPr>
            <w:r>
              <w:rPr>
                <w:rFonts w:hint="eastAsia" w:ascii="Times New Roman" w:hAnsi="Times New Roman"/>
              </w:rPr>
              <w:t>SZGXZS2024202</w:t>
            </w:r>
          </w:p>
        </w:tc>
      </w:tr>
      <w:tr w14:paraId="786B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2A65BCD">
            <w:pPr>
              <w:snapToGrid w:val="0"/>
              <w:spacing w:line="240" w:lineRule="exact"/>
              <w:jc w:val="center"/>
              <w:rPr>
                <w:rFonts w:ascii="Times New Roman" w:hAnsi="Times New Roman"/>
                <w:b/>
              </w:rPr>
            </w:pPr>
            <w:r>
              <w:rPr>
                <w:rFonts w:ascii="Times New Roman" w:hAnsi="Times New Roman"/>
                <w:b/>
              </w:rPr>
              <w:t>2</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31CA609">
            <w:pPr>
              <w:spacing w:line="240" w:lineRule="exact"/>
              <w:jc w:val="center"/>
              <w:rPr>
                <w:rFonts w:ascii="Times New Roman" w:hAnsi="Times New Roman"/>
                <w:b/>
              </w:rPr>
            </w:pPr>
            <w:r>
              <w:rPr>
                <w:rFonts w:hint="eastAsia" w:ascii="Times New Roman" w:hAnsi="Times New Roman"/>
                <w:b/>
              </w:rPr>
              <w:t>采购单位名称</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D1A6395">
            <w:pPr>
              <w:spacing w:line="240" w:lineRule="exact"/>
              <w:rPr>
                <w:rFonts w:ascii="Times New Roman" w:hAnsi="Times New Roman"/>
                <w:bCs/>
              </w:rPr>
            </w:pPr>
            <w:r>
              <w:rPr>
                <w:rFonts w:hint="eastAsia" w:ascii="Times New Roman" w:hAnsi="Times New Roman"/>
              </w:rPr>
              <w:t>浙江省舟山市中级人民法院</w:t>
            </w:r>
          </w:p>
        </w:tc>
      </w:tr>
      <w:tr w14:paraId="7FC0F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87AB604">
            <w:pPr>
              <w:snapToGrid w:val="0"/>
              <w:spacing w:line="240" w:lineRule="exact"/>
              <w:jc w:val="center"/>
              <w:rPr>
                <w:rFonts w:ascii="Times New Roman" w:hAnsi="Times New Roman"/>
                <w:b/>
              </w:rPr>
            </w:pPr>
            <w:r>
              <w:rPr>
                <w:rFonts w:ascii="Times New Roman" w:hAnsi="Times New Roman"/>
                <w:b/>
              </w:rPr>
              <w:t>3</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6A58980">
            <w:pPr>
              <w:spacing w:line="240" w:lineRule="exact"/>
              <w:jc w:val="center"/>
              <w:rPr>
                <w:rFonts w:ascii="Times New Roman" w:hAnsi="Times New Roman"/>
                <w:b/>
              </w:rPr>
            </w:pPr>
            <w:r>
              <w:rPr>
                <w:rFonts w:hint="eastAsia" w:ascii="Times New Roman" w:hAnsi="Times New Roman"/>
                <w:b/>
              </w:rPr>
              <w:t>采购内容</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tbl>
            <w:tblPr>
              <w:tblStyle w:val="20"/>
              <w:tblpPr w:leftFromText="180" w:rightFromText="180" w:vertAnchor="text" w:horzAnchor="page" w:tblpX="27" w:tblpY="125"/>
              <w:tblOverlap w:val="never"/>
              <w:tblW w:w="80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5557"/>
              <w:gridCol w:w="1105"/>
              <w:gridCol w:w="709"/>
            </w:tblGrid>
            <w:tr w14:paraId="1DC55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3798C95E">
                  <w:pPr>
                    <w:widowControl/>
                    <w:jc w:val="center"/>
                    <w:rPr>
                      <w:rFonts w:hint="eastAsia" w:ascii="宋体" w:hAnsi="宋体" w:cs="宋体"/>
                      <w:kern w:val="0"/>
                      <w:szCs w:val="21"/>
                    </w:rPr>
                  </w:pPr>
                  <w:r>
                    <w:rPr>
                      <w:rFonts w:hint="eastAsia" w:ascii="宋体" w:hAnsi="宋体" w:cs="宋体"/>
                      <w:kern w:val="0"/>
                      <w:szCs w:val="21"/>
                    </w:rPr>
                    <w:t>序号</w:t>
                  </w:r>
                </w:p>
              </w:tc>
              <w:tc>
                <w:tcPr>
                  <w:tcW w:w="5557" w:type="dxa"/>
                  <w:tcBorders>
                    <w:top w:val="single" w:color="000000" w:sz="4" w:space="0"/>
                    <w:left w:val="single" w:color="000000" w:sz="4" w:space="0"/>
                    <w:bottom w:val="single" w:color="000000" w:sz="4" w:space="0"/>
                    <w:right w:val="single" w:color="auto" w:sz="4" w:space="0"/>
                  </w:tcBorders>
                  <w:vAlign w:val="center"/>
                </w:tcPr>
                <w:p w14:paraId="7B71FB21">
                  <w:pPr>
                    <w:widowControl/>
                    <w:ind w:left="840" w:hanging="420"/>
                    <w:jc w:val="center"/>
                    <w:rPr>
                      <w:rFonts w:hint="eastAsia" w:ascii="宋体" w:hAnsi="宋体" w:cs="宋体"/>
                      <w:kern w:val="0"/>
                      <w:szCs w:val="21"/>
                    </w:rPr>
                  </w:pPr>
                  <w:r>
                    <w:rPr>
                      <w:rFonts w:hint="eastAsia" w:ascii="宋体" w:hAnsi="宋体" w:cs="宋体"/>
                      <w:kern w:val="0"/>
                      <w:szCs w:val="21"/>
                    </w:rPr>
                    <w:t>项目名称及内容</w:t>
                  </w:r>
                </w:p>
              </w:tc>
              <w:tc>
                <w:tcPr>
                  <w:tcW w:w="1105" w:type="dxa"/>
                  <w:tcBorders>
                    <w:top w:val="single" w:color="000000" w:sz="4" w:space="0"/>
                    <w:left w:val="single" w:color="000000" w:sz="4" w:space="0"/>
                    <w:bottom w:val="single" w:color="000000" w:sz="4" w:space="0"/>
                    <w:right w:val="single" w:color="000000" w:sz="4" w:space="0"/>
                  </w:tcBorders>
                  <w:vAlign w:val="center"/>
                </w:tcPr>
                <w:p w14:paraId="5EBC14FA">
                  <w:pPr>
                    <w:widowControl/>
                    <w:jc w:val="center"/>
                    <w:rPr>
                      <w:rFonts w:hint="eastAsia" w:ascii="宋体" w:hAnsi="宋体" w:cs="宋体"/>
                      <w:kern w:val="0"/>
                      <w:szCs w:val="21"/>
                    </w:rPr>
                  </w:pPr>
                  <w:r>
                    <w:rPr>
                      <w:rFonts w:hint="eastAsia" w:ascii="宋体" w:hAnsi="宋体" w:cs="宋体"/>
                      <w:kern w:val="0"/>
                      <w:szCs w:val="21"/>
                    </w:rPr>
                    <w:t>预算金额</w:t>
                  </w:r>
                </w:p>
              </w:tc>
              <w:tc>
                <w:tcPr>
                  <w:tcW w:w="709" w:type="dxa"/>
                  <w:tcBorders>
                    <w:top w:val="single" w:color="000000" w:sz="4" w:space="0"/>
                    <w:left w:val="single" w:color="000000" w:sz="4" w:space="0"/>
                    <w:bottom w:val="single" w:color="000000" w:sz="4" w:space="0"/>
                    <w:right w:val="single" w:color="000000" w:sz="4" w:space="0"/>
                  </w:tcBorders>
                  <w:vAlign w:val="center"/>
                </w:tcPr>
                <w:p w14:paraId="707D9B8D">
                  <w:pPr>
                    <w:widowControl/>
                    <w:jc w:val="center"/>
                    <w:rPr>
                      <w:rFonts w:hint="eastAsia" w:ascii="宋体" w:hAnsi="宋体" w:cs="宋体"/>
                      <w:b/>
                      <w:bCs/>
                      <w:kern w:val="0"/>
                      <w:szCs w:val="21"/>
                    </w:rPr>
                  </w:pPr>
                  <w:r>
                    <w:rPr>
                      <w:rFonts w:hint="eastAsia" w:ascii="宋体" w:hAnsi="宋体" w:cs="宋体"/>
                      <w:b/>
                      <w:bCs/>
                      <w:kern w:val="0"/>
                      <w:szCs w:val="21"/>
                    </w:rPr>
                    <w:t>备注</w:t>
                  </w:r>
                </w:p>
              </w:tc>
            </w:tr>
            <w:tr w14:paraId="61639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379418A8">
                  <w:pPr>
                    <w:widowControl/>
                    <w:jc w:val="center"/>
                    <w:rPr>
                      <w:rFonts w:hint="eastAsia" w:ascii="宋体" w:hAnsi="宋体" w:cs="宋体"/>
                      <w:kern w:val="0"/>
                      <w:szCs w:val="21"/>
                    </w:rPr>
                  </w:pPr>
                  <w:r>
                    <w:rPr>
                      <w:rFonts w:hint="eastAsia" w:ascii="宋体" w:hAnsi="宋体" w:cs="宋体"/>
                      <w:kern w:val="0"/>
                      <w:szCs w:val="21"/>
                    </w:rPr>
                    <w:t>1</w:t>
                  </w:r>
                </w:p>
              </w:tc>
              <w:tc>
                <w:tcPr>
                  <w:tcW w:w="5557" w:type="dxa"/>
                  <w:tcBorders>
                    <w:top w:val="single" w:color="000000" w:sz="4" w:space="0"/>
                    <w:left w:val="single" w:color="000000" w:sz="4" w:space="0"/>
                    <w:bottom w:val="single" w:color="000000" w:sz="4" w:space="0"/>
                    <w:right w:val="single" w:color="auto" w:sz="4" w:space="0"/>
                  </w:tcBorders>
                  <w:vAlign w:val="center"/>
                </w:tcPr>
                <w:p w14:paraId="4782BD4C">
                  <w:pPr>
                    <w:widowControl/>
                    <w:jc w:val="center"/>
                    <w:rPr>
                      <w:rFonts w:hint="eastAsia" w:ascii="宋体" w:hAnsi="宋体" w:cs="宋体"/>
                      <w:kern w:val="0"/>
                      <w:szCs w:val="21"/>
                    </w:rPr>
                  </w:pPr>
                  <w:r>
                    <w:rPr>
                      <w:rFonts w:hint="eastAsia" w:ascii="宋体" w:hAnsi="宋体" w:cs="宋体"/>
                      <w:kern w:val="0"/>
                      <w:szCs w:val="21"/>
                    </w:rPr>
                    <w:t>浙江省舟山市中级人民法院“人民法院在线服务”技术保障项目</w:t>
                  </w:r>
                </w:p>
              </w:tc>
              <w:tc>
                <w:tcPr>
                  <w:tcW w:w="1105" w:type="dxa"/>
                  <w:tcBorders>
                    <w:top w:val="single" w:color="000000" w:sz="4" w:space="0"/>
                    <w:left w:val="single" w:color="000000" w:sz="4" w:space="0"/>
                    <w:bottom w:val="single" w:color="000000" w:sz="4" w:space="0"/>
                    <w:right w:val="single" w:color="000000" w:sz="4" w:space="0"/>
                  </w:tcBorders>
                  <w:vAlign w:val="center"/>
                </w:tcPr>
                <w:p w14:paraId="7DA4E565">
                  <w:pPr>
                    <w:widowControl/>
                    <w:jc w:val="center"/>
                    <w:rPr>
                      <w:rFonts w:hint="eastAsia" w:ascii="宋体" w:hAnsi="宋体" w:cs="宋体"/>
                      <w:kern w:val="0"/>
                      <w:szCs w:val="21"/>
                    </w:rPr>
                  </w:pPr>
                  <w:r>
                    <w:rPr>
                      <w:rFonts w:hint="eastAsia" w:ascii="宋体" w:hAnsi="宋体" w:cs="宋体"/>
                      <w:kern w:val="0"/>
                      <w:szCs w:val="21"/>
                    </w:rPr>
                    <w:t>102万元</w:t>
                  </w:r>
                </w:p>
              </w:tc>
              <w:tc>
                <w:tcPr>
                  <w:tcW w:w="709" w:type="dxa"/>
                  <w:tcBorders>
                    <w:top w:val="single" w:color="000000" w:sz="4" w:space="0"/>
                    <w:left w:val="single" w:color="000000" w:sz="4" w:space="0"/>
                    <w:bottom w:val="single" w:color="000000" w:sz="4" w:space="0"/>
                    <w:right w:val="single" w:color="000000" w:sz="4" w:space="0"/>
                  </w:tcBorders>
                  <w:vAlign w:val="center"/>
                </w:tcPr>
                <w:p w14:paraId="3A015D43">
                  <w:pPr>
                    <w:widowControl/>
                    <w:rPr>
                      <w:rFonts w:hint="eastAsia" w:ascii="宋体" w:hAnsi="宋体" w:cs="宋体"/>
                      <w:kern w:val="0"/>
                      <w:szCs w:val="21"/>
                    </w:rPr>
                  </w:pPr>
                </w:p>
              </w:tc>
            </w:tr>
          </w:tbl>
          <w:p w14:paraId="450C3102">
            <w:pPr>
              <w:spacing w:after="120"/>
              <w:rPr>
                <w:rFonts w:ascii="Times New Roman" w:hAnsi="Times New Roman"/>
                <w:kern w:val="0"/>
              </w:rPr>
            </w:pPr>
          </w:p>
        </w:tc>
      </w:tr>
      <w:tr w14:paraId="4B172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7D418C8">
            <w:pPr>
              <w:snapToGrid w:val="0"/>
              <w:spacing w:line="240" w:lineRule="exact"/>
              <w:jc w:val="center"/>
              <w:rPr>
                <w:rFonts w:ascii="Times New Roman" w:hAnsi="Times New Roman"/>
                <w:b/>
              </w:rPr>
            </w:pPr>
            <w:r>
              <w:rPr>
                <w:rFonts w:ascii="Times New Roman" w:hAnsi="Times New Roman"/>
                <w:b/>
              </w:rPr>
              <w:t>4</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EC77751">
            <w:pPr>
              <w:spacing w:line="240" w:lineRule="exact"/>
              <w:jc w:val="center"/>
              <w:rPr>
                <w:rFonts w:ascii="Times New Roman" w:hAnsi="Times New Roman"/>
                <w:b/>
              </w:rPr>
            </w:pPr>
            <w:r>
              <w:rPr>
                <w:rFonts w:hint="eastAsia" w:ascii="Times New Roman" w:hAnsi="Times New Roman"/>
                <w:b/>
              </w:rPr>
              <w:t>本项目预算</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5391CEB">
            <w:pPr>
              <w:spacing w:line="240" w:lineRule="exact"/>
              <w:jc w:val="left"/>
              <w:rPr>
                <w:rFonts w:ascii="Times New Roman" w:hAnsi="Times New Roman"/>
                <w:bCs/>
                <w:szCs w:val="21"/>
              </w:rPr>
            </w:pPr>
            <w:r>
              <w:rPr>
                <w:rFonts w:hint="eastAsia" w:ascii="Times New Roman" w:hAnsi="Times New Roman"/>
                <w:bCs/>
                <w:szCs w:val="21"/>
              </w:rPr>
              <w:t>人民币壹佰零贰万元整（1,020,000.00元）</w:t>
            </w:r>
          </w:p>
        </w:tc>
      </w:tr>
      <w:tr w14:paraId="2ADEC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2A2F42C">
            <w:pPr>
              <w:snapToGrid w:val="0"/>
              <w:spacing w:line="240" w:lineRule="exact"/>
              <w:jc w:val="center"/>
              <w:rPr>
                <w:rFonts w:ascii="Times New Roman" w:hAnsi="Times New Roman"/>
                <w:b/>
              </w:rPr>
            </w:pPr>
            <w:r>
              <w:rPr>
                <w:rFonts w:ascii="Times New Roman" w:hAnsi="Times New Roman"/>
                <w:b/>
              </w:rPr>
              <w:t>5</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07E1AEB">
            <w:pPr>
              <w:jc w:val="center"/>
              <w:rPr>
                <w:rFonts w:hint="eastAsia" w:ascii="宋体" w:hAnsi="宋体"/>
                <w:b/>
              </w:rPr>
            </w:pPr>
            <w:r>
              <w:rPr>
                <w:rFonts w:hint="eastAsia" w:ascii="宋体" w:hAnsi="宋体"/>
                <w:b/>
              </w:rPr>
              <w:t>时间要求</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0DB8889">
            <w:pPr>
              <w:outlineLvl w:val="0"/>
              <w:rPr>
                <w:rFonts w:hint="eastAsia" w:ascii="宋体" w:hAnsi="宋体" w:cs="宋体"/>
                <w:szCs w:val="21"/>
              </w:rPr>
            </w:pPr>
            <w:r>
              <w:rPr>
                <w:rFonts w:hint="eastAsia" w:ascii="宋体" w:hAnsi="宋体" w:cs="宋体"/>
                <w:szCs w:val="21"/>
              </w:rPr>
              <w:t>完工期：合同签订后45天内全部交付使用。</w:t>
            </w:r>
          </w:p>
          <w:p w14:paraId="5111971B">
            <w:pPr>
              <w:outlineLvl w:val="1"/>
              <w:rPr>
                <w:rFonts w:ascii="Times New Roman" w:hAnsi="Times New Roman"/>
                <w:szCs w:val="21"/>
              </w:rPr>
            </w:pPr>
            <w:r>
              <w:rPr>
                <w:rFonts w:hint="eastAsia" w:ascii="宋体" w:hAnsi="宋体" w:cs="宋体"/>
                <w:szCs w:val="21"/>
              </w:rPr>
              <w:t>本项目服务期限为合同签订之日起3年。</w:t>
            </w:r>
          </w:p>
        </w:tc>
      </w:tr>
      <w:tr w14:paraId="01AE0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0A53A0D">
            <w:pPr>
              <w:snapToGrid w:val="0"/>
              <w:spacing w:line="240" w:lineRule="exact"/>
              <w:jc w:val="center"/>
              <w:rPr>
                <w:rFonts w:ascii="Times New Roman" w:hAnsi="Times New Roman"/>
                <w:b/>
              </w:rPr>
            </w:pPr>
            <w:r>
              <w:rPr>
                <w:rFonts w:ascii="Times New Roman" w:hAnsi="Times New Roman"/>
                <w:b/>
              </w:rPr>
              <w:t>6</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DB0E2FC">
            <w:pPr>
              <w:spacing w:line="240" w:lineRule="exact"/>
              <w:jc w:val="center"/>
              <w:rPr>
                <w:rFonts w:ascii="Times New Roman" w:hAnsi="Times New Roman"/>
                <w:b/>
                <w:szCs w:val="21"/>
              </w:rPr>
            </w:pPr>
            <w:r>
              <w:rPr>
                <w:rFonts w:hint="eastAsia" w:ascii="Times New Roman" w:hAnsi="Times New Roman"/>
                <w:b/>
                <w:szCs w:val="21"/>
              </w:rPr>
              <w:t>投标有效期</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600A45B">
            <w:pPr>
              <w:spacing w:line="240" w:lineRule="exact"/>
              <w:rPr>
                <w:rFonts w:ascii="Times New Roman" w:hAnsi="Times New Roman"/>
                <w:szCs w:val="21"/>
              </w:rPr>
            </w:pPr>
            <w:r>
              <w:rPr>
                <w:rFonts w:ascii="Times New Roman" w:hAnsi="Times New Roman"/>
                <w:szCs w:val="21"/>
              </w:rPr>
              <w:t>90</w:t>
            </w:r>
            <w:r>
              <w:rPr>
                <w:rFonts w:hint="eastAsia" w:ascii="Times New Roman" w:hAnsi="Times New Roman"/>
                <w:szCs w:val="21"/>
              </w:rPr>
              <w:t>日历天。（从投标截止之日算起）</w:t>
            </w:r>
          </w:p>
        </w:tc>
      </w:tr>
      <w:tr w14:paraId="08F8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BC89061">
            <w:pPr>
              <w:snapToGrid w:val="0"/>
              <w:spacing w:line="240" w:lineRule="exact"/>
              <w:jc w:val="center"/>
              <w:rPr>
                <w:rFonts w:ascii="Times New Roman" w:hAnsi="Times New Roman"/>
                <w:b/>
              </w:rPr>
            </w:pPr>
            <w:r>
              <w:rPr>
                <w:rFonts w:ascii="Times New Roman" w:hAnsi="Times New Roman"/>
                <w:b/>
              </w:rPr>
              <w:t>7</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8579509">
            <w:pPr>
              <w:spacing w:line="240" w:lineRule="exact"/>
              <w:jc w:val="center"/>
              <w:rPr>
                <w:rFonts w:ascii="Times New Roman" w:hAnsi="Times New Roman"/>
                <w:b/>
                <w:szCs w:val="21"/>
              </w:rPr>
            </w:pPr>
            <w:r>
              <w:rPr>
                <w:rFonts w:hint="eastAsia" w:ascii="Times New Roman" w:hAnsi="Times New Roman"/>
                <w:b/>
                <w:szCs w:val="21"/>
              </w:rPr>
              <w:t>评标办法</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2FD42CA">
            <w:pPr>
              <w:spacing w:line="240" w:lineRule="exact"/>
              <w:rPr>
                <w:rFonts w:ascii="Times New Roman" w:hAnsi="Times New Roman"/>
                <w:szCs w:val="21"/>
              </w:rPr>
            </w:pPr>
            <w:r>
              <w:rPr>
                <w:rFonts w:hint="eastAsia" w:ascii="Times New Roman" w:hAnsi="Times New Roman"/>
                <w:szCs w:val="21"/>
              </w:rPr>
              <w:t>综合评分法</w:t>
            </w:r>
          </w:p>
        </w:tc>
      </w:tr>
      <w:tr w14:paraId="548A2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36644D3">
            <w:pPr>
              <w:snapToGrid w:val="0"/>
              <w:spacing w:line="240" w:lineRule="exact"/>
              <w:jc w:val="center"/>
              <w:rPr>
                <w:rFonts w:ascii="Times New Roman" w:hAnsi="Times New Roman"/>
                <w:b/>
              </w:rPr>
            </w:pPr>
            <w:r>
              <w:rPr>
                <w:rFonts w:ascii="Times New Roman" w:hAnsi="Times New Roman"/>
                <w:b/>
              </w:rPr>
              <w:t>8</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56B3495">
            <w:pPr>
              <w:spacing w:line="240" w:lineRule="exact"/>
              <w:jc w:val="center"/>
              <w:rPr>
                <w:rFonts w:ascii="Times New Roman" w:hAnsi="Times New Roman"/>
                <w:b/>
                <w:szCs w:val="21"/>
              </w:rPr>
            </w:pPr>
            <w:r>
              <w:rPr>
                <w:rFonts w:hint="eastAsia" w:ascii="Times New Roman" w:hAnsi="Times New Roman"/>
                <w:b/>
                <w:szCs w:val="21"/>
              </w:rPr>
              <w:t>签订合同</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CCD217B">
            <w:pPr>
              <w:spacing w:line="240" w:lineRule="exact"/>
              <w:rPr>
                <w:rFonts w:ascii="Times New Roman" w:hAnsi="Times New Roman"/>
                <w:szCs w:val="21"/>
              </w:rPr>
            </w:pPr>
            <w:r>
              <w:rPr>
                <w:rFonts w:hint="eastAsia" w:ascii="Times New Roman" w:hAnsi="Times New Roman"/>
                <w:szCs w:val="21"/>
              </w:rPr>
              <w:t>中标通知书发出后</w:t>
            </w:r>
            <w:r>
              <w:rPr>
                <w:rFonts w:ascii="Times New Roman" w:hAnsi="Times New Roman"/>
                <w:szCs w:val="21"/>
              </w:rPr>
              <w:t>30</w:t>
            </w:r>
            <w:r>
              <w:rPr>
                <w:rFonts w:hint="eastAsia" w:ascii="Times New Roman" w:hAnsi="Times New Roman"/>
                <w:szCs w:val="21"/>
              </w:rPr>
              <w:t>天内。</w:t>
            </w:r>
          </w:p>
        </w:tc>
      </w:tr>
      <w:tr w14:paraId="36E9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4191FB3">
            <w:pPr>
              <w:snapToGrid w:val="0"/>
              <w:spacing w:line="240" w:lineRule="exact"/>
              <w:jc w:val="center"/>
              <w:rPr>
                <w:rFonts w:ascii="Times New Roman" w:hAnsi="Times New Roman"/>
                <w:b/>
              </w:rPr>
            </w:pPr>
            <w:r>
              <w:rPr>
                <w:rFonts w:ascii="Times New Roman" w:hAnsi="Times New Roman"/>
                <w:b/>
              </w:rPr>
              <w:t>9</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2E20332">
            <w:pPr>
              <w:spacing w:line="240" w:lineRule="exact"/>
              <w:jc w:val="center"/>
              <w:rPr>
                <w:rFonts w:ascii="Times New Roman" w:hAnsi="Times New Roman"/>
                <w:b/>
                <w:szCs w:val="21"/>
              </w:rPr>
            </w:pPr>
            <w:r>
              <w:rPr>
                <w:rFonts w:hint="eastAsia" w:ascii="Times New Roman" w:hAnsi="Times New Roman"/>
                <w:b/>
                <w:szCs w:val="21"/>
              </w:rPr>
              <w:t>资金结算</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3A187F5">
            <w:pPr>
              <w:snapToGrid w:val="0"/>
              <w:textAlignment w:val="baseline"/>
              <w:rPr>
                <w:rFonts w:hint="eastAsia" w:ascii="宋体" w:hAnsi="宋体"/>
                <w:bCs/>
                <w:szCs w:val="21"/>
              </w:rPr>
            </w:pPr>
            <w:r>
              <w:rPr>
                <w:rFonts w:hint="eastAsia" w:ascii="宋体" w:hAnsi="宋体"/>
              </w:rPr>
              <w:t>合同生效以及具备实施条件，自收到发票后7个工作日内，支付合同总价的1/3作为首付款，合同签订满一年后，支付合同总价的1/3；合同签订满两年后，支付合同总价的1/3。</w:t>
            </w:r>
          </w:p>
        </w:tc>
      </w:tr>
      <w:tr w14:paraId="5E1AE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6DF2F40">
            <w:pPr>
              <w:snapToGrid w:val="0"/>
              <w:spacing w:line="240" w:lineRule="exact"/>
              <w:jc w:val="center"/>
              <w:rPr>
                <w:rFonts w:ascii="Times New Roman" w:hAnsi="Times New Roman"/>
                <w:b/>
              </w:rPr>
            </w:pPr>
            <w:r>
              <w:rPr>
                <w:rFonts w:ascii="Times New Roman" w:hAnsi="Times New Roman"/>
                <w:b/>
              </w:rPr>
              <w:t>10</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B248224">
            <w:pPr>
              <w:spacing w:line="240" w:lineRule="exact"/>
              <w:jc w:val="center"/>
              <w:rPr>
                <w:rFonts w:ascii="Times New Roman" w:hAnsi="Times New Roman"/>
                <w:b/>
                <w:szCs w:val="21"/>
              </w:rPr>
            </w:pPr>
            <w:r>
              <w:rPr>
                <w:rFonts w:hint="eastAsia" w:ascii="Times New Roman" w:hAnsi="Times New Roman"/>
                <w:b/>
                <w:szCs w:val="21"/>
              </w:rPr>
              <w:t>投标报价</w:t>
            </w:r>
          </w:p>
          <w:p w14:paraId="32A17B64">
            <w:pPr>
              <w:spacing w:line="240" w:lineRule="exact"/>
              <w:jc w:val="center"/>
              <w:rPr>
                <w:rFonts w:ascii="Times New Roman" w:hAnsi="Times New Roman"/>
                <w:b/>
                <w:szCs w:val="21"/>
              </w:rPr>
            </w:pPr>
            <w:r>
              <w:rPr>
                <w:rFonts w:hint="eastAsia" w:ascii="Times New Roman" w:hAnsi="Times New Roman"/>
                <w:b/>
                <w:szCs w:val="21"/>
              </w:rPr>
              <w:t>与费用</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8077CC6">
            <w:pPr>
              <w:spacing w:line="240" w:lineRule="exact"/>
              <w:rPr>
                <w:rFonts w:ascii="Times New Roman" w:hAnsi="Times New Roman"/>
                <w:szCs w:val="21"/>
              </w:rPr>
            </w:pPr>
            <w:r>
              <w:rPr>
                <w:rFonts w:ascii="Times New Roman" w:hAnsi="Times New Roman"/>
                <w:szCs w:val="21"/>
              </w:rPr>
              <w:t>1.</w:t>
            </w:r>
            <w:r>
              <w:rPr>
                <w:rFonts w:hint="eastAsia" w:ascii="Times New Roman" w:hAnsi="Times New Roman"/>
                <w:szCs w:val="21"/>
              </w:rPr>
              <w:t>本项目的投标应以人民币报价，投标报价应包括所有费用。</w:t>
            </w:r>
          </w:p>
          <w:p w14:paraId="524AA2C7">
            <w:pPr>
              <w:spacing w:line="240" w:lineRule="exact"/>
              <w:rPr>
                <w:rFonts w:ascii="Times New Roman" w:hAnsi="Times New Roman"/>
                <w:bCs/>
                <w:szCs w:val="21"/>
              </w:rPr>
            </w:pPr>
            <w:r>
              <w:rPr>
                <w:rFonts w:ascii="Times New Roman" w:hAnsi="Times New Roman"/>
                <w:szCs w:val="21"/>
              </w:rPr>
              <w:t>2.</w:t>
            </w:r>
            <w:r>
              <w:rPr>
                <w:rFonts w:hint="eastAsia" w:ascii="Times New Roman" w:hAnsi="Times New Roman"/>
                <w:szCs w:val="21"/>
              </w:rPr>
              <w:t>投</w:t>
            </w:r>
            <w:r>
              <w:rPr>
                <w:rFonts w:hint="eastAsia" w:ascii="Times New Roman" w:hAnsi="Times New Roman"/>
                <w:bCs/>
                <w:szCs w:val="21"/>
              </w:rPr>
              <w:t>标人应承担其参加本招标活动自身所发生的费用。</w:t>
            </w:r>
          </w:p>
          <w:p w14:paraId="14538709">
            <w:pPr>
              <w:spacing w:line="240" w:lineRule="exact"/>
              <w:rPr>
                <w:rFonts w:ascii="Times New Roman" w:hAnsi="Times New Roman"/>
                <w:bCs/>
                <w:szCs w:val="21"/>
              </w:rPr>
            </w:pPr>
            <w:r>
              <w:rPr>
                <w:rFonts w:ascii="Times New Roman" w:hAnsi="Times New Roman"/>
                <w:bCs/>
                <w:szCs w:val="21"/>
              </w:rPr>
              <w:t>3.</w:t>
            </w:r>
            <w:r>
              <w:rPr>
                <w:rFonts w:hint="eastAsia" w:ascii="Times New Roman" w:hAnsi="Times New Roman"/>
                <w:bCs/>
                <w:szCs w:val="21"/>
              </w:rPr>
              <w:t>中标人须缴纳招标代理费，收费金额为：人民币壹万元整（10000.00元）。</w:t>
            </w:r>
          </w:p>
          <w:p w14:paraId="63701678">
            <w:pPr>
              <w:spacing w:line="240" w:lineRule="exact"/>
              <w:rPr>
                <w:rFonts w:ascii="Times New Roman" w:hAnsi="Times New Roman"/>
                <w:szCs w:val="21"/>
              </w:rPr>
            </w:pPr>
            <w:r>
              <w:rPr>
                <w:rFonts w:ascii="Times New Roman" w:hAnsi="Times New Roman"/>
              </w:rPr>
              <w:t>4.</w:t>
            </w:r>
            <w:r>
              <w:rPr>
                <w:rFonts w:hint="eastAsia" w:ascii="Times New Roman" w:hAnsi="Times New Roman"/>
              </w:rPr>
              <w:t>中标通知书发出的同时，中标人应及时支付招标代理费，收到服务费后提供全额发票。</w:t>
            </w:r>
          </w:p>
        </w:tc>
      </w:tr>
      <w:tr w14:paraId="13EB9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A332CB2">
            <w:pPr>
              <w:snapToGrid w:val="0"/>
              <w:spacing w:line="240" w:lineRule="exact"/>
              <w:jc w:val="center"/>
              <w:rPr>
                <w:rFonts w:ascii="Times New Roman" w:hAnsi="Times New Roman"/>
                <w:b/>
              </w:rPr>
            </w:pPr>
            <w:r>
              <w:rPr>
                <w:rFonts w:ascii="Times New Roman" w:hAnsi="Times New Roman"/>
                <w:b/>
              </w:rPr>
              <w:t>11</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84696E3">
            <w:pPr>
              <w:spacing w:line="240" w:lineRule="exact"/>
              <w:jc w:val="center"/>
              <w:rPr>
                <w:rFonts w:ascii="Times New Roman" w:hAnsi="Times New Roman"/>
                <w:b/>
                <w:szCs w:val="21"/>
              </w:rPr>
            </w:pPr>
            <w:r>
              <w:rPr>
                <w:rFonts w:hint="eastAsia" w:ascii="Times New Roman" w:hAnsi="Times New Roman"/>
                <w:b/>
                <w:szCs w:val="21"/>
              </w:rPr>
              <w:t>银行账号</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7173D5C">
            <w:pPr>
              <w:spacing w:line="240" w:lineRule="exact"/>
              <w:rPr>
                <w:rFonts w:ascii="Times New Roman" w:hAnsi="Times New Roman"/>
                <w:szCs w:val="21"/>
              </w:rPr>
            </w:pPr>
            <w:r>
              <w:rPr>
                <w:rFonts w:hint="eastAsia" w:ascii="Times New Roman" w:hAnsi="Times New Roman"/>
                <w:szCs w:val="21"/>
              </w:rPr>
              <w:t>收款单位：深圳市国信招标有限公司舟山分公司</w:t>
            </w:r>
          </w:p>
          <w:p w14:paraId="1199C36C">
            <w:pPr>
              <w:spacing w:line="240" w:lineRule="exact"/>
              <w:rPr>
                <w:rFonts w:ascii="Times New Roman" w:hAnsi="Times New Roman"/>
                <w:szCs w:val="21"/>
              </w:rPr>
            </w:pPr>
            <w:r>
              <w:rPr>
                <w:rFonts w:hint="eastAsia" w:ascii="Times New Roman" w:hAnsi="Times New Roman"/>
                <w:szCs w:val="21"/>
              </w:rPr>
              <w:t>开户银行：中国工商银行舟山市定海区支行</w:t>
            </w:r>
          </w:p>
          <w:p w14:paraId="52EAC745">
            <w:pPr>
              <w:spacing w:line="240" w:lineRule="exact"/>
              <w:rPr>
                <w:rFonts w:ascii="Times New Roman" w:hAnsi="Times New Roman"/>
                <w:szCs w:val="21"/>
              </w:rPr>
            </w:pPr>
            <w:r>
              <w:rPr>
                <w:rFonts w:hint="eastAsia" w:ascii="Times New Roman" w:hAnsi="Times New Roman"/>
                <w:szCs w:val="21"/>
              </w:rPr>
              <w:t>银行账号：</w:t>
            </w:r>
            <w:r>
              <w:rPr>
                <w:rFonts w:ascii="Times New Roman" w:hAnsi="Times New Roman"/>
                <w:szCs w:val="21"/>
              </w:rPr>
              <w:t>1206020209200081758</w:t>
            </w:r>
          </w:p>
        </w:tc>
      </w:tr>
      <w:tr w14:paraId="210CD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FCE98FB">
            <w:pPr>
              <w:snapToGrid w:val="0"/>
              <w:spacing w:line="240" w:lineRule="exact"/>
              <w:jc w:val="center"/>
              <w:rPr>
                <w:rFonts w:ascii="Times New Roman" w:hAnsi="Times New Roman"/>
                <w:b/>
              </w:rPr>
            </w:pPr>
            <w:r>
              <w:rPr>
                <w:rFonts w:ascii="Times New Roman" w:hAnsi="Times New Roman"/>
                <w:b/>
              </w:rPr>
              <w:t>12</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3CFC0DB">
            <w:pPr>
              <w:spacing w:line="240" w:lineRule="exact"/>
              <w:jc w:val="center"/>
              <w:rPr>
                <w:rFonts w:ascii="Times New Roman" w:hAnsi="Times New Roman"/>
                <w:b/>
                <w:szCs w:val="21"/>
              </w:rPr>
            </w:pPr>
            <w:r>
              <w:rPr>
                <w:rFonts w:hint="eastAsia" w:ascii="Times New Roman" w:hAnsi="Times New Roman"/>
                <w:b/>
                <w:szCs w:val="21"/>
              </w:rPr>
              <w:t>质量标准</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4266C13">
            <w:pPr>
              <w:spacing w:line="240" w:lineRule="exact"/>
              <w:rPr>
                <w:rFonts w:ascii="Times New Roman" w:hAnsi="Times New Roman"/>
                <w:szCs w:val="21"/>
              </w:rPr>
            </w:pPr>
            <w:r>
              <w:rPr>
                <w:rFonts w:hint="eastAsia" w:ascii="宋体" w:hAnsi="宋体"/>
              </w:rPr>
              <w:t>合同约定，经验收合格</w:t>
            </w:r>
          </w:p>
        </w:tc>
      </w:tr>
      <w:tr w14:paraId="2CB8A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4DCE6FB">
            <w:pPr>
              <w:snapToGrid w:val="0"/>
              <w:spacing w:line="240" w:lineRule="exact"/>
              <w:jc w:val="center"/>
              <w:rPr>
                <w:rFonts w:ascii="Times New Roman" w:hAnsi="Times New Roman"/>
                <w:b/>
              </w:rPr>
            </w:pPr>
            <w:r>
              <w:rPr>
                <w:rFonts w:hint="eastAsia" w:ascii="Times New Roman" w:hAnsi="Times New Roman"/>
                <w:b/>
              </w:rPr>
              <w:t>13</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995D66B">
            <w:pPr>
              <w:snapToGrid w:val="0"/>
              <w:jc w:val="center"/>
              <w:rPr>
                <w:rFonts w:ascii="Times New Roman" w:hAnsi="Times New Roman"/>
                <w:b/>
              </w:rPr>
            </w:pPr>
            <w:r>
              <w:rPr>
                <w:rFonts w:hint="eastAsia" w:ascii="Times New Roman" w:hAnsi="Times New Roman"/>
                <w:b/>
              </w:rPr>
              <w:t>履约保证金</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44F994A">
            <w:pPr>
              <w:snapToGrid w:val="0"/>
              <w:rPr>
                <w:rFonts w:ascii="Times New Roman" w:hAnsi="Times New Roman"/>
                <w:szCs w:val="21"/>
              </w:rPr>
            </w:pPr>
            <w:r>
              <w:rPr>
                <w:rFonts w:hint="eastAsia" w:ascii="Times New Roman" w:hAnsi="Times New Roman"/>
                <w:szCs w:val="21"/>
              </w:rPr>
              <w:t>无</w:t>
            </w:r>
          </w:p>
        </w:tc>
      </w:tr>
      <w:tr w14:paraId="2E562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28F26AC">
            <w:pPr>
              <w:snapToGrid w:val="0"/>
              <w:spacing w:line="240" w:lineRule="exact"/>
              <w:jc w:val="center"/>
              <w:rPr>
                <w:rFonts w:ascii="Times New Roman" w:hAnsi="Times New Roman"/>
                <w:b/>
              </w:rPr>
            </w:pPr>
            <w:r>
              <w:rPr>
                <w:rFonts w:ascii="Times New Roman" w:hAnsi="Times New Roman"/>
                <w:b/>
              </w:rPr>
              <w:t>1</w:t>
            </w:r>
            <w:r>
              <w:rPr>
                <w:rFonts w:hint="eastAsia" w:ascii="Times New Roman" w:hAnsi="Times New Roman"/>
                <w:b/>
              </w:rPr>
              <w:t>4</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8CB6AF5">
            <w:pPr>
              <w:snapToGrid w:val="0"/>
              <w:jc w:val="center"/>
              <w:rPr>
                <w:rFonts w:ascii="Times New Roman" w:hAnsi="Times New Roman"/>
                <w:b/>
              </w:rPr>
            </w:pPr>
            <w:r>
              <w:rPr>
                <w:rFonts w:hint="eastAsia" w:ascii="Times New Roman" w:hAnsi="Times New Roman"/>
                <w:b/>
              </w:rPr>
              <w:t>投标文件的</w:t>
            </w:r>
          </w:p>
          <w:p w14:paraId="7ED2DDA4">
            <w:pPr>
              <w:snapToGrid w:val="0"/>
              <w:jc w:val="center"/>
              <w:rPr>
                <w:rFonts w:ascii="Times New Roman" w:hAnsi="Times New Roman"/>
                <w:b/>
              </w:rPr>
            </w:pPr>
            <w:r>
              <w:rPr>
                <w:rFonts w:hint="eastAsia" w:ascii="Times New Roman" w:hAnsi="Times New Roman"/>
                <w:b/>
              </w:rPr>
              <w:t>组成</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A8DD5F5">
            <w:pPr>
              <w:snapToGrid w:val="0"/>
              <w:rPr>
                <w:rFonts w:ascii="Times New Roman" w:hAnsi="Times New Roman"/>
                <w:szCs w:val="21"/>
              </w:rPr>
            </w:pPr>
            <w:r>
              <w:rPr>
                <w:rFonts w:hint="eastAsia" w:ascii="Times New Roman" w:hAnsi="Times New Roman"/>
                <w:szCs w:val="21"/>
              </w:rPr>
              <w:t>投标文件由资格响应文件、商务及技术响应文件、报价文件组成。</w:t>
            </w:r>
          </w:p>
        </w:tc>
      </w:tr>
      <w:tr w14:paraId="33BB3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966E9EE">
            <w:pPr>
              <w:snapToGrid w:val="0"/>
              <w:spacing w:line="240" w:lineRule="exact"/>
              <w:jc w:val="center"/>
              <w:rPr>
                <w:rFonts w:ascii="Times New Roman" w:hAnsi="Times New Roman"/>
                <w:b/>
              </w:rPr>
            </w:pPr>
            <w:r>
              <w:rPr>
                <w:rFonts w:ascii="Times New Roman" w:hAnsi="Times New Roman"/>
                <w:b/>
              </w:rPr>
              <w:t>1</w:t>
            </w:r>
            <w:r>
              <w:rPr>
                <w:rFonts w:hint="eastAsia" w:ascii="Times New Roman" w:hAnsi="Times New Roman"/>
                <w:b/>
              </w:rPr>
              <w:t>5</w:t>
            </w:r>
          </w:p>
        </w:tc>
        <w:tc>
          <w:tcPr>
            <w:tcW w:w="151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3C2928ED">
            <w:pPr>
              <w:snapToGrid w:val="0"/>
              <w:jc w:val="center"/>
              <w:rPr>
                <w:rFonts w:ascii="Times New Roman" w:hAnsi="Times New Roman"/>
                <w:b/>
              </w:rPr>
            </w:pPr>
            <w:r>
              <w:rPr>
                <w:rFonts w:hint="eastAsia" w:ascii="Times New Roman" w:hAnsi="Times New Roman"/>
                <w:b/>
              </w:rPr>
              <w:t>投标文件的</w:t>
            </w:r>
          </w:p>
          <w:p w14:paraId="1213E14B">
            <w:pPr>
              <w:ind w:firstLine="517" w:firstLineChars="245"/>
              <w:rPr>
                <w:rFonts w:ascii="Times New Roman" w:hAnsi="Times New Roman"/>
                <w:b/>
                <w:szCs w:val="21"/>
                <w:shd w:val="pct10" w:color="auto" w:fill="FFFFFF"/>
              </w:rPr>
            </w:pPr>
            <w:r>
              <w:rPr>
                <w:rFonts w:hint="eastAsia" w:ascii="Times New Roman" w:hAnsi="Times New Roman"/>
                <w:b/>
              </w:rPr>
              <w:t>制作</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FB6C1E1">
            <w:pPr>
              <w:rPr>
                <w:rFonts w:ascii="Times New Roman" w:hAnsi="Times New Roman"/>
                <w:szCs w:val="21"/>
              </w:rPr>
            </w:pPr>
            <w:r>
              <w:rPr>
                <w:rFonts w:hint="eastAsia" w:ascii="Times New Roman" w:hAnsi="Times New Roman"/>
                <w:szCs w:val="21"/>
              </w:rPr>
              <w:t>本项目实行电子投标。</w:t>
            </w:r>
          </w:p>
          <w:p w14:paraId="4138A117">
            <w:pPr>
              <w:rPr>
                <w:rFonts w:ascii="Times New Roman" w:hAnsi="Times New Roman"/>
                <w:szCs w:val="21"/>
              </w:rPr>
            </w:pPr>
            <w:r>
              <w:rPr>
                <w:rFonts w:hint="eastAsia" w:ascii="Times New Roman" w:hAnsi="Times New Roman"/>
                <w:szCs w:val="21"/>
              </w:rPr>
              <w:t>投标人应准备电子投标文件、以介质存储的数据电文形式的备份投标文件：</w:t>
            </w:r>
          </w:p>
          <w:p w14:paraId="3488CCB8">
            <w:pPr>
              <w:rPr>
                <w:rFonts w:ascii="Times New Roman" w:hAnsi="Times New Roman"/>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）电子投标文件，按政采云平台项目采购</w:t>
            </w:r>
            <w:r>
              <w:rPr>
                <w:rFonts w:ascii="Times New Roman" w:hAnsi="Times New Roman"/>
                <w:szCs w:val="21"/>
              </w:rPr>
              <w:t>-</w:t>
            </w:r>
            <w:r>
              <w:rPr>
                <w:rFonts w:hint="eastAsia" w:ascii="Times New Roman" w:hAnsi="Times New Roman"/>
                <w:szCs w:val="21"/>
              </w:rPr>
              <w:t>电子交易操作指南及本招标文件要求递交。</w:t>
            </w:r>
          </w:p>
          <w:p w14:paraId="7F226EC1">
            <w:pPr>
              <w:rPr>
                <w:rFonts w:ascii="Times New Roman" w:hAnsi="Times New Roman"/>
                <w:szCs w:val="21"/>
              </w:rPr>
            </w:pP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）以介质存储的数据电文形式的备份投标文件，按政采云平台项目采购</w:t>
            </w:r>
            <w:r>
              <w:rPr>
                <w:rFonts w:ascii="Times New Roman" w:hAnsi="Times New Roman"/>
                <w:szCs w:val="21"/>
              </w:rPr>
              <w:t>-</w:t>
            </w:r>
            <w:r>
              <w:rPr>
                <w:rFonts w:hint="eastAsia" w:ascii="Times New Roman" w:hAnsi="Times New Roman"/>
                <w:szCs w:val="21"/>
              </w:rPr>
              <w:t>电子交易操作指南中上传的电子投标文件格式，以</w:t>
            </w:r>
            <w:r>
              <w:rPr>
                <w:rFonts w:ascii="Times New Roman" w:hAnsi="Times New Roman"/>
                <w:szCs w:val="21"/>
              </w:rPr>
              <w:t>U</w:t>
            </w:r>
            <w:r>
              <w:rPr>
                <w:rFonts w:hint="eastAsia" w:ascii="Times New Roman" w:hAnsi="Times New Roman"/>
                <w:szCs w:val="21"/>
              </w:rPr>
              <w:t>盘形式存储提供。数量为</w:t>
            </w:r>
            <w:r>
              <w:rPr>
                <w:rFonts w:ascii="Times New Roman" w:hAnsi="Times New Roman"/>
                <w:szCs w:val="21"/>
              </w:rPr>
              <w:t>1</w:t>
            </w:r>
            <w:r>
              <w:rPr>
                <w:rFonts w:hint="eastAsia" w:ascii="Times New Roman" w:hAnsi="Times New Roman"/>
                <w:szCs w:val="21"/>
              </w:rPr>
              <w:t>份。</w:t>
            </w:r>
          </w:p>
          <w:p w14:paraId="66FFDFFE">
            <w:pPr>
              <w:rPr>
                <w:rFonts w:ascii="Times New Roman" w:hAnsi="Times New Roman"/>
                <w:szCs w:val="21"/>
              </w:rPr>
            </w:pPr>
            <w:r>
              <w:rPr>
                <w:rFonts w:hint="eastAsia" w:ascii="Times New Roman" w:hAnsi="Times New Roman"/>
                <w:szCs w:val="21"/>
              </w:rPr>
              <w:t>投标文件均由资格响应文件、商务及技术响应文件、报价文件组成。</w:t>
            </w:r>
          </w:p>
          <w:p w14:paraId="0140F31C">
            <w:pPr>
              <w:rPr>
                <w:rFonts w:ascii="Times New Roman" w:hAnsi="Times New Roman"/>
                <w:szCs w:val="21"/>
              </w:rPr>
            </w:pPr>
            <w:r>
              <w:rPr>
                <w:rFonts w:hint="eastAsia" w:ascii="Times New Roman" w:hAnsi="Times New Roman"/>
                <w:b/>
                <w:szCs w:val="21"/>
              </w:rPr>
              <w:t>投标人可以不提供备份投标文件，造成项目开评标活动无法进行下去的，投标无效，相关风险由投标人自行承担</w:t>
            </w:r>
          </w:p>
        </w:tc>
      </w:tr>
      <w:tr w14:paraId="20BB2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08138E6">
            <w:pPr>
              <w:snapToGrid w:val="0"/>
              <w:spacing w:line="240" w:lineRule="exact"/>
              <w:jc w:val="center"/>
              <w:rPr>
                <w:rFonts w:ascii="Times New Roman" w:hAnsi="Times New Roman"/>
                <w:b/>
              </w:rPr>
            </w:pPr>
            <w:r>
              <w:rPr>
                <w:rFonts w:ascii="Times New Roman" w:hAnsi="Times New Roman"/>
                <w:b/>
              </w:rPr>
              <w:t>1</w:t>
            </w:r>
            <w:r>
              <w:rPr>
                <w:rFonts w:hint="eastAsia" w:ascii="Times New Roman" w:hAnsi="Times New Roman"/>
                <w:b/>
              </w:rPr>
              <w:t>6</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870A0E3">
            <w:pPr>
              <w:snapToGrid w:val="0"/>
              <w:jc w:val="center"/>
              <w:rPr>
                <w:rFonts w:ascii="Times New Roman" w:hAnsi="Times New Roman"/>
                <w:b/>
              </w:rPr>
            </w:pPr>
            <w:r>
              <w:rPr>
                <w:rFonts w:hint="eastAsia" w:ascii="Times New Roman" w:hAnsi="Times New Roman"/>
                <w:b/>
              </w:rPr>
              <w:t>投标文件的</w:t>
            </w:r>
          </w:p>
          <w:p w14:paraId="43D9180B">
            <w:pPr>
              <w:jc w:val="center"/>
              <w:rPr>
                <w:rFonts w:ascii="Times New Roman" w:hAnsi="Times New Roman"/>
                <w:b/>
                <w:sz w:val="22"/>
                <w:shd w:val="pct10" w:color="auto" w:fill="FFFFFF"/>
              </w:rPr>
            </w:pPr>
            <w:r>
              <w:rPr>
                <w:rFonts w:hint="eastAsia" w:ascii="Times New Roman" w:hAnsi="Times New Roman"/>
                <w:b/>
              </w:rPr>
              <w:t>组成</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A7C2B9E">
            <w:pPr>
              <w:rPr>
                <w:rFonts w:ascii="Times New Roman" w:hAnsi="Times New Roman"/>
                <w:sz w:val="22"/>
                <w:szCs w:val="22"/>
              </w:rPr>
            </w:pPr>
            <w:r>
              <w:rPr>
                <w:rFonts w:hint="eastAsia" w:ascii="Times New Roman" w:hAnsi="Times New Roman"/>
                <w:sz w:val="22"/>
                <w:szCs w:val="22"/>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08A2537F">
            <w:pPr>
              <w:rPr>
                <w:rFonts w:ascii="Times New Roman" w:hAnsi="Times New Roman"/>
                <w:sz w:val="22"/>
                <w:szCs w:val="22"/>
              </w:rPr>
            </w:pPr>
            <w:r>
              <w:rPr>
                <w:rFonts w:hint="eastAsia" w:ascii="Times New Roman" w:hAnsi="Times New Roman"/>
                <w:sz w:val="22"/>
                <w:szCs w:val="22"/>
              </w:rPr>
              <w:t>投标人应当在规定时间前将以介质存储的数据电文形式的备份投标文件寄到或送达采购代理公司：舟山市定海区昌国路</w:t>
            </w:r>
            <w:r>
              <w:rPr>
                <w:rFonts w:ascii="Times New Roman" w:hAnsi="Times New Roman"/>
                <w:sz w:val="22"/>
                <w:szCs w:val="22"/>
              </w:rPr>
              <w:t>232</w:t>
            </w:r>
            <w:r>
              <w:rPr>
                <w:rFonts w:hint="eastAsia" w:ascii="Times New Roman" w:hAnsi="Times New Roman"/>
                <w:sz w:val="22"/>
                <w:szCs w:val="22"/>
              </w:rPr>
              <w:t>号中楼</w:t>
            </w:r>
            <w:r>
              <w:rPr>
                <w:rFonts w:ascii="Times New Roman" w:hAnsi="Times New Roman"/>
                <w:sz w:val="22"/>
                <w:szCs w:val="22"/>
              </w:rPr>
              <w:t>202</w:t>
            </w:r>
            <w:r>
              <w:rPr>
                <w:rFonts w:hint="eastAsia" w:ascii="Times New Roman" w:hAnsi="Times New Roman"/>
                <w:sz w:val="22"/>
                <w:szCs w:val="22"/>
              </w:rPr>
              <w:t>。逾期送达或未密封将被拒收。也可现场递交。</w:t>
            </w:r>
          </w:p>
          <w:p w14:paraId="5669F5CB">
            <w:pPr>
              <w:rPr>
                <w:rFonts w:ascii="Times New Roman" w:hAnsi="Times New Roman"/>
                <w:sz w:val="22"/>
                <w:szCs w:val="22"/>
              </w:rPr>
            </w:pPr>
            <w:r>
              <w:rPr>
                <w:rFonts w:hint="eastAsia" w:ascii="Times New Roman" w:hAnsi="Times New Roman"/>
                <w:sz w:val="22"/>
                <w:szCs w:val="22"/>
              </w:rPr>
              <w:t>投标人递交以介质存储的数据电文形式的备份投标文件时，如出现下列情况之一的，将被拒收：</w:t>
            </w:r>
          </w:p>
          <w:p w14:paraId="3A07519A">
            <w:pPr>
              <w:rPr>
                <w:rFonts w:ascii="Times New Roman" w:hAnsi="Times New Roman"/>
                <w:sz w:val="22"/>
                <w:szCs w:val="22"/>
              </w:rPr>
            </w:pPr>
            <w:r>
              <w:rPr>
                <w:rFonts w:ascii="Times New Roman" w:hAnsi="Times New Roman"/>
                <w:sz w:val="22"/>
                <w:szCs w:val="22"/>
              </w:rPr>
              <w:t>1.</w:t>
            </w:r>
            <w:r>
              <w:rPr>
                <w:rFonts w:hint="eastAsia" w:ascii="Times New Roman" w:hAnsi="Times New Roman"/>
                <w:sz w:val="22"/>
                <w:szCs w:val="22"/>
              </w:rPr>
              <w:t>未按规定密封或标记的投标文件；</w:t>
            </w:r>
          </w:p>
          <w:p w14:paraId="45D24727">
            <w:pPr>
              <w:rPr>
                <w:rFonts w:ascii="Times New Roman" w:hAnsi="Times New Roman"/>
                <w:sz w:val="22"/>
                <w:szCs w:val="22"/>
              </w:rPr>
            </w:pPr>
            <w:r>
              <w:rPr>
                <w:rFonts w:ascii="Times New Roman" w:hAnsi="Times New Roman"/>
                <w:sz w:val="22"/>
                <w:szCs w:val="22"/>
              </w:rPr>
              <w:t>2.</w:t>
            </w:r>
            <w:r>
              <w:rPr>
                <w:rFonts w:hint="eastAsia" w:ascii="Times New Roman" w:hAnsi="Times New Roman"/>
                <w:sz w:val="22"/>
                <w:szCs w:val="22"/>
              </w:rPr>
              <w:t>由于包装不妥，在送交途中严重破损或失散的；</w:t>
            </w:r>
          </w:p>
          <w:p w14:paraId="2F008493">
            <w:pPr>
              <w:rPr>
                <w:rFonts w:ascii="Times New Roman" w:hAnsi="Times New Roman"/>
                <w:sz w:val="22"/>
                <w:szCs w:val="22"/>
              </w:rPr>
            </w:pPr>
            <w:r>
              <w:rPr>
                <w:rFonts w:ascii="Times New Roman" w:hAnsi="Times New Roman"/>
                <w:sz w:val="22"/>
                <w:szCs w:val="22"/>
              </w:rPr>
              <w:t>3.</w:t>
            </w:r>
            <w:r>
              <w:rPr>
                <w:rFonts w:hint="eastAsia" w:ascii="Times New Roman" w:hAnsi="Times New Roman"/>
                <w:sz w:val="22"/>
                <w:szCs w:val="22"/>
              </w:rPr>
              <w:t>未成功办理投标人报名手续的；</w:t>
            </w:r>
          </w:p>
          <w:p w14:paraId="41EADA56">
            <w:pPr>
              <w:rPr>
                <w:rFonts w:ascii="Times New Roman" w:hAnsi="Times New Roman"/>
                <w:sz w:val="22"/>
                <w:szCs w:val="22"/>
              </w:rPr>
            </w:pPr>
            <w:r>
              <w:rPr>
                <w:rFonts w:ascii="Times New Roman" w:hAnsi="Times New Roman"/>
                <w:sz w:val="22"/>
                <w:szCs w:val="22"/>
              </w:rPr>
              <w:t>4.</w:t>
            </w:r>
            <w:r>
              <w:rPr>
                <w:rFonts w:hint="eastAsia" w:ascii="Times New Roman" w:hAnsi="Times New Roman"/>
                <w:sz w:val="22"/>
                <w:szCs w:val="22"/>
              </w:rPr>
              <w:t>超过截止时间送达的；</w:t>
            </w:r>
          </w:p>
          <w:p w14:paraId="69C6F466">
            <w:pPr>
              <w:rPr>
                <w:rFonts w:ascii="Times New Roman" w:hAnsi="Times New Roman"/>
                <w:sz w:val="22"/>
                <w:szCs w:val="22"/>
              </w:rPr>
            </w:pPr>
            <w:r>
              <w:rPr>
                <w:rFonts w:hint="eastAsia" w:ascii="Times New Roman" w:hAnsi="Times New Roman"/>
                <w:sz w:val="22"/>
                <w:szCs w:val="22"/>
              </w:rPr>
              <w:t>仅提供备份投标文件的，投标无效。</w:t>
            </w:r>
          </w:p>
          <w:p w14:paraId="109AE11F">
            <w:pPr>
              <w:rPr>
                <w:rFonts w:ascii="Times New Roman" w:hAnsi="Times New Roman"/>
                <w:szCs w:val="21"/>
              </w:rPr>
            </w:pPr>
            <w:r>
              <w:rPr>
                <w:rFonts w:hint="eastAsia" w:ascii="Times New Roman" w:hAnsi="Times New Roman"/>
                <w:sz w:val="22"/>
                <w:szCs w:val="22"/>
              </w:rPr>
              <w:t>投标人可以不提供备份投标文件，造成项目开评标活动无法进行下去的，投标无效，相关风险由投标人自行承担</w:t>
            </w:r>
          </w:p>
        </w:tc>
      </w:tr>
      <w:tr w14:paraId="23E23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6518D68">
            <w:pPr>
              <w:snapToGrid w:val="0"/>
              <w:jc w:val="center"/>
              <w:rPr>
                <w:rFonts w:ascii="Times New Roman" w:hAnsi="Times New Roman"/>
                <w:b/>
              </w:rPr>
            </w:pPr>
            <w:r>
              <w:rPr>
                <w:rFonts w:ascii="Times New Roman" w:hAnsi="Times New Roman"/>
                <w:b/>
              </w:rPr>
              <w:t>1</w:t>
            </w:r>
            <w:r>
              <w:rPr>
                <w:rFonts w:hint="eastAsia" w:ascii="Times New Roman" w:hAnsi="Times New Roman"/>
                <w:b/>
              </w:rPr>
              <w:t>7</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1AAAD0B">
            <w:pPr>
              <w:jc w:val="center"/>
              <w:rPr>
                <w:rFonts w:ascii="Times New Roman" w:hAnsi="Times New Roman"/>
                <w:b/>
                <w:szCs w:val="21"/>
              </w:rPr>
            </w:pPr>
            <w:r>
              <w:rPr>
                <w:rFonts w:hint="eastAsia" w:ascii="Times New Roman" w:hAnsi="Times New Roman"/>
                <w:b/>
                <w:szCs w:val="21"/>
              </w:rPr>
              <w:t>投标人注册</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BBD45CE">
            <w:pPr>
              <w:spacing w:before="31" w:beforeLines="10"/>
              <w:jc w:val="left"/>
              <w:rPr>
                <w:rFonts w:ascii="Times New Roman" w:hAnsi="Times New Roman"/>
                <w:bCs/>
                <w:snapToGrid w:val="0"/>
                <w:kern w:val="0"/>
              </w:rPr>
            </w:pPr>
            <w:r>
              <w:rPr>
                <w:rFonts w:hint="eastAsia" w:ascii="Times New Roman" w:hAnsi="Times New Roman"/>
                <w:bCs/>
                <w:snapToGrid w:val="0"/>
                <w:kern w:val="0"/>
              </w:rPr>
              <w:t>各投标人须在投标截止时间前根据浙江省财政厅《关于开展政府采购投标人网上注册登记和诚信管理工作的通知》（浙财采监【</w:t>
            </w:r>
            <w:r>
              <w:rPr>
                <w:rFonts w:ascii="Times New Roman" w:hAnsi="Times New Roman"/>
                <w:bCs/>
                <w:snapToGrid w:val="0"/>
                <w:kern w:val="0"/>
              </w:rPr>
              <w:t>2010</w:t>
            </w:r>
            <w:r>
              <w:rPr>
                <w:rFonts w:hint="eastAsia" w:ascii="Times New Roman" w:hAnsi="Times New Roman"/>
                <w:bCs/>
                <w:snapToGrid w:val="0"/>
                <w:kern w:val="0"/>
              </w:rPr>
              <w:t>】</w:t>
            </w:r>
            <w:r>
              <w:rPr>
                <w:rFonts w:ascii="Times New Roman" w:hAnsi="Times New Roman"/>
                <w:bCs/>
                <w:snapToGrid w:val="0"/>
                <w:kern w:val="0"/>
              </w:rPr>
              <w:t>8</w:t>
            </w:r>
            <w:r>
              <w:rPr>
                <w:rFonts w:hint="eastAsia" w:ascii="Times New Roman" w:hAnsi="Times New Roman"/>
                <w:bCs/>
                <w:snapToGrid w:val="0"/>
                <w:kern w:val="0"/>
              </w:rPr>
              <w:t>号文）的要求，通过浙江政府采购网申请注册加入政府采购投标人库。以免影响享受相关政策优惠及成交后的款项支付。</w:t>
            </w:r>
          </w:p>
          <w:p w14:paraId="372BBC43">
            <w:pPr>
              <w:spacing w:before="31" w:beforeLines="10"/>
              <w:jc w:val="left"/>
              <w:rPr>
                <w:rFonts w:ascii="Times New Roman" w:hAnsi="Times New Roman"/>
                <w:szCs w:val="21"/>
              </w:rPr>
            </w:pPr>
            <w:r>
              <w:rPr>
                <w:rFonts w:hint="eastAsia" w:ascii="Times New Roman" w:hAnsi="Times New Roman"/>
                <w:bCs/>
                <w:snapToGrid w:val="0"/>
                <w:kern w:val="0"/>
              </w:rPr>
              <w:t>投标人在申请注册前，请认真阅读，学习《中华人民共和国政府采购法》和《浙江省政府采购投标人注册及诚信管理暂行办法》等相关法规规定。</w:t>
            </w:r>
          </w:p>
        </w:tc>
      </w:tr>
      <w:tr w14:paraId="0838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8F19447">
            <w:pPr>
              <w:snapToGrid w:val="0"/>
              <w:spacing w:line="240" w:lineRule="exact"/>
              <w:jc w:val="center"/>
              <w:rPr>
                <w:rFonts w:ascii="Times New Roman" w:hAnsi="Times New Roman"/>
                <w:b/>
              </w:rPr>
            </w:pPr>
            <w:r>
              <w:rPr>
                <w:rFonts w:ascii="Times New Roman" w:hAnsi="Times New Roman"/>
                <w:b/>
              </w:rPr>
              <w:t>1</w:t>
            </w:r>
            <w:r>
              <w:rPr>
                <w:rFonts w:hint="eastAsia" w:ascii="Times New Roman" w:hAnsi="Times New Roman"/>
                <w:b/>
              </w:rPr>
              <w:t>8</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6D23FB0">
            <w:pPr>
              <w:jc w:val="center"/>
              <w:rPr>
                <w:rFonts w:ascii="Times New Roman" w:hAnsi="Times New Roman"/>
                <w:b/>
                <w:szCs w:val="21"/>
              </w:rPr>
            </w:pPr>
            <w:r>
              <w:rPr>
                <w:rFonts w:hint="eastAsia" w:ascii="Times New Roman" w:hAnsi="Times New Roman"/>
                <w:b/>
                <w:szCs w:val="21"/>
              </w:rPr>
              <w:t>不良信用记录查询</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AE1F8E2">
            <w:pPr>
              <w:rPr>
                <w:rFonts w:ascii="Times New Roman" w:hAnsi="Times New Roman"/>
                <w:szCs w:val="21"/>
              </w:rPr>
            </w:pPr>
            <w:r>
              <w:rPr>
                <w:rFonts w:hint="eastAsia" w:ascii="Times New Roman" w:hAnsi="Times New Roman"/>
                <w:szCs w:val="21"/>
              </w:rPr>
              <w:t>根据财库</w:t>
            </w:r>
            <w:r>
              <w:rPr>
                <w:rFonts w:ascii="Times New Roman" w:hAnsi="Times New Roman"/>
                <w:szCs w:val="21"/>
              </w:rPr>
              <w:t>[2016]125</w:t>
            </w:r>
            <w:r>
              <w:rPr>
                <w:rFonts w:hint="eastAsia" w:ascii="Times New Roman" w:hAnsi="Times New Roman"/>
                <w:szCs w:val="21"/>
              </w:rPr>
              <w:t>号文件：</w:t>
            </w:r>
          </w:p>
          <w:p w14:paraId="7A15EDE9">
            <w:pPr>
              <w:rPr>
                <w:rFonts w:ascii="Times New Roman" w:hAnsi="Times New Roman"/>
                <w:szCs w:val="21"/>
              </w:rPr>
            </w:pPr>
            <w:r>
              <w:rPr>
                <w:rFonts w:ascii="Times New Roman" w:hAnsi="Times New Roman"/>
                <w:szCs w:val="21"/>
              </w:rPr>
              <w:t>1.</w:t>
            </w:r>
            <w:r>
              <w:rPr>
                <w:rFonts w:hint="eastAsia" w:ascii="Times New Roman" w:hAnsi="Times New Roman"/>
                <w:szCs w:val="21"/>
              </w:rPr>
              <w:t>至本项目投标截止前未被列入</w:t>
            </w:r>
            <w:r>
              <w:rPr>
                <w:rFonts w:ascii="Times New Roman" w:hAnsi="Times New Roman"/>
                <w:szCs w:val="21"/>
              </w:rPr>
              <w:t>“</w:t>
            </w:r>
            <w:r>
              <w:rPr>
                <w:rFonts w:hint="eastAsia" w:ascii="Times New Roman" w:hAnsi="Times New Roman"/>
                <w:szCs w:val="21"/>
              </w:rPr>
              <w:t>信用中国</w:t>
            </w:r>
            <w:r>
              <w:rPr>
                <w:rFonts w:ascii="Times New Roman" w:hAnsi="Times New Roman"/>
                <w:szCs w:val="21"/>
              </w:rPr>
              <w:t>”</w:t>
            </w:r>
            <w:r>
              <w:rPr>
                <w:rFonts w:hint="eastAsia" w:ascii="Times New Roman" w:hAnsi="Times New Roman"/>
                <w:szCs w:val="21"/>
              </w:rPr>
              <w:t>网站</w:t>
            </w:r>
            <w:r>
              <w:rPr>
                <w:rFonts w:ascii="Times New Roman" w:hAnsi="Times New Roman"/>
                <w:szCs w:val="21"/>
              </w:rPr>
              <w:t>(www.creditchina.gov.cn)“</w:t>
            </w:r>
            <w:r>
              <w:rPr>
                <w:rFonts w:hint="eastAsia" w:ascii="Times New Roman" w:hAnsi="Times New Roman"/>
                <w:szCs w:val="21"/>
              </w:rPr>
              <w:t>记录失信被执行人或重大税收违法案件当事人名单</w:t>
            </w:r>
            <w:r>
              <w:rPr>
                <w:rFonts w:ascii="Times New Roman" w:hAnsi="Times New Roman"/>
                <w:szCs w:val="21"/>
              </w:rPr>
              <w:t>”</w:t>
            </w:r>
            <w:r>
              <w:rPr>
                <w:rFonts w:hint="eastAsia" w:ascii="Times New Roman" w:hAnsi="Times New Roman"/>
                <w:szCs w:val="21"/>
              </w:rPr>
              <w:t>记录名单。</w:t>
            </w:r>
          </w:p>
          <w:p w14:paraId="3654EE91">
            <w:pPr>
              <w:rPr>
                <w:rFonts w:ascii="Times New Roman" w:hAnsi="Times New Roman"/>
                <w:szCs w:val="21"/>
              </w:rPr>
            </w:pPr>
            <w:r>
              <w:rPr>
                <w:rFonts w:ascii="Times New Roman" w:hAnsi="Times New Roman"/>
                <w:szCs w:val="21"/>
              </w:rPr>
              <w:t>2.</w:t>
            </w:r>
            <w:r>
              <w:rPr>
                <w:rFonts w:hint="eastAsia" w:ascii="Times New Roman" w:hAnsi="Times New Roman"/>
                <w:szCs w:val="21"/>
              </w:rPr>
              <w:t>至本项目投标截止前不处于中国政府采购网</w:t>
            </w:r>
            <w:r>
              <w:rPr>
                <w:rFonts w:ascii="Times New Roman" w:hAnsi="Times New Roman"/>
                <w:szCs w:val="21"/>
              </w:rPr>
              <w:t>(www.ccgp.gov.cn)“</w:t>
            </w:r>
            <w:r>
              <w:rPr>
                <w:rFonts w:hint="eastAsia" w:ascii="Times New Roman" w:hAnsi="Times New Roman"/>
                <w:szCs w:val="21"/>
              </w:rPr>
              <w:t>政府采购严重违法失信行为信息记录</w:t>
            </w:r>
            <w:r>
              <w:rPr>
                <w:rFonts w:ascii="Times New Roman" w:hAnsi="Times New Roman"/>
                <w:szCs w:val="21"/>
              </w:rPr>
              <w:t>”</w:t>
            </w:r>
            <w:r>
              <w:rPr>
                <w:rFonts w:hint="eastAsia" w:ascii="Times New Roman" w:hAnsi="Times New Roman"/>
                <w:szCs w:val="21"/>
              </w:rPr>
              <w:t>中的禁止参加政府采购活动期间。</w:t>
            </w:r>
          </w:p>
          <w:p w14:paraId="7351124E">
            <w:pPr>
              <w:rPr>
                <w:rFonts w:ascii="Times New Roman" w:hAnsi="Times New Roman"/>
              </w:rPr>
            </w:pPr>
            <w:r>
              <w:rPr>
                <w:rFonts w:hint="eastAsia" w:ascii="Times New Roman" w:hAnsi="Times New Roman"/>
                <w:szCs w:val="21"/>
              </w:rPr>
              <w:t>提供</w:t>
            </w:r>
            <w:r>
              <w:rPr>
                <w:rFonts w:hint="eastAsia" w:ascii="Times New Roman" w:hAnsi="Times New Roman"/>
                <w:b/>
              </w:rPr>
              <w:t>查询截图，（截图查询网站时间须在开标截止前二个星期内）。</w:t>
            </w:r>
            <w:r>
              <w:rPr>
                <w:rFonts w:hint="eastAsia" w:ascii="Times New Roman" w:hAnsi="Times New Roman"/>
                <w:szCs w:val="21"/>
              </w:rPr>
              <w:t>对列入失信被执行人、重大税收违法案件当事人名单、政府采购严重违法失信行为记录名单的供应商，</w:t>
            </w:r>
            <w:r>
              <w:rPr>
                <w:rFonts w:hint="eastAsia" w:ascii="Times New Roman" w:hAnsi="Times New Roman"/>
                <w:b/>
                <w:szCs w:val="21"/>
              </w:rPr>
              <w:t>其投标将作无效标处理</w:t>
            </w:r>
            <w:r>
              <w:rPr>
                <w:rFonts w:hint="eastAsia" w:ascii="Times New Roman" w:hAnsi="Times New Roman"/>
                <w:szCs w:val="21"/>
              </w:rPr>
              <w:t>。</w:t>
            </w:r>
          </w:p>
        </w:tc>
      </w:tr>
      <w:tr w14:paraId="2C90B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E50474A">
            <w:pPr>
              <w:snapToGrid w:val="0"/>
              <w:spacing w:line="240" w:lineRule="exact"/>
              <w:jc w:val="center"/>
              <w:rPr>
                <w:rFonts w:ascii="Times New Roman" w:hAnsi="Times New Roman"/>
                <w:b/>
              </w:rPr>
            </w:pPr>
            <w:r>
              <w:rPr>
                <w:rFonts w:ascii="Times New Roman" w:hAnsi="Times New Roman"/>
                <w:b/>
              </w:rPr>
              <w:t>1</w:t>
            </w:r>
            <w:r>
              <w:rPr>
                <w:rFonts w:hint="eastAsia" w:ascii="Times New Roman" w:hAnsi="Times New Roman"/>
                <w:b/>
              </w:rPr>
              <w:t>9</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8CBE503">
            <w:pPr>
              <w:jc w:val="center"/>
              <w:rPr>
                <w:rFonts w:ascii="Times New Roman" w:hAnsi="Times New Roman"/>
                <w:b/>
                <w:szCs w:val="21"/>
              </w:rPr>
            </w:pPr>
            <w:r>
              <w:rPr>
                <w:rFonts w:hint="eastAsia" w:ascii="Times New Roman" w:hAnsi="Times New Roman"/>
                <w:b/>
                <w:szCs w:val="21"/>
              </w:rPr>
              <w:t>中小企业有关政策</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11D52C5">
            <w:pPr>
              <w:snapToGrid w:val="0"/>
              <w:rPr>
                <w:rFonts w:ascii="Times New Roman" w:hAnsi="Times New Roman"/>
                <w:b/>
                <w:bCs/>
                <w:szCs w:val="21"/>
                <w:u w:val="single"/>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根据财政部财库〔2022〕19号《关于进一步加大政府采购支持中小企业力度的通知》等相关文件规定，对小型和微型企业的价格给予10%的扣除。对于联合协议或者分包意向协议约定小微企业的合同份额占到合同总金额40%以上的，给予4%的扣除。属于小型和微型企业的，投标文件中投标人必须提供《中小企业声明函》。本项目不专门面向中小企业，</w:t>
            </w:r>
            <w:r>
              <w:rPr>
                <w:rFonts w:hint="eastAsia" w:ascii="Times New Roman" w:hAnsi="Times New Roman"/>
                <w:b/>
                <w:bCs/>
                <w:szCs w:val="21"/>
              </w:rPr>
              <w:t>本项目对应的中小企业划分标准所属行业：</w:t>
            </w:r>
            <w:r>
              <w:rPr>
                <w:rFonts w:hint="eastAsia" w:ascii="Times New Roman" w:hAnsi="Times New Roman"/>
                <w:b/>
                <w:bCs/>
                <w:szCs w:val="21"/>
                <w:lang w:eastAsia="zh-CN"/>
              </w:rPr>
              <w:t>租赁和商务服务业</w:t>
            </w:r>
            <w:r>
              <w:rPr>
                <w:rFonts w:hint="eastAsia" w:ascii="Times New Roman" w:hAnsi="Times New Roman"/>
                <w:b/>
                <w:bCs/>
                <w:szCs w:val="21"/>
                <w:u w:val="single"/>
              </w:rPr>
              <w:t>。</w:t>
            </w:r>
          </w:p>
          <w:p w14:paraId="3CFD2FA0">
            <w:pPr>
              <w:snapToGrid w:val="0"/>
              <w:rPr>
                <w:rFonts w:ascii="Times New Roman" w:hAnsi="Times New Roman"/>
                <w:szCs w:val="21"/>
              </w:rPr>
            </w:pPr>
            <w:r>
              <w:rPr>
                <w:rFonts w:hint="eastAsia" w:ascii="Times New Roman" w:hAnsi="Times New Roman"/>
                <w:szCs w:val="21"/>
              </w:rPr>
              <w:t>未提供完整证明材料的，投标报价不予扣减。</w:t>
            </w:r>
          </w:p>
          <w:p w14:paraId="5818E1B8">
            <w:pPr>
              <w:snapToGrid w:val="0"/>
              <w:rPr>
                <w:rFonts w:ascii="Times New Roman" w:hAnsi="Times New Roman"/>
                <w:szCs w:val="21"/>
              </w:rPr>
            </w:pP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）根据《关于政府采购支持监狱企业发展有关问题的通知》（财库</w:t>
            </w:r>
            <w:r>
              <w:rPr>
                <w:rFonts w:ascii="Times New Roman" w:hAnsi="Times New Roman"/>
                <w:szCs w:val="21"/>
              </w:rPr>
              <w:t>[2014]68</w:t>
            </w:r>
            <w:r>
              <w:rPr>
                <w:rFonts w:hint="eastAsia" w:ascii="Times New Roman" w:hAnsi="Times New Roman"/>
                <w:szCs w:val="21"/>
              </w:rPr>
              <w:t>号）的规定，供应商如为监狱企业且所投产品为小型或微型企业生产的，其投标报价扣除1</w:t>
            </w:r>
            <w:r>
              <w:rPr>
                <w:rFonts w:ascii="Times New Roman" w:hAnsi="Times New Roman"/>
                <w:szCs w:val="21"/>
              </w:rPr>
              <w:t>0%</w:t>
            </w:r>
            <w:r>
              <w:rPr>
                <w:rFonts w:hint="eastAsia" w:ascii="Times New Roman" w:hAnsi="Times New Roman"/>
                <w:szCs w:val="21"/>
              </w:rPr>
              <w:t>后参与评审。</w:t>
            </w:r>
          </w:p>
          <w:p w14:paraId="4D982C74">
            <w:pPr>
              <w:snapToGrid w:val="0"/>
              <w:rPr>
                <w:rFonts w:ascii="Times New Roman" w:hAnsi="Times New Roman"/>
                <w:szCs w:val="21"/>
              </w:rPr>
            </w:pPr>
            <w:r>
              <w:rPr>
                <w:rFonts w:hint="eastAsia" w:ascii="Times New Roman" w:hAnsi="Times New Roman"/>
                <w:szCs w:val="21"/>
              </w:rPr>
              <w:t>投标文件中须同时提供：供应商的省级以上监狱管理局、戒毒管理局（含新疆生产建设兵团）出具的属于监狱企业的证明文件，投标产品制造商的小微企业证明，未提供完整证明材料的，投标报价不予扣减。</w:t>
            </w:r>
          </w:p>
          <w:p w14:paraId="61EE4B76">
            <w:pPr>
              <w:snapToGrid w:val="0"/>
              <w:rPr>
                <w:rFonts w:ascii="Times New Roman" w:hAnsi="Times New Roman"/>
                <w:szCs w:val="21"/>
              </w:rPr>
            </w:pP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）根据《财政部、民政部、中国残疾人联合会关于促进残疾人就业政府采购政策的通知》（财库〔</w:t>
            </w:r>
            <w:r>
              <w:rPr>
                <w:rFonts w:ascii="Times New Roman" w:hAnsi="Times New Roman"/>
                <w:szCs w:val="21"/>
              </w:rPr>
              <w:t>2017</w:t>
            </w:r>
            <w:r>
              <w:rPr>
                <w:rFonts w:hint="eastAsia" w:ascii="Times New Roman" w:hAnsi="Times New Roman"/>
                <w:szCs w:val="21"/>
              </w:rPr>
              <w:t>〕</w:t>
            </w:r>
            <w:r>
              <w:rPr>
                <w:rFonts w:ascii="Times New Roman" w:hAnsi="Times New Roman"/>
                <w:szCs w:val="21"/>
              </w:rPr>
              <w:t>141</w:t>
            </w:r>
            <w:r>
              <w:rPr>
                <w:rFonts w:hint="eastAsia" w:ascii="Times New Roman" w:hAnsi="Times New Roman"/>
                <w:szCs w:val="21"/>
              </w:rPr>
              <w:t>号）的规定，残疾人福利性单位视同小型、微型企业，享受预留份额、评审中价格扣除等促进中小企业发展的政府采购政策。</w:t>
            </w:r>
          </w:p>
          <w:p w14:paraId="0DD1C83C">
            <w:pPr>
              <w:snapToGrid w:val="0"/>
              <w:rPr>
                <w:rFonts w:ascii="Times New Roman" w:hAnsi="Times New Roman"/>
                <w:szCs w:val="21"/>
              </w:rPr>
            </w:pPr>
            <w:r>
              <w:rPr>
                <w:rFonts w:hint="eastAsia" w:ascii="Times New Roman" w:hAnsi="Times New Roman"/>
                <w:szCs w:val="21"/>
              </w:rPr>
              <w:t>投标文件中须提供：《残疾人福利性单位声明函》，未提供完整证明材料的，投标报价不予扣减。</w:t>
            </w:r>
          </w:p>
          <w:p w14:paraId="43FB5B85">
            <w:pPr>
              <w:snapToGrid w:val="0"/>
              <w:rPr>
                <w:rFonts w:ascii="Times New Roman" w:hAnsi="Times New Roman"/>
                <w:szCs w:val="21"/>
              </w:rPr>
            </w:pPr>
            <w:r>
              <w:rPr>
                <w:rFonts w:hint="eastAsia" w:ascii="Times New Roman" w:hAnsi="Times New Roman"/>
                <w:szCs w:val="21"/>
              </w:rPr>
              <w:t>上述</w:t>
            </w:r>
            <w:r>
              <w:rPr>
                <w:rFonts w:ascii="Times New Roman" w:hAnsi="Times New Roman"/>
                <w:szCs w:val="21"/>
              </w:rPr>
              <w:t>1</w:t>
            </w: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政策不重复计算。</w:t>
            </w:r>
          </w:p>
          <w:p w14:paraId="1CF2E039">
            <w:pPr>
              <w:snapToGrid w:val="0"/>
              <w:rPr>
                <w:rFonts w:ascii="Times New Roman" w:hAnsi="Times New Roman"/>
                <w:b/>
                <w:bCs/>
                <w:szCs w:val="21"/>
              </w:rPr>
            </w:pPr>
            <w:r>
              <w:rPr>
                <w:rFonts w:hint="eastAsia" w:ascii="Times New Roman" w:hAnsi="Times New Roman"/>
                <w:szCs w:val="21"/>
              </w:rPr>
              <w:t>此项由评标委员会集体核实后统一打分。</w:t>
            </w:r>
          </w:p>
        </w:tc>
      </w:tr>
    </w:tbl>
    <w:p w14:paraId="4778100D">
      <w:pPr>
        <w:pStyle w:val="24"/>
        <w:snapToGrid w:val="0"/>
        <w:spacing w:before="156" w:after="156"/>
        <w:rPr>
          <w:rFonts w:hint="eastAsia" w:hAnsi="宋体"/>
          <w:b/>
          <w:bCs/>
          <w:sz w:val="28"/>
        </w:rPr>
      </w:pPr>
    </w:p>
    <w:p w14:paraId="640C97EA">
      <w:pPr>
        <w:pStyle w:val="24"/>
        <w:snapToGrid w:val="0"/>
        <w:spacing w:before="156" w:after="156"/>
        <w:jc w:val="center"/>
        <w:rPr>
          <w:rFonts w:hint="eastAsia" w:hAnsi="宋体"/>
          <w:b/>
          <w:bCs/>
          <w:sz w:val="28"/>
        </w:rPr>
      </w:pPr>
      <w:r>
        <w:rPr>
          <w:rFonts w:hAnsi="宋体"/>
          <w:b/>
          <w:bCs/>
          <w:sz w:val="28"/>
        </w:rPr>
        <w:t>一</w:t>
      </w:r>
      <w:r>
        <w:rPr>
          <w:rFonts w:hint="eastAsia" w:hAnsi="宋体"/>
          <w:b/>
          <w:bCs/>
          <w:sz w:val="28"/>
        </w:rPr>
        <w:t>、</w:t>
      </w:r>
      <w:r>
        <w:rPr>
          <w:rFonts w:hAnsi="宋体"/>
          <w:b/>
          <w:bCs/>
          <w:sz w:val="28"/>
        </w:rPr>
        <w:t xml:space="preserve">   总  则</w:t>
      </w:r>
    </w:p>
    <w:p w14:paraId="522CDA00">
      <w:pPr>
        <w:pStyle w:val="24"/>
        <w:snapToGrid w:val="0"/>
        <w:spacing w:before="156" w:after="156" w:line="360" w:lineRule="auto"/>
        <w:rPr>
          <w:rFonts w:hint="eastAsia" w:hAnsi="宋体"/>
          <w:b/>
          <w:bCs/>
        </w:rPr>
      </w:pPr>
      <w:r>
        <w:rPr>
          <w:rFonts w:hAnsi="宋体"/>
          <w:b/>
          <w:bCs/>
        </w:rPr>
        <w:t>（一）适用范围</w:t>
      </w:r>
    </w:p>
    <w:p w14:paraId="1DB424B8">
      <w:pPr>
        <w:snapToGrid w:val="0"/>
        <w:spacing w:line="360" w:lineRule="auto"/>
        <w:ind w:right="-506" w:rightChars="-241" w:firstLine="420" w:firstLineChars="200"/>
        <w:jc w:val="left"/>
        <w:rPr>
          <w:rFonts w:hint="eastAsia" w:ascii="宋体" w:hAnsi="宋体"/>
        </w:rPr>
      </w:pPr>
      <w:r>
        <w:rPr>
          <w:rFonts w:ascii="宋体" w:hAnsi="宋体"/>
        </w:rPr>
        <w:t>本</w:t>
      </w:r>
      <w:r>
        <w:rPr>
          <w:rFonts w:hint="eastAsia" w:ascii="宋体" w:hAnsi="宋体"/>
        </w:rPr>
        <w:t>磋商文件</w:t>
      </w:r>
      <w:r>
        <w:rPr>
          <w:rFonts w:ascii="宋体" w:hAnsi="宋体"/>
        </w:rPr>
        <w:t>适用于</w:t>
      </w:r>
      <w:r>
        <w:rPr>
          <w:rFonts w:hint="eastAsia" w:ascii="宋体" w:hAnsi="宋体"/>
        </w:rPr>
        <w:t>浙江省舟山市中级人民法院“人民法院在线服务”技术保障项目</w:t>
      </w:r>
      <w:r>
        <w:rPr>
          <w:rFonts w:ascii="宋体" w:hAnsi="宋体"/>
        </w:rPr>
        <w:t>的招标、投标、评标、定标、验收、合同履约、付款等行为（法律、法规另有规定的，从其规定）。</w:t>
      </w:r>
    </w:p>
    <w:p w14:paraId="22F15DD8">
      <w:pPr>
        <w:pStyle w:val="24"/>
        <w:snapToGrid w:val="0"/>
        <w:spacing w:before="156" w:after="156" w:line="360" w:lineRule="auto"/>
        <w:rPr>
          <w:rFonts w:hint="eastAsia" w:hAnsi="宋体"/>
          <w:b/>
          <w:bCs/>
        </w:rPr>
      </w:pPr>
      <w:r>
        <w:rPr>
          <w:rFonts w:hAnsi="宋体"/>
          <w:b/>
          <w:bCs/>
        </w:rPr>
        <w:t>（二）定义</w:t>
      </w:r>
    </w:p>
    <w:p w14:paraId="20A9E763">
      <w:pPr>
        <w:snapToGrid w:val="0"/>
        <w:spacing w:line="360" w:lineRule="auto"/>
        <w:ind w:right="-506" w:rightChars="-241" w:firstLine="420" w:firstLineChars="200"/>
        <w:jc w:val="left"/>
        <w:rPr>
          <w:rFonts w:hint="eastAsia" w:ascii="宋体" w:hAnsi="宋体"/>
          <w:szCs w:val="21"/>
        </w:rPr>
      </w:pPr>
      <w:r>
        <w:rPr>
          <w:rFonts w:hint="eastAsia" w:ascii="宋体" w:hAnsi="宋体"/>
          <w:szCs w:val="21"/>
        </w:rPr>
        <w:t>1.“采购人”系指浙江省舟山市中级人民法院。</w:t>
      </w:r>
    </w:p>
    <w:p w14:paraId="311E721E">
      <w:pPr>
        <w:snapToGrid w:val="0"/>
        <w:spacing w:line="360" w:lineRule="auto"/>
        <w:ind w:right="-506" w:rightChars="-241" w:firstLine="420" w:firstLineChars="200"/>
        <w:jc w:val="left"/>
        <w:rPr>
          <w:rFonts w:hint="eastAsia" w:ascii="宋体" w:hAnsi="宋体"/>
          <w:szCs w:val="21"/>
        </w:rPr>
      </w:pPr>
      <w:r>
        <w:rPr>
          <w:rFonts w:ascii="宋体" w:hAnsi="宋体"/>
          <w:szCs w:val="21"/>
        </w:rPr>
        <w:t>2</w:t>
      </w:r>
      <w:r>
        <w:rPr>
          <w:rFonts w:hint="eastAsia" w:ascii="宋体" w:hAnsi="宋体"/>
          <w:szCs w:val="21"/>
        </w:rPr>
        <w:t>.“采购代理机构”系指组织本次招标的深圳市国信招标有限公司。</w:t>
      </w:r>
    </w:p>
    <w:p w14:paraId="780CC8BB">
      <w:pPr>
        <w:snapToGrid w:val="0"/>
        <w:spacing w:line="360" w:lineRule="auto"/>
        <w:ind w:right="-506" w:rightChars="-241" w:firstLine="420" w:firstLineChars="200"/>
        <w:jc w:val="left"/>
        <w:rPr>
          <w:rFonts w:hint="eastAsia" w:ascii="宋体" w:hAnsi="宋体"/>
          <w:szCs w:val="21"/>
        </w:rPr>
      </w:pPr>
      <w:r>
        <w:rPr>
          <w:rFonts w:ascii="宋体" w:hAnsi="宋体"/>
          <w:szCs w:val="21"/>
        </w:rPr>
        <w:t>3</w:t>
      </w:r>
      <w:r>
        <w:rPr>
          <w:rFonts w:hint="eastAsia" w:ascii="宋体" w:hAnsi="宋体"/>
          <w:szCs w:val="21"/>
        </w:rPr>
        <w:t>.</w:t>
      </w:r>
      <w:r>
        <w:rPr>
          <w:rFonts w:ascii="宋体" w:hAnsi="宋体"/>
          <w:szCs w:val="21"/>
        </w:rPr>
        <w:t>“</w:t>
      </w:r>
      <w:r>
        <w:rPr>
          <w:rFonts w:hint="eastAsia" w:ascii="宋体" w:hAnsi="宋体"/>
          <w:szCs w:val="21"/>
        </w:rPr>
        <w:t>投标人</w:t>
      </w:r>
      <w:r>
        <w:rPr>
          <w:rFonts w:ascii="宋体" w:hAnsi="宋体"/>
          <w:szCs w:val="21"/>
        </w:rPr>
        <w:t>”系指向</w:t>
      </w:r>
      <w:r>
        <w:rPr>
          <w:rFonts w:hint="eastAsia" w:ascii="宋体" w:hAnsi="宋体"/>
          <w:szCs w:val="21"/>
        </w:rPr>
        <w:t>采购人</w:t>
      </w:r>
      <w:r>
        <w:rPr>
          <w:rFonts w:ascii="宋体" w:hAnsi="宋体"/>
          <w:szCs w:val="21"/>
        </w:rPr>
        <w:t>提交</w:t>
      </w:r>
      <w:r>
        <w:rPr>
          <w:rFonts w:hint="eastAsia" w:ascii="宋体" w:hAnsi="宋体"/>
          <w:szCs w:val="21"/>
        </w:rPr>
        <w:t>投标文件</w:t>
      </w:r>
      <w:r>
        <w:rPr>
          <w:rFonts w:ascii="宋体" w:hAnsi="宋体"/>
          <w:szCs w:val="21"/>
        </w:rPr>
        <w:t>的单位或个人。</w:t>
      </w:r>
    </w:p>
    <w:p w14:paraId="1D7D93FD">
      <w:pPr>
        <w:snapToGrid w:val="0"/>
        <w:spacing w:line="360" w:lineRule="auto"/>
        <w:ind w:right="-506" w:rightChars="-241" w:firstLine="420" w:firstLineChars="200"/>
        <w:jc w:val="left"/>
        <w:rPr>
          <w:rFonts w:hint="eastAsia" w:ascii="宋体" w:hAnsi="宋体"/>
          <w:szCs w:val="21"/>
        </w:rPr>
      </w:pPr>
      <w:r>
        <w:rPr>
          <w:rFonts w:ascii="宋体" w:hAnsi="宋体"/>
          <w:szCs w:val="21"/>
        </w:rPr>
        <w:t>4</w:t>
      </w:r>
      <w:r>
        <w:rPr>
          <w:rFonts w:hint="eastAsia" w:ascii="宋体" w:hAnsi="宋体"/>
          <w:szCs w:val="21"/>
        </w:rPr>
        <w:t>.</w:t>
      </w:r>
      <w:r>
        <w:rPr>
          <w:rFonts w:ascii="宋体" w:hAnsi="宋体"/>
          <w:szCs w:val="21"/>
        </w:rPr>
        <w:t>“产品”系指供方按</w:t>
      </w:r>
      <w:r>
        <w:rPr>
          <w:rFonts w:hint="eastAsia" w:ascii="宋体" w:hAnsi="宋体"/>
          <w:szCs w:val="21"/>
        </w:rPr>
        <w:t>采购文件</w:t>
      </w:r>
      <w:r>
        <w:rPr>
          <w:rFonts w:ascii="宋体" w:hAnsi="宋体"/>
          <w:szCs w:val="21"/>
        </w:rPr>
        <w:t>规定，须向采购人提供的一切设备、保险、税金、备品备件、工具、手册及其它有关技术资料和材料。</w:t>
      </w:r>
    </w:p>
    <w:p w14:paraId="75A313AB">
      <w:pPr>
        <w:snapToGrid w:val="0"/>
        <w:spacing w:line="360" w:lineRule="auto"/>
        <w:ind w:right="-506" w:rightChars="-241" w:firstLine="420" w:firstLineChars="200"/>
        <w:jc w:val="left"/>
        <w:rPr>
          <w:rFonts w:hint="eastAsia" w:ascii="宋体" w:hAnsi="宋体"/>
          <w:szCs w:val="21"/>
        </w:rPr>
      </w:pPr>
      <w:r>
        <w:rPr>
          <w:rFonts w:ascii="宋体" w:hAnsi="宋体"/>
          <w:szCs w:val="21"/>
        </w:rPr>
        <w:t>5</w:t>
      </w:r>
      <w:r>
        <w:rPr>
          <w:rFonts w:hint="eastAsia" w:ascii="宋体" w:hAnsi="宋体"/>
          <w:szCs w:val="21"/>
        </w:rPr>
        <w:t>.</w:t>
      </w:r>
      <w:r>
        <w:rPr>
          <w:rFonts w:ascii="宋体" w:hAnsi="宋体"/>
          <w:szCs w:val="21"/>
        </w:rPr>
        <w:t>“服务”系指</w:t>
      </w:r>
      <w:r>
        <w:rPr>
          <w:rFonts w:hint="eastAsia" w:ascii="宋体" w:hAnsi="宋体"/>
          <w:szCs w:val="21"/>
        </w:rPr>
        <w:t>采购文件</w:t>
      </w:r>
      <w:r>
        <w:rPr>
          <w:rFonts w:ascii="宋体" w:hAnsi="宋体"/>
          <w:szCs w:val="21"/>
        </w:rPr>
        <w:t>规定</w:t>
      </w:r>
      <w:r>
        <w:rPr>
          <w:rFonts w:hint="eastAsia" w:ascii="宋体" w:hAnsi="宋体"/>
          <w:szCs w:val="21"/>
        </w:rPr>
        <w:t>投标人</w:t>
      </w:r>
      <w:r>
        <w:rPr>
          <w:rFonts w:ascii="宋体" w:hAnsi="宋体"/>
          <w:szCs w:val="21"/>
        </w:rPr>
        <w:t>须承担的安装、调试、技术协助、校准、培训、技术指导以及其他类似的义务。</w:t>
      </w:r>
    </w:p>
    <w:p w14:paraId="0C368142">
      <w:pPr>
        <w:snapToGrid w:val="0"/>
        <w:spacing w:line="360" w:lineRule="auto"/>
        <w:ind w:right="-506" w:rightChars="-241" w:firstLine="420" w:firstLineChars="200"/>
        <w:jc w:val="left"/>
        <w:rPr>
          <w:rFonts w:hint="eastAsia" w:ascii="宋体" w:hAnsi="宋体"/>
          <w:szCs w:val="21"/>
        </w:rPr>
      </w:pPr>
      <w:r>
        <w:rPr>
          <w:rFonts w:ascii="宋体" w:hAnsi="宋体"/>
          <w:szCs w:val="21"/>
        </w:rPr>
        <w:t>6</w:t>
      </w:r>
      <w:r>
        <w:rPr>
          <w:rFonts w:hint="eastAsia" w:ascii="宋体" w:hAnsi="宋体"/>
          <w:szCs w:val="21"/>
        </w:rPr>
        <w:t>.</w:t>
      </w:r>
      <w:r>
        <w:rPr>
          <w:rFonts w:ascii="宋体" w:hAnsi="宋体"/>
          <w:szCs w:val="21"/>
        </w:rPr>
        <w:t>“项目”系指</w:t>
      </w:r>
      <w:r>
        <w:rPr>
          <w:rFonts w:hint="eastAsia" w:ascii="宋体" w:hAnsi="宋体"/>
          <w:szCs w:val="21"/>
        </w:rPr>
        <w:t>投标人</w:t>
      </w:r>
      <w:r>
        <w:rPr>
          <w:rFonts w:ascii="宋体" w:hAnsi="宋体"/>
          <w:szCs w:val="21"/>
        </w:rPr>
        <w:t>按</w:t>
      </w:r>
      <w:r>
        <w:rPr>
          <w:rFonts w:hint="eastAsia" w:ascii="宋体" w:hAnsi="宋体"/>
          <w:szCs w:val="21"/>
        </w:rPr>
        <w:t>采购文件</w:t>
      </w:r>
      <w:r>
        <w:rPr>
          <w:rFonts w:ascii="宋体" w:hAnsi="宋体"/>
          <w:szCs w:val="21"/>
        </w:rPr>
        <w:t>规定向采购人提供的产品和服务。</w:t>
      </w:r>
    </w:p>
    <w:p w14:paraId="22097774">
      <w:pPr>
        <w:spacing w:line="360" w:lineRule="auto"/>
        <w:ind w:right="3" w:firstLine="420" w:firstLineChars="200"/>
        <w:rPr>
          <w:rFonts w:hint="eastAsia" w:ascii="宋体" w:hAnsi="宋体"/>
        </w:rPr>
      </w:pPr>
      <w:r>
        <w:rPr>
          <w:rFonts w:ascii="宋体" w:hAnsi="宋体"/>
        </w:rPr>
        <w:t>7</w:t>
      </w:r>
      <w:r>
        <w:rPr>
          <w:rFonts w:hint="eastAsia" w:ascii="宋体" w:hAnsi="宋体"/>
        </w:rPr>
        <w:t>.“中标人”是指经审查通过，并经公示无异议的投标人。</w:t>
      </w:r>
    </w:p>
    <w:p w14:paraId="603852A3">
      <w:pPr>
        <w:snapToGrid w:val="0"/>
        <w:spacing w:line="360" w:lineRule="auto"/>
        <w:ind w:right="-506" w:rightChars="-241" w:firstLine="420" w:firstLineChars="200"/>
        <w:jc w:val="left"/>
        <w:rPr>
          <w:rFonts w:hint="eastAsia" w:ascii="宋体" w:hAnsi="宋体"/>
          <w:szCs w:val="21"/>
        </w:rPr>
      </w:pPr>
      <w:r>
        <w:rPr>
          <w:rFonts w:ascii="宋体" w:hAnsi="宋体"/>
          <w:szCs w:val="21"/>
        </w:rPr>
        <w:t>8</w:t>
      </w:r>
      <w:r>
        <w:rPr>
          <w:rFonts w:hint="eastAsia" w:ascii="宋体" w:hAnsi="宋体"/>
          <w:szCs w:val="21"/>
        </w:rPr>
        <w:t>.</w:t>
      </w:r>
      <w:r>
        <w:rPr>
          <w:rFonts w:hint="eastAsia" w:ascii="宋体" w:hAnsi="宋体"/>
          <w:b/>
        </w:rPr>
        <w:t xml:space="preserve"> “★”</w:t>
      </w:r>
      <w:r>
        <w:rPr>
          <w:rFonts w:hint="eastAsia" w:ascii="宋体" w:hAnsi="宋体"/>
          <w:b/>
          <w:szCs w:val="21"/>
        </w:rPr>
        <w:t>系指实质性</w:t>
      </w:r>
      <w:r>
        <w:rPr>
          <w:rFonts w:hint="eastAsia" w:ascii="宋体" w:hAnsi="宋体"/>
          <w:b/>
        </w:rPr>
        <w:t>要求条款，未响应的作无效标处理。</w:t>
      </w:r>
    </w:p>
    <w:p w14:paraId="6BC72B93">
      <w:pPr>
        <w:snapToGrid w:val="0"/>
        <w:spacing w:line="312" w:lineRule="auto"/>
        <w:jc w:val="left"/>
        <w:outlineLvl w:val="1"/>
        <w:rPr>
          <w:rFonts w:hint="eastAsia" w:ascii="宋体" w:hAnsi="宋体"/>
          <w:b/>
          <w:szCs w:val="21"/>
        </w:rPr>
      </w:pPr>
      <w:r>
        <w:rPr>
          <w:rFonts w:ascii="宋体" w:hAnsi="宋体"/>
          <w:b/>
          <w:szCs w:val="21"/>
        </w:rPr>
        <w:t>（三）采购方式</w:t>
      </w:r>
    </w:p>
    <w:p w14:paraId="52DFA9FA">
      <w:pPr>
        <w:snapToGrid w:val="0"/>
        <w:spacing w:line="312" w:lineRule="auto"/>
        <w:ind w:right="-506" w:rightChars="-241" w:firstLine="420" w:firstLineChars="200"/>
        <w:jc w:val="left"/>
        <w:rPr>
          <w:rFonts w:hint="eastAsia" w:ascii="宋体" w:hAnsi="宋体"/>
          <w:szCs w:val="21"/>
        </w:rPr>
      </w:pPr>
      <w:r>
        <w:rPr>
          <w:rFonts w:ascii="宋体" w:hAnsi="宋体"/>
          <w:szCs w:val="21"/>
        </w:rPr>
        <w:t>本次采购采用</w:t>
      </w:r>
      <w:r>
        <w:rPr>
          <w:rFonts w:hint="eastAsia" w:ascii="宋体" w:hAnsi="宋体"/>
          <w:szCs w:val="21"/>
        </w:rPr>
        <w:t>竞争性磋商方</w:t>
      </w:r>
      <w:r>
        <w:rPr>
          <w:rFonts w:ascii="宋体" w:hAnsi="宋体"/>
          <w:szCs w:val="21"/>
        </w:rPr>
        <w:t>式进行。</w:t>
      </w:r>
    </w:p>
    <w:p w14:paraId="6988B429">
      <w:pPr>
        <w:pStyle w:val="24"/>
        <w:snapToGrid w:val="0"/>
        <w:spacing w:before="156" w:after="156" w:line="312" w:lineRule="auto"/>
        <w:rPr>
          <w:rFonts w:hint="eastAsia" w:hAnsi="宋体"/>
          <w:b/>
        </w:rPr>
      </w:pPr>
      <w:r>
        <w:rPr>
          <w:rFonts w:hAnsi="宋体"/>
          <w:b/>
        </w:rPr>
        <w:t>（四）采购预算</w:t>
      </w:r>
    </w:p>
    <w:p w14:paraId="3C7468A7">
      <w:pPr>
        <w:pStyle w:val="24"/>
        <w:snapToGrid w:val="0"/>
        <w:spacing w:before="156" w:after="156" w:line="312" w:lineRule="auto"/>
        <w:ind w:firstLine="420" w:firstLineChars="200"/>
        <w:rPr>
          <w:rFonts w:hint="eastAsia" w:hAnsi="宋体"/>
        </w:rPr>
      </w:pPr>
      <w:r>
        <w:rPr>
          <w:rFonts w:hint="eastAsia" w:hAnsi="宋体"/>
        </w:rPr>
        <w:t>人民币壹佰零贰万元整（1，020,000.00元）</w:t>
      </w:r>
    </w:p>
    <w:p w14:paraId="58DFADC0">
      <w:pPr>
        <w:pStyle w:val="24"/>
        <w:snapToGrid w:val="0"/>
        <w:spacing w:before="156" w:after="156" w:line="312" w:lineRule="auto"/>
        <w:rPr>
          <w:rFonts w:hint="eastAsia" w:hAnsi="宋体"/>
          <w:b/>
        </w:rPr>
      </w:pPr>
      <w:r>
        <w:rPr>
          <w:rFonts w:hint="eastAsia" w:hAnsi="宋体"/>
          <w:b/>
        </w:rPr>
        <w:t>（五）</w:t>
      </w:r>
      <w:r>
        <w:rPr>
          <w:rFonts w:hAnsi="宋体"/>
          <w:b/>
        </w:rPr>
        <w:t>费用</w:t>
      </w:r>
    </w:p>
    <w:p w14:paraId="18198BD9">
      <w:pPr>
        <w:snapToGrid w:val="0"/>
        <w:spacing w:line="312" w:lineRule="auto"/>
        <w:ind w:right="-506" w:rightChars="-241" w:firstLine="420" w:firstLineChars="200"/>
        <w:jc w:val="left"/>
        <w:rPr>
          <w:rFonts w:hint="eastAsia" w:ascii="宋体" w:hAnsi="宋体"/>
          <w:szCs w:val="21"/>
        </w:rPr>
      </w:pPr>
      <w:r>
        <w:rPr>
          <w:rFonts w:ascii="宋体" w:hAnsi="宋体"/>
          <w:szCs w:val="21"/>
        </w:rPr>
        <w:t>不论</w:t>
      </w:r>
      <w:r>
        <w:rPr>
          <w:rFonts w:hint="eastAsia" w:ascii="宋体" w:hAnsi="宋体"/>
          <w:szCs w:val="21"/>
        </w:rPr>
        <w:t>采购</w:t>
      </w:r>
      <w:r>
        <w:rPr>
          <w:rFonts w:ascii="宋体" w:hAnsi="宋体"/>
          <w:szCs w:val="21"/>
        </w:rPr>
        <w:t>结果如何，</w:t>
      </w:r>
      <w:r>
        <w:rPr>
          <w:rFonts w:hint="eastAsia" w:ascii="宋体" w:hAnsi="宋体"/>
          <w:szCs w:val="21"/>
        </w:rPr>
        <w:t>投标人</w:t>
      </w:r>
      <w:r>
        <w:rPr>
          <w:rFonts w:ascii="宋体" w:hAnsi="宋体"/>
          <w:szCs w:val="21"/>
        </w:rPr>
        <w:t>均应自行承担所有与投标有关的全部费用（</w:t>
      </w:r>
      <w:r>
        <w:rPr>
          <w:rFonts w:hint="eastAsia" w:ascii="宋体" w:hAnsi="宋体"/>
          <w:szCs w:val="21"/>
        </w:rPr>
        <w:t>磋商文件</w:t>
      </w:r>
      <w:r>
        <w:rPr>
          <w:rFonts w:ascii="宋体" w:hAnsi="宋体"/>
          <w:szCs w:val="21"/>
        </w:rPr>
        <w:t>另有规定除外）。</w:t>
      </w:r>
    </w:p>
    <w:p w14:paraId="2716C94B">
      <w:pPr>
        <w:snapToGrid w:val="0"/>
        <w:spacing w:line="312" w:lineRule="auto"/>
        <w:ind w:right="55" w:rightChars="26"/>
        <w:rPr>
          <w:rFonts w:ascii="Times New Roman" w:hAnsi="Times New Roman"/>
          <w:b/>
          <w:szCs w:val="21"/>
        </w:rPr>
      </w:pPr>
      <w:r>
        <w:rPr>
          <w:rFonts w:hint="eastAsia" w:ascii="Times New Roman" w:hAnsi="Times New Roman"/>
          <w:b/>
          <w:szCs w:val="21"/>
        </w:rPr>
        <w:t>（六）关于联合体</w:t>
      </w:r>
    </w:p>
    <w:p w14:paraId="30350456">
      <w:pPr>
        <w:snapToGrid w:val="0"/>
        <w:spacing w:line="312" w:lineRule="auto"/>
        <w:ind w:right="55" w:rightChars="26" w:firstLine="420" w:firstLineChars="200"/>
        <w:rPr>
          <w:rFonts w:ascii="Times New Roman" w:hAnsi="Times New Roman"/>
          <w:bCs/>
          <w:szCs w:val="21"/>
        </w:rPr>
      </w:pPr>
      <w:r>
        <w:rPr>
          <w:rFonts w:hint="eastAsia" w:ascii="Times New Roman" w:hAnsi="Times New Roman"/>
          <w:bCs/>
          <w:szCs w:val="21"/>
        </w:rPr>
        <w:t>本项目不接受联合体</w:t>
      </w:r>
    </w:p>
    <w:p w14:paraId="7CF412A8">
      <w:pPr>
        <w:snapToGrid w:val="0"/>
        <w:spacing w:line="312" w:lineRule="auto"/>
        <w:ind w:right="55" w:rightChars="26"/>
        <w:rPr>
          <w:rFonts w:ascii="Times New Roman" w:hAnsi="Times New Roman"/>
          <w:b/>
          <w:szCs w:val="21"/>
        </w:rPr>
      </w:pPr>
      <w:r>
        <w:rPr>
          <w:rFonts w:hint="eastAsia" w:ascii="Times New Roman" w:hAnsi="Times New Roman"/>
          <w:b/>
          <w:szCs w:val="21"/>
        </w:rPr>
        <w:t>（七）关于分包和转包</w:t>
      </w:r>
    </w:p>
    <w:p w14:paraId="3A7CB8CF">
      <w:pPr>
        <w:snapToGrid w:val="0"/>
        <w:spacing w:line="312" w:lineRule="auto"/>
        <w:ind w:right="55" w:rightChars="26" w:firstLine="420" w:firstLineChars="200"/>
        <w:rPr>
          <w:rFonts w:ascii="Times New Roman" w:hAnsi="Times New Roman"/>
          <w:szCs w:val="21"/>
        </w:rPr>
      </w:pPr>
      <w:r>
        <w:rPr>
          <w:rFonts w:hint="eastAsia" w:ascii="Times New Roman" w:hAnsi="Times New Roman"/>
          <w:szCs w:val="21"/>
        </w:rPr>
        <w:t>本项目不允许分包。</w:t>
      </w:r>
    </w:p>
    <w:p w14:paraId="5DCAA7C0">
      <w:pPr>
        <w:snapToGrid w:val="0"/>
        <w:spacing w:line="312" w:lineRule="auto"/>
        <w:ind w:right="55" w:rightChars="26" w:firstLine="420" w:firstLineChars="200"/>
        <w:rPr>
          <w:rFonts w:ascii="Times New Roman" w:hAnsi="Times New Roman"/>
          <w:szCs w:val="21"/>
        </w:rPr>
      </w:pPr>
      <w:r>
        <w:rPr>
          <w:rFonts w:hint="eastAsia" w:ascii="Times New Roman" w:hAnsi="Times New Roman"/>
          <w:szCs w:val="21"/>
        </w:rPr>
        <w:t>本项目不允许转包。</w:t>
      </w:r>
    </w:p>
    <w:p w14:paraId="429266B0">
      <w:pPr>
        <w:pStyle w:val="24"/>
        <w:snapToGrid w:val="0"/>
        <w:spacing w:before="156" w:after="156" w:line="312" w:lineRule="auto"/>
        <w:rPr>
          <w:rFonts w:hint="eastAsia" w:hAnsi="宋体"/>
          <w:b/>
        </w:rPr>
      </w:pPr>
      <w:r>
        <w:rPr>
          <w:rFonts w:hAnsi="宋体"/>
          <w:b/>
        </w:rPr>
        <w:t>（</w:t>
      </w:r>
      <w:r>
        <w:rPr>
          <w:rFonts w:hint="eastAsia" w:hAnsi="宋体"/>
          <w:b/>
        </w:rPr>
        <w:t>八</w:t>
      </w:r>
      <w:r>
        <w:rPr>
          <w:rFonts w:hAnsi="宋体"/>
          <w:b/>
        </w:rPr>
        <w:t>）特别说明：</w:t>
      </w:r>
    </w:p>
    <w:p w14:paraId="057A4409">
      <w:pPr>
        <w:snapToGrid w:val="0"/>
        <w:spacing w:line="360" w:lineRule="auto"/>
        <w:ind w:firstLine="420" w:firstLineChars="200"/>
        <w:jc w:val="left"/>
        <w:rPr>
          <w:rFonts w:hint="eastAsia" w:ascii="宋体" w:hAnsi="宋体"/>
          <w:szCs w:val="22"/>
        </w:rPr>
      </w:pPr>
      <w:r>
        <w:rPr>
          <w:rFonts w:hint="eastAsia" w:ascii="Times New Roman" w:hAnsi="Times New Roman"/>
          <w:bCs/>
          <w:szCs w:val="22"/>
        </w:rPr>
        <w:t>1.</w:t>
      </w:r>
      <w:r>
        <w:rPr>
          <w:rFonts w:hint="eastAsia" w:ascii="宋体" w:hAnsi="宋体"/>
          <w:szCs w:val="22"/>
        </w:rPr>
        <w:t>单位负责人为同一人或者存在直接控股、管理关系的不同供应商，不得同时参加同一合同项下的投标。</w:t>
      </w:r>
    </w:p>
    <w:p w14:paraId="3E90B56E">
      <w:pPr>
        <w:snapToGrid w:val="0"/>
        <w:spacing w:line="360" w:lineRule="auto"/>
        <w:ind w:firstLine="420" w:firstLineChars="200"/>
        <w:jc w:val="left"/>
        <w:rPr>
          <w:rFonts w:hint="eastAsia" w:ascii="宋体" w:hAnsi="宋体"/>
          <w:szCs w:val="22"/>
        </w:rPr>
      </w:pPr>
      <w:r>
        <w:rPr>
          <w:rFonts w:hint="eastAsia" w:ascii="宋体" w:hAnsi="宋体"/>
          <w:szCs w:val="22"/>
        </w:rPr>
        <w:t>为项目提供整体设计、规范编制或者项目管理、监理、检测等服务的供应商，不得参加该项目的投标。</w:t>
      </w:r>
    </w:p>
    <w:p w14:paraId="508D2496">
      <w:pPr>
        <w:snapToGrid w:val="0"/>
        <w:spacing w:line="360" w:lineRule="auto"/>
        <w:ind w:right="-86" w:rightChars="-41" w:firstLine="401" w:firstLineChars="199"/>
        <w:rPr>
          <w:rFonts w:ascii="Times New Roman" w:hAnsi="Times New Roman"/>
          <w:bCs/>
          <w:spacing w:val="-4"/>
          <w:kern w:val="0"/>
        </w:rPr>
      </w:pPr>
      <w:r>
        <w:rPr>
          <w:rFonts w:ascii="Times New Roman" w:hAnsi="Times New Roman"/>
          <w:bCs/>
          <w:spacing w:val="-4"/>
          <w:kern w:val="0"/>
        </w:rPr>
        <w:t>2.</w:t>
      </w:r>
      <w:r>
        <w:rPr>
          <w:rFonts w:hint="eastAsia" w:ascii="Times New Roman" w:hAnsi="Times New Roman"/>
          <w:bCs/>
          <w:spacing w:val="-4"/>
          <w:kern w:val="0"/>
        </w:rPr>
        <w:t>投标人投标所使用的资格、信誉、荣誉、业绩与企业认证必须为本法人所拥有。投标人投标所使用的采购项目实施人员必须为本法人员工。</w:t>
      </w:r>
    </w:p>
    <w:p w14:paraId="51C17059">
      <w:pPr>
        <w:snapToGrid w:val="0"/>
        <w:spacing w:line="360" w:lineRule="auto"/>
        <w:ind w:right="-86" w:rightChars="-41" w:firstLine="404" w:firstLineChars="200"/>
        <w:rPr>
          <w:rFonts w:ascii="Times New Roman" w:hAnsi="Times New Roman"/>
          <w:bCs/>
          <w:spacing w:val="-4"/>
          <w:kern w:val="0"/>
        </w:rPr>
      </w:pPr>
      <w:r>
        <w:rPr>
          <w:rFonts w:ascii="Times New Roman" w:hAnsi="Times New Roman"/>
          <w:bCs/>
          <w:spacing w:val="-4"/>
          <w:kern w:val="0"/>
        </w:rPr>
        <w:t>3.</w:t>
      </w:r>
      <w:r>
        <w:rPr>
          <w:rFonts w:hint="eastAsia" w:ascii="Times New Roman" w:hAnsi="Times New Roman"/>
          <w:bCs/>
          <w:spacing w:val="-4"/>
          <w:kern w:val="0"/>
        </w:rPr>
        <w:t>投标人应仔细阅读招标文件的所有内容，按照招标文件的要求提交投标文件，并对所提供的全部资料的真实性承担法律责任。</w:t>
      </w:r>
    </w:p>
    <w:p w14:paraId="04FFE8B8">
      <w:pPr>
        <w:pStyle w:val="24"/>
        <w:snapToGrid w:val="0"/>
        <w:spacing w:before="156" w:after="156" w:line="312" w:lineRule="auto"/>
        <w:rPr>
          <w:rFonts w:hint="eastAsia" w:hAnsi="宋体"/>
          <w:b/>
        </w:rPr>
      </w:pPr>
      <w:r>
        <w:rPr>
          <w:rFonts w:hAnsi="宋体"/>
          <w:b/>
        </w:rPr>
        <w:t>（</w:t>
      </w:r>
      <w:r>
        <w:rPr>
          <w:rFonts w:hint="eastAsia" w:hAnsi="宋体"/>
          <w:b/>
        </w:rPr>
        <w:t>九</w:t>
      </w:r>
      <w:r>
        <w:rPr>
          <w:rFonts w:hAnsi="宋体"/>
          <w:b/>
        </w:rPr>
        <w:t>）质疑</w:t>
      </w:r>
    </w:p>
    <w:p w14:paraId="688F7AE9">
      <w:pPr>
        <w:widowControl/>
        <w:snapToGrid w:val="0"/>
        <w:spacing w:before="120" w:line="312" w:lineRule="auto"/>
        <w:ind w:firstLine="420" w:firstLineChars="200"/>
        <w:outlineLvl w:val="1"/>
        <w:rPr>
          <w:rFonts w:hint="eastAsia" w:hAnsi="宋体" w:cs="宋体"/>
          <w:bCs/>
          <w:szCs w:val="21"/>
        </w:rPr>
      </w:pPr>
      <w:r>
        <w:rPr>
          <w:rFonts w:hAnsi="宋体" w:cs="宋体"/>
          <w:bCs/>
          <w:szCs w:val="21"/>
        </w:rPr>
        <w:t>投标人应当自知道或者应当知道其合法权益受到损害之日起七个工作日内提出质疑。</w:t>
      </w:r>
    </w:p>
    <w:p w14:paraId="636B32F4">
      <w:pPr>
        <w:widowControl/>
        <w:snapToGrid w:val="0"/>
        <w:spacing w:before="120" w:line="312" w:lineRule="auto"/>
        <w:ind w:firstLine="420" w:firstLineChars="200"/>
        <w:outlineLvl w:val="1"/>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1.对可以质疑的采购文件提出质疑的，为收到采购文件之日或者采购文件公告期限届满之日；</w:t>
      </w:r>
    </w:p>
    <w:p w14:paraId="228EB394">
      <w:pPr>
        <w:widowControl/>
        <w:snapToGrid w:val="0"/>
        <w:spacing w:before="120" w:line="312" w:lineRule="auto"/>
        <w:ind w:firstLine="420" w:firstLineChars="200"/>
        <w:outlineLvl w:val="1"/>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2.对采购过程提出质疑的，为各采购程序环节结束之日；</w:t>
      </w:r>
    </w:p>
    <w:p w14:paraId="578BEEAF">
      <w:pPr>
        <w:widowControl/>
        <w:snapToGrid w:val="0"/>
        <w:spacing w:before="120" w:line="312" w:lineRule="auto"/>
        <w:ind w:firstLine="420" w:firstLineChars="200"/>
        <w:outlineLvl w:val="1"/>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3.对中标或者成交结果提出质疑的，为中标或者成交结果公告期限届满之日。</w:t>
      </w:r>
    </w:p>
    <w:p w14:paraId="2E509913">
      <w:pPr>
        <w:widowControl/>
        <w:snapToGrid w:val="0"/>
        <w:spacing w:before="120" w:line="312" w:lineRule="auto"/>
        <w:ind w:firstLine="420" w:firstLineChars="200"/>
        <w:outlineLvl w:val="1"/>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4.</w:t>
      </w:r>
      <w:r>
        <w:rPr>
          <w:rFonts w:cs="宋体" w:asciiTheme="minorEastAsia" w:hAnsiTheme="minorEastAsia" w:eastAsiaTheme="minorEastAsia"/>
          <w:bCs/>
          <w:szCs w:val="21"/>
        </w:rPr>
        <w:t>质疑书应包括下列主要内容：</w:t>
      </w:r>
    </w:p>
    <w:p w14:paraId="650D3E26">
      <w:pPr>
        <w:widowControl/>
        <w:snapToGrid w:val="0"/>
        <w:spacing w:before="120" w:line="312" w:lineRule="auto"/>
        <w:ind w:firstLine="420" w:firstLineChars="200"/>
        <w:outlineLvl w:val="1"/>
        <w:rPr>
          <w:rFonts w:hint="eastAsia" w:cs="宋体" w:asciiTheme="minorEastAsia" w:hAnsiTheme="minorEastAsia" w:eastAsiaTheme="minorEastAsia"/>
          <w:bCs/>
          <w:szCs w:val="21"/>
        </w:rPr>
      </w:pPr>
      <w:r>
        <w:rPr>
          <w:rFonts w:cs="宋体" w:asciiTheme="minorEastAsia" w:hAnsiTheme="minorEastAsia" w:eastAsiaTheme="minorEastAsia"/>
          <w:bCs/>
          <w:szCs w:val="21"/>
        </w:rPr>
        <w:t>①质疑人的名称、地址、邮政编码、联系人、联系电话，以及被质疑人名称及联系方式；</w:t>
      </w:r>
    </w:p>
    <w:p w14:paraId="48162640">
      <w:pPr>
        <w:widowControl/>
        <w:snapToGrid w:val="0"/>
        <w:spacing w:before="120" w:line="312" w:lineRule="auto"/>
        <w:ind w:firstLine="420" w:firstLineChars="200"/>
        <w:outlineLvl w:val="1"/>
        <w:rPr>
          <w:rFonts w:hint="eastAsia" w:cs="宋体" w:asciiTheme="minorEastAsia" w:hAnsiTheme="minorEastAsia" w:eastAsiaTheme="minorEastAsia"/>
          <w:bCs/>
          <w:szCs w:val="21"/>
        </w:rPr>
      </w:pPr>
      <w:r>
        <w:rPr>
          <w:rFonts w:cs="宋体" w:asciiTheme="minorEastAsia" w:hAnsiTheme="minorEastAsia" w:eastAsiaTheme="minorEastAsia"/>
          <w:bCs/>
          <w:szCs w:val="21"/>
        </w:rPr>
        <w:t>②被质疑采购项目名称、编号及采购内容；</w:t>
      </w:r>
    </w:p>
    <w:p w14:paraId="14C6350D">
      <w:pPr>
        <w:widowControl/>
        <w:snapToGrid w:val="0"/>
        <w:spacing w:before="120" w:line="312" w:lineRule="auto"/>
        <w:ind w:firstLine="420" w:firstLineChars="200"/>
        <w:outlineLvl w:val="1"/>
        <w:rPr>
          <w:rFonts w:hint="eastAsia" w:hAnsi="宋体" w:cs="宋体"/>
          <w:bCs/>
          <w:szCs w:val="21"/>
        </w:rPr>
      </w:pPr>
      <w:r>
        <w:rPr>
          <w:rFonts w:hAnsi="宋体" w:cs="宋体"/>
          <w:bCs/>
          <w:szCs w:val="21"/>
        </w:rPr>
        <w:t>③具体的质疑事项及事实依据；</w:t>
      </w:r>
    </w:p>
    <w:p w14:paraId="12EDF85C">
      <w:pPr>
        <w:widowControl/>
        <w:snapToGrid w:val="0"/>
        <w:spacing w:before="120" w:line="312" w:lineRule="auto"/>
        <w:ind w:firstLine="420" w:firstLineChars="200"/>
        <w:outlineLvl w:val="1"/>
        <w:rPr>
          <w:rFonts w:hint="eastAsia" w:hAnsi="宋体" w:cs="宋体"/>
          <w:bCs/>
          <w:szCs w:val="21"/>
        </w:rPr>
      </w:pPr>
      <w:r>
        <w:rPr>
          <w:rFonts w:hAnsi="宋体" w:cs="宋体"/>
          <w:bCs/>
          <w:szCs w:val="21"/>
        </w:rPr>
        <w:t>④认为自己合法权益受到损害或可能受到损害的相关证据材料；</w:t>
      </w:r>
    </w:p>
    <w:p w14:paraId="4E5DA395">
      <w:pPr>
        <w:widowControl/>
        <w:snapToGrid w:val="0"/>
        <w:spacing w:before="120" w:line="312" w:lineRule="auto"/>
        <w:ind w:firstLine="420" w:firstLineChars="200"/>
        <w:outlineLvl w:val="1"/>
        <w:rPr>
          <w:rFonts w:hint="eastAsia" w:hAnsi="宋体" w:cs="宋体"/>
          <w:bCs/>
          <w:szCs w:val="21"/>
        </w:rPr>
      </w:pPr>
      <w:r>
        <w:rPr>
          <w:rFonts w:hAnsi="宋体" w:cs="宋体"/>
          <w:bCs/>
          <w:szCs w:val="21"/>
        </w:rPr>
        <w:t>⑤提出质疑的日期。</w:t>
      </w:r>
    </w:p>
    <w:p w14:paraId="795973E0">
      <w:pPr>
        <w:pStyle w:val="3"/>
        <w:spacing w:line="312" w:lineRule="auto"/>
        <w:ind w:firstLine="420" w:firstLineChars="200"/>
        <w:rPr>
          <w:sz w:val="21"/>
          <w:szCs w:val="21"/>
        </w:rPr>
      </w:pPr>
      <w:r>
        <w:rPr>
          <w:rFonts w:hint="eastAsia"/>
          <w:sz w:val="21"/>
          <w:szCs w:val="21"/>
        </w:rPr>
        <w:t>供应商为自然人的，应当由本人签字：供应商为法人或者其他组织的，应当由法定代表人、主要负责人，或者其授权代表签字或者盖章，并加盖公章。</w:t>
      </w:r>
    </w:p>
    <w:p w14:paraId="77BF5607">
      <w:pPr>
        <w:widowControl/>
        <w:snapToGrid w:val="0"/>
        <w:spacing w:before="120" w:line="312" w:lineRule="auto"/>
        <w:ind w:firstLine="420" w:firstLineChars="200"/>
        <w:outlineLvl w:val="1"/>
        <w:rPr>
          <w:rFonts w:hint="eastAsia" w:asciiTheme="minorEastAsia" w:hAnsiTheme="minorEastAsia" w:eastAsiaTheme="minorEastAsia"/>
          <w:b/>
          <w:sz w:val="28"/>
        </w:rPr>
      </w:pPr>
      <w:r>
        <w:rPr>
          <w:rFonts w:hint="eastAsia" w:hAnsi="宋体" w:cs="宋体"/>
          <w:bCs/>
          <w:szCs w:val="21"/>
        </w:rPr>
        <w:t>供应商在法定质疑期内一次性提出针对同一采购程序环节的质疑。</w:t>
      </w:r>
    </w:p>
    <w:p w14:paraId="02543BEA">
      <w:pPr>
        <w:pStyle w:val="9"/>
        <w:snapToGrid w:val="0"/>
        <w:spacing w:before="156" w:line="360" w:lineRule="auto"/>
        <w:ind w:right="-506" w:rightChars="-241" w:firstLine="3092" w:firstLineChars="1100"/>
        <w:rPr>
          <w:rFonts w:hint="eastAsia" w:asciiTheme="minorEastAsia" w:hAnsiTheme="minorEastAsia" w:eastAsiaTheme="minorEastAsia"/>
          <w:b/>
          <w:sz w:val="28"/>
        </w:rPr>
      </w:pPr>
      <w:r>
        <w:rPr>
          <w:rFonts w:hint="eastAsia" w:asciiTheme="minorEastAsia" w:hAnsiTheme="minorEastAsia" w:eastAsiaTheme="minorEastAsia"/>
          <w:b/>
          <w:sz w:val="28"/>
        </w:rPr>
        <w:t>二、  磋商文件</w:t>
      </w:r>
    </w:p>
    <w:p w14:paraId="748B2CBD">
      <w:pPr>
        <w:snapToGrid w:val="0"/>
        <w:spacing w:line="360" w:lineRule="auto"/>
        <w:ind w:right="-241"/>
        <w:jc w:val="left"/>
        <w:rPr>
          <w:rFonts w:hint="eastAsia" w:ascii="宋体" w:hAnsi="宋体"/>
          <w:b/>
          <w:sz w:val="24"/>
        </w:rPr>
      </w:pPr>
      <w:r>
        <w:rPr>
          <w:rFonts w:hint="eastAsia" w:ascii="宋体" w:hAnsi="宋体"/>
          <w:b/>
          <w:sz w:val="24"/>
        </w:rPr>
        <w:t>（一）磋商文件的构成。本磋商文件由以下部份组成：</w:t>
      </w:r>
    </w:p>
    <w:p w14:paraId="1A40395D">
      <w:pPr>
        <w:snapToGrid w:val="0"/>
        <w:spacing w:line="360" w:lineRule="auto"/>
        <w:ind w:right="-241" w:firstLine="420" w:firstLineChars="200"/>
        <w:jc w:val="left"/>
        <w:rPr>
          <w:rFonts w:hint="eastAsia" w:ascii="宋体" w:hAnsi="宋体"/>
        </w:rPr>
      </w:pPr>
      <w:r>
        <w:rPr>
          <w:rFonts w:hint="eastAsia" w:ascii="宋体" w:hAnsi="宋体"/>
        </w:rPr>
        <w:t>1.招标公告</w:t>
      </w:r>
    </w:p>
    <w:p w14:paraId="2CE56227">
      <w:pPr>
        <w:snapToGrid w:val="0"/>
        <w:spacing w:line="360" w:lineRule="auto"/>
        <w:ind w:right="-241" w:firstLine="420" w:firstLineChars="200"/>
        <w:jc w:val="left"/>
        <w:rPr>
          <w:rFonts w:hint="eastAsia" w:ascii="宋体" w:hAnsi="宋体"/>
        </w:rPr>
      </w:pPr>
      <w:r>
        <w:rPr>
          <w:rFonts w:hint="eastAsia" w:ascii="宋体" w:hAnsi="宋体"/>
        </w:rPr>
        <w:t>2.招标需求</w:t>
      </w:r>
    </w:p>
    <w:p w14:paraId="76F342F0">
      <w:pPr>
        <w:snapToGrid w:val="0"/>
        <w:spacing w:line="360" w:lineRule="auto"/>
        <w:ind w:right="-241" w:firstLine="420" w:firstLineChars="200"/>
        <w:jc w:val="left"/>
        <w:rPr>
          <w:rFonts w:hint="eastAsia" w:ascii="宋体" w:hAnsi="宋体"/>
        </w:rPr>
      </w:pPr>
      <w:r>
        <w:rPr>
          <w:rFonts w:hint="eastAsia" w:ascii="宋体" w:hAnsi="宋体"/>
        </w:rPr>
        <w:t>3.投标人须知</w:t>
      </w:r>
    </w:p>
    <w:p w14:paraId="6D5BEA0B">
      <w:pPr>
        <w:snapToGrid w:val="0"/>
        <w:spacing w:line="360" w:lineRule="auto"/>
        <w:ind w:right="-241" w:firstLine="420" w:firstLineChars="200"/>
        <w:jc w:val="left"/>
        <w:rPr>
          <w:rFonts w:hint="eastAsia" w:ascii="宋体" w:hAnsi="宋体"/>
        </w:rPr>
      </w:pPr>
      <w:r>
        <w:rPr>
          <w:rFonts w:hint="eastAsia" w:ascii="宋体" w:hAnsi="宋体"/>
        </w:rPr>
        <w:t>4.评标办法及标准</w:t>
      </w:r>
    </w:p>
    <w:p w14:paraId="7A2EA7BF">
      <w:pPr>
        <w:snapToGrid w:val="0"/>
        <w:spacing w:line="360" w:lineRule="auto"/>
        <w:ind w:right="-241" w:firstLine="420" w:firstLineChars="200"/>
        <w:jc w:val="left"/>
        <w:rPr>
          <w:rFonts w:hint="eastAsia" w:ascii="宋体" w:hAnsi="宋体"/>
        </w:rPr>
      </w:pPr>
      <w:r>
        <w:rPr>
          <w:rFonts w:hint="eastAsia" w:ascii="宋体" w:hAnsi="宋体"/>
        </w:rPr>
        <w:t>5.合同主要条款</w:t>
      </w:r>
    </w:p>
    <w:p w14:paraId="6AE63F0C">
      <w:pPr>
        <w:snapToGrid w:val="0"/>
        <w:spacing w:line="360" w:lineRule="auto"/>
        <w:ind w:right="-241" w:firstLine="420" w:firstLineChars="200"/>
        <w:jc w:val="left"/>
        <w:rPr>
          <w:rFonts w:hint="eastAsia" w:ascii="宋体" w:hAnsi="宋体"/>
        </w:rPr>
      </w:pPr>
      <w:r>
        <w:rPr>
          <w:rFonts w:hint="eastAsia" w:ascii="宋体" w:hAnsi="宋体"/>
        </w:rPr>
        <w:t>6.投标文件格式</w:t>
      </w:r>
    </w:p>
    <w:p w14:paraId="1E0DA885">
      <w:pPr>
        <w:snapToGrid w:val="0"/>
        <w:spacing w:line="360" w:lineRule="auto"/>
        <w:ind w:right="-238" w:firstLine="420" w:firstLineChars="200"/>
        <w:jc w:val="left"/>
        <w:rPr>
          <w:rFonts w:hint="eastAsia" w:ascii="宋体" w:hAnsi="宋体"/>
        </w:rPr>
      </w:pPr>
      <w:r>
        <w:rPr>
          <w:rFonts w:hint="eastAsia" w:ascii="宋体" w:hAnsi="宋体"/>
        </w:rPr>
        <w:t>7.本项目磋商文件的澄清、答复、修改、补充的内容</w:t>
      </w:r>
    </w:p>
    <w:p w14:paraId="0D06C538">
      <w:pPr>
        <w:snapToGrid w:val="0"/>
        <w:spacing w:line="360" w:lineRule="auto"/>
        <w:ind w:right="-238"/>
        <w:jc w:val="left"/>
        <w:rPr>
          <w:rFonts w:hint="eastAsia" w:ascii="宋体" w:hAnsi="宋体"/>
          <w:b/>
          <w:sz w:val="24"/>
        </w:rPr>
      </w:pPr>
      <w:r>
        <w:rPr>
          <w:rFonts w:hint="eastAsia" w:ascii="宋体" w:hAnsi="宋体"/>
          <w:b/>
          <w:sz w:val="24"/>
        </w:rPr>
        <w:t>（二）投标人的风险</w:t>
      </w:r>
    </w:p>
    <w:p w14:paraId="57C8B315">
      <w:pPr>
        <w:pStyle w:val="16"/>
        <w:spacing w:line="360" w:lineRule="auto"/>
        <w:ind w:right="-506" w:rightChars="-241" w:firstLine="420"/>
        <w:rPr>
          <w:rFonts w:hint="eastAsia" w:ascii="宋体" w:eastAsia="宋体"/>
          <w:color w:val="auto"/>
          <w:sz w:val="21"/>
        </w:rPr>
      </w:pPr>
      <w:r>
        <w:rPr>
          <w:rFonts w:hint="eastAsia" w:ascii="宋体" w:eastAsia="宋体"/>
          <w:color w:val="auto"/>
          <w:sz w:val="21"/>
        </w:rPr>
        <w:t>投标人没有按照磋商文件要求提供全部资料，或者投标人没有对磋商文件在各方面作出实质性响应是投标人的风险，并可能导致其投标被拒绝。</w:t>
      </w:r>
    </w:p>
    <w:p w14:paraId="498B203E">
      <w:pPr>
        <w:pStyle w:val="4"/>
        <w:numPr>
          <w:ilvl w:val="0"/>
          <w:numId w:val="0"/>
        </w:numPr>
        <w:tabs>
          <w:tab w:val="left" w:pos="454"/>
          <w:tab w:val="left" w:pos="720"/>
        </w:tabs>
        <w:snapToGrid w:val="0"/>
        <w:spacing w:line="360" w:lineRule="auto"/>
        <w:ind w:left="360" w:right="-238" w:hanging="360"/>
        <w:rPr>
          <w:rFonts w:hint="eastAsia" w:ascii="宋体" w:hAnsi="宋体"/>
          <w:b/>
          <w:sz w:val="24"/>
        </w:rPr>
      </w:pPr>
      <w:r>
        <w:rPr>
          <w:rFonts w:hint="eastAsia" w:ascii="宋体" w:hAnsi="宋体"/>
          <w:b/>
          <w:sz w:val="24"/>
        </w:rPr>
        <w:t xml:space="preserve">（三）磋商文件的澄清与修改 </w:t>
      </w:r>
    </w:p>
    <w:p w14:paraId="7960CEC6">
      <w:pPr>
        <w:snapToGrid w:val="0"/>
        <w:spacing w:line="360" w:lineRule="auto"/>
        <w:ind w:right="-241" w:firstLine="420" w:firstLineChars="200"/>
        <w:jc w:val="left"/>
        <w:rPr>
          <w:rFonts w:hint="eastAsia" w:ascii="宋体" w:hAnsi="宋体"/>
        </w:rPr>
      </w:pPr>
      <w:r>
        <w:rPr>
          <w:rFonts w:hint="eastAsia" w:ascii="宋体" w:hAnsi="宋体"/>
        </w:rPr>
        <w:t>1.投标人获取磋商文件后，应仔细检查磋商文件的所有内容，如有残缺等问题，应及时向采购代理机构提出，否则，由此引起的损失由投标人自己承担。投标人同时应认真审阅磋商文件中所有的事项、格式、条款和规范要求等，若投标人的投标文件没有按磋商文件要求提交全部资料，或投标文件没有对磋商文件做出实质性响应的，其风险由投标人自行承担，并根据有关条款规定，该响应有可能被拒绝。</w:t>
      </w:r>
    </w:p>
    <w:p w14:paraId="11E9837C">
      <w:pPr>
        <w:snapToGrid w:val="0"/>
        <w:spacing w:line="360" w:lineRule="auto"/>
        <w:ind w:right="-241" w:firstLine="420" w:firstLineChars="200"/>
        <w:jc w:val="left"/>
        <w:rPr>
          <w:rFonts w:hint="eastAsia" w:ascii="宋体" w:hAnsi="宋体"/>
        </w:rPr>
      </w:pPr>
      <w:r>
        <w:rPr>
          <w:rFonts w:hint="eastAsia" w:ascii="宋体" w:hAnsi="宋体"/>
        </w:rPr>
        <w:t>2.提交首次投标文件截止之日前，采购人、采购代理机构可以对已发出的磋商文件进行必要的澄清或者修改，澄清或者修改的内容作为磋商文件的组成部分。澄清或者修改的内容可能影响投标文件编制的，采购代理机构应当在提交首次投标文件截止时间至少5日前，以短信形式通知所有已经报名的供应商；不足5日的，采购人、采购代理机构应当顺延提交首次投标文件截止时间。</w:t>
      </w:r>
    </w:p>
    <w:p w14:paraId="4665E1C5">
      <w:pPr>
        <w:snapToGrid w:val="0"/>
        <w:spacing w:line="360" w:lineRule="auto"/>
        <w:ind w:right="-241" w:firstLine="420" w:firstLineChars="200"/>
        <w:jc w:val="left"/>
        <w:rPr>
          <w:rFonts w:hint="eastAsia" w:ascii="宋体" w:hAnsi="宋体"/>
        </w:rPr>
      </w:pPr>
      <w:r>
        <w:rPr>
          <w:rFonts w:hint="eastAsia" w:ascii="宋体" w:hAnsi="宋体"/>
        </w:rPr>
        <w:t>3.投标人若对磋商文件有任何疑问，要求澄清或认为有必要与采购代理机构进行交流时，应用书面形式送至采购代理机构，采购代理机构将根据澄清内容作出答复，并应将答复内容通知所有投标人。</w:t>
      </w:r>
    </w:p>
    <w:p w14:paraId="4D932579">
      <w:pPr>
        <w:snapToGrid w:val="0"/>
        <w:spacing w:line="360" w:lineRule="auto"/>
        <w:ind w:right="-241" w:firstLine="420" w:firstLineChars="200"/>
        <w:jc w:val="left"/>
        <w:rPr>
          <w:rFonts w:hint="eastAsia" w:ascii="宋体" w:hAnsi="宋体"/>
        </w:rPr>
      </w:pPr>
      <w:r>
        <w:rPr>
          <w:rFonts w:hint="eastAsia" w:ascii="宋体" w:hAnsi="宋体"/>
        </w:rPr>
        <w:t xml:space="preserve">4.采购代理机构在规定时间前，对磋商文件的澄清或修改内容，均为磋商文件的组成部分。 </w:t>
      </w:r>
    </w:p>
    <w:p w14:paraId="211163CF">
      <w:pPr>
        <w:pStyle w:val="9"/>
        <w:snapToGrid w:val="0"/>
        <w:spacing w:before="156"/>
        <w:ind w:firstLine="3202" w:firstLineChars="1139"/>
        <w:outlineLvl w:val="1"/>
        <w:rPr>
          <w:rFonts w:hint="eastAsia" w:asciiTheme="minorEastAsia" w:hAnsiTheme="minorEastAsia" w:eastAsiaTheme="minorEastAsia"/>
          <w:b/>
          <w:sz w:val="28"/>
        </w:rPr>
      </w:pPr>
      <w:r>
        <w:rPr>
          <w:rFonts w:hint="eastAsia" w:asciiTheme="minorEastAsia" w:hAnsiTheme="minorEastAsia" w:eastAsiaTheme="minorEastAsia"/>
          <w:b/>
          <w:sz w:val="28"/>
        </w:rPr>
        <w:t>三、投标文件的编制</w:t>
      </w:r>
    </w:p>
    <w:p w14:paraId="332EAF4D">
      <w:pPr>
        <w:snapToGrid w:val="0"/>
        <w:spacing w:line="360" w:lineRule="auto"/>
        <w:jc w:val="left"/>
        <w:outlineLvl w:val="0"/>
        <w:rPr>
          <w:rFonts w:hint="eastAsia" w:ascii="宋体" w:hAnsi="宋体"/>
          <w:b/>
          <w:sz w:val="24"/>
        </w:rPr>
      </w:pPr>
      <w:r>
        <w:rPr>
          <w:rFonts w:hint="eastAsia" w:ascii="宋体" w:hAnsi="宋体"/>
          <w:b/>
          <w:sz w:val="24"/>
        </w:rPr>
        <w:t>（一）投标文件的组成</w:t>
      </w:r>
    </w:p>
    <w:p w14:paraId="2107F22B">
      <w:pPr>
        <w:snapToGrid w:val="0"/>
        <w:spacing w:line="360" w:lineRule="auto"/>
        <w:ind w:right="-241" w:firstLine="420" w:firstLineChars="200"/>
        <w:jc w:val="left"/>
        <w:rPr>
          <w:rFonts w:hint="eastAsia" w:ascii="宋体" w:hAnsi="宋体"/>
        </w:rPr>
      </w:pPr>
      <w:r>
        <w:rPr>
          <w:rFonts w:hint="eastAsia" w:ascii="宋体" w:hAnsi="宋体"/>
        </w:rPr>
        <w:t>由投标文件、投标报价文件组成。电子投标文件中所须加盖公章部分均采用CA签章。</w:t>
      </w:r>
    </w:p>
    <w:p w14:paraId="48E22341">
      <w:pPr>
        <w:snapToGrid w:val="0"/>
        <w:spacing w:line="360" w:lineRule="auto"/>
        <w:ind w:right="-241" w:firstLine="420" w:firstLineChars="200"/>
        <w:jc w:val="left"/>
        <w:rPr>
          <w:rFonts w:hint="eastAsia" w:ascii="宋体" w:hAnsi="宋体"/>
        </w:rPr>
      </w:pPr>
      <w:r>
        <w:rPr>
          <w:rFonts w:hint="eastAsia" w:ascii="宋体" w:hAnsi="宋体"/>
        </w:rPr>
        <w:t>（以下投标文件的部分格式详见本磋商文件第六部分，如本磋商文件没有提供相应的格式，投标人可自行制表填写）</w:t>
      </w:r>
    </w:p>
    <w:p w14:paraId="266F40F8">
      <w:pPr>
        <w:pStyle w:val="9"/>
        <w:snapToGrid w:val="0"/>
        <w:spacing w:line="360" w:lineRule="auto"/>
        <w:ind w:left="417"/>
        <w:rPr>
          <w:rFonts w:hint="eastAsia" w:hAnsi="宋体" w:eastAsia="宋体"/>
          <w:b/>
          <w:sz w:val="21"/>
          <w:szCs w:val="21"/>
        </w:rPr>
      </w:pPr>
      <w:r>
        <w:rPr>
          <w:rFonts w:hint="eastAsia" w:hAnsi="宋体" w:eastAsia="宋体"/>
          <w:b/>
          <w:sz w:val="21"/>
          <w:szCs w:val="21"/>
        </w:rPr>
        <w:t>1.</w:t>
      </w:r>
      <w:r>
        <w:rPr>
          <w:rFonts w:hAnsi="宋体" w:eastAsia="宋体"/>
          <w:b/>
          <w:sz w:val="21"/>
          <w:szCs w:val="21"/>
        </w:rPr>
        <w:t>资格</w:t>
      </w:r>
      <w:r>
        <w:rPr>
          <w:rFonts w:hint="eastAsia" w:hAnsi="宋体" w:eastAsia="宋体"/>
          <w:b/>
          <w:sz w:val="21"/>
          <w:szCs w:val="21"/>
        </w:rPr>
        <w:t>投标部分</w:t>
      </w:r>
      <w:r>
        <w:rPr>
          <w:rFonts w:hAnsi="宋体" w:eastAsia="宋体"/>
          <w:b/>
          <w:sz w:val="21"/>
          <w:szCs w:val="21"/>
        </w:rPr>
        <w:t>：</w:t>
      </w:r>
    </w:p>
    <w:p w14:paraId="151C2118">
      <w:pPr>
        <w:spacing w:line="360" w:lineRule="auto"/>
        <w:ind w:left="417"/>
        <w:rPr>
          <w:rFonts w:ascii="宋体"/>
        </w:rPr>
      </w:pPr>
      <w:r>
        <w:rPr>
          <w:rFonts w:ascii="宋体" w:hAnsi="宋体"/>
        </w:rPr>
        <w:t>1.1</w:t>
      </w:r>
      <w:r>
        <w:rPr>
          <w:rFonts w:hint="eastAsia" w:ascii="宋体" w:hAnsi="宋体"/>
        </w:rPr>
        <w:t>基本资格条件：符合《中华人民共和国政府采购法》第二十二条的规定；</w:t>
      </w:r>
    </w:p>
    <w:p w14:paraId="732E55A1">
      <w:pPr>
        <w:spacing w:line="360" w:lineRule="auto"/>
        <w:ind w:firstLine="420" w:firstLineChars="200"/>
        <w:rPr>
          <w:rFonts w:hint="eastAsia" w:ascii="宋体" w:hAnsi="宋体"/>
        </w:rPr>
      </w:pPr>
      <w:r>
        <w:rPr>
          <w:rFonts w:hint="eastAsia" w:ascii="宋体" w:hAnsi="宋体"/>
        </w:rPr>
        <w:t>（以下</w:t>
      </w:r>
      <w:r>
        <w:rPr>
          <w:rFonts w:ascii="宋体" w:hAnsi="宋体"/>
        </w:rPr>
        <w:t>A~</w:t>
      </w:r>
      <w:r>
        <w:rPr>
          <w:rFonts w:hint="eastAsia" w:ascii="宋体" w:hAnsi="宋体"/>
        </w:rPr>
        <w:t>E项是第二十二条要求及对应证明材料的具体内容，各投标人须在投标文件中出具对应证明材料）</w:t>
      </w:r>
    </w:p>
    <w:p w14:paraId="5397FF5E">
      <w:pPr>
        <w:spacing w:line="360" w:lineRule="auto"/>
        <w:ind w:firstLine="482" w:firstLineChars="200"/>
        <w:rPr>
          <w:rFonts w:ascii="宋体"/>
          <w:b/>
          <w:bCs/>
        </w:rPr>
      </w:pPr>
      <w:r>
        <w:rPr>
          <w:rFonts w:ascii="宋体" w:hAnsi="宋体"/>
          <w:b/>
          <w:bCs/>
          <w:sz w:val="24"/>
        </w:rPr>
        <w:t>A</w:t>
      </w:r>
      <w:r>
        <w:rPr>
          <w:rFonts w:ascii="宋体" w:cs="宋体"/>
          <w:b/>
          <w:bCs/>
          <w:sz w:val="24"/>
        </w:rPr>
        <w:t>.</w:t>
      </w:r>
      <w:r>
        <w:rPr>
          <w:rFonts w:hint="eastAsia" w:ascii="宋体" w:hAnsi="宋体"/>
          <w:b/>
          <w:bCs/>
        </w:rPr>
        <w:t>具有独立承担民事责任的能力：</w:t>
      </w:r>
    </w:p>
    <w:p w14:paraId="092C98FC">
      <w:pPr>
        <w:spacing w:line="360" w:lineRule="auto"/>
        <w:ind w:firstLine="420" w:firstLineChars="200"/>
        <w:rPr>
          <w:rFonts w:ascii="宋体"/>
          <w:b/>
          <w:bCs/>
        </w:rPr>
      </w:pPr>
      <w:r>
        <w:rPr>
          <w:rFonts w:hint="eastAsia" w:ascii="宋体" w:hAnsi="宋体"/>
        </w:rPr>
        <w:t>投标人须在投标文件中出具符合以下情况的证明材料复印件</w:t>
      </w:r>
      <w:r>
        <w:rPr>
          <w:rFonts w:hint="eastAsia" w:ascii="宋体" w:hAnsi="宋体"/>
          <w:b/>
          <w:bCs/>
        </w:rPr>
        <w:t>（五选一）：</w:t>
      </w:r>
    </w:p>
    <w:p w14:paraId="0EF5BB3D">
      <w:pPr>
        <w:spacing w:line="360" w:lineRule="auto"/>
        <w:ind w:firstLine="420" w:firstLineChars="200"/>
        <w:rPr>
          <w:rFonts w:ascii="宋体"/>
        </w:rPr>
      </w:pPr>
      <w:r>
        <w:rPr>
          <w:rFonts w:ascii="宋体" w:hAnsi="宋体" w:cs="Calibri"/>
        </w:rPr>
        <w:fldChar w:fldCharType="begin"/>
      </w:r>
      <w:r>
        <w:rPr>
          <w:rFonts w:ascii="宋体" w:hAnsi="宋体" w:cs="Calibri"/>
        </w:rPr>
        <w:instrText xml:space="preserve"> EQ \o\ac(</w:instrText>
      </w:r>
      <w:r>
        <w:rPr>
          <w:rFonts w:hint="eastAsia" w:ascii="宋体" w:hAnsi="宋体" w:cs="Calibri"/>
        </w:rPr>
        <w:instrText xml:space="preserve">○</w:instrText>
      </w:r>
      <w:r>
        <w:rPr>
          <w:rFonts w:ascii="宋体" w:hAnsi="宋体" w:cs="Calibri"/>
        </w:rPr>
        <w:instrText xml:space="preserve">,1)</w:instrText>
      </w:r>
      <w:r>
        <w:rPr>
          <w:rFonts w:ascii="宋体" w:hAnsi="宋体" w:cs="Calibri"/>
        </w:rPr>
        <w:fldChar w:fldCharType="end"/>
      </w:r>
      <w:r>
        <w:rPr>
          <w:rFonts w:hint="eastAsia" w:ascii="宋体" w:hAnsi="宋体"/>
        </w:rPr>
        <w:t>如投标人是企业（包括合伙企业），提供在工商部门注册的有效“企业法人营业执照”或“营业执照”；</w:t>
      </w:r>
    </w:p>
    <w:p w14:paraId="041CD5C7">
      <w:pPr>
        <w:spacing w:line="360" w:lineRule="auto"/>
        <w:ind w:firstLine="420" w:firstLineChars="200"/>
        <w:rPr>
          <w:rFonts w:ascii="宋体"/>
        </w:rPr>
      </w:pPr>
      <w:r>
        <w:rPr>
          <w:rFonts w:ascii="宋体" w:hAnsi="宋体"/>
        </w:rPr>
        <w:fldChar w:fldCharType="begin"/>
      </w:r>
      <w:r>
        <w:rPr>
          <w:rFonts w:ascii="宋体" w:hAnsi="宋体"/>
        </w:rPr>
        <w:instrText xml:space="preserve"> EQ \o\ac(</w:instrText>
      </w:r>
      <w:r>
        <w:rPr>
          <w:rFonts w:hint="eastAsia" w:ascii="宋体" w:hAnsi="宋体"/>
        </w:rPr>
        <w:instrText xml:space="preserve">○</w:instrText>
      </w:r>
      <w:r>
        <w:rPr>
          <w:rFonts w:ascii="宋体"/>
        </w:rPr>
        <w:instrText xml:space="preserve">,</w:instrText>
      </w:r>
      <w:r>
        <w:rPr>
          <w:rFonts w:ascii="宋体" w:hAnsi="宋体"/>
          <w:position w:val="2"/>
          <w:sz w:val="14"/>
        </w:rPr>
        <w:instrText xml:space="preserve">2</w:instrText>
      </w:r>
      <w:r>
        <w:rPr>
          <w:rFonts w:ascii="宋体" w:hAnsi="宋体"/>
        </w:rPr>
        <w:instrText xml:space="preserve">)</w:instrText>
      </w:r>
      <w:r>
        <w:rPr>
          <w:rFonts w:ascii="宋体" w:hAnsi="宋体"/>
        </w:rPr>
        <w:fldChar w:fldCharType="end"/>
      </w:r>
      <w:r>
        <w:rPr>
          <w:rFonts w:hint="eastAsia" w:ascii="宋体" w:hAnsi="宋体"/>
        </w:rPr>
        <w:t>如投标人是事业单位，提供有效的“事业单位法人证书”；</w:t>
      </w:r>
    </w:p>
    <w:p w14:paraId="6141D2C3">
      <w:pPr>
        <w:spacing w:line="360" w:lineRule="auto"/>
        <w:ind w:firstLine="420" w:firstLineChars="200"/>
        <w:rPr>
          <w:rFonts w:ascii="宋体"/>
        </w:rPr>
      </w:pPr>
      <w:r>
        <w:rPr>
          <w:rFonts w:ascii="宋体" w:hAnsi="宋体"/>
        </w:rPr>
        <w:fldChar w:fldCharType="begin"/>
      </w:r>
      <w:r>
        <w:rPr>
          <w:rFonts w:ascii="宋体" w:hAnsi="宋体"/>
        </w:rPr>
        <w:instrText xml:space="preserve"> EQ \o\ac(</w:instrText>
      </w:r>
      <w:r>
        <w:rPr>
          <w:rFonts w:hint="eastAsia" w:ascii="宋体" w:hAnsi="宋体"/>
        </w:rPr>
        <w:instrText xml:space="preserve">○</w:instrText>
      </w:r>
      <w:r>
        <w:rPr>
          <w:rFonts w:ascii="宋体"/>
        </w:rPr>
        <w:instrText xml:space="preserve">,</w:instrText>
      </w:r>
      <w:r>
        <w:rPr>
          <w:rFonts w:ascii="宋体" w:hAnsi="宋体"/>
          <w:position w:val="2"/>
          <w:sz w:val="14"/>
        </w:rPr>
        <w:instrText xml:space="preserve">3</w:instrText>
      </w:r>
      <w:r>
        <w:rPr>
          <w:rFonts w:ascii="宋体" w:hAnsi="宋体"/>
        </w:rPr>
        <w:instrText xml:space="preserve">)</w:instrText>
      </w:r>
      <w:r>
        <w:rPr>
          <w:rFonts w:ascii="宋体" w:hAnsi="宋体"/>
        </w:rPr>
        <w:fldChar w:fldCharType="end"/>
      </w:r>
      <w:r>
        <w:rPr>
          <w:rFonts w:hint="eastAsia" w:ascii="宋体" w:hAnsi="宋体"/>
        </w:rPr>
        <w:t>如投标人是非企业专业服务机构的，提供执业许可证等证明文件；</w:t>
      </w:r>
    </w:p>
    <w:p w14:paraId="353F67C5">
      <w:pPr>
        <w:spacing w:line="360" w:lineRule="auto"/>
        <w:ind w:firstLine="420" w:firstLineChars="200"/>
        <w:rPr>
          <w:rFonts w:ascii="宋体" w:cs="宋体"/>
        </w:rPr>
      </w:pPr>
      <w:r>
        <w:rPr>
          <w:rFonts w:ascii="宋体" w:hAnsi="宋体" w:cs="宋体"/>
        </w:rPr>
        <w:fldChar w:fldCharType="begin"/>
      </w:r>
      <w:r>
        <w:rPr>
          <w:rFonts w:ascii="宋体" w:hAnsi="宋体" w:cs="宋体"/>
        </w:rPr>
        <w:instrText xml:space="preserve"> EQ \o\ac(</w:instrText>
      </w:r>
      <w:r>
        <w:rPr>
          <w:rFonts w:hint="eastAsia" w:ascii="宋体" w:hAnsi="宋体" w:cs="宋体"/>
        </w:rPr>
        <w:instrText xml:space="preserve">○</w:instrText>
      </w:r>
      <w:r>
        <w:rPr>
          <w:rFonts w:ascii="宋体" w:hAnsi="宋体" w:cs="宋体"/>
        </w:rPr>
        <w:instrText xml:space="preserve">,4)</w:instrText>
      </w:r>
      <w:r>
        <w:rPr>
          <w:rFonts w:ascii="宋体" w:hAnsi="宋体" w:cs="宋体"/>
        </w:rPr>
        <w:fldChar w:fldCharType="end"/>
      </w:r>
      <w:r>
        <w:rPr>
          <w:rFonts w:hint="eastAsia" w:ascii="宋体" w:hAnsi="宋体" w:cs="宋体"/>
        </w:rPr>
        <w:t>如投标人是个体工商户，提供有效的“个体工商户营业执照”；</w:t>
      </w:r>
    </w:p>
    <w:p w14:paraId="5C7CBDBE">
      <w:pPr>
        <w:spacing w:line="360" w:lineRule="auto"/>
        <w:ind w:firstLine="420" w:firstLineChars="200"/>
        <w:rPr>
          <w:rFonts w:ascii="宋体" w:cs="宋体"/>
        </w:rPr>
      </w:pPr>
      <w:r>
        <w:rPr>
          <w:rFonts w:ascii="宋体" w:hAnsi="宋体" w:cs="宋体"/>
        </w:rPr>
        <w:fldChar w:fldCharType="begin"/>
      </w:r>
      <w:r>
        <w:rPr>
          <w:rFonts w:ascii="宋体" w:hAnsi="宋体" w:cs="宋体"/>
        </w:rPr>
        <w:instrText xml:space="preserve"> EQ \o\ac(</w:instrText>
      </w:r>
      <w:r>
        <w:rPr>
          <w:rFonts w:hint="eastAsia" w:ascii="宋体" w:hAnsi="宋体" w:cs="宋体"/>
        </w:rPr>
        <w:instrText xml:space="preserve">○</w:instrText>
      </w:r>
      <w:r>
        <w:rPr>
          <w:rFonts w:ascii="宋体" w:hAnsi="宋体" w:cs="宋体"/>
        </w:rPr>
        <w:instrText xml:space="preserve">,5)</w:instrText>
      </w:r>
      <w:r>
        <w:rPr>
          <w:rFonts w:ascii="宋体" w:hAnsi="宋体" w:cs="宋体"/>
        </w:rPr>
        <w:fldChar w:fldCharType="end"/>
      </w:r>
      <w:r>
        <w:rPr>
          <w:rFonts w:hint="eastAsia" w:ascii="宋体" w:hAnsi="宋体" w:cs="宋体"/>
        </w:rPr>
        <w:t>如投标人是自然人，提供有效的自然人身份证明（居民身份证正反面或公安机关出具的临时居民身份证正反面或港澳台胞证或证照）。</w:t>
      </w:r>
    </w:p>
    <w:p w14:paraId="3887FF4F">
      <w:pPr>
        <w:spacing w:line="360" w:lineRule="auto"/>
        <w:ind w:firstLine="422" w:firstLineChars="200"/>
        <w:rPr>
          <w:rFonts w:hint="eastAsia" w:ascii="宋体" w:hAnsi="宋体" w:cs="宋体"/>
          <w:b/>
          <w:bCs/>
        </w:rPr>
      </w:pPr>
      <w:r>
        <w:rPr>
          <w:rFonts w:ascii="宋体" w:hAnsi="宋体" w:cs="宋体"/>
          <w:b/>
          <w:bCs/>
          <w:szCs w:val="21"/>
        </w:rPr>
        <w:t>B.</w:t>
      </w:r>
      <w:r>
        <w:rPr>
          <w:rFonts w:hint="eastAsia" w:ascii="宋体" w:hAnsi="宋体" w:cs="宋体"/>
          <w:b/>
          <w:bCs/>
        </w:rPr>
        <w:t>具有良好的商业信誉和健全的财务会计制度：</w:t>
      </w:r>
    </w:p>
    <w:p w14:paraId="545A5902">
      <w:pPr>
        <w:spacing w:line="360" w:lineRule="auto"/>
        <w:ind w:firstLine="420" w:firstLineChars="200"/>
        <w:rPr>
          <w:rFonts w:ascii="宋体"/>
        </w:rPr>
      </w:pPr>
      <w:r>
        <w:rPr>
          <w:rFonts w:ascii="宋体" w:hAnsi="宋体" w:cs="宋体"/>
        </w:rPr>
        <w:fldChar w:fldCharType="begin"/>
      </w:r>
      <w:r>
        <w:rPr>
          <w:rFonts w:ascii="宋体" w:hAnsi="宋体" w:cs="宋体"/>
        </w:rPr>
        <w:instrText xml:space="preserve"> EQ \o\ac(</w:instrText>
      </w:r>
      <w:r>
        <w:rPr>
          <w:rFonts w:hint="eastAsia" w:ascii="宋体" w:hAnsi="宋体" w:cs="宋体"/>
        </w:rPr>
        <w:instrText xml:space="preserve">○</w:instrText>
      </w:r>
      <w:r>
        <w:rPr>
          <w:rFonts w:ascii="宋体" w:hAnsi="宋体" w:cs="宋体"/>
        </w:rPr>
        <w:instrText xml:space="preserve">,1)</w:instrText>
      </w:r>
      <w:r>
        <w:rPr>
          <w:rFonts w:ascii="宋体" w:hAnsi="宋体" w:cs="宋体"/>
        </w:rPr>
        <w:fldChar w:fldCharType="end"/>
      </w:r>
      <w:r>
        <w:rPr>
          <w:rFonts w:hint="eastAsia" w:ascii="宋体" w:hAnsi="宋体"/>
        </w:rPr>
        <w:t>良好的商业信誉：</w:t>
      </w:r>
    </w:p>
    <w:p w14:paraId="29157D5E">
      <w:pPr>
        <w:spacing w:line="360" w:lineRule="auto"/>
        <w:ind w:firstLine="420" w:firstLineChars="200"/>
        <w:rPr>
          <w:rFonts w:hint="eastAsia" w:ascii="宋体" w:hAnsi="宋体" w:cs="宋体"/>
        </w:rPr>
      </w:pPr>
      <w:r>
        <w:rPr>
          <w:rFonts w:hint="eastAsia" w:ascii="宋体" w:hAnsi="宋体" w:cs="宋体"/>
        </w:rPr>
        <w:t>至本项目投标截止时间止未列入失信被执行人、重大税收违法案件当事人名单、政府采购严重违法失信行为记录名单网页查询记录截图。</w:t>
      </w:r>
    </w:p>
    <w:p w14:paraId="3877383F">
      <w:pPr>
        <w:spacing w:line="360" w:lineRule="auto"/>
        <w:ind w:firstLine="420" w:firstLineChars="200"/>
        <w:rPr>
          <w:rFonts w:ascii="宋体" w:cs="宋体"/>
        </w:rPr>
      </w:pPr>
      <w:r>
        <w:rPr>
          <w:rFonts w:hint="eastAsia" w:ascii="宋体" w:hAnsi="宋体" w:cs="宋体"/>
        </w:rPr>
        <w:t>以代理机构在开标当日在“信用中国”（</w:t>
      </w:r>
      <w:r>
        <w:rPr>
          <w:rFonts w:ascii="宋体" w:hAnsi="宋体" w:cs="宋体"/>
        </w:rPr>
        <w:t>www.creditchina.gov.cn</w:t>
      </w:r>
      <w:r>
        <w:rPr>
          <w:rFonts w:hint="eastAsia" w:ascii="宋体" w:hAnsi="宋体" w:cs="宋体"/>
        </w:rPr>
        <w:t>）、中国政府采购网（</w:t>
      </w:r>
      <w:r>
        <w:rPr>
          <w:rFonts w:ascii="宋体" w:hAnsi="宋体" w:cs="宋体"/>
        </w:rPr>
        <w:t>www.ccgp.gov.cn</w:t>
      </w:r>
      <w:r>
        <w:rPr>
          <w:rFonts w:hint="eastAsia" w:ascii="宋体" w:hAnsi="宋体" w:cs="宋体"/>
        </w:rPr>
        <w:t>）网页查询记录为准）。</w:t>
      </w:r>
    </w:p>
    <w:p w14:paraId="50B58C19">
      <w:pPr>
        <w:spacing w:line="360" w:lineRule="auto"/>
        <w:ind w:firstLine="420" w:firstLineChars="200"/>
        <w:rPr>
          <w:rFonts w:ascii="宋体" w:cs="宋体"/>
        </w:rPr>
      </w:pPr>
      <w:r>
        <w:rPr>
          <w:rFonts w:hint="eastAsia" w:ascii="宋体" w:hAnsi="宋体" w:cs="宋体"/>
          <w:szCs w:val="21"/>
        </w:rPr>
        <w:t>对</w:t>
      </w:r>
      <w:r>
        <w:rPr>
          <w:rFonts w:hint="eastAsia" w:ascii="宋体" w:hAnsi="宋体" w:cs="宋体"/>
        </w:rPr>
        <w:t>列入失信被执行人、重大税收违法案件当事人名单、政府采购严重违法失信行为记录名单的投标人，其投标将作无效标处理。</w:t>
      </w:r>
    </w:p>
    <w:p w14:paraId="5FCC724C">
      <w:pPr>
        <w:spacing w:line="360" w:lineRule="auto"/>
        <w:ind w:firstLine="420" w:firstLineChars="200"/>
        <w:rPr>
          <w:rFonts w:ascii="宋体" w:cs="宋体"/>
        </w:rPr>
      </w:pPr>
      <w:r>
        <w:rPr>
          <w:rFonts w:hint="eastAsia" w:ascii="宋体" w:cs="宋体"/>
        </w:rPr>
        <w:t>②</w:t>
      </w:r>
      <w:r>
        <w:rPr>
          <w:rFonts w:hint="eastAsia" w:ascii="宋体" w:hAnsi="宋体" w:cs="宋体"/>
        </w:rPr>
        <w:t>健全的财务会计制度：</w:t>
      </w:r>
    </w:p>
    <w:p w14:paraId="4149B7EF">
      <w:pPr>
        <w:spacing w:line="360" w:lineRule="auto"/>
        <w:ind w:firstLine="420" w:firstLineChars="200"/>
        <w:rPr>
          <w:rFonts w:ascii="宋体" w:cs="宋体"/>
        </w:rPr>
      </w:pPr>
      <w:r>
        <w:rPr>
          <w:rFonts w:hint="eastAsia" w:ascii="宋体" w:hAnsi="宋体" w:cs="宋体"/>
        </w:rPr>
        <w:t>投标人须在投标文件中出具符合以下情况的证明材料复印件</w:t>
      </w:r>
      <w:r>
        <w:rPr>
          <w:rFonts w:hint="eastAsia" w:ascii="宋体" w:hAnsi="宋体" w:cs="宋体"/>
          <w:b/>
          <w:bCs/>
        </w:rPr>
        <w:t>（三选一）</w:t>
      </w:r>
      <w:r>
        <w:rPr>
          <w:rFonts w:hint="eastAsia" w:ascii="宋体" w:hAnsi="宋体" w:cs="宋体"/>
        </w:rPr>
        <w:t>：</w:t>
      </w:r>
    </w:p>
    <w:p w14:paraId="44221BFF">
      <w:pPr>
        <w:numPr>
          <w:ilvl w:val="0"/>
          <w:numId w:val="3"/>
        </w:numPr>
        <w:spacing w:line="360" w:lineRule="auto"/>
        <w:ind w:firstLine="420" w:firstLineChars="200"/>
        <w:rPr>
          <w:rFonts w:ascii="宋体" w:cs="宋体"/>
        </w:rPr>
      </w:pPr>
      <w:r>
        <w:rPr>
          <w:rFonts w:hint="eastAsia" w:ascii="宋体" w:hAnsi="宋体" w:cs="宋体"/>
        </w:rPr>
        <w:t>投标人是法人的，应提供最近一个年度经审计的财务报告，包括资产负债表、利润表、现金流量表（执行《小企业会计准则》的提供资产负债表和利润表两张基本报表），未经审计的，提供资产负债表、利润表或损益表。</w:t>
      </w:r>
    </w:p>
    <w:p w14:paraId="6B98ED1C">
      <w:pPr>
        <w:numPr>
          <w:ilvl w:val="0"/>
          <w:numId w:val="3"/>
        </w:numPr>
        <w:spacing w:line="360" w:lineRule="auto"/>
        <w:ind w:firstLine="420" w:firstLineChars="200"/>
        <w:rPr>
          <w:rFonts w:ascii="宋体"/>
        </w:rPr>
      </w:pPr>
      <w:r>
        <w:rPr>
          <w:rFonts w:hint="eastAsia" w:ascii="宋体" w:hAnsi="宋体"/>
        </w:rPr>
        <w:t>其他组织和自然人如没有经审计的财务报告的，可以提供资产负债表、利润表、现金流量表。</w:t>
      </w:r>
    </w:p>
    <w:p w14:paraId="64CD4574">
      <w:pPr>
        <w:numPr>
          <w:ilvl w:val="0"/>
          <w:numId w:val="3"/>
        </w:numPr>
        <w:spacing w:line="360" w:lineRule="auto"/>
        <w:ind w:firstLine="420" w:firstLineChars="200"/>
        <w:rPr>
          <w:rFonts w:ascii="宋体"/>
        </w:rPr>
      </w:pPr>
      <w:r>
        <w:rPr>
          <w:rFonts w:hint="eastAsia" w:ascii="宋体" w:hAnsi="宋体"/>
        </w:rPr>
        <w:t>新成立不足一年的公司须出具情况说明。</w:t>
      </w:r>
    </w:p>
    <w:p w14:paraId="31EE5DC4">
      <w:pPr>
        <w:pStyle w:val="26"/>
        <w:spacing w:line="360" w:lineRule="auto"/>
        <w:ind w:left="420" w:firstLine="0" w:firstLineChars="0"/>
        <w:rPr>
          <w:rFonts w:ascii="宋体" w:cs="宋体"/>
          <w:b/>
          <w:bCs/>
          <w:szCs w:val="21"/>
        </w:rPr>
      </w:pPr>
      <w:r>
        <w:rPr>
          <w:rFonts w:ascii="宋体" w:hAnsi="宋体" w:cs="宋体"/>
          <w:b/>
          <w:bCs/>
          <w:szCs w:val="21"/>
        </w:rPr>
        <w:t>C.</w:t>
      </w:r>
      <w:r>
        <w:rPr>
          <w:rFonts w:hint="eastAsia" w:ascii="宋体" w:hAnsi="宋体" w:cs="宋体"/>
          <w:b/>
          <w:bCs/>
          <w:szCs w:val="21"/>
        </w:rPr>
        <w:t>具有履行合同所必需的设备和专业技术能力：</w:t>
      </w:r>
    </w:p>
    <w:p w14:paraId="208FEDE4">
      <w:pPr>
        <w:pStyle w:val="26"/>
        <w:spacing w:line="360" w:lineRule="auto"/>
        <w:ind w:left="420" w:firstLine="0" w:firstLineChars="0"/>
        <w:rPr>
          <w:rFonts w:ascii="宋体" w:cs="宋体"/>
          <w:szCs w:val="21"/>
        </w:rPr>
      </w:pPr>
      <w:r>
        <w:rPr>
          <w:rFonts w:hint="eastAsia" w:ascii="宋体" w:hAnsi="宋体" w:cs="宋体"/>
          <w:szCs w:val="21"/>
        </w:rPr>
        <w:t>投标人须在投标文件中出具具有履行合同所必需的设备和专业技术能力的《投标函》。</w:t>
      </w:r>
    </w:p>
    <w:p w14:paraId="4CA5F475">
      <w:pPr>
        <w:pStyle w:val="26"/>
        <w:spacing w:line="360" w:lineRule="auto"/>
        <w:ind w:left="420" w:firstLine="0" w:firstLineChars="0"/>
        <w:rPr>
          <w:rFonts w:ascii="宋体" w:cs="宋体"/>
          <w:b/>
          <w:bCs/>
          <w:szCs w:val="21"/>
        </w:rPr>
      </w:pPr>
      <w:r>
        <w:rPr>
          <w:rFonts w:ascii="宋体" w:hAnsi="宋体" w:cs="宋体"/>
          <w:b/>
          <w:bCs/>
          <w:szCs w:val="21"/>
        </w:rPr>
        <w:t>D.</w:t>
      </w:r>
      <w:r>
        <w:rPr>
          <w:rFonts w:hint="eastAsia" w:ascii="宋体" w:hAnsi="宋体" w:cs="宋体"/>
          <w:b/>
          <w:bCs/>
          <w:szCs w:val="21"/>
        </w:rPr>
        <w:t>有依法缴纳税收和社会保障资金的良好记录：</w:t>
      </w:r>
    </w:p>
    <w:p w14:paraId="15A001ED">
      <w:pPr>
        <w:spacing w:line="360" w:lineRule="auto"/>
        <w:ind w:firstLine="420" w:firstLineChars="200"/>
        <w:rPr>
          <w:rFonts w:ascii="宋体"/>
        </w:rPr>
      </w:pPr>
      <w:r>
        <w:rPr>
          <w:rFonts w:hint="eastAsia" w:ascii="宋体" w:hAnsi="宋体"/>
        </w:rPr>
        <w:t>1投标人须在投标文件中同时出具满足以下要求的证明材料复印件：</w:t>
      </w:r>
    </w:p>
    <w:p w14:paraId="36769746">
      <w:pPr>
        <w:spacing w:line="360" w:lineRule="auto"/>
        <w:ind w:firstLine="420" w:firstLineChars="200"/>
        <w:rPr>
          <w:rFonts w:hint="eastAsia" w:ascii="宋体" w:hAnsi="宋体"/>
        </w:rPr>
      </w:pPr>
      <w:r>
        <w:rPr>
          <w:rFonts w:ascii="宋体" w:hAnsi="宋体" w:cs="宋体"/>
        </w:rPr>
        <w:fldChar w:fldCharType="begin"/>
      </w:r>
      <w:r>
        <w:rPr>
          <w:rFonts w:ascii="宋体" w:hAnsi="宋体" w:cs="宋体"/>
        </w:rPr>
        <w:instrText xml:space="preserve"> EQ \o\ac(</w:instrText>
      </w:r>
      <w:r>
        <w:rPr>
          <w:rFonts w:hint="eastAsia" w:ascii="宋体" w:hAnsi="宋体" w:cs="宋体"/>
        </w:rPr>
        <w:instrText xml:space="preserve">○</w:instrText>
      </w:r>
      <w:r>
        <w:rPr>
          <w:rFonts w:ascii="宋体" w:hAnsi="宋体" w:cs="宋体"/>
        </w:rPr>
        <w:instrText xml:space="preserve">,1)</w:instrText>
      </w:r>
      <w:r>
        <w:rPr>
          <w:rFonts w:ascii="宋体" w:hAnsi="宋体" w:cs="宋体"/>
        </w:rPr>
        <w:fldChar w:fldCharType="end"/>
      </w:r>
      <w:r>
        <w:rPr>
          <w:rFonts w:hint="eastAsia" w:ascii="宋体" w:hAnsi="宋体"/>
        </w:rPr>
        <w:t>投标人须提供由税务部门出具的最近一季度内缴纳增值税和企业所得税的纳税证明。</w:t>
      </w:r>
    </w:p>
    <w:p w14:paraId="7E96186A">
      <w:pPr>
        <w:spacing w:line="360" w:lineRule="auto"/>
        <w:ind w:firstLine="420" w:firstLineChars="200"/>
        <w:rPr>
          <w:rFonts w:hint="eastAsia" w:ascii="宋体" w:hAnsi="宋体"/>
        </w:rPr>
      </w:pPr>
      <w:r>
        <w:rPr>
          <w:rFonts w:hint="eastAsia" w:ascii="宋体" w:hAnsi="宋体"/>
        </w:rPr>
        <w:t>②投标人须提供最近三个月内缴纳社会保险的凭据（缴税付款凭证或社会保险缴纳证明）。</w:t>
      </w:r>
    </w:p>
    <w:p w14:paraId="5F339F5B">
      <w:pPr>
        <w:spacing w:line="360" w:lineRule="auto"/>
        <w:ind w:firstLine="420" w:firstLineChars="200"/>
        <w:rPr>
          <w:rFonts w:hint="eastAsia" w:ascii="宋体" w:hAnsi="宋体"/>
        </w:rPr>
      </w:pPr>
      <w:r>
        <w:rPr>
          <w:rFonts w:hint="eastAsia" w:ascii="宋体" w:hAnsi="宋体"/>
        </w:rPr>
        <w:t>依法免税或不需要缴纳社会保障资金的投标人，应提供相应文件证明其依法免税或不需要缴纳社会保障资金。</w:t>
      </w:r>
    </w:p>
    <w:p w14:paraId="5A7541D8">
      <w:pPr>
        <w:spacing w:line="360" w:lineRule="auto"/>
        <w:ind w:firstLine="211" w:firstLineChars="100"/>
        <w:rPr>
          <w:rFonts w:ascii="宋体"/>
          <w:b/>
          <w:bCs/>
        </w:rPr>
      </w:pPr>
      <w:r>
        <w:rPr>
          <w:rFonts w:ascii="宋体" w:hAnsi="宋体"/>
          <w:b/>
          <w:bCs/>
        </w:rPr>
        <w:t>E.</w:t>
      </w:r>
      <w:r>
        <w:rPr>
          <w:rFonts w:hint="eastAsia" w:ascii="宋体" w:hAnsi="宋体"/>
          <w:b/>
          <w:bCs/>
        </w:rPr>
        <w:t>参加政府采购活动前三年内，在经营活动中没有重大违法记录：</w:t>
      </w:r>
    </w:p>
    <w:p w14:paraId="5F6BE8DD">
      <w:pPr>
        <w:spacing w:line="360" w:lineRule="auto"/>
        <w:ind w:firstLine="420" w:firstLineChars="200"/>
        <w:rPr>
          <w:rFonts w:hint="eastAsia" w:ascii="宋体" w:hAnsi="宋体"/>
        </w:rPr>
      </w:pPr>
      <w:r>
        <w:rPr>
          <w:rFonts w:hint="eastAsia" w:ascii="宋体" w:hAnsi="宋体"/>
        </w:rPr>
        <w:t>投标人须在投标文件中出具《声明函》、《廉政承诺书》。（格式见附件）</w:t>
      </w:r>
    </w:p>
    <w:p w14:paraId="49D1479E">
      <w:pPr>
        <w:pStyle w:val="9"/>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注：证明材料均需加盖签章。</w:t>
      </w:r>
    </w:p>
    <w:p w14:paraId="7CB5505C">
      <w:pPr>
        <w:pStyle w:val="24"/>
        <w:snapToGrid w:val="0"/>
        <w:spacing w:before="156" w:after="156" w:line="360" w:lineRule="auto"/>
        <w:ind w:left="420" w:right="-506" w:rightChars="-241"/>
        <w:rPr>
          <w:rFonts w:hint="eastAsia" w:hAnsi="宋体"/>
          <w:b/>
        </w:rPr>
      </w:pPr>
      <w:r>
        <w:rPr>
          <w:rFonts w:hint="eastAsia" w:hAnsi="宋体"/>
          <w:b/>
        </w:rPr>
        <w:t>2.</w:t>
      </w:r>
      <w:r>
        <w:rPr>
          <w:rFonts w:hAnsi="宋体"/>
          <w:b/>
        </w:rPr>
        <w:t>商务</w:t>
      </w:r>
      <w:r>
        <w:rPr>
          <w:rFonts w:hint="eastAsia" w:hAnsi="宋体"/>
          <w:b/>
        </w:rPr>
        <w:t>及技术投标部分</w:t>
      </w:r>
      <w:r>
        <w:rPr>
          <w:rFonts w:hAnsi="宋体"/>
          <w:b/>
        </w:rPr>
        <w:t>：</w:t>
      </w:r>
    </w:p>
    <w:p w14:paraId="52D8E310">
      <w:pPr>
        <w:snapToGrid w:val="0"/>
        <w:spacing w:line="360" w:lineRule="auto"/>
        <w:ind w:firstLine="411" w:firstLineChars="196"/>
        <w:jc w:val="left"/>
        <w:rPr>
          <w:rFonts w:hint="eastAsia" w:ascii="宋体" w:hAnsi="宋体"/>
          <w:szCs w:val="21"/>
        </w:rPr>
      </w:pPr>
      <w:r>
        <w:rPr>
          <w:rFonts w:ascii="宋体" w:hAnsi="宋体"/>
          <w:szCs w:val="21"/>
        </w:rPr>
        <w:t>2.1</w:t>
      </w:r>
      <w:r>
        <w:rPr>
          <w:rFonts w:hint="eastAsia" w:ascii="宋体" w:hAnsi="宋体"/>
          <w:szCs w:val="21"/>
        </w:rPr>
        <w:t>投标人基本情况表（如有）；</w:t>
      </w:r>
    </w:p>
    <w:p w14:paraId="658BD093">
      <w:pPr>
        <w:snapToGrid w:val="0"/>
        <w:spacing w:line="360" w:lineRule="auto"/>
        <w:ind w:firstLine="411" w:firstLineChars="196"/>
        <w:jc w:val="left"/>
        <w:rPr>
          <w:rFonts w:hint="eastAsia" w:ascii="宋体" w:hAnsi="宋体"/>
          <w:szCs w:val="21"/>
        </w:rPr>
      </w:pPr>
      <w:r>
        <w:rPr>
          <w:rFonts w:ascii="宋体" w:hAnsi="宋体"/>
          <w:szCs w:val="21"/>
        </w:rPr>
        <w:t>2.2</w:t>
      </w:r>
      <w:r>
        <w:rPr>
          <w:rFonts w:hint="eastAsia" w:ascii="宋体" w:hAnsi="宋体"/>
          <w:szCs w:val="21"/>
        </w:rPr>
        <w:t>成功案例及业绩；</w:t>
      </w:r>
    </w:p>
    <w:p w14:paraId="3FCD8998">
      <w:pPr>
        <w:snapToGrid w:val="0"/>
        <w:spacing w:line="360" w:lineRule="auto"/>
        <w:ind w:firstLine="411" w:firstLineChars="196"/>
        <w:jc w:val="left"/>
        <w:rPr>
          <w:rFonts w:hint="eastAsia" w:ascii="宋体" w:hAnsi="宋体"/>
          <w:bCs/>
          <w:szCs w:val="21"/>
        </w:rPr>
      </w:pPr>
      <w:r>
        <w:rPr>
          <w:rFonts w:hint="eastAsia" w:ascii="宋体" w:hAnsi="宋体"/>
          <w:bCs/>
          <w:szCs w:val="21"/>
        </w:rPr>
        <w:t>2.3 项目负责人简历表（须附相关证明材料）；项目实施人员一览表（须附职称证书复印件）；</w:t>
      </w:r>
    </w:p>
    <w:p w14:paraId="4B245F2A">
      <w:pPr>
        <w:snapToGrid w:val="0"/>
        <w:spacing w:line="360" w:lineRule="auto"/>
        <w:ind w:firstLine="411" w:firstLineChars="196"/>
        <w:jc w:val="left"/>
        <w:rPr>
          <w:rFonts w:hint="eastAsia" w:ascii="宋体" w:hAnsi="宋体"/>
          <w:bCs/>
          <w:szCs w:val="21"/>
        </w:rPr>
      </w:pPr>
      <w:r>
        <w:rPr>
          <w:rFonts w:hint="eastAsia" w:ascii="宋体" w:hAnsi="宋体"/>
          <w:bCs/>
          <w:szCs w:val="21"/>
        </w:rPr>
        <w:t>2.4商务响应表；</w:t>
      </w:r>
    </w:p>
    <w:p w14:paraId="4D63AB05">
      <w:pPr>
        <w:snapToGrid w:val="0"/>
        <w:spacing w:line="360" w:lineRule="auto"/>
        <w:ind w:firstLine="411" w:firstLineChars="196"/>
        <w:jc w:val="left"/>
        <w:rPr>
          <w:rFonts w:hint="eastAsia" w:ascii="宋体" w:hAnsi="宋体"/>
          <w:bCs/>
          <w:szCs w:val="21"/>
        </w:rPr>
      </w:pPr>
      <w:r>
        <w:rPr>
          <w:rFonts w:hint="eastAsia" w:ascii="宋体" w:hAnsi="宋体"/>
          <w:bCs/>
          <w:szCs w:val="21"/>
        </w:rPr>
        <w:t>2.5 对本项目总体要求的理解；</w:t>
      </w:r>
    </w:p>
    <w:p w14:paraId="03A4B3B7">
      <w:pPr>
        <w:snapToGrid w:val="0"/>
        <w:spacing w:line="360" w:lineRule="auto"/>
        <w:ind w:firstLine="411" w:firstLineChars="196"/>
        <w:jc w:val="left"/>
        <w:rPr>
          <w:rFonts w:hint="eastAsia" w:ascii="宋体" w:hAnsi="宋体"/>
          <w:bCs/>
          <w:szCs w:val="21"/>
        </w:rPr>
      </w:pPr>
      <w:r>
        <w:rPr>
          <w:rFonts w:hint="eastAsia" w:ascii="宋体" w:hAnsi="宋体"/>
          <w:bCs/>
          <w:szCs w:val="21"/>
        </w:rPr>
        <w:t>2.6 项目总体架构及技术解决方案</w:t>
      </w:r>
    </w:p>
    <w:p w14:paraId="608F1F3D">
      <w:pPr>
        <w:snapToGrid w:val="0"/>
        <w:spacing w:line="360" w:lineRule="auto"/>
        <w:ind w:firstLine="411" w:firstLineChars="196"/>
        <w:jc w:val="left"/>
        <w:rPr>
          <w:rFonts w:hint="eastAsia" w:ascii="宋体" w:hAnsi="宋体"/>
          <w:bCs/>
          <w:szCs w:val="21"/>
        </w:rPr>
      </w:pPr>
      <w:r>
        <w:rPr>
          <w:rFonts w:hint="eastAsia" w:ascii="宋体" w:hAnsi="宋体"/>
          <w:bCs/>
          <w:szCs w:val="21"/>
        </w:rPr>
        <w:t xml:space="preserve">2.7 保证项目质量的技术力量及技术措施； </w:t>
      </w:r>
    </w:p>
    <w:p w14:paraId="6DAE43FE">
      <w:pPr>
        <w:snapToGrid w:val="0"/>
        <w:spacing w:line="360" w:lineRule="auto"/>
        <w:ind w:firstLine="411" w:firstLineChars="196"/>
        <w:jc w:val="left"/>
        <w:rPr>
          <w:rFonts w:hint="eastAsia" w:ascii="宋体" w:hAnsi="宋体"/>
          <w:bCs/>
          <w:szCs w:val="21"/>
        </w:rPr>
      </w:pPr>
      <w:r>
        <w:rPr>
          <w:rFonts w:hint="eastAsia" w:ascii="宋体" w:hAnsi="宋体"/>
          <w:bCs/>
          <w:szCs w:val="21"/>
        </w:rPr>
        <w:t>2.8 保证项目的组织方案及人力资源安排；</w:t>
      </w:r>
    </w:p>
    <w:p w14:paraId="51736980">
      <w:pPr>
        <w:snapToGrid w:val="0"/>
        <w:spacing w:line="360" w:lineRule="auto"/>
        <w:ind w:firstLine="411" w:firstLineChars="196"/>
        <w:jc w:val="left"/>
        <w:rPr>
          <w:rFonts w:hint="eastAsia" w:ascii="宋体" w:hAnsi="宋体"/>
          <w:bCs/>
          <w:szCs w:val="21"/>
        </w:rPr>
      </w:pPr>
      <w:r>
        <w:rPr>
          <w:rFonts w:hint="eastAsia" w:ascii="宋体" w:hAnsi="宋体"/>
          <w:bCs/>
          <w:szCs w:val="21"/>
        </w:rPr>
        <w:t>2.9 工作计划表和进度表；</w:t>
      </w:r>
    </w:p>
    <w:p w14:paraId="53A321A6">
      <w:pPr>
        <w:snapToGrid w:val="0"/>
        <w:spacing w:line="360" w:lineRule="auto"/>
        <w:ind w:firstLine="411" w:firstLineChars="196"/>
        <w:jc w:val="left"/>
        <w:rPr>
          <w:rFonts w:hint="eastAsia" w:ascii="宋体" w:hAnsi="宋体"/>
          <w:bCs/>
          <w:szCs w:val="21"/>
        </w:rPr>
      </w:pPr>
      <w:r>
        <w:rPr>
          <w:rFonts w:hint="eastAsia" w:ascii="宋体" w:hAnsi="宋体"/>
          <w:bCs/>
          <w:szCs w:val="21"/>
        </w:rPr>
        <w:t>2.10 投标人建议的验收方法或方案；</w:t>
      </w:r>
    </w:p>
    <w:p w14:paraId="344EC874">
      <w:pPr>
        <w:snapToGrid w:val="0"/>
        <w:spacing w:line="360" w:lineRule="auto"/>
        <w:ind w:firstLine="411" w:firstLineChars="196"/>
        <w:jc w:val="left"/>
        <w:rPr>
          <w:rFonts w:hint="eastAsia" w:ascii="宋体" w:hAnsi="宋体"/>
          <w:bCs/>
          <w:szCs w:val="21"/>
        </w:rPr>
      </w:pPr>
      <w:r>
        <w:rPr>
          <w:rFonts w:hint="eastAsia" w:ascii="宋体" w:hAnsi="宋体"/>
          <w:bCs/>
          <w:szCs w:val="21"/>
        </w:rPr>
        <w:t>2.11 技术服务、技术培训、服务点的情况介绍以及服务承诺和保障措施；</w:t>
      </w:r>
    </w:p>
    <w:p w14:paraId="4D6CDA3D">
      <w:pPr>
        <w:snapToGrid w:val="0"/>
        <w:spacing w:line="360" w:lineRule="auto"/>
        <w:ind w:firstLine="411" w:firstLineChars="196"/>
        <w:jc w:val="left"/>
        <w:rPr>
          <w:rFonts w:hint="eastAsia" w:ascii="宋体" w:hAnsi="宋体"/>
          <w:bCs/>
          <w:szCs w:val="21"/>
        </w:rPr>
      </w:pPr>
      <w:r>
        <w:rPr>
          <w:rFonts w:hint="eastAsia" w:ascii="宋体" w:hAnsi="宋体"/>
          <w:bCs/>
          <w:szCs w:val="21"/>
        </w:rPr>
        <w:t>2.12 技术响应表</w:t>
      </w:r>
    </w:p>
    <w:p w14:paraId="63FD36AA">
      <w:pPr>
        <w:snapToGrid w:val="0"/>
        <w:spacing w:line="360" w:lineRule="auto"/>
        <w:ind w:firstLine="411" w:firstLineChars="196"/>
        <w:jc w:val="left"/>
        <w:rPr>
          <w:rFonts w:hint="eastAsia" w:ascii="宋体" w:hAnsi="宋体"/>
          <w:bCs/>
          <w:szCs w:val="21"/>
        </w:rPr>
      </w:pPr>
      <w:r>
        <w:rPr>
          <w:rFonts w:hint="eastAsia" w:ascii="宋体" w:hAnsi="宋体"/>
          <w:bCs/>
          <w:szCs w:val="21"/>
        </w:rPr>
        <w:t>2.13 投标人对本项目的合理化建议和改进措施；</w:t>
      </w:r>
    </w:p>
    <w:p w14:paraId="0427162A">
      <w:pPr>
        <w:snapToGrid w:val="0"/>
        <w:spacing w:line="360" w:lineRule="auto"/>
        <w:ind w:firstLine="411" w:firstLineChars="196"/>
        <w:jc w:val="left"/>
        <w:rPr>
          <w:rFonts w:hint="eastAsia" w:ascii="宋体" w:hAnsi="宋体"/>
          <w:bCs/>
          <w:szCs w:val="21"/>
        </w:rPr>
      </w:pPr>
      <w:r>
        <w:rPr>
          <w:rFonts w:hint="eastAsia" w:ascii="宋体" w:hAnsi="宋体"/>
          <w:bCs/>
          <w:szCs w:val="21"/>
        </w:rPr>
        <w:t>2.14 投标人需要说明的其他文件和说明。</w:t>
      </w:r>
    </w:p>
    <w:p w14:paraId="6A8A0D24">
      <w:pPr>
        <w:pStyle w:val="3"/>
        <w:ind w:firstLine="422" w:firstLineChars="200"/>
        <w:rPr>
          <w:rFonts w:hint="eastAsia" w:asciiTheme="minorEastAsia" w:hAnsiTheme="minorEastAsia" w:eastAsiaTheme="minorEastAsia"/>
          <w:sz w:val="21"/>
          <w:szCs w:val="21"/>
        </w:rPr>
      </w:pPr>
      <w:r>
        <w:rPr>
          <w:rFonts w:hint="eastAsia" w:asciiTheme="minorEastAsia" w:hAnsiTheme="minorEastAsia" w:eastAsiaTheme="minorEastAsia"/>
          <w:b/>
          <w:sz w:val="21"/>
          <w:szCs w:val="21"/>
        </w:rPr>
        <w:t>3.</w:t>
      </w:r>
      <w:r>
        <w:rPr>
          <w:rFonts w:asciiTheme="minorEastAsia" w:hAnsiTheme="minorEastAsia" w:eastAsiaTheme="minorEastAsia"/>
          <w:b/>
          <w:sz w:val="21"/>
          <w:szCs w:val="21"/>
        </w:rPr>
        <w:t>报价</w:t>
      </w:r>
      <w:r>
        <w:rPr>
          <w:rFonts w:hint="eastAsia" w:asciiTheme="minorEastAsia" w:hAnsiTheme="minorEastAsia" w:eastAsiaTheme="minorEastAsia"/>
          <w:b/>
          <w:sz w:val="21"/>
          <w:szCs w:val="21"/>
        </w:rPr>
        <w:t>部分</w:t>
      </w:r>
      <w:r>
        <w:rPr>
          <w:rFonts w:asciiTheme="minorEastAsia" w:hAnsiTheme="minorEastAsia" w:eastAsiaTheme="minorEastAsia"/>
          <w:b/>
          <w:sz w:val="21"/>
          <w:szCs w:val="21"/>
        </w:rPr>
        <w:t>：</w:t>
      </w:r>
    </w:p>
    <w:p w14:paraId="4D270DA5">
      <w:pPr>
        <w:snapToGrid w:val="0"/>
        <w:spacing w:line="360" w:lineRule="auto"/>
        <w:ind w:firstLine="420" w:firstLineChars="200"/>
        <w:jc w:val="left"/>
        <w:rPr>
          <w:rFonts w:hint="eastAsia" w:ascii="宋体" w:hAnsi="宋体" w:cs="宋体"/>
          <w:szCs w:val="21"/>
        </w:rPr>
      </w:pPr>
      <w:r>
        <w:rPr>
          <w:rFonts w:hint="eastAsia" w:ascii="宋体" w:hAnsi="宋体" w:cs="宋体"/>
          <w:szCs w:val="21"/>
        </w:rPr>
        <w:t>3.1投标报价文件由第一次开标一览表、投标报价明细表、最终报价及承诺一览表组成；</w:t>
      </w:r>
    </w:p>
    <w:p w14:paraId="6E435E89">
      <w:pPr>
        <w:snapToGrid w:val="0"/>
        <w:spacing w:line="360" w:lineRule="auto"/>
        <w:ind w:firstLine="420" w:firstLineChars="200"/>
        <w:jc w:val="left"/>
        <w:rPr>
          <w:rFonts w:hint="eastAsia" w:ascii="宋体" w:hAnsi="宋体" w:cs="宋体"/>
          <w:szCs w:val="21"/>
        </w:rPr>
      </w:pPr>
      <w:r>
        <w:rPr>
          <w:rFonts w:hint="eastAsia" w:ascii="宋体" w:hAnsi="宋体" w:cs="宋体"/>
          <w:szCs w:val="21"/>
        </w:rPr>
        <w:t>3.2最终报价及承诺一览表（经谈判确定并填写后单独提供）。</w:t>
      </w:r>
    </w:p>
    <w:p w14:paraId="298EA7AE">
      <w:pPr>
        <w:snapToGrid w:val="0"/>
        <w:spacing w:line="360" w:lineRule="auto"/>
        <w:ind w:firstLine="420" w:firstLineChars="200"/>
        <w:jc w:val="left"/>
        <w:rPr>
          <w:rFonts w:hint="eastAsia" w:ascii="宋体" w:hAnsi="宋体" w:cs="宋体"/>
          <w:szCs w:val="21"/>
        </w:rPr>
      </w:pPr>
      <w:r>
        <w:rPr>
          <w:rFonts w:hint="eastAsia" w:ascii="宋体" w:hAnsi="宋体" w:cs="宋体"/>
          <w:szCs w:val="21"/>
        </w:rPr>
        <w:t>3.3投标人针对报价需要说明的其他文件和说明（如有，格式自拟）。</w:t>
      </w:r>
    </w:p>
    <w:p w14:paraId="60C38611">
      <w:pPr>
        <w:snapToGrid w:val="0"/>
        <w:spacing w:line="360" w:lineRule="auto"/>
        <w:ind w:firstLine="420" w:firstLineChars="200"/>
        <w:jc w:val="left"/>
        <w:rPr>
          <w:rFonts w:hint="eastAsia" w:ascii="宋体" w:hAnsi="宋体" w:cs="宋体"/>
          <w:szCs w:val="21"/>
        </w:rPr>
      </w:pPr>
      <w:r>
        <w:rPr>
          <w:rFonts w:hint="eastAsia" w:ascii="宋体" w:hAnsi="宋体" w:cs="宋体"/>
          <w:szCs w:val="21"/>
        </w:rPr>
        <w:t>中小企业申明函（如是）；</w:t>
      </w:r>
    </w:p>
    <w:p w14:paraId="47FB1B6F">
      <w:pPr>
        <w:snapToGrid w:val="0"/>
        <w:spacing w:line="360" w:lineRule="auto"/>
        <w:ind w:firstLine="420" w:firstLineChars="200"/>
        <w:jc w:val="left"/>
        <w:rPr>
          <w:rFonts w:hint="eastAsia" w:ascii="宋体" w:hAnsi="宋体" w:cs="宋体"/>
          <w:szCs w:val="21"/>
        </w:rPr>
      </w:pPr>
      <w:r>
        <w:rPr>
          <w:rFonts w:hint="eastAsia" w:ascii="宋体" w:hAnsi="宋体" w:cs="宋体"/>
          <w:szCs w:val="21"/>
        </w:rPr>
        <w:t>监狱企业声明函（如是）；</w:t>
      </w:r>
    </w:p>
    <w:p w14:paraId="07584253">
      <w:pPr>
        <w:snapToGrid w:val="0"/>
        <w:spacing w:line="360" w:lineRule="auto"/>
        <w:ind w:firstLine="420" w:firstLineChars="200"/>
        <w:jc w:val="left"/>
        <w:rPr>
          <w:rFonts w:hint="eastAsia" w:ascii="宋体" w:hAnsi="宋体" w:cs="宋体"/>
          <w:szCs w:val="21"/>
        </w:rPr>
      </w:pPr>
      <w:r>
        <w:rPr>
          <w:rFonts w:hint="eastAsia" w:ascii="宋体" w:hAnsi="宋体" w:cs="宋体"/>
          <w:szCs w:val="21"/>
        </w:rPr>
        <w:t>残疾人福利性单位声明函（如是）；</w:t>
      </w:r>
    </w:p>
    <w:p w14:paraId="5FF52B30">
      <w:pPr>
        <w:snapToGrid w:val="0"/>
        <w:spacing w:line="360" w:lineRule="auto"/>
        <w:jc w:val="left"/>
        <w:outlineLvl w:val="0"/>
        <w:rPr>
          <w:rFonts w:hint="eastAsia" w:ascii="宋体" w:hAnsi="宋体"/>
          <w:b/>
          <w:sz w:val="24"/>
        </w:rPr>
      </w:pPr>
      <w:r>
        <w:rPr>
          <w:rFonts w:hint="eastAsia" w:ascii="宋体" w:hAnsi="宋体"/>
          <w:b/>
          <w:sz w:val="24"/>
        </w:rPr>
        <w:t>（二）投标文件的语言及计量</w:t>
      </w:r>
    </w:p>
    <w:p w14:paraId="5B86C3C0">
      <w:pPr>
        <w:snapToGrid w:val="0"/>
        <w:spacing w:line="360" w:lineRule="auto"/>
        <w:ind w:right="-506" w:rightChars="-241" w:firstLine="420" w:firstLineChars="200"/>
        <w:jc w:val="left"/>
        <w:rPr>
          <w:rFonts w:hint="eastAsia" w:ascii="宋体" w:hAnsi="宋体"/>
        </w:rPr>
      </w:pPr>
      <w:r>
        <w:rPr>
          <w:rFonts w:hint="eastAsia" w:ascii="宋体" w:hAnsi="宋体"/>
        </w:rPr>
        <w:t>1．投标文件以及投标人与招标人就有关投标事宜的所有来往函电，均应以中文汉语书写。除签名、盖章、专用名称等特殊情形外，以中文汉语以外的文字表述的投标文件视同未提供。</w:t>
      </w:r>
    </w:p>
    <w:p w14:paraId="5C108B7E">
      <w:pPr>
        <w:snapToGrid w:val="0"/>
        <w:spacing w:line="360" w:lineRule="auto"/>
        <w:ind w:right="-506" w:rightChars="-241" w:firstLine="420" w:firstLineChars="200"/>
        <w:jc w:val="left"/>
        <w:rPr>
          <w:rFonts w:hint="eastAsia" w:ascii="宋体" w:hAnsi="宋体"/>
        </w:rPr>
      </w:pPr>
      <w:r>
        <w:rPr>
          <w:rFonts w:hint="eastAsia" w:ascii="宋体" w:hAnsi="宋体"/>
        </w:rPr>
        <w:t>2．投标计量单位，磋商文件已有明确规定的，使用磋商文件规定的计量单位；磋商文件没有规定的，应采用中华人民共和国法定计量单位（货币单位：人民币元），否则视同未响应。</w:t>
      </w:r>
    </w:p>
    <w:p w14:paraId="01C44C73">
      <w:pPr>
        <w:snapToGrid w:val="0"/>
        <w:spacing w:line="360" w:lineRule="auto"/>
        <w:ind w:right="-241"/>
        <w:jc w:val="left"/>
        <w:outlineLvl w:val="0"/>
        <w:rPr>
          <w:rFonts w:hint="eastAsia" w:ascii="宋体" w:hAnsi="宋体"/>
          <w:b/>
          <w:sz w:val="24"/>
        </w:rPr>
      </w:pPr>
      <w:r>
        <w:rPr>
          <w:rFonts w:hint="eastAsia" w:ascii="宋体" w:hAnsi="宋体"/>
          <w:b/>
          <w:sz w:val="24"/>
        </w:rPr>
        <w:t>（三）投标报价</w:t>
      </w:r>
    </w:p>
    <w:p w14:paraId="62B58BED">
      <w:pPr>
        <w:pStyle w:val="4"/>
        <w:numPr>
          <w:ilvl w:val="0"/>
          <w:numId w:val="0"/>
        </w:numPr>
        <w:tabs>
          <w:tab w:val="left" w:pos="454"/>
          <w:tab w:val="left" w:pos="720"/>
          <w:tab w:val="clear" w:pos="360"/>
        </w:tabs>
        <w:snapToGrid w:val="0"/>
        <w:spacing w:line="360" w:lineRule="auto"/>
        <w:ind w:left="420" w:leftChars="200" w:right="-506" w:rightChars="-241" w:firstLine="210" w:firstLineChars="100"/>
        <w:rPr>
          <w:rFonts w:hint="eastAsia" w:ascii="宋体" w:hAnsi="宋体"/>
        </w:rPr>
      </w:pPr>
      <w:r>
        <w:rPr>
          <w:rFonts w:hint="eastAsia" w:ascii="宋体" w:hAnsi="宋体"/>
        </w:rPr>
        <w:t>1．投标报价应按磋商文件中相关附表格式填写。</w:t>
      </w:r>
    </w:p>
    <w:p w14:paraId="69C5ED1F">
      <w:pPr>
        <w:pStyle w:val="4"/>
        <w:numPr>
          <w:ilvl w:val="0"/>
          <w:numId w:val="0"/>
        </w:numPr>
        <w:tabs>
          <w:tab w:val="left" w:pos="454"/>
          <w:tab w:val="left" w:pos="720"/>
          <w:tab w:val="clear" w:pos="360"/>
        </w:tabs>
        <w:snapToGrid w:val="0"/>
        <w:spacing w:line="360" w:lineRule="auto"/>
        <w:ind w:left="420" w:leftChars="200" w:right="-506" w:rightChars="-241" w:firstLine="210" w:firstLineChars="100"/>
        <w:rPr>
          <w:rFonts w:hint="eastAsia" w:ascii="宋体" w:hAnsi="宋体"/>
        </w:rPr>
      </w:pPr>
      <w:r>
        <w:rPr>
          <w:rFonts w:hint="eastAsia" w:ascii="宋体" w:hAnsi="宋体"/>
        </w:rPr>
        <w:t>2．投标报价是履行合同的最终价格，应包括一切税金和费用。</w:t>
      </w:r>
    </w:p>
    <w:p w14:paraId="6926AFED">
      <w:pPr>
        <w:pStyle w:val="4"/>
        <w:numPr>
          <w:ilvl w:val="0"/>
          <w:numId w:val="0"/>
        </w:numPr>
        <w:tabs>
          <w:tab w:val="left" w:pos="454"/>
          <w:tab w:val="left" w:pos="720"/>
          <w:tab w:val="clear" w:pos="360"/>
        </w:tabs>
        <w:snapToGrid w:val="0"/>
        <w:spacing w:line="360" w:lineRule="auto"/>
        <w:ind w:left="420" w:leftChars="200" w:right="-506" w:rightChars="-241" w:firstLine="210" w:firstLineChars="100"/>
        <w:rPr>
          <w:rFonts w:hint="eastAsia" w:ascii="宋体" w:hAnsi="宋体"/>
        </w:rPr>
      </w:pPr>
      <w:r>
        <w:rPr>
          <w:rFonts w:hint="eastAsia" w:ascii="宋体" w:hAnsi="宋体"/>
        </w:rPr>
        <w:t>3．投标文件只允许有一个报价，有选择的或有条件的报价将不予接受。</w:t>
      </w:r>
    </w:p>
    <w:p w14:paraId="0C3805FF">
      <w:pPr>
        <w:pStyle w:val="4"/>
        <w:numPr>
          <w:ilvl w:val="0"/>
          <w:numId w:val="0"/>
        </w:numPr>
        <w:tabs>
          <w:tab w:val="left" w:pos="454"/>
          <w:tab w:val="left" w:pos="720"/>
          <w:tab w:val="clear" w:pos="360"/>
        </w:tabs>
        <w:snapToGrid w:val="0"/>
        <w:spacing w:line="360" w:lineRule="auto"/>
        <w:ind w:right="-241"/>
        <w:rPr>
          <w:rFonts w:hint="eastAsia" w:ascii="宋体" w:hAnsi="宋体"/>
          <w:b/>
          <w:sz w:val="24"/>
        </w:rPr>
      </w:pPr>
      <w:r>
        <w:rPr>
          <w:rFonts w:hint="eastAsia" w:ascii="宋体" w:hAnsi="宋体"/>
          <w:b/>
          <w:sz w:val="24"/>
        </w:rPr>
        <w:t>（四）投标文件的有效期</w:t>
      </w:r>
    </w:p>
    <w:p w14:paraId="5C4AB484">
      <w:pPr>
        <w:pStyle w:val="4"/>
        <w:numPr>
          <w:ilvl w:val="0"/>
          <w:numId w:val="0"/>
        </w:numPr>
        <w:tabs>
          <w:tab w:val="left" w:pos="454"/>
          <w:tab w:val="left" w:pos="720"/>
          <w:tab w:val="clear" w:pos="360"/>
        </w:tabs>
        <w:snapToGrid w:val="0"/>
        <w:spacing w:line="360" w:lineRule="auto"/>
        <w:ind w:left="420" w:leftChars="200" w:right="-506" w:rightChars="-241" w:firstLine="210" w:firstLineChars="100"/>
        <w:rPr>
          <w:rFonts w:hint="eastAsia" w:ascii="宋体" w:hAnsi="宋体"/>
        </w:rPr>
      </w:pPr>
      <w:r>
        <w:rPr>
          <w:rFonts w:hint="eastAsia" w:ascii="宋体" w:hAnsi="宋体"/>
        </w:rPr>
        <w:t>1．自投标截止日起90 天投标文件应保持有效。有效期不足的投标文件将被拒绝。</w:t>
      </w:r>
    </w:p>
    <w:p w14:paraId="38FC2497">
      <w:pPr>
        <w:pStyle w:val="4"/>
        <w:numPr>
          <w:ilvl w:val="0"/>
          <w:numId w:val="0"/>
        </w:numPr>
        <w:tabs>
          <w:tab w:val="left" w:pos="454"/>
          <w:tab w:val="left" w:pos="720"/>
          <w:tab w:val="clear" w:pos="360"/>
        </w:tabs>
        <w:snapToGrid w:val="0"/>
        <w:spacing w:line="360" w:lineRule="auto"/>
        <w:ind w:left="420" w:leftChars="200" w:right="-506" w:rightChars="-241" w:firstLine="210" w:firstLineChars="100"/>
        <w:rPr>
          <w:rFonts w:hint="eastAsia" w:ascii="宋体" w:hAnsi="宋体"/>
        </w:rPr>
      </w:pPr>
      <w:r>
        <w:rPr>
          <w:rFonts w:hint="eastAsia" w:ascii="宋体" w:hAnsi="宋体"/>
        </w:rPr>
        <w:t>2．在特殊情况下，招标人可与投标人协商延长投标书的有效期，这种要求和答复均以书面形式进行。</w:t>
      </w:r>
    </w:p>
    <w:p w14:paraId="3C147944">
      <w:pPr>
        <w:pStyle w:val="4"/>
        <w:numPr>
          <w:ilvl w:val="0"/>
          <w:numId w:val="0"/>
        </w:numPr>
        <w:tabs>
          <w:tab w:val="left" w:pos="454"/>
          <w:tab w:val="left" w:pos="720"/>
          <w:tab w:val="clear" w:pos="360"/>
        </w:tabs>
        <w:snapToGrid w:val="0"/>
        <w:spacing w:line="360" w:lineRule="auto"/>
        <w:ind w:left="420" w:leftChars="200" w:right="-506" w:rightChars="-241" w:firstLine="210" w:firstLineChars="100"/>
        <w:rPr>
          <w:rFonts w:hint="eastAsia" w:ascii="宋体" w:hAnsi="宋体"/>
        </w:rPr>
      </w:pPr>
      <w:r>
        <w:rPr>
          <w:rFonts w:hint="eastAsia" w:ascii="宋体" w:hAnsi="宋体"/>
        </w:rPr>
        <w:t>3.投标人可拒绝接受延期要求。同意延长有效期的不能修改投标文件。</w:t>
      </w:r>
    </w:p>
    <w:p w14:paraId="787CF952">
      <w:pPr>
        <w:pStyle w:val="4"/>
        <w:numPr>
          <w:ilvl w:val="0"/>
          <w:numId w:val="0"/>
        </w:numPr>
        <w:tabs>
          <w:tab w:val="left" w:pos="454"/>
          <w:tab w:val="left" w:pos="720"/>
          <w:tab w:val="clear" w:pos="360"/>
        </w:tabs>
        <w:snapToGrid w:val="0"/>
        <w:spacing w:line="360" w:lineRule="auto"/>
        <w:ind w:left="420" w:leftChars="200" w:right="-506" w:rightChars="-241" w:firstLine="210" w:firstLineChars="100"/>
        <w:rPr>
          <w:rFonts w:hint="eastAsia" w:ascii="宋体" w:hAnsi="宋体"/>
        </w:rPr>
      </w:pPr>
      <w:r>
        <w:rPr>
          <w:rFonts w:hint="eastAsia" w:ascii="宋体" w:hAnsi="宋体"/>
        </w:rPr>
        <w:t>4.中标人的投标文件自开标之日起至合同履行完毕止均应保持有效。</w:t>
      </w:r>
    </w:p>
    <w:p w14:paraId="6D75B3E6">
      <w:pPr>
        <w:snapToGrid w:val="0"/>
        <w:spacing w:line="336" w:lineRule="auto"/>
        <w:jc w:val="left"/>
        <w:outlineLvl w:val="0"/>
        <w:rPr>
          <w:rFonts w:hint="eastAsia" w:ascii="宋体" w:hAnsi="宋体"/>
          <w:b/>
          <w:sz w:val="24"/>
        </w:rPr>
      </w:pPr>
      <w:r>
        <w:rPr>
          <w:rFonts w:hint="eastAsia" w:ascii="宋体" w:hAnsi="宋体"/>
          <w:b/>
          <w:sz w:val="24"/>
        </w:rPr>
        <w:t>（五）投标文件的签署和份数</w:t>
      </w:r>
    </w:p>
    <w:p w14:paraId="57837B29">
      <w:pPr>
        <w:pStyle w:val="3"/>
        <w:spacing w:line="336" w:lineRule="auto"/>
        <w:ind w:firstLine="420"/>
        <w:rPr>
          <w:rFonts w:ascii="Times New Roman" w:hAnsi="Times New Roman"/>
          <w:b/>
          <w:bCs/>
          <w:sz w:val="21"/>
          <w:szCs w:val="21"/>
        </w:rPr>
      </w:pPr>
      <w:r>
        <w:rPr>
          <w:rFonts w:hint="eastAsia" w:ascii="Times New Roman" w:hAnsi="Times New Roman"/>
          <w:b/>
          <w:bCs/>
          <w:sz w:val="21"/>
          <w:szCs w:val="21"/>
        </w:rPr>
        <w:t>1.1电子投标文件部分：</w:t>
      </w:r>
    </w:p>
    <w:p w14:paraId="6A18B06E">
      <w:pPr>
        <w:pStyle w:val="3"/>
        <w:spacing w:line="336" w:lineRule="auto"/>
        <w:ind w:firstLine="420"/>
        <w:rPr>
          <w:rFonts w:ascii="Times New Roman" w:hAnsi="Times New Roman"/>
          <w:sz w:val="21"/>
          <w:szCs w:val="21"/>
        </w:rPr>
      </w:pPr>
      <w:r>
        <w:rPr>
          <w:rFonts w:hint="eastAsia" w:ascii="Times New Roman" w:hAnsi="Times New Roman"/>
          <w:sz w:val="21"/>
          <w:szCs w:val="21"/>
        </w:rPr>
        <w:t>投标人应根据“政采云供应商项目采购-电子交易操作指南”及本磋商文件规定的格式和顺序编制电子投标文件并进行关联定位。</w:t>
      </w:r>
    </w:p>
    <w:p w14:paraId="50355250">
      <w:pPr>
        <w:pStyle w:val="3"/>
        <w:spacing w:line="336" w:lineRule="auto"/>
        <w:ind w:firstLine="420"/>
        <w:rPr>
          <w:rFonts w:ascii="Times New Roman" w:hAnsi="Times New Roman"/>
          <w:b/>
          <w:bCs/>
          <w:sz w:val="21"/>
          <w:szCs w:val="21"/>
        </w:rPr>
      </w:pPr>
      <w:r>
        <w:rPr>
          <w:rFonts w:hint="eastAsia" w:ascii="Times New Roman" w:hAnsi="Times New Roman"/>
          <w:b/>
          <w:bCs/>
          <w:sz w:val="21"/>
          <w:szCs w:val="21"/>
        </w:rPr>
        <w:t>1.2以介质存储的数据电文形式的备份投标文件部分：</w:t>
      </w:r>
    </w:p>
    <w:p w14:paraId="28A3A58C">
      <w:pPr>
        <w:pStyle w:val="3"/>
        <w:spacing w:line="336" w:lineRule="auto"/>
        <w:ind w:firstLine="420"/>
        <w:rPr>
          <w:rFonts w:ascii="Times New Roman" w:hAnsi="Times New Roman"/>
          <w:sz w:val="21"/>
          <w:szCs w:val="21"/>
        </w:rPr>
      </w:pPr>
      <w:r>
        <w:rPr>
          <w:rFonts w:hint="eastAsia" w:ascii="Times New Roman" w:hAnsi="Times New Roman"/>
          <w:sz w:val="21"/>
          <w:szCs w:val="21"/>
        </w:rPr>
        <w:t>电子投标文件的备份文件，以U盘形式存储，并单独密封递交。</w:t>
      </w:r>
    </w:p>
    <w:p w14:paraId="2912C793">
      <w:pPr>
        <w:snapToGrid w:val="0"/>
        <w:spacing w:line="336" w:lineRule="auto"/>
        <w:ind w:right="-241"/>
        <w:jc w:val="left"/>
        <w:rPr>
          <w:rFonts w:hint="eastAsia" w:ascii="宋体" w:hAnsi="宋体"/>
          <w:b/>
          <w:sz w:val="24"/>
        </w:rPr>
      </w:pPr>
      <w:r>
        <w:rPr>
          <w:rFonts w:hint="eastAsia" w:ascii="宋体" w:hAnsi="宋体"/>
          <w:b/>
          <w:sz w:val="24"/>
        </w:rPr>
        <w:t>（六）投标文件的形式和效力</w:t>
      </w:r>
    </w:p>
    <w:p w14:paraId="507F1277">
      <w:pPr>
        <w:tabs>
          <w:tab w:val="left" w:pos="0"/>
        </w:tabs>
        <w:spacing w:line="336" w:lineRule="auto"/>
        <w:rPr>
          <w:rFonts w:ascii="Times New Roman" w:hAnsi="Times New Roman"/>
          <w:bCs/>
          <w:szCs w:val="21"/>
        </w:rPr>
      </w:pPr>
      <w:r>
        <w:rPr>
          <w:rFonts w:hint="eastAsia" w:ascii="Times New Roman" w:hAnsi="Times New Roman"/>
          <w:b/>
          <w:szCs w:val="21"/>
        </w:rPr>
        <w:tab/>
      </w:r>
      <w:r>
        <w:rPr>
          <w:rFonts w:hint="eastAsia" w:ascii="Times New Roman" w:hAnsi="Times New Roman"/>
          <w:bCs/>
          <w:szCs w:val="21"/>
        </w:rPr>
        <w:t>投标文件分为电子投标文件以及备份投标文件，备份文件为以介质存储的数据电文形式的备份投标文件。</w:t>
      </w:r>
    </w:p>
    <w:p w14:paraId="35F444AF">
      <w:pPr>
        <w:tabs>
          <w:tab w:val="left" w:pos="0"/>
        </w:tabs>
        <w:spacing w:line="336" w:lineRule="auto"/>
        <w:rPr>
          <w:rFonts w:ascii="Times New Roman" w:hAnsi="Times New Roman"/>
          <w:bCs/>
          <w:szCs w:val="21"/>
        </w:rPr>
      </w:pPr>
      <w:r>
        <w:rPr>
          <w:rFonts w:hint="eastAsia" w:ascii="Times New Roman" w:hAnsi="Times New Roman"/>
          <w:bCs/>
          <w:szCs w:val="21"/>
        </w:rPr>
        <w:tab/>
      </w:r>
      <w:r>
        <w:rPr>
          <w:rFonts w:hint="eastAsia" w:ascii="Times New Roman" w:hAnsi="Times New Roman"/>
          <w:bCs/>
          <w:szCs w:val="21"/>
        </w:rPr>
        <w:t>1.电子投标文件，按“政采云供应商项目采购-电子交易操作指南”及本磋商文件要求制作、加密并递交。</w:t>
      </w:r>
    </w:p>
    <w:p w14:paraId="76FBC52A">
      <w:pPr>
        <w:tabs>
          <w:tab w:val="left" w:pos="0"/>
        </w:tabs>
        <w:spacing w:line="336" w:lineRule="auto"/>
        <w:rPr>
          <w:rFonts w:ascii="Times New Roman" w:hAnsi="Times New Roman"/>
          <w:bCs/>
          <w:szCs w:val="21"/>
        </w:rPr>
      </w:pPr>
      <w:r>
        <w:rPr>
          <w:rFonts w:hint="eastAsia" w:ascii="Times New Roman" w:hAnsi="Times New Roman"/>
          <w:bCs/>
          <w:szCs w:val="21"/>
        </w:rPr>
        <w:tab/>
      </w:r>
      <w:r>
        <w:rPr>
          <w:rFonts w:hint="eastAsia" w:ascii="Times New Roman" w:hAnsi="Times New Roman"/>
          <w:bCs/>
          <w:szCs w:val="21"/>
        </w:rPr>
        <w:t>2.以介质存储的数据电文形式的备份投标文件，即电子投标文件按“政采云供应商项目采购-电子交易操作指南”制作的备份文件。</w:t>
      </w:r>
    </w:p>
    <w:p w14:paraId="33C7C30F">
      <w:pPr>
        <w:tabs>
          <w:tab w:val="left" w:pos="0"/>
        </w:tabs>
        <w:spacing w:line="336" w:lineRule="auto"/>
        <w:rPr>
          <w:rFonts w:ascii="Times New Roman" w:hAnsi="Times New Roman"/>
          <w:bCs/>
          <w:szCs w:val="21"/>
        </w:rPr>
      </w:pPr>
      <w:r>
        <w:rPr>
          <w:rFonts w:hint="eastAsia" w:ascii="Times New Roman" w:hAnsi="Times New Roman"/>
          <w:bCs/>
          <w:szCs w:val="21"/>
        </w:rPr>
        <w:tab/>
      </w:r>
      <w:r>
        <w:rPr>
          <w:rFonts w:hint="eastAsia" w:ascii="Times New Roman" w:hAnsi="Times New Roman"/>
          <w:bCs/>
          <w:szCs w:val="21"/>
        </w:rPr>
        <w:t>3.投标文件的效力</w:t>
      </w:r>
    </w:p>
    <w:p w14:paraId="1192F862">
      <w:pPr>
        <w:tabs>
          <w:tab w:val="left" w:pos="0"/>
        </w:tabs>
        <w:spacing w:line="336" w:lineRule="auto"/>
        <w:rPr>
          <w:rFonts w:ascii="Times New Roman" w:hAnsi="Times New Roman"/>
          <w:bCs/>
          <w:szCs w:val="21"/>
        </w:rPr>
      </w:pPr>
      <w:r>
        <w:rPr>
          <w:rFonts w:hint="eastAsia" w:ascii="Times New Roman" w:hAnsi="Times New Roman"/>
          <w:bCs/>
          <w:szCs w:val="21"/>
        </w:rPr>
        <w:tab/>
      </w:r>
      <w:r>
        <w:rPr>
          <w:rFonts w:hint="eastAsia" w:ascii="Times New Roman" w:hAnsi="Times New Roman"/>
          <w:bCs/>
          <w:szCs w:val="21"/>
        </w:rPr>
        <w:t>投标文件的启用，按先后顺位分别为电子投标文件、以介质存储的数据电文形式的备份投标文件。在下一顺位的投标文件启用时，前一顺位的投标文件自动失效。</w:t>
      </w:r>
    </w:p>
    <w:p w14:paraId="4E4F8A96">
      <w:pPr>
        <w:snapToGrid w:val="0"/>
        <w:spacing w:line="336" w:lineRule="auto"/>
        <w:ind w:right="-241"/>
        <w:jc w:val="left"/>
        <w:rPr>
          <w:rFonts w:hint="eastAsia" w:ascii="宋体" w:hAnsi="宋体"/>
          <w:b/>
          <w:sz w:val="24"/>
        </w:rPr>
      </w:pPr>
      <w:r>
        <w:rPr>
          <w:rFonts w:hint="eastAsia" w:ascii="宋体" w:hAnsi="宋体"/>
          <w:b/>
          <w:sz w:val="24"/>
        </w:rPr>
        <w:t>（七）投标文件的包装、递交、修改和撤回</w:t>
      </w:r>
    </w:p>
    <w:p w14:paraId="5C84852A">
      <w:pPr>
        <w:snapToGrid w:val="0"/>
        <w:spacing w:line="360" w:lineRule="auto"/>
        <w:ind w:right="-86" w:rightChars="-41" w:firstLine="420" w:firstLineChars="200"/>
        <w:jc w:val="left"/>
        <w:rPr>
          <w:rFonts w:hint="eastAsia" w:ascii="宋体" w:hAnsi="宋体"/>
        </w:rPr>
      </w:pPr>
      <w:r>
        <w:rPr>
          <w:rFonts w:hint="eastAsia" w:ascii="宋体" w:hAnsi="宋体"/>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投标截止时间后送达的投标、投标文件，将被政采云平台拒收。</w:t>
      </w:r>
    </w:p>
    <w:p w14:paraId="62F592F1">
      <w:pPr>
        <w:snapToGrid w:val="0"/>
        <w:spacing w:line="360" w:lineRule="auto"/>
        <w:ind w:right="-86" w:rightChars="-41" w:firstLine="420" w:firstLineChars="200"/>
        <w:jc w:val="left"/>
        <w:rPr>
          <w:rFonts w:hint="eastAsia" w:ascii="宋体" w:hAnsi="宋体"/>
        </w:rPr>
      </w:pPr>
      <w:r>
        <w:rPr>
          <w:rFonts w:hint="eastAsia" w:ascii="宋体" w:hAnsi="宋体"/>
        </w:rPr>
        <w:t>2.投标人应当在截止时间前将以介质存储的数据电文形式的备份投标文件寄到或送达采购代理公司。地址：舟山市定海区昌国路232号中楼202  深圳市国信招标有限公司舟山分公司。也可现场递交。逾期送达或未密封将被拒收。</w:t>
      </w:r>
    </w:p>
    <w:p w14:paraId="02131CF8">
      <w:pPr>
        <w:snapToGrid w:val="0"/>
        <w:spacing w:line="360" w:lineRule="auto"/>
        <w:ind w:right="-86" w:rightChars="-41" w:firstLine="422" w:firstLineChars="200"/>
        <w:jc w:val="left"/>
        <w:rPr>
          <w:rFonts w:hint="eastAsia" w:ascii="宋体" w:hAnsi="宋体"/>
        </w:rPr>
      </w:pPr>
      <w:bookmarkStart w:id="4" w:name="_Hlk175817526"/>
      <w:r>
        <w:rPr>
          <w:rFonts w:hint="eastAsia" w:cs="(使用中文字体)"/>
          <w:b/>
          <w:szCs w:val="21"/>
        </w:rPr>
        <w:t>投标人可以不提供备份投标文件，造成项目开评标活动无法进行下去的，投标无效，相关风险由投标人自行承担。</w:t>
      </w:r>
    </w:p>
    <w:bookmarkEnd w:id="4"/>
    <w:p w14:paraId="324AFB69">
      <w:pPr>
        <w:snapToGrid w:val="0"/>
        <w:spacing w:line="360" w:lineRule="auto"/>
        <w:ind w:right="-86" w:rightChars="-41" w:firstLine="420" w:firstLineChars="200"/>
        <w:jc w:val="left"/>
        <w:rPr>
          <w:rFonts w:hint="eastAsia" w:ascii="宋体" w:hAnsi="宋体"/>
        </w:rPr>
      </w:pPr>
      <w:r>
        <w:rPr>
          <w:rFonts w:hint="eastAsia" w:ascii="宋体" w:hAnsi="宋体"/>
        </w:rPr>
        <w:t>投标人递交以介质存储的数据电文形式的备份投标文件时，如出现下列情况之一的，将被拒收：</w:t>
      </w:r>
    </w:p>
    <w:p w14:paraId="019BB029">
      <w:pPr>
        <w:snapToGrid w:val="0"/>
        <w:spacing w:line="360" w:lineRule="auto"/>
        <w:ind w:right="-86" w:rightChars="-41" w:firstLine="420" w:firstLineChars="200"/>
        <w:jc w:val="left"/>
        <w:rPr>
          <w:rFonts w:hint="eastAsia" w:ascii="宋体" w:hAnsi="宋体"/>
        </w:rPr>
      </w:pPr>
      <w:r>
        <w:rPr>
          <w:rFonts w:hint="eastAsia" w:ascii="宋体" w:hAnsi="宋体"/>
        </w:rPr>
        <w:t>（1）未按规定密封或标记的投标文件；</w:t>
      </w:r>
    </w:p>
    <w:p w14:paraId="4CC1C42D">
      <w:pPr>
        <w:snapToGrid w:val="0"/>
        <w:spacing w:line="360" w:lineRule="auto"/>
        <w:ind w:right="-86" w:rightChars="-41" w:firstLine="420" w:firstLineChars="200"/>
        <w:jc w:val="left"/>
        <w:rPr>
          <w:rFonts w:hint="eastAsia" w:ascii="宋体" w:hAnsi="宋体"/>
        </w:rPr>
      </w:pPr>
      <w:r>
        <w:rPr>
          <w:rFonts w:hint="eastAsia" w:ascii="宋体" w:hAnsi="宋体"/>
        </w:rPr>
        <w:t>（2）由于包装不妥，在送交途中严重破损或失散的；</w:t>
      </w:r>
    </w:p>
    <w:p w14:paraId="408FBD6D">
      <w:pPr>
        <w:snapToGrid w:val="0"/>
        <w:spacing w:line="360" w:lineRule="auto"/>
        <w:ind w:right="-86" w:rightChars="-41" w:firstLine="420" w:firstLineChars="200"/>
        <w:jc w:val="left"/>
        <w:rPr>
          <w:rFonts w:hint="eastAsia" w:ascii="宋体" w:hAnsi="宋体"/>
        </w:rPr>
      </w:pPr>
      <w:r>
        <w:rPr>
          <w:rFonts w:hint="eastAsia" w:ascii="宋体" w:hAnsi="宋体"/>
        </w:rPr>
        <w:t>（3）未成功办理投标人报名手续的；</w:t>
      </w:r>
    </w:p>
    <w:p w14:paraId="6562E40C">
      <w:pPr>
        <w:snapToGrid w:val="0"/>
        <w:spacing w:line="360" w:lineRule="auto"/>
        <w:ind w:right="-86" w:rightChars="-41" w:firstLine="420" w:firstLineChars="200"/>
        <w:jc w:val="left"/>
        <w:rPr>
          <w:rFonts w:hint="eastAsia" w:ascii="宋体" w:hAnsi="宋体"/>
        </w:rPr>
      </w:pPr>
      <w:r>
        <w:rPr>
          <w:rFonts w:hint="eastAsia" w:ascii="宋体" w:hAnsi="宋体"/>
        </w:rPr>
        <w:t>（4）超过投标截止时间送达的；</w:t>
      </w:r>
    </w:p>
    <w:p w14:paraId="1DD39E51">
      <w:pPr>
        <w:snapToGrid w:val="0"/>
        <w:spacing w:line="360" w:lineRule="auto"/>
        <w:ind w:right="-86" w:rightChars="-41" w:firstLine="420" w:firstLineChars="200"/>
        <w:jc w:val="left"/>
        <w:rPr>
          <w:rFonts w:hint="eastAsia" w:ascii="宋体" w:hAnsi="宋体"/>
        </w:rPr>
      </w:pPr>
      <w:r>
        <w:rPr>
          <w:rFonts w:hint="eastAsia" w:ascii="宋体" w:hAnsi="宋体"/>
        </w:rPr>
        <w:t>仅提供备份投标文件的，投标无效。</w:t>
      </w:r>
    </w:p>
    <w:p w14:paraId="5A6D49DD">
      <w:pPr>
        <w:snapToGrid w:val="0"/>
        <w:spacing w:line="360" w:lineRule="auto"/>
        <w:ind w:right="-86" w:rightChars="-41" w:firstLine="420" w:firstLineChars="200"/>
        <w:jc w:val="left"/>
        <w:rPr>
          <w:rFonts w:hint="eastAsia" w:ascii="宋体" w:hAnsi="宋体"/>
        </w:rPr>
      </w:pPr>
      <w:r>
        <w:rPr>
          <w:rFonts w:hint="eastAsia" w:ascii="宋体" w:hAnsi="宋体"/>
        </w:rPr>
        <w:t>投标人可以不提供备份投标文件，造成项目开评标活动无法进行下去的，投标无效，相关风险由投标人自行承担。</w:t>
      </w:r>
    </w:p>
    <w:p w14:paraId="2DB78538">
      <w:pPr>
        <w:snapToGrid w:val="0"/>
        <w:spacing w:line="360" w:lineRule="auto"/>
        <w:ind w:right="-86" w:rightChars="-41" w:firstLine="420" w:firstLineChars="200"/>
        <w:jc w:val="left"/>
        <w:rPr>
          <w:rFonts w:hint="eastAsia" w:ascii="宋体" w:hAnsi="宋体"/>
        </w:rPr>
      </w:pPr>
      <w:r>
        <w:rPr>
          <w:rFonts w:hint="eastAsia" w:ascii="宋体" w:hAnsi="宋体"/>
        </w:rPr>
        <w:t>3.投标文件未按时解密，供应商提供了备份投标文件的，以备份投标文件作为依据，否则视为投标文件撤回。投标文件已按时解密的，备份投标文件自动失效。</w:t>
      </w:r>
    </w:p>
    <w:p w14:paraId="747E7854">
      <w:pPr>
        <w:snapToGrid w:val="0"/>
        <w:spacing w:line="360" w:lineRule="auto"/>
        <w:ind w:right="-86" w:rightChars="-41" w:firstLine="420" w:firstLineChars="200"/>
        <w:jc w:val="left"/>
        <w:rPr>
          <w:rFonts w:hint="eastAsia" w:ascii="宋体" w:hAnsi="宋体"/>
        </w:rPr>
      </w:pPr>
      <w:r>
        <w:rPr>
          <w:rFonts w:hint="eastAsia" w:ascii="宋体" w:hAnsi="宋体"/>
        </w:rPr>
        <w:t>4.备份投标文件须密封封装。包装封面上应注明投标人名称，封口处加盖投标人公章。</w:t>
      </w:r>
    </w:p>
    <w:p w14:paraId="32DB1731">
      <w:pPr>
        <w:snapToGrid w:val="0"/>
        <w:spacing w:line="336" w:lineRule="auto"/>
        <w:ind w:right="-238"/>
        <w:outlineLvl w:val="2"/>
        <w:rPr>
          <w:rFonts w:hint="eastAsia" w:ascii="宋体" w:hAnsi="宋体"/>
          <w:b/>
          <w:sz w:val="24"/>
        </w:rPr>
      </w:pPr>
      <w:r>
        <w:rPr>
          <w:rFonts w:hint="eastAsia" w:ascii="宋体" w:hAnsi="宋体"/>
          <w:b/>
          <w:sz w:val="24"/>
        </w:rPr>
        <w:t>（八）投标无效的情形</w:t>
      </w:r>
    </w:p>
    <w:p w14:paraId="1A158334">
      <w:pPr>
        <w:pStyle w:val="9"/>
        <w:snapToGrid w:val="0"/>
        <w:spacing w:before="156" w:line="336" w:lineRule="auto"/>
        <w:ind w:right="-506" w:rightChars="-241" w:firstLine="415" w:firstLineChars="198"/>
        <w:rPr>
          <w:rFonts w:hint="eastAsia" w:hAnsi="宋体" w:eastAsia="宋体"/>
          <w:sz w:val="21"/>
        </w:rPr>
      </w:pPr>
      <w:r>
        <w:rPr>
          <w:rFonts w:hint="eastAsia" w:hAnsi="宋体" w:eastAsia="宋体"/>
          <w:sz w:val="21"/>
        </w:rPr>
        <w:t>实质上没有响应磋商文件要求的投标将被视为无效投标。投标人不得通过修正或撤消不合要求的偏离或保留从而使其投标成为实质上响应的投标。经磋商小组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磋商文件要求的，应认定其投标无效。投标人修改、补正投标文件后，不影响磋商小组对其投标文件所作的评价和评分结果。</w:t>
      </w:r>
    </w:p>
    <w:p w14:paraId="4657118C">
      <w:pPr>
        <w:snapToGrid w:val="0"/>
        <w:spacing w:line="336" w:lineRule="auto"/>
        <w:ind w:right="-241" w:firstLine="413" w:firstLineChars="196"/>
        <w:rPr>
          <w:rFonts w:hint="eastAsia" w:ascii="宋体" w:hAnsi="宋体"/>
          <w:b/>
          <w:szCs w:val="21"/>
        </w:rPr>
      </w:pPr>
      <w:r>
        <w:rPr>
          <w:rFonts w:hint="eastAsia" w:ascii="宋体" w:hAnsi="宋体"/>
          <w:b/>
          <w:szCs w:val="21"/>
        </w:rPr>
        <w:t>1.在符合性审查和商务评审时，如发现下列情形之一的，投标文件将被视为无效：</w:t>
      </w:r>
    </w:p>
    <w:p w14:paraId="1548EF6B">
      <w:pPr>
        <w:pStyle w:val="6"/>
        <w:snapToGrid w:val="0"/>
        <w:spacing w:line="336" w:lineRule="auto"/>
        <w:ind w:right="-241"/>
        <w:rPr>
          <w:rFonts w:hint="eastAsia" w:hAnsi="宋体"/>
          <w:sz w:val="21"/>
          <w:szCs w:val="21"/>
        </w:rPr>
      </w:pPr>
      <w:r>
        <w:rPr>
          <w:rFonts w:hint="eastAsia" w:hAnsi="宋体"/>
          <w:sz w:val="21"/>
          <w:szCs w:val="21"/>
        </w:rPr>
        <w:t>（1）超出经营范围投标的;</w:t>
      </w:r>
    </w:p>
    <w:p w14:paraId="2A15A142">
      <w:pPr>
        <w:pStyle w:val="6"/>
        <w:snapToGrid w:val="0"/>
        <w:spacing w:line="336" w:lineRule="auto"/>
        <w:ind w:right="-241"/>
        <w:rPr>
          <w:rFonts w:hint="eastAsia" w:hAnsi="宋体"/>
          <w:sz w:val="21"/>
          <w:szCs w:val="21"/>
        </w:rPr>
      </w:pPr>
      <w:r>
        <w:rPr>
          <w:rFonts w:hint="eastAsia" w:hAnsi="宋体"/>
          <w:sz w:val="21"/>
          <w:szCs w:val="21"/>
        </w:rPr>
        <w:t>（2）资格证明文件不全的，或者不符合磋商文件标明的资格要求的；</w:t>
      </w:r>
    </w:p>
    <w:p w14:paraId="1AD81C19">
      <w:pPr>
        <w:pStyle w:val="6"/>
        <w:snapToGrid w:val="0"/>
        <w:spacing w:line="336" w:lineRule="auto"/>
        <w:ind w:right="-241"/>
        <w:rPr>
          <w:rFonts w:hint="eastAsia" w:hAnsi="宋体"/>
          <w:sz w:val="21"/>
          <w:szCs w:val="21"/>
        </w:rPr>
      </w:pPr>
      <w:r>
        <w:rPr>
          <w:rFonts w:hint="eastAsia" w:hAnsi="宋体"/>
          <w:sz w:val="21"/>
          <w:szCs w:val="21"/>
        </w:rPr>
        <w:t>（3）投标文件内容不齐全或者虚假的；</w:t>
      </w:r>
    </w:p>
    <w:p w14:paraId="6FBAAA9E">
      <w:pPr>
        <w:pStyle w:val="6"/>
        <w:snapToGrid w:val="0"/>
        <w:spacing w:line="336" w:lineRule="auto"/>
        <w:ind w:right="-241"/>
        <w:rPr>
          <w:rFonts w:hint="eastAsia" w:hAnsi="宋体"/>
          <w:sz w:val="21"/>
          <w:szCs w:val="21"/>
        </w:rPr>
      </w:pPr>
      <w:r>
        <w:rPr>
          <w:rFonts w:hint="eastAsia" w:hAnsi="宋体"/>
          <w:sz w:val="21"/>
          <w:szCs w:val="21"/>
        </w:rPr>
        <w:t>（4）投标文件的实质性内容未使用中文表述、意思表述不明确、前后矛盾或者使用计量单位不符合磋商文件要求的（经磋商小组认定允许其当场更正的笔误除外）；</w:t>
      </w:r>
    </w:p>
    <w:p w14:paraId="673070CC">
      <w:pPr>
        <w:pStyle w:val="6"/>
        <w:snapToGrid w:val="0"/>
        <w:spacing w:line="336" w:lineRule="auto"/>
        <w:ind w:right="-241"/>
        <w:rPr>
          <w:rFonts w:hint="eastAsia" w:hAnsi="宋体"/>
          <w:sz w:val="21"/>
          <w:szCs w:val="21"/>
        </w:rPr>
      </w:pPr>
      <w:r>
        <w:rPr>
          <w:rFonts w:hint="eastAsia" w:hAnsi="宋体"/>
          <w:sz w:val="21"/>
          <w:szCs w:val="21"/>
        </w:rPr>
        <w:t xml:space="preserve">（5）投标文件的关键内容字迹模糊、无法辨认的,或者投标文件中经修正的内容字迹模糊难以辩认或者修改处未按规定签名盖章的； </w:t>
      </w:r>
    </w:p>
    <w:p w14:paraId="4864369F">
      <w:pPr>
        <w:pStyle w:val="6"/>
        <w:snapToGrid w:val="0"/>
        <w:spacing w:line="336" w:lineRule="auto"/>
        <w:ind w:right="-241"/>
        <w:rPr>
          <w:rFonts w:hint="eastAsia" w:hAnsi="宋体"/>
          <w:sz w:val="21"/>
          <w:szCs w:val="21"/>
        </w:rPr>
      </w:pPr>
      <w:r>
        <w:rPr>
          <w:rFonts w:hint="eastAsia" w:hAnsi="宋体"/>
          <w:sz w:val="21"/>
          <w:szCs w:val="21"/>
        </w:rPr>
        <w:t>（6）投标有效期等商务条款不能满足磋商文件要求的；</w:t>
      </w:r>
    </w:p>
    <w:p w14:paraId="47905CE9">
      <w:pPr>
        <w:pStyle w:val="6"/>
        <w:snapToGrid w:val="0"/>
        <w:spacing w:line="336" w:lineRule="auto"/>
        <w:ind w:right="-241"/>
        <w:rPr>
          <w:rFonts w:hint="eastAsia" w:hAnsi="宋体"/>
          <w:sz w:val="21"/>
          <w:szCs w:val="21"/>
        </w:rPr>
      </w:pPr>
      <w:r>
        <w:rPr>
          <w:rFonts w:hint="eastAsia" w:hAnsi="宋体"/>
          <w:sz w:val="21"/>
          <w:szCs w:val="21"/>
        </w:rPr>
        <w:t>（7）未实质性响应或者擅自改变磋商文件要求或者投标文件有采购人不能接受的附加条件的；</w:t>
      </w:r>
    </w:p>
    <w:p w14:paraId="084926BF">
      <w:pPr>
        <w:pStyle w:val="6"/>
        <w:snapToGrid w:val="0"/>
        <w:spacing w:line="336" w:lineRule="auto"/>
        <w:ind w:right="-241"/>
        <w:rPr>
          <w:rFonts w:hint="eastAsia" w:hAnsi="宋体"/>
          <w:sz w:val="21"/>
          <w:szCs w:val="21"/>
        </w:rPr>
      </w:pPr>
      <w:r>
        <w:rPr>
          <w:rFonts w:hint="eastAsia" w:hAnsi="宋体"/>
          <w:sz w:val="21"/>
          <w:szCs w:val="21"/>
        </w:rPr>
        <w:t>（8）电子投标文件解密失败的，且未在规定时间内提交备份投标文件的。</w:t>
      </w:r>
    </w:p>
    <w:p w14:paraId="79602787">
      <w:pPr>
        <w:pStyle w:val="6"/>
        <w:snapToGrid w:val="0"/>
        <w:spacing w:line="336" w:lineRule="auto"/>
        <w:rPr>
          <w:rFonts w:hint="eastAsia" w:hAnsi="宋体"/>
          <w:b/>
          <w:sz w:val="21"/>
          <w:szCs w:val="21"/>
        </w:rPr>
      </w:pPr>
      <w:r>
        <w:rPr>
          <w:rFonts w:hint="eastAsia" w:hAnsi="宋体"/>
          <w:b/>
          <w:sz w:val="21"/>
          <w:szCs w:val="21"/>
        </w:rPr>
        <w:t>2.在技术评审时，如发现下列情形之一的，投标文件将被视为无效：</w:t>
      </w:r>
    </w:p>
    <w:p w14:paraId="78D96472">
      <w:pPr>
        <w:pStyle w:val="6"/>
        <w:snapToGrid w:val="0"/>
        <w:spacing w:line="336" w:lineRule="auto"/>
        <w:ind w:right="-506" w:rightChars="-241"/>
        <w:rPr>
          <w:rFonts w:hint="eastAsia" w:hAnsi="宋体"/>
          <w:sz w:val="21"/>
          <w:szCs w:val="21"/>
        </w:rPr>
      </w:pPr>
      <w:r>
        <w:rPr>
          <w:rFonts w:hint="eastAsia" w:hAnsi="宋体"/>
          <w:sz w:val="21"/>
          <w:szCs w:val="21"/>
        </w:rPr>
        <w:t>（1）投标文件标明的响应或偏离与事实不符或虚假投标的；</w:t>
      </w:r>
    </w:p>
    <w:p w14:paraId="46EF53BD">
      <w:pPr>
        <w:pStyle w:val="6"/>
        <w:snapToGrid w:val="0"/>
        <w:spacing w:line="336" w:lineRule="auto"/>
        <w:ind w:right="-506" w:rightChars="-241"/>
        <w:rPr>
          <w:rFonts w:hint="eastAsia" w:hAnsi="宋体"/>
          <w:sz w:val="21"/>
          <w:szCs w:val="21"/>
        </w:rPr>
      </w:pPr>
      <w:r>
        <w:rPr>
          <w:rFonts w:hint="eastAsia" w:hAnsi="宋体"/>
          <w:sz w:val="21"/>
          <w:szCs w:val="21"/>
        </w:rPr>
        <w:t xml:space="preserve">（2） </w:t>
      </w:r>
      <w:r>
        <w:rPr>
          <w:rFonts w:hint="eastAsia" w:hAnsi="宋体"/>
          <w:snapToGrid w:val="0"/>
          <w:sz w:val="21"/>
          <w:szCs w:val="21"/>
        </w:rPr>
        <w:t>明显不符合磋商文件要求</w:t>
      </w:r>
      <w:r>
        <w:rPr>
          <w:rFonts w:hint="eastAsia" w:hAnsi="宋体"/>
          <w:sz w:val="21"/>
          <w:szCs w:val="21"/>
        </w:rPr>
        <w:t>技术指标、主要功能项目发生实质性偏离的；或者磋商文件中标“★”的技术参数、条款（如有）发生实质性偏离的；</w:t>
      </w:r>
    </w:p>
    <w:p w14:paraId="666C49E8">
      <w:pPr>
        <w:pStyle w:val="6"/>
        <w:snapToGrid w:val="0"/>
        <w:spacing w:line="336" w:lineRule="auto"/>
        <w:rPr>
          <w:rFonts w:hint="eastAsia" w:hAnsi="宋体"/>
          <w:sz w:val="21"/>
          <w:szCs w:val="21"/>
        </w:rPr>
      </w:pPr>
      <w:r>
        <w:rPr>
          <w:rFonts w:hint="eastAsia" w:hAnsi="宋体"/>
          <w:sz w:val="21"/>
          <w:szCs w:val="21"/>
        </w:rPr>
        <w:t>（3）投标技术方案不明确，存在一个或一个以上备选（替代）投标方案的。</w:t>
      </w:r>
    </w:p>
    <w:p w14:paraId="635C37B9">
      <w:pPr>
        <w:pStyle w:val="6"/>
        <w:snapToGrid w:val="0"/>
        <w:spacing w:line="336" w:lineRule="auto"/>
        <w:ind w:right="-241"/>
        <w:rPr>
          <w:rFonts w:hint="eastAsia" w:hAnsi="宋体"/>
          <w:b/>
          <w:sz w:val="21"/>
          <w:szCs w:val="21"/>
        </w:rPr>
      </w:pPr>
      <w:r>
        <w:rPr>
          <w:rFonts w:hint="eastAsia" w:hAnsi="宋体"/>
          <w:b/>
          <w:sz w:val="21"/>
          <w:szCs w:val="21"/>
        </w:rPr>
        <w:t>3.在报价评审时，如发现下列情形之一的，投标文件将被视为无效：</w:t>
      </w:r>
    </w:p>
    <w:p w14:paraId="63D2AA5E">
      <w:pPr>
        <w:pStyle w:val="6"/>
        <w:snapToGrid w:val="0"/>
        <w:spacing w:line="336" w:lineRule="auto"/>
        <w:ind w:right="-241"/>
        <w:rPr>
          <w:rFonts w:hint="eastAsia" w:hAnsi="宋体"/>
          <w:sz w:val="21"/>
          <w:szCs w:val="21"/>
        </w:rPr>
      </w:pPr>
      <w:r>
        <w:rPr>
          <w:rFonts w:hint="eastAsia" w:hAnsi="宋体"/>
          <w:sz w:val="21"/>
          <w:szCs w:val="21"/>
        </w:rPr>
        <w:t>（1）未采用人民币报价或者未按照磋商文件标明的币种报价的；</w:t>
      </w:r>
    </w:p>
    <w:p w14:paraId="23DEC326">
      <w:pPr>
        <w:pStyle w:val="6"/>
        <w:snapToGrid w:val="0"/>
        <w:spacing w:line="336" w:lineRule="auto"/>
        <w:ind w:right="-506" w:rightChars="-241"/>
        <w:rPr>
          <w:rFonts w:hint="eastAsia" w:hAnsi="宋体"/>
          <w:sz w:val="21"/>
          <w:szCs w:val="21"/>
        </w:rPr>
      </w:pPr>
      <w:r>
        <w:rPr>
          <w:rFonts w:hint="eastAsia" w:hAnsi="宋体"/>
          <w:sz w:val="21"/>
          <w:szCs w:val="21"/>
        </w:rPr>
        <w:t>（2）投标报价超过预算金额的；</w:t>
      </w:r>
    </w:p>
    <w:p w14:paraId="33F14AF8">
      <w:pPr>
        <w:pStyle w:val="6"/>
        <w:snapToGrid w:val="0"/>
        <w:spacing w:line="336" w:lineRule="auto"/>
        <w:ind w:right="-506" w:rightChars="-241"/>
        <w:rPr>
          <w:rFonts w:hint="eastAsia" w:hAnsi="宋体"/>
          <w:b/>
          <w:sz w:val="21"/>
          <w:szCs w:val="21"/>
        </w:rPr>
      </w:pPr>
      <w:r>
        <w:rPr>
          <w:rFonts w:hint="eastAsia" w:hAnsi="宋体"/>
          <w:b/>
          <w:sz w:val="21"/>
          <w:szCs w:val="21"/>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AD5CE7B">
      <w:pPr>
        <w:pStyle w:val="6"/>
        <w:snapToGrid w:val="0"/>
        <w:spacing w:line="336" w:lineRule="auto"/>
        <w:ind w:right="-506" w:rightChars="-241"/>
        <w:rPr>
          <w:rFonts w:hint="eastAsia" w:hAnsi="宋体"/>
          <w:sz w:val="21"/>
          <w:szCs w:val="21"/>
        </w:rPr>
      </w:pPr>
      <w:r>
        <w:rPr>
          <w:rFonts w:hint="eastAsia" w:hAnsi="宋体"/>
          <w:sz w:val="21"/>
          <w:szCs w:val="21"/>
        </w:rPr>
        <w:t>（4）投标报价具有选择性，或者开标价格与投标文件承诺的优惠（折扣）价格不一致的。</w:t>
      </w:r>
    </w:p>
    <w:p w14:paraId="075F1BFB">
      <w:pPr>
        <w:pStyle w:val="27"/>
        <w:snapToGrid w:val="0"/>
        <w:spacing w:line="360" w:lineRule="auto"/>
        <w:ind w:right="-86" w:rightChars="-41" w:firstLine="508" w:firstLineChars="242"/>
        <w:rPr>
          <w:rFonts w:hint="eastAsia" w:asciiTheme="minorEastAsia" w:hAnsiTheme="minorEastAsia" w:eastAsiaTheme="minorEastAsia"/>
          <w:szCs w:val="21"/>
        </w:rPr>
      </w:pPr>
      <w:r>
        <w:rPr>
          <w:rFonts w:hint="eastAsia" w:asciiTheme="minorEastAsia" w:hAnsiTheme="minorEastAsia" w:eastAsiaTheme="minorEastAsia"/>
          <w:szCs w:val="21"/>
        </w:rPr>
        <w:t>4.在不影响公平竞争的前提下，采购文件中参与同一标段（包）的供应商存在以下情形的，其投标文件相应无效：MAC地址相同、计算机硬盘序列号相同、采购文件细节错误一致且无合理解释的等情形。</w:t>
      </w:r>
    </w:p>
    <w:p w14:paraId="66C110BF">
      <w:pPr>
        <w:pStyle w:val="27"/>
        <w:snapToGrid w:val="0"/>
        <w:spacing w:line="360" w:lineRule="auto"/>
        <w:ind w:right="-86" w:rightChars="-41" w:firstLine="510" w:firstLineChars="242"/>
        <w:rPr>
          <w:rFonts w:hint="eastAsia" w:asciiTheme="minorEastAsia" w:hAnsiTheme="minorEastAsia" w:eastAsiaTheme="minorEastAsia"/>
          <w:szCs w:val="21"/>
        </w:rPr>
      </w:pPr>
      <w:r>
        <w:rPr>
          <w:rFonts w:hint="eastAsia" w:asciiTheme="minorEastAsia" w:hAnsiTheme="minorEastAsia" w:eastAsiaTheme="minorEastAsia"/>
          <w:b/>
          <w:bCs/>
          <w:szCs w:val="21"/>
        </w:rPr>
        <w:t>5.</w:t>
      </w:r>
      <w:r>
        <w:rPr>
          <w:rFonts w:hint="eastAsia" w:asciiTheme="minorEastAsia" w:hAnsiTheme="minorEastAsia" w:eastAsiaTheme="minorEastAsia"/>
          <w:szCs w:val="21"/>
        </w:rPr>
        <w:t>法律、法规和磋商文件规定的其他无效情形。</w:t>
      </w:r>
    </w:p>
    <w:p w14:paraId="17AC61CE">
      <w:pPr>
        <w:pStyle w:val="27"/>
        <w:snapToGrid w:val="0"/>
        <w:spacing w:line="360" w:lineRule="auto"/>
        <w:ind w:right="-86" w:rightChars="-41" w:firstLine="0"/>
        <w:rPr>
          <w:rFonts w:hint="eastAsia" w:hAnsi="宋体"/>
          <w:sz w:val="24"/>
          <w:szCs w:val="24"/>
        </w:rPr>
      </w:pPr>
      <w:r>
        <w:rPr>
          <w:rFonts w:hint="eastAsia" w:asciiTheme="minorEastAsia" w:hAnsiTheme="minorEastAsia" w:eastAsiaTheme="minorEastAsia"/>
          <w:b/>
          <w:sz w:val="24"/>
          <w:szCs w:val="24"/>
        </w:rPr>
        <w:t>（九）出现以下情形，导致电子交易平台无法正常运行，</w:t>
      </w:r>
      <w:r>
        <w:rPr>
          <w:rFonts w:hint="eastAsia" w:hAnsi="宋体"/>
          <w:b/>
          <w:sz w:val="24"/>
          <w:szCs w:val="24"/>
        </w:rPr>
        <w:t>或者无法保证电子交易的公平、公正和安全时，中止电子交易活动：</w:t>
      </w:r>
    </w:p>
    <w:p w14:paraId="4B30DD53">
      <w:pPr>
        <w:pStyle w:val="27"/>
        <w:snapToGrid w:val="0"/>
        <w:spacing w:line="360" w:lineRule="auto"/>
        <w:ind w:right="-86" w:rightChars="-41" w:firstLine="438" w:firstLineChars="209"/>
        <w:rPr>
          <w:rFonts w:hint="eastAsia" w:hAnsi="宋体"/>
        </w:rPr>
      </w:pPr>
      <w:r>
        <w:rPr>
          <w:rFonts w:hint="eastAsia" w:hAnsi="宋体"/>
        </w:rPr>
        <w:t>（一）电子交易平台发生故障而无法登录访问的；</w:t>
      </w:r>
    </w:p>
    <w:p w14:paraId="2CA7898D">
      <w:pPr>
        <w:pStyle w:val="27"/>
        <w:snapToGrid w:val="0"/>
        <w:spacing w:line="360" w:lineRule="auto"/>
        <w:ind w:right="-86" w:rightChars="-41" w:firstLine="438" w:firstLineChars="209"/>
        <w:rPr>
          <w:rFonts w:hint="eastAsia" w:hAnsi="宋体"/>
        </w:rPr>
      </w:pPr>
      <w:r>
        <w:rPr>
          <w:rFonts w:hint="eastAsia" w:hAnsi="宋体"/>
        </w:rPr>
        <w:t>（二）电子交易平台应用或数据库出现错误，不能进行正常操作的；</w:t>
      </w:r>
    </w:p>
    <w:p w14:paraId="3254BC3E">
      <w:pPr>
        <w:pStyle w:val="27"/>
        <w:snapToGrid w:val="0"/>
        <w:spacing w:line="360" w:lineRule="auto"/>
        <w:ind w:right="-86" w:rightChars="-41" w:firstLine="438" w:firstLineChars="209"/>
        <w:rPr>
          <w:rFonts w:hint="eastAsia" w:hAnsi="宋体"/>
        </w:rPr>
      </w:pPr>
      <w:r>
        <w:rPr>
          <w:rFonts w:hint="eastAsia" w:hAnsi="宋体"/>
        </w:rPr>
        <w:t>（三）电子交易平台发现严重安全漏洞，有潜在泄密危险的；</w:t>
      </w:r>
    </w:p>
    <w:p w14:paraId="77C65E14">
      <w:pPr>
        <w:pStyle w:val="27"/>
        <w:snapToGrid w:val="0"/>
        <w:spacing w:line="360" w:lineRule="auto"/>
        <w:ind w:right="-86" w:rightChars="-41" w:firstLine="438" w:firstLineChars="209"/>
        <w:rPr>
          <w:rFonts w:hint="eastAsia" w:hAnsi="宋体"/>
        </w:rPr>
      </w:pPr>
      <w:r>
        <w:rPr>
          <w:rFonts w:hint="eastAsia" w:hAnsi="宋体"/>
        </w:rPr>
        <w:t>（四）病毒发作导致不能进行正常操作的；</w:t>
      </w:r>
    </w:p>
    <w:p w14:paraId="10141104">
      <w:pPr>
        <w:pStyle w:val="27"/>
        <w:snapToGrid w:val="0"/>
        <w:spacing w:line="360" w:lineRule="auto"/>
        <w:ind w:right="-86" w:rightChars="-41" w:firstLine="438" w:firstLineChars="209"/>
        <w:rPr>
          <w:rFonts w:hint="eastAsia" w:hAnsi="宋体"/>
        </w:rPr>
      </w:pPr>
      <w:r>
        <w:rPr>
          <w:rFonts w:hint="eastAsia" w:hAnsi="宋体"/>
        </w:rPr>
        <w:t>（五）其他无法保证电子交易的公平、公正和安全的情况。</w:t>
      </w:r>
    </w:p>
    <w:p w14:paraId="6CDD81B8">
      <w:pPr>
        <w:pStyle w:val="27"/>
        <w:snapToGrid w:val="0"/>
        <w:spacing w:line="360" w:lineRule="auto"/>
        <w:ind w:right="-86" w:rightChars="-41" w:firstLine="438" w:firstLineChars="209"/>
        <w:rPr>
          <w:rFonts w:hint="eastAsia" w:hAnsi="宋体"/>
        </w:rPr>
      </w:pPr>
      <w:r>
        <w:rPr>
          <w:rFonts w:hint="eastAsia" w:hAnsi="宋体"/>
        </w:rPr>
        <w:t>出现前款规定情形，不影响采购公平、公正性的，代理机构可以待上述情形消除后继续组织电子交易活动，也可以决定某些环节以纸质形式进行；影响或可能影响采购公平、公正性的，重新采购。</w:t>
      </w:r>
    </w:p>
    <w:p w14:paraId="08C663B0">
      <w:pPr>
        <w:pStyle w:val="6"/>
        <w:snapToGrid w:val="0"/>
        <w:spacing w:line="336" w:lineRule="auto"/>
        <w:ind w:right="-241" w:firstLine="0"/>
        <w:rPr>
          <w:rFonts w:hint="eastAsia" w:hAnsi="宋体"/>
          <w:b/>
          <w:sz w:val="24"/>
        </w:rPr>
      </w:pPr>
      <w:r>
        <w:rPr>
          <w:rFonts w:hint="eastAsia" w:hAnsi="宋体"/>
          <w:b/>
          <w:sz w:val="24"/>
        </w:rPr>
        <w:t>（十）被拒绝的投标文件为无效。</w:t>
      </w:r>
    </w:p>
    <w:p w14:paraId="3DEB0385">
      <w:pPr>
        <w:pStyle w:val="6"/>
        <w:snapToGrid w:val="0"/>
        <w:spacing w:line="360" w:lineRule="auto"/>
        <w:ind w:firstLine="300" w:firstLineChars="110"/>
        <w:jc w:val="center"/>
        <w:outlineLvl w:val="1"/>
        <w:rPr>
          <w:rFonts w:hint="eastAsia" w:hAnsi="宋体"/>
          <w:b/>
          <w:snapToGrid w:val="0"/>
          <w:sz w:val="28"/>
        </w:rPr>
      </w:pPr>
      <w:r>
        <w:rPr>
          <w:rFonts w:hint="eastAsia" w:hAnsi="宋体"/>
          <w:b/>
          <w:sz w:val="28"/>
        </w:rPr>
        <w:t>四、开标</w:t>
      </w:r>
    </w:p>
    <w:p w14:paraId="7BF2E213">
      <w:pPr>
        <w:pStyle w:val="9"/>
        <w:snapToGrid w:val="0"/>
        <w:spacing w:before="156"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（一）电子招投标开标及评审程序</w:t>
      </w:r>
    </w:p>
    <w:p w14:paraId="2FD7EE29">
      <w:pPr>
        <w:adjustRightInd w:val="0"/>
        <w:snapToGrid w:val="0"/>
        <w:spacing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1.采购组织机构按照规定的时间通过政采云系统组织开标、开启投标文件，所有投标人均应当准时在线参加；</w:t>
      </w:r>
    </w:p>
    <w:p w14:paraId="09D86D18">
      <w:pPr>
        <w:adjustRightInd w:val="0"/>
        <w:snapToGrid w:val="0"/>
        <w:spacing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2.投标截止时间后，投标人登录政采云平台，用“项目采购-开标评标”功能对电子投标文件进行</w:t>
      </w:r>
      <w:r>
        <w:rPr>
          <w:rFonts w:hint="eastAsia" w:asciiTheme="minorEastAsia" w:hAnsiTheme="minorEastAsia" w:eastAsiaTheme="minorEastAsia"/>
          <w:b/>
          <w:bCs/>
          <w:szCs w:val="21"/>
        </w:rPr>
        <w:t>在线解密。</w:t>
      </w:r>
      <w:r>
        <w:rPr>
          <w:rFonts w:hint="eastAsia" w:asciiTheme="minorEastAsia" w:hAnsiTheme="minorEastAsia" w:eastAsiaTheme="minorEastAsia"/>
          <w:szCs w:val="21"/>
        </w:rPr>
        <w:t>在线解密电子投标文件时间</w:t>
      </w:r>
      <w:r>
        <w:rPr>
          <w:rFonts w:hint="eastAsia" w:asciiTheme="minorEastAsia" w:hAnsiTheme="minorEastAsia" w:eastAsiaTheme="minorEastAsia"/>
          <w:b/>
          <w:bCs/>
          <w:szCs w:val="21"/>
        </w:rPr>
        <w:t>为开标时间起半个小时内；</w:t>
      </w:r>
    </w:p>
    <w:p w14:paraId="4EDDEF29">
      <w:pPr>
        <w:pStyle w:val="6"/>
        <w:snapToGrid w:val="0"/>
        <w:spacing w:line="360" w:lineRule="auto"/>
        <w:ind w:right="-241"/>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3.磋商小组对商务技术投标文件进行评审；</w:t>
      </w:r>
    </w:p>
    <w:p w14:paraId="332CCFA3">
      <w:pPr>
        <w:pStyle w:val="6"/>
        <w:snapToGrid w:val="0"/>
        <w:spacing w:line="360" w:lineRule="auto"/>
        <w:ind w:right="-241"/>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4.磋商小组所有成员集中与单一投标人进行磋商；同时进行报价；</w:t>
      </w:r>
    </w:p>
    <w:p w14:paraId="59266E97">
      <w:pPr>
        <w:pStyle w:val="6"/>
        <w:snapToGrid w:val="0"/>
        <w:spacing w:line="360" w:lineRule="auto"/>
        <w:ind w:right="-241"/>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5.在系统上公布评审结果。</w:t>
      </w:r>
    </w:p>
    <w:p w14:paraId="326D708C">
      <w:pPr>
        <w:pStyle w:val="6"/>
        <w:snapToGrid w:val="0"/>
        <w:spacing w:line="360" w:lineRule="auto"/>
        <w:ind w:right="-241"/>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特别说明：政采云公司如对电子化开标及评审程序有调整的，按调整后的程序操作。</w:t>
      </w:r>
    </w:p>
    <w:p w14:paraId="2B836E99">
      <w:pPr>
        <w:pStyle w:val="3"/>
        <w:spacing w:line="336" w:lineRule="auto"/>
        <w:rPr>
          <w:rFonts w:hint="eastAsia" w:asciiTheme="minorEastAsia" w:hAnsiTheme="minorEastAsia" w:eastAsiaTheme="minorEastAsia"/>
          <w:b/>
          <w:bCs/>
          <w:spacing w:val="4"/>
          <w:sz w:val="21"/>
          <w:szCs w:val="21"/>
        </w:rPr>
      </w:pPr>
      <w:r>
        <w:rPr>
          <w:rFonts w:hint="eastAsia" w:asciiTheme="minorEastAsia" w:hAnsiTheme="minorEastAsia" w:eastAsiaTheme="minorEastAsia"/>
          <w:b/>
          <w:kern w:val="0"/>
          <w:szCs w:val="22"/>
        </w:rPr>
        <w:t>（二）本项目原则上采用政采云电子招投标开标及评审程序，但有下情形之一的，按以下情况处理：</w:t>
      </w:r>
    </w:p>
    <w:p w14:paraId="6C369ED9">
      <w:pPr>
        <w:pStyle w:val="3"/>
        <w:spacing w:line="336" w:lineRule="auto"/>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若投标人在规定时间内无法解密或解密失败，采购组织机构将开启所有投标人递交的以介质存储云平台项目采购模块，以完成开标，采用电子投标文件的数据电文形式的备份投标文件后，上传至政采云的投标文件自动失效。</w:t>
      </w:r>
    </w:p>
    <w:p w14:paraId="0678DEAD">
      <w:pPr>
        <w:pStyle w:val="9"/>
        <w:snapToGrid w:val="0"/>
        <w:spacing w:before="156" w:line="360" w:lineRule="auto"/>
        <w:ind w:firstLine="3233" w:firstLineChars="1150"/>
        <w:outlineLvl w:val="1"/>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五、评  标</w:t>
      </w:r>
    </w:p>
    <w:p w14:paraId="66033F6E">
      <w:pPr>
        <w:pStyle w:val="9"/>
        <w:snapToGrid w:val="0"/>
        <w:spacing w:before="156"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（一）组建磋商小组</w:t>
      </w:r>
    </w:p>
    <w:p w14:paraId="25A53BB9">
      <w:pPr>
        <w:pStyle w:val="9"/>
        <w:snapToGrid w:val="0"/>
        <w:spacing w:line="360" w:lineRule="auto"/>
        <w:ind w:left="689" w:leftChars="228"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本项目磋商小组由采购人代表和评审专家共3人（含）以上单数组成，其中评审专家人</w:t>
      </w:r>
    </w:p>
    <w:p w14:paraId="4EF0FD1A">
      <w:pPr>
        <w:pStyle w:val="9"/>
        <w:snapToGrid w:val="0"/>
        <w:spacing w:line="360" w:lineRule="auto"/>
        <w:rPr>
          <w:rFonts w:hint="eastAsia" w:asciiTheme="minorEastAsia" w:hAnsiTheme="minorEastAsia" w:eastAsiaTheme="minorEastAsia"/>
          <w:sz w:val="21"/>
        </w:rPr>
      </w:pPr>
      <w:r>
        <w:rPr>
          <w:rFonts w:hint="eastAsia" w:asciiTheme="minorEastAsia" w:hAnsiTheme="minorEastAsia" w:eastAsiaTheme="minorEastAsia"/>
          <w:sz w:val="21"/>
        </w:rPr>
        <w:t>数不得少于磋商小组成员总数的2/3。</w:t>
      </w:r>
    </w:p>
    <w:p w14:paraId="0E2AA092">
      <w:pPr>
        <w:pStyle w:val="9"/>
        <w:snapToGrid w:val="0"/>
        <w:spacing w:before="156" w:line="420" w:lineRule="exact"/>
        <w:rPr>
          <w:rFonts w:hint="eastAsia" w:asciiTheme="minorEastAsia" w:hAnsiTheme="minorEastAsia" w:eastAsiaTheme="minorEastAsia"/>
          <w:sz w:val="24"/>
        </w:rPr>
      </w:pPr>
      <w:r>
        <w:rPr>
          <w:rFonts w:hint="eastAsia" w:asciiTheme="minorEastAsia" w:hAnsiTheme="minorEastAsia" w:eastAsiaTheme="minorEastAsia"/>
          <w:b/>
          <w:sz w:val="24"/>
        </w:rPr>
        <w:t>（二）评标程序</w:t>
      </w:r>
    </w:p>
    <w:p w14:paraId="145EB784">
      <w:pPr>
        <w:spacing w:line="420" w:lineRule="exact"/>
        <w:ind w:firstLine="420" w:firstLineChars="200"/>
        <w:rPr>
          <w:rFonts w:hint="eastAsia" w:cs="Arial" w:asciiTheme="minorEastAsia" w:hAnsiTheme="minorEastAsia" w:eastAsiaTheme="minorEastAsia"/>
          <w:szCs w:val="21"/>
        </w:rPr>
      </w:pPr>
      <w:r>
        <w:rPr>
          <w:rFonts w:hint="eastAsia" w:cs="Arial" w:asciiTheme="minorEastAsia" w:hAnsiTheme="minorEastAsia" w:eastAsiaTheme="minorEastAsia"/>
          <w:szCs w:val="21"/>
        </w:rPr>
        <w:t>1.资格审查</w:t>
      </w:r>
    </w:p>
    <w:p w14:paraId="10B2F875">
      <w:pPr>
        <w:spacing w:line="420" w:lineRule="exact"/>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评标委员会审查投标文件的实质性内容是否符合磋商文件的实质性要求。</w:t>
      </w:r>
    </w:p>
    <w:p w14:paraId="3CF24824">
      <w:pPr>
        <w:spacing w:line="420" w:lineRule="exact"/>
        <w:ind w:firstLine="420" w:firstLineChars="200"/>
        <w:rPr>
          <w:rFonts w:hint="eastAsia" w:cs="Arial" w:asciiTheme="minorEastAsia" w:hAnsiTheme="minorEastAsia" w:eastAsiaTheme="minorEastAsia"/>
          <w:szCs w:val="21"/>
        </w:rPr>
      </w:pPr>
      <w:r>
        <w:rPr>
          <w:rFonts w:hint="eastAsia" w:cs="Arial" w:asciiTheme="minorEastAsia" w:hAnsiTheme="minorEastAsia" w:eastAsiaTheme="minorEastAsia"/>
          <w:szCs w:val="21"/>
        </w:rPr>
        <w:t>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35C66A4A">
      <w:pPr>
        <w:spacing w:line="420" w:lineRule="exact"/>
        <w:ind w:firstLine="420" w:firstLineChars="200"/>
        <w:rPr>
          <w:rFonts w:hint="eastAsia" w:cs="Arial" w:asciiTheme="minorEastAsia" w:hAnsiTheme="minorEastAsia" w:eastAsiaTheme="minorEastAsia"/>
          <w:szCs w:val="21"/>
        </w:rPr>
      </w:pPr>
      <w:r>
        <w:rPr>
          <w:rFonts w:hint="eastAsia" w:cs="Arial" w:asciiTheme="minorEastAsia" w:hAnsiTheme="minorEastAsia" w:eastAsiaTheme="minorEastAsia"/>
          <w:szCs w:val="21"/>
        </w:rPr>
        <w:t>3.磋商顺序</w:t>
      </w:r>
    </w:p>
    <w:p w14:paraId="17E8713A">
      <w:pPr>
        <w:spacing w:line="420" w:lineRule="exact"/>
        <w:ind w:firstLine="420" w:firstLineChars="200"/>
        <w:rPr>
          <w:rFonts w:hint="eastAsia" w:asciiTheme="minorEastAsia" w:hAnsiTheme="minorEastAsia" w:eastAsiaTheme="minorEastAsia"/>
        </w:rPr>
      </w:pPr>
      <w:r>
        <w:rPr>
          <w:rFonts w:hint="eastAsia" w:cs="宋体" w:asciiTheme="minorEastAsia" w:hAnsiTheme="minorEastAsia" w:eastAsiaTheme="minorEastAsia"/>
          <w:szCs w:val="20"/>
        </w:rPr>
        <w:t>对通过资格审查的合格投标人按提交投标文件时间的先后顺序磋商。</w:t>
      </w:r>
    </w:p>
    <w:p w14:paraId="4B4C7777">
      <w:pPr>
        <w:spacing w:line="420" w:lineRule="exact"/>
        <w:ind w:firstLine="420" w:firstLineChars="200"/>
        <w:rPr>
          <w:rFonts w:hint="eastAsia" w:cs="Arial" w:asciiTheme="minorEastAsia" w:hAnsiTheme="minorEastAsia" w:eastAsiaTheme="minorEastAsia"/>
          <w:szCs w:val="21"/>
        </w:rPr>
      </w:pPr>
      <w:r>
        <w:rPr>
          <w:rFonts w:hint="eastAsia" w:cs="Arial" w:asciiTheme="minorEastAsia" w:hAnsiTheme="minorEastAsia" w:eastAsiaTheme="minorEastAsia"/>
          <w:szCs w:val="21"/>
        </w:rPr>
        <w:t>4.磋商内容及过程</w:t>
      </w:r>
    </w:p>
    <w:p w14:paraId="4F8FEF50">
      <w:pPr>
        <w:spacing w:line="420" w:lineRule="exact"/>
        <w:ind w:firstLine="420" w:firstLineChars="200"/>
        <w:rPr>
          <w:rFonts w:hint="eastAsia" w:cs="Arial" w:asciiTheme="minorEastAsia" w:hAnsiTheme="minorEastAsia" w:eastAsiaTheme="minorEastAsia"/>
          <w:szCs w:val="21"/>
        </w:rPr>
      </w:pPr>
      <w:r>
        <w:rPr>
          <w:rFonts w:hint="eastAsia" w:cs="Arial" w:asciiTheme="minorEastAsia" w:hAnsiTheme="minorEastAsia" w:eastAsiaTheme="minorEastAsia"/>
          <w:szCs w:val="21"/>
        </w:rPr>
        <w:t>磋商小组所有成员集中与单一投标人分别</w:t>
      </w:r>
      <w:r>
        <w:rPr>
          <w:rFonts w:hint="eastAsia" w:cs="宋体" w:asciiTheme="minorEastAsia" w:hAnsiTheme="minorEastAsia" w:eastAsiaTheme="minorEastAsia"/>
          <w:szCs w:val="20"/>
        </w:rPr>
        <w:t>就价格、服务、技术等认为需要磋商的内容进行磋商，</w:t>
      </w:r>
      <w:r>
        <w:rPr>
          <w:rFonts w:hint="eastAsia" w:cs="Arial" w:asciiTheme="minorEastAsia" w:hAnsiTheme="minorEastAsia" w:eastAsiaTheme="minorEastAsia"/>
          <w:szCs w:val="21"/>
        </w:rPr>
        <w:t>并给予所有参加磋商的</w:t>
      </w:r>
      <w:r>
        <w:rPr>
          <w:rFonts w:hint="eastAsia" w:cs="宋体" w:asciiTheme="minorEastAsia" w:hAnsiTheme="minorEastAsia" w:eastAsiaTheme="minorEastAsia"/>
          <w:szCs w:val="21"/>
        </w:rPr>
        <w:t>投标人</w:t>
      </w:r>
      <w:r>
        <w:rPr>
          <w:rFonts w:hint="eastAsia" w:cs="Arial" w:asciiTheme="minorEastAsia" w:hAnsiTheme="minorEastAsia" w:eastAsiaTheme="minorEastAsia"/>
          <w:szCs w:val="21"/>
        </w:rPr>
        <w:t>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w:t>
      </w:r>
      <w:r>
        <w:rPr>
          <w:rFonts w:hint="eastAsia" w:cs="宋体" w:asciiTheme="minorEastAsia" w:hAnsiTheme="minorEastAsia" w:eastAsiaTheme="minorEastAsia"/>
          <w:szCs w:val="21"/>
        </w:rPr>
        <w:t>投标人</w:t>
      </w:r>
      <w:r>
        <w:rPr>
          <w:rFonts w:hint="eastAsia" w:cs="Arial" w:asciiTheme="minorEastAsia" w:hAnsiTheme="minorEastAsia" w:eastAsiaTheme="minorEastAsia"/>
          <w:szCs w:val="21"/>
        </w:rPr>
        <w:t>。投标人应当按照磋商文件的变动情况和磋商小组的要求重新提交投标文件，磋商过程中再提供1-2次报价。</w:t>
      </w:r>
    </w:p>
    <w:p w14:paraId="5FDCBD28">
      <w:pPr>
        <w:spacing w:line="420" w:lineRule="exact"/>
        <w:ind w:firstLine="420" w:firstLineChars="200"/>
        <w:rPr>
          <w:rFonts w:hint="eastAsia" w:cs="Arial" w:asciiTheme="minorEastAsia" w:hAnsiTheme="minorEastAsia" w:eastAsiaTheme="minorEastAsia"/>
          <w:szCs w:val="21"/>
        </w:rPr>
      </w:pPr>
      <w:r>
        <w:rPr>
          <w:rFonts w:hint="eastAsia" w:cs="Arial" w:asciiTheme="minorEastAsia" w:hAnsiTheme="minorEastAsia" w:eastAsiaTheme="minorEastAsia"/>
          <w:szCs w:val="21"/>
        </w:rPr>
        <w:t>5.磋商结束后，在磋商小组进行商务技术评分时，磋商小组应当要求所有实质性响应的投标人在规定时间内提交最后报价。磋商小组认为投标人的磋商报价明显低于其他通过符合性审查投标人的报价，有可能影响产品质量或者不能诚信履约的，应当要求其在合理的时间内提供书面说明，必要时提交相关证明材料；投标人不能证明其报价合理性的，磋商小组应当将其作为无效投标处理。</w:t>
      </w:r>
    </w:p>
    <w:p w14:paraId="3251935B">
      <w:pPr>
        <w:spacing w:line="420" w:lineRule="exact"/>
        <w:ind w:firstLine="420" w:firstLineChars="200"/>
        <w:rPr>
          <w:rFonts w:hint="eastAsia" w:cs="Arial" w:asciiTheme="minorEastAsia" w:hAnsiTheme="minorEastAsia" w:eastAsiaTheme="minorEastAsia"/>
          <w:szCs w:val="21"/>
        </w:rPr>
      </w:pPr>
      <w:r>
        <w:rPr>
          <w:rFonts w:hint="eastAsia" w:cs="Arial" w:asciiTheme="minorEastAsia" w:hAnsiTheme="minorEastAsia" w:eastAsiaTheme="minorEastAsia"/>
          <w:szCs w:val="21"/>
        </w:rPr>
        <w:t>6.磋商小组按《评标办法和标准》规定推荐成交候选人，资格复审后确定成交人，同时起草评标报告。</w:t>
      </w:r>
    </w:p>
    <w:p w14:paraId="7E8ECC24">
      <w:pPr>
        <w:spacing w:line="420" w:lineRule="exact"/>
        <w:rPr>
          <w:rFonts w:hint="eastAsia" w:ascii="宋体" w:hAnsi="宋体"/>
          <w:b/>
          <w:sz w:val="24"/>
        </w:rPr>
      </w:pPr>
      <w:r>
        <w:rPr>
          <w:rFonts w:hint="eastAsia" w:ascii="宋体" w:hAnsi="宋体"/>
          <w:sz w:val="24"/>
        </w:rPr>
        <w:t>（三）</w:t>
      </w:r>
      <w:r>
        <w:rPr>
          <w:rFonts w:hint="eastAsia" w:ascii="宋体" w:hAnsi="宋体"/>
          <w:b/>
          <w:sz w:val="24"/>
        </w:rPr>
        <w:t>澄清问题的形式</w:t>
      </w:r>
    </w:p>
    <w:p w14:paraId="473A8939">
      <w:pPr>
        <w:snapToGrid w:val="0"/>
        <w:spacing w:line="420" w:lineRule="exact"/>
        <w:ind w:left="228" w:firstLine="420" w:firstLineChars="200"/>
        <w:rPr>
          <w:rFonts w:hint="eastAsia" w:ascii="宋体" w:hAnsi="宋体"/>
        </w:rPr>
      </w:pPr>
      <w:r>
        <w:rPr>
          <w:rFonts w:hint="eastAsia" w:ascii="宋体" w:hAnsi="宋体"/>
        </w:rPr>
        <w:t>对投标文件中含义不明确、同类问题表述不一致或者有明显文字和计算错误的内容，磋商小组可要求投标人作出必要的澄清、说明或者纠正。</w:t>
      </w:r>
    </w:p>
    <w:p w14:paraId="2BAF2B32">
      <w:pPr>
        <w:pStyle w:val="9"/>
        <w:snapToGrid w:val="0"/>
        <w:spacing w:before="156" w:line="420" w:lineRule="exact"/>
        <w:rPr>
          <w:rFonts w:hint="eastAsia" w:asciiTheme="minorEastAsia" w:hAnsiTheme="minorEastAsia" w:eastAsiaTheme="minorEastAsia"/>
          <w:b/>
          <w:sz w:val="24"/>
        </w:rPr>
      </w:pPr>
      <w:r>
        <w:rPr>
          <w:rFonts w:hint="eastAsia" w:asciiTheme="minorEastAsia" w:hAnsiTheme="minorEastAsia" w:eastAsiaTheme="minorEastAsia"/>
          <w:b/>
          <w:sz w:val="24"/>
        </w:rPr>
        <w:t>（四）错误修正</w:t>
      </w:r>
    </w:p>
    <w:p w14:paraId="7A18EEAF">
      <w:pPr>
        <w:snapToGrid w:val="0"/>
        <w:spacing w:before="156" w:beforeLines="50" w:line="360" w:lineRule="auto"/>
        <w:ind w:firstLine="415" w:firstLineChars="198"/>
        <w:textAlignment w:val="baseline"/>
        <w:rPr>
          <w:rFonts w:ascii="Times New Roman" w:hAnsi="Times New Roman"/>
          <w:szCs w:val="21"/>
        </w:rPr>
      </w:pPr>
      <w:r>
        <w:rPr>
          <w:rFonts w:ascii="Times New Roman" w:hAnsi="Times New Roman"/>
          <w:szCs w:val="21"/>
        </w:rPr>
        <w:t>投标文件如果出现计算或表达上的错误，修正错误的原则如下：</w:t>
      </w:r>
    </w:p>
    <w:p w14:paraId="2989A164">
      <w:pPr>
        <w:snapToGrid w:val="0"/>
        <w:spacing w:before="156" w:beforeLines="50" w:line="360" w:lineRule="auto"/>
        <w:ind w:firstLine="415" w:firstLineChars="198"/>
        <w:textAlignment w:val="baseline"/>
        <w:rPr>
          <w:rFonts w:ascii="Times New Roman" w:hAnsi="Times New Roman"/>
          <w:szCs w:val="21"/>
        </w:rPr>
      </w:pPr>
      <w:r>
        <w:rPr>
          <w:rFonts w:hint="eastAsia" w:ascii="Times New Roman" w:hAnsi="Times New Roman"/>
          <w:szCs w:val="21"/>
        </w:rPr>
        <w:t>1.投标文件中开标一览表（报价表）内容与投标文件中相应内容不一致的，以开标一览表（报价表）为准；</w:t>
      </w:r>
    </w:p>
    <w:p w14:paraId="20014FDF">
      <w:pPr>
        <w:snapToGrid w:val="0"/>
        <w:spacing w:before="156" w:beforeLines="50" w:line="360" w:lineRule="auto"/>
        <w:ind w:firstLine="420" w:firstLineChars="200"/>
        <w:textAlignment w:val="baseline"/>
        <w:rPr>
          <w:rFonts w:ascii="Times New Roman" w:hAnsi="Times New Roman"/>
          <w:szCs w:val="21"/>
        </w:rPr>
      </w:pPr>
      <w:r>
        <w:rPr>
          <w:rFonts w:hint="eastAsia" w:ascii="Times New Roman" w:hAnsi="Times New Roman"/>
          <w:szCs w:val="21"/>
        </w:rPr>
        <w:t>2.大写金额和小写金额不一致的，以大写金额为准；</w:t>
      </w:r>
    </w:p>
    <w:p w14:paraId="6D61EFFB">
      <w:pPr>
        <w:snapToGrid w:val="0"/>
        <w:spacing w:before="156" w:beforeLines="50" w:line="360" w:lineRule="auto"/>
        <w:ind w:firstLine="420" w:firstLineChars="200"/>
        <w:textAlignment w:val="baseline"/>
        <w:rPr>
          <w:rFonts w:ascii="Times New Roman" w:hAnsi="Times New Roman"/>
          <w:szCs w:val="21"/>
        </w:rPr>
      </w:pPr>
      <w:r>
        <w:rPr>
          <w:rFonts w:hint="eastAsia" w:ascii="Times New Roman" w:hAnsi="Times New Roman"/>
          <w:szCs w:val="21"/>
        </w:rPr>
        <w:t>3.单价金额小数点或者百分比有明显错位的，以开标一览表的总价为准，并修改单价；</w:t>
      </w:r>
    </w:p>
    <w:p w14:paraId="61406572">
      <w:pPr>
        <w:snapToGrid w:val="0"/>
        <w:spacing w:before="156" w:beforeLines="50" w:line="360" w:lineRule="auto"/>
        <w:ind w:firstLine="420" w:firstLineChars="200"/>
        <w:textAlignment w:val="baseline"/>
        <w:rPr>
          <w:rFonts w:ascii="Times New Roman" w:hAnsi="Times New Roman"/>
          <w:szCs w:val="21"/>
        </w:rPr>
      </w:pPr>
      <w:r>
        <w:rPr>
          <w:rFonts w:hint="eastAsia" w:ascii="Times New Roman" w:hAnsi="Times New Roman"/>
          <w:szCs w:val="21"/>
        </w:rPr>
        <w:t>4.总价金额与按单价汇总金额不一致的，以单价金额计算结果为准。</w:t>
      </w:r>
    </w:p>
    <w:p w14:paraId="7E80AA97">
      <w:pPr>
        <w:snapToGrid w:val="0"/>
        <w:spacing w:before="156" w:beforeLines="50" w:line="360" w:lineRule="auto"/>
        <w:ind w:firstLine="417" w:firstLineChars="198"/>
        <w:textAlignment w:val="baseline"/>
        <w:rPr>
          <w:rFonts w:ascii="Times New Roman" w:hAnsi="Times New Roman"/>
          <w:b/>
          <w:bCs/>
          <w:szCs w:val="21"/>
        </w:rPr>
      </w:pPr>
      <w:r>
        <w:rPr>
          <w:rFonts w:hint="eastAsia" w:ascii="Times New Roman" w:hAnsi="Times New Roman"/>
          <w:b/>
          <w:bCs/>
          <w:szCs w:val="21"/>
        </w:rPr>
        <w:t>同时出现两种以上不一致的，按照前款规定的顺序修正。</w:t>
      </w:r>
    </w:p>
    <w:p w14:paraId="291D5D71">
      <w:pPr>
        <w:snapToGrid w:val="0"/>
        <w:spacing w:before="156" w:beforeLines="50" w:line="360" w:lineRule="auto"/>
        <w:ind w:firstLine="417" w:firstLineChars="198"/>
        <w:textAlignment w:val="baseline"/>
        <w:rPr>
          <w:rFonts w:ascii="Times New Roman" w:hAnsi="Times New Roman"/>
          <w:szCs w:val="21"/>
        </w:rPr>
      </w:pPr>
      <w:r>
        <w:rPr>
          <w:rFonts w:ascii="Times New Roman" w:hAnsi="Times New Roman"/>
          <w:b/>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669671D2">
      <w:pPr>
        <w:pStyle w:val="9"/>
        <w:tabs>
          <w:tab w:val="left" w:pos="630"/>
        </w:tabs>
        <w:snapToGrid w:val="0"/>
        <w:spacing w:before="156"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（五）评标原则和评标办法</w:t>
      </w:r>
    </w:p>
    <w:p w14:paraId="349960DA">
      <w:pPr>
        <w:pStyle w:val="9"/>
        <w:snapToGrid w:val="0"/>
        <w:spacing w:before="156"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评标原则。磋商小组必须公平、公正、客观，不带任何倾向性和启发性；不得向外界透露任何与评标有关的内容；任何单位和个人不得干扰、影响评标的正常进行；磋商小组及有关工作人员不得私下与投标人接触。</w:t>
      </w:r>
    </w:p>
    <w:p w14:paraId="7B2563AF">
      <w:pPr>
        <w:pStyle w:val="9"/>
        <w:snapToGrid w:val="0"/>
        <w:spacing w:before="156" w:line="360" w:lineRule="auto"/>
        <w:ind w:firstLine="420" w:firstLineChars="200"/>
        <w:rPr>
          <w:rFonts w:hint="eastAsia" w:asciiTheme="minorEastAsia" w:hAnsiTheme="minorEastAsia" w:eastAsiaTheme="minorEastAsia"/>
          <w:b/>
          <w:sz w:val="24"/>
        </w:rPr>
      </w:pPr>
      <w:r>
        <w:rPr>
          <w:rFonts w:hint="eastAsia" w:asciiTheme="minorEastAsia" w:hAnsiTheme="minorEastAsia" w:eastAsiaTheme="minorEastAsia"/>
          <w:sz w:val="21"/>
          <w:szCs w:val="21"/>
        </w:rPr>
        <w:t>2.评标办法。本项目评标办法是综合评分法，具体评标内容及评分标准等详见《第四章：评标办法及评分标准》。</w:t>
      </w:r>
    </w:p>
    <w:p w14:paraId="646E1E44">
      <w:pPr>
        <w:pStyle w:val="9"/>
        <w:snapToGrid w:val="0"/>
        <w:spacing w:before="156" w:line="420" w:lineRule="exact"/>
        <w:rPr>
          <w:rFonts w:hint="eastAsia" w:asciiTheme="minorEastAsia" w:hAnsiTheme="minorEastAsia" w:eastAsiaTheme="minorEastAsia"/>
          <w:b/>
          <w:sz w:val="24"/>
        </w:rPr>
      </w:pPr>
      <w:r>
        <w:rPr>
          <w:rFonts w:hint="eastAsia" w:asciiTheme="minorEastAsia" w:hAnsiTheme="minorEastAsia" w:eastAsiaTheme="minorEastAsia"/>
          <w:b/>
          <w:sz w:val="24"/>
        </w:rPr>
        <w:t>（六）评标过程的监控</w:t>
      </w:r>
    </w:p>
    <w:p w14:paraId="6F8C13E8">
      <w:pPr>
        <w:pStyle w:val="9"/>
        <w:snapToGrid w:val="0"/>
        <w:spacing w:before="156" w:line="420" w:lineRule="exact"/>
        <w:ind w:firstLine="525" w:firstLineChars="250"/>
        <w:rPr>
          <w:rFonts w:hint="eastAsia" w:hAnsi="宋体" w:eastAsia="宋体"/>
          <w:sz w:val="21"/>
        </w:rPr>
      </w:pPr>
      <w:r>
        <w:rPr>
          <w:rFonts w:hint="eastAsia" w:hAnsi="宋体" w:eastAsia="宋体"/>
          <w:sz w:val="21"/>
        </w:rPr>
        <w:t>本项目评标过程实行全程录音、录像监控。</w:t>
      </w:r>
    </w:p>
    <w:p w14:paraId="6BE49920">
      <w:pPr>
        <w:pStyle w:val="9"/>
        <w:snapToGrid w:val="0"/>
        <w:spacing w:before="156" w:line="360" w:lineRule="auto"/>
        <w:ind w:firstLine="3092" w:firstLineChars="1100"/>
        <w:outlineLvl w:val="1"/>
        <w:rPr>
          <w:rFonts w:hint="eastAsia" w:asciiTheme="minorEastAsia" w:hAnsiTheme="minorEastAsia" w:eastAsiaTheme="minorEastAsia"/>
          <w:b/>
          <w:sz w:val="28"/>
          <w:szCs w:val="28"/>
        </w:rPr>
      </w:pPr>
    </w:p>
    <w:p w14:paraId="3BD3458E">
      <w:pPr>
        <w:pStyle w:val="9"/>
        <w:snapToGrid w:val="0"/>
        <w:spacing w:before="156" w:line="360" w:lineRule="auto"/>
        <w:ind w:firstLine="3092" w:firstLineChars="1100"/>
        <w:outlineLvl w:val="1"/>
        <w:rPr>
          <w:rFonts w:hint="eastAsia" w:asciiTheme="minorEastAsia" w:hAnsiTheme="minorEastAsia" w:eastAsiaTheme="minorEastAsia"/>
          <w:b/>
          <w:sz w:val="28"/>
          <w:szCs w:val="28"/>
        </w:rPr>
      </w:pPr>
    </w:p>
    <w:p w14:paraId="332025D7">
      <w:pPr>
        <w:pStyle w:val="9"/>
        <w:snapToGrid w:val="0"/>
        <w:spacing w:before="156" w:line="360" w:lineRule="auto"/>
        <w:ind w:firstLine="3092" w:firstLineChars="1100"/>
        <w:outlineLvl w:val="1"/>
        <w:rPr>
          <w:rFonts w:hint="eastAsia" w:asciiTheme="minorEastAsia" w:hAnsiTheme="minorEastAsia" w:eastAsiaTheme="minorEastAsia"/>
          <w:b/>
          <w:sz w:val="28"/>
          <w:szCs w:val="28"/>
        </w:rPr>
      </w:pPr>
    </w:p>
    <w:p w14:paraId="735866FE">
      <w:pPr>
        <w:pStyle w:val="9"/>
        <w:snapToGrid w:val="0"/>
        <w:spacing w:before="156" w:line="360" w:lineRule="auto"/>
        <w:ind w:firstLine="3092" w:firstLineChars="1100"/>
        <w:outlineLvl w:val="1"/>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六、定标</w:t>
      </w:r>
    </w:p>
    <w:p w14:paraId="21741FD4">
      <w:pPr>
        <w:pStyle w:val="9"/>
        <w:snapToGrid w:val="0"/>
        <w:spacing w:before="120" w:line="360" w:lineRule="auto"/>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（一）确定中标人。</w:t>
      </w:r>
    </w:p>
    <w:p w14:paraId="7EF5BDBC">
      <w:pPr>
        <w:pStyle w:val="9"/>
        <w:snapToGrid w:val="0"/>
        <w:spacing w:before="120"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本项目由采购人事先授权评审小组确定候选中标人</w:t>
      </w:r>
      <w:r>
        <w:rPr>
          <w:rFonts w:cs="宋体" w:asciiTheme="minorEastAsia" w:hAnsiTheme="minorEastAsia" w:eastAsiaTheme="minorEastAsia"/>
          <w:sz w:val="21"/>
          <w:szCs w:val="21"/>
        </w:rPr>
        <w:t>1</w:t>
      </w:r>
      <w:r>
        <w:rPr>
          <w:rFonts w:hint="eastAsia" w:cs="宋体" w:asciiTheme="minorEastAsia" w:hAnsiTheme="minorEastAsia" w:eastAsiaTheme="minorEastAsia"/>
          <w:sz w:val="21"/>
          <w:szCs w:val="21"/>
        </w:rPr>
        <w:t>名。经采购人确认后，确定项目中标人，同时发布采购结果公告</w:t>
      </w:r>
      <w:r>
        <w:rPr>
          <w:rFonts w:hint="eastAsia" w:cs="宋体" w:asciiTheme="minorEastAsia" w:hAnsiTheme="minorEastAsia" w:eastAsiaTheme="minorEastAsia"/>
          <w:b/>
          <w:bCs/>
          <w:sz w:val="21"/>
          <w:szCs w:val="21"/>
        </w:rPr>
        <w:t>（中标人通过政采云系统领取中标通知书）</w:t>
      </w:r>
      <w:r>
        <w:rPr>
          <w:rFonts w:hint="eastAsia" w:cs="宋体" w:asciiTheme="minorEastAsia" w:hAnsiTheme="minorEastAsia" w:eastAsiaTheme="minorEastAsia"/>
          <w:sz w:val="21"/>
          <w:szCs w:val="21"/>
        </w:rPr>
        <w:t>。</w:t>
      </w:r>
    </w:p>
    <w:p w14:paraId="347CDE91">
      <w:pPr>
        <w:pStyle w:val="9"/>
        <w:snapToGrid w:val="0"/>
        <w:spacing w:before="120"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1.采购代理机构在评标结束后在2个工作日内将评审报告交采购人确认。</w:t>
      </w:r>
    </w:p>
    <w:p w14:paraId="35733186">
      <w:pPr>
        <w:pStyle w:val="9"/>
        <w:snapToGrid w:val="0"/>
        <w:spacing w:before="120"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2.投标人对评审结果无异议的，采购人应在收到评审报告后5个工作日内对评审结果进行确认。如有投标人对评审结果提出质疑的，采购人可在质疑处理完毕后确定中标人。</w:t>
      </w:r>
    </w:p>
    <w:p w14:paraId="1F3FBB25">
      <w:pPr>
        <w:pStyle w:val="9"/>
        <w:snapToGrid w:val="0"/>
        <w:spacing w:before="120"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3.采购人依法确定中标人后2个工作日内，采购代理机构以书面形式发出《中标通知书》,并同时在相关网站上发布中标公告。</w:t>
      </w:r>
    </w:p>
    <w:p w14:paraId="6AFB4FA2">
      <w:pPr>
        <w:spacing w:line="380" w:lineRule="exact"/>
        <w:rPr>
          <w:rFonts w:hint="eastAsia" w:ascii="宋体" w:hAnsi="宋体"/>
          <w:b/>
        </w:rPr>
      </w:pPr>
      <w:r>
        <w:rPr>
          <w:rFonts w:hint="eastAsia" w:hAnsi="宋体" w:cs="宋体"/>
          <w:szCs w:val="21"/>
        </w:rPr>
        <w:t>（二）</w:t>
      </w:r>
      <w:r>
        <w:t>根据《中华人民共和</w:t>
      </w:r>
      <w:r>
        <w:rPr>
          <w:rFonts w:hint="eastAsia"/>
        </w:rPr>
        <w:t>国</w:t>
      </w:r>
      <w:r>
        <w:t>招标投标法实施条例》（国务院第613号令）第四章第五十五条的规定，排名第一的中标候选人放弃中标、因不可抗力不能履行合同、不按照</w:t>
      </w:r>
      <w:r>
        <w:rPr>
          <w:rFonts w:hint="eastAsia"/>
        </w:rPr>
        <w:t>招标</w:t>
      </w:r>
      <w:r>
        <w:t>文件要求提交履约保证金，或者被查实存在影响中标结果的违法行为等情形，不符合中标条件的，经采购人书面确认，或者经专家论证，按照评标委员会提出的中标候选人名单排序依次确定其他中标候选人为中标人，也可以重新招标。</w:t>
      </w:r>
    </w:p>
    <w:p w14:paraId="462AE7D9">
      <w:pPr>
        <w:pStyle w:val="9"/>
        <w:snapToGrid w:val="0"/>
        <w:spacing w:before="156" w:line="360" w:lineRule="auto"/>
        <w:outlineLvl w:val="1"/>
        <w:rPr>
          <w:rFonts w:hint="eastAsia" w:asciiTheme="minorEastAsia" w:hAnsiTheme="minorEastAsia" w:eastAsiaTheme="minorEastAsia"/>
          <w:b/>
          <w:sz w:val="28"/>
          <w:szCs w:val="28"/>
        </w:rPr>
      </w:pPr>
    </w:p>
    <w:p w14:paraId="770D3C2E">
      <w:pPr>
        <w:pStyle w:val="9"/>
        <w:snapToGrid w:val="0"/>
        <w:spacing w:before="156" w:line="360" w:lineRule="auto"/>
        <w:jc w:val="center"/>
        <w:outlineLvl w:val="1"/>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七、合同授予</w:t>
      </w:r>
    </w:p>
    <w:p w14:paraId="51CAB46F">
      <w:pPr>
        <w:widowControl/>
        <w:overflowPunct w:val="0"/>
        <w:autoSpaceDE w:val="0"/>
        <w:autoSpaceDN w:val="0"/>
        <w:adjustRightInd w:val="0"/>
        <w:snapToGrid w:val="0"/>
        <w:spacing w:line="360" w:lineRule="auto"/>
        <w:textAlignment w:val="baseline"/>
        <w:rPr>
          <w:rFonts w:hint="eastAsia" w:ascii="宋体" w:hAnsi="宋体"/>
          <w:b/>
          <w:sz w:val="24"/>
        </w:rPr>
      </w:pPr>
      <w:r>
        <w:rPr>
          <w:rFonts w:hint="eastAsia" w:ascii="宋体" w:hAnsi="宋体"/>
          <w:b/>
          <w:sz w:val="24"/>
        </w:rPr>
        <w:t>签订合同</w:t>
      </w:r>
    </w:p>
    <w:p w14:paraId="6878ECC0">
      <w:pPr>
        <w:snapToGrid w:val="0"/>
        <w:spacing w:line="360" w:lineRule="auto"/>
        <w:ind w:firstLine="630" w:firstLineChars="300"/>
        <w:rPr>
          <w:rFonts w:hint="eastAsia" w:ascii="宋体" w:hAnsi="宋体"/>
        </w:rPr>
      </w:pPr>
      <w:r>
        <w:rPr>
          <w:rFonts w:hint="eastAsia" w:ascii="宋体" w:hAnsi="宋体"/>
        </w:rPr>
        <w:t>1.招标方与中标人应当在《中标通知书》发出之日起30日内签订政府采购合同。同时，采购代理机构对合同内容进行审查，如发现与采购结果和投标承诺内容不一致的，应予以纠正。</w:t>
      </w:r>
    </w:p>
    <w:p w14:paraId="021F6735">
      <w:pPr>
        <w:snapToGrid w:val="0"/>
        <w:spacing w:line="360" w:lineRule="auto"/>
        <w:ind w:firstLine="420" w:firstLineChars="200"/>
        <w:rPr>
          <w:rFonts w:hint="eastAsia" w:ascii="黑体" w:hAnsi="宋体" w:eastAsia="黑体"/>
        </w:rPr>
      </w:pPr>
      <w:r>
        <w:rPr>
          <w:rFonts w:hint="eastAsia" w:ascii="宋体" w:hAnsi="宋体"/>
        </w:rPr>
        <w:t>2.中标人拖延、拒签合同的,将被取消中标资格。</w:t>
      </w:r>
    </w:p>
    <w:p w14:paraId="09C70D7C">
      <w:pPr>
        <w:pStyle w:val="9"/>
        <w:snapToGrid w:val="0"/>
        <w:spacing w:before="120" w:line="360" w:lineRule="auto"/>
        <w:jc w:val="center"/>
        <w:rPr>
          <w:rFonts w:hint="eastAsia" w:ascii="黑体" w:hAnsi="宋体" w:eastAsia="黑体"/>
        </w:rPr>
      </w:pPr>
    </w:p>
    <w:p w14:paraId="345D0E7D">
      <w:pPr>
        <w:pStyle w:val="9"/>
        <w:snapToGrid w:val="0"/>
        <w:spacing w:before="120" w:line="360" w:lineRule="auto"/>
        <w:jc w:val="center"/>
        <w:rPr>
          <w:rFonts w:hint="eastAsia" w:ascii="黑体" w:hAnsi="宋体" w:eastAsia="黑体"/>
        </w:rPr>
      </w:pPr>
    </w:p>
    <w:p w14:paraId="7101A3F8">
      <w:pPr>
        <w:pStyle w:val="9"/>
        <w:snapToGrid w:val="0"/>
        <w:spacing w:before="120" w:line="360" w:lineRule="auto"/>
        <w:jc w:val="center"/>
        <w:rPr>
          <w:rFonts w:hint="eastAsia" w:ascii="黑体" w:hAnsi="宋体" w:eastAsia="黑体"/>
        </w:rPr>
      </w:pPr>
    </w:p>
    <w:p w14:paraId="66FC587D">
      <w:pPr>
        <w:pStyle w:val="9"/>
        <w:snapToGrid w:val="0"/>
        <w:spacing w:before="120" w:line="360" w:lineRule="auto"/>
        <w:jc w:val="center"/>
        <w:rPr>
          <w:rFonts w:hint="eastAsia" w:ascii="黑体" w:hAnsi="宋体" w:eastAsia="黑体"/>
        </w:rPr>
      </w:pPr>
    </w:p>
    <w:p w14:paraId="79DBB183">
      <w:pPr>
        <w:pStyle w:val="9"/>
        <w:snapToGrid w:val="0"/>
        <w:spacing w:before="120" w:line="360" w:lineRule="auto"/>
        <w:jc w:val="center"/>
        <w:rPr>
          <w:rFonts w:hint="eastAsia" w:ascii="黑体" w:hAnsi="宋体" w:eastAsia="黑体"/>
        </w:rPr>
      </w:pPr>
    </w:p>
    <w:p w14:paraId="7C35E353">
      <w:pPr>
        <w:pStyle w:val="9"/>
        <w:snapToGrid w:val="0"/>
        <w:spacing w:before="120" w:line="360" w:lineRule="auto"/>
        <w:rPr>
          <w:rFonts w:hint="eastAsia" w:ascii="黑体" w:hAnsi="宋体" w:eastAsia="黑体"/>
        </w:rPr>
      </w:pPr>
    </w:p>
    <w:p w14:paraId="3A5EE75B">
      <w:pPr>
        <w:pStyle w:val="9"/>
        <w:snapToGrid w:val="0"/>
        <w:spacing w:before="120" w:line="360" w:lineRule="auto"/>
        <w:jc w:val="center"/>
        <w:rPr>
          <w:rFonts w:hint="eastAsia" w:ascii="黑体" w:hAnsi="宋体" w:eastAsia="黑体"/>
        </w:rPr>
      </w:pPr>
      <w:r>
        <w:rPr>
          <w:rFonts w:hint="eastAsia" w:ascii="黑体" w:hAnsi="宋体" w:eastAsia="黑体"/>
        </w:rPr>
        <w:t>第四章  评标办法及评分标准</w:t>
      </w:r>
    </w:p>
    <w:p w14:paraId="65DE5FCE">
      <w:pPr>
        <w:pStyle w:val="9"/>
        <w:spacing w:before="120" w:line="312" w:lineRule="auto"/>
        <w:ind w:firstLine="118" w:firstLineChars="49"/>
        <w:outlineLvl w:val="0"/>
        <w:rPr>
          <w:rFonts w:hint="eastAsia" w:asciiTheme="minorEastAsia" w:hAnsiTheme="minorEastAsia" w:eastAsiaTheme="minorEastAsia"/>
          <w:b/>
          <w:sz w:val="24"/>
        </w:rPr>
      </w:pPr>
      <w:r>
        <w:rPr>
          <w:rFonts w:hint="eastAsia" w:asciiTheme="minorEastAsia" w:hAnsiTheme="minorEastAsia" w:eastAsiaTheme="minorEastAsia"/>
          <w:b/>
          <w:sz w:val="24"/>
        </w:rPr>
        <w:t>综合评分法</w:t>
      </w:r>
    </w:p>
    <w:p w14:paraId="1F0E4232">
      <w:pPr>
        <w:spacing w:line="360" w:lineRule="auto"/>
        <w:jc w:val="center"/>
        <w:rPr>
          <w:rFonts w:hint="eastAsia" w:asciiTheme="minorEastAsia" w:hAnsiTheme="minorEastAsia" w:eastAsiaTheme="minorEastAsia"/>
          <w:b/>
          <w:sz w:val="24"/>
          <w:lang w:val="zh-CN"/>
        </w:rPr>
      </w:pPr>
      <w:r>
        <w:rPr>
          <w:rFonts w:hint="eastAsia" w:asciiTheme="minorEastAsia" w:hAnsiTheme="minorEastAsia" w:eastAsiaTheme="minorEastAsia"/>
          <w:b/>
          <w:sz w:val="24"/>
          <w:lang w:val="zh-CN"/>
        </w:rPr>
        <w:t>浙江省舟山市中级人民法院“人民法院在线服务”技术保障项目</w:t>
      </w:r>
      <w:r>
        <w:rPr>
          <w:rFonts w:hint="eastAsia" w:asciiTheme="minorEastAsia" w:hAnsiTheme="minorEastAsia" w:eastAsiaTheme="minorEastAsia"/>
          <w:b/>
          <w:sz w:val="24"/>
        </w:rPr>
        <w:t>评标办法</w:t>
      </w:r>
    </w:p>
    <w:p w14:paraId="010E4246">
      <w:pPr>
        <w:spacing w:line="360" w:lineRule="auto"/>
        <w:ind w:firstLine="420"/>
        <w:rPr>
          <w:rFonts w:hint="eastAsia" w:asciiTheme="minorEastAsia" w:hAnsiTheme="minorEastAsia" w:eastAsiaTheme="minorEastAsia"/>
          <w:szCs w:val="21"/>
        </w:rPr>
      </w:pPr>
      <w:r>
        <w:rPr>
          <w:rFonts w:hint="eastAsia" w:asciiTheme="minorEastAsia" w:hAnsiTheme="minorEastAsia" w:eastAsiaTheme="minorEastAsia"/>
          <w:szCs w:val="21"/>
        </w:rPr>
        <w:t>为公正、公平、科学地选择中标人，根据《中华人民共和国政府采购法》等有关法律法规的规定，并结合本项目的实际，制定本办法。</w:t>
      </w:r>
    </w:p>
    <w:p w14:paraId="1B111D32">
      <w:pPr>
        <w:spacing w:line="360" w:lineRule="auto"/>
        <w:ind w:firstLine="420" w:firstLineChars="200"/>
        <w:rPr>
          <w:rFonts w:hint="eastAsia" w:asciiTheme="minorEastAsia" w:hAnsiTheme="minorEastAsia" w:eastAsiaTheme="minorEastAsia"/>
          <w:szCs w:val="21"/>
          <w:lang w:val="zh-CN"/>
        </w:rPr>
      </w:pPr>
      <w:r>
        <w:rPr>
          <w:rFonts w:hint="eastAsia" w:asciiTheme="minorEastAsia" w:hAnsiTheme="minorEastAsia" w:eastAsiaTheme="minorEastAsia"/>
          <w:szCs w:val="21"/>
        </w:rPr>
        <w:t>本办法适用于</w:t>
      </w:r>
      <w:r>
        <w:rPr>
          <w:rFonts w:hint="eastAsia" w:asciiTheme="minorEastAsia" w:hAnsiTheme="minorEastAsia" w:eastAsiaTheme="minorEastAsia"/>
          <w:szCs w:val="21"/>
          <w:lang w:val="zh-CN"/>
        </w:rPr>
        <w:t>浙江省舟山市中级人民法院“人民法院在线服务”技术保障项目</w:t>
      </w:r>
      <w:r>
        <w:rPr>
          <w:rFonts w:hint="eastAsia" w:asciiTheme="minorEastAsia" w:hAnsiTheme="minorEastAsia" w:eastAsiaTheme="minorEastAsia"/>
          <w:szCs w:val="21"/>
        </w:rPr>
        <w:t>的评标。</w:t>
      </w:r>
    </w:p>
    <w:p w14:paraId="7A99CF9E">
      <w:pPr>
        <w:snapToGrid w:val="0"/>
        <w:spacing w:line="336" w:lineRule="auto"/>
        <w:ind w:left="753" w:leftChars="213" w:right="-87" w:hanging="306" w:hangingChars="145"/>
        <w:rPr>
          <w:rFonts w:hint="eastAsia" w:ascii="宋体" w:hAnsi="宋体"/>
        </w:rPr>
      </w:pPr>
      <w:r>
        <w:rPr>
          <w:rFonts w:hint="eastAsia" w:ascii="Times New Roman" w:hAnsi="Times New Roman"/>
          <w:b/>
        </w:rPr>
        <w:t>中标依据：</w:t>
      </w:r>
      <w:r>
        <w:rPr>
          <w:rFonts w:hint="eastAsia" w:ascii="宋体" w:hAnsi="宋体"/>
        </w:rPr>
        <w:t>在不高于最高限价的前提下，综合评估分最高者为中标候选人。</w:t>
      </w:r>
    </w:p>
    <w:p w14:paraId="79BEDE89">
      <w:pPr>
        <w:snapToGrid w:val="0"/>
        <w:spacing w:line="336" w:lineRule="auto"/>
        <w:ind w:left="755" w:leftChars="214" w:right="-87" w:hanging="306" w:hangingChars="145"/>
        <w:rPr>
          <w:rFonts w:hint="eastAsia" w:ascii="宋体" w:hAnsi="宋体"/>
          <w:b/>
        </w:rPr>
      </w:pPr>
      <w:r>
        <w:rPr>
          <w:rFonts w:hint="eastAsia" w:ascii="宋体" w:hAnsi="宋体"/>
          <w:b/>
        </w:rPr>
        <w:t>最高限价：预算金额。</w:t>
      </w:r>
    </w:p>
    <w:p w14:paraId="2A6C3936">
      <w:pPr>
        <w:snapToGrid w:val="0"/>
        <w:spacing w:line="336" w:lineRule="auto"/>
        <w:ind w:left="755" w:leftChars="214" w:right="-87" w:hanging="306" w:hangingChars="145"/>
        <w:rPr>
          <w:rFonts w:ascii="Times New Roman" w:hAnsi="Times New Roman"/>
          <w:b/>
        </w:rPr>
      </w:pPr>
      <w:r>
        <w:rPr>
          <w:rFonts w:hint="eastAsia" w:ascii="Times New Roman" w:hAnsi="Times New Roman"/>
          <w:b/>
        </w:rPr>
        <w:t>报价的计分方法：</w:t>
      </w:r>
    </w:p>
    <w:p w14:paraId="14DBA7CF">
      <w:pPr>
        <w:autoSpaceDE w:val="0"/>
        <w:autoSpaceDN w:val="0"/>
        <w:adjustRightInd w:val="0"/>
        <w:snapToGrid w:val="0"/>
        <w:spacing w:line="336" w:lineRule="auto"/>
        <w:ind w:right="-87" w:firstLine="411" w:firstLineChars="196"/>
        <w:rPr>
          <w:rFonts w:ascii="Times New Roman" w:hAnsi="Times New Roman"/>
          <w:lang w:val="zh-CN"/>
        </w:rPr>
      </w:pPr>
      <w:r>
        <w:rPr>
          <w:rFonts w:hint="eastAsia" w:ascii="Times New Roman" w:hAnsi="Times New Roman"/>
          <w:lang w:val="zh-CN"/>
        </w:rPr>
        <w:t>满足招标文件要求且投标价格最低的投标报价为评标基准价，其价格分为满分，其他投标人的价格分按下列公式计算：</w:t>
      </w:r>
    </w:p>
    <w:p w14:paraId="49C165D9">
      <w:pPr>
        <w:autoSpaceDE w:val="0"/>
        <w:autoSpaceDN w:val="0"/>
        <w:adjustRightInd w:val="0"/>
        <w:snapToGrid w:val="0"/>
        <w:spacing w:line="336" w:lineRule="auto"/>
        <w:ind w:right="-87" w:firstLine="550" w:firstLineChars="262"/>
        <w:rPr>
          <w:rFonts w:ascii="Times New Roman" w:hAnsi="Times New Roman"/>
          <w:lang w:val="zh-CN"/>
        </w:rPr>
      </w:pPr>
      <w:r>
        <w:rPr>
          <w:rFonts w:hint="eastAsia" w:ascii="Times New Roman" w:hAnsi="Times New Roman"/>
          <w:lang w:val="zh-CN"/>
        </w:rPr>
        <w:t>价格得分＝（评标基准价</w:t>
      </w:r>
      <w:r>
        <w:rPr>
          <w:rFonts w:ascii="Times New Roman" w:hAnsi="Times New Roman"/>
          <w:lang w:val="zh-CN"/>
        </w:rPr>
        <w:t>/</w:t>
      </w:r>
      <w:r>
        <w:rPr>
          <w:rFonts w:hint="eastAsia" w:ascii="Times New Roman" w:hAnsi="Times New Roman"/>
          <w:lang w:val="zh-CN"/>
        </w:rPr>
        <w:t>投标报价）</w:t>
      </w:r>
      <w:r>
        <w:rPr>
          <w:rFonts w:ascii="Times New Roman" w:hAnsi="Times New Roman"/>
          <w:lang w:val="zh-CN"/>
        </w:rPr>
        <w:t>×</w:t>
      </w:r>
      <w:r>
        <w:rPr>
          <w:rFonts w:hint="eastAsia" w:ascii="Times New Roman" w:hAnsi="Times New Roman"/>
          <w:lang w:val="zh-CN"/>
        </w:rPr>
        <w:t>价格权重</w:t>
      </w:r>
      <w:r>
        <w:rPr>
          <w:rFonts w:ascii="Times New Roman" w:hAnsi="Times New Roman"/>
          <w:lang w:val="zh-CN"/>
        </w:rPr>
        <w:t>×100</w:t>
      </w:r>
      <w:r>
        <w:rPr>
          <w:rFonts w:hint="eastAsia" w:ascii="Times New Roman" w:hAnsi="Times New Roman"/>
          <w:lang w:val="zh-CN"/>
        </w:rPr>
        <w:t>。</w:t>
      </w:r>
    </w:p>
    <w:tbl>
      <w:tblPr>
        <w:tblStyle w:val="19"/>
        <w:tblW w:w="77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2700"/>
      </w:tblGrid>
      <w:tr w14:paraId="000F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40" w:type="dxa"/>
            <w:vAlign w:val="center"/>
          </w:tcPr>
          <w:p w14:paraId="1B6D11C6">
            <w:pPr>
              <w:spacing w:line="336" w:lineRule="auto"/>
              <w:ind w:right="-341"/>
              <w:jc w:val="center"/>
              <w:rPr>
                <w:rFonts w:ascii="Times New Roman" w:hAnsi="Times New Roman"/>
              </w:rPr>
            </w:pPr>
            <w:r>
              <w:rPr>
                <w:rFonts w:hint="eastAsia" w:ascii="Times New Roman" w:hAnsi="Times New Roman"/>
                <w:lang w:val="zh-CN"/>
              </w:rPr>
              <w:t>评价指标和各评价权重指标：</w:t>
            </w:r>
            <w:r>
              <w:rPr>
                <w:rFonts w:hint="eastAsia" w:ascii="Times New Roman" w:hAnsi="Times New Roman"/>
              </w:rPr>
              <w:t>评标指标</w:t>
            </w:r>
          </w:p>
        </w:tc>
        <w:tc>
          <w:tcPr>
            <w:tcW w:w="2700" w:type="dxa"/>
            <w:vAlign w:val="center"/>
          </w:tcPr>
          <w:p w14:paraId="424F8789">
            <w:pPr>
              <w:spacing w:line="336" w:lineRule="auto"/>
              <w:ind w:right="-341"/>
              <w:jc w:val="center"/>
              <w:rPr>
                <w:rFonts w:ascii="Times New Roman" w:hAnsi="Times New Roman"/>
              </w:rPr>
            </w:pPr>
            <w:r>
              <w:rPr>
                <w:rFonts w:hint="eastAsia" w:ascii="Times New Roman" w:hAnsi="Times New Roman"/>
              </w:rPr>
              <w:t>权重（％）</w:t>
            </w:r>
          </w:p>
        </w:tc>
      </w:tr>
      <w:tr w14:paraId="16ED2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040" w:type="dxa"/>
            <w:vAlign w:val="center"/>
          </w:tcPr>
          <w:p w14:paraId="6AA9AFA2">
            <w:pPr>
              <w:spacing w:line="336" w:lineRule="auto"/>
              <w:ind w:right="-341"/>
              <w:jc w:val="center"/>
              <w:rPr>
                <w:rFonts w:ascii="Times New Roman" w:hAnsi="Times New Roman"/>
              </w:rPr>
            </w:pPr>
            <w:r>
              <w:rPr>
                <w:rFonts w:hint="eastAsia" w:ascii="Times New Roman" w:hAnsi="Times New Roman"/>
              </w:rPr>
              <w:t>商务、技术部分</w:t>
            </w:r>
          </w:p>
        </w:tc>
        <w:tc>
          <w:tcPr>
            <w:tcW w:w="2700" w:type="dxa"/>
            <w:vAlign w:val="center"/>
          </w:tcPr>
          <w:p w14:paraId="0AC3DC75">
            <w:pPr>
              <w:spacing w:line="336" w:lineRule="auto"/>
              <w:ind w:right="-341"/>
              <w:jc w:val="center"/>
              <w:rPr>
                <w:rFonts w:ascii="Times New Roman" w:hAnsi="Times New Roman"/>
              </w:rPr>
            </w:pPr>
            <w:r>
              <w:rPr>
                <w:rFonts w:hint="eastAsia" w:ascii="Times New Roman" w:hAnsi="Times New Roman"/>
              </w:rPr>
              <w:t>90</w:t>
            </w:r>
          </w:p>
        </w:tc>
      </w:tr>
      <w:tr w14:paraId="7C10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vAlign w:val="center"/>
          </w:tcPr>
          <w:p w14:paraId="22E17CD5">
            <w:pPr>
              <w:spacing w:line="336" w:lineRule="auto"/>
              <w:ind w:right="-341"/>
              <w:jc w:val="center"/>
              <w:rPr>
                <w:rFonts w:ascii="Times New Roman" w:hAnsi="Times New Roman"/>
              </w:rPr>
            </w:pPr>
            <w:r>
              <w:rPr>
                <w:rFonts w:hint="eastAsia" w:ascii="Times New Roman" w:hAnsi="Times New Roman"/>
              </w:rPr>
              <w:t>投标报价</w:t>
            </w:r>
          </w:p>
        </w:tc>
        <w:tc>
          <w:tcPr>
            <w:tcW w:w="2700" w:type="dxa"/>
            <w:vAlign w:val="center"/>
          </w:tcPr>
          <w:p w14:paraId="3F7EBC77">
            <w:pPr>
              <w:spacing w:line="336" w:lineRule="auto"/>
              <w:ind w:right="-341"/>
              <w:jc w:val="center"/>
              <w:rPr>
                <w:rFonts w:ascii="Times New Roman" w:hAnsi="Times New Roman"/>
              </w:rPr>
            </w:pPr>
            <w:r>
              <w:rPr>
                <w:rFonts w:hint="eastAsia" w:ascii="Times New Roman" w:hAnsi="Times New Roman"/>
              </w:rPr>
              <w:t>10</w:t>
            </w:r>
          </w:p>
        </w:tc>
      </w:tr>
      <w:tr w14:paraId="54019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vAlign w:val="center"/>
          </w:tcPr>
          <w:p w14:paraId="2F749621">
            <w:pPr>
              <w:spacing w:line="336" w:lineRule="auto"/>
              <w:ind w:right="-341"/>
              <w:jc w:val="center"/>
              <w:rPr>
                <w:rFonts w:ascii="Times New Roman" w:hAnsi="Times New Roman"/>
              </w:rPr>
            </w:pPr>
            <w:r>
              <w:rPr>
                <w:rFonts w:hint="eastAsia" w:ascii="Times New Roman" w:hAnsi="Times New Roman"/>
              </w:rPr>
              <w:t>合计</w:t>
            </w:r>
          </w:p>
        </w:tc>
        <w:tc>
          <w:tcPr>
            <w:tcW w:w="2700" w:type="dxa"/>
            <w:vAlign w:val="center"/>
          </w:tcPr>
          <w:p w14:paraId="26B04988">
            <w:pPr>
              <w:spacing w:line="336" w:lineRule="auto"/>
              <w:ind w:right="-341"/>
              <w:jc w:val="center"/>
              <w:rPr>
                <w:rFonts w:ascii="Times New Roman" w:hAnsi="Times New Roman"/>
              </w:rPr>
            </w:pPr>
            <w:r>
              <w:rPr>
                <w:rFonts w:ascii="Times New Roman" w:hAnsi="Times New Roman"/>
              </w:rPr>
              <w:t>100</w:t>
            </w:r>
          </w:p>
        </w:tc>
      </w:tr>
    </w:tbl>
    <w:p w14:paraId="5CD260C3">
      <w:pPr>
        <w:autoSpaceDE w:val="0"/>
        <w:autoSpaceDN w:val="0"/>
        <w:adjustRightInd w:val="0"/>
        <w:spacing w:line="336" w:lineRule="auto"/>
        <w:ind w:right="-341" w:firstLine="424" w:firstLineChars="202"/>
        <w:rPr>
          <w:rFonts w:ascii="Times New Roman" w:hAnsi="Times New Roman"/>
        </w:rPr>
      </w:pPr>
      <w:r>
        <w:rPr>
          <w:rFonts w:hint="eastAsia" w:ascii="Times New Roman" w:hAnsi="Times New Roman"/>
        </w:rPr>
        <w:t>综合评估分</w:t>
      </w:r>
      <w:r>
        <w:rPr>
          <w:rFonts w:ascii="Times New Roman" w:hAnsi="Times New Roman"/>
        </w:rPr>
        <w:t>=</w:t>
      </w:r>
      <w:r>
        <w:rPr>
          <w:rFonts w:hint="eastAsia" w:ascii="Times New Roman" w:hAnsi="Times New Roman"/>
        </w:rPr>
        <w:t>商务技术得分＋价格得分</w:t>
      </w:r>
      <w:r>
        <w:rPr>
          <w:rFonts w:ascii="Times New Roman" w:hAnsi="Times New Roman"/>
        </w:rPr>
        <w:t>(</w:t>
      </w:r>
      <w:r>
        <w:rPr>
          <w:rFonts w:hint="eastAsia" w:ascii="Times New Roman" w:hAnsi="Times New Roman"/>
        </w:rPr>
        <w:t>评分过程中采用四舍五入法，并保留小数</w:t>
      </w:r>
      <w:r>
        <w:rPr>
          <w:rFonts w:ascii="Times New Roman" w:hAnsi="Times New Roman"/>
        </w:rPr>
        <w:t>2</w:t>
      </w:r>
      <w:r>
        <w:rPr>
          <w:rFonts w:hint="eastAsia" w:ascii="Times New Roman" w:hAnsi="Times New Roman"/>
        </w:rPr>
        <w:t>位</w:t>
      </w:r>
      <w:r>
        <w:rPr>
          <w:rFonts w:ascii="Times New Roman" w:hAnsi="Times New Roman"/>
        </w:rPr>
        <w:t>)</w:t>
      </w:r>
    </w:p>
    <w:p w14:paraId="0DD70BEF">
      <w:pPr>
        <w:autoSpaceDE w:val="0"/>
        <w:autoSpaceDN w:val="0"/>
        <w:adjustRightInd w:val="0"/>
        <w:spacing w:line="336" w:lineRule="auto"/>
        <w:ind w:right="-341" w:firstLine="424" w:firstLineChars="202"/>
        <w:rPr>
          <w:rFonts w:ascii="Times New Roman" w:hAnsi="Times New Roman"/>
        </w:rPr>
      </w:pPr>
      <w:r>
        <w:rPr>
          <w:rFonts w:hint="eastAsia" w:ascii="Times New Roman" w:hAnsi="Times New Roman"/>
        </w:rPr>
        <w:t>将综合评估分从高到低排序，得出参投标人名次。得分相同时，按投标报价由低到高顺序排列，得分且投标报价相同的，按技术指标优劣顺序排列</w:t>
      </w:r>
    </w:p>
    <w:p w14:paraId="0DF1834E">
      <w:pPr>
        <w:tabs>
          <w:tab w:val="left" w:pos="1620"/>
        </w:tabs>
        <w:spacing w:line="336" w:lineRule="auto"/>
        <w:ind w:left="1111" w:leftChars="228" w:right="-341" w:hanging="632" w:hangingChars="300"/>
        <w:rPr>
          <w:rFonts w:ascii="Times New Roman" w:hAnsi="Times New Roman"/>
          <w:b/>
        </w:rPr>
      </w:pPr>
      <w:r>
        <w:rPr>
          <w:rFonts w:hint="eastAsia" w:ascii="Times New Roman" w:hAnsi="Times New Roman"/>
          <w:b/>
        </w:rPr>
        <w:t>候选中标商的选取</w:t>
      </w:r>
    </w:p>
    <w:p w14:paraId="0546F2A6">
      <w:pPr>
        <w:ind w:firstLine="420" w:firstLineChars="200"/>
        <w:rPr>
          <w:rFonts w:hint="eastAsia" w:asciiTheme="minorEastAsia" w:hAnsiTheme="minorEastAsia" w:eastAsiaTheme="minorEastAsia"/>
          <w:b/>
          <w:sz w:val="24"/>
          <w:lang w:val="zh-CN"/>
        </w:rPr>
      </w:pPr>
      <w:r>
        <w:rPr>
          <w:rFonts w:hint="eastAsia" w:ascii="Times New Roman" w:hAnsi="Times New Roman"/>
        </w:rPr>
        <w:t>按照综合评估分名次推荐候选中标人</w:t>
      </w:r>
      <w:r>
        <w:rPr>
          <w:rFonts w:ascii="Times New Roman" w:hAnsi="Times New Roman"/>
        </w:rPr>
        <w:t>1</w:t>
      </w:r>
      <w:r>
        <w:rPr>
          <w:rFonts w:hint="eastAsia" w:ascii="Times New Roman" w:hAnsi="Times New Roman"/>
        </w:rPr>
        <w:t>名。</w:t>
      </w:r>
    </w:p>
    <w:p w14:paraId="0DD77D56">
      <w:pPr>
        <w:jc w:val="center"/>
        <w:rPr>
          <w:rFonts w:hint="eastAsia" w:asciiTheme="minorEastAsia" w:hAnsiTheme="minorEastAsia" w:eastAsiaTheme="minorEastAsia"/>
          <w:b/>
          <w:sz w:val="24"/>
          <w:lang w:val="zh-CN"/>
        </w:rPr>
      </w:pPr>
    </w:p>
    <w:p w14:paraId="1EEFF41B">
      <w:pPr>
        <w:jc w:val="center"/>
        <w:rPr>
          <w:rFonts w:hint="eastAsia" w:asciiTheme="minorEastAsia" w:hAnsiTheme="minorEastAsia" w:eastAsiaTheme="minorEastAsia"/>
          <w:b/>
          <w:sz w:val="24"/>
          <w:lang w:val="zh-CN"/>
        </w:rPr>
      </w:pPr>
    </w:p>
    <w:p w14:paraId="76747B8F">
      <w:pPr>
        <w:jc w:val="center"/>
        <w:rPr>
          <w:rFonts w:hint="eastAsia" w:asciiTheme="minorEastAsia" w:hAnsiTheme="minorEastAsia" w:eastAsiaTheme="minorEastAsia"/>
          <w:b/>
          <w:sz w:val="24"/>
          <w:lang w:val="zh-CN"/>
        </w:rPr>
      </w:pPr>
    </w:p>
    <w:p w14:paraId="6DB50F4A">
      <w:pPr>
        <w:jc w:val="center"/>
        <w:rPr>
          <w:rFonts w:hint="eastAsia" w:asciiTheme="minorEastAsia" w:hAnsiTheme="minorEastAsia" w:eastAsiaTheme="minorEastAsia"/>
          <w:b/>
          <w:sz w:val="24"/>
          <w:lang w:val="zh-CN"/>
        </w:rPr>
      </w:pPr>
    </w:p>
    <w:p w14:paraId="56186AEA">
      <w:pPr>
        <w:jc w:val="center"/>
        <w:rPr>
          <w:rFonts w:hint="eastAsia" w:asciiTheme="minorEastAsia" w:hAnsiTheme="minorEastAsia" w:eastAsiaTheme="minorEastAsia"/>
          <w:b/>
          <w:sz w:val="24"/>
          <w:lang w:val="zh-CN"/>
        </w:rPr>
      </w:pPr>
    </w:p>
    <w:p w14:paraId="01CA758B">
      <w:pPr>
        <w:jc w:val="center"/>
        <w:rPr>
          <w:rFonts w:hint="eastAsia" w:asciiTheme="minorEastAsia" w:hAnsiTheme="minorEastAsia" w:eastAsiaTheme="minorEastAsia"/>
          <w:b/>
          <w:sz w:val="24"/>
          <w:lang w:val="zh-CN"/>
        </w:rPr>
      </w:pPr>
    </w:p>
    <w:p w14:paraId="4F0C0380">
      <w:pPr>
        <w:jc w:val="center"/>
        <w:rPr>
          <w:rFonts w:hint="eastAsia" w:asciiTheme="minorEastAsia" w:hAnsiTheme="minorEastAsia" w:eastAsiaTheme="minorEastAsia"/>
          <w:b/>
          <w:sz w:val="24"/>
          <w:lang w:val="zh-CN"/>
        </w:rPr>
      </w:pPr>
    </w:p>
    <w:p w14:paraId="1AEF3393">
      <w:pPr>
        <w:jc w:val="center"/>
        <w:rPr>
          <w:rFonts w:hint="eastAsia" w:asciiTheme="minorEastAsia" w:hAnsiTheme="minorEastAsia" w:eastAsiaTheme="minorEastAsia"/>
          <w:b/>
          <w:sz w:val="24"/>
          <w:lang w:val="zh-CN"/>
        </w:rPr>
      </w:pPr>
    </w:p>
    <w:p w14:paraId="659A525C">
      <w:pPr>
        <w:pStyle w:val="18"/>
        <w:ind w:firstLine="482"/>
        <w:rPr>
          <w:rFonts w:hint="eastAsia" w:asciiTheme="minorEastAsia" w:hAnsiTheme="minorEastAsia" w:eastAsiaTheme="minorEastAsia"/>
          <w:b/>
          <w:sz w:val="24"/>
          <w:lang w:val="zh-CN"/>
        </w:rPr>
      </w:pPr>
    </w:p>
    <w:p w14:paraId="6C5689F5">
      <w:pPr>
        <w:pStyle w:val="3"/>
        <w:rPr>
          <w:rFonts w:hint="eastAsia" w:asciiTheme="minorEastAsia" w:hAnsiTheme="minorEastAsia" w:eastAsiaTheme="minorEastAsia"/>
          <w:b/>
          <w:lang w:val="zh-CN"/>
        </w:rPr>
      </w:pPr>
    </w:p>
    <w:p w14:paraId="4EF7637B">
      <w:pPr>
        <w:rPr>
          <w:rFonts w:hint="eastAsia" w:asciiTheme="minorEastAsia" w:hAnsiTheme="minorEastAsia" w:eastAsiaTheme="minorEastAsia"/>
          <w:b/>
          <w:sz w:val="24"/>
          <w:lang w:val="zh-CN"/>
        </w:rPr>
      </w:pPr>
    </w:p>
    <w:p w14:paraId="03B039AF">
      <w:pPr>
        <w:jc w:val="center"/>
        <w:rPr>
          <w:rFonts w:hint="eastAsia" w:asciiTheme="minorEastAsia" w:hAnsiTheme="minorEastAsia" w:eastAsiaTheme="minorEastAsia"/>
          <w:b/>
          <w:sz w:val="24"/>
          <w:lang w:val="zh-CN"/>
        </w:rPr>
      </w:pPr>
    </w:p>
    <w:p w14:paraId="1AA19371">
      <w:pPr>
        <w:jc w:val="center"/>
        <w:rPr>
          <w:rFonts w:hint="eastAsia" w:asciiTheme="minorEastAsia" w:hAnsiTheme="minorEastAsia" w:eastAsiaTheme="minorEastAsia"/>
          <w:b/>
          <w:sz w:val="24"/>
          <w:lang w:val="zh-CN"/>
        </w:rPr>
      </w:pPr>
    </w:p>
    <w:p w14:paraId="43A2179D">
      <w:pPr>
        <w:jc w:val="center"/>
        <w:rPr>
          <w:rFonts w:hint="eastAsia" w:asciiTheme="minorEastAsia" w:hAnsiTheme="minorEastAsia" w:eastAsiaTheme="minorEastAsia"/>
          <w:b/>
          <w:sz w:val="24"/>
          <w:lang w:val="zh-CN"/>
        </w:rPr>
      </w:pPr>
    </w:p>
    <w:p w14:paraId="3C70B967">
      <w:pPr>
        <w:jc w:val="center"/>
        <w:rPr>
          <w:rFonts w:hint="eastAsia" w:asciiTheme="minorEastAsia" w:hAnsiTheme="minorEastAsia" w:eastAsiaTheme="minorEastAsia"/>
          <w:b/>
          <w:sz w:val="24"/>
        </w:rPr>
      </w:pPr>
      <w:r>
        <w:rPr>
          <w:rFonts w:hint="eastAsia" w:asciiTheme="minorEastAsia" w:hAnsiTheme="minorEastAsia" w:eastAsiaTheme="minorEastAsia"/>
          <w:b/>
          <w:sz w:val="24"/>
          <w:lang w:val="zh-CN"/>
        </w:rPr>
        <w:t>浙江省舟山市中级人民法院“人民法院在线服务”技术保障项目</w:t>
      </w:r>
      <w:r>
        <w:rPr>
          <w:rFonts w:hint="eastAsia" w:asciiTheme="minorEastAsia" w:hAnsiTheme="minorEastAsia" w:eastAsiaTheme="minorEastAsia"/>
          <w:b/>
          <w:sz w:val="24"/>
        </w:rPr>
        <w:t>评分表</w:t>
      </w:r>
    </w:p>
    <w:p w14:paraId="4B857650">
      <w:pPr>
        <w:autoSpaceDE w:val="0"/>
        <w:autoSpaceDN w:val="0"/>
        <w:adjustRightInd w:val="0"/>
        <w:rPr>
          <w:rFonts w:hint="eastAsia" w:hAnsi="宋体"/>
          <w:szCs w:val="21"/>
        </w:rPr>
      </w:pPr>
    </w:p>
    <w:p w14:paraId="5A18C95B">
      <w:pPr>
        <w:spacing w:line="288" w:lineRule="auto"/>
        <w:ind w:right="-341"/>
        <w:jc w:val="left"/>
        <w:rPr>
          <w:rFonts w:ascii="Times New Roman" w:hAnsi="Times New Roman"/>
          <w:b/>
          <w:szCs w:val="21"/>
        </w:rPr>
      </w:pPr>
      <w:r>
        <w:rPr>
          <w:rFonts w:hint="eastAsia" w:ascii="Times New Roman" w:hAnsi="Times New Roman"/>
          <w:b/>
          <w:szCs w:val="21"/>
        </w:rPr>
        <w:t>项目名称：浙江省舟山市中级人民法院“人民法院在线服务”技术保障项目</w:t>
      </w:r>
    </w:p>
    <w:p w14:paraId="03F1904A">
      <w:pPr>
        <w:spacing w:line="360" w:lineRule="auto"/>
        <w:ind w:right="-341"/>
        <w:jc w:val="left"/>
        <w:rPr>
          <w:rFonts w:hint="eastAsia" w:ascii="宋体" w:hAnsi="宋体"/>
          <w:szCs w:val="21"/>
        </w:rPr>
      </w:pPr>
      <w:r>
        <w:rPr>
          <w:rFonts w:hint="eastAsia" w:ascii="宋体" w:hAnsi="宋体"/>
          <w:b/>
          <w:szCs w:val="21"/>
        </w:rPr>
        <w:t>项目编号：SZGXZS2024202</w:t>
      </w:r>
    </w:p>
    <w:tbl>
      <w:tblPr>
        <w:tblStyle w:val="19"/>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851"/>
        <w:gridCol w:w="6804"/>
        <w:gridCol w:w="708"/>
      </w:tblGrid>
      <w:tr w14:paraId="5C5C4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35" w:type="dxa"/>
            <w:shd w:val="clear" w:color="auto" w:fill="auto"/>
            <w:vAlign w:val="center"/>
          </w:tcPr>
          <w:p w14:paraId="65390D65">
            <w:pPr>
              <w:widowControl/>
              <w:jc w:val="center"/>
              <w:textAlignment w:val="center"/>
              <w:rPr>
                <w:rFonts w:hint="eastAsia" w:ascii="宋体" w:hAnsi="宋体" w:cs="宋体"/>
                <w:szCs w:val="21"/>
              </w:rPr>
            </w:pPr>
            <w:r>
              <w:rPr>
                <w:rFonts w:hint="eastAsia" w:ascii="宋体" w:hAnsi="宋体" w:cs="宋体"/>
                <w:kern w:val="0"/>
                <w:szCs w:val="21"/>
              </w:rPr>
              <w:t>评审内容</w:t>
            </w:r>
          </w:p>
        </w:tc>
        <w:tc>
          <w:tcPr>
            <w:tcW w:w="851" w:type="dxa"/>
            <w:shd w:val="clear" w:color="auto" w:fill="auto"/>
            <w:vAlign w:val="center"/>
          </w:tcPr>
          <w:p w14:paraId="58C3C377">
            <w:pPr>
              <w:widowControl/>
              <w:jc w:val="center"/>
              <w:textAlignment w:val="center"/>
              <w:rPr>
                <w:rFonts w:hint="eastAsia" w:ascii="宋体" w:hAnsi="宋体" w:cs="宋体"/>
                <w:szCs w:val="21"/>
              </w:rPr>
            </w:pPr>
            <w:r>
              <w:rPr>
                <w:rFonts w:hint="eastAsia" w:ascii="宋体" w:hAnsi="宋体" w:cs="宋体"/>
                <w:kern w:val="0"/>
                <w:szCs w:val="21"/>
              </w:rPr>
              <w:t>得分</w:t>
            </w:r>
          </w:p>
        </w:tc>
        <w:tc>
          <w:tcPr>
            <w:tcW w:w="6804" w:type="dxa"/>
            <w:shd w:val="clear" w:color="auto" w:fill="auto"/>
            <w:noWrap/>
            <w:vAlign w:val="center"/>
          </w:tcPr>
          <w:p w14:paraId="692E9C05">
            <w:pPr>
              <w:widowControl/>
              <w:jc w:val="center"/>
              <w:textAlignment w:val="center"/>
              <w:rPr>
                <w:rFonts w:hint="eastAsia" w:ascii="宋体" w:hAnsi="宋体" w:cs="宋体"/>
                <w:szCs w:val="21"/>
              </w:rPr>
            </w:pPr>
            <w:r>
              <w:rPr>
                <w:rFonts w:hint="eastAsia" w:ascii="宋体" w:hAnsi="宋体" w:cs="宋体"/>
                <w:kern w:val="0"/>
                <w:szCs w:val="21"/>
              </w:rPr>
              <w:t>评分标准</w:t>
            </w:r>
          </w:p>
        </w:tc>
        <w:tc>
          <w:tcPr>
            <w:tcW w:w="708" w:type="dxa"/>
            <w:shd w:val="clear" w:color="auto" w:fill="auto"/>
            <w:noWrap/>
            <w:vAlign w:val="center"/>
          </w:tcPr>
          <w:p w14:paraId="3C246C52">
            <w:pPr>
              <w:widowControl/>
              <w:jc w:val="center"/>
              <w:textAlignment w:val="center"/>
              <w:rPr>
                <w:rFonts w:hint="eastAsia" w:ascii="宋体" w:hAnsi="宋体" w:cs="宋体"/>
                <w:szCs w:val="21"/>
              </w:rPr>
            </w:pPr>
            <w:r>
              <w:rPr>
                <w:rFonts w:hint="eastAsia" w:ascii="宋体" w:hAnsi="宋体" w:cs="宋体"/>
                <w:kern w:val="0"/>
                <w:szCs w:val="21"/>
              </w:rPr>
              <w:t>得分</w:t>
            </w:r>
          </w:p>
        </w:tc>
      </w:tr>
      <w:tr w14:paraId="02070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35" w:type="dxa"/>
            <w:shd w:val="clear" w:color="auto" w:fill="auto"/>
            <w:vAlign w:val="center"/>
          </w:tcPr>
          <w:p w14:paraId="5C01B55C">
            <w:pPr>
              <w:textAlignment w:val="center"/>
              <w:rPr>
                <w:rFonts w:hint="eastAsia" w:ascii="宋体" w:hAnsi="宋体" w:cs="宋体"/>
                <w:szCs w:val="21"/>
              </w:rPr>
            </w:pPr>
            <w:r>
              <w:rPr>
                <w:rFonts w:hint="eastAsia" w:ascii="宋体" w:hAnsi="宋体" w:cs="宋体"/>
                <w:szCs w:val="21"/>
              </w:rPr>
              <w:t>同类业绩</w:t>
            </w:r>
          </w:p>
        </w:tc>
        <w:tc>
          <w:tcPr>
            <w:tcW w:w="851" w:type="dxa"/>
            <w:vAlign w:val="center"/>
          </w:tcPr>
          <w:p w14:paraId="48978082">
            <w:pPr>
              <w:widowControl/>
              <w:jc w:val="center"/>
              <w:textAlignment w:val="center"/>
              <w:rPr>
                <w:rFonts w:hint="eastAsia" w:ascii="宋体" w:hAnsi="宋体" w:cs="宋体"/>
                <w:szCs w:val="21"/>
              </w:rPr>
            </w:pPr>
            <w:r>
              <w:rPr>
                <w:rFonts w:ascii="宋体" w:hAnsi="宋体" w:cs="宋体"/>
                <w:szCs w:val="21"/>
              </w:rPr>
              <w:t>1</w:t>
            </w:r>
            <w:r>
              <w:rPr>
                <w:rFonts w:hint="eastAsia" w:ascii="宋体" w:hAnsi="宋体" w:cs="宋体"/>
                <w:szCs w:val="21"/>
              </w:rPr>
              <w:t>分</w:t>
            </w:r>
          </w:p>
        </w:tc>
        <w:tc>
          <w:tcPr>
            <w:tcW w:w="6804" w:type="dxa"/>
            <w:vAlign w:val="center"/>
          </w:tcPr>
          <w:p w14:paraId="7729DF41">
            <w:pPr>
              <w:widowControl/>
              <w:textAlignment w:val="center"/>
              <w:rPr>
                <w:rFonts w:hint="eastAsia" w:ascii="宋体" w:hAnsi="宋体"/>
                <w:szCs w:val="21"/>
              </w:rPr>
            </w:pPr>
            <w:r>
              <w:rPr>
                <w:rFonts w:hint="eastAsia" w:ascii="宋体" w:hAnsi="宋体"/>
                <w:szCs w:val="21"/>
              </w:rPr>
              <w:t>投标人提供的自2019年1月1日以来（以合同签订时间为准）类似项目业绩（包括相关党政机关单位“人民法院在线服务/微法院”、“警务通”、“检务通”等政务移动办公、办案系统建设或类似技术运维服务项目。），每个业绩得</w:t>
            </w:r>
            <w:r>
              <w:rPr>
                <w:rFonts w:ascii="宋体" w:hAnsi="宋体"/>
                <w:szCs w:val="21"/>
              </w:rPr>
              <w:t>0.5</w:t>
            </w:r>
            <w:r>
              <w:rPr>
                <w:rFonts w:hint="eastAsia" w:ascii="宋体" w:hAnsi="宋体"/>
                <w:szCs w:val="21"/>
              </w:rPr>
              <w:t>分，最多得</w:t>
            </w:r>
            <w:r>
              <w:rPr>
                <w:rFonts w:ascii="宋体" w:hAnsi="宋体"/>
                <w:szCs w:val="21"/>
              </w:rPr>
              <w:t>1</w:t>
            </w:r>
            <w:r>
              <w:rPr>
                <w:rFonts w:hint="eastAsia" w:ascii="宋体" w:hAnsi="宋体"/>
                <w:szCs w:val="21"/>
              </w:rPr>
              <w:t>分。</w:t>
            </w:r>
          </w:p>
          <w:p w14:paraId="1C66AD43">
            <w:pPr>
              <w:widowControl/>
              <w:textAlignment w:val="center"/>
              <w:rPr>
                <w:rFonts w:hint="eastAsia" w:ascii="宋体" w:hAnsi="宋体" w:cs="宋体"/>
                <w:kern w:val="0"/>
                <w:szCs w:val="21"/>
              </w:rPr>
            </w:pPr>
            <w:r>
              <w:rPr>
                <w:rFonts w:hint="eastAsia" w:ascii="Arial" w:hAnsi="Arial" w:cs="Arial"/>
                <w:b/>
                <w:bCs/>
                <w:szCs w:val="21"/>
              </w:rPr>
              <w:t>（提供中标通知书（如有）、合同协议书及投标人认为需要提交的其他证明材料证实，复印件加盖公章，须提供重要页面，能够体现项目内容）</w:t>
            </w:r>
          </w:p>
        </w:tc>
        <w:tc>
          <w:tcPr>
            <w:tcW w:w="708" w:type="dxa"/>
            <w:shd w:val="clear" w:color="auto" w:fill="auto"/>
            <w:noWrap/>
            <w:vAlign w:val="center"/>
          </w:tcPr>
          <w:p w14:paraId="2A11A581">
            <w:pPr>
              <w:rPr>
                <w:rFonts w:hint="eastAsia" w:ascii="宋体" w:hAnsi="宋体" w:eastAsia="宋体" w:cs="宋体"/>
                <w:szCs w:val="21"/>
                <w:lang w:val="en-US" w:eastAsia="zh-CN"/>
              </w:rPr>
            </w:pPr>
          </w:p>
        </w:tc>
      </w:tr>
      <w:tr w14:paraId="1533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35" w:type="dxa"/>
            <w:shd w:val="clear" w:color="auto" w:fill="auto"/>
            <w:vAlign w:val="center"/>
          </w:tcPr>
          <w:p w14:paraId="62D4568A">
            <w:pPr>
              <w:textAlignment w:val="center"/>
              <w:rPr>
                <w:rFonts w:hint="eastAsia" w:ascii="宋体" w:hAnsi="宋体" w:cs="宋体"/>
                <w:szCs w:val="21"/>
              </w:rPr>
            </w:pPr>
            <w:r>
              <w:rPr>
                <w:rFonts w:hint="eastAsia" w:ascii="宋体" w:hAnsi="宋体" w:cs="宋体"/>
                <w:szCs w:val="21"/>
              </w:rPr>
              <w:t>公司资质</w:t>
            </w:r>
          </w:p>
        </w:tc>
        <w:tc>
          <w:tcPr>
            <w:tcW w:w="851" w:type="dxa"/>
            <w:vAlign w:val="center"/>
          </w:tcPr>
          <w:p w14:paraId="0708DD6E">
            <w:pPr>
              <w:widowControl/>
              <w:jc w:val="center"/>
              <w:textAlignment w:val="center"/>
              <w:rPr>
                <w:rFonts w:hint="eastAsia" w:ascii="宋体" w:hAnsi="宋体" w:cs="宋体"/>
                <w:szCs w:val="21"/>
              </w:rPr>
            </w:pPr>
            <w:r>
              <w:rPr>
                <w:rFonts w:hint="eastAsia" w:ascii="宋体" w:hAnsi="宋体" w:cs="宋体"/>
                <w:szCs w:val="21"/>
              </w:rPr>
              <w:t>6分</w:t>
            </w:r>
          </w:p>
        </w:tc>
        <w:tc>
          <w:tcPr>
            <w:tcW w:w="6804" w:type="dxa"/>
            <w:vAlign w:val="center"/>
          </w:tcPr>
          <w:p w14:paraId="7A2381A6">
            <w:pPr>
              <w:snapToGrid w:val="0"/>
              <w:rPr>
                <w:rFonts w:hint="eastAsia" w:ascii="宋体" w:hAnsi="宋体" w:cstheme="minorBidi"/>
                <w:szCs w:val="21"/>
              </w:rPr>
            </w:pPr>
            <w:r>
              <w:rPr>
                <w:rFonts w:hint="eastAsia" w:ascii="宋体" w:hAnsi="宋体" w:cstheme="minorBidi"/>
                <w:szCs w:val="21"/>
              </w:rPr>
              <w:t>1.投标人具有基础电信业务经营许可证，得2分，不提供不得分。</w:t>
            </w:r>
          </w:p>
          <w:p w14:paraId="3F31C274">
            <w:pPr>
              <w:snapToGrid w:val="0"/>
              <w:rPr>
                <w:rFonts w:hint="eastAsia" w:ascii="宋体" w:hAnsi="宋体" w:cstheme="minorBidi"/>
                <w:szCs w:val="21"/>
              </w:rPr>
            </w:pPr>
            <w:r>
              <w:rPr>
                <w:rFonts w:hint="eastAsia" w:ascii="宋体" w:hAnsi="宋体" w:cstheme="minorBidi"/>
                <w:szCs w:val="21"/>
              </w:rPr>
              <w:t>2.投标人具有ISO20000信息技术服务管理体系认证，得2分；</w:t>
            </w:r>
          </w:p>
          <w:p w14:paraId="72FDAD6F">
            <w:pPr>
              <w:snapToGrid w:val="0"/>
              <w:rPr>
                <w:rFonts w:hint="eastAsia" w:ascii="宋体" w:hAnsi="宋体" w:cstheme="minorBidi"/>
                <w:szCs w:val="21"/>
              </w:rPr>
            </w:pPr>
            <w:r>
              <w:rPr>
                <w:rFonts w:hint="eastAsia" w:ascii="宋体" w:hAnsi="宋体" w:cstheme="minorBidi"/>
                <w:szCs w:val="21"/>
              </w:rPr>
              <w:t>3.投标人具有ISO27001信息安全管理体系认证，得2分；</w:t>
            </w:r>
          </w:p>
          <w:p w14:paraId="08F37E9A">
            <w:pPr>
              <w:snapToGrid w:val="0"/>
              <w:rPr>
                <w:rFonts w:hint="eastAsia" w:ascii="宋体" w:hAnsi="宋体"/>
                <w:szCs w:val="21"/>
              </w:rPr>
            </w:pPr>
            <w:r>
              <w:rPr>
                <w:rFonts w:hint="eastAsia" w:ascii="宋体" w:hAnsi="宋体" w:cstheme="minorBidi"/>
                <w:b/>
                <w:bCs/>
                <w:szCs w:val="21"/>
              </w:rPr>
              <w:t>（以上均需提供证书复印件并加盖公章，且证书须在有效期内，否则不得分）</w:t>
            </w:r>
          </w:p>
        </w:tc>
        <w:tc>
          <w:tcPr>
            <w:tcW w:w="708" w:type="dxa"/>
            <w:shd w:val="clear" w:color="auto" w:fill="auto"/>
            <w:noWrap/>
            <w:vAlign w:val="center"/>
          </w:tcPr>
          <w:p w14:paraId="004C966B">
            <w:pPr>
              <w:rPr>
                <w:rFonts w:hint="eastAsia" w:ascii="宋体" w:hAnsi="宋体" w:cs="宋体"/>
                <w:szCs w:val="21"/>
              </w:rPr>
            </w:pPr>
          </w:p>
        </w:tc>
      </w:tr>
      <w:tr w14:paraId="7E0CF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35" w:type="dxa"/>
            <w:shd w:val="clear" w:color="auto" w:fill="auto"/>
            <w:vAlign w:val="center"/>
          </w:tcPr>
          <w:p w14:paraId="66EDF58D">
            <w:pPr>
              <w:textAlignment w:val="center"/>
              <w:rPr>
                <w:rFonts w:hint="eastAsia" w:ascii="宋体" w:hAnsi="宋体" w:cs="宋体"/>
                <w:szCs w:val="21"/>
              </w:rPr>
            </w:pPr>
            <w:r>
              <w:rPr>
                <w:rFonts w:hint="eastAsia" w:ascii="宋体" w:hAnsi="宋体" w:cs="宋体"/>
                <w:szCs w:val="21"/>
              </w:rPr>
              <w:t>项目负责人及项目组成员</w:t>
            </w:r>
          </w:p>
        </w:tc>
        <w:tc>
          <w:tcPr>
            <w:tcW w:w="851" w:type="dxa"/>
            <w:vAlign w:val="center"/>
          </w:tcPr>
          <w:p w14:paraId="51F20569">
            <w:pPr>
              <w:widowControl/>
              <w:jc w:val="center"/>
              <w:textAlignment w:val="center"/>
              <w:rPr>
                <w:rFonts w:hint="eastAsia" w:ascii="宋体" w:hAnsi="宋体" w:cs="宋体"/>
                <w:szCs w:val="21"/>
              </w:rPr>
            </w:pPr>
            <w:r>
              <w:rPr>
                <w:rFonts w:hint="eastAsia" w:ascii="宋体" w:hAnsi="宋体" w:cs="宋体"/>
                <w:szCs w:val="21"/>
              </w:rPr>
              <w:t>7分</w:t>
            </w:r>
          </w:p>
        </w:tc>
        <w:tc>
          <w:tcPr>
            <w:tcW w:w="6804" w:type="dxa"/>
            <w:vAlign w:val="center"/>
          </w:tcPr>
          <w:p w14:paraId="4CC65B5F">
            <w:pPr>
              <w:adjustRightInd w:val="0"/>
              <w:snapToGrid w:val="0"/>
              <w:rPr>
                <w:rFonts w:hint="eastAsia" w:ascii="宋体" w:hAnsi="宋体" w:cstheme="minorBidi"/>
                <w:szCs w:val="21"/>
              </w:rPr>
            </w:pPr>
            <w:r>
              <w:rPr>
                <w:rFonts w:hint="eastAsia" w:ascii="宋体" w:hAnsi="宋体" w:cstheme="minorBidi"/>
                <w:szCs w:val="21"/>
              </w:rPr>
              <w:t>本项目团队人员的情况分：</w:t>
            </w:r>
          </w:p>
          <w:p w14:paraId="70AC1743">
            <w:pPr>
              <w:adjustRightInd w:val="0"/>
              <w:snapToGrid w:val="0"/>
              <w:rPr>
                <w:rFonts w:hint="eastAsia" w:ascii="宋体" w:hAnsi="宋体"/>
                <w:szCs w:val="21"/>
              </w:rPr>
            </w:pPr>
            <w:r>
              <w:rPr>
                <w:rFonts w:hint="eastAsia" w:ascii="宋体" w:hAnsi="宋体"/>
                <w:szCs w:val="21"/>
              </w:rPr>
              <w:t>1.项目经理具有信息系统项目管理师证书、工信部或人社部认证的信息安全工程师证书的每提供1个得1分，最多得2分，不提供不得分。</w:t>
            </w:r>
          </w:p>
          <w:p w14:paraId="150557AF">
            <w:pPr>
              <w:adjustRightInd w:val="0"/>
              <w:snapToGrid w:val="0"/>
              <w:rPr>
                <w:rFonts w:asciiTheme="minorHAnsi" w:hAnsiTheme="minorHAnsi" w:eastAsiaTheme="minorEastAsia" w:cstheme="minorBidi"/>
                <w:szCs w:val="22"/>
              </w:rPr>
            </w:pPr>
            <w:r>
              <w:rPr>
                <w:rFonts w:hint="eastAsia" w:asciiTheme="minorHAnsi" w:hAnsiTheme="minorHAnsi" w:eastAsiaTheme="minorEastAsia" w:cstheme="minorBidi"/>
                <w:szCs w:val="22"/>
              </w:rPr>
              <w:t>2.技术负责人具有信息技术高级工程师证书、</w:t>
            </w:r>
            <w:r>
              <w:rPr>
                <w:rFonts w:hint="eastAsia" w:ascii="宋体" w:hAnsi="宋体" w:eastAsiaTheme="minorEastAsia" w:cstheme="minorBidi"/>
                <w:szCs w:val="21"/>
              </w:rPr>
              <w:t>信息系统项目管理师证书的</w:t>
            </w:r>
            <w:r>
              <w:rPr>
                <w:rFonts w:hint="eastAsia" w:ascii="宋体" w:hAnsi="宋体" w:cstheme="minorBidi"/>
                <w:szCs w:val="21"/>
              </w:rPr>
              <w:t>每提供1个得</w:t>
            </w:r>
            <w:r>
              <w:rPr>
                <w:rFonts w:hint="eastAsia" w:ascii="宋体" w:hAnsi="宋体" w:eastAsiaTheme="minorEastAsia" w:cstheme="minorBidi"/>
                <w:szCs w:val="21"/>
              </w:rPr>
              <w:t>1</w:t>
            </w:r>
            <w:r>
              <w:rPr>
                <w:rFonts w:hint="eastAsia" w:ascii="宋体" w:hAnsi="宋体" w:cstheme="minorBidi"/>
                <w:szCs w:val="21"/>
              </w:rPr>
              <w:t>分，最多得</w:t>
            </w:r>
            <w:r>
              <w:rPr>
                <w:rFonts w:hint="eastAsia" w:ascii="宋体" w:hAnsi="宋体" w:eastAsiaTheme="minorEastAsia" w:cstheme="minorBidi"/>
                <w:szCs w:val="21"/>
              </w:rPr>
              <w:t>2</w:t>
            </w:r>
            <w:r>
              <w:rPr>
                <w:rFonts w:hint="eastAsia" w:ascii="宋体" w:hAnsi="宋体" w:cstheme="minorBidi"/>
                <w:szCs w:val="21"/>
              </w:rPr>
              <w:t>分，不提供不得分。</w:t>
            </w:r>
          </w:p>
          <w:p w14:paraId="09018F3F">
            <w:pPr>
              <w:adjustRightInd w:val="0"/>
              <w:snapToGrid w:val="0"/>
              <w:rPr>
                <w:rFonts w:hint="eastAsia" w:ascii="宋体" w:hAnsi="宋体" w:cstheme="minorBidi"/>
                <w:szCs w:val="21"/>
              </w:rPr>
            </w:pPr>
            <w:r>
              <w:rPr>
                <w:rFonts w:hint="eastAsia" w:ascii="宋体" w:hAnsi="宋体" w:cstheme="minorBidi"/>
                <w:szCs w:val="21"/>
              </w:rPr>
              <w:t>运维服务团队人员（不包含</w:t>
            </w:r>
            <w:r>
              <w:rPr>
                <w:rFonts w:hint="eastAsia" w:ascii="宋体" w:hAnsi="宋体"/>
                <w:szCs w:val="21"/>
              </w:rPr>
              <w:t>项目经理、技术</w:t>
            </w:r>
            <w:r>
              <w:rPr>
                <w:rFonts w:hint="eastAsia" w:ascii="宋体" w:hAnsi="宋体" w:cstheme="minorBidi"/>
                <w:szCs w:val="21"/>
              </w:rPr>
              <w:t>负责人）：</w:t>
            </w:r>
          </w:p>
          <w:p w14:paraId="1BE11FFB">
            <w:pPr>
              <w:adjustRightInd w:val="0"/>
              <w:snapToGrid w:val="0"/>
              <w:rPr>
                <w:rFonts w:hint="eastAsia" w:ascii="宋体" w:hAnsi="宋体" w:cstheme="minorBidi"/>
                <w:szCs w:val="21"/>
              </w:rPr>
            </w:pPr>
            <w:r>
              <w:rPr>
                <w:rFonts w:hint="eastAsia" w:ascii="宋体" w:hAnsi="宋体" w:cstheme="minorBidi"/>
                <w:szCs w:val="21"/>
              </w:rPr>
              <w:t>3.运维服务团队人员具有系统集成项目管理工程师</w:t>
            </w:r>
            <w:r>
              <w:rPr>
                <w:rFonts w:hint="eastAsia" w:ascii="宋体" w:hAnsi="宋体"/>
                <w:szCs w:val="21"/>
              </w:rPr>
              <w:t>证书</w:t>
            </w:r>
            <w:r>
              <w:rPr>
                <w:rFonts w:hint="eastAsia" w:ascii="宋体" w:hAnsi="宋体" w:cstheme="minorBidi"/>
                <w:szCs w:val="21"/>
              </w:rPr>
              <w:t>：得1分，不提供不得分。</w:t>
            </w:r>
          </w:p>
          <w:p w14:paraId="2694AD96">
            <w:pPr>
              <w:adjustRightInd w:val="0"/>
              <w:snapToGrid w:val="0"/>
              <w:rPr>
                <w:rFonts w:hint="eastAsia" w:ascii="宋体" w:hAnsi="宋体" w:cstheme="minorBidi"/>
                <w:szCs w:val="21"/>
              </w:rPr>
            </w:pPr>
            <w:r>
              <w:rPr>
                <w:rFonts w:hint="eastAsia" w:ascii="宋体" w:hAnsi="宋体" w:cstheme="minorBidi"/>
                <w:szCs w:val="21"/>
              </w:rPr>
              <w:t>4.运维服务团队人员具有工信部或人社部认证的通信工程师</w:t>
            </w:r>
            <w:r>
              <w:rPr>
                <w:rFonts w:hint="eastAsia" w:ascii="宋体" w:hAnsi="宋体"/>
                <w:szCs w:val="21"/>
              </w:rPr>
              <w:t>证书</w:t>
            </w:r>
            <w:r>
              <w:rPr>
                <w:rFonts w:hint="eastAsia" w:ascii="宋体" w:hAnsi="宋体" w:cstheme="minorBidi"/>
                <w:szCs w:val="21"/>
              </w:rPr>
              <w:t>：得1分，不提供不得分。</w:t>
            </w:r>
          </w:p>
          <w:p w14:paraId="30D41F52">
            <w:pPr>
              <w:adjustRightInd w:val="0"/>
              <w:snapToGrid w:val="0"/>
              <w:rPr>
                <w:rFonts w:hint="eastAsia" w:ascii="宋体" w:hAnsi="宋体" w:cstheme="minorBidi"/>
                <w:szCs w:val="21"/>
              </w:rPr>
            </w:pPr>
            <w:r>
              <w:rPr>
                <w:rFonts w:hint="eastAsia" w:ascii="宋体" w:hAnsi="宋体" w:cstheme="minorBidi"/>
                <w:szCs w:val="21"/>
              </w:rPr>
              <w:t>5.具有工信部或人社部认证的</w:t>
            </w:r>
            <w:r>
              <w:rPr>
                <w:rFonts w:hint="eastAsia" w:ascii="宋体" w:hAnsi="宋体" w:eastAsiaTheme="minorEastAsia"/>
                <w:b/>
                <w:bCs/>
                <w:szCs w:val="21"/>
              </w:rPr>
              <w:t>无线网络</w:t>
            </w:r>
            <w:r>
              <w:rPr>
                <w:rFonts w:hint="eastAsia" w:ascii="宋体" w:hAnsi="宋体" w:eastAsiaTheme="minorEastAsia"/>
                <w:szCs w:val="21"/>
              </w:rPr>
              <w:t>高级</w:t>
            </w:r>
            <w:r>
              <w:rPr>
                <w:rFonts w:ascii="宋体" w:hAnsi="宋体"/>
                <w:szCs w:val="21"/>
              </w:rPr>
              <w:t>工程师</w:t>
            </w:r>
            <w:r>
              <w:rPr>
                <w:rFonts w:hint="eastAsia" w:ascii="宋体" w:hAnsi="宋体"/>
                <w:szCs w:val="21"/>
              </w:rPr>
              <w:t>证书</w:t>
            </w:r>
            <w:r>
              <w:rPr>
                <w:rFonts w:hint="eastAsia" w:ascii="宋体" w:hAnsi="宋体" w:cstheme="minorBidi"/>
                <w:szCs w:val="21"/>
              </w:rPr>
              <w:t>：得1分，不提供不得分。</w:t>
            </w:r>
          </w:p>
          <w:p w14:paraId="54C25FBC">
            <w:pPr>
              <w:adjustRightInd w:val="0"/>
              <w:snapToGrid w:val="0"/>
              <w:rPr>
                <w:rFonts w:hint="eastAsia" w:ascii="宋体" w:hAnsi="宋体"/>
                <w:b/>
                <w:bCs/>
                <w:szCs w:val="21"/>
              </w:rPr>
            </w:pPr>
            <w:r>
              <w:rPr>
                <w:rFonts w:hint="eastAsia" w:ascii="宋体" w:hAnsi="宋体" w:cstheme="minorBidi"/>
                <w:b/>
                <w:bCs/>
                <w:szCs w:val="21"/>
              </w:rPr>
              <w:t>（提供相关证书、证明文件及开标前三个月任意一个月的社保证明，复印件加盖公章）</w:t>
            </w:r>
          </w:p>
        </w:tc>
        <w:tc>
          <w:tcPr>
            <w:tcW w:w="708" w:type="dxa"/>
            <w:shd w:val="clear" w:color="auto" w:fill="auto"/>
            <w:noWrap/>
            <w:vAlign w:val="center"/>
          </w:tcPr>
          <w:p w14:paraId="3FDF8C0F">
            <w:pPr>
              <w:rPr>
                <w:rFonts w:hint="eastAsia" w:ascii="宋体" w:hAnsi="宋体" w:cs="宋体"/>
                <w:szCs w:val="21"/>
              </w:rPr>
            </w:pPr>
          </w:p>
        </w:tc>
      </w:tr>
      <w:tr w14:paraId="6B6C2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135" w:type="dxa"/>
            <w:tcBorders>
              <w:right w:val="single" w:color="auto" w:sz="4" w:space="0"/>
            </w:tcBorders>
            <w:vAlign w:val="center"/>
          </w:tcPr>
          <w:p w14:paraId="516D3217">
            <w:pPr>
              <w:jc w:val="center"/>
              <w:rPr>
                <w:rFonts w:hint="eastAsia" w:ascii="宋体" w:hAnsi="宋体" w:cs="宋体"/>
                <w:szCs w:val="21"/>
              </w:rPr>
            </w:pPr>
            <w:r>
              <w:rPr>
                <w:rFonts w:hint="eastAsia" w:ascii="宋体" w:hAnsi="宋体" w:cs="宋体"/>
                <w:kern w:val="0"/>
                <w:szCs w:val="21"/>
              </w:rPr>
              <w:t xml:space="preserve"> 移动运营服务适配</w:t>
            </w:r>
          </w:p>
        </w:tc>
        <w:tc>
          <w:tcPr>
            <w:tcW w:w="851" w:type="dxa"/>
            <w:tcBorders>
              <w:left w:val="single" w:color="auto" w:sz="4" w:space="0"/>
            </w:tcBorders>
            <w:vAlign w:val="center"/>
          </w:tcPr>
          <w:p w14:paraId="65277931">
            <w:pPr>
              <w:widowControl/>
              <w:jc w:val="center"/>
              <w:textAlignment w:val="center"/>
              <w:rPr>
                <w:rFonts w:hint="eastAsia" w:ascii="宋体" w:hAnsi="宋体" w:cs="宋体"/>
                <w:szCs w:val="21"/>
              </w:rPr>
            </w:pPr>
            <w:r>
              <w:rPr>
                <w:rFonts w:hint="eastAsia" w:ascii="宋体" w:hAnsi="宋体" w:cs="宋体"/>
                <w:szCs w:val="21"/>
              </w:rPr>
              <w:t>21分</w:t>
            </w:r>
          </w:p>
        </w:tc>
        <w:tc>
          <w:tcPr>
            <w:tcW w:w="6804" w:type="dxa"/>
            <w:vAlign w:val="center"/>
          </w:tcPr>
          <w:p w14:paraId="366128AA">
            <w:pPr>
              <w:wordWrap w:val="0"/>
              <w:jc w:val="left"/>
              <w:rPr>
                <w:rFonts w:hint="eastAsia" w:ascii="宋体" w:hAnsi="宋体" w:cs="宋体"/>
                <w:szCs w:val="22"/>
              </w:rPr>
            </w:pPr>
            <w:r>
              <w:rPr>
                <w:rFonts w:hint="eastAsia" w:ascii="宋体" w:hAnsi="宋体" w:cs="宋体"/>
                <w:szCs w:val="21"/>
              </w:rPr>
              <w:t>投标人的移动运营服务内容里的流量服务、语音服务、短信服务等响应情况，本项有7个技术条款（详见招标文件</w:t>
            </w:r>
            <w:r>
              <w:rPr>
                <w:rFonts w:hint="eastAsia" w:ascii="宋体" w:hAnsi="宋体" w:cs="宋体"/>
                <w:b/>
                <w:bCs/>
                <w:szCs w:val="21"/>
              </w:rPr>
              <w:t>三、参数要求</w:t>
            </w:r>
            <w:r>
              <w:rPr>
                <w:rFonts w:hint="eastAsia" w:ascii="宋体" w:hAnsi="宋体" w:cs="宋体"/>
                <w:szCs w:val="21"/>
              </w:rPr>
              <w:t>）：每满足一个得3分，最多得21分。</w:t>
            </w:r>
          </w:p>
        </w:tc>
        <w:tc>
          <w:tcPr>
            <w:tcW w:w="708" w:type="dxa"/>
            <w:shd w:val="clear" w:color="auto" w:fill="auto"/>
            <w:noWrap/>
            <w:vAlign w:val="center"/>
          </w:tcPr>
          <w:p w14:paraId="4861CFC2">
            <w:pPr>
              <w:rPr>
                <w:rFonts w:hint="eastAsia" w:ascii="宋体" w:hAnsi="宋体" w:cs="宋体"/>
                <w:szCs w:val="21"/>
              </w:rPr>
            </w:pPr>
          </w:p>
        </w:tc>
      </w:tr>
      <w:tr w14:paraId="4EC8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135" w:type="dxa"/>
            <w:tcBorders>
              <w:right w:val="single" w:color="auto" w:sz="4" w:space="0"/>
            </w:tcBorders>
            <w:vAlign w:val="center"/>
          </w:tcPr>
          <w:p w14:paraId="2E7B9248">
            <w:pPr>
              <w:jc w:val="center"/>
              <w:rPr>
                <w:rFonts w:hint="eastAsia" w:ascii="宋体" w:hAnsi="宋体" w:cs="宋体"/>
                <w:spacing w:val="4"/>
                <w:szCs w:val="21"/>
              </w:rPr>
            </w:pPr>
            <w:r>
              <w:rPr>
                <w:rFonts w:hint="eastAsia" w:ascii="宋体" w:hAnsi="宋体" w:cs="宋体"/>
                <w:szCs w:val="21"/>
              </w:rPr>
              <w:t>移动办公终端适配</w:t>
            </w:r>
          </w:p>
        </w:tc>
        <w:tc>
          <w:tcPr>
            <w:tcW w:w="851" w:type="dxa"/>
            <w:tcBorders>
              <w:left w:val="single" w:color="auto" w:sz="4" w:space="0"/>
            </w:tcBorders>
            <w:vAlign w:val="center"/>
          </w:tcPr>
          <w:p w14:paraId="55A78DA0">
            <w:pPr>
              <w:widowControl/>
              <w:jc w:val="center"/>
              <w:textAlignment w:val="center"/>
              <w:rPr>
                <w:rFonts w:hint="eastAsia" w:ascii="宋体" w:hAnsi="宋体" w:cs="宋体"/>
                <w:szCs w:val="21"/>
              </w:rPr>
            </w:pPr>
            <w:r>
              <w:rPr>
                <w:rFonts w:hint="eastAsia" w:ascii="宋体" w:hAnsi="宋体" w:cs="宋体"/>
                <w:szCs w:val="21"/>
              </w:rPr>
              <w:t>20分</w:t>
            </w:r>
          </w:p>
        </w:tc>
        <w:tc>
          <w:tcPr>
            <w:tcW w:w="6804" w:type="dxa"/>
            <w:vAlign w:val="center"/>
          </w:tcPr>
          <w:p w14:paraId="17F1192E">
            <w:pPr>
              <w:spacing w:line="276" w:lineRule="auto"/>
              <w:rPr>
                <w:rFonts w:hint="eastAsia" w:ascii="宋体" w:hAnsi="宋体" w:cs="宋体"/>
                <w:szCs w:val="21"/>
              </w:rPr>
            </w:pPr>
            <w:r>
              <w:rPr>
                <w:rFonts w:hint="eastAsia" w:ascii="宋体" w:hAnsi="宋体" w:cs="宋体"/>
                <w:szCs w:val="22"/>
              </w:rPr>
              <w:t>投标人的移动办公终端技术参数要求响应情况，</w:t>
            </w:r>
            <w:r>
              <w:rPr>
                <w:rFonts w:hint="eastAsia" w:ascii="宋体" w:hAnsi="宋体" w:cs="宋体"/>
                <w:szCs w:val="21"/>
              </w:rPr>
              <w:t>本项有10项技术条款（详见招标文件</w:t>
            </w:r>
            <w:r>
              <w:rPr>
                <w:rFonts w:hint="eastAsia" w:ascii="宋体" w:hAnsi="宋体" w:cs="宋体"/>
                <w:b/>
                <w:bCs/>
                <w:szCs w:val="21"/>
              </w:rPr>
              <w:t>三、参数要求</w:t>
            </w:r>
            <w:r>
              <w:rPr>
                <w:rFonts w:hint="eastAsia" w:ascii="宋体" w:hAnsi="宋体" w:cs="宋体"/>
                <w:szCs w:val="21"/>
              </w:rPr>
              <w:t>）</w:t>
            </w:r>
            <w:r>
              <w:rPr>
                <w:rFonts w:hint="eastAsia" w:ascii="宋体" w:hAnsi="宋体" w:cs="宋体"/>
                <w:szCs w:val="22"/>
              </w:rPr>
              <w:t>：每满足一项得2分，最多得20分。</w:t>
            </w:r>
          </w:p>
        </w:tc>
        <w:tc>
          <w:tcPr>
            <w:tcW w:w="708" w:type="dxa"/>
            <w:shd w:val="clear" w:color="auto" w:fill="auto"/>
            <w:noWrap/>
            <w:vAlign w:val="center"/>
          </w:tcPr>
          <w:p w14:paraId="175FBC53">
            <w:pPr>
              <w:rPr>
                <w:rFonts w:hint="eastAsia" w:ascii="宋体" w:hAnsi="宋体" w:cs="宋体"/>
                <w:szCs w:val="21"/>
              </w:rPr>
            </w:pPr>
          </w:p>
        </w:tc>
      </w:tr>
      <w:tr w14:paraId="65BE6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35" w:type="dxa"/>
            <w:tcBorders>
              <w:right w:val="single" w:color="auto" w:sz="4" w:space="0"/>
            </w:tcBorders>
            <w:vAlign w:val="center"/>
          </w:tcPr>
          <w:p w14:paraId="7D2F8579">
            <w:pPr>
              <w:jc w:val="center"/>
              <w:rPr>
                <w:rFonts w:hint="eastAsia" w:ascii="宋体" w:hAnsi="宋体" w:cs="宋体"/>
                <w:spacing w:val="4"/>
                <w:szCs w:val="21"/>
              </w:rPr>
            </w:pPr>
            <w:r>
              <w:rPr>
                <w:rFonts w:hint="eastAsia" w:ascii="宋体" w:hAnsi="宋体" w:cs="宋体"/>
                <w:kern w:val="0"/>
                <w:szCs w:val="21"/>
              </w:rPr>
              <w:t>其他增值服务</w:t>
            </w:r>
          </w:p>
        </w:tc>
        <w:tc>
          <w:tcPr>
            <w:tcW w:w="851" w:type="dxa"/>
            <w:tcBorders>
              <w:left w:val="single" w:color="auto" w:sz="4" w:space="0"/>
            </w:tcBorders>
            <w:vAlign w:val="center"/>
          </w:tcPr>
          <w:p w14:paraId="23206680">
            <w:pPr>
              <w:widowControl/>
              <w:jc w:val="center"/>
              <w:textAlignment w:val="center"/>
              <w:rPr>
                <w:rFonts w:hint="eastAsia" w:ascii="宋体" w:hAnsi="宋体" w:cs="宋体"/>
                <w:szCs w:val="21"/>
              </w:rPr>
            </w:pPr>
            <w:r>
              <w:rPr>
                <w:rFonts w:hint="eastAsia" w:ascii="宋体" w:hAnsi="宋体" w:cs="宋体"/>
                <w:szCs w:val="21"/>
              </w:rPr>
              <w:t>10分</w:t>
            </w:r>
          </w:p>
        </w:tc>
        <w:tc>
          <w:tcPr>
            <w:tcW w:w="6804" w:type="dxa"/>
            <w:vAlign w:val="center"/>
          </w:tcPr>
          <w:p w14:paraId="2D08F393">
            <w:pPr>
              <w:wordWrap w:val="0"/>
              <w:jc w:val="left"/>
              <w:rPr>
                <w:rFonts w:hint="eastAsia" w:ascii="宋体" w:hAnsi="宋体" w:cs="宋体"/>
                <w:szCs w:val="21"/>
              </w:rPr>
            </w:pPr>
            <w:r>
              <w:rPr>
                <w:rFonts w:hint="eastAsia" w:ascii="宋体" w:hAnsi="宋体" w:cs="宋体"/>
                <w:kern w:val="0"/>
                <w:szCs w:val="21"/>
              </w:rPr>
              <w:t>投标人提供的其他增值服务：每增加一项实质性增值服务加2.5分，最高10分；</w:t>
            </w:r>
            <w:r>
              <w:rPr>
                <w:rFonts w:hint="eastAsia" w:ascii="宋体" w:hAnsi="宋体" w:cs="宋体"/>
                <w:b/>
                <w:bCs/>
                <w:kern w:val="0"/>
                <w:szCs w:val="21"/>
              </w:rPr>
              <w:t>（需与保障工作有关的实质性服务）</w:t>
            </w:r>
          </w:p>
        </w:tc>
        <w:tc>
          <w:tcPr>
            <w:tcW w:w="708" w:type="dxa"/>
            <w:shd w:val="clear" w:color="auto" w:fill="auto"/>
            <w:noWrap/>
            <w:vAlign w:val="center"/>
          </w:tcPr>
          <w:p w14:paraId="4B751549">
            <w:pPr>
              <w:rPr>
                <w:rFonts w:hint="eastAsia" w:ascii="宋体" w:hAnsi="宋体" w:cs="宋体"/>
                <w:szCs w:val="21"/>
              </w:rPr>
            </w:pPr>
          </w:p>
        </w:tc>
      </w:tr>
      <w:tr w14:paraId="67AA6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135" w:type="dxa"/>
            <w:tcBorders>
              <w:right w:val="single" w:color="auto" w:sz="4" w:space="0"/>
            </w:tcBorders>
            <w:vAlign w:val="center"/>
          </w:tcPr>
          <w:p w14:paraId="54324537">
            <w:pPr>
              <w:jc w:val="center"/>
              <w:rPr>
                <w:rFonts w:hint="eastAsia" w:ascii="宋体" w:hAnsi="宋体" w:cs="宋体"/>
                <w:spacing w:val="4"/>
                <w:szCs w:val="21"/>
              </w:rPr>
            </w:pPr>
            <w:r>
              <w:rPr>
                <w:rFonts w:hint="eastAsia" w:ascii="宋体" w:hAnsi="宋体" w:cs="宋体"/>
                <w:kern w:val="0"/>
                <w:szCs w:val="21"/>
              </w:rPr>
              <w:t>服务网点</w:t>
            </w:r>
          </w:p>
        </w:tc>
        <w:tc>
          <w:tcPr>
            <w:tcW w:w="851" w:type="dxa"/>
            <w:tcBorders>
              <w:left w:val="single" w:color="auto" w:sz="4" w:space="0"/>
            </w:tcBorders>
            <w:vAlign w:val="center"/>
          </w:tcPr>
          <w:p w14:paraId="27963183">
            <w:pPr>
              <w:widowControl/>
              <w:jc w:val="center"/>
              <w:textAlignment w:val="center"/>
              <w:rPr>
                <w:rFonts w:hint="eastAsia" w:ascii="宋体" w:hAnsi="宋体" w:cs="宋体"/>
                <w:szCs w:val="21"/>
              </w:rPr>
            </w:pPr>
            <w:r>
              <w:rPr>
                <w:rFonts w:hint="eastAsia" w:ascii="宋体" w:hAnsi="宋体" w:cs="宋体"/>
                <w:szCs w:val="21"/>
              </w:rPr>
              <w:t>5分</w:t>
            </w:r>
          </w:p>
        </w:tc>
        <w:tc>
          <w:tcPr>
            <w:tcW w:w="6804" w:type="dxa"/>
            <w:vAlign w:val="center"/>
          </w:tcPr>
          <w:p w14:paraId="47F642F5">
            <w:pPr>
              <w:wordWrap w:val="0"/>
              <w:jc w:val="left"/>
              <w:rPr>
                <w:rFonts w:hint="eastAsia" w:ascii="宋体" w:hAnsi="宋体" w:cs="宋体"/>
                <w:szCs w:val="21"/>
              </w:rPr>
            </w:pPr>
            <w:r>
              <w:rPr>
                <w:rFonts w:hint="eastAsia" w:ascii="宋体" w:hAnsi="宋体" w:cs="宋体"/>
                <w:kern w:val="0"/>
                <w:szCs w:val="21"/>
              </w:rPr>
              <w:t>1小时（含）内能够到达现场的，得5分，2个小时（含）内到达现场的，得2分，其他不得分。</w:t>
            </w:r>
            <w:r>
              <w:rPr>
                <w:rFonts w:hint="eastAsia" w:ascii="宋体" w:hAnsi="宋体" w:cs="宋体"/>
                <w:b/>
                <w:bCs/>
                <w:kern w:val="0"/>
                <w:szCs w:val="21"/>
              </w:rPr>
              <w:t>（须承诺或提供相关证明文件，无承诺或未提供相关证明文件都不得分，若先承诺，中标后7个工作日内提供相关证明文件，无法提供视为放弃中标（成交）资格，已承诺，中标后又无法兑现承诺的，视为放弃中标（成交）资格，并承担相关责任）。</w:t>
            </w:r>
          </w:p>
        </w:tc>
        <w:tc>
          <w:tcPr>
            <w:tcW w:w="708" w:type="dxa"/>
            <w:shd w:val="clear" w:color="auto" w:fill="auto"/>
            <w:noWrap/>
            <w:vAlign w:val="center"/>
          </w:tcPr>
          <w:p w14:paraId="4D739F13">
            <w:pPr>
              <w:rPr>
                <w:rFonts w:hint="eastAsia" w:ascii="宋体" w:hAnsi="宋体" w:cs="宋体"/>
                <w:szCs w:val="21"/>
              </w:rPr>
            </w:pPr>
          </w:p>
        </w:tc>
      </w:tr>
      <w:tr w14:paraId="0B597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135" w:type="dxa"/>
            <w:tcBorders>
              <w:right w:val="single" w:color="auto" w:sz="4" w:space="0"/>
            </w:tcBorders>
            <w:vAlign w:val="center"/>
          </w:tcPr>
          <w:p w14:paraId="1079B6F3">
            <w:pPr>
              <w:rPr>
                <w:rFonts w:hint="eastAsia" w:ascii="宋体" w:hAnsi="宋体" w:cs="宋体"/>
                <w:spacing w:val="4"/>
                <w:szCs w:val="21"/>
              </w:rPr>
            </w:pPr>
            <w:r>
              <w:rPr>
                <w:rFonts w:hint="eastAsia" w:ascii="宋体" w:hAnsi="宋体" w:cs="宋体"/>
                <w:szCs w:val="21"/>
              </w:rPr>
              <w:t>运维服务</w:t>
            </w:r>
          </w:p>
        </w:tc>
        <w:tc>
          <w:tcPr>
            <w:tcW w:w="851" w:type="dxa"/>
            <w:tcBorders>
              <w:left w:val="single" w:color="auto" w:sz="4" w:space="0"/>
            </w:tcBorders>
            <w:vAlign w:val="center"/>
          </w:tcPr>
          <w:p w14:paraId="286C4891">
            <w:pPr>
              <w:widowControl/>
              <w:jc w:val="center"/>
              <w:textAlignment w:val="center"/>
              <w:rPr>
                <w:rFonts w:hint="eastAsia" w:ascii="宋体" w:hAnsi="宋体" w:cs="宋体"/>
                <w:szCs w:val="21"/>
              </w:rPr>
            </w:pPr>
            <w:r>
              <w:rPr>
                <w:rFonts w:hint="eastAsia" w:ascii="宋体" w:hAnsi="宋体" w:cs="宋体"/>
                <w:szCs w:val="21"/>
              </w:rPr>
              <w:t>10分</w:t>
            </w:r>
          </w:p>
        </w:tc>
        <w:tc>
          <w:tcPr>
            <w:tcW w:w="6804" w:type="dxa"/>
            <w:vAlign w:val="center"/>
          </w:tcPr>
          <w:p w14:paraId="5D28B6AB">
            <w:pPr>
              <w:wordWrap w:val="0"/>
              <w:jc w:val="left"/>
              <w:rPr>
                <w:rFonts w:hint="eastAsia" w:ascii="宋体" w:hAnsi="宋体" w:cs="宋体"/>
                <w:szCs w:val="21"/>
              </w:rPr>
            </w:pPr>
            <w:r>
              <w:rPr>
                <w:rFonts w:hint="eastAsia" w:ascii="宋体" w:hAnsi="宋体" w:cs="宋体"/>
                <w:szCs w:val="21"/>
              </w:rPr>
              <w:t>投标人针对本项目提供的服务方案及承诺的可行性、完整性以及落实的保障措施，在服务期间故障处理（故障、抢修及时响应）的组织和联系机制的合理性、有效性等：</w:t>
            </w:r>
          </w:p>
          <w:p w14:paraId="7DF4AFB5">
            <w:pPr>
              <w:wordWrap w:val="0"/>
              <w:jc w:val="left"/>
              <w:rPr>
                <w:rFonts w:hint="eastAsia" w:ascii="宋体" w:hAnsi="宋体" w:cs="宋体"/>
                <w:szCs w:val="21"/>
              </w:rPr>
            </w:pPr>
            <w:r>
              <w:rPr>
                <w:rFonts w:hint="eastAsia" w:ascii="宋体" w:hAnsi="宋体" w:cs="宋体"/>
                <w:szCs w:val="21"/>
              </w:rPr>
              <w:t>服务方案及承诺可行，保障措施完整的10分；</w:t>
            </w:r>
          </w:p>
          <w:p w14:paraId="2F05C10B">
            <w:pPr>
              <w:wordWrap w:val="0"/>
              <w:jc w:val="left"/>
              <w:rPr>
                <w:rFonts w:hint="eastAsia" w:ascii="宋体" w:hAnsi="宋体" w:cs="宋体"/>
                <w:szCs w:val="21"/>
              </w:rPr>
            </w:pPr>
            <w:r>
              <w:rPr>
                <w:rFonts w:hint="eastAsia" w:ascii="宋体" w:hAnsi="宋体" w:cs="宋体"/>
                <w:szCs w:val="21"/>
              </w:rPr>
              <w:t>服务方案及承诺基本可行，保障措施基本完整的6分；</w:t>
            </w:r>
          </w:p>
          <w:p w14:paraId="0ACB9A71">
            <w:pPr>
              <w:wordWrap w:val="0"/>
              <w:jc w:val="left"/>
              <w:rPr>
                <w:rFonts w:hint="eastAsia" w:ascii="宋体" w:hAnsi="宋体" w:cs="宋体"/>
                <w:szCs w:val="21"/>
              </w:rPr>
            </w:pPr>
            <w:r>
              <w:rPr>
                <w:rFonts w:hint="eastAsia" w:ascii="宋体" w:hAnsi="宋体" w:cs="宋体"/>
                <w:szCs w:val="21"/>
              </w:rPr>
              <w:t>服务方案简单，保障措施不够完整的2分。未提及不得分。</w:t>
            </w:r>
          </w:p>
        </w:tc>
        <w:tc>
          <w:tcPr>
            <w:tcW w:w="708" w:type="dxa"/>
            <w:shd w:val="clear" w:color="auto" w:fill="auto"/>
            <w:noWrap/>
            <w:vAlign w:val="center"/>
          </w:tcPr>
          <w:p w14:paraId="3FF0938E">
            <w:pPr>
              <w:rPr>
                <w:rFonts w:hint="eastAsia" w:ascii="宋体" w:hAnsi="宋体" w:cs="宋体"/>
                <w:szCs w:val="21"/>
              </w:rPr>
            </w:pPr>
          </w:p>
        </w:tc>
      </w:tr>
      <w:tr w14:paraId="7DC1E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135" w:type="dxa"/>
            <w:tcBorders>
              <w:right w:val="single" w:color="auto" w:sz="4" w:space="0"/>
            </w:tcBorders>
            <w:vAlign w:val="center"/>
          </w:tcPr>
          <w:p w14:paraId="0186754C">
            <w:pPr>
              <w:jc w:val="center"/>
              <w:rPr>
                <w:rFonts w:hint="eastAsia" w:ascii="宋体" w:hAnsi="宋体" w:cs="宋体"/>
                <w:spacing w:val="4"/>
                <w:szCs w:val="21"/>
              </w:rPr>
            </w:pPr>
            <w:bookmarkStart w:id="6" w:name="_GoBack" w:colFirst="2" w:colLast="2"/>
            <w:r>
              <w:rPr>
                <w:rFonts w:hint="eastAsia" w:ascii="宋体" w:hAnsi="宋体" w:cs="宋体"/>
                <w:spacing w:val="4"/>
                <w:szCs w:val="21"/>
              </w:rPr>
              <w:t>合理化建议</w:t>
            </w:r>
          </w:p>
        </w:tc>
        <w:tc>
          <w:tcPr>
            <w:tcW w:w="851" w:type="dxa"/>
            <w:tcBorders>
              <w:left w:val="single" w:color="auto" w:sz="4" w:space="0"/>
            </w:tcBorders>
            <w:vAlign w:val="center"/>
          </w:tcPr>
          <w:p w14:paraId="1E4E879A">
            <w:pPr>
              <w:widowControl/>
              <w:jc w:val="center"/>
              <w:textAlignment w:val="center"/>
              <w:rPr>
                <w:rFonts w:hint="eastAsia" w:ascii="宋体" w:hAnsi="宋体" w:cs="宋体"/>
                <w:kern w:val="0"/>
                <w:szCs w:val="21"/>
              </w:rPr>
            </w:pPr>
            <w:r>
              <w:rPr>
                <w:rFonts w:hint="eastAsia" w:ascii="宋体" w:hAnsi="宋体" w:cs="宋体"/>
                <w:szCs w:val="21"/>
              </w:rPr>
              <w:t>10分</w:t>
            </w:r>
          </w:p>
        </w:tc>
        <w:tc>
          <w:tcPr>
            <w:tcW w:w="6804" w:type="dxa"/>
            <w:vAlign w:val="center"/>
          </w:tcPr>
          <w:p w14:paraId="45B4F21E">
            <w:pPr>
              <w:rPr>
                <w:rFonts w:hint="eastAsia" w:ascii="宋体" w:hAnsi="宋体" w:cs="宋体"/>
                <w:szCs w:val="21"/>
              </w:rPr>
            </w:pPr>
            <w:r>
              <w:rPr>
                <w:rFonts w:hint="eastAsia" w:ascii="宋体" w:hAnsi="宋体" w:cs="宋体"/>
                <w:szCs w:val="21"/>
              </w:rPr>
              <w:t>投标人提出的针对本项目的合理化建议：</w:t>
            </w:r>
          </w:p>
          <w:p w14:paraId="49B93FB4">
            <w:pPr>
              <w:rPr>
                <w:rFonts w:hint="eastAsia" w:ascii="宋体" w:hAnsi="宋体" w:cs="宋体"/>
                <w:szCs w:val="21"/>
              </w:rPr>
            </w:pPr>
            <w:r>
              <w:rPr>
                <w:rFonts w:ascii="宋体" w:hAnsi="宋体" w:cs="宋体"/>
                <w:szCs w:val="21"/>
              </w:rPr>
              <w:t>建议完整全面、有实质性内容</w:t>
            </w:r>
            <w:r>
              <w:rPr>
                <w:rFonts w:hint="eastAsia" w:ascii="宋体" w:hAnsi="宋体" w:cs="宋体"/>
                <w:szCs w:val="21"/>
              </w:rPr>
              <w:t>的，得10</w:t>
            </w:r>
            <w:r>
              <w:rPr>
                <w:rFonts w:ascii="宋体" w:hAnsi="宋体" w:cs="宋体"/>
                <w:szCs w:val="21"/>
              </w:rPr>
              <w:t>分；</w:t>
            </w:r>
          </w:p>
          <w:p w14:paraId="62CDB39B">
            <w:pPr>
              <w:rPr>
                <w:rFonts w:hint="eastAsia" w:ascii="宋体" w:hAnsi="宋体" w:cs="宋体"/>
                <w:szCs w:val="21"/>
              </w:rPr>
            </w:pPr>
            <w:r>
              <w:rPr>
                <w:rFonts w:ascii="宋体" w:hAnsi="宋体" w:cs="宋体"/>
                <w:szCs w:val="21"/>
              </w:rPr>
              <w:t>建议</w:t>
            </w:r>
            <w:r>
              <w:rPr>
                <w:rFonts w:hint="eastAsia" w:ascii="宋体" w:hAnsi="宋体" w:cs="宋体"/>
                <w:szCs w:val="21"/>
              </w:rPr>
              <w:t>基本</w:t>
            </w:r>
            <w:r>
              <w:rPr>
                <w:rFonts w:ascii="宋体" w:hAnsi="宋体" w:cs="宋体"/>
                <w:szCs w:val="21"/>
              </w:rPr>
              <w:t>完整，有建设性内容</w:t>
            </w:r>
            <w:r>
              <w:rPr>
                <w:rFonts w:hint="eastAsia" w:ascii="宋体" w:hAnsi="宋体" w:cs="宋体"/>
                <w:szCs w:val="21"/>
              </w:rPr>
              <w:t>的，得6</w:t>
            </w:r>
            <w:r>
              <w:rPr>
                <w:rFonts w:ascii="宋体" w:hAnsi="宋体" w:cs="宋体"/>
                <w:szCs w:val="21"/>
              </w:rPr>
              <w:t>分；</w:t>
            </w:r>
          </w:p>
          <w:p w14:paraId="08702BA3">
            <w:pPr>
              <w:spacing w:after="120"/>
              <w:rPr>
                <w:rFonts w:hint="eastAsia" w:ascii="宋体" w:hAnsi="宋体"/>
                <w:kern w:val="0"/>
                <w:szCs w:val="22"/>
              </w:rPr>
            </w:pPr>
            <w:r>
              <w:rPr>
                <w:rFonts w:ascii="宋体" w:hAnsi="宋体" w:cs="宋体"/>
                <w:szCs w:val="21"/>
              </w:rPr>
              <w:t>有建议，没有实质性内容</w:t>
            </w:r>
            <w:r>
              <w:rPr>
                <w:rFonts w:hint="eastAsia" w:ascii="宋体" w:hAnsi="宋体" w:cs="宋体"/>
                <w:szCs w:val="21"/>
              </w:rPr>
              <w:t>的，得</w:t>
            </w:r>
            <w:r>
              <w:rPr>
                <w:rFonts w:ascii="宋体" w:hAnsi="宋体" w:cs="宋体"/>
                <w:szCs w:val="21"/>
              </w:rPr>
              <w:t>2分，没有不得分。</w:t>
            </w:r>
          </w:p>
        </w:tc>
        <w:tc>
          <w:tcPr>
            <w:tcW w:w="708" w:type="dxa"/>
            <w:shd w:val="clear" w:color="auto" w:fill="auto"/>
            <w:noWrap/>
            <w:vAlign w:val="center"/>
          </w:tcPr>
          <w:p w14:paraId="5246B606">
            <w:pPr>
              <w:rPr>
                <w:rFonts w:hint="eastAsia" w:ascii="宋体" w:hAnsi="宋体" w:cs="宋体"/>
                <w:szCs w:val="21"/>
              </w:rPr>
            </w:pPr>
          </w:p>
        </w:tc>
      </w:tr>
      <w:bookmarkEnd w:id="6"/>
      <w:tr w14:paraId="4D7F6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135" w:type="dxa"/>
            <w:shd w:val="clear" w:color="auto" w:fill="auto"/>
            <w:vAlign w:val="center"/>
          </w:tcPr>
          <w:p w14:paraId="137A5FF4">
            <w:pPr>
              <w:widowControl/>
              <w:jc w:val="center"/>
              <w:textAlignment w:val="center"/>
              <w:rPr>
                <w:rFonts w:hint="eastAsia" w:ascii="宋体" w:hAnsi="宋体" w:cs="宋体"/>
                <w:szCs w:val="21"/>
              </w:rPr>
            </w:pPr>
            <w:r>
              <w:rPr>
                <w:rFonts w:hint="eastAsia" w:ascii="宋体" w:hAnsi="宋体" w:cs="宋体"/>
                <w:kern w:val="0"/>
                <w:szCs w:val="21"/>
              </w:rPr>
              <w:t>价格分</w:t>
            </w:r>
          </w:p>
        </w:tc>
        <w:tc>
          <w:tcPr>
            <w:tcW w:w="851" w:type="dxa"/>
            <w:shd w:val="clear" w:color="auto" w:fill="auto"/>
            <w:vAlign w:val="center"/>
          </w:tcPr>
          <w:p w14:paraId="58BFD7E6">
            <w:pPr>
              <w:widowControl/>
              <w:jc w:val="center"/>
              <w:textAlignment w:val="center"/>
              <w:rPr>
                <w:rFonts w:hint="eastAsia" w:ascii="宋体" w:hAnsi="宋体" w:cs="宋体"/>
                <w:szCs w:val="21"/>
              </w:rPr>
            </w:pPr>
            <w:r>
              <w:rPr>
                <w:rFonts w:ascii="宋体" w:hAnsi="宋体" w:cs="宋体"/>
                <w:kern w:val="0"/>
                <w:szCs w:val="21"/>
              </w:rPr>
              <w:t>10</w:t>
            </w:r>
            <w:r>
              <w:rPr>
                <w:rFonts w:hint="eastAsia" w:ascii="宋体" w:hAnsi="宋体" w:cs="宋体"/>
                <w:kern w:val="0"/>
                <w:szCs w:val="21"/>
              </w:rPr>
              <w:t>分</w:t>
            </w:r>
          </w:p>
        </w:tc>
        <w:tc>
          <w:tcPr>
            <w:tcW w:w="6804" w:type="dxa"/>
            <w:shd w:val="clear" w:color="auto" w:fill="auto"/>
            <w:vAlign w:val="center"/>
          </w:tcPr>
          <w:p w14:paraId="52CA7E9A">
            <w:pPr>
              <w:widowControl/>
              <w:jc w:val="left"/>
              <w:textAlignment w:val="center"/>
              <w:rPr>
                <w:rFonts w:hint="eastAsia" w:ascii="宋体" w:hAnsi="宋体" w:cs="宋体"/>
                <w:kern w:val="0"/>
                <w:szCs w:val="21"/>
              </w:rPr>
            </w:pPr>
            <w:r>
              <w:rPr>
                <w:rFonts w:hint="eastAsia" w:ascii="宋体" w:hAnsi="宋体" w:cs="宋体"/>
                <w:kern w:val="0"/>
                <w:szCs w:val="21"/>
              </w:rPr>
              <w:t>满足招标文件要求且有效投标价格最低的投标报价作为评标基准价，其价格分为满分；其他投标人的价格分统一按照下列公式计算：</w:t>
            </w:r>
          </w:p>
          <w:p w14:paraId="3D67B0F0">
            <w:pPr>
              <w:widowControl/>
              <w:jc w:val="left"/>
              <w:textAlignment w:val="center"/>
              <w:rPr>
                <w:rFonts w:hint="eastAsia" w:ascii="宋体" w:hAnsi="宋体" w:cs="宋体"/>
                <w:szCs w:val="21"/>
              </w:rPr>
            </w:pPr>
            <w:r>
              <w:rPr>
                <w:rFonts w:hint="eastAsia" w:ascii="宋体" w:hAnsi="宋体" w:cs="宋体"/>
                <w:kern w:val="0"/>
                <w:szCs w:val="21"/>
              </w:rPr>
              <w:t>价格得分＝（评标基准价</w:t>
            </w:r>
            <w:r>
              <w:rPr>
                <w:rFonts w:ascii="宋体" w:hAnsi="宋体" w:cs="宋体"/>
                <w:kern w:val="0"/>
                <w:szCs w:val="21"/>
              </w:rPr>
              <w:t>/</w:t>
            </w:r>
            <w:r>
              <w:rPr>
                <w:rFonts w:hint="eastAsia" w:ascii="宋体" w:hAnsi="宋体" w:cs="宋体"/>
                <w:kern w:val="0"/>
                <w:szCs w:val="21"/>
              </w:rPr>
              <w:t>投标报价）×价格权重×</w:t>
            </w:r>
            <w:r>
              <w:rPr>
                <w:rFonts w:ascii="宋体" w:hAnsi="宋体" w:cs="宋体"/>
                <w:kern w:val="0"/>
                <w:szCs w:val="21"/>
              </w:rPr>
              <w:t>100</w:t>
            </w:r>
            <w:r>
              <w:rPr>
                <w:rFonts w:hint="eastAsia" w:ascii="宋体" w:hAnsi="宋体" w:cs="宋体"/>
                <w:kern w:val="0"/>
                <w:szCs w:val="21"/>
              </w:rPr>
              <w:t>。</w:t>
            </w:r>
          </w:p>
        </w:tc>
        <w:tc>
          <w:tcPr>
            <w:tcW w:w="708" w:type="dxa"/>
            <w:shd w:val="clear" w:color="auto" w:fill="auto"/>
            <w:noWrap/>
            <w:vAlign w:val="center"/>
          </w:tcPr>
          <w:p w14:paraId="4DFBBC9B">
            <w:pPr>
              <w:rPr>
                <w:rFonts w:hint="eastAsia" w:ascii="宋体" w:hAnsi="宋体" w:cs="宋体"/>
                <w:szCs w:val="21"/>
              </w:rPr>
            </w:pPr>
          </w:p>
        </w:tc>
      </w:tr>
    </w:tbl>
    <w:p w14:paraId="2AFFDED3">
      <w:pPr>
        <w:spacing w:line="360" w:lineRule="auto"/>
        <w:ind w:right="-341"/>
        <w:jc w:val="left"/>
        <w:rPr>
          <w:rFonts w:ascii="Times New Roman"/>
          <w:kern w:val="0"/>
          <w:szCs w:val="22"/>
        </w:rPr>
      </w:pPr>
    </w:p>
    <w:p w14:paraId="3513FCC6">
      <w:pPr>
        <w:spacing w:line="360" w:lineRule="auto"/>
        <w:jc w:val="center"/>
        <w:rPr>
          <w:rFonts w:hint="eastAsia" w:ascii="黑体" w:hAnsi="宋体" w:eastAsia="黑体"/>
          <w:sz w:val="30"/>
        </w:rPr>
      </w:pPr>
    </w:p>
    <w:p w14:paraId="5AD513A4">
      <w:pPr>
        <w:spacing w:line="360" w:lineRule="auto"/>
        <w:jc w:val="center"/>
        <w:rPr>
          <w:rFonts w:hint="eastAsia" w:ascii="黑体" w:hAnsi="宋体" w:eastAsia="黑体"/>
          <w:sz w:val="30"/>
        </w:rPr>
      </w:pPr>
    </w:p>
    <w:p w14:paraId="3B5F6101">
      <w:pPr>
        <w:spacing w:line="360" w:lineRule="auto"/>
        <w:jc w:val="center"/>
        <w:rPr>
          <w:rFonts w:hint="eastAsia" w:ascii="黑体" w:hAnsi="宋体" w:eastAsia="黑体"/>
          <w:sz w:val="30"/>
        </w:rPr>
      </w:pPr>
    </w:p>
    <w:p w14:paraId="551948D1">
      <w:pPr>
        <w:spacing w:line="360" w:lineRule="auto"/>
        <w:jc w:val="center"/>
        <w:rPr>
          <w:rFonts w:hint="eastAsia" w:ascii="黑体" w:hAnsi="宋体" w:eastAsia="黑体"/>
          <w:sz w:val="30"/>
        </w:rPr>
      </w:pPr>
    </w:p>
    <w:p w14:paraId="460B5184">
      <w:pPr>
        <w:spacing w:line="360" w:lineRule="auto"/>
        <w:jc w:val="center"/>
        <w:rPr>
          <w:rFonts w:hint="eastAsia" w:ascii="黑体" w:hAnsi="宋体" w:eastAsia="黑体"/>
          <w:sz w:val="30"/>
        </w:rPr>
      </w:pPr>
    </w:p>
    <w:p w14:paraId="3B431BC1">
      <w:pPr>
        <w:spacing w:line="360" w:lineRule="auto"/>
        <w:jc w:val="center"/>
        <w:rPr>
          <w:rFonts w:hint="eastAsia" w:ascii="黑体" w:hAnsi="宋体" w:eastAsia="黑体"/>
          <w:sz w:val="30"/>
        </w:rPr>
      </w:pPr>
    </w:p>
    <w:p w14:paraId="188C9D0C">
      <w:pPr>
        <w:spacing w:line="360" w:lineRule="auto"/>
        <w:jc w:val="center"/>
        <w:rPr>
          <w:rFonts w:hint="eastAsia" w:ascii="黑体" w:hAnsi="宋体" w:eastAsia="黑体"/>
          <w:sz w:val="30"/>
        </w:rPr>
      </w:pPr>
    </w:p>
    <w:p w14:paraId="65719858">
      <w:pPr>
        <w:spacing w:line="360" w:lineRule="auto"/>
        <w:jc w:val="center"/>
        <w:rPr>
          <w:rFonts w:hint="eastAsia" w:ascii="黑体" w:hAnsi="宋体" w:eastAsia="黑体"/>
          <w:sz w:val="30"/>
        </w:rPr>
      </w:pPr>
    </w:p>
    <w:p w14:paraId="51EE50A5">
      <w:pPr>
        <w:spacing w:line="360" w:lineRule="auto"/>
        <w:jc w:val="center"/>
        <w:rPr>
          <w:rFonts w:hint="eastAsia" w:ascii="黑体" w:hAnsi="宋体" w:eastAsia="黑体"/>
          <w:sz w:val="30"/>
        </w:rPr>
      </w:pPr>
    </w:p>
    <w:p w14:paraId="3E989A44">
      <w:pPr>
        <w:spacing w:line="360" w:lineRule="auto"/>
        <w:jc w:val="center"/>
        <w:rPr>
          <w:rFonts w:hint="eastAsia" w:ascii="黑体" w:hAnsi="宋体" w:eastAsia="黑体"/>
          <w:sz w:val="30"/>
        </w:rPr>
      </w:pPr>
    </w:p>
    <w:p w14:paraId="7F62F1C0">
      <w:pPr>
        <w:spacing w:line="360" w:lineRule="auto"/>
        <w:jc w:val="center"/>
        <w:rPr>
          <w:rFonts w:hint="eastAsia" w:ascii="黑体" w:hAnsi="宋体" w:eastAsia="黑体"/>
          <w:sz w:val="30"/>
        </w:rPr>
      </w:pPr>
    </w:p>
    <w:p w14:paraId="11E144CB">
      <w:pPr>
        <w:spacing w:line="360" w:lineRule="auto"/>
        <w:jc w:val="center"/>
        <w:rPr>
          <w:rFonts w:hint="eastAsia" w:ascii="黑体" w:hAnsi="宋体" w:eastAsia="黑体"/>
          <w:sz w:val="30"/>
        </w:rPr>
      </w:pPr>
    </w:p>
    <w:p w14:paraId="0A18E4E9">
      <w:pPr>
        <w:spacing w:line="360" w:lineRule="auto"/>
        <w:jc w:val="center"/>
        <w:rPr>
          <w:rFonts w:hint="eastAsia" w:ascii="黑体" w:hAnsi="宋体" w:eastAsia="黑体"/>
          <w:sz w:val="30"/>
        </w:rPr>
      </w:pPr>
    </w:p>
    <w:p w14:paraId="781264DB">
      <w:pPr>
        <w:spacing w:line="360" w:lineRule="auto"/>
        <w:jc w:val="center"/>
        <w:rPr>
          <w:rFonts w:hint="eastAsia" w:ascii="黑体" w:hAnsi="宋体" w:eastAsia="黑体"/>
          <w:sz w:val="30"/>
        </w:rPr>
      </w:pPr>
    </w:p>
    <w:p w14:paraId="74B417D2">
      <w:pPr>
        <w:spacing w:line="360" w:lineRule="auto"/>
        <w:jc w:val="center"/>
        <w:rPr>
          <w:rFonts w:hint="eastAsia" w:ascii="黑体" w:hAnsi="宋体" w:eastAsia="黑体"/>
          <w:sz w:val="30"/>
        </w:rPr>
      </w:pPr>
      <w:r>
        <w:rPr>
          <w:rFonts w:hint="eastAsia" w:ascii="黑体" w:hAnsi="宋体" w:eastAsia="黑体"/>
          <w:sz w:val="30"/>
        </w:rPr>
        <w:t>第五章  合同主要条款</w:t>
      </w:r>
    </w:p>
    <w:p w14:paraId="3C02D3A4">
      <w:pPr>
        <w:snapToGrid w:val="0"/>
        <w:spacing w:line="360" w:lineRule="auto"/>
        <w:ind w:firstLine="896" w:firstLineChars="425"/>
        <w:rPr>
          <w:rFonts w:hint="eastAsia" w:ascii="宋体" w:hAnsi="宋体"/>
          <w:b/>
          <w:kern w:val="0"/>
          <w:szCs w:val="20"/>
        </w:rPr>
      </w:pPr>
    </w:p>
    <w:p w14:paraId="537E1A43">
      <w:pPr>
        <w:spacing w:line="288" w:lineRule="auto"/>
        <w:jc w:val="center"/>
        <w:rPr>
          <w:rFonts w:hint="eastAsia" w:ascii="宋体" w:hAnsi="宋体" w:cs="宋体"/>
          <w:b/>
          <w:szCs w:val="21"/>
        </w:rPr>
      </w:pPr>
      <w:bookmarkStart w:id="5" w:name="_Hlk119311606"/>
      <w:r>
        <w:rPr>
          <w:rFonts w:hint="eastAsia" w:ascii="Times New Roman" w:hAnsi="Times New Roman"/>
          <w:b/>
          <w:szCs w:val="21"/>
        </w:rPr>
        <w:t>浙江省舟山市中级人民法院“人民法院在线服务”技术保障项目</w:t>
      </w:r>
      <w:r>
        <w:rPr>
          <w:rFonts w:hint="eastAsia" w:ascii="宋体" w:hAnsi="宋体" w:cs="宋体"/>
          <w:b/>
          <w:szCs w:val="21"/>
        </w:rPr>
        <w:t>合同（范本）</w:t>
      </w:r>
    </w:p>
    <w:p w14:paraId="27C25475">
      <w:pPr>
        <w:spacing w:before="156" w:after="156" w:line="360" w:lineRule="auto"/>
        <w:ind w:left="420" w:leftChars="200" w:right="150" w:firstLine="474"/>
        <w:rPr>
          <w:rFonts w:hint="eastAsia" w:ascii="宋体" w:hAnsi="宋体" w:cs="宋体"/>
          <w:b/>
          <w:bCs/>
          <w:szCs w:val="21"/>
        </w:rPr>
      </w:pPr>
      <w:r>
        <w:rPr>
          <w:rFonts w:hint="eastAsia" w:ascii="宋体" w:hAnsi="宋体" w:cs="宋体"/>
          <w:b/>
          <w:bCs/>
          <w:szCs w:val="21"/>
        </w:rPr>
        <w:t>招标文件、中标人的投标文件及其澄清文件等，均为合同的组成部分。</w:t>
      </w:r>
    </w:p>
    <w:p w14:paraId="652ED75B">
      <w:pPr>
        <w:spacing w:line="360" w:lineRule="auto"/>
        <w:ind w:firstLine="472" w:firstLineChars="225"/>
        <w:rPr>
          <w:rFonts w:hint="eastAsia" w:ascii="宋体" w:hAnsi="宋体" w:cs="宋体"/>
          <w:szCs w:val="21"/>
          <w:u w:val="single"/>
        </w:rPr>
      </w:pPr>
      <w:r>
        <w:rPr>
          <w:rFonts w:hint="eastAsia" w:ascii="宋体" w:hAnsi="宋体" w:cs="宋体"/>
          <w:szCs w:val="21"/>
        </w:rPr>
        <w:t>甲方：（全称）</w:t>
      </w:r>
    </w:p>
    <w:p w14:paraId="5108A981">
      <w:pPr>
        <w:spacing w:line="360" w:lineRule="auto"/>
        <w:ind w:firstLine="472" w:firstLineChars="225"/>
        <w:rPr>
          <w:rFonts w:hint="eastAsia" w:ascii="宋体" w:hAnsi="宋体" w:cs="宋体"/>
          <w:szCs w:val="21"/>
          <w:u w:val="single"/>
        </w:rPr>
      </w:pPr>
      <w:r>
        <w:rPr>
          <w:rFonts w:hint="eastAsia" w:ascii="宋体" w:hAnsi="宋体" w:cs="宋体"/>
          <w:szCs w:val="21"/>
        </w:rPr>
        <w:t>乙方：（全称）</w:t>
      </w:r>
    </w:p>
    <w:p w14:paraId="545BA5D6">
      <w:pPr>
        <w:spacing w:line="360" w:lineRule="auto"/>
        <w:ind w:firstLine="472" w:firstLineChars="225"/>
        <w:rPr>
          <w:rFonts w:hint="eastAsia" w:ascii="宋体" w:hAnsi="宋体" w:cs="宋体"/>
          <w:szCs w:val="21"/>
        </w:rPr>
      </w:pPr>
      <w:r>
        <w:rPr>
          <w:rFonts w:hint="eastAsia" w:ascii="宋体" w:hAnsi="宋体" w:cs="宋体"/>
          <w:szCs w:val="21"/>
        </w:rPr>
        <w:t>依照《中华人民共和国民法典》及其他有关法律、行政法规，遵循平等、自愿、公平和诚实信用的原则，双方就本项目事项协商一致，订立本合同。</w:t>
      </w:r>
    </w:p>
    <w:p w14:paraId="5AF5D2C4">
      <w:pPr>
        <w:spacing w:line="360" w:lineRule="auto"/>
        <w:ind w:firstLine="474" w:firstLineChars="225"/>
        <w:rPr>
          <w:rFonts w:hint="eastAsia" w:ascii="宋体" w:hAnsi="宋体" w:cs="宋体"/>
          <w:b/>
          <w:bCs/>
          <w:szCs w:val="21"/>
        </w:rPr>
      </w:pPr>
      <w:r>
        <w:rPr>
          <w:rFonts w:hint="eastAsia" w:ascii="宋体" w:hAnsi="宋体" w:cs="宋体"/>
          <w:b/>
          <w:bCs/>
          <w:szCs w:val="21"/>
        </w:rPr>
        <w:t>1.项目概况</w:t>
      </w:r>
    </w:p>
    <w:p w14:paraId="23A382BF">
      <w:pPr>
        <w:snapToGrid w:val="0"/>
        <w:spacing w:line="360" w:lineRule="auto"/>
        <w:ind w:firstLine="420" w:firstLineChars="200"/>
        <w:rPr>
          <w:rFonts w:hint="eastAsia" w:ascii="宋体" w:hAnsi="宋体" w:cstheme="minorBidi"/>
          <w:szCs w:val="21"/>
        </w:rPr>
      </w:pPr>
      <w:r>
        <w:rPr>
          <w:rFonts w:hint="eastAsia" w:ascii="宋体" w:hAnsi="宋体" w:cstheme="minorBidi"/>
          <w:szCs w:val="21"/>
        </w:rPr>
        <w:t>浙江移动“人民法院在线服务”，是当前浙江全域“数字法院”建设的一项重要内容，是实现司法诉讼领域“最多跑一次”的一个重要举措。“人民法院在线服务”利用微信小程序功能，实现电子诉讼，在手机移动终端上可以实现立案、开庭、调解、文书送达等功能。“人民法院在线服务”从人民群众的现实需求出发，通过信息化手段提高诉讼服务水平，为人民群众提供线上与线下结合、形式多样、快速便捷的司法服务，让当事人足不出户、动动手指就能申请立案、参与诉讼，充分感受到掌上办案、指尖诉讼的便利，减少了讼累，节约了时间和经济成本，促使打官司从“让当事人跑”向“让数据跑”转变，有助于实现打官司最多跑一次甚至不用跑，让人民群众的合法权益得到更加充分的保障。“人民法院在线服务”在推动和深化移动电子诉讼平台的建设发挥了重要作用。</w:t>
      </w:r>
    </w:p>
    <w:p w14:paraId="52DB8F2F">
      <w:pPr>
        <w:rPr>
          <w:rFonts w:ascii="Times New Roman" w:hAnsi="Times New Roman"/>
          <w:sz w:val="18"/>
        </w:rPr>
      </w:pPr>
    </w:p>
    <w:p w14:paraId="4C10E7F3">
      <w:pPr>
        <w:widowControl/>
        <w:shd w:val="clear" w:color="auto" w:fill="FFFFFF"/>
        <w:spacing w:line="408" w:lineRule="auto"/>
        <w:ind w:right="-53" w:rightChars="-25" w:firstLine="422" w:firstLineChars="200"/>
        <w:textAlignment w:val="bottom"/>
        <w:rPr>
          <w:rFonts w:hint="eastAsia" w:ascii="宋体" w:hAnsi="宋体" w:cs="宋体"/>
          <w:b/>
          <w:szCs w:val="21"/>
        </w:rPr>
      </w:pPr>
      <w:r>
        <w:rPr>
          <w:rFonts w:hint="eastAsia" w:ascii="宋体" w:hAnsi="宋体" w:cs="宋体"/>
          <w:b/>
          <w:szCs w:val="21"/>
        </w:rPr>
        <w:t>2.项目内容</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654"/>
        <w:gridCol w:w="1134"/>
        <w:gridCol w:w="3970"/>
        <w:gridCol w:w="900"/>
      </w:tblGrid>
      <w:tr w14:paraId="50D0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864" w:type="dxa"/>
            <w:vAlign w:val="center"/>
          </w:tcPr>
          <w:p w14:paraId="3F9F2201">
            <w:pPr>
              <w:widowControl/>
              <w:shd w:val="clear" w:color="auto" w:fill="FFFFFF"/>
              <w:spacing w:line="408" w:lineRule="auto"/>
              <w:ind w:right="-53" w:rightChars="-25"/>
              <w:jc w:val="center"/>
              <w:textAlignment w:val="bottom"/>
              <w:rPr>
                <w:rFonts w:hint="eastAsia" w:ascii="宋体" w:hAnsi="宋体" w:cs="宋体"/>
                <w:b/>
                <w:szCs w:val="21"/>
              </w:rPr>
            </w:pPr>
            <w:r>
              <w:rPr>
                <w:rFonts w:hint="eastAsia" w:ascii="宋体" w:hAnsi="宋体" w:cs="宋体"/>
                <w:b/>
                <w:szCs w:val="21"/>
              </w:rPr>
              <w:t>序号</w:t>
            </w:r>
          </w:p>
        </w:tc>
        <w:tc>
          <w:tcPr>
            <w:tcW w:w="1654" w:type="dxa"/>
            <w:vAlign w:val="center"/>
          </w:tcPr>
          <w:p w14:paraId="56E85A34">
            <w:pPr>
              <w:widowControl/>
              <w:shd w:val="clear" w:color="auto" w:fill="FFFFFF"/>
              <w:spacing w:line="408" w:lineRule="auto"/>
              <w:ind w:right="-53" w:rightChars="-25"/>
              <w:jc w:val="center"/>
              <w:textAlignment w:val="bottom"/>
              <w:rPr>
                <w:rFonts w:hint="eastAsia" w:ascii="宋体" w:hAnsi="宋体" w:cs="宋体"/>
                <w:b/>
                <w:szCs w:val="21"/>
              </w:rPr>
            </w:pPr>
            <w:r>
              <w:rPr>
                <w:rFonts w:hint="eastAsia" w:ascii="宋体" w:hAnsi="宋体" w:cs="宋体"/>
                <w:b/>
                <w:szCs w:val="21"/>
              </w:rPr>
              <w:t>服务内容</w:t>
            </w:r>
          </w:p>
        </w:tc>
        <w:tc>
          <w:tcPr>
            <w:tcW w:w="1134" w:type="dxa"/>
            <w:vAlign w:val="center"/>
          </w:tcPr>
          <w:p w14:paraId="2AD94E90">
            <w:pPr>
              <w:widowControl/>
              <w:shd w:val="clear" w:color="auto" w:fill="FFFFFF"/>
              <w:spacing w:line="408" w:lineRule="auto"/>
              <w:ind w:right="-53" w:rightChars="-25"/>
              <w:jc w:val="center"/>
              <w:textAlignment w:val="bottom"/>
              <w:rPr>
                <w:rFonts w:hint="eastAsia" w:ascii="宋体" w:hAnsi="宋体" w:cs="宋体"/>
                <w:b/>
                <w:szCs w:val="21"/>
              </w:rPr>
            </w:pPr>
            <w:r>
              <w:rPr>
                <w:rFonts w:hint="eastAsia" w:ascii="宋体" w:hAnsi="宋体" w:cs="宋体"/>
                <w:b/>
                <w:szCs w:val="21"/>
              </w:rPr>
              <w:t>服务数量</w:t>
            </w:r>
          </w:p>
        </w:tc>
        <w:tc>
          <w:tcPr>
            <w:tcW w:w="3970" w:type="dxa"/>
            <w:vAlign w:val="center"/>
          </w:tcPr>
          <w:p w14:paraId="6DA7C3B3">
            <w:pPr>
              <w:widowControl/>
              <w:shd w:val="clear" w:color="auto" w:fill="FFFFFF"/>
              <w:spacing w:line="408" w:lineRule="auto"/>
              <w:ind w:right="-53" w:rightChars="-25"/>
              <w:jc w:val="center"/>
              <w:textAlignment w:val="bottom"/>
              <w:rPr>
                <w:rFonts w:hint="eastAsia" w:ascii="宋体" w:hAnsi="宋体" w:cs="宋体"/>
                <w:b/>
                <w:szCs w:val="21"/>
              </w:rPr>
            </w:pPr>
            <w:r>
              <w:rPr>
                <w:rFonts w:hint="eastAsia" w:ascii="宋体" w:hAnsi="宋体" w:cs="宋体"/>
                <w:b/>
                <w:szCs w:val="21"/>
              </w:rPr>
              <w:t>服务要求</w:t>
            </w:r>
          </w:p>
        </w:tc>
        <w:tc>
          <w:tcPr>
            <w:tcW w:w="900" w:type="dxa"/>
            <w:vAlign w:val="center"/>
          </w:tcPr>
          <w:p w14:paraId="580B9E9D">
            <w:pPr>
              <w:widowControl/>
              <w:shd w:val="clear" w:color="auto" w:fill="FFFFFF"/>
              <w:spacing w:line="408" w:lineRule="auto"/>
              <w:ind w:right="-53" w:rightChars="-25"/>
              <w:jc w:val="center"/>
              <w:textAlignment w:val="bottom"/>
              <w:rPr>
                <w:rFonts w:hint="eastAsia" w:ascii="宋体" w:hAnsi="宋体" w:cs="宋体"/>
                <w:b/>
                <w:szCs w:val="21"/>
              </w:rPr>
            </w:pPr>
            <w:r>
              <w:rPr>
                <w:rFonts w:hint="eastAsia" w:ascii="宋体" w:hAnsi="宋体" w:cs="宋体"/>
                <w:b/>
                <w:szCs w:val="21"/>
              </w:rPr>
              <w:t>备注</w:t>
            </w:r>
          </w:p>
        </w:tc>
      </w:tr>
      <w:tr w14:paraId="4DBBF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4" w:type="dxa"/>
            <w:vAlign w:val="center"/>
          </w:tcPr>
          <w:p w14:paraId="780DA724">
            <w:pPr>
              <w:widowControl/>
              <w:shd w:val="clear" w:color="auto" w:fill="FFFFFF"/>
              <w:spacing w:line="408" w:lineRule="auto"/>
              <w:ind w:right="-53" w:rightChars="-25"/>
              <w:jc w:val="center"/>
              <w:textAlignment w:val="bottom"/>
              <w:rPr>
                <w:rFonts w:hint="eastAsia" w:ascii="宋体" w:hAnsi="宋体" w:cs="宋体"/>
                <w:szCs w:val="21"/>
              </w:rPr>
            </w:pPr>
            <w:r>
              <w:rPr>
                <w:rFonts w:hint="eastAsia" w:ascii="宋体" w:hAnsi="宋体" w:cs="宋体"/>
                <w:szCs w:val="21"/>
              </w:rPr>
              <w:t>1</w:t>
            </w:r>
          </w:p>
        </w:tc>
        <w:tc>
          <w:tcPr>
            <w:tcW w:w="1654" w:type="dxa"/>
            <w:vAlign w:val="center"/>
          </w:tcPr>
          <w:p w14:paraId="3ED21753">
            <w:pPr>
              <w:widowControl/>
              <w:shd w:val="clear" w:color="auto" w:fill="FFFFFF"/>
              <w:spacing w:line="276" w:lineRule="auto"/>
              <w:ind w:right="-53" w:rightChars="-25"/>
              <w:jc w:val="center"/>
              <w:textAlignment w:val="bottom"/>
              <w:rPr>
                <w:rFonts w:hint="eastAsia" w:ascii="宋体" w:hAnsi="宋体" w:cs="宋体"/>
                <w:szCs w:val="21"/>
              </w:rPr>
            </w:pPr>
            <w:r>
              <w:rPr>
                <w:rFonts w:hint="eastAsia" w:ascii="宋体" w:hAnsi="宋体" w:cs="宋体"/>
                <w:szCs w:val="21"/>
              </w:rPr>
              <w:t>人民法院在线</w:t>
            </w:r>
            <w:r>
              <w:rPr>
                <w:rFonts w:hint="eastAsia" w:ascii="宋体" w:hAnsi="宋体" w:cs="宋体"/>
                <w:kern w:val="0"/>
                <w:szCs w:val="21"/>
              </w:rPr>
              <w:t>通讯运营服务</w:t>
            </w:r>
          </w:p>
        </w:tc>
        <w:tc>
          <w:tcPr>
            <w:tcW w:w="1134" w:type="dxa"/>
            <w:vAlign w:val="center"/>
          </w:tcPr>
          <w:p w14:paraId="1CD59FC0">
            <w:pPr>
              <w:widowControl/>
              <w:shd w:val="clear" w:color="auto" w:fill="FFFFFF"/>
              <w:spacing w:line="408" w:lineRule="auto"/>
              <w:ind w:right="-53" w:rightChars="-25"/>
              <w:jc w:val="center"/>
              <w:textAlignment w:val="bottom"/>
              <w:rPr>
                <w:rFonts w:hint="eastAsia" w:ascii="宋体" w:hAnsi="宋体" w:cs="宋体"/>
                <w:szCs w:val="21"/>
              </w:rPr>
            </w:pPr>
            <w:r>
              <w:rPr>
                <w:rFonts w:hint="eastAsia" w:ascii="宋体" w:hAnsi="宋体" w:cs="宋体"/>
                <w:szCs w:val="21"/>
              </w:rPr>
              <w:t>122项</w:t>
            </w:r>
          </w:p>
        </w:tc>
        <w:tc>
          <w:tcPr>
            <w:tcW w:w="3970" w:type="dxa"/>
            <w:vMerge w:val="restart"/>
            <w:vAlign w:val="center"/>
          </w:tcPr>
          <w:p w14:paraId="4A5E3EFF">
            <w:pPr>
              <w:widowControl/>
              <w:shd w:val="clear" w:color="auto" w:fill="FFFFFF"/>
              <w:spacing w:line="276" w:lineRule="auto"/>
              <w:ind w:right="-53" w:rightChars="-25"/>
              <w:jc w:val="center"/>
              <w:textAlignment w:val="bottom"/>
              <w:rPr>
                <w:rFonts w:hint="eastAsia" w:ascii="宋体" w:hAnsi="宋体" w:cs="宋体"/>
                <w:szCs w:val="21"/>
              </w:rPr>
            </w:pPr>
            <w:r>
              <w:rPr>
                <w:rFonts w:hint="eastAsia" w:ascii="宋体" w:hAnsi="宋体" w:cs="宋体"/>
                <w:kern w:val="0"/>
                <w:szCs w:val="21"/>
              </w:rPr>
              <w:t>提供三年服务；</w:t>
            </w:r>
            <w:r>
              <w:rPr>
                <w:rFonts w:hint="eastAsia" w:ascii="宋体" w:hAnsi="宋体" w:cs="宋体"/>
                <w:szCs w:val="21"/>
              </w:rPr>
              <w:t>确保服务期内，人民法院在线服务正常使用；</w:t>
            </w:r>
            <w:r>
              <w:rPr>
                <w:rFonts w:hint="eastAsia" w:ascii="宋体" w:hAnsi="宋体" w:cs="宋体"/>
                <w:kern w:val="0"/>
                <w:szCs w:val="21"/>
              </w:rPr>
              <w:t>详见技术参数要求。</w:t>
            </w:r>
          </w:p>
        </w:tc>
        <w:tc>
          <w:tcPr>
            <w:tcW w:w="900" w:type="dxa"/>
            <w:vAlign w:val="center"/>
          </w:tcPr>
          <w:p w14:paraId="1CA3A9F6">
            <w:pPr>
              <w:widowControl/>
              <w:shd w:val="clear" w:color="auto" w:fill="FFFFFF"/>
              <w:spacing w:line="408" w:lineRule="auto"/>
              <w:ind w:right="-53" w:rightChars="-25"/>
              <w:jc w:val="center"/>
              <w:textAlignment w:val="bottom"/>
              <w:rPr>
                <w:rFonts w:hint="eastAsia" w:ascii="宋体" w:hAnsi="宋体" w:cs="宋体"/>
                <w:b/>
                <w:szCs w:val="21"/>
              </w:rPr>
            </w:pPr>
          </w:p>
        </w:tc>
      </w:tr>
      <w:tr w14:paraId="4CA6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64" w:type="dxa"/>
            <w:vAlign w:val="center"/>
          </w:tcPr>
          <w:p w14:paraId="3EE7503C">
            <w:pPr>
              <w:widowControl/>
              <w:shd w:val="clear" w:color="auto" w:fill="FFFFFF"/>
              <w:spacing w:line="408" w:lineRule="auto"/>
              <w:ind w:right="-53" w:rightChars="-25"/>
              <w:jc w:val="center"/>
              <w:textAlignment w:val="bottom"/>
              <w:rPr>
                <w:rFonts w:hint="eastAsia" w:ascii="宋体" w:hAnsi="宋体" w:cs="宋体"/>
                <w:szCs w:val="21"/>
              </w:rPr>
            </w:pPr>
            <w:r>
              <w:rPr>
                <w:rFonts w:hint="eastAsia" w:ascii="宋体" w:hAnsi="宋体" w:cs="宋体"/>
                <w:szCs w:val="21"/>
              </w:rPr>
              <w:t>2</w:t>
            </w:r>
          </w:p>
        </w:tc>
        <w:tc>
          <w:tcPr>
            <w:tcW w:w="1654" w:type="dxa"/>
            <w:vAlign w:val="center"/>
          </w:tcPr>
          <w:p w14:paraId="4AFDF0B4">
            <w:pPr>
              <w:pStyle w:val="8"/>
            </w:pPr>
            <w:r>
              <w:t>人民法院在线服务终端服务</w:t>
            </w:r>
          </w:p>
          <w:p w14:paraId="0B07FA3E">
            <w:pPr>
              <w:widowControl/>
              <w:shd w:val="clear" w:color="auto" w:fill="FFFFFF"/>
              <w:spacing w:line="276" w:lineRule="auto"/>
              <w:ind w:right="-53" w:rightChars="-25"/>
              <w:jc w:val="center"/>
              <w:textAlignment w:val="bottom"/>
              <w:rPr>
                <w:rFonts w:hint="eastAsia" w:ascii="宋体" w:hAnsi="宋体" w:cs="宋体"/>
                <w:szCs w:val="21"/>
              </w:rPr>
            </w:pPr>
          </w:p>
        </w:tc>
        <w:tc>
          <w:tcPr>
            <w:tcW w:w="1134" w:type="dxa"/>
            <w:vAlign w:val="center"/>
          </w:tcPr>
          <w:p w14:paraId="4C17CFA0">
            <w:pPr>
              <w:widowControl/>
              <w:shd w:val="clear" w:color="auto" w:fill="FFFFFF"/>
              <w:ind w:right="-53" w:rightChars="-25"/>
              <w:jc w:val="center"/>
              <w:textAlignment w:val="bottom"/>
              <w:rPr>
                <w:rFonts w:hint="eastAsia" w:ascii="宋体" w:hAnsi="宋体" w:cs="宋体"/>
                <w:szCs w:val="21"/>
              </w:rPr>
            </w:pPr>
            <w:r>
              <w:rPr>
                <w:rFonts w:hint="eastAsia" w:ascii="宋体" w:hAnsi="宋体" w:cs="宋体"/>
                <w:szCs w:val="21"/>
              </w:rPr>
              <w:t>122台</w:t>
            </w:r>
          </w:p>
        </w:tc>
        <w:tc>
          <w:tcPr>
            <w:tcW w:w="3970" w:type="dxa"/>
            <w:vMerge w:val="continue"/>
            <w:vAlign w:val="center"/>
          </w:tcPr>
          <w:p w14:paraId="48850251">
            <w:pPr>
              <w:widowControl/>
              <w:shd w:val="clear" w:color="auto" w:fill="FFFFFF"/>
              <w:ind w:right="-53" w:rightChars="-25"/>
              <w:jc w:val="center"/>
              <w:textAlignment w:val="bottom"/>
              <w:rPr>
                <w:rFonts w:hint="eastAsia" w:ascii="宋体" w:hAnsi="宋体" w:cs="宋体"/>
                <w:szCs w:val="21"/>
              </w:rPr>
            </w:pPr>
          </w:p>
        </w:tc>
        <w:tc>
          <w:tcPr>
            <w:tcW w:w="900" w:type="dxa"/>
            <w:vAlign w:val="center"/>
          </w:tcPr>
          <w:p w14:paraId="31B6CB6C">
            <w:pPr>
              <w:widowControl/>
              <w:shd w:val="clear" w:color="auto" w:fill="FFFFFF"/>
              <w:spacing w:line="408" w:lineRule="auto"/>
              <w:ind w:right="-53" w:rightChars="-25"/>
              <w:jc w:val="center"/>
              <w:textAlignment w:val="bottom"/>
              <w:rPr>
                <w:rFonts w:hint="eastAsia" w:ascii="宋体" w:hAnsi="宋体" w:cs="宋体"/>
                <w:b/>
                <w:szCs w:val="21"/>
              </w:rPr>
            </w:pPr>
          </w:p>
        </w:tc>
      </w:tr>
    </w:tbl>
    <w:p w14:paraId="3350E9DB">
      <w:pPr>
        <w:widowControl/>
        <w:shd w:val="clear" w:color="auto" w:fill="FFFFFF"/>
        <w:spacing w:line="408" w:lineRule="auto"/>
        <w:ind w:right="-53" w:rightChars="-25"/>
        <w:textAlignment w:val="bottom"/>
        <w:rPr>
          <w:rFonts w:hint="eastAsia" w:ascii="宋体" w:hAnsi="宋体" w:cs="宋体"/>
          <w:b/>
          <w:sz w:val="24"/>
        </w:rPr>
      </w:pPr>
    </w:p>
    <w:p w14:paraId="42283679">
      <w:pPr>
        <w:spacing w:line="360" w:lineRule="auto"/>
        <w:ind w:firstLine="422" w:firstLineChars="200"/>
        <w:rPr>
          <w:rFonts w:ascii="Times New Roman" w:hAnsi="Times New Roman"/>
          <w:szCs w:val="21"/>
        </w:rPr>
      </w:pPr>
      <w:r>
        <w:rPr>
          <w:rFonts w:hint="eastAsia" w:ascii="宋体" w:hAnsi="宋体"/>
          <w:b/>
          <w:bCs/>
          <w:szCs w:val="21"/>
        </w:rPr>
        <w:t>3.技术要求</w:t>
      </w:r>
    </w:p>
    <w:p w14:paraId="1BBE977A">
      <w:pPr>
        <w:spacing w:line="360" w:lineRule="auto"/>
        <w:ind w:firstLine="420" w:firstLineChars="200"/>
        <w:rPr>
          <w:rFonts w:ascii="Times New Roman" w:hAnsi="Times New Roman"/>
          <w:szCs w:val="22"/>
        </w:rPr>
      </w:pPr>
      <w:r>
        <w:rPr>
          <w:rFonts w:hint="eastAsia" w:ascii="宋体" w:hAnsi="宋体" w:cs="宋体"/>
          <w:kern w:val="0"/>
          <w:szCs w:val="21"/>
        </w:rPr>
        <w:t>通讯运营租赁服务要求</w:t>
      </w:r>
    </w:p>
    <w:tbl>
      <w:tblPr>
        <w:tblStyle w:val="19"/>
        <w:tblW w:w="847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6800"/>
      </w:tblGrid>
      <w:tr w14:paraId="35F3E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79C5DCCA">
            <w:pPr>
              <w:jc w:val="center"/>
              <w:rPr>
                <w:rFonts w:ascii="Times New Roman" w:hAnsi="Times New Roman"/>
                <w:szCs w:val="22"/>
              </w:rPr>
            </w:pPr>
            <w:r>
              <w:rPr>
                <w:rFonts w:hint="eastAsia" w:ascii="Times New Roman" w:hAnsi="Times New Roman"/>
                <w:szCs w:val="22"/>
              </w:rPr>
              <w:t>项目</w:t>
            </w:r>
          </w:p>
        </w:tc>
        <w:tc>
          <w:tcPr>
            <w:tcW w:w="6800" w:type="dxa"/>
          </w:tcPr>
          <w:p w14:paraId="36B41770">
            <w:pPr>
              <w:jc w:val="center"/>
              <w:rPr>
                <w:rFonts w:ascii="Times New Roman" w:hAnsi="Times New Roman"/>
                <w:szCs w:val="22"/>
              </w:rPr>
            </w:pPr>
            <w:r>
              <w:rPr>
                <w:rFonts w:hint="eastAsia" w:ascii="Times New Roman" w:hAnsi="Times New Roman"/>
                <w:szCs w:val="22"/>
              </w:rPr>
              <w:t>详细服务内容</w:t>
            </w:r>
          </w:p>
        </w:tc>
      </w:tr>
      <w:tr w14:paraId="7A647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14:paraId="68DC9D8C">
            <w:pPr>
              <w:jc w:val="center"/>
              <w:rPr>
                <w:rFonts w:ascii="Times New Roman" w:hAnsi="Times New Roman"/>
                <w:szCs w:val="22"/>
              </w:rPr>
            </w:pPr>
            <w:r>
              <w:rPr>
                <w:rFonts w:hint="eastAsia" w:ascii="Times New Roman" w:hAnsi="Times New Roman"/>
                <w:szCs w:val="22"/>
              </w:rPr>
              <w:t>语音服务</w:t>
            </w:r>
          </w:p>
        </w:tc>
        <w:tc>
          <w:tcPr>
            <w:tcW w:w="6800" w:type="dxa"/>
          </w:tcPr>
          <w:p w14:paraId="7294E08B">
            <w:pPr>
              <w:rPr>
                <w:rFonts w:ascii="Times New Roman" w:hAnsi="Times New Roman"/>
                <w:szCs w:val="22"/>
              </w:rPr>
            </w:pPr>
            <w:r>
              <w:rPr>
                <w:rFonts w:hint="eastAsia" w:ascii="Times New Roman" w:hAnsi="Times New Roman"/>
                <w:szCs w:val="22"/>
              </w:rPr>
              <w:t>1.全国语音拨打分钟/月</w:t>
            </w:r>
          </w:p>
          <w:p w14:paraId="547728C9">
            <w:pPr>
              <w:rPr>
                <w:rFonts w:ascii="Times New Roman" w:hAnsi="Times New Roman"/>
                <w:szCs w:val="22"/>
              </w:rPr>
            </w:pPr>
            <w:r>
              <w:rPr>
                <w:rFonts w:hint="eastAsia" w:ascii="Times New Roman" w:hAnsi="Times New Roman"/>
                <w:szCs w:val="22"/>
              </w:rPr>
              <w:t>2.国内接听免费，带来显，超出语音拨打 元/分钟。（不含港澳台）</w:t>
            </w:r>
          </w:p>
        </w:tc>
      </w:tr>
      <w:tr w14:paraId="44215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14:paraId="7C264FCC">
            <w:pPr>
              <w:jc w:val="center"/>
              <w:rPr>
                <w:rFonts w:ascii="Times New Roman" w:hAnsi="Times New Roman"/>
                <w:szCs w:val="22"/>
              </w:rPr>
            </w:pPr>
            <w:r>
              <w:rPr>
                <w:rFonts w:hint="eastAsia" w:ascii="Times New Roman" w:hAnsi="Times New Roman"/>
                <w:szCs w:val="22"/>
              </w:rPr>
              <w:t>流量服务</w:t>
            </w:r>
          </w:p>
        </w:tc>
        <w:tc>
          <w:tcPr>
            <w:tcW w:w="6800" w:type="dxa"/>
          </w:tcPr>
          <w:p w14:paraId="64D04B01">
            <w:pPr>
              <w:rPr>
                <w:rFonts w:ascii="Times New Roman" w:hAnsi="Times New Roman"/>
                <w:szCs w:val="22"/>
              </w:rPr>
            </w:pPr>
            <w:r>
              <w:rPr>
                <w:rFonts w:hint="eastAsia" w:ascii="Times New Roman" w:hAnsi="Times New Roman"/>
                <w:szCs w:val="22"/>
              </w:rPr>
              <w:t>1.国内流量/月</w:t>
            </w:r>
          </w:p>
          <w:p w14:paraId="25DA55FC">
            <w:pPr>
              <w:rPr>
                <w:rFonts w:ascii="Times New Roman" w:hAnsi="Times New Roman"/>
                <w:szCs w:val="22"/>
              </w:rPr>
            </w:pPr>
            <w:r>
              <w:rPr>
                <w:rFonts w:hint="eastAsia" w:ascii="Times New Roman" w:hAnsi="Times New Roman"/>
                <w:szCs w:val="22"/>
              </w:rPr>
              <w:t>2.流量超出元/GB。（不含港澳台）</w:t>
            </w:r>
          </w:p>
        </w:tc>
      </w:tr>
      <w:tr w14:paraId="519A1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14:paraId="4E434F77">
            <w:pPr>
              <w:jc w:val="center"/>
              <w:rPr>
                <w:rFonts w:ascii="Times New Roman" w:hAnsi="Times New Roman"/>
                <w:szCs w:val="22"/>
              </w:rPr>
            </w:pPr>
            <w:r>
              <w:rPr>
                <w:rFonts w:hint="eastAsia" w:ascii="Times New Roman" w:hAnsi="Times New Roman"/>
                <w:szCs w:val="22"/>
              </w:rPr>
              <w:t>短信服务</w:t>
            </w:r>
          </w:p>
        </w:tc>
        <w:tc>
          <w:tcPr>
            <w:tcW w:w="6800" w:type="dxa"/>
          </w:tcPr>
          <w:p w14:paraId="074C5543">
            <w:pPr>
              <w:rPr>
                <w:rFonts w:hint="default" w:ascii="Times New Roman" w:hAnsi="Times New Roman" w:eastAsia="宋体"/>
                <w:szCs w:val="22"/>
                <w:lang w:val="en-US" w:eastAsia="zh-CN"/>
              </w:rPr>
            </w:pPr>
            <w:r>
              <w:rPr>
                <w:rFonts w:hint="eastAsia" w:ascii="Times New Roman" w:hAnsi="Times New Roman"/>
                <w:szCs w:val="22"/>
              </w:rPr>
              <w:t>1.国内短信条</w:t>
            </w:r>
            <w:r>
              <w:rPr>
                <w:rFonts w:hint="eastAsia" w:ascii="Times New Roman" w:hAnsi="Times New Roman"/>
                <w:szCs w:val="22"/>
                <w:lang w:val="en-US" w:eastAsia="zh-CN"/>
              </w:rPr>
              <w:t>/月</w:t>
            </w:r>
          </w:p>
          <w:p w14:paraId="166F9454">
            <w:pPr>
              <w:rPr>
                <w:rFonts w:ascii="Times New Roman" w:hAnsi="Times New Roman"/>
                <w:szCs w:val="22"/>
              </w:rPr>
            </w:pPr>
            <w:r>
              <w:rPr>
                <w:rFonts w:hint="eastAsia" w:ascii="Times New Roman" w:hAnsi="Times New Roman"/>
                <w:szCs w:val="22"/>
              </w:rPr>
              <w:t>2.超出元/条。（不含港澳台）</w:t>
            </w:r>
          </w:p>
        </w:tc>
      </w:tr>
      <w:tr w14:paraId="1505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14:paraId="2025A348">
            <w:pPr>
              <w:jc w:val="center"/>
              <w:rPr>
                <w:rFonts w:ascii="Times New Roman" w:hAnsi="Times New Roman"/>
                <w:szCs w:val="22"/>
              </w:rPr>
            </w:pPr>
            <w:r>
              <w:rPr>
                <w:rFonts w:hint="eastAsia" w:ascii="宋体" w:hAnsi="宋体" w:cs="宋体"/>
                <w:szCs w:val="21"/>
              </w:rPr>
              <w:t>号码服务</w:t>
            </w:r>
          </w:p>
        </w:tc>
        <w:tc>
          <w:tcPr>
            <w:tcW w:w="6800" w:type="dxa"/>
          </w:tcPr>
          <w:p w14:paraId="5EF5C14B">
            <w:pPr>
              <w:rPr>
                <w:rFonts w:ascii="Times New Roman" w:hAnsi="Times New Roman"/>
                <w:szCs w:val="22"/>
              </w:rPr>
            </w:pPr>
            <w:r>
              <w:rPr>
                <w:rFonts w:hint="eastAsia" w:ascii="Times New Roman" w:hAnsi="Times New Roman"/>
                <w:szCs w:val="22"/>
              </w:rPr>
              <w:t>根据采购人的实际需求，通信服务号码沿用已有号码，不再另行增加新的服务号码。</w:t>
            </w:r>
          </w:p>
        </w:tc>
      </w:tr>
      <w:tr w14:paraId="7808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Borders>
              <w:top w:val="single" w:color="auto" w:sz="4" w:space="0"/>
              <w:left w:val="single" w:color="auto" w:sz="4" w:space="0"/>
              <w:bottom w:val="single" w:color="auto" w:sz="4" w:space="0"/>
              <w:right w:val="single" w:color="auto" w:sz="4" w:space="0"/>
            </w:tcBorders>
            <w:vAlign w:val="center"/>
          </w:tcPr>
          <w:p w14:paraId="0674E198">
            <w:pPr>
              <w:jc w:val="center"/>
              <w:rPr>
                <w:rFonts w:hint="eastAsia" w:ascii="宋体" w:hAnsi="宋体" w:cs="宋体"/>
                <w:szCs w:val="21"/>
              </w:rPr>
            </w:pPr>
            <w:r>
              <w:rPr>
                <w:rFonts w:hint="eastAsia" w:ascii="宋体" w:hAnsi="宋体" w:cs="宋体"/>
                <w:kern w:val="0"/>
                <w:szCs w:val="21"/>
              </w:rPr>
              <w:t>其他服务</w:t>
            </w:r>
          </w:p>
        </w:tc>
        <w:tc>
          <w:tcPr>
            <w:tcW w:w="6800" w:type="dxa"/>
            <w:tcBorders>
              <w:top w:val="single" w:color="auto" w:sz="4" w:space="0"/>
              <w:left w:val="nil"/>
              <w:bottom w:val="single" w:color="auto" w:sz="4" w:space="0"/>
              <w:right w:val="single" w:color="auto" w:sz="4" w:space="0"/>
            </w:tcBorders>
            <w:vAlign w:val="center"/>
          </w:tcPr>
          <w:p w14:paraId="4CFF4508">
            <w:pPr>
              <w:rPr>
                <w:rFonts w:ascii="Times New Roman" w:hAnsi="Times New Roman"/>
                <w:szCs w:val="22"/>
              </w:rPr>
            </w:pPr>
          </w:p>
        </w:tc>
      </w:tr>
    </w:tbl>
    <w:p w14:paraId="6B19522B">
      <w:pPr>
        <w:ind w:firstLine="420" w:firstLineChars="200"/>
        <w:rPr>
          <w:rFonts w:ascii="Times New Roman" w:hAnsi="Times New Roman"/>
          <w:szCs w:val="22"/>
        </w:rPr>
      </w:pPr>
      <w:r>
        <w:rPr>
          <w:rFonts w:hint="eastAsia" w:ascii="宋体" w:hAnsi="宋体" w:cs="宋体"/>
          <w:szCs w:val="21"/>
        </w:rPr>
        <w:t>注：以上均不含港澳台服务。</w:t>
      </w:r>
    </w:p>
    <w:p w14:paraId="4572263E">
      <w:pPr>
        <w:rPr>
          <w:rFonts w:ascii="Times New Roman" w:hAnsi="Times New Roman"/>
          <w:szCs w:val="22"/>
        </w:rPr>
      </w:pPr>
    </w:p>
    <w:p w14:paraId="473204A5">
      <w:pPr>
        <w:ind w:firstLine="420" w:firstLineChars="200"/>
        <w:rPr>
          <w:rFonts w:ascii="Times New Roman" w:hAnsi="Times New Roman"/>
          <w:szCs w:val="22"/>
        </w:rPr>
      </w:pPr>
      <w:r>
        <w:rPr>
          <w:rFonts w:hint="eastAsia" w:ascii="宋体" w:hAnsi="宋体" w:cs="宋体"/>
          <w:szCs w:val="21"/>
        </w:rPr>
        <w:t>在线服务终端技术要求</w:t>
      </w:r>
    </w:p>
    <w:tbl>
      <w:tblPr>
        <w:tblStyle w:val="19"/>
        <w:tblW w:w="8634" w:type="dxa"/>
        <w:jc w:val="center"/>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Layout w:type="fixed"/>
        <w:tblCellMar>
          <w:top w:w="0" w:type="dxa"/>
          <w:left w:w="108" w:type="dxa"/>
          <w:bottom w:w="0" w:type="dxa"/>
          <w:right w:w="108" w:type="dxa"/>
        </w:tblCellMar>
      </w:tblPr>
      <w:tblGrid>
        <w:gridCol w:w="1900"/>
        <w:gridCol w:w="6734"/>
      </w:tblGrid>
      <w:tr w14:paraId="02E310E5">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0" w:type="dxa"/>
            <w:left w:w="108" w:type="dxa"/>
            <w:bottom w:w="0" w:type="dxa"/>
            <w:right w:w="108" w:type="dxa"/>
          </w:tblCellMar>
        </w:tblPrEx>
        <w:trPr>
          <w:trHeight w:val="57" w:hRule="atLeast"/>
          <w:tblHeader/>
          <w:jc w:val="center"/>
        </w:trPr>
        <w:tc>
          <w:tcPr>
            <w:tcW w:w="19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4E90BE6">
            <w:pPr>
              <w:jc w:val="center"/>
              <w:rPr>
                <w:rFonts w:hint="eastAsia" w:ascii="宋体" w:hAnsi="宋体"/>
                <w:szCs w:val="21"/>
              </w:rPr>
            </w:pPr>
            <w:r>
              <w:rPr>
                <w:rFonts w:hint="eastAsia" w:ascii="宋体" w:hAnsi="宋体" w:cs="宋体"/>
                <w:bCs/>
                <w:szCs w:val="21"/>
                <w:lang w:val="zh-TW" w:eastAsia="zh-TW"/>
              </w:rPr>
              <w:t>项目</w:t>
            </w:r>
          </w:p>
        </w:tc>
        <w:tc>
          <w:tcPr>
            <w:tcW w:w="673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B7A6E37">
            <w:pPr>
              <w:jc w:val="center"/>
              <w:rPr>
                <w:rFonts w:hint="eastAsia" w:ascii="宋体" w:hAnsi="宋体"/>
                <w:szCs w:val="21"/>
              </w:rPr>
            </w:pPr>
            <w:r>
              <w:rPr>
                <w:rFonts w:hint="eastAsia" w:ascii="宋体" w:hAnsi="宋体" w:cs="宋体"/>
                <w:bCs/>
                <w:szCs w:val="21"/>
                <w:lang w:val="zh-TW" w:eastAsia="zh-TW"/>
              </w:rPr>
              <w:t>详细技术参数要求</w:t>
            </w:r>
          </w:p>
        </w:tc>
      </w:tr>
      <w:tr w14:paraId="0AB78006">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9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C0BDDA8">
            <w:pPr>
              <w:adjustRightInd w:val="0"/>
              <w:snapToGrid w:val="0"/>
              <w:jc w:val="center"/>
              <w:rPr>
                <w:rFonts w:hint="eastAsia" w:ascii="宋体" w:hAnsi="宋体"/>
                <w:szCs w:val="21"/>
              </w:rPr>
            </w:pPr>
            <w:r>
              <w:rPr>
                <w:rFonts w:hint="eastAsia" w:ascii="宋体" w:hAnsi="宋体"/>
                <w:szCs w:val="21"/>
              </w:rPr>
              <w:t>屏幕</w:t>
            </w:r>
          </w:p>
        </w:tc>
        <w:tc>
          <w:tcPr>
            <w:tcW w:w="673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E436647">
            <w:pPr>
              <w:jc w:val="center"/>
              <w:rPr>
                <w:rFonts w:hint="eastAsia" w:ascii="宋体" w:hAnsi="宋体"/>
                <w:szCs w:val="21"/>
              </w:rPr>
            </w:pPr>
          </w:p>
        </w:tc>
      </w:tr>
      <w:tr w14:paraId="202AF656">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9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CB70B92">
            <w:pPr>
              <w:adjustRightInd w:val="0"/>
              <w:snapToGrid w:val="0"/>
              <w:jc w:val="center"/>
              <w:rPr>
                <w:rFonts w:hint="eastAsia" w:ascii="宋体" w:hAnsi="宋体"/>
                <w:szCs w:val="21"/>
              </w:rPr>
            </w:pPr>
            <w:r>
              <w:rPr>
                <w:rFonts w:hint="eastAsia" w:ascii="宋体" w:hAnsi="宋体"/>
                <w:szCs w:val="21"/>
              </w:rPr>
              <w:t>CPU</w:t>
            </w:r>
          </w:p>
        </w:tc>
        <w:tc>
          <w:tcPr>
            <w:tcW w:w="673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543AC04">
            <w:pPr>
              <w:adjustRightInd w:val="0"/>
              <w:snapToGrid w:val="0"/>
              <w:jc w:val="center"/>
              <w:rPr>
                <w:rFonts w:hint="eastAsia" w:ascii="宋体" w:hAnsi="宋体"/>
                <w:szCs w:val="21"/>
              </w:rPr>
            </w:pPr>
          </w:p>
        </w:tc>
      </w:tr>
      <w:tr w14:paraId="76CCF31F">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9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B3915C3">
            <w:pPr>
              <w:adjustRightInd w:val="0"/>
              <w:snapToGrid w:val="0"/>
              <w:jc w:val="center"/>
              <w:rPr>
                <w:rFonts w:hint="eastAsia" w:ascii="宋体" w:hAnsi="宋体"/>
                <w:szCs w:val="21"/>
              </w:rPr>
            </w:pPr>
            <w:r>
              <w:rPr>
                <w:rFonts w:hint="eastAsia" w:ascii="宋体" w:hAnsi="宋体"/>
                <w:szCs w:val="21"/>
              </w:rPr>
              <w:t>内存及存储容量</w:t>
            </w:r>
          </w:p>
        </w:tc>
        <w:tc>
          <w:tcPr>
            <w:tcW w:w="673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804AF7C">
            <w:pPr>
              <w:adjustRightInd w:val="0"/>
              <w:snapToGrid w:val="0"/>
              <w:jc w:val="center"/>
              <w:rPr>
                <w:rFonts w:hint="eastAsia" w:ascii="宋体" w:hAnsi="宋体"/>
                <w:szCs w:val="21"/>
              </w:rPr>
            </w:pPr>
          </w:p>
        </w:tc>
      </w:tr>
      <w:tr w14:paraId="7A09C4F5">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9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F97EC9D">
            <w:pPr>
              <w:adjustRightInd w:val="0"/>
              <w:snapToGrid w:val="0"/>
              <w:jc w:val="center"/>
              <w:rPr>
                <w:rFonts w:hint="eastAsia" w:ascii="宋体" w:hAnsi="宋体"/>
                <w:szCs w:val="21"/>
              </w:rPr>
            </w:pPr>
            <w:r>
              <w:rPr>
                <w:rFonts w:hint="eastAsia" w:ascii="宋体" w:hAnsi="宋体"/>
                <w:szCs w:val="21"/>
              </w:rPr>
              <w:t>后置摄像头</w:t>
            </w:r>
          </w:p>
        </w:tc>
        <w:tc>
          <w:tcPr>
            <w:tcW w:w="673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25D22B7">
            <w:pPr>
              <w:adjustRightInd w:val="0"/>
              <w:snapToGrid w:val="0"/>
              <w:jc w:val="center"/>
              <w:rPr>
                <w:rFonts w:hint="eastAsia" w:ascii="宋体" w:hAnsi="宋体"/>
                <w:szCs w:val="21"/>
              </w:rPr>
            </w:pPr>
          </w:p>
        </w:tc>
      </w:tr>
      <w:tr w14:paraId="05FB803B">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9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3D5DC38">
            <w:pPr>
              <w:adjustRightInd w:val="0"/>
              <w:snapToGrid w:val="0"/>
              <w:jc w:val="center"/>
              <w:rPr>
                <w:rFonts w:hint="eastAsia" w:ascii="宋体" w:hAnsi="宋体"/>
                <w:szCs w:val="21"/>
              </w:rPr>
            </w:pPr>
            <w:r>
              <w:rPr>
                <w:rFonts w:hint="eastAsia" w:ascii="宋体" w:hAnsi="宋体"/>
                <w:szCs w:val="21"/>
              </w:rPr>
              <w:t>前置摄像头</w:t>
            </w:r>
          </w:p>
        </w:tc>
        <w:tc>
          <w:tcPr>
            <w:tcW w:w="673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E6E3BDE">
            <w:pPr>
              <w:adjustRightInd w:val="0"/>
              <w:snapToGrid w:val="0"/>
              <w:jc w:val="center"/>
              <w:rPr>
                <w:rFonts w:hint="eastAsia" w:ascii="宋体" w:hAnsi="宋体"/>
                <w:szCs w:val="21"/>
              </w:rPr>
            </w:pPr>
          </w:p>
        </w:tc>
      </w:tr>
      <w:tr w14:paraId="2CE43327">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9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C72FCFA">
            <w:pPr>
              <w:adjustRightInd w:val="0"/>
              <w:snapToGrid w:val="0"/>
              <w:jc w:val="center"/>
              <w:rPr>
                <w:rFonts w:hint="eastAsia" w:ascii="宋体" w:hAnsi="宋体"/>
                <w:szCs w:val="21"/>
              </w:rPr>
            </w:pPr>
            <w:r>
              <w:rPr>
                <w:rFonts w:hint="eastAsia" w:ascii="宋体" w:hAnsi="宋体"/>
                <w:szCs w:val="21"/>
              </w:rPr>
              <w:t>充电</w:t>
            </w:r>
          </w:p>
        </w:tc>
        <w:tc>
          <w:tcPr>
            <w:tcW w:w="673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25FB660">
            <w:pPr>
              <w:adjustRightInd w:val="0"/>
              <w:snapToGrid w:val="0"/>
              <w:jc w:val="center"/>
              <w:rPr>
                <w:rFonts w:hint="eastAsia" w:ascii="宋体" w:hAnsi="宋体"/>
                <w:szCs w:val="21"/>
              </w:rPr>
            </w:pPr>
          </w:p>
        </w:tc>
      </w:tr>
      <w:tr w14:paraId="2C64066A">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9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98B3470">
            <w:pPr>
              <w:adjustRightInd w:val="0"/>
              <w:snapToGrid w:val="0"/>
              <w:jc w:val="center"/>
              <w:rPr>
                <w:rFonts w:hint="eastAsia" w:ascii="宋体" w:hAnsi="宋体"/>
                <w:szCs w:val="21"/>
              </w:rPr>
            </w:pPr>
            <w:r>
              <w:rPr>
                <w:rFonts w:hint="eastAsia" w:ascii="宋体" w:hAnsi="宋体"/>
                <w:szCs w:val="21"/>
              </w:rPr>
              <w:t>电池容量</w:t>
            </w:r>
          </w:p>
        </w:tc>
        <w:tc>
          <w:tcPr>
            <w:tcW w:w="673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C679249">
            <w:pPr>
              <w:adjustRightInd w:val="0"/>
              <w:snapToGrid w:val="0"/>
              <w:jc w:val="center"/>
              <w:rPr>
                <w:rFonts w:hint="eastAsia" w:ascii="宋体" w:hAnsi="宋体"/>
                <w:szCs w:val="21"/>
              </w:rPr>
            </w:pPr>
          </w:p>
        </w:tc>
      </w:tr>
      <w:tr w14:paraId="1343F2BD">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90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1456C8C8">
            <w:pPr>
              <w:adjustRightInd w:val="0"/>
              <w:snapToGrid w:val="0"/>
              <w:jc w:val="center"/>
              <w:rPr>
                <w:rFonts w:hint="eastAsia" w:ascii="宋体" w:hAnsi="宋体"/>
                <w:szCs w:val="21"/>
              </w:rPr>
            </w:pPr>
            <w:r>
              <w:rPr>
                <w:rFonts w:hint="eastAsia" w:ascii="宋体" w:hAnsi="宋体" w:cs="宋体"/>
                <w:kern w:val="0"/>
                <w:szCs w:val="21"/>
              </w:rPr>
              <w:t>网络模式</w:t>
            </w:r>
          </w:p>
        </w:tc>
        <w:tc>
          <w:tcPr>
            <w:tcW w:w="6734" w:type="dxa"/>
            <w:tcBorders>
              <w:top w:val="single" w:color="auto" w:sz="4" w:space="0"/>
              <w:left w:val="nil"/>
              <w:bottom w:val="single" w:color="auto" w:sz="4" w:space="0"/>
              <w:right w:val="single" w:color="auto" w:sz="4" w:space="0"/>
            </w:tcBorders>
            <w:tcMar>
              <w:top w:w="80" w:type="dxa"/>
              <w:left w:w="80" w:type="dxa"/>
              <w:bottom w:w="80" w:type="dxa"/>
              <w:right w:w="80" w:type="dxa"/>
            </w:tcMar>
            <w:vAlign w:val="center"/>
          </w:tcPr>
          <w:p w14:paraId="606163F1">
            <w:pPr>
              <w:adjustRightInd w:val="0"/>
              <w:snapToGrid w:val="0"/>
              <w:jc w:val="center"/>
              <w:rPr>
                <w:rFonts w:hint="eastAsia" w:ascii="宋体" w:hAnsi="宋体"/>
                <w:szCs w:val="21"/>
              </w:rPr>
            </w:pPr>
          </w:p>
        </w:tc>
      </w:tr>
      <w:tr w14:paraId="34752F51">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90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30C3FC80">
            <w:pPr>
              <w:adjustRightInd w:val="0"/>
              <w:snapToGrid w:val="0"/>
              <w:jc w:val="center"/>
              <w:rPr>
                <w:rFonts w:hint="eastAsia" w:ascii="宋体" w:hAnsi="宋体"/>
                <w:szCs w:val="21"/>
              </w:rPr>
            </w:pPr>
            <w:r>
              <w:rPr>
                <w:rFonts w:hint="eastAsia" w:ascii="宋体" w:hAnsi="宋体" w:cs="宋体"/>
                <w:kern w:val="0"/>
                <w:szCs w:val="21"/>
              </w:rPr>
              <w:t>蓝牙功能</w:t>
            </w:r>
          </w:p>
        </w:tc>
        <w:tc>
          <w:tcPr>
            <w:tcW w:w="6734" w:type="dxa"/>
            <w:tcBorders>
              <w:top w:val="single" w:color="auto" w:sz="4" w:space="0"/>
              <w:left w:val="nil"/>
              <w:bottom w:val="single" w:color="auto" w:sz="4" w:space="0"/>
              <w:right w:val="single" w:color="auto" w:sz="4" w:space="0"/>
            </w:tcBorders>
            <w:tcMar>
              <w:top w:w="80" w:type="dxa"/>
              <w:left w:w="80" w:type="dxa"/>
              <w:bottom w:w="80" w:type="dxa"/>
              <w:right w:w="80" w:type="dxa"/>
            </w:tcMar>
            <w:vAlign w:val="center"/>
          </w:tcPr>
          <w:p w14:paraId="69BA8B0C">
            <w:pPr>
              <w:adjustRightInd w:val="0"/>
              <w:snapToGrid w:val="0"/>
              <w:jc w:val="center"/>
              <w:rPr>
                <w:rFonts w:hint="eastAsia" w:ascii="宋体" w:hAnsi="宋体"/>
                <w:szCs w:val="21"/>
              </w:rPr>
            </w:pPr>
          </w:p>
        </w:tc>
      </w:tr>
      <w:tr w14:paraId="2BCE18F9">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90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0EA4F5BE">
            <w:pPr>
              <w:adjustRightInd w:val="0"/>
              <w:snapToGrid w:val="0"/>
              <w:jc w:val="center"/>
              <w:rPr>
                <w:rFonts w:hint="eastAsia" w:ascii="宋体" w:hAnsi="宋体" w:cs="宋体"/>
                <w:kern w:val="0"/>
                <w:szCs w:val="21"/>
              </w:rPr>
            </w:pPr>
            <w:r>
              <w:rPr>
                <w:rFonts w:hint="eastAsia" w:ascii="宋体" w:hAnsi="宋体" w:cs="宋体"/>
                <w:kern w:val="0"/>
                <w:szCs w:val="21"/>
              </w:rPr>
              <w:t>防水防尘等级</w:t>
            </w:r>
          </w:p>
        </w:tc>
        <w:tc>
          <w:tcPr>
            <w:tcW w:w="6734" w:type="dxa"/>
            <w:tcBorders>
              <w:top w:val="single" w:color="auto" w:sz="4" w:space="0"/>
              <w:left w:val="nil"/>
              <w:bottom w:val="single" w:color="auto" w:sz="4" w:space="0"/>
              <w:right w:val="single" w:color="auto" w:sz="4" w:space="0"/>
            </w:tcBorders>
            <w:tcMar>
              <w:top w:w="80" w:type="dxa"/>
              <w:left w:w="80" w:type="dxa"/>
              <w:bottom w:w="80" w:type="dxa"/>
              <w:right w:w="80" w:type="dxa"/>
            </w:tcMar>
            <w:vAlign w:val="center"/>
          </w:tcPr>
          <w:p w14:paraId="69744027">
            <w:pPr>
              <w:adjustRightInd w:val="0"/>
              <w:snapToGrid w:val="0"/>
              <w:jc w:val="center"/>
              <w:rPr>
                <w:rFonts w:hint="eastAsia" w:ascii="宋体" w:hAnsi="宋体" w:cs="宋体"/>
                <w:kern w:val="0"/>
                <w:szCs w:val="21"/>
              </w:rPr>
            </w:pPr>
          </w:p>
        </w:tc>
      </w:tr>
    </w:tbl>
    <w:p w14:paraId="1CA0C527">
      <w:pPr>
        <w:spacing w:line="360" w:lineRule="auto"/>
        <w:outlineLvl w:val="0"/>
        <w:rPr>
          <w:rFonts w:asciiTheme="minorHAnsi" w:hAnsiTheme="minorHAnsi" w:cstheme="minorBidi"/>
          <w:b/>
          <w:sz w:val="24"/>
          <w:szCs w:val="22"/>
        </w:rPr>
      </w:pPr>
    </w:p>
    <w:p w14:paraId="5EB82196">
      <w:pPr>
        <w:spacing w:line="360" w:lineRule="auto"/>
        <w:ind w:firstLine="527" w:firstLineChars="250"/>
        <w:rPr>
          <w:rFonts w:hint="eastAsia" w:ascii="宋体" w:hAnsi="宋体" w:cs="宋体"/>
          <w:b/>
          <w:bCs/>
          <w:szCs w:val="21"/>
          <w:lang w:val="zh-TW"/>
        </w:rPr>
      </w:pPr>
      <w:r>
        <w:rPr>
          <w:rFonts w:hint="eastAsia" w:ascii="宋体" w:hAnsi="宋体" w:cs="宋体"/>
          <w:b/>
          <w:bCs/>
          <w:szCs w:val="21"/>
          <w:lang w:val="zh-TW"/>
        </w:rPr>
        <w:t>4.合同金额及支付方式：</w:t>
      </w:r>
    </w:p>
    <w:p w14:paraId="58ED6F14">
      <w:pPr>
        <w:spacing w:line="360" w:lineRule="auto"/>
        <w:ind w:firstLine="420" w:firstLineChars="200"/>
        <w:rPr>
          <w:rFonts w:hint="eastAsia" w:ascii="宋体" w:hAnsi="宋体" w:cs="宋体"/>
          <w:szCs w:val="21"/>
          <w:lang w:val="zh-TW"/>
        </w:rPr>
      </w:pPr>
      <w:r>
        <w:rPr>
          <w:rFonts w:hint="eastAsia" w:ascii="宋体" w:hAnsi="宋体" w:cs="宋体"/>
          <w:szCs w:val="21"/>
          <w:lang w:val="zh-TW"/>
        </w:rPr>
        <w:t>合同总金额：</w:t>
      </w:r>
    </w:p>
    <w:p w14:paraId="27CB2836">
      <w:pPr>
        <w:spacing w:line="360" w:lineRule="auto"/>
        <w:ind w:firstLine="420" w:firstLineChars="200"/>
        <w:jc w:val="left"/>
        <w:rPr>
          <w:rFonts w:hint="eastAsia" w:ascii="宋体" w:hAnsi="宋体" w:cs="宋体"/>
          <w:szCs w:val="21"/>
          <w:lang w:val="zh-TW"/>
        </w:rPr>
      </w:pPr>
      <w:r>
        <w:rPr>
          <w:rFonts w:hint="eastAsia" w:ascii="宋体" w:hAnsi="宋体" w:cs="宋体"/>
          <w:szCs w:val="21"/>
          <w:lang w:val="zh-TW"/>
        </w:rPr>
        <w:t>支付方式：合同生效以及具备实施条件，自收到发票后7个工作日内，支付合同总价的1/3作为预付款（即人民币     元），合同签订满一年后，支付合同总价的1/3（即人民币     元）；合同签订满两年后，支付合同总价的1/3（即人民币    元）。</w:t>
      </w:r>
    </w:p>
    <w:p w14:paraId="37D26035">
      <w:pPr>
        <w:spacing w:line="360" w:lineRule="auto"/>
        <w:ind w:firstLine="420" w:firstLineChars="200"/>
        <w:jc w:val="left"/>
        <w:rPr>
          <w:rFonts w:hint="eastAsia" w:ascii="宋体" w:hAnsi="宋体" w:cs="宋体"/>
          <w:b/>
          <w:sz w:val="24"/>
          <w:szCs w:val="21"/>
          <w:lang w:val="zh-TW"/>
        </w:rPr>
      </w:pPr>
      <w:r>
        <w:rPr>
          <w:rFonts w:hint="eastAsia" w:ascii="宋体" w:hAnsi="宋体" w:cstheme="minorBidi"/>
          <w:szCs w:val="21"/>
          <w:lang w:val="zh-TW"/>
        </w:rPr>
        <w:t>由甲方决定是否需要提供预付款担保</w:t>
      </w:r>
      <w:r>
        <w:rPr>
          <w:rFonts w:ascii="宋体" w:hAnsi="宋体" w:cstheme="minorBidi"/>
          <w:szCs w:val="21"/>
          <w:lang w:val="zh-TW"/>
        </w:rPr>
        <w:t>(预付款担保形式可以是银行保函、担保公司担保等)。</w:t>
      </w:r>
    </w:p>
    <w:p w14:paraId="1CC19AC3">
      <w:pPr>
        <w:spacing w:line="360" w:lineRule="auto"/>
        <w:ind w:firstLine="525" w:firstLineChars="249"/>
        <w:rPr>
          <w:rFonts w:hint="eastAsia" w:ascii="宋体" w:hAnsi="宋体" w:cs="宋体"/>
          <w:b/>
          <w:szCs w:val="21"/>
          <w:lang w:val="zh-TW"/>
        </w:rPr>
      </w:pPr>
    </w:p>
    <w:p w14:paraId="4A5AE595">
      <w:pPr>
        <w:spacing w:line="360" w:lineRule="auto"/>
        <w:ind w:firstLine="525" w:firstLineChars="249"/>
        <w:rPr>
          <w:rFonts w:hint="eastAsia" w:ascii="宋体" w:hAnsi="宋体" w:cs="宋体"/>
          <w:b/>
          <w:szCs w:val="21"/>
          <w:lang w:val="zh-TW" w:eastAsia="zh-TW"/>
        </w:rPr>
      </w:pPr>
      <w:r>
        <w:rPr>
          <w:rFonts w:hint="eastAsia" w:ascii="宋体" w:hAnsi="宋体" w:cs="宋体"/>
          <w:b/>
          <w:szCs w:val="21"/>
          <w:lang w:val="zh-TW"/>
        </w:rPr>
        <w:t>5.</w:t>
      </w:r>
      <w:r>
        <w:rPr>
          <w:rFonts w:hint="eastAsia" w:ascii="宋体" w:hAnsi="宋体" w:cs="宋体"/>
          <w:b/>
          <w:szCs w:val="21"/>
          <w:lang w:val="zh-TW" w:eastAsia="zh-TW"/>
        </w:rPr>
        <w:t>乙方项目组成员：</w:t>
      </w:r>
    </w:p>
    <w:p w14:paraId="1C266E8E">
      <w:pPr>
        <w:spacing w:before="120" w:after="120" w:line="360" w:lineRule="auto"/>
        <w:ind w:firstLine="525" w:firstLineChars="250"/>
        <w:rPr>
          <w:rFonts w:hint="eastAsia" w:ascii="宋体" w:hAnsi="宋体" w:cs="宋体"/>
          <w:b/>
          <w:szCs w:val="21"/>
        </w:rPr>
      </w:pPr>
      <w:r>
        <w:rPr>
          <w:rFonts w:hint="eastAsia" w:ascii="宋体" w:hAnsi="宋体" w:cs="宋体"/>
          <w:szCs w:val="21"/>
        </w:rPr>
        <w:t>1）</w:t>
      </w:r>
      <w:r>
        <w:rPr>
          <w:rFonts w:hint="eastAsia" w:ascii="宋体" w:hAnsi="宋体" w:cs="宋体"/>
          <w:szCs w:val="21"/>
          <w:lang w:val="zh-TW" w:eastAsia="zh-TW"/>
        </w:rPr>
        <w:t>乙方项目组成员构成</w:t>
      </w:r>
    </w:p>
    <w:p w14:paraId="096C06DF">
      <w:pPr>
        <w:spacing w:line="360" w:lineRule="auto"/>
        <w:ind w:firstLine="480"/>
        <w:rPr>
          <w:rFonts w:hint="eastAsia" w:ascii="宋体" w:hAnsi="宋体" w:cs="宋体"/>
          <w:b/>
          <w:szCs w:val="21"/>
        </w:rPr>
      </w:pPr>
    </w:p>
    <w:p w14:paraId="10503EDB">
      <w:pPr>
        <w:spacing w:line="360" w:lineRule="auto"/>
        <w:ind w:firstLine="480"/>
        <w:rPr>
          <w:rFonts w:hint="eastAsia" w:ascii="宋体" w:hAnsi="宋体" w:cs="宋体"/>
          <w:b/>
          <w:szCs w:val="21"/>
          <w:lang w:val="zh-TW" w:eastAsia="zh-TW"/>
        </w:rPr>
      </w:pPr>
      <w:r>
        <w:rPr>
          <w:rFonts w:hint="eastAsia" w:ascii="宋体" w:hAnsi="宋体" w:cs="宋体"/>
          <w:b/>
          <w:szCs w:val="21"/>
        </w:rPr>
        <w:t>5.</w:t>
      </w:r>
      <w:r>
        <w:rPr>
          <w:rFonts w:hint="eastAsia" w:ascii="宋体" w:hAnsi="宋体" w:cs="宋体"/>
          <w:b/>
          <w:szCs w:val="21"/>
          <w:lang w:val="zh-TW" w:eastAsia="zh-TW"/>
        </w:rPr>
        <w:t xml:space="preserve">项目服务周期 </w:t>
      </w:r>
    </w:p>
    <w:p w14:paraId="7188009E">
      <w:pPr>
        <w:spacing w:line="360" w:lineRule="auto"/>
        <w:ind w:firstLine="480"/>
        <w:rPr>
          <w:rFonts w:hint="eastAsia" w:ascii="宋体" w:hAnsi="宋体" w:cs="宋体"/>
          <w:szCs w:val="21"/>
        </w:rPr>
      </w:pPr>
      <w:r>
        <w:rPr>
          <w:rFonts w:hint="eastAsia" w:ascii="宋体" w:hAnsi="宋体" w:cs="宋体"/>
          <w:szCs w:val="21"/>
        </w:rPr>
        <w:t>完工期：合同签订后45天内全部交付使用。</w:t>
      </w:r>
    </w:p>
    <w:p w14:paraId="098C9BEC">
      <w:pPr>
        <w:spacing w:line="360" w:lineRule="auto"/>
        <w:ind w:firstLine="480"/>
        <w:rPr>
          <w:rFonts w:hint="eastAsia" w:ascii="宋体" w:hAnsi="宋体" w:cs="宋体"/>
          <w:szCs w:val="21"/>
        </w:rPr>
      </w:pPr>
      <w:r>
        <w:rPr>
          <w:rFonts w:hint="eastAsia" w:ascii="宋体" w:hAnsi="宋体" w:cs="宋体"/>
          <w:szCs w:val="21"/>
        </w:rPr>
        <w:t>本项目服务期限为合同签订之日起3年。</w:t>
      </w:r>
    </w:p>
    <w:p w14:paraId="72465D36">
      <w:pPr>
        <w:spacing w:line="360" w:lineRule="auto"/>
        <w:ind w:firstLine="480"/>
        <w:rPr>
          <w:rFonts w:hint="eastAsia" w:ascii="宋体" w:hAnsi="宋体" w:cs="宋体"/>
          <w:b/>
          <w:szCs w:val="21"/>
        </w:rPr>
      </w:pPr>
    </w:p>
    <w:p w14:paraId="1072CE77">
      <w:pPr>
        <w:spacing w:line="360" w:lineRule="auto"/>
        <w:ind w:left="105" w:firstLine="422" w:firstLineChars="200"/>
        <w:rPr>
          <w:rFonts w:hint="eastAsia" w:ascii="宋体" w:hAnsi="宋体" w:cs="宋体"/>
          <w:b/>
          <w:bCs/>
          <w:szCs w:val="21"/>
        </w:rPr>
      </w:pPr>
      <w:r>
        <w:rPr>
          <w:rFonts w:hint="eastAsia" w:ascii="宋体" w:hAnsi="宋体" w:cs="宋体"/>
          <w:b/>
          <w:szCs w:val="21"/>
        </w:rPr>
        <w:t>6</w:t>
      </w:r>
      <w:r>
        <w:rPr>
          <w:rFonts w:hint="eastAsia" w:ascii="宋体" w:hAnsi="宋体" w:cs="宋体"/>
          <w:b/>
          <w:szCs w:val="21"/>
          <w:lang w:val="zh-TW"/>
        </w:rPr>
        <w:t>.</w:t>
      </w:r>
      <w:r>
        <w:rPr>
          <w:rFonts w:hint="eastAsia" w:ascii="宋体" w:hAnsi="宋体" w:cs="宋体"/>
          <w:b/>
          <w:bCs/>
          <w:szCs w:val="21"/>
        </w:rPr>
        <w:t>项目服务要求</w:t>
      </w:r>
    </w:p>
    <w:p w14:paraId="1F6769CC">
      <w:pPr>
        <w:spacing w:line="360" w:lineRule="auto"/>
        <w:ind w:left="105" w:firstLine="420" w:firstLineChars="200"/>
        <w:rPr>
          <w:rFonts w:hint="eastAsia" w:ascii="宋体" w:hAnsi="宋体" w:cs="宋体"/>
          <w:b/>
          <w:bCs/>
          <w:szCs w:val="21"/>
        </w:rPr>
      </w:pPr>
      <w:r>
        <w:rPr>
          <w:rFonts w:hint="eastAsia" w:ascii="宋体" w:hAnsi="宋体" w:cs="宋体"/>
          <w:szCs w:val="21"/>
        </w:rPr>
        <w:t xml:space="preserve">（1）服务期内：故障响应时间小时，故障维修时间不超过小时，免费升级维护，维修期间提供备机。 </w:t>
      </w:r>
    </w:p>
    <w:p w14:paraId="5D528449">
      <w:pPr>
        <w:spacing w:line="360" w:lineRule="auto"/>
        <w:ind w:firstLine="420" w:firstLineChars="200"/>
        <w:rPr>
          <w:rFonts w:hint="eastAsia" w:ascii="宋体" w:hAnsi="宋体" w:cs="宋体"/>
          <w:szCs w:val="21"/>
        </w:rPr>
      </w:pPr>
      <w:r>
        <w:rPr>
          <w:rFonts w:hint="eastAsia" w:ascii="宋体" w:hAnsi="宋体" w:cs="宋体"/>
          <w:szCs w:val="21"/>
        </w:rPr>
        <w:t>（2）提供专业维护队伍向使用单位提供故障件更换、返修，保证及时维修和更换设备，以保证业务持续可靠运转服务，并为本项目提供台终端作为备品，以供用户在故障短时间难以排除时替代使用。</w:t>
      </w:r>
    </w:p>
    <w:p w14:paraId="41A9C1CE">
      <w:pPr>
        <w:spacing w:line="360" w:lineRule="auto"/>
        <w:ind w:firstLine="420" w:firstLineChars="200"/>
        <w:rPr>
          <w:rFonts w:hint="eastAsia" w:ascii="宋体" w:hAnsi="宋体" w:cs="宋体"/>
          <w:szCs w:val="21"/>
        </w:rPr>
      </w:pPr>
      <w:r>
        <w:rPr>
          <w:rFonts w:hint="eastAsia" w:ascii="宋体" w:hAnsi="宋体" w:cs="宋体"/>
          <w:szCs w:val="21"/>
        </w:rPr>
        <w:t>（3）本项目甲方不再另行支付其它任何运输、安装、调试、检测等所需的费用。</w:t>
      </w:r>
    </w:p>
    <w:p w14:paraId="287CDB26">
      <w:pPr>
        <w:spacing w:line="360" w:lineRule="auto"/>
        <w:ind w:firstLine="420" w:firstLineChars="200"/>
        <w:rPr>
          <w:rFonts w:hint="eastAsia" w:ascii="宋体" w:hAnsi="宋体" w:cs="宋体"/>
          <w:szCs w:val="21"/>
        </w:rPr>
      </w:pPr>
      <w:r>
        <w:rPr>
          <w:rFonts w:hint="eastAsia" w:ascii="宋体" w:hAnsi="宋体" w:cs="宋体"/>
          <w:szCs w:val="21"/>
        </w:rPr>
        <w:t>（4）项目设备安装调试，将按规定对货物的品牌、外观、规格、参数配置、数量、配件及安装调试后的使用性能、运行状况、技术资料及其他进行验收，乙方承诺在验收现场提供必要的技术支持。</w:t>
      </w:r>
    </w:p>
    <w:p w14:paraId="58EFF614">
      <w:pPr>
        <w:spacing w:line="360" w:lineRule="auto"/>
        <w:ind w:firstLine="420" w:firstLineChars="200"/>
        <w:rPr>
          <w:rFonts w:hint="eastAsia" w:ascii="宋体" w:hAnsi="宋体" w:cs="宋体"/>
          <w:szCs w:val="21"/>
        </w:rPr>
      </w:pPr>
      <w:r>
        <w:rPr>
          <w:rFonts w:hint="eastAsia" w:ascii="宋体" w:hAnsi="宋体" w:cs="宋体"/>
          <w:szCs w:val="21"/>
        </w:rPr>
        <w:t>（5）在履行合同过程中，如果乙方遇到不能按时交货或不能按时完成系统的安装、调试情况，应及时以书面形式将不能按时交货或不能按时完成系统的安装 调试情况的理由、延误时间通知甲方。甲方收到乙方的通知后，应进行分析，如果同意，可根据项日实际情况，签订项目变更单。如果乙方无正当理由拖延交货或不按时完成系统的安装、调试，将承担速违约损失赔偿。</w:t>
      </w:r>
    </w:p>
    <w:p w14:paraId="08C03CBA">
      <w:pPr>
        <w:spacing w:line="360" w:lineRule="auto"/>
        <w:ind w:firstLine="420" w:firstLineChars="200"/>
        <w:rPr>
          <w:rFonts w:hint="eastAsia" w:ascii="宋体" w:hAnsi="宋体" w:cs="宋体"/>
          <w:szCs w:val="21"/>
        </w:rPr>
      </w:pPr>
      <w:r>
        <w:rPr>
          <w:rFonts w:hint="eastAsia" w:ascii="宋体" w:hAnsi="宋体" w:cs="宋体"/>
          <w:szCs w:val="21"/>
        </w:rPr>
        <w:t>（6）包含乙方在投标响应文件中承诺的其他服务。</w:t>
      </w:r>
    </w:p>
    <w:p w14:paraId="51E66EC8">
      <w:pPr>
        <w:spacing w:line="360" w:lineRule="auto"/>
        <w:ind w:firstLine="422" w:firstLineChars="200"/>
        <w:rPr>
          <w:rFonts w:hint="eastAsia" w:ascii="宋体" w:hAnsi="宋体" w:cs="宋体"/>
          <w:b/>
          <w:szCs w:val="21"/>
        </w:rPr>
      </w:pPr>
    </w:p>
    <w:p w14:paraId="1034C5E0">
      <w:pPr>
        <w:spacing w:line="360" w:lineRule="auto"/>
        <w:ind w:firstLine="632" w:firstLineChars="300"/>
        <w:rPr>
          <w:rFonts w:hint="eastAsia" w:ascii="宋体" w:hAnsi="宋体" w:cs="宋体"/>
          <w:b/>
          <w:szCs w:val="21"/>
          <w:lang w:val="zh-TW"/>
        </w:rPr>
      </w:pPr>
      <w:r>
        <w:rPr>
          <w:rFonts w:hint="eastAsia" w:ascii="宋体" w:hAnsi="宋体" w:cs="宋体"/>
          <w:b/>
          <w:szCs w:val="21"/>
        </w:rPr>
        <w:t>7</w:t>
      </w:r>
      <w:r>
        <w:rPr>
          <w:rFonts w:hint="eastAsia" w:ascii="宋体" w:hAnsi="宋体" w:cs="宋体"/>
          <w:b/>
          <w:szCs w:val="21"/>
          <w:lang w:val="zh-TW"/>
        </w:rPr>
        <w:t>.</w:t>
      </w:r>
      <w:r>
        <w:rPr>
          <w:rFonts w:hint="eastAsia" w:ascii="宋体" w:hAnsi="宋体" w:cs="宋体"/>
          <w:b/>
          <w:szCs w:val="21"/>
          <w:lang w:val="zh-TW" w:eastAsia="zh-TW"/>
        </w:rPr>
        <w:t>权利与义务</w:t>
      </w:r>
    </w:p>
    <w:p w14:paraId="5397E656">
      <w:pPr>
        <w:spacing w:line="360" w:lineRule="auto"/>
        <w:ind w:firstLine="420" w:firstLineChars="200"/>
        <w:rPr>
          <w:rFonts w:hint="eastAsia" w:ascii="宋体" w:hAnsi="宋体" w:cs="宋体"/>
          <w:szCs w:val="21"/>
        </w:rPr>
      </w:pPr>
      <w:r>
        <w:rPr>
          <w:rFonts w:hint="eastAsia" w:ascii="宋体" w:hAnsi="宋体" w:cs="宋体"/>
          <w:szCs w:val="21"/>
        </w:rPr>
        <w:t>（1）如发生所供设备与招标文件中规定或投标文件承诺的设备不符，由此产生的一切责任和后果由乙方承担。</w:t>
      </w:r>
    </w:p>
    <w:p w14:paraId="056C416B">
      <w:pPr>
        <w:spacing w:line="360" w:lineRule="auto"/>
        <w:ind w:firstLine="420" w:firstLineChars="200"/>
        <w:rPr>
          <w:rFonts w:hint="eastAsia"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质量符合国际或国家通用标准，满足招标文件技术标准部分所规定的全部功能。如出现质量问题或系假冒伪劣产品，乙方负责包退、包换，因此而涉及的全部违约责任和费用由乙方承担。</w:t>
      </w:r>
    </w:p>
    <w:p w14:paraId="251666FC">
      <w:pPr>
        <w:spacing w:line="360" w:lineRule="auto"/>
        <w:ind w:firstLine="420" w:firstLineChars="200"/>
        <w:rPr>
          <w:rFonts w:hint="eastAsia" w:ascii="宋体" w:hAnsi="宋体" w:cs="宋体"/>
          <w:szCs w:val="21"/>
        </w:rPr>
      </w:pPr>
      <w:r>
        <w:rPr>
          <w:rFonts w:hint="eastAsia" w:ascii="宋体" w:hAnsi="宋体" w:cs="宋体"/>
          <w:szCs w:val="21"/>
        </w:rPr>
        <w:t>(3)甲方应当于收到竣工验收通知后7个工作日内组织相关人员进行竣工验收，并在验收后7个工作日内出具竣工验收报告或提出整改意见。</w:t>
      </w:r>
    </w:p>
    <w:p w14:paraId="6779A577">
      <w:pPr>
        <w:spacing w:line="360" w:lineRule="auto"/>
        <w:ind w:firstLine="420" w:firstLineChars="200"/>
        <w:rPr>
          <w:rFonts w:hint="eastAsia" w:ascii="宋体" w:hAnsi="宋体" w:cs="宋体"/>
          <w:szCs w:val="21"/>
        </w:rPr>
      </w:pPr>
      <w:r>
        <w:rPr>
          <w:rFonts w:hint="eastAsia" w:ascii="宋体" w:hAnsi="宋体" w:cs="宋体"/>
          <w:szCs w:val="21"/>
        </w:rPr>
        <w:t>(4)甲方无正当理由未在约定期限内组织验收或提出修改意见的，自期限届满之日起是为本项目竣工验收合格。</w:t>
      </w:r>
    </w:p>
    <w:p w14:paraId="40CDB0DB">
      <w:pPr>
        <w:spacing w:line="360" w:lineRule="auto"/>
        <w:ind w:firstLine="420" w:firstLineChars="200"/>
        <w:rPr>
          <w:rFonts w:hint="eastAsia" w:ascii="宋体" w:hAnsi="宋体" w:cs="宋体"/>
          <w:szCs w:val="21"/>
        </w:rPr>
      </w:pPr>
      <w:r>
        <w:rPr>
          <w:rFonts w:hint="eastAsia" w:ascii="宋体" w:hAnsi="宋体" w:cs="宋体"/>
          <w:szCs w:val="21"/>
        </w:rPr>
        <w:t>(5)乙方按照相关规定向甲方使用人员直接收取相关费用，甲方应予以协助。</w:t>
      </w:r>
    </w:p>
    <w:p w14:paraId="2E06873E">
      <w:pPr>
        <w:spacing w:line="360" w:lineRule="auto"/>
        <w:ind w:firstLine="420" w:firstLineChars="200"/>
        <w:rPr>
          <w:rFonts w:hint="eastAsia" w:ascii="宋体" w:hAnsi="宋体" w:cs="宋体"/>
          <w:szCs w:val="21"/>
        </w:rPr>
      </w:pPr>
      <w:r>
        <w:rPr>
          <w:rFonts w:hint="eastAsia" w:ascii="宋体" w:hAnsi="宋体" w:cs="宋体"/>
          <w:szCs w:val="21"/>
        </w:rPr>
        <w:t>(6)乙方应保护甲方在使用该设备和软件或其任何一部分时不受第三方提出侵犯专利权、商标权或工业设计权等知识产权等的指控。如果任何第三方提出侵 权指控，乙方须与第三方交涉并承担可能发生的一切法律责任和费用。</w:t>
      </w:r>
    </w:p>
    <w:p w14:paraId="4B7F2C84">
      <w:pPr>
        <w:spacing w:line="360" w:lineRule="auto"/>
        <w:ind w:firstLine="420" w:firstLineChars="200"/>
        <w:rPr>
          <w:rFonts w:hint="eastAsia" w:ascii="宋体" w:hAnsi="宋体" w:cs="宋体"/>
          <w:szCs w:val="21"/>
        </w:rPr>
      </w:pPr>
      <w:r>
        <w:rPr>
          <w:rFonts w:hint="eastAsia" w:ascii="宋体" w:hAnsi="宋体" w:cs="宋体"/>
          <w:szCs w:val="21"/>
        </w:rPr>
        <w:t>(7)合同条款的任何改动，均须由合同签署双方签署合同修改书或合同补充协议。该合同修改或补充被视为本合同的组成部分,具有与本合同同等法律效力。</w:t>
      </w:r>
    </w:p>
    <w:p w14:paraId="68DB995F">
      <w:pPr>
        <w:spacing w:line="360" w:lineRule="auto"/>
        <w:ind w:firstLine="420" w:firstLineChars="200"/>
        <w:rPr>
          <w:rFonts w:hint="eastAsia" w:ascii="宋体" w:hAnsi="宋体" w:cs="宋体"/>
          <w:szCs w:val="21"/>
        </w:rPr>
      </w:pPr>
      <w:r>
        <w:rPr>
          <w:rFonts w:hint="eastAsia" w:ascii="宋体" w:hAnsi="宋体" w:cs="宋体"/>
          <w:szCs w:val="21"/>
        </w:rPr>
        <w:t>(8)合同履行过程中未尽事宜由甲乙双方协商制定备忘录予以明确。</w:t>
      </w:r>
    </w:p>
    <w:p w14:paraId="4B97AE0C">
      <w:pPr>
        <w:spacing w:line="360" w:lineRule="auto"/>
        <w:ind w:firstLine="480"/>
        <w:rPr>
          <w:rFonts w:hint="eastAsia" w:ascii="宋体" w:hAnsi="宋体" w:cs="宋体"/>
          <w:b/>
          <w:szCs w:val="21"/>
        </w:rPr>
      </w:pPr>
    </w:p>
    <w:p w14:paraId="14FCE8B7">
      <w:pPr>
        <w:spacing w:line="360" w:lineRule="auto"/>
        <w:ind w:firstLine="632" w:firstLineChars="300"/>
        <w:rPr>
          <w:rFonts w:hint="eastAsia" w:ascii="宋体" w:hAnsi="宋体" w:cs="宋体"/>
          <w:b/>
          <w:szCs w:val="21"/>
          <w:lang w:val="zh-TW" w:eastAsia="zh-TW"/>
        </w:rPr>
      </w:pPr>
      <w:r>
        <w:rPr>
          <w:rFonts w:hint="eastAsia" w:ascii="宋体" w:hAnsi="宋体" w:cs="宋体"/>
          <w:b/>
          <w:szCs w:val="21"/>
        </w:rPr>
        <w:t>8</w:t>
      </w:r>
      <w:r>
        <w:rPr>
          <w:rFonts w:hint="eastAsia" w:ascii="宋体" w:hAnsi="宋体" w:cs="宋体"/>
          <w:b/>
          <w:szCs w:val="21"/>
          <w:lang w:val="zh-TW"/>
        </w:rPr>
        <w:t>.</w:t>
      </w:r>
      <w:r>
        <w:rPr>
          <w:rFonts w:hint="eastAsia" w:ascii="宋体" w:hAnsi="宋体" w:cs="宋体"/>
          <w:b/>
          <w:szCs w:val="21"/>
          <w:lang w:val="zh-TW" w:eastAsia="zh-TW"/>
        </w:rPr>
        <w:t>违约责任</w:t>
      </w:r>
    </w:p>
    <w:p w14:paraId="45786C9A">
      <w:pPr>
        <w:spacing w:line="360" w:lineRule="auto"/>
        <w:ind w:left="210" w:firstLine="420" w:firstLineChars="200"/>
        <w:rPr>
          <w:rFonts w:hint="eastAsia" w:ascii="宋体" w:hAnsi="宋体" w:cs="宋体"/>
          <w:szCs w:val="21"/>
        </w:rPr>
      </w:pPr>
      <w:r>
        <w:rPr>
          <w:rFonts w:hint="eastAsia" w:ascii="宋体" w:hAnsi="宋体" w:cs="宋体"/>
          <w:szCs w:val="21"/>
        </w:rPr>
        <w:t>(1)甲方无正当理由逾期付款1个月，乙方可终上合同。解除合同后费用的核算，以乙方完成且甲方确认的工作成果为准，多退少补。因地震、水灾、战争等不可抗力的因素或因政策、法律原因造成合同无法履行除外。</w:t>
      </w:r>
    </w:p>
    <w:p w14:paraId="37EB2BA9">
      <w:pPr>
        <w:spacing w:line="360" w:lineRule="auto"/>
        <w:ind w:left="210" w:firstLine="420" w:firstLineChars="200"/>
        <w:rPr>
          <w:rFonts w:hint="eastAsia" w:ascii="宋体" w:hAnsi="宋体" w:cs="宋体"/>
          <w:szCs w:val="21"/>
        </w:rPr>
      </w:pPr>
      <w:r>
        <w:rPr>
          <w:rFonts w:hint="eastAsia" w:ascii="宋体" w:hAnsi="宋体" w:cs="宋体"/>
          <w:szCs w:val="21"/>
        </w:rPr>
        <w:t xml:space="preserve">(2)乙方无正当理由未按时提交成果超过1个月，甲方可终止合同。解除合同后费用的核算，以乙方完成且甲方确认的工作成果为准，多退少补。因地震、水灾、战争等不可抗力的因素或因政策、法律原因造成合同无法履行除外。 </w:t>
      </w:r>
    </w:p>
    <w:p w14:paraId="53F6B275">
      <w:pPr>
        <w:spacing w:line="360" w:lineRule="auto"/>
        <w:ind w:left="210" w:firstLine="420" w:firstLineChars="200"/>
        <w:rPr>
          <w:rFonts w:hint="eastAsia" w:ascii="宋体" w:hAnsi="宋体" w:cs="宋体"/>
          <w:szCs w:val="21"/>
        </w:rPr>
      </w:pPr>
      <w:r>
        <w:rPr>
          <w:rFonts w:hint="eastAsia" w:ascii="宋体" w:hAnsi="宋体" w:cs="宋体"/>
          <w:szCs w:val="21"/>
        </w:rPr>
        <w:t>（3）甲方无正当理由拒收产品，乙方有权向甲方索赔合同总额（不含验收费）百分之十的违约金。</w:t>
      </w:r>
    </w:p>
    <w:p w14:paraId="3A2917F5">
      <w:pPr>
        <w:spacing w:line="360" w:lineRule="auto"/>
        <w:ind w:left="210" w:firstLine="420" w:firstLineChars="200"/>
        <w:rPr>
          <w:rFonts w:hint="eastAsia" w:ascii="宋体" w:hAnsi="宋体" w:cs="宋体"/>
          <w:szCs w:val="21"/>
        </w:rPr>
      </w:pPr>
      <w:r>
        <w:rPr>
          <w:rFonts w:hint="eastAsia" w:ascii="宋体" w:hAnsi="宋体" w:cs="宋体"/>
          <w:szCs w:val="21"/>
        </w:rPr>
        <w:t xml:space="preserve">（4）乙方所交的产品品种、型号、规格、质量不符合同规定标准的，甲方有权拒绝收货：乙方若不能交付产品，甲方有权选择取消合同并向乙方索赔产品总值百分之十的违约金。 </w:t>
      </w:r>
    </w:p>
    <w:p w14:paraId="5588E998">
      <w:pPr>
        <w:spacing w:line="360" w:lineRule="auto"/>
        <w:rPr>
          <w:rFonts w:hint="eastAsia" w:ascii="宋体" w:hAnsi="宋体" w:cs="宋体"/>
          <w:szCs w:val="21"/>
        </w:rPr>
      </w:pPr>
    </w:p>
    <w:p w14:paraId="00765306">
      <w:pPr>
        <w:spacing w:line="360" w:lineRule="auto"/>
        <w:ind w:firstLine="480"/>
        <w:rPr>
          <w:rFonts w:hint="eastAsia" w:ascii="宋体" w:hAnsi="宋体" w:cs="宋体"/>
          <w:b/>
          <w:szCs w:val="21"/>
          <w:lang w:val="zh-TW" w:eastAsia="zh-TW"/>
        </w:rPr>
      </w:pPr>
      <w:r>
        <w:rPr>
          <w:rFonts w:hint="eastAsia" w:ascii="宋体" w:hAnsi="宋体" w:cs="宋体"/>
          <w:b/>
          <w:szCs w:val="21"/>
        </w:rPr>
        <w:t>9</w:t>
      </w:r>
      <w:r>
        <w:rPr>
          <w:rFonts w:hint="eastAsia" w:ascii="宋体" w:hAnsi="宋体" w:cs="宋体"/>
          <w:b/>
          <w:szCs w:val="21"/>
          <w:lang w:val="zh-TW"/>
        </w:rPr>
        <w:t>.</w:t>
      </w:r>
      <w:r>
        <w:rPr>
          <w:rFonts w:hint="eastAsia" w:ascii="宋体" w:hAnsi="宋体" w:cs="宋体"/>
          <w:b/>
          <w:szCs w:val="21"/>
          <w:lang w:val="zh-TW" w:eastAsia="zh-TW"/>
        </w:rPr>
        <w:t>争议的解决</w:t>
      </w:r>
    </w:p>
    <w:p w14:paraId="565BC8BF">
      <w:pPr>
        <w:spacing w:line="360" w:lineRule="auto"/>
        <w:ind w:firstLine="480"/>
        <w:rPr>
          <w:rFonts w:hint="eastAsia" w:ascii="宋体" w:hAnsi="宋体" w:cs="宋体"/>
          <w:szCs w:val="21"/>
        </w:rPr>
      </w:pPr>
      <w:r>
        <w:rPr>
          <w:rFonts w:hint="eastAsia" w:ascii="宋体" w:hAnsi="宋体" w:cs="宋体"/>
          <w:szCs w:val="21"/>
          <w:lang w:val="zh-TW" w:eastAsia="zh-TW"/>
        </w:rPr>
        <w:t>因本合同的解释或履行本合同如发生争议，甲乙双方应友好协商解决，协商不成，可以提交甲方所在地人民法院通过诉讼方式解决。</w:t>
      </w:r>
    </w:p>
    <w:p w14:paraId="1A3130BD">
      <w:pPr>
        <w:spacing w:line="360" w:lineRule="auto"/>
        <w:ind w:firstLine="480"/>
        <w:rPr>
          <w:rFonts w:hint="eastAsia" w:ascii="宋体" w:hAnsi="宋体" w:cs="宋体"/>
          <w:szCs w:val="21"/>
          <w:lang w:val="zh-TW"/>
        </w:rPr>
      </w:pPr>
      <w:r>
        <w:rPr>
          <w:rFonts w:hint="eastAsia" w:ascii="宋体" w:hAnsi="宋体" w:cs="宋体"/>
          <w:szCs w:val="21"/>
        </w:rPr>
        <w:t>10</w:t>
      </w:r>
      <w:r>
        <w:rPr>
          <w:rFonts w:hint="eastAsia" w:ascii="宋体" w:hAnsi="宋体" w:cs="宋体"/>
          <w:szCs w:val="21"/>
          <w:lang w:val="zh-TW"/>
        </w:rPr>
        <w:t>.</w:t>
      </w:r>
      <w:r>
        <w:rPr>
          <w:rFonts w:hint="eastAsia" w:ascii="宋体" w:hAnsi="宋体" w:cs="宋体"/>
          <w:szCs w:val="21"/>
          <w:lang w:val="zh-TW" w:eastAsia="zh-TW"/>
        </w:rPr>
        <w:t>合同未尽事宜，双方可另行协商，并达成书面补充协议。补充协议与合同具有同</w:t>
      </w:r>
      <w:r>
        <w:rPr>
          <w:rFonts w:hint="eastAsia" w:ascii="宋体" w:hAnsi="宋体" w:cs="宋体"/>
          <w:szCs w:val="21"/>
        </w:rPr>
        <w:t>等</w:t>
      </w:r>
      <w:r>
        <w:rPr>
          <w:rFonts w:hint="eastAsia" w:ascii="宋体" w:hAnsi="宋体" w:cs="宋体"/>
          <w:szCs w:val="21"/>
          <w:lang w:val="zh-TW" w:eastAsia="zh-TW"/>
        </w:rPr>
        <w:t>法律效力。</w:t>
      </w:r>
    </w:p>
    <w:p w14:paraId="6C27906F">
      <w:pPr>
        <w:spacing w:line="360" w:lineRule="auto"/>
        <w:ind w:firstLine="480"/>
        <w:rPr>
          <w:rFonts w:hint="eastAsia" w:ascii="宋体" w:hAnsi="宋体" w:cs="宋体"/>
          <w:szCs w:val="21"/>
        </w:rPr>
      </w:pPr>
      <w:r>
        <w:rPr>
          <w:rFonts w:hint="eastAsia" w:ascii="宋体" w:hAnsi="宋体" w:cs="宋体"/>
          <w:szCs w:val="21"/>
          <w:lang w:val="zh-TW"/>
        </w:rPr>
        <w:t>1</w:t>
      </w:r>
      <w:r>
        <w:rPr>
          <w:rFonts w:hint="eastAsia" w:ascii="宋体" w:hAnsi="宋体" w:cs="宋体"/>
          <w:szCs w:val="21"/>
        </w:rPr>
        <w:t>1</w:t>
      </w:r>
      <w:r>
        <w:rPr>
          <w:rFonts w:hint="eastAsia" w:ascii="宋体" w:hAnsi="宋体" w:cs="宋体"/>
          <w:szCs w:val="21"/>
          <w:lang w:val="zh-TW"/>
        </w:rPr>
        <w:t>.</w:t>
      </w:r>
      <w:r>
        <w:rPr>
          <w:rFonts w:hint="eastAsia" w:ascii="宋体" w:hAnsi="宋体" w:cs="宋体"/>
          <w:szCs w:val="21"/>
        </w:rPr>
        <w:t>本合同壹式叁份，甲、乙双方和代理机构各执壹份，具有同等的法律效力。</w:t>
      </w:r>
    </w:p>
    <w:p w14:paraId="44DCE0FE">
      <w:pPr>
        <w:snapToGrid w:val="0"/>
        <w:spacing w:line="312" w:lineRule="auto"/>
        <w:ind w:right="-340"/>
        <w:rPr>
          <w:rFonts w:hint="eastAsia" w:ascii="宋体" w:hAnsi="宋体" w:cs="宋体"/>
          <w:szCs w:val="21"/>
        </w:rPr>
      </w:pPr>
    </w:p>
    <w:p w14:paraId="68B0550D">
      <w:pPr>
        <w:snapToGrid w:val="0"/>
        <w:spacing w:line="312" w:lineRule="auto"/>
        <w:ind w:right="-340" w:firstLine="1260" w:firstLineChars="600"/>
        <w:rPr>
          <w:rFonts w:hint="eastAsia" w:ascii="宋体" w:hAnsi="宋体" w:cs="宋体"/>
          <w:szCs w:val="21"/>
        </w:rPr>
      </w:pPr>
      <w:r>
        <w:rPr>
          <w:rFonts w:hint="eastAsia" w:ascii="宋体" w:hAnsi="宋体" w:cs="宋体"/>
          <w:szCs w:val="21"/>
        </w:rPr>
        <w:t>甲方：                          乙方：</w:t>
      </w:r>
    </w:p>
    <w:p w14:paraId="4FBBB953">
      <w:pPr>
        <w:snapToGrid w:val="0"/>
        <w:spacing w:line="312" w:lineRule="auto"/>
        <w:ind w:right="-340" w:firstLine="1260" w:firstLineChars="600"/>
        <w:rPr>
          <w:rFonts w:hint="eastAsia" w:ascii="宋体" w:hAnsi="宋体" w:cs="宋体"/>
          <w:szCs w:val="21"/>
        </w:rPr>
      </w:pPr>
      <w:r>
        <w:rPr>
          <w:rFonts w:hint="eastAsia" w:ascii="宋体" w:hAnsi="宋体" w:cs="宋体"/>
          <w:szCs w:val="21"/>
        </w:rPr>
        <w:t>地址：                          地址：</w:t>
      </w:r>
    </w:p>
    <w:p w14:paraId="6FC18AAD">
      <w:pPr>
        <w:snapToGrid w:val="0"/>
        <w:spacing w:line="312" w:lineRule="auto"/>
        <w:ind w:right="-340" w:firstLine="1260" w:firstLineChars="600"/>
        <w:rPr>
          <w:rFonts w:hint="eastAsia" w:ascii="宋体" w:hAnsi="宋体" w:cs="宋体"/>
          <w:szCs w:val="21"/>
        </w:rPr>
      </w:pPr>
      <w:r>
        <w:rPr>
          <w:rFonts w:hint="eastAsia" w:ascii="宋体" w:hAnsi="宋体" w:cs="宋体"/>
          <w:szCs w:val="21"/>
        </w:rPr>
        <w:t>法人代表：                      法人代表：</w:t>
      </w:r>
    </w:p>
    <w:p w14:paraId="6EF213C5">
      <w:pPr>
        <w:snapToGrid w:val="0"/>
        <w:spacing w:line="312" w:lineRule="auto"/>
        <w:ind w:right="-340" w:firstLine="1260" w:firstLineChars="600"/>
        <w:rPr>
          <w:rFonts w:hint="eastAsia" w:ascii="宋体" w:hAnsi="宋体" w:cs="宋体"/>
          <w:szCs w:val="21"/>
        </w:rPr>
      </w:pPr>
      <w:r>
        <w:rPr>
          <w:rFonts w:hint="eastAsia" w:ascii="宋体" w:hAnsi="宋体" w:cs="宋体"/>
          <w:szCs w:val="21"/>
        </w:rPr>
        <w:t>电话：                          电话：</w:t>
      </w:r>
    </w:p>
    <w:p w14:paraId="57ED4F65">
      <w:pPr>
        <w:snapToGrid w:val="0"/>
        <w:spacing w:line="312" w:lineRule="auto"/>
        <w:ind w:right="-340" w:firstLine="1260" w:firstLineChars="600"/>
        <w:rPr>
          <w:rFonts w:hint="eastAsia" w:ascii="宋体" w:hAnsi="宋体" w:cs="宋体"/>
          <w:szCs w:val="21"/>
        </w:rPr>
      </w:pPr>
      <w:r>
        <w:rPr>
          <w:rFonts w:hint="eastAsia" w:ascii="宋体" w:hAnsi="宋体" w:cs="宋体"/>
          <w:szCs w:val="21"/>
        </w:rPr>
        <w:t>电传：                          电传：</w:t>
      </w:r>
    </w:p>
    <w:p w14:paraId="460BC602">
      <w:pPr>
        <w:snapToGrid w:val="0"/>
        <w:spacing w:line="312" w:lineRule="auto"/>
        <w:ind w:right="-340" w:firstLine="1260" w:firstLineChars="600"/>
        <w:rPr>
          <w:rFonts w:hint="eastAsia" w:ascii="宋体" w:hAnsi="宋体" w:cs="宋体"/>
          <w:szCs w:val="21"/>
        </w:rPr>
      </w:pPr>
      <w:r>
        <w:rPr>
          <w:rFonts w:hint="eastAsia" w:ascii="宋体" w:hAnsi="宋体" w:cs="宋体"/>
          <w:szCs w:val="21"/>
        </w:rPr>
        <w:t>开户银行：                      开户银行：</w:t>
      </w:r>
    </w:p>
    <w:p w14:paraId="4CB81F48">
      <w:pPr>
        <w:snapToGrid w:val="0"/>
        <w:spacing w:line="360" w:lineRule="auto"/>
        <w:ind w:right="-340" w:firstLine="1260" w:firstLineChars="600"/>
        <w:rPr>
          <w:rFonts w:hint="eastAsia" w:ascii="宋体" w:hAnsi="宋体" w:cs="宋体"/>
          <w:szCs w:val="21"/>
        </w:rPr>
      </w:pPr>
      <w:r>
        <w:rPr>
          <w:rFonts w:hint="eastAsia" w:ascii="宋体" w:hAnsi="宋体" w:cs="宋体"/>
          <w:szCs w:val="21"/>
        </w:rPr>
        <w:t>账号：                          账号：</w:t>
      </w:r>
    </w:p>
    <w:p w14:paraId="4E94DDDA">
      <w:pPr>
        <w:spacing w:line="360" w:lineRule="auto"/>
        <w:ind w:firstLine="1296" w:firstLineChars="642"/>
        <w:rPr>
          <w:rFonts w:hint="eastAsia" w:ascii="宋体" w:hAnsi="宋体" w:cs="宋体"/>
          <w:spacing w:val="-4"/>
          <w:kern w:val="0"/>
          <w:szCs w:val="21"/>
        </w:rPr>
      </w:pPr>
      <w:r>
        <w:rPr>
          <w:rFonts w:hint="eastAsia" w:ascii="宋体" w:hAnsi="宋体" w:cs="宋体"/>
          <w:spacing w:val="-4"/>
          <w:kern w:val="0"/>
          <w:szCs w:val="21"/>
        </w:rPr>
        <w:t>日期：                            日期：</w:t>
      </w:r>
    </w:p>
    <w:p w14:paraId="400FE616">
      <w:pPr>
        <w:snapToGrid w:val="0"/>
        <w:spacing w:line="260" w:lineRule="exact"/>
        <w:rPr>
          <w:rFonts w:hint="eastAsia" w:ascii="宋体" w:hAnsi="宋体"/>
          <w:szCs w:val="21"/>
        </w:rPr>
      </w:pPr>
    </w:p>
    <w:p w14:paraId="3CFAB76E">
      <w:pPr>
        <w:snapToGrid w:val="0"/>
        <w:spacing w:line="260" w:lineRule="exact"/>
        <w:rPr>
          <w:rFonts w:hint="eastAsia" w:ascii="宋体" w:hAnsi="宋体"/>
          <w:szCs w:val="21"/>
        </w:rPr>
      </w:pPr>
    </w:p>
    <w:p w14:paraId="795BBDD7">
      <w:pPr>
        <w:snapToGrid w:val="0"/>
        <w:spacing w:line="260" w:lineRule="exact"/>
        <w:rPr>
          <w:rFonts w:hint="eastAsia" w:ascii="宋体" w:hAnsi="宋体"/>
          <w:szCs w:val="21"/>
        </w:rPr>
      </w:pPr>
    </w:p>
    <w:p w14:paraId="4F8EDADD">
      <w:pPr>
        <w:snapToGrid w:val="0"/>
        <w:spacing w:line="260" w:lineRule="exact"/>
        <w:rPr>
          <w:rFonts w:hint="eastAsia" w:ascii="宋体" w:hAnsi="宋体"/>
          <w:szCs w:val="21"/>
        </w:rPr>
      </w:pPr>
      <w:r>
        <w:rPr>
          <w:rFonts w:hint="eastAsia" w:ascii="宋体" w:hAnsi="宋体"/>
          <w:szCs w:val="21"/>
        </w:rPr>
        <w:t>附：详细服务内容。</w:t>
      </w:r>
    </w:p>
    <w:p w14:paraId="366F3092">
      <w:pPr>
        <w:snapToGrid w:val="0"/>
        <w:spacing w:line="260" w:lineRule="exact"/>
        <w:rPr>
          <w:rFonts w:hint="eastAsia" w:ascii="宋体" w:hAnsi="宋体"/>
          <w:szCs w:val="21"/>
        </w:rPr>
      </w:pPr>
    </w:p>
    <w:p w14:paraId="62A7142C">
      <w:pPr>
        <w:snapToGrid w:val="0"/>
        <w:spacing w:line="260" w:lineRule="exact"/>
        <w:rPr>
          <w:rFonts w:hint="eastAsia" w:ascii="宋体" w:hAnsi="宋体"/>
          <w:szCs w:val="21"/>
        </w:rPr>
      </w:pPr>
    </w:p>
    <w:p w14:paraId="3EBDD299">
      <w:pPr>
        <w:snapToGrid w:val="0"/>
        <w:spacing w:line="260" w:lineRule="exact"/>
        <w:rPr>
          <w:rFonts w:hint="eastAsia" w:ascii="宋体" w:hAnsi="宋体"/>
          <w:szCs w:val="21"/>
        </w:rPr>
      </w:pPr>
    </w:p>
    <w:p w14:paraId="1344FFAB">
      <w:pPr>
        <w:snapToGrid w:val="0"/>
        <w:spacing w:line="260" w:lineRule="exact"/>
        <w:rPr>
          <w:rFonts w:hint="eastAsia" w:ascii="宋体" w:hAnsi="宋体"/>
          <w:szCs w:val="21"/>
        </w:rPr>
      </w:pPr>
    </w:p>
    <w:p w14:paraId="5910EC8E">
      <w:pPr>
        <w:snapToGrid w:val="0"/>
        <w:spacing w:line="260" w:lineRule="exact"/>
        <w:rPr>
          <w:rFonts w:hint="eastAsia" w:ascii="宋体" w:hAnsi="宋体"/>
          <w:szCs w:val="21"/>
        </w:rPr>
      </w:pPr>
    </w:p>
    <w:p w14:paraId="794FEE95">
      <w:pPr>
        <w:snapToGrid w:val="0"/>
        <w:spacing w:line="260" w:lineRule="exact"/>
        <w:rPr>
          <w:rFonts w:hint="eastAsia" w:ascii="宋体" w:hAnsi="宋体"/>
          <w:szCs w:val="21"/>
        </w:rPr>
      </w:pPr>
    </w:p>
    <w:p w14:paraId="0A80B2A8">
      <w:pPr>
        <w:snapToGrid w:val="0"/>
        <w:spacing w:line="260" w:lineRule="exact"/>
        <w:rPr>
          <w:rFonts w:hint="eastAsia" w:ascii="宋体" w:hAnsi="宋体"/>
          <w:szCs w:val="21"/>
        </w:rPr>
      </w:pPr>
    </w:p>
    <w:p w14:paraId="0652997F">
      <w:pPr>
        <w:snapToGrid w:val="0"/>
        <w:spacing w:line="260" w:lineRule="exact"/>
        <w:rPr>
          <w:rFonts w:hint="eastAsia" w:ascii="宋体" w:hAnsi="宋体"/>
          <w:szCs w:val="21"/>
        </w:rPr>
      </w:pPr>
    </w:p>
    <w:p w14:paraId="29D75509">
      <w:pPr>
        <w:snapToGrid w:val="0"/>
        <w:spacing w:line="260" w:lineRule="exact"/>
        <w:rPr>
          <w:rFonts w:hint="eastAsia" w:ascii="宋体" w:hAnsi="宋体"/>
          <w:szCs w:val="21"/>
        </w:rPr>
      </w:pPr>
    </w:p>
    <w:p w14:paraId="44E60114">
      <w:pPr>
        <w:snapToGrid w:val="0"/>
        <w:spacing w:line="260" w:lineRule="exact"/>
        <w:rPr>
          <w:rFonts w:hint="eastAsia" w:ascii="宋体" w:hAnsi="宋体"/>
          <w:szCs w:val="21"/>
        </w:rPr>
      </w:pPr>
    </w:p>
    <w:p w14:paraId="46C428B1">
      <w:pPr>
        <w:snapToGrid w:val="0"/>
        <w:spacing w:line="260" w:lineRule="exact"/>
        <w:rPr>
          <w:rFonts w:hint="eastAsia" w:ascii="宋体" w:hAnsi="宋体"/>
          <w:szCs w:val="21"/>
        </w:rPr>
      </w:pPr>
    </w:p>
    <w:p w14:paraId="6E59F2A1">
      <w:pPr>
        <w:snapToGrid w:val="0"/>
        <w:spacing w:line="260" w:lineRule="exact"/>
        <w:rPr>
          <w:rFonts w:hint="eastAsia" w:ascii="宋体" w:hAnsi="宋体"/>
          <w:szCs w:val="21"/>
        </w:rPr>
      </w:pPr>
    </w:p>
    <w:p w14:paraId="0BBDECA6">
      <w:pPr>
        <w:snapToGrid w:val="0"/>
        <w:spacing w:line="260" w:lineRule="exact"/>
        <w:rPr>
          <w:rFonts w:hint="eastAsia" w:ascii="宋体" w:hAnsi="宋体"/>
          <w:szCs w:val="21"/>
        </w:rPr>
      </w:pPr>
    </w:p>
    <w:p w14:paraId="102C4DFC">
      <w:pPr>
        <w:snapToGrid w:val="0"/>
        <w:spacing w:line="260" w:lineRule="exact"/>
        <w:rPr>
          <w:rFonts w:hint="eastAsia" w:ascii="宋体" w:hAnsi="宋体"/>
          <w:szCs w:val="21"/>
        </w:rPr>
      </w:pPr>
    </w:p>
    <w:p w14:paraId="0EB8806F">
      <w:pPr>
        <w:snapToGrid w:val="0"/>
        <w:spacing w:line="260" w:lineRule="exact"/>
        <w:rPr>
          <w:rFonts w:hint="eastAsia" w:ascii="宋体" w:hAnsi="宋体"/>
          <w:szCs w:val="21"/>
        </w:rPr>
      </w:pPr>
    </w:p>
    <w:p w14:paraId="5723EB87">
      <w:pPr>
        <w:snapToGrid w:val="0"/>
        <w:spacing w:line="260" w:lineRule="exact"/>
        <w:rPr>
          <w:rFonts w:hint="eastAsia" w:ascii="宋体" w:hAnsi="宋体"/>
          <w:szCs w:val="21"/>
        </w:rPr>
      </w:pPr>
    </w:p>
    <w:p w14:paraId="180F85A5">
      <w:pPr>
        <w:snapToGrid w:val="0"/>
        <w:spacing w:line="260" w:lineRule="exact"/>
        <w:rPr>
          <w:rFonts w:hint="eastAsia" w:ascii="宋体" w:hAnsi="宋体"/>
          <w:szCs w:val="21"/>
        </w:rPr>
      </w:pPr>
    </w:p>
    <w:p w14:paraId="2686B820">
      <w:pPr>
        <w:snapToGrid w:val="0"/>
        <w:spacing w:line="260" w:lineRule="exact"/>
        <w:rPr>
          <w:rFonts w:hint="eastAsia" w:ascii="宋体" w:hAnsi="宋体"/>
          <w:szCs w:val="21"/>
        </w:rPr>
      </w:pPr>
    </w:p>
    <w:p w14:paraId="19526B69">
      <w:pPr>
        <w:snapToGrid w:val="0"/>
        <w:spacing w:line="260" w:lineRule="exact"/>
        <w:rPr>
          <w:rFonts w:hint="eastAsia" w:ascii="宋体" w:hAnsi="宋体"/>
          <w:szCs w:val="21"/>
        </w:rPr>
      </w:pPr>
    </w:p>
    <w:p w14:paraId="09EF4F13">
      <w:pPr>
        <w:snapToGrid w:val="0"/>
        <w:spacing w:line="260" w:lineRule="exact"/>
        <w:rPr>
          <w:rFonts w:hint="eastAsia" w:ascii="宋体" w:hAnsi="宋体"/>
          <w:szCs w:val="21"/>
        </w:rPr>
      </w:pPr>
    </w:p>
    <w:p w14:paraId="3CB93AA8">
      <w:pPr>
        <w:snapToGrid w:val="0"/>
        <w:spacing w:line="260" w:lineRule="exact"/>
        <w:rPr>
          <w:rFonts w:hint="eastAsia" w:ascii="宋体" w:hAnsi="宋体"/>
          <w:szCs w:val="21"/>
        </w:rPr>
      </w:pPr>
    </w:p>
    <w:p w14:paraId="290C260F">
      <w:pPr>
        <w:snapToGrid w:val="0"/>
        <w:spacing w:line="260" w:lineRule="exact"/>
        <w:rPr>
          <w:rFonts w:hint="eastAsia" w:ascii="宋体" w:hAnsi="宋体"/>
          <w:szCs w:val="21"/>
        </w:rPr>
      </w:pPr>
    </w:p>
    <w:p w14:paraId="521CDDEC">
      <w:pPr>
        <w:snapToGrid w:val="0"/>
        <w:spacing w:line="260" w:lineRule="exact"/>
        <w:rPr>
          <w:rFonts w:hint="eastAsia" w:ascii="宋体" w:hAnsi="宋体"/>
          <w:szCs w:val="21"/>
        </w:rPr>
      </w:pPr>
    </w:p>
    <w:p w14:paraId="387A83B9">
      <w:pPr>
        <w:snapToGrid w:val="0"/>
        <w:spacing w:line="260" w:lineRule="exact"/>
        <w:rPr>
          <w:rFonts w:hint="eastAsia" w:ascii="宋体" w:hAnsi="宋体"/>
          <w:szCs w:val="21"/>
        </w:rPr>
      </w:pPr>
    </w:p>
    <w:p w14:paraId="4F1C13A4">
      <w:pPr>
        <w:snapToGrid w:val="0"/>
        <w:spacing w:line="260" w:lineRule="exact"/>
        <w:rPr>
          <w:rFonts w:hint="eastAsia" w:ascii="宋体" w:hAnsi="宋体"/>
          <w:szCs w:val="21"/>
        </w:rPr>
      </w:pPr>
    </w:p>
    <w:p w14:paraId="032A66B4">
      <w:pPr>
        <w:snapToGrid w:val="0"/>
        <w:spacing w:line="260" w:lineRule="exact"/>
        <w:rPr>
          <w:rFonts w:hint="eastAsia" w:ascii="宋体" w:hAnsi="宋体"/>
          <w:szCs w:val="21"/>
        </w:rPr>
      </w:pPr>
    </w:p>
    <w:p w14:paraId="0CB2BEFE">
      <w:pPr>
        <w:snapToGrid w:val="0"/>
        <w:spacing w:line="260" w:lineRule="exact"/>
        <w:rPr>
          <w:rFonts w:hint="eastAsia" w:ascii="宋体" w:hAnsi="宋体"/>
          <w:szCs w:val="21"/>
        </w:rPr>
      </w:pPr>
    </w:p>
    <w:p w14:paraId="4055C136">
      <w:pPr>
        <w:snapToGrid w:val="0"/>
        <w:spacing w:line="260" w:lineRule="exact"/>
        <w:rPr>
          <w:rFonts w:hint="eastAsia" w:ascii="宋体" w:hAnsi="宋体"/>
          <w:szCs w:val="21"/>
        </w:rPr>
      </w:pPr>
    </w:p>
    <w:p w14:paraId="34E20229">
      <w:pPr>
        <w:snapToGrid w:val="0"/>
        <w:spacing w:line="260" w:lineRule="exact"/>
        <w:rPr>
          <w:rFonts w:hint="eastAsia" w:ascii="宋体" w:hAnsi="宋体"/>
          <w:szCs w:val="21"/>
        </w:rPr>
      </w:pPr>
    </w:p>
    <w:p w14:paraId="5D79A95F">
      <w:pPr>
        <w:snapToGrid w:val="0"/>
        <w:spacing w:line="260" w:lineRule="exact"/>
        <w:rPr>
          <w:rFonts w:hint="eastAsia" w:ascii="宋体" w:hAnsi="宋体"/>
          <w:szCs w:val="21"/>
        </w:rPr>
      </w:pPr>
    </w:p>
    <w:p w14:paraId="1F63907C">
      <w:pPr>
        <w:snapToGrid w:val="0"/>
        <w:spacing w:line="260" w:lineRule="exact"/>
        <w:rPr>
          <w:rFonts w:hint="eastAsia" w:ascii="宋体" w:hAnsi="宋体"/>
          <w:szCs w:val="21"/>
        </w:rPr>
      </w:pPr>
    </w:p>
    <w:p w14:paraId="49AA98E6">
      <w:pPr>
        <w:snapToGrid w:val="0"/>
        <w:spacing w:line="260" w:lineRule="exact"/>
        <w:rPr>
          <w:rFonts w:hint="eastAsia" w:ascii="宋体" w:hAnsi="宋体"/>
          <w:szCs w:val="21"/>
        </w:rPr>
      </w:pPr>
    </w:p>
    <w:p w14:paraId="30B87DB5">
      <w:pPr>
        <w:snapToGrid w:val="0"/>
        <w:spacing w:line="260" w:lineRule="exact"/>
        <w:rPr>
          <w:rFonts w:hint="eastAsia" w:ascii="宋体" w:hAnsi="宋体"/>
          <w:szCs w:val="21"/>
        </w:rPr>
      </w:pPr>
    </w:p>
    <w:p w14:paraId="30BB4D8A">
      <w:pPr>
        <w:snapToGrid w:val="0"/>
        <w:spacing w:line="260" w:lineRule="exact"/>
        <w:rPr>
          <w:rFonts w:hint="eastAsia" w:ascii="宋体" w:hAnsi="宋体"/>
          <w:szCs w:val="21"/>
        </w:rPr>
      </w:pPr>
    </w:p>
    <w:p w14:paraId="1C9A773C">
      <w:pPr>
        <w:snapToGrid w:val="0"/>
        <w:spacing w:line="260" w:lineRule="exact"/>
        <w:rPr>
          <w:rFonts w:hint="eastAsia" w:ascii="宋体" w:hAnsi="宋体"/>
          <w:szCs w:val="21"/>
        </w:rPr>
      </w:pPr>
    </w:p>
    <w:p w14:paraId="6CDCF2F0">
      <w:pPr>
        <w:snapToGrid w:val="0"/>
        <w:spacing w:line="260" w:lineRule="exact"/>
        <w:rPr>
          <w:rFonts w:hint="eastAsia" w:ascii="宋体" w:hAnsi="宋体"/>
          <w:szCs w:val="21"/>
        </w:rPr>
      </w:pPr>
    </w:p>
    <w:p w14:paraId="7360DF97">
      <w:pPr>
        <w:snapToGrid w:val="0"/>
        <w:spacing w:line="260" w:lineRule="exact"/>
        <w:rPr>
          <w:rFonts w:hint="eastAsia" w:ascii="宋体" w:hAnsi="宋体"/>
          <w:szCs w:val="21"/>
        </w:rPr>
      </w:pPr>
    </w:p>
    <w:p w14:paraId="666E8E2D">
      <w:pPr>
        <w:snapToGrid w:val="0"/>
        <w:spacing w:line="260" w:lineRule="exact"/>
        <w:rPr>
          <w:rFonts w:hint="eastAsia" w:ascii="宋体" w:hAnsi="宋体"/>
          <w:szCs w:val="21"/>
        </w:rPr>
      </w:pPr>
    </w:p>
    <w:p w14:paraId="3A514AF6">
      <w:pPr>
        <w:snapToGrid w:val="0"/>
        <w:spacing w:line="260" w:lineRule="exact"/>
        <w:rPr>
          <w:rFonts w:hint="eastAsia" w:ascii="宋体" w:hAnsi="宋体"/>
          <w:szCs w:val="21"/>
        </w:rPr>
      </w:pPr>
    </w:p>
    <w:p w14:paraId="5BB58772">
      <w:pPr>
        <w:snapToGrid w:val="0"/>
        <w:spacing w:line="260" w:lineRule="exact"/>
        <w:rPr>
          <w:rFonts w:hint="eastAsia" w:ascii="宋体" w:hAnsi="宋体"/>
          <w:szCs w:val="21"/>
        </w:rPr>
      </w:pPr>
      <w:r>
        <w:rPr>
          <w:rFonts w:ascii="宋体" w:hAnsi="宋体"/>
          <w:szCs w:val="21"/>
        </w:rPr>
        <w:t>信贷政策</w:t>
      </w:r>
    </w:p>
    <w:p w14:paraId="5E1A1693">
      <w:pPr>
        <w:spacing w:line="260" w:lineRule="exact"/>
        <w:ind w:firstLine="420" w:firstLineChars="200"/>
        <w:rPr>
          <w:rFonts w:hint="eastAsia" w:ascii="宋体" w:hAnsi="宋体"/>
          <w:szCs w:val="21"/>
        </w:rPr>
      </w:pPr>
      <w:r>
        <w:rPr>
          <w:rFonts w:ascii="宋体" w:hAnsi="宋体"/>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p w14:paraId="29E0F067">
      <w:pPr>
        <w:spacing w:line="240" w:lineRule="exact"/>
        <w:contextualSpacing/>
        <w:rPr>
          <w:rFonts w:hint="eastAsia" w:ascii="宋体" w:hAnsi="宋体"/>
          <w:sz w:val="24"/>
        </w:rPr>
      </w:pPr>
    </w:p>
    <w:tbl>
      <w:tblPr>
        <w:tblStyle w:val="19"/>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26735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563" w:type="dxa"/>
            <w:gridSpan w:val="4"/>
            <w:vAlign w:val="center"/>
          </w:tcPr>
          <w:p w14:paraId="35736195">
            <w:pPr>
              <w:spacing w:line="240" w:lineRule="exact"/>
              <w:contextualSpacing/>
              <w:rPr>
                <w:rFonts w:hint="eastAsia" w:ascii="宋体" w:hAnsi="宋体"/>
                <w:szCs w:val="21"/>
              </w:rPr>
            </w:pPr>
            <w:r>
              <w:rPr>
                <w:rFonts w:hint="eastAsia" w:ascii="宋体" w:hAnsi="宋体"/>
                <w:szCs w:val="21"/>
              </w:rPr>
              <w:t>舟山市政府采购信用融资合作银行</w:t>
            </w:r>
          </w:p>
        </w:tc>
      </w:tr>
      <w:tr w14:paraId="604C4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460" w:type="dxa"/>
            <w:vAlign w:val="center"/>
          </w:tcPr>
          <w:p w14:paraId="3157C63F">
            <w:pPr>
              <w:spacing w:line="240" w:lineRule="exact"/>
              <w:contextualSpacing/>
              <w:jc w:val="center"/>
              <w:rPr>
                <w:rFonts w:hint="eastAsia" w:ascii="宋体" w:hAnsi="宋体"/>
                <w:szCs w:val="21"/>
              </w:rPr>
            </w:pPr>
            <w:r>
              <w:rPr>
                <w:rFonts w:hint="eastAsia" w:ascii="宋体" w:hAnsi="宋体"/>
                <w:szCs w:val="21"/>
              </w:rPr>
              <w:t>银行名称</w:t>
            </w:r>
          </w:p>
        </w:tc>
        <w:tc>
          <w:tcPr>
            <w:tcW w:w="3975" w:type="dxa"/>
            <w:vAlign w:val="center"/>
          </w:tcPr>
          <w:p w14:paraId="0F5D29D1">
            <w:pPr>
              <w:spacing w:line="240" w:lineRule="exact"/>
              <w:contextualSpacing/>
              <w:jc w:val="center"/>
              <w:rPr>
                <w:rFonts w:hint="eastAsia" w:ascii="宋体" w:hAnsi="宋体"/>
                <w:szCs w:val="21"/>
              </w:rPr>
            </w:pPr>
            <w:r>
              <w:rPr>
                <w:rFonts w:hint="eastAsia" w:ascii="宋体" w:hAnsi="宋体"/>
                <w:szCs w:val="21"/>
              </w:rPr>
              <w:t>各银行介绍的产品特点</w:t>
            </w:r>
          </w:p>
        </w:tc>
        <w:tc>
          <w:tcPr>
            <w:tcW w:w="2220" w:type="dxa"/>
            <w:vAlign w:val="center"/>
          </w:tcPr>
          <w:p w14:paraId="041A02FB">
            <w:pPr>
              <w:spacing w:line="240" w:lineRule="exact"/>
              <w:contextualSpacing/>
              <w:jc w:val="center"/>
              <w:rPr>
                <w:rFonts w:hint="eastAsia" w:ascii="宋体" w:hAnsi="宋体"/>
                <w:szCs w:val="21"/>
              </w:rPr>
            </w:pPr>
            <w:r>
              <w:rPr>
                <w:rFonts w:hint="eastAsia" w:ascii="宋体" w:hAnsi="宋体"/>
                <w:szCs w:val="21"/>
              </w:rPr>
              <w:t>经办人</w:t>
            </w:r>
          </w:p>
        </w:tc>
        <w:tc>
          <w:tcPr>
            <w:tcW w:w="1908" w:type="dxa"/>
            <w:vAlign w:val="center"/>
          </w:tcPr>
          <w:p w14:paraId="74F118AB">
            <w:pPr>
              <w:spacing w:line="240" w:lineRule="exact"/>
              <w:contextualSpacing/>
              <w:jc w:val="center"/>
              <w:rPr>
                <w:rFonts w:hint="eastAsia" w:ascii="宋体" w:hAnsi="宋体"/>
                <w:szCs w:val="21"/>
              </w:rPr>
            </w:pPr>
            <w:r>
              <w:rPr>
                <w:rFonts w:hint="eastAsia" w:ascii="宋体" w:hAnsi="宋体"/>
                <w:szCs w:val="21"/>
              </w:rPr>
              <w:t>联系方式</w:t>
            </w:r>
          </w:p>
        </w:tc>
      </w:tr>
      <w:tr w14:paraId="5659C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460" w:type="dxa"/>
            <w:vAlign w:val="center"/>
          </w:tcPr>
          <w:p w14:paraId="6A7B0A31">
            <w:pPr>
              <w:spacing w:line="240" w:lineRule="exact"/>
              <w:contextualSpacing/>
              <w:rPr>
                <w:rFonts w:hint="eastAsia" w:ascii="宋体" w:hAnsi="宋体"/>
                <w:szCs w:val="21"/>
              </w:rPr>
            </w:pPr>
            <w:r>
              <w:rPr>
                <w:rFonts w:hint="eastAsia" w:ascii="宋体" w:hAnsi="宋体"/>
                <w:szCs w:val="21"/>
              </w:rPr>
              <w:t>中国工商银行股份有限公司舟山分行</w:t>
            </w:r>
          </w:p>
        </w:tc>
        <w:tc>
          <w:tcPr>
            <w:tcW w:w="3975" w:type="dxa"/>
          </w:tcPr>
          <w:p w14:paraId="0D42EEB1">
            <w:pPr>
              <w:numPr>
                <w:ilvl w:val="0"/>
                <w:numId w:val="4"/>
              </w:numPr>
              <w:spacing w:line="240" w:lineRule="exact"/>
              <w:contextualSpacing/>
              <w:rPr>
                <w:rFonts w:hint="eastAsia" w:ascii="宋体" w:hAnsi="宋体" w:cs="仿宋_GB2312"/>
                <w:szCs w:val="21"/>
              </w:rPr>
            </w:pPr>
            <w:r>
              <w:rPr>
                <w:rFonts w:hint="eastAsia" w:ascii="宋体" w:hAnsi="宋体" w:cs="仿宋_GB2312"/>
                <w:szCs w:val="21"/>
              </w:rPr>
              <w:t>融资额度高，融资金额最高可至订单金额70%，线上申请，随借随还。2.融资利率低，最低可至当期LPR利率。</w:t>
            </w:r>
          </w:p>
          <w:p w14:paraId="5BCBBD90">
            <w:pPr>
              <w:spacing w:line="240" w:lineRule="exact"/>
              <w:contextualSpacing/>
              <w:rPr>
                <w:rFonts w:hint="eastAsia" w:ascii="宋体" w:hAnsi="宋体"/>
                <w:szCs w:val="21"/>
              </w:rPr>
            </w:pPr>
            <w:r>
              <w:rPr>
                <w:rFonts w:hint="eastAsia" w:ascii="宋体" w:hAnsi="宋体" w:cs="仿宋_GB2312"/>
                <w:szCs w:val="21"/>
              </w:rPr>
              <w:t>3.担保方式灵活，以政府采购合同进行融资，无需另外抵押。</w:t>
            </w:r>
          </w:p>
        </w:tc>
        <w:tc>
          <w:tcPr>
            <w:tcW w:w="2220" w:type="dxa"/>
            <w:vAlign w:val="center"/>
          </w:tcPr>
          <w:p w14:paraId="32341F2C">
            <w:pPr>
              <w:spacing w:line="240" w:lineRule="exact"/>
              <w:contextualSpacing/>
              <w:jc w:val="center"/>
              <w:rPr>
                <w:rFonts w:hint="eastAsia" w:ascii="宋体" w:hAnsi="宋体"/>
                <w:szCs w:val="21"/>
              </w:rPr>
            </w:pPr>
            <w:r>
              <w:rPr>
                <w:rFonts w:hint="eastAsia" w:ascii="宋体" w:hAnsi="宋体"/>
                <w:szCs w:val="21"/>
              </w:rPr>
              <w:t>柳超颖</w:t>
            </w:r>
          </w:p>
        </w:tc>
        <w:tc>
          <w:tcPr>
            <w:tcW w:w="1908" w:type="dxa"/>
            <w:vAlign w:val="center"/>
          </w:tcPr>
          <w:p w14:paraId="149C9701">
            <w:pPr>
              <w:spacing w:line="240" w:lineRule="exact"/>
              <w:contextualSpacing/>
              <w:rPr>
                <w:rFonts w:hint="eastAsia" w:ascii="宋体" w:hAnsi="宋体"/>
                <w:szCs w:val="21"/>
              </w:rPr>
            </w:pPr>
            <w:r>
              <w:rPr>
                <w:rFonts w:hint="eastAsia" w:ascii="宋体" w:hAnsi="宋体"/>
                <w:szCs w:val="21"/>
              </w:rPr>
              <w:t>0580-2166242, 15858076468</w:t>
            </w:r>
          </w:p>
        </w:tc>
      </w:tr>
      <w:tr w14:paraId="27CC8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4D52AD0F">
            <w:pPr>
              <w:spacing w:line="240" w:lineRule="exact"/>
              <w:contextualSpacing/>
              <w:rPr>
                <w:rFonts w:hint="eastAsia" w:ascii="宋体" w:hAnsi="宋体"/>
                <w:szCs w:val="21"/>
              </w:rPr>
            </w:pPr>
            <w:r>
              <w:rPr>
                <w:rFonts w:hint="eastAsia" w:ascii="宋体" w:hAnsi="宋体"/>
                <w:szCs w:val="21"/>
              </w:rPr>
              <w:t>中国建设银行股份有限公司舟山分行</w:t>
            </w:r>
          </w:p>
        </w:tc>
        <w:tc>
          <w:tcPr>
            <w:tcW w:w="3975" w:type="dxa"/>
          </w:tcPr>
          <w:p w14:paraId="77C5EB04">
            <w:pPr>
              <w:numPr>
                <w:ilvl w:val="0"/>
                <w:numId w:val="5"/>
              </w:numPr>
              <w:spacing w:line="240" w:lineRule="exact"/>
              <w:contextualSpacing/>
              <w:rPr>
                <w:rFonts w:hint="eastAsia" w:ascii="宋体" w:hAnsi="宋体"/>
                <w:szCs w:val="21"/>
              </w:rPr>
            </w:pPr>
            <w:r>
              <w:rPr>
                <w:rFonts w:hint="eastAsia" w:ascii="宋体" w:hAnsi="宋体"/>
                <w:szCs w:val="21"/>
              </w:rPr>
              <w:t>快速便捷：全流程线上操作，通过浙江省政府采购网数据审核信用额度，建行供应链平台快速放款。</w:t>
            </w:r>
          </w:p>
          <w:p w14:paraId="7ED5FF19">
            <w:pPr>
              <w:numPr>
                <w:ilvl w:val="0"/>
                <w:numId w:val="5"/>
              </w:numPr>
              <w:spacing w:line="240" w:lineRule="exact"/>
              <w:contextualSpacing/>
              <w:rPr>
                <w:rFonts w:hint="eastAsia" w:ascii="宋体" w:hAnsi="宋体"/>
                <w:szCs w:val="21"/>
              </w:rPr>
            </w:pPr>
            <w:r>
              <w:rPr>
                <w:rFonts w:hint="eastAsia" w:ascii="宋体" w:hAnsi="宋体"/>
                <w:szCs w:val="21"/>
              </w:rPr>
              <w:t>申请额度高：单笔融资额度最高可达政府采购合同金额的90%，单户额度最高可达3000万。</w:t>
            </w:r>
          </w:p>
          <w:p w14:paraId="72A84BA7">
            <w:pPr>
              <w:numPr>
                <w:ilvl w:val="0"/>
                <w:numId w:val="5"/>
              </w:numPr>
              <w:spacing w:line="240" w:lineRule="exact"/>
              <w:contextualSpacing/>
              <w:rPr>
                <w:rFonts w:hint="eastAsia" w:ascii="宋体" w:hAnsi="宋体"/>
                <w:szCs w:val="21"/>
              </w:rPr>
            </w:pPr>
            <w:r>
              <w:rPr>
                <w:rFonts w:hint="eastAsia" w:ascii="宋体" w:hAnsi="宋体"/>
                <w:szCs w:val="21"/>
              </w:rPr>
              <w:t>无需额外抵押：以浙江省政府采购网备案公示的政府采购合同进行融资，无需额外抵押担保。</w:t>
            </w:r>
          </w:p>
          <w:p w14:paraId="3D6B4353">
            <w:pPr>
              <w:numPr>
                <w:ilvl w:val="0"/>
                <w:numId w:val="5"/>
              </w:numPr>
              <w:spacing w:line="240" w:lineRule="exact"/>
              <w:contextualSpacing/>
              <w:rPr>
                <w:rFonts w:hint="eastAsia" w:ascii="宋体" w:hAnsi="宋体"/>
                <w:szCs w:val="21"/>
              </w:rPr>
            </w:pPr>
            <w:r>
              <w:rPr>
                <w:rFonts w:hint="eastAsia" w:ascii="宋体" w:hAnsi="宋体"/>
                <w:szCs w:val="21"/>
              </w:rPr>
              <w:t>利率优惠：给予流动资金贷款最优惠利率。</w:t>
            </w:r>
          </w:p>
        </w:tc>
        <w:tc>
          <w:tcPr>
            <w:tcW w:w="2220" w:type="dxa"/>
            <w:vAlign w:val="center"/>
          </w:tcPr>
          <w:p w14:paraId="57029228">
            <w:pPr>
              <w:spacing w:line="240" w:lineRule="exact"/>
              <w:contextualSpacing/>
              <w:jc w:val="center"/>
              <w:rPr>
                <w:rFonts w:hint="eastAsia" w:ascii="宋体" w:hAnsi="宋体"/>
                <w:szCs w:val="21"/>
              </w:rPr>
            </w:pPr>
            <w:r>
              <w:rPr>
                <w:rFonts w:hint="eastAsia" w:ascii="宋体" w:hAnsi="宋体"/>
                <w:szCs w:val="21"/>
              </w:rPr>
              <w:t>普陀片区：蔡妮妮</w:t>
            </w:r>
          </w:p>
          <w:p w14:paraId="18ADDB8E">
            <w:pPr>
              <w:spacing w:line="240" w:lineRule="exact"/>
              <w:contextualSpacing/>
              <w:jc w:val="center"/>
              <w:rPr>
                <w:rFonts w:hint="eastAsia" w:ascii="宋体" w:hAnsi="宋体"/>
                <w:szCs w:val="21"/>
              </w:rPr>
            </w:pPr>
            <w:r>
              <w:rPr>
                <w:rFonts w:hint="eastAsia" w:ascii="宋体" w:hAnsi="宋体"/>
                <w:szCs w:val="21"/>
              </w:rPr>
              <w:t>定海片区：杨莹</w:t>
            </w:r>
          </w:p>
          <w:p w14:paraId="60CC93F3">
            <w:pPr>
              <w:spacing w:line="240" w:lineRule="exact"/>
              <w:contextualSpacing/>
              <w:jc w:val="center"/>
              <w:rPr>
                <w:rFonts w:hint="eastAsia" w:ascii="宋体" w:hAnsi="宋体"/>
                <w:szCs w:val="21"/>
              </w:rPr>
            </w:pPr>
            <w:r>
              <w:rPr>
                <w:rFonts w:hint="eastAsia" w:ascii="宋体" w:hAnsi="宋体"/>
                <w:szCs w:val="21"/>
              </w:rPr>
              <w:t>自贸区片区：方晓</w:t>
            </w:r>
          </w:p>
        </w:tc>
        <w:tc>
          <w:tcPr>
            <w:tcW w:w="1908" w:type="dxa"/>
            <w:vAlign w:val="center"/>
          </w:tcPr>
          <w:p w14:paraId="2354C86A">
            <w:pPr>
              <w:spacing w:line="240" w:lineRule="exact"/>
              <w:contextualSpacing/>
              <w:rPr>
                <w:rFonts w:hint="eastAsia" w:ascii="宋体" w:hAnsi="宋体"/>
                <w:szCs w:val="21"/>
              </w:rPr>
            </w:pPr>
            <w:r>
              <w:rPr>
                <w:rFonts w:hint="eastAsia" w:ascii="宋体" w:hAnsi="宋体"/>
                <w:szCs w:val="21"/>
              </w:rPr>
              <w:t>普陀片区：13957201791</w:t>
            </w:r>
          </w:p>
          <w:p w14:paraId="06995D02">
            <w:pPr>
              <w:spacing w:line="240" w:lineRule="exact"/>
              <w:contextualSpacing/>
              <w:rPr>
                <w:rFonts w:hint="eastAsia" w:ascii="宋体" w:hAnsi="宋体"/>
                <w:szCs w:val="21"/>
              </w:rPr>
            </w:pPr>
            <w:r>
              <w:rPr>
                <w:rFonts w:hint="eastAsia" w:ascii="宋体" w:hAnsi="宋体"/>
                <w:szCs w:val="21"/>
              </w:rPr>
              <w:t>定海片区：13655803997</w:t>
            </w:r>
          </w:p>
          <w:p w14:paraId="4491C8AE">
            <w:pPr>
              <w:spacing w:line="240" w:lineRule="exact"/>
              <w:contextualSpacing/>
              <w:rPr>
                <w:rFonts w:hint="eastAsia" w:ascii="宋体" w:hAnsi="宋体"/>
                <w:szCs w:val="21"/>
              </w:rPr>
            </w:pPr>
            <w:r>
              <w:rPr>
                <w:rFonts w:hint="eastAsia" w:ascii="宋体" w:hAnsi="宋体"/>
                <w:szCs w:val="21"/>
              </w:rPr>
              <w:t>自贸区片区：13587086324</w:t>
            </w:r>
          </w:p>
        </w:tc>
      </w:tr>
      <w:tr w14:paraId="5A43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6BB60577">
            <w:pPr>
              <w:spacing w:line="240" w:lineRule="exact"/>
              <w:contextualSpacing/>
              <w:rPr>
                <w:rFonts w:hint="eastAsia" w:ascii="宋体" w:hAnsi="宋体"/>
                <w:szCs w:val="21"/>
              </w:rPr>
            </w:pPr>
            <w:r>
              <w:rPr>
                <w:rFonts w:hint="eastAsia" w:ascii="宋体" w:hAnsi="宋体"/>
                <w:szCs w:val="21"/>
              </w:rPr>
              <w:t>杭州银行股份有限公司舟山市分行</w:t>
            </w:r>
          </w:p>
        </w:tc>
        <w:tc>
          <w:tcPr>
            <w:tcW w:w="3975" w:type="dxa"/>
          </w:tcPr>
          <w:p w14:paraId="40FC9832">
            <w:pPr>
              <w:spacing w:line="240" w:lineRule="exact"/>
              <w:contextualSpacing/>
              <w:rPr>
                <w:rFonts w:hint="eastAsia" w:ascii="宋体" w:hAnsi="宋体"/>
                <w:szCs w:val="21"/>
              </w:rPr>
            </w:pPr>
            <w:r>
              <w:rPr>
                <w:rFonts w:hint="eastAsia" w:ascii="宋体" w:hAnsi="宋体"/>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35679AA5">
            <w:pPr>
              <w:spacing w:line="240" w:lineRule="exact"/>
              <w:contextualSpacing/>
              <w:jc w:val="center"/>
              <w:rPr>
                <w:rFonts w:hint="eastAsia" w:ascii="宋体" w:hAnsi="宋体"/>
                <w:szCs w:val="21"/>
              </w:rPr>
            </w:pPr>
            <w:r>
              <w:rPr>
                <w:rFonts w:hint="eastAsia" w:ascii="宋体" w:hAnsi="宋体"/>
                <w:szCs w:val="21"/>
              </w:rPr>
              <w:t>方经理</w:t>
            </w:r>
          </w:p>
        </w:tc>
        <w:tc>
          <w:tcPr>
            <w:tcW w:w="1908" w:type="dxa"/>
            <w:vAlign w:val="center"/>
          </w:tcPr>
          <w:p w14:paraId="62A475AB">
            <w:pPr>
              <w:spacing w:line="240" w:lineRule="exact"/>
              <w:contextualSpacing/>
              <w:rPr>
                <w:rFonts w:hint="eastAsia" w:ascii="宋体" w:hAnsi="宋体"/>
                <w:szCs w:val="21"/>
              </w:rPr>
            </w:pPr>
            <w:r>
              <w:rPr>
                <w:rFonts w:hint="eastAsia" w:ascii="宋体" w:hAnsi="宋体"/>
                <w:szCs w:val="21"/>
              </w:rPr>
              <w:t>0580-2185201，18205800451</w:t>
            </w:r>
          </w:p>
        </w:tc>
      </w:tr>
      <w:tr w14:paraId="7D113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5ADB5069">
            <w:pPr>
              <w:spacing w:line="240" w:lineRule="exact"/>
              <w:contextualSpacing/>
              <w:rPr>
                <w:rFonts w:hint="eastAsia" w:ascii="宋体" w:hAnsi="宋体"/>
                <w:szCs w:val="21"/>
              </w:rPr>
            </w:pPr>
            <w:r>
              <w:rPr>
                <w:rFonts w:hint="eastAsia" w:ascii="宋体" w:hAnsi="宋体"/>
                <w:szCs w:val="21"/>
              </w:rPr>
              <w:t>招商银行股份有限公司浙江自贸试验区舟山分行</w:t>
            </w:r>
          </w:p>
        </w:tc>
        <w:tc>
          <w:tcPr>
            <w:tcW w:w="3975" w:type="dxa"/>
          </w:tcPr>
          <w:p w14:paraId="2AA8BCEA">
            <w:pPr>
              <w:spacing w:line="240" w:lineRule="exact"/>
              <w:rPr>
                <w:rFonts w:hint="eastAsia" w:ascii="宋体" w:hAnsi="宋体"/>
                <w:szCs w:val="21"/>
              </w:rPr>
            </w:pPr>
            <w:r>
              <w:rPr>
                <w:rFonts w:hint="eastAsia" w:ascii="宋体" w:hAnsi="宋体" w:cs="仿宋_GB2312"/>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26641EA6">
            <w:pPr>
              <w:spacing w:line="240" w:lineRule="exact"/>
              <w:contextualSpacing/>
              <w:jc w:val="center"/>
              <w:rPr>
                <w:rFonts w:hint="eastAsia" w:ascii="宋体" w:hAnsi="宋体"/>
                <w:szCs w:val="21"/>
              </w:rPr>
            </w:pPr>
            <w:r>
              <w:rPr>
                <w:rFonts w:hint="eastAsia" w:ascii="宋体" w:hAnsi="宋体"/>
                <w:szCs w:val="21"/>
              </w:rPr>
              <w:t>李玲</w:t>
            </w:r>
          </w:p>
        </w:tc>
        <w:tc>
          <w:tcPr>
            <w:tcW w:w="1908" w:type="dxa"/>
            <w:vAlign w:val="center"/>
          </w:tcPr>
          <w:p w14:paraId="69F87E46">
            <w:pPr>
              <w:spacing w:line="240" w:lineRule="exact"/>
              <w:contextualSpacing/>
              <w:rPr>
                <w:rFonts w:hint="eastAsia" w:ascii="宋体" w:hAnsi="宋体"/>
                <w:szCs w:val="21"/>
              </w:rPr>
            </w:pPr>
            <w:r>
              <w:rPr>
                <w:rFonts w:hint="eastAsia" w:ascii="宋体" w:hAnsi="宋体"/>
                <w:szCs w:val="21"/>
              </w:rPr>
              <w:t>0580-2061710，13957227971</w:t>
            </w:r>
          </w:p>
        </w:tc>
      </w:tr>
      <w:tr w14:paraId="70F13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460" w:type="dxa"/>
            <w:vAlign w:val="center"/>
          </w:tcPr>
          <w:p w14:paraId="188DA459">
            <w:pPr>
              <w:spacing w:line="240" w:lineRule="exact"/>
              <w:contextualSpacing/>
              <w:rPr>
                <w:rFonts w:hint="eastAsia" w:ascii="宋体" w:hAnsi="宋体"/>
                <w:szCs w:val="21"/>
              </w:rPr>
            </w:pPr>
            <w:r>
              <w:rPr>
                <w:rFonts w:hint="eastAsia" w:ascii="宋体" w:hAnsi="宋体"/>
                <w:szCs w:val="21"/>
              </w:rPr>
              <w:t>温州银行股份有限公司舟山市分行</w:t>
            </w:r>
          </w:p>
        </w:tc>
        <w:tc>
          <w:tcPr>
            <w:tcW w:w="3975" w:type="dxa"/>
          </w:tcPr>
          <w:p w14:paraId="0CE6A8C0">
            <w:pPr>
              <w:numPr>
                <w:ilvl w:val="0"/>
                <w:numId w:val="6"/>
              </w:numPr>
              <w:spacing w:line="240" w:lineRule="exact"/>
              <w:contextualSpacing/>
              <w:rPr>
                <w:rFonts w:hint="eastAsia" w:ascii="宋体" w:hAnsi="宋体"/>
                <w:szCs w:val="21"/>
              </w:rPr>
            </w:pPr>
            <w:r>
              <w:rPr>
                <w:rFonts w:hint="eastAsia" w:ascii="宋体" w:hAnsi="宋体"/>
                <w:szCs w:val="21"/>
              </w:rPr>
              <w:t>单户授信敞口最高不超过1000万元，且最高额度核定一般不超过借款人（含实际控制人控制的其他经营实体）最近13个月合计有效中标合同金额的70%。</w:t>
            </w:r>
          </w:p>
          <w:p w14:paraId="07E48CFE">
            <w:pPr>
              <w:numPr>
                <w:ilvl w:val="0"/>
                <w:numId w:val="6"/>
              </w:numPr>
              <w:spacing w:line="240" w:lineRule="exact"/>
              <w:contextualSpacing/>
              <w:rPr>
                <w:rFonts w:hint="eastAsia" w:ascii="宋体" w:hAnsi="宋体"/>
                <w:szCs w:val="21"/>
              </w:rPr>
            </w:pPr>
            <w:r>
              <w:rPr>
                <w:rFonts w:hint="eastAsia" w:ascii="宋体" w:hAnsi="宋体"/>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6601AB70">
            <w:pPr>
              <w:numPr>
                <w:ilvl w:val="0"/>
                <w:numId w:val="6"/>
              </w:numPr>
              <w:spacing w:line="240" w:lineRule="exact"/>
              <w:contextualSpacing/>
              <w:rPr>
                <w:rFonts w:hint="eastAsia" w:ascii="宋体" w:hAnsi="宋体"/>
                <w:szCs w:val="21"/>
              </w:rPr>
            </w:pPr>
            <w:r>
              <w:rPr>
                <w:rFonts w:hint="eastAsia" w:ascii="宋体" w:hAnsi="宋体"/>
                <w:szCs w:val="21"/>
              </w:rPr>
              <w:t>借款人中标采购人自行采购项目并向我行发起授信申请的，单笔业务授信敞口不超500万元，且不超过借款人中标通知书承载的中标金额或本次申请授信提供的采购合同的80%。</w:t>
            </w:r>
          </w:p>
          <w:p w14:paraId="691AC63F">
            <w:pPr>
              <w:numPr>
                <w:ilvl w:val="0"/>
                <w:numId w:val="6"/>
              </w:numPr>
              <w:spacing w:line="240" w:lineRule="exact"/>
              <w:contextualSpacing/>
              <w:rPr>
                <w:rFonts w:hint="eastAsia" w:ascii="宋体" w:hAnsi="宋体"/>
                <w:szCs w:val="21"/>
              </w:rPr>
            </w:pPr>
            <w:r>
              <w:rPr>
                <w:rFonts w:hint="eastAsia" w:ascii="宋体" w:hAnsi="宋体"/>
                <w:szCs w:val="21"/>
              </w:rPr>
              <w:t>符合我行采购人资质的，且负债率不超75%，配合应收账款质押登记确认的，并可出具确认函，单笔借款额度可按不超过采购合同的90%办理。</w:t>
            </w:r>
          </w:p>
        </w:tc>
        <w:tc>
          <w:tcPr>
            <w:tcW w:w="2220" w:type="dxa"/>
            <w:vAlign w:val="center"/>
          </w:tcPr>
          <w:p w14:paraId="43344191">
            <w:pPr>
              <w:spacing w:line="240" w:lineRule="exact"/>
              <w:contextualSpacing/>
              <w:jc w:val="center"/>
              <w:rPr>
                <w:rFonts w:hint="eastAsia" w:ascii="宋体" w:hAnsi="宋体"/>
                <w:szCs w:val="21"/>
              </w:rPr>
            </w:pPr>
            <w:r>
              <w:rPr>
                <w:rFonts w:hint="eastAsia" w:ascii="宋体" w:hAnsi="宋体"/>
                <w:szCs w:val="21"/>
              </w:rPr>
              <w:t>郑贤栋</w:t>
            </w:r>
          </w:p>
        </w:tc>
        <w:tc>
          <w:tcPr>
            <w:tcW w:w="1908" w:type="dxa"/>
            <w:vAlign w:val="center"/>
          </w:tcPr>
          <w:p w14:paraId="46C439FB">
            <w:pPr>
              <w:spacing w:line="240" w:lineRule="exact"/>
              <w:contextualSpacing/>
              <w:rPr>
                <w:rFonts w:hint="eastAsia" w:ascii="宋体" w:hAnsi="宋体"/>
                <w:szCs w:val="21"/>
              </w:rPr>
            </w:pPr>
            <w:r>
              <w:rPr>
                <w:rFonts w:hint="eastAsia" w:ascii="宋体" w:hAnsi="宋体"/>
                <w:szCs w:val="21"/>
              </w:rPr>
              <w:t>058—8866086</w:t>
            </w:r>
          </w:p>
        </w:tc>
      </w:tr>
      <w:tr w14:paraId="3A0FB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70FE9F28">
            <w:pPr>
              <w:spacing w:line="240" w:lineRule="exact"/>
              <w:contextualSpacing/>
              <w:rPr>
                <w:rFonts w:hint="eastAsia" w:ascii="宋体" w:hAnsi="宋体"/>
                <w:szCs w:val="21"/>
              </w:rPr>
            </w:pPr>
            <w:r>
              <w:rPr>
                <w:rFonts w:hint="eastAsia" w:ascii="宋体" w:hAnsi="宋体"/>
                <w:szCs w:val="21"/>
              </w:rPr>
              <w:t>交通银行股份有限公司舟山分行</w:t>
            </w:r>
          </w:p>
        </w:tc>
        <w:tc>
          <w:tcPr>
            <w:tcW w:w="3975" w:type="dxa"/>
          </w:tcPr>
          <w:p w14:paraId="732CBA3D">
            <w:pPr>
              <w:spacing w:line="240" w:lineRule="exact"/>
              <w:contextualSpacing/>
              <w:rPr>
                <w:rFonts w:hint="eastAsia" w:ascii="宋体" w:hAnsi="宋体"/>
                <w:szCs w:val="21"/>
              </w:rPr>
            </w:pPr>
            <w:r>
              <w:rPr>
                <w:rFonts w:hint="eastAsia" w:ascii="宋体" w:hAnsi="宋体" w:cs="仿宋_GB2312"/>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szCs w:val="21"/>
              </w:rPr>
              <w:t>PR</w:t>
            </w:r>
            <w:r>
              <w:rPr>
                <w:rFonts w:ascii="宋体" w:hAnsi="宋体"/>
                <w:szCs w:val="21"/>
              </w:rPr>
              <w:t>。</w:t>
            </w:r>
          </w:p>
        </w:tc>
        <w:tc>
          <w:tcPr>
            <w:tcW w:w="2220" w:type="dxa"/>
            <w:vAlign w:val="center"/>
          </w:tcPr>
          <w:p w14:paraId="15F1A7FB">
            <w:pPr>
              <w:spacing w:line="240" w:lineRule="exact"/>
              <w:contextualSpacing/>
              <w:jc w:val="center"/>
              <w:rPr>
                <w:rFonts w:hint="eastAsia" w:ascii="宋体" w:hAnsi="宋体"/>
                <w:szCs w:val="21"/>
              </w:rPr>
            </w:pPr>
            <w:r>
              <w:rPr>
                <w:rFonts w:hint="eastAsia" w:ascii="宋体" w:hAnsi="宋体"/>
                <w:szCs w:val="21"/>
              </w:rPr>
              <w:t>赵争艳</w:t>
            </w:r>
          </w:p>
        </w:tc>
        <w:tc>
          <w:tcPr>
            <w:tcW w:w="1908" w:type="dxa"/>
            <w:vAlign w:val="center"/>
          </w:tcPr>
          <w:p w14:paraId="72C5F85C">
            <w:pPr>
              <w:spacing w:line="240" w:lineRule="exact"/>
              <w:contextualSpacing/>
              <w:rPr>
                <w:rFonts w:hint="eastAsia" w:ascii="宋体" w:hAnsi="宋体"/>
                <w:szCs w:val="21"/>
              </w:rPr>
            </w:pPr>
            <w:r>
              <w:rPr>
                <w:rFonts w:hint="eastAsia" w:ascii="宋体" w:hAnsi="宋体"/>
                <w:szCs w:val="21"/>
              </w:rPr>
              <w:t>0580-2260728</w:t>
            </w:r>
          </w:p>
          <w:p w14:paraId="2FD5D9C2">
            <w:pPr>
              <w:spacing w:line="240" w:lineRule="exact"/>
              <w:contextualSpacing/>
              <w:rPr>
                <w:rFonts w:hint="eastAsia" w:ascii="宋体" w:hAnsi="宋体"/>
                <w:szCs w:val="21"/>
              </w:rPr>
            </w:pPr>
            <w:r>
              <w:rPr>
                <w:rFonts w:hint="eastAsia" w:ascii="宋体" w:hAnsi="宋体"/>
                <w:szCs w:val="21"/>
              </w:rPr>
              <w:t>13758007280</w:t>
            </w:r>
          </w:p>
        </w:tc>
      </w:tr>
      <w:tr w14:paraId="6C71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07DA24B9">
            <w:pPr>
              <w:spacing w:line="240" w:lineRule="exact"/>
              <w:contextualSpacing/>
              <w:rPr>
                <w:rFonts w:hint="eastAsia" w:ascii="宋体" w:hAnsi="宋体"/>
                <w:szCs w:val="21"/>
              </w:rPr>
            </w:pPr>
            <w:r>
              <w:rPr>
                <w:rFonts w:hint="eastAsia" w:ascii="宋体" w:hAnsi="宋体"/>
                <w:szCs w:val="21"/>
              </w:rPr>
              <w:t>中信银行股份有限公司舟山分行</w:t>
            </w:r>
          </w:p>
        </w:tc>
        <w:tc>
          <w:tcPr>
            <w:tcW w:w="3975" w:type="dxa"/>
          </w:tcPr>
          <w:p w14:paraId="56BF9237">
            <w:pPr>
              <w:spacing w:line="240" w:lineRule="exact"/>
              <w:contextualSpacing/>
              <w:rPr>
                <w:rFonts w:hint="eastAsia" w:ascii="宋体" w:hAnsi="宋体"/>
                <w:szCs w:val="21"/>
              </w:rPr>
            </w:pPr>
            <w:r>
              <w:rPr>
                <w:rFonts w:hint="eastAsia" w:ascii="宋体" w:hAnsi="宋体"/>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0E592CFD">
            <w:pPr>
              <w:spacing w:line="240" w:lineRule="exact"/>
              <w:contextualSpacing/>
              <w:jc w:val="center"/>
              <w:rPr>
                <w:rFonts w:hint="eastAsia" w:ascii="宋体" w:hAnsi="宋体"/>
                <w:szCs w:val="21"/>
              </w:rPr>
            </w:pPr>
            <w:r>
              <w:rPr>
                <w:rFonts w:ascii="宋体" w:hAnsi="宋体"/>
                <w:szCs w:val="21"/>
              </w:rPr>
              <w:t>黄丽</w:t>
            </w:r>
          </w:p>
        </w:tc>
        <w:tc>
          <w:tcPr>
            <w:tcW w:w="1908" w:type="dxa"/>
            <w:vAlign w:val="center"/>
          </w:tcPr>
          <w:p w14:paraId="0E1F93B2">
            <w:pPr>
              <w:spacing w:line="240" w:lineRule="exact"/>
              <w:contextualSpacing/>
              <w:rPr>
                <w:rFonts w:hint="eastAsia" w:ascii="宋体" w:hAnsi="宋体"/>
                <w:szCs w:val="21"/>
              </w:rPr>
            </w:pPr>
            <w:r>
              <w:rPr>
                <w:rFonts w:ascii="宋体" w:hAnsi="宋体"/>
                <w:szCs w:val="21"/>
              </w:rPr>
              <w:t>13905808032</w:t>
            </w:r>
          </w:p>
        </w:tc>
      </w:tr>
      <w:tr w14:paraId="471BB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63D7A2E9">
            <w:pPr>
              <w:spacing w:line="240" w:lineRule="exact"/>
              <w:contextualSpacing/>
              <w:rPr>
                <w:rFonts w:hint="eastAsia" w:ascii="宋体" w:hAnsi="宋体"/>
                <w:szCs w:val="21"/>
              </w:rPr>
            </w:pPr>
            <w:r>
              <w:rPr>
                <w:rFonts w:hint="eastAsia" w:ascii="宋体" w:hAnsi="宋体"/>
                <w:szCs w:val="21"/>
              </w:rPr>
              <w:t>泰隆银行舟山市分行</w:t>
            </w:r>
          </w:p>
        </w:tc>
        <w:tc>
          <w:tcPr>
            <w:tcW w:w="3975" w:type="dxa"/>
          </w:tcPr>
          <w:p w14:paraId="6291C332">
            <w:pPr>
              <w:spacing w:line="240" w:lineRule="exact"/>
              <w:contextualSpacing/>
              <w:rPr>
                <w:rFonts w:hint="eastAsia" w:ascii="宋体" w:hAnsi="宋体"/>
                <w:szCs w:val="21"/>
              </w:rPr>
            </w:pPr>
            <w:r>
              <w:rPr>
                <w:rFonts w:hint="eastAsia" w:ascii="宋体" w:hAnsi="宋体"/>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0CFA4D5A">
            <w:pPr>
              <w:spacing w:line="240" w:lineRule="exact"/>
              <w:contextualSpacing/>
              <w:jc w:val="center"/>
              <w:rPr>
                <w:rFonts w:hint="eastAsia" w:ascii="宋体" w:hAnsi="宋体"/>
                <w:szCs w:val="21"/>
              </w:rPr>
            </w:pPr>
            <w:r>
              <w:rPr>
                <w:rFonts w:hint="eastAsia" w:ascii="宋体" w:hAnsi="宋体"/>
                <w:szCs w:val="21"/>
              </w:rPr>
              <w:t>胡亢宇</w:t>
            </w:r>
          </w:p>
        </w:tc>
        <w:tc>
          <w:tcPr>
            <w:tcW w:w="1908" w:type="dxa"/>
            <w:vAlign w:val="center"/>
          </w:tcPr>
          <w:p w14:paraId="797636A8">
            <w:pPr>
              <w:spacing w:line="240" w:lineRule="exact"/>
              <w:contextualSpacing/>
              <w:rPr>
                <w:rFonts w:hint="eastAsia" w:ascii="宋体" w:hAnsi="宋体"/>
                <w:szCs w:val="21"/>
              </w:rPr>
            </w:pPr>
            <w:r>
              <w:rPr>
                <w:rFonts w:hint="eastAsia" w:ascii="宋体" w:hAnsi="宋体"/>
                <w:szCs w:val="21"/>
              </w:rPr>
              <w:t>17605868703</w:t>
            </w:r>
          </w:p>
        </w:tc>
      </w:tr>
      <w:tr w14:paraId="15859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0D56D0E5">
            <w:pPr>
              <w:spacing w:line="240" w:lineRule="exact"/>
              <w:contextualSpacing/>
              <w:rPr>
                <w:rFonts w:hint="eastAsia" w:ascii="宋体" w:hAnsi="宋体"/>
                <w:szCs w:val="21"/>
              </w:rPr>
            </w:pPr>
            <w:r>
              <w:rPr>
                <w:rFonts w:hint="eastAsia" w:ascii="宋体" w:hAnsi="宋体"/>
                <w:szCs w:val="21"/>
              </w:rPr>
              <w:t>中国农业银行股份有限公司舟山分行</w:t>
            </w:r>
          </w:p>
        </w:tc>
        <w:tc>
          <w:tcPr>
            <w:tcW w:w="3975" w:type="dxa"/>
          </w:tcPr>
          <w:p w14:paraId="56988DB3">
            <w:pPr>
              <w:spacing w:line="240" w:lineRule="exact"/>
              <w:contextualSpacing/>
              <w:rPr>
                <w:rFonts w:hint="eastAsia" w:ascii="宋体" w:hAnsi="宋体"/>
                <w:szCs w:val="21"/>
              </w:rPr>
            </w:pPr>
            <w:r>
              <w:rPr>
                <w:rFonts w:hint="eastAsia" w:ascii="宋体" w:hAnsi="宋体"/>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3580E1D2">
            <w:pPr>
              <w:spacing w:line="240" w:lineRule="exact"/>
              <w:contextualSpacing/>
              <w:jc w:val="center"/>
              <w:rPr>
                <w:rFonts w:hint="eastAsia" w:ascii="宋体" w:hAnsi="宋体"/>
                <w:szCs w:val="21"/>
              </w:rPr>
            </w:pPr>
            <w:r>
              <w:rPr>
                <w:rFonts w:hint="eastAsia" w:ascii="宋体" w:hAnsi="宋体"/>
                <w:szCs w:val="21"/>
              </w:rPr>
              <w:t>苏华瞻</w:t>
            </w:r>
          </w:p>
        </w:tc>
        <w:tc>
          <w:tcPr>
            <w:tcW w:w="1908" w:type="dxa"/>
            <w:vAlign w:val="center"/>
          </w:tcPr>
          <w:p w14:paraId="2C640E4E">
            <w:pPr>
              <w:spacing w:line="240" w:lineRule="exact"/>
              <w:contextualSpacing/>
              <w:jc w:val="center"/>
              <w:rPr>
                <w:rFonts w:hint="eastAsia" w:ascii="宋体" w:hAnsi="宋体"/>
                <w:szCs w:val="21"/>
              </w:rPr>
            </w:pPr>
            <w:r>
              <w:rPr>
                <w:rFonts w:hint="eastAsia" w:ascii="宋体" w:hAnsi="宋体"/>
                <w:szCs w:val="21"/>
              </w:rPr>
              <w:t>13967228926</w:t>
            </w:r>
          </w:p>
        </w:tc>
      </w:tr>
      <w:tr w14:paraId="2C241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41283DFD">
            <w:pPr>
              <w:spacing w:line="240" w:lineRule="exact"/>
              <w:contextualSpacing/>
              <w:rPr>
                <w:rFonts w:hint="eastAsia" w:ascii="宋体" w:hAnsi="宋体"/>
                <w:szCs w:val="21"/>
              </w:rPr>
            </w:pPr>
            <w:r>
              <w:rPr>
                <w:rFonts w:hint="eastAsia" w:ascii="宋体" w:hAnsi="宋体"/>
                <w:szCs w:val="21"/>
              </w:rPr>
              <w:t>中国邮政储蓄银行股份有限公司舟山市分行</w:t>
            </w:r>
          </w:p>
        </w:tc>
        <w:tc>
          <w:tcPr>
            <w:tcW w:w="3975" w:type="dxa"/>
          </w:tcPr>
          <w:p w14:paraId="3FDEDD04">
            <w:pPr>
              <w:tabs>
                <w:tab w:val="left" w:pos="0"/>
              </w:tabs>
              <w:spacing w:line="240" w:lineRule="exact"/>
              <w:rPr>
                <w:rFonts w:hint="eastAsia" w:ascii="宋体" w:hAnsi="宋体"/>
                <w:szCs w:val="21"/>
              </w:rPr>
            </w:pPr>
            <w:r>
              <w:rPr>
                <w:rFonts w:hint="eastAsia" w:ascii="宋体" w:hAnsi="宋体"/>
                <w:szCs w:val="21"/>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63D1AE94">
            <w:pPr>
              <w:spacing w:line="240" w:lineRule="exact"/>
              <w:contextualSpacing/>
              <w:jc w:val="center"/>
              <w:rPr>
                <w:rFonts w:hint="eastAsia" w:ascii="宋体" w:hAnsi="宋体"/>
                <w:szCs w:val="21"/>
              </w:rPr>
            </w:pPr>
            <w:r>
              <w:rPr>
                <w:rFonts w:hint="eastAsia" w:ascii="宋体" w:hAnsi="宋体"/>
                <w:szCs w:val="21"/>
              </w:rPr>
              <w:t>蒋志燕</w:t>
            </w:r>
          </w:p>
        </w:tc>
        <w:tc>
          <w:tcPr>
            <w:tcW w:w="1908" w:type="dxa"/>
            <w:vAlign w:val="center"/>
          </w:tcPr>
          <w:p w14:paraId="7E235295">
            <w:pPr>
              <w:spacing w:line="240" w:lineRule="exact"/>
              <w:contextualSpacing/>
              <w:rPr>
                <w:rFonts w:hint="eastAsia" w:ascii="宋体" w:hAnsi="宋体"/>
                <w:szCs w:val="21"/>
              </w:rPr>
            </w:pPr>
            <w:r>
              <w:rPr>
                <w:rFonts w:hint="eastAsia" w:ascii="宋体" w:hAnsi="宋体"/>
                <w:szCs w:val="21"/>
              </w:rPr>
              <w:t>13732527321</w:t>
            </w:r>
          </w:p>
        </w:tc>
      </w:tr>
    </w:tbl>
    <w:p w14:paraId="7EA42C1B">
      <w:pPr>
        <w:spacing w:line="260" w:lineRule="exact"/>
        <w:ind w:firstLine="555"/>
        <w:rPr>
          <w:rFonts w:hint="eastAsia" w:ascii="宋体" w:hAnsi="宋体"/>
          <w:szCs w:val="21"/>
        </w:rPr>
      </w:pPr>
      <w:r>
        <w:rPr>
          <w:rFonts w:ascii="宋体" w:hAnsi="宋体"/>
          <w:szCs w:val="21"/>
        </w:rPr>
        <w:t>2.一般步骤</w:t>
      </w:r>
    </w:p>
    <w:p w14:paraId="7B3D0024">
      <w:pPr>
        <w:spacing w:line="260" w:lineRule="exact"/>
        <w:ind w:firstLine="555"/>
        <w:rPr>
          <w:rFonts w:hint="eastAsia" w:ascii="宋体" w:hAnsi="宋体"/>
          <w:szCs w:val="21"/>
        </w:rPr>
      </w:pPr>
      <w:r>
        <w:rPr>
          <w:rFonts w:ascii="宋体" w:hAnsi="宋体"/>
          <w:szCs w:val="21"/>
        </w:rPr>
        <w:t>（1）供应商先与银行对接，办理融资前期手续；</w:t>
      </w:r>
    </w:p>
    <w:p w14:paraId="6E3B5A7D">
      <w:pPr>
        <w:spacing w:line="260" w:lineRule="exact"/>
        <w:ind w:firstLine="555"/>
        <w:rPr>
          <w:rFonts w:hint="eastAsia" w:ascii="宋体" w:hAnsi="宋体"/>
          <w:szCs w:val="21"/>
        </w:rPr>
      </w:pPr>
      <w:r>
        <w:rPr>
          <w:rFonts w:ascii="宋体" w:hAnsi="宋体"/>
          <w:szCs w:val="21"/>
        </w:rPr>
        <w:t>（2）供应商中标后，凭中标通知书等材料，向相关合作银行发出融资申请；</w:t>
      </w:r>
    </w:p>
    <w:p w14:paraId="760B5F86">
      <w:pPr>
        <w:spacing w:line="260" w:lineRule="exact"/>
        <w:ind w:firstLine="555"/>
        <w:rPr>
          <w:rFonts w:hint="eastAsia" w:ascii="宋体" w:hAnsi="宋体"/>
          <w:szCs w:val="21"/>
        </w:rPr>
      </w:pPr>
      <w:r>
        <w:rPr>
          <w:rFonts w:ascii="宋体" w:hAnsi="宋体"/>
          <w:szCs w:val="21"/>
        </w:rPr>
        <w:t>（3）银行、供应商线</w:t>
      </w:r>
      <w:r>
        <w:rPr>
          <w:rFonts w:hint="eastAsia" w:ascii="宋体" w:hAnsi="宋体"/>
          <w:szCs w:val="21"/>
        </w:rPr>
        <w:t>上</w:t>
      </w:r>
      <w:r>
        <w:rPr>
          <w:rFonts w:ascii="宋体" w:hAnsi="宋体"/>
          <w:szCs w:val="21"/>
        </w:rPr>
        <w:t>办理审批、放贷事宜。</w:t>
      </w:r>
    </w:p>
    <w:p w14:paraId="2D5C8A19">
      <w:pPr>
        <w:spacing w:line="260" w:lineRule="exact"/>
        <w:ind w:firstLine="555"/>
        <w:rPr>
          <w:rFonts w:hint="eastAsia" w:ascii="宋体" w:hAnsi="宋体"/>
          <w:szCs w:val="21"/>
        </w:rPr>
      </w:pPr>
      <w:r>
        <w:rPr>
          <w:rFonts w:ascii="宋体" w:hAnsi="宋体"/>
          <w:szCs w:val="21"/>
        </w:rPr>
        <w:t>3.注意事项</w:t>
      </w:r>
    </w:p>
    <w:p w14:paraId="522AA2A5">
      <w:pPr>
        <w:spacing w:line="260" w:lineRule="exact"/>
        <w:ind w:firstLine="555"/>
        <w:rPr>
          <w:rFonts w:hint="eastAsia" w:ascii="宋体" w:hAnsi="宋体"/>
          <w:szCs w:val="21"/>
        </w:rPr>
      </w:pPr>
      <w:r>
        <w:rPr>
          <w:rFonts w:ascii="宋体" w:hAnsi="宋体"/>
          <w:szCs w:val="21"/>
        </w:rPr>
        <w:t>（1）</w:t>
      </w:r>
      <w:r>
        <w:rPr>
          <w:rFonts w:hint="eastAsia" w:ascii="宋体" w:hAnsi="宋体"/>
          <w:szCs w:val="21"/>
        </w:rPr>
        <w:t>中标人</w:t>
      </w:r>
      <w:r>
        <w:rPr>
          <w:rFonts w:ascii="宋体" w:hAnsi="宋体"/>
          <w:szCs w:val="21"/>
        </w:rPr>
        <w:t>需确保政府采购合同的收款账户与融资银行开户账户一致。</w:t>
      </w:r>
    </w:p>
    <w:p w14:paraId="48AE6B4F">
      <w:pPr>
        <w:spacing w:line="260" w:lineRule="exact"/>
        <w:ind w:firstLine="555"/>
        <w:rPr>
          <w:rFonts w:hint="eastAsia" w:ascii="宋体" w:hAnsi="宋体"/>
          <w:szCs w:val="21"/>
        </w:rPr>
      </w:pPr>
      <w:r>
        <w:rPr>
          <w:rFonts w:ascii="宋体" w:hAnsi="宋体"/>
          <w:szCs w:val="21"/>
        </w:rPr>
        <w:t>（2）用于政府采购信用融资的政府采购合同，应当包含如下条款：“第条：政府采购合同贷款</w:t>
      </w:r>
    </w:p>
    <w:p w14:paraId="66578798">
      <w:pPr>
        <w:spacing w:line="260" w:lineRule="exact"/>
        <w:ind w:firstLine="555"/>
        <w:rPr>
          <w:rFonts w:hint="eastAsia" w:ascii="宋体" w:hAnsi="宋体"/>
          <w:szCs w:val="21"/>
        </w:rPr>
      </w:pPr>
      <w:r>
        <w:rPr>
          <w:rFonts w:ascii="宋体" w:hAnsi="宋体"/>
          <w:szCs w:val="21"/>
        </w:rPr>
        <w:t>本合同同时用于乙方向银行（金融机构）申请政府采购信用贷款。</w:t>
      </w:r>
    </w:p>
    <w:p w14:paraId="46F9C083">
      <w:pPr>
        <w:spacing w:line="260" w:lineRule="exact"/>
        <w:ind w:firstLine="555"/>
        <w:rPr>
          <w:rFonts w:hint="eastAsia" w:ascii="宋体" w:hAnsi="宋体"/>
          <w:szCs w:val="21"/>
        </w:rPr>
      </w:pPr>
      <w:r>
        <w:rPr>
          <w:rFonts w:ascii="宋体" w:hAnsi="宋体"/>
          <w:szCs w:val="21"/>
        </w:rPr>
        <w:t>本合同一经签订，原则上不得更改乙方收款账户信息。确须更改的，乙方应取得原合同收款账户开户银行书面同意，否则修改后的合同不予备案，采购资金不予支付。”</w:t>
      </w:r>
    </w:p>
    <w:p w14:paraId="765B49D0">
      <w:pPr>
        <w:spacing w:line="260" w:lineRule="exact"/>
        <w:rPr>
          <w:rFonts w:hint="eastAsia" w:ascii="宋体" w:hAnsi="宋体"/>
          <w:szCs w:val="21"/>
        </w:rPr>
      </w:pPr>
    </w:p>
    <w:bookmarkEnd w:id="5"/>
    <w:p w14:paraId="272BA3CE">
      <w:pPr>
        <w:spacing w:line="240" w:lineRule="exact"/>
        <w:rPr>
          <w:rFonts w:hint="eastAsia" w:ascii="宋体" w:hAnsi="宋体"/>
          <w:szCs w:val="21"/>
        </w:rPr>
      </w:pPr>
    </w:p>
    <w:p w14:paraId="5037D766">
      <w:pPr>
        <w:rPr>
          <w:rFonts w:ascii="宋体"/>
          <w:szCs w:val="21"/>
        </w:rPr>
      </w:pPr>
    </w:p>
    <w:p w14:paraId="094F3B6D">
      <w:pPr>
        <w:ind w:firstLine="555"/>
        <w:rPr>
          <w:rFonts w:hint="eastAsia" w:asciiTheme="minorEastAsia" w:hAnsiTheme="minorEastAsia" w:eastAsiaTheme="minorEastAsia"/>
          <w:szCs w:val="21"/>
        </w:rPr>
      </w:pPr>
    </w:p>
    <w:p w14:paraId="3FA77022">
      <w:pPr>
        <w:pStyle w:val="9"/>
        <w:tabs>
          <w:tab w:val="left" w:pos="2472"/>
        </w:tabs>
        <w:snapToGrid w:val="0"/>
        <w:spacing w:before="156" w:line="640" w:lineRule="exact"/>
        <w:rPr>
          <w:rFonts w:hint="eastAsia" w:ascii="黑体" w:hAnsi="宋体" w:eastAsia="黑体"/>
        </w:rPr>
      </w:pPr>
    </w:p>
    <w:p w14:paraId="15859049">
      <w:pPr>
        <w:pStyle w:val="9"/>
        <w:tabs>
          <w:tab w:val="left" w:pos="2472"/>
        </w:tabs>
        <w:snapToGrid w:val="0"/>
        <w:spacing w:before="156" w:line="640" w:lineRule="exact"/>
        <w:jc w:val="center"/>
        <w:rPr>
          <w:rFonts w:hint="eastAsia" w:ascii="黑体" w:hAnsi="宋体" w:eastAsia="黑体"/>
        </w:rPr>
      </w:pPr>
      <w:r>
        <w:rPr>
          <w:rFonts w:hint="eastAsia" w:ascii="黑体" w:hAnsi="宋体" w:eastAsia="黑体"/>
        </w:rPr>
        <w:t>第六章　投标文件格式</w:t>
      </w:r>
    </w:p>
    <w:p w14:paraId="3FFD0262">
      <w:pPr>
        <w:snapToGrid w:val="0"/>
        <w:spacing w:before="156" w:beforeLines="50" w:after="50"/>
        <w:rPr>
          <w:rFonts w:hint="eastAsia" w:ascii="宋体" w:hAnsi="宋体"/>
          <w:b/>
          <w:sz w:val="24"/>
        </w:rPr>
      </w:pPr>
    </w:p>
    <w:p w14:paraId="6851367A">
      <w:pPr>
        <w:snapToGrid w:val="0"/>
        <w:spacing w:before="156" w:beforeLines="50" w:after="50"/>
        <w:rPr>
          <w:rFonts w:hint="eastAsia" w:ascii="宋体" w:hAnsi="宋体"/>
          <w:sz w:val="24"/>
        </w:rPr>
      </w:pPr>
      <w:r>
        <w:rPr>
          <w:rFonts w:hint="eastAsia" w:ascii="宋体" w:hAnsi="宋体"/>
          <w:b/>
          <w:sz w:val="24"/>
        </w:rPr>
        <w:t>一、备份文件包装封面（格式供参考）</w:t>
      </w:r>
      <w:r>
        <w:rPr>
          <w:rFonts w:hint="eastAsia" w:ascii="宋体" w:hAnsi="宋体"/>
          <w:sz w:val="24"/>
        </w:rPr>
        <w:t>：</w:t>
      </w:r>
    </w:p>
    <w:p w14:paraId="0EA3CE19">
      <w:pPr>
        <w:pStyle w:val="28"/>
      </w:pPr>
    </w:p>
    <w:p w14:paraId="3D265E83">
      <w:pPr>
        <w:snapToGrid w:val="0"/>
        <w:spacing w:before="156" w:beforeLines="50" w:after="50"/>
        <w:jc w:val="center"/>
        <w:rPr>
          <w:rFonts w:hint="eastAsia" w:ascii="宋体" w:hAnsi="宋体"/>
          <w:b/>
          <w:sz w:val="44"/>
        </w:rPr>
      </w:pPr>
      <w:r>
        <w:rPr>
          <w:rFonts w:hint="eastAsia" w:ascii="宋体" w:hAnsi="宋体"/>
          <w:b/>
          <w:sz w:val="44"/>
        </w:rPr>
        <w:t>响 应 文 件</w:t>
      </w:r>
    </w:p>
    <w:p w14:paraId="0404A1BC">
      <w:pPr>
        <w:snapToGrid w:val="0"/>
        <w:spacing w:before="312" w:beforeLines="100" w:after="312" w:afterLines="100"/>
        <w:ind w:firstLine="1124" w:firstLineChars="400"/>
        <w:rPr>
          <w:rFonts w:hint="eastAsia" w:ascii="宋体" w:hAnsi="宋体"/>
          <w:b/>
          <w:sz w:val="28"/>
        </w:rPr>
      </w:pPr>
      <w:r>
        <w:rPr>
          <w:rFonts w:hint="eastAsia" w:ascii="宋体" w:hAnsi="宋体"/>
          <w:b/>
          <w:sz w:val="28"/>
        </w:rPr>
        <w:t xml:space="preserve">项目名称： </w:t>
      </w:r>
    </w:p>
    <w:p w14:paraId="40BD4A1E">
      <w:pPr>
        <w:snapToGrid w:val="0"/>
        <w:spacing w:before="312" w:beforeLines="100" w:after="312" w:afterLines="100"/>
        <w:ind w:firstLine="562" w:firstLineChars="200"/>
        <w:rPr>
          <w:rFonts w:hint="eastAsia" w:ascii="宋体" w:hAnsi="宋体"/>
          <w:b/>
          <w:sz w:val="28"/>
        </w:rPr>
      </w:pPr>
      <w:r>
        <w:rPr>
          <w:rFonts w:hint="eastAsia" w:ascii="宋体" w:hAnsi="宋体"/>
          <w:b/>
          <w:sz w:val="28"/>
        </w:rPr>
        <w:t xml:space="preserve">    项目编号：</w:t>
      </w:r>
    </w:p>
    <w:p w14:paraId="38D129CE">
      <w:pPr>
        <w:pStyle w:val="5"/>
        <w:snapToGrid w:val="0"/>
        <w:spacing w:before="312" w:beforeLines="100" w:after="312" w:afterLines="100"/>
        <w:ind w:firstLine="1195" w:firstLineChars="425"/>
        <w:rPr>
          <w:rFonts w:hint="eastAsia" w:ascii="宋体" w:hAnsi="宋体"/>
          <w:b/>
          <w:sz w:val="28"/>
        </w:rPr>
      </w:pPr>
      <w:r>
        <w:rPr>
          <w:rFonts w:hint="eastAsia" w:ascii="宋体" w:hAnsi="宋体"/>
          <w:b/>
          <w:sz w:val="28"/>
        </w:rPr>
        <w:t>投标文件名称：投标文件</w:t>
      </w:r>
    </w:p>
    <w:p w14:paraId="4B3D938F">
      <w:pPr>
        <w:pStyle w:val="5"/>
        <w:snapToGrid w:val="0"/>
        <w:spacing w:before="312" w:beforeLines="100" w:after="312" w:afterLines="100"/>
        <w:ind w:firstLine="1169" w:firstLineChars="416"/>
        <w:rPr>
          <w:rFonts w:hint="eastAsia" w:ascii="宋体" w:hAnsi="宋体"/>
          <w:b/>
          <w:sz w:val="28"/>
        </w:rPr>
      </w:pPr>
      <w:r>
        <w:rPr>
          <w:rFonts w:hint="eastAsia" w:ascii="宋体" w:hAnsi="宋体"/>
          <w:b/>
          <w:sz w:val="28"/>
        </w:rPr>
        <w:t>投标人名称：                            （加盖公章）</w:t>
      </w:r>
    </w:p>
    <w:p w14:paraId="1452B8FB">
      <w:pPr>
        <w:pStyle w:val="5"/>
        <w:snapToGrid w:val="0"/>
        <w:spacing w:before="312" w:beforeLines="100" w:after="312" w:afterLines="100"/>
        <w:ind w:firstLine="1169" w:firstLineChars="416"/>
        <w:rPr>
          <w:rFonts w:hint="eastAsia" w:ascii="宋体" w:hAnsi="宋体"/>
          <w:b/>
          <w:sz w:val="28"/>
        </w:rPr>
      </w:pPr>
      <w:r>
        <w:rPr>
          <w:rFonts w:hint="eastAsia" w:ascii="宋体" w:hAnsi="宋体"/>
          <w:b/>
          <w:sz w:val="28"/>
        </w:rPr>
        <w:t>投标人地址：</w:t>
      </w:r>
    </w:p>
    <w:p w14:paraId="448F3B77">
      <w:pPr>
        <w:pStyle w:val="5"/>
        <w:snapToGrid w:val="0"/>
        <w:spacing w:before="312" w:beforeLines="100" w:after="312" w:afterLines="100"/>
        <w:ind w:firstLine="1124" w:firstLineChars="400"/>
        <w:rPr>
          <w:rFonts w:hint="eastAsia" w:ascii="宋体" w:hAnsi="宋体"/>
          <w:b/>
          <w:sz w:val="28"/>
        </w:rPr>
      </w:pPr>
      <w:r>
        <w:rPr>
          <w:rFonts w:hint="eastAsia" w:ascii="宋体" w:hAnsi="宋体"/>
          <w:b/>
          <w:sz w:val="28"/>
        </w:rPr>
        <w:t>投标联系人：电话</w:t>
      </w:r>
    </w:p>
    <w:p w14:paraId="45E92C9B">
      <w:pPr>
        <w:pStyle w:val="5"/>
        <w:snapToGrid w:val="0"/>
        <w:spacing w:before="312" w:beforeLines="100" w:after="312" w:afterLines="100"/>
        <w:ind w:firstLine="1124" w:firstLineChars="400"/>
        <w:rPr>
          <w:rFonts w:hint="eastAsia" w:ascii="宋体" w:hAnsi="宋体"/>
          <w:b/>
          <w:sz w:val="28"/>
        </w:rPr>
      </w:pPr>
      <w:r>
        <w:rPr>
          <w:rFonts w:hint="eastAsia" w:ascii="宋体" w:hAnsi="宋体"/>
          <w:b/>
          <w:sz w:val="28"/>
        </w:rPr>
        <w:t>启封时间：在20     年  月  日  时  分之前不得启封</w:t>
      </w:r>
    </w:p>
    <w:p w14:paraId="1D611120">
      <w:pPr>
        <w:snapToGrid w:val="0"/>
        <w:spacing w:before="156" w:beforeLines="50" w:after="50"/>
        <w:ind w:firstLine="4080" w:firstLineChars="1700"/>
        <w:rPr>
          <w:rFonts w:hint="eastAsia" w:ascii="宋体" w:hAnsi="宋体"/>
          <w:sz w:val="24"/>
        </w:rPr>
      </w:pPr>
    </w:p>
    <w:p w14:paraId="2FDAB1CC">
      <w:pPr>
        <w:snapToGrid w:val="0"/>
        <w:spacing w:before="156" w:beforeLines="50" w:after="50"/>
        <w:ind w:firstLine="645"/>
        <w:jc w:val="center"/>
        <w:rPr>
          <w:rFonts w:hint="eastAsia" w:ascii="宋体" w:hAnsi="宋体"/>
          <w:b/>
          <w:sz w:val="28"/>
          <w:szCs w:val="28"/>
        </w:rPr>
      </w:pPr>
      <w:r>
        <w:rPr>
          <w:rFonts w:hint="eastAsia" w:ascii="宋体" w:hAnsi="宋体"/>
          <w:sz w:val="24"/>
        </w:rPr>
        <w:t xml:space="preserve">                                 年   月   日</w:t>
      </w:r>
    </w:p>
    <w:p w14:paraId="73E3A949">
      <w:pPr>
        <w:snapToGrid w:val="0"/>
        <w:spacing w:before="50" w:after="50"/>
        <w:ind w:left="424" w:leftChars="202"/>
        <w:rPr>
          <w:rFonts w:hint="eastAsia" w:ascii="宋体" w:hAnsi="宋体"/>
          <w:b/>
          <w:sz w:val="28"/>
          <w:szCs w:val="28"/>
        </w:rPr>
      </w:pPr>
    </w:p>
    <w:p w14:paraId="7FE24EFA">
      <w:pPr>
        <w:snapToGrid w:val="0"/>
        <w:spacing w:before="50" w:after="50"/>
        <w:ind w:left="424" w:leftChars="202"/>
        <w:rPr>
          <w:rFonts w:hint="eastAsia" w:ascii="宋体" w:hAnsi="宋体"/>
          <w:b/>
          <w:sz w:val="28"/>
          <w:szCs w:val="28"/>
        </w:rPr>
      </w:pPr>
    </w:p>
    <w:p w14:paraId="27FCB798">
      <w:pPr>
        <w:snapToGrid w:val="0"/>
        <w:spacing w:before="50" w:after="50"/>
        <w:ind w:left="424" w:leftChars="202"/>
        <w:rPr>
          <w:rFonts w:hint="eastAsia" w:ascii="宋体" w:hAnsi="宋体"/>
          <w:b/>
          <w:sz w:val="28"/>
          <w:szCs w:val="28"/>
        </w:rPr>
      </w:pPr>
    </w:p>
    <w:p w14:paraId="251C15EA">
      <w:pPr>
        <w:snapToGrid w:val="0"/>
        <w:spacing w:before="50" w:after="50"/>
        <w:ind w:left="424" w:leftChars="202"/>
        <w:rPr>
          <w:rFonts w:hint="eastAsia" w:ascii="宋体" w:hAnsi="宋体"/>
          <w:b/>
          <w:sz w:val="28"/>
          <w:szCs w:val="28"/>
        </w:rPr>
      </w:pPr>
    </w:p>
    <w:p w14:paraId="418187BA">
      <w:pPr>
        <w:snapToGrid w:val="0"/>
        <w:spacing w:before="50" w:after="50"/>
        <w:ind w:left="424" w:leftChars="202"/>
        <w:rPr>
          <w:rFonts w:hint="eastAsia" w:ascii="宋体" w:hAnsi="宋体"/>
          <w:b/>
          <w:sz w:val="28"/>
          <w:szCs w:val="28"/>
        </w:rPr>
      </w:pPr>
    </w:p>
    <w:p w14:paraId="2140BC9E">
      <w:pPr>
        <w:snapToGrid w:val="0"/>
        <w:spacing w:before="50" w:after="50"/>
        <w:ind w:left="424" w:leftChars="202"/>
        <w:rPr>
          <w:rFonts w:hint="eastAsia" w:ascii="宋体" w:hAnsi="宋体"/>
          <w:b/>
          <w:sz w:val="28"/>
          <w:szCs w:val="28"/>
        </w:rPr>
      </w:pPr>
    </w:p>
    <w:p w14:paraId="4B90CF44">
      <w:pPr>
        <w:snapToGrid w:val="0"/>
        <w:spacing w:before="50" w:after="50"/>
        <w:ind w:left="424" w:leftChars="202"/>
        <w:rPr>
          <w:rFonts w:hint="eastAsia" w:ascii="宋体" w:hAnsi="宋体"/>
          <w:b/>
          <w:sz w:val="28"/>
          <w:szCs w:val="28"/>
        </w:rPr>
      </w:pPr>
    </w:p>
    <w:p w14:paraId="0D6C43B1">
      <w:pPr>
        <w:snapToGrid w:val="0"/>
        <w:spacing w:before="50" w:after="50"/>
        <w:ind w:left="424" w:leftChars="202"/>
        <w:rPr>
          <w:rFonts w:hint="eastAsia" w:ascii="宋体" w:hAnsi="宋体"/>
          <w:b/>
          <w:sz w:val="28"/>
          <w:szCs w:val="28"/>
        </w:rPr>
      </w:pPr>
    </w:p>
    <w:p w14:paraId="0D6D8491">
      <w:pPr>
        <w:snapToGrid w:val="0"/>
        <w:spacing w:before="50" w:after="50"/>
        <w:ind w:left="424" w:leftChars="202"/>
        <w:rPr>
          <w:rFonts w:hint="eastAsia" w:ascii="宋体" w:hAnsi="宋体"/>
          <w:b/>
          <w:sz w:val="28"/>
          <w:szCs w:val="28"/>
        </w:rPr>
      </w:pPr>
    </w:p>
    <w:p w14:paraId="3D83690C">
      <w:pPr>
        <w:snapToGrid w:val="0"/>
        <w:spacing w:before="50" w:after="50"/>
        <w:ind w:left="424" w:leftChars="202"/>
        <w:rPr>
          <w:rFonts w:hint="eastAsia" w:ascii="宋体" w:hAnsi="宋体"/>
          <w:b/>
          <w:sz w:val="28"/>
          <w:szCs w:val="28"/>
        </w:rPr>
      </w:pPr>
    </w:p>
    <w:p w14:paraId="7561B7F0">
      <w:pPr>
        <w:snapToGrid w:val="0"/>
        <w:spacing w:before="50" w:after="50"/>
        <w:rPr>
          <w:rFonts w:hint="eastAsia" w:ascii="宋体" w:hAnsi="宋体"/>
          <w:b/>
          <w:sz w:val="28"/>
          <w:szCs w:val="28"/>
        </w:rPr>
      </w:pPr>
    </w:p>
    <w:p w14:paraId="40DA7670">
      <w:pPr>
        <w:snapToGrid w:val="0"/>
        <w:spacing w:before="50" w:after="50"/>
        <w:rPr>
          <w:rFonts w:hint="eastAsia" w:ascii="宋体" w:hAnsi="宋体"/>
          <w:b/>
          <w:sz w:val="28"/>
          <w:szCs w:val="28"/>
        </w:rPr>
      </w:pPr>
    </w:p>
    <w:p w14:paraId="17FE7118">
      <w:pPr>
        <w:snapToGrid w:val="0"/>
        <w:spacing w:before="50" w:after="50"/>
        <w:rPr>
          <w:rFonts w:hint="eastAsia" w:ascii="宋体" w:hAnsi="宋体"/>
          <w:b/>
          <w:sz w:val="28"/>
          <w:szCs w:val="28"/>
        </w:rPr>
      </w:pPr>
      <w:r>
        <w:rPr>
          <w:rFonts w:hint="eastAsia" w:ascii="宋体" w:hAnsi="宋体"/>
          <w:b/>
          <w:sz w:val="28"/>
          <w:szCs w:val="28"/>
        </w:rPr>
        <w:t>二、</w:t>
      </w:r>
    </w:p>
    <w:p w14:paraId="1745675C">
      <w:pPr>
        <w:snapToGrid w:val="0"/>
        <w:spacing w:before="50" w:after="50"/>
        <w:rPr>
          <w:rFonts w:hint="eastAsia" w:ascii="宋体" w:hAnsi="宋体"/>
          <w:b/>
          <w:sz w:val="28"/>
          <w:szCs w:val="28"/>
        </w:rPr>
      </w:pPr>
    </w:p>
    <w:p w14:paraId="5C9AEC64">
      <w:pPr>
        <w:snapToGrid w:val="0"/>
        <w:spacing w:before="50" w:after="50"/>
        <w:ind w:firstLine="3064" w:firstLineChars="1090"/>
        <w:rPr>
          <w:rFonts w:hint="eastAsia" w:ascii="宋体" w:hAnsi="宋体"/>
          <w:b/>
          <w:sz w:val="24"/>
        </w:rPr>
      </w:pPr>
      <w:r>
        <w:rPr>
          <w:rFonts w:hint="eastAsia" w:ascii="宋体" w:hAnsi="宋体"/>
          <w:b/>
          <w:sz w:val="28"/>
          <w:szCs w:val="28"/>
        </w:rPr>
        <w:t>第一次开标一览表</w:t>
      </w:r>
    </w:p>
    <w:p w14:paraId="3E6BAC78">
      <w:pPr>
        <w:spacing w:line="360" w:lineRule="auto"/>
        <w:rPr>
          <w:rFonts w:hint="eastAsia" w:asciiTheme="minorEastAsia" w:hAnsiTheme="minorEastAsia" w:eastAsiaTheme="minorEastAsia"/>
          <w:szCs w:val="28"/>
        </w:rPr>
      </w:pPr>
    </w:p>
    <w:p w14:paraId="43C43FE6">
      <w:pPr>
        <w:snapToGrid w:val="0"/>
        <w:spacing w:before="50" w:after="50"/>
        <w:rPr>
          <w:rFonts w:ascii="Times New Roman" w:hAnsi="Times New Roman"/>
          <w:szCs w:val="22"/>
        </w:rPr>
      </w:pPr>
      <w:r>
        <w:rPr>
          <w:rFonts w:hint="eastAsia" w:ascii="Times New Roman" w:hAnsi="Times New Roman"/>
          <w:szCs w:val="22"/>
        </w:rPr>
        <w:t>项目名称：</w:t>
      </w:r>
    </w:p>
    <w:p w14:paraId="5AD43F42">
      <w:pPr>
        <w:snapToGrid w:val="0"/>
        <w:spacing w:before="50" w:after="50"/>
        <w:rPr>
          <w:rFonts w:ascii="Times New Roman" w:hAnsi="Times New Roman"/>
          <w:szCs w:val="22"/>
        </w:rPr>
      </w:pPr>
      <w:r>
        <w:rPr>
          <w:rFonts w:hint="eastAsia" w:ascii="Times New Roman" w:hAnsi="Times New Roman"/>
          <w:szCs w:val="22"/>
        </w:rPr>
        <w:t>项目编号：</w:t>
      </w:r>
    </w:p>
    <w:p w14:paraId="1B8BA59D">
      <w:pPr>
        <w:spacing w:after="120"/>
        <w:ind w:firstLine="7350" w:firstLineChars="3500"/>
        <w:rPr>
          <w:rFonts w:ascii="Times New Roman"/>
          <w:kern w:val="0"/>
          <w:szCs w:val="22"/>
        </w:rPr>
      </w:pPr>
      <w:r>
        <w:rPr>
          <w:rFonts w:hint="eastAsia" w:ascii="Times New Roman" w:hAnsi="Times New Roman"/>
          <w:kern w:val="0"/>
          <w:szCs w:val="21"/>
        </w:rPr>
        <w:t>单位：元</w:t>
      </w:r>
    </w:p>
    <w:tbl>
      <w:tblPr>
        <w:tblStyle w:val="19"/>
        <w:tblW w:w="956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7" w:type="dxa"/>
          <w:bottom w:w="0" w:type="dxa"/>
          <w:right w:w="57" w:type="dxa"/>
        </w:tblCellMar>
      </w:tblPr>
      <w:tblGrid>
        <w:gridCol w:w="645"/>
        <w:gridCol w:w="2721"/>
        <w:gridCol w:w="1106"/>
        <w:gridCol w:w="1418"/>
        <w:gridCol w:w="1842"/>
        <w:gridCol w:w="1834"/>
      </w:tblGrid>
      <w:tr w14:paraId="587018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95" w:hRule="atLeast"/>
          <w:jc w:val="center"/>
        </w:trPr>
        <w:tc>
          <w:tcPr>
            <w:tcW w:w="645" w:type="dxa"/>
            <w:vAlign w:val="center"/>
          </w:tcPr>
          <w:p w14:paraId="575D3B52">
            <w:pPr>
              <w:jc w:val="center"/>
              <w:rPr>
                <w:rFonts w:hint="eastAsia" w:ascii="宋体" w:hAnsi="宋体" w:cs="宋体"/>
                <w:b/>
                <w:szCs w:val="21"/>
              </w:rPr>
            </w:pPr>
            <w:r>
              <w:rPr>
                <w:rFonts w:hint="eastAsia" w:ascii="宋体" w:hAnsi="宋体" w:cs="宋体"/>
                <w:b/>
                <w:szCs w:val="21"/>
              </w:rPr>
              <w:t>序号</w:t>
            </w:r>
          </w:p>
        </w:tc>
        <w:tc>
          <w:tcPr>
            <w:tcW w:w="2721" w:type="dxa"/>
            <w:vAlign w:val="center"/>
          </w:tcPr>
          <w:p w14:paraId="2EB996FA">
            <w:pPr>
              <w:ind w:left="424" w:leftChars="202"/>
              <w:jc w:val="center"/>
              <w:rPr>
                <w:rFonts w:hint="eastAsia" w:ascii="宋体" w:hAnsi="宋体" w:cs="宋体"/>
                <w:b/>
                <w:szCs w:val="21"/>
              </w:rPr>
            </w:pPr>
            <w:r>
              <w:rPr>
                <w:rFonts w:hint="eastAsia" w:ascii="宋体" w:hAnsi="宋体" w:cs="宋体"/>
                <w:b/>
                <w:szCs w:val="21"/>
              </w:rPr>
              <w:t>服务内容</w:t>
            </w:r>
          </w:p>
        </w:tc>
        <w:tc>
          <w:tcPr>
            <w:tcW w:w="1106" w:type="dxa"/>
            <w:vAlign w:val="center"/>
          </w:tcPr>
          <w:p w14:paraId="20E1B4A9">
            <w:pPr>
              <w:jc w:val="center"/>
              <w:rPr>
                <w:rFonts w:hint="eastAsia" w:ascii="宋体" w:hAnsi="宋体" w:cs="宋体"/>
                <w:b/>
                <w:szCs w:val="21"/>
              </w:rPr>
            </w:pPr>
            <w:r>
              <w:rPr>
                <w:rFonts w:hint="eastAsia" w:ascii="宋体" w:hAnsi="宋体" w:cs="宋体"/>
                <w:b/>
                <w:szCs w:val="21"/>
              </w:rPr>
              <w:t>服务数量</w:t>
            </w:r>
          </w:p>
        </w:tc>
        <w:tc>
          <w:tcPr>
            <w:tcW w:w="1418" w:type="dxa"/>
            <w:tcBorders>
              <w:top w:val="single" w:color="auto" w:sz="4" w:space="0"/>
              <w:left w:val="single" w:color="auto" w:sz="4" w:space="0"/>
              <w:right w:val="single" w:color="auto" w:sz="4" w:space="0"/>
            </w:tcBorders>
            <w:vAlign w:val="center"/>
          </w:tcPr>
          <w:p w14:paraId="0DDC87F2">
            <w:pPr>
              <w:jc w:val="center"/>
              <w:rPr>
                <w:rFonts w:hint="eastAsia" w:ascii="宋体" w:hAnsi="宋体" w:cs="宋体"/>
                <w:b/>
                <w:szCs w:val="21"/>
              </w:rPr>
            </w:pPr>
            <w:r>
              <w:rPr>
                <w:rFonts w:hint="eastAsia" w:ascii="宋体" w:hAnsi="宋体" w:cs="宋体"/>
                <w:b/>
                <w:szCs w:val="21"/>
              </w:rPr>
              <w:t>单价</w:t>
            </w:r>
          </w:p>
        </w:tc>
        <w:tc>
          <w:tcPr>
            <w:tcW w:w="1842" w:type="dxa"/>
            <w:tcBorders>
              <w:top w:val="single" w:color="auto" w:sz="4" w:space="0"/>
              <w:left w:val="single" w:color="auto" w:sz="4" w:space="0"/>
              <w:right w:val="single" w:color="auto" w:sz="4" w:space="0"/>
            </w:tcBorders>
            <w:vAlign w:val="center"/>
          </w:tcPr>
          <w:p w14:paraId="60580C81">
            <w:pPr>
              <w:jc w:val="center"/>
              <w:rPr>
                <w:rFonts w:hint="eastAsia" w:ascii="宋体" w:hAnsi="宋体" w:cs="宋体"/>
                <w:b/>
                <w:szCs w:val="21"/>
              </w:rPr>
            </w:pPr>
            <w:r>
              <w:rPr>
                <w:rFonts w:hint="eastAsia" w:ascii="宋体" w:hAnsi="宋体" w:cs="宋体"/>
                <w:b/>
                <w:szCs w:val="21"/>
              </w:rPr>
              <w:t>合计</w:t>
            </w:r>
          </w:p>
        </w:tc>
        <w:tc>
          <w:tcPr>
            <w:tcW w:w="1834" w:type="dxa"/>
            <w:tcBorders>
              <w:top w:val="single" w:color="auto" w:sz="4" w:space="0"/>
              <w:left w:val="single" w:color="auto" w:sz="4" w:space="0"/>
              <w:right w:val="single" w:color="auto" w:sz="4" w:space="0"/>
            </w:tcBorders>
            <w:vAlign w:val="center"/>
          </w:tcPr>
          <w:p w14:paraId="2CE4968B">
            <w:pPr>
              <w:jc w:val="center"/>
              <w:rPr>
                <w:rFonts w:hint="eastAsia" w:ascii="宋体" w:hAnsi="宋体" w:cs="宋体"/>
                <w:b/>
                <w:szCs w:val="21"/>
              </w:rPr>
            </w:pPr>
            <w:r>
              <w:rPr>
                <w:rFonts w:hint="eastAsia" w:ascii="宋体" w:hAnsi="宋体" w:cs="宋体"/>
                <w:b/>
                <w:szCs w:val="21"/>
              </w:rPr>
              <w:t>备注</w:t>
            </w:r>
          </w:p>
        </w:tc>
      </w:tr>
      <w:tr w14:paraId="0CBA93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603" w:hRule="atLeast"/>
          <w:jc w:val="center"/>
        </w:trPr>
        <w:tc>
          <w:tcPr>
            <w:tcW w:w="645" w:type="dxa"/>
            <w:vAlign w:val="center"/>
          </w:tcPr>
          <w:p w14:paraId="5F6DB2ED">
            <w:pPr>
              <w:jc w:val="center"/>
              <w:rPr>
                <w:rFonts w:hint="eastAsia" w:ascii="宋体" w:hAnsi="宋体" w:cs="宋体"/>
                <w:b/>
                <w:szCs w:val="21"/>
              </w:rPr>
            </w:pPr>
            <w:r>
              <w:rPr>
                <w:rFonts w:hint="eastAsia" w:ascii="宋体" w:hAnsi="宋体" w:cs="宋体"/>
                <w:szCs w:val="21"/>
              </w:rPr>
              <w:t>1</w:t>
            </w:r>
          </w:p>
        </w:tc>
        <w:tc>
          <w:tcPr>
            <w:tcW w:w="2721" w:type="dxa"/>
            <w:shd w:val="clear" w:color="auto" w:fill="auto"/>
            <w:vAlign w:val="center"/>
          </w:tcPr>
          <w:p w14:paraId="0E761128">
            <w:pPr>
              <w:widowControl/>
              <w:shd w:val="clear" w:color="auto" w:fill="FFFFFF"/>
              <w:spacing w:line="276" w:lineRule="auto"/>
              <w:ind w:right="-53" w:rightChars="-25"/>
              <w:jc w:val="center"/>
              <w:textAlignment w:val="bottom"/>
              <w:rPr>
                <w:rFonts w:hint="eastAsia" w:ascii="宋体" w:hAnsi="宋体" w:cs="宋体"/>
                <w:szCs w:val="21"/>
              </w:rPr>
            </w:pPr>
            <w:r>
              <w:rPr>
                <w:rFonts w:hint="eastAsia" w:ascii="宋体" w:hAnsi="宋体" w:cs="宋体"/>
                <w:szCs w:val="21"/>
              </w:rPr>
              <w:t>人民法院在线</w:t>
            </w:r>
            <w:r>
              <w:rPr>
                <w:rFonts w:hint="eastAsia" w:ascii="宋体" w:hAnsi="宋体" w:cs="宋体"/>
                <w:kern w:val="0"/>
                <w:szCs w:val="21"/>
              </w:rPr>
              <w:t>通讯运营服务</w:t>
            </w:r>
          </w:p>
        </w:tc>
        <w:tc>
          <w:tcPr>
            <w:tcW w:w="1106" w:type="dxa"/>
            <w:vAlign w:val="center"/>
          </w:tcPr>
          <w:p w14:paraId="627CE3F3">
            <w:pPr>
              <w:jc w:val="center"/>
              <w:rPr>
                <w:rFonts w:hint="eastAsia" w:ascii="宋体" w:hAnsi="宋体" w:cs="宋体"/>
                <w:b/>
                <w:szCs w:val="21"/>
              </w:rPr>
            </w:pPr>
            <w:r>
              <w:rPr>
                <w:rFonts w:hint="eastAsia" w:ascii="宋体" w:hAnsi="宋体" w:cs="宋体"/>
                <w:szCs w:val="21"/>
              </w:rPr>
              <w:t>122项</w:t>
            </w:r>
          </w:p>
        </w:tc>
        <w:tc>
          <w:tcPr>
            <w:tcW w:w="1418" w:type="dxa"/>
            <w:tcBorders>
              <w:top w:val="single" w:color="auto" w:sz="4" w:space="0"/>
              <w:left w:val="single" w:color="auto" w:sz="4" w:space="0"/>
              <w:right w:val="single" w:color="auto" w:sz="4" w:space="0"/>
            </w:tcBorders>
            <w:vAlign w:val="center"/>
          </w:tcPr>
          <w:p w14:paraId="6C41D8DC">
            <w:pPr>
              <w:jc w:val="center"/>
              <w:rPr>
                <w:rFonts w:hint="eastAsia" w:ascii="宋体" w:hAnsi="宋体" w:cs="宋体"/>
                <w:b/>
                <w:szCs w:val="21"/>
              </w:rPr>
            </w:pPr>
          </w:p>
        </w:tc>
        <w:tc>
          <w:tcPr>
            <w:tcW w:w="1842" w:type="dxa"/>
            <w:tcBorders>
              <w:top w:val="single" w:color="auto" w:sz="4" w:space="0"/>
              <w:left w:val="single" w:color="auto" w:sz="4" w:space="0"/>
              <w:right w:val="single" w:color="auto" w:sz="4" w:space="0"/>
            </w:tcBorders>
            <w:vAlign w:val="center"/>
          </w:tcPr>
          <w:p w14:paraId="35296C3B">
            <w:pPr>
              <w:jc w:val="center"/>
              <w:rPr>
                <w:rFonts w:hint="eastAsia" w:ascii="宋体" w:hAnsi="宋体" w:cs="宋体"/>
                <w:b/>
                <w:szCs w:val="21"/>
              </w:rPr>
            </w:pPr>
          </w:p>
        </w:tc>
        <w:tc>
          <w:tcPr>
            <w:tcW w:w="1834" w:type="dxa"/>
            <w:tcBorders>
              <w:top w:val="single" w:color="auto" w:sz="4" w:space="0"/>
              <w:left w:val="single" w:color="auto" w:sz="4" w:space="0"/>
              <w:right w:val="single" w:color="auto" w:sz="4" w:space="0"/>
            </w:tcBorders>
            <w:vAlign w:val="center"/>
          </w:tcPr>
          <w:p w14:paraId="1129D41A">
            <w:pPr>
              <w:jc w:val="center"/>
              <w:rPr>
                <w:rFonts w:hint="eastAsia" w:ascii="宋体" w:hAnsi="宋体" w:cs="宋体"/>
                <w:b/>
                <w:szCs w:val="21"/>
              </w:rPr>
            </w:pPr>
          </w:p>
        </w:tc>
      </w:tr>
      <w:tr w14:paraId="272217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697" w:hRule="atLeast"/>
          <w:jc w:val="center"/>
        </w:trPr>
        <w:tc>
          <w:tcPr>
            <w:tcW w:w="645" w:type="dxa"/>
            <w:vAlign w:val="center"/>
          </w:tcPr>
          <w:p w14:paraId="6CBB8B92">
            <w:pPr>
              <w:jc w:val="center"/>
              <w:rPr>
                <w:rFonts w:hint="eastAsia" w:ascii="宋体" w:hAnsi="宋体" w:cs="宋体"/>
                <w:b/>
                <w:szCs w:val="21"/>
              </w:rPr>
            </w:pPr>
            <w:r>
              <w:rPr>
                <w:rFonts w:hint="eastAsia" w:ascii="宋体" w:hAnsi="宋体" w:cs="宋体"/>
                <w:szCs w:val="21"/>
              </w:rPr>
              <w:t>2</w:t>
            </w:r>
          </w:p>
        </w:tc>
        <w:tc>
          <w:tcPr>
            <w:tcW w:w="2721" w:type="dxa"/>
            <w:shd w:val="clear" w:color="auto" w:fill="auto"/>
            <w:vAlign w:val="center"/>
          </w:tcPr>
          <w:p w14:paraId="2AAB82DE">
            <w:pPr>
              <w:pStyle w:val="8"/>
              <w:jc w:val="center"/>
              <w:rPr>
                <w:rFonts w:hint="eastAsia"/>
              </w:rPr>
            </w:pPr>
            <w:r>
              <w:t>人民法院在线服务</w:t>
            </w:r>
            <w:r>
              <w:rPr>
                <w:rFonts w:hint="eastAsia"/>
              </w:rPr>
              <w:t>终端服务</w:t>
            </w:r>
          </w:p>
        </w:tc>
        <w:tc>
          <w:tcPr>
            <w:tcW w:w="1106" w:type="dxa"/>
            <w:vAlign w:val="center"/>
          </w:tcPr>
          <w:p w14:paraId="10C83653">
            <w:pPr>
              <w:jc w:val="center"/>
              <w:rPr>
                <w:rFonts w:hint="eastAsia" w:ascii="宋体" w:hAnsi="宋体" w:cs="宋体"/>
                <w:b/>
                <w:szCs w:val="21"/>
              </w:rPr>
            </w:pPr>
            <w:r>
              <w:rPr>
                <w:rFonts w:hint="eastAsia" w:ascii="宋体" w:hAnsi="宋体" w:cs="宋体"/>
                <w:szCs w:val="21"/>
              </w:rPr>
              <w:t>122台</w:t>
            </w:r>
          </w:p>
        </w:tc>
        <w:tc>
          <w:tcPr>
            <w:tcW w:w="1418" w:type="dxa"/>
            <w:tcBorders>
              <w:top w:val="single" w:color="auto" w:sz="4" w:space="0"/>
              <w:left w:val="single" w:color="auto" w:sz="4" w:space="0"/>
              <w:right w:val="single" w:color="auto" w:sz="4" w:space="0"/>
            </w:tcBorders>
            <w:vAlign w:val="center"/>
          </w:tcPr>
          <w:p w14:paraId="6BD8C00D">
            <w:pPr>
              <w:jc w:val="center"/>
              <w:rPr>
                <w:rFonts w:hint="eastAsia" w:ascii="宋体" w:hAnsi="宋体" w:cs="宋体"/>
                <w:b/>
                <w:szCs w:val="21"/>
              </w:rPr>
            </w:pPr>
          </w:p>
        </w:tc>
        <w:tc>
          <w:tcPr>
            <w:tcW w:w="1842" w:type="dxa"/>
            <w:tcBorders>
              <w:top w:val="single" w:color="auto" w:sz="4" w:space="0"/>
              <w:left w:val="single" w:color="auto" w:sz="4" w:space="0"/>
              <w:right w:val="single" w:color="auto" w:sz="4" w:space="0"/>
            </w:tcBorders>
            <w:vAlign w:val="center"/>
          </w:tcPr>
          <w:p w14:paraId="754CB1DF">
            <w:pPr>
              <w:jc w:val="center"/>
              <w:rPr>
                <w:rFonts w:hint="eastAsia" w:ascii="宋体" w:hAnsi="宋体" w:cs="宋体"/>
                <w:b/>
                <w:szCs w:val="21"/>
              </w:rPr>
            </w:pPr>
          </w:p>
        </w:tc>
        <w:tc>
          <w:tcPr>
            <w:tcW w:w="1834" w:type="dxa"/>
            <w:tcBorders>
              <w:top w:val="single" w:color="auto" w:sz="4" w:space="0"/>
              <w:left w:val="single" w:color="auto" w:sz="4" w:space="0"/>
              <w:right w:val="single" w:color="auto" w:sz="4" w:space="0"/>
            </w:tcBorders>
            <w:vAlign w:val="center"/>
          </w:tcPr>
          <w:p w14:paraId="1A50C1A8">
            <w:pPr>
              <w:jc w:val="center"/>
              <w:rPr>
                <w:rFonts w:hint="eastAsia" w:ascii="宋体" w:hAnsi="宋体" w:cs="宋体"/>
                <w:b/>
                <w:szCs w:val="21"/>
              </w:rPr>
            </w:pPr>
          </w:p>
        </w:tc>
      </w:tr>
      <w:tr w14:paraId="1324CE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697" w:hRule="atLeast"/>
          <w:jc w:val="center"/>
        </w:trPr>
        <w:tc>
          <w:tcPr>
            <w:tcW w:w="645" w:type="dxa"/>
            <w:vAlign w:val="center"/>
          </w:tcPr>
          <w:p w14:paraId="61E9C926">
            <w:pPr>
              <w:jc w:val="center"/>
              <w:rPr>
                <w:rFonts w:hint="eastAsia" w:ascii="宋体" w:hAnsi="宋体" w:cs="宋体"/>
                <w:szCs w:val="21"/>
              </w:rPr>
            </w:pPr>
          </w:p>
        </w:tc>
        <w:tc>
          <w:tcPr>
            <w:tcW w:w="2721" w:type="dxa"/>
            <w:vAlign w:val="center"/>
          </w:tcPr>
          <w:p w14:paraId="60D6B01D">
            <w:pPr>
              <w:jc w:val="center"/>
              <w:rPr>
                <w:rFonts w:hint="eastAsia" w:ascii="宋体" w:hAnsi="宋体" w:cs="宋体"/>
                <w:szCs w:val="21"/>
              </w:rPr>
            </w:pPr>
          </w:p>
        </w:tc>
        <w:tc>
          <w:tcPr>
            <w:tcW w:w="1106" w:type="dxa"/>
            <w:vAlign w:val="center"/>
          </w:tcPr>
          <w:p w14:paraId="272F254C">
            <w:pPr>
              <w:jc w:val="center"/>
              <w:rPr>
                <w:rFonts w:hint="eastAsia" w:ascii="宋体" w:hAnsi="宋体" w:cs="宋体"/>
                <w:szCs w:val="21"/>
              </w:rPr>
            </w:pPr>
          </w:p>
        </w:tc>
        <w:tc>
          <w:tcPr>
            <w:tcW w:w="1418" w:type="dxa"/>
            <w:tcBorders>
              <w:top w:val="single" w:color="auto" w:sz="4" w:space="0"/>
              <w:left w:val="single" w:color="auto" w:sz="4" w:space="0"/>
              <w:right w:val="single" w:color="auto" w:sz="4" w:space="0"/>
            </w:tcBorders>
            <w:vAlign w:val="center"/>
          </w:tcPr>
          <w:p w14:paraId="56B6A981">
            <w:pPr>
              <w:jc w:val="center"/>
              <w:rPr>
                <w:rFonts w:hint="eastAsia" w:ascii="宋体" w:hAnsi="宋体" w:cs="宋体"/>
                <w:b/>
                <w:szCs w:val="21"/>
              </w:rPr>
            </w:pPr>
          </w:p>
        </w:tc>
        <w:tc>
          <w:tcPr>
            <w:tcW w:w="1842" w:type="dxa"/>
            <w:tcBorders>
              <w:top w:val="single" w:color="auto" w:sz="4" w:space="0"/>
              <w:left w:val="single" w:color="auto" w:sz="4" w:space="0"/>
              <w:right w:val="single" w:color="auto" w:sz="4" w:space="0"/>
            </w:tcBorders>
            <w:vAlign w:val="center"/>
          </w:tcPr>
          <w:p w14:paraId="38918BFC">
            <w:pPr>
              <w:jc w:val="center"/>
              <w:rPr>
                <w:rFonts w:hint="eastAsia" w:ascii="宋体" w:hAnsi="宋体" w:cs="宋体"/>
                <w:b/>
                <w:szCs w:val="21"/>
              </w:rPr>
            </w:pPr>
          </w:p>
        </w:tc>
        <w:tc>
          <w:tcPr>
            <w:tcW w:w="1834" w:type="dxa"/>
            <w:tcBorders>
              <w:top w:val="single" w:color="auto" w:sz="4" w:space="0"/>
              <w:left w:val="single" w:color="auto" w:sz="4" w:space="0"/>
              <w:right w:val="single" w:color="auto" w:sz="4" w:space="0"/>
            </w:tcBorders>
            <w:vAlign w:val="center"/>
          </w:tcPr>
          <w:p w14:paraId="42B41F62">
            <w:pPr>
              <w:jc w:val="center"/>
              <w:rPr>
                <w:rFonts w:hint="eastAsia" w:ascii="宋体" w:hAnsi="宋体" w:cs="宋体"/>
                <w:b/>
                <w:szCs w:val="21"/>
              </w:rPr>
            </w:pPr>
          </w:p>
        </w:tc>
      </w:tr>
      <w:tr w14:paraId="03330E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551" w:hRule="atLeast"/>
          <w:jc w:val="center"/>
        </w:trPr>
        <w:tc>
          <w:tcPr>
            <w:tcW w:w="645" w:type="dxa"/>
            <w:vAlign w:val="center"/>
          </w:tcPr>
          <w:p w14:paraId="0611793C">
            <w:pPr>
              <w:jc w:val="center"/>
              <w:rPr>
                <w:rFonts w:hint="eastAsia" w:ascii="宋体" w:hAnsi="宋体" w:cs="宋体"/>
                <w:szCs w:val="21"/>
              </w:rPr>
            </w:pPr>
            <w:r>
              <w:rPr>
                <w:rFonts w:hint="eastAsia" w:ascii="宋体" w:hAnsi="宋体" w:cs="宋体"/>
                <w:szCs w:val="21"/>
              </w:rPr>
              <w:t>小计</w:t>
            </w:r>
          </w:p>
        </w:tc>
        <w:tc>
          <w:tcPr>
            <w:tcW w:w="2721" w:type="dxa"/>
            <w:vAlign w:val="center"/>
          </w:tcPr>
          <w:p w14:paraId="6764A9A4">
            <w:pPr>
              <w:jc w:val="center"/>
              <w:rPr>
                <w:rFonts w:hint="eastAsia" w:ascii="宋体" w:hAnsi="宋体" w:cs="宋体"/>
                <w:szCs w:val="21"/>
              </w:rPr>
            </w:pPr>
          </w:p>
        </w:tc>
        <w:tc>
          <w:tcPr>
            <w:tcW w:w="1106" w:type="dxa"/>
            <w:vAlign w:val="center"/>
          </w:tcPr>
          <w:p w14:paraId="1BCCF749">
            <w:pPr>
              <w:jc w:val="center"/>
              <w:rPr>
                <w:rFonts w:hint="eastAsia" w:ascii="宋体" w:hAnsi="宋体" w:cs="宋体"/>
                <w:szCs w:val="21"/>
              </w:rPr>
            </w:pPr>
          </w:p>
        </w:tc>
        <w:tc>
          <w:tcPr>
            <w:tcW w:w="1418" w:type="dxa"/>
            <w:tcBorders>
              <w:top w:val="single" w:color="auto" w:sz="4" w:space="0"/>
              <w:left w:val="single" w:color="auto" w:sz="4" w:space="0"/>
              <w:right w:val="single" w:color="auto" w:sz="4" w:space="0"/>
            </w:tcBorders>
            <w:vAlign w:val="center"/>
          </w:tcPr>
          <w:p w14:paraId="213764EB">
            <w:pPr>
              <w:jc w:val="center"/>
              <w:rPr>
                <w:rFonts w:hint="eastAsia" w:ascii="宋体" w:hAnsi="宋体" w:cs="宋体"/>
                <w:b/>
                <w:szCs w:val="21"/>
              </w:rPr>
            </w:pPr>
          </w:p>
        </w:tc>
        <w:tc>
          <w:tcPr>
            <w:tcW w:w="1842" w:type="dxa"/>
            <w:tcBorders>
              <w:top w:val="single" w:color="auto" w:sz="4" w:space="0"/>
              <w:left w:val="single" w:color="auto" w:sz="4" w:space="0"/>
              <w:right w:val="single" w:color="auto" w:sz="4" w:space="0"/>
            </w:tcBorders>
            <w:vAlign w:val="center"/>
          </w:tcPr>
          <w:p w14:paraId="65274417">
            <w:pPr>
              <w:jc w:val="center"/>
              <w:rPr>
                <w:rFonts w:hint="eastAsia" w:ascii="宋体" w:hAnsi="宋体" w:cs="宋体"/>
                <w:b/>
                <w:szCs w:val="21"/>
              </w:rPr>
            </w:pPr>
          </w:p>
        </w:tc>
        <w:tc>
          <w:tcPr>
            <w:tcW w:w="1834" w:type="dxa"/>
            <w:tcBorders>
              <w:top w:val="single" w:color="auto" w:sz="4" w:space="0"/>
              <w:left w:val="single" w:color="auto" w:sz="4" w:space="0"/>
              <w:right w:val="single" w:color="auto" w:sz="4" w:space="0"/>
            </w:tcBorders>
            <w:vAlign w:val="center"/>
          </w:tcPr>
          <w:p w14:paraId="2E6C1374">
            <w:pPr>
              <w:jc w:val="center"/>
              <w:rPr>
                <w:rFonts w:hint="eastAsia" w:ascii="宋体" w:hAnsi="宋体" w:cs="宋体"/>
                <w:b/>
                <w:szCs w:val="21"/>
              </w:rPr>
            </w:pPr>
          </w:p>
        </w:tc>
      </w:tr>
      <w:tr w14:paraId="714CE2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701" w:hRule="atLeast"/>
          <w:jc w:val="center"/>
        </w:trPr>
        <w:tc>
          <w:tcPr>
            <w:tcW w:w="645" w:type="dxa"/>
            <w:tcBorders>
              <w:bottom w:val="single" w:color="auto" w:sz="4" w:space="0"/>
              <w:right w:val="single" w:color="auto" w:sz="4" w:space="0"/>
            </w:tcBorders>
            <w:vAlign w:val="center"/>
          </w:tcPr>
          <w:p w14:paraId="58C3EC08">
            <w:pPr>
              <w:autoSpaceDE w:val="0"/>
              <w:autoSpaceDN w:val="0"/>
              <w:adjustRightInd w:val="0"/>
              <w:spacing w:line="400" w:lineRule="exact"/>
              <w:jc w:val="center"/>
              <w:rPr>
                <w:rFonts w:hint="eastAsia" w:ascii="宋体" w:hAnsi="宋体" w:cs="宋体"/>
                <w:szCs w:val="21"/>
                <w:lang w:val="zh-CN"/>
              </w:rPr>
            </w:pPr>
            <w:r>
              <w:rPr>
                <w:rFonts w:hint="eastAsia" w:ascii="宋体" w:hAnsi="宋体" w:cs="宋体"/>
                <w:szCs w:val="21"/>
                <w:lang w:val="zh-CN"/>
              </w:rPr>
              <w:t>合计</w:t>
            </w:r>
          </w:p>
        </w:tc>
        <w:tc>
          <w:tcPr>
            <w:tcW w:w="8921" w:type="dxa"/>
            <w:gridSpan w:val="5"/>
            <w:tcBorders>
              <w:left w:val="single" w:color="auto" w:sz="4" w:space="0"/>
              <w:bottom w:val="single" w:color="auto" w:sz="4" w:space="0"/>
            </w:tcBorders>
            <w:vAlign w:val="center"/>
          </w:tcPr>
          <w:p w14:paraId="6F42D0B0">
            <w:pPr>
              <w:spacing w:before="120" w:after="120"/>
              <w:ind w:left="424" w:leftChars="202"/>
              <w:rPr>
                <w:rFonts w:hint="eastAsia" w:ascii="宋体" w:hAnsi="宋体" w:cs="宋体"/>
                <w:b/>
                <w:bCs/>
                <w:szCs w:val="21"/>
              </w:rPr>
            </w:pPr>
            <w:r>
              <w:rPr>
                <w:rFonts w:hint="eastAsia" w:ascii="宋体" w:hAnsi="宋体" w:cs="宋体"/>
                <w:b/>
                <w:bCs/>
                <w:szCs w:val="21"/>
              </w:rPr>
              <w:t>大写：</w:t>
            </w:r>
          </w:p>
        </w:tc>
      </w:tr>
    </w:tbl>
    <w:p w14:paraId="2D947E9F">
      <w:pPr>
        <w:spacing w:after="120"/>
        <w:ind w:firstLine="7350" w:firstLineChars="3500"/>
        <w:rPr>
          <w:rFonts w:ascii="Times New Roman" w:hAnsi="Times New Roman"/>
          <w:szCs w:val="22"/>
        </w:rPr>
      </w:pPr>
    </w:p>
    <w:p w14:paraId="34CA7134">
      <w:pPr>
        <w:snapToGrid w:val="0"/>
        <w:spacing w:line="360" w:lineRule="auto"/>
        <w:ind w:right="-340"/>
        <w:rPr>
          <w:rFonts w:ascii="Times New Roman" w:hAnsi="Times New Roman"/>
          <w:szCs w:val="22"/>
        </w:rPr>
      </w:pPr>
    </w:p>
    <w:p w14:paraId="5565B0C1">
      <w:pPr>
        <w:snapToGrid w:val="0"/>
        <w:spacing w:line="360" w:lineRule="auto"/>
        <w:ind w:right="-340"/>
        <w:rPr>
          <w:rFonts w:ascii="Times New Roman" w:hAnsi="Times New Roman"/>
          <w:szCs w:val="22"/>
        </w:rPr>
      </w:pPr>
      <w:r>
        <w:rPr>
          <w:rFonts w:hint="eastAsia" w:ascii="Times New Roman" w:hAnsi="Times New Roman"/>
          <w:szCs w:val="22"/>
        </w:rPr>
        <w:t>投标人名称（盖章）：日期：年月日</w:t>
      </w:r>
    </w:p>
    <w:p w14:paraId="393AC64A">
      <w:pPr>
        <w:pStyle w:val="9"/>
        <w:spacing w:before="156" w:line="360" w:lineRule="auto"/>
        <w:rPr>
          <w:rFonts w:hint="eastAsia" w:asciiTheme="minorEastAsia" w:hAnsiTheme="minorEastAsia" w:eastAsiaTheme="minorEastAsia"/>
        </w:rPr>
      </w:pPr>
    </w:p>
    <w:p w14:paraId="1ED5C71F">
      <w:pPr>
        <w:tabs>
          <w:tab w:val="left" w:pos="2340"/>
          <w:tab w:val="left" w:pos="2520"/>
          <w:tab w:val="left" w:pos="2700"/>
          <w:tab w:val="left" w:pos="3060"/>
        </w:tabs>
        <w:spacing w:line="360" w:lineRule="auto"/>
        <w:ind w:left="424" w:leftChars="202" w:firstLine="102" w:firstLineChars="49"/>
        <w:rPr>
          <w:rFonts w:ascii="宋体"/>
        </w:rPr>
      </w:pPr>
    </w:p>
    <w:p w14:paraId="0A44B99F">
      <w:pPr>
        <w:tabs>
          <w:tab w:val="left" w:pos="2340"/>
          <w:tab w:val="left" w:pos="2520"/>
          <w:tab w:val="left" w:pos="2700"/>
          <w:tab w:val="left" w:pos="3060"/>
        </w:tabs>
        <w:spacing w:line="360" w:lineRule="auto"/>
        <w:ind w:left="424" w:leftChars="202" w:firstLine="102" w:firstLineChars="49"/>
        <w:rPr>
          <w:rFonts w:ascii="宋体"/>
        </w:rPr>
      </w:pPr>
    </w:p>
    <w:p w14:paraId="0991B593">
      <w:pPr>
        <w:tabs>
          <w:tab w:val="left" w:pos="2340"/>
          <w:tab w:val="left" w:pos="2520"/>
          <w:tab w:val="left" w:pos="2700"/>
          <w:tab w:val="left" w:pos="3060"/>
        </w:tabs>
        <w:spacing w:line="360" w:lineRule="auto"/>
        <w:ind w:left="424" w:leftChars="202" w:firstLine="99" w:firstLineChars="49"/>
        <w:rPr>
          <w:rFonts w:hint="eastAsia" w:ascii="宋体" w:hAnsi="宋体"/>
          <w:b/>
          <w:spacing w:val="-4"/>
          <w:szCs w:val="21"/>
        </w:rPr>
      </w:pPr>
    </w:p>
    <w:p w14:paraId="35EF6D58">
      <w:pPr>
        <w:pStyle w:val="28"/>
        <w:ind w:left="424" w:leftChars="202"/>
      </w:pPr>
    </w:p>
    <w:p w14:paraId="3D429180">
      <w:pPr>
        <w:pStyle w:val="3"/>
        <w:ind w:left="424" w:leftChars="202"/>
      </w:pPr>
    </w:p>
    <w:p w14:paraId="3DD4AEBF">
      <w:pPr>
        <w:pStyle w:val="3"/>
        <w:ind w:left="424" w:leftChars="202"/>
      </w:pPr>
    </w:p>
    <w:p w14:paraId="2340A7A9">
      <w:pPr>
        <w:pStyle w:val="3"/>
        <w:ind w:left="424" w:leftChars="202"/>
      </w:pPr>
    </w:p>
    <w:p w14:paraId="026CC2CF">
      <w:pPr>
        <w:pStyle w:val="3"/>
        <w:ind w:left="424" w:leftChars="202"/>
      </w:pPr>
    </w:p>
    <w:p w14:paraId="217A2C75">
      <w:pPr>
        <w:pStyle w:val="2"/>
        <w:ind w:firstLine="0" w:firstLineChars="0"/>
        <w:rPr>
          <w:rFonts w:hint="eastAsia" w:hAnsi="宋体"/>
          <w:b/>
          <w:kern w:val="2"/>
          <w:sz w:val="32"/>
        </w:rPr>
      </w:pPr>
    </w:p>
    <w:p w14:paraId="67085341">
      <w:pPr>
        <w:rPr>
          <w:rFonts w:hint="eastAsia" w:hAnsi="宋体"/>
          <w:b/>
          <w:sz w:val="32"/>
        </w:rPr>
      </w:pPr>
    </w:p>
    <w:p w14:paraId="456ED1C9">
      <w:pPr>
        <w:pStyle w:val="18"/>
      </w:pPr>
    </w:p>
    <w:p w14:paraId="4772D872">
      <w:pPr>
        <w:snapToGrid w:val="0"/>
        <w:spacing w:before="120" w:line="312" w:lineRule="auto"/>
        <w:ind w:right="-341"/>
        <w:rPr>
          <w:rFonts w:hint="eastAsia" w:hAnsi="宋体"/>
          <w:b/>
          <w:sz w:val="32"/>
        </w:rPr>
      </w:pPr>
      <w:r>
        <w:rPr>
          <w:rFonts w:hint="eastAsia" w:hAnsi="宋体"/>
          <w:b/>
          <w:sz w:val="32"/>
        </w:rPr>
        <w:t>三、</w:t>
      </w:r>
    </w:p>
    <w:p w14:paraId="1BE671BF">
      <w:pPr>
        <w:snapToGrid w:val="0"/>
        <w:spacing w:before="120" w:line="312" w:lineRule="auto"/>
        <w:ind w:right="-341" w:firstLine="3036" w:firstLineChars="945"/>
        <w:rPr>
          <w:rFonts w:hint="eastAsia" w:hAnsi="宋体"/>
          <w:b/>
          <w:sz w:val="32"/>
        </w:rPr>
      </w:pPr>
      <w:r>
        <w:rPr>
          <w:rFonts w:hint="eastAsia" w:hAnsi="宋体"/>
          <w:b/>
          <w:sz w:val="32"/>
        </w:rPr>
        <w:t>投标报价明细表</w:t>
      </w:r>
    </w:p>
    <w:p w14:paraId="72A6682D">
      <w:pPr>
        <w:snapToGrid w:val="0"/>
        <w:rPr>
          <w:rFonts w:hint="eastAsia" w:hAnsi="宋体"/>
          <w:b/>
          <w:sz w:val="28"/>
        </w:rPr>
      </w:pPr>
    </w:p>
    <w:p w14:paraId="74F78499">
      <w:pPr>
        <w:snapToGrid w:val="0"/>
        <w:rPr>
          <w:rFonts w:ascii="Times New Roman" w:hAnsi="Times New Roman"/>
          <w:szCs w:val="21"/>
        </w:rPr>
      </w:pPr>
      <w:r>
        <w:rPr>
          <w:rFonts w:hint="eastAsia" w:ascii="Times New Roman" w:hAnsi="Times New Roman"/>
          <w:szCs w:val="21"/>
        </w:rPr>
        <w:t>项目名称：金额单位：人民币（元）</w:t>
      </w:r>
    </w:p>
    <w:p w14:paraId="56A6E455">
      <w:pPr>
        <w:snapToGrid w:val="0"/>
        <w:spacing w:before="156" w:beforeLines="50" w:after="120"/>
        <w:rPr>
          <w:rFonts w:ascii="Times New Roman" w:hAnsi="Times New Roman"/>
          <w:szCs w:val="21"/>
        </w:rPr>
      </w:pPr>
      <w:r>
        <w:rPr>
          <w:rFonts w:hint="eastAsia" w:ascii="Times New Roman" w:hAnsi="Times New Roman"/>
          <w:szCs w:val="21"/>
        </w:rPr>
        <w:t>项目编号：</w:t>
      </w:r>
    </w:p>
    <w:tbl>
      <w:tblPr>
        <w:tblStyle w:val="19"/>
        <w:tblW w:w="954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9"/>
        <w:gridCol w:w="2339"/>
        <w:gridCol w:w="1080"/>
        <w:gridCol w:w="1440"/>
        <w:gridCol w:w="10"/>
        <w:gridCol w:w="1430"/>
        <w:gridCol w:w="1262"/>
        <w:gridCol w:w="1440"/>
      </w:tblGrid>
      <w:tr w14:paraId="18C78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vAlign w:val="center"/>
          </w:tcPr>
          <w:p w14:paraId="5B92695E">
            <w:pPr>
              <w:tabs>
                <w:tab w:val="left" w:pos="1418"/>
              </w:tabs>
              <w:snapToGrid w:val="0"/>
              <w:spacing w:before="50" w:after="50"/>
              <w:jc w:val="center"/>
              <w:rPr>
                <w:rFonts w:ascii="Times New Roman" w:hAnsi="Times New Roman"/>
                <w:spacing w:val="20"/>
              </w:rPr>
            </w:pPr>
            <w:r>
              <w:rPr>
                <w:rFonts w:hint="eastAsia" w:ascii="Times New Roman" w:hAnsi="Times New Roman"/>
              </w:rPr>
              <w:t>序号</w:t>
            </w:r>
          </w:p>
        </w:tc>
        <w:tc>
          <w:tcPr>
            <w:tcW w:w="2339" w:type="dxa"/>
            <w:tcBorders>
              <w:top w:val="single" w:color="auto" w:sz="4" w:space="0"/>
              <w:left w:val="single" w:color="auto" w:sz="4" w:space="0"/>
              <w:bottom w:val="single" w:color="auto" w:sz="4" w:space="0"/>
              <w:right w:val="single" w:color="auto" w:sz="4" w:space="0"/>
            </w:tcBorders>
            <w:vAlign w:val="center"/>
          </w:tcPr>
          <w:p w14:paraId="1AE128D9">
            <w:pPr>
              <w:tabs>
                <w:tab w:val="left" w:pos="1418"/>
              </w:tabs>
              <w:snapToGrid w:val="0"/>
              <w:spacing w:before="50" w:after="50"/>
              <w:jc w:val="center"/>
              <w:rPr>
                <w:rFonts w:ascii="Times New Roman" w:hAnsi="Times New Roman"/>
                <w:spacing w:val="20"/>
              </w:rPr>
            </w:pPr>
            <w:r>
              <w:rPr>
                <w:rFonts w:hint="eastAsia" w:ascii="Times New Roman" w:hAnsi="Times New Roman"/>
              </w:rPr>
              <w:t>名称</w:t>
            </w:r>
          </w:p>
        </w:tc>
        <w:tc>
          <w:tcPr>
            <w:tcW w:w="1080" w:type="dxa"/>
            <w:tcBorders>
              <w:top w:val="single" w:color="auto" w:sz="4" w:space="0"/>
              <w:left w:val="single" w:color="auto" w:sz="4" w:space="0"/>
              <w:bottom w:val="single" w:color="auto" w:sz="4" w:space="0"/>
              <w:right w:val="single" w:color="auto" w:sz="4" w:space="0"/>
            </w:tcBorders>
            <w:vAlign w:val="center"/>
          </w:tcPr>
          <w:p w14:paraId="4AE8BD4F">
            <w:pPr>
              <w:tabs>
                <w:tab w:val="left" w:pos="1418"/>
              </w:tabs>
              <w:snapToGrid w:val="0"/>
              <w:spacing w:before="50" w:after="50"/>
              <w:jc w:val="center"/>
              <w:rPr>
                <w:rFonts w:ascii="Times New Roman" w:hAnsi="Times New Roman"/>
                <w:spacing w:val="-20"/>
                <w:kern w:val="0"/>
              </w:rPr>
            </w:pPr>
          </w:p>
        </w:tc>
        <w:tc>
          <w:tcPr>
            <w:tcW w:w="1440" w:type="dxa"/>
            <w:tcBorders>
              <w:top w:val="single" w:color="auto" w:sz="4" w:space="0"/>
              <w:left w:val="single" w:color="auto" w:sz="4" w:space="0"/>
              <w:bottom w:val="single" w:color="auto" w:sz="4" w:space="0"/>
              <w:right w:val="single" w:color="auto" w:sz="4" w:space="0"/>
            </w:tcBorders>
            <w:vAlign w:val="center"/>
          </w:tcPr>
          <w:p w14:paraId="5DB36D8B">
            <w:pPr>
              <w:tabs>
                <w:tab w:val="left" w:pos="1418"/>
              </w:tabs>
              <w:snapToGrid w:val="0"/>
              <w:spacing w:before="50" w:after="50"/>
              <w:jc w:val="center"/>
              <w:rPr>
                <w:rFonts w:ascii="Times New Roman" w:hAnsi="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477E5246">
            <w:pPr>
              <w:tabs>
                <w:tab w:val="left" w:pos="1418"/>
              </w:tabs>
              <w:snapToGrid w:val="0"/>
              <w:spacing w:before="50" w:after="50"/>
              <w:jc w:val="center"/>
              <w:rPr>
                <w:rFonts w:ascii="Times New Roman" w:hAnsi="Times New Roman"/>
                <w:spacing w:val="20"/>
              </w:rPr>
            </w:pPr>
          </w:p>
        </w:tc>
        <w:tc>
          <w:tcPr>
            <w:tcW w:w="1262" w:type="dxa"/>
            <w:tcBorders>
              <w:top w:val="single" w:color="auto" w:sz="4" w:space="0"/>
              <w:left w:val="single" w:color="auto" w:sz="4" w:space="0"/>
              <w:bottom w:val="single" w:color="auto" w:sz="4" w:space="0"/>
              <w:right w:val="single" w:color="auto" w:sz="4" w:space="0"/>
            </w:tcBorders>
            <w:vAlign w:val="center"/>
          </w:tcPr>
          <w:p w14:paraId="54272D08">
            <w:pPr>
              <w:tabs>
                <w:tab w:val="left" w:pos="1418"/>
              </w:tabs>
              <w:snapToGrid w:val="0"/>
              <w:spacing w:before="50" w:after="50"/>
              <w:jc w:val="center"/>
              <w:rPr>
                <w:rFonts w:ascii="Times New Roman" w:hAnsi="Times New Roman"/>
                <w:spacing w:val="20"/>
              </w:rPr>
            </w:pPr>
            <w:r>
              <w:rPr>
                <w:rFonts w:hint="eastAsia" w:ascii="Times New Roman" w:hAnsi="Times New Roman"/>
              </w:rPr>
              <w:t>单价</w:t>
            </w:r>
          </w:p>
        </w:tc>
        <w:tc>
          <w:tcPr>
            <w:tcW w:w="1440" w:type="dxa"/>
            <w:tcBorders>
              <w:top w:val="single" w:color="auto" w:sz="4" w:space="0"/>
              <w:left w:val="single" w:color="auto" w:sz="4" w:space="0"/>
              <w:bottom w:val="single" w:color="auto" w:sz="4" w:space="0"/>
            </w:tcBorders>
            <w:vAlign w:val="center"/>
          </w:tcPr>
          <w:p w14:paraId="7DF7716E">
            <w:pPr>
              <w:tabs>
                <w:tab w:val="left" w:pos="1418"/>
              </w:tabs>
              <w:snapToGrid w:val="0"/>
              <w:spacing w:before="50" w:after="50"/>
              <w:jc w:val="center"/>
              <w:rPr>
                <w:rFonts w:ascii="Times New Roman" w:hAnsi="Times New Roman"/>
                <w:spacing w:val="20"/>
              </w:rPr>
            </w:pPr>
            <w:r>
              <w:rPr>
                <w:rFonts w:hint="eastAsia" w:ascii="Times New Roman" w:hAnsi="Times New Roman"/>
              </w:rPr>
              <w:t>合价</w:t>
            </w:r>
          </w:p>
        </w:tc>
      </w:tr>
      <w:tr w14:paraId="281FC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3A9AF9EF">
            <w:pPr>
              <w:tabs>
                <w:tab w:val="left" w:pos="1418"/>
              </w:tabs>
              <w:snapToGrid w:val="0"/>
              <w:spacing w:before="50" w:after="50"/>
              <w:jc w:val="center"/>
              <w:rPr>
                <w:rFonts w:ascii="Times New Roman" w:hAnsi="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66730FB4">
            <w:pPr>
              <w:tabs>
                <w:tab w:val="left" w:pos="1418"/>
              </w:tabs>
              <w:snapToGrid w:val="0"/>
              <w:spacing w:before="50" w:after="50"/>
              <w:jc w:val="center"/>
              <w:rPr>
                <w:rFonts w:ascii="Times New Roman" w:hAnsi="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672E49F9">
            <w:pPr>
              <w:tabs>
                <w:tab w:val="left" w:pos="1418"/>
              </w:tabs>
              <w:snapToGrid w:val="0"/>
              <w:spacing w:before="50" w:after="50"/>
              <w:jc w:val="center"/>
              <w:rPr>
                <w:rFonts w:ascii="Times New Roman" w:hAnsi="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75D8D0A3">
            <w:pPr>
              <w:tabs>
                <w:tab w:val="left" w:pos="1418"/>
              </w:tabs>
              <w:snapToGrid w:val="0"/>
              <w:spacing w:before="50" w:after="50"/>
              <w:jc w:val="center"/>
              <w:rPr>
                <w:rFonts w:ascii="Times New Roman" w:hAnsi="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19C8EEBC">
            <w:pPr>
              <w:tabs>
                <w:tab w:val="left" w:pos="1418"/>
              </w:tabs>
              <w:snapToGrid w:val="0"/>
              <w:spacing w:before="50" w:after="50"/>
              <w:jc w:val="center"/>
              <w:rPr>
                <w:rFonts w:ascii="Times New Roman" w:hAnsi="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4C7B5CF7">
            <w:pPr>
              <w:tabs>
                <w:tab w:val="left" w:pos="1418"/>
              </w:tabs>
              <w:snapToGrid w:val="0"/>
              <w:spacing w:before="50" w:after="50"/>
              <w:jc w:val="center"/>
              <w:rPr>
                <w:rFonts w:ascii="Times New Roman" w:hAnsi="Times New Roman"/>
                <w:spacing w:val="20"/>
              </w:rPr>
            </w:pPr>
          </w:p>
        </w:tc>
        <w:tc>
          <w:tcPr>
            <w:tcW w:w="1440" w:type="dxa"/>
            <w:tcBorders>
              <w:top w:val="single" w:color="auto" w:sz="4" w:space="0"/>
              <w:left w:val="single" w:color="auto" w:sz="4" w:space="0"/>
              <w:bottom w:val="single" w:color="auto" w:sz="4" w:space="0"/>
            </w:tcBorders>
          </w:tcPr>
          <w:p w14:paraId="33AA5230">
            <w:pPr>
              <w:tabs>
                <w:tab w:val="left" w:pos="1418"/>
              </w:tabs>
              <w:snapToGrid w:val="0"/>
              <w:spacing w:before="50" w:after="50"/>
              <w:jc w:val="center"/>
              <w:rPr>
                <w:rFonts w:ascii="Times New Roman" w:hAnsi="Times New Roman"/>
                <w:spacing w:val="20"/>
              </w:rPr>
            </w:pPr>
          </w:p>
        </w:tc>
      </w:tr>
      <w:tr w14:paraId="7BC21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6668ABEE">
            <w:pPr>
              <w:tabs>
                <w:tab w:val="left" w:pos="1418"/>
              </w:tabs>
              <w:snapToGrid w:val="0"/>
              <w:spacing w:before="50" w:after="50"/>
              <w:jc w:val="center"/>
              <w:rPr>
                <w:rFonts w:ascii="Times New Roman" w:hAnsi="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5898C2C5">
            <w:pPr>
              <w:tabs>
                <w:tab w:val="left" w:pos="1418"/>
              </w:tabs>
              <w:snapToGrid w:val="0"/>
              <w:spacing w:before="50" w:after="50"/>
              <w:jc w:val="center"/>
              <w:rPr>
                <w:rFonts w:ascii="Times New Roman" w:hAnsi="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7774DC53">
            <w:pPr>
              <w:tabs>
                <w:tab w:val="left" w:pos="1418"/>
              </w:tabs>
              <w:snapToGrid w:val="0"/>
              <w:spacing w:before="50" w:after="50"/>
              <w:jc w:val="center"/>
              <w:rPr>
                <w:rFonts w:ascii="Times New Roman" w:hAnsi="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59355768">
            <w:pPr>
              <w:tabs>
                <w:tab w:val="left" w:pos="1418"/>
              </w:tabs>
              <w:snapToGrid w:val="0"/>
              <w:spacing w:before="50" w:after="50"/>
              <w:jc w:val="center"/>
              <w:rPr>
                <w:rFonts w:ascii="Times New Roman" w:hAnsi="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6E672957">
            <w:pPr>
              <w:tabs>
                <w:tab w:val="left" w:pos="1418"/>
              </w:tabs>
              <w:snapToGrid w:val="0"/>
              <w:spacing w:before="50" w:after="50"/>
              <w:jc w:val="center"/>
              <w:rPr>
                <w:rFonts w:ascii="Times New Roman" w:hAnsi="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06A9D26A">
            <w:pPr>
              <w:tabs>
                <w:tab w:val="left" w:pos="1418"/>
              </w:tabs>
              <w:snapToGrid w:val="0"/>
              <w:spacing w:before="50" w:after="50"/>
              <w:jc w:val="center"/>
              <w:rPr>
                <w:rFonts w:ascii="Times New Roman" w:hAnsi="Times New Roman"/>
                <w:spacing w:val="20"/>
              </w:rPr>
            </w:pPr>
          </w:p>
        </w:tc>
        <w:tc>
          <w:tcPr>
            <w:tcW w:w="1440" w:type="dxa"/>
            <w:tcBorders>
              <w:top w:val="single" w:color="auto" w:sz="4" w:space="0"/>
              <w:left w:val="single" w:color="auto" w:sz="4" w:space="0"/>
              <w:bottom w:val="single" w:color="auto" w:sz="4" w:space="0"/>
            </w:tcBorders>
          </w:tcPr>
          <w:p w14:paraId="3BF9DDE3">
            <w:pPr>
              <w:tabs>
                <w:tab w:val="left" w:pos="1418"/>
              </w:tabs>
              <w:snapToGrid w:val="0"/>
              <w:spacing w:before="50" w:after="50"/>
              <w:jc w:val="center"/>
              <w:rPr>
                <w:rFonts w:ascii="Times New Roman" w:hAnsi="Times New Roman"/>
                <w:spacing w:val="20"/>
              </w:rPr>
            </w:pPr>
          </w:p>
        </w:tc>
      </w:tr>
      <w:tr w14:paraId="1BFCB5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60B2E0CB">
            <w:pPr>
              <w:tabs>
                <w:tab w:val="left" w:pos="1418"/>
              </w:tabs>
              <w:snapToGrid w:val="0"/>
              <w:spacing w:before="50" w:after="50"/>
              <w:jc w:val="center"/>
              <w:rPr>
                <w:rFonts w:ascii="Times New Roman" w:hAnsi="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4966B5EB">
            <w:pPr>
              <w:tabs>
                <w:tab w:val="left" w:pos="1418"/>
              </w:tabs>
              <w:snapToGrid w:val="0"/>
              <w:spacing w:before="50" w:after="50"/>
              <w:jc w:val="center"/>
              <w:rPr>
                <w:rFonts w:ascii="Times New Roman" w:hAnsi="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045DE0FA">
            <w:pPr>
              <w:tabs>
                <w:tab w:val="left" w:pos="1418"/>
              </w:tabs>
              <w:snapToGrid w:val="0"/>
              <w:spacing w:before="50" w:after="50"/>
              <w:jc w:val="center"/>
              <w:rPr>
                <w:rFonts w:ascii="Times New Roman" w:hAnsi="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208C79D0">
            <w:pPr>
              <w:tabs>
                <w:tab w:val="left" w:pos="1418"/>
              </w:tabs>
              <w:snapToGrid w:val="0"/>
              <w:spacing w:before="50" w:after="50"/>
              <w:jc w:val="center"/>
              <w:rPr>
                <w:rFonts w:ascii="Times New Roman" w:hAnsi="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4829F3BC">
            <w:pPr>
              <w:tabs>
                <w:tab w:val="left" w:pos="1418"/>
              </w:tabs>
              <w:snapToGrid w:val="0"/>
              <w:spacing w:before="50" w:after="50"/>
              <w:jc w:val="center"/>
              <w:rPr>
                <w:rFonts w:ascii="Times New Roman" w:hAnsi="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0C783E9A">
            <w:pPr>
              <w:tabs>
                <w:tab w:val="left" w:pos="1418"/>
              </w:tabs>
              <w:snapToGrid w:val="0"/>
              <w:spacing w:before="50" w:after="50"/>
              <w:jc w:val="center"/>
              <w:rPr>
                <w:rFonts w:ascii="Times New Roman" w:hAnsi="Times New Roman"/>
                <w:spacing w:val="20"/>
              </w:rPr>
            </w:pPr>
          </w:p>
        </w:tc>
        <w:tc>
          <w:tcPr>
            <w:tcW w:w="1440" w:type="dxa"/>
            <w:tcBorders>
              <w:top w:val="single" w:color="auto" w:sz="4" w:space="0"/>
              <w:left w:val="single" w:color="auto" w:sz="4" w:space="0"/>
              <w:bottom w:val="single" w:color="auto" w:sz="4" w:space="0"/>
            </w:tcBorders>
          </w:tcPr>
          <w:p w14:paraId="7C066279">
            <w:pPr>
              <w:tabs>
                <w:tab w:val="left" w:pos="1418"/>
              </w:tabs>
              <w:snapToGrid w:val="0"/>
              <w:spacing w:before="50" w:after="50"/>
              <w:jc w:val="center"/>
              <w:rPr>
                <w:rFonts w:ascii="Times New Roman" w:hAnsi="Times New Roman"/>
                <w:spacing w:val="20"/>
              </w:rPr>
            </w:pPr>
          </w:p>
        </w:tc>
      </w:tr>
      <w:tr w14:paraId="13216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48CE4E06">
            <w:pPr>
              <w:tabs>
                <w:tab w:val="left" w:pos="1418"/>
              </w:tabs>
              <w:snapToGrid w:val="0"/>
              <w:spacing w:before="50" w:after="50"/>
              <w:jc w:val="center"/>
              <w:rPr>
                <w:rFonts w:ascii="Times New Roman" w:hAnsi="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2D94078F">
            <w:pPr>
              <w:tabs>
                <w:tab w:val="left" w:pos="1418"/>
              </w:tabs>
              <w:snapToGrid w:val="0"/>
              <w:spacing w:before="50" w:after="50"/>
              <w:jc w:val="center"/>
              <w:rPr>
                <w:rFonts w:ascii="Times New Roman" w:hAnsi="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22F2C873">
            <w:pPr>
              <w:tabs>
                <w:tab w:val="left" w:pos="1418"/>
              </w:tabs>
              <w:snapToGrid w:val="0"/>
              <w:spacing w:before="50" w:after="50"/>
              <w:jc w:val="center"/>
              <w:rPr>
                <w:rFonts w:ascii="Times New Roman" w:hAnsi="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5700B2E7">
            <w:pPr>
              <w:tabs>
                <w:tab w:val="left" w:pos="1418"/>
              </w:tabs>
              <w:snapToGrid w:val="0"/>
              <w:spacing w:before="50" w:after="50"/>
              <w:jc w:val="center"/>
              <w:rPr>
                <w:rFonts w:ascii="Times New Roman" w:hAnsi="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50DC1A90">
            <w:pPr>
              <w:tabs>
                <w:tab w:val="left" w:pos="1418"/>
              </w:tabs>
              <w:snapToGrid w:val="0"/>
              <w:spacing w:before="50" w:after="50"/>
              <w:jc w:val="center"/>
              <w:rPr>
                <w:rFonts w:ascii="Times New Roman" w:hAnsi="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26F3ED91">
            <w:pPr>
              <w:tabs>
                <w:tab w:val="left" w:pos="1418"/>
              </w:tabs>
              <w:snapToGrid w:val="0"/>
              <w:spacing w:before="50" w:after="50"/>
              <w:jc w:val="center"/>
              <w:rPr>
                <w:rFonts w:ascii="Times New Roman" w:hAnsi="Times New Roman"/>
                <w:spacing w:val="20"/>
              </w:rPr>
            </w:pPr>
          </w:p>
        </w:tc>
        <w:tc>
          <w:tcPr>
            <w:tcW w:w="1440" w:type="dxa"/>
            <w:tcBorders>
              <w:top w:val="single" w:color="auto" w:sz="4" w:space="0"/>
              <w:left w:val="single" w:color="auto" w:sz="4" w:space="0"/>
              <w:bottom w:val="single" w:color="auto" w:sz="4" w:space="0"/>
            </w:tcBorders>
          </w:tcPr>
          <w:p w14:paraId="76ED92B0">
            <w:pPr>
              <w:tabs>
                <w:tab w:val="left" w:pos="1418"/>
              </w:tabs>
              <w:snapToGrid w:val="0"/>
              <w:spacing w:before="50" w:after="50"/>
              <w:jc w:val="center"/>
              <w:rPr>
                <w:rFonts w:ascii="Times New Roman" w:hAnsi="Times New Roman"/>
                <w:spacing w:val="20"/>
              </w:rPr>
            </w:pPr>
          </w:p>
        </w:tc>
      </w:tr>
      <w:tr w14:paraId="2860C2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029028A9">
            <w:pPr>
              <w:tabs>
                <w:tab w:val="left" w:pos="1418"/>
              </w:tabs>
              <w:snapToGrid w:val="0"/>
              <w:spacing w:before="50" w:after="50"/>
              <w:jc w:val="center"/>
              <w:rPr>
                <w:rFonts w:ascii="Times New Roman" w:hAnsi="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6F749696">
            <w:pPr>
              <w:tabs>
                <w:tab w:val="left" w:pos="1418"/>
              </w:tabs>
              <w:snapToGrid w:val="0"/>
              <w:spacing w:before="50" w:after="50"/>
              <w:jc w:val="center"/>
              <w:rPr>
                <w:rFonts w:ascii="Times New Roman" w:hAnsi="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66C1E55D">
            <w:pPr>
              <w:tabs>
                <w:tab w:val="left" w:pos="1418"/>
              </w:tabs>
              <w:snapToGrid w:val="0"/>
              <w:spacing w:before="50" w:after="50"/>
              <w:jc w:val="center"/>
              <w:rPr>
                <w:rFonts w:ascii="Times New Roman" w:hAnsi="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37890EB5">
            <w:pPr>
              <w:tabs>
                <w:tab w:val="left" w:pos="1418"/>
              </w:tabs>
              <w:snapToGrid w:val="0"/>
              <w:spacing w:before="50" w:after="50"/>
              <w:jc w:val="center"/>
              <w:rPr>
                <w:rFonts w:ascii="Times New Roman" w:hAnsi="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2005FB24">
            <w:pPr>
              <w:tabs>
                <w:tab w:val="left" w:pos="1418"/>
              </w:tabs>
              <w:snapToGrid w:val="0"/>
              <w:spacing w:before="50" w:after="50"/>
              <w:jc w:val="center"/>
              <w:rPr>
                <w:rFonts w:ascii="Times New Roman" w:hAnsi="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20804F33">
            <w:pPr>
              <w:tabs>
                <w:tab w:val="left" w:pos="1418"/>
              </w:tabs>
              <w:snapToGrid w:val="0"/>
              <w:spacing w:before="50" w:after="50"/>
              <w:jc w:val="center"/>
              <w:rPr>
                <w:rFonts w:ascii="Times New Roman" w:hAnsi="Times New Roman"/>
                <w:spacing w:val="20"/>
              </w:rPr>
            </w:pPr>
          </w:p>
        </w:tc>
        <w:tc>
          <w:tcPr>
            <w:tcW w:w="1440" w:type="dxa"/>
            <w:tcBorders>
              <w:top w:val="single" w:color="auto" w:sz="4" w:space="0"/>
              <w:left w:val="single" w:color="auto" w:sz="4" w:space="0"/>
              <w:bottom w:val="single" w:color="auto" w:sz="4" w:space="0"/>
            </w:tcBorders>
          </w:tcPr>
          <w:p w14:paraId="756B1710">
            <w:pPr>
              <w:tabs>
                <w:tab w:val="left" w:pos="1418"/>
              </w:tabs>
              <w:snapToGrid w:val="0"/>
              <w:spacing w:before="50" w:after="50"/>
              <w:jc w:val="center"/>
              <w:rPr>
                <w:rFonts w:ascii="Times New Roman" w:hAnsi="Times New Roman"/>
                <w:spacing w:val="20"/>
              </w:rPr>
            </w:pPr>
          </w:p>
        </w:tc>
      </w:tr>
      <w:tr w14:paraId="63A26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23078622">
            <w:pPr>
              <w:tabs>
                <w:tab w:val="left" w:pos="1418"/>
              </w:tabs>
              <w:snapToGrid w:val="0"/>
              <w:spacing w:before="50" w:after="50"/>
              <w:jc w:val="center"/>
              <w:rPr>
                <w:rFonts w:ascii="Times New Roman" w:hAnsi="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72B18B22">
            <w:pPr>
              <w:tabs>
                <w:tab w:val="left" w:pos="1418"/>
              </w:tabs>
              <w:snapToGrid w:val="0"/>
              <w:spacing w:before="50" w:after="50"/>
              <w:jc w:val="center"/>
              <w:rPr>
                <w:rFonts w:ascii="Times New Roman" w:hAnsi="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20338DD1">
            <w:pPr>
              <w:tabs>
                <w:tab w:val="left" w:pos="1418"/>
              </w:tabs>
              <w:snapToGrid w:val="0"/>
              <w:spacing w:before="50" w:after="50"/>
              <w:jc w:val="center"/>
              <w:rPr>
                <w:rFonts w:ascii="Times New Roman" w:hAnsi="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74D44524">
            <w:pPr>
              <w:tabs>
                <w:tab w:val="left" w:pos="1418"/>
              </w:tabs>
              <w:snapToGrid w:val="0"/>
              <w:spacing w:before="50" w:after="50"/>
              <w:jc w:val="center"/>
              <w:rPr>
                <w:rFonts w:ascii="Times New Roman" w:hAnsi="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0E6D7B74">
            <w:pPr>
              <w:tabs>
                <w:tab w:val="left" w:pos="1418"/>
              </w:tabs>
              <w:snapToGrid w:val="0"/>
              <w:spacing w:before="50" w:after="50"/>
              <w:jc w:val="center"/>
              <w:rPr>
                <w:rFonts w:ascii="Times New Roman" w:hAnsi="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1925D0E8">
            <w:pPr>
              <w:tabs>
                <w:tab w:val="left" w:pos="1418"/>
              </w:tabs>
              <w:snapToGrid w:val="0"/>
              <w:spacing w:before="50" w:after="50"/>
              <w:jc w:val="center"/>
              <w:rPr>
                <w:rFonts w:ascii="Times New Roman" w:hAnsi="Times New Roman"/>
                <w:spacing w:val="20"/>
              </w:rPr>
            </w:pPr>
          </w:p>
        </w:tc>
        <w:tc>
          <w:tcPr>
            <w:tcW w:w="1440" w:type="dxa"/>
            <w:tcBorders>
              <w:top w:val="single" w:color="auto" w:sz="4" w:space="0"/>
              <w:left w:val="single" w:color="auto" w:sz="4" w:space="0"/>
              <w:bottom w:val="single" w:color="auto" w:sz="4" w:space="0"/>
            </w:tcBorders>
          </w:tcPr>
          <w:p w14:paraId="5ACC1DDC">
            <w:pPr>
              <w:tabs>
                <w:tab w:val="left" w:pos="1418"/>
              </w:tabs>
              <w:snapToGrid w:val="0"/>
              <w:spacing w:before="50" w:after="50"/>
              <w:jc w:val="center"/>
              <w:rPr>
                <w:rFonts w:ascii="Times New Roman" w:hAnsi="Times New Roman"/>
                <w:spacing w:val="20"/>
              </w:rPr>
            </w:pPr>
          </w:p>
        </w:tc>
      </w:tr>
      <w:tr w14:paraId="5377EE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68A2E3F0">
            <w:pPr>
              <w:tabs>
                <w:tab w:val="left" w:pos="1418"/>
              </w:tabs>
              <w:snapToGrid w:val="0"/>
              <w:spacing w:before="50" w:after="50"/>
              <w:jc w:val="center"/>
              <w:rPr>
                <w:rFonts w:ascii="Times New Roman" w:hAnsi="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4C0F5E34">
            <w:pPr>
              <w:tabs>
                <w:tab w:val="left" w:pos="1418"/>
              </w:tabs>
              <w:snapToGrid w:val="0"/>
              <w:spacing w:before="50" w:after="50"/>
              <w:jc w:val="center"/>
              <w:rPr>
                <w:rFonts w:ascii="Times New Roman" w:hAnsi="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049DDFF0">
            <w:pPr>
              <w:tabs>
                <w:tab w:val="left" w:pos="1418"/>
              </w:tabs>
              <w:snapToGrid w:val="0"/>
              <w:spacing w:before="50" w:after="50"/>
              <w:jc w:val="center"/>
              <w:rPr>
                <w:rFonts w:ascii="Times New Roman" w:hAnsi="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37A4B502">
            <w:pPr>
              <w:tabs>
                <w:tab w:val="left" w:pos="1418"/>
              </w:tabs>
              <w:snapToGrid w:val="0"/>
              <w:spacing w:before="50" w:after="50"/>
              <w:jc w:val="center"/>
              <w:rPr>
                <w:rFonts w:ascii="Times New Roman" w:hAnsi="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44C0D7C1">
            <w:pPr>
              <w:tabs>
                <w:tab w:val="left" w:pos="1418"/>
              </w:tabs>
              <w:snapToGrid w:val="0"/>
              <w:spacing w:before="50" w:after="50"/>
              <w:jc w:val="center"/>
              <w:rPr>
                <w:rFonts w:ascii="Times New Roman" w:hAnsi="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3521F2A3">
            <w:pPr>
              <w:tabs>
                <w:tab w:val="left" w:pos="1418"/>
              </w:tabs>
              <w:snapToGrid w:val="0"/>
              <w:spacing w:before="50" w:after="50"/>
              <w:jc w:val="center"/>
              <w:rPr>
                <w:rFonts w:ascii="Times New Roman" w:hAnsi="Times New Roman"/>
                <w:spacing w:val="20"/>
              </w:rPr>
            </w:pPr>
          </w:p>
        </w:tc>
        <w:tc>
          <w:tcPr>
            <w:tcW w:w="1440" w:type="dxa"/>
            <w:tcBorders>
              <w:top w:val="single" w:color="auto" w:sz="4" w:space="0"/>
              <w:left w:val="single" w:color="auto" w:sz="4" w:space="0"/>
              <w:bottom w:val="single" w:color="auto" w:sz="4" w:space="0"/>
            </w:tcBorders>
          </w:tcPr>
          <w:p w14:paraId="726623CA">
            <w:pPr>
              <w:tabs>
                <w:tab w:val="left" w:pos="1418"/>
              </w:tabs>
              <w:snapToGrid w:val="0"/>
              <w:spacing w:before="50" w:after="50"/>
              <w:jc w:val="center"/>
              <w:rPr>
                <w:rFonts w:ascii="Times New Roman" w:hAnsi="Times New Roman"/>
                <w:spacing w:val="20"/>
              </w:rPr>
            </w:pPr>
          </w:p>
        </w:tc>
      </w:tr>
      <w:tr w14:paraId="41F44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39" w:type="dxa"/>
            <w:tcBorders>
              <w:top w:val="single" w:color="auto" w:sz="4" w:space="0"/>
              <w:bottom w:val="single" w:color="auto" w:sz="4" w:space="0"/>
              <w:right w:val="single" w:color="auto" w:sz="4" w:space="0"/>
            </w:tcBorders>
          </w:tcPr>
          <w:p w14:paraId="3B0B304B">
            <w:pPr>
              <w:tabs>
                <w:tab w:val="left" w:pos="1418"/>
              </w:tabs>
              <w:snapToGrid w:val="0"/>
              <w:spacing w:before="50" w:after="50"/>
              <w:jc w:val="center"/>
              <w:rPr>
                <w:rFonts w:ascii="Times New Roman" w:hAnsi="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37488CDB">
            <w:pPr>
              <w:tabs>
                <w:tab w:val="left" w:pos="1418"/>
              </w:tabs>
              <w:snapToGrid w:val="0"/>
              <w:spacing w:before="50" w:after="50"/>
              <w:jc w:val="center"/>
              <w:rPr>
                <w:rFonts w:ascii="Times New Roman" w:hAnsi="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75507EB4">
            <w:pPr>
              <w:tabs>
                <w:tab w:val="left" w:pos="1418"/>
              </w:tabs>
              <w:snapToGrid w:val="0"/>
              <w:spacing w:before="50" w:after="50"/>
              <w:jc w:val="center"/>
              <w:rPr>
                <w:rFonts w:ascii="Times New Roman" w:hAnsi="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2C19B4BB">
            <w:pPr>
              <w:tabs>
                <w:tab w:val="left" w:pos="1418"/>
              </w:tabs>
              <w:snapToGrid w:val="0"/>
              <w:spacing w:before="50" w:after="50"/>
              <w:jc w:val="center"/>
              <w:rPr>
                <w:rFonts w:ascii="Times New Roman" w:hAnsi="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71372ECA">
            <w:pPr>
              <w:tabs>
                <w:tab w:val="left" w:pos="1418"/>
              </w:tabs>
              <w:snapToGrid w:val="0"/>
              <w:spacing w:before="50" w:after="50"/>
              <w:jc w:val="center"/>
              <w:rPr>
                <w:rFonts w:ascii="Times New Roman" w:hAnsi="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6D0AF8CF">
            <w:pPr>
              <w:tabs>
                <w:tab w:val="left" w:pos="1418"/>
              </w:tabs>
              <w:snapToGrid w:val="0"/>
              <w:spacing w:before="50" w:after="50"/>
              <w:jc w:val="center"/>
              <w:rPr>
                <w:rFonts w:ascii="Times New Roman" w:hAnsi="Times New Roman"/>
                <w:spacing w:val="20"/>
              </w:rPr>
            </w:pPr>
          </w:p>
        </w:tc>
        <w:tc>
          <w:tcPr>
            <w:tcW w:w="1440" w:type="dxa"/>
            <w:tcBorders>
              <w:top w:val="single" w:color="auto" w:sz="4" w:space="0"/>
              <w:left w:val="single" w:color="auto" w:sz="4" w:space="0"/>
              <w:bottom w:val="single" w:color="auto" w:sz="4" w:space="0"/>
            </w:tcBorders>
          </w:tcPr>
          <w:p w14:paraId="58F82019">
            <w:pPr>
              <w:tabs>
                <w:tab w:val="left" w:pos="1418"/>
              </w:tabs>
              <w:snapToGrid w:val="0"/>
              <w:spacing w:before="50" w:after="50"/>
              <w:jc w:val="center"/>
              <w:rPr>
                <w:rFonts w:ascii="Times New Roman" w:hAnsi="Times New Roman"/>
                <w:spacing w:val="20"/>
              </w:rPr>
            </w:pPr>
          </w:p>
        </w:tc>
      </w:tr>
      <w:tr w14:paraId="53AC7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39" w:type="dxa"/>
            <w:tcBorders>
              <w:top w:val="single" w:color="auto" w:sz="4" w:space="0"/>
              <w:bottom w:val="single" w:color="auto" w:sz="4" w:space="0"/>
              <w:right w:val="single" w:color="auto" w:sz="4" w:space="0"/>
            </w:tcBorders>
          </w:tcPr>
          <w:p w14:paraId="531B71AE">
            <w:pPr>
              <w:tabs>
                <w:tab w:val="left" w:pos="1418"/>
              </w:tabs>
              <w:snapToGrid w:val="0"/>
              <w:spacing w:before="50" w:after="50"/>
              <w:jc w:val="center"/>
              <w:rPr>
                <w:rFonts w:ascii="Times New Roman" w:hAnsi="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5EE4F7CD">
            <w:pPr>
              <w:tabs>
                <w:tab w:val="left" w:pos="1418"/>
              </w:tabs>
              <w:snapToGrid w:val="0"/>
              <w:spacing w:before="50" w:after="50"/>
              <w:jc w:val="center"/>
              <w:rPr>
                <w:rFonts w:ascii="Times New Roman" w:hAnsi="Times New Roman"/>
                <w:spacing w:val="20"/>
              </w:rPr>
            </w:pPr>
            <w:r>
              <w:rPr>
                <w:rFonts w:ascii="Times New Roman" w:hAnsi="Times New Roman"/>
                <w:spacing w:val="20"/>
              </w:rPr>
              <w:t>……</w:t>
            </w:r>
          </w:p>
        </w:tc>
        <w:tc>
          <w:tcPr>
            <w:tcW w:w="1080" w:type="dxa"/>
            <w:tcBorders>
              <w:top w:val="single" w:color="auto" w:sz="4" w:space="0"/>
              <w:left w:val="single" w:color="auto" w:sz="4" w:space="0"/>
              <w:bottom w:val="single" w:color="auto" w:sz="4" w:space="0"/>
              <w:right w:val="single" w:color="auto" w:sz="4" w:space="0"/>
            </w:tcBorders>
          </w:tcPr>
          <w:p w14:paraId="11035A47">
            <w:pPr>
              <w:tabs>
                <w:tab w:val="left" w:pos="1418"/>
              </w:tabs>
              <w:snapToGrid w:val="0"/>
              <w:spacing w:before="50" w:after="50"/>
              <w:jc w:val="center"/>
              <w:rPr>
                <w:rFonts w:ascii="Times New Roman" w:hAnsi="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48AB115C">
            <w:pPr>
              <w:tabs>
                <w:tab w:val="left" w:pos="1418"/>
              </w:tabs>
              <w:snapToGrid w:val="0"/>
              <w:spacing w:before="50" w:after="50"/>
              <w:jc w:val="center"/>
              <w:rPr>
                <w:rFonts w:ascii="Times New Roman" w:hAnsi="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65C5DFC5">
            <w:pPr>
              <w:tabs>
                <w:tab w:val="left" w:pos="1418"/>
              </w:tabs>
              <w:snapToGrid w:val="0"/>
              <w:spacing w:before="50" w:after="50"/>
              <w:jc w:val="center"/>
              <w:rPr>
                <w:rFonts w:ascii="Times New Roman" w:hAnsi="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7326713D">
            <w:pPr>
              <w:tabs>
                <w:tab w:val="left" w:pos="1418"/>
              </w:tabs>
              <w:snapToGrid w:val="0"/>
              <w:spacing w:before="50" w:after="50"/>
              <w:jc w:val="center"/>
              <w:rPr>
                <w:rFonts w:ascii="Times New Roman" w:hAnsi="Times New Roman"/>
                <w:spacing w:val="20"/>
              </w:rPr>
            </w:pPr>
          </w:p>
        </w:tc>
        <w:tc>
          <w:tcPr>
            <w:tcW w:w="1440" w:type="dxa"/>
            <w:tcBorders>
              <w:top w:val="single" w:color="auto" w:sz="4" w:space="0"/>
              <w:left w:val="single" w:color="auto" w:sz="4" w:space="0"/>
              <w:bottom w:val="single" w:color="auto" w:sz="4" w:space="0"/>
            </w:tcBorders>
          </w:tcPr>
          <w:p w14:paraId="24D327D9">
            <w:pPr>
              <w:tabs>
                <w:tab w:val="left" w:pos="1418"/>
              </w:tabs>
              <w:snapToGrid w:val="0"/>
              <w:spacing w:before="50" w:after="50"/>
              <w:jc w:val="center"/>
              <w:rPr>
                <w:rFonts w:ascii="Times New Roman" w:hAnsi="Times New Roman"/>
                <w:spacing w:val="20"/>
              </w:rPr>
            </w:pPr>
          </w:p>
        </w:tc>
      </w:tr>
      <w:tr w14:paraId="218D86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39" w:type="dxa"/>
            <w:tcBorders>
              <w:top w:val="single" w:color="auto" w:sz="4" w:space="0"/>
              <w:bottom w:val="single" w:color="auto" w:sz="4" w:space="0"/>
              <w:right w:val="single" w:color="auto" w:sz="4" w:space="0"/>
            </w:tcBorders>
          </w:tcPr>
          <w:p w14:paraId="1B8C6FC8">
            <w:pPr>
              <w:tabs>
                <w:tab w:val="left" w:pos="1418"/>
              </w:tabs>
              <w:snapToGrid w:val="0"/>
              <w:spacing w:before="50" w:after="50"/>
              <w:jc w:val="center"/>
              <w:rPr>
                <w:rFonts w:ascii="Times New Roman" w:hAnsi="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75A910AA">
            <w:pPr>
              <w:tabs>
                <w:tab w:val="left" w:pos="1418"/>
              </w:tabs>
              <w:snapToGrid w:val="0"/>
              <w:spacing w:before="50" w:after="50"/>
              <w:jc w:val="center"/>
              <w:rPr>
                <w:rFonts w:ascii="Times New Roman" w:hAnsi="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71F12EC2">
            <w:pPr>
              <w:tabs>
                <w:tab w:val="left" w:pos="1418"/>
              </w:tabs>
              <w:snapToGrid w:val="0"/>
              <w:spacing w:before="50" w:after="50"/>
              <w:jc w:val="center"/>
              <w:rPr>
                <w:rFonts w:ascii="Times New Roman" w:hAnsi="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4C9BC2FC">
            <w:pPr>
              <w:tabs>
                <w:tab w:val="left" w:pos="1418"/>
              </w:tabs>
              <w:snapToGrid w:val="0"/>
              <w:spacing w:before="50" w:after="50"/>
              <w:jc w:val="center"/>
              <w:rPr>
                <w:rFonts w:ascii="Times New Roman" w:hAnsi="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0E9416CA">
            <w:pPr>
              <w:tabs>
                <w:tab w:val="left" w:pos="1418"/>
              </w:tabs>
              <w:snapToGrid w:val="0"/>
              <w:spacing w:before="50" w:after="50"/>
              <w:jc w:val="center"/>
              <w:rPr>
                <w:rFonts w:ascii="Times New Roman" w:hAnsi="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623B03AB">
            <w:pPr>
              <w:tabs>
                <w:tab w:val="left" w:pos="1418"/>
              </w:tabs>
              <w:snapToGrid w:val="0"/>
              <w:spacing w:before="50" w:after="50"/>
              <w:jc w:val="center"/>
              <w:rPr>
                <w:rFonts w:ascii="Times New Roman" w:hAnsi="Times New Roman"/>
                <w:spacing w:val="20"/>
              </w:rPr>
            </w:pPr>
          </w:p>
        </w:tc>
        <w:tc>
          <w:tcPr>
            <w:tcW w:w="1440" w:type="dxa"/>
            <w:tcBorders>
              <w:top w:val="single" w:color="auto" w:sz="4" w:space="0"/>
              <w:left w:val="single" w:color="auto" w:sz="4" w:space="0"/>
              <w:bottom w:val="single" w:color="auto" w:sz="4" w:space="0"/>
            </w:tcBorders>
          </w:tcPr>
          <w:p w14:paraId="0D08B17C">
            <w:pPr>
              <w:tabs>
                <w:tab w:val="left" w:pos="1418"/>
              </w:tabs>
              <w:snapToGrid w:val="0"/>
              <w:spacing w:before="50" w:after="50"/>
              <w:jc w:val="center"/>
              <w:rPr>
                <w:rFonts w:ascii="Times New Roman" w:hAnsi="Times New Roman"/>
                <w:spacing w:val="20"/>
              </w:rPr>
            </w:pPr>
          </w:p>
        </w:tc>
      </w:tr>
      <w:tr w14:paraId="62BA3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40" w:type="dxa"/>
            <w:gridSpan w:val="8"/>
            <w:tcBorders>
              <w:top w:val="single" w:color="auto" w:sz="4" w:space="0"/>
              <w:bottom w:val="single" w:color="auto" w:sz="4" w:space="0"/>
            </w:tcBorders>
          </w:tcPr>
          <w:p w14:paraId="4D7D8092">
            <w:pPr>
              <w:tabs>
                <w:tab w:val="left" w:pos="1418"/>
              </w:tabs>
              <w:snapToGrid w:val="0"/>
              <w:spacing w:before="50" w:after="50"/>
              <w:jc w:val="center"/>
              <w:rPr>
                <w:rFonts w:ascii="Times New Roman" w:hAnsi="Times New Roman"/>
                <w:spacing w:val="20"/>
              </w:rPr>
            </w:pPr>
          </w:p>
        </w:tc>
      </w:tr>
      <w:tr w14:paraId="13583D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1D12BFAE">
            <w:pPr>
              <w:tabs>
                <w:tab w:val="left" w:pos="1418"/>
              </w:tabs>
              <w:snapToGrid w:val="0"/>
              <w:spacing w:before="50" w:after="50"/>
              <w:jc w:val="center"/>
              <w:rPr>
                <w:rFonts w:ascii="Times New Roman" w:hAnsi="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14:paraId="73503E24">
            <w:pPr>
              <w:tabs>
                <w:tab w:val="left" w:pos="1418"/>
              </w:tabs>
              <w:snapToGrid w:val="0"/>
              <w:spacing w:before="50" w:after="50"/>
              <w:rPr>
                <w:rFonts w:ascii="Times New Roman" w:hAnsi="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686CD34D">
            <w:pPr>
              <w:tabs>
                <w:tab w:val="left" w:pos="1418"/>
              </w:tabs>
              <w:snapToGrid w:val="0"/>
              <w:spacing w:before="50" w:after="50"/>
              <w:jc w:val="center"/>
              <w:rPr>
                <w:rFonts w:ascii="Times New Roman" w:hAnsi="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31F3244A">
            <w:pPr>
              <w:tabs>
                <w:tab w:val="left" w:pos="1418"/>
              </w:tabs>
              <w:snapToGrid w:val="0"/>
              <w:spacing w:before="50" w:after="50"/>
              <w:jc w:val="center"/>
              <w:rPr>
                <w:rFonts w:ascii="Times New Roman" w:hAnsi="Times New Roman"/>
                <w:spacing w:val="20"/>
              </w:rPr>
            </w:pPr>
          </w:p>
        </w:tc>
        <w:tc>
          <w:tcPr>
            <w:tcW w:w="1440" w:type="dxa"/>
            <w:tcBorders>
              <w:top w:val="single" w:color="auto" w:sz="4" w:space="0"/>
              <w:left w:val="single" w:color="auto" w:sz="4" w:space="0"/>
              <w:bottom w:val="single" w:color="auto" w:sz="4" w:space="0"/>
            </w:tcBorders>
          </w:tcPr>
          <w:p w14:paraId="57C3F343">
            <w:pPr>
              <w:tabs>
                <w:tab w:val="left" w:pos="1418"/>
              </w:tabs>
              <w:snapToGrid w:val="0"/>
              <w:spacing w:before="50" w:after="50"/>
              <w:jc w:val="center"/>
              <w:rPr>
                <w:rFonts w:ascii="Times New Roman" w:hAnsi="Times New Roman"/>
                <w:spacing w:val="20"/>
              </w:rPr>
            </w:pPr>
          </w:p>
        </w:tc>
      </w:tr>
      <w:tr w14:paraId="36B544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3B29769B">
            <w:pPr>
              <w:tabs>
                <w:tab w:val="left" w:pos="1418"/>
              </w:tabs>
              <w:snapToGrid w:val="0"/>
              <w:spacing w:before="50" w:after="50"/>
              <w:jc w:val="center"/>
              <w:rPr>
                <w:rFonts w:ascii="Times New Roman" w:hAnsi="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14:paraId="40B7DBF8">
            <w:pPr>
              <w:tabs>
                <w:tab w:val="left" w:pos="1418"/>
              </w:tabs>
              <w:snapToGrid w:val="0"/>
              <w:spacing w:before="50" w:after="50"/>
              <w:rPr>
                <w:rFonts w:ascii="Times New Roman" w:hAnsi="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687E93C1">
            <w:pPr>
              <w:tabs>
                <w:tab w:val="left" w:pos="1418"/>
              </w:tabs>
              <w:snapToGrid w:val="0"/>
              <w:spacing w:before="50" w:after="50"/>
              <w:jc w:val="center"/>
              <w:rPr>
                <w:rFonts w:ascii="Times New Roman" w:hAnsi="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5AF74B12">
            <w:pPr>
              <w:tabs>
                <w:tab w:val="left" w:pos="1418"/>
              </w:tabs>
              <w:snapToGrid w:val="0"/>
              <w:spacing w:before="50" w:after="50"/>
              <w:jc w:val="center"/>
              <w:rPr>
                <w:rFonts w:ascii="Times New Roman" w:hAnsi="Times New Roman"/>
                <w:spacing w:val="20"/>
              </w:rPr>
            </w:pPr>
          </w:p>
        </w:tc>
        <w:tc>
          <w:tcPr>
            <w:tcW w:w="1440" w:type="dxa"/>
            <w:tcBorders>
              <w:top w:val="single" w:color="auto" w:sz="4" w:space="0"/>
              <w:left w:val="single" w:color="auto" w:sz="4" w:space="0"/>
              <w:bottom w:val="single" w:color="auto" w:sz="4" w:space="0"/>
            </w:tcBorders>
          </w:tcPr>
          <w:p w14:paraId="5C07EA52">
            <w:pPr>
              <w:tabs>
                <w:tab w:val="left" w:pos="1418"/>
              </w:tabs>
              <w:snapToGrid w:val="0"/>
              <w:spacing w:before="50" w:after="50"/>
              <w:jc w:val="center"/>
              <w:rPr>
                <w:rFonts w:ascii="Times New Roman" w:hAnsi="Times New Roman"/>
                <w:spacing w:val="20"/>
              </w:rPr>
            </w:pPr>
          </w:p>
        </w:tc>
      </w:tr>
      <w:tr w14:paraId="2020C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39" w:type="dxa"/>
            <w:tcBorders>
              <w:top w:val="single" w:color="auto" w:sz="4" w:space="0"/>
              <w:bottom w:val="single" w:color="auto" w:sz="4" w:space="0"/>
              <w:right w:val="single" w:color="auto" w:sz="4" w:space="0"/>
            </w:tcBorders>
          </w:tcPr>
          <w:p w14:paraId="6311ADE0">
            <w:pPr>
              <w:tabs>
                <w:tab w:val="left" w:pos="1418"/>
              </w:tabs>
              <w:snapToGrid w:val="0"/>
              <w:spacing w:before="50" w:after="50"/>
              <w:jc w:val="center"/>
              <w:rPr>
                <w:rFonts w:ascii="Times New Roman" w:hAnsi="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14:paraId="3848603D">
            <w:pPr>
              <w:tabs>
                <w:tab w:val="left" w:pos="1418"/>
              </w:tabs>
              <w:snapToGrid w:val="0"/>
              <w:spacing w:before="50" w:after="50"/>
              <w:rPr>
                <w:rFonts w:ascii="Times New Roman" w:hAnsi="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4BA0D349">
            <w:pPr>
              <w:tabs>
                <w:tab w:val="left" w:pos="1418"/>
              </w:tabs>
              <w:snapToGrid w:val="0"/>
              <w:spacing w:before="50" w:after="50"/>
              <w:jc w:val="center"/>
              <w:rPr>
                <w:rFonts w:ascii="Times New Roman" w:hAnsi="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73D66A2A">
            <w:pPr>
              <w:tabs>
                <w:tab w:val="left" w:pos="1418"/>
              </w:tabs>
              <w:snapToGrid w:val="0"/>
              <w:spacing w:before="50" w:after="50"/>
              <w:jc w:val="center"/>
              <w:rPr>
                <w:rFonts w:ascii="Times New Roman" w:hAnsi="Times New Roman"/>
                <w:spacing w:val="20"/>
              </w:rPr>
            </w:pPr>
          </w:p>
        </w:tc>
        <w:tc>
          <w:tcPr>
            <w:tcW w:w="1440" w:type="dxa"/>
            <w:tcBorders>
              <w:top w:val="single" w:color="auto" w:sz="4" w:space="0"/>
              <w:left w:val="single" w:color="auto" w:sz="4" w:space="0"/>
              <w:bottom w:val="single" w:color="auto" w:sz="4" w:space="0"/>
            </w:tcBorders>
          </w:tcPr>
          <w:p w14:paraId="03B3B483">
            <w:pPr>
              <w:tabs>
                <w:tab w:val="left" w:pos="1418"/>
              </w:tabs>
              <w:snapToGrid w:val="0"/>
              <w:spacing w:before="50" w:after="50"/>
              <w:jc w:val="center"/>
              <w:rPr>
                <w:rFonts w:ascii="Times New Roman" w:hAnsi="Times New Roman"/>
                <w:spacing w:val="20"/>
              </w:rPr>
            </w:pPr>
          </w:p>
        </w:tc>
      </w:tr>
      <w:tr w14:paraId="17DD03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39" w:type="dxa"/>
            <w:tcBorders>
              <w:top w:val="single" w:color="auto" w:sz="4" w:space="0"/>
              <w:bottom w:val="single" w:color="auto" w:sz="4" w:space="0"/>
              <w:right w:val="single" w:color="auto" w:sz="4" w:space="0"/>
            </w:tcBorders>
          </w:tcPr>
          <w:p w14:paraId="2428FEAD">
            <w:pPr>
              <w:tabs>
                <w:tab w:val="left" w:pos="1418"/>
              </w:tabs>
              <w:snapToGrid w:val="0"/>
              <w:spacing w:before="50" w:after="50"/>
              <w:jc w:val="center"/>
              <w:rPr>
                <w:rFonts w:ascii="Times New Roman" w:hAnsi="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14:paraId="53BEEF2A">
            <w:pPr>
              <w:tabs>
                <w:tab w:val="left" w:pos="1418"/>
              </w:tabs>
              <w:snapToGrid w:val="0"/>
              <w:spacing w:before="50" w:after="50"/>
              <w:rPr>
                <w:rFonts w:ascii="Times New Roman" w:hAnsi="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5EEA0090">
            <w:pPr>
              <w:tabs>
                <w:tab w:val="left" w:pos="1418"/>
              </w:tabs>
              <w:snapToGrid w:val="0"/>
              <w:spacing w:before="50" w:after="50"/>
              <w:jc w:val="center"/>
              <w:rPr>
                <w:rFonts w:ascii="Times New Roman" w:hAnsi="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52247A24">
            <w:pPr>
              <w:tabs>
                <w:tab w:val="left" w:pos="1418"/>
              </w:tabs>
              <w:snapToGrid w:val="0"/>
              <w:spacing w:before="50" w:after="50"/>
              <w:jc w:val="center"/>
              <w:rPr>
                <w:rFonts w:ascii="Times New Roman" w:hAnsi="Times New Roman"/>
                <w:spacing w:val="20"/>
              </w:rPr>
            </w:pPr>
          </w:p>
        </w:tc>
        <w:tc>
          <w:tcPr>
            <w:tcW w:w="1440" w:type="dxa"/>
            <w:tcBorders>
              <w:top w:val="single" w:color="auto" w:sz="4" w:space="0"/>
              <w:left w:val="single" w:color="auto" w:sz="4" w:space="0"/>
              <w:bottom w:val="single" w:color="auto" w:sz="4" w:space="0"/>
            </w:tcBorders>
          </w:tcPr>
          <w:p w14:paraId="5C6E8B25">
            <w:pPr>
              <w:tabs>
                <w:tab w:val="left" w:pos="1418"/>
              </w:tabs>
              <w:snapToGrid w:val="0"/>
              <w:spacing w:before="50" w:after="50"/>
              <w:jc w:val="center"/>
              <w:rPr>
                <w:rFonts w:ascii="Times New Roman" w:hAnsi="Times New Roman"/>
                <w:spacing w:val="20"/>
              </w:rPr>
            </w:pPr>
          </w:p>
        </w:tc>
      </w:tr>
      <w:tr w14:paraId="113D1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14C8FACF">
            <w:pPr>
              <w:tabs>
                <w:tab w:val="left" w:pos="1418"/>
              </w:tabs>
              <w:snapToGrid w:val="0"/>
              <w:spacing w:before="50" w:after="50"/>
              <w:jc w:val="center"/>
              <w:rPr>
                <w:rFonts w:ascii="Times New Roman" w:hAnsi="Times New Roman"/>
                <w:spacing w:val="20"/>
              </w:rPr>
            </w:pPr>
          </w:p>
        </w:tc>
        <w:tc>
          <w:tcPr>
            <w:tcW w:w="4869" w:type="dxa"/>
            <w:gridSpan w:val="4"/>
            <w:tcBorders>
              <w:top w:val="single" w:color="auto" w:sz="4" w:space="0"/>
              <w:left w:val="single" w:color="auto" w:sz="4" w:space="0"/>
              <w:bottom w:val="single" w:color="auto" w:sz="4" w:space="0"/>
              <w:right w:val="single" w:color="auto" w:sz="4" w:space="0"/>
            </w:tcBorders>
          </w:tcPr>
          <w:p w14:paraId="7D4A8893">
            <w:pPr>
              <w:tabs>
                <w:tab w:val="left" w:pos="1418"/>
              </w:tabs>
              <w:snapToGrid w:val="0"/>
              <w:spacing w:before="50" w:after="50"/>
              <w:rPr>
                <w:rFonts w:ascii="Times New Roman" w:hAnsi="Times New Roman"/>
                <w:spacing w:val="20"/>
              </w:rPr>
            </w:pPr>
          </w:p>
        </w:tc>
        <w:tc>
          <w:tcPr>
            <w:tcW w:w="2692" w:type="dxa"/>
            <w:gridSpan w:val="2"/>
            <w:tcBorders>
              <w:top w:val="single" w:color="auto" w:sz="4" w:space="0"/>
              <w:left w:val="single" w:color="auto" w:sz="4" w:space="0"/>
              <w:bottom w:val="single" w:color="auto" w:sz="4" w:space="0"/>
              <w:right w:val="single" w:color="auto" w:sz="4" w:space="0"/>
            </w:tcBorders>
          </w:tcPr>
          <w:p w14:paraId="2F666424">
            <w:pPr>
              <w:tabs>
                <w:tab w:val="left" w:pos="1418"/>
              </w:tabs>
              <w:snapToGrid w:val="0"/>
              <w:spacing w:before="50" w:after="50"/>
              <w:ind w:left="8"/>
              <w:rPr>
                <w:rFonts w:ascii="Times New Roman" w:hAnsi="Times New Roman"/>
                <w:spacing w:val="20"/>
              </w:rPr>
            </w:pPr>
          </w:p>
        </w:tc>
        <w:tc>
          <w:tcPr>
            <w:tcW w:w="1440" w:type="dxa"/>
            <w:tcBorders>
              <w:top w:val="single" w:color="auto" w:sz="4" w:space="0"/>
              <w:left w:val="single" w:color="auto" w:sz="4" w:space="0"/>
              <w:bottom w:val="single" w:color="auto" w:sz="4" w:space="0"/>
            </w:tcBorders>
          </w:tcPr>
          <w:p w14:paraId="061C92EC">
            <w:pPr>
              <w:tabs>
                <w:tab w:val="left" w:pos="1418"/>
              </w:tabs>
              <w:snapToGrid w:val="0"/>
              <w:spacing w:before="50" w:after="50"/>
              <w:jc w:val="center"/>
              <w:rPr>
                <w:rFonts w:ascii="Times New Roman" w:hAnsi="Times New Roman"/>
                <w:spacing w:val="20"/>
              </w:rPr>
            </w:pPr>
          </w:p>
        </w:tc>
      </w:tr>
      <w:tr w14:paraId="141351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6F106662">
            <w:pPr>
              <w:tabs>
                <w:tab w:val="left" w:pos="1418"/>
              </w:tabs>
              <w:snapToGrid w:val="0"/>
              <w:spacing w:before="50" w:after="50"/>
              <w:jc w:val="center"/>
              <w:rPr>
                <w:rFonts w:ascii="Times New Roman" w:hAnsi="Times New Roman"/>
                <w:spacing w:val="20"/>
              </w:rPr>
            </w:pPr>
          </w:p>
        </w:tc>
        <w:tc>
          <w:tcPr>
            <w:tcW w:w="4869" w:type="dxa"/>
            <w:gridSpan w:val="4"/>
            <w:tcBorders>
              <w:top w:val="single" w:color="auto" w:sz="4" w:space="0"/>
              <w:left w:val="single" w:color="auto" w:sz="4" w:space="0"/>
              <w:bottom w:val="single" w:color="auto" w:sz="4" w:space="0"/>
              <w:right w:val="single" w:color="auto" w:sz="4" w:space="0"/>
            </w:tcBorders>
          </w:tcPr>
          <w:p w14:paraId="6334B230">
            <w:pPr>
              <w:tabs>
                <w:tab w:val="left" w:pos="1418"/>
              </w:tabs>
              <w:snapToGrid w:val="0"/>
              <w:spacing w:before="50" w:after="50"/>
              <w:rPr>
                <w:rFonts w:ascii="Times New Roman" w:hAnsi="Times New Roman"/>
                <w:spacing w:val="20"/>
              </w:rPr>
            </w:pPr>
          </w:p>
        </w:tc>
        <w:tc>
          <w:tcPr>
            <w:tcW w:w="2692" w:type="dxa"/>
            <w:gridSpan w:val="2"/>
            <w:tcBorders>
              <w:top w:val="single" w:color="auto" w:sz="4" w:space="0"/>
              <w:left w:val="single" w:color="auto" w:sz="4" w:space="0"/>
              <w:bottom w:val="single" w:color="auto" w:sz="4" w:space="0"/>
              <w:right w:val="single" w:color="auto" w:sz="4" w:space="0"/>
            </w:tcBorders>
          </w:tcPr>
          <w:p w14:paraId="77A4CD8D">
            <w:pPr>
              <w:tabs>
                <w:tab w:val="left" w:pos="1418"/>
              </w:tabs>
              <w:snapToGrid w:val="0"/>
              <w:spacing w:before="50" w:after="50"/>
              <w:ind w:left="8"/>
              <w:rPr>
                <w:rFonts w:ascii="Times New Roman" w:hAnsi="Times New Roman"/>
                <w:spacing w:val="20"/>
              </w:rPr>
            </w:pPr>
          </w:p>
        </w:tc>
        <w:tc>
          <w:tcPr>
            <w:tcW w:w="1440" w:type="dxa"/>
            <w:tcBorders>
              <w:top w:val="single" w:color="auto" w:sz="4" w:space="0"/>
              <w:left w:val="single" w:color="auto" w:sz="4" w:space="0"/>
              <w:bottom w:val="single" w:color="auto" w:sz="4" w:space="0"/>
            </w:tcBorders>
          </w:tcPr>
          <w:p w14:paraId="086E8C91">
            <w:pPr>
              <w:tabs>
                <w:tab w:val="left" w:pos="1418"/>
              </w:tabs>
              <w:snapToGrid w:val="0"/>
              <w:spacing w:before="50" w:after="50"/>
              <w:jc w:val="center"/>
              <w:rPr>
                <w:rFonts w:ascii="Times New Roman" w:hAnsi="Times New Roman"/>
                <w:spacing w:val="20"/>
              </w:rPr>
            </w:pPr>
          </w:p>
        </w:tc>
      </w:tr>
      <w:tr w14:paraId="7B3F39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8" w:type="dxa"/>
            <w:gridSpan w:val="5"/>
            <w:tcBorders>
              <w:top w:val="single" w:color="auto" w:sz="4" w:space="0"/>
              <w:bottom w:val="single" w:color="auto" w:sz="4" w:space="0"/>
              <w:right w:val="single" w:color="auto" w:sz="4" w:space="0"/>
            </w:tcBorders>
          </w:tcPr>
          <w:p w14:paraId="44247F6D">
            <w:pPr>
              <w:tabs>
                <w:tab w:val="left" w:pos="804"/>
                <w:tab w:val="left" w:pos="1418"/>
              </w:tabs>
              <w:snapToGrid w:val="0"/>
              <w:spacing w:before="50" w:after="50"/>
              <w:jc w:val="left"/>
              <w:rPr>
                <w:rFonts w:hint="eastAsia" w:ascii="宋体" w:hAnsi="宋体"/>
                <w:spacing w:val="20"/>
              </w:rPr>
            </w:pPr>
            <w:r>
              <w:rPr>
                <w:rFonts w:hint="eastAsia" w:ascii="宋体" w:hAnsi="宋体"/>
                <w:spacing w:val="20"/>
              </w:rPr>
              <w:tab/>
            </w:r>
            <w:r>
              <w:rPr>
                <w:rFonts w:hint="eastAsia" w:ascii="宋体" w:hAnsi="宋体"/>
                <w:spacing w:val="20"/>
              </w:rPr>
              <w:t>合计（大写）</w:t>
            </w:r>
            <w:r>
              <w:rPr>
                <w:rFonts w:hint="eastAsia" w:ascii="宋体" w:hAnsi="宋体"/>
                <w:spacing w:val="20"/>
              </w:rPr>
              <w:tab/>
            </w:r>
          </w:p>
        </w:tc>
        <w:tc>
          <w:tcPr>
            <w:tcW w:w="4132" w:type="dxa"/>
            <w:gridSpan w:val="3"/>
            <w:tcBorders>
              <w:top w:val="single" w:color="auto" w:sz="4" w:space="0"/>
              <w:bottom w:val="single" w:color="auto" w:sz="4" w:space="0"/>
            </w:tcBorders>
          </w:tcPr>
          <w:p w14:paraId="47394600">
            <w:pPr>
              <w:tabs>
                <w:tab w:val="left" w:pos="1418"/>
              </w:tabs>
              <w:snapToGrid w:val="0"/>
              <w:spacing w:before="50" w:after="50"/>
              <w:jc w:val="center"/>
              <w:rPr>
                <w:rFonts w:hint="eastAsia" w:ascii="宋体" w:hAnsi="宋体"/>
                <w:spacing w:val="20"/>
              </w:rPr>
            </w:pPr>
          </w:p>
        </w:tc>
      </w:tr>
    </w:tbl>
    <w:p w14:paraId="439A4CF6">
      <w:pPr>
        <w:snapToGrid w:val="0"/>
        <w:rPr>
          <w:rFonts w:hint="eastAsia" w:ascii="宋体" w:hAnsi="宋体"/>
        </w:rPr>
      </w:pPr>
    </w:p>
    <w:p w14:paraId="11875635">
      <w:pPr>
        <w:snapToGrid w:val="0"/>
        <w:spacing w:before="50" w:after="50"/>
        <w:rPr>
          <w:rFonts w:hint="eastAsia" w:ascii="宋体" w:hAnsi="宋体"/>
        </w:rPr>
      </w:pPr>
      <w:r>
        <w:rPr>
          <w:rFonts w:hint="eastAsia" w:ascii="宋体" w:hAnsi="宋体"/>
        </w:rPr>
        <w:t>投标人名称（盖章）：</w:t>
      </w:r>
    </w:p>
    <w:p w14:paraId="1002E4C2">
      <w:pPr>
        <w:snapToGrid w:val="0"/>
        <w:spacing w:before="50" w:after="50"/>
        <w:rPr>
          <w:rFonts w:hint="eastAsia" w:ascii="宋体" w:hAnsi="宋体"/>
        </w:rPr>
      </w:pPr>
    </w:p>
    <w:p w14:paraId="5A0E8E1D">
      <w:pPr>
        <w:snapToGrid w:val="0"/>
        <w:spacing w:before="50" w:after="50"/>
        <w:rPr>
          <w:rFonts w:hint="eastAsia" w:ascii="宋体" w:hAnsi="宋体"/>
        </w:rPr>
      </w:pPr>
    </w:p>
    <w:p w14:paraId="7B6ECBBE">
      <w:pPr>
        <w:snapToGrid w:val="0"/>
        <w:spacing w:before="50" w:after="50"/>
        <w:rPr>
          <w:rFonts w:hint="eastAsia" w:ascii="宋体" w:hAnsi="宋体"/>
          <w:spacing w:val="20"/>
        </w:rPr>
      </w:pPr>
      <w:r>
        <w:rPr>
          <w:rFonts w:hint="eastAsia" w:ascii="宋体" w:hAnsi="宋体"/>
          <w:spacing w:val="20"/>
        </w:rPr>
        <w:t>日期：</w:t>
      </w:r>
    </w:p>
    <w:p w14:paraId="648B36BA">
      <w:pPr>
        <w:snapToGrid w:val="0"/>
        <w:spacing w:before="50" w:after="50"/>
        <w:rPr>
          <w:rFonts w:hint="eastAsia" w:ascii="宋体" w:hAnsi="宋体"/>
        </w:rPr>
      </w:pPr>
    </w:p>
    <w:p w14:paraId="4BBF5D67">
      <w:pPr>
        <w:widowControl/>
        <w:ind w:left="424" w:leftChars="202"/>
        <w:jc w:val="left"/>
        <w:rPr>
          <w:kern w:val="0"/>
        </w:rPr>
      </w:pPr>
    </w:p>
    <w:p w14:paraId="076F1E79">
      <w:pPr>
        <w:snapToGrid w:val="0"/>
        <w:spacing w:before="50" w:after="50"/>
        <w:rPr>
          <w:rFonts w:hint="eastAsia" w:ascii="宋体" w:hAnsi="宋体"/>
        </w:rPr>
      </w:pPr>
    </w:p>
    <w:p w14:paraId="4CF0CA91">
      <w:pPr>
        <w:snapToGrid w:val="0"/>
        <w:spacing w:line="312" w:lineRule="auto"/>
        <w:ind w:right="-341"/>
        <w:rPr>
          <w:rFonts w:hint="eastAsia" w:ascii="宋体" w:hAnsi="宋体"/>
        </w:rPr>
      </w:pPr>
    </w:p>
    <w:p w14:paraId="53F5DB70">
      <w:pPr>
        <w:pStyle w:val="3"/>
        <w:sectPr>
          <w:footerReference r:id="rId4" w:type="default"/>
          <w:pgSz w:w="11906" w:h="16838"/>
          <w:pgMar w:top="1440" w:right="1701" w:bottom="1440" w:left="1701" w:header="851" w:footer="851" w:gutter="0"/>
          <w:cols w:space="720" w:num="1"/>
          <w:docGrid w:type="lines" w:linePitch="312" w:charSpace="0"/>
        </w:sectPr>
      </w:pPr>
    </w:p>
    <w:p w14:paraId="7F9937F0">
      <w:pPr>
        <w:pStyle w:val="9"/>
        <w:snapToGrid w:val="0"/>
        <w:spacing w:before="156"/>
        <w:rPr>
          <w:rFonts w:hint="eastAsia" w:hAnsi="宋体" w:eastAsia="宋体"/>
          <w:b/>
          <w:spacing w:val="20"/>
          <w:sz w:val="28"/>
        </w:rPr>
      </w:pPr>
    </w:p>
    <w:p w14:paraId="3403E5BA">
      <w:pPr>
        <w:pStyle w:val="9"/>
        <w:snapToGrid w:val="0"/>
        <w:spacing w:before="156"/>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四、</w:t>
      </w:r>
    </w:p>
    <w:p w14:paraId="1490EE02">
      <w:pPr>
        <w:snapToGrid w:val="0"/>
        <w:spacing w:before="120" w:beforeLines="50" w:after="50"/>
        <w:jc w:val="center"/>
        <w:rPr>
          <w:rFonts w:hint="eastAsia" w:asciiTheme="minorEastAsia" w:hAnsiTheme="minorEastAsia" w:eastAsiaTheme="minorEastAsia"/>
          <w:b/>
          <w:sz w:val="30"/>
          <w:szCs w:val="30"/>
        </w:rPr>
      </w:pPr>
      <w:r>
        <w:rPr>
          <w:rFonts w:hint="eastAsia" w:asciiTheme="minorEastAsia" w:hAnsiTheme="minorEastAsia" w:eastAsiaTheme="minorEastAsia"/>
          <w:b/>
          <w:sz w:val="30"/>
          <w:szCs w:val="30"/>
        </w:rPr>
        <w:t>投 标 函</w:t>
      </w:r>
    </w:p>
    <w:p w14:paraId="1707899D">
      <w:pPr>
        <w:snapToGrid w:val="0"/>
        <w:spacing w:line="360" w:lineRule="auto"/>
        <w:rPr>
          <w:rFonts w:hint="eastAsia" w:ascii="宋体" w:hAnsi="宋体"/>
        </w:rPr>
      </w:pPr>
    </w:p>
    <w:p w14:paraId="1736F912">
      <w:pPr>
        <w:snapToGrid w:val="0"/>
        <w:spacing w:line="336" w:lineRule="auto"/>
        <w:rPr>
          <w:rFonts w:hint="eastAsia" w:ascii="宋体" w:hAnsi="宋体"/>
        </w:rPr>
      </w:pPr>
      <w:r>
        <w:rPr>
          <w:rFonts w:hint="eastAsia" w:ascii="宋体" w:hAnsi="宋体"/>
        </w:rPr>
        <w:t>致：深圳市国信招标有限公司：</w:t>
      </w:r>
    </w:p>
    <w:p w14:paraId="32FDE163">
      <w:pPr>
        <w:snapToGrid w:val="0"/>
        <w:spacing w:line="336" w:lineRule="auto"/>
        <w:ind w:firstLine="480"/>
        <w:rPr>
          <w:rFonts w:hint="eastAsia" w:ascii="宋体" w:hAnsi="宋体"/>
        </w:rPr>
      </w:pPr>
      <w:r>
        <w:rPr>
          <w:rFonts w:hint="eastAsia" w:ascii="宋体" w:hAnsi="宋体"/>
        </w:rPr>
        <w:t>根据贵方为 项目的招标公告（项目编号：____），同意如下：</w:t>
      </w:r>
    </w:p>
    <w:p w14:paraId="50BC4F22">
      <w:pPr>
        <w:spacing w:line="336" w:lineRule="auto"/>
        <w:ind w:firstLine="420" w:firstLineChars="200"/>
        <w:jc w:val="left"/>
        <w:rPr>
          <w:rFonts w:hint="eastAsia" w:ascii="宋体" w:hAnsi="宋体" w:cs="宋体"/>
          <w:szCs w:val="21"/>
        </w:rPr>
      </w:pPr>
      <w:r>
        <w:rPr>
          <w:rFonts w:hint="eastAsia" w:ascii="宋体" w:hAnsi="宋体" w:cs="宋体"/>
          <w:szCs w:val="21"/>
        </w:rPr>
        <w:t>1.我方已详细审查了磋商文件的全部内容及其相关补充文件（如有），并完全清晰理解全部内容及相关的补充文件（如有），不存在任何误解之处，同意放弃提出异议和质疑的权利。</w:t>
      </w:r>
    </w:p>
    <w:p w14:paraId="63349FB8">
      <w:pPr>
        <w:spacing w:line="336" w:lineRule="auto"/>
        <w:ind w:firstLine="420" w:firstLineChars="200"/>
        <w:jc w:val="left"/>
        <w:rPr>
          <w:rFonts w:hint="eastAsia" w:ascii="宋体" w:hAnsi="宋体" w:cs="宋体"/>
          <w:szCs w:val="21"/>
        </w:rPr>
      </w:pPr>
      <w:r>
        <w:rPr>
          <w:rFonts w:hint="eastAsia" w:ascii="宋体" w:hAnsi="宋体" w:cs="宋体"/>
          <w:szCs w:val="21"/>
        </w:rPr>
        <w:t>2.我方遵守《中华人民共和国政府采购法》及相关法律法规的规定。同意磋商文件中所提到的无效标条款，并服从有关开标现场的会议纪律。否则，同意被废除投标资格。</w:t>
      </w:r>
    </w:p>
    <w:p w14:paraId="74E043E9">
      <w:pPr>
        <w:spacing w:line="336" w:lineRule="auto"/>
        <w:ind w:firstLine="420" w:firstLineChars="200"/>
        <w:jc w:val="left"/>
        <w:rPr>
          <w:rFonts w:hint="eastAsia" w:ascii="宋体" w:hAnsi="宋体" w:cs="宋体"/>
          <w:szCs w:val="21"/>
        </w:rPr>
      </w:pPr>
      <w:r>
        <w:rPr>
          <w:rFonts w:hint="eastAsia" w:ascii="宋体" w:hAnsi="宋体" w:cs="宋体"/>
          <w:szCs w:val="21"/>
        </w:rPr>
        <w:t>3.我方所提供的一次性投标报价均具充分的合理性和准确性，保证不存在低于成本的恶意报价行为，同时清楚理解到报价最低并非意味着必定获得合同授予资格。</w:t>
      </w:r>
    </w:p>
    <w:p w14:paraId="5A9A3B54">
      <w:pPr>
        <w:spacing w:line="336" w:lineRule="auto"/>
        <w:ind w:firstLine="420" w:firstLineChars="200"/>
        <w:jc w:val="left"/>
        <w:rPr>
          <w:rFonts w:hint="eastAsia" w:ascii="宋体" w:hAnsi="宋体" w:cs="宋体"/>
          <w:szCs w:val="21"/>
        </w:rPr>
      </w:pPr>
      <w:r>
        <w:rPr>
          <w:rFonts w:hint="eastAsia" w:ascii="宋体" w:hAnsi="宋体" w:cs="宋体"/>
          <w:szCs w:val="21"/>
        </w:rPr>
        <w:t>4.投标有效期为自开标之日起90天内，如在投标有效期内撤回投标，我方同意被废除投标资格。</w:t>
      </w:r>
    </w:p>
    <w:p w14:paraId="69E2DEC1">
      <w:pPr>
        <w:spacing w:line="336" w:lineRule="auto"/>
        <w:ind w:firstLine="420" w:firstLineChars="200"/>
        <w:jc w:val="left"/>
        <w:rPr>
          <w:rFonts w:hint="eastAsia" w:ascii="宋体" w:hAnsi="宋体" w:cs="宋体"/>
          <w:szCs w:val="21"/>
        </w:rPr>
      </w:pPr>
      <w:r>
        <w:rPr>
          <w:rFonts w:hint="eastAsia" w:ascii="宋体" w:hAnsi="宋体" w:cs="宋体"/>
          <w:szCs w:val="21"/>
        </w:rPr>
        <w:t>5.我方承诺参加政府采购活动前3年内在经营活动中没有重大违法记录和依法缴纳了税收（投标截止时间进行计算）。</w:t>
      </w:r>
    </w:p>
    <w:p w14:paraId="3F8878C4">
      <w:pPr>
        <w:spacing w:line="336" w:lineRule="auto"/>
        <w:ind w:firstLine="420" w:firstLineChars="200"/>
        <w:jc w:val="left"/>
        <w:rPr>
          <w:rFonts w:hint="eastAsia" w:ascii="宋体" w:hAnsi="宋体" w:cs="宋体"/>
          <w:szCs w:val="21"/>
        </w:rPr>
      </w:pPr>
      <w:r>
        <w:rPr>
          <w:rFonts w:hint="eastAsia" w:ascii="宋体" w:hAnsi="宋体" w:cs="宋体"/>
          <w:szCs w:val="21"/>
        </w:rPr>
        <w:t>6.我方承诺具备本项目履行合同所必需的设备和专业技术能力。</w:t>
      </w:r>
    </w:p>
    <w:p w14:paraId="718DCB32">
      <w:pPr>
        <w:spacing w:line="336" w:lineRule="auto"/>
        <w:ind w:firstLine="420" w:firstLineChars="200"/>
        <w:jc w:val="left"/>
        <w:rPr>
          <w:rFonts w:hint="eastAsia" w:ascii="宋体" w:hAnsi="宋体" w:cs="宋体"/>
          <w:szCs w:val="21"/>
        </w:rPr>
      </w:pPr>
      <w:r>
        <w:rPr>
          <w:rFonts w:hint="eastAsia" w:ascii="宋体" w:hAnsi="宋体" w:cs="宋体"/>
          <w:szCs w:val="21"/>
        </w:rPr>
        <w:t>7.我方承诺所提供的一切投标文件已经认真严格审核，内容均为全面真实、准确有效且毫无保留，绝无任何遗漏、虚假、伪造和夸大的成份，若出现违背诚实信用和无如实告知之处，同意被废除投标资格和相关的处罚。</w:t>
      </w:r>
    </w:p>
    <w:p w14:paraId="67B92EC1">
      <w:pPr>
        <w:spacing w:line="336" w:lineRule="auto"/>
        <w:ind w:firstLine="420" w:firstLineChars="200"/>
        <w:jc w:val="left"/>
        <w:rPr>
          <w:rFonts w:hint="eastAsia" w:ascii="宋体" w:hAnsi="宋体" w:cs="宋体"/>
          <w:szCs w:val="21"/>
        </w:rPr>
      </w:pPr>
      <w:r>
        <w:rPr>
          <w:rFonts w:hint="eastAsia" w:ascii="宋体" w:hAnsi="宋体" w:cs="宋体"/>
          <w:szCs w:val="21"/>
        </w:rPr>
        <w:t>8.我方承诺至开标之日止，未被“信用中国”（www.creditchina.gov.cn）、中国政府采购网（www.ccgp.gov.cn）列入失信被执行人、重大税收违法案件当事人名单、政府采购严重违法失信行为记录名单。</w:t>
      </w:r>
    </w:p>
    <w:p w14:paraId="46438A0A">
      <w:pPr>
        <w:snapToGrid w:val="0"/>
        <w:spacing w:line="336" w:lineRule="auto"/>
        <w:ind w:firstLine="420" w:firstLineChars="200"/>
        <w:rPr>
          <w:rFonts w:hint="eastAsia" w:ascii="宋体" w:hAnsi="宋体"/>
        </w:rPr>
      </w:pPr>
      <w:r>
        <w:rPr>
          <w:rFonts w:hint="eastAsia" w:ascii="宋体" w:hAnsi="宋体"/>
        </w:rPr>
        <w:t>9.与本投标有关的一切正式往来信函请寄：</w:t>
      </w:r>
    </w:p>
    <w:p w14:paraId="28137900">
      <w:pPr>
        <w:snapToGrid w:val="0"/>
        <w:spacing w:line="336" w:lineRule="auto"/>
        <w:rPr>
          <w:rFonts w:hint="eastAsia" w:ascii="宋体" w:hAnsi="宋体"/>
        </w:rPr>
      </w:pPr>
      <w:r>
        <w:rPr>
          <w:rFonts w:hint="eastAsia" w:ascii="宋体" w:hAnsi="宋体"/>
        </w:rPr>
        <w:t>地址：______________邮编：__________   电话：______________</w:t>
      </w:r>
    </w:p>
    <w:p w14:paraId="0E15C6E6">
      <w:pPr>
        <w:snapToGrid w:val="0"/>
        <w:spacing w:line="336" w:lineRule="auto"/>
        <w:rPr>
          <w:rFonts w:hint="eastAsia" w:ascii="宋体" w:hAnsi="宋体"/>
        </w:rPr>
      </w:pPr>
      <w:r>
        <w:rPr>
          <w:rFonts w:hint="eastAsia" w:ascii="宋体" w:hAnsi="宋体"/>
        </w:rPr>
        <w:t xml:space="preserve">传真：______________ </w:t>
      </w:r>
    </w:p>
    <w:p w14:paraId="747C2D7C">
      <w:pPr>
        <w:snapToGrid w:val="0"/>
        <w:spacing w:line="336" w:lineRule="auto"/>
        <w:rPr>
          <w:rFonts w:hint="eastAsia" w:ascii="宋体" w:hAnsi="宋体"/>
        </w:rPr>
      </w:pPr>
      <w:r>
        <w:rPr>
          <w:rFonts w:hint="eastAsia" w:ascii="宋体" w:hAnsi="宋体"/>
        </w:rPr>
        <w:t>投标人名称(公章):___________________</w:t>
      </w:r>
    </w:p>
    <w:p w14:paraId="5AE9D645">
      <w:pPr>
        <w:snapToGrid w:val="0"/>
        <w:spacing w:line="336" w:lineRule="auto"/>
        <w:rPr>
          <w:rFonts w:hint="eastAsia" w:ascii="宋体" w:hAnsi="宋体"/>
        </w:rPr>
      </w:pPr>
      <w:r>
        <w:rPr>
          <w:rFonts w:hint="eastAsia" w:ascii="宋体" w:hAnsi="宋体"/>
        </w:rPr>
        <w:t>开户银行：                      银行帐号：</w:t>
      </w:r>
    </w:p>
    <w:p w14:paraId="57CE0861">
      <w:pPr>
        <w:pStyle w:val="9"/>
        <w:snapToGrid w:val="0"/>
        <w:spacing w:before="156"/>
        <w:rPr>
          <w:rFonts w:hint="eastAsia" w:asciiTheme="minorEastAsia" w:hAnsiTheme="minorEastAsia" w:eastAsiaTheme="minorEastAsia"/>
          <w:bCs/>
          <w:sz w:val="21"/>
        </w:rPr>
      </w:pPr>
    </w:p>
    <w:p w14:paraId="16245FFC">
      <w:pPr>
        <w:pStyle w:val="9"/>
        <w:snapToGrid w:val="0"/>
        <w:spacing w:before="156"/>
        <w:ind w:firstLine="4620" w:firstLineChars="2200"/>
        <w:rPr>
          <w:rFonts w:hint="eastAsia" w:asciiTheme="minorEastAsia" w:hAnsiTheme="minorEastAsia" w:eastAsiaTheme="minorEastAsia"/>
          <w:bCs/>
          <w:sz w:val="21"/>
        </w:rPr>
      </w:pPr>
      <w:r>
        <w:rPr>
          <w:rFonts w:hint="eastAsia" w:asciiTheme="minorEastAsia" w:hAnsiTheme="minorEastAsia" w:eastAsiaTheme="minorEastAsia"/>
          <w:bCs/>
          <w:sz w:val="21"/>
        </w:rPr>
        <w:t xml:space="preserve">   日期:_____年___月___日</w:t>
      </w:r>
    </w:p>
    <w:p w14:paraId="0C830BDC">
      <w:pPr>
        <w:snapToGrid w:val="0"/>
        <w:spacing w:before="120" w:beforeLines="50" w:after="50"/>
        <w:jc w:val="left"/>
        <w:rPr>
          <w:rFonts w:hint="eastAsia" w:ascii="宋体" w:hAnsi="宋体"/>
          <w:b/>
          <w:bCs/>
          <w:sz w:val="28"/>
          <w:szCs w:val="28"/>
        </w:rPr>
      </w:pPr>
    </w:p>
    <w:p w14:paraId="1A6AAB13">
      <w:pPr>
        <w:pStyle w:val="3"/>
        <w:rPr>
          <w:rFonts w:hint="eastAsia" w:ascii="宋体" w:hAnsi="宋体"/>
          <w:b/>
          <w:bCs/>
          <w:sz w:val="28"/>
          <w:szCs w:val="28"/>
        </w:rPr>
      </w:pPr>
    </w:p>
    <w:p w14:paraId="0931BB91">
      <w:pPr>
        <w:pStyle w:val="14"/>
        <w:rPr>
          <w:rFonts w:hint="eastAsia" w:ascii="宋体" w:hAnsi="宋体"/>
          <w:b/>
          <w:bCs/>
          <w:sz w:val="28"/>
          <w:szCs w:val="28"/>
        </w:rPr>
      </w:pPr>
    </w:p>
    <w:p w14:paraId="53F55DFA"/>
    <w:p w14:paraId="0723116C">
      <w:pPr>
        <w:snapToGrid w:val="0"/>
        <w:spacing w:before="120" w:beforeLines="50" w:after="50"/>
        <w:jc w:val="left"/>
        <w:rPr>
          <w:rFonts w:hint="eastAsia" w:ascii="宋体" w:hAnsi="宋体"/>
          <w:b/>
          <w:bCs/>
          <w:sz w:val="28"/>
          <w:szCs w:val="28"/>
        </w:rPr>
      </w:pPr>
      <w:r>
        <w:rPr>
          <w:rFonts w:hint="eastAsia" w:ascii="宋体" w:hAnsi="宋体"/>
          <w:b/>
          <w:bCs/>
          <w:sz w:val="28"/>
          <w:szCs w:val="28"/>
        </w:rPr>
        <w:t>五</w:t>
      </w:r>
      <w:r>
        <w:rPr>
          <w:rFonts w:ascii="宋体" w:hAnsi="宋体"/>
          <w:b/>
          <w:bCs/>
          <w:sz w:val="28"/>
          <w:szCs w:val="28"/>
        </w:rPr>
        <w:t>、</w:t>
      </w:r>
    </w:p>
    <w:p w14:paraId="6760084A">
      <w:pPr>
        <w:snapToGrid w:val="0"/>
        <w:spacing w:before="120" w:beforeLines="50" w:after="50"/>
        <w:jc w:val="center"/>
        <w:rPr>
          <w:rFonts w:hint="eastAsia" w:ascii="宋体" w:hAnsi="宋体"/>
          <w:b/>
          <w:sz w:val="30"/>
          <w:szCs w:val="30"/>
        </w:rPr>
      </w:pPr>
      <w:r>
        <w:rPr>
          <w:rFonts w:hint="eastAsia" w:ascii="宋体" w:hAnsi="宋体"/>
          <w:b/>
          <w:sz w:val="30"/>
          <w:szCs w:val="30"/>
        </w:rPr>
        <w:t>声明函</w:t>
      </w:r>
    </w:p>
    <w:p w14:paraId="6A2AF797">
      <w:pPr>
        <w:snapToGrid w:val="0"/>
        <w:spacing w:before="120" w:beforeLines="50" w:after="50" w:line="360" w:lineRule="auto"/>
        <w:rPr>
          <w:rFonts w:ascii="宋体"/>
          <w:szCs w:val="21"/>
        </w:rPr>
      </w:pPr>
      <w:r>
        <w:rPr>
          <w:rFonts w:hint="eastAsia" w:ascii="宋体" w:hAnsi="宋体"/>
          <w:szCs w:val="21"/>
        </w:rPr>
        <w:t>致：</w:t>
      </w:r>
      <w:r>
        <w:rPr>
          <w:rFonts w:ascii="宋体" w:hAnsi="宋体"/>
          <w:szCs w:val="21"/>
        </w:rPr>
        <w:t>_</w:t>
      </w:r>
      <w:r>
        <w:rPr>
          <w:rFonts w:hint="eastAsia" w:ascii="宋体" w:hAnsi="宋体"/>
        </w:rPr>
        <w:t>深圳市国信招标有限公司</w:t>
      </w:r>
      <w:r>
        <w:rPr>
          <w:rFonts w:hint="eastAsia" w:ascii="宋体" w:hAnsi="宋体"/>
          <w:szCs w:val="21"/>
        </w:rPr>
        <w:t>：</w:t>
      </w:r>
    </w:p>
    <w:p w14:paraId="0D694D9A">
      <w:pPr>
        <w:pStyle w:val="3"/>
        <w:spacing w:line="360" w:lineRule="auto"/>
        <w:ind w:firstLine="480"/>
        <w:rPr>
          <w:rFonts w:ascii="宋体"/>
          <w:sz w:val="21"/>
          <w:szCs w:val="21"/>
        </w:rPr>
      </w:pPr>
      <w:r>
        <w:rPr>
          <w:rFonts w:hint="eastAsia" w:ascii="宋体" w:hAnsi="宋体"/>
          <w:sz w:val="21"/>
          <w:szCs w:val="21"/>
        </w:rPr>
        <w:t>我方（投标人）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宋体" w:hAnsi="宋体"/>
          <w:sz w:val="21"/>
          <w:szCs w:val="21"/>
        </w:rPr>
        <w:t>/</w:t>
      </w:r>
      <w:r>
        <w:rPr>
          <w:rFonts w:hint="eastAsia" w:ascii="宋体" w:hAnsi="宋体"/>
          <w:sz w:val="21"/>
          <w:szCs w:val="21"/>
        </w:rPr>
        <w:t>中标</w:t>
      </w:r>
      <w:r>
        <w:rPr>
          <w:rFonts w:ascii="宋体" w:hAnsi="宋体"/>
          <w:sz w:val="21"/>
          <w:szCs w:val="21"/>
        </w:rPr>
        <w:t>/</w:t>
      </w:r>
      <w:r>
        <w:rPr>
          <w:rFonts w:hint="eastAsia" w:ascii="宋体" w:hAnsi="宋体"/>
          <w:sz w:val="21"/>
          <w:szCs w:val="21"/>
        </w:rPr>
        <w:t>签订合同），我方对此无任何异议。</w:t>
      </w:r>
    </w:p>
    <w:p w14:paraId="1BD2B615">
      <w:pPr>
        <w:pStyle w:val="3"/>
        <w:spacing w:line="360" w:lineRule="auto"/>
        <w:ind w:firstLine="480"/>
        <w:rPr>
          <w:rFonts w:ascii="宋体"/>
          <w:sz w:val="21"/>
          <w:szCs w:val="21"/>
        </w:rPr>
      </w:pPr>
      <w:r>
        <w:rPr>
          <w:rFonts w:hint="eastAsia" w:ascii="宋体" w:hAnsi="宋体"/>
          <w:sz w:val="21"/>
          <w:szCs w:val="21"/>
        </w:rPr>
        <w:t>特此声明！</w:t>
      </w:r>
    </w:p>
    <w:p w14:paraId="7DA012C0">
      <w:pPr>
        <w:pStyle w:val="3"/>
        <w:ind w:firstLine="480"/>
        <w:rPr>
          <w:rFonts w:ascii="宋体"/>
        </w:rPr>
      </w:pPr>
    </w:p>
    <w:p w14:paraId="00FC48C3">
      <w:pPr>
        <w:snapToGrid w:val="0"/>
        <w:spacing w:before="120" w:beforeLines="50"/>
        <w:ind w:firstLine="200"/>
        <w:rPr>
          <w:rFonts w:ascii="宋体"/>
        </w:rPr>
      </w:pPr>
    </w:p>
    <w:p w14:paraId="698021CD">
      <w:pPr>
        <w:tabs>
          <w:tab w:val="left" w:pos="2340"/>
          <w:tab w:val="left" w:pos="2520"/>
          <w:tab w:val="left" w:pos="2700"/>
          <w:tab w:val="left" w:pos="3060"/>
        </w:tabs>
        <w:spacing w:line="360" w:lineRule="auto"/>
        <w:ind w:left="422" w:leftChars="201" w:firstLine="4679" w:firstLineChars="2307"/>
        <w:rPr>
          <w:rFonts w:hint="eastAsia" w:ascii="宋体" w:hAnsi="宋体"/>
          <w:b/>
          <w:spacing w:val="-4"/>
          <w:szCs w:val="21"/>
        </w:rPr>
      </w:pPr>
      <w:r>
        <w:rPr>
          <w:rFonts w:hint="eastAsia" w:ascii="宋体" w:hAnsi="宋体"/>
          <w:b/>
          <w:spacing w:val="-4"/>
          <w:szCs w:val="21"/>
        </w:rPr>
        <w:t>投标人名称：（盖章）</w:t>
      </w:r>
    </w:p>
    <w:p w14:paraId="739DA1D1">
      <w:pPr>
        <w:tabs>
          <w:tab w:val="left" w:pos="2340"/>
          <w:tab w:val="left" w:pos="2520"/>
          <w:tab w:val="left" w:pos="2700"/>
          <w:tab w:val="left" w:pos="3060"/>
        </w:tabs>
        <w:spacing w:line="360" w:lineRule="auto"/>
        <w:ind w:left="422" w:leftChars="201" w:firstLine="4679" w:firstLineChars="2307"/>
        <w:rPr>
          <w:rFonts w:hint="eastAsia" w:ascii="宋体" w:hAnsi="宋体"/>
          <w:b/>
          <w:spacing w:val="-4"/>
          <w:szCs w:val="21"/>
        </w:rPr>
      </w:pPr>
    </w:p>
    <w:p w14:paraId="0155CD42">
      <w:pPr>
        <w:pStyle w:val="9"/>
        <w:snapToGrid w:val="0"/>
        <w:spacing w:before="156"/>
        <w:ind w:firstLine="5565" w:firstLineChars="2650"/>
        <w:rPr>
          <w:rFonts w:hint="eastAsia" w:hAnsi="宋体" w:eastAsia="宋体"/>
          <w:sz w:val="21"/>
          <w:szCs w:val="21"/>
        </w:rPr>
      </w:pPr>
    </w:p>
    <w:p w14:paraId="53B01A0B">
      <w:pPr>
        <w:pStyle w:val="9"/>
        <w:snapToGrid w:val="0"/>
        <w:spacing w:before="156"/>
        <w:ind w:firstLine="5565" w:firstLineChars="2650"/>
        <w:rPr>
          <w:rFonts w:hint="eastAsia" w:hAnsi="宋体" w:eastAsia="宋体"/>
          <w:sz w:val="21"/>
          <w:szCs w:val="21"/>
        </w:rPr>
      </w:pPr>
      <w:r>
        <w:rPr>
          <w:rFonts w:hint="eastAsia" w:hAnsi="宋体" w:eastAsia="宋体"/>
          <w:sz w:val="21"/>
          <w:szCs w:val="21"/>
        </w:rPr>
        <w:t>年    月    日</w:t>
      </w:r>
    </w:p>
    <w:p w14:paraId="25E3F343">
      <w:pPr>
        <w:pStyle w:val="9"/>
        <w:snapToGrid w:val="0"/>
        <w:spacing w:before="156"/>
        <w:rPr>
          <w:rFonts w:hint="eastAsia" w:hAnsi="宋体"/>
          <w:b/>
        </w:rPr>
      </w:pPr>
    </w:p>
    <w:p w14:paraId="34F8196C">
      <w:pPr>
        <w:pStyle w:val="9"/>
        <w:snapToGrid w:val="0"/>
        <w:spacing w:before="156"/>
        <w:rPr>
          <w:rFonts w:hint="eastAsia" w:hAnsi="宋体"/>
          <w:b/>
        </w:rPr>
      </w:pPr>
    </w:p>
    <w:p w14:paraId="2CF41409">
      <w:pPr>
        <w:pStyle w:val="9"/>
        <w:snapToGrid w:val="0"/>
        <w:spacing w:before="156"/>
        <w:rPr>
          <w:rFonts w:hint="eastAsia" w:hAnsi="宋体"/>
          <w:b/>
        </w:rPr>
      </w:pPr>
    </w:p>
    <w:p w14:paraId="2AB161E8">
      <w:pPr>
        <w:pStyle w:val="9"/>
        <w:snapToGrid w:val="0"/>
        <w:spacing w:before="156"/>
        <w:rPr>
          <w:rFonts w:hint="eastAsia" w:hAnsi="宋体"/>
          <w:b/>
        </w:rPr>
      </w:pPr>
    </w:p>
    <w:p w14:paraId="7205C371">
      <w:pPr>
        <w:pStyle w:val="9"/>
        <w:snapToGrid w:val="0"/>
        <w:spacing w:before="156"/>
        <w:rPr>
          <w:rFonts w:hint="eastAsia" w:hAnsi="宋体"/>
          <w:b/>
        </w:rPr>
      </w:pPr>
    </w:p>
    <w:p w14:paraId="6227AECC">
      <w:pPr>
        <w:pStyle w:val="9"/>
        <w:snapToGrid w:val="0"/>
        <w:spacing w:before="156"/>
        <w:rPr>
          <w:rFonts w:hint="eastAsia" w:hAnsi="宋体"/>
          <w:b/>
        </w:rPr>
      </w:pPr>
    </w:p>
    <w:p w14:paraId="2769C5EA">
      <w:pPr>
        <w:pStyle w:val="9"/>
        <w:snapToGrid w:val="0"/>
        <w:spacing w:before="156"/>
        <w:rPr>
          <w:rFonts w:hint="eastAsia" w:hAnsi="宋体"/>
          <w:b/>
        </w:rPr>
      </w:pPr>
    </w:p>
    <w:p w14:paraId="1FDA7AE0">
      <w:pPr>
        <w:pStyle w:val="9"/>
        <w:snapToGrid w:val="0"/>
        <w:spacing w:before="156"/>
        <w:rPr>
          <w:rFonts w:hint="eastAsia" w:hAnsi="宋体"/>
          <w:b/>
        </w:rPr>
      </w:pPr>
    </w:p>
    <w:p w14:paraId="1BA8A730">
      <w:pPr>
        <w:pStyle w:val="9"/>
        <w:snapToGrid w:val="0"/>
        <w:spacing w:before="156"/>
        <w:rPr>
          <w:rFonts w:hint="eastAsia" w:hAnsi="宋体"/>
          <w:b/>
        </w:rPr>
      </w:pPr>
    </w:p>
    <w:p w14:paraId="30229EAD">
      <w:pPr>
        <w:rPr>
          <w:b/>
          <w:bCs/>
          <w:sz w:val="30"/>
          <w:szCs w:val="30"/>
        </w:rPr>
      </w:pPr>
    </w:p>
    <w:p w14:paraId="3B2E1C34">
      <w:pPr>
        <w:pStyle w:val="3"/>
        <w:rPr>
          <w:b/>
          <w:bCs/>
          <w:sz w:val="30"/>
          <w:szCs w:val="30"/>
        </w:rPr>
      </w:pPr>
    </w:p>
    <w:p w14:paraId="72FCCA0F">
      <w:pPr>
        <w:pStyle w:val="14"/>
      </w:pPr>
    </w:p>
    <w:p w14:paraId="66E0931D"/>
    <w:p w14:paraId="5078AE81">
      <w:pPr>
        <w:pStyle w:val="3"/>
      </w:pPr>
    </w:p>
    <w:p w14:paraId="40CB6514">
      <w:pPr>
        <w:pStyle w:val="14"/>
      </w:pPr>
    </w:p>
    <w:p w14:paraId="55F17E6A">
      <w:pPr>
        <w:rPr>
          <w:b/>
          <w:bCs/>
          <w:sz w:val="30"/>
          <w:szCs w:val="30"/>
        </w:rPr>
      </w:pPr>
      <w:r>
        <w:rPr>
          <w:rFonts w:hint="eastAsia"/>
          <w:b/>
          <w:bCs/>
          <w:sz w:val="30"/>
          <w:szCs w:val="30"/>
        </w:rPr>
        <w:t>六、</w:t>
      </w:r>
    </w:p>
    <w:p w14:paraId="2C8B93A8">
      <w:pPr>
        <w:ind w:firstLine="3614" w:firstLineChars="1200"/>
        <w:rPr>
          <w:sz w:val="30"/>
          <w:szCs w:val="30"/>
        </w:rPr>
      </w:pPr>
      <w:r>
        <w:rPr>
          <w:rFonts w:hint="eastAsia"/>
          <w:b/>
          <w:bCs/>
          <w:sz w:val="30"/>
          <w:szCs w:val="30"/>
        </w:rPr>
        <w:t>廉政承诺书</w:t>
      </w:r>
    </w:p>
    <w:p w14:paraId="01AC6422">
      <w:pPr>
        <w:rPr>
          <w:b/>
          <w:bCs/>
          <w:sz w:val="28"/>
          <w:szCs w:val="28"/>
        </w:rPr>
      </w:pPr>
    </w:p>
    <w:p w14:paraId="4D8A267F">
      <w:pPr>
        <w:rPr>
          <w:b/>
          <w:bCs/>
          <w:sz w:val="24"/>
        </w:rPr>
      </w:pPr>
      <w:r>
        <w:rPr>
          <w:rFonts w:hint="eastAsia"/>
          <w:b/>
          <w:bCs/>
          <w:sz w:val="24"/>
        </w:rPr>
        <w:t>致：深圳市国信招标有限公司：</w:t>
      </w:r>
    </w:p>
    <w:p w14:paraId="47F3AE2E">
      <w:pPr>
        <w:spacing w:line="360" w:lineRule="auto"/>
        <w:ind w:firstLine="420" w:firstLineChars="200"/>
        <w:rPr>
          <w:rFonts w:hint="eastAsia" w:ascii="宋体" w:hAnsi="宋体" w:cs="仿宋"/>
          <w:szCs w:val="21"/>
        </w:rPr>
      </w:pPr>
      <w:r>
        <w:rPr>
          <w:rFonts w:hint="eastAsia" w:ascii="宋体" w:hAnsi="宋体" w:cs="仿宋"/>
          <w:szCs w:val="21"/>
        </w:rPr>
        <w:t>我单位响应你单位项目招标要求参加投标，在这次投标过程中和中标后，我们将严格遵守国家法律法规要求，并郑重承诺:</w:t>
      </w:r>
    </w:p>
    <w:p w14:paraId="6A6DF599">
      <w:pPr>
        <w:spacing w:line="360" w:lineRule="auto"/>
        <w:ind w:firstLine="420" w:firstLineChars="200"/>
        <w:rPr>
          <w:rFonts w:hint="eastAsia" w:ascii="宋体" w:hAnsi="宋体" w:cs="仿宋"/>
          <w:szCs w:val="21"/>
        </w:rPr>
      </w:pPr>
      <w:r>
        <w:rPr>
          <w:rFonts w:hint="eastAsia" w:ascii="宋体" w:hAnsi="宋体" w:cs="仿宋"/>
          <w:szCs w:val="21"/>
        </w:rPr>
        <w:t>一、不向项目有关人员及部门赠送礼金礼物、有价证券、回扣以及中介费、介绍费、咨询费等好处费。</w:t>
      </w:r>
    </w:p>
    <w:p w14:paraId="1773D516">
      <w:pPr>
        <w:spacing w:line="360" w:lineRule="auto"/>
        <w:ind w:firstLine="420" w:firstLineChars="200"/>
        <w:rPr>
          <w:rFonts w:hint="eastAsia" w:ascii="宋体" w:hAnsi="宋体" w:cs="仿宋"/>
          <w:szCs w:val="21"/>
        </w:rPr>
      </w:pPr>
      <w:r>
        <w:rPr>
          <w:rFonts w:hint="eastAsia" w:ascii="宋体" w:hAnsi="宋体" w:cs="仿宋"/>
          <w:szCs w:val="21"/>
        </w:rPr>
        <w:t>二、不为项目有关人员及部门报销应由你方单位或个人支付的费用;</w:t>
      </w:r>
    </w:p>
    <w:p w14:paraId="51C2730D">
      <w:pPr>
        <w:spacing w:line="360" w:lineRule="auto"/>
        <w:ind w:firstLine="420" w:firstLineChars="200"/>
        <w:rPr>
          <w:rFonts w:hint="eastAsia" w:ascii="宋体" w:hAnsi="宋体" w:cs="仿宋"/>
          <w:szCs w:val="21"/>
        </w:rPr>
      </w:pPr>
      <w:r>
        <w:rPr>
          <w:rFonts w:hint="eastAsia" w:ascii="宋体" w:hAnsi="宋体" w:cs="仿宋"/>
          <w:szCs w:val="21"/>
        </w:rPr>
        <w:t>三、不向项目有关人员及部门提供有可能影响公正的宴请和健身娱乐等活动;</w:t>
      </w:r>
    </w:p>
    <w:p w14:paraId="2BC48D32">
      <w:pPr>
        <w:spacing w:line="360" w:lineRule="auto"/>
        <w:ind w:firstLine="420" w:firstLineChars="200"/>
        <w:rPr>
          <w:rFonts w:hint="eastAsia" w:ascii="宋体" w:hAnsi="宋体" w:cs="仿宋"/>
          <w:szCs w:val="21"/>
        </w:rPr>
      </w:pPr>
      <w:r>
        <w:rPr>
          <w:rFonts w:hint="eastAsia" w:ascii="宋体" w:hAnsi="宋体" w:cs="仿宋"/>
          <w:szCs w:val="21"/>
        </w:rPr>
        <w:t>四、不为项目有关人员及部门出国(境)、旅游等提供方便；</w:t>
      </w:r>
    </w:p>
    <w:p w14:paraId="2E6977FA">
      <w:pPr>
        <w:spacing w:line="360" w:lineRule="auto"/>
        <w:ind w:firstLine="420" w:firstLineChars="200"/>
        <w:rPr>
          <w:rFonts w:hint="eastAsia" w:ascii="宋体" w:hAnsi="宋体" w:cs="仿宋"/>
          <w:szCs w:val="21"/>
        </w:rPr>
      </w:pPr>
      <w:r>
        <w:rPr>
          <w:rFonts w:hint="eastAsia" w:ascii="宋体" w:hAnsi="宋体" w:cs="仿宋"/>
          <w:szCs w:val="21"/>
        </w:rPr>
        <w:t>五、不为项目有关人员个人装修住房、婚丧嫁娶、配偶子女工作安排等提供好处;</w:t>
      </w:r>
    </w:p>
    <w:p w14:paraId="1F2C903B">
      <w:pPr>
        <w:spacing w:line="360" w:lineRule="auto"/>
        <w:ind w:firstLine="420" w:firstLineChars="200"/>
        <w:rPr>
          <w:rFonts w:hint="eastAsia" w:ascii="宋体" w:hAnsi="宋体" w:cs="仿宋"/>
          <w:szCs w:val="21"/>
        </w:rPr>
      </w:pPr>
      <w:r>
        <w:rPr>
          <w:rFonts w:hint="eastAsia" w:ascii="宋体" w:hAnsi="宋体" w:cs="仿宋"/>
          <w:szCs w:val="21"/>
        </w:rPr>
        <w:t>六、严格遵守政府采购法、民法典等法律，诚实守信，合法经营，坚决抵制各种违法违纪行为。</w:t>
      </w:r>
    </w:p>
    <w:p w14:paraId="0BA5FC2E">
      <w:pPr>
        <w:spacing w:line="360" w:lineRule="auto"/>
        <w:ind w:firstLine="420" w:firstLineChars="200"/>
        <w:rPr>
          <w:rFonts w:hint="eastAsia" w:ascii="宋体" w:hAnsi="宋体" w:cs="仿宋"/>
          <w:szCs w:val="21"/>
        </w:rPr>
      </w:pPr>
      <w:r>
        <w:rPr>
          <w:rFonts w:hint="eastAsia" w:ascii="宋体" w:hAnsi="宋体" w:cs="仿宋"/>
          <w:szCs w:val="21"/>
        </w:rPr>
        <w:t>如违反上述承诺，你单位有权立即取消我单位投标、中标资格，有权拒绝我单位在一定时期内进入你单位进行项目建设或其他经营活动，并通报政府采购监管部门，由此引起的相应损失均由我单位承担。</w:t>
      </w:r>
    </w:p>
    <w:p w14:paraId="79C834E4">
      <w:pPr>
        <w:rPr>
          <w:rFonts w:hint="eastAsia" w:ascii="宋体" w:hAnsi="宋体"/>
          <w:szCs w:val="21"/>
        </w:rPr>
      </w:pPr>
    </w:p>
    <w:p w14:paraId="10A21A46">
      <w:pPr>
        <w:rPr>
          <w:rFonts w:hint="eastAsia" w:ascii="宋体" w:hAnsi="宋体" w:cs="仿宋"/>
          <w:szCs w:val="21"/>
        </w:rPr>
      </w:pPr>
    </w:p>
    <w:p w14:paraId="35D6A441">
      <w:pPr>
        <w:snapToGrid w:val="0"/>
        <w:spacing w:before="50" w:line="312" w:lineRule="auto"/>
        <w:jc w:val="left"/>
        <w:rPr>
          <w:rFonts w:hint="eastAsia" w:ascii="宋体" w:hAnsi="宋体"/>
          <w:b/>
          <w:spacing w:val="20"/>
          <w:sz w:val="28"/>
        </w:rPr>
      </w:pPr>
      <w:r>
        <w:rPr>
          <w:rFonts w:hint="eastAsia" w:ascii="宋体" w:hAnsi="宋体"/>
        </w:rPr>
        <w:t>投标人名称（盖章）：                      日期：</w:t>
      </w:r>
    </w:p>
    <w:p w14:paraId="06682DA1">
      <w:pPr>
        <w:pStyle w:val="9"/>
        <w:snapToGrid w:val="0"/>
        <w:spacing w:before="156"/>
        <w:rPr>
          <w:rFonts w:hint="eastAsia" w:hAnsi="宋体" w:eastAsia="宋体"/>
          <w:b/>
          <w:spacing w:val="20"/>
          <w:sz w:val="28"/>
        </w:rPr>
      </w:pPr>
    </w:p>
    <w:p w14:paraId="65AB2F0F">
      <w:pPr>
        <w:pStyle w:val="9"/>
        <w:snapToGrid w:val="0"/>
        <w:spacing w:before="156"/>
        <w:rPr>
          <w:rFonts w:hint="eastAsia" w:hAnsi="宋体" w:eastAsia="宋体"/>
          <w:b/>
          <w:spacing w:val="20"/>
          <w:sz w:val="28"/>
        </w:rPr>
      </w:pPr>
    </w:p>
    <w:p w14:paraId="73394DC7">
      <w:pPr>
        <w:pStyle w:val="9"/>
        <w:snapToGrid w:val="0"/>
        <w:spacing w:before="120"/>
        <w:rPr>
          <w:rFonts w:hint="eastAsia" w:asciiTheme="minorEastAsia" w:hAnsiTheme="minorEastAsia" w:eastAsiaTheme="minorEastAsia"/>
          <w:b/>
          <w:sz w:val="28"/>
        </w:rPr>
      </w:pPr>
    </w:p>
    <w:p w14:paraId="7869CABE">
      <w:pPr>
        <w:pStyle w:val="9"/>
        <w:snapToGrid w:val="0"/>
        <w:spacing w:before="120"/>
        <w:rPr>
          <w:rFonts w:hint="eastAsia" w:asciiTheme="minorEastAsia" w:hAnsiTheme="minorEastAsia" w:eastAsiaTheme="minorEastAsia"/>
          <w:b/>
          <w:sz w:val="28"/>
        </w:rPr>
      </w:pPr>
    </w:p>
    <w:p w14:paraId="0D93DA2E">
      <w:pPr>
        <w:pStyle w:val="9"/>
        <w:snapToGrid w:val="0"/>
        <w:spacing w:before="120"/>
        <w:rPr>
          <w:rFonts w:hint="eastAsia" w:asciiTheme="minorEastAsia" w:hAnsiTheme="minorEastAsia" w:eastAsiaTheme="minorEastAsia"/>
          <w:b/>
          <w:sz w:val="28"/>
        </w:rPr>
      </w:pPr>
    </w:p>
    <w:p w14:paraId="7C25D3A0">
      <w:pPr>
        <w:pStyle w:val="9"/>
        <w:snapToGrid w:val="0"/>
        <w:spacing w:before="120"/>
        <w:rPr>
          <w:rFonts w:hint="eastAsia" w:asciiTheme="minorEastAsia" w:hAnsiTheme="minorEastAsia" w:eastAsiaTheme="minorEastAsia"/>
          <w:b/>
          <w:sz w:val="28"/>
        </w:rPr>
      </w:pPr>
    </w:p>
    <w:p w14:paraId="523494D0">
      <w:pPr>
        <w:pStyle w:val="9"/>
        <w:snapToGrid w:val="0"/>
        <w:spacing w:before="120"/>
        <w:rPr>
          <w:rFonts w:hint="eastAsia" w:asciiTheme="minorEastAsia" w:hAnsiTheme="minorEastAsia" w:eastAsiaTheme="minorEastAsia"/>
          <w:b/>
          <w:sz w:val="28"/>
        </w:rPr>
      </w:pPr>
    </w:p>
    <w:p w14:paraId="463DDAC9">
      <w:pPr>
        <w:pStyle w:val="9"/>
        <w:snapToGrid w:val="0"/>
        <w:spacing w:before="120"/>
        <w:rPr>
          <w:rFonts w:hint="eastAsia" w:asciiTheme="minorEastAsia" w:hAnsiTheme="minorEastAsia" w:eastAsiaTheme="minorEastAsia"/>
          <w:b/>
          <w:sz w:val="28"/>
        </w:rPr>
      </w:pPr>
    </w:p>
    <w:p w14:paraId="4DFF2816">
      <w:pPr>
        <w:pStyle w:val="9"/>
        <w:snapToGrid w:val="0"/>
        <w:spacing w:before="120"/>
        <w:rPr>
          <w:rFonts w:hint="eastAsia" w:asciiTheme="minorEastAsia" w:hAnsiTheme="minorEastAsia" w:eastAsiaTheme="minorEastAsia"/>
          <w:b/>
          <w:sz w:val="28"/>
        </w:rPr>
      </w:pPr>
    </w:p>
    <w:p w14:paraId="50B1B061">
      <w:pPr>
        <w:pStyle w:val="9"/>
        <w:snapToGrid w:val="0"/>
        <w:spacing w:before="120"/>
        <w:rPr>
          <w:rFonts w:hint="eastAsia" w:asciiTheme="minorEastAsia" w:hAnsiTheme="minorEastAsia" w:eastAsiaTheme="minorEastAsia"/>
          <w:b/>
          <w:sz w:val="28"/>
        </w:rPr>
      </w:pPr>
    </w:p>
    <w:p w14:paraId="4BC851A7">
      <w:pPr>
        <w:pStyle w:val="9"/>
        <w:snapToGrid w:val="0"/>
        <w:spacing w:before="120"/>
        <w:rPr>
          <w:rFonts w:hint="eastAsia" w:asciiTheme="minorEastAsia" w:hAnsiTheme="minorEastAsia" w:eastAsiaTheme="minorEastAsia"/>
          <w:b/>
          <w:sz w:val="28"/>
        </w:rPr>
      </w:pPr>
    </w:p>
    <w:p w14:paraId="5EF15A65">
      <w:pPr>
        <w:pStyle w:val="9"/>
        <w:snapToGrid w:val="0"/>
        <w:spacing w:before="120"/>
        <w:rPr>
          <w:rFonts w:hint="eastAsia" w:asciiTheme="minorEastAsia" w:hAnsiTheme="minorEastAsia" w:eastAsiaTheme="minorEastAsia"/>
          <w:b/>
          <w:sz w:val="28"/>
        </w:rPr>
      </w:pPr>
    </w:p>
    <w:p w14:paraId="6C25AFA7">
      <w:pPr>
        <w:snapToGrid w:val="0"/>
        <w:spacing w:line="360" w:lineRule="auto"/>
        <w:ind w:right="-341"/>
        <w:jc w:val="center"/>
        <w:rPr>
          <w:rFonts w:ascii="Times New Roman" w:hAnsi="Times New Roman"/>
          <w:b/>
          <w:sz w:val="28"/>
          <w:szCs w:val="28"/>
        </w:rPr>
      </w:pPr>
    </w:p>
    <w:p w14:paraId="7CD08723">
      <w:pPr>
        <w:snapToGrid w:val="0"/>
        <w:spacing w:line="360" w:lineRule="auto"/>
        <w:ind w:right="-341"/>
        <w:jc w:val="center"/>
        <w:rPr>
          <w:rFonts w:ascii="Times New Roman" w:hAnsi="Times New Roman"/>
          <w:b/>
          <w:sz w:val="28"/>
          <w:szCs w:val="28"/>
        </w:rPr>
      </w:pPr>
    </w:p>
    <w:p w14:paraId="66DD3217">
      <w:pPr>
        <w:snapToGrid w:val="0"/>
        <w:spacing w:line="360" w:lineRule="auto"/>
        <w:ind w:right="-341"/>
        <w:jc w:val="center"/>
        <w:rPr>
          <w:rFonts w:hint="eastAsia" w:ascii="宋体" w:hAnsi="宋体" w:cs="宋体"/>
          <w:b/>
          <w:kern w:val="0"/>
          <w:sz w:val="28"/>
          <w:szCs w:val="28"/>
        </w:rPr>
      </w:pPr>
      <w:r>
        <w:rPr>
          <w:rFonts w:hint="eastAsia" w:ascii="Times New Roman" w:hAnsi="Times New Roman"/>
          <w:b/>
          <w:sz w:val="28"/>
          <w:szCs w:val="28"/>
        </w:rPr>
        <w:t>七、</w:t>
      </w:r>
      <w:r>
        <w:rPr>
          <w:rFonts w:hint="eastAsia" w:ascii="宋体" w:hAnsi="宋体" w:cs="宋体"/>
          <w:b/>
          <w:kern w:val="0"/>
          <w:sz w:val="28"/>
          <w:szCs w:val="28"/>
        </w:rPr>
        <w:t>中小企业声明函（工程、服务）</w:t>
      </w:r>
    </w:p>
    <w:p w14:paraId="4ED7773E">
      <w:pPr>
        <w:snapToGrid w:val="0"/>
        <w:spacing w:line="360" w:lineRule="auto"/>
        <w:ind w:right="-341"/>
        <w:rPr>
          <w:rFonts w:hint="eastAsia" w:ascii="宋体" w:hAnsi="宋体" w:cs="宋体"/>
          <w:kern w:val="0"/>
          <w:szCs w:val="21"/>
        </w:rPr>
      </w:pPr>
    </w:p>
    <w:p w14:paraId="3B066C07">
      <w:pPr>
        <w:snapToGrid w:val="0"/>
        <w:spacing w:line="360" w:lineRule="auto"/>
        <w:ind w:right="-341"/>
        <w:rPr>
          <w:rFonts w:hint="eastAsia" w:ascii="宋体" w:hAnsi="宋体" w:cs="宋体"/>
          <w:kern w:val="0"/>
          <w:szCs w:val="21"/>
        </w:rPr>
      </w:pPr>
    </w:p>
    <w:p w14:paraId="006B0E9B">
      <w:pPr>
        <w:snapToGrid w:val="0"/>
        <w:spacing w:line="360" w:lineRule="auto"/>
        <w:ind w:right="-341" w:firstLine="420" w:firstLineChars="200"/>
        <w:rPr>
          <w:rFonts w:hint="eastAsia" w:ascii="宋体" w:hAnsi="宋体" w:cs="宋体"/>
          <w:kern w:val="0"/>
          <w:szCs w:val="21"/>
        </w:rPr>
      </w:pPr>
      <w:r>
        <w:rPr>
          <w:rFonts w:hint="eastAsia" w:ascii="宋体" w:hAnsi="宋体" w:cs="宋体"/>
          <w:kern w:val="0"/>
          <w:szCs w:val="21"/>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14:paraId="261BFD6B">
      <w:pPr>
        <w:snapToGrid w:val="0"/>
        <w:spacing w:line="360" w:lineRule="auto"/>
        <w:ind w:right="-341" w:firstLine="420" w:firstLineChars="200"/>
        <w:rPr>
          <w:rFonts w:hint="eastAsia" w:ascii="宋体" w:hAnsi="宋体" w:cs="宋体"/>
          <w:kern w:val="0"/>
          <w:szCs w:val="21"/>
        </w:rPr>
      </w:pPr>
      <w:r>
        <w:rPr>
          <w:rFonts w:hint="eastAsia" w:ascii="宋体" w:hAnsi="宋体" w:cs="宋体"/>
          <w:kern w:val="0"/>
          <w:szCs w:val="21"/>
        </w:rPr>
        <w:t>1.（标的名称），属于（采购文件中明确的所属行业）；承建（承接）企业为（企业名称），从业人员人，营业收入为万元，资产总额为万元，属于（中型企业、小型企业、微型企业）；</w:t>
      </w:r>
    </w:p>
    <w:p w14:paraId="1AD5B2B0">
      <w:pPr>
        <w:snapToGrid w:val="0"/>
        <w:spacing w:line="360" w:lineRule="auto"/>
        <w:ind w:right="-341" w:firstLine="420" w:firstLineChars="200"/>
        <w:rPr>
          <w:rFonts w:hint="eastAsia" w:ascii="宋体" w:hAnsi="宋体" w:cs="宋体"/>
          <w:kern w:val="0"/>
          <w:szCs w:val="21"/>
        </w:rPr>
      </w:pPr>
      <w:r>
        <w:rPr>
          <w:rFonts w:hint="eastAsia" w:ascii="宋体" w:hAnsi="宋体" w:cs="宋体"/>
          <w:kern w:val="0"/>
          <w:szCs w:val="21"/>
        </w:rPr>
        <w:t>2.（标的名称），属于（采购文件中明确的所属行业）；承建（承接）企业为（企业名称），从业人员人，营业收入为万元，资产总额为万元，属于（中型企业、小型企业、微型企业）；</w:t>
      </w:r>
    </w:p>
    <w:p w14:paraId="1334CD7D">
      <w:pPr>
        <w:snapToGrid w:val="0"/>
        <w:spacing w:line="360" w:lineRule="auto"/>
        <w:ind w:right="-341"/>
        <w:rPr>
          <w:rFonts w:hint="eastAsia" w:ascii="宋体" w:hAnsi="宋体" w:cs="宋体"/>
          <w:kern w:val="0"/>
          <w:szCs w:val="21"/>
        </w:rPr>
      </w:pPr>
      <w:r>
        <w:rPr>
          <w:rFonts w:hint="eastAsia" w:ascii="宋体" w:hAnsi="宋体" w:cs="宋体"/>
          <w:kern w:val="0"/>
          <w:szCs w:val="21"/>
        </w:rPr>
        <w:t>……</w:t>
      </w:r>
    </w:p>
    <w:p w14:paraId="6BBBF170">
      <w:pPr>
        <w:snapToGrid w:val="0"/>
        <w:spacing w:line="360" w:lineRule="auto"/>
        <w:ind w:right="-341" w:firstLine="420" w:firstLineChars="200"/>
        <w:rPr>
          <w:rFonts w:hint="eastAsia" w:ascii="宋体" w:hAnsi="宋体" w:cs="宋体"/>
          <w:kern w:val="0"/>
          <w:szCs w:val="21"/>
        </w:rPr>
      </w:pPr>
      <w:r>
        <w:rPr>
          <w:rFonts w:hint="eastAsia" w:ascii="宋体" w:hAnsi="宋体" w:cs="宋体"/>
          <w:kern w:val="0"/>
          <w:szCs w:val="21"/>
        </w:rPr>
        <w:t>以上企业，不属于大企业的分支机构，不存在控股股东为大企业的情形，也不存在与大企业的负责人为同一人的情形。</w:t>
      </w:r>
    </w:p>
    <w:p w14:paraId="242A40A6">
      <w:pPr>
        <w:snapToGrid w:val="0"/>
        <w:spacing w:line="360" w:lineRule="auto"/>
        <w:ind w:right="-341" w:firstLine="420" w:firstLineChars="200"/>
        <w:rPr>
          <w:rFonts w:hint="eastAsia" w:ascii="宋体" w:hAnsi="宋体" w:cs="宋体"/>
          <w:kern w:val="0"/>
          <w:szCs w:val="21"/>
        </w:rPr>
      </w:pPr>
      <w:r>
        <w:rPr>
          <w:rFonts w:hint="eastAsia" w:ascii="宋体" w:hAnsi="宋体" w:cs="宋体"/>
          <w:kern w:val="0"/>
          <w:szCs w:val="21"/>
        </w:rPr>
        <w:t>本企业对上述声明内容的真实性负责。如有虚假，将依法承担相应责任。</w:t>
      </w:r>
    </w:p>
    <w:p w14:paraId="03FEF235">
      <w:pPr>
        <w:snapToGrid w:val="0"/>
        <w:spacing w:line="360" w:lineRule="auto"/>
        <w:ind w:right="-341"/>
        <w:rPr>
          <w:rFonts w:hint="eastAsia" w:ascii="宋体" w:hAnsi="宋体" w:cs="宋体"/>
          <w:kern w:val="0"/>
          <w:szCs w:val="21"/>
        </w:rPr>
      </w:pPr>
    </w:p>
    <w:p w14:paraId="669E7CD2">
      <w:pPr>
        <w:snapToGrid w:val="0"/>
        <w:spacing w:line="360" w:lineRule="auto"/>
        <w:ind w:right="-341"/>
        <w:rPr>
          <w:rFonts w:hint="eastAsia" w:ascii="宋体" w:hAnsi="宋体" w:cs="宋体"/>
          <w:kern w:val="0"/>
          <w:szCs w:val="21"/>
        </w:rPr>
      </w:pPr>
      <w:r>
        <w:rPr>
          <w:rFonts w:hint="eastAsia" w:ascii="宋体" w:hAnsi="宋体" w:cs="宋体"/>
          <w:kern w:val="0"/>
          <w:szCs w:val="21"/>
        </w:rPr>
        <w:t>企业名称（盖章）：</w:t>
      </w:r>
    </w:p>
    <w:p w14:paraId="69276C83">
      <w:pPr>
        <w:snapToGrid w:val="0"/>
        <w:spacing w:line="360" w:lineRule="auto"/>
        <w:ind w:right="-341"/>
        <w:jc w:val="left"/>
        <w:rPr>
          <w:rFonts w:hint="eastAsia" w:ascii="宋体" w:hAnsi="宋体" w:cs="宋体"/>
          <w:kern w:val="0"/>
          <w:szCs w:val="21"/>
        </w:rPr>
      </w:pPr>
    </w:p>
    <w:p w14:paraId="34FC1B28">
      <w:pPr>
        <w:spacing w:line="360" w:lineRule="auto"/>
        <w:ind w:firstLine="630" w:firstLineChars="300"/>
        <w:rPr>
          <w:rFonts w:hint="eastAsia" w:ascii="宋体" w:hAnsi="宋体" w:eastAsia="等线"/>
          <w:szCs w:val="22"/>
        </w:rPr>
        <w:sectPr>
          <w:pgSz w:w="11906" w:h="16838"/>
          <w:pgMar w:top="1304" w:right="1531" w:bottom="1304" w:left="1531" w:header="567" w:footer="1304" w:gutter="0"/>
          <w:cols w:space="720" w:num="1"/>
          <w:docGrid w:linePitch="286" w:charSpace="0"/>
        </w:sectPr>
      </w:pPr>
      <w:r>
        <w:rPr>
          <w:rFonts w:hint="eastAsia" w:ascii="宋体" w:hAnsi="宋体" w:cs="宋体"/>
          <w:kern w:val="0"/>
          <w:szCs w:val="21"/>
        </w:rPr>
        <w:t>日期：</w:t>
      </w:r>
    </w:p>
    <w:p w14:paraId="0AAA3CCB">
      <w:pPr>
        <w:snapToGrid w:val="0"/>
        <w:spacing w:line="360" w:lineRule="auto"/>
        <w:ind w:right="-341"/>
        <w:rPr>
          <w:rFonts w:ascii="Times New Roman" w:hAnsi="Times New Roman"/>
          <w:szCs w:val="22"/>
        </w:rPr>
      </w:pPr>
    </w:p>
    <w:p w14:paraId="3FEB012D">
      <w:pPr>
        <w:spacing w:after="120"/>
        <w:rPr>
          <w:rFonts w:ascii="Times New Roman" w:hAnsi="Times New Roman"/>
          <w:szCs w:val="22"/>
        </w:rPr>
      </w:pPr>
    </w:p>
    <w:p w14:paraId="3598F57D">
      <w:pPr>
        <w:spacing w:line="360" w:lineRule="auto"/>
        <w:ind w:firstLine="3132" w:firstLineChars="1300"/>
        <w:rPr>
          <w:rFonts w:ascii="Times New Roman" w:hAnsi="Times New Roman"/>
          <w:b/>
          <w:sz w:val="24"/>
        </w:rPr>
      </w:pPr>
      <w:r>
        <w:rPr>
          <w:rFonts w:hint="eastAsia" w:ascii="Times New Roman" w:hAnsi="Times New Roman"/>
          <w:b/>
          <w:sz w:val="24"/>
        </w:rPr>
        <w:t>监狱企业声明函</w:t>
      </w:r>
    </w:p>
    <w:p w14:paraId="480E8398">
      <w:pPr>
        <w:spacing w:line="360" w:lineRule="auto"/>
        <w:ind w:firstLine="2640" w:firstLineChars="1100"/>
        <w:rPr>
          <w:rFonts w:ascii="Times New Roman" w:hAnsi="Times New Roman"/>
          <w:sz w:val="24"/>
        </w:rPr>
      </w:pPr>
      <w:r>
        <w:rPr>
          <w:rFonts w:hint="eastAsia" w:ascii="Times New Roman" w:hAnsi="Times New Roman"/>
          <w:sz w:val="24"/>
        </w:rPr>
        <w:t>【非监狱企业不用提供】</w:t>
      </w:r>
    </w:p>
    <w:p w14:paraId="6FDB271F">
      <w:pPr>
        <w:spacing w:line="360" w:lineRule="auto"/>
        <w:ind w:firstLine="480"/>
        <w:rPr>
          <w:rFonts w:ascii="Times New Roman" w:hAnsi="Times New Roman"/>
          <w:szCs w:val="21"/>
        </w:rPr>
      </w:pPr>
    </w:p>
    <w:p w14:paraId="4578C659">
      <w:pPr>
        <w:spacing w:line="360" w:lineRule="auto"/>
        <w:ind w:firstLine="525" w:firstLineChars="250"/>
        <w:rPr>
          <w:rFonts w:ascii="Times New Roman" w:hAnsi="Times New Roman"/>
          <w:szCs w:val="21"/>
        </w:rPr>
      </w:pPr>
      <w:r>
        <w:rPr>
          <w:rFonts w:hint="eastAsia" w:ascii="Times New Roman" w:hAnsi="Times New Roman"/>
          <w:szCs w:val="21"/>
        </w:rPr>
        <w:t>监狱企业参加政府采购活动时，应当提供由省级以上监狱管理本企业郑重声明，根据《关于政府采购支持监狱企业发展有关问题的通知》（财库</w:t>
      </w:r>
      <w:r>
        <w:rPr>
          <w:rFonts w:ascii="Times New Roman" w:hAnsi="Times New Roman"/>
          <w:szCs w:val="21"/>
        </w:rPr>
        <w:t>[2014]68</w:t>
      </w:r>
      <w:r>
        <w:rPr>
          <w:rFonts w:hint="eastAsia" w:ascii="Times New Roman" w:hAnsi="Times New Roman"/>
          <w:szCs w:val="21"/>
        </w:rPr>
        <w:t>号）的规定，本企业为监狱企业。</w:t>
      </w:r>
    </w:p>
    <w:p w14:paraId="455E285C">
      <w:pPr>
        <w:spacing w:line="360" w:lineRule="auto"/>
        <w:ind w:firstLine="480"/>
        <w:rPr>
          <w:rFonts w:ascii="Times New Roman" w:hAnsi="Times New Roman"/>
          <w:szCs w:val="21"/>
        </w:rPr>
      </w:pPr>
      <w:r>
        <w:rPr>
          <w:rFonts w:hint="eastAsia" w:ascii="Times New Roman" w:hAnsi="Times New Roman"/>
          <w:szCs w:val="21"/>
        </w:rPr>
        <w:t>根据上述标准，我企业属于监狱企业的理由为：。</w:t>
      </w:r>
    </w:p>
    <w:p w14:paraId="483F3E11">
      <w:pPr>
        <w:spacing w:line="360" w:lineRule="auto"/>
        <w:ind w:firstLine="480"/>
        <w:rPr>
          <w:rFonts w:ascii="Times New Roman" w:hAnsi="Times New Roman"/>
          <w:szCs w:val="21"/>
        </w:rPr>
      </w:pPr>
      <w:r>
        <w:rPr>
          <w:rFonts w:hint="eastAsia" w:ascii="Times New Roman" w:hAnsi="Times New Roman"/>
          <w:szCs w:val="21"/>
        </w:rPr>
        <w:t>本企业为参加（项目名称：）（项目编号：）采购活动提供本企业的产品。</w:t>
      </w:r>
    </w:p>
    <w:p w14:paraId="3D3CFA8D">
      <w:pPr>
        <w:spacing w:line="360" w:lineRule="auto"/>
        <w:ind w:firstLine="480"/>
        <w:rPr>
          <w:rFonts w:ascii="Times New Roman" w:hAnsi="Times New Roman"/>
          <w:szCs w:val="21"/>
        </w:rPr>
      </w:pPr>
      <w:r>
        <w:rPr>
          <w:rFonts w:hint="eastAsia" w:ascii="Times New Roman" w:hAnsi="Times New Roman"/>
          <w:szCs w:val="21"/>
        </w:rPr>
        <w:t>本企业对上述声明的真实性负责。如有虚假，将依法承担相应责任。</w:t>
      </w:r>
    </w:p>
    <w:p w14:paraId="6764CE09">
      <w:pPr>
        <w:spacing w:line="360" w:lineRule="auto"/>
        <w:ind w:firstLine="480"/>
        <w:rPr>
          <w:rFonts w:ascii="Times New Roman" w:hAnsi="Times New Roman"/>
          <w:szCs w:val="21"/>
        </w:rPr>
      </w:pPr>
    </w:p>
    <w:p w14:paraId="21410ECE">
      <w:pPr>
        <w:spacing w:line="360" w:lineRule="auto"/>
        <w:ind w:firstLine="480"/>
        <w:rPr>
          <w:rFonts w:ascii="Times New Roman" w:hAnsi="Times New Roman"/>
          <w:szCs w:val="21"/>
        </w:rPr>
      </w:pPr>
      <w:r>
        <w:rPr>
          <w:rFonts w:hint="eastAsia" w:ascii="Times New Roman" w:hAnsi="Times New Roman"/>
          <w:szCs w:val="21"/>
        </w:rPr>
        <w:t>投标人名称（盖章）：</w:t>
      </w:r>
    </w:p>
    <w:p w14:paraId="57E1BF04">
      <w:pPr>
        <w:spacing w:line="360" w:lineRule="auto"/>
        <w:ind w:firstLine="480"/>
        <w:rPr>
          <w:rFonts w:ascii="Times New Roman" w:hAnsi="Times New Roman"/>
          <w:szCs w:val="21"/>
        </w:rPr>
      </w:pPr>
      <w:r>
        <w:rPr>
          <w:rFonts w:hint="eastAsia" w:ascii="Times New Roman" w:hAnsi="Times New Roman"/>
          <w:szCs w:val="21"/>
        </w:rPr>
        <w:t>日期：年月日</w:t>
      </w:r>
    </w:p>
    <w:p w14:paraId="0A69CF8D">
      <w:pPr>
        <w:spacing w:line="360" w:lineRule="auto"/>
        <w:ind w:firstLine="480"/>
        <w:rPr>
          <w:rFonts w:ascii="Times New Roman" w:hAnsi="Times New Roman"/>
          <w:szCs w:val="21"/>
        </w:rPr>
      </w:pPr>
    </w:p>
    <w:p w14:paraId="184C188F">
      <w:pPr>
        <w:spacing w:line="360" w:lineRule="auto"/>
        <w:ind w:firstLine="480"/>
        <w:rPr>
          <w:rFonts w:ascii="Times New Roman" w:hAnsi="Times New Roman"/>
          <w:szCs w:val="21"/>
        </w:rPr>
      </w:pPr>
    </w:p>
    <w:p w14:paraId="3A56F29A">
      <w:pPr>
        <w:spacing w:line="360" w:lineRule="auto"/>
        <w:ind w:firstLine="480"/>
        <w:rPr>
          <w:rFonts w:ascii="Times New Roman" w:hAnsi="Times New Roman"/>
          <w:szCs w:val="21"/>
        </w:rPr>
      </w:pPr>
      <w:r>
        <w:rPr>
          <w:rFonts w:hint="eastAsia" w:ascii="Times New Roman" w:hAnsi="Times New Roman"/>
          <w:szCs w:val="21"/>
        </w:rPr>
        <w:t>投标人为监狱企业的提供此函。</w:t>
      </w:r>
    </w:p>
    <w:p w14:paraId="34A5D0D1">
      <w:pPr>
        <w:spacing w:line="360" w:lineRule="auto"/>
        <w:ind w:firstLine="480"/>
        <w:rPr>
          <w:rFonts w:ascii="Times New Roman" w:hAnsi="Times New Roman"/>
          <w:szCs w:val="21"/>
        </w:rPr>
      </w:pPr>
      <w:r>
        <w:rPr>
          <w:rFonts w:hint="eastAsia" w:ascii="Times New Roman" w:hAnsi="Times New Roman"/>
          <w:szCs w:val="21"/>
        </w:rPr>
        <w:t>局、戒毒管理局（含新疆生产建设兵团）出具的属于监狱企业的证明文件。</w:t>
      </w:r>
    </w:p>
    <w:p w14:paraId="5848B7B8">
      <w:pPr>
        <w:spacing w:line="360" w:lineRule="auto"/>
        <w:ind w:firstLine="480"/>
        <w:rPr>
          <w:rFonts w:ascii="Times New Roman" w:hAnsi="Times New Roman"/>
          <w:szCs w:val="21"/>
        </w:rPr>
      </w:pPr>
      <w:r>
        <w:rPr>
          <w:rFonts w:hint="eastAsia" w:ascii="Times New Roman" w:hAnsi="Times New Roman"/>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8BCE6DB">
      <w:pPr>
        <w:spacing w:line="360" w:lineRule="auto"/>
        <w:ind w:firstLine="480"/>
        <w:rPr>
          <w:rFonts w:ascii="Times New Roman" w:hAnsi="Times New Roman"/>
          <w:szCs w:val="21"/>
        </w:rPr>
      </w:pPr>
    </w:p>
    <w:p w14:paraId="01F157AC">
      <w:pPr>
        <w:spacing w:line="360" w:lineRule="auto"/>
        <w:ind w:firstLine="480"/>
        <w:rPr>
          <w:rFonts w:ascii="Times New Roman" w:hAnsi="Times New Roman"/>
          <w:szCs w:val="21"/>
        </w:rPr>
      </w:pPr>
    </w:p>
    <w:p w14:paraId="22BD1B8E">
      <w:pPr>
        <w:spacing w:line="360" w:lineRule="auto"/>
        <w:ind w:firstLine="480"/>
        <w:rPr>
          <w:rFonts w:ascii="Times New Roman" w:hAnsi="Times New Roman"/>
          <w:szCs w:val="21"/>
        </w:rPr>
      </w:pPr>
    </w:p>
    <w:p w14:paraId="4BD6E7A9">
      <w:pPr>
        <w:spacing w:line="360" w:lineRule="auto"/>
        <w:ind w:firstLine="480"/>
        <w:rPr>
          <w:rFonts w:ascii="Times New Roman" w:hAnsi="Times New Roman"/>
          <w:szCs w:val="21"/>
        </w:rPr>
      </w:pPr>
    </w:p>
    <w:p w14:paraId="0E821D68">
      <w:pPr>
        <w:spacing w:line="360" w:lineRule="auto"/>
        <w:ind w:firstLine="480"/>
        <w:rPr>
          <w:rFonts w:ascii="Times New Roman" w:hAnsi="Times New Roman"/>
          <w:szCs w:val="21"/>
        </w:rPr>
      </w:pPr>
    </w:p>
    <w:p w14:paraId="30AEDE8C">
      <w:pPr>
        <w:spacing w:line="360" w:lineRule="auto"/>
        <w:ind w:firstLine="480"/>
        <w:rPr>
          <w:rFonts w:ascii="Times New Roman" w:hAnsi="Times New Roman"/>
          <w:szCs w:val="21"/>
        </w:rPr>
      </w:pPr>
    </w:p>
    <w:p w14:paraId="3F9C6A70">
      <w:pPr>
        <w:spacing w:line="360" w:lineRule="auto"/>
        <w:ind w:firstLine="480"/>
        <w:rPr>
          <w:rFonts w:ascii="Times New Roman" w:hAnsi="Times New Roman"/>
          <w:szCs w:val="21"/>
        </w:rPr>
      </w:pPr>
    </w:p>
    <w:p w14:paraId="6EAC32C3">
      <w:pPr>
        <w:spacing w:line="360" w:lineRule="auto"/>
        <w:ind w:firstLine="480"/>
        <w:rPr>
          <w:rFonts w:ascii="Times New Roman" w:hAnsi="Times New Roman"/>
          <w:szCs w:val="21"/>
        </w:rPr>
      </w:pPr>
    </w:p>
    <w:p w14:paraId="5F244824">
      <w:pPr>
        <w:spacing w:line="360" w:lineRule="auto"/>
        <w:ind w:firstLine="480"/>
        <w:rPr>
          <w:rFonts w:ascii="Times New Roman" w:hAnsi="Times New Roman"/>
          <w:szCs w:val="21"/>
        </w:rPr>
      </w:pPr>
    </w:p>
    <w:p w14:paraId="0DF07D19">
      <w:pPr>
        <w:spacing w:line="360" w:lineRule="auto"/>
        <w:ind w:firstLine="480"/>
        <w:rPr>
          <w:rFonts w:ascii="Times New Roman" w:hAnsi="Times New Roman"/>
          <w:szCs w:val="21"/>
        </w:rPr>
      </w:pPr>
    </w:p>
    <w:p w14:paraId="5DFBF0C3">
      <w:pPr>
        <w:spacing w:line="360" w:lineRule="auto"/>
        <w:ind w:firstLine="480"/>
        <w:rPr>
          <w:rFonts w:ascii="Times New Roman" w:hAnsi="Times New Roman"/>
          <w:szCs w:val="21"/>
        </w:rPr>
      </w:pPr>
    </w:p>
    <w:p w14:paraId="25504A06">
      <w:pPr>
        <w:spacing w:line="360" w:lineRule="auto"/>
        <w:ind w:firstLine="480"/>
        <w:rPr>
          <w:rFonts w:ascii="Times New Roman" w:hAnsi="Times New Roman"/>
          <w:szCs w:val="21"/>
        </w:rPr>
      </w:pPr>
    </w:p>
    <w:p w14:paraId="14349236">
      <w:pPr>
        <w:spacing w:line="360" w:lineRule="auto"/>
        <w:ind w:firstLine="480"/>
        <w:rPr>
          <w:rFonts w:ascii="Times New Roman" w:hAnsi="Times New Roman"/>
          <w:szCs w:val="21"/>
        </w:rPr>
      </w:pPr>
    </w:p>
    <w:p w14:paraId="3FD9E6C7">
      <w:pPr>
        <w:spacing w:line="360" w:lineRule="auto"/>
        <w:ind w:firstLine="105" w:firstLineChars="50"/>
        <w:rPr>
          <w:rFonts w:ascii="Times New Roman" w:hAnsi="Times New Roman"/>
          <w:szCs w:val="21"/>
        </w:rPr>
      </w:pPr>
    </w:p>
    <w:p w14:paraId="25772CDF">
      <w:pPr>
        <w:spacing w:line="360" w:lineRule="auto"/>
        <w:rPr>
          <w:rFonts w:ascii="Times New Roman" w:hAnsi="Times New Roman"/>
          <w:b/>
          <w:sz w:val="24"/>
        </w:rPr>
      </w:pPr>
    </w:p>
    <w:p w14:paraId="680132E9">
      <w:pPr>
        <w:spacing w:line="360" w:lineRule="auto"/>
        <w:jc w:val="center"/>
        <w:rPr>
          <w:rFonts w:ascii="Times New Roman" w:hAnsi="Times New Roman"/>
          <w:b/>
          <w:sz w:val="24"/>
        </w:rPr>
      </w:pPr>
    </w:p>
    <w:p w14:paraId="110B14ED">
      <w:pPr>
        <w:spacing w:line="360" w:lineRule="auto"/>
        <w:jc w:val="center"/>
        <w:rPr>
          <w:rFonts w:ascii="Times New Roman" w:hAnsi="Times New Roman"/>
          <w:b/>
          <w:sz w:val="24"/>
        </w:rPr>
      </w:pPr>
      <w:r>
        <w:rPr>
          <w:rFonts w:hint="eastAsia" w:ascii="Times New Roman" w:hAnsi="Times New Roman"/>
          <w:b/>
          <w:sz w:val="24"/>
        </w:rPr>
        <w:t>残疾人福利性单位声明函</w:t>
      </w:r>
    </w:p>
    <w:p w14:paraId="712E7A5F">
      <w:pPr>
        <w:spacing w:line="360" w:lineRule="auto"/>
        <w:ind w:firstLine="2835" w:firstLineChars="1350"/>
        <w:rPr>
          <w:rFonts w:ascii="Times New Roman" w:hAnsi="Times New Roman"/>
          <w:szCs w:val="21"/>
        </w:rPr>
      </w:pPr>
      <w:r>
        <w:rPr>
          <w:rFonts w:hint="eastAsia" w:ascii="Times New Roman" w:hAnsi="Times New Roman"/>
          <w:szCs w:val="21"/>
        </w:rPr>
        <w:t>【非残疾人福利性单位不用提供】</w:t>
      </w:r>
    </w:p>
    <w:p w14:paraId="1F198A25">
      <w:pPr>
        <w:spacing w:line="360" w:lineRule="auto"/>
        <w:rPr>
          <w:rFonts w:ascii="Times New Roman" w:hAnsi="Times New Roman"/>
          <w:szCs w:val="21"/>
        </w:rPr>
      </w:pPr>
    </w:p>
    <w:p w14:paraId="31D57C31">
      <w:pPr>
        <w:spacing w:line="360" w:lineRule="auto"/>
        <w:ind w:firstLine="420" w:firstLineChars="200"/>
        <w:rPr>
          <w:rFonts w:ascii="Times New Roman" w:hAnsi="Times New Roman"/>
          <w:szCs w:val="21"/>
        </w:rPr>
      </w:pPr>
      <w:r>
        <w:rPr>
          <w:rFonts w:hint="eastAsia" w:ascii="Times New Roman" w:hAnsi="Times New Roman"/>
          <w:szCs w:val="21"/>
        </w:rPr>
        <w:t>本单位郑重声明，根据《财政部民政部中国残疾人联合会关于促进残疾人就业政府采购政策的通知》（财库〔</w:t>
      </w:r>
      <w:r>
        <w:rPr>
          <w:rFonts w:ascii="Times New Roman" w:hAnsi="Times New Roman"/>
          <w:szCs w:val="21"/>
        </w:rPr>
        <w:t>2017</w:t>
      </w:r>
      <w:r>
        <w:rPr>
          <w:rFonts w:hint="eastAsia" w:ascii="Times New Roman" w:hAnsi="Times New Roman"/>
          <w:szCs w:val="21"/>
        </w:rPr>
        <w:t>〕</w:t>
      </w:r>
      <w:r>
        <w:rPr>
          <w:rFonts w:ascii="Times New Roman" w:hAnsi="Times New Roman"/>
          <w:szCs w:val="21"/>
        </w:rPr>
        <w:t>141</w:t>
      </w:r>
      <w:r>
        <w:rPr>
          <w:rFonts w:hint="eastAsia" w:ascii="Times New Roman" w:hAnsi="Times New Roman"/>
          <w:szCs w:val="21"/>
        </w:rPr>
        <w:t>号）的规定，本单位为符合条件的残疾人福利性单位，且本单位参加（采购人名称）单位的（项目名称）项目采购活动提供本单位制造的货物（由本单位承担工程</w:t>
      </w:r>
      <w:r>
        <w:rPr>
          <w:rFonts w:ascii="Times New Roman" w:hAnsi="Times New Roman"/>
          <w:szCs w:val="21"/>
        </w:rPr>
        <w:t>/</w:t>
      </w:r>
      <w:r>
        <w:rPr>
          <w:rFonts w:hint="eastAsia" w:ascii="Times New Roman" w:hAnsi="Times New Roman"/>
          <w:szCs w:val="21"/>
        </w:rPr>
        <w:t>提供服务），或者提供其他残疾人福利性单位制造的货物（不包括使用非残疾人福利性单位注册商标的货物）。</w:t>
      </w:r>
    </w:p>
    <w:p w14:paraId="660A39F7">
      <w:pPr>
        <w:spacing w:line="360" w:lineRule="auto"/>
        <w:ind w:firstLine="420" w:firstLineChars="200"/>
        <w:rPr>
          <w:rFonts w:ascii="Times New Roman" w:hAnsi="Times New Roman"/>
          <w:szCs w:val="21"/>
        </w:rPr>
      </w:pPr>
      <w:r>
        <w:rPr>
          <w:rFonts w:hint="eastAsia" w:ascii="Times New Roman" w:hAnsi="Times New Roman"/>
          <w:szCs w:val="21"/>
        </w:rPr>
        <w:t>本单位对上述声明的真实性负责。如有虚假，将依法承担相应责任。</w:t>
      </w:r>
    </w:p>
    <w:p w14:paraId="315EB497">
      <w:pPr>
        <w:spacing w:line="360" w:lineRule="auto"/>
        <w:rPr>
          <w:rFonts w:ascii="Times New Roman" w:hAnsi="Times New Roman"/>
          <w:szCs w:val="21"/>
        </w:rPr>
      </w:pPr>
    </w:p>
    <w:p w14:paraId="1942C200">
      <w:pPr>
        <w:spacing w:line="360" w:lineRule="auto"/>
        <w:rPr>
          <w:rFonts w:ascii="Times New Roman" w:hAnsi="Times New Roman"/>
          <w:szCs w:val="21"/>
        </w:rPr>
      </w:pPr>
    </w:p>
    <w:p w14:paraId="311935DE">
      <w:pPr>
        <w:spacing w:line="360" w:lineRule="auto"/>
        <w:rPr>
          <w:rFonts w:ascii="Times New Roman" w:hAnsi="Times New Roman"/>
          <w:szCs w:val="21"/>
        </w:rPr>
      </w:pPr>
      <w:r>
        <w:rPr>
          <w:rFonts w:hint="eastAsia" w:ascii="Times New Roman" w:hAnsi="Times New Roman"/>
          <w:szCs w:val="21"/>
        </w:rPr>
        <w:t>投标人名称（盖章）：</w:t>
      </w:r>
    </w:p>
    <w:p w14:paraId="2F346482">
      <w:pPr>
        <w:spacing w:line="360" w:lineRule="auto"/>
        <w:rPr>
          <w:rFonts w:ascii="Times New Roman" w:hAnsi="Times New Roman"/>
          <w:szCs w:val="21"/>
        </w:rPr>
      </w:pPr>
      <w:r>
        <w:rPr>
          <w:rFonts w:hint="eastAsia" w:ascii="Times New Roman" w:hAnsi="Times New Roman"/>
          <w:szCs w:val="21"/>
        </w:rPr>
        <w:t>日期：年月日</w:t>
      </w:r>
    </w:p>
    <w:p w14:paraId="0800A76C">
      <w:pPr>
        <w:spacing w:line="360" w:lineRule="auto"/>
        <w:ind w:firstLine="480"/>
        <w:rPr>
          <w:rFonts w:ascii="Times New Roman" w:hAnsi="Times New Roman"/>
          <w:szCs w:val="21"/>
        </w:rPr>
      </w:pPr>
      <w:r>
        <w:rPr>
          <w:rFonts w:hint="eastAsia" w:ascii="Times New Roman" w:hAnsi="Times New Roman"/>
          <w:szCs w:val="21"/>
        </w:rPr>
        <w:t>说明：投标人为残疾人福利性单位的提供此函。</w:t>
      </w:r>
    </w:p>
    <w:p w14:paraId="1C2385B2">
      <w:pPr>
        <w:snapToGrid w:val="0"/>
        <w:spacing w:line="360" w:lineRule="auto"/>
        <w:ind w:right="-341"/>
        <w:rPr>
          <w:rFonts w:ascii="Times New Roman" w:hAnsi="Times New Roman"/>
          <w:szCs w:val="22"/>
        </w:rPr>
      </w:pPr>
    </w:p>
    <w:p w14:paraId="19CCBEA1">
      <w:pPr>
        <w:snapToGrid w:val="0"/>
        <w:spacing w:line="360" w:lineRule="auto"/>
        <w:ind w:right="-341"/>
        <w:rPr>
          <w:rFonts w:ascii="Times New Roman" w:hAnsi="Times New Roman"/>
          <w:szCs w:val="22"/>
        </w:rPr>
      </w:pPr>
    </w:p>
    <w:p w14:paraId="5EB9EC78">
      <w:pPr>
        <w:snapToGrid w:val="0"/>
        <w:spacing w:before="120" w:line="312" w:lineRule="auto"/>
        <w:ind w:right="-341"/>
        <w:jc w:val="center"/>
        <w:rPr>
          <w:rFonts w:ascii="Times New Roman" w:hAnsi="Times New Roman"/>
          <w:szCs w:val="22"/>
        </w:rPr>
      </w:pPr>
    </w:p>
    <w:p w14:paraId="1DB1AA76">
      <w:pPr>
        <w:snapToGrid w:val="0"/>
        <w:spacing w:line="360" w:lineRule="auto"/>
        <w:ind w:right="-341"/>
        <w:rPr>
          <w:rFonts w:ascii="Times New Roman" w:hAnsi="Times New Roman"/>
          <w:szCs w:val="22"/>
        </w:rPr>
      </w:pPr>
    </w:p>
    <w:p w14:paraId="43E535CD">
      <w:pPr>
        <w:snapToGrid w:val="0"/>
        <w:spacing w:line="312" w:lineRule="auto"/>
        <w:ind w:right="-341"/>
        <w:rPr>
          <w:rFonts w:ascii="Times New Roman" w:hAnsi="Times New Roman"/>
          <w:b/>
          <w:szCs w:val="22"/>
        </w:rPr>
      </w:pPr>
    </w:p>
    <w:p w14:paraId="4B4DD782">
      <w:pPr>
        <w:snapToGrid w:val="0"/>
        <w:spacing w:line="312" w:lineRule="auto"/>
        <w:ind w:right="-341"/>
        <w:rPr>
          <w:rFonts w:ascii="Times New Roman" w:hAnsi="Times New Roman"/>
          <w:b/>
          <w:szCs w:val="22"/>
        </w:rPr>
      </w:pPr>
    </w:p>
    <w:p w14:paraId="04516E7F">
      <w:pPr>
        <w:snapToGrid w:val="0"/>
        <w:spacing w:line="312" w:lineRule="auto"/>
        <w:ind w:right="-341"/>
        <w:rPr>
          <w:rFonts w:ascii="Times New Roman" w:hAnsi="Times New Roman"/>
          <w:b/>
          <w:szCs w:val="22"/>
        </w:rPr>
      </w:pPr>
    </w:p>
    <w:p w14:paraId="4308B090">
      <w:pPr>
        <w:snapToGrid w:val="0"/>
        <w:spacing w:line="312" w:lineRule="auto"/>
        <w:ind w:right="-341"/>
        <w:rPr>
          <w:rFonts w:ascii="Times New Roman" w:hAnsi="Times New Roman"/>
          <w:b/>
          <w:szCs w:val="22"/>
        </w:rPr>
      </w:pPr>
    </w:p>
    <w:p w14:paraId="3F6A6785">
      <w:pPr>
        <w:snapToGrid w:val="0"/>
        <w:spacing w:line="312" w:lineRule="auto"/>
        <w:ind w:right="-341"/>
        <w:rPr>
          <w:rFonts w:ascii="Times New Roman" w:hAnsi="Times New Roman"/>
          <w:b/>
          <w:szCs w:val="22"/>
        </w:rPr>
      </w:pPr>
    </w:p>
    <w:p w14:paraId="70121FAC">
      <w:pPr>
        <w:snapToGrid w:val="0"/>
        <w:spacing w:line="312" w:lineRule="auto"/>
        <w:ind w:right="-341"/>
        <w:rPr>
          <w:rFonts w:ascii="Times New Roman" w:hAnsi="Times New Roman"/>
          <w:b/>
          <w:szCs w:val="22"/>
        </w:rPr>
      </w:pPr>
    </w:p>
    <w:p w14:paraId="0255F8D5">
      <w:pPr>
        <w:snapToGrid w:val="0"/>
        <w:spacing w:line="312" w:lineRule="auto"/>
        <w:ind w:right="-341"/>
        <w:rPr>
          <w:rFonts w:ascii="Times New Roman" w:hAnsi="Times New Roman"/>
          <w:b/>
          <w:szCs w:val="22"/>
        </w:rPr>
      </w:pPr>
    </w:p>
    <w:p w14:paraId="3737B3DC">
      <w:pPr>
        <w:snapToGrid w:val="0"/>
        <w:spacing w:before="120" w:line="312" w:lineRule="auto"/>
        <w:ind w:right="-341"/>
        <w:rPr>
          <w:rFonts w:ascii="Times New Roman" w:hAnsi="Times New Roman"/>
          <w:b/>
          <w:sz w:val="32"/>
          <w:szCs w:val="22"/>
        </w:rPr>
      </w:pPr>
    </w:p>
    <w:p w14:paraId="6EFBC667">
      <w:pPr>
        <w:rPr>
          <w:rFonts w:ascii="Times New Roman" w:hAnsi="Times New Roman"/>
          <w:sz w:val="18"/>
        </w:rPr>
      </w:pPr>
    </w:p>
    <w:p w14:paraId="4BF75933">
      <w:pPr>
        <w:spacing w:after="120"/>
        <w:rPr>
          <w:rFonts w:ascii="Times New Roman" w:hAnsi="Times New Roman"/>
          <w:szCs w:val="22"/>
        </w:rPr>
      </w:pPr>
    </w:p>
    <w:p w14:paraId="6B25D610">
      <w:pPr>
        <w:snapToGrid w:val="0"/>
        <w:spacing w:before="50" w:line="312" w:lineRule="auto"/>
        <w:rPr>
          <w:rFonts w:ascii="Times New Roman" w:hAnsi="Times New Roman"/>
          <w:b/>
          <w:sz w:val="24"/>
          <w:szCs w:val="22"/>
        </w:rPr>
      </w:pPr>
    </w:p>
    <w:p w14:paraId="25920A2B">
      <w:pPr>
        <w:snapToGrid w:val="0"/>
        <w:spacing w:before="50" w:line="312" w:lineRule="auto"/>
        <w:jc w:val="center"/>
        <w:rPr>
          <w:rFonts w:ascii="Times New Roman" w:hAnsi="Times New Roman"/>
          <w:b/>
          <w:sz w:val="24"/>
          <w:szCs w:val="22"/>
        </w:rPr>
      </w:pPr>
    </w:p>
    <w:p w14:paraId="6E9CCBE4">
      <w:pPr>
        <w:snapToGrid w:val="0"/>
        <w:spacing w:before="50" w:line="312" w:lineRule="auto"/>
        <w:jc w:val="center"/>
        <w:rPr>
          <w:rFonts w:ascii="Times New Roman" w:hAnsi="Times New Roman"/>
          <w:b/>
          <w:sz w:val="24"/>
          <w:szCs w:val="22"/>
        </w:rPr>
      </w:pPr>
    </w:p>
    <w:p w14:paraId="1046D37B">
      <w:pPr>
        <w:snapToGrid w:val="0"/>
        <w:spacing w:before="50" w:line="312" w:lineRule="auto"/>
        <w:jc w:val="center"/>
        <w:rPr>
          <w:rFonts w:ascii="Times New Roman" w:hAnsi="Times New Roman"/>
          <w:b/>
          <w:sz w:val="24"/>
          <w:szCs w:val="22"/>
        </w:rPr>
      </w:pPr>
    </w:p>
    <w:p w14:paraId="082BCDA9">
      <w:pPr>
        <w:snapToGrid w:val="0"/>
        <w:spacing w:before="50" w:line="312" w:lineRule="auto"/>
        <w:jc w:val="center"/>
        <w:rPr>
          <w:rFonts w:ascii="Times New Roman" w:hAnsi="Times New Roman"/>
          <w:b/>
          <w:sz w:val="24"/>
          <w:szCs w:val="22"/>
        </w:rPr>
      </w:pPr>
    </w:p>
    <w:p w14:paraId="137D73CF">
      <w:pPr>
        <w:snapToGrid w:val="0"/>
        <w:spacing w:before="50" w:line="312" w:lineRule="auto"/>
        <w:jc w:val="center"/>
        <w:rPr>
          <w:rFonts w:ascii="Times New Roman" w:hAnsi="Times New Roman"/>
          <w:b/>
          <w:sz w:val="24"/>
          <w:szCs w:val="22"/>
        </w:rPr>
      </w:pPr>
    </w:p>
    <w:p w14:paraId="4ED09481">
      <w:pPr>
        <w:snapToGrid w:val="0"/>
        <w:spacing w:before="120" w:line="312" w:lineRule="auto"/>
        <w:ind w:right="-341"/>
        <w:rPr>
          <w:rFonts w:ascii="Times New Roman" w:hAnsi="Times New Roman"/>
          <w:b/>
          <w:sz w:val="28"/>
          <w:szCs w:val="28"/>
        </w:rPr>
      </w:pPr>
    </w:p>
    <w:p w14:paraId="32DDFD91">
      <w:pPr>
        <w:pStyle w:val="9"/>
        <w:snapToGrid w:val="0"/>
        <w:spacing w:before="120"/>
        <w:rPr>
          <w:rFonts w:hint="eastAsia" w:asciiTheme="minorEastAsia" w:hAnsiTheme="minorEastAsia" w:eastAsiaTheme="minorEastAsia"/>
          <w:b/>
          <w:sz w:val="28"/>
        </w:rPr>
      </w:pPr>
    </w:p>
    <w:p w14:paraId="09558250">
      <w:pPr>
        <w:snapToGrid w:val="0"/>
        <w:spacing w:before="50" w:line="312" w:lineRule="auto"/>
        <w:jc w:val="center"/>
        <w:rPr>
          <w:rFonts w:ascii="Times New Roman" w:hAnsi="Times New Roman"/>
          <w:b/>
          <w:sz w:val="24"/>
        </w:rPr>
      </w:pPr>
      <w:r>
        <w:rPr>
          <w:rFonts w:hint="eastAsia" w:ascii="Times New Roman" w:hAnsi="Times New Roman"/>
          <w:b/>
          <w:sz w:val="24"/>
        </w:rPr>
        <w:t>八、商务响应表：</w:t>
      </w:r>
    </w:p>
    <w:p w14:paraId="3074FA59">
      <w:pPr>
        <w:snapToGrid w:val="0"/>
        <w:spacing w:before="50" w:line="312" w:lineRule="auto"/>
        <w:jc w:val="center"/>
        <w:rPr>
          <w:rFonts w:ascii="Times New Roman" w:hAnsi="Times New Roman"/>
          <w:b/>
          <w:sz w:val="24"/>
        </w:rPr>
      </w:pPr>
    </w:p>
    <w:p w14:paraId="12B50685">
      <w:pPr>
        <w:snapToGrid w:val="0"/>
        <w:spacing w:line="312" w:lineRule="auto"/>
        <w:rPr>
          <w:rFonts w:ascii="Times New Roman" w:hAnsi="Times New Roman"/>
        </w:rPr>
      </w:pPr>
      <w:r>
        <w:rPr>
          <w:rFonts w:hint="eastAsia" w:ascii="Times New Roman" w:hAnsi="Times New Roman"/>
        </w:rPr>
        <w:t>项目名称：</w:t>
      </w:r>
    </w:p>
    <w:p w14:paraId="45C7DC28">
      <w:pPr>
        <w:snapToGrid w:val="0"/>
        <w:spacing w:line="312" w:lineRule="auto"/>
        <w:rPr>
          <w:rFonts w:ascii="Times New Roman" w:hAnsi="Times New Roman"/>
        </w:rPr>
      </w:pPr>
      <w:r>
        <w:rPr>
          <w:rFonts w:hint="eastAsia" w:ascii="Times New Roman" w:hAnsi="Times New Roman"/>
        </w:rPr>
        <w:t>项目编号：</w:t>
      </w:r>
    </w:p>
    <w:tbl>
      <w:tblPr>
        <w:tblStyle w:val="19"/>
        <w:tblW w:w="90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240"/>
        <w:gridCol w:w="1260"/>
        <w:gridCol w:w="3020"/>
      </w:tblGrid>
      <w:tr w14:paraId="24D38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vAlign w:val="center"/>
          </w:tcPr>
          <w:p w14:paraId="1F55BB15">
            <w:pPr>
              <w:snapToGrid w:val="0"/>
              <w:spacing w:before="120" w:beforeLines="50" w:line="312" w:lineRule="auto"/>
              <w:jc w:val="center"/>
              <w:rPr>
                <w:rFonts w:ascii="Times New Roman" w:hAnsi="Times New Roman"/>
                <w:b/>
              </w:rPr>
            </w:pPr>
            <w:r>
              <w:rPr>
                <w:rFonts w:hint="eastAsia" w:ascii="Times New Roman" w:hAnsi="Times New Roman"/>
                <w:b/>
              </w:rPr>
              <w:t>项目</w:t>
            </w:r>
          </w:p>
        </w:tc>
        <w:tc>
          <w:tcPr>
            <w:tcW w:w="3240" w:type="dxa"/>
            <w:tcBorders>
              <w:top w:val="single" w:color="auto" w:sz="4" w:space="0"/>
              <w:left w:val="single" w:color="auto" w:sz="4" w:space="0"/>
              <w:bottom w:val="single" w:color="auto" w:sz="4" w:space="0"/>
              <w:right w:val="single" w:color="auto" w:sz="4" w:space="0"/>
            </w:tcBorders>
            <w:vAlign w:val="center"/>
          </w:tcPr>
          <w:p w14:paraId="36F6D239">
            <w:pPr>
              <w:snapToGrid w:val="0"/>
              <w:spacing w:before="120" w:beforeLines="50" w:line="312" w:lineRule="auto"/>
              <w:jc w:val="center"/>
              <w:rPr>
                <w:rFonts w:ascii="Times New Roman" w:hAnsi="Times New Roman"/>
                <w:b/>
              </w:rPr>
            </w:pPr>
            <w:r>
              <w:rPr>
                <w:rFonts w:hint="eastAsia" w:ascii="Times New Roman" w:hAnsi="Times New Roman"/>
                <w:b/>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35EB9406">
            <w:pPr>
              <w:snapToGrid w:val="0"/>
              <w:spacing w:before="120" w:beforeLines="50" w:line="312" w:lineRule="auto"/>
              <w:jc w:val="center"/>
              <w:rPr>
                <w:rFonts w:ascii="Times New Roman" w:hAnsi="Times New Roman"/>
                <w:b/>
              </w:rPr>
            </w:pPr>
            <w:r>
              <w:rPr>
                <w:rFonts w:hint="eastAsia" w:ascii="Times New Roman" w:hAnsi="Times New Roman"/>
                <w:b/>
              </w:rPr>
              <w:t>是否响应</w:t>
            </w:r>
          </w:p>
        </w:tc>
        <w:tc>
          <w:tcPr>
            <w:tcW w:w="3020" w:type="dxa"/>
            <w:tcBorders>
              <w:top w:val="single" w:color="auto" w:sz="4" w:space="0"/>
              <w:left w:val="single" w:color="auto" w:sz="4" w:space="0"/>
              <w:bottom w:val="single" w:color="auto" w:sz="4" w:space="0"/>
              <w:right w:val="single" w:color="auto" w:sz="4" w:space="0"/>
            </w:tcBorders>
            <w:vAlign w:val="center"/>
          </w:tcPr>
          <w:p w14:paraId="299A7050">
            <w:pPr>
              <w:snapToGrid w:val="0"/>
              <w:spacing w:before="120" w:beforeLines="50" w:line="312" w:lineRule="auto"/>
              <w:jc w:val="center"/>
              <w:rPr>
                <w:rFonts w:ascii="Times New Roman" w:hAnsi="Times New Roman"/>
                <w:b/>
              </w:rPr>
            </w:pPr>
            <w:r>
              <w:rPr>
                <w:rFonts w:hint="eastAsia" w:ascii="Times New Roman" w:hAnsi="Times New Roman"/>
                <w:b/>
              </w:rPr>
              <w:t>投标人的承诺或说明</w:t>
            </w:r>
          </w:p>
        </w:tc>
      </w:tr>
      <w:tr w14:paraId="67759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tcPr>
          <w:p w14:paraId="62021C8E">
            <w:pPr>
              <w:snapToGrid w:val="0"/>
              <w:spacing w:before="120" w:beforeLines="50" w:line="312" w:lineRule="auto"/>
              <w:rPr>
                <w:rFonts w:ascii="Times New Roman" w:hAnsi="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060E5260">
            <w:pPr>
              <w:snapToGrid w:val="0"/>
              <w:spacing w:before="120" w:beforeLines="50" w:after="360" w:line="312" w:lineRule="auto"/>
              <w:rPr>
                <w:rFonts w:ascii="Times New Roman" w:hAnsi="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6E7AD7BB">
            <w:pPr>
              <w:snapToGrid w:val="0"/>
              <w:spacing w:before="120" w:beforeLines="50" w:after="360" w:line="312" w:lineRule="auto"/>
              <w:rPr>
                <w:rFonts w:ascii="Times New Roman" w:hAnsi="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79B31D3D">
            <w:pPr>
              <w:snapToGrid w:val="0"/>
              <w:spacing w:before="120" w:beforeLines="50" w:after="360" w:line="312" w:lineRule="auto"/>
              <w:rPr>
                <w:rFonts w:ascii="Times New Roman" w:hAnsi="Times New Roman"/>
                <w:b/>
                <w:bCs/>
                <w:kern w:val="44"/>
                <w:sz w:val="24"/>
                <w:szCs w:val="20"/>
              </w:rPr>
            </w:pPr>
          </w:p>
        </w:tc>
      </w:tr>
      <w:tr w14:paraId="033CC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vAlign w:val="center"/>
          </w:tcPr>
          <w:p w14:paraId="24C2C5FD">
            <w:pPr>
              <w:widowControl/>
              <w:tabs>
                <w:tab w:val="left" w:pos="420"/>
                <w:tab w:val="left" w:pos="1418"/>
              </w:tabs>
              <w:overflowPunct w:val="0"/>
              <w:autoSpaceDE w:val="0"/>
              <w:autoSpaceDN w:val="0"/>
              <w:adjustRightInd w:val="0"/>
              <w:snapToGrid w:val="0"/>
              <w:spacing w:line="312" w:lineRule="auto"/>
              <w:jc w:val="center"/>
              <w:textAlignment w:val="baseline"/>
              <w:rPr>
                <w:rFonts w:ascii="Times New Roman" w:hAnsi="Times New Roman"/>
                <w:kern w:val="0"/>
                <w:sz w:val="24"/>
              </w:rPr>
            </w:pPr>
          </w:p>
        </w:tc>
        <w:tc>
          <w:tcPr>
            <w:tcW w:w="3240" w:type="dxa"/>
            <w:tcBorders>
              <w:top w:val="single" w:color="auto" w:sz="4" w:space="0"/>
              <w:left w:val="single" w:color="auto" w:sz="4" w:space="0"/>
              <w:bottom w:val="single" w:color="auto" w:sz="4" w:space="0"/>
              <w:right w:val="single" w:color="auto" w:sz="4" w:space="0"/>
            </w:tcBorders>
          </w:tcPr>
          <w:p w14:paraId="5F323880">
            <w:pPr>
              <w:snapToGrid w:val="0"/>
              <w:spacing w:before="120" w:beforeLines="50" w:line="312" w:lineRule="auto"/>
              <w:rPr>
                <w:rFonts w:ascii="Times New Roman" w:hAnsi="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24AE6C2E">
            <w:pPr>
              <w:snapToGrid w:val="0"/>
              <w:spacing w:before="120" w:beforeLines="50" w:after="360" w:line="312" w:lineRule="auto"/>
              <w:rPr>
                <w:rFonts w:ascii="Times New Roman" w:hAnsi="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5278E6D8">
            <w:pPr>
              <w:snapToGrid w:val="0"/>
              <w:spacing w:before="120" w:beforeLines="50" w:after="360" w:line="312" w:lineRule="auto"/>
              <w:rPr>
                <w:rFonts w:ascii="Times New Roman" w:hAnsi="Times New Roman"/>
                <w:b/>
                <w:bCs/>
                <w:kern w:val="44"/>
                <w:sz w:val="24"/>
                <w:szCs w:val="20"/>
              </w:rPr>
            </w:pPr>
          </w:p>
        </w:tc>
      </w:tr>
      <w:tr w14:paraId="5896A3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548" w:type="dxa"/>
            <w:tcBorders>
              <w:top w:val="single" w:color="auto" w:sz="4" w:space="0"/>
              <w:left w:val="single" w:color="auto" w:sz="4" w:space="0"/>
              <w:bottom w:val="single" w:color="auto" w:sz="4" w:space="0"/>
              <w:right w:val="single" w:color="auto" w:sz="4" w:space="0"/>
            </w:tcBorders>
            <w:vAlign w:val="center"/>
          </w:tcPr>
          <w:p w14:paraId="4DA79556">
            <w:pPr>
              <w:snapToGrid w:val="0"/>
              <w:spacing w:line="312" w:lineRule="auto"/>
              <w:jc w:val="center"/>
              <w:rPr>
                <w:rFonts w:ascii="Times New Roman" w:hAnsi="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3118E308">
            <w:pPr>
              <w:snapToGrid w:val="0"/>
              <w:spacing w:before="120" w:beforeLines="50" w:line="312" w:lineRule="auto"/>
              <w:rPr>
                <w:rFonts w:ascii="Times New Roman" w:hAnsi="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22CA6BC5">
            <w:pPr>
              <w:snapToGrid w:val="0"/>
              <w:spacing w:before="120" w:beforeLines="50" w:after="360" w:line="312" w:lineRule="auto"/>
              <w:ind w:left="43"/>
              <w:rPr>
                <w:rFonts w:ascii="Times New Roman" w:hAnsi="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4A953171">
            <w:pPr>
              <w:snapToGrid w:val="0"/>
              <w:spacing w:before="120" w:beforeLines="50" w:after="360" w:line="312" w:lineRule="auto"/>
              <w:ind w:left="43"/>
              <w:rPr>
                <w:rFonts w:ascii="Times New Roman" w:hAnsi="Times New Roman"/>
                <w:b/>
                <w:bCs/>
                <w:kern w:val="44"/>
                <w:sz w:val="24"/>
                <w:szCs w:val="20"/>
              </w:rPr>
            </w:pPr>
          </w:p>
        </w:tc>
      </w:tr>
      <w:tr w14:paraId="56228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vAlign w:val="center"/>
          </w:tcPr>
          <w:p w14:paraId="2617C572">
            <w:pPr>
              <w:snapToGrid w:val="0"/>
              <w:spacing w:line="312" w:lineRule="auto"/>
              <w:jc w:val="center"/>
              <w:rPr>
                <w:rFonts w:ascii="Times New Roman" w:hAnsi="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78FE808D">
            <w:pPr>
              <w:snapToGrid w:val="0"/>
              <w:spacing w:before="120" w:beforeLines="50" w:line="312" w:lineRule="auto"/>
              <w:rPr>
                <w:rFonts w:ascii="Times New Roman" w:hAnsi="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56968EC4">
            <w:pPr>
              <w:snapToGrid w:val="0"/>
              <w:spacing w:before="120" w:beforeLines="50" w:after="360" w:line="312" w:lineRule="auto"/>
              <w:rPr>
                <w:rFonts w:ascii="Times New Roman" w:hAnsi="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68EFE49F">
            <w:pPr>
              <w:snapToGrid w:val="0"/>
              <w:spacing w:before="120" w:beforeLines="50" w:after="360" w:line="312" w:lineRule="auto"/>
              <w:rPr>
                <w:rFonts w:ascii="Times New Roman" w:hAnsi="Times New Roman"/>
                <w:b/>
                <w:bCs/>
                <w:kern w:val="44"/>
                <w:sz w:val="24"/>
                <w:szCs w:val="20"/>
              </w:rPr>
            </w:pPr>
          </w:p>
        </w:tc>
      </w:tr>
      <w:tr w14:paraId="0F865C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14:paraId="05655C07">
            <w:pPr>
              <w:snapToGrid w:val="0"/>
              <w:spacing w:before="120" w:beforeLines="50" w:line="312" w:lineRule="auto"/>
              <w:rPr>
                <w:rFonts w:ascii="Times New Roman" w:hAnsi="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1C881937">
            <w:pPr>
              <w:snapToGrid w:val="0"/>
              <w:spacing w:before="120" w:beforeLines="50" w:after="360" w:line="312" w:lineRule="auto"/>
              <w:rPr>
                <w:rFonts w:ascii="Times New Roman" w:hAnsi="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2C3C0DF3">
            <w:pPr>
              <w:snapToGrid w:val="0"/>
              <w:spacing w:before="120" w:beforeLines="50" w:after="360" w:line="312" w:lineRule="auto"/>
              <w:rPr>
                <w:rFonts w:ascii="Times New Roman" w:hAnsi="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16EFFB3F">
            <w:pPr>
              <w:snapToGrid w:val="0"/>
              <w:spacing w:before="120" w:beforeLines="50" w:after="360" w:line="312" w:lineRule="auto"/>
              <w:rPr>
                <w:rFonts w:ascii="Times New Roman" w:hAnsi="Times New Roman"/>
                <w:b/>
                <w:bCs/>
                <w:kern w:val="44"/>
                <w:sz w:val="24"/>
                <w:szCs w:val="20"/>
              </w:rPr>
            </w:pPr>
          </w:p>
        </w:tc>
      </w:tr>
      <w:tr w14:paraId="4A801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14:paraId="30A3182A">
            <w:pPr>
              <w:snapToGrid w:val="0"/>
              <w:spacing w:before="120" w:beforeLines="50" w:line="312" w:lineRule="auto"/>
              <w:rPr>
                <w:rFonts w:ascii="Times New Roman" w:hAnsi="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7BE2C81D">
            <w:pPr>
              <w:snapToGrid w:val="0"/>
              <w:spacing w:before="120" w:beforeLines="50" w:after="360" w:line="312" w:lineRule="auto"/>
              <w:rPr>
                <w:rFonts w:ascii="Times New Roman" w:hAnsi="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4623FDF7">
            <w:pPr>
              <w:snapToGrid w:val="0"/>
              <w:spacing w:before="120" w:beforeLines="50" w:after="360" w:line="312" w:lineRule="auto"/>
              <w:rPr>
                <w:rFonts w:ascii="Times New Roman" w:hAnsi="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6DD2C944">
            <w:pPr>
              <w:snapToGrid w:val="0"/>
              <w:spacing w:before="120" w:beforeLines="50" w:after="360" w:line="312" w:lineRule="auto"/>
              <w:rPr>
                <w:rFonts w:ascii="Times New Roman" w:hAnsi="Times New Roman"/>
                <w:b/>
                <w:bCs/>
                <w:kern w:val="44"/>
                <w:sz w:val="24"/>
                <w:szCs w:val="20"/>
              </w:rPr>
            </w:pPr>
          </w:p>
        </w:tc>
      </w:tr>
    </w:tbl>
    <w:p w14:paraId="3AA6C0CF">
      <w:pPr>
        <w:widowControl/>
        <w:spacing w:line="312" w:lineRule="auto"/>
        <w:jc w:val="left"/>
        <w:rPr>
          <w:rFonts w:ascii="Times New Roman" w:hAnsi="Times New Roman"/>
          <w:kern w:val="0"/>
          <w:sz w:val="24"/>
        </w:rPr>
        <w:sectPr>
          <w:pgSz w:w="11906" w:h="16838"/>
          <w:pgMar w:top="1304" w:right="1531" w:bottom="1304" w:left="1531" w:header="1304" w:footer="1304" w:gutter="0"/>
          <w:cols w:space="720" w:num="1"/>
        </w:sectPr>
      </w:pPr>
    </w:p>
    <w:p w14:paraId="1F84337F">
      <w:pPr>
        <w:pStyle w:val="9"/>
        <w:snapToGrid w:val="0"/>
        <w:spacing w:before="156"/>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九、投标人的类似成功案例的业绩证明文件</w:t>
      </w:r>
    </w:p>
    <w:p w14:paraId="2DB846F6">
      <w:pPr>
        <w:pStyle w:val="15"/>
        <w:snapToGrid w:val="0"/>
        <w:ind w:left="420" w:hanging="420"/>
        <w:rPr>
          <w:rFonts w:hint="eastAsia" w:ascii="宋体" w:hAnsi="宋体"/>
          <w:sz w:val="24"/>
        </w:rPr>
      </w:pPr>
      <w:r>
        <w:rPr>
          <w:rFonts w:hint="eastAsia" w:ascii="宋体" w:hAnsi="宋体"/>
          <w:sz w:val="21"/>
        </w:rPr>
        <w:t>投标人同类项目实施情况一览表格式：（投标人同类项目合同复印件、用户验收报告、用户评价意见格式自拟）</w:t>
      </w:r>
    </w:p>
    <w:tbl>
      <w:tblPr>
        <w:tblStyle w:val="1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720"/>
        <w:gridCol w:w="720"/>
        <w:gridCol w:w="720"/>
        <w:gridCol w:w="2160"/>
      </w:tblGrid>
      <w:tr w14:paraId="0ADB82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9" w:type="dxa"/>
            <w:vMerge w:val="restart"/>
            <w:tcBorders>
              <w:top w:val="single" w:color="auto" w:sz="4" w:space="0"/>
              <w:left w:val="single" w:color="auto" w:sz="4" w:space="0"/>
              <w:bottom w:val="single" w:color="auto" w:sz="4" w:space="0"/>
              <w:right w:val="single" w:color="auto" w:sz="4" w:space="0"/>
            </w:tcBorders>
            <w:vAlign w:val="center"/>
          </w:tcPr>
          <w:p w14:paraId="11870B36">
            <w:pPr>
              <w:snapToGrid w:val="0"/>
              <w:spacing w:line="240" w:lineRule="exact"/>
              <w:jc w:val="center"/>
              <w:rPr>
                <w:rFonts w:hint="eastAsia" w:ascii="宋体" w:hAnsi="宋体"/>
                <w:sz w:val="18"/>
              </w:rPr>
            </w:pPr>
            <w:r>
              <w:rPr>
                <w:rFonts w:hint="eastAsia" w:ascii="宋体" w:hAnsi="宋体"/>
                <w:sz w:val="18"/>
              </w:rPr>
              <w:t>采购单位名称</w:t>
            </w:r>
          </w:p>
        </w:tc>
        <w:tc>
          <w:tcPr>
            <w:tcW w:w="3421" w:type="dxa"/>
            <w:vMerge w:val="restart"/>
            <w:tcBorders>
              <w:top w:val="single" w:color="auto" w:sz="4" w:space="0"/>
              <w:left w:val="single" w:color="auto" w:sz="4" w:space="0"/>
              <w:bottom w:val="single" w:color="auto" w:sz="4" w:space="0"/>
              <w:right w:val="single" w:color="auto" w:sz="4" w:space="0"/>
            </w:tcBorders>
            <w:vAlign w:val="center"/>
          </w:tcPr>
          <w:p w14:paraId="04C5C0CE">
            <w:pPr>
              <w:snapToGrid w:val="0"/>
              <w:spacing w:line="240" w:lineRule="exact"/>
              <w:jc w:val="center"/>
              <w:rPr>
                <w:rFonts w:hint="eastAsia" w:ascii="宋体" w:hAnsi="宋体"/>
                <w:sz w:val="18"/>
              </w:rPr>
            </w:pPr>
            <w:r>
              <w:rPr>
                <w:rFonts w:hint="eastAsia" w:ascii="宋体" w:hAnsi="宋体"/>
                <w:sz w:val="18"/>
              </w:rPr>
              <w:t xml:space="preserve"> 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31825C6E">
            <w:pPr>
              <w:snapToGrid w:val="0"/>
              <w:spacing w:line="240" w:lineRule="exact"/>
              <w:jc w:val="center"/>
              <w:rPr>
                <w:rFonts w:hint="eastAsia" w:ascii="宋体" w:hAnsi="宋体"/>
                <w:sz w:val="18"/>
              </w:rPr>
            </w:pPr>
            <w:r>
              <w:rPr>
                <w:rFonts w:hint="eastAsia" w:ascii="宋体" w:hAnsi="宋体"/>
                <w:sz w:val="18"/>
              </w:rPr>
              <w:t xml:space="preserve"> 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120A746">
            <w:pPr>
              <w:snapToGrid w:val="0"/>
              <w:spacing w:line="240" w:lineRule="exact"/>
              <w:jc w:val="center"/>
              <w:rPr>
                <w:rFonts w:hint="eastAsia" w:ascii="宋体" w:hAnsi="宋体"/>
                <w:sz w:val="18"/>
              </w:rPr>
            </w:pPr>
            <w:r>
              <w:rPr>
                <w:rFonts w:hint="eastAsia" w:ascii="宋体" w:hAnsi="宋体"/>
                <w:sz w:val="18"/>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0CBE14EE">
            <w:pPr>
              <w:snapToGrid w:val="0"/>
              <w:spacing w:line="240" w:lineRule="exact"/>
              <w:jc w:val="center"/>
              <w:rPr>
                <w:rFonts w:hint="eastAsia" w:ascii="宋体" w:hAnsi="宋体"/>
                <w:sz w:val="18"/>
              </w:rPr>
            </w:pPr>
            <w:r>
              <w:rPr>
                <w:rFonts w:hint="eastAsia" w:ascii="宋体" w:hAnsi="宋体"/>
                <w:sz w:val="18"/>
              </w:rPr>
              <w:t>合同金额</w:t>
            </w:r>
          </w:p>
          <w:p w14:paraId="7335A289">
            <w:pPr>
              <w:snapToGrid w:val="0"/>
              <w:spacing w:line="240" w:lineRule="exact"/>
              <w:jc w:val="center"/>
              <w:rPr>
                <w:rFonts w:hint="eastAsia" w:ascii="宋体" w:hAnsi="宋体"/>
                <w:sz w:val="18"/>
              </w:rPr>
            </w:pPr>
            <w:r>
              <w:rPr>
                <w:rFonts w:hint="eastAsia" w:ascii="宋体" w:hAnsi="宋体"/>
                <w:sz w:val="18"/>
              </w:rPr>
              <w:t>（万元）</w:t>
            </w: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6BA944D3">
            <w:pPr>
              <w:snapToGrid w:val="0"/>
              <w:spacing w:line="240" w:lineRule="exact"/>
              <w:jc w:val="center"/>
              <w:rPr>
                <w:rFonts w:hint="eastAsia" w:ascii="宋体" w:hAnsi="宋体"/>
                <w:sz w:val="18"/>
              </w:rPr>
            </w:pPr>
            <w:r>
              <w:rPr>
                <w:rFonts w:hint="eastAsia" w:ascii="宋体" w:hAnsi="宋体"/>
                <w:sz w:val="18"/>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57C23196">
            <w:pPr>
              <w:snapToGrid w:val="0"/>
              <w:spacing w:line="240" w:lineRule="exact"/>
              <w:jc w:val="center"/>
              <w:rPr>
                <w:rFonts w:hint="eastAsia" w:ascii="宋体" w:hAnsi="宋体"/>
                <w:sz w:val="18"/>
              </w:rPr>
            </w:pPr>
            <w:r>
              <w:rPr>
                <w:rFonts w:hint="eastAsia" w:ascii="宋体" w:hAnsi="宋体"/>
                <w:sz w:val="18"/>
              </w:rPr>
              <w:t>采购单位联系人及</w:t>
            </w:r>
          </w:p>
          <w:p w14:paraId="4FF526BA">
            <w:pPr>
              <w:snapToGrid w:val="0"/>
              <w:spacing w:line="240" w:lineRule="exact"/>
              <w:jc w:val="center"/>
              <w:rPr>
                <w:rFonts w:hint="eastAsia" w:ascii="宋体" w:hAnsi="宋体"/>
                <w:sz w:val="18"/>
              </w:rPr>
            </w:pPr>
            <w:r>
              <w:rPr>
                <w:rFonts w:hint="eastAsia" w:ascii="宋体" w:hAnsi="宋体"/>
                <w:sz w:val="18"/>
              </w:rPr>
              <w:t>联系电话</w:t>
            </w:r>
          </w:p>
        </w:tc>
      </w:tr>
      <w:tr w14:paraId="0F5371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9" w:type="dxa"/>
            <w:vMerge w:val="continue"/>
            <w:tcBorders>
              <w:top w:val="single" w:color="auto" w:sz="4" w:space="0"/>
              <w:left w:val="single" w:color="auto" w:sz="4" w:space="0"/>
              <w:bottom w:val="single" w:color="auto" w:sz="4" w:space="0"/>
              <w:right w:val="single" w:color="auto" w:sz="4" w:space="0"/>
            </w:tcBorders>
            <w:vAlign w:val="center"/>
          </w:tcPr>
          <w:p w14:paraId="222041BE">
            <w:pPr>
              <w:widowControl/>
              <w:jc w:val="left"/>
              <w:rPr>
                <w:rFonts w:hint="eastAsia" w:ascii="宋体" w:hAnsi="宋体"/>
                <w:sz w:val="18"/>
              </w:rPr>
            </w:pPr>
          </w:p>
        </w:tc>
        <w:tc>
          <w:tcPr>
            <w:tcW w:w="3421" w:type="dxa"/>
            <w:vMerge w:val="continue"/>
            <w:tcBorders>
              <w:top w:val="single" w:color="auto" w:sz="4" w:space="0"/>
              <w:left w:val="single" w:color="auto" w:sz="4" w:space="0"/>
              <w:bottom w:val="single" w:color="auto" w:sz="4" w:space="0"/>
              <w:right w:val="single" w:color="auto" w:sz="4" w:space="0"/>
            </w:tcBorders>
            <w:vAlign w:val="center"/>
          </w:tcPr>
          <w:p w14:paraId="4A86D8DC">
            <w:pPr>
              <w:widowControl/>
              <w:jc w:val="left"/>
              <w:rPr>
                <w:rFonts w:hint="eastAsia" w:ascii="宋体" w:hAnsi="宋体"/>
                <w:sz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23A4AA9">
            <w:pPr>
              <w:widowControl/>
              <w:jc w:val="left"/>
              <w:rPr>
                <w:rFonts w:hint="eastAsia" w:ascii="宋体" w:hAnsi="宋体"/>
                <w:sz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14F0DF7">
            <w:pPr>
              <w:widowControl/>
              <w:jc w:val="left"/>
              <w:rPr>
                <w:rFonts w:hint="eastAsia" w:ascii="宋体" w:hAnsi="宋体"/>
                <w:sz w:val="18"/>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50D764AB">
            <w:pPr>
              <w:widowControl/>
              <w:jc w:val="left"/>
              <w:rPr>
                <w:rFonts w:hint="eastAsia" w:ascii="宋体" w:hAnsi="宋体"/>
                <w:sz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723DC6D7">
            <w:pPr>
              <w:snapToGrid w:val="0"/>
              <w:spacing w:line="240" w:lineRule="exact"/>
              <w:jc w:val="center"/>
              <w:rPr>
                <w:rFonts w:hint="eastAsia" w:ascii="宋体" w:hAnsi="宋体"/>
                <w:sz w:val="18"/>
              </w:rPr>
            </w:pPr>
            <w:r>
              <w:rPr>
                <w:rFonts w:hint="eastAsia" w:ascii="宋体" w:hAnsi="宋体"/>
                <w:sz w:val="18"/>
              </w:rPr>
              <w:t>合同</w:t>
            </w:r>
          </w:p>
        </w:tc>
        <w:tc>
          <w:tcPr>
            <w:tcW w:w="720" w:type="dxa"/>
            <w:tcBorders>
              <w:top w:val="single" w:color="auto" w:sz="4" w:space="0"/>
              <w:left w:val="single" w:color="auto" w:sz="4" w:space="0"/>
              <w:bottom w:val="single" w:color="auto" w:sz="4" w:space="0"/>
              <w:right w:val="single" w:color="auto" w:sz="4" w:space="0"/>
            </w:tcBorders>
            <w:vAlign w:val="center"/>
          </w:tcPr>
          <w:p w14:paraId="47021FCA">
            <w:pPr>
              <w:snapToGrid w:val="0"/>
              <w:spacing w:line="240" w:lineRule="exact"/>
              <w:jc w:val="center"/>
              <w:rPr>
                <w:rFonts w:hint="eastAsia" w:ascii="宋体" w:hAnsi="宋体"/>
                <w:sz w:val="18"/>
              </w:rPr>
            </w:pPr>
            <w:r>
              <w:rPr>
                <w:rFonts w:hint="eastAsia" w:ascii="宋体" w:hAnsi="宋体"/>
                <w:sz w:val="18"/>
              </w:rPr>
              <w:t>验收报告</w:t>
            </w:r>
          </w:p>
        </w:tc>
        <w:tc>
          <w:tcPr>
            <w:tcW w:w="720" w:type="dxa"/>
            <w:tcBorders>
              <w:top w:val="single" w:color="auto" w:sz="4" w:space="0"/>
              <w:left w:val="single" w:color="auto" w:sz="4" w:space="0"/>
              <w:bottom w:val="single" w:color="auto" w:sz="4" w:space="0"/>
              <w:right w:val="single" w:color="auto" w:sz="4" w:space="0"/>
            </w:tcBorders>
            <w:vAlign w:val="center"/>
          </w:tcPr>
          <w:p w14:paraId="378A61A0">
            <w:pPr>
              <w:snapToGrid w:val="0"/>
              <w:spacing w:line="240" w:lineRule="exact"/>
              <w:jc w:val="center"/>
              <w:rPr>
                <w:rFonts w:hint="eastAsia" w:ascii="宋体" w:hAnsi="宋体"/>
                <w:sz w:val="18"/>
              </w:rPr>
            </w:pPr>
            <w:r>
              <w:rPr>
                <w:rFonts w:hint="eastAsia" w:ascii="宋体" w:hAnsi="宋体"/>
                <w:sz w:val="18"/>
              </w:rPr>
              <w:t>用户评价</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52CFF76A">
            <w:pPr>
              <w:widowControl/>
              <w:jc w:val="left"/>
              <w:rPr>
                <w:rFonts w:hint="eastAsia" w:ascii="宋体" w:hAnsi="宋体"/>
                <w:sz w:val="18"/>
              </w:rPr>
            </w:pPr>
          </w:p>
        </w:tc>
      </w:tr>
      <w:tr w14:paraId="5276A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9" w:type="dxa"/>
            <w:tcBorders>
              <w:top w:val="single" w:color="auto" w:sz="4" w:space="0"/>
              <w:left w:val="single" w:color="auto" w:sz="4" w:space="0"/>
              <w:bottom w:val="single" w:color="auto" w:sz="4" w:space="0"/>
              <w:right w:val="single" w:color="auto" w:sz="4" w:space="0"/>
            </w:tcBorders>
          </w:tcPr>
          <w:p w14:paraId="0F362D18">
            <w:pPr>
              <w:snapToGrid w:val="0"/>
              <w:spacing w:line="240" w:lineRule="exact"/>
              <w:jc w:val="left"/>
              <w:rPr>
                <w:rFonts w:hint="eastAsia" w:ascii="宋体" w:hAnsi="宋体"/>
                <w:sz w:val="18"/>
              </w:rPr>
            </w:pPr>
          </w:p>
        </w:tc>
        <w:tc>
          <w:tcPr>
            <w:tcW w:w="3421" w:type="dxa"/>
            <w:tcBorders>
              <w:top w:val="single" w:color="auto" w:sz="4" w:space="0"/>
              <w:left w:val="single" w:color="auto" w:sz="4" w:space="0"/>
              <w:bottom w:val="single" w:color="auto" w:sz="4" w:space="0"/>
              <w:right w:val="single" w:color="auto" w:sz="4" w:space="0"/>
            </w:tcBorders>
          </w:tcPr>
          <w:p w14:paraId="2C6CB348">
            <w:pPr>
              <w:snapToGrid w:val="0"/>
              <w:spacing w:line="240" w:lineRule="exact"/>
              <w:jc w:val="left"/>
              <w:rPr>
                <w:rFonts w:hint="eastAsia" w:ascii="宋体" w:hAnsi="宋体"/>
                <w:sz w:val="18"/>
              </w:rPr>
            </w:pPr>
          </w:p>
        </w:tc>
        <w:tc>
          <w:tcPr>
            <w:tcW w:w="1080" w:type="dxa"/>
            <w:tcBorders>
              <w:top w:val="single" w:color="auto" w:sz="4" w:space="0"/>
              <w:left w:val="single" w:color="auto" w:sz="4" w:space="0"/>
              <w:bottom w:val="single" w:color="auto" w:sz="4" w:space="0"/>
              <w:right w:val="single" w:color="auto" w:sz="4" w:space="0"/>
            </w:tcBorders>
          </w:tcPr>
          <w:p w14:paraId="6126A885">
            <w:pPr>
              <w:snapToGrid w:val="0"/>
              <w:spacing w:line="240" w:lineRule="exact"/>
              <w:jc w:val="left"/>
              <w:rPr>
                <w:rFonts w:hint="eastAsia" w:ascii="宋体" w:hAnsi="宋体"/>
                <w:sz w:val="18"/>
              </w:rPr>
            </w:pPr>
          </w:p>
        </w:tc>
        <w:tc>
          <w:tcPr>
            <w:tcW w:w="1080" w:type="dxa"/>
            <w:tcBorders>
              <w:top w:val="single" w:color="auto" w:sz="4" w:space="0"/>
              <w:left w:val="single" w:color="auto" w:sz="4" w:space="0"/>
              <w:bottom w:val="single" w:color="auto" w:sz="4" w:space="0"/>
              <w:right w:val="single" w:color="auto" w:sz="4" w:space="0"/>
            </w:tcBorders>
          </w:tcPr>
          <w:p w14:paraId="231BEE94">
            <w:pPr>
              <w:snapToGrid w:val="0"/>
              <w:spacing w:line="240" w:lineRule="exact"/>
              <w:jc w:val="left"/>
              <w:rPr>
                <w:rFonts w:hint="eastAsia" w:ascii="宋体" w:hAnsi="宋体"/>
                <w:sz w:val="18"/>
              </w:rPr>
            </w:pPr>
          </w:p>
        </w:tc>
        <w:tc>
          <w:tcPr>
            <w:tcW w:w="1440" w:type="dxa"/>
            <w:tcBorders>
              <w:top w:val="single" w:color="auto" w:sz="4" w:space="0"/>
              <w:left w:val="single" w:color="auto" w:sz="4" w:space="0"/>
              <w:bottom w:val="single" w:color="auto" w:sz="4" w:space="0"/>
              <w:right w:val="single" w:color="auto" w:sz="4" w:space="0"/>
            </w:tcBorders>
          </w:tcPr>
          <w:p w14:paraId="019C6BB3">
            <w:pPr>
              <w:snapToGrid w:val="0"/>
              <w:spacing w:line="240" w:lineRule="exact"/>
              <w:jc w:val="left"/>
              <w:rPr>
                <w:rFonts w:hint="eastAsia" w:ascii="宋体" w:hAnsi="宋体"/>
                <w:sz w:val="18"/>
              </w:rPr>
            </w:pPr>
          </w:p>
        </w:tc>
        <w:tc>
          <w:tcPr>
            <w:tcW w:w="720" w:type="dxa"/>
            <w:tcBorders>
              <w:top w:val="single" w:color="auto" w:sz="4" w:space="0"/>
              <w:left w:val="single" w:color="auto" w:sz="4" w:space="0"/>
              <w:bottom w:val="single" w:color="auto" w:sz="4" w:space="0"/>
              <w:right w:val="single" w:color="auto" w:sz="4" w:space="0"/>
            </w:tcBorders>
          </w:tcPr>
          <w:p w14:paraId="68DC73E3">
            <w:pPr>
              <w:snapToGrid w:val="0"/>
              <w:spacing w:line="240" w:lineRule="exact"/>
              <w:jc w:val="left"/>
              <w:rPr>
                <w:rFonts w:hint="eastAsia" w:ascii="宋体" w:hAnsi="宋体"/>
                <w:sz w:val="18"/>
              </w:rPr>
            </w:pPr>
          </w:p>
        </w:tc>
        <w:tc>
          <w:tcPr>
            <w:tcW w:w="720" w:type="dxa"/>
            <w:tcBorders>
              <w:top w:val="single" w:color="auto" w:sz="4" w:space="0"/>
              <w:left w:val="single" w:color="auto" w:sz="4" w:space="0"/>
              <w:bottom w:val="single" w:color="auto" w:sz="4" w:space="0"/>
              <w:right w:val="single" w:color="auto" w:sz="4" w:space="0"/>
            </w:tcBorders>
          </w:tcPr>
          <w:p w14:paraId="6C56BEB4">
            <w:pPr>
              <w:snapToGrid w:val="0"/>
              <w:spacing w:line="240" w:lineRule="exact"/>
              <w:jc w:val="left"/>
              <w:rPr>
                <w:rFonts w:hint="eastAsia" w:ascii="宋体" w:hAnsi="宋体"/>
                <w:sz w:val="18"/>
              </w:rPr>
            </w:pPr>
          </w:p>
        </w:tc>
        <w:tc>
          <w:tcPr>
            <w:tcW w:w="720" w:type="dxa"/>
            <w:tcBorders>
              <w:top w:val="single" w:color="auto" w:sz="4" w:space="0"/>
              <w:left w:val="single" w:color="auto" w:sz="4" w:space="0"/>
              <w:bottom w:val="single" w:color="auto" w:sz="4" w:space="0"/>
              <w:right w:val="single" w:color="auto" w:sz="4" w:space="0"/>
            </w:tcBorders>
          </w:tcPr>
          <w:p w14:paraId="56DEF2A1">
            <w:pPr>
              <w:snapToGrid w:val="0"/>
              <w:spacing w:line="240" w:lineRule="exact"/>
              <w:jc w:val="left"/>
              <w:rPr>
                <w:rFonts w:hint="eastAsia" w:ascii="宋体" w:hAnsi="宋体"/>
                <w:sz w:val="18"/>
              </w:rPr>
            </w:pPr>
          </w:p>
        </w:tc>
        <w:tc>
          <w:tcPr>
            <w:tcW w:w="2160" w:type="dxa"/>
            <w:tcBorders>
              <w:top w:val="single" w:color="auto" w:sz="4" w:space="0"/>
              <w:left w:val="single" w:color="auto" w:sz="4" w:space="0"/>
              <w:bottom w:val="single" w:color="auto" w:sz="4" w:space="0"/>
              <w:right w:val="single" w:color="auto" w:sz="4" w:space="0"/>
            </w:tcBorders>
          </w:tcPr>
          <w:p w14:paraId="420EF26A">
            <w:pPr>
              <w:snapToGrid w:val="0"/>
              <w:spacing w:line="240" w:lineRule="exact"/>
              <w:jc w:val="left"/>
              <w:rPr>
                <w:rFonts w:hint="eastAsia" w:ascii="宋体" w:hAnsi="宋体"/>
                <w:sz w:val="18"/>
              </w:rPr>
            </w:pPr>
          </w:p>
        </w:tc>
      </w:tr>
      <w:tr w14:paraId="363A0C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2C799A46">
            <w:pPr>
              <w:snapToGrid w:val="0"/>
              <w:spacing w:before="50" w:after="156" w:afterLines="50" w:line="400" w:lineRule="exact"/>
              <w:jc w:val="left"/>
              <w:rPr>
                <w:rFonts w:hint="eastAsia" w:ascii="宋体" w:hAnsi="宋体"/>
                <w:sz w:val="24"/>
              </w:rPr>
            </w:pPr>
          </w:p>
        </w:tc>
        <w:tc>
          <w:tcPr>
            <w:tcW w:w="3421" w:type="dxa"/>
            <w:tcBorders>
              <w:top w:val="single" w:color="auto" w:sz="4" w:space="0"/>
              <w:left w:val="single" w:color="auto" w:sz="4" w:space="0"/>
              <w:bottom w:val="single" w:color="auto" w:sz="4" w:space="0"/>
              <w:right w:val="single" w:color="auto" w:sz="4" w:space="0"/>
            </w:tcBorders>
          </w:tcPr>
          <w:p w14:paraId="5020375C">
            <w:pPr>
              <w:snapToGrid w:val="0"/>
              <w:spacing w:before="50" w:after="156" w:afterLines="50" w:line="400" w:lineRule="exact"/>
              <w:jc w:val="left"/>
              <w:rPr>
                <w:rFonts w:hint="eastAsia" w:ascii="宋体" w:hAnsi="宋体"/>
                <w:b/>
                <w:bCs/>
                <w:kern w:val="44"/>
                <w:sz w:val="24"/>
                <w:szCs w:val="44"/>
              </w:rPr>
            </w:pPr>
          </w:p>
        </w:tc>
        <w:tc>
          <w:tcPr>
            <w:tcW w:w="1080" w:type="dxa"/>
            <w:tcBorders>
              <w:top w:val="single" w:color="auto" w:sz="4" w:space="0"/>
              <w:left w:val="single" w:color="auto" w:sz="4" w:space="0"/>
              <w:bottom w:val="single" w:color="auto" w:sz="4" w:space="0"/>
              <w:right w:val="single" w:color="auto" w:sz="4" w:space="0"/>
            </w:tcBorders>
          </w:tcPr>
          <w:p w14:paraId="7EF8ACA5">
            <w:pPr>
              <w:snapToGrid w:val="0"/>
              <w:spacing w:before="50" w:after="156" w:afterLines="50" w:line="400" w:lineRule="exact"/>
              <w:jc w:val="left"/>
              <w:rPr>
                <w:rFonts w:hint="eastAsia" w:ascii="宋体" w:hAnsi="宋体"/>
                <w:b/>
                <w:bCs/>
                <w:kern w:val="44"/>
                <w:sz w:val="24"/>
                <w:szCs w:val="44"/>
              </w:rPr>
            </w:pPr>
          </w:p>
        </w:tc>
        <w:tc>
          <w:tcPr>
            <w:tcW w:w="1080" w:type="dxa"/>
            <w:tcBorders>
              <w:top w:val="single" w:color="auto" w:sz="4" w:space="0"/>
              <w:left w:val="single" w:color="auto" w:sz="4" w:space="0"/>
              <w:bottom w:val="single" w:color="auto" w:sz="4" w:space="0"/>
              <w:right w:val="single" w:color="auto" w:sz="4" w:space="0"/>
            </w:tcBorders>
          </w:tcPr>
          <w:p w14:paraId="2504292F">
            <w:pPr>
              <w:snapToGrid w:val="0"/>
              <w:spacing w:before="50" w:after="156" w:afterLines="50" w:line="400" w:lineRule="exact"/>
              <w:jc w:val="left"/>
              <w:rPr>
                <w:rFonts w:hint="eastAsia" w:ascii="宋体" w:hAnsi="宋体"/>
                <w:b/>
                <w:bCs/>
                <w:kern w:val="44"/>
                <w:sz w:val="24"/>
                <w:szCs w:val="44"/>
              </w:rPr>
            </w:pPr>
          </w:p>
        </w:tc>
        <w:tc>
          <w:tcPr>
            <w:tcW w:w="1440" w:type="dxa"/>
            <w:tcBorders>
              <w:top w:val="single" w:color="auto" w:sz="4" w:space="0"/>
              <w:left w:val="single" w:color="auto" w:sz="4" w:space="0"/>
              <w:bottom w:val="single" w:color="auto" w:sz="4" w:space="0"/>
              <w:right w:val="single" w:color="auto" w:sz="4" w:space="0"/>
            </w:tcBorders>
          </w:tcPr>
          <w:p w14:paraId="2BACB1A3">
            <w:pPr>
              <w:snapToGrid w:val="0"/>
              <w:spacing w:before="50" w:after="156" w:afterLines="50" w:line="400" w:lineRule="exact"/>
              <w:jc w:val="left"/>
              <w:rPr>
                <w:rFonts w:hint="eastAsia" w:ascii="宋体" w:hAnsi="宋体"/>
                <w:b/>
                <w:bCs/>
                <w:kern w:val="44"/>
                <w:sz w:val="24"/>
                <w:szCs w:val="44"/>
              </w:rPr>
            </w:pPr>
          </w:p>
        </w:tc>
        <w:tc>
          <w:tcPr>
            <w:tcW w:w="720" w:type="dxa"/>
            <w:tcBorders>
              <w:top w:val="single" w:color="auto" w:sz="4" w:space="0"/>
              <w:left w:val="single" w:color="auto" w:sz="4" w:space="0"/>
              <w:bottom w:val="single" w:color="auto" w:sz="4" w:space="0"/>
              <w:right w:val="single" w:color="auto" w:sz="4" w:space="0"/>
            </w:tcBorders>
          </w:tcPr>
          <w:p w14:paraId="1B279195">
            <w:pPr>
              <w:snapToGrid w:val="0"/>
              <w:spacing w:before="50" w:after="156" w:afterLines="50" w:line="400" w:lineRule="exact"/>
              <w:jc w:val="left"/>
              <w:rPr>
                <w:rFonts w:hint="eastAsia" w:ascii="宋体" w:hAnsi="宋体"/>
                <w:b/>
                <w:bCs/>
                <w:kern w:val="44"/>
                <w:sz w:val="24"/>
                <w:szCs w:val="44"/>
              </w:rPr>
            </w:pPr>
          </w:p>
        </w:tc>
        <w:tc>
          <w:tcPr>
            <w:tcW w:w="720" w:type="dxa"/>
            <w:tcBorders>
              <w:top w:val="single" w:color="auto" w:sz="4" w:space="0"/>
              <w:left w:val="single" w:color="auto" w:sz="4" w:space="0"/>
              <w:bottom w:val="single" w:color="auto" w:sz="4" w:space="0"/>
              <w:right w:val="single" w:color="auto" w:sz="4" w:space="0"/>
            </w:tcBorders>
          </w:tcPr>
          <w:p w14:paraId="5808D306">
            <w:pPr>
              <w:snapToGrid w:val="0"/>
              <w:spacing w:before="50" w:after="156" w:afterLines="50" w:line="400" w:lineRule="exact"/>
              <w:jc w:val="left"/>
              <w:rPr>
                <w:rFonts w:hint="eastAsia" w:ascii="宋体" w:hAnsi="宋体"/>
                <w:b/>
                <w:bCs/>
                <w:kern w:val="44"/>
                <w:sz w:val="24"/>
                <w:szCs w:val="44"/>
              </w:rPr>
            </w:pPr>
          </w:p>
        </w:tc>
        <w:tc>
          <w:tcPr>
            <w:tcW w:w="720" w:type="dxa"/>
            <w:tcBorders>
              <w:top w:val="single" w:color="auto" w:sz="4" w:space="0"/>
              <w:left w:val="single" w:color="auto" w:sz="4" w:space="0"/>
              <w:bottom w:val="single" w:color="auto" w:sz="4" w:space="0"/>
              <w:right w:val="single" w:color="auto" w:sz="4" w:space="0"/>
            </w:tcBorders>
          </w:tcPr>
          <w:p w14:paraId="65947B79">
            <w:pPr>
              <w:snapToGrid w:val="0"/>
              <w:spacing w:before="50" w:after="156" w:afterLines="50" w:line="400" w:lineRule="exact"/>
              <w:jc w:val="left"/>
              <w:rPr>
                <w:rFonts w:hint="eastAsia" w:ascii="宋体" w:hAnsi="宋体"/>
                <w:b/>
                <w:bCs/>
                <w:kern w:val="44"/>
                <w:sz w:val="24"/>
                <w:szCs w:val="44"/>
              </w:rPr>
            </w:pPr>
          </w:p>
        </w:tc>
        <w:tc>
          <w:tcPr>
            <w:tcW w:w="2160" w:type="dxa"/>
            <w:tcBorders>
              <w:top w:val="single" w:color="auto" w:sz="4" w:space="0"/>
              <w:left w:val="single" w:color="auto" w:sz="4" w:space="0"/>
              <w:bottom w:val="single" w:color="auto" w:sz="4" w:space="0"/>
              <w:right w:val="single" w:color="auto" w:sz="4" w:space="0"/>
            </w:tcBorders>
          </w:tcPr>
          <w:p w14:paraId="0C51B930">
            <w:pPr>
              <w:snapToGrid w:val="0"/>
              <w:spacing w:before="50" w:after="156" w:afterLines="50" w:line="400" w:lineRule="exact"/>
              <w:jc w:val="left"/>
              <w:rPr>
                <w:rFonts w:hint="eastAsia" w:ascii="宋体" w:hAnsi="宋体"/>
                <w:b/>
                <w:bCs/>
                <w:kern w:val="44"/>
                <w:sz w:val="24"/>
                <w:szCs w:val="44"/>
              </w:rPr>
            </w:pPr>
          </w:p>
        </w:tc>
      </w:tr>
      <w:tr w14:paraId="72F19A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9" w:type="dxa"/>
            <w:tcBorders>
              <w:top w:val="single" w:color="auto" w:sz="4" w:space="0"/>
              <w:left w:val="single" w:color="auto" w:sz="4" w:space="0"/>
              <w:bottom w:val="single" w:color="auto" w:sz="4" w:space="0"/>
              <w:right w:val="single" w:color="auto" w:sz="4" w:space="0"/>
            </w:tcBorders>
          </w:tcPr>
          <w:p w14:paraId="6C0FAE0D">
            <w:pPr>
              <w:snapToGrid w:val="0"/>
              <w:spacing w:before="50" w:after="156" w:afterLines="50" w:line="400" w:lineRule="exact"/>
              <w:jc w:val="left"/>
              <w:rPr>
                <w:rFonts w:hint="eastAsia" w:ascii="宋体" w:hAnsi="宋体"/>
                <w:sz w:val="24"/>
              </w:rPr>
            </w:pPr>
          </w:p>
        </w:tc>
        <w:tc>
          <w:tcPr>
            <w:tcW w:w="3421" w:type="dxa"/>
            <w:tcBorders>
              <w:top w:val="single" w:color="auto" w:sz="4" w:space="0"/>
              <w:left w:val="single" w:color="auto" w:sz="4" w:space="0"/>
              <w:bottom w:val="single" w:color="auto" w:sz="4" w:space="0"/>
              <w:right w:val="single" w:color="auto" w:sz="4" w:space="0"/>
            </w:tcBorders>
          </w:tcPr>
          <w:p w14:paraId="30951884">
            <w:pPr>
              <w:snapToGrid w:val="0"/>
              <w:spacing w:before="50" w:after="156" w:afterLines="50" w:line="400" w:lineRule="exact"/>
              <w:jc w:val="left"/>
              <w:rPr>
                <w:rFonts w:hint="eastAsia" w:ascii="宋体" w:hAnsi="宋体"/>
                <w:b/>
                <w:bCs/>
                <w:kern w:val="44"/>
                <w:sz w:val="24"/>
                <w:szCs w:val="44"/>
              </w:rPr>
            </w:pPr>
          </w:p>
        </w:tc>
        <w:tc>
          <w:tcPr>
            <w:tcW w:w="1080" w:type="dxa"/>
            <w:tcBorders>
              <w:top w:val="single" w:color="auto" w:sz="4" w:space="0"/>
              <w:left w:val="single" w:color="auto" w:sz="4" w:space="0"/>
              <w:bottom w:val="single" w:color="auto" w:sz="4" w:space="0"/>
              <w:right w:val="single" w:color="auto" w:sz="4" w:space="0"/>
            </w:tcBorders>
          </w:tcPr>
          <w:p w14:paraId="62DA5A17">
            <w:pPr>
              <w:snapToGrid w:val="0"/>
              <w:spacing w:before="50" w:after="156" w:afterLines="50" w:line="400" w:lineRule="exact"/>
              <w:jc w:val="left"/>
              <w:rPr>
                <w:rFonts w:hint="eastAsia" w:ascii="宋体" w:hAnsi="宋体"/>
                <w:b/>
                <w:bCs/>
                <w:kern w:val="44"/>
                <w:sz w:val="24"/>
                <w:szCs w:val="44"/>
              </w:rPr>
            </w:pPr>
          </w:p>
        </w:tc>
        <w:tc>
          <w:tcPr>
            <w:tcW w:w="1080" w:type="dxa"/>
            <w:tcBorders>
              <w:top w:val="single" w:color="auto" w:sz="4" w:space="0"/>
              <w:left w:val="single" w:color="auto" w:sz="4" w:space="0"/>
              <w:bottom w:val="single" w:color="auto" w:sz="4" w:space="0"/>
              <w:right w:val="single" w:color="auto" w:sz="4" w:space="0"/>
            </w:tcBorders>
          </w:tcPr>
          <w:p w14:paraId="6DBF11E6">
            <w:pPr>
              <w:snapToGrid w:val="0"/>
              <w:spacing w:before="50" w:after="156" w:afterLines="50" w:line="400" w:lineRule="exact"/>
              <w:jc w:val="left"/>
              <w:rPr>
                <w:rFonts w:hint="eastAsia" w:ascii="宋体" w:hAnsi="宋体"/>
                <w:b/>
                <w:bCs/>
                <w:kern w:val="44"/>
                <w:sz w:val="24"/>
                <w:szCs w:val="44"/>
              </w:rPr>
            </w:pPr>
          </w:p>
        </w:tc>
        <w:tc>
          <w:tcPr>
            <w:tcW w:w="1440" w:type="dxa"/>
            <w:tcBorders>
              <w:top w:val="single" w:color="auto" w:sz="4" w:space="0"/>
              <w:left w:val="single" w:color="auto" w:sz="4" w:space="0"/>
              <w:bottom w:val="single" w:color="auto" w:sz="4" w:space="0"/>
              <w:right w:val="single" w:color="auto" w:sz="4" w:space="0"/>
            </w:tcBorders>
          </w:tcPr>
          <w:p w14:paraId="561E93D2">
            <w:pPr>
              <w:snapToGrid w:val="0"/>
              <w:spacing w:before="50" w:after="156" w:afterLines="50" w:line="400" w:lineRule="exact"/>
              <w:jc w:val="left"/>
              <w:rPr>
                <w:rFonts w:hint="eastAsia" w:ascii="宋体" w:hAnsi="宋体"/>
                <w:b/>
                <w:bCs/>
                <w:kern w:val="44"/>
                <w:sz w:val="24"/>
                <w:szCs w:val="44"/>
              </w:rPr>
            </w:pPr>
          </w:p>
        </w:tc>
        <w:tc>
          <w:tcPr>
            <w:tcW w:w="720" w:type="dxa"/>
            <w:tcBorders>
              <w:top w:val="single" w:color="auto" w:sz="4" w:space="0"/>
              <w:left w:val="single" w:color="auto" w:sz="4" w:space="0"/>
              <w:bottom w:val="single" w:color="auto" w:sz="4" w:space="0"/>
              <w:right w:val="single" w:color="auto" w:sz="4" w:space="0"/>
            </w:tcBorders>
          </w:tcPr>
          <w:p w14:paraId="6E19D573">
            <w:pPr>
              <w:snapToGrid w:val="0"/>
              <w:spacing w:before="50" w:after="156" w:afterLines="50" w:line="400" w:lineRule="exact"/>
              <w:jc w:val="left"/>
              <w:rPr>
                <w:rFonts w:hint="eastAsia" w:ascii="宋体" w:hAnsi="宋体"/>
                <w:b/>
                <w:bCs/>
                <w:kern w:val="44"/>
                <w:sz w:val="24"/>
                <w:szCs w:val="44"/>
              </w:rPr>
            </w:pPr>
          </w:p>
        </w:tc>
        <w:tc>
          <w:tcPr>
            <w:tcW w:w="720" w:type="dxa"/>
            <w:tcBorders>
              <w:top w:val="single" w:color="auto" w:sz="4" w:space="0"/>
              <w:left w:val="single" w:color="auto" w:sz="4" w:space="0"/>
              <w:bottom w:val="single" w:color="auto" w:sz="4" w:space="0"/>
              <w:right w:val="single" w:color="auto" w:sz="4" w:space="0"/>
            </w:tcBorders>
          </w:tcPr>
          <w:p w14:paraId="701E87C6">
            <w:pPr>
              <w:snapToGrid w:val="0"/>
              <w:spacing w:before="50" w:after="156" w:afterLines="50" w:line="400" w:lineRule="exact"/>
              <w:jc w:val="left"/>
              <w:rPr>
                <w:rFonts w:hint="eastAsia" w:ascii="宋体" w:hAnsi="宋体"/>
                <w:b/>
                <w:bCs/>
                <w:kern w:val="44"/>
                <w:sz w:val="24"/>
                <w:szCs w:val="44"/>
              </w:rPr>
            </w:pPr>
          </w:p>
        </w:tc>
        <w:tc>
          <w:tcPr>
            <w:tcW w:w="720" w:type="dxa"/>
            <w:tcBorders>
              <w:top w:val="single" w:color="auto" w:sz="4" w:space="0"/>
              <w:left w:val="single" w:color="auto" w:sz="4" w:space="0"/>
              <w:bottom w:val="single" w:color="auto" w:sz="4" w:space="0"/>
              <w:right w:val="single" w:color="auto" w:sz="4" w:space="0"/>
            </w:tcBorders>
          </w:tcPr>
          <w:p w14:paraId="5E4B9F74">
            <w:pPr>
              <w:snapToGrid w:val="0"/>
              <w:spacing w:before="50" w:after="156" w:afterLines="50" w:line="400" w:lineRule="exact"/>
              <w:jc w:val="left"/>
              <w:rPr>
                <w:rFonts w:hint="eastAsia" w:ascii="宋体" w:hAnsi="宋体"/>
                <w:b/>
                <w:bCs/>
                <w:kern w:val="44"/>
                <w:sz w:val="24"/>
                <w:szCs w:val="44"/>
              </w:rPr>
            </w:pPr>
          </w:p>
        </w:tc>
        <w:tc>
          <w:tcPr>
            <w:tcW w:w="2160" w:type="dxa"/>
            <w:tcBorders>
              <w:top w:val="single" w:color="auto" w:sz="4" w:space="0"/>
              <w:left w:val="single" w:color="auto" w:sz="4" w:space="0"/>
              <w:bottom w:val="single" w:color="auto" w:sz="4" w:space="0"/>
              <w:right w:val="single" w:color="auto" w:sz="4" w:space="0"/>
            </w:tcBorders>
          </w:tcPr>
          <w:p w14:paraId="16310DF8">
            <w:pPr>
              <w:snapToGrid w:val="0"/>
              <w:spacing w:before="50" w:after="156" w:afterLines="50" w:line="400" w:lineRule="exact"/>
              <w:jc w:val="left"/>
              <w:rPr>
                <w:rFonts w:hint="eastAsia" w:ascii="宋体" w:hAnsi="宋体"/>
                <w:b/>
                <w:bCs/>
                <w:kern w:val="44"/>
                <w:sz w:val="24"/>
                <w:szCs w:val="44"/>
              </w:rPr>
            </w:pPr>
          </w:p>
        </w:tc>
      </w:tr>
      <w:tr w14:paraId="46CABA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39D3C915">
            <w:pPr>
              <w:snapToGrid w:val="0"/>
              <w:spacing w:before="50" w:after="156" w:afterLines="50" w:line="400" w:lineRule="exact"/>
              <w:jc w:val="left"/>
              <w:rPr>
                <w:rFonts w:hint="eastAsia" w:ascii="宋体" w:hAnsi="宋体"/>
                <w:sz w:val="24"/>
              </w:rPr>
            </w:pPr>
          </w:p>
        </w:tc>
        <w:tc>
          <w:tcPr>
            <w:tcW w:w="3421" w:type="dxa"/>
            <w:tcBorders>
              <w:top w:val="single" w:color="auto" w:sz="4" w:space="0"/>
              <w:left w:val="single" w:color="auto" w:sz="4" w:space="0"/>
              <w:bottom w:val="single" w:color="auto" w:sz="4" w:space="0"/>
              <w:right w:val="single" w:color="auto" w:sz="4" w:space="0"/>
            </w:tcBorders>
          </w:tcPr>
          <w:p w14:paraId="0CD5F722">
            <w:pPr>
              <w:snapToGrid w:val="0"/>
              <w:spacing w:before="50" w:after="156" w:afterLines="50" w:line="400" w:lineRule="exact"/>
              <w:jc w:val="left"/>
              <w:rPr>
                <w:rFonts w:hint="eastAsia" w:ascii="宋体" w:hAnsi="宋体"/>
                <w:b/>
                <w:bCs/>
                <w:kern w:val="44"/>
                <w:sz w:val="24"/>
                <w:szCs w:val="44"/>
              </w:rPr>
            </w:pPr>
          </w:p>
        </w:tc>
        <w:tc>
          <w:tcPr>
            <w:tcW w:w="1080" w:type="dxa"/>
            <w:tcBorders>
              <w:top w:val="single" w:color="auto" w:sz="4" w:space="0"/>
              <w:left w:val="single" w:color="auto" w:sz="4" w:space="0"/>
              <w:bottom w:val="single" w:color="auto" w:sz="4" w:space="0"/>
              <w:right w:val="single" w:color="auto" w:sz="4" w:space="0"/>
            </w:tcBorders>
          </w:tcPr>
          <w:p w14:paraId="0776984A">
            <w:pPr>
              <w:snapToGrid w:val="0"/>
              <w:spacing w:before="50" w:after="156" w:afterLines="50" w:line="400" w:lineRule="exact"/>
              <w:jc w:val="left"/>
              <w:rPr>
                <w:rFonts w:hint="eastAsia" w:ascii="宋体" w:hAnsi="宋体"/>
                <w:b/>
                <w:bCs/>
                <w:kern w:val="44"/>
                <w:sz w:val="24"/>
                <w:szCs w:val="44"/>
              </w:rPr>
            </w:pPr>
          </w:p>
        </w:tc>
        <w:tc>
          <w:tcPr>
            <w:tcW w:w="1080" w:type="dxa"/>
            <w:tcBorders>
              <w:top w:val="single" w:color="auto" w:sz="4" w:space="0"/>
              <w:left w:val="single" w:color="auto" w:sz="4" w:space="0"/>
              <w:bottom w:val="single" w:color="auto" w:sz="4" w:space="0"/>
              <w:right w:val="single" w:color="auto" w:sz="4" w:space="0"/>
            </w:tcBorders>
          </w:tcPr>
          <w:p w14:paraId="6BBD068D">
            <w:pPr>
              <w:snapToGrid w:val="0"/>
              <w:spacing w:before="50" w:after="156" w:afterLines="50" w:line="400" w:lineRule="exact"/>
              <w:jc w:val="left"/>
              <w:rPr>
                <w:rFonts w:hint="eastAsia" w:ascii="宋体" w:hAnsi="宋体"/>
                <w:b/>
                <w:bCs/>
                <w:kern w:val="44"/>
                <w:sz w:val="24"/>
                <w:szCs w:val="44"/>
              </w:rPr>
            </w:pPr>
          </w:p>
        </w:tc>
        <w:tc>
          <w:tcPr>
            <w:tcW w:w="1440" w:type="dxa"/>
            <w:tcBorders>
              <w:top w:val="single" w:color="auto" w:sz="4" w:space="0"/>
              <w:left w:val="single" w:color="auto" w:sz="4" w:space="0"/>
              <w:bottom w:val="single" w:color="auto" w:sz="4" w:space="0"/>
              <w:right w:val="single" w:color="auto" w:sz="4" w:space="0"/>
            </w:tcBorders>
          </w:tcPr>
          <w:p w14:paraId="4DB14DDA">
            <w:pPr>
              <w:snapToGrid w:val="0"/>
              <w:spacing w:before="50" w:after="156" w:afterLines="50" w:line="400" w:lineRule="exact"/>
              <w:jc w:val="left"/>
              <w:rPr>
                <w:rFonts w:hint="eastAsia" w:ascii="宋体" w:hAnsi="宋体"/>
                <w:b/>
                <w:bCs/>
                <w:kern w:val="44"/>
                <w:sz w:val="24"/>
                <w:szCs w:val="44"/>
              </w:rPr>
            </w:pPr>
          </w:p>
        </w:tc>
        <w:tc>
          <w:tcPr>
            <w:tcW w:w="720" w:type="dxa"/>
            <w:tcBorders>
              <w:top w:val="single" w:color="auto" w:sz="4" w:space="0"/>
              <w:left w:val="single" w:color="auto" w:sz="4" w:space="0"/>
              <w:bottom w:val="single" w:color="auto" w:sz="4" w:space="0"/>
              <w:right w:val="single" w:color="auto" w:sz="4" w:space="0"/>
            </w:tcBorders>
          </w:tcPr>
          <w:p w14:paraId="26047D23">
            <w:pPr>
              <w:snapToGrid w:val="0"/>
              <w:spacing w:before="50" w:after="156" w:afterLines="50" w:line="400" w:lineRule="exact"/>
              <w:jc w:val="left"/>
              <w:rPr>
                <w:rFonts w:hint="eastAsia" w:ascii="宋体" w:hAnsi="宋体"/>
                <w:b/>
                <w:bCs/>
                <w:kern w:val="44"/>
                <w:sz w:val="24"/>
                <w:szCs w:val="44"/>
              </w:rPr>
            </w:pPr>
          </w:p>
        </w:tc>
        <w:tc>
          <w:tcPr>
            <w:tcW w:w="720" w:type="dxa"/>
            <w:tcBorders>
              <w:top w:val="single" w:color="auto" w:sz="4" w:space="0"/>
              <w:left w:val="single" w:color="auto" w:sz="4" w:space="0"/>
              <w:bottom w:val="single" w:color="auto" w:sz="4" w:space="0"/>
              <w:right w:val="single" w:color="auto" w:sz="4" w:space="0"/>
            </w:tcBorders>
          </w:tcPr>
          <w:p w14:paraId="1541727F">
            <w:pPr>
              <w:snapToGrid w:val="0"/>
              <w:spacing w:before="50" w:after="156" w:afterLines="50" w:line="400" w:lineRule="exact"/>
              <w:jc w:val="left"/>
              <w:rPr>
                <w:rFonts w:hint="eastAsia" w:ascii="宋体" w:hAnsi="宋体"/>
                <w:b/>
                <w:bCs/>
                <w:kern w:val="44"/>
                <w:sz w:val="24"/>
                <w:szCs w:val="44"/>
              </w:rPr>
            </w:pPr>
          </w:p>
        </w:tc>
        <w:tc>
          <w:tcPr>
            <w:tcW w:w="720" w:type="dxa"/>
            <w:tcBorders>
              <w:top w:val="single" w:color="auto" w:sz="4" w:space="0"/>
              <w:left w:val="single" w:color="auto" w:sz="4" w:space="0"/>
              <w:bottom w:val="single" w:color="auto" w:sz="4" w:space="0"/>
              <w:right w:val="single" w:color="auto" w:sz="4" w:space="0"/>
            </w:tcBorders>
          </w:tcPr>
          <w:p w14:paraId="0AD23041">
            <w:pPr>
              <w:snapToGrid w:val="0"/>
              <w:spacing w:before="50" w:after="156" w:afterLines="50" w:line="400" w:lineRule="exact"/>
              <w:jc w:val="left"/>
              <w:rPr>
                <w:rFonts w:hint="eastAsia" w:ascii="宋体" w:hAnsi="宋体"/>
                <w:b/>
                <w:bCs/>
                <w:kern w:val="44"/>
                <w:sz w:val="24"/>
                <w:szCs w:val="44"/>
              </w:rPr>
            </w:pPr>
          </w:p>
        </w:tc>
        <w:tc>
          <w:tcPr>
            <w:tcW w:w="2160" w:type="dxa"/>
            <w:tcBorders>
              <w:top w:val="single" w:color="auto" w:sz="4" w:space="0"/>
              <w:left w:val="single" w:color="auto" w:sz="4" w:space="0"/>
              <w:bottom w:val="single" w:color="auto" w:sz="4" w:space="0"/>
              <w:right w:val="single" w:color="auto" w:sz="4" w:space="0"/>
            </w:tcBorders>
          </w:tcPr>
          <w:p w14:paraId="3C91F758">
            <w:pPr>
              <w:snapToGrid w:val="0"/>
              <w:spacing w:before="50" w:after="156" w:afterLines="50" w:line="400" w:lineRule="exact"/>
              <w:jc w:val="left"/>
              <w:rPr>
                <w:rFonts w:hint="eastAsia" w:ascii="宋体" w:hAnsi="宋体"/>
                <w:b/>
                <w:bCs/>
                <w:kern w:val="44"/>
                <w:sz w:val="24"/>
                <w:szCs w:val="44"/>
              </w:rPr>
            </w:pPr>
          </w:p>
        </w:tc>
      </w:tr>
      <w:tr w14:paraId="5F3F37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6A661C75">
            <w:pPr>
              <w:snapToGrid w:val="0"/>
              <w:spacing w:before="50" w:after="156" w:afterLines="50" w:line="400" w:lineRule="exact"/>
              <w:jc w:val="left"/>
              <w:rPr>
                <w:rFonts w:hint="eastAsia" w:ascii="宋体" w:hAnsi="宋体"/>
                <w:sz w:val="24"/>
              </w:rPr>
            </w:pPr>
          </w:p>
        </w:tc>
        <w:tc>
          <w:tcPr>
            <w:tcW w:w="3421" w:type="dxa"/>
            <w:tcBorders>
              <w:top w:val="single" w:color="auto" w:sz="4" w:space="0"/>
              <w:left w:val="single" w:color="auto" w:sz="4" w:space="0"/>
              <w:bottom w:val="single" w:color="auto" w:sz="4" w:space="0"/>
              <w:right w:val="single" w:color="auto" w:sz="4" w:space="0"/>
            </w:tcBorders>
          </w:tcPr>
          <w:p w14:paraId="6A5EA545">
            <w:pPr>
              <w:snapToGrid w:val="0"/>
              <w:spacing w:before="50" w:after="156" w:afterLines="50" w:line="400" w:lineRule="exact"/>
              <w:jc w:val="left"/>
              <w:rPr>
                <w:rFonts w:hint="eastAsia" w:ascii="宋体" w:hAnsi="宋体"/>
                <w:b/>
                <w:bCs/>
                <w:kern w:val="44"/>
                <w:sz w:val="24"/>
                <w:szCs w:val="44"/>
              </w:rPr>
            </w:pPr>
          </w:p>
        </w:tc>
        <w:tc>
          <w:tcPr>
            <w:tcW w:w="1080" w:type="dxa"/>
            <w:tcBorders>
              <w:top w:val="single" w:color="auto" w:sz="4" w:space="0"/>
              <w:left w:val="single" w:color="auto" w:sz="4" w:space="0"/>
              <w:bottom w:val="single" w:color="auto" w:sz="4" w:space="0"/>
              <w:right w:val="single" w:color="auto" w:sz="4" w:space="0"/>
            </w:tcBorders>
          </w:tcPr>
          <w:p w14:paraId="4BF73011">
            <w:pPr>
              <w:snapToGrid w:val="0"/>
              <w:spacing w:before="50" w:after="156" w:afterLines="50" w:line="400" w:lineRule="exact"/>
              <w:jc w:val="left"/>
              <w:rPr>
                <w:rFonts w:hint="eastAsia" w:ascii="宋体" w:hAnsi="宋体"/>
                <w:b/>
                <w:bCs/>
                <w:kern w:val="44"/>
                <w:sz w:val="24"/>
                <w:szCs w:val="44"/>
              </w:rPr>
            </w:pPr>
          </w:p>
        </w:tc>
        <w:tc>
          <w:tcPr>
            <w:tcW w:w="1080" w:type="dxa"/>
            <w:tcBorders>
              <w:top w:val="single" w:color="auto" w:sz="4" w:space="0"/>
              <w:left w:val="single" w:color="auto" w:sz="4" w:space="0"/>
              <w:bottom w:val="single" w:color="auto" w:sz="4" w:space="0"/>
              <w:right w:val="single" w:color="auto" w:sz="4" w:space="0"/>
            </w:tcBorders>
          </w:tcPr>
          <w:p w14:paraId="64FBDA82">
            <w:pPr>
              <w:snapToGrid w:val="0"/>
              <w:spacing w:before="50" w:after="156" w:afterLines="50" w:line="400" w:lineRule="exact"/>
              <w:jc w:val="left"/>
              <w:rPr>
                <w:rFonts w:hint="eastAsia" w:ascii="宋体" w:hAnsi="宋体"/>
                <w:b/>
                <w:bCs/>
                <w:kern w:val="44"/>
                <w:sz w:val="24"/>
                <w:szCs w:val="44"/>
              </w:rPr>
            </w:pPr>
          </w:p>
        </w:tc>
        <w:tc>
          <w:tcPr>
            <w:tcW w:w="1440" w:type="dxa"/>
            <w:tcBorders>
              <w:top w:val="single" w:color="auto" w:sz="4" w:space="0"/>
              <w:left w:val="single" w:color="auto" w:sz="4" w:space="0"/>
              <w:bottom w:val="single" w:color="auto" w:sz="4" w:space="0"/>
              <w:right w:val="single" w:color="auto" w:sz="4" w:space="0"/>
            </w:tcBorders>
          </w:tcPr>
          <w:p w14:paraId="2CFAA15E">
            <w:pPr>
              <w:snapToGrid w:val="0"/>
              <w:spacing w:before="50" w:after="156" w:afterLines="50" w:line="400" w:lineRule="exact"/>
              <w:jc w:val="left"/>
              <w:rPr>
                <w:rFonts w:hint="eastAsia" w:ascii="宋体" w:hAnsi="宋体"/>
                <w:b/>
                <w:bCs/>
                <w:kern w:val="44"/>
                <w:sz w:val="24"/>
                <w:szCs w:val="44"/>
              </w:rPr>
            </w:pPr>
          </w:p>
        </w:tc>
        <w:tc>
          <w:tcPr>
            <w:tcW w:w="720" w:type="dxa"/>
            <w:tcBorders>
              <w:top w:val="single" w:color="auto" w:sz="4" w:space="0"/>
              <w:left w:val="single" w:color="auto" w:sz="4" w:space="0"/>
              <w:bottom w:val="single" w:color="auto" w:sz="4" w:space="0"/>
              <w:right w:val="single" w:color="auto" w:sz="4" w:space="0"/>
            </w:tcBorders>
          </w:tcPr>
          <w:p w14:paraId="260D5B75">
            <w:pPr>
              <w:snapToGrid w:val="0"/>
              <w:spacing w:before="50" w:after="156" w:afterLines="50" w:line="400" w:lineRule="exact"/>
              <w:jc w:val="left"/>
              <w:rPr>
                <w:rFonts w:hint="eastAsia" w:ascii="宋体" w:hAnsi="宋体"/>
                <w:b/>
                <w:bCs/>
                <w:kern w:val="44"/>
                <w:sz w:val="24"/>
                <w:szCs w:val="44"/>
              </w:rPr>
            </w:pPr>
          </w:p>
        </w:tc>
        <w:tc>
          <w:tcPr>
            <w:tcW w:w="720" w:type="dxa"/>
            <w:tcBorders>
              <w:top w:val="single" w:color="auto" w:sz="4" w:space="0"/>
              <w:left w:val="single" w:color="auto" w:sz="4" w:space="0"/>
              <w:bottom w:val="single" w:color="auto" w:sz="4" w:space="0"/>
              <w:right w:val="single" w:color="auto" w:sz="4" w:space="0"/>
            </w:tcBorders>
          </w:tcPr>
          <w:p w14:paraId="697A55D8">
            <w:pPr>
              <w:snapToGrid w:val="0"/>
              <w:spacing w:before="50" w:after="156" w:afterLines="50" w:line="400" w:lineRule="exact"/>
              <w:jc w:val="left"/>
              <w:rPr>
                <w:rFonts w:hint="eastAsia" w:ascii="宋体" w:hAnsi="宋体"/>
                <w:b/>
                <w:bCs/>
                <w:kern w:val="44"/>
                <w:sz w:val="24"/>
                <w:szCs w:val="44"/>
              </w:rPr>
            </w:pPr>
          </w:p>
        </w:tc>
        <w:tc>
          <w:tcPr>
            <w:tcW w:w="720" w:type="dxa"/>
            <w:tcBorders>
              <w:top w:val="single" w:color="auto" w:sz="4" w:space="0"/>
              <w:left w:val="single" w:color="auto" w:sz="4" w:space="0"/>
              <w:bottom w:val="single" w:color="auto" w:sz="4" w:space="0"/>
              <w:right w:val="single" w:color="auto" w:sz="4" w:space="0"/>
            </w:tcBorders>
          </w:tcPr>
          <w:p w14:paraId="153C1E1B">
            <w:pPr>
              <w:snapToGrid w:val="0"/>
              <w:spacing w:before="50" w:after="156" w:afterLines="50" w:line="400" w:lineRule="exact"/>
              <w:jc w:val="left"/>
              <w:rPr>
                <w:rFonts w:hint="eastAsia" w:ascii="宋体" w:hAnsi="宋体"/>
                <w:b/>
                <w:bCs/>
                <w:kern w:val="44"/>
                <w:sz w:val="24"/>
                <w:szCs w:val="44"/>
              </w:rPr>
            </w:pPr>
          </w:p>
        </w:tc>
        <w:tc>
          <w:tcPr>
            <w:tcW w:w="2160" w:type="dxa"/>
            <w:tcBorders>
              <w:top w:val="single" w:color="auto" w:sz="4" w:space="0"/>
              <w:left w:val="single" w:color="auto" w:sz="4" w:space="0"/>
              <w:bottom w:val="single" w:color="auto" w:sz="4" w:space="0"/>
              <w:right w:val="single" w:color="auto" w:sz="4" w:space="0"/>
            </w:tcBorders>
          </w:tcPr>
          <w:p w14:paraId="3E5BB518">
            <w:pPr>
              <w:snapToGrid w:val="0"/>
              <w:spacing w:before="50" w:after="156" w:afterLines="50" w:line="400" w:lineRule="exact"/>
              <w:jc w:val="left"/>
              <w:rPr>
                <w:rFonts w:hint="eastAsia" w:ascii="宋体" w:hAnsi="宋体"/>
                <w:b/>
                <w:bCs/>
                <w:kern w:val="44"/>
                <w:sz w:val="24"/>
                <w:szCs w:val="44"/>
              </w:rPr>
            </w:pPr>
          </w:p>
        </w:tc>
      </w:tr>
    </w:tbl>
    <w:p w14:paraId="17507F1F">
      <w:pPr>
        <w:pStyle w:val="7"/>
        <w:snapToGrid w:val="0"/>
        <w:rPr>
          <w:rFonts w:hint="eastAsia" w:ascii="宋体" w:hAnsi="宋体" w:eastAsia="宋体"/>
          <w:sz w:val="21"/>
        </w:rPr>
      </w:pPr>
    </w:p>
    <w:p w14:paraId="062998D0">
      <w:pPr>
        <w:snapToGrid w:val="0"/>
        <w:spacing w:before="50" w:after="50"/>
        <w:rPr>
          <w:rFonts w:hint="eastAsia" w:ascii="宋体" w:hAnsi="宋体"/>
          <w:spacing w:val="20"/>
        </w:rPr>
      </w:pPr>
      <w:r>
        <w:rPr>
          <w:rFonts w:hint="eastAsia" w:ascii="宋体" w:hAnsi="宋体"/>
          <w:b/>
          <w:spacing w:val="-4"/>
          <w:szCs w:val="21"/>
        </w:rPr>
        <w:t xml:space="preserve">投标人名称：（盖章）                                                      </w:t>
      </w:r>
    </w:p>
    <w:p w14:paraId="04D82128">
      <w:pPr>
        <w:widowControl/>
        <w:ind w:firstLine="9580" w:firstLineChars="4544"/>
        <w:jc w:val="left"/>
        <w:rPr>
          <w:rFonts w:hint="eastAsia" w:ascii="宋体" w:hAnsi="宋体"/>
          <w:sz w:val="30"/>
        </w:rPr>
      </w:pPr>
      <w:r>
        <w:rPr>
          <w:rFonts w:hint="eastAsia"/>
          <w:b/>
        </w:rPr>
        <w:t>日期：</w:t>
      </w:r>
    </w:p>
    <w:p w14:paraId="2B6FE0AA">
      <w:pPr>
        <w:widowControl/>
        <w:jc w:val="left"/>
        <w:rPr>
          <w:rFonts w:hint="eastAsia" w:ascii="宋体" w:hAnsi="宋体"/>
          <w:kern w:val="0"/>
          <w:sz w:val="30"/>
        </w:rPr>
        <w:sectPr>
          <w:pgSz w:w="16838" w:h="11906" w:orient="landscape"/>
          <w:pgMar w:top="1418" w:right="1361" w:bottom="924" w:left="1134" w:header="851" w:footer="992" w:gutter="0"/>
          <w:cols w:space="720" w:num="1"/>
          <w:docGrid w:type="lines" w:linePitch="312" w:charSpace="0"/>
        </w:sectPr>
      </w:pPr>
    </w:p>
    <w:p w14:paraId="3618DCF7">
      <w:pPr>
        <w:pStyle w:val="9"/>
        <w:snapToGrid w:val="0"/>
        <w:spacing w:before="120"/>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十、 项目实施人员（主要从业人员及其技术资格）一览表</w:t>
      </w:r>
    </w:p>
    <w:p w14:paraId="72E1CA2B">
      <w:pPr>
        <w:snapToGrid w:val="0"/>
        <w:spacing w:before="156" w:beforeLines="50" w:after="50"/>
        <w:jc w:val="center"/>
        <w:rPr>
          <w:rFonts w:hint="eastAsia" w:ascii="宋体" w:hAnsi="宋体"/>
          <w:b/>
          <w:sz w:val="22"/>
        </w:rPr>
      </w:pPr>
    </w:p>
    <w:p w14:paraId="5B15B6AD">
      <w:pPr>
        <w:rPr>
          <w:rFonts w:hint="eastAsia" w:ascii="宋体" w:hAnsi="宋体"/>
        </w:rPr>
      </w:pPr>
    </w:p>
    <w:p w14:paraId="6B0DE9C8">
      <w:pPr>
        <w:rPr>
          <w:rFonts w:hint="eastAsia" w:ascii="宋体" w:hAnsi="宋体"/>
        </w:rPr>
      </w:pPr>
      <w:r>
        <w:rPr>
          <w:rFonts w:hint="eastAsia" w:ascii="宋体" w:hAnsi="宋体"/>
        </w:rPr>
        <w:t>项目名称：</w:t>
      </w:r>
    </w:p>
    <w:p w14:paraId="0FCE7CD2">
      <w:pPr>
        <w:snapToGrid w:val="0"/>
        <w:spacing w:line="360" w:lineRule="auto"/>
        <w:rPr>
          <w:rFonts w:ascii="宋体"/>
        </w:rPr>
      </w:pPr>
      <w:r>
        <w:rPr>
          <w:rFonts w:hint="eastAsia" w:ascii="宋体" w:hAnsi="宋体"/>
        </w:rPr>
        <w:t>项目编号：</w:t>
      </w:r>
    </w:p>
    <w:tbl>
      <w:tblPr>
        <w:tblStyle w:val="19"/>
        <w:tblW w:w="836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74"/>
        <w:gridCol w:w="1004"/>
        <w:gridCol w:w="1663"/>
        <w:gridCol w:w="1260"/>
        <w:gridCol w:w="2663"/>
      </w:tblGrid>
      <w:tr w14:paraId="7B3554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74" w:type="dxa"/>
            <w:tcBorders>
              <w:top w:val="single" w:color="auto" w:sz="4" w:space="0"/>
              <w:left w:val="single" w:color="auto" w:sz="4" w:space="0"/>
              <w:bottom w:val="single" w:color="auto" w:sz="4" w:space="0"/>
              <w:right w:val="single" w:color="auto" w:sz="4" w:space="0"/>
            </w:tcBorders>
            <w:vAlign w:val="center"/>
          </w:tcPr>
          <w:p w14:paraId="7F972BC6">
            <w:pPr>
              <w:snapToGrid w:val="0"/>
              <w:spacing w:before="156" w:beforeLines="50" w:after="50"/>
              <w:jc w:val="center"/>
              <w:rPr>
                <w:rFonts w:hint="eastAsia" w:ascii="宋体" w:hAnsi="宋体"/>
              </w:rPr>
            </w:pPr>
            <w:r>
              <w:rPr>
                <w:rFonts w:hint="eastAsia" w:ascii="宋体" w:hAnsi="宋体"/>
              </w:rPr>
              <w:t>编号</w:t>
            </w:r>
          </w:p>
        </w:tc>
        <w:tc>
          <w:tcPr>
            <w:tcW w:w="1004" w:type="dxa"/>
            <w:tcBorders>
              <w:top w:val="single" w:color="auto" w:sz="4" w:space="0"/>
              <w:left w:val="single" w:color="auto" w:sz="4" w:space="0"/>
              <w:bottom w:val="single" w:color="auto" w:sz="4" w:space="0"/>
              <w:right w:val="single" w:color="auto" w:sz="4" w:space="0"/>
            </w:tcBorders>
            <w:vAlign w:val="center"/>
          </w:tcPr>
          <w:p w14:paraId="65774091">
            <w:pPr>
              <w:snapToGrid w:val="0"/>
              <w:spacing w:before="156" w:beforeLines="50" w:after="50"/>
              <w:jc w:val="center"/>
              <w:rPr>
                <w:rFonts w:hint="eastAsia" w:ascii="宋体" w:hAnsi="宋体"/>
              </w:rPr>
            </w:pPr>
            <w:r>
              <w:rPr>
                <w:rFonts w:hint="eastAsia" w:ascii="宋体" w:hAnsi="宋体"/>
              </w:rPr>
              <w:t>姓名</w:t>
            </w:r>
          </w:p>
        </w:tc>
        <w:tc>
          <w:tcPr>
            <w:tcW w:w="1663" w:type="dxa"/>
            <w:tcBorders>
              <w:top w:val="single" w:color="auto" w:sz="4" w:space="0"/>
              <w:left w:val="single" w:color="auto" w:sz="4" w:space="0"/>
              <w:bottom w:val="single" w:color="auto" w:sz="4" w:space="0"/>
              <w:right w:val="single" w:color="auto" w:sz="4" w:space="0"/>
            </w:tcBorders>
            <w:vAlign w:val="center"/>
          </w:tcPr>
          <w:p w14:paraId="2AF4DB69">
            <w:pPr>
              <w:snapToGrid w:val="0"/>
              <w:spacing w:before="156" w:beforeLines="50" w:after="50"/>
              <w:jc w:val="center"/>
              <w:rPr>
                <w:rFonts w:hint="eastAsia" w:ascii="宋体" w:hAnsi="宋体"/>
              </w:rPr>
            </w:pPr>
            <w:r>
              <w:rPr>
                <w:rFonts w:hint="eastAsia" w:ascii="宋体" w:hAnsi="宋体"/>
              </w:rPr>
              <w:t>职务</w:t>
            </w:r>
          </w:p>
        </w:tc>
        <w:tc>
          <w:tcPr>
            <w:tcW w:w="1260" w:type="dxa"/>
            <w:tcBorders>
              <w:top w:val="single" w:color="auto" w:sz="4" w:space="0"/>
              <w:left w:val="single" w:color="auto" w:sz="4" w:space="0"/>
              <w:bottom w:val="single" w:color="auto" w:sz="4" w:space="0"/>
              <w:right w:val="single" w:color="auto" w:sz="4" w:space="0"/>
            </w:tcBorders>
            <w:vAlign w:val="center"/>
          </w:tcPr>
          <w:p w14:paraId="0E9211BB">
            <w:pPr>
              <w:snapToGrid w:val="0"/>
              <w:spacing w:before="156" w:beforeLines="50" w:after="50"/>
              <w:jc w:val="center"/>
              <w:rPr>
                <w:rFonts w:hint="eastAsia" w:ascii="宋体" w:hAnsi="宋体"/>
              </w:rPr>
            </w:pPr>
            <w:r>
              <w:rPr>
                <w:rFonts w:hint="eastAsia" w:ascii="宋体" w:hAnsi="宋体"/>
              </w:rPr>
              <w:t>性别</w:t>
            </w:r>
          </w:p>
        </w:tc>
        <w:tc>
          <w:tcPr>
            <w:tcW w:w="2663" w:type="dxa"/>
            <w:tcBorders>
              <w:top w:val="single" w:color="auto" w:sz="4" w:space="0"/>
              <w:left w:val="single" w:color="auto" w:sz="4" w:space="0"/>
              <w:bottom w:val="single" w:color="auto" w:sz="4" w:space="0"/>
              <w:right w:val="single" w:color="auto" w:sz="4" w:space="0"/>
            </w:tcBorders>
            <w:vAlign w:val="center"/>
          </w:tcPr>
          <w:p w14:paraId="14BEEA75">
            <w:pPr>
              <w:snapToGrid w:val="0"/>
              <w:spacing w:before="156" w:beforeLines="50" w:after="50"/>
              <w:jc w:val="center"/>
              <w:rPr>
                <w:rFonts w:hint="eastAsia" w:ascii="宋体" w:hAnsi="宋体"/>
              </w:rPr>
            </w:pPr>
            <w:r>
              <w:rPr>
                <w:rFonts w:hint="eastAsia" w:ascii="宋体" w:hAnsi="宋体"/>
              </w:rPr>
              <w:t>年龄</w:t>
            </w:r>
          </w:p>
        </w:tc>
      </w:tr>
      <w:tr w14:paraId="5822C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74" w:type="dxa"/>
            <w:tcBorders>
              <w:top w:val="single" w:color="auto" w:sz="4" w:space="0"/>
              <w:left w:val="single" w:color="auto" w:sz="4" w:space="0"/>
              <w:bottom w:val="single" w:color="auto" w:sz="4" w:space="0"/>
              <w:right w:val="single" w:color="auto" w:sz="4" w:space="0"/>
            </w:tcBorders>
          </w:tcPr>
          <w:p w14:paraId="48045069">
            <w:pPr>
              <w:snapToGrid w:val="0"/>
              <w:spacing w:before="156" w:beforeLines="50" w:after="50"/>
              <w:rPr>
                <w:rFonts w:hint="eastAsia"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14:paraId="688DAEAC">
            <w:pPr>
              <w:snapToGrid w:val="0"/>
              <w:spacing w:before="156" w:beforeLines="50" w:after="50"/>
              <w:rPr>
                <w:rFonts w:hint="eastAsia"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14:paraId="1E72F738">
            <w:pPr>
              <w:snapToGrid w:val="0"/>
              <w:spacing w:before="156" w:beforeLines="50" w:after="50"/>
              <w:rPr>
                <w:rFonts w:hint="eastAsia"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14:paraId="3B82E70D">
            <w:pPr>
              <w:snapToGrid w:val="0"/>
              <w:spacing w:before="156" w:beforeLines="50" w:after="50"/>
              <w:rPr>
                <w:rFonts w:hint="eastAsia" w:ascii="宋体" w:hAnsi="宋体"/>
                <w:sz w:val="24"/>
              </w:rPr>
            </w:pPr>
          </w:p>
        </w:tc>
        <w:tc>
          <w:tcPr>
            <w:tcW w:w="2663" w:type="dxa"/>
            <w:tcBorders>
              <w:top w:val="single" w:color="auto" w:sz="4" w:space="0"/>
              <w:left w:val="single" w:color="auto" w:sz="4" w:space="0"/>
              <w:bottom w:val="single" w:color="auto" w:sz="4" w:space="0"/>
              <w:right w:val="single" w:color="auto" w:sz="4" w:space="0"/>
            </w:tcBorders>
          </w:tcPr>
          <w:p w14:paraId="27E6B10B">
            <w:pPr>
              <w:snapToGrid w:val="0"/>
              <w:spacing w:before="156" w:beforeLines="50" w:after="50"/>
              <w:rPr>
                <w:rFonts w:hint="eastAsia" w:ascii="宋体" w:hAnsi="宋体"/>
                <w:sz w:val="24"/>
              </w:rPr>
            </w:pPr>
          </w:p>
        </w:tc>
      </w:tr>
      <w:tr w14:paraId="282EF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74" w:type="dxa"/>
            <w:tcBorders>
              <w:top w:val="single" w:color="auto" w:sz="4" w:space="0"/>
              <w:left w:val="single" w:color="auto" w:sz="4" w:space="0"/>
              <w:bottom w:val="single" w:color="auto" w:sz="4" w:space="0"/>
              <w:right w:val="single" w:color="auto" w:sz="4" w:space="0"/>
            </w:tcBorders>
          </w:tcPr>
          <w:p w14:paraId="4A020073">
            <w:pPr>
              <w:snapToGrid w:val="0"/>
              <w:spacing w:before="156" w:beforeLines="50" w:after="50"/>
              <w:rPr>
                <w:rFonts w:hint="eastAsia"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14:paraId="49D80FC6">
            <w:pPr>
              <w:snapToGrid w:val="0"/>
              <w:spacing w:before="156" w:beforeLines="50" w:after="50"/>
              <w:rPr>
                <w:rFonts w:hint="eastAsia"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14:paraId="00E1EA29">
            <w:pPr>
              <w:snapToGrid w:val="0"/>
              <w:spacing w:before="156" w:beforeLines="50" w:after="50"/>
              <w:rPr>
                <w:rFonts w:hint="eastAsia"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14:paraId="75E0E874">
            <w:pPr>
              <w:snapToGrid w:val="0"/>
              <w:spacing w:before="156" w:beforeLines="50" w:after="50"/>
              <w:rPr>
                <w:rFonts w:hint="eastAsia" w:ascii="宋体" w:hAnsi="宋体"/>
                <w:sz w:val="24"/>
              </w:rPr>
            </w:pPr>
          </w:p>
        </w:tc>
        <w:tc>
          <w:tcPr>
            <w:tcW w:w="2663" w:type="dxa"/>
            <w:tcBorders>
              <w:top w:val="single" w:color="auto" w:sz="4" w:space="0"/>
              <w:left w:val="single" w:color="auto" w:sz="4" w:space="0"/>
              <w:bottom w:val="single" w:color="auto" w:sz="4" w:space="0"/>
              <w:right w:val="single" w:color="auto" w:sz="4" w:space="0"/>
            </w:tcBorders>
          </w:tcPr>
          <w:p w14:paraId="5042A7DF">
            <w:pPr>
              <w:snapToGrid w:val="0"/>
              <w:spacing w:before="156" w:beforeLines="50" w:after="50"/>
              <w:rPr>
                <w:rFonts w:hint="eastAsia" w:ascii="宋体" w:hAnsi="宋体"/>
                <w:sz w:val="24"/>
              </w:rPr>
            </w:pPr>
          </w:p>
        </w:tc>
      </w:tr>
      <w:tr w14:paraId="236F9B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74" w:type="dxa"/>
            <w:tcBorders>
              <w:top w:val="single" w:color="auto" w:sz="4" w:space="0"/>
              <w:left w:val="single" w:color="auto" w:sz="4" w:space="0"/>
              <w:bottom w:val="single" w:color="auto" w:sz="4" w:space="0"/>
              <w:right w:val="single" w:color="auto" w:sz="4" w:space="0"/>
            </w:tcBorders>
          </w:tcPr>
          <w:p w14:paraId="2C3E49A9">
            <w:pPr>
              <w:snapToGrid w:val="0"/>
              <w:spacing w:before="156" w:beforeLines="50" w:after="50"/>
              <w:rPr>
                <w:rFonts w:hint="eastAsia"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14:paraId="6C9CABCA">
            <w:pPr>
              <w:snapToGrid w:val="0"/>
              <w:spacing w:before="156" w:beforeLines="50" w:after="50"/>
              <w:rPr>
                <w:rFonts w:hint="eastAsia"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14:paraId="51774497">
            <w:pPr>
              <w:pStyle w:val="10"/>
              <w:snapToGrid w:val="0"/>
              <w:spacing w:before="156" w:beforeLines="50" w:after="50"/>
              <w:ind w:left="5250"/>
              <w:rPr>
                <w:rFonts w:hint="eastAsia" w:ascii="宋体" w:hAnsi="宋体" w:eastAsia="宋体"/>
                <w:kern w:val="2"/>
                <w:sz w:val="24"/>
              </w:rPr>
            </w:pPr>
          </w:p>
        </w:tc>
        <w:tc>
          <w:tcPr>
            <w:tcW w:w="1260" w:type="dxa"/>
            <w:tcBorders>
              <w:top w:val="single" w:color="auto" w:sz="4" w:space="0"/>
              <w:left w:val="single" w:color="auto" w:sz="4" w:space="0"/>
              <w:bottom w:val="single" w:color="auto" w:sz="4" w:space="0"/>
              <w:right w:val="single" w:color="auto" w:sz="4" w:space="0"/>
            </w:tcBorders>
          </w:tcPr>
          <w:p w14:paraId="678F3762">
            <w:pPr>
              <w:snapToGrid w:val="0"/>
              <w:spacing w:before="156" w:beforeLines="50" w:after="50"/>
              <w:rPr>
                <w:rFonts w:hint="eastAsia" w:ascii="宋体" w:hAnsi="宋体"/>
                <w:sz w:val="24"/>
              </w:rPr>
            </w:pPr>
          </w:p>
        </w:tc>
        <w:tc>
          <w:tcPr>
            <w:tcW w:w="2663" w:type="dxa"/>
            <w:tcBorders>
              <w:top w:val="single" w:color="auto" w:sz="4" w:space="0"/>
              <w:left w:val="single" w:color="auto" w:sz="4" w:space="0"/>
              <w:bottom w:val="single" w:color="auto" w:sz="4" w:space="0"/>
              <w:right w:val="single" w:color="auto" w:sz="4" w:space="0"/>
            </w:tcBorders>
          </w:tcPr>
          <w:p w14:paraId="7C4CA555">
            <w:pPr>
              <w:snapToGrid w:val="0"/>
              <w:spacing w:before="156" w:beforeLines="50" w:after="50"/>
              <w:rPr>
                <w:rFonts w:hint="eastAsia" w:ascii="宋体" w:hAnsi="宋体"/>
                <w:sz w:val="24"/>
              </w:rPr>
            </w:pPr>
          </w:p>
        </w:tc>
      </w:tr>
      <w:tr w14:paraId="7ADDB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74" w:type="dxa"/>
            <w:tcBorders>
              <w:top w:val="single" w:color="auto" w:sz="4" w:space="0"/>
              <w:left w:val="single" w:color="auto" w:sz="4" w:space="0"/>
              <w:bottom w:val="single" w:color="auto" w:sz="4" w:space="0"/>
              <w:right w:val="single" w:color="auto" w:sz="4" w:space="0"/>
            </w:tcBorders>
          </w:tcPr>
          <w:p w14:paraId="0BBE8CAD">
            <w:pPr>
              <w:snapToGrid w:val="0"/>
              <w:spacing w:before="156" w:beforeLines="50" w:after="50"/>
              <w:rPr>
                <w:rFonts w:hint="eastAsia"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14:paraId="282782B2">
            <w:pPr>
              <w:snapToGrid w:val="0"/>
              <w:spacing w:before="156" w:beforeLines="50" w:after="50"/>
              <w:rPr>
                <w:rFonts w:hint="eastAsia"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14:paraId="0ECDA2D6">
            <w:pPr>
              <w:snapToGrid w:val="0"/>
              <w:spacing w:before="156" w:beforeLines="50" w:after="50"/>
              <w:rPr>
                <w:rFonts w:hint="eastAsia"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14:paraId="01EC99C1">
            <w:pPr>
              <w:snapToGrid w:val="0"/>
              <w:spacing w:before="156" w:beforeLines="50" w:after="50"/>
              <w:rPr>
                <w:rFonts w:hint="eastAsia" w:ascii="宋体" w:hAnsi="宋体"/>
                <w:sz w:val="24"/>
              </w:rPr>
            </w:pPr>
          </w:p>
        </w:tc>
        <w:tc>
          <w:tcPr>
            <w:tcW w:w="2663" w:type="dxa"/>
            <w:tcBorders>
              <w:top w:val="single" w:color="auto" w:sz="4" w:space="0"/>
              <w:left w:val="single" w:color="auto" w:sz="4" w:space="0"/>
              <w:bottom w:val="single" w:color="auto" w:sz="4" w:space="0"/>
              <w:right w:val="single" w:color="auto" w:sz="4" w:space="0"/>
            </w:tcBorders>
          </w:tcPr>
          <w:p w14:paraId="6CD32274">
            <w:pPr>
              <w:snapToGrid w:val="0"/>
              <w:spacing w:before="156" w:beforeLines="50" w:after="50"/>
              <w:rPr>
                <w:rFonts w:hint="eastAsia" w:ascii="宋体" w:hAnsi="宋体"/>
                <w:sz w:val="24"/>
              </w:rPr>
            </w:pPr>
          </w:p>
        </w:tc>
      </w:tr>
      <w:tr w14:paraId="1BD5F5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74" w:type="dxa"/>
            <w:tcBorders>
              <w:top w:val="single" w:color="auto" w:sz="4" w:space="0"/>
              <w:left w:val="single" w:color="auto" w:sz="4" w:space="0"/>
              <w:bottom w:val="single" w:color="auto" w:sz="4" w:space="0"/>
              <w:right w:val="single" w:color="auto" w:sz="4" w:space="0"/>
            </w:tcBorders>
          </w:tcPr>
          <w:p w14:paraId="26954FF9">
            <w:pPr>
              <w:snapToGrid w:val="0"/>
              <w:spacing w:before="156" w:beforeLines="50" w:after="50"/>
              <w:rPr>
                <w:rFonts w:hint="eastAsia"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14:paraId="4929C1B9">
            <w:pPr>
              <w:snapToGrid w:val="0"/>
              <w:spacing w:before="156" w:beforeLines="50" w:after="50"/>
              <w:rPr>
                <w:rFonts w:hint="eastAsia"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14:paraId="61F9ADDF">
            <w:pPr>
              <w:snapToGrid w:val="0"/>
              <w:spacing w:before="156" w:beforeLines="50" w:after="50"/>
              <w:rPr>
                <w:rFonts w:hint="eastAsia"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14:paraId="429031C8">
            <w:pPr>
              <w:snapToGrid w:val="0"/>
              <w:spacing w:before="156" w:beforeLines="50" w:after="50"/>
              <w:rPr>
                <w:rFonts w:hint="eastAsia" w:ascii="宋体" w:hAnsi="宋体"/>
                <w:sz w:val="24"/>
              </w:rPr>
            </w:pPr>
          </w:p>
        </w:tc>
        <w:tc>
          <w:tcPr>
            <w:tcW w:w="2663" w:type="dxa"/>
            <w:tcBorders>
              <w:top w:val="single" w:color="auto" w:sz="4" w:space="0"/>
              <w:left w:val="single" w:color="auto" w:sz="4" w:space="0"/>
              <w:bottom w:val="single" w:color="auto" w:sz="4" w:space="0"/>
              <w:right w:val="single" w:color="auto" w:sz="4" w:space="0"/>
            </w:tcBorders>
          </w:tcPr>
          <w:p w14:paraId="30D2A378">
            <w:pPr>
              <w:snapToGrid w:val="0"/>
              <w:spacing w:before="156" w:beforeLines="50" w:after="50"/>
              <w:rPr>
                <w:rFonts w:hint="eastAsia" w:ascii="宋体" w:hAnsi="宋体"/>
                <w:sz w:val="24"/>
              </w:rPr>
            </w:pPr>
          </w:p>
        </w:tc>
      </w:tr>
      <w:tr w14:paraId="6CC0FA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74" w:type="dxa"/>
            <w:tcBorders>
              <w:top w:val="single" w:color="auto" w:sz="4" w:space="0"/>
              <w:left w:val="single" w:color="auto" w:sz="4" w:space="0"/>
              <w:bottom w:val="single" w:color="auto" w:sz="4" w:space="0"/>
              <w:right w:val="single" w:color="auto" w:sz="4" w:space="0"/>
            </w:tcBorders>
          </w:tcPr>
          <w:p w14:paraId="7A4976CA">
            <w:pPr>
              <w:snapToGrid w:val="0"/>
              <w:spacing w:before="156" w:beforeLines="50" w:after="50"/>
              <w:rPr>
                <w:rFonts w:hint="eastAsia"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14:paraId="6F5F2BD3">
            <w:pPr>
              <w:snapToGrid w:val="0"/>
              <w:spacing w:before="156" w:beforeLines="50" w:after="50"/>
              <w:rPr>
                <w:rFonts w:hint="eastAsia"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14:paraId="31213504">
            <w:pPr>
              <w:snapToGrid w:val="0"/>
              <w:spacing w:before="156" w:beforeLines="50" w:after="50"/>
              <w:rPr>
                <w:rFonts w:hint="eastAsia"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14:paraId="61FB9B90">
            <w:pPr>
              <w:snapToGrid w:val="0"/>
              <w:spacing w:before="156" w:beforeLines="50" w:after="50"/>
              <w:rPr>
                <w:rFonts w:hint="eastAsia" w:ascii="宋体" w:hAnsi="宋体"/>
                <w:sz w:val="24"/>
              </w:rPr>
            </w:pPr>
          </w:p>
        </w:tc>
        <w:tc>
          <w:tcPr>
            <w:tcW w:w="2663" w:type="dxa"/>
            <w:tcBorders>
              <w:top w:val="single" w:color="auto" w:sz="4" w:space="0"/>
              <w:left w:val="single" w:color="auto" w:sz="4" w:space="0"/>
              <w:bottom w:val="single" w:color="auto" w:sz="4" w:space="0"/>
              <w:right w:val="single" w:color="auto" w:sz="4" w:space="0"/>
            </w:tcBorders>
          </w:tcPr>
          <w:p w14:paraId="0C8BDD99">
            <w:pPr>
              <w:snapToGrid w:val="0"/>
              <w:spacing w:before="156" w:beforeLines="50" w:after="50"/>
              <w:rPr>
                <w:rFonts w:hint="eastAsia" w:ascii="宋体" w:hAnsi="宋体"/>
                <w:sz w:val="24"/>
              </w:rPr>
            </w:pPr>
          </w:p>
        </w:tc>
      </w:tr>
      <w:tr w14:paraId="560AE5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74" w:type="dxa"/>
            <w:tcBorders>
              <w:top w:val="single" w:color="auto" w:sz="4" w:space="0"/>
              <w:left w:val="single" w:color="auto" w:sz="4" w:space="0"/>
              <w:bottom w:val="single" w:color="auto" w:sz="4" w:space="0"/>
              <w:right w:val="single" w:color="auto" w:sz="4" w:space="0"/>
            </w:tcBorders>
          </w:tcPr>
          <w:p w14:paraId="4263F627">
            <w:pPr>
              <w:snapToGrid w:val="0"/>
              <w:spacing w:before="156" w:beforeLines="50" w:after="50"/>
              <w:rPr>
                <w:rFonts w:hint="eastAsia"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14:paraId="0FE70D50">
            <w:pPr>
              <w:snapToGrid w:val="0"/>
              <w:spacing w:before="156" w:beforeLines="50" w:after="50"/>
              <w:rPr>
                <w:rFonts w:hint="eastAsia"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14:paraId="2DF6730E">
            <w:pPr>
              <w:snapToGrid w:val="0"/>
              <w:spacing w:before="156" w:beforeLines="50" w:after="50"/>
              <w:rPr>
                <w:rFonts w:hint="eastAsia"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14:paraId="62A8B461">
            <w:pPr>
              <w:snapToGrid w:val="0"/>
              <w:spacing w:before="156" w:beforeLines="50" w:after="50"/>
              <w:rPr>
                <w:rFonts w:hint="eastAsia" w:ascii="宋体" w:hAnsi="宋体"/>
                <w:sz w:val="24"/>
              </w:rPr>
            </w:pPr>
          </w:p>
        </w:tc>
        <w:tc>
          <w:tcPr>
            <w:tcW w:w="2663" w:type="dxa"/>
            <w:tcBorders>
              <w:top w:val="single" w:color="auto" w:sz="4" w:space="0"/>
              <w:left w:val="single" w:color="auto" w:sz="4" w:space="0"/>
              <w:bottom w:val="single" w:color="auto" w:sz="4" w:space="0"/>
              <w:right w:val="single" w:color="auto" w:sz="4" w:space="0"/>
            </w:tcBorders>
          </w:tcPr>
          <w:p w14:paraId="7D1CD456">
            <w:pPr>
              <w:snapToGrid w:val="0"/>
              <w:spacing w:before="156" w:beforeLines="50" w:after="50"/>
              <w:rPr>
                <w:rFonts w:hint="eastAsia" w:ascii="宋体" w:hAnsi="宋体"/>
                <w:sz w:val="24"/>
              </w:rPr>
            </w:pPr>
          </w:p>
        </w:tc>
      </w:tr>
      <w:tr w14:paraId="71912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74" w:type="dxa"/>
            <w:tcBorders>
              <w:top w:val="single" w:color="auto" w:sz="4" w:space="0"/>
              <w:left w:val="single" w:color="auto" w:sz="4" w:space="0"/>
              <w:bottom w:val="single" w:color="auto" w:sz="4" w:space="0"/>
              <w:right w:val="single" w:color="auto" w:sz="4" w:space="0"/>
            </w:tcBorders>
          </w:tcPr>
          <w:p w14:paraId="7B01D64C">
            <w:pPr>
              <w:snapToGrid w:val="0"/>
              <w:spacing w:before="156" w:beforeLines="50" w:after="50"/>
              <w:rPr>
                <w:rFonts w:hint="eastAsia"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14:paraId="108712C1">
            <w:pPr>
              <w:snapToGrid w:val="0"/>
              <w:spacing w:before="156" w:beforeLines="50" w:after="50"/>
              <w:rPr>
                <w:rFonts w:hint="eastAsia"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14:paraId="28E73461">
            <w:pPr>
              <w:snapToGrid w:val="0"/>
              <w:spacing w:before="156" w:beforeLines="50" w:after="50"/>
              <w:rPr>
                <w:rFonts w:hint="eastAsia"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14:paraId="48D144E7">
            <w:pPr>
              <w:snapToGrid w:val="0"/>
              <w:spacing w:before="156" w:beforeLines="50" w:after="50"/>
              <w:rPr>
                <w:rFonts w:hint="eastAsia" w:ascii="宋体" w:hAnsi="宋体"/>
                <w:sz w:val="24"/>
              </w:rPr>
            </w:pPr>
          </w:p>
        </w:tc>
        <w:tc>
          <w:tcPr>
            <w:tcW w:w="2663" w:type="dxa"/>
            <w:tcBorders>
              <w:top w:val="single" w:color="auto" w:sz="4" w:space="0"/>
              <w:left w:val="single" w:color="auto" w:sz="4" w:space="0"/>
              <w:bottom w:val="single" w:color="auto" w:sz="4" w:space="0"/>
              <w:right w:val="single" w:color="auto" w:sz="4" w:space="0"/>
            </w:tcBorders>
          </w:tcPr>
          <w:p w14:paraId="1F4D3FB1">
            <w:pPr>
              <w:snapToGrid w:val="0"/>
              <w:spacing w:before="156" w:beforeLines="50" w:after="50"/>
              <w:rPr>
                <w:rFonts w:hint="eastAsia" w:ascii="宋体" w:hAnsi="宋体"/>
                <w:sz w:val="24"/>
              </w:rPr>
            </w:pPr>
          </w:p>
        </w:tc>
      </w:tr>
      <w:tr w14:paraId="33B02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74" w:type="dxa"/>
            <w:tcBorders>
              <w:top w:val="single" w:color="auto" w:sz="4" w:space="0"/>
              <w:left w:val="single" w:color="auto" w:sz="4" w:space="0"/>
              <w:bottom w:val="single" w:color="auto" w:sz="4" w:space="0"/>
              <w:right w:val="single" w:color="auto" w:sz="4" w:space="0"/>
            </w:tcBorders>
          </w:tcPr>
          <w:p w14:paraId="67A2291C">
            <w:pPr>
              <w:snapToGrid w:val="0"/>
              <w:spacing w:before="156" w:beforeLines="50" w:after="50"/>
              <w:rPr>
                <w:rFonts w:hint="eastAsia"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14:paraId="530FFC66">
            <w:pPr>
              <w:snapToGrid w:val="0"/>
              <w:spacing w:before="156" w:beforeLines="50" w:after="50"/>
              <w:rPr>
                <w:rFonts w:hint="eastAsia"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14:paraId="2752BE1B">
            <w:pPr>
              <w:snapToGrid w:val="0"/>
              <w:spacing w:before="156" w:beforeLines="50" w:after="50"/>
              <w:rPr>
                <w:rFonts w:hint="eastAsia"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14:paraId="2C53DE9D">
            <w:pPr>
              <w:snapToGrid w:val="0"/>
              <w:spacing w:before="156" w:beforeLines="50" w:after="50"/>
              <w:rPr>
                <w:rFonts w:hint="eastAsia" w:ascii="宋体" w:hAnsi="宋体"/>
                <w:sz w:val="24"/>
              </w:rPr>
            </w:pPr>
          </w:p>
        </w:tc>
        <w:tc>
          <w:tcPr>
            <w:tcW w:w="2663" w:type="dxa"/>
            <w:tcBorders>
              <w:top w:val="single" w:color="auto" w:sz="4" w:space="0"/>
              <w:left w:val="single" w:color="auto" w:sz="4" w:space="0"/>
              <w:bottom w:val="single" w:color="auto" w:sz="4" w:space="0"/>
              <w:right w:val="single" w:color="auto" w:sz="4" w:space="0"/>
            </w:tcBorders>
          </w:tcPr>
          <w:p w14:paraId="288FE77B">
            <w:pPr>
              <w:snapToGrid w:val="0"/>
              <w:spacing w:before="156" w:beforeLines="50" w:after="50"/>
              <w:rPr>
                <w:rFonts w:hint="eastAsia" w:ascii="宋体" w:hAnsi="宋体"/>
                <w:sz w:val="24"/>
              </w:rPr>
            </w:pPr>
          </w:p>
        </w:tc>
      </w:tr>
    </w:tbl>
    <w:p w14:paraId="07DE0291">
      <w:pPr>
        <w:snapToGrid w:val="0"/>
        <w:spacing w:before="50" w:after="156" w:afterLines="50"/>
        <w:jc w:val="left"/>
        <w:rPr>
          <w:rFonts w:hint="eastAsia" w:ascii="宋体" w:hAnsi="宋体"/>
        </w:rPr>
      </w:pPr>
      <w:r>
        <w:rPr>
          <w:rFonts w:hint="eastAsia" w:ascii="宋体" w:hAnsi="宋体"/>
        </w:rPr>
        <w:t>注：在填写时，如本表格不适合投标单位的实际情况，可根据本表格式自行划表填写</w:t>
      </w:r>
    </w:p>
    <w:p w14:paraId="6B151904">
      <w:pPr>
        <w:snapToGrid w:val="0"/>
        <w:spacing w:before="50" w:after="156" w:afterLines="50"/>
        <w:jc w:val="left"/>
        <w:rPr>
          <w:rFonts w:hint="eastAsia" w:ascii="宋体" w:hAnsi="宋体"/>
        </w:rPr>
      </w:pPr>
    </w:p>
    <w:p w14:paraId="236D8BF7">
      <w:pPr>
        <w:snapToGrid w:val="0"/>
        <w:spacing w:before="50" w:after="156" w:afterLines="50"/>
        <w:jc w:val="left"/>
        <w:rPr>
          <w:rFonts w:hint="eastAsia" w:ascii="宋体" w:hAnsi="宋体"/>
        </w:rPr>
      </w:pPr>
    </w:p>
    <w:p w14:paraId="3C9F5095">
      <w:pPr>
        <w:snapToGrid w:val="0"/>
        <w:spacing w:before="50" w:after="50"/>
        <w:rPr>
          <w:rFonts w:hint="eastAsia" w:ascii="宋体" w:hAnsi="宋体"/>
          <w:b/>
          <w:spacing w:val="-4"/>
          <w:szCs w:val="21"/>
        </w:rPr>
      </w:pPr>
      <w:r>
        <w:rPr>
          <w:rFonts w:hint="eastAsia" w:ascii="宋体" w:hAnsi="宋体"/>
          <w:b/>
          <w:spacing w:val="-4"/>
          <w:szCs w:val="21"/>
        </w:rPr>
        <w:t xml:space="preserve">投标人名称（盖章） </w:t>
      </w:r>
    </w:p>
    <w:p w14:paraId="46E33367">
      <w:pPr>
        <w:snapToGrid w:val="0"/>
        <w:spacing w:before="50" w:after="50"/>
        <w:rPr>
          <w:rFonts w:hint="eastAsia" w:ascii="宋体" w:hAnsi="宋体"/>
          <w:b/>
          <w:spacing w:val="-4"/>
          <w:szCs w:val="21"/>
        </w:rPr>
      </w:pPr>
    </w:p>
    <w:p w14:paraId="1537D701">
      <w:pPr>
        <w:snapToGrid w:val="0"/>
        <w:spacing w:before="50" w:after="156" w:afterLines="50"/>
        <w:jc w:val="left"/>
        <w:rPr>
          <w:rFonts w:hint="eastAsia" w:ascii="宋体" w:hAnsi="宋体"/>
          <w:sz w:val="24"/>
        </w:rPr>
      </w:pPr>
      <w:r>
        <w:rPr>
          <w:rFonts w:hint="eastAsia"/>
          <w:b/>
        </w:rPr>
        <w:t>日期：</w:t>
      </w:r>
    </w:p>
    <w:p w14:paraId="1A3FFA03">
      <w:pPr>
        <w:snapToGrid w:val="0"/>
        <w:spacing w:before="50" w:after="156" w:afterLines="50"/>
        <w:jc w:val="left"/>
        <w:rPr>
          <w:rFonts w:hint="eastAsia" w:ascii="宋体" w:hAnsi="宋体"/>
          <w:sz w:val="24"/>
        </w:rPr>
      </w:pPr>
    </w:p>
    <w:p w14:paraId="236704DB">
      <w:pPr>
        <w:snapToGrid w:val="0"/>
        <w:spacing w:before="156" w:beforeLines="50" w:after="50"/>
        <w:jc w:val="center"/>
        <w:rPr>
          <w:rFonts w:hint="eastAsia" w:ascii="宋体" w:hAnsi="宋体"/>
          <w:b/>
          <w:sz w:val="22"/>
        </w:rPr>
      </w:pPr>
    </w:p>
    <w:p w14:paraId="42320F23">
      <w:pPr>
        <w:snapToGrid w:val="0"/>
        <w:spacing w:before="156" w:beforeLines="50" w:after="50"/>
        <w:rPr>
          <w:rFonts w:hint="eastAsia" w:ascii="宋体" w:hAnsi="宋体"/>
          <w:b/>
          <w:sz w:val="22"/>
        </w:rPr>
      </w:pPr>
    </w:p>
    <w:p w14:paraId="157B99CB">
      <w:pPr>
        <w:snapToGrid w:val="0"/>
        <w:spacing w:before="156" w:beforeLines="50" w:after="50"/>
        <w:rPr>
          <w:rFonts w:hint="eastAsia" w:ascii="宋体" w:hAnsi="宋体"/>
          <w:b/>
          <w:sz w:val="22"/>
        </w:rPr>
      </w:pPr>
    </w:p>
    <w:p w14:paraId="41C7BFB0">
      <w:pPr>
        <w:spacing w:line="360" w:lineRule="auto"/>
        <w:rPr>
          <w:rFonts w:hint="eastAsia" w:cs="仿宋_GB2312" w:asciiTheme="minorEastAsia" w:hAnsiTheme="minorEastAsia" w:eastAsiaTheme="minorEastAsia"/>
          <w:b/>
          <w:bCs/>
          <w:sz w:val="30"/>
          <w:szCs w:val="30"/>
        </w:rPr>
      </w:pPr>
    </w:p>
    <w:p w14:paraId="27118C98">
      <w:pPr>
        <w:spacing w:line="360" w:lineRule="auto"/>
        <w:rPr>
          <w:rFonts w:hint="eastAsia" w:cs="仿宋_GB2312" w:asciiTheme="minorEastAsia" w:hAnsiTheme="minorEastAsia" w:eastAsiaTheme="minorEastAsia"/>
          <w:b/>
          <w:bCs/>
          <w:sz w:val="30"/>
          <w:szCs w:val="30"/>
        </w:rPr>
      </w:pPr>
    </w:p>
    <w:p w14:paraId="674B6BE6">
      <w:pPr>
        <w:spacing w:line="360" w:lineRule="auto"/>
        <w:rPr>
          <w:rFonts w:hint="eastAsia" w:cs="仿宋_GB2312" w:asciiTheme="minorEastAsia" w:hAnsiTheme="minorEastAsia" w:eastAsiaTheme="minorEastAsia"/>
          <w:b/>
          <w:bCs/>
          <w:sz w:val="30"/>
          <w:szCs w:val="30"/>
        </w:rPr>
      </w:pPr>
    </w:p>
    <w:p w14:paraId="537737BC">
      <w:pPr>
        <w:spacing w:line="360" w:lineRule="auto"/>
        <w:rPr>
          <w:rFonts w:hint="eastAsia" w:cs="仿宋_GB2312" w:asciiTheme="minorEastAsia" w:hAnsiTheme="minorEastAsia" w:eastAsiaTheme="minorEastAsia"/>
          <w:b/>
          <w:bCs/>
          <w:sz w:val="30"/>
          <w:szCs w:val="30"/>
        </w:rPr>
      </w:pPr>
    </w:p>
    <w:p w14:paraId="1FA217B1">
      <w:pPr>
        <w:pStyle w:val="3"/>
      </w:pPr>
    </w:p>
    <w:p w14:paraId="2873A676">
      <w:pPr>
        <w:pStyle w:val="3"/>
        <w:rPr>
          <w:sz w:val="28"/>
          <w:szCs w:val="28"/>
        </w:rPr>
      </w:pPr>
      <w:r>
        <w:rPr>
          <w:rFonts w:hint="eastAsia"/>
          <w:sz w:val="28"/>
          <w:szCs w:val="28"/>
        </w:rPr>
        <w:t>十一、</w:t>
      </w:r>
    </w:p>
    <w:p w14:paraId="77C5C971">
      <w:pPr>
        <w:snapToGrid w:val="0"/>
        <w:spacing w:before="50" w:after="156" w:afterLines="50"/>
        <w:jc w:val="center"/>
        <w:rPr>
          <w:rFonts w:hint="eastAsia" w:ascii="宋体" w:hAnsi="宋体"/>
          <w:b/>
          <w:sz w:val="28"/>
          <w:szCs w:val="28"/>
        </w:rPr>
      </w:pPr>
      <w:r>
        <w:rPr>
          <w:rFonts w:hint="eastAsia" w:ascii="宋体" w:hAnsi="宋体"/>
          <w:b/>
          <w:sz w:val="28"/>
          <w:szCs w:val="28"/>
        </w:rPr>
        <w:t>技术响应表格式：</w:t>
      </w:r>
    </w:p>
    <w:p w14:paraId="79CDE650">
      <w:pPr>
        <w:rPr>
          <w:rFonts w:hint="eastAsia" w:ascii="宋体" w:hAnsi="宋体"/>
          <w:szCs w:val="22"/>
        </w:rPr>
      </w:pPr>
    </w:p>
    <w:p w14:paraId="6B098B6A">
      <w:pPr>
        <w:rPr>
          <w:rFonts w:hint="eastAsia" w:ascii="宋体" w:hAnsi="宋体"/>
          <w:szCs w:val="22"/>
        </w:rPr>
      </w:pPr>
    </w:p>
    <w:p w14:paraId="68364130">
      <w:pPr>
        <w:rPr>
          <w:rFonts w:hint="eastAsia" w:ascii="宋体" w:hAnsi="宋体"/>
          <w:szCs w:val="22"/>
        </w:rPr>
      </w:pPr>
      <w:r>
        <w:rPr>
          <w:rFonts w:hint="eastAsia" w:ascii="宋体" w:hAnsi="宋体"/>
          <w:szCs w:val="22"/>
        </w:rPr>
        <w:t>项目名称：</w:t>
      </w:r>
    </w:p>
    <w:p w14:paraId="046FCCFF">
      <w:pPr>
        <w:snapToGrid w:val="0"/>
        <w:spacing w:line="360" w:lineRule="auto"/>
        <w:rPr>
          <w:rFonts w:ascii="宋体" w:hAnsi="Times New Roman"/>
          <w:szCs w:val="22"/>
        </w:rPr>
      </w:pPr>
      <w:r>
        <w:rPr>
          <w:rFonts w:hint="eastAsia" w:ascii="宋体" w:hAnsi="宋体"/>
          <w:szCs w:val="22"/>
        </w:rPr>
        <w:t>项目编号：</w:t>
      </w:r>
    </w:p>
    <w:tbl>
      <w:tblPr>
        <w:tblStyle w:val="19"/>
        <w:tblW w:w="90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2280"/>
        <w:gridCol w:w="2040"/>
        <w:gridCol w:w="1604"/>
        <w:gridCol w:w="1423"/>
      </w:tblGrid>
      <w:tr w14:paraId="306D7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948" w:type="dxa"/>
            <w:gridSpan w:val="2"/>
            <w:tcBorders>
              <w:top w:val="single" w:color="auto" w:sz="4" w:space="0"/>
              <w:left w:val="single" w:color="auto" w:sz="4" w:space="0"/>
              <w:bottom w:val="single" w:color="auto" w:sz="4" w:space="0"/>
              <w:right w:val="single" w:color="auto" w:sz="4" w:space="0"/>
            </w:tcBorders>
            <w:vAlign w:val="center"/>
          </w:tcPr>
          <w:p w14:paraId="5017FE18">
            <w:pPr>
              <w:snapToGrid w:val="0"/>
              <w:spacing w:after="295"/>
              <w:jc w:val="center"/>
              <w:outlineLvl w:val="0"/>
              <w:rPr>
                <w:rFonts w:hint="eastAsia" w:ascii="宋体" w:hAnsi="宋体"/>
                <w:sz w:val="24"/>
                <w:szCs w:val="22"/>
              </w:rPr>
            </w:pPr>
            <w:r>
              <w:rPr>
                <w:rFonts w:hint="eastAsia" w:ascii="宋体" w:hAnsi="宋体"/>
                <w:sz w:val="24"/>
                <w:szCs w:val="22"/>
              </w:rPr>
              <w:t>招标文件要求</w:t>
            </w:r>
          </w:p>
        </w:tc>
        <w:tc>
          <w:tcPr>
            <w:tcW w:w="3644" w:type="dxa"/>
            <w:gridSpan w:val="2"/>
            <w:tcBorders>
              <w:top w:val="single" w:color="auto" w:sz="4" w:space="0"/>
              <w:left w:val="single" w:color="auto" w:sz="4" w:space="0"/>
              <w:bottom w:val="single" w:color="auto" w:sz="4" w:space="0"/>
              <w:right w:val="single" w:color="auto" w:sz="4" w:space="0"/>
            </w:tcBorders>
            <w:vAlign w:val="center"/>
          </w:tcPr>
          <w:p w14:paraId="437BC60C">
            <w:pPr>
              <w:snapToGrid w:val="0"/>
              <w:spacing w:after="295"/>
              <w:jc w:val="center"/>
              <w:outlineLvl w:val="0"/>
              <w:rPr>
                <w:rFonts w:hint="eastAsia" w:ascii="宋体" w:hAnsi="宋体"/>
                <w:sz w:val="24"/>
                <w:szCs w:val="22"/>
              </w:rPr>
            </w:pPr>
            <w:r>
              <w:rPr>
                <w:rFonts w:hint="eastAsia" w:ascii="宋体" w:hAnsi="宋体"/>
                <w:sz w:val="24"/>
                <w:szCs w:val="22"/>
              </w:rPr>
              <w:t>投标文件响应</w:t>
            </w:r>
          </w:p>
        </w:tc>
        <w:tc>
          <w:tcPr>
            <w:tcW w:w="1423" w:type="dxa"/>
            <w:vMerge w:val="restart"/>
            <w:tcBorders>
              <w:top w:val="single" w:color="auto" w:sz="4" w:space="0"/>
              <w:left w:val="single" w:color="auto" w:sz="4" w:space="0"/>
              <w:bottom w:val="single" w:color="auto" w:sz="4" w:space="0"/>
              <w:right w:val="single" w:color="auto" w:sz="4" w:space="0"/>
            </w:tcBorders>
            <w:vAlign w:val="center"/>
          </w:tcPr>
          <w:p w14:paraId="7E698057">
            <w:pPr>
              <w:snapToGrid w:val="0"/>
              <w:spacing w:after="295"/>
              <w:jc w:val="center"/>
              <w:outlineLvl w:val="0"/>
              <w:rPr>
                <w:rFonts w:hint="eastAsia" w:ascii="宋体" w:hAnsi="宋体"/>
                <w:sz w:val="24"/>
                <w:szCs w:val="22"/>
              </w:rPr>
            </w:pPr>
            <w:r>
              <w:rPr>
                <w:rFonts w:hint="eastAsia" w:ascii="宋体" w:hAnsi="宋体"/>
                <w:sz w:val="24"/>
                <w:szCs w:val="22"/>
              </w:rPr>
              <w:t>偏离情况</w:t>
            </w:r>
          </w:p>
        </w:tc>
      </w:tr>
      <w:tr w14:paraId="27015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68" w:type="dxa"/>
            <w:tcBorders>
              <w:top w:val="single" w:color="auto" w:sz="4" w:space="0"/>
              <w:left w:val="single" w:color="auto" w:sz="4" w:space="0"/>
              <w:bottom w:val="single" w:color="auto" w:sz="4" w:space="0"/>
              <w:right w:val="single" w:color="auto" w:sz="4" w:space="0"/>
            </w:tcBorders>
            <w:vAlign w:val="center"/>
          </w:tcPr>
          <w:p w14:paraId="734CF2F7">
            <w:pPr>
              <w:snapToGrid w:val="0"/>
              <w:spacing w:after="295"/>
              <w:jc w:val="center"/>
              <w:outlineLvl w:val="0"/>
              <w:rPr>
                <w:rFonts w:hint="eastAsia" w:ascii="宋体" w:hAnsi="宋体"/>
                <w:sz w:val="24"/>
                <w:szCs w:val="22"/>
              </w:rPr>
            </w:pPr>
            <w:r>
              <w:rPr>
                <w:rFonts w:hint="eastAsia" w:ascii="宋体" w:hAnsi="宋体"/>
                <w:sz w:val="24"/>
                <w:szCs w:val="22"/>
              </w:rPr>
              <w:t>项目</w:t>
            </w:r>
          </w:p>
        </w:tc>
        <w:tc>
          <w:tcPr>
            <w:tcW w:w="2280" w:type="dxa"/>
            <w:tcBorders>
              <w:top w:val="single" w:color="auto" w:sz="4" w:space="0"/>
              <w:left w:val="single" w:color="auto" w:sz="4" w:space="0"/>
              <w:bottom w:val="single" w:color="auto" w:sz="4" w:space="0"/>
              <w:right w:val="single" w:color="auto" w:sz="4" w:space="0"/>
            </w:tcBorders>
            <w:vAlign w:val="center"/>
          </w:tcPr>
          <w:p w14:paraId="6A11D2BB">
            <w:pPr>
              <w:snapToGrid w:val="0"/>
              <w:spacing w:after="295"/>
              <w:jc w:val="center"/>
              <w:outlineLvl w:val="0"/>
              <w:rPr>
                <w:rFonts w:hint="eastAsia" w:ascii="宋体" w:hAnsi="宋体"/>
                <w:sz w:val="24"/>
                <w:szCs w:val="22"/>
              </w:rPr>
            </w:pPr>
            <w:r>
              <w:rPr>
                <w:rFonts w:hint="eastAsia" w:ascii="宋体" w:hAnsi="宋体"/>
                <w:sz w:val="24"/>
                <w:szCs w:val="22"/>
              </w:rPr>
              <w:t>要求</w:t>
            </w:r>
          </w:p>
        </w:tc>
        <w:tc>
          <w:tcPr>
            <w:tcW w:w="2040" w:type="dxa"/>
            <w:tcBorders>
              <w:top w:val="single" w:color="auto" w:sz="4" w:space="0"/>
              <w:left w:val="single" w:color="auto" w:sz="4" w:space="0"/>
              <w:bottom w:val="single" w:color="auto" w:sz="4" w:space="0"/>
              <w:right w:val="single" w:color="auto" w:sz="4" w:space="0"/>
            </w:tcBorders>
            <w:vAlign w:val="center"/>
          </w:tcPr>
          <w:p w14:paraId="48CE4A71">
            <w:pPr>
              <w:snapToGrid w:val="0"/>
              <w:spacing w:after="295"/>
              <w:jc w:val="center"/>
              <w:outlineLvl w:val="0"/>
              <w:rPr>
                <w:rFonts w:hint="eastAsia" w:ascii="宋体" w:hAnsi="宋体"/>
                <w:sz w:val="24"/>
                <w:szCs w:val="22"/>
              </w:rPr>
            </w:pPr>
            <w:r>
              <w:rPr>
                <w:rFonts w:hint="eastAsia" w:ascii="宋体" w:hAnsi="宋体"/>
                <w:sz w:val="24"/>
                <w:szCs w:val="22"/>
              </w:rPr>
              <w:t>项目</w:t>
            </w:r>
          </w:p>
        </w:tc>
        <w:tc>
          <w:tcPr>
            <w:tcW w:w="1604" w:type="dxa"/>
            <w:tcBorders>
              <w:top w:val="single" w:color="auto" w:sz="4" w:space="0"/>
              <w:left w:val="single" w:color="auto" w:sz="4" w:space="0"/>
              <w:bottom w:val="single" w:color="auto" w:sz="4" w:space="0"/>
              <w:right w:val="single" w:color="auto" w:sz="4" w:space="0"/>
            </w:tcBorders>
            <w:vAlign w:val="center"/>
          </w:tcPr>
          <w:p w14:paraId="2D0AAA38">
            <w:pPr>
              <w:snapToGrid w:val="0"/>
              <w:spacing w:after="295"/>
              <w:jc w:val="center"/>
              <w:outlineLvl w:val="0"/>
              <w:rPr>
                <w:rFonts w:hint="eastAsia" w:ascii="宋体" w:hAnsi="宋体"/>
                <w:sz w:val="24"/>
                <w:szCs w:val="22"/>
              </w:rPr>
            </w:pPr>
            <w:r>
              <w:rPr>
                <w:rFonts w:hint="eastAsia" w:ascii="宋体" w:hAnsi="宋体"/>
                <w:sz w:val="24"/>
                <w:szCs w:val="22"/>
              </w:rPr>
              <w:t>要求</w:t>
            </w:r>
          </w:p>
        </w:tc>
        <w:tc>
          <w:tcPr>
            <w:tcW w:w="1423" w:type="dxa"/>
            <w:vMerge w:val="continue"/>
            <w:tcBorders>
              <w:top w:val="single" w:color="auto" w:sz="4" w:space="0"/>
              <w:left w:val="single" w:color="auto" w:sz="4" w:space="0"/>
              <w:bottom w:val="single" w:color="auto" w:sz="4" w:space="0"/>
              <w:right w:val="single" w:color="auto" w:sz="4" w:space="0"/>
            </w:tcBorders>
            <w:vAlign w:val="center"/>
          </w:tcPr>
          <w:p w14:paraId="0D30DFAB">
            <w:pPr>
              <w:widowControl/>
              <w:jc w:val="left"/>
              <w:rPr>
                <w:rFonts w:hint="eastAsia" w:ascii="宋体" w:hAnsi="宋体"/>
                <w:sz w:val="24"/>
                <w:szCs w:val="22"/>
              </w:rPr>
            </w:pPr>
          </w:p>
        </w:tc>
      </w:tr>
      <w:tr w14:paraId="72892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668" w:type="dxa"/>
            <w:tcBorders>
              <w:top w:val="single" w:color="auto" w:sz="4" w:space="0"/>
              <w:left w:val="single" w:color="auto" w:sz="4" w:space="0"/>
              <w:bottom w:val="single" w:color="auto" w:sz="4" w:space="0"/>
              <w:right w:val="single" w:color="auto" w:sz="4" w:space="0"/>
            </w:tcBorders>
            <w:vAlign w:val="center"/>
          </w:tcPr>
          <w:p w14:paraId="7921E03A">
            <w:pPr>
              <w:snapToGrid w:val="0"/>
              <w:spacing w:after="295"/>
              <w:jc w:val="center"/>
              <w:outlineLvl w:val="0"/>
              <w:rPr>
                <w:rFonts w:hint="eastAsia" w:ascii="宋体" w:hAnsi="宋体"/>
                <w:sz w:val="24"/>
                <w:szCs w:val="22"/>
              </w:rPr>
            </w:pPr>
          </w:p>
        </w:tc>
        <w:tc>
          <w:tcPr>
            <w:tcW w:w="2280" w:type="dxa"/>
            <w:tcBorders>
              <w:top w:val="single" w:color="auto" w:sz="4" w:space="0"/>
              <w:left w:val="single" w:color="auto" w:sz="4" w:space="0"/>
              <w:bottom w:val="single" w:color="auto" w:sz="4" w:space="0"/>
              <w:right w:val="single" w:color="auto" w:sz="4" w:space="0"/>
            </w:tcBorders>
            <w:vAlign w:val="center"/>
          </w:tcPr>
          <w:p w14:paraId="23A3FC85">
            <w:pPr>
              <w:snapToGrid w:val="0"/>
              <w:spacing w:after="295" w:line="120" w:lineRule="exact"/>
              <w:jc w:val="center"/>
              <w:outlineLvl w:val="0"/>
              <w:rPr>
                <w:rFonts w:hint="eastAsia" w:ascii="宋体" w:hAnsi="宋体"/>
                <w:sz w:val="24"/>
                <w:szCs w:val="22"/>
              </w:rPr>
            </w:pPr>
          </w:p>
        </w:tc>
        <w:tc>
          <w:tcPr>
            <w:tcW w:w="2040" w:type="dxa"/>
            <w:tcBorders>
              <w:top w:val="single" w:color="auto" w:sz="4" w:space="0"/>
              <w:left w:val="single" w:color="auto" w:sz="4" w:space="0"/>
              <w:bottom w:val="single" w:color="auto" w:sz="4" w:space="0"/>
              <w:right w:val="single" w:color="auto" w:sz="4" w:space="0"/>
            </w:tcBorders>
            <w:vAlign w:val="center"/>
          </w:tcPr>
          <w:p w14:paraId="651B4013">
            <w:pPr>
              <w:snapToGrid w:val="0"/>
              <w:spacing w:after="295" w:line="120" w:lineRule="exact"/>
              <w:jc w:val="center"/>
              <w:outlineLvl w:val="0"/>
              <w:rPr>
                <w:rFonts w:hint="eastAsia" w:ascii="宋体" w:hAnsi="宋体"/>
                <w:sz w:val="24"/>
                <w:szCs w:val="22"/>
              </w:rPr>
            </w:pPr>
          </w:p>
        </w:tc>
        <w:tc>
          <w:tcPr>
            <w:tcW w:w="1604" w:type="dxa"/>
            <w:tcBorders>
              <w:top w:val="single" w:color="auto" w:sz="4" w:space="0"/>
              <w:left w:val="single" w:color="auto" w:sz="4" w:space="0"/>
              <w:bottom w:val="single" w:color="auto" w:sz="4" w:space="0"/>
              <w:right w:val="single" w:color="auto" w:sz="4" w:space="0"/>
            </w:tcBorders>
            <w:vAlign w:val="center"/>
          </w:tcPr>
          <w:p w14:paraId="6175F6DC">
            <w:pPr>
              <w:snapToGrid w:val="0"/>
              <w:spacing w:after="295" w:line="120" w:lineRule="exact"/>
              <w:jc w:val="center"/>
              <w:outlineLvl w:val="0"/>
              <w:rPr>
                <w:rFonts w:hint="eastAsia" w:ascii="宋体" w:hAnsi="宋体"/>
                <w:sz w:val="24"/>
                <w:szCs w:val="22"/>
              </w:rPr>
            </w:pPr>
          </w:p>
        </w:tc>
        <w:tc>
          <w:tcPr>
            <w:tcW w:w="1423" w:type="dxa"/>
            <w:tcBorders>
              <w:top w:val="single" w:color="auto" w:sz="4" w:space="0"/>
              <w:left w:val="single" w:color="auto" w:sz="4" w:space="0"/>
              <w:bottom w:val="single" w:color="auto" w:sz="4" w:space="0"/>
              <w:right w:val="single" w:color="auto" w:sz="4" w:space="0"/>
            </w:tcBorders>
            <w:vAlign w:val="center"/>
          </w:tcPr>
          <w:p w14:paraId="058C4D96">
            <w:pPr>
              <w:snapToGrid w:val="0"/>
              <w:spacing w:after="295" w:line="120" w:lineRule="exact"/>
              <w:jc w:val="center"/>
              <w:outlineLvl w:val="0"/>
              <w:rPr>
                <w:rFonts w:hint="eastAsia" w:ascii="宋体" w:hAnsi="宋体"/>
                <w:sz w:val="24"/>
                <w:szCs w:val="22"/>
              </w:rPr>
            </w:pPr>
          </w:p>
        </w:tc>
      </w:tr>
      <w:tr w14:paraId="66AFD4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14:paraId="131EA477">
            <w:pPr>
              <w:rPr>
                <w:rFonts w:hint="eastAsia" w:ascii="宋体" w:hAnsi="宋体"/>
                <w:szCs w:val="22"/>
              </w:rPr>
            </w:pPr>
          </w:p>
        </w:tc>
        <w:tc>
          <w:tcPr>
            <w:tcW w:w="2280" w:type="dxa"/>
            <w:tcBorders>
              <w:top w:val="single" w:color="auto" w:sz="4" w:space="0"/>
              <w:left w:val="single" w:color="auto" w:sz="4" w:space="0"/>
              <w:bottom w:val="single" w:color="auto" w:sz="4" w:space="0"/>
              <w:right w:val="single" w:color="auto" w:sz="4" w:space="0"/>
            </w:tcBorders>
            <w:vAlign w:val="center"/>
          </w:tcPr>
          <w:p w14:paraId="19983330">
            <w:pPr>
              <w:snapToGrid w:val="0"/>
              <w:spacing w:after="295" w:line="120" w:lineRule="exact"/>
              <w:outlineLvl w:val="0"/>
              <w:rPr>
                <w:rFonts w:hint="eastAsia" w:ascii="宋体" w:hAnsi="宋体"/>
                <w:sz w:val="24"/>
                <w:szCs w:val="22"/>
              </w:rPr>
            </w:pPr>
          </w:p>
        </w:tc>
        <w:tc>
          <w:tcPr>
            <w:tcW w:w="2040" w:type="dxa"/>
            <w:tcBorders>
              <w:top w:val="single" w:color="auto" w:sz="4" w:space="0"/>
              <w:left w:val="single" w:color="auto" w:sz="4" w:space="0"/>
              <w:bottom w:val="single" w:color="auto" w:sz="4" w:space="0"/>
              <w:right w:val="single" w:color="auto" w:sz="4" w:space="0"/>
            </w:tcBorders>
          </w:tcPr>
          <w:p w14:paraId="7EF076A0">
            <w:pPr>
              <w:snapToGrid w:val="0"/>
              <w:spacing w:after="295" w:line="120" w:lineRule="exact"/>
              <w:outlineLvl w:val="0"/>
              <w:rPr>
                <w:rFonts w:hint="eastAsia" w:ascii="宋体" w:hAnsi="宋体"/>
                <w:sz w:val="24"/>
                <w:szCs w:val="22"/>
              </w:rPr>
            </w:pPr>
          </w:p>
        </w:tc>
        <w:tc>
          <w:tcPr>
            <w:tcW w:w="1604" w:type="dxa"/>
            <w:tcBorders>
              <w:top w:val="single" w:color="auto" w:sz="4" w:space="0"/>
              <w:left w:val="single" w:color="auto" w:sz="4" w:space="0"/>
              <w:bottom w:val="single" w:color="auto" w:sz="4" w:space="0"/>
              <w:right w:val="single" w:color="auto" w:sz="4" w:space="0"/>
            </w:tcBorders>
          </w:tcPr>
          <w:p w14:paraId="6A03CF2F">
            <w:pPr>
              <w:snapToGrid w:val="0"/>
              <w:spacing w:after="295" w:line="120" w:lineRule="exact"/>
              <w:outlineLvl w:val="0"/>
              <w:rPr>
                <w:rFonts w:hint="eastAsia" w:ascii="宋体" w:hAnsi="宋体"/>
                <w:sz w:val="24"/>
                <w:szCs w:val="22"/>
              </w:rPr>
            </w:pPr>
          </w:p>
        </w:tc>
        <w:tc>
          <w:tcPr>
            <w:tcW w:w="1423" w:type="dxa"/>
            <w:tcBorders>
              <w:top w:val="single" w:color="auto" w:sz="4" w:space="0"/>
              <w:left w:val="single" w:color="auto" w:sz="4" w:space="0"/>
              <w:bottom w:val="single" w:color="auto" w:sz="4" w:space="0"/>
              <w:right w:val="single" w:color="auto" w:sz="4" w:space="0"/>
            </w:tcBorders>
          </w:tcPr>
          <w:p w14:paraId="2F30300B">
            <w:pPr>
              <w:snapToGrid w:val="0"/>
              <w:spacing w:after="295" w:line="120" w:lineRule="exact"/>
              <w:outlineLvl w:val="0"/>
              <w:rPr>
                <w:rFonts w:hint="eastAsia" w:ascii="宋体" w:hAnsi="宋体"/>
                <w:sz w:val="24"/>
                <w:szCs w:val="22"/>
              </w:rPr>
            </w:pPr>
          </w:p>
        </w:tc>
      </w:tr>
      <w:tr w14:paraId="276BD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668" w:type="dxa"/>
            <w:tcBorders>
              <w:top w:val="single" w:color="auto" w:sz="4" w:space="0"/>
              <w:left w:val="single" w:color="auto" w:sz="4" w:space="0"/>
              <w:bottom w:val="single" w:color="auto" w:sz="4" w:space="0"/>
              <w:right w:val="single" w:color="auto" w:sz="4" w:space="0"/>
            </w:tcBorders>
            <w:vAlign w:val="center"/>
          </w:tcPr>
          <w:p w14:paraId="02664666">
            <w:pPr>
              <w:rPr>
                <w:rFonts w:hint="eastAsia" w:ascii="宋体" w:hAnsi="宋体"/>
                <w:szCs w:val="22"/>
              </w:rPr>
            </w:pPr>
          </w:p>
        </w:tc>
        <w:tc>
          <w:tcPr>
            <w:tcW w:w="2280" w:type="dxa"/>
            <w:tcBorders>
              <w:top w:val="single" w:color="auto" w:sz="4" w:space="0"/>
              <w:left w:val="single" w:color="auto" w:sz="4" w:space="0"/>
              <w:bottom w:val="single" w:color="auto" w:sz="4" w:space="0"/>
              <w:right w:val="single" w:color="auto" w:sz="4" w:space="0"/>
            </w:tcBorders>
            <w:vAlign w:val="center"/>
          </w:tcPr>
          <w:p w14:paraId="28A76477">
            <w:pPr>
              <w:snapToGrid w:val="0"/>
              <w:spacing w:after="295" w:line="120" w:lineRule="exact"/>
              <w:rPr>
                <w:rFonts w:hint="eastAsia" w:ascii="宋体" w:hAnsi="宋体"/>
                <w:sz w:val="24"/>
                <w:szCs w:val="22"/>
              </w:rPr>
            </w:pPr>
          </w:p>
        </w:tc>
        <w:tc>
          <w:tcPr>
            <w:tcW w:w="2040" w:type="dxa"/>
            <w:tcBorders>
              <w:top w:val="single" w:color="auto" w:sz="4" w:space="0"/>
              <w:left w:val="single" w:color="auto" w:sz="4" w:space="0"/>
              <w:bottom w:val="single" w:color="auto" w:sz="4" w:space="0"/>
              <w:right w:val="single" w:color="auto" w:sz="4" w:space="0"/>
            </w:tcBorders>
          </w:tcPr>
          <w:p w14:paraId="38C5DF8E">
            <w:pPr>
              <w:snapToGrid w:val="0"/>
              <w:spacing w:after="295" w:line="120" w:lineRule="exact"/>
              <w:rPr>
                <w:rFonts w:hint="eastAsia" w:ascii="宋体" w:hAnsi="宋体"/>
                <w:sz w:val="24"/>
                <w:szCs w:val="22"/>
              </w:rPr>
            </w:pPr>
          </w:p>
        </w:tc>
        <w:tc>
          <w:tcPr>
            <w:tcW w:w="1604" w:type="dxa"/>
            <w:tcBorders>
              <w:top w:val="single" w:color="auto" w:sz="4" w:space="0"/>
              <w:left w:val="single" w:color="auto" w:sz="4" w:space="0"/>
              <w:bottom w:val="single" w:color="auto" w:sz="4" w:space="0"/>
              <w:right w:val="single" w:color="auto" w:sz="4" w:space="0"/>
            </w:tcBorders>
          </w:tcPr>
          <w:p w14:paraId="1A1E2F84">
            <w:pPr>
              <w:snapToGrid w:val="0"/>
              <w:spacing w:after="295" w:line="120" w:lineRule="exact"/>
              <w:rPr>
                <w:rFonts w:hint="eastAsia" w:ascii="宋体" w:hAnsi="宋体"/>
                <w:sz w:val="24"/>
                <w:szCs w:val="22"/>
              </w:rPr>
            </w:pPr>
          </w:p>
        </w:tc>
        <w:tc>
          <w:tcPr>
            <w:tcW w:w="1423" w:type="dxa"/>
            <w:tcBorders>
              <w:top w:val="single" w:color="auto" w:sz="4" w:space="0"/>
              <w:left w:val="single" w:color="auto" w:sz="4" w:space="0"/>
              <w:bottom w:val="single" w:color="auto" w:sz="4" w:space="0"/>
              <w:right w:val="single" w:color="auto" w:sz="4" w:space="0"/>
            </w:tcBorders>
          </w:tcPr>
          <w:p w14:paraId="1311A822">
            <w:pPr>
              <w:snapToGrid w:val="0"/>
              <w:spacing w:after="295" w:line="120" w:lineRule="exact"/>
              <w:rPr>
                <w:rFonts w:hint="eastAsia" w:ascii="宋体" w:hAnsi="宋体"/>
                <w:sz w:val="24"/>
                <w:szCs w:val="22"/>
              </w:rPr>
            </w:pPr>
          </w:p>
        </w:tc>
      </w:tr>
      <w:tr w14:paraId="3FA78F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6F2E77BC">
            <w:pPr>
              <w:rPr>
                <w:rFonts w:hint="eastAsia" w:ascii="宋体" w:hAnsi="宋体"/>
                <w:szCs w:val="22"/>
              </w:rPr>
            </w:pPr>
          </w:p>
        </w:tc>
        <w:tc>
          <w:tcPr>
            <w:tcW w:w="2280" w:type="dxa"/>
            <w:tcBorders>
              <w:top w:val="single" w:color="auto" w:sz="4" w:space="0"/>
              <w:left w:val="single" w:color="auto" w:sz="4" w:space="0"/>
              <w:bottom w:val="single" w:color="auto" w:sz="4" w:space="0"/>
              <w:right w:val="single" w:color="auto" w:sz="4" w:space="0"/>
            </w:tcBorders>
            <w:vAlign w:val="center"/>
          </w:tcPr>
          <w:p w14:paraId="64B4694C">
            <w:pPr>
              <w:snapToGrid w:val="0"/>
              <w:spacing w:after="295" w:line="120" w:lineRule="exact"/>
              <w:outlineLvl w:val="0"/>
              <w:rPr>
                <w:rFonts w:hint="eastAsia" w:ascii="宋体" w:hAnsi="宋体"/>
                <w:sz w:val="24"/>
                <w:szCs w:val="22"/>
              </w:rPr>
            </w:pPr>
          </w:p>
        </w:tc>
        <w:tc>
          <w:tcPr>
            <w:tcW w:w="2040" w:type="dxa"/>
            <w:tcBorders>
              <w:top w:val="single" w:color="auto" w:sz="4" w:space="0"/>
              <w:left w:val="single" w:color="auto" w:sz="4" w:space="0"/>
              <w:bottom w:val="single" w:color="auto" w:sz="4" w:space="0"/>
              <w:right w:val="single" w:color="auto" w:sz="4" w:space="0"/>
            </w:tcBorders>
          </w:tcPr>
          <w:p w14:paraId="78386824">
            <w:pPr>
              <w:snapToGrid w:val="0"/>
              <w:spacing w:after="295" w:line="120" w:lineRule="exact"/>
              <w:outlineLvl w:val="0"/>
              <w:rPr>
                <w:rFonts w:hint="eastAsia" w:ascii="宋体" w:hAnsi="宋体"/>
                <w:sz w:val="24"/>
                <w:szCs w:val="22"/>
              </w:rPr>
            </w:pPr>
          </w:p>
        </w:tc>
        <w:tc>
          <w:tcPr>
            <w:tcW w:w="1604" w:type="dxa"/>
            <w:tcBorders>
              <w:top w:val="single" w:color="auto" w:sz="4" w:space="0"/>
              <w:left w:val="single" w:color="auto" w:sz="4" w:space="0"/>
              <w:bottom w:val="single" w:color="auto" w:sz="4" w:space="0"/>
              <w:right w:val="single" w:color="auto" w:sz="4" w:space="0"/>
            </w:tcBorders>
          </w:tcPr>
          <w:p w14:paraId="27001D9F">
            <w:pPr>
              <w:snapToGrid w:val="0"/>
              <w:spacing w:after="295" w:line="120" w:lineRule="exact"/>
              <w:outlineLvl w:val="0"/>
              <w:rPr>
                <w:rFonts w:hint="eastAsia" w:ascii="宋体" w:hAnsi="宋体"/>
                <w:sz w:val="24"/>
                <w:szCs w:val="22"/>
              </w:rPr>
            </w:pPr>
          </w:p>
        </w:tc>
        <w:tc>
          <w:tcPr>
            <w:tcW w:w="1423" w:type="dxa"/>
            <w:tcBorders>
              <w:top w:val="single" w:color="auto" w:sz="4" w:space="0"/>
              <w:left w:val="single" w:color="auto" w:sz="4" w:space="0"/>
              <w:bottom w:val="single" w:color="auto" w:sz="4" w:space="0"/>
              <w:right w:val="single" w:color="auto" w:sz="4" w:space="0"/>
            </w:tcBorders>
          </w:tcPr>
          <w:p w14:paraId="4A7D3002">
            <w:pPr>
              <w:snapToGrid w:val="0"/>
              <w:spacing w:after="295" w:line="120" w:lineRule="exact"/>
              <w:outlineLvl w:val="0"/>
              <w:rPr>
                <w:rFonts w:hint="eastAsia" w:ascii="宋体" w:hAnsi="宋体"/>
                <w:sz w:val="24"/>
                <w:szCs w:val="22"/>
              </w:rPr>
            </w:pPr>
          </w:p>
        </w:tc>
      </w:tr>
      <w:tr w14:paraId="43ABBC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1A25B76A">
            <w:pPr>
              <w:rPr>
                <w:rFonts w:hint="eastAsia" w:ascii="宋体" w:hAnsi="宋体"/>
                <w:szCs w:val="22"/>
              </w:rPr>
            </w:pPr>
          </w:p>
        </w:tc>
        <w:tc>
          <w:tcPr>
            <w:tcW w:w="2280" w:type="dxa"/>
            <w:tcBorders>
              <w:top w:val="single" w:color="auto" w:sz="4" w:space="0"/>
              <w:left w:val="single" w:color="auto" w:sz="4" w:space="0"/>
              <w:bottom w:val="single" w:color="auto" w:sz="4" w:space="0"/>
              <w:right w:val="single" w:color="auto" w:sz="4" w:space="0"/>
            </w:tcBorders>
            <w:vAlign w:val="center"/>
          </w:tcPr>
          <w:p w14:paraId="33FA0AC4">
            <w:pPr>
              <w:snapToGrid w:val="0"/>
              <w:spacing w:after="295" w:line="120" w:lineRule="exact"/>
              <w:outlineLvl w:val="0"/>
              <w:rPr>
                <w:rFonts w:hint="eastAsia" w:ascii="宋体" w:hAnsi="宋体"/>
                <w:sz w:val="24"/>
                <w:szCs w:val="22"/>
              </w:rPr>
            </w:pPr>
          </w:p>
        </w:tc>
        <w:tc>
          <w:tcPr>
            <w:tcW w:w="2040" w:type="dxa"/>
            <w:tcBorders>
              <w:top w:val="single" w:color="auto" w:sz="4" w:space="0"/>
              <w:left w:val="single" w:color="auto" w:sz="4" w:space="0"/>
              <w:bottom w:val="single" w:color="auto" w:sz="4" w:space="0"/>
              <w:right w:val="single" w:color="auto" w:sz="4" w:space="0"/>
            </w:tcBorders>
          </w:tcPr>
          <w:p w14:paraId="1A7BCFF5">
            <w:pPr>
              <w:snapToGrid w:val="0"/>
              <w:spacing w:after="295" w:line="120" w:lineRule="exact"/>
              <w:outlineLvl w:val="0"/>
              <w:rPr>
                <w:rFonts w:hint="eastAsia" w:ascii="宋体" w:hAnsi="宋体"/>
                <w:sz w:val="24"/>
                <w:szCs w:val="22"/>
              </w:rPr>
            </w:pPr>
          </w:p>
        </w:tc>
        <w:tc>
          <w:tcPr>
            <w:tcW w:w="1604" w:type="dxa"/>
            <w:tcBorders>
              <w:top w:val="single" w:color="auto" w:sz="4" w:space="0"/>
              <w:left w:val="single" w:color="auto" w:sz="4" w:space="0"/>
              <w:bottom w:val="single" w:color="auto" w:sz="4" w:space="0"/>
              <w:right w:val="single" w:color="auto" w:sz="4" w:space="0"/>
            </w:tcBorders>
          </w:tcPr>
          <w:p w14:paraId="1AE599D0">
            <w:pPr>
              <w:snapToGrid w:val="0"/>
              <w:spacing w:after="295" w:line="120" w:lineRule="exact"/>
              <w:outlineLvl w:val="0"/>
              <w:rPr>
                <w:rFonts w:hint="eastAsia" w:ascii="宋体" w:hAnsi="宋体"/>
                <w:sz w:val="24"/>
                <w:szCs w:val="22"/>
              </w:rPr>
            </w:pPr>
          </w:p>
        </w:tc>
        <w:tc>
          <w:tcPr>
            <w:tcW w:w="1423" w:type="dxa"/>
            <w:tcBorders>
              <w:top w:val="single" w:color="auto" w:sz="4" w:space="0"/>
              <w:left w:val="single" w:color="auto" w:sz="4" w:space="0"/>
              <w:bottom w:val="single" w:color="auto" w:sz="4" w:space="0"/>
              <w:right w:val="single" w:color="auto" w:sz="4" w:space="0"/>
            </w:tcBorders>
          </w:tcPr>
          <w:p w14:paraId="754A6FB1">
            <w:pPr>
              <w:snapToGrid w:val="0"/>
              <w:spacing w:after="295" w:line="120" w:lineRule="exact"/>
              <w:outlineLvl w:val="0"/>
              <w:rPr>
                <w:rFonts w:hint="eastAsia" w:ascii="宋体" w:hAnsi="宋体"/>
                <w:sz w:val="24"/>
                <w:szCs w:val="22"/>
              </w:rPr>
            </w:pPr>
          </w:p>
        </w:tc>
      </w:tr>
      <w:tr w14:paraId="104D9A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2E770D11">
            <w:pPr>
              <w:rPr>
                <w:rFonts w:hint="eastAsia" w:ascii="宋体" w:hAnsi="宋体"/>
                <w:szCs w:val="22"/>
              </w:rPr>
            </w:pPr>
          </w:p>
        </w:tc>
        <w:tc>
          <w:tcPr>
            <w:tcW w:w="2280" w:type="dxa"/>
            <w:tcBorders>
              <w:top w:val="single" w:color="auto" w:sz="4" w:space="0"/>
              <w:left w:val="single" w:color="auto" w:sz="4" w:space="0"/>
              <w:bottom w:val="single" w:color="auto" w:sz="4" w:space="0"/>
              <w:right w:val="single" w:color="auto" w:sz="4" w:space="0"/>
            </w:tcBorders>
            <w:vAlign w:val="center"/>
          </w:tcPr>
          <w:p w14:paraId="283D2409">
            <w:pPr>
              <w:snapToGrid w:val="0"/>
              <w:spacing w:after="295" w:line="120" w:lineRule="exact"/>
              <w:outlineLvl w:val="0"/>
              <w:rPr>
                <w:rFonts w:hint="eastAsia" w:ascii="宋体" w:hAnsi="宋体"/>
                <w:sz w:val="24"/>
                <w:szCs w:val="22"/>
              </w:rPr>
            </w:pPr>
          </w:p>
        </w:tc>
        <w:tc>
          <w:tcPr>
            <w:tcW w:w="2040" w:type="dxa"/>
            <w:tcBorders>
              <w:top w:val="single" w:color="auto" w:sz="4" w:space="0"/>
              <w:left w:val="single" w:color="auto" w:sz="4" w:space="0"/>
              <w:bottom w:val="single" w:color="auto" w:sz="4" w:space="0"/>
              <w:right w:val="single" w:color="auto" w:sz="4" w:space="0"/>
            </w:tcBorders>
          </w:tcPr>
          <w:p w14:paraId="4C9C4576">
            <w:pPr>
              <w:snapToGrid w:val="0"/>
              <w:spacing w:after="295" w:line="120" w:lineRule="exact"/>
              <w:outlineLvl w:val="0"/>
              <w:rPr>
                <w:rFonts w:hint="eastAsia" w:ascii="宋体" w:hAnsi="宋体"/>
                <w:sz w:val="24"/>
                <w:szCs w:val="22"/>
              </w:rPr>
            </w:pPr>
          </w:p>
        </w:tc>
        <w:tc>
          <w:tcPr>
            <w:tcW w:w="1604" w:type="dxa"/>
            <w:tcBorders>
              <w:top w:val="single" w:color="auto" w:sz="4" w:space="0"/>
              <w:left w:val="single" w:color="auto" w:sz="4" w:space="0"/>
              <w:bottom w:val="single" w:color="auto" w:sz="4" w:space="0"/>
              <w:right w:val="single" w:color="auto" w:sz="4" w:space="0"/>
            </w:tcBorders>
          </w:tcPr>
          <w:p w14:paraId="222191B1">
            <w:pPr>
              <w:snapToGrid w:val="0"/>
              <w:spacing w:after="295" w:line="120" w:lineRule="exact"/>
              <w:outlineLvl w:val="0"/>
              <w:rPr>
                <w:rFonts w:hint="eastAsia" w:ascii="宋体" w:hAnsi="宋体"/>
                <w:sz w:val="24"/>
                <w:szCs w:val="22"/>
              </w:rPr>
            </w:pPr>
          </w:p>
        </w:tc>
        <w:tc>
          <w:tcPr>
            <w:tcW w:w="1423" w:type="dxa"/>
            <w:tcBorders>
              <w:top w:val="single" w:color="auto" w:sz="4" w:space="0"/>
              <w:left w:val="single" w:color="auto" w:sz="4" w:space="0"/>
              <w:bottom w:val="single" w:color="auto" w:sz="4" w:space="0"/>
              <w:right w:val="single" w:color="auto" w:sz="4" w:space="0"/>
            </w:tcBorders>
          </w:tcPr>
          <w:p w14:paraId="7CDEF443">
            <w:pPr>
              <w:snapToGrid w:val="0"/>
              <w:spacing w:after="295" w:line="120" w:lineRule="exact"/>
              <w:outlineLvl w:val="0"/>
              <w:rPr>
                <w:rFonts w:hint="eastAsia" w:ascii="宋体" w:hAnsi="宋体"/>
                <w:sz w:val="24"/>
                <w:szCs w:val="22"/>
              </w:rPr>
            </w:pPr>
          </w:p>
        </w:tc>
      </w:tr>
      <w:tr w14:paraId="7BC2A0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0C341E98">
            <w:pPr>
              <w:rPr>
                <w:rFonts w:hint="eastAsia" w:ascii="宋体" w:hAnsi="宋体"/>
                <w:szCs w:val="22"/>
              </w:rPr>
            </w:pPr>
          </w:p>
        </w:tc>
        <w:tc>
          <w:tcPr>
            <w:tcW w:w="2280" w:type="dxa"/>
            <w:tcBorders>
              <w:top w:val="single" w:color="auto" w:sz="4" w:space="0"/>
              <w:left w:val="single" w:color="auto" w:sz="4" w:space="0"/>
              <w:bottom w:val="single" w:color="auto" w:sz="4" w:space="0"/>
              <w:right w:val="single" w:color="auto" w:sz="4" w:space="0"/>
            </w:tcBorders>
            <w:vAlign w:val="center"/>
          </w:tcPr>
          <w:p w14:paraId="468659BA">
            <w:pPr>
              <w:snapToGrid w:val="0"/>
              <w:spacing w:after="295" w:line="120" w:lineRule="exact"/>
              <w:outlineLvl w:val="0"/>
              <w:rPr>
                <w:rFonts w:hint="eastAsia" w:ascii="宋体" w:hAnsi="宋体"/>
                <w:sz w:val="24"/>
                <w:szCs w:val="22"/>
              </w:rPr>
            </w:pPr>
          </w:p>
        </w:tc>
        <w:tc>
          <w:tcPr>
            <w:tcW w:w="2040" w:type="dxa"/>
            <w:tcBorders>
              <w:top w:val="single" w:color="auto" w:sz="4" w:space="0"/>
              <w:left w:val="single" w:color="auto" w:sz="4" w:space="0"/>
              <w:bottom w:val="single" w:color="auto" w:sz="4" w:space="0"/>
              <w:right w:val="single" w:color="auto" w:sz="4" w:space="0"/>
            </w:tcBorders>
          </w:tcPr>
          <w:p w14:paraId="2B2D0A5D">
            <w:pPr>
              <w:snapToGrid w:val="0"/>
              <w:spacing w:after="295" w:line="120" w:lineRule="exact"/>
              <w:outlineLvl w:val="0"/>
              <w:rPr>
                <w:rFonts w:hint="eastAsia" w:ascii="宋体" w:hAnsi="宋体"/>
                <w:sz w:val="24"/>
                <w:szCs w:val="22"/>
              </w:rPr>
            </w:pPr>
          </w:p>
        </w:tc>
        <w:tc>
          <w:tcPr>
            <w:tcW w:w="1604" w:type="dxa"/>
            <w:tcBorders>
              <w:top w:val="single" w:color="auto" w:sz="4" w:space="0"/>
              <w:left w:val="single" w:color="auto" w:sz="4" w:space="0"/>
              <w:bottom w:val="single" w:color="auto" w:sz="4" w:space="0"/>
              <w:right w:val="single" w:color="auto" w:sz="4" w:space="0"/>
            </w:tcBorders>
          </w:tcPr>
          <w:p w14:paraId="79F36ACC">
            <w:pPr>
              <w:snapToGrid w:val="0"/>
              <w:spacing w:after="295" w:line="120" w:lineRule="exact"/>
              <w:outlineLvl w:val="0"/>
              <w:rPr>
                <w:rFonts w:hint="eastAsia" w:ascii="宋体" w:hAnsi="宋体"/>
                <w:sz w:val="24"/>
                <w:szCs w:val="22"/>
              </w:rPr>
            </w:pPr>
          </w:p>
        </w:tc>
        <w:tc>
          <w:tcPr>
            <w:tcW w:w="1423" w:type="dxa"/>
            <w:tcBorders>
              <w:top w:val="single" w:color="auto" w:sz="4" w:space="0"/>
              <w:left w:val="single" w:color="auto" w:sz="4" w:space="0"/>
              <w:bottom w:val="single" w:color="auto" w:sz="4" w:space="0"/>
              <w:right w:val="single" w:color="auto" w:sz="4" w:space="0"/>
            </w:tcBorders>
          </w:tcPr>
          <w:p w14:paraId="0A550C39">
            <w:pPr>
              <w:snapToGrid w:val="0"/>
              <w:spacing w:after="295" w:line="120" w:lineRule="exact"/>
              <w:outlineLvl w:val="0"/>
              <w:rPr>
                <w:rFonts w:hint="eastAsia" w:ascii="宋体" w:hAnsi="宋体"/>
                <w:sz w:val="24"/>
                <w:szCs w:val="22"/>
              </w:rPr>
            </w:pPr>
          </w:p>
        </w:tc>
      </w:tr>
      <w:tr w14:paraId="4D355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749EC35D">
            <w:pPr>
              <w:rPr>
                <w:rFonts w:hint="eastAsia" w:ascii="宋体" w:hAnsi="宋体"/>
                <w:szCs w:val="22"/>
              </w:rPr>
            </w:pPr>
          </w:p>
        </w:tc>
        <w:tc>
          <w:tcPr>
            <w:tcW w:w="2280" w:type="dxa"/>
            <w:tcBorders>
              <w:top w:val="single" w:color="auto" w:sz="4" w:space="0"/>
              <w:left w:val="single" w:color="auto" w:sz="4" w:space="0"/>
              <w:bottom w:val="single" w:color="auto" w:sz="4" w:space="0"/>
              <w:right w:val="single" w:color="auto" w:sz="4" w:space="0"/>
            </w:tcBorders>
            <w:vAlign w:val="center"/>
          </w:tcPr>
          <w:p w14:paraId="09B9B54F">
            <w:pPr>
              <w:snapToGrid w:val="0"/>
              <w:spacing w:after="295" w:line="120" w:lineRule="exact"/>
              <w:outlineLvl w:val="0"/>
              <w:rPr>
                <w:rFonts w:hint="eastAsia" w:ascii="宋体" w:hAnsi="宋体"/>
                <w:sz w:val="24"/>
                <w:szCs w:val="22"/>
              </w:rPr>
            </w:pPr>
          </w:p>
        </w:tc>
        <w:tc>
          <w:tcPr>
            <w:tcW w:w="2040" w:type="dxa"/>
            <w:tcBorders>
              <w:top w:val="single" w:color="auto" w:sz="4" w:space="0"/>
              <w:left w:val="single" w:color="auto" w:sz="4" w:space="0"/>
              <w:bottom w:val="single" w:color="auto" w:sz="4" w:space="0"/>
              <w:right w:val="single" w:color="auto" w:sz="4" w:space="0"/>
            </w:tcBorders>
          </w:tcPr>
          <w:p w14:paraId="346D482E">
            <w:pPr>
              <w:snapToGrid w:val="0"/>
              <w:spacing w:after="295" w:line="120" w:lineRule="exact"/>
              <w:outlineLvl w:val="0"/>
              <w:rPr>
                <w:rFonts w:hint="eastAsia" w:ascii="宋体" w:hAnsi="宋体"/>
                <w:sz w:val="24"/>
                <w:szCs w:val="22"/>
              </w:rPr>
            </w:pPr>
          </w:p>
        </w:tc>
        <w:tc>
          <w:tcPr>
            <w:tcW w:w="1604" w:type="dxa"/>
            <w:tcBorders>
              <w:top w:val="single" w:color="auto" w:sz="4" w:space="0"/>
              <w:left w:val="single" w:color="auto" w:sz="4" w:space="0"/>
              <w:bottom w:val="single" w:color="auto" w:sz="4" w:space="0"/>
              <w:right w:val="single" w:color="auto" w:sz="4" w:space="0"/>
            </w:tcBorders>
          </w:tcPr>
          <w:p w14:paraId="5F76D431">
            <w:pPr>
              <w:snapToGrid w:val="0"/>
              <w:spacing w:after="295" w:line="120" w:lineRule="exact"/>
              <w:outlineLvl w:val="0"/>
              <w:rPr>
                <w:rFonts w:hint="eastAsia" w:ascii="宋体" w:hAnsi="宋体"/>
                <w:sz w:val="24"/>
                <w:szCs w:val="22"/>
              </w:rPr>
            </w:pPr>
          </w:p>
        </w:tc>
        <w:tc>
          <w:tcPr>
            <w:tcW w:w="1423" w:type="dxa"/>
            <w:tcBorders>
              <w:top w:val="single" w:color="auto" w:sz="4" w:space="0"/>
              <w:left w:val="single" w:color="auto" w:sz="4" w:space="0"/>
              <w:bottom w:val="single" w:color="auto" w:sz="4" w:space="0"/>
              <w:right w:val="single" w:color="auto" w:sz="4" w:space="0"/>
            </w:tcBorders>
          </w:tcPr>
          <w:p w14:paraId="6CB74094">
            <w:pPr>
              <w:snapToGrid w:val="0"/>
              <w:spacing w:after="295" w:line="120" w:lineRule="exact"/>
              <w:outlineLvl w:val="0"/>
              <w:rPr>
                <w:rFonts w:hint="eastAsia" w:ascii="宋体" w:hAnsi="宋体"/>
                <w:sz w:val="24"/>
                <w:szCs w:val="22"/>
              </w:rPr>
            </w:pPr>
          </w:p>
        </w:tc>
      </w:tr>
      <w:tr w14:paraId="3375C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11CC22AE">
            <w:pPr>
              <w:rPr>
                <w:rFonts w:hint="eastAsia" w:ascii="宋体" w:hAnsi="宋体"/>
                <w:szCs w:val="22"/>
              </w:rPr>
            </w:pPr>
          </w:p>
        </w:tc>
        <w:tc>
          <w:tcPr>
            <w:tcW w:w="2280" w:type="dxa"/>
            <w:tcBorders>
              <w:top w:val="single" w:color="auto" w:sz="4" w:space="0"/>
              <w:left w:val="single" w:color="auto" w:sz="4" w:space="0"/>
              <w:bottom w:val="single" w:color="auto" w:sz="4" w:space="0"/>
              <w:right w:val="single" w:color="auto" w:sz="4" w:space="0"/>
            </w:tcBorders>
            <w:vAlign w:val="center"/>
          </w:tcPr>
          <w:p w14:paraId="5F5B2568">
            <w:pPr>
              <w:snapToGrid w:val="0"/>
              <w:spacing w:after="295" w:line="120" w:lineRule="exact"/>
              <w:outlineLvl w:val="0"/>
              <w:rPr>
                <w:rFonts w:hint="eastAsia" w:ascii="宋体" w:hAnsi="宋体"/>
                <w:sz w:val="24"/>
                <w:szCs w:val="22"/>
              </w:rPr>
            </w:pPr>
          </w:p>
        </w:tc>
        <w:tc>
          <w:tcPr>
            <w:tcW w:w="2040" w:type="dxa"/>
            <w:tcBorders>
              <w:top w:val="single" w:color="auto" w:sz="4" w:space="0"/>
              <w:left w:val="single" w:color="auto" w:sz="4" w:space="0"/>
              <w:bottom w:val="single" w:color="auto" w:sz="4" w:space="0"/>
              <w:right w:val="single" w:color="auto" w:sz="4" w:space="0"/>
            </w:tcBorders>
          </w:tcPr>
          <w:p w14:paraId="46B6E976">
            <w:pPr>
              <w:snapToGrid w:val="0"/>
              <w:spacing w:after="295" w:line="120" w:lineRule="exact"/>
              <w:outlineLvl w:val="0"/>
              <w:rPr>
                <w:rFonts w:hint="eastAsia" w:ascii="宋体" w:hAnsi="宋体"/>
                <w:sz w:val="24"/>
                <w:szCs w:val="22"/>
              </w:rPr>
            </w:pPr>
          </w:p>
        </w:tc>
        <w:tc>
          <w:tcPr>
            <w:tcW w:w="1604" w:type="dxa"/>
            <w:tcBorders>
              <w:top w:val="single" w:color="auto" w:sz="4" w:space="0"/>
              <w:left w:val="single" w:color="auto" w:sz="4" w:space="0"/>
              <w:bottom w:val="single" w:color="auto" w:sz="4" w:space="0"/>
              <w:right w:val="single" w:color="auto" w:sz="4" w:space="0"/>
            </w:tcBorders>
          </w:tcPr>
          <w:p w14:paraId="7227362C">
            <w:pPr>
              <w:snapToGrid w:val="0"/>
              <w:spacing w:after="295" w:line="120" w:lineRule="exact"/>
              <w:outlineLvl w:val="0"/>
              <w:rPr>
                <w:rFonts w:hint="eastAsia" w:ascii="宋体" w:hAnsi="宋体"/>
                <w:sz w:val="24"/>
                <w:szCs w:val="22"/>
              </w:rPr>
            </w:pPr>
          </w:p>
        </w:tc>
        <w:tc>
          <w:tcPr>
            <w:tcW w:w="1423" w:type="dxa"/>
            <w:tcBorders>
              <w:top w:val="single" w:color="auto" w:sz="4" w:space="0"/>
              <w:left w:val="single" w:color="auto" w:sz="4" w:space="0"/>
              <w:bottom w:val="single" w:color="auto" w:sz="4" w:space="0"/>
              <w:right w:val="single" w:color="auto" w:sz="4" w:space="0"/>
            </w:tcBorders>
          </w:tcPr>
          <w:p w14:paraId="65561BCF">
            <w:pPr>
              <w:snapToGrid w:val="0"/>
              <w:spacing w:after="295" w:line="120" w:lineRule="exact"/>
              <w:outlineLvl w:val="0"/>
              <w:rPr>
                <w:rFonts w:hint="eastAsia" w:ascii="宋体" w:hAnsi="宋体"/>
                <w:sz w:val="24"/>
                <w:szCs w:val="22"/>
              </w:rPr>
            </w:pPr>
          </w:p>
        </w:tc>
      </w:tr>
      <w:tr w14:paraId="52426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4987CEEB">
            <w:pPr>
              <w:rPr>
                <w:rFonts w:hint="eastAsia" w:ascii="宋体" w:hAnsi="宋体"/>
                <w:szCs w:val="22"/>
              </w:rPr>
            </w:pPr>
          </w:p>
        </w:tc>
        <w:tc>
          <w:tcPr>
            <w:tcW w:w="2280" w:type="dxa"/>
            <w:tcBorders>
              <w:top w:val="single" w:color="auto" w:sz="4" w:space="0"/>
              <w:left w:val="single" w:color="auto" w:sz="4" w:space="0"/>
              <w:bottom w:val="single" w:color="auto" w:sz="4" w:space="0"/>
              <w:right w:val="single" w:color="auto" w:sz="4" w:space="0"/>
            </w:tcBorders>
            <w:vAlign w:val="center"/>
          </w:tcPr>
          <w:p w14:paraId="7A19ED0D">
            <w:pPr>
              <w:snapToGrid w:val="0"/>
              <w:spacing w:after="295" w:line="120" w:lineRule="exact"/>
              <w:outlineLvl w:val="0"/>
              <w:rPr>
                <w:rFonts w:hint="eastAsia" w:ascii="宋体" w:hAnsi="宋体"/>
                <w:sz w:val="24"/>
                <w:szCs w:val="22"/>
              </w:rPr>
            </w:pPr>
          </w:p>
        </w:tc>
        <w:tc>
          <w:tcPr>
            <w:tcW w:w="2040" w:type="dxa"/>
            <w:tcBorders>
              <w:top w:val="single" w:color="auto" w:sz="4" w:space="0"/>
              <w:left w:val="single" w:color="auto" w:sz="4" w:space="0"/>
              <w:bottom w:val="single" w:color="auto" w:sz="4" w:space="0"/>
              <w:right w:val="single" w:color="auto" w:sz="4" w:space="0"/>
            </w:tcBorders>
          </w:tcPr>
          <w:p w14:paraId="4FA80A33">
            <w:pPr>
              <w:snapToGrid w:val="0"/>
              <w:spacing w:after="295" w:line="120" w:lineRule="exact"/>
              <w:outlineLvl w:val="0"/>
              <w:rPr>
                <w:rFonts w:hint="eastAsia" w:ascii="宋体" w:hAnsi="宋体"/>
                <w:sz w:val="24"/>
                <w:szCs w:val="22"/>
              </w:rPr>
            </w:pPr>
          </w:p>
        </w:tc>
        <w:tc>
          <w:tcPr>
            <w:tcW w:w="1604" w:type="dxa"/>
            <w:tcBorders>
              <w:top w:val="single" w:color="auto" w:sz="4" w:space="0"/>
              <w:left w:val="single" w:color="auto" w:sz="4" w:space="0"/>
              <w:bottom w:val="single" w:color="auto" w:sz="4" w:space="0"/>
              <w:right w:val="single" w:color="auto" w:sz="4" w:space="0"/>
            </w:tcBorders>
          </w:tcPr>
          <w:p w14:paraId="7C9C37BE">
            <w:pPr>
              <w:snapToGrid w:val="0"/>
              <w:spacing w:after="295" w:line="120" w:lineRule="exact"/>
              <w:outlineLvl w:val="0"/>
              <w:rPr>
                <w:rFonts w:hint="eastAsia" w:ascii="宋体" w:hAnsi="宋体"/>
                <w:sz w:val="24"/>
                <w:szCs w:val="22"/>
              </w:rPr>
            </w:pPr>
          </w:p>
        </w:tc>
        <w:tc>
          <w:tcPr>
            <w:tcW w:w="1423" w:type="dxa"/>
            <w:tcBorders>
              <w:top w:val="single" w:color="auto" w:sz="4" w:space="0"/>
              <w:left w:val="single" w:color="auto" w:sz="4" w:space="0"/>
              <w:bottom w:val="single" w:color="auto" w:sz="4" w:space="0"/>
              <w:right w:val="single" w:color="auto" w:sz="4" w:space="0"/>
            </w:tcBorders>
          </w:tcPr>
          <w:p w14:paraId="10135F79">
            <w:pPr>
              <w:snapToGrid w:val="0"/>
              <w:spacing w:after="295" w:line="120" w:lineRule="exact"/>
              <w:outlineLvl w:val="0"/>
              <w:rPr>
                <w:rFonts w:hint="eastAsia" w:ascii="宋体" w:hAnsi="宋体"/>
                <w:sz w:val="24"/>
                <w:szCs w:val="22"/>
              </w:rPr>
            </w:pPr>
          </w:p>
        </w:tc>
      </w:tr>
      <w:tr w14:paraId="519A1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5904CC70">
            <w:pPr>
              <w:rPr>
                <w:rFonts w:hint="eastAsia" w:ascii="宋体" w:hAnsi="宋体"/>
                <w:szCs w:val="22"/>
              </w:rPr>
            </w:pPr>
          </w:p>
        </w:tc>
        <w:tc>
          <w:tcPr>
            <w:tcW w:w="2280" w:type="dxa"/>
            <w:tcBorders>
              <w:top w:val="single" w:color="auto" w:sz="4" w:space="0"/>
              <w:left w:val="single" w:color="auto" w:sz="4" w:space="0"/>
              <w:bottom w:val="single" w:color="auto" w:sz="4" w:space="0"/>
              <w:right w:val="single" w:color="auto" w:sz="4" w:space="0"/>
            </w:tcBorders>
            <w:vAlign w:val="center"/>
          </w:tcPr>
          <w:p w14:paraId="2823DC5A">
            <w:pPr>
              <w:snapToGrid w:val="0"/>
              <w:spacing w:after="295" w:line="120" w:lineRule="exact"/>
              <w:outlineLvl w:val="0"/>
              <w:rPr>
                <w:rFonts w:hint="eastAsia" w:ascii="宋体" w:hAnsi="宋体"/>
                <w:sz w:val="24"/>
                <w:szCs w:val="22"/>
              </w:rPr>
            </w:pPr>
          </w:p>
        </w:tc>
        <w:tc>
          <w:tcPr>
            <w:tcW w:w="2040" w:type="dxa"/>
            <w:tcBorders>
              <w:top w:val="single" w:color="auto" w:sz="4" w:space="0"/>
              <w:left w:val="single" w:color="auto" w:sz="4" w:space="0"/>
              <w:bottom w:val="single" w:color="auto" w:sz="4" w:space="0"/>
              <w:right w:val="single" w:color="auto" w:sz="4" w:space="0"/>
            </w:tcBorders>
          </w:tcPr>
          <w:p w14:paraId="02C91F3F">
            <w:pPr>
              <w:snapToGrid w:val="0"/>
              <w:spacing w:after="295" w:line="120" w:lineRule="exact"/>
              <w:outlineLvl w:val="0"/>
              <w:rPr>
                <w:rFonts w:hint="eastAsia" w:ascii="宋体" w:hAnsi="宋体"/>
                <w:sz w:val="24"/>
                <w:szCs w:val="22"/>
              </w:rPr>
            </w:pPr>
          </w:p>
        </w:tc>
        <w:tc>
          <w:tcPr>
            <w:tcW w:w="1604" w:type="dxa"/>
            <w:tcBorders>
              <w:top w:val="single" w:color="auto" w:sz="4" w:space="0"/>
              <w:left w:val="single" w:color="auto" w:sz="4" w:space="0"/>
              <w:bottom w:val="single" w:color="auto" w:sz="4" w:space="0"/>
              <w:right w:val="single" w:color="auto" w:sz="4" w:space="0"/>
            </w:tcBorders>
          </w:tcPr>
          <w:p w14:paraId="78C0705A">
            <w:pPr>
              <w:snapToGrid w:val="0"/>
              <w:spacing w:after="295" w:line="120" w:lineRule="exact"/>
              <w:outlineLvl w:val="0"/>
              <w:rPr>
                <w:rFonts w:hint="eastAsia" w:ascii="宋体" w:hAnsi="宋体"/>
                <w:sz w:val="24"/>
                <w:szCs w:val="22"/>
              </w:rPr>
            </w:pPr>
          </w:p>
        </w:tc>
        <w:tc>
          <w:tcPr>
            <w:tcW w:w="1423" w:type="dxa"/>
            <w:tcBorders>
              <w:top w:val="single" w:color="auto" w:sz="4" w:space="0"/>
              <w:left w:val="single" w:color="auto" w:sz="4" w:space="0"/>
              <w:bottom w:val="single" w:color="auto" w:sz="4" w:space="0"/>
              <w:right w:val="single" w:color="auto" w:sz="4" w:space="0"/>
            </w:tcBorders>
          </w:tcPr>
          <w:p w14:paraId="09A31CF2">
            <w:pPr>
              <w:snapToGrid w:val="0"/>
              <w:spacing w:after="295" w:line="120" w:lineRule="exact"/>
              <w:outlineLvl w:val="0"/>
              <w:rPr>
                <w:rFonts w:hint="eastAsia" w:ascii="宋体" w:hAnsi="宋体"/>
                <w:sz w:val="24"/>
                <w:szCs w:val="22"/>
              </w:rPr>
            </w:pPr>
          </w:p>
        </w:tc>
      </w:tr>
    </w:tbl>
    <w:p w14:paraId="1F91D8EB">
      <w:pPr>
        <w:snapToGrid w:val="0"/>
        <w:spacing w:before="50" w:after="50"/>
        <w:rPr>
          <w:rFonts w:hint="eastAsia" w:ascii="宋体" w:hAnsi="宋体"/>
          <w:b/>
          <w:szCs w:val="22"/>
        </w:rPr>
      </w:pPr>
    </w:p>
    <w:p w14:paraId="393B773A">
      <w:pPr>
        <w:snapToGrid w:val="0"/>
        <w:spacing w:before="50" w:after="50"/>
        <w:rPr>
          <w:rFonts w:hint="eastAsia" w:ascii="宋体" w:hAnsi="宋体"/>
          <w:b/>
          <w:spacing w:val="20"/>
          <w:sz w:val="24"/>
          <w:szCs w:val="22"/>
        </w:rPr>
      </w:pPr>
    </w:p>
    <w:p w14:paraId="3959CD54">
      <w:pPr>
        <w:snapToGrid w:val="0"/>
        <w:spacing w:before="50" w:after="50"/>
        <w:rPr>
          <w:rFonts w:hint="eastAsia" w:ascii="宋体" w:hAnsi="宋体"/>
          <w:szCs w:val="22"/>
        </w:rPr>
      </w:pPr>
    </w:p>
    <w:p w14:paraId="4526E083">
      <w:pPr>
        <w:snapToGrid w:val="0"/>
        <w:ind w:left="2" w:right="-817" w:rightChars="-389"/>
        <w:rPr>
          <w:rFonts w:hint="eastAsia" w:ascii="宋体" w:hAnsi="宋体"/>
          <w:szCs w:val="22"/>
        </w:rPr>
      </w:pPr>
    </w:p>
    <w:p w14:paraId="7F7FE8FD">
      <w:pPr>
        <w:snapToGrid w:val="0"/>
        <w:spacing w:before="50" w:after="50"/>
        <w:rPr>
          <w:rFonts w:hint="eastAsia" w:ascii="宋体" w:hAnsi="宋体"/>
          <w:sz w:val="24"/>
          <w:szCs w:val="22"/>
        </w:rPr>
      </w:pPr>
      <w:r>
        <w:rPr>
          <w:rFonts w:hint="eastAsia" w:ascii="宋体" w:hAnsi="宋体"/>
          <w:szCs w:val="22"/>
        </w:rPr>
        <w:t>投标人名称（盖章）：</w:t>
      </w:r>
      <w:r>
        <w:rPr>
          <w:rFonts w:hint="eastAsia" w:ascii="宋体" w:hAnsi="宋体"/>
          <w:spacing w:val="20"/>
          <w:szCs w:val="22"/>
        </w:rPr>
        <w:t>日期：</w:t>
      </w:r>
    </w:p>
    <w:p w14:paraId="691A2539">
      <w:pPr>
        <w:snapToGrid w:val="0"/>
        <w:spacing w:before="50" w:after="156" w:afterLines="50"/>
        <w:jc w:val="left"/>
        <w:rPr>
          <w:rFonts w:hint="eastAsia" w:ascii="宋体" w:hAnsi="宋体"/>
          <w:b/>
          <w:sz w:val="24"/>
          <w:szCs w:val="22"/>
        </w:rPr>
      </w:pPr>
    </w:p>
    <w:p w14:paraId="2B12EA87">
      <w:pPr>
        <w:snapToGrid w:val="0"/>
        <w:spacing w:before="50" w:after="156" w:afterLines="50"/>
        <w:ind w:firstLine="3092" w:firstLineChars="1100"/>
        <w:jc w:val="left"/>
        <w:rPr>
          <w:rFonts w:hint="eastAsia" w:ascii="宋体" w:hAnsi="宋体"/>
          <w:b/>
          <w:sz w:val="28"/>
        </w:rPr>
      </w:pPr>
    </w:p>
    <w:p w14:paraId="0FBC0953">
      <w:pPr>
        <w:snapToGrid w:val="0"/>
        <w:spacing w:before="50" w:after="156" w:afterLines="50"/>
        <w:ind w:firstLine="3092" w:firstLineChars="1100"/>
        <w:jc w:val="left"/>
        <w:rPr>
          <w:rFonts w:hint="eastAsia" w:ascii="宋体" w:hAnsi="宋体"/>
          <w:b/>
          <w:sz w:val="28"/>
        </w:rPr>
      </w:pPr>
    </w:p>
    <w:p w14:paraId="3BBE652F">
      <w:pPr>
        <w:snapToGrid w:val="0"/>
        <w:spacing w:before="50" w:after="156" w:afterLines="50"/>
        <w:ind w:firstLine="3092" w:firstLineChars="1100"/>
        <w:jc w:val="left"/>
        <w:rPr>
          <w:rFonts w:hint="eastAsia" w:ascii="宋体" w:hAnsi="宋体"/>
          <w:b/>
          <w:sz w:val="28"/>
        </w:rPr>
      </w:pPr>
    </w:p>
    <w:p w14:paraId="123C801D">
      <w:pPr>
        <w:snapToGrid w:val="0"/>
        <w:spacing w:before="50" w:after="156" w:afterLines="50"/>
        <w:ind w:firstLine="3092" w:firstLineChars="1100"/>
        <w:jc w:val="left"/>
        <w:rPr>
          <w:rFonts w:hint="eastAsia" w:ascii="宋体" w:hAnsi="宋体"/>
          <w:b/>
          <w:sz w:val="28"/>
        </w:rPr>
      </w:pPr>
      <w:r>
        <w:rPr>
          <w:rFonts w:hint="eastAsia" w:ascii="宋体" w:hAnsi="宋体"/>
          <w:b/>
          <w:sz w:val="28"/>
        </w:rPr>
        <w:t>最终报价一览表</w:t>
      </w:r>
    </w:p>
    <w:p w14:paraId="360B8950">
      <w:pPr>
        <w:rPr>
          <w:rFonts w:hint="eastAsia" w:ascii="宋体" w:hAnsi="宋体"/>
        </w:rPr>
      </w:pPr>
    </w:p>
    <w:p w14:paraId="739FA56A">
      <w:pPr>
        <w:snapToGrid w:val="0"/>
        <w:spacing w:before="50" w:after="50"/>
        <w:rPr>
          <w:rFonts w:ascii="Times New Roman" w:hAnsi="Times New Roman"/>
          <w:szCs w:val="22"/>
        </w:rPr>
      </w:pPr>
      <w:r>
        <w:rPr>
          <w:rFonts w:hint="eastAsia" w:ascii="Times New Roman" w:hAnsi="Times New Roman"/>
          <w:szCs w:val="22"/>
        </w:rPr>
        <w:t>项目名称：</w:t>
      </w:r>
    </w:p>
    <w:p w14:paraId="4E99CE2A">
      <w:pPr>
        <w:snapToGrid w:val="0"/>
        <w:spacing w:before="50" w:after="50"/>
        <w:rPr>
          <w:rFonts w:ascii="Times New Roman" w:hAnsi="Times New Roman"/>
          <w:szCs w:val="22"/>
        </w:rPr>
      </w:pPr>
      <w:r>
        <w:rPr>
          <w:rFonts w:hint="eastAsia" w:ascii="Times New Roman" w:hAnsi="Times New Roman"/>
          <w:szCs w:val="22"/>
        </w:rPr>
        <w:t>项目编号：</w:t>
      </w:r>
    </w:p>
    <w:p w14:paraId="7D87086E">
      <w:pPr>
        <w:spacing w:after="120"/>
        <w:ind w:firstLine="7350" w:firstLineChars="3500"/>
        <w:rPr>
          <w:rFonts w:ascii="Times New Roman"/>
          <w:kern w:val="0"/>
          <w:szCs w:val="22"/>
        </w:rPr>
      </w:pPr>
      <w:r>
        <w:rPr>
          <w:rFonts w:hint="eastAsia" w:ascii="Times New Roman" w:hAnsi="Times New Roman"/>
          <w:kern w:val="0"/>
          <w:szCs w:val="21"/>
        </w:rPr>
        <w:t>单位：元</w:t>
      </w:r>
    </w:p>
    <w:tbl>
      <w:tblPr>
        <w:tblStyle w:val="19"/>
        <w:tblW w:w="956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7" w:type="dxa"/>
          <w:bottom w:w="0" w:type="dxa"/>
          <w:right w:w="57" w:type="dxa"/>
        </w:tblCellMar>
      </w:tblPr>
      <w:tblGrid>
        <w:gridCol w:w="645"/>
        <w:gridCol w:w="2693"/>
        <w:gridCol w:w="1134"/>
        <w:gridCol w:w="1418"/>
        <w:gridCol w:w="1842"/>
        <w:gridCol w:w="1834"/>
      </w:tblGrid>
      <w:tr w14:paraId="0BE5B9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95" w:hRule="atLeast"/>
          <w:jc w:val="center"/>
        </w:trPr>
        <w:tc>
          <w:tcPr>
            <w:tcW w:w="645" w:type="dxa"/>
            <w:vAlign w:val="center"/>
          </w:tcPr>
          <w:p w14:paraId="405B68BC">
            <w:pPr>
              <w:jc w:val="center"/>
              <w:rPr>
                <w:rFonts w:hint="eastAsia" w:ascii="宋体" w:hAnsi="宋体" w:cs="宋体"/>
                <w:b/>
                <w:szCs w:val="21"/>
              </w:rPr>
            </w:pPr>
            <w:r>
              <w:rPr>
                <w:rFonts w:hint="eastAsia" w:ascii="宋体" w:hAnsi="宋体" w:cs="宋体"/>
                <w:b/>
                <w:szCs w:val="21"/>
              </w:rPr>
              <w:t>序号</w:t>
            </w:r>
          </w:p>
        </w:tc>
        <w:tc>
          <w:tcPr>
            <w:tcW w:w="2693" w:type="dxa"/>
            <w:vAlign w:val="center"/>
          </w:tcPr>
          <w:p w14:paraId="0DCDC90B">
            <w:pPr>
              <w:ind w:left="424" w:leftChars="202"/>
              <w:jc w:val="center"/>
              <w:rPr>
                <w:rFonts w:hint="eastAsia" w:ascii="宋体" w:hAnsi="宋体" w:cs="宋体"/>
                <w:b/>
                <w:szCs w:val="21"/>
              </w:rPr>
            </w:pPr>
            <w:r>
              <w:rPr>
                <w:rFonts w:hint="eastAsia" w:ascii="宋体" w:hAnsi="宋体" w:cs="宋体"/>
                <w:b/>
                <w:szCs w:val="21"/>
              </w:rPr>
              <w:t>服务内容</w:t>
            </w:r>
          </w:p>
        </w:tc>
        <w:tc>
          <w:tcPr>
            <w:tcW w:w="1134" w:type="dxa"/>
            <w:vAlign w:val="center"/>
          </w:tcPr>
          <w:p w14:paraId="2AA66F2F">
            <w:pPr>
              <w:jc w:val="center"/>
              <w:rPr>
                <w:rFonts w:hint="eastAsia" w:ascii="宋体" w:hAnsi="宋体" w:cs="宋体"/>
                <w:b/>
                <w:szCs w:val="21"/>
              </w:rPr>
            </w:pPr>
            <w:r>
              <w:rPr>
                <w:rFonts w:hint="eastAsia" w:ascii="宋体" w:hAnsi="宋体" w:cs="宋体"/>
                <w:b/>
                <w:szCs w:val="21"/>
              </w:rPr>
              <w:t>服务数量</w:t>
            </w:r>
          </w:p>
        </w:tc>
        <w:tc>
          <w:tcPr>
            <w:tcW w:w="1418" w:type="dxa"/>
            <w:tcBorders>
              <w:top w:val="single" w:color="auto" w:sz="4" w:space="0"/>
              <w:left w:val="single" w:color="auto" w:sz="4" w:space="0"/>
              <w:right w:val="single" w:color="auto" w:sz="4" w:space="0"/>
            </w:tcBorders>
            <w:vAlign w:val="center"/>
          </w:tcPr>
          <w:p w14:paraId="4E041CCA">
            <w:pPr>
              <w:jc w:val="center"/>
              <w:rPr>
                <w:rFonts w:hint="eastAsia" w:ascii="宋体" w:hAnsi="宋体" w:cs="宋体"/>
                <w:b/>
                <w:szCs w:val="21"/>
              </w:rPr>
            </w:pPr>
            <w:r>
              <w:rPr>
                <w:rFonts w:hint="eastAsia" w:ascii="宋体" w:hAnsi="宋体" w:cs="宋体"/>
                <w:b/>
                <w:szCs w:val="21"/>
              </w:rPr>
              <w:t>单价</w:t>
            </w:r>
          </w:p>
        </w:tc>
        <w:tc>
          <w:tcPr>
            <w:tcW w:w="1842" w:type="dxa"/>
            <w:tcBorders>
              <w:top w:val="single" w:color="auto" w:sz="4" w:space="0"/>
              <w:left w:val="single" w:color="auto" w:sz="4" w:space="0"/>
              <w:right w:val="single" w:color="auto" w:sz="4" w:space="0"/>
            </w:tcBorders>
            <w:vAlign w:val="center"/>
          </w:tcPr>
          <w:p w14:paraId="0ED14C80">
            <w:pPr>
              <w:jc w:val="center"/>
              <w:rPr>
                <w:rFonts w:hint="eastAsia" w:ascii="宋体" w:hAnsi="宋体" w:cs="宋体"/>
                <w:b/>
                <w:szCs w:val="21"/>
              </w:rPr>
            </w:pPr>
            <w:r>
              <w:rPr>
                <w:rFonts w:hint="eastAsia" w:ascii="宋体" w:hAnsi="宋体" w:cs="宋体"/>
                <w:b/>
                <w:szCs w:val="21"/>
              </w:rPr>
              <w:t>合计</w:t>
            </w:r>
          </w:p>
        </w:tc>
        <w:tc>
          <w:tcPr>
            <w:tcW w:w="1834" w:type="dxa"/>
            <w:tcBorders>
              <w:top w:val="single" w:color="auto" w:sz="4" w:space="0"/>
              <w:left w:val="single" w:color="auto" w:sz="4" w:space="0"/>
              <w:right w:val="single" w:color="auto" w:sz="4" w:space="0"/>
            </w:tcBorders>
            <w:vAlign w:val="center"/>
          </w:tcPr>
          <w:p w14:paraId="0E70792F">
            <w:pPr>
              <w:jc w:val="center"/>
              <w:rPr>
                <w:rFonts w:hint="eastAsia" w:ascii="宋体" w:hAnsi="宋体" w:cs="宋体"/>
                <w:b/>
                <w:szCs w:val="21"/>
              </w:rPr>
            </w:pPr>
            <w:r>
              <w:rPr>
                <w:rFonts w:hint="eastAsia" w:ascii="宋体" w:hAnsi="宋体" w:cs="宋体"/>
                <w:b/>
                <w:szCs w:val="21"/>
              </w:rPr>
              <w:t>备注</w:t>
            </w:r>
          </w:p>
        </w:tc>
      </w:tr>
      <w:tr w14:paraId="67C57B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603" w:hRule="atLeast"/>
          <w:jc w:val="center"/>
        </w:trPr>
        <w:tc>
          <w:tcPr>
            <w:tcW w:w="645" w:type="dxa"/>
            <w:vAlign w:val="center"/>
          </w:tcPr>
          <w:p w14:paraId="07148F2A">
            <w:pPr>
              <w:jc w:val="center"/>
              <w:rPr>
                <w:rFonts w:hint="eastAsia" w:ascii="宋体" w:hAnsi="宋体" w:cs="宋体"/>
                <w:b/>
                <w:szCs w:val="21"/>
              </w:rPr>
            </w:pPr>
            <w:r>
              <w:rPr>
                <w:rFonts w:hint="eastAsia" w:ascii="宋体" w:hAnsi="宋体" w:cs="宋体"/>
                <w:szCs w:val="21"/>
              </w:rPr>
              <w:t>1</w:t>
            </w:r>
          </w:p>
        </w:tc>
        <w:tc>
          <w:tcPr>
            <w:tcW w:w="2693" w:type="dxa"/>
            <w:vAlign w:val="center"/>
          </w:tcPr>
          <w:p w14:paraId="3AC4F482">
            <w:pPr>
              <w:widowControl/>
              <w:shd w:val="clear" w:color="auto" w:fill="FFFFFF"/>
              <w:spacing w:line="276" w:lineRule="auto"/>
              <w:ind w:right="-53" w:rightChars="-25"/>
              <w:jc w:val="center"/>
              <w:textAlignment w:val="bottom"/>
              <w:rPr>
                <w:rFonts w:hint="eastAsia" w:ascii="宋体" w:hAnsi="宋体" w:cs="宋体"/>
                <w:b/>
                <w:szCs w:val="21"/>
                <w:highlight w:val="yellow"/>
              </w:rPr>
            </w:pPr>
            <w:r>
              <w:rPr>
                <w:rFonts w:hint="eastAsia" w:ascii="宋体" w:hAnsi="宋体" w:cs="宋体"/>
                <w:szCs w:val="21"/>
              </w:rPr>
              <w:t>人民法院在线</w:t>
            </w:r>
            <w:r>
              <w:rPr>
                <w:rFonts w:hint="eastAsia" w:ascii="宋体" w:hAnsi="宋体" w:cs="宋体"/>
                <w:kern w:val="0"/>
                <w:szCs w:val="21"/>
              </w:rPr>
              <w:t>通讯运营服务</w:t>
            </w:r>
          </w:p>
        </w:tc>
        <w:tc>
          <w:tcPr>
            <w:tcW w:w="1134" w:type="dxa"/>
            <w:vAlign w:val="center"/>
          </w:tcPr>
          <w:p w14:paraId="30E4E62F">
            <w:pPr>
              <w:jc w:val="center"/>
              <w:rPr>
                <w:rFonts w:hint="eastAsia" w:ascii="宋体" w:hAnsi="宋体" w:cs="宋体"/>
                <w:b/>
                <w:szCs w:val="21"/>
              </w:rPr>
            </w:pPr>
            <w:r>
              <w:rPr>
                <w:rFonts w:hint="eastAsia" w:ascii="宋体" w:hAnsi="宋体" w:cs="宋体"/>
                <w:szCs w:val="21"/>
              </w:rPr>
              <w:t>122项</w:t>
            </w:r>
          </w:p>
        </w:tc>
        <w:tc>
          <w:tcPr>
            <w:tcW w:w="1418" w:type="dxa"/>
            <w:tcBorders>
              <w:top w:val="single" w:color="auto" w:sz="4" w:space="0"/>
              <w:left w:val="single" w:color="auto" w:sz="4" w:space="0"/>
              <w:right w:val="single" w:color="auto" w:sz="4" w:space="0"/>
            </w:tcBorders>
            <w:vAlign w:val="center"/>
          </w:tcPr>
          <w:p w14:paraId="585F7370">
            <w:pPr>
              <w:jc w:val="center"/>
              <w:rPr>
                <w:rFonts w:hint="eastAsia" w:ascii="宋体" w:hAnsi="宋体" w:cs="宋体"/>
                <w:b/>
                <w:szCs w:val="21"/>
                <w:highlight w:val="yellow"/>
              </w:rPr>
            </w:pPr>
          </w:p>
        </w:tc>
        <w:tc>
          <w:tcPr>
            <w:tcW w:w="1842" w:type="dxa"/>
            <w:tcBorders>
              <w:top w:val="single" w:color="auto" w:sz="4" w:space="0"/>
              <w:left w:val="single" w:color="auto" w:sz="4" w:space="0"/>
              <w:right w:val="single" w:color="auto" w:sz="4" w:space="0"/>
            </w:tcBorders>
            <w:vAlign w:val="center"/>
          </w:tcPr>
          <w:p w14:paraId="60DC6BC6">
            <w:pPr>
              <w:jc w:val="center"/>
              <w:rPr>
                <w:rFonts w:hint="eastAsia" w:ascii="宋体" w:hAnsi="宋体" w:cs="宋体"/>
                <w:b/>
                <w:szCs w:val="21"/>
              </w:rPr>
            </w:pPr>
          </w:p>
        </w:tc>
        <w:tc>
          <w:tcPr>
            <w:tcW w:w="1834" w:type="dxa"/>
            <w:tcBorders>
              <w:top w:val="single" w:color="auto" w:sz="4" w:space="0"/>
              <w:left w:val="single" w:color="auto" w:sz="4" w:space="0"/>
              <w:right w:val="single" w:color="auto" w:sz="4" w:space="0"/>
            </w:tcBorders>
            <w:vAlign w:val="center"/>
          </w:tcPr>
          <w:p w14:paraId="031F6DD7">
            <w:pPr>
              <w:jc w:val="center"/>
              <w:rPr>
                <w:rFonts w:hint="eastAsia" w:ascii="宋体" w:hAnsi="宋体" w:cs="宋体"/>
                <w:b/>
                <w:szCs w:val="21"/>
              </w:rPr>
            </w:pPr>
          </w:p>
        </w:tc>
      </w:tr>
      <w:tr w14:paraId="2A4495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697" w:hRule="atLeast"/>
          <w:jc w:val="center"/>
        </w:trPr>
        <w:tc>
          <w:tcPr>
            <w:tcW w:w="645" w:type="dxa"/>
            <w:vAlign w:val="center"/>
          </w:tcPr>
          <w:p w14:paraId="1E232953">
            <w:pPr>
              <w:jc w:val="center"/>
              <w:rPr>
                <w:rFonts w:hint="eastAsia" w:ascii="宋体" w:hAnsi="宋体" w:cs="宋体"/>
                <w:b/>
                <w:szCs w:val="21"/>
              </w:rPr>
            </w:pPr>
            <w:r>
              <w:rPr>
                <w:rFonts w:hint="eastAsia" w:ascii="宋体" w:hAnsi="宋体" w:cs="宋体"/>
                <w:szCs w:val="21"/>
              </w:rPr>
              <w:t>2</w:t>
            </w:r>
          </w:p>
        </w:tc>
        <w:tc>
          <w:tcPr>
            <w:tcW w:w="2693" w:type="dxa"/>
            <w:vAlign w:val="center"/>
          </w:tcPr>
          <w:p w14:paraId="67191A79">
            <w:pPr>
              <w:pStyle w:val="8"/>
              <w:rPr>
                <w:rFonts w:hint="eastAsia"/>
              </w:rPr>
            </w:pPr>
            <w:r>
              <w:t>人民法院在线服务</w:t>
            </w:r>
            <w:r>
              <w:rPr>
                <w:rFonts w:hint="eastAsia"/>
              </w:rPr>
              <w:t>终端服务</w:t>
            </w:r>
          </w:p>
        </w:tc>
        <w:tc>
          <w:tcPr>
            <w:tcW w:w="1134" w:type="dxa"/>
            <w:vAlign w:val="center"/>
          </w:tcPr>
          <w:p w14:paraId="4919877F">
            <w:pPr>
              <w:jc w:val="center"/>
              <w:rPr>
                <w:rFonts w:hint="eastAsia" w:ascii="宋体" w:hAnsi="宋体" w:cs="宋体"/>
                <w:b/>
                <w:szCs w:val="21"/>
              </w:rPr>
            </w:pPr>
            <w:r>
              <w:rPr>
                <w:rFonts w:hint="eastAsia" w:ascii="宋体" w:hAnsi="宋体" w:cs="宋体"/>
                <w:szCs w:val="21"/>
              </w:rPr>
              <w:t>122台</w:t>
            </w:r>
          </w:p>
        </w:tc>
        <w:tc>
          <w:tcPr>
            <w:tcW w:w="1418" w:type="dxa"/>
            <w:tcBorders>
              <w:top w:val="single" w:color="auto" w:sz="4" w:space="0"/>
              <w:left w:val="single" w:color="auto" w:sz="4" w:space="0"/>
              <w:right w:val="single" w:color="auto" w:sz="4" w:space="0"/>
            </w:tcBorders>
            <w:vAlign w:val="center"/>
          </w:tcPr>
          <w:p w14:paraId="736FF06B">
            <w:pPr>
              <w:jc w:val="center"/>
              <w:rPr>
                <w:rFonts w:hint="eastAsia" w:ascii="宋体" w:hAnsi="宋体" w:cs="宋体"/>
                <w:b/>
                <w:szCs w:val="21"/>
                <w:highlight w:val="yellow"/>
              </w:rPr>
            </w:pPr>
          </w:p>
        </w:tc>
        <w:tc>
          <w:tcPr>
            <w:tcW w:w="1842" w:type="dxa"/>
            <w:tcBorders>
              <w:top w:val="single" w:color="auto" w:sz="4" w:space="0"/>
              <w:left w:val="single" w:color="auto" w:sz="4" w:space="0"/>
              <w:right w:val="single" w:color="auto" w:sz="4" w:space="0"/>
            </w:tcBorders>
            <w:vAlign w:val="center"/>
          </w:tcPr>
          <w:p w14:paraId="28673E8C">
            <w:pPr>
              <w:jc w:val="center"/>
              <w:rPr>
                <w:rFonts w:hint="eastAsia" w:ascii="宋体" w:hAnsi="宋体" w:cs="宋体"/>
                <w:b/>
                <w:szCs w:val="21"/>
              </w:rPr>
            </w:pPr>
          </w:p>
        </w:tc>
        <w:tc>
          <w:tcPr>
            <w:tcW w:w="1834" w:type="dxa"/>
            <w:tcBorders>
              <w:top w:val="single" w:color="auto" w:sz="4" w:space="0"/>
              <w:left w:val="single" w:color="auto" w:sz="4" w:space="0"/>
              <w:right w:val="single" w:color="auto" w:sz="4" w:space="0"/>
            </w:tcBorders>
            <w:vAlign w:val="center"/>
          </w:tcPr>
          <w:p w14:paraId="1BD73623">
            <w:pPr>
              <w:jc w:val="center"/>
              <w:rPr>
                <w:rFonts w:hint="eastAsia" w:ascii="宋体" w:hAnsi="宋体" w:cs="宋体"/>
                <w:b/>
                <w:szCs w:val="21"/>
              </w:rPr>
            </w:pPr>
          </w:p>
        </w:tc>
      </w:tr>
      <w:tr w14:paraId="6C7319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697" w:hRule="atLeast"/>
          <w:jc w:val="center"/>
        </w:trPr>
        <w:tc>
          <w:tcPr>
            <w:tcW w:w="645" w:type="dxa"/>
            <w:vAlign w:val="center"/>
          </w:tcPr>
          <w:p w14:paraId="24340FC6">
            <w:pPr>
              <w:jc w:val="center"/>
              <w:rPr>
                <w:rFonts w:hint="eastAsia" w:ascii="宋体" w:hAnsi="宋体" w:cs="宋体"/>
                <w:szCs w:val="21"/>
              </w:rPr>
            </w:pPr>
          </w:p>
        </w:tc>
        <w:tc>
          <w:tcPr>
            <w:tcW w:w="2693" w:type="dxa"/>
            <w:vAlign w:val="center"/>
          </w:tcPr>
          <w:p w14:paraId="7C4DF625">
            <w:pPr>
              <w:jc w:val="center"/>
              <w:rPr>
                <w:rFonts w:hint="eastAsia" w:ascii="宋体" w:hAnsi="宋体" w:cs="宋体"/>
                <w:szCs w:val="21"/>
              </w:rPr>
            </w:pPr>
          </w:p>
        </w:tc>
        <w:tc>
          <w:tcPr>
            <w:tcW w:w="1134" w:type="dxa"/>
            <w:vAlign w:val="center"/>
          </w:tcPr>
          <w:p w14:paraId="55E8D3C3">
            <w:pPr>
              <w:jc w:val="center"/>
              <w:rPr>
                <w:rFonts w:hint="eastAsia" w:ascii="宋体" w:hAnsi="宋体" w:cs="宋体"/>
                <w:szCs w:val="21"/>
              </w:rPr>
            </w:pPr>
          </w:p>
        </w:tc>
        <w:tc>
          <w:tcPr>
            <w:tcW w:w="1418" w:type="dxa"/>
            <w:tcBorders>
              <w:top w:val="single" w:color="auto" w:sz="4" w:space="0"/>
              <w:left w:val="single" w:color="auto" w:sz="4" w:space="0"/>
              <w:right w:val="single" w:color="auto" w:sz="4" w:space="0"/>
            </w:tcBorders>
            <w:vAlign w:val="center"/>
          </w:tcPr>
          <w:p w14:paraId="6010D673">
            <w:pPr>
              <w:jc w:val="center"/>
              <w:rPr>
                <w:rFonts w:hint="eastAsia" w:ascii="宋体" w:hAnsi="宋体" w:cs="宋体"/>
                <w:b/>
                <w:szCs w:val="21"/>
              </w:rPr>
            </w:pPr>
          </w:p>
        </w:tc>
        <w:tc>
          <w:tcPr>
            <w:tcW w:w="1842" w:type="dxa"/>
            <w:tcBorders>
              <w:top w:val="single" w:color="auto" w:sz="4" w:space="0"/>
              <w:left w:val="single" w:color="auto" w:sz="4" w:space="0"/>
              <w:right w:val="single" w:color="auto" w:sz="4" w:space="0"/>
            </w:tcBorders>
            <w:vAlign w:val="center"/>
          </w:tcPr>
          <w:p w14:paraId="00FFE83A">
            <w:pPr>
              <w:jc w:val="center"/>
              <w:rPr>
                <w:rFonts w:hint="eastAsia" w:ascii="宋体" w:hAnsi="宋体" w:cs="宋体"/>
                <w:b/>
                <w:szCs w:val="21"/>
              </w:rPr>
            </w:pPr>
          </w:p>
        </w:tc>
        <w:tc>
          <w:tcPr>
            <w:tcW w:w="1834" w:type="dxa"/>
            <w:tcBorders>
              <w:top w:val="single" w:color="auto" w:sz="4" w:space="0"/>
              <w:left w:val="single" w:color="auto" w:sz="4" w:space="0"/>
              <w:right w:val="single" w:color="auto" w:sz="4" w:space="0"/>
            </w:tcBorders>
            <w:vAlign w:val="center"/>
          </w:tcPr>
          <w:p w14:paraId="747CA281">
            <w:pPr>
              <w:jc w:val="center"/>
              <w:rPr>
                <w:rFonts w:hint="eastAsia" w:ascii="宋体" w:hAnsi="宋体" w:cs="宋体"/>
                <w:b/>
                <w:szCs w:val="21"/>
              </w:rPr>
            </w:pPr>
          </w:p>
        </w:tc>
      </w:tr>
      <w:tr w14:paraId="64F6FA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551" w:hRule="atLeast"/>
          <w:jc w:val="center"/>
        </w:trPr>
        <w:tc>
          <w:tcPr>
            <w:tcW w:w="645" w:type="dxa"/>
            <w:vAlign w:val="center"/>
          </w:tcPr>
          <w:p w14:paraId="16B400FD">
            <w:pPr>
              <w:jc w:val="center"/>
              <w:rPr>
                <w:rFonts w:hint="eastAsia" w:ascii="宋体" w:hAnsi="宋体" w:cs="宋体"/>
                <w:szCs w:val="21"/>
              </w:rPr>
            </w:pPr>
            <w:r>
              <w:rPr>
                <w:rFonts w:hint="eastAsia" w:ascii="宋体" w:hAnsi="宋体" w:cs="宋体"/>
                <w:szCs w:val="21"/>
              </w:rPr>
              <w:t>小计</w:t>
            </w:r>
          </w:p>
        </w:tc>
        <w:tc>
          <w:tcPr>
            <w:tcW w:w="2693" w:type="dxa"/>
            <w:vAlign w:val="center"/>
          </w:tcPr>
          <w:p w14:paraId="1296AB53">
            <w:pPr>
              <w:jc w:val="center"/>
              <w:rPr>
                <w:rFonts w:hint="eastAsia" w:ascii="宋体" w:hAnsi="宋体" w:cs="宋体"/>
                <w:szCs w:val="21"/>
              </w:rPr>
            </w:pPr>
          </w:p>
        </w:tc>
        <w:tc>
          <w:tcPr>
            <w:tcW w:w="1134" w:type="dxa"/>
            <w:vAlign w:val="center"/>
          </w:tcPr>
          <w:p w14:paraId="39375895">
            <w:pPr>
              <w:jc w:val="center"/>
              <w:rPr>
                <w:rFonts w:hint="eastAsia" w:ascii="宋体" w:hAnsi="宋体" w:cs="宋体"/>
                <w:szCs w:val="21"/>
              </w:rPr>
            </w:pPr>
          </w:p>
        </w:tc>
        <w:tc>
          <w:tcPr>
            <w:tcW w:w="1418" w:type="dxa"/>
            <w:tcBorders>
              <w:top w:val="single" w:color="auto" w:sz="4" w:space="0"/>
              <w:left w:val="single" w:color="auto" w:sz="4" w:space="0"/>
              <w:right w:val="single" w:color="auto" w:sz="4" w:space="0"/>
            </w:tcBorders>
            <w:vAlign w:val="center"/>
          </w:tcPr>
          <w:p w14:paraId="1B4E2645">
            <w:pPr>
              <w:jc w:val="center"/>
              <w:rPr>
                <w:rFonts w:hint="eastAsia" w:ascii="宋体" w:hAnsi="宋体" w:cs="宋体"/>
                <w:b/>
                <w:szCs w:val="21"/>
              </w:rPr>
            </w:pPr>
          </w:p>
        </w:tc>
        <w:tc>
          <w:tcPr>
            <w:tcW w:w="1842" w:type="dxa"/>
            <w:tcBorders>
              <w:top w:val="single" w:color="auto" w:sz="4" w:space="0"/>
              <w:left w:val="single" w:color="auto" w:sz="4" w:space="0"/>
              <w:right w:val="single" w:color="auto" w:sz="4" w:space="0"/>
            </w:tcBorders>
            <w:vAlign w:val="center"/>
          </w:tcPr>
          <w:p w14:paraId="201EEC40">
            <w:pPr>
              <w:jc w:val="center"/>
              <w:rPr>
                <w:rFonts w:hint="eastAsia" w:ascii="宋体" w:hAnsi="宋体" w:cs="宋体"/>
                <w:b/>
                <w:szCs w:val="21"/>
              </w:rPr>
            </w:pPr>
          </w:p>
        </w:tc>
        <w:tc>
          <w:tcPr>
            <w:tcW w:w="1834" w:type="dxa"/>
            <w:tcBorders>
              <w:top w:val="single" w:color="auto" w:sz="4" w:space="0"/>
              <w:left w:val="single" w:color="auto" w:sz="4" w:space="0"/>
              <w:right w:val="single" w:color="auto" w:sz="4" w:space="0"/>
            </w:tcBorders>
            <w:vAlign w:val="center"/>
          </w:tcPr>
          <w:p w14:paraId="5D5A1C27">
            <w:pPr>
              <w:jc w:val="center"/>
              <w:rPr>
                <w:rFonts w:hint="eastAsia" w:ascii="宋体" w:hAnsi="宋体" w:cs="宋体"/>
                <w:b/>
                <w:szCs w:val="21"/>
              </w:rPr>
            </w:pPr>
          </w:p>
        </w:tc>
      </w:tr>
      <w:tr w14:paraId="1B793E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701" w:hRule="atLeast"/>
          <w:jc w:val="center"/>
        </w:trPr>
        <w:tc>
          <w:tcPr>
            <w:tcW w:w="645" w:type="dxa"/>
            <w:tcBorders>
              <w:bottom w:val="single" w:color="auto" w:sz="4" w:space="0"/>
              <w:right w:val="single" w:color="auto" w:sz="4" w:space="0"/>
            </w:tcBorders>
            <w:vAlign w:val="center"/>
          </w:tcPr>
          <w:p w14:paraId="71EB73A4">
            <w:pPr>
              <w:autoSpaceDE w:val="0"/>
              <w:autoSpaceDN w:val="0"/>
              <w:adjustRightInd w:val="0"/>
              <w:spacing w:line="400" w:lineRule="exact"/>
              <w:jc w:val="center"/>
              <w:rPr>
                <w:rFonts w:hint="eastAsia" w:ascii="宋体" w:hAnsi="宋体" w:cs="宋体"/>
                <w:szCs w:val="21"/>
                <w:lang w:val="zh-CN"/>
              </w:rPr>
            </w:pPr>
            <w:r>
              <w:rPr>
                <w:rFonts w:hint="eastAsia" w:ascii="宋体" w:hAnsi="宋体" w:cs="宋体"/>
                <w:szCs w:val="21"/>
                <w:lang w:val="zh-CN"/>
              </w:rPr>
              <w:t>合计</w:t>
            </w:r>
          </w:p>
        </w:tc>
        <w:tc>
          <w:tcPr>
            <w:tcW w:w="8921" w:type="dxa"/>
            <w:gridSpan w:val="5"/>
            <w:tcBorders>
              <w:left w:val="single" w:color="auto" w:sz="4" w:space="0"/>
              <w:bottom w:val="single" w:color="auto" w:sz="4" w:space="0"/>
            </w:tcBorders>
            <w:vAlign w:val="center"/>
          </w:tcPr>
          <w:p w14:paraId="70C04739">
            <w:pPr>
              <w:spacing w:before="120" w:after="120"/>
              <w:ind w:left="424" w:leftChars="202"/>
              <w:rPr>
                <w:rFonts w:hint="eastAsia" w:ascii="宋体" w:hAnsi="宋体" w:cs="宋体"/>
                <w:b/>
                <w:bCs/>
                <w:szCs w:val="21"/>
              </w:rPr>
            </w:pPr>
            <w:r>
              <w:rPr>
                <w:rFonts w:hint="eastAsia" w:ascii="宋体" w:hAnsi="宋体" w:cs="宋体"/>
                <w:b/>
                <w:bCs/>
                <w:szCs w:val="21"/>
              </w:rPr>
              <w:t>大写：</w:t>
            </w:r>
          </w:p>
        </w:tc>
      </w:tr>
    </w:tbl>
    <w:p w14:paraId="15554643">
      <w:pPr>
        <w:spacing w:after="120"/>
        <w:ind w:firstLine="7350" w:firstLineChars="3500"/>
        <w:rPr>
          <w:rFonts w:ascii="Times New Roman" w:hAnsi="Times New Roman"/>
          <w:szCs w:val="22"/>
        </w:rPr>
      </w:pPr>
    </w:p>
    <w:p w14:paraId="0375303E">
      <w:pPr>
        <w:snapToGrid w:val="0"/>
        <w:spacing w:line="360" w:lineRule="auto"/>
        <w:ind w:right="-340"/>
        <w:rPr>
          <w:rFonts w:ascii="Times New Roman" w:hAnsi="Times New Roman"/>
          <w:szCs w:val="22"/>
        </w:rPr>
      </w:pPr>
    </w:p>
    <w:p w14:paraId="41C85AF8">
      <w:pPr>
        <w:tabs>
          <w:tab w:val="left" w:pos="450"/>
          <w:tab w:val="left" w:pos="1734"/>
          <w:tab w:val="left" w:pos="2814"/>
          <w:tab w:val="left" w:pos="3894"/>
          <w:tab w:val="left" w:pos="5334"/>
          <w:tab w:val="left" w:pos="6414"/>
          <w:tab w:val="left" w:pos="7254"/>
          <w:tab w:val="left" w:pos="8160"/>
          <w:tab w:val="left" w:pos="9654"/>
        </w:tabs>
        <w:spacing w:line="360" w:lineRule="auto"/>
        <w:rPr>
          <w:rFonts w:hint="eastAsia" w:ascii="宋体" w:hAnsi="宋体"/>
        </w:rPr>
      </w:pPr>
    </w:p>
    <w:p w14:paraId="3E56A885">
      <w:pPr>
        <w:tabs>
          <w:tab w:val="left" w:pos="450"/>
          <w:tab w:val="left" w:pos="1734"/>
          <w:tab w:val="left" w:pos="2814"/>
          <w:tab w:val="left" w:pos="3894"/>
          <w:tab w:val="left" w:pos="5334"/>
          <w:tab w:val="left" w:pos="6414"/>
          <w:tab w:val="left" w:pos="7254"/>
          <w:tab w:val="left" w:pos="8160"/>
          <w:tab w:val="left" w:pos="9654"/>
        </w:tabs>
        <w:spacing w:line="360" w:lineRule="auto"/>
        <w:rPr>
          <w:rFonts w:hint="eastAsia" w:ascii="宋体" w:hAnsi="宋体"/>
        </w:rPr>
      </w:pPr>
      <w:r>
        <w:rPr>
          <w:rFonts w:hint="eastAsia" w:ascii="宋体" w:hAnsi="宋体"/>
        </w:rPr>
        <w:t>有关承诺：</w:t>
      </w:r>
    </w:p>
    <w:p w14:paraId="1D8BDAA6">
      <w:pPr>
        <w:tabs>
          <w:tab w:val="left" w:pos="450"/>
          <w:tab w:val="left" w:pos="1734"/>
          <w:tab w:val="left" w:pos="2814"/>
          <w:tab w:val="left" w:pos="3894"/>
          <w:tab w:val="left" w:pos="5334"/>
          <w:tab w:val="left" w:pos="6414"/>
          <w:tab w:val="left" w:pos="7254"/>
          <w:tab w:val="left" w:pos="8160"/>
          <w:tab w:val="left" w:pos="9654"/>
        </w:tabs>
        <w:spacing w:line="360" w:lineRule="auto"/>
        <w:rPr>
          <w:rFonts w:hint="eastAsia" w:asciiTheme="minorEastAsia" w:hAnsiTheme="minorEastAsia" w:eastAsiaTheme="minorEastAsia"/>
        </w:rPr>
      </w:pPr>
    </w:p>
    <w:p w14:paraId="194FCE1A">
      <w:pPr>
        <w:tabs>
          <w:tab w:val="left" w:pos="450"/>
          <w:tab w:val="left" w:pos="1734"/>
          <w:tab w:val="left" w:pos="2814"/>
          <w:tab w:val="left" w:pos="3894"/>
          <w:tab w:val="left" w:pos="5334"/>
          <w:tab w:val="left" w:pos="6414"/>
          <w:tab w:val="left" w:pos="7254"/>
          <w:tab w:val="left" w:pos="8160"/>
          <w:tab w:val="left" w:pos="9654"/>
        </w:tabs>
        <w:spacing w:line="360" w:lineRule="auto"/>
        <w:rPr>
          <w:rFonts w:hint="eastAsia" w:asciiTheme="minorEastAsia" w:hAnsiTheme="minorEastAsia" w:eastAsiaTheme="minorEastAsia"/>
        </w:rPr>
      </w:pPr>
    </w:p>
    <w:p w14:paraId="25A26CFA">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Theme="minorEastAsia" w:hAnsiTheme="minorEastAsia" w:eastAsiaTheme="minorEastAsia"/>
        </w:rPr>
      </w:pPr>
    </w:p>
    <w:p w14:paraId="633B68C4">
      <w:pPr>
        <w:tabs>
          <w:tab w:val="left" w:pos="654"/>
          <w:tab w:val="left" w:pos="1734"/>
          <w:tab w:val="left" w:pos="2814"/>
          <w:tab w:val="left" w:pos="3894"/>
          <w:tab w:val="left" w:pos="5334"/>
          <w:tab w:val="left" w:pos="6414"/>
          <w:tab w:val="left" w:pos="7254"/>
          <w:tab w:val="left" w:pos="8574"/>
          <w:tab w:val="left" w:pos="9654"/>
        </w:tabs>
        <w:spacing w:line="360" w:lineRule="auto"/>
        <w:ind w:firstLine="2730" w:firstLineChars="1300"/>
        <w:rPr>
          <w:rFonts w:hint="eastAsia" w:asciiTheme="minorEastAsia" w:hAnsiTheme="minorEastAsia" w:eastAsiaTheme="minorEastAsia"/>
        </w:rPr>
      </w:pPr>
    </w:p>
    <w:p w14:paraId="792F1F03">
      <w:pPr>
        <w:tabs>
          <w:tab w:val="left" w:pos="654"/>
          <w:tab w:val="left" w:pos="1734"/>
          <w:tab w:val="left" w:pos="2814"/>
          <w:tab w:val="left" w:pos="3894"/>
          <w:tab w:val="left" w:pos="5334"/>
          <w:tab w:val="left" w:pos="6414"/>
          <w:tab w:val="left" w:pos="7254"/>
          <w:tab w:val="left" w:pos="8574"/>
          <w:tab w:val="left" w:pos="9654"/>
        </w:tabs>
        <w:spacing w:line="360" w:lineRule="auto"/>
        <w:ind w:firstLine="3885" w:firstLineChars="1850"/>
        <w:rPr>
          <w:rFonts w:hint="eastAsia" w:asciiTheme="minorEastAsia" w:hAnsiTheme="minorEastAsia" w:eastAsiaTheme="minorEastAsia"/>
        </w:rPr>
      </w:pPr>
      <w:r>
        <w:rPr>
          <w:rFonts w:hint="eastAsia" w:asciiTheme="minorEastAsia" w:hAnsiTheme="minorEastAsia" w:eastAsiaTheme="minorEastAsia"/>
        </w:rPr>
        <w:t>投标人名称：</w:t>
      </w:r>
    </w:p>
    <w:p w14:paraId="1FC5A0F1">
      <w:pPr>
        <w:tabs>
          <w:tab w:val="left" w:pos="654"/>
          <w:tab w:val="left" w:pos="1734"/>
          <w:tab w:val="left" w:pos="2814"/>
          <w:tab w:val="left" w:pos="3894"/>
          <w:tab w:val="left" w:pos="5334"/>
          <w:tab w:val="left" w:pos="6414"/>
          <w:tab w:val="left" w:pos="7254"/>
          <w:tab w:val="left" w:pos="8574"/>
          <w:tab w:val="left" w:pos="9654"/>
        </w:tabs>
        <w:spacing w:line="360" w:lineRule="auto"/>
        <w:ind w:firstLine="3885" w:firstLineChars="1850"/>
        <w:rPr>
          <w:rFonts w:hint="eastAsia" w:asciiTheme="minorEastAsia" w:hAnsiTheme="minorEastAsia" w:eastAsiaTheme="minorEastAsia"/>
        </w:rPr>
      </w:pPr>
      <w:r>
        <w:rPr>
          <w:rFonts w:hint="eastAsia" w:asciiTheme="minorEastAsia" w:hAnsiTheme="minorEastAsia" w:eastAsiaTheme="minorEastAsia"/>
        </w:rPr>
        <w:t>日 期：</w:t>
      </w:r>
    </w:p>
    <w:p w14:paraId="7BBBF1EC">
      <w:pPr>
        <w:autoSpaceDE w:val="0"/>
        <w:autoSpaceDN w:val="0"/>
        <w:adjustRightInd w:val="0"/>
        <w:spacing w:line="360" w:lineRule="auto"/>
        <w:rPr>
          <w:rFonts w:hint="eastAsia" w:asciiTheme="minorEastAsia" w:hAnsiTheme="minorEastAsia" w:eastAsiaTheme="minorEastAsia"/>
          <w:b/>
          <w:lang w:val="zh-CN"/>
        </w:rPr>
      </w:pPr>
    </w:p>
    <w:p w14:paraId="743CE9A9">
      <w:pPr>
        <w:rPr>
          <w:rFonts w:hint="eastAsia" w:asciiTheme="minorEastAsia" w:hAnsiTheme="minorEastAsia" w:eastAsiaTheme="minorEastAsia"/>
        </w:rPr>
      </w:pPr>
    </w:p>
    <w:p w14:paraId="5FDCED35">
      <w:pPr>
        <w:rPr>
          <w:rFonts w:hint="eastAsia" w:asciiTheme="minorEastAsia" w:hAnsiTheme="minorEastAsia" w:eastAsiaTheme="minorEastAsia"/>
        </w:rPr>
      </w:pPr>
    </w:p>
    <w:p w14:paraId="3984EAFD">
      <w:pPr>
        <w:rPr>
          <w:rFonts w:hint="eastAsia" w:asciiTheme="minorEastAsia" w:hAnsiTheme="minorEastAsia" w:eastAsiaTheme="minorEastAsia"/>
        </w:rPr>
      </w:pPr>
    </w:p>
    <w:p w14:paraId="3B37B27E">
      <w:pPr>
        <w:widowControl/>
        <w:jc w:val="left"/>
        <w:rPr>
          <w:rFonts w:hint="eastAsia" w:asciiTheme="minorEastAsia" w:hAnsiTheme="minorEastAsia" w:eastAsiaTheme="minorEastAsia"/>
          <w:b/>
        </w:rPr>
      </w:pPr>
    </w:p>
    <w:p w14:paraId="62C769A8">
      <w:pPr>
        <w:tabs>
          <w:tab w:val="left" w:pos="654"/>
          <w:tab w:val="left" w:pos="1734"/>
          <w:tab w:val="left" w:pos="2814"/>
          <w:tab w:val="left" w:pos="3894"/>
          <w:tab w:val="left" w:pos="5334"/>
          <w:tab w:val="left" w:pos="6414"/>
          <w:tab w:val="left" w:pos="7254"/>
          <w:tab w:val="left" w:pos="8574"/>
          <w:tab w:val="left" w:pos="9654"/>
        </w:tabs>
        <w:spacing w:line="360" w:lineRule="auto"/>
        <w:ind w:firstLine="3045" w:firstLineChars="1450"/>
        <w:rPr>
          <w:rFonts w:hint="eastAsia" w:asciiTheme="minorEastAsia" w:hAnsiTheme="minorEastAsia" w:eastAsiaTheme="minorEastAsia"/>
        </w:rPr>
      </w:pPr>
    </w:p>
    <w:p w14:paraId="172D42BA"/>
    <w:sectPr>
      <w:headerReference r:id="rId5" w:type="default"/>
      <w:footerReference r:id="rId6" w:type="default"/>
      <w:pgSz w:w="11906" w:h="16838"/>
      <w:pgMar w:top="1304" w:right="1531" w:bottom="1304" w:left="1531" w:header="1304" w:footer="130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使用中文字体)">
    <w:altName w:val="华文仿宋"/>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3834642"/>
    </w:sdtPr>
    <w:sdtContent>
      <w:p w14:paraId="6F04D88B">
        <w:pPr>
          <w:pStyle w:val="12"/>
          <w:jc w:val="right"/>
        </w:pPr>
        <w:r>
          <w:fldChar w:fldCharType="begin"/>
        </w:r>
        <w:r>
          <w:instrText xml:space="preserve">PAGE   \* MERGEFORMAT</w:instrText>
        </w:r>
        <w:r>
          <w:fldChar w:fldCharType="separate"/>
        </w:r>
        <w:r>
          <w:rPr>
            <w:lang w:val="zh-CN"/>
          </w:rPr>
          <w:t>1</w:t>
        </w:r>
        <w:r>
          <w:rPr>
            <w:lang w:val="zh-CN"/>
          </w:rPr>
          <w:fldChar w:fldCharType="end"/>
        </w:r>
      </w:p>
    </w:sdtContent>
  </w:sdt>
  <w:p w14:paraId="27F42C55">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21B86">
    <w:pPr>
      <w:pStyle w:val="12"/>
      <w:jc w:val="right"/>
    </w:pPr>
    <w:r>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D7Ob464BAABLAwAADgAAAAAAAAABACAAAAA0AQAAZHJzL2Uyb0RvYy54bWxQ&#10;SwUGAAAAAAYABgBZAQAAVAUAAAAA&#10;">
          <v:path/>
          <v:fill on="f" focussize="0,0"/>
          <v:stroke on="f" joinstyle="miter"/>
          <v:imagedata o:title=""/>
          <o:lock v:ext="edit"/>
          <v:textbox inset="0mm,0mm,0mm,0mm" style="mso-fit-shape-to-text:t;">
            <w:txbxContent>
              <w:sdt>
                <w:sdtPr>
                  <w:id w:val="88752622"/>
                </w:sdtPr>
                <w:sdtContent>
                  <w:p w14:paraId="144FB3ED">
                    <w:pPr>
                      <w:pStyle w:val="12"/>
                      <w:jc w:val="right"/>
                    </w:pPr>
                    <w:r>
                      <w:fldChar w:fldCharType="begin"/>
                    </w:r>
                    <w:r>
                      <w:instrText xml:space="preserve"> PAGE   \* MERGEFORMAT </w:instrText>
                    </w:r>
                    <w:r>
                      <w:fldChar w:fldCharType="separate"/>
                    </w:r>
                    <w:r>
                      <w:rPr>
                        <w:lang w:val="zh-CN"/>
                      </w:rPr>
                      <w:t>24</w:t>
                    </w:r>
                    <w:r>
                      <w:rPr>
                        <w:lang w:val="zh-CN"/>
                      </w:rPr>
                      <w:fldChar w:fldCharType="end"/>
                    </w:r>
                  </w:p>
                </w:sdtContent>
              </w:sdt>
              <w:p w14:paraId="50B63894">
                <w:pPr>
                  <w:pStyle w:val="3"/>
                </w:pPr>
              </w:p>
            </w:txbxContent>
          </v:textbox>
        </v:shape>
      </w:pict>
    </w:r>
  </w:p>
  <w:p w14:paraId="72E6A564">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6A676">
    <w:pPr>
      <w:pStyle w:val="12"/>
    </w:pPr>
    <w:r>
      <w:pict>
        <v:shape id="_x0000_s1027" o:spid="_x0000_s1027" o:spt="202" type="#_x0000_t202" style="position:absolute;left:0pt;margin-top:0pt;height:11pt;width:9.15pt;mso-position-horizontal:right;mso-position-horizontal-relative:margin;mso-wrap-style:none;z-index:251659264;mso-width-relative:page;mso-height-relative:page;" filled="f" stroked="f" coordsize="21600,21600" o:gfxdata="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AGLpYU0AAAAAMBAAAPAAAAAAAAAAEAIAAAADgAAABkcnMvZG93bnJldi54&#10;bWxQSwECFAAUAAAACACHTuJAp98HYLMBAABJAwAADgAAAAAAAAABACAAAAA1AQAAZHJzL2Uyb0Rv&#10;Yy54bWxQSwUGAAAAAAYABgBZAQAAWgUAAAAA&#10;">
          <v:path/>
          <v:fill on="f" focussize="0,0"/>
          <v:stroke on="f" joinstyle="miter"/>
          <v:imagedata o:title=""/>
          <o:lock v:ext="edit"/>
          <v:textbox inset="0mm,0mm,0mm,0mm" style="mso-fit-shape-to-text:t;">
            <w:txbxContent>
              <w:p w14:paraId="59CA1E0A">
                <w:pPr>
                  <w:pStyle w:val="12"/>
                </w:pPr>
                <w:r>
                  <w:fldChar w:fldCharType="begin"/>
                </w:r>
                <w:r>
                  <w:instrText xml:space="preserve"> PAGE  \* MERGEFORMAT </w:instrText>
                </w:r>
                <w:r>
                  <w:fldChar w:fldCharType="separate"/>
                </w:r>
                <w:r>
                  <w:t>45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45A82">
    <w:pPr>
      <w:pStyle w:val="13"/>
      <w:pBdr>
        <w:bottom w:val="single" w:color="auto" w:sz="6"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575B20"/>
    <w:multiLevelType w:val="singleLevel"/>
    <w:tmpl w:val="CB575B20"/>
    <w:lvl w:ilvl="0" w:tentative="0">
      <w:start w:val="1"/>
      <w:numFmt w:val="decimal"/>
      <w:pStyle w:val="4"/>
      <w:lvlText w:val="%1."/>
      <w:lvlJc w:val="left"/>
      <w:pPr>
        <w:tabs>
          <w:tab w:val="left" w:pos="360"/>
        </w:tabs>
        <w:ind w:left="360" w:hanging="360"/>
      </w:pPr>
    </w:lvl>
  </w:abstractNum>
  <w:abstractNum w:abstractNumId="1">
    <w:nsid w:val="0000000A"/>
    <w:multiLevelType w:val="singleLevel"/>
    <w:tmpl w:val="0000000A"/>
    <w:lvl w:ilvl="0" w:tentative="0">
      <w:start w:val="1"/>
      <w:numFmt w:val="decimal"/>
      <w:suff w:val="nothing"/>
      <w:lvlText w:val="%1）"/>
      <w:lvlJc w:val="left"/>
      <w:rPr>
        <w:rFonts w:cs="Times New Roman"/>
      </w:rPr>
    </w:lvl>
  </w:abstractNum>
  <w:abstractNum w:abstractNumId="2">
    <w:nsid w:val="0000000F"/>
    <w:multiLevelType w:val="multilevel"/>
    <w:tmpl w:val="0000000F"/>
    <w:lvl w:ilvl="0" w:tentative="0">
      <w:start w:val="1"/>
      <w:numFmt w:val="japaneseCounting"/>
      <w:lvlText w:val="第%1章"/>
      <w:lvlJc w:val="left"/>
      <w:pPr>
        <w:ind w:left="1080"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0C34DE15"/>
    <w:multiLevelType w:val="singleLevel"/>
    <w:tmpl w:val="0C34DE15"/>
    <w:lvl w:ilvl="0" w:tentative="0">
      <w:start w:val="1"/>
      <w:numFmt w:val="decimal"/>
      <w:lvlText w:val="%1."/>
      <w:lvlJc w:val="left"/>
      <w:pPr>
        <w:tabs>
          <w:tab w:val="left" w:pos="312"/>
        </w:tabs>
      </w:pPr>
    </w:lvl>
  </w:abstractNum>
  <w:abstractNum w:abstractNumId="4">
    <w:nsid w:val="225A8346"/>
    <w:multiLevelType w:val="singleLevel"/>
    <w:tmpl w:val="225A8346"/>
    <w:lvl w:ilvl="0" w:tentative="0">
      <w:start w:val="1"/>
      <w:numFmt w:val="decimal"/>
      <w:lvlText w:val="%1."/>
      <w:lvlJc w:val="left"/>
      <w:pPr>
        <w:tabs>
          <w:tab w:val="left" w:pos="312"/>
        </w:tabs>
      </w:pPr>
    </w:lvl>
  </w:abstractNum>
  <w:abstractNum w:abstractNumId="5">
    <w:nsid w:val="4DD4552D"/>
    <w:multiLevelType w:val="singleLevel"/>
    <w:tmpl w:val="4DD4552D"/>
    <w:lvl w:ilvl="0" w:tentative="0">
      <w:start w:val="1"/>
      <w:numFmt w:val="decimal"/>
      <w:lvlText w:val="%1."/>
      <w:lvlJc w:val="left"/>
      <w:pPr>
        <w:tabs>
          <w:tab w:val="left" w:pos="312"/>
        </w:tabs>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VlZDNiNjc4N2Y5YzJiNWY0NjQxMTBmZmRlYWU5ZTMifQ=="/>
  </w:docVars>
  <w:rsids>
    <w:rsidRoot w:val="00E073F6"/>
    <w:rsid w:val="00340D0C"/>
    <w:rsid w:val="004508F9"/>
    <w:rsid w:val="00483F33"/>
    <w:rsid w:val="00B74E5A"/>
    <w:rsid w:val="00BC780C"/>
    <w:rsid w:val="00C75DBF"/>
    <w:rsid w:val="00E073F6"/>
    <w:rsid w:val="00F53B9B"/>
    <w:rsid w:val="00FE3035"/>
    <w:rsid w:val="09873BCC"/>
    <w:rsid w:val="1AD264F6"/>
    <w:rsid w:val="2CD8788B"/>
    <w:rsid w:val="311C611A"/>
    <w:rsid w:val="363F3549"/>
    <w:rsid w:val="5D125AF2"/>
    <w:rsid w:val="66CF43BF"/>
    <w:rsid w:val="6FD68DA3"/>
    <w:rsid w:val="97FF1325"/>
    <w:rsid w:val="F2FE8A90"/>
    <w:rsid w:val="FB57D56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21">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kern w:val="0"/>
    </w:rPr>
  </w:style>
  <w:style w:type="paragraph" w:styleId="3">
    <w:name w:val="Body Text"/>
    <w:basedOn w:val="1"/>
    <w:qFormat/>
    <w:uiPriority w:val="0"/>
    <w:pPr>
      <w:spacing w:after="120"/>
    </w:pPr>
    <w:rPr>
      <w:sz w:val="24"/>
    </w:rPr>
  </w:style>
  <w:style w:type="paragraph" w:styleId="4">
    <w:name w:val="List Number"/>
    <w:basedOn w:val="1"/>
    <w:qFormat/>
    <w:uiPriority w:val="0"/>
    <w:pPr>
      <w:numPr>
        <w:ilvl w:val="0"/>
        <w:numId w:val="1"/>
      </w:numPr>
    </w:pPr>
  </w:style>
  <w:style w:type="paragraph" w:styleId="5">
    <w:name w:val="Normal Indent"/>
    <w:basedOn w:val="1"/>
    <w:next w:val="6"/>
    <w:qFormat/>
    <w:uiPriority w:val="0"/>
    <w:pPr>
      <w:ind w:firstLine="488"/>
    </w:pPr>
  </w:style>
  <w:style w:type="paragraph" w:styleId="6">
    <w:name w:val="Body Text Indent"/>
    <w:basedOn w:val="1"/>
    <w:unhideWhenUsed/>
    <w:qFormat/>
    <w:uiPriority w:val="99"/>
    <w:pPr>
      <w:spacing w:line="200" w:lineRule="exact"/>
      <w:ind w:firstLine="301"/>
    </w:pPr>
    <w:rPr>
      <w:rFonts w:ascii="宋体" w:hAnsi="Courier New"/>
      <w:spacing w:val="-4"/>
      <w:kern w:val="0"/>
      <w:sz w:val="18"/>
    </w:rPr>
  </w:style>
  <w:style w:type="paragraph" w:styleId="7">
    <w:name w:val="caption"/>
    <w:basedOn w:val="1"/>
    <w:next w:val="1"/>
    <w:qFormat/>
    <w:uiPriority w:val="99"/>
    <w:pPr>
      <w:spacing w:before="152" w:after="160"/>
    </w:pPr>
    <w:rPr>
      <w:rFonts w:ascii="Arial" w:hAnsi="Arial" w:eastAsia="黑体"/>
      <w:sz w:val="20"/>
    </w:rPr>
  </w:style>
  <w:style w:type="paragraph" w:styleId="8">
    <w:name w:val="annotation text"/>
    <w:basedOn w:val="1"/>
    <w:qFormat/>
    <w:uiPriority w:val="0"/>
    <w:pPr>
      <w:jc w:val="left"/>
    </w:pPr>
  </w:style>
  <w:style w:type="paragraph" w:styleId="9">
    <w:name w:val="Plain Text"/>
    <w:basedOn w:val="1"/>
    <w:qFormat/>
    <w:uiPriority w:val="0"/>
    <w:rPr>
      <w:rFonts w:ascii="宋体" w:hAnsi="Courier New" w:eastAsia="仿宋_GB2312"/>
      <w:sz w:val="30"/>
    </w:rPr>
  </w:style>
  <w:style w:type="paragraph" w:styleId="10">
    <w:name w:val="Date"/>
    <w:basedOn w:val="1"/>
    <w:next w:val="1"/>
    <w:unhideWhenUsed/>
    <w:qFormat/>
    <w:uiPriority w:val="0"/>
    <w:pPr>
      <w:ind w:left="2500" w:leftChars="2500" w:right="150"/>
    </w:pPr>
    <w:rPr>
      <w:rFonts w:ascii="Times New Roman" w:hAnsi="Times New Roman" w:eastAsia="楷体_GB2312"/>
      <w:kern w:val="0"/>
      <w:sz w:val="32"/>
      <w:szCs w:val="22"/>
    </w:rPr>
  </w:style>
  <w:style w:type="paragraph" w:styleId="11">
    <w:name w:val="Balloon Text"/>
    <w:basedOn w:val="1"/>
    <w:link w:val="29"/>
    <w:qFormat/>
    <w:uiPriority w:val="0"/>
    <w:rPr>
      <w:sz w:val="18"/>
      <w:szCs w:val="18"/>
    </w:r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4"/>
    <w:basedOn w:val="1"/>
    <w:next w:val="1"/>
    <w:qFormat/>
    <w:uiPriority w:val="39"/>
    <w:pPr>
      <w:ind w:left="630"/>
      <w:jc w:val="left"/>
    </w:pPr>
    <w:rPr>
      <w:rFonts w:cs="Calibri"/>
      <w:sz w:val="18"/>
      <w:szCs w:val="18"/>
    </w:rPr>
  </w:style>
  <w:style w:type="paragraph" w:styleId="15">
    <w:name w:val="List"/>
    <w:basedOn w:val="1"/>
    <w:unhideWhenUsed/>
    <w:qFormat/>
    <w:uiPriority w:val="99"/>
    <w:pPr>
      <w:ind w:left="200" w:hanging="200" w:hangingChars="200"/>
    </w:pPr>
    <w:rPr>
      <w:sz w:val="28"/>
    </w:rPr>
  </w:style>
  <w:style w:type="paragraph" w:styleId="16">
    <w:name w:val="Body Text Indent 3"/>
    <w:basedOn w:val="1"/>
    <w:unhideWhenUsed/>
    <w:qFormat/>
    <w:uiPriority w:val="99"/>
    <w:pPr>
      <w:snapToGrid w:val="0"/>
      <w:ind w:firstLine="480" w:firstLineChars="200"/>
      <w:jc w:val="left"/>
    </w:pPr>
    <w:rPr>
      <w:rFonts w:ascii="仿宋_GB2312" w:hAnsi="宋体" w:eastAsia="仿宋_GB2312"/>
      <w:color w:val="000000"/>
      <w:kern w:val="0"/>
      <w:sz w:val="24"/>
    </w:rPr>
  </w:style>
  <w:style w:type="paragraph" w:styleId="17">
    <w:name w:val="Normal (Web)"/>
    <w:basedOn w:val="1"/>
    <w:qFormat/>
    <w:uiPriority w:val="99"/>
    <w:pPr>
      <w:spacing w:before="100" w:beforeAutospacing="1" w:after="100" w:afterAutospacing="1"/>
      <w:jc w:val="left"/>
    </w:pPr>
    <w:rPr>
      <w:kern w:val="0"/>
      <w:sz w:val="24"/>
    </w:rPr>
  </w:style>
  <w:style w:type="paragraph" w:styleId="18">
    <w:name w:val="Body Text First Indent 2"/>
    <w:basedOn w:val="6"/>
    <w:qFormat/>
    <w:uiPriority w:val="99"/>
    <w:pPr>
      <w:spacing w:after="120" w:line="240" w:lineRule="auto"/>
      <w:ind w:left="420" w:leftChars="200" w:firstLine="420" w:firstLineChars="200"/>
    </w:pPr>
    <w:rPr>
      <w:rFonts w:ascii="Calibri" w:hAnsi="Calibri"/>
      <w:spacing w:val="0"/>
      <w:kern w:val="2"/>
      <w:sz w:val="21"/>
    </w:rPr>
  </w:style>
  <w:style w:type="table" w:styleId="20">
    <w:name w:val="Table Grid"/>
    <w:basedOn w:val="19"/>
    <w:qFormat/>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Strong"/>
    <w:basedOn w:val="21"/>
    <w:qFormat/>
    <w:uiPriority w:val="0"/>
  </w:style>
  <w:style w:type="character" w:styleId="23">
    <w:name w:val="annotation reference"/>
    <w:basedOn w:val="21"/>
    <w:semiHidden/>
    <w:unhideWhenUsed/>
    <w:qFormat/>
    <w:uiPriority w:val="99"/>
    <w:rPr>
      <w:sz w:val="21"/>
      <w:szCs w:val="21"/>
    </w:rPr>
  </w:style>
  <w:style w:type="paragraph" w:customStyle="1" w:styleId="24">
    <w:name w:val="纯文本1"/>
    <w:basedOn w:val="1"/>
    <w:qFormat/>
    <w:uiPriority w:val="99"/>
    <w:pPr>
      <w:spacing w:beforeLines="50" w:afterLines="50" w:line="400" w:lineRule="exact"/>
    </w:pPr>
    <w:rPr>
      <w:rFonts w:ascii="宋体" w:hAnsi="Courier New" w:cs="Courier New"/>
      <w:szCs w:val="21"/>
    </w:rPr>
  </w:style>
  <w:style w:type="paragraph" w:customStyle="1" w:styleId="25">
    <w:name w:val="普通(网站)11"/>
    <w:basedOn w:val="1"/>
    <w:qFormat/>
    <w:uiPriority w:val="0"/>
    <w:pPr>
      <w:widowControl/>
      <w:spacing w:beforeAutospacing="1" w:afterAutospacing="1"/>
      <w:jc w:val="left"/>
    </w:pPr>
    <w:rPr>
      <w:rFonts w:ascii="宋体" w:hAnsi="宋体"/>
      <w:kern w:val="0"/>
      <w:sz w:val="24"/>
    </w:rPr>
  </w:style>
  <w:style w:type="paragraph" w:styleId="26">
    <w:name w:val="List Paragraph"/>
    <w:basedOn w:val="1"/>
    <w:unhideWhenUsed/>
    <w:qFormat/>
    <w:uiPriority w:val="34"/>
    <w:pPr>
      <w:ind w:firstLine="420" w:firstLineChars="200"/>
    </w:pPr>
  </w:style>
  <w:style w:type="paragraph" w:customStyle="1" w:styleId="27">
    <w:name w:val="正文文本缩进11"/>
    <w:basedOn w:val="1"/>
    <w:qFormat/>
    <w:uiPriority w:val="0"/>
    <w:pPr>
      <w:spacing w:line="200" w:lineRule="exact"/>
      <w:ind w:firstLine="301"/>
    </w:pPr>
    <w:rPr>
      <w:szCs w:val="20"/>
    </w:rPr>
  </w:style>
  <w:style w:type="paragraph" w:customStyle="1" w:styleId="28">
    <w:name w:val="表格文字"/>
    <w:basedOn w:val="1"/>
    <w:next w:val="3"/>
    <w:qFormat/>
    <w:uiPriority w:val="0"/>
    <w:pPr>
      <w:jc w:val="left"/>
    </w:pPr>
    <w:rPr>
      <w:kern w:val="21"/>
      <w:szCs w:val="21"/>
    </w:rPr>
  </w:style>
  <w:style w:type="character" w:customStyle="1" w:styleId="29">
    <w:name w:val="批注框文本 字符"/>
    <w:basedOn w:val="21"/>
    <w:link w:val="11"/>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23828</Words>
  <Characters>25198</Characters>
  <Lines>196</Lines>
  <Paragraphs>55</Paragraphs>
  <TotalTime>6</TotalTime>
  <ScaleCrop>false</ScaleCrop>
  <LinksUpToDate>false</LinksUpToDate>
  <CharactersWithSpaces>25750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浅笑</cp:lastModifiedBy>
  <dcterms:modified xsi:type="dcterms:W3CDTF">2024-10-12T05:39:05Z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451FC78F08324362BE52D8E5DC482062_12</vt:lpwstr>
  </property>
</Properties>
</file>