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7CAB8">
      <w:pPr>
        <w:spacing w:line="360" w:lineRule="auto"/>
        <w:jc w:val="center"/>
        <w:rPr>
          <w:rFonts w:ascii="宋体" w:hAnsi="宋体" w:cs="宋体"/>
          <w:b/>
          <w:color w:val="000000"/>
          <w:sz w:val="24"/>
          <w:highlight w:val="none"/>
        </w:rPr>
      </w:pPr>
    </w:p>
    <w:p w14:paraId="2578E96F">
      <w:pPr>
        <w:spacing w:line="360" w:lineRule="auto"/>
        <w:jc w:val="center"/>
        <w:rPr>
          <w:rFonts w:ascii="宋体" w:hAnsi="宋体" w:cs="宋体"/>
          <w:b/>
          <w:color w:val="000000"/>
          <w:sz w:val="24"/>
          <w:highlight w:val="none"/>
        </w:rPr>
      </w:pPr>
    </w:p>
    <w:p w14:paraId="2AA01314">
      <w:pPr>
        <w:adjustRightInd/>
        <w:spacing w:line="360" w:lineRule="auto"/>
        <w:jc w:val="center"/>
        <w:rPr>
          <w:rFonts w:ascii="宋体" w:hAnsi="宋体" w:cs="宋体"/>
          <w:b/>
          <w:color w:val="000000"/>
          <w:sz w:val="44"/>
          <w:szCs w:val="44"/>
          <w:highlight w:val="none"/>
        </w:rPr>
      </w:pPr>
    </w:p>
    <w:p w14:paraId="5A08B23E">
      <w:pPr>
        <w:spacing w:line="360" w:lineRule="auto"/>
        <w:jc w:val="center"/>
        <w:rPr>
          <w:rFonts w:ascii="宋体" w:hAnsi="宋体" w:cs="宋体"/>
          <w:b/>
          <w:color w:val="000000"/>
          <w:sz w:val="44"/>
          <w:szCs w:val="44"/>
          <w:highlight w:val="none"/>
        </w:rPr>
      </w:pPr>
    </w:p>
    <w:p w14:paraId="1AAAD569">
      <w:pPr>
        <w:adjustRightInd/>
        <w:spacing w:line="360" w:lineRule="auto"/>
        <w:jc w:val="center"/>
        <w:rPr>
          <w:rFonts w:ascii="宋体" w:hAnsi="宋体" w:cs="宋体"/>
          <w:b/>
          <w:color w:val="000000"/>
          <w:sz w:val="48"/>
          <w:szCs w:val="48"/>
          <w:highlight w:val="none"/>
        </w:rPr>
      </w:pPr>
    </w:p>
    <w:p w14:paraId="26C9CB4D">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双束扫描电子显微镜一体化分析系统仪器设备采购</w:t>
      </w:r>
    </w:p>
    <w:p w14:paraId="26891E9E">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招标文件</w:t>
      </w:r>
    </w:p>
    <w:p w14:paraId="75685E79">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3FFD484F">
      <w:pPr>
        <w:snapToGrid w:val="0"/>
        <w:spacing w:line="360" w:lineRule="auto"/>
        <w:jc w:val="center"/>
        <w:rPr>
          <w:rFonts w:ascii="宋体" w:hAnsi="宋体" w:cs="宋体"/>
          <w:color w:val="000000"/>
          <w:sz w:val="30"/>
          <w:szCs w:val="30"/>
          <w:highlight w:val="none"/>
        </w:rPr>
      </w:pPr>
      <w:r>
        <w:rPr>
          <w:rFonts w:hint="eastAsia" w:ascii="宋体" w:hAnsi="宋体" w:cs="宋体"/>
          <w:color w:val="000000"/>
          <w:sz w:val="30"/>
          <w:szCs w:val="30"/>
          <w:highlight w:val="none"/>
        </w:rPr>
        <w:t>编号：ZJWSBJ-HD-202415G</w:t>
      </w:r>
    </w:p>
    <w:p w14:paraId="72CBDE61">
      <w:pPr>
        <w:adjustRightInd/>
        <w:spacing w:line="360" w:lineRule="auto"/>
        <w:rPr>
          <w:rFonts w:ascii="宋体" w:hAnsi="宋体" w:cs="宋体"/>
          <w:color w:val="000000"/>
          <w:sz w:val="28"/>
          <w:szCs w:val="20"/>
          <w:highlight w:val="none"/>
        </w:rPr>
      </w:pPr>
    </w:p>
    <w:p w14:paraId="121F2DB8">
      <w:pPr>
        <w:spacing w:line="360" w:lineRule="auto"/>
        <w:jc w:val="center"/>
        <w:rPr>
          <w:rFonts w:ascii="宋体" w:hAnsi="宋体" w:cs="宋体"/>
          <w:b/>
          <w:color w:val="000000"/>
          <w:sz w:val="44"/>
          <w:szCs w:val="44"/>
          <w:highlight w:val="none"/>
        </w:rPr>
      </w:pPr>
    </w:p>
    <w:p w14:paraId="5129B6B2">
      <w:pPr>
        <w:spacing w:line="360" w:lineRule="auto"/>
        <w:jc w:val="center"/>
        <w:rPr>
          <w:rFonts w:ascii="宋体" w:hAnsi="宋体" w:cs="宋体"/>
          <w:color w:val="000000"/>
          <w:sz w:val="24"/>
          <w:highlight w:val="none"/>
        </w:rPr>
      </w:pPr>
    </w:p>
    <w:p w14:paraId="4852B61C">
      <w:pPr>
        <w:spacing w:line="360" w:lineRule="auto"/>
        <w:jc w:val="center"/>
        <w:rPr>
          <w:rFonts w:ascii="宋体" w:hAnsi="宋体" w:cs="宋体"/>
          <w:color w:val="000000"/>
          <w:sz w:val="24"/>
          <w:highlight w:val="none"/>
        </w:rPr>
      </w:pPr>
    </w:p>
    <w:p w14:paraId="28213C25">
      <w:pPr>
        <w:spacing w:line="360" w:lineRule="auto"/>
        <w:rPr>
          <w:rFonts w:ascii="宋体" w:hAnsi="宋体" w:cs="宋体"/>
          <w:color w:val="000000"/>
          <w:sz w:val="32"/>
          <w:szCs w:val="32"/>
          <w:highlight w:val="none"/>
        </w:rPr>
      </w:pPr>
    </w:p>
    <w:p w14:paraId="1E0D2778">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杭州电子科技大学</w:t>
      </w:r>
    </w:p>
    <w:p w14:paraId="79AFD9C4">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浙江五石中正工程咨询有限公司</w:t>
      </w:r>
    </w:p>
    <w:p w14:paraId="6A4236BA">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二〇二四年十月</w:t>
      </w:r>
    </w:p>
    <w:p w14:paraId="093A6799">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20A50CE2">
      <w:pPr>
        <w:spacing w:line="360" w:lineRule="auto"/>
        <w:jc w:val="center"/>
        <w:rPr>
          <w:rFonts w:ascii="宋体" w:hAnsi="宋体" w:cs="宋体"/>
          <w:color w:val="000000"/>
          <w:sz w:val="24"/>
          <w:highlight w:val="none"/>
        </w:rPr>
      </w:pPr>
    </w:p>
    <w:p w14:paraId="76EC0BB2">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5889A473">
      <w:pPr>
        <w:spacing w:line="360" w:lineRule="auto"/>
        <w:rPr>
          <w:rFonts w:ascii="宋体" w:hAnsi="宋体" w:cs="宋体"/>
          <w:color w:val="000000"/>
          <w:sz w:val="32"/>
          <w:szCs w:val="32"/>
          <w:highlight w:val="none"/>
        </w:rPr>
      </w:pPr>
    </w:p>
    <w:p w14:paraId="3376A220">
      <w:pPr>
        <w:spacing w:line="360" w:lineRule="auto"/>
        <w:rPr>
          <w:rFonts w:ascii="宋体" w:hAnsi="宋体" w:cs="宋体"/>
          <w:color w:val="000000"/>
          <w:sz w:val="32"/>
          <w:szCs w:val="32"/>
          <w:highlight w:val="none"/>
        </w:rPr>
      </w:pPr>
    </w:p>
    <w:p w14:paraId="69367100">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689A02DC">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776CA768">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1E5F39CB">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4638E1B5">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0F37C91B">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6A2AB6F2">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03B94D37">
      <w:pPr>
        <w:spacing w:line="360" w:lineRule="auto"/>
        <w:ind w:firstLine="549" w:firstLineChars="229"/>
        <w:rPr>
          <w:rFonts w:ascii="宋体" w:hAnsi="宋体" w:cs="宋体"/>
          <w:color w:val="000000"/>
          <w:sz w:val="24"/>
          <w:highlight w:val="none"/>
        </w:rPr>
      </w:pPr>
    </w:p>
    <w:p w14:paraId="76D3EEA6">
      <w:pPr>
        <w:spacing w:line="360" w:lineRule="auto"/>
        <w:ind w:firstLine="549" w:firstLineChars="229"/>
        <w:rPr>
          <w:rFonts w:ascii="宋体" w:hAnsi="宋体" w:cs="宋体"/>
          <w:color w:val="000000"/>
          <w:sz w:val="24"/>
          <w:highlight w:val="none"/>
        </w:rPr>
      </w:pPr>
    </w:p>
    <w:p w14:paraId="3B7754EF">
      <w:pPr>
        <w:spacing w:line="360" w:lineRule="auto"/>
        <w:ind w:firstLine="549" w:firstLineChars="229"/>
        <w:rPr>
          <w:rFonts w:ascii="宋体" w:hAnsi="宋体" w:cs="宋体"/>
          <w:color w:val="000000"/>
          <w:sz w:val="24"/>
          <w:highlight w:val="none"/>
        </w:rPr>
      </w:pPr>
    </w:p>
    <w:p w14:paraId="6C022DC3">
      <w:pPr>
        <w:spacing w:line="360" w:lineRule="auto"/>
        <w:ind w:firstLine="549" w:firstLineChars="229"/>
        <w:rPr>
          <w:rFonts w:ascii="宋体" w:hAnsi="宋体" w:cs="宋体"/>
          <w:color w:val="000000"/>
          <w:sz w:val="24"/>
          <w:highlight w:val="none"/>
        </w:rPr>
      </w:pPr>
    </w:p>
    <w:p w14:paraId="2AA282FC">
      <w:pPr>
        <w:spacing w:line="360" w:lineRule="auto"/>
        <w:ind w:firstLine="549" w:firstLineChars="229"/>
        <w:rPr>
          <w:rFonts w:ascii="宋体" w:hAnsi="宋体" w:cs="宋体"/>
          <w:color w:val="000000"/>
          <w:sz w:val="24"/>
          <w:highlight w:val="none"/>
        </w:rPr>
      </w:pPr>
    </w:p>
    <w:p w14:paraId="3787BBD0">
      <w:pPr>
        <w:spacing w:line="360" w:lineRule="auto"/>
        <w:ind w:firstLine="549" w:firstLineChars="229"/>
        <w:rPr>
          <w:rFonts w:ascii="宋体" w:hAnsi="宋体" w:cs="宋体"/>
          <w:color w:val="000000"/>
          <w:sz w:val="24"/>
          <w:highlight w:val="none"/>
        </w:rPr>
      </w:pPr>
    </w:p>
    <w:p w14:paraId="6D3CF23A">
      <w:pPr>
        <w:spacing w:line="360" w:lineRule="auto"/>
        <w:ind w:firstLine="549" w:firstLineChars="229"/>
        <w:rPr>
          <w:rFonts w:ascii="宋体" w:hAnsi="宋体" w:cs="宋体"/>
          <w:color w:val="000000"/>
          <w:sz w:val="24"/>
          <w:highlight w:val="none"/>
        </w:rPr>
      </w:pPr>
    </w:p>
    <w:p w14:paraId="562588D7">
      <w:pPr>
        <w:spacing w:line="360" w:lineRule="auto"/>
        <w:ind w:firstLine="549" w:firstLineChars="229"/>
        <w:rPr>
          <w:rFonts w:ascii="宋体" w:hAnsi="宋体" w:cs="宋体"/>
          <w:color w:val="000000"/>
          <w:sz w:val="24"/>
          <w:highlight w:val="none"/>
        </w:rPr>
      </w:pPr>
    </w:p>
    <w:p w14:paraId="78FF7DFD">
      <w:pPr>
        <w:spacing w:line="360" w:lineRule="auto"/>
        <w:ind w:firstLine="549" w:firstLineChars="229"/>
        <w:rPr>
          <w:rFonts w:ascii="宋体" w:hAnsi="宋体" w:cs="宋体"/>
          <w:color w:val="000000"/>
          <w:sz w:val="24"/>
          <w:highlight w:val="none"/>
        </w:rPr>
      </w:pPr>
    </w:p>
    <w:p w14:paraId="7C914399">
      <w:pPr>
        <w:spacing w:line="360" w:lineRule="auto"/>
        <w:ind w:firstLine="549" w:firstLineChars="229"/>
        <w:rPr>
          <w:rFonts w:ascii="宋体" w:hAnsi="宋体" w:cs="宋体"/>
          <w:color w:val="000000"/>
          <w:sz w:val="24"/>
          <w:highlight w:val="none"/>
        </w:rPr>
      </w:pPr>
    </w:p>
    <w:p w14:paraId="6BDB4BFA">
      <w:pPr>
        <w:spacing w:line="360" w:lineRule="auto"/>
        <w:ind w:firstLine="549" w:firstLineChars="229"/>
        <w:rPr>
          <w:rFonts w:ascii="宋体" w:hAnsi="宋体" w:cs="宋体"/>
          <w:color w:val="000000"/>
          <w:sz w:val="24"/>
          <w:highlight w:val="none"/>
        </w:rPr>
      </w:pPr>
    </w:p>
    <w:p w14:paraId="56FE985A">
      <w:pPr>
        <w:spacing w:line="360" w:lineRule="auto"/>
        <w:ind w:firstLine="549" w:firstLineChars="229"/>
        <w:rPr>
          <w:rFonts w:ascii="宋体" w:hAnsi="宋体" w:cs="宋体"/>
          <w:color w:val="000000"/>
          <w:sz w:val="24"/>
          <w:highlight w:val="none"/>
        </w:rPr>
      </w:pPr>
    </w:p>
    <w:p w14:paraId="00278925">
      <w:pPr>
        <w:spacing w:line="360" w:lineRule="auto"/>
        <w:rPr>
          <w:rFonts w:ascii="宋体" w:hAnsi="宋体" w:cs="宋体"/>
          <w:color w:val="000000"/>
          <w:sz w:val="24"/>
          <w:highlight w:val="none"/>
        </w:rPr>
      </w:pPr>
    </w:p>
    <w:p w14:paraId="07C4F8C2">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2A87D351">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项目概况</w:t>
      </w:r>
    </w:p>
    <w:p w14:paraId="37C28C0E">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cs="仿宋_GB2312"/>
          <w:color w:val="000000"/>
          <w:sz w:val="24"/>
          <w:highlight w:val="none"/>
          <w:u w:val="single"/>
        </w:rPr>
        <w:t>双束扫描电子显微镜一体化分析系统仪器设备采购</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9"/>
          <w:rFonts w:ascii="宋体" w:hAnsi="宋体" w:eastAsia="宋体" w:cs="Times New Roman"/>
          <w:snapToGrid/>
          <w:kern w:val="2"/>
          <w:sz w:val="24"/>
          <w:szCs w:val="24"/>
          <w:highlight w:val="none"/>
        </w:rPr>
        <w:t>https://www.zcygov.cn/）获取（下载）招标文件，并于</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eastAsia="黑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eastAsia="黑体" w:cs="Times New Roman"/>
          <w:snapToGrid/>
          <w:kern w:val="2"/>
          <w:sz w:val="24"/>
          <w:szCs w:val="24"/>
          <w:highlight w:val="none"/>
          <w:lang w:val="en-US" w:eastAsia="zh-CN"/>
        </w:rPr>
        <w:t>21</w:t>
      </w:r>
      <w:r>
        <w:rPr>
          <w:rStyle w:val="19"/>
          <w:rFonts w:hint="eastAsia" w:ascii="宋体" w:hAnsi="宋体" w:eastAsia="宋体" w:cs="Times New Roman"/>
          <w:snapToGrid/>
          <w:kern w:val="2"/>
          <w:sz w:val="24"/>
          <w:szCs w:val="24"/>
          <w:highlight w:val="none"/>
        </w:rPr>
        <w:t>日</w:t>
      </w:r>
      <w:r>
        <w:rPr>
          <w:rStyle w:val="19"/>
          <w:rFonts w:hint="eastAsia" w:ascii="宋体" w:hAnsi="宋体" w:eastAsia="黑体" w:cs="Times New Roman"/>
          <w:snapToGrid/>
          <w:kern w:val="2"/>
          <w:sz w:val="24"/>
          <w:szCs w:val="24"/>
          <w:highlight w:val="none"/>
          <w:lang w:val="en-US" w:eastAsia="zh-CN"/>
        </w:rPr>
        <w:t>09</w:t>
      </w:r>
      <w:r>
        <w:rPr>
          <w:rStyle w:val="19"/>
          <w:rFonts w:hint="eastAsia" w:ascii="宋体" w:hAnsi="宋体" w:eastAsia="宋体" w:cs="Times New Roman"/>
          <w:snapToGrid/>
          <w:kern w:val="2"/>
          <w:sz w:val="24"/>
          <w:szCs w:val="24"/>
          <w:highlight w:val="none"/>
        </w:rPr>
        <w:t>点</w:t>
      </w:r>
      <w:r>
        <w:rPr>
          <w:rStyle w:val="19"/>
          <w:rFonts w:hint="eastAsia" w:ascii="宋体" w:hAnsi="宋体" w:cs="Times New Roman"/>
          <w:snapToGrid/>
          <w:kern w:val="2"/>
          <w:sz w:val="24"/>
          <w:szCs w:val="24"/>
          <w:highlight w:val="none"/>
        </w:rPr>
        <w:t>3</w:t>
      </w:r>
      <w:r>
        <w:rPr>
          <w:rStyle w:val="19"/>
          <w:rFonts w:hint="eastAsia" w:ascii="宋体" w:hAnsi="宋体" w:eastAsia="宋体" w:cs="Times New Roman"/>
          <w:snapToGrid/>
          <w:kern w:val="2"/>
          <w:sz w:val="24"/>
          <w:szCs w:val="24"/>
          <w:highlight w:val="none"/>
        </w:rPr>
        <w:t>0分00秒</w:t>
      </w:r>
      <w:r>
        <w:rPr>
          <w:rStyle w:val="19"/>
          <w:rFonts w:hint="eastAsia" w:ascii="宋体" w:hAnsi="宋体" w:eastAsia="宋体" w:cs="Times New Roman"/>
          <w:snapToGrid/>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3D83C42C">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0309AE4B">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ZJWSBJ-HD-202415G</w:t>
      </w:r>
    </w:p>
    <w:p w14:paraId="257032B6">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双束扫描电子显微镜一体化分析系统仪器设备采购</w:t>
      </w:r>
    </w:p>
    <w:p w14:paraId="5C564430">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rPr>
        <w:t xml:space="preserve"> 9950000</w:t>
      </w:r>
      <w:bookmarkStart w:id="437" w:name="_GoBack"/>
      <w:bookmarkEnd w:id="437"/>
    </w:p>
    <w:p w14:paraId="7482CEA2">
      <w:pPr>
        <w:spacing w:line="360" w:lineRule="auto"/>
        <w:ind w:firstLine="480"/>
        <w:rPr>
          <w:rFonts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color w:val="000000"/>
          <w:sz w:val="24"/>
          <w:highlight w:val="none"/>
        </w:rPr>
        <w:t xml:space="preserve"> 9950000</w:t>
      </w:r>
    </w:p>
    <w:p w14:paraId="593E1DF4">
      <w:pPr>
        <w:pStyle w:val="3"/>
        <w:spacing w:line="360" w:lineRule="auto"/>
        <w:ind w:firstLine="480"/>
        <w:rPr>
          <w:rFonts w:hAnsi="宋体"/>
          <w:snapToGrid/>
          <w:kern w:val="2"/>
          <w:sz w:val="24"/>
          <w:szCs w:val="24"/>
          <w:highlight w:val="none"/>
        </w:rPr>
      </w:pPr>
      <w:r>
        <w:rPr>
          <w:rFonts w:hint="eastAsia" w:hAnsi="宋体" w:cs="宋体"/>
          <w:b/>
          <w:sz w:val="24"/>
          <w:highlight w:val="none"/>
        </w:rPr>
        <w:t>采购需求：</w:t>
      </w:r>
      <w:r>
        <w:rPr>
          <w:rFonts w:hint="eastAsia" w:hAnsi="宋体"/>
          <w:snapToGrid/>
          <w:kern w:val="2"/>
          <w:sz w:val="24"/>
          <w:szCs w:val="24"/>
          <w:highlight w:val="none"/>
        </w:rPr>
        <w:t>具体以招标文件第三部分采购需求为准，供应商可点击本公告下方“浏览采购文件”查看采购需求。</w:t>
      </w:r>
    </w:p>
    <w:p w14:paraId="3F0FF248">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标项1：</w:t>
      </w:r>
    </w:p>
    <w:p w14:paraId="61CE896C">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标项名称：</w:t>
      </w:r>
      <w:r>
        <w:rPr>
          <w:rFonts w:hint="eastAsia" w:hAnsi="宋体" w:cs="宋体"/>
          <w:sz w:val="24"/>
          <w:highlight w:val="none"/>
        </w:rPr>
        <w:t>双束扫描电子显微镜一体化分析系统仪器设备采购</w:t>
      </w:r>
    </w:p>
    <w:p w14:paraId="4B7AE932">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预算金额（元）： 9950000</w:t>
      </w:r>
    </w:p>
    <w:p w14:paraId="455111C2">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最高限价（元）： 9950000</w:t>
      </w:r>
    </w:p>
    <w:p w14:paraId="52231D36">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采购需求：具体以招标文件第三部分采购需求为准，供应商可点击本公告下方“浏览采购文件”查看采购需求。</w:t>
      </w:r>
    </w:p>
    <w:p w14:paraId="28248360">
      <w:pPr>
        <w:pStyle w:val="21"/>
        <w:ind w:firstLine="482"/>
        <w:rPr>
          <w:rFonts w:ascii="宋体" w:hAnsi="宋体" w:cs="宋体"/>
          <w:color w:val="000000"/>
          <w:highlight w:val="none"/>
        </w:rPr>
      </w:pPr>
      <w:r>
        <w:rPr>
          <w:rFonts w:hint="eastAsia" w:ascii="宋体" w:hAnsi="宋体" w:cs="宋体"/>
          <w:b/>
          <w:color w:val="000000"/>
          <w:highlight w:val="none"/>
        </w:rPr>
        <w:t>合同履约期限：</w:t>
      </w:r>
      <w:r>
        <w:rPr>
          <w:rFonts w:hint="eastAsia"/>
          <w:highlight w:val="none"/>
        </w:rPr>
        <w:t>合同签订后6个月内完成供货。</w:t>
      </w:r>
    </w:p>
    <w:p w14:paraId="1BD0BCCA">
      <w:pPr>
        <w:pStyle w:val="3"/>
        <w:spacing w:line="360" w:lineRule="auto"/>
        <w:ind w:firstLine="480"/>
        <w:rPr>
          <w:rFonts w:hAnsi="宋体" w:cs="宋体"/>
          <w:kern w:val="0"/>
          <w:sz w:val="24"/>
          <w:highlight w:val="none"/>
        </w:rPr>
      </w:pPr>
      <w:r>
        <w:rPr>
          <w:rFonts w:hint="eastAsia" w:hAnsi="宋体" w:cs="宋体"/>
          <w:b/>
          <w:color w:val="auto"/>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snapToGrid/>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31E74CBA">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11775005">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457821">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691E592F">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4C50600D">
      <w:pPr>
        <w:spacing w:line="360" w:lineRule="auto"/>
        <w:ind w:firstLine="480" w:firstLineChars="200"/>
        <w:rPr>
          <w:rFonts w:ascii="宋体" w:hAnsi="宋体" w:cs="宋体"/>
          <w:color w:val="000000"/>
          <w:sz w:val="24"/>
          <w:highlight w:val="none"/>
        </w:rPr>
      </w:pPr>
      <w:r>
        <w:rPr>
          <w:rFonts w:ascii="Wingdings" w:hAnsi="Wingdings"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4281B5DA">
      <w:pPr>
        <w:spacing w:line="360" w:lineRule="auto"/>
        <w:ind w:firstLine="480" w:firstLineChars="200"/>
        <w:rPr>
          <w:rFonts w:ascii="宋体" w:hAnsi="宋体" w:cs="宋体"/>
          <w:color w:val="000000"/>
          <w:sz w:val="24"/>
          <w:highlight w:val="none"/>
        </w:rPr>
      </w:pPr>
      <w:r>
        <w:rPr>
          <w:rFonts w:ascii="Wingdings" w:hAnsi="Wingdings"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052A51F4">
      <w:pPr>
        <w:spacing w:line="360" w:lineRule="auto"/>
        <w:ind w:firstLine="897" w:firstLineChars="374"/>
        <w:rPr>
          <w:rFonts w:ascii="宋体" w:hAnsi="宋体" w:cs="宋体"/>
          <w:color w:val="000000"/>
          <w:sz w:val="24"/>
          <w:highlight w:val="none"/>
          <w:u w:val="single"/>
        </w:rPr>
      </w:pPr>
      <w:r>
        <w:rPr>
          <w:rFonts w:ascii="Wingdings" w:hAnsi="Wingdings"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4396A461">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052CF38F">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28887204">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158ADEB8">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0B8EF577">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6B87B0">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664119EA">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11</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21</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6A8C21F0">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1CFEDEAA">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78B0D780">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33484F19">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780F46D3">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eastAsia="黑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eastAsia="黑体" w:cs="Times New Roman"/>
          <w:snapToGrid/>
          <w:kern w:val="2"/>
          <w:sz w:val="24"/>
          <w:szCs w:val="24"/>
          <w:highlight w:val="none"/>
          <w:lang w:val="en-US" w:eastAsia="zh-CN"/>
        </w:rPr>
        <w:t>21</w:t>
      </w:r>
      <w:r>
        <w:rPr>
          <w:rStyle w:val="19"/>
          <w:rFonts w:hint="eastAsia" w:ascii="宋体" w:hAnsi="宋体" w:eastAsia="宋体" w:cs="Times New Roman"/>
          <w:snapToGrid/>
          <w:kern w:val="2"/>
          <w:sz w:val="24"/>
          <w:szCs w:val="24"/>
          <w:highlight w:val="none"/>
        </w:rPr>
        <w:t>日</w:t>
      </w:r>
      <w:r>
        <w:rPr>
          <w:rStyle w:val="19"/>
          <w:rFonts w:hint="eastAsia" w:ascii="宋体" w:hAnsi="宋体" w:eastAsia="黑体" w:cs="Times New Roman"/>
          <w:snapToGrid/>
          <w:kern w:val="2"/>
          <w:sz w:val="24"/>
          <w:szCs w:val="24"/>
          <w:highlight w:val="none"/>
          <w:lang w:val="en-US" w:eastAsia="zh-CN"/>
        </w:rPr>
        <w:t>09</w:t>
      </w:r>
      <w:r>
        <w:rPr>
          <w:rStyle w:val="19"/>
          <w:rFonts w:hint="eastAsia" w:ascii="宋体" w:hAnsi="宋体" w:eastAsia="宋体" w:cs="Times New Roman"/>
          <w:snapToGrid/>
          <w:kern w:val="2"/>
          <w:sz w:val="24"/>
          <w:szCs w:val="24"/>
          <w:highlight w:val="none"/>
        </w:rPr>
        <w:t>点</w:t>
      </w:r>
      <w:r>
        <w:rPr>
          <w:rStyle w:val="19"/>
          <w:rFonts w:hint="eastAsia" w:ascii="宋体" w:hAnsi="宋体" w:cs="Times New Roman"/>
          <w:snapToGrid/>
          <w:kern w:val="2"/>
          <w:sz w:val="24"/>
          <w:szCs w:val="24"/>
          <w:highlight w:val="none"/>
        </w:rPr>
        <w:t>3</w:t>
      </w:r>
      <w:r>
        <w:rPr>
          <w:rStyle w:val="19"/>
          <w:rFonts w:hint="eastAsia" w:ascii="宋体" w:hAnsi="宋体" w:eastAsia="宋体" w:cs="Times New Roman"/>
          <w:snapToGrid/>
          <w:kern w:val="2"/>
          <w:sz w:val="24"/>
          <w:szCs w:val="24"/>
          <w:highlight w:val="none"/>
        </w:rPr>
        <w:t>0分00秒</w:t>
      </w:r>
      <w:r>
        <w:rPr>
          <w:rFonts w:hint="eastAsia" w:ascii="宋体" w:hAnsi="宋体" w:cs="宋体"/>
          <w:color w:val="000000"/>
          <w:sz w:val="24"/>
          <w:highlight w:val="none"/>
        </w:rPr>
        <w:t>（北京时间）</w:t>
      </w:r>
    </w:p>
    <w:p w14:paraId="7D1CF732">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5B4444C1">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eastAsia="黑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eastAsia="黑体" w:cs="Times New Roman"/>
          <w:snapToGrid/>
          <w:kern w:val="2"/>
          <w:sz w:val="24"/>
          <w:szCs w:val="24"/>
          <w:highlight w:val="none"/>
          <w:lang w:val="en-US" w:eastAsia="zh-CN"/>
        </w:rPr>
        <w:t>21</w:t>
      </w:r>
      <w:r>
        <w:rPr>
          <w:rStyle w:val="19"/>
          <w:rFonts w:hint="eastAsia" w:ascii="宋体" w:hAnsi="宋体" w:eastAsia="宋体" w:cs="Times New Roman"/>
          <w:snapToGrid/>
          <w:kern w:val="2"/>
          <w:sz w:val="24"/>
          <w:szCs w:val="24"/>
          <w:highlight w:val="none"/>
        </w:rPr>
        <w:t>日</w:t>
      </w:r>
      <w:r>
        <w:rPr>
          <w:rStyle w:val="19"/>
          <w:rFonts w:hint="eastAsia" w:ascii="宋体" w:hAnsi="宋体" w:eastAsia="黑体" w:cs="Times New Roman"/>
          <w:snapToGrid/>
          <w:kern w:val="2"/>
          <w:sz w:val="24"/>
          <w:szCs w:val="24"/>
          <w:highlight w:val="none"/>
          <w:lang w:val="en-US" w:eastAsia="zh-CN"/>
        </w:rPr>
        <w:t>09</w:t>
      </w:r>
      <w:r>
        <w:rPr>
          <w:rStyle w:val="19"/>
          <w:rFonts w:hint="eastAsia" w:ascii="宋体" w:hAnsi="宋体" w:eastAsia="宋体" w:cs="Times New Roman"/>
          <w:snapToGrid/>
          <w:kern w:val="2"/>
          <w:sz w:val="24"/>
          <w:szCs w:val="24"/>
          <w:highlight w:val="none"/>
        </w:rPr>
        <w:t>点</w:t>
      </w:r>
      <w:r>
        <w:rPr>
          <w:rStyle w:val="19"/>
          <w:rFonts w:hint="eastAsia" w:ascii="宋体" w:hAnsi="宋体" w:cs="Times New Roman"/>
          <w:snapToGrid/>
          <w:kern w:val="2"/>
          <w:sz w:val="24"/>
          <w:szCs w:val="24"/>
          <w:highlight w:val="none"/>
        </w:rPr>
        <w:t>3</w:t>
      </w:r>
      <w:r>
        <w:rPr>
          <w:rStyle w:val="19"/>
          <w:rFonts w:hint="eastAsia" w:ascii="宋体" w:hAnsi="宋体" w:eastAsia="宋体" w:cs="Times New Roman"/>
          <w:snapToGrid/>
          <w:kern w:val="2"/>
          <w:sz w:val="24"/>
          <w:szCs w:val="24"/>
          <w:highlight w:val="none"/>
        </w:rPr>
        <w:t>0分00秒</w:t>
      </w:r>
    </w:p>
    <w:p w14:paraId="650E893C">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79B3BCED">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7F63D32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33A826CE">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54E58A1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04F0A69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330AA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2D6E4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ED8FE9">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7DB6B4DC">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14:paraId="6545463E">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称：杭州电子科技大学 </w:t>
      </w:r>
    </w:p>
    <w:p w14:paraId="2DA4AF2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址：杭州市钱塘区2号大街1158号</w:t>
      </w:r>
    </w:p>
    <w:p w14:paraId="21DF99CC">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项目联系人（询问）：江老师</w:t>
      </w:r>
    </w:p>
    <w:p w14:paraId="1A1BF6E9">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项目联系方式（询问）： </w:t>
      </w:r>
      <w:r>
        <w:rPr>
          <w:rFonts w:hint="eastAsia" w:ascii="宋体" w:hAnsi="宋体" w:cs="宋体"/>
          <w:snapToGrid w:val="0"/>
          <w:color w:val="000000"/>
          <w:kern w:val="28"/>
          <w:sz w:val="24"/>
          <w:szCs w:val="20"/>
          <w:highlight w:val="none"/>
        </w:rPr>
        <w:t>0571-86915133</w:t>
      </w:r>
    </w:p>
    <w:p w14:paraId="3DDC0D4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质疑联系人：李老师</w:t>
      </w:r>
    </w:p>
    <w:p w14:paraId="3DF6455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w:t>
      </w:r>
      <w:r>
        <w:rPr>
          <w:rFonts w:hint="eastAsia" w:ascii="宋体" w:hAnsi="宋体"/>
          <w:sz w:val="24"/>
          <w:highlight w:val="none"/>
        </w:rPr>
        <w:t>0571-86878697</w:t>
      </w:r>
    </w:p>
    <w:p w14:paraId="2BCE1D2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2.采购代理机构信息            </w:t>
      </w:r>
    </w:p>
    <w:p w14:paraId="1D421EA4">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名    称：浙江五石中正工程咨询有限公司</w:t>
      </w:r>
    </w:p>
    <w:p w14:paraId="0C9E4483">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地    址：杭州市滨江区东方通信科技园1号楼1208室</w:t>
      </w:r>
    </w:p>
    <w:p w14:paraId="2EB6FB4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项目联系人（询问）：俞工、石晓林、邹正英、王芳、高琳</w:t>
      </w:r>
    </w:p>
    <w:p w14:paraId="3CD2BAA5">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项目联系方式（询问）：0571-86098397</w:t>
      </w:r>
    </w:p>
    <w:p w14:paraId="7B4F1C56">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质疑联系人：毛工</w:t>
      </w:r>
    </w:p>
    <w:p w14:paraId="24FF0BA0">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质疑联系方式：0571-87919156/</w:t>
      </w:r>
      <w:r>
        <w:rPr>
          <w:rFonts w:hint="eastAsia" w:ascii="宋体" w:hAnsi="宋体" w:cs="宋体"/>
          <w:color w:val="000000"/>
          <w:sz w:val="24"/>
          <w:highlight w:val="none"/>
          <w:lang w:eastAsia="zh-Hans"/>
        </w:rPr>
        <w:t>hzwsgc@163.com</w:t>
      </w:r>
    </w:p>
    <w:p w14:paraId="71F4852F">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  </w:t>
      </w:r>
    </w:p>
    <w:p w14:paraId="4CA64C6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22CD7CF5">
      <w:pPr>
        <w:spacing w:line="360" w:lineRule="auto"/>
        <w:ind w:firstLine="480" w:firstLineChars="200"/>
        <w:rPr>
          <w:rFonts w:ascii="宋体"/>
          <w:snapToGrid w:val="0"/>
          <w:color w:val="000000"/>
          <w:highlight w:val="none"/>
        </w:rPr>
      </w:pPr>
      <w:r>
        <w:rPr>
          <w:rFonts w:hint="eastAsia" w:ascii="宋体" w:hAnsi="宋体" w:cs="宋体"/>
          <w:color w:val="000000"/>
          <w:sz w:val="24"/>
          <w:highlight w:val="none"/>
        </w:rPr>
        <w:t>CA问题联系电话（人工）：汇信CA 400-888-4636；天谷CA 400-087-8198。</w:t>
      </w:r>
    </w:p>
    <w:p w14:paraId="403F9AAC">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631D7FE4">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7DC02BA3">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9D7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5056F5F0">
            <w:pPr>
              <w:snapToGrid w:val="0"/>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25DD6B">
            <w:pPr>
              <w:snapToGrid w:val="0"/>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AC148F">
            <w:pPr>
              <w:snapToGrid w:val="0"/>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2B1F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146C8F">
            <w:pPr>
              <w:snapToGrid w:val="0"/>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595777F">
            <w:pPr>
              <w:snapToGrid w:val="0"/>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164345">
            <w:pPr>
              <w:adjustRightInd/>
              <w:spacing w:line="360" w:lineRule="auto"/>
              <w:rPr>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核心产品为：双束扫描电子显微镜一体化分析系统仪器</w:t>
            </w:r>
          </w:p>
        </w:tc>
      </w:tr>
      <w:tr w14:paraId="04DA9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AEFD08">
            <w:pPr>
              <w:snapToGrid w:val="0"/>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2E1EE2">
            <w:pPr>
              <w:snapToGrid w:val="0"/>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38B10">
            <w:pPr>
              <w:snapToGrid w:val="0"/>
              <w:rPr>
                <w:rFonts w:ascii="宋体" w:hAnsi="宋体" w:cs="宋体"/>
                <w:color w:val="000000"/>
                <w:kern w:val="0"/>
                <w:sz w:val="24"/>
                <w:highlight w:val="none"/>
              </w:rPr>
            </w:pPr>
            <w:r>
              <w:rPr>
                <w:rFonts w:hint="eastAsia" w:ascii="宋体" w:hAnsi="宋体" w:cs="宋体"/>
                <w:color w:val="000000"/>
                <w:kern w:val="0"/>
                <w:sz w:val="24"/>
                <w:highlight w:val="none"/>
              </w:rPr>
              <w:t>1、标的：双束扫描电子显微镜一体化分析系统仪器，属于</w:t>
            </w:r>
            <w:r>
              <w:rPr>
                <w:rFonts w:hint="eastAsia" w:ascii="宋体" w:hAnsi="宋体" w:cs="宋体"/>
                <w:color w:val="000000"/>
                <w:kern w:val="0"/>
                <w:sz w:val="24"/>
                <w:highlight w:val="none"/>
                <w:u w:val="single"/>
              </w:rPr>
              <w:t xml:space="preserve"> 工业 </w:t>
            </w:r>
            <w:r>
              <w:rPr>
                <w:rFonts w:hint="eastAsia" w:ascii="宋体" w:hAnsi="宋体" w:cs="宋体"/>
                <w:color w:val="000000"/>
                <w:kern w:val="0"/>
                <w:sz w:val="24"/>
                <w:highlight w:val="none"/>
              </w:rPr>
              <w:t>行业；</w:t>
            </w:r>
          </w:p>
        </w:tc>
      </w:tr>
      <w:tr w14:paraId="2AA91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253FA6">
            <w:pPr>
              <w:snapToGrid w:val="0"/>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07A636">
            <w:pPr>
              <w:snapToGrid w:val="0"/>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03677">
            <w:pPr>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14:paraId="56B64CB2">
            <w:pPr>
              <w:rPr>
                <w:rFonts w:ascii="宋体" w:hAnsi="宋体" w:cs="宋体"/>
                <w:color w:val="000000"/>
                <w:sz w:val="24"/>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2C618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EB488E">
            <w:pPr>
              <w:snapToGrid w:val="0"/>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14B3BF0">
            <w:pPr>
              <w:snapToGrid w:val="0"/>
              <w:jc w:val="center"/>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47438B">
            <w:pPr>
              <w:rPr>
                <w:rFonts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 xml:space="preserve"> A</w:t>
            </w:r>
            <w:r>
              <w:rPr>
                <w:rFonts w:hint="eastAsia" w:ascii="宋体" w:hAnsi="宋体" w:cs="宋体"/>
                <w:sz w:val="24"/>
                <w:highlight w:val="none"/>
              </w:rPr>
              <w:t>同意将非主体、非关键性的工作分包。</w:t>
            </w:r>
          </w:p>
          <w:p w14:paraId="0EF73824">
            <w:pPr>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3D316E4E">
            <w:pPr>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59E3F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7059A6">
            <w:pPr>
              <w:snapToGrid w:val="0"/>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2BF84B">
            <w:pPr>
              <w:snapToGrid w:val="0"/>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BE1178E">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65519945">
            <w:pPr>
              <w:pStyle w:val="2"/>
              <w:spacing w:before="0" w:after="0" w:line="360" w:lineRule="auto"/>
              <w:ind w:left="0" w:firstLine="0"/>
              <w:rPr>
                <w:rFonts w:ascii="宋体" w:hAnsi="宋体" w:cs="宋体"/>
                <w:b w:val="0"/>
                <w:bCs w:val="0"/>
                <w:color w:val="000000"/>
                <w:kern w:val="2"/>
                <w:sz w:val="24"/>
                <w:szCs w:val="24"/>
                <w:highlight w:val="none"/>
              </w:rPr>
            </w:pPr>
            <w:r>
              <w:rPr>
                <w:rFonts w:hint="eastAsia" w:ascii="宋体" w:hAnsi="宋体" w:cs="宋体"/>
                <w:b w:val="0"/>
                <w:bCs w:val="0"/>
                <w:color w:val="000000"/>
                <w:kern w:val="2"/>
                <w:sz w:val="24"/>
                <w:szCs w:val="24"/>
                <w:highlight w:val="none"/>
              </w:rPr>
              <w:t>本项目采购人不集中组织踏勘，由供应商自行提前一个工作日联系采购人预约踏勘时间。</w:t>
            </w:r>
          </w:p>
          <w:p w14:paraId="0671E17C">
            <w:pPr>
              <w:rPr>
                <w:rFonts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17E9E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956FCC">
            <w:pPr>
              <w:snapToGrid w:val="0"/>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EEA3C1">
            <w:pPr>
              <w:snapToGrid w:val="0"/>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0CD0E6">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60B6BA5B">
            <w:pPr>
              <w:rPr>
                <w:rFonts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5D1814BE">
            <w:pPr>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7FE09523">
            <w:pPr>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65C650EE">
            <w:pPr>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041BA5FD">
            <w:pPr>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ascii="Wingdings" w:hAnsi="Wingdings" w:cs="宋体"/>
                <w:color w:val="000000"/>
                <w:kern w:val="0"/>
                <w:sz w:val="24"/>
                <w:highlight w:val="none"/>
              </w:rPr>
              <w:t></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33BB8120">
            <w:pPr>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3B557487">
            <w:pPr>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86438F5">
            <w:pPr>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52002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87A37">
            <w:pPr>
              <w:snapToGrid w:val="0"/>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A253837">
            <w:pPr>
              <w:snapToGrid w:val="0"/>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A8493">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1FECD924">
            <w:pPr>
              <w:rPr>
                <w:rFonts w:ascii="宋体" w:hAnsi="宋体" w:cs="宋体"/>
                <w:color w:val="000000"/>
                <w:kern w:val="0"/>
                <w:sz w:val="24"/>
                <w:highlight w:val="none"/>
              </w:rPr>
            </w:pPr>
            <w:r>
              <w:rPr>
                <w:rFonts w:ascii="MS Gothic" w:hAnsi="MS Gothic" w:cs="宋体"/>
                <w:color w:val="000000"/>
                <w:kern w:val="0"/>
                <w:sz w:val="24"/>
                <w:highlight w:val="none"/>
              </w:rPr>
              <w:t>☐</w:t>
            </w:r>
            <w:r>
              <w:rPr>
                <w:rFonts w:hint="eastAsia" w:ascii="宋体" w:hAnsi="宋体" w:cs="宋体"/>
                <w:color w:val="000000"/>
                <w:kern w:val="0"/>
                <w:sz w:val="24"/>
                <w:highlight w:val="none"/>
              </w:rPr>
              <w:t>B组织。</w:t>
            </w:r>
          </w:p>
          <w:p w14:paraId="5C52F678">
            <w:pPr>
              <w:rPr>
                <w:rFonts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w:t>
            </w:r>
          </w:p>
          <w:p w14:paraId="75C642DD">
            <w:pPr>
              <w:rPr>
                <w:rFonts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邮寄地址：杭州市西湖区天目山路东海宾馆裙楼301室；俞工，19906637235</w:t>
            </w:r>
          </w:p>
        </w:tc>
      </w:tr>
      <w:tr w14:paraId="6D55D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9E61780">
            <w:pPr>
              <w:snapToGrid w:val="0"/>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B207E8A">
            <w:pPr>
              <w:rPr>
                <w:rFonts w:ascii="宋体" w:hAnsi="宋体" w:cs="宋体"/>
                <w:color w:val="000000"/>
                <w:kern w:val="0"/>
                <w:sz w:val="24"/>
                <w:highlight w:val="none"/>
                <w:lang w:val="zh-CN"/>
              </w:rPr>
            </w:pPr>
            <w:r>
              <w:rPr>
                <w:rFonts w:hint="eastAsia" w:ascii="宋体" w:hAnsi="宋体" w:cs="宋体"/>
                <w:b/>
                <w:bCs/>
                <w:color w:val="000000"/>
                <w:kern w:val="0"/>
                <w:sz w:val="24"/>
                <w:highlight w:val="none"/>
                <w:lang w:val="zh-CN"/>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A34354">
            <w:pP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（1）资格证明文件：见招标文件第二部分11.1。</w:t>
            </w:r>
          </w:p>
          <w:p w14:paraId="5A5AED7E">
            <w:pPr>
              <w:rPr>
                <w:rFonts w:ascii="宋体" w:hAnsi="宋体" w:cs="宋体"/>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18873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122ECCAC">
            <w:pPr>
              <w:snapToGrid w:val="0"/>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86EAFBD">
            <w:pPr>
              <w:snapToGrid w:val="0"/>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58A38D">
            <w:pPr>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4D27C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CC1F29">
            <w:pPr>
              <w:snapToGrid w:val="0"/>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D41D78">
            <w:pPr>
              <w:snapToGrid w:val="0"/>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7B5990">
            <w:pPr>
              <w:snapToGrid w:val="0"/>
              <w:rPr>
                <w:rFonts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ABF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59C223">
            <w:pPr>
              <w:snapToGrid w:val="0"/>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796E96">
            <w:pPr>
              <w:snapToGrid w:val="0"/>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4946155">
            <w:pPr>
              <w:snapToGrid w:val="0"/>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p>
          <w:p w14:paraId="7B66E8D8">
            <w:pPr>
              <w:snapToGrid w:val="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14:paraId="35FFA71F">
            <w:pPr>
              <w:snapToGrid w:val="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14:paraId="2BBB2575">
            <w:pPr>
              <w:snapToGrid w:val="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14:paraId="4598C123">
            <w:pPr>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p>
          <w:p w14:paraId="10362812">
            <w:pPr>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14:paraId="3B7CC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475DFB0C">
            <w:pPr>
              <w:snapToGrid w:val="0"/>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7B74D2DF">
            <w:pPr>
              <w:snapToGrid w:val="0"/>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BCABB35">
            <w:pPr>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11D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D3672F">
            <w:pPr>
              <w:snapToGrid w:val="0"/>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52A37CA">
            <w:pPr>
              <w:snapToGrid w:val="0"/>
              <w:jc w:val="center"/>
              <w:rPr>
                <w:rFonts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0FAAFF53">
            <w:pPr>
              <w:pStyle w:val="7"/>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俞工，19906637235 </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4A5E2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E50B9E0">
            <w:pPr>
              <w:snapToGrid w:val="0"/>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F7CDEB">
            <w:pPr>
              <w:snapToGrid w:val="0"/>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2A3A0D7">
            <w:pPr>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4F065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A3BA20">
            <w:pPr>
              <w:snapToGrid w:val="0"/>
              <w:jc w:val="center"/>
              <w:rPr>
                <w:rFonts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C2825C8">
            <w:pPr>
              <w:snapToGrid w:val="0"/>
              <w:jc w:val="center"/>
              <w:rPr>
                <w:rFonts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B3E406D">
            <w:pPr>
              <w:rPr>
                <w:rFonts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6E3A561C">
            <w:pPr>
              <w:rPr>
                <w:rFonts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3219F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93ECC4">
            <w:pPr>
              <w:snapToGrid w:val="0"/>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2EF0440">
            <w:pPr>
              <w:snapToGrid w:val="0"/>
              <w:jc w:val="center"/>
              <w:rPr>
                <w:rFonts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0682FE6B">
            <w:pPr>
              <w:adjustRightInd/>
              <w:spacing w:line="360" w:lineRule="auto"/>
              <w:rPr>
                <w:rFonts w:ascii="宋体" w:hAnsi="宋体"/>
                <w:color w:val="000000"/>
                <w:sz w:val="24"/>
                <w:highlight w:val="none"/>
              </w:rPr>
            </w:pPr>
            <w:r>
              <w:rPr>
                <w:rFonts w:hint="eastAsia" w:ascii="宋体" w:hAnsi="宋体"/>
                <w:color w:val="000000"/>
                <w:sz w:val="24"/>
                <w:highlight w:val="none"/>
              </w:rPr>
              <w:t>1.参照浙价服[2003]77号文规定的费率7折收取，按照成交金额，向成交供应商收取服务费，不足3000按3000收取。</w:t>
            </w:r>
          </w:p>
          <w:p w14:paraId="6A670950">
            <w:pPr>
              <w:adjustRightInd/>
              <w:spacing w:line="360" w:lineRule="auto"/>
              <w:rPr>
                <w:rFonts w:ascii="宋体" w:hAnsi="宋体"/>
                <w:color w:val="000000"/>
                <w:sz w:val="24"/>
                <w:highlight w:val="none"/>
              </w:rPr>
            </w:pPr>
            <w:r>
              <w:rPr>
                <w:rFonts w:hint="eastAsia" w:ascii="宋体" w:hAnsi="宋体"/>
                <w:color w:val="000000"/>
                <w:sz w:val="24"/>
                <w:highlight w:val="none"/>
              </w:rPr>
              <w:t>2.采购代理服务费以电汇方式支付。</w:t>
            </w:r>
          </w:p>
          <w:p w14:paraId="0DDD35FB">
            <w:pPr>
              <w:adjustRightInd/>
              <w:spacing w:line="360" w:lineRule="auto"/>
              <w:rPr>
                <w:rFonts w:ascii="宋体" w:hAnsi="宋体"/>
                <w:color w:val="000000"/>
                <w:sz w:val="24"/>
                <w:highlight w:val="none"/>
              </w:rPr>
            </w:pPr>
            <w:r>
              <w:rPr>
                <w:rFonts w:hint="eastAsia" w:ascii="宋体" w:hAnsi="宋体"/>
                <w:color w:val="000000"/>
                <w:sz w:val="24"/>
                <w:highlight w:val="none"/>
              </w:rPr>
              <w:t>3.服务费缴纳账号：</w:t>
            </w:r>
          </w:p>
          <w:p w14:paraId="7A6C9195">
            <w:pPr>
              <w:adjustRightInd/>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联系人：朱工  联系方式：17746806483</w:t>
            </w:r>
          </w:p>
        </w:tc>
      </w:tr>
    </w:tbl>
    <w:p w14:paraId="286D45C0">
      <w:pPr>
        <w:snapToGrid w:val="0"/>
        <w:spacing w:line="360" w:lineRule="auto"/>
        <w:jc w:val="center"/>
        <w:rPr>
          <w:rFonts w:ascii="宋体" w:hAnsi="宋体" w:cs="宋体"/>
          <w:b/>
          <w:color w:val="000000"/>
          <w:sz w:val="32"/>
          <w:szCs w:val="20"/>
          <w:highlight w:val="none"/>
        </w:rPr>
      </w:pPr>
    </w:p>
    <w:bookmarkEnd w:id="10"/>
    <w:p w14:paraId="0319AB93">
      <w:pPr>
        <w:adjustRightInd/>
        <w:spacing w:line="360" w:lineRule="auto"/>
        <w:ind w:firstLine="3845" w:firstLineChars="1197"/>
        <w:outlineLvl w:val="1"/>
        <w:rPr>
          <w:rFonts w:ascii="宋体" w:hAnsi="宋体" w:cs="宋体"/>
          <w:b/>
          <w:color w:val="000000"/>
          <w:sz w:val="32"/>
          <w:szCs w:val="20"/>
          <w:highlight w:val="none"/>
        </w:rPr>
      </w:pPr>
      <w:bookmarkStart w:id="13" w:name="第三部分"/>
      <w:bookmarkStart w:id="14" w:name="_Toc164416483"/>
      <w:r>
        <w:rPr>
          <w:rFonts w:hint="eastAsia" w:ascii="宋体" w:hAnsi="宋体" w:cs="宋体"/>
          <w:b/>
          <w:color w:val="000000"/>
          <w:sz w:val="32"/>
          <w:szCs w:val="20"/>
          <w:highlight w:val="none"/>
        </w:rPr>
        <w:t>一、总则</w:t>
      </w:r>
    </w:p>
    <w:p w14:paraId="0AD7CB32">
      <w:pPr>
        <w:snapToGrid w:val="0"/>
        <w:spacing w:line="360" w:lineRule="auto"/>
        <w:ind w:firstLine="361" w:firstLineChars="150"/>
        <w:jc w:val="left"/>
        <w:rPr>
          <w:rFonts w:ascii="宋体" w:hAnsi="宋体" w:cs="宋体"/>
          <w:b/>
          <w:color w:val="000000"/>
          <w:sz w:val="24"/>
          <w:highlight w:val="none"/>
        </w:rPr>
      </w:pPr>
      <w:r>
        <w:rPr>
          <w:rFonts w:hint="eastAsia" w:ascii="宋体" w:hAnsi="宋体" w:cs="宋体"/>
          <w:b/>
          <w:color w:val="000000"/>
          <w:sz w:val="24"/>
          <w:highlight w:val="none"/>
        </w:rPr>
        <w:t>1. 适用范围</w:t>
      </w:r>
    </w:p>
    <w:p w14:paraId="139AF7C3">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3B1FBFF5">
      <w:pPr>
        <w:adjustRightInd/>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4C13F99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355A5D3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66B6AE2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0944816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24247DA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F5E6A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429DA2B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3477A2AA">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6CA83457">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0BECCC9E">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14:paraId="1672892A">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304D9D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C25CED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417C0D3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F145A16">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14:paraId="5AD0ED0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22537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6BE8532B">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ACB8425">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7C994C1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sz w:val="24"/>
          <w:highlight w:val="none"/>
        </w:rPr>
        <w:t>联合协议或者分包意向协议约定小微企业的合同份额占到合同总金额30%以上的</w:t>
      </w:r>
      <w:bookmarkEnd w:id="16"/>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009079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157501C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D2D61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6AED5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0C1F1D89">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20BCD3D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07175BA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26242E99">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551C7301">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3F74DBE2">
      <w:pPr>
        <w:pStyle w:val="22"/>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14:paraId="012443DF">
      <w:pPr>
        <w:pStyle w:val="22"/>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4C8286">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7D383794">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B91975">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08127E8A">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488D304D">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82CE57">
      <w:pPr>
        <w:pStyle w:val="3"/>
        <w:spacing w:line="360" w:lineRule="auto"/>
        <w:ind w:firstLine="480" w:firstLineChars="200"/>
        <w:rPr>
          <w:rFonts w:hAnsi="宋体" w:cs="宋体"/>
          <w:snapToGrid/>
          <w:kern w:val="2"/>
          <w:sz w:val="24"/>
          <w:highlight w:val="none"/>
        </w:rPr>
      </w:pPr>
      <w:r>
        <w:rPr>
          <w:rFonts w:hint="eastAsia" w:hAnsi="宋体" w:cs="宋体"/>
          <w:snapToGrid/>
          <w:kern w:val="2"/>
          <w:sz w:val="24"/>
          <w:highlight w:val="none"/>
        </w:rPr>
        <w:t>4.3.2.1对招标文件提出质疑的，质疑期限为供应商获得招标文件之日或者招标文件公告期限届满之日起计算。</w:t>
      </w:r>
    </w:p>
    <w:p w14:paraId="1432CDAE">
      <w:pPr>
        <w:pStyle w:val="7"/>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7C09393D">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08E5DFBC">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75C4EB76">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1E8A089A">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3078C3CE">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23FC70BB">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267D86EF">
      <w:pPr>
        <w:pStyle w:val="7"/>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38AE3FDD">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0FD4CE3D">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71F8C28A">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6F4C13CD">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4A0A06C">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3137404D">
      <w:pPr>
        <w:pStyle w:val="22"/>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2FAAA77C">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4.4.1质疑供应商对采购人、采购代理机构的答复不满意或者采购人、采购代理机构未在规定的时间内作出答复的，可以在答复期满后十五个工作日内向采购人监督管理部门提出投诉。</w:t>
      </w:r>
    </w:p>
    <w:p w14:paraId="40E80DE6">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2169FFD5">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7A884898">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14:paraId="51952AFB">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14:paraId="629ECF20">
      <w:pPr>
        <w:adjustRightInd/>
        <w:spacing w:line="360" w:lineRule="auto"/>
        <w:jc w:val="center"/>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017CE6B4">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2FAB4655">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58B5F489">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5772FFF3">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71D1FD11">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1FE675AE">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673D5B77">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37EADA78">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47CBF93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7723D791">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3511BECD">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04D19252">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E71114">
      <w:pPr>
        <w:pStyle w:val="5"/>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19871C70">
      <w:pPr>
        <w:adjustRightInd/>
        <w:spacing w:line="360" w:lineRule="auto"/>
        <w:jc w:val="center"/>
        <w:outlineLvl w:val="1"/>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6F5AA504">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03796A5E">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63F23871">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5E6C2BE7">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76DD297C">
      <w:pPr>
        <w:pStyle w:val="7"/>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1D8D81D2">
      <w:pPr>
        <w:pStyle w:val="3"/>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58BA0DDC">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74B29014">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014E4355">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3279D54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06F867AE">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02AE3D7E">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7" w:name="_Hlk101259339"/>
      <w:r>
        <w:rPr>
          <w:rFonts w:hint="eastAsia" w:ascii="宋体" w:hAnsi="宋体" w:cs="宋体"/>
          <w:snapToGrid w:val="0"/>
          <w:color w:val="000000"/>
          <w:kern w:val="28"/>
          <w:sz w:val="24"/>
          <w:szCs w:val="20"/>
          <w:highlight w:val="none"/>
        </w:rPr>
        <w:t>联合协议</w:t>
      </w:r>
      <w:bookmarkEnd w:id="17"/>
      <w:r>
        <w:rPr>
          <w:rFonts w:hint="eastAsia" w:ascii="宋体" w:hAnsi="宋体" w:cs="宋体"/>
          <w:snapToGrid w:val="0"/>
          <w:color w:val="000000"/>
          <w:kern w:val="28"/>
          <w:sz w:val="24"/>
          <w:szCs w:val="20"/>
          <w:highlight w:val="none"/>
        </w:rPr>
        <w:t>（如果有）；</w:t>
      </w:r>
    </w:p>
    <w:p w14:paraId="7179BA3D">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w:t>
      </w:r>
    </w:p>
    <w:p w14:paraId="65EAA5D7">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5E92303">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0BF1183D">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3B3B903C">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771930D9">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C73F9FB">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2849E37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35A8C298">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263E240D">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38F9D09A">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62C48187">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27AA133A">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11.3.1开标一览表（报价表）；</w:t>
      </w:r>
    </w:p>
    <w:p w14:paraId="42B06339">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11.3.2中小企业声明函</w:t>
      </w:r>
    </w:p>
    <w:p w14:paraId="03DB62AB">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1264EF40">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453B1569">
      <w:pPr>
        <w:pStyle w:val="21"/>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06B1289A">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6F4C0C">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C559BA">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13100798">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69000F95">
      <w:pPr>
        <w:pStyle w:val="21"/>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4262BE44">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612A0933">
      <w:pPr>
        <w:pStyle w:val="21"/>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24AFC2D8">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05D29FBB">
      <w:pPr>
        <w:pStyle w:val="21"/>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467271">
      <w:pPr>
        <w:pStyle w:val="21"/>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35A14B05">
      <w:pPr>
        <w:pStyle w:val="21"/>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7C7BCF0">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14A7E68E">
      <w:pPr>
        <w:pStyle w:val="7"/>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0844A53D">
      <w:pPr>
        <w:pStyle w:val="7"/>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4C83CBDB">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7308153">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sz w:val="24"/>
          <w:szCs w:val="24"/>
          <w:highlight w:val="none"/>
        </w:rPr>
        <w:t>招标文件第二部分投标人须知前附表规定的备份投标文件送达地点；</w:t>
      </w:r>
      <w:r>
        <w:rPr>
          <w:rFonts w:hint="eastAsia" w:hAnsi="宋体" w:cs="宋体"/>
          <w:color w:val="000000"/>
          <w:sz w:val="24"/>
          <w:szCs w:val="24"/>
          <w:highlight w:val="none"/>
        </w:rPr>
        <w:t>送达时间以签收人签收时间为准。采购代理机构将拒绝接受逾期送达的备份投标文件。邮寄过程中，电子备份投标文件发生泄漏、遗失、损坏或延期送达等情况的，由投标人自行负责。</w:t>
      </w:r>
    </w:p>
    <w:p w14:paraId="1ADE3528">
      <w:pPr>
        <w:pStyle w:val="7"/>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59A9F780">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6888DDA3">
      <w:pPr>
        <w:pStyle w:val="6"/>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65ABA4E2">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04E156CF">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53CBFB78">
      <w:pPr>
        <w:pStyle w:val="21"/>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537B143E">
      <w:pPr>
        <w:pStyle w:val="21"/>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3C46CB6">
      <w:pPr>
        <w:pStyle w:val="21"/>
        <w:spacing w:before="0"/>
        <w:ind w:firstLine="643"/>
        <w:rPr>
          <w:rFonts w:ascii="宋体" w:hAnsi="宋体" w:cs="宋体"/>
          <w:b/>
          <w:color w:val="000000"/>
          <w:sz w:val="32"/>
          <w:highlight w:val="none"/>
        </w:rPr>
      </w:pPr>
    </w:p>
    <w:p w14:paraId="118B41F6">
      <w:pPr>
        <w:pStyle w:val="21"/>
        <w:spacing w:before="0"/>
        <w:ind w:firstLine="1928" w:firstLineChars="600"/>
        <w:outlineLvl w:val="1"/>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266E248E">
      <w:pPr>
        <w:pStyle w:val="23"/>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6A7D192D">
      <w:pPr>
        <w:pStyle w:val="23"/>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5C3BB906">
      <w:pPr>
        <w:pStyle w:val="23"/>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A3607AC">
      <w:pPr>
        <w:pStyle w:val="23"/>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05D1524A">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4A4E9DA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4502CF0F">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17CE3F8E">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5E68DA8A">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7794C38F">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211F4694">
      <w:pPr>
        <w:pStyle w:val="21"/>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7E35888">
      <w:pPr>
        <w:pStyle w:val="21"/>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77C83F28">
      <w:pPr>
        <w:pStyle w:val="21"/>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2BD4FF">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24971108">
      <w:pPr>
        <w:pStyle w:val="21"/>
        <w:spacing w:before="0"/>
        <w:ind w:firstLine="0" w:firstLineChars="0"/>
        <w:rPr>
          <w:rFonts w:ascii="宋体" w:hAnsi="宋体" w:cs="宋体"/>
          <w:color w:val="000000"/>
          <w:kern w:val="0"/>
          <w:szCs w:val="24"/>
          <w:highlight w:val="none"/>
        </w:rPr>
      </w:pPr>
    </w:p>
    <w:p w14:paraId="527523F1">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72F0ABB1">
      <w:pPr>
        <w:spacing w:line="360" w:lineRule="auto"/>
        <w:rPr>
          <w:rFonts w:ascii="宋体" w:hAnsi="宋体" w:cs="宋体"/>
          <w:b/>
          <w:color w:val="000000"/>
          <w:sz w:val="24"/>
          <w:highlight w:val="none"/>
        </w:rPr>
      </w:pPr>
      <w:bookmarkStart w:id="18"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15F788A9">
      <w:pPr>
        <w:spacing w:line="360" w:lineRule="auto"/>
        <w:rPr>
          <w:rFonts w:ascii="宋体" w:hAnsi="宋体" w:cs="宋体"/>
          <w:b/>
          <w:color w:val="000000"/>
          <w:sz w:val="24"/>
          <w:highlight w:val="none"/>
        </w:rPr>
      </w:pPr>
    </w:p>
    <w:p w14:paraId="54426979">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12D53C00">
      <w:pPr>
        <w:pStyle w:val="6"/>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196B74D7">
      <w:pPr>
        <w:pStyle w:val="21"/>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6E0F5B">
      <w:pPr>
        <w:pStyle w:val="21"/>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7B4FF92F">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46178C31">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06A010E">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4DB733FA">
      <w:pPr>
        <w:snapToGrid w:val="0"/>
        <w:spacing w:line="360" w:lineRule="auto"/>
        <w:ind w:left="120" w:leftChars="57" w:firstLine="482" w:firstLineChars="150"/>
        <w:jc w:val="center"/>
        <w:rPr>
          <w:rFonts w:ascii="宋体" w:hAnsi="宋体" w:cs="宋体"/>
          <w:b/>
          <w:color w:val="000000"/>
          <w:sz w:val="32"/>
          <w:highlight w:val="none"/>
        </w:rPr>
      </w:pPr>
    </w:p>
    <w:p w14:paraId="0851D903">
      <w:pPr>
        <w:snapToGrid w:val="0"/>
        <w:spacing w:line="360" w:lineRule="auto"/>
        <w:ind w:left="120" w:leftChars="57" w:firstLine="482" w:firstLineChars="150"/>
        <w:jc w:val="center"/>
        <w:outlineLvl w:val="1"/>
        <w:rPr>
          <w:rFonts w:ascii="宋体" w:hAnsi="宋体" w:cs="宋体"/>
          <w:b/>
          <w:color w:val="000000"/>
          <w:sz w:val="32"/>
          <w:highlight w:val="none"/>
        </w:rPr>
      </w:pPr>
      <w:r>
        <w:rPr>
          <w:rFonts w:hint="eastAsia" w:ascii="宋体" w:hAnsi="宋体" w:cs="宋体"/>
          <w:b/>
          <w:color w:val="000000"/>
          <w:sz w:val="32"/>
          <w:highlight w:val="none"/>
        </w:rPr>
        <w:t>七、合同授予</w:t>
      </w:r>
    </w:p>
    <w:p w14:paraId="46FEFDBD">
      <w:pPr>
        <w:pStyle w:val="6"/>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3F591799">
      <w:pPr>
        <w:pStyle w:val="6"/>
        <w:spacing w:line="360" w:lineRule="auto"/>
        <w:ind w:left="479" w:hanging="479" w:hangingChars="199"/>
        <w:rPr>
          <w:rFonts w:cs="宋体"/>
          <w:b/>
          <w:color w:val="000000"/>
          <w:highlight w:val="none"/>
        </w:rPr>
      </w:pPr>
      <w:r>
        <w:rPr>
          <w:rFonts w:hint="eastAsia" w:cs="宋体"/>
          <w:b/>
          <w:color w:val="000000"/>
          <w:highlight w:val="none"/>
        </w:rPr>
        <w:t>25. 合同的签订</w:t>
      </w:r>
    </w:p>
    <w:p w14:paraId="57EB1D8D">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1D9834F">
      <w:pPr>
        <w:pStyle w:val="21"/>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8F6CC7">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594CEA87">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76CE2DE2">
      <w:pPr>
        <w:pStyle w:val="21"/>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5EC32612">
      <w:pPr>
        <w:pStyle w:val="6"/>
        <w:spacing w:line="360" w:lineRule="auto"/>
        <w:ind w:left="479" w:hanging="479" w:hangingChars="199"/>
        <w:rPr>
          <w:rFonts w:cs="宋体"/>
          <w:b/>
          <w:color w:val="000000"/>
          <w:highlight w:val="none"/>
        </w:rPr>
      </w:pPr>
      <w:r>
        <w:rPr>
          <w:rFonts w:hint="eastAsia" w:cs="宋体"/>
          <w:b/>
          <w:color w:val="000000"/>
          <w:highlight w:val="none"/>
        </w:rPr>
        <w:t>26. 履约保证金</w:t>
      </w:r>
    </w:p>
    <w:p w14:paraId="7F985AD3">
      <w:pPr>
        <w:tabs>
          <w:tab w:val="left" w:pos="0"/>
        </w:tabs>
        <w:spacing w:line="360" w:lineRule="auto"/>
        <w:ind w:firstLine="482"/>
        <w:rPr>
          <w:rFonts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E14C23">
      <w:pPr>
        <w:tabs>
          <w:tab w:val="left" w:pos="432"/>
        </w:tabs>
        <w:spacing w:line="360" w:lineRule="auto"/>
        <w:rPr>
          <w:color w:val="000000"/>
          <w:highlight w:val="none"/>
        </w:rPr>
      </w:pPr>
      <w:r>
        <w:rPr>
          <w:rFonts w:ascii="宋体" w:hAnsi="宋体"/>
          <w:b/>
          <w:bCs/>
          <w:color w:val="000000"/>
          <w:sz w:val="24"/>
          <w:szCs w:val="32"/>
          <w:highlight w:val="none"/>
        </w:rPr>
        <w:t>27.预付款</w:t>
      </w:r>
    </w:p>
    <w:p w14:paraId="68329B60">
      <w:pPr>
        <w:adjustRightInd/>
        <w:spacing w:line="360" w:lineRule="auto"/>
        <w:ind w:firstLine="480" w:firstLineChars="200"/>
        <w:rPr>
          <w:color w:val="000000"/>
          <w:highlight w:val="none"/>
        </w:rPr>
      </w:pPr>
      <w:r>
        <w:rPr>
          <w:rFonts w:hint="eastAsia" w:ascii="宋体" w:hAnsi="宋体"/>
          <w:color w:val="000000"/>
          <w:sz w:val="24"/>
          <w:highlight w:val="none"/>
        </w:rPr>
        <w:t>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787FA8B5">
      <w:pPr>
        <w:snapToGrid w:val="0"/>
        <w:spacing w:line="360" w:lineRule="auto"/>
        <w:rPr>
          <w:rFonts w:ascii="宋体" w:hAnsi="宋体" w:cs="宋体"/>
          <w:b/>
          <w:color w:val="000000"/>
          <w:sz w:val="32"/>
          <w:highlight w:val="none"/>
        </w:rPr>
      </w:pPr>
    </w:p>
    <w:p w14:paraId="54782B1A">
      <w:pPr>
        <w:snapToGrid w:val="0"/>
        <w:spacing w:line="360" w:lineRule="auto"/>
        <w:jc w:val="center"/>
        <w:outlineLvl w:val="1"/>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211A6E52">
      <w:pPr>
        <w:pStyle w:val="21"/>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0E070C85">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3F77FDCB">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7950266A">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12DEB043">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041CC8A5">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5F4A0E4C">
      <w:pPr>
        <w:pStyle w:val="21"/>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1367D4">
      <w:pPr>
        <w:tabs>
          <w:tab w:val="left" w:pos="0"/>
        </w:tabs>
        <w:spacing w:line="360" w:lineRule="auto"/>
        <w:ind w:firstLine="480"/>
        <w:rPr>
          <w:rFonts w:ascii="宋体" w:hAnsi="宋体" w:cs="宋体"/>
          <w:color w:val="000000"/>
          <w:sz w:val="24"/>
          <w:highlight w:val="none"/>
        </w:rPr>
      </w:pPr>
    </w:p>
    <w:bookmarkEnd w:id="18"/>
    <w:p w14:paraId="1C1EA79E">
      <w:pPr>
        <w:tabs>
          <w:tab w:val="left" w:pos="0"/>
        </w:tabs>
        <w:spacing w:line="360" w:lineRule="auto"/>
        <w:ind w:firstLine="480"/>
        <w:rPr>
          <w:rFonts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19" w:name="_Hlt68403820"/>
      <w:bookmarkEnd w:id="19"/>
      <w:bookmarkStart w:id="20" w:name="_Hlt68073093"/>
      <w:bookmarkEnd w:id="20"/>
      <w:bookmarkStart w:id="21" w:name="_Hlt74707468"/>
      <w:bookmarkEnd w:id="21"/>
      <w:bookmarkStart w:id="22" w:name="_Hlt74730295"/>
      <w:bookmarkEnd w:id="22"/>
      <w:bookmarkStart w:id="23" w:name="_Hlt68057669"/>
      <w:bookmarkEnd w:id="23"/>
      <w:bookmarkStart w:id="24" w:name="_Hlt74729768"/>
      <w:bookmarkEnd w:id="24"/>
      <w:bookmarkStart w:id="25" w:name="_Hlt68072990"/>
      <w:bookmarkEnd w:id="25"/>
      <w:bookmarkStart w:id="26" w:name="_Hlt74714665"/>
      <w:bookmarkEnd w:id="26"/>
      <w:bookmarkStart w:id="27" w:name="_Hlt75236290"/>
      <w:bookmarkEnd w:id="27"/>
      <w:bookmarkStart w:id="28" w:name="_Hlt68072998"/>
      <w:bookmarkEnd w:id="28"/>
      <w:bookmarkStart w:id="29" w:name="_Hlt75236101"/>
      <w:bookmarkEnd w:id="29"/>
      <w:bookmarkStart w:id="30" w:name="_Hlt75236011"/>
      <w:bookmarkEnd w:id="30"/>
    </w:p>
    <w:bookmarkEnd w:id="13"/>
    <w:bookmarkEnd w:id="14"/>
    <w:p w14:paraId="053A7B6E">
      <w:pPr>
        <w:spacing w:line="360" w:lineRule="auto"/>
        <w:jc w:val="center"/>
        <w:outlineLvl w:val="0"/>
        <w:rPr>
          <w:rFonts w:ascii="宋体" w:hAnsi="宋体" w:cs="宋体"/>
          <w:b/>
          <w:color w:val="000000"/>
          <w:sz w:val="36"/>
          <w:szCs w:val="36"/>
          <w:highlight w:val="none"/>
        </w:rPr>
      </w:pPr>
      <w:bookmarkStart w:id="31" w:name="第四部分"/>
      <w:r>
        <w:rPr>
          <w:rFonts w:hint="eastAsia" w:ascii="宋体" w:hAnsi="宋体" w:cs="宋体"/>
          <w:b/>
          <w:color w:val="000000"/>
          <w:sz w:val="36"/>
          <w:szCs w:val="36"/>
          <w:highlight w:val="none"/>
        </w:rPr>
        <w:t>第三部分 采购需求</w:t>
      </w:r>
    </w:p>
    <w:p w14:paraId="2F9DEC13">
      <w:pPr>
        <w:spacing w:line="360" w:lineRule="auto"/>
        <w:rPr>
          <w:rFonts w:ascii="宋体" w:hAnsi="宋体" w:cs="宋体"/>
          <w:b/>
          <w:sz w:val="24"/>
          <w:highlight w:val="none"/>
        </w:rPr>
      </w:pPr>
      <w:bookmarkStart w:id="32" w:name="_Toc30910"/>
      <w:r>
        <w:rPr>
          <w:rFonts w:hint="eastAsia" w:ascii="宋体" w:hAnsi="宋体" w:cs="宋体"/>
          <w:b/>
          <w:bCs/>
          <w:sz w:val="24"/>
          <w:highlight w:val="none"/>
        </w:rPr>
        <w:t>一、</w:t>
      </w:r>
      <w:r>
        <w:rPr>
          <w:rFonts w:hint="eastAsia" w:ascii="宋体" w:hAnsi="宋体" w:cs="宋体"/>
          <w:b/>
          <w:sz w:val="24"/>
          <w:highlight w:val="none"/>
        </w:rPr>
        <w:t>货物或产品说明</w:t>
      </w:r>
    </w:p>
    <w:bookmarkEnd w:id="32"/>
    <w:p w14:paraId="587668D2">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51A02AE9">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1.1供应商提供的货物必须是厂商原装的、全新的，型号、性能及指标符合国家及磋商文件提出的有关技术、质量、安全标准。</w:t>
      </w:r>
    </w:p>
    <w:p w14:paraId="089B18B2">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410F154B">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67E95D4B">
      <w:pPr>
        <w:spacing w:line="360" w:lineRule="auto"/>
        <w:ind w:firstLine="480"/>
        <w:rPr>
          <w:rFonts w:ascii="宋体" w:hAnsi="宋体" w:cs="宋体"/>
          <w:sz w:val="24"/>
          <w:highlight w:val="none"/>
        </w:rPr>
      </w:pPr>
      <w:r>
        <w:rPr>
          <w:rFonts w:hint="eastAsia" w:ascii="宋体" w:hAnsi="宋体" w:cs="宋体"/>
          <w:sz w:val="24"/>
          <w:highlight w:val="none"/>
        </w:rPr>
        <w:t>1.4所有货物提供出厂合格证等质量证明文件。</w:t>
      </w:r>
    </w:p>
    <w:p w14:paraId="7EACECAB">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p>
    <w:p w14:paraId="4B0067F0">
      <w:pPr>
        <w:spacing w:line="360" w:lineRule="auto"/>
        <w:ind w:firstLine="480"/>
        <w:rPr>
          <w:highlight w:val="none"/>
        </w:rPr>
      </w:pPr>
      <w:r>
        <w:rPr>
          <w:rFonts w:hint="eastAsia" w:ascii="宋体" w:hAnsi="宋体" w:cs="宋体"/>
          <w:sz w:val="24"/>
          <w:highlight w:val="none"/>
        </w:rPr>
        <w:t>2.本项目为交钥匙项目，中标人负责产品购置、运输、装卸、安装、调试、检测、质保、平台对接、技术支持等达到使用要求及质量标准并通过验收直至交付。</w:t>
      </w:r>
    </w:p>
    <w:p w14:paraId="69A039ED">
      <w:pPr>
        <w:spacing w:line="360" w:lineRule="auto"/>
        <w:rPr>
          <w:b/>
          <w:bCs/>
          <w:color w:val="000000"/>
          <w:sz w:val="24"/>
          <w:highlight w:val="none"/>
        </w:rPr>
      </w:pPr>
      <w:r>
        <w:rPr>
          <w:rFonts w:hint="eastAsia"/>
          <w:b/>
          <w:bCs/>
          <w:color w:val="000000"/>
          <w:sz w:val="24"/>
          <w:highlight w:val="none"/>
        </w:rPr>
        <w:t>二、产品功能及技术参数</w:t>
      </w:r>
    </w:p>
    <w:p w14:paraId="575A943F">
      <w:pPr>
        <w:spacing w:line="360" w:lineRule="auto"/>
        <w:ind w:firstLine="480"/>
        <w:rPr>
          <w:rFonts w:ascii="宋体" w:hAnsi="宋体" w:cs="宋体"/>
          <w:sz w:val="24"/>
          <w:highlight w:val="none"/>
        </w:rPr>
      </w:pPr>
      <w:r>
        <w:rPr>
          <w:rFonts w:hint="eastAsia" w:ascii="宋体" w:hAnsi="宋体" w:cs="宋体"/>
          <w:sz w:val="24"/>
          <w:highlight w:val="none"/>
        </w:rPr>
        <w:t>产品为双束扫描电子显微镜一体化分析系统仪器，具体配置参数如下：</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251"/>
        <w:gridCol w:w="626"/>
        <w:gridCol w:w="1888"/>
        <w:gridCol w:w="5043"/>
      </w:tblGrid>
      <w:tr w14:paraId="0A10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39B4275F">
            <w:pPr>
              <w:adjustRightInd/>
              <w:jc w:val="center"/>
              <w:rPr>
                <w:szCs w:val="21"/>
                <w:highlight w:val="none"/>
              </w:rPr>
            </w:pPr>
            <w:r>
              <w:rPr>
                <w:szCs w:val="21"/>
                <w:highlight w:val="none"/>
              </w:rPr>
              <w:t>序号</w:t>
            </w:r>
          </w:p>
        </w:tc>
        <w:tc>
          <w:tcPr>
            <w:tcW w:w="674" w:type="pct"/>
            <w:vAlign w:val="center"/>
          </w:tcPr>
          <w:p w14:paraId="4F572ACC">
            <w:pPr>
              <w:adjustRightInd/>
              <w:jc w:val="center"/>
              <w:rPr>
                <w:szCs w:val="21"/>
                <w:highlight w:val="none"/>
              </w:rPr>
            </w:pPr>
            <w:r>
              <w:rPr>
                <w:rFonts w:hint="eastAsia"/>
                <w:szCs w:val="21"/>
                <w:highlight w:val="none"/>
              </w:rPr>
              <w:t>模块</w:t>
            </w:r>
          </w:p>
        </w:tc>
        <w:tc>
          <w:tcPr>
            <w:tcW w:w="337" w:type="pct"/>
            <w:vAlign w:val="center"/>
          </w:tcPr>
          <w:p w14:paraId="5E11B24B">
            <w:pPr>
              <w:adjustRightInd/>
              <w:jc w:val="center"/>
              <w:rPr>
                <w:szCs w:val="21"/>
                <w:highlight w:val="none"/>
              </w:rPr>
            </w:pPr>
            <w:r>
              <w:rPr>
                <w:szCs w:val="21"/>
                <w:highlight w:val="none"/>
              </w:rPr>
              <w:t>数量</w:t>
            </w:r>
          </w:p>
        </w:tc>
        <w:tc>
          <w:tcPr>
            <w:tcW w:w="1017" w:type="pct"/>
            <w:vAlign w:val="center"/>
          </w:tcPr>
          <w:p w14:paraId="67F1CD72">
            <w:pPr>
              <w:adjustRightInd/>
              <w:jc w:val="center"/>
              <w:rPr>
                <w:szCs w:val="21"/>
                <w:highlight w:val="none"/>
              </w:rPr>
            </w:pPr>
            <w:r>
              <w:rPr>
                <w:szCs w:val="21"/>
                <w:highlight w:val="none"/>
              </w:rPr>
              <w:t>部件</w:t>
            </w:r>
          </w:p>
        </w:tc>
        <w:tc>
          <w:tcPr>
            <w:tcW w:w="2716" w:type="pct"/>
            <w:vAlign w:val="center"/>
          </w:tcPr>
          <w:p w14:paraId="7EFEA51A">
            <w:pPr>
              <w:adjustRightInd/>
              <w:jc w:val="center"/>
              <w:rPr>
                <w:szCs w:val="21"/>
                <w:highlight w:val="none"/>
              </w:rPr>
            </w:pPr>
            <w:r>
              <w:rPr>
                <w:szCs w:val="21"/>
                <w:highlight w:val="none"/>
              </w:rPr>
              <w:t>参数</w:t>
            </w:r>
          </w:p>
        </w:tc>
      </w:tr>
      <w:tr w14:paraId="6151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44CD9B9E">
            <w:pPr>
              <w:pStyle w:val="31"/>
              <w:numPr>
                <w:ilvl w:val="0"/>
                <w:numId w:val="1"/>
              </w:numPr>
              <w:adjustRightInd/>
              <w:ind w:firstLine="0" w:firstLineChars="0"/>
              <w:jc w:val="center"/>
              <w:rPr>
                <w:rFonts w:ascii="Times New Roman" w:hAnsi="Times New Roman"/>
                <w:szCs w:val="21"/>
                <w:highlight w:val="none"/>
              </w:rPr>
            </w:pPr>
          </w:p>
        </w:tc>
        <w:tc>
          <w:tcPr>
            <w:tcW w:w="4745" w:type="pct"/>
            <w:gridSpan w:val="4"/>
            <w:vAlign w:val="center"/>
          </w:tcPr>
          <w:p w14:paraId="4D26B745">
            <w:pPr>
              <w:adjustRightInd/>
              <w:jc w:val="center"/>
              <w:rPr>
                <w:szCs w:val="21"/>
                <w:highlight w:val="none"/>
              </w:rPr>
            </w:pPr>
            <w:r>
              <w:rPr>
                <w:b/>
                <w:bCs/>
                <w:szCs w:val="21"/>
                <w:highlight w:val="none"/>
              </w:rPr>
              <w:t>主机</w:t>
            </w:r>
          </w:p>
        </w:tc>
      </w:tr>
      <w:tr w14:paraId="01A1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17535CE7">
            <w:pPr>
              <w:pStyle w:val="31"/>
              <w:numPr>
                <w:ilvl w:val="0"/>
                <w:numId w:val="1"/>
              </w:numPr>
              <w:adjustRightInd/>
              <w:ind w:firstLine="0" w:firstLineChars="0"/>
              <w:jc w:val="center"/>
              <w:rPr>
                <w:rFonts w:ascii="Times New Roman" w:hAnsi="Times New Roman"/>
                <w:szCs w:val="21"/>
                <w:highlight w:val="none"/>
              </w:rPr>
            </w:pPr>
          </w:p>
        </w:tc>
        <w:tc>
          <w:tcPr>
            <w:tcW w:w="674" w:type="pct"/>
            <w:vMerge w:val="restart"/>
            <w:tcBorders>
              <w:top w:val="single" w:color="auto" w:sz="4" w:space="0"/>
              <w:left w:val="single" w:color="auto" w:sz="4" w:space="0"/>
              <w:right w:val="single" w:color="auto" w:sz="4" w:space="0"/>
            </w:tcBorders>
            <w:shd w:val="clear" w:color="auto" w:fill="auto"/>
            <w:vAlign w:val="center"/>
          </w:tcPr>
          <w:p w14:paraId="741FBDB1">
            <w:pPr>
              <w:adjustRightInd/>
              <w:jc w:val="center"/>
              <w:rPr>
                <w:szCs w:val="21"/>
                <w:highlight w:val="none"/>
              </w:rPr>
            </w:pPr>
            <w:r>
              <w:rPr>
                <w:color w:val="000000"/>
                <w:szCs w:val="21"/>
                <w:highlight w:val="none"/>
              </w:rPr>
              <w:t>双束扫描电子显微镜一体化分析系统主机</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0BD1CDA">
            <w:pPr>
              <w:adjustRightInd/>
              <w:jc w:val="center"/>
              <w:rPr>
                <w:szCs w:val="21"/>
                <w:highlight w:val="none"/>
              </w:rPr>
            </w:pPr>
            <w:r>
              <w:rPr>
                <w:szCs w:val="21"/>
                <w:highlight w:val="none"/>
              </w:rPr>
              <w:t>1</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14:paraId="720879E2">
            <w:pPr>
              <w:adjustRightInd/>
              <w:jc w:val="center"/>
              <w:rPr>
                <w:szCs w:val="21"/>
                <w:highlight w:val="none"/>
              </w:rPr>
            </w:pPr>
            <w:r>
              <w:rPr>
                <w:color w:val="000000"/>
                <w:szCs w:val="21"/>
                <w:highlight w:val="none"/>
              </w:rPr>
              <w:t>场发射电子枪</w:t>
            </w:r>
          </w:p>
        </w:tc>
        <w:tc>
          <w:tcPr>
            <w:tcW w:w="2716" w:type="pct"/>
            <w:vAlign w:val="center"/>
          </w:tcPr>
          <w:p w14:paraId="39DC9EF3">
            <w:pPr>
              <w:adjustRightInd/>
              <w:jc w:val="left"/>
              <w:rPr>
                <w:szCs w:val="21"/>
                <w:highlight w:val="none"/>
              </w:rPr>
            </w:pPr>
            <w:r>
              <w:rPr>
                <w:szCs w:val="21"/>
                <w:highlight w:val="none"/>
              </w:rPr>
              <w:t>1)</w:t>
            </w:r>
            <w:r>
              <w:rPr>
                <w:szCs w:val="21"/>
                <w:highlight w:val="none"/>
              </w:rPr>
              <w:tab/>
            </w:r>
            <w:r>
              <w:rPr>
                <w:rFonts w:ascii="Segoe UI Symbol" w:hAnsi="Segoe UI Symbol" w:cs="Segoe UI Symbol"/>
                <w:szCs w:val="21"/>
                <w:highlight w:val="none"/>
              </w:rPr>
              <w:t>★</w:t>
            </w:r>
            <w:r>
              <w:rPr>
                <w:szCs w:val="21"/>
                <w:highlight w:val="none"/>
              </w:rPr>
              <w:t>电子枪：肖特基场发射电子枪；分辨率：0.9 nm@15 kV, 1.6 nm@1.0 kV;共焦点分辨率：1.1 nm@15 kV, 2.1 nm@1.0 kV;加速电压范围：20 V～30 kV ；束流大小：1pA～20 nA</w:t>
            </w:r>
            <w:r>
              <w:rPr>
                <w:rFonts w:hint="eastAsia"/>
                <w:szCs w:val="21"/>
                <w:highlight w:val="none"/>
              </w:rPr>
              <w:t>，加速电压范围20V~30kV</w:t>
            </w:r>
            <w:r>
              <w:rPr>
                <w:szCs w:val="21"/>
                <w:highlight w:val="none"/>
              </w:rPr>
              <w:t>；</w:t>
            </w:r>
            <w:r>
              <w:rPr>
                <w:rFonts w:hint="eastAsia"/>
                <w:szCs w:val="21"/>
                <w:highlight w:val="none"/>
              </w:rPr>
              <w:t>8kV高压加速管；</w:t>
            </w:r>
            <w:r>
              <w:rPr>
                <w:szCs w:val="21"/>
                <w:highlight w:val="none"/>
              </w:rPr>
              <w:t>放大倍数范围：1x～2,500,000x（1～16x为光学放大）；</w:t>
            </w:r>
          </w:p>
          <w:p w14:paraId="5FCAA4B8">
            <w:pPr>
              <w:adjustRightInd/>
              <w:jc w:val="left"/>
              <w:rPr>
                <w:szCs w:val="21"/>
                <w:highlight w:val="none"/>
              </w:rPr>
            </w:pPr>
            <w:r>
              <w:rPr>
                <w:szCs w:val="21"/>
                <w:highlight w:val="none"/>
              </w:rPr>
              <w:t>2)</w:t>
            </w:r>
            <w:r>
              <w:rPr>
                <w:szCs w:val="21"/>
                <w:highlight w:val="none"/>
              </w:rPr>
              <w:tab/>
            </w:r>
            <w:r>
              <w:rPr>
                <w:szCs w:val="21"/>
                <w:highlight w:val="none"/>
              </w:rPr>
              <w:t>电磁复合透镜：高压管末端减速电场与极靴磁场复合，降低物镜像差系数，提升分辨能力；</w:t>
            </w:r>
          </w:p>
          <w:p w14:paraId="7C1E1BE1">
            <w:pPr>
              <w:adjustRightInd/>
              <w:jc w:val="left"/>
              <w:rPr>
                <w:szCs w:val="21"/>
                <w:highlight w:val="none"/>
              </w:rPr>
            </w:pPr>
            <w:r>
              <w:rPr>
                <w:szCs w:val="21"/>
                <w:highlight w:val="none"/>
              </w:rPr>
              <w:t>3)</w:t>
            </w:r>
            <w:r>
              <w:rPr>
                <w:szCs w:val="21"/>
                <w:highlight w:val="none"/>
              </w:rPr>
              <w:tab/>
            </w:r>
            <w:r>
              <w:rPr>
                <w:szCs w:val="21"/>
                <w:highlight w:val="none"/>
              </w:rPr>
              <w:t>水冷恒温物镜：有效的电镜散热技术，保证扫描图像的稳定性，降低图像温漂现象；</w:t>
            </w:r>
          </w:p>
          <w:p w14:paraId="2A207C4D">
            <w:pPr>
              <w:adjustRightInd/>
              <w:jc w:val="left"/>
              <w:rPr>
                <w:szCs w:val="21"/>
                <w:highlight w:val="none"/>
              </w:rPr>
            </w:pPr>
            <w:r>
              <w:rPr>
                <w:szCs w:val="21"/>
                <w:highlight w:val="none"/>
              </w:rPr>
              <w:t>4)</w:t>
            </w:r>
            <w:r>
              <w:rPr>
                <w:szCs w:val="21"/>
                <w:highlight w:val="none"/>
              </w:rPr>
              <w:tab/>
            </w:r>
            <w:r>
              <w:rPr>
                <w:szCs w:val="21"/>
                <w:highlight w:val="none"/>
              </w:rPr>
              <w:t>高压加速管：镜筒中由高压管保持正电势，使电子在镜筒内保持高速运动，提升低电压分辨能力；</w:t>
            </w:r>
          </w:p>
          <w:p w14:paraId="3B4D6FAA">
            <w:pPr>
              <w:adjustRightInd/>
              <w:jc w:val="left"/>
              <w:rPr>
                <w:szCs w:val="21"/>
                <w:highlight w:val="none"/>
              </w:rPr>
            </w:pPr>
            <w:r>
              <w:rPr>
                <w:szCs w:val="21"/>
                <w:highlight w:val="none"/>
              </w:rPr>
              <w:t>5)</w:t>
            </w:r>
            <w:r>
              <w:rPr>
                <w:szCs w:val="21"/>
                <w:highlight w:val="none"/>
              </w:rPr>
              <w:tab/>
            </w:r>
            <w:r>
              <w:rPr>
                <w:szCs w:val="21"/>
                <w:highlight w:val="none"/>
              </w:rPr>
              <w:t>物镜光阑：6孔可调，可实现电偏转切换，无需手动调节；</w:t>
            </w:r>
          </w:p>
          <w:p w14:paraId="4A38D720">
            <w:pPr>
              <w:adjustRightInd/>
              <w:jc w:val="left"/>
              <w:rPr>
                <w:szCs w:val="21"/>
                <w:highlight w:val="none"/>
              </w:rPr>
            </w:pPr>
            <w:r>
              <w:rPr>
                <w:szCs w:val="21"/>
                <w:highlight w:val="none"/>
              </w:rPr>
              <w:t>6)</w:t>
            </w:r>
            <w:r>
              <w:rPr>
                <w:szCs w:val="21"/>
                <w:highlight w:val="none"/>
              </w:rPr>
              <w:tab/>
            </w:r>
            <w:r>
              <w:rPr>
                <w:rFonts w:ascii="Segoe UI Symbol" w:hAnsi="Segoe UI Symbol" w:cs="Segoe UI Symbol"/>
                <w:szCs w:val="21"/>
                <w:highlight w:val="none"/>
              </w:rPr>
              <w:t>★</w:t>
            </w:r>
            <w:r>
              <w:rPr>
                <w:szCs w:val="21"/>
                <w:highlight w:val="none"/>
              </w:rPr>
              <w:t xml:space="preserve"> 重合点工作距离：≤4mm；</w:t>
            </w:r>
          </w:p>
        </w:tc>
      </w:tr>
      <w:tr w14:paraId="044B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3766CFA0">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7E37F9A0">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447065E3">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27018B8F">
            <w:pPr>
              <w:adjustRightInd/>
              <w:jc w:val="center"/>
              <w:rPr>
                <w:szCs w:val="21"/>
                <w:highlight w:val="none"/>
              </w:rPr>
            </w:pPr>
            <w:r>
              <w:rPr>
                <w:color w:val="000000"/>
                <w:szCs w:val="21"/>
                <w:highlight w:val="none"/>
              </w:rPr>
              <w:t>镓离子聚焦离子束镜筒</w:t>
            </w:r>
          </w:p>
        </w:tc>
        <w:tc>
          <w:tcPr>
            <w:tcW w:w="2716" w:type="pct"/>
            <w:vAlign w:val="center"/>
          </w:tcPr>
          <w:p w14:paraId="0153BB7A">
            <w:pPr>
              <w:adjustRightInd/>
              <w:jc w:val="left"/>
              <w:rPr>
                <w:szCs w:val="21"/>
                <w:highlight w:val="none"/>
              </w:rPr>
            </w:pPr>
            <w:r>
              <w:rPr>
                <w:rFonts w:ascii="Segoe UI Symbol" w:hAnsi="Segoe UI Symbol" w:cs="Segoe UI Symbol"/>
                <w:szCs w:val="21"/>
                <w:highlight w:val="none"/>
              </w:rPr>
              <w:t>★</w:t>
            </w:r>
            <w:r>
              <w:rPr>
                <w:szCs w:val="21"/>
                <w:highlight w:val="none"/>
              </w:rPr>
              <w:t>离子源：液态镓离子源；分辨率：≤3 nm @ 30 kV；探针电流：1 pA~65 nA；加速电压：500 V~30 kV；</w:t>
            </w:r>
          </w:p>
        </w:tc>
      </w:tr>
      <w:tr w14:paraId="1E44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718C4DFC">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2E98AA6D">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31CEE526">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6939BC91">
            <w:pPr>
              <w:adjustRightInd/>
              <w:jc w:val="center"/>
              <w:rPr>
                <w:szCs w:val="21"/>
                <w:highlight w:val="none"/>
              </w:rPr>
            </w:pPr>
            <w:r>
              <w:rPr>
                <w:color w:val="000000"/>
                <w:szCs w:val="21"/>
                <w:highlight w:val="none"/>
              </w:rPr>
              <w:t>镜筒内电子探测器</w:t>
            </w:r>
          </w:p>
        </w:tc>
        <w:tc>
          <w:tcPr>
            <w:tcW w:w="2716" w:type="pct"/>
            <w:vAlign w:val="center"/>
          </w:tcPr>
          <w:p w14:paraId="6703F7BE">
            <w:pPr>
              <w:adjustRightInd/>
              <w:jc w:val="left"/>
              <w:rPr>
                <w:szCs w:val="21"/>
                <w:highlight w:val="none"/>
              </w:rPr>
            </w:pPr>
            <w:r>
              <w:rPr>
                <w:rFonts w:hint="eastAsia"/>
                <w:szCs w:val="21"/>
                <w:highlight w:val="none"/>
              </w:rPr>
              <w:t>配套</w:t>
            </w:r>
          </w:p>
        </w:tc>
      </w:tr>
      <w:tr w14:paraId="4A85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3461829F">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1BDCDD0A">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031882DB">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5E60C434">
            <w:pPr>
              <w:adjustRightInd/>
              <w:jc w:val="center"/>
              <w:rPr>
                <w:szCs w:val="21"/>
                <w:highlight w:val="none"/>
              </w:rPr>
            </w:pPr>
            <w:r>
              <w:rPr>
                <w:color w:val="000000"/>
                <w:szCs w:val="21"/>
                <w:highlight w:val="none"/>
              </w:rPr>
              <w:t>旁侧二次电子探测器</w:t>
            </w:r>
          </w:p>
        </w:tc>
        <w:tc>
          <w:tcPr>
            <w:tcW w:w="2716" w:type="pct"/>
            <w:vAlign w:val="center"/>
          </w:tcPr>
          <w:p w14:paraId="4153E505">
            <w:pPr>
              <w:adjustRightInd/>
              <w:jc w:val="left"/>
              <w:rPr>
                <w:szCs w:val="21"/>
                <w:highlight w:val="none"/>
              </w:rPr>
            </w:pPr>
            <w:r>
              <w:rPr>
                <w:rFonts w:hint="eastAsia"/>
                <w:szCs w:val="21"/>
                <w:highlight w:val="none"/>
              </w:rPr>
              <w:t>配套</w:t>
            </w:r>
          </w:p>
        </w:tc>
      </w:tr>
      <w:tr w14:paraId="161F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0ABF1511">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5F97ECF0">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6269A321">
            <w:pPr>
              <w:adjustRightInd/>
              <w:jc w:val="center"/>
              <w:rPr>
                <w:szCs w:val="21"/>
                <w:highlight w:val="none"/>
              </w:rPr>
            </w:pPr>
            <w:r>
              <w:rPr>
                <w:szCs w:val="21"/>
                <w:highlight w:val="none"/>
              </w:rPr>
              <w:t>4</w:t>
            </w:r>
          </w:p>
        </w:tc>
        <w:tc>
          <w:tcPr>
            <w:tcW w:w="1017" w:type="pct"/>
            <w:tcBorders>
              <w:top w:val="nil"/>
              <w:left w:val="single" w:color="auto" w:sz="4" w:space="0"/>
              <w:bottom w:val="single" w:color="auto" w:sz="4" w:space="0"/>
              <w:right w:val="single" w:color="auto" w:sz="4" w:space="0"/>
            </w:tcBorders>
            <w:shd w:val="clear" w:color="auto" w:fill="auto"/>
            <w:vAlign w:val="center"/>
          </w:tcPr>
          <w:p w14:paraId="09A41111">
            <w:pPr>
              <w:adjustRightInd/>
              <w:jc w:val="center"/>
              <w:rPr>
                <w:szCs w:val="21"/>
                <w:highlight w:val="none"/>
              </w:rPr>
            </w:pPr>
            <w:r>
              <w:rPr>
                <w:color w:val="000000"/>
                <w:szCs w:val="21"/>
                <w:highlight w:val="none"/>
              </w:rPr>
              <w:t>离子泵</w:t>
            </w:r>
          </w:p>
        </w:tc>
        <w:tc>
          <w:tcPr>
            <w:tcW w:w="2716" w:type="pct"/>
            <w:vAlign w:val="center"/>
          </w:tcPr>
          <w:p w14:paraId="762F781D">
            <w:pPr>
              <w:adjustRightInd/>
              <w:jc w:val="left"/>
              <w:rPr>
                <w:szCs w:val="21"/>
                <w:highlight w:val="none"/>
              </w:rPr>
            </w:pPr>
            <w:r>
              <w:rPr>
                <w:color w:val="000000"/>
                <w:szCs w:val="21"/>
                <w:highlight w:val="none"/>
              </w:rPr>
              <w:t>离子镜筒和电子镜筒各两台，抽速≥25L/S</w:t>
            </w:r>
          </w:p>
        </w:tc>
      </w:tr>
      <w:tr w14:paraId="65A0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5FF67057">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0C40A1C2">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268A5563">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23FA7C80">
            <w:pPr>
              <w:adjustRightInd/>
              <w:jc w:val="center"/>
              <w:rPr>
                <w:szCs w:val="21"/>
                <w:highlight w:val="none"/>
              </w:rPr>
            </w:pPr>
            <w:r>
              <w:rPr>
                <w:color w:val="000000"/>
                <w:szCs w:val="21"/>
                <w:highlight w:val="none"/>
              </w:rPr>
              <w:t>涡轮分子泵</w:t>
            </w:r>
          </w:p>
        </w:tc>
        <w:tc>
          <w:tcPr>
            <w:tcW w:w="2716" w:type="pct"/>
            <w:vAlign w:val="center"/>
          </w:tcPr>
          <w:p w14:paraId="5B87038E">
            <w:pPr>
              <w:adjustRightInd/>
              <w:jc w:val="left"/>
              <w:rPr>
                <w:szCs w:val="21"/>
                <w:highlight w:val="none"/>
              </w:rPr>
            </w:pPr>
            <w:r>
              <w:rPr>
                <w:color w:val="000000"/>
                <w:szCs w:val="21"/>
                <w:highlight w:val="none"/>
              </w:rPr>
              <w:t>抽速≥240L/S</w:t>
            </w:r>
          </w:p>
        </w:tc>
      </w:tr>
      <w:tr w14:paraId="781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4F3418AC">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1CA36BE2">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446E7812">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5D012281">
            <w:pPr>
              <w:adjustRightInd/>
              <w:jc w:val="center"/>
              <w:rPr>
                <w:szCs w:val="21"/>
                <w:highlight w:val="none"/>
              </w:rPr>
            </w:pPr>
            <w:r>
              <w:rPr>
                <w:color w:val="000000"/>
                <w:szCs w:val="21"/>
                <w:highlight w:val="none"/>
              </w:rPr>
              <w:t>机械泵</w:t>
            </w:r>
          </w:p>
        </w:tc>
        <w:tc>
          <w:tcPr>
            <w:tcW w:w="2716" w:type="pct"/>
            <w:vAlign w:val="center"/>
          </w:tcPr>
          <w:p w14:paraId="0F959226">
            <w:pPr>
              <w:adjustRightInd/>
              <w:jc w:val="left"/>
              <w:rPr>
                <w:szCs w:val="21"/>
                <w:highlight w:val="none"/>
              </w:rPr>
            </w:pPr>
            <w:r>
              <w:rPr>
                <w:color w:val="000000"/>
                <w:szCs w:val="21"/>
                <w:highlight w:val="none"/>
              </w:rPr>
              <w:t>抽速≥6m³/h（50HZ）</w:t>
            </w:r>
          </w:p>
        </w:tc>
      </w:tr>
      <w:tr w14:paraId="6CBB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411DE46D">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32D100BE">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17163605">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4A230BBF">
            <w:pPr>
              <w:adjustRightInd/>
              <w:jc w:val="center"/>
              <w:rPr>
                <w:szCs w:val="21"/>
                <w:highlight w:val="none"/>
              </w:rPr>
            </w:pPr>
            <w:r>
              <w:rPr>
                <w:color w:val="000000"/>
                <w:szCs w:val="21"/>
                <w:highlight w:val="none"/>
              </w:rPr>
              <w:t>电镜操作软件</w:t>
            </w:r>
          </w:p>
        </w:tc>
        <w:tc>
          <w:tcPr>
            <w:tcW w:w="2716" w:type="pct"/>
            <w:vAlign w:val="center"/>
          </w:tcPr>
          <w:p w14:paraId="0D1348F0">
            <w:pPr>
              <w:adjustRightInd/>
              <w:jc w:val="left"/>
              <w:rPr>
                <w:szCs w:val="21"/>
                <w:highlight w:val="none"/>
              </w:rPr>
            </w:pPr>
            <w:r>
              <w:rPr>
                <w:szCs w:val="21"/>
                <w:highlight w:val="none"/>
              </w:rPr>
              <w:t>1)</w:t>
            </w:r>
            <w:r>
              <w:rPr>
                <w:szCs w:val="21"/>
                <w:highlight w:val="none"/>
              </w:rPr>
              <w:tab/>
            </w:r>
            <w:r>
              <w:rPr>
                <w:szCs w:val="21"/>
                <w:highlight w:val="none"/>
              </w:rPr>
              <w:t>图像显示：768x512或1536x1024；</w:t>
            </w:r>
          </w:p>
          <w:p w14:paraId="37E1C88C">
            <w:pPr>
              <w:adjustRightInd/>
              <w:jc w:val="left"/>
              <w:rPr>
                <w:szCs w:val="21"/>
                <w:highlight w:val="none"/>
              </w:rPr>
            </w:pPr>
            <w:r>
              <w:rPr>
                <w:szCs w:val="21"/>
                <w:highlight w:val="none"/>
              </w:rPr>
              <w:t>2)</w:t>
            </w:r>
            <w:r>
              <w:rPr>
                <w:szCs w:val="21"/>
                <w:highlight w:val="none"/>
              </w:rPr>
              <w:tab/>
            </w:r>
            <w:r>
              <w:rPr>
                <w:rFonts w:ascii="Segoe UI Symbol" w:hAnsi="Segoe UI Symbol" w:cs="Segoe UI Symbol"/>
                <w:szCs w:val="21"/>
                <w:highlight w:val="none"/>
              </w:rPr>
              <w:t>★</w:t>
            </w:r>
            <w:r>
              <w:rPr>
                <w:szCs w:val="21"/>
                <w:highlight w:val="none"/>
              </w:rPr>
              <w:t>图像保存：最大48kx32k；</w:t>
            </w:r>
          </w:p>
          <w:p w14:paraId="6BD786E3">
            <w:pPr>
              <w:adjustRightInd/>
              <w:jc w:val="left"/>
              <w:rPr>
                <w:szCs w:val="21"/>
                <w:highlight w:val="none"/>
              </w:rPr>
            </w:pPr>
            <w:r>
              <w:rPr>
                <w:szCs w:val="21"/>
                <w:highlight w:val="none"/>
              </w:rPr>
              <w:t>3)</w:t>
            </w:r>
            <w:r>
              <w:rPr>
                <w:szCs w:val="21"/>
                <w:highlight w:val="none"/>
              </w:rPr>
              <w:tab/>
            </w:r>
            <w:r>
              <w:rPr>
                <w:szCs w:val="21"/>
                <w:highlight w:val="none"/>
              </w:rPr>
              <w:t xml:space="preserve">可进行四通道同时成像，分屏上可同时进行不同信号成像； </w:t>
            </w:r>
          </w:p>
          <w:p w14:paraId="370ADDB3">
            <w:pPr>
              <w:adjustRightInd/>
              <w:jc w:val="left"/>
              <w:rPr>
                <w:szCs w:val="21"/>
                <w:highlight w:val="none"/>
              </w:rPr>
            </w:pPr>
            <w:r>
              <w:rPr>
                <w:szCs w:val="21"/>
                <w:highlight w:val="none"/>
              </w:rPr>
              <w:t>4)</w:t>
            </w:r>
            <w:r>
              <w:rPr>
                <w:szCs w:val="21"/>
                <w:highlight w:val="none"/>
              </w:rPr>
              <w:tab/>
            </w:r>
            <w:r>
              <w:rPr>
                <w:szCs w:val="21"/>
                <w:highlight w:val="none"/>
              </w:rPr>
              <w:t>可集成第三</w:t>
            </w:r>
            <w:r>
              <w:rPr>
                <w:rFonts w:hint="eastAsia"/>
                <w:szCs w:val="21"/>
                <w:highlight w:val="none"/>
              </w:rPr>
              <w:t>方</w:t>
            </w:r>
            <w:r>
              <w:rPr>
                <w:szCs w:val="21"/>
                <w:highlight w:val="none"/>
              </w:rPr>
              <w:t>探测器信号输入，并在软件上进行成像；</w:t>
            </w:r>
          </w:p>
          <w:p w14:paraId="36E7DE6A">
            <w:pPr>
              <w:adjustRightInd/>
              <w:jc w:val="left"/>
              <w:rPr>
                <w:szCs w:val="21"/>
                <w:highlight w:val="none"/>
              </w:rPr>
            </w:pPr>
            <w:r>
              <w:rPr>
                <w:szCs w:val="21"/>
                <w:highlight w:val="none"/>
              </w:rPr>
              <w:t>5)</w:t>
            </w:r>
            <w:r>
              <w:rPr>
                <w:szCs w:val="21"/>
                <w:highlight w:val="none"/>
              </w:rPr>
              <w:tab/>
            </w:r>
            <w:r>
              <w:rPr>
                <w:szCs w:val="21"/>
                <w:highlight w:val="none"/>
              </w:rPr>
              <w:t>MIX模式，根据不同通道的信号进行混合成像；</w:t>
            </w:r>
          </w:p>
          <w:p w14:paraId="784C5FCC">
            <w:pPr>
              <w:adjustRightInd/>
              <w:jc w:val="left"/>
              <w:rPr>
                <w:szCs w:val="21"/>
                <w:highlight w:val="none"/>
              </w:rPr>
            </w:pPr>
            <w:r>
              <w:rPr>
                <w:szCs w:val="21"/>
                <w:highlight w:val="none"/>
              </w:rPr>
              <w:t>6)</w:t>
            </w:r>
            <w:r>
              <w:rPr>
                <w:szCs w:val="21"/>
                <w:highlight w:val="none"/>
              </w:rPr>
              <w:tab/>
            </w:r>
            <w:r>
              <w:rPr>
                <w:szCs w:val="21"/>
                <w:highlight w:val="none"/>
              </w:rPr>
              <w:t>标配彩色CCD相机的光学导航功能；</w:t>
            </w:r>
          </w:p>
          <w:p w14:paraId="25040667">
            <w:pPr>
              <w:adjustRightInd/>
              <w:jc w:val="left"/>
              <w:rPr>
                <w:szCs w:val="21"/>
                <w:highlight w:val="none"/>
              </w:rPr>
            </w:pPr>
            <w:r>
              <w:rPr>
                <w:szCs w:val="21"/>
                <w:highlight w:val="none"/>
              </w:rPr>
              <w:t>7)</w:t>
            </w:r>
            <w:r>
              <w:rPr>
                <w:szCs w:val="21"/>
                <w:highlight w:val="none"/>
              </w:rPr>
              <w:tab/>
            </w:r>
            <w:r>
              <w:rPr>
                <w:szCs w:val="21"/>
                <w:highlight w:val="none"/>
              </w:rPr>
              <w:t>测量功能：支持多种测量标记工具，如长度、角度、直径等，测量标识可编辑和修改位置；</w:t>
            </w:r>
          </w:p>
          <w:p w14:paraId="21C0F8BE">
            <w:pPr>
              <w:adjustRightInd/>
              <w:jc w:val="left"/>
              <w:rPr>
                <w:szCs w:val="21"/>
                <w:highlight w:val="none"/>
              </w:rPr>
            </w:pPr>
            <w:r>
              <w:rPr>
                <w:szCs w:val="21"/>
                <w:highlight w:val="none"/>
              </w:rPr>
              <w:t>8)</w:t>
            </w:r>
            <w:r>
              <w:rPr>
                <w:szCs w:val="21"/>
                <w:highlight w:val="none"/>
              </w:rPr>
              <w:tab/>
            </w:r>
            <w:r>
              <w:rPr>
                <w:szCs w:val="21"/>
                <w:highlight w:val="none"/>
              </w:rPr>
              <w:t>自动调整功能：自动聚焦、自动像散、自动亮度对比度等；</w:t>
            </w:r>
          </w:p>
          <w:p w14:paraId="0C35A7F5">
            <w:pPr>
              <w:adjustRightInd/>
              <w:jc w:val="left"/>
              <w:rPr>
                <w:szCs w:val="21"/>
                <w:highlight w:val="none"/>
              </w:rPr>
            </w:pPr>
            <w:r>
              <w:rPr>
                <w:rFonts w:hint="eastAsia"/>
                <w:szCs w:val="21"/>
                <w:highlight w:val="none"/>
              </w:rPr>
              <w:t>9）</w:t>
            </w:r>
            <w:r>
              <w:rPr>
                <w:rFonts w:ascii="Segoe UI Symbol" w:hAnsi="Segoe UI Symbol" w:cs="Segoe UI Symbol"/>
                <w:szCs w:val="21"/>
                <w:highlight w:val="none"/>
              </w:rPr>
              <w:t>★</w:t>
            </w:r>
            <w:r>
              <w:rPr>
                <w:rFonts w:hint="eastAsia"/>
                <w:szCs w:val="21"/>
                <w:highlight w:val="none"/>
              </w:rPr>
              <w:t>全中文操作界面。（投标文件中需提供公开发行的产品彩页、官网链接和软件操作界面截图作为支撑材料）</w:t>
            </w:r>
          </w:p>
          <w:p w14:paraId="3D86857D">
            <w:pPr>
              <w:adjustRightInd/>
              <w:jc w:val="left"/>
              <w:rPr>
                <w:szCs w:val="21"/>
                <w:highlight w:val="none"/>
              </w:rPr>
            </w:pPr>
            <w:r>
              <w:rPr>
                <w:rFonts w:hint="eastAsia"/>
                <w:szCs w:val="21"/>
                <w:highlight w:val="none"/>
              </w:rPr>
              <w:t>10）</w:t>
            </w:r>
            <w:r>
              <w:rPr>
                <w:rFonts w:ascii="Segoe UI Symbol" w:hAnsi="Segoe UI Symbol" w:cs="Segoe UI Symbol"/>
                <w:szCs w:val="21"/>
                <w:highlight w:val="none"/>
              </w:rPr>
              <w:t>★</w:t>
            </w:r>
            <w:r>
              <w:rPr>
                <w:rFonts w:hint="eastAsia"/>
                <w:szCs w:val="21"/>
                <w:highlight w:val="none"/>
              </w:rPr>
              <w:t>电镜成像和离子加工采用同平台操作软件，能够集成在同一操作界面，需提供操作软件截图证明材料。</w:t>
            </w:r>
          </w:p>
        </w:tc>
      </w:tr>
      <w:tr w14:paraId="4276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7F20FB0F">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2F4C58C6">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1EF6742E">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6FD3D0CA">
            <w:pPr>
              <w:adjustRightInd/>
              <w:jc w:val="center"/>
              <w:rPr>
                <w:szCs w:val="21"/>
                <w:highlight w:val="none"/>
              </w:rPr>
            </w:pPr>
            <w:r>
              <w:rPr>
                <w:color w:val="000000"/>
                <w:szCs w:val="21"/>
                <w:highlight w:val="none"/>
              </w:rPr>
              <w:t>光学导航</w:t>
            </w:r>
          </w:p>
        </w:tc>
        <w:tc>
          <w:tcPr>
            <w:tcW w:w="2716" w:type="pct"/>
            <w:vAlign w:val="center"/>
          </w:tcPr>
          <w:p w14:paraId="2BFDCB8C">
            <w:pPr>
              <w:adjustRightInd/>
              <w:jc w:val="left"/>
              <w:rPr>
                <w:szCs w:val="21"/>
                <w:highlight w:val="none"/>
              </w:rPr>
            </w:pPr>
            <w:r>
              <w:rPr>
                <w:szCs w:val="21"/>
                <w:highlight w:val="none"/>
              </w:rPr>
              <w:t>垂直相机</w:t>
            </w:r>
          </w:p>
        </w:tc>
      </w:tr>
      <w:tr w14:paraId="4C8C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56E2702B">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47F60640">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445A9CEB">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6342AAC7">
            <w:pPr>
              <w:adjustRightInd/>
              <w:jc w:val="center"/>
              <w:rPr>
                <w:szCs w:val="21"/>
                <w:highlight w:val="none"/>
              </w:rPr>
            </w:pPr>
            <w:r>
              <w:rPr>
                <w:color w:val="000000"/>
                <w:szCs w:val="21"/>
                <w:highlight w:val="none"/>
              </w:rPr>
              <w:t>样品仓内监控</w:t>
            </w:r>
          </w:p>
        </w:tc>
        <w:tc>
          <w:tcPr>
            <w:tcW w:w="2716" w:type="pct"/>
            <w:vAlign w:val="center"/>
          </w:tcPr>
          <w:p w14:paraId="0F9E721B">
            <w:pPr>
              <w:adjustRightInd/>
              <w:jc w:val="left"/>
              <w:rPr>
                <w:szCs w:val="21"/>
                <w:highlight w:val="none"/>
              </w:rPr>
            </w:pPr>
            <w:r>
              <w:rPr>
                <w:szCs w:val="21"/>
                <w:highlight w:val="none"/>
              </w:rPr>
              <w:t>侧面相机</w:t>
            </w:r>
          </w:p>
        </w:tc>
      </w:tr>
      <w:tr w14:paraId="132A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3A7A0BC6">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77228D02">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03887D04">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2630BC86">
            <w:pPr>
              <w:adjustRightInd/>
              <w:jc w:val="center"/>
              <w:rPr>
                <w:szCs w:val="21"/>
                <w:highlight w:val="none"/>
              </w:rPr>
            </w:pPr>
            <w:r>
              <w:rPr>
                <w:color w:val="000000"/>
                <w:szCs w:val="21"/>
                <w:highlight w:val="none"/>
              </w:rPr>
              <w:t>数据处理器</w:t>
            </w:r>
          </w:p>
        </w:tc>
        <w:tc>
          <w:tcPr>
            <w:tcW w:w="2716" w:type="pct"/>
            <w:vAlign w:val="center"/>
          </w:tcPr>
          <w:p w14:paraId="36BD31C1">
            <w:pPr>
              <w:adjustRightInd/>
              <w:jc w:val="left"/>
              <w:rPr>
                <w:szCs w:val="21"/>
                <w:highlight w:val="none"/>
              </w:rPr>
            </w:pPr>
            <w:r>
              <w:rPr>
                <w:szCs w:val="21"/>
                <w:highlight w:val="none"/>
              </w:rPr>
              <w:t>配套处理系统配置不低于：windows 10专业版；专用处理器；CPU不低于I5；内存≥16G；硬盘 ≥500G；</w:t>
            </w:r>
          </w:p>
        </w:tc>
      </w:tr>
      <w:tr w14:paraId="7DDD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60A84B17">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3355A07A">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76FA2A1B">
            <w:pPr>
              <w:adjustRightInd/>
              <w:jc w:val="center"/>
              <w:rPr>
                <w:szCs w:val="21"/>
                <w:highlight w:val="none"/>
              </w:rPr>
            </w:pPr>
            <w:r>
              <w:rPr>
                <w:szCs w:val="21"/>
                <w:highlight w:val="none"/>
              </w:rPr>
              <w:t>3</w:t>
            </w:r>
          </w:p>
        </w:tc>
        <w:tc>
          <w:tcPr>
            <w:tcW w:w="1017" w:type="pct"/>
            <w:tcBorders>
              <w:top w:val="nil"/>
              <w:left w:val="single" w:color="auto" w:sz="4" w:space="0"/>
              <w:bottom w:val="single" w:color="auto" w:sz="4" w:space="0"/>
              <w:right w:val="single" w:color="auto" w:sz="4" w:space="0"/>
            </w:tcBorders>
            <w:shd w:val="clear" w:color="auto" w:fill="auto"/>
            <w:vAlign w:val="center"/>
          </w:tcPr>
          <w:p w14:paraId="762E3A14">
            <w:pPr>
              <w:adjustRightInd/>
              <w:jc w:val="center"/>
              <w:rPr>
                <w:szCs w:val="21"/>
                <w:highlight w:val="none"/>
              </w:rPr>
            </w:pPr>
            <w:r>
              <w:rPr>
                <w:szCs w:val="21"/>
                <w:highlight w:val="none"/>
              </w:rPr>
              <w:t>显示器</w:t>
            </w:r>
          </w:p>
        </w:tc>
        <w:tc>
          <w:tcPr>
            <w:tcW w:w="2716" w:type="pct"/>
            <w:vAlign w:val="center"/>
          </w:tcPr>
          <w:p w14:paraId="6676FD3C">
            <w:pPr>
              <w:adjustRightInd/>
              <w:jc w:val="left"/>
              <w:rPr>
                <w:szCs w:val="21"/>
                <w:highlight w:val="none"/>
              </w:rPr>
            </w:pPr>
            <w:r>
              <w:rPr>
                <w:szCs w:val="21"/>
                <w:highlight w:val="none"/>
              </w:rPr>
              <w:t>不低于24寸 分辨率1920*1200，电压：100~240V; 功率：53W（峰值）、36W（标准）、0.5W（待机）；</w:t>
            </w:r>
          </w:p>
        </w:tc>
      </w:tr>
      <w:tr w14:paraId="44A5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437E0D7C">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55D82616">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603A043D">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2CC187BB">
            <w:pPr>
              <w:adjustRightInd/>
              <w:jc w:val="center"/>
              <w:rPr>
                <w:szCs w:val="21"/>
                <w:highlight w:val="none"/>
              </w:rPr>
            </w:pPr>
            <w:r>
              <w:rPr>
                <w:szCs w:val="21"/>
                <w:highlight w:val="none"/>
              </w:rPr>
              <w:t>冷水机</w:t>
            </w:r>
          </w:p>
        </w:tc>
        <w:tc>
          <w:tcPr>
            <w:tcW w:w="2716" w:type="pct"/>
            <w:vAlign w:val="center"/>
          </w:tcPr>
          <w:p w14:paraId="1780D62C">
            <w:pPr>
              <w:adjustRightInd/>
              <w:jc w:val="left"/>
              <w:rPr>
                <w:szCs w:val="21"/>
                <w:highlight w:val="none"/>
              </w:rPr>
            </w:pPr>
            <w:r>
              <w:rPr>
                <w:szCs w:val="21"/>
                <w:highlight w:val="none"/>
              </w:rPr>
              <w:t>5~35℃，电压：220V；功率：2.2KW</w:t>
            </w:r>
          </w:p>
        </w:tc>
      </w:tr>
      <w:tr w14:paraId="071F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09775068">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415459B5">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5C0249DF">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5ED8D709">
            <w:pPr>
              <w:adjustRightInd/>
              <w:jc w:val="center"/>
              <w:rPr>
                <w:szCs w:val="21"/>
                <w:highlight w:val="none"/>
              </w:rPr>
            </w:pPr>
            <w:r>
              <w:rPr>
                <w:szCs w:val="21"/>
                <w:highlight w:val="none"/>
              </w:rPr>
              <w:t>空压机</w:t>
            </w:r>
          </w:p>
        </w:tc>
        <w:tc>
          <w:tcPr>
            <w:tcW w:w="2716" w:type="pct"/>
            <w:vAlign w:val="center"/>
          </w:tcPr>
          <w:p w14:paraId="3FBE6B1B">
            <w:pPr>
              <w:adjustRightInd/>
              <w:jc w:val="left"/>
              <w:rPr>
                <w:szCs w:val="21"/>
                <w:highlight w:val="none"/>
              </w:rPr>
            </w:pPr>
            <w:r>
              <w:rPr>
                <w:szCs w:val="21"/>
                <w:highlight w:val="none"/>
              </w:rPr>
              <w:t>压力6~8bar，电压：220V；功率：0.75kW</w:t>
            </w:r>
          </w:p>
        </w:tc>
      </w:tr>
      <w:tr w14:paraId="2DE6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6940A08B">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6F5BE09D">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32C4EB5C">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4785F9DE">
            <w:pPr>
              <w:adjustRightInd/>
              <w:jc w:val="center"/>
              <w:rPr>
                <w:szCs w:val="21"/>
                <w:highlight w:val="none"/>
              </w:rPr>
            </w:pPr>
            <w:r>
              <w:rPr>
                <w:szCs w:val="21"/>
                <w:highlight w:val="none"/>
              </w:rPr>
              <w:t>桌子和显示器支架</w:t>
            </w:r>
          </w:p>
        </w:tc>
        <w:tc>
          <w:tcPr>
            <w:tcW w:w="2716" w:type="pct"/>
            <w:vAlign w:val="center"/>
          </w:tcPr>
          <w:p w14:paraId="79CFA47E">
            <w:pPr>
              <w:adjustRightInd/>
              <w:jc w:val="left"/>
              <w:rPr>
                <w:szCs w:val="21"/>
                <w:highlight w:val="none"/>
              </w:rPr>
            </w:pPr>
            <w:r>
              <w:rPr>
                <w:szCs w:val="21"/>
                <w:highlight w:val="none"/>
              </w:rPr>
              <w:t>桌子：1.6*0.8*0.85M；显示器支架：承重15kg，适用于22-32寸</w:t>
            </w:r>
          </w:p>
        </w:tc>
      </w:tr>
      <w:tr w14:paraId="0147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7D658845">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3B29C2F1">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4C286567">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44C6EFB1">
            <w:pPr>
              <w:adjustRightInd/>
              <w:jc w:val="center"/>
              <w:rPr>
                <w:szCs w:val="21"/>
                <w:highlight w:val="none"/>
              </w:rPr>
            </w:pPr>
            <w:r>
              <w:rPr>
                <w:rFonts w:hint="eastAsia"/>
                <w:szCs w:val="21"/>
                <w:highlight w:val="none"/>
              </w:rPr>
              <w:t>全自动五轴马达样品</w:t>
            </w:r>
            <w:r>
              <w:rPr>
                <w:szCs w:val="21"/>
                <w:highlight w:val="none"/>
              </w:rPr>
              <w:t>台</w:t>
            </w:r>
          </w:p>
        </w:tc>
        <w:tc>
          <w:tcPr>
            <w:tcW w:w="2716" w:type="pct"/>
            <w:vAlign w:val="center"/>
          </w:tcPr>
          <w:p w14:paraId="5365F12F">
            <w:pPr>
              <w:adjustRightInd/>
              <w:jc w:val="left"/>
              <w:rPr>
                <w:szCs w:val="21"/>
                <w:highlight w:val="none"/>
              </w:rPr>
            </w:pPr>
            <w:r>
              <w:rPr>
                <w:szCs w:val="21"/>
                <w:highlight w:val="none"/>
              </w:rPr>
              <w:t>1)</w:t>
            </w:r>
            <w:r>
              <w:rPr>
                <w:szCs w:val="21"/>
                <w:highlight w:val="none"/>
              </w:rPr>
              <w:tab/>
            </w:r>
            <w:r>
              <w:rPr>
                <w:szCs w:val="21"/>
                <w:highlight w:val="none"/>
              </w:rPr>
              <w:t>样品台：5轴全自动样品台，全真空电机驱动；</w:t>
            </w:r>
          </w:p>
          <w:p w14:paraId="1EE639E3">
            <w:pPr>
              <w:adjustRightInd/>
              <w:jc w:val="left"/>
              <w:rPr>
                <w:szCs w:val="21"/>
                <w:highlight w:val="none"/>
              </w:rPr>
            </w:pPr>
            <w:r>
              <w:rPr>
                <w:szCs w:val="21"/>
                <w:highlight w:val="none"/>
              </w:rPr>
              <w:t>2)</w:t>
            </w:r>
            <w:r>
              <w:rPr>
                <w:szCs w:val="21"/>
                <w:highlight w:val="none"/>
              </w:rPr>
              <w:tab/>
            </w:r>
            <w:r>
              <w:rPr>
                <w:szCs w:val="21"/>
                <w:highlight w:val="none"/>
              </w:rPr>
              <w:t>样品台行程：X≥110 mm，Y≥110 mm，Z≥65 mm，T：-10°~ +70°，R：360°连续可调；</w:t>
            </w:r>
          </w:p>
        </w:tc>
      </w:tr>
      <w:tr w14:paraId="6FD2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10031B1B">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right w:val="single" w:color="auto" w:sz="4" w:space="0"/>
            </w:tcBorders>
            <w:shd w:val="clear" w:color="auto" w:fill="auto"/>
            <w:vAlign w:val="center"/>
          </w:tcPr>
          <w:p w14:paraId="6233946D">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6FD20D96">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68601439">
            <w:pPr>
              <w:adjustRightInd/>
              <w:jc w:val="center"/>
              <w:rPr>
                <w:szCs w:val="21"/>
                <w:highlight w:val="none"/>
              </w:rPr>
            </w:pPr>
            <w:r>
              <w:rPr>
                <w:szCs w:val="21"/>
                <w:highlight w:val="none"/>
              </w:rPr>
              <w:t>硬件防碰撞模块</w:t>
            </w:r>
          </w:p>
        </w:tc>
        <w:tc>
          <w:tcPr>
            <w:tcW w:w="2716" w:type="pct"/>
            <w:vAlign w:val="center"/>
          </w:tcPr>
          <w:p w14:paraId="48F4BBBA">
            <w:pPr>
              <w:adjustRightInd/>
              <w:jc w:val="left"/>
              <w:rPr>
                <w:szCs w:val="21"/>
                <w:highlight w:val="none"/>
              </w:rPr>
            </w:pPr>
            <w:r>
              <w:rPr>
                <w:rFonts w:hint="eastAsia"/>
                <w:szCs w:val="21"/>
                <w:highlight w:val="none"/>
              </w:rPr>
              <w:t>配套</w:t>
            </w:r>
          </w:p>
        </w:tc>
      </w:tr>
      <w:tr w14:paraId="15D7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5CCE6794">
            <w:pPr>
              <w:pStyle w:val="31"/>
              <w:numPr>
                <w:ilvl w:val="0"/>
                <w:numId w:val="1"/>
              </w:numPr>
              <w:adjustRightInd/>
              <w:ind w:firstLine="0" w:firstLineChars="0"/>
              <w:jc w:val="center"/>
              <w:rPr>
                <w:rFonts w:ascii="Times New Roman" w:hAnsi="Times New Roman"/>
                <w:szCs w:val="21"/>
                <w:highlight w:val="none"/>
              </w:rPr>
            </w:pPr>
          </w:p>
        </w:tc>
        <w:tc>
          <w:tcPr>
            <w:tcW w:w="674" w:type="pct"/>
            <w:vMerge w:val="continue"/>
            <w:tcBorders>
              <w:left w:val="single" w:color="auto" w:sz="4" w:space="0"/>
              <w:bottom w:val="single" w:color="auto" w:sz="4" w:space="0"/>
              <w:right w:val="single" w:color="auto" w:sz="4" w:space="0"/>
            </w:tcBorders>
            <w:shd w:val="clear" w:color="auto" w:fill="auto"/>
            <w:vAlign w:val="center"/>
          </w:tcPr>
          <w:p w14:paraId="75688988">
            <w:pPr>
              <w:adjustRightInd/>
              <w:jc w:val="center"/>
              <w:rPr>
                <w:szCs w:val="21"/>
                <w:highlight w:val="none"/>
              </w:rPr>
            </w:pPr>
          </w:p>
        </w:tc>
        <w:tc>
          <w:tcPr>
            <w:tcW w:w="337" w:type="pct"/>
            <w:tcBorders>
              <w:top w:val="nil"/>
              <w:left w:val="single" w:color="auto" w:sz="4" w:space="0"/>
              <w:bottom w:val="single" w:color="auto" w:sz="4" w:space="0"/>
              <w:right w:val="single" w:color="auto" w:sz="4" w:space="0"/>
            </w:tcBorders>
            <w:shd w:val="clear" w:color="auto" w:fill="auto"/>
            <w:vAlign w:val="center"/>
          </w:tcPr>
          <w:p w14:paraId="46710E68">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7A428A1D">
            <w:pPr>
              <w:adjustRightInd/>
              <w:jc w:val="center"/>
              <w:rPr>
                <w:szCs w:val="21"/>
                <w:highlight w:val="none"/>
              </w:rPr>
            </w:pPr>
            <w:r>
              <w:rPr>
                <w:szCs w:val="21"/>
                <w:highlight w:val="none"/>
              </w:rPr>
              <w:t>真空腔体</w:t>
            </w:r>
          </w:p>
        </w:tc>
        <w:tc>
          <w:tcPr>
            <w:tcW w:w="2716" w:type="pct"/>
            <w:vAlign w:val="center"/>
          </w:tcPr>
          <w:p w14:paraId="2EFDA0F1">
            <w:pPr>
              <w:adjustRightInd/>
              <w:jc w:val="left"/>
              <w:rPr>
                <w:szCs w:val="21"/>
                <w:highlight w:val="none"/>
              </w:rPr>
            </w:pPr>
            <w:r>
              <w:rPr>
                <w:szCs w:val="21"/>
                <w:highlight w:val="none"/>
              </w:rPr>
              <w:t>1)</w:t>
            </w:r>
            <w:r>
              <w:rPr>
                <w:szCs w:val="21"/>
                <w:highlight w:val="none"/>
              </w:rPr>
              <w:tab/>
            </w:r>
            <w:r>
              <w:rPr>
                <w:szCs w:val="21"/>
                <w:highlight w:val="none"/>
              </w:rPr>
              <w:t>真空控制：全自动，具有真空互锁功能，有效避免误操作；</w:t>
            </w:r>
          </w:p>
          <w:p w14:paraId="6C9F9DB3">
            <w:pPr>
              <w:adjustRightInd/>
              <w:jc w:val="left"/>
              <w:rPr>
                <w:szCs w:val="21"/>
                <w:highlight w:val="none"/>
              </w:rPr>
            </w:pPr>
            <w:r>
              <w:rPr>
                <w:szCs w:val="21"/>
                <w:highlight w:val="none"/>
              </w:rPr>
              <w:t>2)</w:t>
            </w:r>
            <w:r>
              <w:rPr>
                <w:szCs w:val="21"/>
                <w:highlight w:val="none"/>
              </w:rPr>
              <w:tab/>
            </w:r>
            <w:r>
              <w:rPr>
                <w:szCs w:val="21"/>
                <w:highlight w:val="none"/>
              </w:rPr>
              <w:t>真空度：电子枪真空度≤9×10</w:t>
            </w:r>
            <w:r>
              <w:rPr>
                <w:szCs w:val="21"/>
                <w:highlight w:val="none"/>
                <w:vertAlign w:val="superscript"/>
              </w:rPr>
              <w:t>-8</w:t>
            </w:r>
            <w:r>
              <w:rPr>
                <w:szCs w:val="21"/>
                <w:highlight w:val="none"/>
              </w:rPr>
              <w:t xml:space="preserve"> Pa ；样品仓真空度≤5×10</w:t>
            </w:r>
            <w:r>
              <w:rPr>
                <w:szCs w:val="21"/>
                <w:highlight w:val="none"/>
                <w:vertAlign w:val="superscript"/>
              </w:rPr>
              <w:t>-4</w:t>
            </w:r>
            <w:r>
              <w:rPr>
                <w:szCs w:val="21"/>
                <w:highlight w:val="none"/>
              </w:rPr>
              <w:t xml:space="preserve"> Pa；</w:t>
            </w:r>
          </w:p>
          <w:p w14:paraId="4271DDE1">
            <w:pPr>
              <w:adjustRightInd/>
              <w:jc w:val="left"/>
              <w:rPr>
                <w:szCs w:val="21"/>
                <w:highlight w:val="none"/>
              </w:rPr>
            </w:pPr>
            <w:r>
              <w:rPr>
                <w:szCs w:val="21"/>
                <w:highlight w:val="none"/>
              </w:rPr>
              <w:t>3)样品仓容积：宽≥380 mm，高≥290 mm，深≥330 mm;</w:t>
            </w:r>
          </w:p>
          <w:p w14:paraId="33BC99F5">
            <w:pPr>
              <w:adjustRightInd/>
              <w:jc w:val="left"/>
              <w:rPr>
                <w:szCs w:val="21"/>
                <w:highlight w:val="none"/>
              </w:rPr>
            </w:pPr>
            <w:r>
              <w:rPr>
                <w:szCs w:val="21"/>
                <w:highlight w:val="none"/>
              </w:rPr>
              <w:t>4)</w:t>
            </w:r>
            <w:r>
              <w:rPr>
                <w:szCs w:val="21"/>
                <w:highlight w:val="none"/>
              </w:rPr>
              <w:tab/>
            </w:r>
            <w:r>
              <w:rPr>
                <w:rFonts w:ascii="Segoe UI Symbol" w:hAnsi="Segoe UI Symbol" w:cs="Segoe UI Symbol"/>
                <w:szCs w:val="21"/>
                <w:highlight w:val="none"/>
              </w:rPr>
              <w:t>★</w:t>
            </w:r>
            <w:r>
              <w:rPr>
                <w:szCs w:val="21"/>
                <w:highlight w:val="none"/>
              </w:rPr>
              <w:t>最大样品尺寸：直径≥300 mm，高≥70 mm；</w:t>
            </w:r>
          </w:p>
          <w:p w14:paraId="65B96EAC">
            <w:pPr>
              <w:adjustRightInd/>
              <w:jc w:val="left"/>
              <w:rPr>
                <w:szCs w:val="21"/>
                <w:highlight w:val="none"/>
              </w:rPr>
            </w:pPr>
            <w:r>
              <w:rPr>
                <w:szCs w:val="21"/>
                <w:highlight w:val="none"/>
              </w:rPr>
              <w:t>5)</w:t>
            </w:r>
            <w:r>
              <w:rPr>
                <w:szCs w:val="21"/>
                <w:highlight w:val="none"/>
              </w:rPr>
              <w:tab/>
            </w:r>
            <w:r>
              <w:rPr>
                <w:szCs w:val="21"/>
                <w:highlight w:val="none"/>
              </w:rPr>
              <w:t>扩展接口≥24个，可安装多种附件；</w:t>
            </w:r>
          </w:p>
        </w:tc>
      </w:tr>
      <w:tr w14:paraId="1782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2CF1824D">
            <w:pPr>
              <w:pStyle w:val="31"/>
              <w:numPr>
                <w:ilvl w:val="0"/>
                <w:numId w:val="1"/>
              </w:numPr>
              <w:adjustRightInd/>
              <w:ind w:firstLine="0" w:firstLineChars="0"/>
              <w:jc w:val="center"/>
              <w:rPr>
                <w:rFonts w:ascii="Times New Roman" w:hAnsi="Times New Roman"/>
                <w:szCs w:val="21"/>
                <w:highlight w:val="none"/>
              </w:rPr>
            </w:pPr>
          </w:p>
        </w:tc>
        <w:tc>
          <w:tcPr>
            <w:tcW w:w="4745" w:type="pct"/>
            <w:gridSpan w:val="4"/>
            <w:vAlign w:val="center"/>
          </w:tcPr>
          <w:p w14:paraId="6014C2D0">
            <w:pPr>
              <w:adjustRightInd/>
              <w:jc w:val="center"/>
              <w:rPr>
                <w:szCs w:val="21"/>
                <w:highlight w:val="none"/>
              </w:rPr>
            </w:pPr>
            <w:r>
              <w:rPr>
                <w:b/>
                <w:bCs/>
                <w:szCs w:val="21"/>
                <w:highlight w:val="none"/>
              </w:rPr>
              <w:t>配件</w:t>
            </w:r>
          </w:p>
        </w:tc>
      </w:tr>
      <w:tr w14:paraId="198B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073B631E">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C5619DE">
            <w:pPr>
              <w:adjustRightInd/>
              <w:jc w:val="center"/>
              <w:rPr>
                <w:szCs w:val="21"/>
                <w:highlight w:val="none"/>
              </w:rPr>
            </w:pPr>
            <w:r>
              <w:rPr>
                <w:szCs w:val="21"/>
                <w:highlight w:val="none"/>
              </w:rPr>
              <w:t>等离子清洗</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E2B1451">
            <w:pPr>
              <w:adjustRightInd/>
              <w:jc w:val="center"/>
              <w:rPr>
                <w:szCs w:val="21"/>
                <w:highlight w:val="none"/>
              </w:rPr>
            </w:pPr>
            <w:r>
              <w:rPr>
                <w:szCs w:val="21"/>
                <w:highlight w:val="none"/>
              </w:rPr>
              <w:t>1</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14:paraId="38026D8D">
            <w:pPr>
              <w:adjustRightInd/>
              <w:jc w:val="center"/>
              <w:rPr>
                <w:szCs w:val="21"/>
                <w:highlight w:val="none"/>
              </w:rPr>
            </w:pPr>
            <w:r>
              <w:rPr>
                <w:szCs w:val="21"/>
                <w:highlight w:val="none"/>
              </w:rPr>
              <w:t>等离子清洗</w:t>
            </w:r>
            <w:r>
              <w:rPr>
                <w:rFonts w:hint="eastAsia"/>
                <w:szCs w:val="21"/>
                <w:highlight w:val="none"/>
              </w:rPr>
              <w:t>仪</w:t>
            </w:r>
          </w:p>
        </w:tc>
        <w:tc>
          <w:tcPr>
            <w:tcW w:w="2716" w:type="pct"/>
            <w:vAlign w:val="center"/>
          </w:tcPr>
          <w:p w14:paraId="798CB7BB">
            <w:pPr>
              <w:adjustRightInd/>
              <w:jc w:val="left"/>
              <w:rPr>
                <w:szCs w:val="21"/>
                <w:highlight w:val="none"/>
              </w:rPr>
            </w:pPr>
            <w:r>
              <w:rPr>
                <w:rFonts w:hint="eastAsia"/>
                <w:szCs w:val="21"/>
                <w:highlight w:val="none"/>
              </w:rPr>
              <w:t>1．等离子源：ICP射频等离子源</w:t>
            </w:r>
          </w:p>
          <w:p w14:paraId="267177FF">
            <w:pPr>
              <w:adjustRightInd/>
              <w:jc w:val="left"/>
              <w:rPr>
                <w:szCs w:val="21"/>
                <w:highlight w:val="none"/>
              </w:rPr>
            </w:pPr>
            <w:r>
              <w:rPr>
                <w:rFonts w:hint="eastAsia"/>
                <w:szCs w:val="21"/>
                <w:highlight w:val="none"/>
              </w:rPr>
              <w:t>2．工作气压；0.5-5Pa</w:t>
            </w:r>
          </w:p>
          <w:p w14:paraId="6A153D3D">
            <w:pPr>
              <w:adjustRightInd/>
              <w:jc w:val="left"/>
              <w:rPr>
                <w:szCs w:val="21"/>
                <w:highlight w:val="none"/>
              </w:rPr>
            </w:pPr>
            <w:r>
              <w:rPr>
                <w:rFonts w:hint="eastAsia"/>
                <w:szCs w:val="21"/>
                <w:highlight w:val="none"/>
              </w:rPr>
              <w:t>3．RF功率：5-50W可调，RF功率、恒功率控制</w:t>
            </w:r>
          </w:p>
          <w:p w14:paraId="4BDB3190">
            <w:pPr>
              <w:adjustRightInd/>
              <w:jc w:val="left"/>
              <w:rPr>
                <w:szCs w:val="21"/>
                <w:highlight w:val="none"/>
              </w:rPr>
            </w:pPr>
            <w:r>
              <w:rPr>
                <w:rFonts w:hint="eastAsia"/>
                <w:szCs w:val="21"/>
                <w:highlight w:val="none"/>
              </w:rPr>
              <w:t>4．气体模块：标配MFC 50sccm (N2)/1只</w:t>
            </w:r>
          </w:p>
          <w:p w14:paraId="33094A70">
            <w:pPr>
              <w:adjustRightInd/>
              <w:jc w:val="left"/>
              <w:rPr>
                <w:szCs w:val="21"/>
                <w:highlight w:val="none"/>
              </w:rPr>
            </w:pPr>
            <w:r>
              <w:rPr>
                <w:rFonts w:hint="eastAsia"/>
                <w:szCs w:val="21"/>
                <w:highlight w:val="none"/>
              </w:rPr>
              <w:t>5．真空互锁：皮拉尼规和截止阀安全互锁</w:t>
            </w:r>
          </w:p>
          <w:p w14:paraId="06797E76">
            <w:pPr>
              <w:adjustRightInd/>
              <w:jc w:val="left"/>
              <w:rPr>
                <w:szCs w:val="21"/>
                <w:highlight w:val="none"/>
              </w:rPr>
            </w:pPr>
            <w:r>
              <w:rPr>
                <w:rFonts w:hint="eastAsia"/>
                <w:szCs w:val="21"/>
                <w:highlight w:val="none"/>
              </w:rPr>
              <w:t>6．操作方式：双操作模式，1、触摸屏操作，2、扫描电镜软件控制</w:t>
            </w:r>
          </w:p>
          <w:p w14:paraId="7DF52B30">
            <w:pPr>
              <w:adjustRightInd/>
              <w:jc w:val="left"/>
              <w:rPr>
                <w:szCs w:val="21"/>
                <w:highlight w:val="none"/>
              </w:rPr>
            </w:pPr>
            <w:r>
              <w:rPr>
                <w:rFonts w:hint="eastAsia"/>
                <w:szCs w:val="21"/>
                <w:highlight w:val="none"/>
              </w:rPr>
              <w:t>7．安装法兰：KF40 或者KF25</w:t>
            </w:r>
          </w:p>
          <w:p w14:paraId="4186C4BA">
            <w:pPr>
              <w:adjustRightInd/>
              <w:jc w:val="left"/>
              <w:rPr>
                <w:szCs w:val="21"/>
                <w:highlight w:val="none"/>
              </w:rPr>
            </w:pPr>
            <w:r>
              <w:rPr>
                <w:rFonts w:hint="eastAsia"/>
                <w:szCs w:val="21"/>
                <w:highlight w:val="none"/>
              </w:rPr>
              <w:t>8．电源：220V AC，50/60Hz 接地三脚插头</w:t>
            </w:r>
          </w:p>
          <w:p w14:paraId="5031976F">
            <w:pPr>
              <w:adjustRightInd/>
              <w:jc w:val="left"/>
              <w:rPr>
                <w:szCs w:val="21"/>
                <w:highlight w:val="none"/>
              </w:rPr>
            </w:pPr>
            <w:r>
              <w:rPr>
                <w:rFonts w:hint="eastAsia"/>
                <w:szCs w:val="21"/>
                <w:highlight w:val="none"/>
              </w:rPr>
              <w:t>9．功耗：200 W Max</w:t>
            </w:r>
          </w:p>
        </w:tc>
      </w:tr>
      <w:tr w14:paraId="062B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11623A85">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nil"/>
              <w:left w:val="single" w:color="auto" w:sz="4" w:space="0"/>
              <w:bottom w:val="single" w:color="auto" w:sz="4" w:space="0"/>
              <w:right w:val="single" w:color="auto" w:sz="4" w:space="0"/>
            </w:tcBorders>
            <w:shd w:val="clear" w:color="auto" w:fill="auto"/>
            <w:vAlign w:val="center"/>
          </w:tcPr>
          <w:p w14:paraId="006BB90B">
            <w:pPr>
              <w:adjustRightInd/>
              <w:jc w:val="center"/>
              <w:rPr>
                <w:szCs w:val="21"/>
                <w:highlight w:val="none"/>
              </w:rPr>
            </w:pPr>
            <w:r>
              <w:rPr>
                <w:color w:val="000000"/>
                <w:szCs w:val="21"/>
                <w:highlight w:val="none"/>
              </w:rPr>
              <w:t>辅助气体注入-Pt</w:t>
            </w:r>
          </w:p>
        </w:tc>
        <w:tc>
          <w:tcPr>
            <w:tcW w:w="337" w:type="pct"/>
            <w:tcBorders>
              <w:top w:val="nil"/>
              <w:left w:val="single" w:color="auto" w:sz="4" w:space="0"/>
              <w:bottom w:val="single" w:color="auto" w:sz="4" w:space="0"/>
              <w:right w:val="single" w:color="auto" w:sz="4" w:space="0"/>
            </w:tcBorders>
            <w:shd w:val="clear" w:color="auto" w:fill="auto"/>
            <w:vAlign w:val="center"/>
          </w:tcPr>
          <w:p w14:paraId="3FA67B5E">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70D78A9B">
            <w:pPr>
              <w:adjustRightInd/>
              <w:jc w:val="center"/>
              <w:rPr>
                <w:szCs w:val="21"/>
                <w:highlight w:val="none"/>
              </w:rPr>
            </w:pPr>
            <w:r>
              <w:rPr>
                <w:color w:val="000000"/>
                <w:szCs w:val="21"/>
                <w:highlight w:val="none"/>
              </w:rPr>
              <w:t>辅助气体注入-Pt</w:t>
            </w:r>
          </w:p>
        </w:tc>
        <w:tc>
          <w:tcPr>
            <w:tcW w:w="2716" w:type="pct"/>
            <w:vAlign w:val="center"/>
          </w:tcPr>
          <w:p w14:paraId="17ED503A">
            <w:pPr>
              <w:adjustRightInd/>
              <w:jc w:val="left"/>
              <w:rPr>
                <w:szCs w:val="21"/>
                <w:highlight w:val="none"/>
              </w:rPr>
            </w:pPr>
            <w:r>
              <w:rPr>
                <w:rFonts w:hint="eastAsia"/>
                <w:szCs w:val="21"/>
                <w:highlight w:val="none"/>
              </w:rPr>
              <w:t>可在离子束或电子束诱导下进行Pt沉积，配备独立的气体注入器；</w:t>
            </w:r>
          </w:p>
        </w:tc>
      </w:tr>
      <w:tr w14:paraId="317F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4C22F088">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nil"/>
              <w:left w:val="single" w:color="auto" w:sz="4" w:space="0"/>
              <w:bottom w:val="single" w:color="auto" w:sz="4" w:space="0"/>
              <w:right w:val="single" w:color="auto" w:sz="4" w:space="0"/>
            </w:tcBorders>
            <w:shd w:val="clear" w:color="auto" w:fill="auto"/>
            <w:vAlign w:val="center"/>
          </w:tcPr>
          <w:p w14:paraId="73726ACB">
            <w:pPr>
              <w:adjustRightInd/>
              <w:jc w:val="center"/>
              <w:rPr>
                <w:szCs w:val="21"/>
                <w:highlight w:val="none"/>
              </w:rPr>
            </w:pPr>
            <w:r>
              <w:rPr>
                <w:color w:val="000000"/>
                <w:szCs w:val="21"/>
                <w:highlight w:val="none"/>
              </w:rPr>
              <w:t>电子束束闸</w:t>
            </w:r>
          </w:p>
        </w:tc>
        <w:tc>
          <w:tcPr>
            <w:tcW w:w="337" w:type="pct"/>
            <w:tcBorders>
              <w:top w:val="nil"/>
              <w:left w:val="single" w:color="auto" w:sz="4" w:space="0"/>
              <w:bottom w:val="single" w:color="auto" w:sz="4" w:space="0"/>
              <w:right w:val="single" w:color="auto" w:sz="4" w:space="0"/>
            </w:tcBorders>
            <w:shd w:val="clear" w:color="auto" w:fill="auto"/>
            <w:vAlign w:val="center"/>
          </w:tcPr>
          <w:p w14:paraId="0777E257">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1D32C8FF">
            <w:pPr>
              <w:adjustRightInd/>
              <w:jc w:val="center"/>
              <w:rPr>
                <w:szCs w:val="21"/>
                <w:highlight w:val="none"/>
              </w:rPr>
            </w:pPr>
            <w:r>
              <w:rPr>
                <w:color w:val="000000"/>
                <w:szCs w:val="21"/>
                <w:highlight w:val="none"/>
              </w:rPr>
              <w:t>电子束束闸</w:t>
            </w:r>
          </w:p>
        </w:tc>
        <w:tc>
          <w:tcPr>
            <w:tcW w:w="2716" w:type="pct"/>
            <w:vAlign w:val="center"/>
          </w:tcPr>
          <w:p w14:paraId="477C3B68">
            <w:pPr>
              <w:adjustRightInd/>
              <w:jc w:val="left"/>
              <w:rPr>
                <w:szCs w:val="21"/>
                <w:highlight w:val="none"/>
              </w:rPr>
            </w:pPr>
            <w:r>
              <w:rPr>
                <w:rFonts w:hint="eastAsia"/>
                <w:szCs w:val="21"/>
                <w:highlight w:val="none"/>
              </w:rPr>
              <w:t>1、</w:t>
            </w:r>
            <w:r>
              <w:rPr>
                <w:rFonts w:ascii="Segoe UI Symbol" w:hAnsi="Segoe UI Symbol" w:cs="Segoe UI Symbol"/>
                <w:szCs w:val="21"/>
                <w:highlight w:val="none"/>
              </w:rPr>
              <w:t>★</w:t>
            </w:r>
            <w:r>
              <w:rPr>
                <w:rFonts w:hint="eastAsia"/>
                <w:szCs w:val="21"/>
                <w:highlight w:val="none"/>
              </w:rPr>
              <w:t>束闸控制接口形式（ BNC / SMA /..)：BNC</w:t>
            </w:r>
          </w:p>
          <w:p w14:paraId="03FFE3DF">
            <w:pPr>
              <w:adjustRightInd/>
              <w:jc w:val="left"/>
              <w:rPr>
                <w:szCs w:val="21"/>
                <w:highlight w:val="none"/>
              </w:rPr>
            </w:pPr>
            <w:r>
              <w:rPr>
                <w:rFonts w:hint="eastAsia"/>
                <w:szCs w:val="21"/>
                <w:highlight w:val="none"/>
              </w:rPr>
              <w:t>2、束闸控制信号 TTL 电平标准(3.3V/5V)：5V</w:t>
            </w:r>
          </w:p>
          <w:p w14:paraId="0AD58262">
            <w:pPr>
              <w:adjustRightInd/>
              <w:jc w:val="left"/>
              <w:rPr>
                <w:szCs w:val="21"/>
                <w:highlight w:val="none"/>
              </w:rPr>
            </w:pPr>
            <w:r>
              <w:rPr>
                <w:rFonts w:hint="eastAsia"/>
                <w:szCs w:val="21"/>
                <w:highlight w:val="none"/>
              </w:rPr>
              <w:t>3、束闸控制信号接口输入阻抗：12M Ω</w:t>
            </w:r>
          </w:p>
          <w:p w14:paraId="3BF7AF10">
            <w:pPr>
              <w:adjustRightInd/>
              <w:jc w:val="left"/>
              <w:rPr>
                <w:szCs w:val="21"/>
                <w:highlight w:val="none"/>
              </w:rPr>
            </w:pPr>
            <w:r>
              <w:rPr>
                <w:rFonts w:hint="eastAsia"/>
                <w:szCs w:val="21"/>
                <w:highlight w:val="none"/>
              </w:rPr>
              <w:t>4、束闸控制信号接口类型（单端／差单端分）：单端</w:t>
            </w:r>
          </w:p>
          <w:p w14:paraId="2803BAE7">
            <w:pPr>
              <w:adjustRightInd/>
              <w:jc w:val="left"/>
              <w:rPr>
                <w:szCs w:val="21"/>
                <w:highlight w:val="none"/>
              </w:rPr>
            </w:pPr>
            <w:r>
              <w:rPr>
                <w:rFonts w:hint="eastAsia"/>
                <w:szCs w:val="21"/>
                <w:highlight w:val="none"/>
              </w:rPr>
              <w:t>5、电镜图像信号电压幅值增幅范围：±5V</w:t>
            </w:r>
          </w:p>
          <w:p w14:paraId="3225EB56">
            <w:pPr>
              <w:adjustRightInd/>
              <w:jc w:val="left"/>
              <w:rPr>
                <w:szCs w:val="21"/>
                <w:highlight w:val="none"/>
              </w:rPr>
            </w:pPr>
            <w:r>
              <w:rPr>
                <w:rFonts w:hint="eastAsia"/>
                <w:szCs w:val="21"/>
                <w:highlight w:val="none"/>
              </w:rPr>
              <w:t>6、电镜图像信号输出阻抗：50 Ω</w:t>
            </w:r>
          </w:p>
          <w:p w14:paraId="73C21DA7">
            <w:pPr>
              <w:adjustRightInd/>
              <w:jc w:val="left"/>
              <w:rPr>
                <w:szCs w:val="21"/>
                <w:highlight w:val="none"/>
              </w:rPr>
            </w:pPr>
            <w:r>
              <w:rPr>
                <w:rFonts w:hint="eastAsia"/>
                <w:szCs w:val="21"/>
                <w:highlight w:val="none"/>
              </w:rPr>
              <w:t>7、电镜图像信号接口类型（单端／差分）：单端BNC</w:t>
            </w:r>
          </w:p>
          <w:p w14:paraId="78F88095">
            <w:pPr>
              <w:adjustRightInd/>
              <w:jc w:val="left"/>
              <w:rPr>
                <w:szCs w:val="21"/>
                <w:highlight w:val="none"/>
              </w:rPr>
            </w:pPr>
            <w:r>
              <w:rPr>
                <w:rFonts w:hint="eastAsia"/>
                <w:szCs w:val="21"/>
                <w:highlight w:val="none"/>
              </w:rPr>
              <w:t>8、扫描控制电压幅值范围：±5V</w:t>
            </w:r>
          </w:p>
          <w:p w14:paraId="7069CA23">
            <w:pPr>
              <w:adjustRightInd/>
              <w:jc w:val="left"/>
              <w:rPr>
                <w:szCs w:val="21"/>
                <w:highlight w:val="none"/>
              </w:rPr>
            </w:pPr>
            <w:r>
              <w:rPr>
                <w:rFonts w:hint="eastAsia"/>
                <w:szCs w:val="21"/>
                <w:highlight w:val="none"/>
              </w:rPr>
              <w:t>9、扫描控制信号输入阻抗：10K Ω</w:t>
            </w:r>
          </w:p>
          <w:p w14:paraId="257CA437">
            <w:pPr>
              <w:adjustRightInd/>
              <w:jc w:val="left"/>
              <w:rPr>
                <w:szCs w:val="21"/>
                <w:highlight w:val="none"/>
              </w:rPr>
            </w:pPr>
            <w:r>
              <w:rPr>
                <w:rFonts w:hint="eastAsia"/>
                <w:szCs w:val="21"/>
                <w:highlight w:val="none"/>
              </w:rPr>
              <w:t>10、扫描控制信号接口类型（单端／差分）：单端BNC</w:t>
            </w:r>
          </w:p>
          <w:p w14:paraId="4055AA9D">
            <w:pPr>
              <w:adjustRightInd/>
              <w:jc w:val="left"/>
              <w:rPr>
                <w:szCs w:val="21"/>
                <w:highlight w:val="none"/>
              </w:rPr>
            </w:pPr>
            <w:r>
              <w:rPr>
                <w:rFonts w:hint="eastAsia"/>
                <w:szCs w:val="21"/>
                <w:highlight w:val="none"/>
              </w:rPr>
              <w:t>11、外部扫描信号输入控制方式（ API /电平信号／开关量） AA ：API</w:t>
            </w:r>
          </w:p>
        </w:tc>
      </w:tr>
      <w:tr w14:paraId="77B3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7677F0E3">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nil"/>
              <w:left w:val="single" w:color="auto" w:sz="4" w:space="0"/>
              <w:bottom w:val="single" w:color="auto" w:sz="4" w:space="0"/>
              <w:right w:val="single" w:color="auto" w:sz="4" w:space="0"/>
            </w:tcBorders>
            <w:shd w:val="clear" w:color="auto" w:fill="auto"/>
            <w:vAlign w:val="center"/>
          </w:tcPr>
          <w:p w14:paraId="72613078">
            <w:pPr>
              <w:adjustRightInd/>
              <w:jc w:val="center"/>
              <w:rPr>
                <w:szCs w:val="21"/>
                <w:highlight w:val="none"/>
              </w:rPr>
            </w:pPr>
            <w:r>
              <w:rPr>
                <w:color w:val="000000"/>
                <w:szCs w:val="21"/>
                <w:highlight w:val="none"/>
              </w:rPr>
              <w:t>图形发生器</w:t>
            </w:r>
          </w:p>
        </w:tc>
        <w:tc>
          <w:tcPr>
            <w:tcW w:w="337" w:type="pct"/>
            <w:tcBorders>
              <w:top w:val="nil"/>
              <w:left w:val="single" w:color="auto" w:sz="4" w:space="0"/>
              <w:bottom w:val="single" w:color="auto" w:sz="4" w:space="0"/>
              <w:right w:val="single" w:color="auto" w:sz="4" w:space="0"/>
            </w:tcBorders>
            <w:shd w:val="clear" w:color="auto" w:fill="auto"/>
            <w:vAlign w:val="center"/>
          </w:tcPr>
          <w:p w14:paraId="158D5D1D">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09283737">
            <w:pPr>
              <w:adjustRightInd/>
              <w:jc w:val="center"/>
              <w:rPr>
                <w:szCs w:val="21"/>
                <w:highlight w:val="none"/>
              </w:rPr>
            </w:pPr>
            <w:r>
              <w:rPr>
                <w:color w:val="000000"/>
                <w:szCs w:val="21"/>
                <w:highlight w:val="none"/>
              </w:rPr>
              <w:t>图形发生器</w:t>
            </w:r>
          </w:p>
        </w:tc>
        <w:tc>
          <w:tcPr>
            <w:tcW w:w="2716" w:type="pct"/>
            <w:vAlign w:val="center"/>
          </w:tcPr>
          <w:p w14:paraId="3236A3C9">
            <w:pPr>
              <w:adjustRightInd/>
              <w:jc w:val="left"/>
              <w:rPr>
                <w:szCs w:val="21"/>
                <w:highlight w:val="none"/>
              </w:rPr>
            </w:pPr>
            <w:r>
              <w:rPr>
                <w:rFonts w:hint="eastAsia"/>
                <w:szCs w:val="21"/>
                <w:highlight w:val="none"/>
              </w:rPr>
              <w:t>（一）硬件技术规格：</w:t>
            </w:r>
          </w:p>
          <w:p w14:paraId="75361D80">
            <w:pPr>
              <w:adjustRightInd/>
              <w:jc w:val="left"/>
              <w:rPr>
                <w:szCs w:val="21"/>
                <w:highlight w:val="none"/>
              </w:rPr>
            </w:pPr>
            <w:r>
              <w:rPr>
                <w:rFonts w:hint="eastAsia"/>
                <w:szCs w:val="21"/>
                <w:highlight w:val="none"/>
              </w:rPr>
              <w:t>1、</w:t>
            </w:r>
            <w:r>
              <w:rPr>
                <w:rFonts w:hint="eastAsia"/>
                <w:szCs w:val="21"/>
                <w:highlight w:val="none"/>
              </w:rPr>
              <w:tab/>
            </w:r>
            <w:r>
              <w:rPr>
                <w:rFonts w:ascii="Segoe UI Symbol" w:hAnsi="Segoe UI Symbol" w:cs="Segoe UI Symbol"/>
                <w:szCs w:val="21"/>
                <w:highlight w:val="none"/>
              </w:rPr>
              <w:t>★</w:t>
            </w:r>
            <w:r>
              <w:rPr>
                <w:rFonts w:hint="eastAsia"/>
                <w:szCs w:val="21"/>
                <w:highlight w:val="none"/>
              </w:rPr>
              <w:t>扫描刻写速度：20 MHz；</w:t>
            </w:r>
          </w:p>
          <w:p w14:paraId="38169C48">
            <w:pPr>
              <w:adjustRightInd/>
              <w:jc w:val="left"/>
              <w:rPr>
                <w:szCs w:val="21"/>
                <w:highlight w:val="none"/>
              </w:rPr>
            </w:pPr>
            <w:r>
              <w:rPr>
                <w:rFonts w:hint="eastAsia"/>
                <w:szCs w:val="21"/>
                <w:highlight w:val="none"/>
              </w:rPr>
              <w:t>2、</w:t>
            </w:r>
            <w:r>
              <w:rPr>
                <w:rFonts w:hint="eastAsia"/>
                <w:szCs w:val="21"/>
                <w:highlight w:val="none"/>
              </w:rPr>
              <w:tab/>
            </w:r>
            <w:r>
              <w:rPr>
                <w:rFonts w:hint="eastAsia"/>
                <w:szCs w:val="21"/>
                <w:highlight w:val="none"/>
              </w:rPr>
              <w:t>电子束最小驻留时间：50 ns；</w:t>
            </w:r>
          </w:p>
          <w:p w14:paraId="56763578">
            <w:pPr>
              <w:adjustRightInd/>
              <w:jc w:val="left"/>
              <w:rPr>
                <w:szCs w:val="21"/>
                <w:highlight w:val="none"/>
              </w:rPr>
            </w:pPr>
            <w:r>
              <w:rPr>
                <w:rFonts w:hint="eastAsia"/>
                <w:szCs w:val="21"/>
                <w:highlight w:val="none"/>
              </w:rPr>
              <w:t>3、</w:t>
            </w:r>
            <w:r>
              <w:rPr>
                <w:rFonts w:hint="eastAsia"/>
                <w:szCs w:val="21"/>
                <w:highlight w:val="none"/>
              </w:rPr>
              <w:tab/>
            </w:r>
            <w:r>
              <w:rPr>
                <w:rFonts w:hint="eastAsia"/>
                <w:szCs w:val="21"/>
                <w:highlight w:val="none"/>
              </w:rPr>
              <w:t>刻写方式：矢量扫描刻写；</w:t>
            </w:r>
          </w:p>
          <w:p w14:paraId="0FEE2918">
            <w:pPr>
              <w:adjustRightInd/>
              <w:jc w:val="left"/>
              <w:rPr>
                <w:szCs w:val="21"/>
                <w:highlight w:val="none"/>
              </w:rPr>
            </w:pPr>
            <w:r>
              <w:rPr>
                <w:rFonts w:hint="eastAsia"/>
                <w:szCs w:val="21"/>
                <w:highlight w:val="none"/>
              </w:rPr>
              <w:t>4、</w:t>
            </w:r>
            <w:r>
              <w:rPr>
                <w:rFonts w:hint="eastAsia"/>
                <w:szCs w:val="21"/>
                <w:highlight w:val="none"/>
              </w:rPr>
              <w:tab/>
            </w:r>
            <w:r>
              <w:rPr>
                <w:rFonts w:hint="eastAsia"/>
                <w:szCs w:val="21"/>
                <w:highlight w:val="none"/>
              </w:rPr>
              <w:t>写场尺寸(像素)的实际像素为：50000*50000。</w:t>
            </w:r>
          </w:p>
          <w:p w14:paraId="3EAB31CB">
            <w:pPr>
              <w:adjustRightInd/>
              <w:jc w:val="left"/>
              <w:rPr>
                <w:szCs w:val="21"/>
                <w:highlight w:val="none"/>
              </w:rPr>
            </w:pPr>
            <w:r>
              <w:rPr>
                <w:rFonts w:hint="eastAsia"/>
                <w:szCs w:val="21"/>
                <w:highlight w:val="none"/>
              </w:rPr>
              <w:t>（二）软件功能：</w:t>
            </w:r>
          </w:p>
          <w:p w14:paraId="48A21BCD">
            <w:pPr>
              <w:adjustRightInd/>
              <w:jc w:val="left"/>
              <w:rPr>
                <w:szCs w:val="21"/>
                <w:highlight w:val="none"/>
              </w:rPr>
            </w:pPr>
            <w:r>
              <w:rPr>
                <w:rFonts w:hint="eastAsia"/>
                <w:szCs w:val="21"/>
                <w:highlight w:val="none"/>
              </w:rPr>
              <w:t>1.简体中文界面，数字图像采集</w:t>
            </w:r>
          </w:p>
          <w:p w14:paraId="0E116643">
            <w:pPr>
              <w:adjustRightInd/>
              <w:jc w:val="left"/>
              <w:rPr>
                <w:szCs w:val="21"/>
                <w:highlight w:val="none"/>
              </w:rPr>
            </w:pPr>
            <w:r>
              <w:rPr>
                <w:rFonts w:hint="eastAsia"/>
                <w:szCs w:val="21"/>
                <w:highlight w:val="none"/>
              </w:rPr>
              <w:t>2.可以图形拼接，可实现精准套刻、写场拼接</w:t>
            </w:r>
          </w:p>
          <w:p w14:paraId="4C8CC333">
            <w:pPr>
              <w:adjustRightInd/>
              <w:jc w:val="left"/>
              <w:rPr>
                <w:szCs w:val="21"/>
                <w:highlight w:val="none"/>
              </w:rPr>
            </w:pPr>
            <w:r>
              <w:rPr>
                <w:rFonts w:hint="eastAsia"/>
                <w:szCs w:val="21"/>
                <w:highlight w:val="none"/>
              </w:rPr>
              <w:t>3.高精度工作台的控制和显示</w:t>
            </w:r>
          </w:p>
          <w:p w14:paraId="4F295178">
            <w:pPr>
              <w:adjustRightInd/>
              <w:jc w:val="left"/>
              <w:rPr>
                <w:szCs w:val="21"/>
                <w:highlight w:val="none"/>
              </w:rPr>
            </w:pPr>
            <w:r>
              <w:rPr>
                <w:rFonts w:hint="eastAsia"/>
                <w:szCs w:val="21"/>
                <w:highlight w:val="none"/>
              </w:rPr>
              <w:t>4.具有对位标记识别能力，可实现标记检测、写场校正</w:t>
            </w:r>
          </w:p>
          <w:p w14:paraId="7F274F8B">
            <w:pPr>
              <w:adjustRightInd/>
              <w:jc w:val="left"/>
              <w:rPr>
                <w:szCs w:val="21"/>
                <w:highlight w:val="none"/>
              </w:rPr>
            </w:pPr>
            <w:r>
              <w:rPr>
                <w:rFonts w:hint="eastAsia"/>
                <w:szCs w:val="21"/>
                <w:highlight w:val="none"/>
              </w:rPr>
              <w:t>5.读取图形文件格式：GDSII</w:t>
            </w:r>
          </w:p>
          <w:p w14:paraId="2223775E">
            <w:pPr>
              <w:adjustRightInd/>
              <w:jc w:val="left"/>
              <w:rPr>
                <w:szCs w:val="21"/>
                <w:highlight w:val="none"/>
              </w:rPr>
            </w:pPr>
            <w:r>
              <w:rPr>
                <w:rFonts w:hint="eastAsia"/>
                <w:szCs w:val="21"/>
                <w:highlight w:val="none"/>
              </w:rPr>
              <w:t>6.图形及写场的分割处理等功能</w:t>
            </w:r>
          </w:p>
          <w:p w14:paraId="45A70BF8">
            <w:pPr>
              <w:adjustRightInd/>
              <w:jc w:val="left"/>
              <w:rPr>
                <w:szCs w:val="21"/>
                <w:highlight w:val="none"/>
              </w:rPr>
            </w:pPr>
            <w:r>
              <w:rPr>
                <w:rFonts w:hint="eastAsia"/>
                <w:szCs w:val="21"/>
                <w:highlight w:val="none"/>
              </w:rPr>
              <w:t>7.曝光参数调整与计算功能</w:t>
            </w:r>
          </w:p>
          <w:p w14:paraId="3482F320">
            <w:pPr>
              <w:adjustRightInd/>
              <w:jc w:val="left"/>
              <w:rPr>
                <w:szCs w:val="21"/>
                <w:highlight w:val="none"/>
              </w:rPr>
            </w:pPr>
            <w:r>
              <w:rPr>
                <w:rFonts w:hint="eastAsia"/>
                <w:szCs w:val="21"/>
                <w:highlight w:val="none"/>
              </w:rPr>
              <w:t>8.具备电子束曝光工艺列表</w:t>
            </w:r>
          </w:p>
          <w:p w14:paraId="1EB5D7C9">
            <w:pPr>
              <w:adjustRightInd/>
              <w:jc w:val="left"/>
              <w:rPr>
                <w:szCs w:val="21"/>
                <w:highlight w:val="none"/>
              </w:rPr>
            </w:pPr>
            <w:r>
              <w:rPr>
                <w:rFonts w:hint="eastAsia"/>
                <w:szCs w:val="21"/>
                <w:highlight w:val="none"/>
              </w:rPr>
              <w:t>9.电子束曝光过程控制和进度显示</w:t>
            </w:r>
          </w:p>
          <w:p w14:paraId="41240699">
            <w:pPr>
              <w:adjustRightInd/>
              <w:jc w:val="left"/>
              <w:rPr>
                <w:szCs w:val="21"/>
                <w:highlight w:val="none"/>
              </w:rPr>
            </w:pPr>
            <w:r>
              <w:rPr>
                <w:rFonts w:hint="eastAsia"/>
                <w:szCs w:val="21"/>
                <w:highlight w:val="none"/>
              </w:rPr>
              <w:t>（三）曝光结果：</w:t>
            </w:r>
          </w:p>
          <w:p w14:paraId="1E1DE77D">
            <w:pPr>
              <w:adjustRightInd/>
              <w:jc w:val="left"/>
              <w:rPr>
                <w:szCs w:val="21"/>
                <w:highlight w:val="none"/>
              </w:rPr>
            </w:pPr>
            <w:r>
              <w:rPr>
                <w:rFonts w:hint="eastAsia"/>
                <w:szCs w:val="21"/>
                <w:highlight w:val="none"/>
              </w:rPr>
              <w:t>1.</w:t>
            </w:r>
            <w:r>
              <w:rPr>
                <w:rFonts w:ascii="Segoe UI Symbol" w:hAnsi="Segoe UI Symbol" w:cs="Segoe UI Symbol"/>
                <w:szCs w:val="21"/>
                <w:highlight w:val="none"/>
              </w:rPr>
              <w:t xml:space="preserve"> ★</w:t>
            </w:r>
            <w:r>
              <w:rPr>
                <w:rFonts w:hint="eastAsia"/>
                <w:szCs w:val="21"/>
                <w:highlight w:val="none"/>
              </w:rPr>
              <w:t>刻写极限线宽：优于40 nm</w:t>
            </w:r>
          </w:p>
          <w:p w14:paraId="66DAEC9B">
            <w:pPr>
              <w:adjustRightInd/>
              <w:jc w:val="left"/>
              <w:rPr>
                <w:szCs w:val="21"/>
                <w:highlight w:val="none"/>
              </w:rPr>
            </w:pPr>
            <w:r>
              <w:rPr>
                <w:rFonts w:hint="eastAsia"/>
                <w:szCs w:val="21"/>
                <w:highlight w:val="none"/>
              </w:rPr>
              <w:t>2.拼接及套刻精度：优于100 nm （需选配高精度纳米工作台）</w:t>
            </w:r>
          </w:p>
        </w:tc>
      </w:tr>
      <w:tr w14:paraId="0E23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49226985">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nil"/>
              <w:left w:val="single" w:color="auto" w:sz="4" w:space="0"/>
              <w:bottom w:val="single" w:color="auto" w:sz="4" w:space="0"/>
              <w:right w:val="single" w:color="auto" w:sz="4" w:space="0"/>
            </w:tcBorders>
            <w:shd w:val="clear" w:color="auto" w:fill="auto"/>
            <w:vAlign w:val="center"/>
          </w:tcPr>
          <w:p w14:paraId="4836E25E">
            <w:pPr>
              <w:adjustRightInd/>
              <w:jc w:val="center"/>
              <w:rPr>
                <w:color w:val="000000"/>
                <w:szCs w:val="21"/>
                <w:highlight w:val="none"/>
              </w:rPr>
            </w:pPr>
            <w:r>
              <w:rPr>
                <w:color w:val="000000"/>
                <w:szCs w:val="21"/>
                <w:highlight w:val="none"/>
              </w:rPr>
              <w:t>纳米机械手</w:t>
            </w:r>
          </w:p>
        </w:tc>
        <w:tc>
          <w:tcPr>
            <w:tcW w:w="337" w:type="pct"/>
            <w:tcBorders>
              <w:top w:val="nil"/>
              <w:left w:val="single" w:color="auto" w:sz="4" w:space="0"/>
              <w:bottom w:val="single" w:color="auto" w:sz="4" w:space="0"/>
              <w:right w:val="single" w:color="auto" w:sz="4" w:space="0"/>
            </w:tcBorders>
            <w:shd w:val="clear" w:color="auto" w:fill="auto"/>
            <w:vAlign w:val="center"/>
          </w:tcPr>
          <w:p w14:paraId="7C96FBD3">
            <w:pPr>
              <w:adjustRightInd/>
              <w:jc w:val="center"/>
              <w:rPr>
                <w:szCs w:val="21"/>
                <w:highlight w:val="none"/>
              </w:rPr>
            </w:pPr>
            <w:r>
              <w:rPr>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5735ED1B">
            <w:pPr>
              <w:adjustRightInd/>
              <w:jc w:val="center"/>
              <w:rPr>
                <w:szCs w:val="21"/>
                <w:highlight w:val="none"/>
              </w:rPr>
            </w:pPr>
            <w:r>
              <w:rPr>
                <w:color w:val="000000"/>
                <w:szCs w:val="21"/>
                <w:highlight w:val="none"/>
              </w:rPr>
              <w:t>纳米机械手</w:t>
            </w:r>
          </w:p>
        </w:tc>
        <w:tc>
          <w:tcPr>
            <w:tcW w:w="2716" w:type="pct"/>
            <w:vAlign w:val="center"/>
          </w:tcPr>
          <w:p w14:paraId="2E1BE3C7">
            <w:pPr>
              <w:adjustRightInd/>
              <w:jc w:val="left"/>
              <w:rPr>
                <w:szCs w:val="21"/>
                <w:highlight w:val="none"/>
              </w:rPr>
            </w:pPr>
            <w:r>
              <w:rPr>
                <w:rFonts w:hint="eastAsia"/>
                <w:szCs w:val="21"/>
                <w:highlight w:val="none"/>
              </w:rPr>
              <w:t>1.</w:t>
            </w:r>
            <w:r>
              <w:rPr>
                <w:rFonts w:ascii="Segoe UI Symbol" w:hAnsi="Segoe UI Symbol" w:cs="Segoe UI Symbol"/>
                <w:szCs w:val="21"/>
                <w:highlight w:val="none"/>
              </w:rPr>
              <w:t xml:space="preserve"> ★</w:t>
            </w:r>
            <w:r>
              <w:rPr>
                <w:rFonts w:hint="eastAsia"/>
                <w:szCs w:val="21"/>
                <w:highlight w:val="none"/>
              </w:rPr>
              <w:t>外观尺寸≤120mm*120mm*70mm</w:t>
            </w:r>
          </w:p>
          <w:p w14:paraId="7EFE0E99">
            <w:pPr>
              <w:adjustRightInd/>
              <w:jc w:val="left"/>
              <w:rPr>
                <w:szCs w:val="21"/>
                <w:highlight w:val="none"/>
              </w:rPr>
            </w:pPr>
            <w:r>
              <w:rPr>
                <w:rFonts w:hint="eastAsia"/>
                <w:szCs w:val="21"/>
                <w:highlight w:val="none"/>
              </w:rPr>
              <w:t>2.闭环分辨率：5nm</w:t>
            </w:r>
          </w:p>
          <w:p w14:paraId="73830475">
            <w:pPr>
              <w:adjustRightInd/>
              <w:jc w:val="left"/>
              <w:rPr>
                <w:szCs w:val="21"/>
                <w:highlight w:val="none"/>
              </w:rPr>
            </w:pPr>
            <w:r>
              <w:rPr>
                <w:rFonts w:hint="eastAsia"/>
                <w:szCs w:val="21"/>
                <w:highlight w:val="none"/>
              </w:rPr>
              <w:t>3.漂移：100nm/5min</w:t>
            </w:r>
          </w:p>
          <w:p w14:paraId="044EE688">
            <w:pPr>
              <w:adjustRightInd/>
              <w:jc w:val="left"/>
              <w:rPr>
                <w:szCs w:val="21"/>
                <w:highlight w:val="none"/>
              </w:rPr>
            </w:pPr>
            <w:r>
              <w:rPr>
                <w:rFonts w:hint="eastAsia"/>
                <w:szCs w:val="21"/>
                <w:highlight w:val="none"/>
              </w:rPr>
              <w:t>4.最大移动范围：12mm</w:t>
            </w:r>
          </w:p>
          <w:p w14:paraId="61EEA3C8">
            <w:pPr>
              <w:adjustRightInd/>
              <w:jc w:val="left"/>
              <w:rPr>
                <w:szCs w:val="21"/>
                <w:highlight w:val="none"/>
              </w:rPr>
            </w:pPr>
            <w:r>
              <w:rPr>
                <w:rFonts w:hint="eastAsia"/>
                <w:szCs w:val="21"/>
                <w:highlight w:val="none"/>
              </w:rPr>
              <w:t>5.插入重复性：4um~2um</w:t>
            </w:r>
          </w:p>
          <w:p w14:paraId="1B0E0839">
            <w:pPr>
              <w:adjustRightInd/>
              <w:jc w:val="left"/>
              <w:rPr>
                <w:szCs w:val="21"/>
                <w:highlight w:val="none"/>
              </w:rPr>
            </w:pPr>
            <w:r>
              <w:rPr>
                <w:rFonts w:hint="eastAsia"/>
                <w:szCs w:val="21"/>
                <w:highlight w:val="none"/>
              </w:rPr>
              <w:t>6.最大移动速度：1mm/s</w:t>
            </w:r>
          </w:p>
          <w:p w14:paraId="045E4103">
            <w:pPr>
              <w:adjustRightInd/>
              <w:jc w:val="left"/>
              <w:rPr>
                <w:szCs w:val="21"/>
                <w:highlight w:val="none"/>
              </w:rPr>
            </w:pPr>
            <w:r>
              <w:rPr>
                <w:rFonts w:hint="eastAsia"/>
                <w:szCs w:val="21"/>
                <w:highlight w:val="none"/>
              </w:rPr>
              <w:t>7.最小移动速度：50nm/s</w:t>
            </w:r>
          </w:p>
          <w:p w14:paraId="06707B52">
            <w:pPr>
              <w:adjustRightInd/>
              <w:jc w:val="left"/>
              <w:rPr>
                <w:szCs w:val="21"/>
                <w:highlight w:val="none"/>
              </w:rPr>
            </w:pPr>
            <w:r>
              <w:rPr>
                <w:rFonts w:hint="eastAsia"/>
                <w:szCs w:val="21"/>
                <w:highlight w:val="none"/>
              </w:rPr>
              <w:t>8.是否真空：整体真空</w:t>
            </w:r>
          </w:p>
          <w:p w14:paraId="4AD5FBA6">
            <w:pPr>
              <w:adjustRightInd/>
              <w:jc w:val="left"/>
              <w:rPr>
                <w:szCs w:val="21"/>
                <w:highlight w:val="none"/>
              </w:rPr>
            </w:pPr>
            <w:r>
              <w:rPr>
                <w:rFonts w:hint="eastAsia"/>
                <w:szCs w:val="21"/>
                <w:highlight w:val="none"/>
              </w:rPr>
              <w:t>9.</w:t>
            </w:r>
            <w:r>
              <w:rPr>
                <w:rFonts w:ascii="Segoe UI Symbol" w:hAnsi="Segoe UI Symbol" w:cs="Segoe UI Symbol"/>
                <w:szCs w:val="21"/>
                <w:highlight w:val="none"/>
              </w:rPr>
              <w:t xml:space="preserve"> ★</w:t>
            </w:r>
            <w:r>
              <w:rPr>
                <w:rFonts w:hint="eastAsia"/>
                <w:szCs w:val="21"/>
                <w:highlight w:val="none"/>
              </w:rPr>
              <w:t>采用上位机集成式控制方式（投标文件中需提供公开发行的产品彩页和官网链接作为支撑材料）</w:t>
            </w:r>
          </w:p>
        </w:tc>
      </w:tr>
      <w:tr w14:paraId="35A0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4" w:type="pct"/>
            <w:vAlign w:val="center"/>
          </w:tcPr>
          <w:p w14:paraId="15B37F96">
            <w:pPr>
              <w:pStyle w:val="31"/>
              <w:numPr>
                <w:ilvl w:val="0"/>
                <w:numId w:val="1"/>
              </w:numPr>
              <w:adjustRightInd/>
              <w:ind w:firstLine="0" w:firstLineChars="0"/>
              <w:jc w:val="center"/>
              <w:rPr>
                <w:rFonts w:ascii="Times New Roman" w:hAnsi="Times New Roman"/>
                <w:szCs w:val="21"/>
                <w:highlight w:val="none"/>
              </w:rPr>
            </w:pPr>
          </w:p>
        </w:tc>
        <w:tc>
          <w:tcPr>
            <w:tcW w:w="4745" w:type="pct"/>
            <w:gridSpan w:val="4"/>
            <w:vAlign w:val="center"/>
          </w:tcPr>
          <w:p w14:paraId="329FC048">
            <w:pPr>
              <w:adjustRightInd/>
              <w:jc w:val="center"/>
              <w:rPr>
                <w:szCs w:val="21"/>
                <w:highlight w:val="none"/>
              </w:rPr>
            </w:pPr>
            <w:r>
              <w:rPr>
                <w:b/>
                <w:bCs/>
                <w:szCs w:val="21"/>
                <w:highlight w:val="none"/>
              </w:rPr>
              <w:t>耗材</w:t>
            </w:r>
          </w:p>
        </w:tc>
      </w:tr>
      <w:tr w14:paraId="77D3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6265DF1F">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92D91FB">
            <w:pPr>
              <w:adjustRightInd/>
              <w:jc w:val="center"/>
              <w:rPr>
                <w:szCs w:val="21"/>
                <w:highlight w:val="none"/>
              </w:rPr>
            </w:pPr>
            <w:r>
              <w:rPr>
                <w:color w:val="000000"/>
                <w:szCs w:val="21"/>
                <w:highlight w:val="none"/>
              </w:rPr>
              <w:t>钉型样品台</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44655B3">
            <w:pPr>
              <w:adjustRightInd/>
              <w:jc w:val="center"/>
              <w:rPr>
                <w:szCs w:val="21"/>
                <w:highlight w:val="none"/>
              </w:rPr>
            </w:pPr>
            <w:r>
              <w:rPr>
                <w:color w:val="000000"/>
                <w:szCs w:val="21"/>
                <w:highlight w:val="none"/>
              </w:rPr>
              <w:t>1</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14:paraId="79529641">
            <w:pPr>
              <w:adjustRightInd/>
              <w:jc w:val="center"/>
              <w:rPr>
                <w:szCs w:val="21"/>
                <w:highlight w:val="none"/>
              </w:rPr>
            </w:pPr>
            <w:r>
              <w:rPr>
                <w:color w:val="000000"/>
                <w:szCs w:val="21"/>
                <w:highlight w:val="none"/>
              </w:rPr>
              <w:t>钉型样品台</w:t>
            </w:r>
          </w:p>
        </w:tc>
        <w:tc>
          <w:tcPr>
            <w:tcW w:w="2716" w:type="pct"/>
            <w:vAlign w:val="center"/>
          </w:tcPr>
          <w:p w14:paraId="705B40D5">
            <w:pPr>
              <w:adjustRightInd/>
              <w:jc w:val="left"/>
              <w:rPr>
                <w:szCs w:val="21"/>
                <w:highlight w:val="none"/>
              </w:rPr>
            </w:pPr>
            <w:r>
              <w:rPr>
                <w:color w:val="000000"/>
                <w:szCs w:val="21"/>
                <w:highlight w:val="none"/>
              </w:rPr>
              <w:t>铝材质 12.5mm*8mm，20个/盒</w:t>
            </w:r>
          </w:p>
        </w:tc>
      </w:tr>
      <w:tr w14:paraId="07F8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7B024775">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nil"/>
              <w:left w:val="single" w:color="auto" w:sz="4" w:space="0"/>
              <w:bottom w:val="single" w:color="auto" w:sz="4" w:space="0"/>
              <w:right w:val="single" w:color="auto" w:sz="4" w:space="0"/>
            </w:tcBorders>
            <w:shd w:val="clear" w:color="auto" w:fill="auto"/>
            <w:vAlign w:val="center"/>
          </w:tcPr>
          <w:p w14:paraId="217C5FFF">
            <w:pPr>
              <w:adjustRightInd/>
              <w:jc w:val="center"/>
              <w:rPr>
                <w:szCs w:val="21"/>
                <w:highlight w:val="none"/>
              </w:rPr>
            </w:pPr>
            <w:r>
              <w:rPr>
                <w:color w:val="000000"/>
                <w:szCs w:val="21"/>
                <w:highlight w:val="none"/>
              </w:rPr>
              <w:t>储存盒</w:t>
            </w:r>
          </w:p>
        </w:tc>
        <w:tc>
          <w:tcPr>
            <w:tcW w:w="337" w:type="pct"/>
            <w:tcBorders>
              <w:top w:val="nil"/>
              <w:left w:val="single" w:color="auto" w:sz="4" w:space="0"/>
              <w:bottom w:val="single" w:color="auto" w:sz="4" w:space="0"/>
              <w:right w:val="single" w:color="auto" w:sz="4" w:space="0"/>
            </w:tcBorders>
            <w:shd w:val="clear" w:color="auto" w:fill="auto"/>
            <w:vAlign w:val="center"/>
          </w:tcPr>
          <w:p w14:paraId="3B7B834B">
            <w:pPr>
              <w:adjustRightInd/>
              <w:jc w:val="center"/>
              <w:rPr>
                <w:szCs w:val="21"/>
                <w:highlight w:val="none"/>
              </w:rPr>
            </w:pPr>
            <w:r>
              <w:rPr>
                <w:color w:val="000000"/>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0C689CEE">
            <w:pPr>
              <w:adjustRightInd/>
              <w:jc w:val="center"/>
              <w:rPr>
                <w:szCs w:val="21"/>
                <w:highlight w:val="none"/>
              </w:rPr>
            </w:pPr>
            <w:r>
              <w:rPr>
                <w:rFonts w:hint="eastAsia"/>
                <w:color w:val="000000"/>
                <w:szCs w:val="21"/>
                <w:highlight w:val="none"/>
              </w:rPr>
              <w:t>样品</w:t>
            </w:r>
            <w:r>
              <w:rPr>
                <w:color w:val="000000"/>
                <w:szCs w:val="21"/>
                <w:highlight w:val="none"/>
              </w:rPr>
              <w:t>储存盒</w:t>
            </w:r>
          </w:p>
        </w:tc>
        <w:tc>
          <w:tcPr>
            <w:tcW w:w="2716" w:type="pct"/>
            <w:vAlign w:val="center"/>
          </w:tcPr>
          <w:p w14:paraId="24591148">
            <w:pPr>
              <w:adjustRightInd/>
              <w:jc w:val="left"/>
              <w:rPr>
                <w:szCs w:val="21"/>
                <w:highlight w:val="none"/>
              </w:rPr>
            </w:pPr>
            <w:r>
              <w:rPr>
                <w:rFonts w:hint="eastAsia"/>
                <w:color w:val="000000"/>
                <w:szCs w:val="21"/>
                <w:highlight w:val="none"/>
              </w:rPr>
              <w:t>用于存放</w:t>
            </w:r>
            <w:r>
              <w:rPr>
                <w:color w:val="000000"/>
                <w:szCs w:val="21"/>
                <w:highlight w:val="none"/>
              </w:rPr>
              <w:t>φ12.5mm钉形样品台，4孔位/盒</w:t>
            </w:r>
          </w:p>
        </w:tc>
      </w:tr>
      <w:tr w14:paraId="79E7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14:paraId="6D181398">
            <w:pPr>
              <w:pStyle w:val="31"/>
              <w:numPr>
                <w:ilvl w:val="0"/>
                <w:numId w:val="1"/>
              </w:numPr>
              <w:adjustRightInd/>
              <w:ind w:firstLine="0" w:firstLineChars="0"/>
              <w:jc w:val="center"/>
              <w:rPr>
                <w:rFonts w:ascii="Times New Roman" w:hAnsi="Times New Roman"/>
                <w:szCs w:val="21"/>
                <w:highlight w:val="none"/>
              </w:rPr>
            </w:pPr>
          </w:p>
        </w:tc>
        <w:tc>
          <w:tcPr>
            <w:tcW w:w="674" w:type="pct"/>
            <w:tcBorders>
              <w:top w:val="nil"/>
              <w:left w:val="single" w:color="auto" w:sz="4" w:space="0"/>
              <w:bottom w:val="single" w:color="auto" w:sz="4" w:space="0"/>
              <w:right w:val="single" w:color="auto" w:sz="4" w:space="0"/>
            </w:tcBorders>
            <w:shd w:val="clear" w:color="auto" w:fill="auto"/>
            <w:vAlign w:val="center"/>
          </w:tcPr>
          <w:p w14:paraId="4FB4A128">
            <w:pPr>
              <w:adjustRightInd/>
              <w:jc w:val="center"/>
              <w:rPr>
                <w:szCs w:val="21"/>
                <w:highlight w:val="none"/>
              </w:rPr>
            </w:pPr>
            <w:r>
              <w:rPr>
                <w:color w:val="000000"/>
                <w:szCs w:val="21"/>
                <w:highlight w:val="none"/>
              </w:rPr>
              <w:t>碳导电胶带</w:t>
            </w:r>
          </w:p>
        </w:tc>
        <w:tc>
          <w:tcPr>
            <w:tcW w:w="337" w:type="pct"/>
            <w:tcBorders>
              <w:top w:val="nil"/>
              <w:left w:val="single" w:color="auto" w:sz="4" w:space="0"/>
              <w:bottom w:val="single" w:color="auto" w:sz="4" w:space="0"/>
              <w:right w:val="single" w:color="auto" w:sz="4" w:space="0"/>
            </w:tcBorders>
            <w:shd w:val="clear" w:color="auto" w:fill="auto"/>
            <w:vAlign w:val="center"/>
          </w:tcPr>
          <w:p w14:paraId="5F976DF2">
            <w:pPr>
              <w:adjustRightInd/>
              <w:jc w:val="center"/>
              <w:rPr>
                <w:szCs w:val="21"/>
                <w:highlight w:val="none"/>
              </w:rPr>
            </w:pPr>
            <w:r>
              <w:rPr>
                <w:color w:val="000000"/>
                <w:szCs w:val="21"/>
                <w:highlight w:val="none"/>
              </w:rPr>
              <w:t>1</w:t>
            </w:r>
          </w:p>
        </w:tc>
        <w:tc>
          <w:tcPr>
            <w:tcW w:w="1017" w:type="pct"/>
            <w:tcBorders>
              <w:top w:val="nil"/>
              <w:left w:val="single" w:color="auto" w:sz="4" w:space="0"/>
              <w:bottom w:val="single" w:color="auto" w:sz="4" w:space="0"/>
              <w:right w:val="single" w:color="auto" w:sz="4" w:space="0"/>
            </w:tcBorders>
            <w:shd w:val="clear" w:color="auto" w:fill="auto"/>
            <w:vAlign w:val="center"/>
          </w:tcPr>
          <w:p w14:paraId="4F61C4C4">
            <w:pPr>
              <w:adjustRightInd/>
              <w:jc w:val="center"/>
              <w:rPr>
                <w:szCs w:val="21"/>
                <w:highlight w:val="none"/>
              </w:rPr>
            </w:pPr>
            <w:r>
              <w:rPr>
                <w:color w:val="000000"/>
                <w:szCs w:val="21"/>
                <w:highlight w:val="none"/>
              </w:rPr>
              <w:t>双面碳导电胶带</w:t>
            </w:r>
          </w:p>
        </w:tc>
        <w:tc>
          <w:tcPr>
            <w:tcW w:w="2716" w:type="pct"/>
            <w:vAlign w:val="center"/>
          </w:tcPr>
          <w:p w14:paraId="74C66399">
            <w:pPr>
              <w:adjustRightInd/>
              <w:jc w:val="left"/>
              <w:rPr>
                <w:szCs w:val="21"/>
                <w:highlight w:val="none"/>
              </w:rPr>
            </w:pPr>
            <w:r>
              <w:rPr>
                <w:rFonts w:hint="eastAsia"/>
                <w:szCs w:val="21"/>
                <w:highlight w:val="none"/>
              </w:rPr>
              <w:t>宽8 mm，长20 m</w:t>
            </w:r>
          </w:p>
        </w:tc>
      </w:tr>
    </w:tbl>
    <w:p w14:paraId="5C5A80EE">
      <w:pPr>
        <w:spacing w:line="360" w:lineRule="auto"/>
        <w:jc w:val="left"/>
        <w:rPr>
          <w:rFonts w:ascii="宋体" w:hAnsi="宋体" w:cs="宋体"/>
          <w:b/>
          <w:bCs/>
          <w:color w:val="000000"/>
          <w:sz w:val="24"/>
          <w:highlight w:val="none"/>
        </w:rPr>
      </w:pPr>
    </w:p>
    <w:p w14:paraId="49630F4B">
      <w:pPr>
        <w:spacing w:line="360" w:lineRule="auto"/>
        <w:jc w:val="left"/>
        <w:rPr>
          <w:rFonts w:ascii="宋体" w:hAnsi="宋体" w:cs="宋体"/>
          <w:color w:val="000000"/>
          <w:sz w:val="24"/>
          <w:highlight w:val="none"/>
        </w:rPr>
      </w:pPr>
      <w:r>
        <w:rPr>
          <w:rFonts w:hint="eastAsia" w:ascii="宋体" w:hAnsi="宋体" w:cs="宋体"/>
          <w:b/>
          <w:sz w:val="24"/>
          <w:highlight w:val="none"/>
        </w:rPr>
        <w:t>三、商务条款</w:t>
      </w:r>
    </w:p>
    <w:p w14:paraId="784E8B35">
      <w:pPr>
        <w:spacing w:line="360" w:lineRule="auto"/>
        <w:rPr>
          <w:rFonts w:ascii="宋体" w:hAnsi="宋体" w:cs="宋体"/>
          <w:b/>
          <w:spacing w:val="-6"/>
          <w:sz w:val="24"/>
          <w:highlight w:val="none"/>
        </w:rPr>
      </w:pPr>
      <w:bookmarkStart w:id="33" w:name="_Hlk45005608"/>
      <w:r>
        <w:rPr>
          <w:rFonts w:hint="eastAsia" w:ascii="宋体" w:hAnsi="宋体" w:cs="宋体"/>
          <w:b/>
          <w:spacing w:val="-6"/>
          <w:sz w:val="24"/>
          <w:highlight w:val="none"/>
        </w:rPr>
        <w:t>（一）履约保证金</w:t>
      </w:r>
      <w:bookmarkEnd w:id="33"/>
      <w:r>
        <w:rPr>
          <w:rFonts w:hint="eastAsia" w:ascii="宋体" w:hAnsi="宋体" w:cs="宋体"/>
          <w:b/>
          <w:spacing w:val="-6"/>
          <w:sz w:val="24"/>
          <w:highlight w:val="none"/>
        </w:rPr>
        <w:t>：</w:t>
      </w:r>
    </w:p>
    <w:p w14:paraId="783F5DB9">
      <w:pPr>
        <w:spacing w:line="360" w:lineRule="auto"/>
        <w:ind w:firstLine="480"/>
        <w:rPr>
          <w:rFonts w:ascii="宋体" w:hAnsi="宋体" w:cs="宋体"/>
          <w:sz w:val="24"/>
          <w:highlight w:val="none"/>
        </w:rPr>
      </w:pPr>
      <w:r>
        <w:rPr>
          <w:rFonts w:hint="eastAsia" w:ascii="宋体" w:hAnsi="宋体" w:cs="宋体"/>
          <w:sz w:val="24"/>
          <w:highlight w:val="none"/>
        </w:rPr>
        <w:t>1.合同总金额的</w:t>
      </w:r>
      <w:r>
        <w:rPr>
          <w:rFonts w:ascii="宋体" w:hAnsi="宋体" w:cs="宋体"/>
          <w:sz w:val="24"/>
          <w:highlight w:val="none"/>
        </w:rPr>
        <w:t>1%</w:t>
      </w:r>
      <w:r>
        <w:rPr>
          <w:rFonts w:hint="eastAsia" w:ascii="宋体" w:hAnsi="宋体" w:cs="宋体"/>
          <w:sz w:val="24"/>
          <w:highlight w:val="none"/>
        </w:rPr>
        <w:t>，合同签订后5个工作日内交纳。</w:t>
      </w:r>
    </w:p>
    <w:p w14:paraId="31FB6A95">
      <w:pPr>
        <w:spacing w:line="360" w:lineRule="auto"/>
        <w:ind w:firstLine="480"/>
        <w:rPr>
          <w:rFonts w:ascii="宋体" w:hAnsi="宋体" w:cs="宋体"/>
          <w:sz w:val="24"/>
          <w:highlight w:val="none"/>
        </w:rPr>
      </w:pPr>
      <w:r>
        <w:rPr>
          <w:rFonts w:hint="eastAsia" w:ascii="宋体" w:hAnsi="宋体" w:cs="宋体"/>
          <w:sz w:val="24"/>
          <w:highlight w:val="none"/>
        </w:rPr>
        <w:t>2.交付方式：保函/汇票/支票/电汇/转账等。</w:t>
      </w:r>
    </w:p>
    <w:p w14:paraId="1534B105">
      <w:pPr>
        <w:spacing w:line="360" w:lineRule="auto"/>
        <w:ind w:firstLine="480"/>
        <w:rPr>
          <w:rFonts w:ascii="宋体" w:hAnsi="宋体" w:cs="宋体"/>
          <w:sz w:val="24"/>
          <w:highlight w:val="none"/>
        </w:rPr>
      </w:pPr>
      <w:r>
        <w:rPr>
          <w:rFonts w:hint="eastAsia" w:ascii="宋体" w:hAnsi="宋体" w:cs="宋体"/>
          <w:sz w:val="24"/>
          <w:highlight w:val="none"/>
        </w:rPr>
        <w:t>3.交付完毕后提供保函或联系杭州电子科技大学计划财务处大厅开收据，最终验收合格后7个工作日内凭原始收据不计息退还。</w:t>
      </w:r>
    </w:p>
    <w:p w14:paraId="2177CCF5">
      <w:pPr>
        <w:spacing w:line="360" w:lineRule="auto"/>
        <w:ind w:firstLine="480"/>
        <w:rPr>
          <w:rFonts w:ascii="宋体" w:hAnsi="宋体" w:cs="宋体"/>
          <w:sz w:val="24"/>
          <w:highlight w:val="none"/>
        </w:rPr>
      </w:pPr>
      <w:r>
        <w:rPr>
          <w:rFonts w:hint="eastAsia" w:ascii="宋体" w:hAnsi="宋体" w:cs="宋体"/>
          <w:sz w:val="24"/>
          <w:highlight w:val="none"/>
        </w:rPr>
        <w:t>收款单位（户名）：杭州电子科技大学。</w:t>
      </w:r>
    </w:p>
    <w:p w14:paraId="0BFE9911">
      <w:pPr>
        <w:spacing w:line="360" w:lineRule="auto"/>
        <w:ind w:firstLine="480"/>
        <w:rPr>
          <w:rFonts w:ascii="宋体" w:hAnsi="宋体" w:cs="宋体"/>
          <w:sz w:val="24"/>
          <w:highlight w:val="none"/>
        </w:rPr>
      </w:pPr>
      <w:r>
        <w:rPr>
          <w:rFonts w:hint="eastAsia" w:ascii="宋体" w:hAnsi="宋体" w:cs="宋体"/>
          <w:sz w:val="24"/>
          <w:highlight w:val="none"/>
        </w:rPr>
        <w:t>开户银行：工行高新支行。</w:t>
      </w:r>
    </w:p>
    <w:p w14:paraId="4142CE48">
      <w:pPr>
        <w:spacing w:line="360" w:lineRule="auto"/>
        <w:ind w:firstLine="480"/>
        <w:rPr>
          <w:rFonts w:ascii="宋体" w:hAnsi="宋体" w:cs="宋体"/>
          <w:sz w:val="24"/>
          <w:highlight w:val="none"/>
        </w:rPr>
      </w:pPr>
      <w:r>
        <w:rPr>
          <w:rFonts w:hint="eastAsia" w:ascii="宋体" w:hAnsi="宋体" w:cs="宋体"/>
          <w:sz w:val="24"/>
          <w:highlight w:val="none"/>
        </w:rPr>
        <w:t>银行账号：1202026209008806216。</w:t>
      </w:r>
    </w:p>
    <w:p w14:paraId="3AF08755">
      <w:pPr>
        <w:spacing w:line="360" w:lineRule="auto"/>
        <w:rPr>
          <w:rFonts w:ascii="宋体" w:hAnsi="宋体" w:cs="宋体"/>
          <w:b/>
          <w:spacing w:val="-6"/>
          <w:sz w:val="24"/>
          <w:highlight w:val="none"/>
        </w:rPr>
      </w:pPr>
      <w:r>
        <w:rPr>
          <w:rFonts w:hint="eastAsia" w:ascii="宋体" w:hAnsi="宋体" w:cs="宋体"/>
          <w:b/>
          <w:spacing w:val="-6"/>
          <w:sz w:val="24"/>
          <w:highlight w:val="none"/>
        </w:rPr>
        <w:t>（二）付款方式：</w:t>
      </w:r>
    </w:p>
    <w:p w14:paraId="3884A64A">
      <w:pPr>
        <w:spacing w:line="360" w:lineRule="auto"/>
        <w:ind w:firstLine="480"/>
        <w:rPr>
          <w:rFonts w:ascii="宋体" w:hAnsi="宋体" w:cs="宋体"/>
          <w:sz w:val="24"/>
          <w:highlight w:val="none"/>
        </w:rPr>
      </w:pPr>
      <w:r>
        <w:rPr>
          <w:rFonts w:hint="eastAsia" w:ascii="宋体" w:hAnsi="宋体" w:cs="宋体"/>
          <w:sz w:val="24"/>
          <w:highlight w:val="none"/>
        </w:rPr>
        <w:t>合同生效以及具备实施条件后7个工作日内，且供应商已向采购人提交银行、保险公司等金融机构出具的预付款保函的，供应商开具发票，采购人向供应商支付合同总价的40%；</w:t>
      </w:r>
      <w:r>
        <w:rPr>
          <w:sz w:val="24"/>
          <w:highlight w:val="none"/>
        </w:rPr>
        <w:t>到货安装调试运行（即外观验收）后付</w:t>
      </w:r>
      <w:r>
        <w:rPr>
          <w:rFonts w:hint="eastAsia" w:ascii="宋体" w:hAnsi="宋体" w:cs="宋体"/>
          <w:sz w:val="24"/>
          <w:highlight w:val="none"/>
        </w:rPr>
        <w:t>合同总价</w:t>
      </w:r>
      <w:r>
        <w:rPr>
          <w:sz w:val="24"/>
          <w:highlight w:val="none"/>
        </w:rPr>
        <w:t>的40%</w:t>
      </w:r>
      <w:r>
        <w:rPr>
          <w:rFonts w:hint="eastAsia"/>
          <w:sz w:val="24"/>
          <w:highlight w:val="none"/>
        </w:rPr>
        <w:t>，</w:t>
      </w:r>
      <w:r>
        <w:rPr>
          <w:rFonts w:hint="eastAsia" w:ascii="宋体" w:hAnsi="宋体" w:cs="宋体"/>
          <w:sz w:val="24"/>
          <w:highlight w:val="none"/>
        </w:rPr>
        <w:t>货物在供应商安装调试完毕并经采购人验收合格并收到发票后7个工作日内，向供应商支付合同总价的20%。</w:t>
      </w:r>
    </w:p>
    <w:p w14:paraId="286B99AD">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（三）交付时间及地点</w:t>
      </w:r>
    </w:p>
    <w:p w14:paraId="42F3409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1.交付时间：</w:t>
      </w:r>
      <w:r>
        <w:rPr>
          <w:rFonts w:hint="eastAsia" w:asciiTheme="minorEastAsia" w:hAnsiTheme="minorEastAsia"/>
          <w:sz w:val="24"/>
          <w:highlight w:val="none"/>
        </w:rPr>
        <w:t>合同签订后6个月内完成供货。</w:t>
      </w:r>
    </w:p>
    <w:p w14:paraId="0900AF6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2.交付地点：用户指定地点</w:t>
      </w:r>
    </w:p>
    <w:p w14:paraId="7A56BDA3">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（四）</w:t>
      </w:r>
      <w:bookmarkStart w:id="34" w:name="_Hlk130553598"/>
      <w:r>
        <w:rPr>
          <w:rFonts w:hint="eastAsia" w:ascii="宋体" w:hAnsi="宋体" w:cs="宋体"/>
          <w:b/>
          <w:bCs/>
          <w:color w:val="000000"/>
          <w:sz w:val="24"/>
          <w:highlight w:val="none"/>
        </w:rPr>
        <w:t>质保期及其它要求</w:t>
      </w:r>
    </w:p>
    <w:bookmarkEnd w:id="34"/>
    <w:p w14:paraId="6CB61CA2">
      <w:pPr>
        <w:spacing w:line="360" w:lineRule="auto"/>
        <w:ind w:firstLine="560"/>
        <w:rPr>
          <w:sz w:val="24"/>
          <w:highlight w:val="none"/>
        </w:rPr>
      </w:pPr>
      <w:r>
        <w:rPr>
          <w:rFonts w:hint="eastAsia" w:ascii="宋体" w:hAnsi="宋体" w:cs="宋体"/>
          <w:kern w:val="0"/>
          <w:sz w:val="24"/>
          <w:highlight w:val="none"/>
        </w:rPr>
        <w:t>1.</w:t>
      </w:r>
      <w:r>
        <w:rPr>
          <w:sz w:val="24"/>
          <w:highlight w:val="none"/>
        </w:rPr>
        <w:t>整机质保</w:t>
      </w:r>
      <w:r>
        <w:rPr>
          <w:rFonts w:hint="eastAsia"/>
          <w:sz w:val="24"/>
          <w:highlight w:val="none"/>
        </w:rPr>
        <w:t>期为</w:t>
      </w:r>
      <w:r>
        <w:rPr>
          <w:sz w:val="24"/>
          <w:highlight w:val="none"/>
        </w:rPr>
        <w:t>5年，质保期内，除人为和不可抗力因素导致的故障之外，其余故障由</w:t>
      </w:r>
      <w:r>
        <w:rPr>
          <w:rFonts w:hint="eastAsia"/>
          <w:sz w:val="24"/>
          <w:highlight w:val="none"/>
        </w:rPr>
        <w:t>仪器</w:t>
      </w:r>
      <w:r>
        <w:rPr>
          <w:sz w:val="24"/>
          <w:highlight w:val="none"/>
        </w:rPr>
        <w:t>生产原厂免费维修</w:t>
      </w:r>
      <w:r>
        <w:rPr>
          <w:rFonts w:hint="eastAsia"/>
          <w:sz w:val="24"/>
          <w:highlight w:val="none"/>
        </w:rPr>
        <w:t>。</w:t>
      </w:r>
    </w:p>
    <w:p w14:paraId="7E7339E2">
      <w:pPr>
        <w:spacing w:line="360" w:lineRule="auto"/>
        <w:ind w:firstLine="560"/>
        <w:rPr>
          <w:sz w:val="24"/>
          <w:highlight w:val="none"/>
        </w:rPr>
      </w:pPr>
      <w:r>
        <w:rPr>
          <w:rFonts w:hint="eastAsia"/>
          <w:sz w:val="24"/>
          <w:highlight w:val="none"/>
        </w:rPr>
        <w:t>2.</w:t>
      </w:r>
      <w:r>
        <w:rPr>
          <w:sz w:val="24"/>
          <w:highlight w:val="none"/>
        </w:rPr>
        <w:t>离子束镜筒、电子束镜筒、机架、腔体、高压加速管、纳米机械手核心零部件必须是国内原装产品</w:t>
      </w:r>
      <w:r>
        <w:rPr>
          <w:rFonts w:hint="eastAsia"/>
          <w:sz w:val="24"/>
          <w:highlight w:val="none"/>
        </w:rPr>
        <w:t>。</w:t>
      </w:r>
    </w:p>
    <w:p w14:paraId="7255FE7A">
      <w:pPr>
        <w:spacing w:line="360" w:lineRule="auto"/>
        <w:ind w:firstLine="560"/>
        <w:rPr>
          <w:sz w:val="24"/>
          <w:highlight w:val="none"/>
        </w:rPr>
      </w:pPr>
      <w:r>
        <w:rPr>
          <w:rFonts w:hint="eastAsia"/>
          <w:sz w:val="24"/>
          <w:highlight w:val="none"/>
        </w:rPr>
        <w:t>3.</w:t>
      </w:r>
      <w:r>
        <w:rPr>
          <w:sz w:val="24"/>
          <w:highlight w:val="none"/>
        </w:rPr>
        <w:t>在气体注入装置、扫描设备的电子扫描方向校正方法、校正装置及扫描设备上进行技术合作，</w:t>
      </w:r>
      <w:r>
        <w:rPr>
          <w:rFonts w:eastAsiaTheme="minorEastAsia"/>
          <w:sz w:val="24"/>
          <w:highlight w:val="none"/>
        </w:rPr>
        <w:t>投标人</w:t>
      </w:r>
      <w:r>
        <w:rPr>
          <w:rFonts w:hint="eastAsia" w:eastAsiaTheme="minorEastAsia"/>
          <w:sz w:val="24"/>
          <w:highlight w:val="none"/>
        </w:rPr>
        <w:t>须</w:t>
      </w:r>
      <w:r>
        <w:rPr>
          <w:sz w:val="24"/>
          <w:highlight w:val="none"/>
        </w:rPr>
        <w:t>免费给采购人提供二次开发的接口</w:t>
      </w:r>
      <w:r>
        <w:rPr>
          <w:rFonts w:hint="eastAsia"/>
          <w:sz w:val="24"/>
          <w:highlight w:val="none"/>
        </w:rPr>
        <w:t>，软件免费使用</w:t>
      </w:r>
      <w:r>
        <w:rPr>
          <w:sz w:val="24"/>
          <w:highlight w:val="none"/>
        </w:rPr>
        <w:t>，适时更新和维护。</w:t>
      </w:r>
    </w:p>
    <w:p w14:paraId="21756DF6">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（五）服务标准</w:t>
      </w:r>
    </w:p>
    <w:p w14:paraId="31083AA1">
      <w:pPr>
        <w:pStyle w:val="30"/>
        <w:spacing w:line="360" w:lineRule="auto"/>
        <w:ind w:firstLine="480"/>
        <w:jc w:val="left"/>
        <w:rPr>
          <w:rFonts w:ascii="宋体" w:hAnsi="宋体"/>
          <w:color w:val="000000"/>
          <w:sz w:val="24"/>
          <w:highlight w:val="none"/>
        </w:rPr>
      </w:pPr>
      <w:bookmarkStart w:id="35" w:name="_Toc257035688"/>
      <w:bookmarkStart w:id="36" w:name="_Toc254707146"/>
      <w:bookmarkStart w:id="37" w:name="_Toc257035788"/>
      <w:bookmarkStart w:id="38" w:name="_Toc268526178"/>
      <w:bookmarkStart w:id="39" w:name="_Toc295165666"/>
      <w:r>
        <w:rPr>
          <w:rFonts w:hint="eastAsia" w:ascii="宋体" w:hAnsi="宋体"/>
          <w:color w:val="000000"/>
          <w:sz w:val="24"/>
          <w:highlight w:val="none"/>
        </w:rPr>
        <w:t>1.质保期内因不能排除的故障而影响工作的情况每发生一次，质保期相应延长60天，质保期内因设备本身缺陷造成各种故障应由卖方免费技术服务和维修，若技术需求中有质保要求，以技术需求为准。</w:t>
      </w:r>
      <w:r>
        <w:rPr>
          <w:rFonts w:ascii="Times New Roman" w:hAnsi="Times New Roman" w:cs="Times New Roman"/>
          <w:sz w:val="24"/>
          <w:highlight w:val="none"/>
        </w:rPr>
        <w:t>备品备件至少要包含离子源2个、抑制极和拔出极组件各1个</w:t>
      </w:r>
      <w:r>
        <w:rPr>
          <w:rFonts w:hint="eastAsia" w:ascii="Times New Roman" w:hAnsi="Times New Roman" w:cs="Times New Roman"/>
          <w:sz w:val="24"/>
          <w:highlight w:val="none"/>
        </w:rPr>
        <w:t>。</w:t>
      </w:r>
    </w:p>
    <w:p w14:paraId="23BDF82C">
      <w:pPr>
        <w:pStyle w:val="30"/>
        <w:spacing w:line="360" w:lineRule="auto"/>
        <w:ind w:firstLine="480"/>
        <w:jc w:val="left"/>
        <w:rPr>
          <w:rFonts w:ascii="宋体" w:hAnsi="宋体"/>
          <w:color w:val="000000"/>
          <w:sz w:val="24"/>
          <w:highlight w:val="none"/>
        </w:rPr>
      </w:pPr>
      <w:r>
        <w:rPr>
          <w:rFonts w:hint="eastAsia" w:ascii="宋体" w:hAnsi="宋体"/>
          <w:color w:val="000000"/>
          <w:sz w:val="24"/>
          <w:highlight w:val="none"/>
        </w:rPr>
        <w:t>2.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49E686FA">
      <w:pPr>
        <w:pStyle w:val="30"/>
        <w:adjustRightInd/>
        <w:spacing w:line="360" w:lineRule="auto"/>
        <w:ind w:firstLine="480"/>
        <w:jc w:val="left"/>
        <w:rPr>
          <w:rFonts w:ascii="宋体" w:hAnsi="宋体"/>
          <w:sz w:val="24"/>
          <w:highlight w:val="none"/>
        </w:rPr>
      </w:pPr>
      <w:r>
        <w:rPr>
          <w:rFonts w:hint="eastAsia" w:ascii="宋体" w:hAnsi="宋体"/>
          <w:color w:val="000000"/>
          <w:sz w:val="24"/>
          <w:highlight w:val="none"/>
        </w:rPr>
        <w:t>3.货物（设备/软件）发生故障接到用户维修要求后，投标人应承诺在 1小时内响应</w:t>
      </w:r>
      <w:r>
        <w:rPr>
          <w:rFonts w:hint="eastAsia" w:ascii="宋体" w:hAnsi="宋体"/>
          <w:sz w:val="24"/>
          <w:highlight w:val="none"/>
        </w:rPr>
        <w:t>并提出解决方案，4小时内到现场进行故障处理，维修过程中所需材料在接到通知后应及时提供，最多不超过12小时。若（设备）短期无法修复，应提供相应备件并负责安装调试。</w:t>
      </w:r>
    </w:p>
    <w:p w14:paraId="504D9964">
      <w:pPr>
        <w:pStyle w:val="31"/>
        <w:adjustRightInd/>
        <w:spacing w:line="360" w:lineRule="auto"/>
        <w:ind w:firstLine="480"/>
        <w:jc w:val="left"/>
        <w:rPr>
          <w:rFonts w:ascii="宋体" w:hAnsi="宋体" w:cs="宋体"/>
          <w:kern w:val="2"/>
          <w:sz w:val="24"/>
          <w:highlight w:val="none"/>
        </w:rPr>
      </w:pPr>
      <w:r>
        <w:rPr>
          <w:rFonts w:hint="eastAsia" w:ascii="宋体" w:hAnsi="宋体" w:cs="宋体"/>
          <w:kern w:val="2"/>
          <w:sz w:val="24"/>
          <w:highlight w:val="none"/>
        </w:rPr>
        <w:t>4.由投标人组织仪器生产原厂提供免费的售后服务和培训。</w:t>
      </w:r>
    </w:p>
    <w:p w14:paraId="12CACE53">
      <w:pPr>
        <w:pStyle w:val="31"/>
        <w:adjustRightInd/>
        <w:spacing w:line="360" w:lineRule="auto"/>
        <w:ind w:firstLine="480"/>
        <w:jc w:val="left"/>
        <w:rPr>
          <w:rFonts w:ascii="宋体" w:hAnsi="宋体" w:cs="宋体"/>
          <w:kern w:val="2"/>
          <w:sz w:val="24"/>
          <w:highlight w:val="none"/>
        </w:rPr>
      </w:pPr>
      <w:r>
        <w:rPr>
          <w:rFonts w:hint="eastAsia" w:ascii="宋体" w:hAnsi="宋体" w:cs="宋体"/>
          <w:kern w:val="2"/>
          <w:sz w:val="24"/>
          <w:highlight w:val="none"/>
        </w:rPr>
        <w:t>5.在调试结束之后，投标人须在用户指定地点开展一系列理论学习、实践操作和维护保养免费培训，培训内容包括但不局限于仪器的技术原理、操作、数据处理、基本维护、示范课培训等，培训时长不少于2天；</w:t>
      </w:r>
    </w:p>
    <w:p w14:paraId="0959F8CF">
      <w:pPr>
        <w:pStyle w:val="31"/>
        <w:adjustRightInd/>
        <w:spacing w:line="360" w:lineRule="auto"/>
        <w:ind w:firstLine="480"/>
        <w:jc w:val="left"/>
        <w:rPr>
          <w:rFonts w:ascii="宋体" w:hAnsi="宋体" w:cs="宋体"/>
          <w:kern w:val="2"/>
          <w:sz w:val="24"/>
          <w:highlight w:val="none"/>
        </w:rPr>
      </w:pPr>
      <w:r>
        <w:rPr>
          <w:rFonts w:hint="eastAsia" w:ascii="宋体" w:hAnsi="宋体" w:cs="宋体"/>
          <w:kern w:val="2"/>
          <w:sz w:val="24"/>
          <w:highlight w:val="none"/>
        </w:rPr>
        <w:t>6.投标人须提供≥4场/年线上和线下高级应用免费培训，培训讲师由仪器生产原厂家工程师免费提供，培训地点由采购人指定，培训内容包括但不局限于：FIB的原理、功能、样品制样技巧、相关软件功能介绍和操作演示、基本维护操作、特殊样品的制样和拍摄、上机操作、新功能联合开发、产学研推广等；</w:t>
      </w:r>
    </w:p>
    <w:p w14:paraId="77607183">
      <w:pPr>
        <w:pStyle w:val="31"/>
        <w:adjustRightInd/>
        <w:spacing w:line="360" w:lineRule="auto"/>
        <w:ind w:firstLine="480"/>
        <w:jc w:val="left"/>
        <w:rPr>
          <w:rFonts w:ascii="宋体" w:hAnsi="宋体" w:cs="宋体"/>
          <w:kern w:val="2"/>
          <w:sz w:val="24"/>
          <w:highlight w:val="none"/>
        </w:rPr>
      </w:pPr>
      <w:r>
        <w:rPr>
          <w:rFonts w:hint="eastAsia" w:ascii="宋体" w:hAnsi="宋体" w:cs="宋体"/>
          <w:kern w:val="2"/>
          <w:sz w:val="24"/>
          <w:highlight w:val="none"/>
        </w:rPr>
        <w:t>7.投标人须免费建立用户服务档案，提供跟踪服务，并定期对产品使用情况进行巡检；</w:t>
      </w:r>
    </w:p>
    <w:p w14:paraId="632FF744">
      <w:pPr>
        <w:pStyle w:val="31"/>
        <w:adjustRightInd/>
        <w:spacing w:line="360" w:lineRule="auto"/>
        <w:ind w:firstLine="480"/>
        <w:jc w:val="left"/>
        <w:rPr>
          <w:rFonts w:ascii="宋体" w:hAnsi="宋体" w:cs="宋体"/>
          <w:kern w:val="2"/>
          <w:sz w:val="24"/>
          <w:highlight w:val="none"/>
        </w:rPr>
      </w:pPr>
      <w:r>
        <w:rPr>
          <w:rFonts w:hint="eastAsia" w:ascii="宋体" w:hAnsi="宋体" w:cs="宋体"/>
          <w:kern w:val="2"/>
          <w:sz w:val="24"/>
          <w:highlight w:val="none"/>
        </w:rPr>
        <w:t>8.★投标人须每年对仪器免费保养两次，至少维持5年；</w:t>
      </w:r>
    </w:p>
    <w:p w14:paraId="422DE875">
      <w:pPr>
        <w:pStyle w:val="31"/>
        <w:adjustRightInd/>
        <w:spacing w:line="360" w:lineRule="auto"/>
        <w:ind w:firstLine="480"/>
        <w:jc w:val="left"/>
        <w:rPr>
          <w:rFonts w:ascii="宋体" w:hAnsi="宋体" w:cs="宋体"/>
          <w:kern w:val="2"/>
          <w:sz w:val="24"/>
          <w:highlight w:val="none"/>
        </w:rPr>
      </w:pPr>
      <w:r>
        <w:rPr>
          <w:rFonts w:hint="eastAsia" w:ascii="宋体" w:hAnsi="宋体" w:cs="宋体"/>
          <w:kern w:val="2"/>
          <w:sz w:val="24"/>
          <w:highlight w:val="none"/>
        </w:rPr>
        <w:t>9.投标人须在采购人每年不定期开展电子显微镜技术研讨会（会议规模在100人以上）中，组织仪器生产原厂商提供免费技术支持；</w:t>
      </w:r>
    </w:p>
    <w:p w14:paraId="763BBAE6">
      <w:pPr>
        <w:pStyle w:val="31"/>
        <w:adjustRightInd/>
        <w:spacing w:line="360" w:lineRule="auto"/>
        <w:ind w:firstLine="480"/>
        <w:jc w:val="left"/>
        <w:rPr>
          <w:rFonts w:ascii="宋体" w:hAnsi="宋体" w:cs="宋体"/>
          <w:kern w:val="2"/>
          <w:sz w:val="24"/>
          <w:highlight w:val="none"/>
        </w:rPr>
      </w:pPr>
      <w:r>
        <w:rPr>
          <w:rFonts w:hint="eastAsia" w:ascii="宋体" w:hAnsi="宋体" w:cs="宋体"/>
          <w:kern w:val="2"/>
          <w:sz w:val="24"/>
          <w:highlight w:val="none"/>
        </w:rPr>
        <w:t>10.★质保期内，工程师需提供免费驻点服务，中途若变更驻点人员时，需经采购人同意；</w:t>
      </w:r>
    </w:p>
    <w:p w14:paraId="1575045D">
      <w:pPr>
        <w:pStyle w:val="31"/>
        <w:adjustRightInd/>
        <w:spacing w:line="360" w:lineRule="auto"/>
        <w:ind w:firstLine="480"/>
        <w:jc w:val="left"/>
        <w:rPr>
          <w:rFonts w:ascii="宋体" w:hAnsi="宋体" w:cs="宋体"/>
          <w:color w:val="000000"/>
          <w:sz w:val="24"/>
          <w:highlight w:val="none"/>
        </w:rPr>
      </w:pPr>
      <w:r>
        <w:rPr>
          <w:rFonts w:hint="eastAsia" w:ascii="宋体" w:hAnsi="宋体" w:cs="宋体"/>
          <w:kern w:val="2"/>
          <w:sz w:val="24"/>
          <w:highlight w:val="none"/>
        </w:rPr>
        <w:t>11.采购人在使用仪器进行AI大模型研究与应用时，投标人须组织仪器生产原厂人员提供免费技术支持。</w:t>
      </w:r>
    </w:p>
    <w:bookmarkEnd w:id="35"/>
    <w:bookmarkEnd w:id="36"/>
    <w:bookmarkEnd w:id="37"/>
    <w:bookmarkEnd w:id="38"/>
    <w:bookmarkEnd w:id="39"/>
    <w:p w14:paraId="2490D2B3">
      <w:pPr>
        <w:spacing w:line="360" w:lineRule="auto"/>
        <w:rPr>
          <w:rFonts w:ascii="宋体" w:hAnsi="宋体" w:cs="宋体"/>
          <w:b/>
          <w:bCs/>
          <w:sz w:val="24"/>
          <w:highlight w:val="none"/>
        </w:rPr>
      </w:pPr>
      <w:bookmarkStart w:id="40" w:name="_Toc257035691"/>
      <w:bookmarkStart w:id="41" w:name="_Toc257035791"/>
      <w:bookmarkStart w:id="42" w:name="_Toc268526181"/>
      <w:bookmarkStart w:id="43" w:name="_Toc254707149"/>
      <w:bookmarkStart w:id="44" w:name="_Toc295165669"/>
      <w:r>
        <w:rPr>
          <w:rFonts w:hint="eastAsia" w:ascii="宋体" w:hAnsi="宋体" w:cs="宋体"/>
          <w:b/>
          <w:sz w:val="24"/>
          <w:highlight w:val="none"/>
        </w:rPr>
        <w:t>（六）</w:t>
      </w:r>
      <w:bookmarkEnd w:id="40"/>
      <w:bookmarkEnd w:id="41"/>
      <w:bookmarkEnd w:id="42"/>
      <w:bookmarkEnd w:id="43"/>
      <w:bookmarkEnd w:id="44"/>
      <w:r>
        <w:rPr>
          <w:rFonts w:hint="eastAsia" w:asciiTheme="minorEastAsia" w:hAnsiTheme="minorEastAsia"/>
          <w:b/>
          <w:bCs/>
          <w:sz w:val="24"/>
          <w:highlight w:val="none"/>
        </w:rPr>
        <w:t>验收</w:t>
      </w:r>
    </w:p>
    <w:p w14:paraId="63E9929F">
      <w:pPr>
        <w:spacing w:line="360" w:lineRule="auto"/>
        <w:ind w:firstLine="560"/>
        <w:rPr>
          <w:rFonts w:ascii="宋体" w:hAnsi="宋体" w:cs="宋体"/>
          <w:sz w:val="24"/>
          <w:highlight w:val="none"/>
        </w:rPr>
      </w:pPr>
      <w:bookmarkStart w:id="45" w:name="_Toc268526183"/>
      <w:bookmarkStart w:id="46" w:name="_Toc251399868"/>
      <w:bookmarkStart w:id="47" w:name="_Toc257035793"/>
      <w:bookmarkStart w:id="48" w:name="_Toc254707151"/>
      <w:bookmarkStart w:id="49" w:name="_Toc257035693"/>
      <w:bookmarkStart w:id="50" w:name="_Toc295165671"/>
      <w:r>
        <w:rPr>
          <w:rFonts w:hint="eastAsia" w:ascii="宋体" w:hAnsi="宋体" w:cs="宋体"/>
          <w:sz w:val="24"/>
          <w:highlight w:val="none"/>
        </w:rPr>
        <w:t>1.</w:t>
      </w:r>
      <w:r>
        <w:rPr>
          <w:sz w:val="24"/>
          <w:highlight w:val="none"/>
        </w:rPr>
        <w:t>由</w:t>
      </w:r>
      <w:r>
        <w:rPr>
          <w:rFonts w:hint="eastAsia"/>
          <w:sz w:val="24"/>
          <w:highlight w:val="none"/>
        </w:rPr>
        <w:t>仪器生产</w:t>
      </w:r>
      <w:r>
        <w:rPr>
          <w:sz w:val="24"/>
          <w:highlight w:val="none"/>
        </w:rPr>
        <w:t>原厂工程师</w:t>
      </w:r>
      <w:r>
        <w:rPr>
          <w:rFonts w:hint="eastAsia"/>
          <w:sz w:val="24"/>
          <w:highlight w:val="none"/>
        </w:rPr>
        <w:t>免费</w:t>
      </w:r>
      <w:r>
        <w:rPr>
          <w:sz w:val="24"/>
          <w:highlight w:val="none"/>
        </w:rPr>
        <w:t>提供专业的安装、调试等服务。在</w:t>
      </w:r>
      <w:r>
        <w:rPr>
          <w:rFonts w:hint="eastAsia"/>
          <w:sz w:val="24"/>
          <w:highlight w:val="none"/>
        </w:rPr>
        <w:t>仪器</w:t>
      </w:r>
      <w:r>
        <w:rPr>
          <w:sz w:val="24"/>
          <w:highlight w:val="none"/>
        </w:rPr>
        <w:t>安装调试运行后20工作日内，</w:t>
      </w:r>
      <w:r>
        <w:rPr>
          <w:rFonts w:hint="eastAsia"/>
          <w:sz w:val="24"/>
          <w:highlight w:val="none"/>
        </w:rPr>
        <w:t>采购人</w:t>
      </w:r>
      <w:r>
        <w:rPr>
          <w:sz w:val="24"/>
          <w:highlight w:val="none"/>
        </w:rPr>
        <w:t>组织</w:t>
      </w:r>
      <w:r>
        <w:rPr>
          <w:rFonts w:hint="eastAsia"/>
          <w:sz w:val="24"/>
          <w:highlight w:val="none"/>
        </w:rPr>
        <w:t>仪器</w:t>
      </w:r>
      <w:r>
        <w:rPr>
          <w:sz w:val="24"/>
          <w:highlight w:val="none"/>
        </w:rPr>
        <w:t>外观验收，投用后组织最终验收并出具验收报告。</w:t>
      </w:r>
    </w:p>
    <w:p w14:paraId="26FEC0F1">
      <w:pPr>
        <w:spacing w:line="360" w:lineRule="auto"/>
        <w:ind w:firstLine="560"/>
        <w:rPr>
          <w:rFonts w:ascii="宋体" w:hAnsi="宋体" w:cs="宋体"/>
          <w:sz w:val="24"/>
          <w:highlight w:val="none"/>
        </w:rPr>
      </w:pPr>
      <w:r>
        <w:rPr>
          <w:rFonts w:hint="eastAsia" w:ascii="宋体" w:hAnsi="宋体" w:cs="宋体"/>
          <w:sz w:val="24"/>
          <w:highlight w:val="none"/>
        </w:rPr>
        <w:t>2.验收依据：</w:t>
      </w:r>
    </w:p>
    <w:p w14:paraId="163C92E7">
      <w:pPr>
        <w:spacing w:line="360" w:lineRule="auto"/>
        <w:ind w:firstLine="560"/>
        <w:rPr>
          <w:rFonts w:ascii="宋体" w:hAnsi="宋体" w:cs="宋体"/>
          <w:sz w:val="24"/>
          <w:highlight w:val="none"/>
        </w:rPr>
      </w:pPr>
      <w:r>
        <w:rPr>
          <w:rFonts w:hint="eastAsia" w:ascii="宋体" w:hAnsi="宋体" w:cs="宋体"/>
          <w:sz w:val="24"/>
          <w:highlight w:val="none"/>
        </w:rPr>
        <w:t>（1）合同、招标文件、投标文件；</w:t>
      </w:r>
    </w:p>
    <w:p w14:paraId="2CDC67FC">
      <w:pPr>
        <w:spacing w:line="360" w:lineRule="auto"/>
        <w:ind w:firstLine="560"/>
        <w:rPr>
          <w:rFonts w:ascii="宋体" w:hAnsi="宋体" w:cs="宋体"/>
          <w:sz w:val="24"/>
          <w:highlight w:val="none"/>
        </w:rPr>
      </w:pPr>
      <w:r>
        <w:rPr>
          <w:rFonts w:hint="eastAsia" w:ascii="宋体" w:hAnsi="宋体" w:cs="宋体"/>
          <w:sz w:val="24"/>
          <w:highlight w:val="none"/>
        </w:rPr>
        <w:t>（2）中标人提供的技术规格、经采购人认可的合同货物的有效检验文件；</w:t>
      </w:r>
    </w:p>
    <w:p w14:paraId="1E8DEDA4">
      <w:pPr>
        <w:spacing w:line="360" w:lineRule="auto"/>
        <w:ind w:firstLine="560"/>
        <w:rPr>
          <w:rFonts w:ascii="宋体" w:hAnsi="宋体" w:cs="宋体"/>
          <w:sz w:val="24"/>
          <w:highlight w:val="none"/>
        </w:rPr>
      </w:pPr>
      <w:r>
        <w:rPr>
          <w:rFonts w:hint="eastAsia" w:ascii="宋体" w:hAnsi="宋体" w:cs="宋体"/>
          <w:sz w:val="24"/>
          <w:highlight w:val="none"/>
        </w:rPr>
        <w:t>（3）供应商投标文件中提供的经采购人认可的合同货物的验收标准（符合中国有关的国家、地方、行业标准）和检测办法及相应检测手段。</w:t>
      </w:r>
    </w:p>
    <w:p w14:paraId="18358EA4">
      <w:pPr>
        <w:spacing w:line="360" w:lineRule="auto"/>
        <w:ind w:firstLine="560"/>
        <w:rPr>
          <w:rFonts w:ascii="宋体" w:hAnsi="宋体" w:cs="宋体"/>
          <w:sz w:val="24"/>
          <w:highlight w:val="none"/>
        </w:rPr>
      </w:pPr>
      <w:r>
        <w:rPr>
          <w:rFonts w:hint="eastAsia" w:ascii="宋体" w:hAnsi="宋体" w:cs="宋体"/>
          <w:sz w:val="24"/>
          <w:highlight w:val="none"/>
        </w:rPr>
        <w:t>3.</w:t>
      </w:r>
      <w:r>
        <w:rPr>
          <w:rFonts w:hint="eastAsia" w:asciiTheme="minorEastAsia" w:hAnsiTheme="minorEastAsia"/>
          <w:sz w:val="24"/>
          <w:highlight w:val="none"/>
        </w:rPr>
        <w:t>经采购人对中标人提供的货物进行验收，若发现中标人提供的货物不符合招投标文件及合同规定的质量要求，采购人有权拒收该货物，中标人应无条件更换被拒绝的货物，直至达到招投标文件及合同规定的质量要求；采购人也有权选择解除合同并要求中标人承担违约责任。</w:t>
      </w:r>
    </w:p>
    <w:p w14:paraId="59ADE525">
      <w:pPr>
        <w:spacing w:line="360" w:lineRule="auto"/>
        <w:ind w:firstLine="560"/>
        <w:rPr>
          <w:rFonts w:ascii="宋体" w:hAnsi="宋体" w:cs="宋体"/>
          <w:sz w:val="24"/>
          <w:highlight w:val="none"/>
        </w:rPr>
      </w:pPr>
      <w:r>
        <w:rPr>
          <w:rFonts w:hint="eastAsia" w:ascii="宋体" w:hAnsi="宋体" w:cs="宋体"/>
          <w:sz w:val="24"/>
          <w:highlight w:val="none"/>
        </w:rPr>
        <w:t>4.验收合格的条件：</w:t>
      </w:r>
    </w:p>
    <w:p w14:paraId="7F3CA5C9">
      <w:pPr>
        <w:spacing w:line="360" w:lineRule="auto"/>
        <w:ind w:firstLine="560"/>
        <w:rPr>
          <w:rFonts w:ascii="宋体" w:hAnsi="宋体" w:cs="宋体"/>
          <w:sz w:val="24"/>
          <w:highlight w:val="none"/>
        </w:rPr>
      </w:pPr>
      <w:r>
        <w:rPr>
          <w:rFonts w:hint="eastAsia" w:ascii="宋体" w:hAnsi="宋体" w:cs="宋体"/>
          <w:sz w:val="24"/>
          <w:highlight w:val="none"/>
        </w:rPr>
        <w:t>（1）所供货物符合产品标准和合同的要求；</w:t>
      </w:r>
    </w:p>
    <w:p w14:paraId="54B11F0F">
      <w:pPr>
        <w:spacing w:line="360" w:lineRule="auto"/>
        <w:ind w:firstLine="560"/>
        <w:rPr>
          <w:rFonts w:ascii="宋体" w:hAnsi="宋体" w:cs="宋体"/>
          <w:sz w:val="24"/>
          <w:highlight w:val="none"/>
        </w:rPr>
      </w:pPr>
      <w:r>
        <w:rPr>
          <w:rFonts w:hint="eastAsia" w:ascii="宋体" w:hAnsi="宋体" w:cs="宋体"/>
          <w:sz w:val="24"/>
          <w:highlight w:val="none"/>
        </w:rPr>
        <w:t>（2）在进行测试和验收过程中发现的问题已被解决并得到采购人的认可；</w:t>
      </w:r>
    </w:p>
    <w:p w14:paraId="2A0152D9">
      <w:pPr>
        <w:spacing w:line="360" w:lineRule="auto"/>
        <w:ind w:firstLine="560"/>
        <w:rPr>
          <w:rFonts w:ascii="宋体" w:hAnsi="宋体" w:cs="宋体"/>
          <w:sz w:val="24"/>
          <w:highlight w:val="none"/>
        </w:rPr>
      </w:pPr>
      <w:r>
        <w:rPr>
          <w:rFonts w:hint="eastAsia" w:ascii="宋体" w:hAnsi="宋体" w:cs="宋体"/>
          <w:sz w:val="24"/>
          <w:highlight w:val="none"/>
        </w:rPr>
        <w:t>（3）合同中规定的所有货物和材料均已交付；</w:t>
      </w:r>
    </w:p>
    <w:p w14:paraId="0FD424DA">
      <w:pPr>
        <w:spacing w:line="360" w:lineRule="auto"/>
        <w:ind w:firstLine="560"/>
        <w:rPr>
          <w:rFonts w:ascii="宋体" w:hAnsi="宋体" w:cs="宋体"/>
          <w:sz w:val="24"/>
          <w:highlight w:val="none"/>
        </w:rPr>
      </w:pPr>
      <w:r>
        <w:rPr>
          <w:rFonts w:hint="eastAsia" w:ascii="宋体" w:hAnsi="宋体" w:cs="宋体"/>
          <w:sz w:val="24"/>
          <w:highlight w:val="none"/>
        </w:rPr>
        <w:t>（4）所供货物已通过使用单位组织的验收；</w:t>
      </w:r>
    </w:p>
    <w:p w14:paraId="589686C0">
      <w:pPr>
        <w:spacing w:line="360" w:lineRule="auto"/>
        <w:ind w:firstLine="560"/>
        <w:rPr>
          <w:rFonts w:ascii="宋体" w:hAnsi="宋体" w:cs="宋体"/>
          <w:sz w:val="24"/>
          <w:highlight w:val="none"/>
        </w:rPr>
      </w:pPr>
      <w:r>
        <w:rPr>
          <w:rFonts w:hint="eastAsia" w:ascii="宋体" w:hAnsi="宋体" w:cs="宋体"/>
          <w:sz w:val="24"/>
          <w:highlight w:val="none"/>
        </w:rPr>
        <w:t>（5）所有相关的技术文件及资料均已提交并得到接收。</w:t>
      </w:r>
    </w:p>
    <w:bookmarkEnd w:id="45"/>
    <w:bookmarkEnd w:id="46"/>
    <w:bookmarkEnd w:id="47"/>
    <w:bookmarkEnd w:id="48"/>
    <w:bookmarkEnd w:id="49"/>
    <w:bookmarkEnd w:id="50"/>
    <w:p w14:paraId="21BC5F80">
      <w:pPr>
        <w:rPr>
          <w:rFonts w:ascii="宋体" w:hAnsi="宋体" w:cs="宋体"/>
          <w:b/>
          <w:color w:val="000000"/>
          <w:sz w:val="36"/>
          <w:szCs w:val="36"/>
          <w:highlight w:val="none"/>
        </w:rPr>
      </w:pPr>
      <w:r>
        <w:rPr>
          <w:rFonts w:hint="eastAsia" w:ascii="宋体" w:hAnsi="宋体" w:cs="宋体"/>
          <w:b/>
          <w:color w:val="000000"/>
          <w:sz w:val="36"/>
          <w:szCs w:val="36"/>
          <w:highlight w:val="none"/>
        </w:rPr>
        <w:br w:type="page"/>
      </w:r>
    </w:p>
    <w:p w14:paraId="52A86C9E">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 xml:space="preserve">第四部分 </w:t>
      </w:r>
      <w:bookmarkStart w:id="51" w:name="_Toc184313283"/>
      <w:bookmarkEnd w:id="51"/>
      <w:bookmarkStart w:id="52" w:name="_Toc184312120"/>
      <w:bookmarkEnd w:id="52"/>
      <w:bookmarkStart w:id="53" w:name="_Toc184314469"/>
      <w:bookmarkEnd w:id="53"/>
      <w:bookmarkStart w:id="54" w:name="_Toc184313273"/>
      <w:bookmarkEnd w:id="54"/>
      <w:bookmarkStart w:id="55" w:name="_Toc184314451"/>
      <w:bookmarkEnd w:id="55"/>
      <w:bookmarkStart w:id="56" w:name="_Toc184313300"/>
      <w:bookmarkEnd w:id="56"/>
      <w:bookmarkStart w:id="57" w:name="_Toc184313260"/>
      <w:bookmarkEnd w:id="57"/>
      <w:bookmarkStart w:id="58" w:name="_Toc184308050"/>
      <w:bookmarkEnd w:id="58"/>
      <w:bookmarkStart w:id="59" w:name="_Toc184314478"/>
      <w:bookmarkEnd w:id="59"/>
      <w:bookmarkStart w:id="60" w:name="_Toc184310283"/>
      <w:bookmarkEnd w:id="60"/>
      <w:bookmarkStart w:id="61" w:name="_Toc184310330"/>
      <w:bookmarkEnd w:id="61"/>
      <w:bookmarkStart w:id="62" w:name="_Toc184314421"/>
      <w:bookmarkEnd w:id="62"/>
      <w:bookmarkStart w:id="63" w:name="_Toc184308093"/>
      <w:bookmarkEnd w:id="63"/>
      <w:bookmarkStart w:id="64" w:name="_Toc184313274"/>
      <w:bookmarkEnd w:id="64"/>
      <w:bookmarkStart w:id="65" w:name="_Toc184312096"/>
      <w:bookmarkEnd w:id="65"/>
      <w:bookmarkStart w:id="66" w:name="_Toc184308078"/>
      <w:bookmarkEnd w:id="66"/>
      <w:bookmarkStart w:id="67" w:name="_Toc184308042"/>
      <w:bookmarkEnd w:id="67"/>
      <w:bookmarkStart w:id="68" w:name="_Toc184314473"/>
      <w:bookmarkEnd w:id="68"/>
      <w:bookmarkStart w:id="69" w:name="_Toc184313256"/>
      <w:bookmarkEnd w:id="69"/>
      <w:bookmarkStart w:id="70" w:name="_Toc184310287"/>
      <w:bookmarkEnd w:id="70"/>
      <w:bookmarkStart w:id="71" w:name="_Toc184314445"/>
      <w:bookmarkEnd w:id="71"/>
      <w:bookmarkStart w:id="72" w:name="_Toc184312081"/>
      <w:bookmarkEnd w:id="72"/>
      <w:bookmarkStart w:id="73" w:name="_Toc184312115"/>
      <w:bookmarkEnd w:id="73"/>
      <w:bookmarkStart w:id="74" w:name="_Toc184310307"/>
      <w:bookmarkEnd w:id="74"/>
      <w:bookmarkStart w:id="75" w:name="_Toc184313263"/>
      <w:bookmarkEnd w:id="75"/>
      <w:bookmarkStart w:id="76" w:name="_Toc184313308"/>
      <w:bookmarkEnd w:id="76"/>
      <w:bookmarkStart w:id="77" w:name="_Toc184308108"/>
      <w:bookmarkEnd w:id="77"/>
      <w:bookmarkStart w:id="78" w:name="_Toc184312113"/>
      <w:bookmarkEnd w:id="78"/>
      <w:bookmarkStart w:id="79" w:name="_Toc184313289"/>
      <w:bookmarkEnd w:id="79"/>
      <w:bookmarkStart w:id="80" w:name="_Toc184308077"/>
      <w:bookmarkEnd w:id="80"/>
      <w:bookmarkStart w:id="81" w:name="_Toc184310280"/>
      <w:bookmarkEnd w:id="81"/>
      <w:bookmarkStart w:id="82" w:name="_Toc184310286"/>
      <w:bookmarkEnd w:id="82"/>
      <w:bookmarkStart w:id="83" w:name="_Toc184308094"/>
      <w:bookmarkEnd w:id="83"/>
      <w:bookmarkStart w:id="84" w:name="_Toc184308080"/>
      <w:bookmarkEnd w:id="84"/>
      <w:bookmarkStart w:id="85" w:name="_Toc184310273"/>
      <w:bookmarkEnd w:id="85"/>
      <w:bookmarkStart w:id="86" w:name="_Toc184308090"/>
      <w:bookmarkEnd w:id="86"/>
      <w:bookmarkStart w:id="87" w:name="_Toc184313295"/>
      <w:bookmarkEnd w:id="87"/>
      <w:bookmarkStart w:id="88" w:name="_Toc184310274"/>
      <w:bookmarkEnd w:id="88"/>
      <w:bookmarkStart w:id="89" w:name="_Toc184313270"/>
      <w:bookmarkEnd w:id="89"/>
      <w:bookmarkStart w:id="90" w:name="_Toc184312106"/>
      <w:bookmarkEnd w:id="90"/>
      <w:bookmarkStart w:id="91" w:name="_Toc184313264"/>
      <w:bookmarkEnd w:id="91"/>
      <w:bookmarkStart w:id="92" w:name="_Toc184312093"/>
      <w:bookmarkEnd w:id="92"/>
      <w:bookmarkStart w:id="93" w:name="_Toc184312105"/>
      <w:bookmarkEnd w:id="93"/>
      <w:bookmarkStart w:id="94" w:name="_Toc184310318"/>
      <w:bookmarkEnd w:id="94"/>
      <w:bookmarkStart w:id="95" w:name="_Toc184313239"/>
      <w:bookmarkEnd w:id="95"/>
      <w:bookmarkStart w:id="96" w:name="_Toc184313246"/>
      <w:bookmarkEnd w:id="96"/>
      <w:bookmarkStart w:id="97" w:name="_Toc184313302"/>
      <w:bookmarkEnd w:id="97"/>
      <w:bookmarkStart w:id="98" w:name="_Toc184310290"/>
      <w:bookmarkEnd w:id="98"/>
      <w:bookmarkStart w:id="99" w:name="_Toc184308047"/>
      <w:bookmarkEnd w:id="99"/>
      <w:bookmarkStart w:id="100" w:name="_Toc184314434"/>
      <w:bookmarkEnd w:id="100"/>
      <w:bookmarkStart w:id="101" w:name="_Toc184314465"/>
      <w:bookmarkEnd w:id="101"/>
      <w:bookmarkStart w:id="102" w:name="_Toc184310272"/>
      <w:bookmarkEnd w:id="102"/>
      <w:bookmarkStart w:id="103" w:name="_Toc184314477"/>
      <w:bookmarkEnd w:id="103"/>
      <w:bookmarkStart w:id="104" w:name="_Toc184313304"/>
      <w:bookmarkEnd w:id="104"/>
      <w:bookmarkStart w:id="105" w:name="_Toc184314458"/>
      <w:bookmarkEnd w:id="105"/>
      <w:bookmarkStart w:id="106" w:name="_Toc184314415"/>
      <w:bookmarkEnd w:id="106"/>
      <w:bookmarkStart w:id="107" w:name="_Toc184314450"/>
      <w:bookmarkEnd w:id="107"/>
      <w:bookmarkStart w:id="108" w:name="_Toc184312076"/>
      <w:bookmarkEnd w:id="108"/>
      <w:bookmarkStart w:id="109" w:name="_Toc184310321"/>
      <w:bookmarkEnd w:id="109"/>
      <w:bookmarkStart w:id="110" w:name="_Toc184313305"/>
      <w:bookmarkEnd w:id="110"/>
      <w:bookmarkStart w:id="111" w:name="_Toc184312123"/>
      <w:bookmarkEnd w:id="111"/>
      <w:bookmarkStart w:id="112" w:name="_Toc184310329"/>
      <w:bookmarkEnd w:id="112"/>
      <w:bookmarkStart w:id="113" w:name="_Toc184313303"/>
      <w:bookmarkEnd w:id="113"/>
      <w:bookmarkStart w:id="114" w:name="_Toc184312069"/>
      <w:bookmarkEnd w:id="114"/>
      <w:bookmarkStart w:id="115" w:name="_Toc184313247"/>
      <w:bookmarkEnd w:id="115"/>
      <w:bookmarkStart w:id="116" w:name="_Toc184310313"/>
      <w:bookmarkEnd w:id="116"/>
      <w:bookmarkStart w:id="117" w:name="_Toc184314442"/>
      <w:bookmarkEnd w:id="117"/>
      <w:bookmarkStart w:id="118" w:name="_Toc184310339"/>
      <w:bookmarkEnd w:id="118"/>
      <w:bookmarkStart w:id="119" w:name="_Toc184308099"/>
      <w:bookmarkEnd w:id="119"/>
      <w:bookmarkStart w:id="120" w:name="_Toc184313287"/>
      <w:bookmarkEnd w:id="120"/>
      <w:bookmarkStart w:id="121" w:name="_Toc184312112"/>
      <w:bookmarkEnd w:id="121"/>
      <w:bookmarkStart w:id="122" w:name="_Toc184308085"/>
      <w:bookmarkEnd w:id="122"/>
      <w:bookmarkStart w:id="123" w:name="_Toc184314435"/>
      <w:bookmarkEnd w:id="123"/>
      <w:bookmarkStart w:id="124" w:name="_Toc184310343"/>
      <w:bookmarkEnd w:id="124"/>
      <w:bookmarkStart w:id="125" w:name="_Toc184308049"/>
      <w:bookmarkEnd w:id="125"/>
      <w:bookmarkStart w:id="126" w:name="_Toc184308082"/>
      <w:bookmarkEnd w:id="126"/>
      <w:bookmarkStart w:id="127" w:name="_Toc184314418"/>
      <w:bookmarkEnd w:id="127"/>
      <w:bookmarkStart w:id="128" w:name="_Toc184308038"/>
      <w:bookmarkEnd w:id="128"/>
      <w:bookmarkStart w:id="129" w:name="_Toc184313245"/>
      <w:bookmarkEnd w:id="129"/>
      <w:bookmarkStart w:id="130" w:name="_Toc184312139"/>
      <w:bookmarkEnd w:id="130"/>
      <w:bookmarkStart w:id="131" w:name="_Toc184314462"/>
      <w:bookmarkEnd w:id="131"/>
      <w:bookmarkStart w:id="132" w:name="_Toc184310332"/>
      <w:bookmarkEnd w:id="132"/>
      <w:bookmarkStart w:id="133" w:name="_Toc184312098"/>
      <w:bookmarkEnd w:id="133"/>
      <w:bookmarkStart w:id="134" w:name="_Toc184310338"/>
      <w:bookmarkEnd w:id="134"/>
      <w:bookmarkStart w:id="135" w:name="_Toc184308064"/>
      <w:bookmarkEnd w:id="135"/>
      <w:bookmarkStart w:id="136" w:name="_Toc184312117"/>
      <w:bookmarkEnd w:id="136"/>
      <w:bookmarkStart w:id="137" w:name="_Toc184308070"/>
      <w:bookmarkEnd w:id="137"/>
      <w:bookmarkStart w:id="138" w:name="_Toc184310316"/>
      <w:bookmarkEnd w:id="138"/>
      <w:bookmarkStart w:id="139" w:name="_Toc184314440"/>
      <w:bookmarkEnd w:id="139"/>
      <w:bookmarkStart w:id="140" w:name="_Toc184312068"/>
      <w:bookmarkEnd w:id="140"/>
      <w:bookmarkStart w:id="141" w:name="_Toc184310333"/>
      <w:bookmarkEnd w:id="141"/>
      <w:bookmarkStart w:id="142" w:name="_Toc184314457"/>
      <w:bookmarkEnd w:id="142"/>
      <w:bookmarkStart w:id="143" w:name="_Toc184308039"/>
      <w:bookmarkEnd w:id="143"/>
      <w:bookmarkStart w:id="144" w:name="_Toc184314419"/>
      <w:bookmarkEnd w:id="144"/>
      <w:bookmarkStart w:id="145" w:name="_Toc184313241"/>
      <w:bookmarkEnd w:id="145"/>
      <w:bookmarkStart w:id="146" w:name="_Toc184313261"/>
      <w:bookmarkEnd w:id="146"/>
      <w:bookmarkStart w:id="147" w:name="_Toc184313309"/>
      <w:bookmarkEnd w:id="147"/>
      <w:bookmarkStart w:id="148" w:name="_Toc184312138"/>
      <w:bookmarkEnd w:id="148"/>
      <w:bookmarkStart w:id="149" w:name="_Toc184308101"/>
      <w:bookmarkEnd w:id="149"/>
      <w:bookmarkStart w:id="150" w:name="_Toc184313240"/>
      <w:bookmarkEnd w:id="150"/>
      <w:bookmarkStart w:id="151" w:name="_Toc184310289"/>
      <w:bookmarkEnd w:id="151"/>
      <w:bookmarkStart w:id="152" w:name="_Toc184308056"/>
      <w:bookmarkEnd w:id="152"/>
      <w:bookmarkStart w:id="153" w:name="_Toc184312094"/>
      <w:bookmarkEnd w:id="153"/>
      <w:bookmarkStart w:id="154" w:name="_Toc184314429"/>
      <w:bookmarkEnd w:id="154"/>
      <w:bookmarkStart w:id="155" w:name="_Toc184312070"/>
      <w:bookmarkEnd w:id="155"/>
      <w:bookmarkStart w:id="156" w:name="_Toc184308088"/>
      <w:bookmarkEnd w:id="156"/>
      <w:bookmarkStart w:id="157" w:name="_Toc184308092"/>
      <w:bookmarkEnd w:id="157"/>
      <w:bookmarkStart w:id="158" w:name="_Toc184308068"/>
      <w:bookmarkEnd w:id="158"/>
      <w:bookmarkStart w:id="159" w:name="_Toc184310314"/>
      <w:bookmarkEnd w:id="159"/>
      <w:bookmarkStart w:id="160" w:name="_Toc184310305"/>
      <w:bookmarkEnd w:id="160"/>
      <w:bookmarkStart w:id="161" w:name="_Toc184313278"/>
      <w:bookmarkEnd w:id="161"/>
      <w:bookmarkStart w:id="162" w:name="_Toc184312121"/>
      <w:bookmarkEnd w:id="162"/>
      <w:bookmarkStart w:id="163" w:name="_Toc184310300"/>
      <w:bookmarkEnd w:id="163"/>
      <w:bookmarkStart w:id="164" w:name="_Toc184310293"/>
      <w:bookmarkEnd w:id="164"/>
      <w:bookmarkStart w:id="165" w:name="_Toc184312116"/>
      <w:bookmarkEnd w:id="165"/>
      <w:bookmarkStart w:id="166" w:name="_Toc184312118"/>
      <w:bookmarkEnd w:id="166"/>
      <w:bookmarkStart w:id="167" w:name="_Toc184312108"/>
      <w:bookmarkEnd w:id="167"/>
      <w:bookmarkStart w:id="168" w:name="_Toc184314427"/>
      <w:bookmarkEnd w:id="168"/>
      <w:bookmarkStart w:id="169" w:name="_Toc184314430"/>
      <w:bookmarkEnd w:id="169"/>
      <w:bookmarkStart w:id="170" w:name="_Toc184312103"/>
      <w:bookmarkEnd w:id="170"/>
      <w:bookmarkStart w:id="171" w:name="_Toc184313248"/>
      <w:bookmarkEnd w:id="171"/>
      <w:bookmarkStart w:id="172" w:name="_Toc184314433"/>
      <w:bookmarkEnd w:id="172"/>
      <w:bookmarkStart w:id="173" w:name="_Toc184310298"/>
      <w:bookmarkEnd w:id="173"/>
      <w:bookmarkStart w:id="174" w:name="_Toc184314439"/>
      <w:bookmarkEnd w:id="174"/>
      <w:bookmarkStart w:id="175" w:name="_Toc184310326"/>
      <w:bookmarkEnd w:id="175"/>
      <w:bookmarkStart w:id="176" w:name="_Toc184314420"/>
      <w:bookmarkEnd w:id="176"/>
      <w:bookmarkStart w:id="177" w:name="_Toc184313284"/>
      <w:bookmarkEnd w:id="177"/>
      <w:bookmarkStart w:id="178" w:name="_Toc184314480"/>
      <w:bookmarkEnd w:id="178"/>
      <w:bookmarkStart w:id="179" w:name="_Toc184313269"/>
      <w:bookmarkEnd w:id="179"/>
      <w:bookmarkStart w:id="180" w:name="_Toc184313299"/>
      <w:bookmarkEnd w:id="180"/>
      <w:bookmarkStart w:id="181" w:name="_Toc184310306"/>
      <w:bookmarkEnd w:id="181"/>
      <w:bookmarkStart w:id="182" w:name="_Toc184310322"/>
      <w:bookmarkEnd w:id="182"/>
      <w:bookmarkStart w:id="183" w:name="_Toc184312102"/>
      <w:bookmarkEnd w:id="183"/>
      <w:bookmarkStart w:id="184" w:name="_Toc184314461"/>
      <w:bookmarkEnd w:id="184"/>
      <w:bookmarkStart w:id="185" w:name="_Toc184314475"/>
      <w:bookmarkEnd w:id="185"/>
      <w:bookmarkStart w:id="186" w:name="_Toc184313266"/>
      <w:bookmarkEnd w:id="186"/>
      <w:bookmarkStart w:id="187" w:name="_Toc184313277"/>
      <w:bookmarkEnd w:id="187"/>
      <w:bookmarkStart w:id="188" w:name="_Toc184313268"/>
      <w:bookmarkEnd w:id="188"/>
      <w:bookmarkStart w:id="189" w:name="_Toc184312083"/>
      <w:bookmarkEnd w:id="189"/>
      <w:bookmarkStart w:id="190" w:name="_Toc184314471"/>
      <w:bookmarkEnd w:id="190"/>
      <w:bookmarkStart w:id="191" w:name="_Toc184313244"/>
      <w:bookmarkEnd w:id="191"/>
      <w:bookmarkStart w:id="192" w:name="_Toc184312087"/>
      <w:bookmarkEnd w:id="192"/>
      <w:bookmarkStart w:id="193" w:name="_Toc184314443"/>
      <w:bookmarkEnd w:id="193"/>
      <w:bookmarkStart w:id="194" w:name="_Toc184308043"/>
      <w:bookmarkEnd w:id="194"/>
      <w:bookmarkStart w:id="195" w:name="_Toc184312097"/>
      <w:bookmarkEnd w:id="195"/>
      <w:bookmarkStart w:id="196" w:name="_Toc184314431"/>
      <w:bookmarkEnd w:id="196"/>
      <w:bookmarkStart w:id="197" w:name="_Toc184312114"/>
      <w:bookmarkEnd w:id="197"/>
      <w:bookmarkStart w:id="198" w:name="_Toc184310299"/>
      <w:bookmarkEnd w:id="198"/>
      <w:bookmarkStart w:id="199" w:name="_Toc184312122"/>
      <w:bookmarkEnd w:id="199"/>
      <w:bookmarkStart w:id="200" w:name="_Toc184308102"/>
      <w:bookmarkEnd w:id="200"/>
      <w:bookmarkStart w:id="201" w:name="_Toc184308100"/>
      <w:bookmarkEnd w:id="201"/>
      <w:bookmarkStart w:id="202" w:name="_Toc184313291"/>
      <w:bookmarkEnd w:id="202"/>
      <w:bookmarkStart w:id="203" w:name="_Toc184313242"/>
      <w:bookmarkEnd w:id="203"/>
      <w:bookmarkStart w:id="204" w:name="_Toc184308079"/>
      <w:bookmarkEnd w:id="204"/>
      <w:bookmarkStart w:id="205" w:name="_Toc184312127"/>
      <w:bookmarkEnd w:id="205"/>
      <w:bookmarkStart w:id="206" w:name="_Toc184310277"/>
      <w:bookmarkEnd w:id="206"/>
      <w:bookmarkStart w:id="207" w:name="_Toc184314412"/>
      <w:bookmarkEnd w:id="207"/>
      <w:bookmarkStart w:id="208" w:name="_Toc184310301"/>
      <w:bookmarkEnd w:id="208"/>
      <w:bookmarkStart w:id="209" w:name="_Toc184312104"/>
      <w:bookmarkEnd w:id="209"/>
      <w:bookmarkStart w:id="210" w:name="_Toc184308084"/>
      <w:bookmarkEnd w:id="210"/>
      <w:bookmarkStart w:id="211" w:name="_Toc184310291"/>
      <w:bookmarkEnd w:id="211"/>
      <w:bookmarkStart w:id="212" w:name="_Toc184313272"/>
      <w:bookmarkEnd w:id="212"/>
      <w:bookmarkStart w:id="213" w:name="_Toc184310303"/>
      <w:bookmarkEnd w:id="213"/>
      <w:bookmarkStart w:id="214" w:name="_Toc184313238"/>
      <w:bookmarkEnd w:id="214"/>
      <w:bookmarkStart w:id="215" w:name="_Toc184314448"/>
      <w:bookmarkEnd w:id="215"/>
      <w:bookmarkStart w:id="216" w:name="_Toc184313275"/>
      <w:bookmarkEnd w:id="216"/>
      <w:bookmarkStart w:id="217" w:name="_Toc184314454"/>
      <w:bookmarkEnd w:id="217"/>
      <w:bookmarkStart w:id="218" w:name="_Toc184308076"/>
      <w:bookmarkEnd w:id="218"/>
      <w:bookmarkStart w:id="219" w:name="_Toc184312101"/>
      <w:bookmarkEnd w:id="219"/>
      <w:bookmarkStart w:id="220" w:name="_Toc184308037"/>
      <w:bookmarkEnd w:id="220"/>
      <w:bookmarkStart w:id="221" w:name="_Toc184308058"/>
      <w:bookmarkEnd w:id="221"/>
      <w:bookmarkStart w:id="222" w:name="_Toc184308059"/>
      <w:bookmarkEnd w:id="222"/>
      <w:bookmarkStart w:id="223" w:name="_Toc184308044"/>
      <w:bookmarkEnd w:id="223"/>
      <w:bookmarkStart w:id="224" w:name="_Toc184308036"/>
      <w:bookmarkEnd w:id="224"/>
      <w:bookmarkStart w:id="225" w:name="_Toc184314479"/>
      <w:bookmarkEnd w:id="225"/>
      <w:bookmarkStart w:id="226" w:name="_Toc184313262"/>
      <w:bookmarkEnd w:id="226"/>
      <w:bookmarkStart w:id="227" w:name="_Toc184313301"/>
      <w:bookmarkEnd w:id="227"/>
      <w:bookmarkStart w:id="228" w:name="_Toc184314424"/>
      <w:bookmarkEnd w:id="228"/>
      <w:bookmarkStart w:id="229" w:name="_Toc184308067"/>
      <w:bookmarkEnd w:id="229"/>
      <w:bookmarkStart w:id="230" w:name="_Toc184314410"/>
      <w:bookmarkEnd w:id="230"/>
      <w:bookmarkStart w:id="231" w:name="_Toc184308075"/>
      <w:bookmarkEnd w:id="231"/>
      <w:bookmarkStart w:id="232" w:name="_Toc184308055"/>
      <w:bookmarkEnd w:id="232"/>
      <w:bookmarkStart w:id="233" w:name="_Toc184312134"/>
      <w:bookmarkEnd w:id="233"/>
      <w:bookmarkStart w:id="234" w:name="_Toc184314428"/>
      <w:bookmarkEnd w:id="234"/>
      <w:bookmarkStart w:id="235" w:name="_Toc184313276"/>
      <w:bookmarkEnd w:id="235"/>
      <w:bookmarkStart w:id="236" w:name="_Toc184314417"/>
      <w:bookmarkEnd w:id="236"/>
      <w:bookmarkStart w:id="237" w:name="_Toc184308061"/>
      <w:bookmarkEnd w:id="237"/>
      <w:bookmarkStart w:id="238" w:name="_Toc184313257"/>
      <w:bookmarkEnd w:id="238"/>
      <w:bookmarkStart w:id="239" w:name="_Toc184314476"/>
      <w:bookmarkEnd w:id="239"/>
      <w:bookmarkStart w:id="240" w:name="_Toc184308105"/>
      <w:bookmarkEnd w:id="240"/>
      <w:bookmarkStart w:id="241" w:name="_Toc184312067"/>
      <w:bookmarkEnd w:id="241"/>
      <w:bookmarkStart w:id="242" w:name="_Toc184310331"/>
      <w:bookmarkEnd w:id="242"/>
      <w:bookmarkStart w:id="243" w:name="_Toc184308107"/>
      <w:bookmarkEnd w:id="243"/>
      <w:bookmarkStart w:id="244" w:name="_Toc184313271"/>
      <w:bookmarkEnd w:id="244"/>
      <w:bookmarkStart w:id="245" w:name="_Toc184313249"/>
      <w:bookmarkEnd w:id="245"/>
      <w:bookmarkStart w:id="246" w:name="_Toc184314413"/>
      <w:bookmarkEnd w:id="246"/>
      <w:bookmarkStart w:id="247" w:name="_Toc184308087"/>
      <w:bookmarkEnd w:id="247"/>
      <w:bookmarkStart w:id="248" w:name="_Toc184313259"/>
      <w:bookmarkEnd w:id="248"/>
      <w:bookmarkStart w:id="249" w:name="_Toc184312092"/>
      <w:bookmarkEnd w:id="249"/>
      <w:bookmarkStart w:id="250" w:name="_Toc184310281"/>
      <w:bookmarkEnd w:id="250"/>
      <w:bookmarkStart w:id="251" w:name="_Toc184312100"/>
      <w:bookmarkEnd w:id="251"/>
      <w:bookmarkStart w:id="252" w:name="_Toc184312128"/>
      <w:bookmarkEnd w:id="252"/>
      <w:bookmarkStart w:id="253" w:name="_Toc184308045"/>
      <w:bookmarkEnd w:id="253"/>
      <w:bookmarkStart w:id="254" w:name="_Toc184308041"/>
      <w:bookmarkEnd w:id="254"/>
      <w:bookmarkStart w:id="255" w:name="_Toc184313286"/>
      <w:bookmarkEnd w:id="255"/>
      <w:bookmarkStart w:id="256" w:name="_Toc184314438"/>
      <w:bookmarkEnd w:id="256"/>
      <w:bookmarkStart w:id="257" w:name="_Toc184314425"/>
      <w:bookmarkEnd w:id="257"/>
      <w:bookmarkStart w:id="258" w:name="_Toc184308069"/>
      <w:bookmarkEnd w:id="258"/>
      <w:bookmarkStart w:id="259" w:name="_Toc184313294"/>
      <w:bookmarkEnd w:id="259"/>
      <w:bookmarkStart w:id="260" w:name="_Toc184313298"/>
      <w:bookmarkEnd w:id="260"/>
      <w:bookmarkStart w:id="261" w:name="_Toc184310282"/>
      <w:bookmarkEnd w:id="261"/>
      <w:bookmarkStart w:id="262" w:name="_Toc184313243"/>
      <w:bookmarkEnd w:id="262"/>
      <w:bookmarkStart w:id="263" w:name="_Toc184310328"/>
      <w:bookmarkEnd w:id="263"/>
      <w:bookmarkStart w:id="264" w:name="_Toc184310327"/>
      <w:bookmarkEnd w:id="264"/>
      <w:bookmarkStart w:id="265" w:name="_Toc184314466"/>
      <w:bookmarkEnd w:id="265"/>
      <w:bookmarkStart w:id="266" w:name="_Toc184312111"/>
      <w:bookmarkEnd w:id="266"/>
      <w:bookmarkStart w:id="267" w:name="_Toc184312091"/>
      <w:bookmarkEnd w:id="267"/>
      <w:bookmarkStart w:id="268" w:name="_Toc184314472"/>
      <w:bookmarkEnd w:id="268"/>
      <w:bookmarkStart w:id="269" w:name="_Toc184308060"/>
      <w:bookmarkEnd w:id="269"/>
      <w:bookmarkStart w:id="270" w:name="_Toc184312125"/>
      <w:bookmarkEnd w:id="270"/>
      <w:bookmarkStart w:id="271" w:name="_Toc184314459"/>
      <w:bookmarkEnd w:id="271"/>
      <w:bookmarkStart w:id="272" w:name="_Toc184313253"/>
      <w:bookmarkEnd w:id="272"/>
      <w:bookmarkStart w:id="273" w:name="_Toc184308083"/>
      <w:bookmarkEnd w:id="273"/>
      <w:bookmarkStart w:id="274" w:name="_Toc184310341"/>
      <w:bookmarkEnd w:id="274"/>
      <w:bookmarkStart w:id="275" w:name="_Toc184313255"/>
      <w:bookmarkEnd w:id="275"/>
      <w:bookmarkStart w:id="276" w:name="_Toc184308074"/>
      <w:bookmarkEnd w:id="276"/>
      <w:bookmarkStart w:id="277" w:name="_Toc184314441"/>
      <w:bookmarkEnd w:id="277"/>
      <w:bookmarkStart w:id="278" w:name="_Toc184314463"/>
      <w:bookmarkEnd w:id="278"/>
      <w:bookmarkStart w:id="279" w:name="_Toc184310323"/>
      <w:bookmarkEnd w:id="279"/>
      <w:bookmarkStart w:id="280" w:name="_Toc184312084"/>
      <w:bookmarkEnd w:id="280"/>
      <w:bookmarkStart w:id="281" w:name="_Toc184313279"/>
      <w:bookmarkEnd w:id="281"/>
      <w:bookmarkStart w:id="282" w:name="_Toc184312079"/>
      <w:bookmarkEnd w:id="282"/>
      <w:bookmarkStart w:id="283" w:name="_Toc184310317"/>
      <w:bookmarkEnd w:id="283"/>
      <w:bookmarkStart w:id="284" w:name="_Toc184310285"/>
      <w:bookmarkEnd w:id="284"/>
      <w:bookmarkStart w:id="285" w:name="_Toc184312073"/>
      <w:bookmarkEnd w:id="285"/>
      <w:bookmarkStart w:id="286" w:name="_Toc184310295"/>
      <w:bookmarkEnd w:id="286"/>
      <w:bookmarkStart w:id="287" w:name="_Toc184308103"/>
      <w:bookmarkEnd w:id="287"/>
      <w:bookmarkStart w:id="288" w:name="_Toc184313250"/>
      <w:bookmarkEnd w:id="288"/>
      <w:bookmarkStart w:id="289" w:name="_Toc184314456"/>
      <w:bookmarkEnd w:id="289"/>
      <w:bookmarkStart w:id="290" w:name="_Toc184313306"/>
      <w:bookmarkEnd w:id="290"/>
      <w:bookmarkStart w:id="291" w:name="_Toc184314432"/>
      <w:bookmarkEnd w:id="291"/>
      <w:bookmarkStart w:id="292" w:name="_Toc184308053"/>
      <w:bookmarkEnd w:id="292"/>
      <w:bookmarkStart w:id="293" w:name="_Toc184310308"/>
      <w:bookmarkEnd w:id="293"/>
      <w:bookmarkStart w:id="294" w:name="_Toc184312109"/>
      <w:bookmarkEnd w:id="294"/>
      <w:bookmarkStart w:id="295" w:name="_Toc184312078"/>
      <w:bookmarkEnd w:id="295"/>
      <w:bookmarkStart w:id="296" w:name="_Toc184310292"/>
      <w:bookmarkEnd w:id="296"/>
      <w:bookmarkStart w:id="297" w:name="_Toc184314423"/>
      <w:bookmarkEnd w:id="297"/>
      <w:bookmarkStart w:id="298" w:name="_Toc184313252"/>
      <w:bookmarkEnd w:id="298"/>
      <w:bookmarkStart w:id="299" w:name="_Toc184312077"/>
      <w:bookmarkEnd w:id="299"/>
      <w:bookmarkStart w:id="300" w:name="_Toc184308106"/>
      <w:bookmarkEnd w:id="300"/>
      <w:bookmarkStart w:id="301" w:name="_Toc184314474"/>
      <w:bookmarkEnd w:id="301"/>
      <w:bookmarkStart w:id="302" w:name="_Toc184310311"/>
      <w:bookmarkEnd w:id="302"/>
      <w:bookmarkStart w:id="303" w:name="_Toc184314467"/>
      <w:bookmarkEnd w:id="303"/>
      <w:bookmarkStart w:id="304" w:name="_Toc184308081"/>
      <w:bookmarkEnd w:id="304"/>
      <w:bookmarkStart w:id="305" w:name="_Toc184314446"/>
      <w:bookmarkEnd w:id="305"/>
      <w:bookmarkStart w:id="306" w:name="_Toc184312132"/>
      <w:bookmarkEnd w:id="306"/>
      <w:bookmarkStart w:id="307" w:name="_Toc184314468"/>
      <w:bookmarkEnd w:id="307"/>
      <w:bookmarkStart w:id="308" w:name="_Toc184308052"/>
      <w:bookmarkEnd w:id="308"/>
      <w:bookmarkStart w:id="309" w:name="_Toc184312090"/>
      <w:bookmarkEnd w:id="309"/>
      <w:bookmarkStart w:id="310" w:name="_Toc184308086"/>
      <w:bookmarkEnd w:id="310"/>
      <w:bookmarkStart w:id="311" w:name="_Toc184314444"/>
      <w:bookmarkEnd w:id="311"/>
      <w:bookmarkStart w:id="312" w:name="_Toc184310334"/>
      <w:bookmarkEnd w:id="312"/>
      <w:bookmarkStart w:id="313" w:name="_Toc184313251"/>
      <w:bookmarkEnd w:id="313"/>
      <w:bookmarkStart w:id="314" w:name="_Toc184312137"/>
      <w:bookmarkEnd w:id="314"/>
      <w:bookmarkStart w:id="315" w:name="_Toc184314411"/>
      <w:bookmarkEnd w:id="315"/>
      <w:bookmarkStart w:id="316" w:name="_Toc184310312"/>
      <w:bookmarkEnd w:id="316"/>
      <w:bookmarkStart w:id="317" w:name="_Toc184312110"/>
      <w:bookmarkEnd w:id="317"/>
      <w:bookmarkStart w:id="318" w:name="_Toc184308091"/>
      <w:bookmarkEnd w:id="318"/>
      <w:bookmarkStart w:id="319" w:name="_Toc184314437"/>
      <w:bookmarkEnd w:id="319"/>
      <w:bookmarkStart w:id="320" w:name="_Toc184314455"/>
      <w:bookmarkEnd w:id="320"/>
      <w:bookmarkStart w:id="321" w:name="_Toc184312130"/>
      <w:bookmarkEnd w:id="321"/>
      <w:bookmarkStart w:id="322" w:name="_Toc184308071"/>
      <w:bookmarkEnd w:id="322"/>
      <w:bookmarkStart w:id="323" w:name="_Toc184314470"/>
      <w:bookmarkEnd w:id="323"/>
      <w:bookmarkStart w:id="324" w:name="_Toc184308040"/>
      <w:bookmarkEnd w:id="324"/>
      <w:bookmarkStart w:id="325" w:name="_Toc184310309"/>
      <w:bookmarkEnd w:id="325"/>
      <w:bookmarkStart w:id="326" w:name="_Toc184310315"/>
      <w:bookmarkEnd w:id="326"/>
      <w:bookmarkStart w:id="327" w:name="_Toc184312099"/>
      <w:bookmarkEnd w:id="327"/>
      <w:bookmarkStart w:id="328" w:name="_Toc184308072"/>
      <w:bookmarkEnd w:id="328"/>
      <w:bookmarkStart w:id="329" w:name="_Toc184312133"/>
      <w:bookmarkEnd w:id="329"/>
      <w:bookmarkStart w:id="330" w:name="_Toc184310325"/>
      <w:bookmarkEnd w:id="330"/>
      <w:bookmarkStart w:id="331" w:name="_Toc184310284"/>
      <w:bookmarkEnd w:id="331"/>
      <w:bookmarkStart w:id="332" w:name="_Toc184313307"/>
      <w:bookmarkEnd w:id="332"/>
      <w:bookmarkStart w:id="333" w:name="_Toc184312082"/>
      <w:bookmarkEnd w:id="333"/>
      <w:bookmarkStart w:id="334" w:name="_Toc184308048"/>
      <w:bookmarkEnd w:id="334"/>
      <w:bookmarkStart w:id="335" w:name="_Toc184312071"/>
      <w:bookmarkEnd w:id="335"/>
      <w:bookmarkStart w:id="336" w:name="_Toc184314464"/>
      <w:bookmarkEnd w:id="336"/>
      <w:bookmarkStart w:id="337" w:name="_Toc184308057"/>
      <w:bookmarkEnd w:id="337"/>
      <w:bookmarkStart w:id="338" w:name="_Toc184313254"/>
      <w:bookmarkEnd w:id="338"/>
      <w:bookmarkStart w:id="339" w:name="_Toc184308098"/>
      <w:bookmarkEnd w:id="339"/>
      <w:bookmarkStart w:id="340" w:name="_Toc184312086"/>
      <w:bookmarkEnd w:id="340"/>
      <w:bookmarkStart w:id="341" w:name="_Toc184312095"/>
      <w:bookmarkEnd w:id="341"/>
      <w:bookmarkStart w:id="342" w:name="_Toc184314426"/>
      <w:bookmarkEnd w:id="342"/>
      <w:bookmarkStart w:id="343" w:name="_Toc184312129"/>
      <w:bookmarkEnd w:id="343"/>
      <w:bookmarkStart w:id="344" w:name="_Toc184308073"/>
      <w:bookmarkEnd w:id="344"/>
      <w:bookmarkStart w:id="345" w:name="_Toc184312119"/>
      <w:bookmarkEnd w:id="345"/>
      <w:bookmarkStart w:id="346" w:name="_Toc184312107"/>
      <w:bookmarkEnd w:id="346"/>
      <w:bookmarkStart w:id="347" w:name="_Toc184308096"/>
      <w:bookmarkEnd w:id="347"/>
      <w:bookmarkStart w:id="348" w:name="_Toc184313258"/>
      <w:bookmarkEnd w:id="348"/>
      <w:bookmarkStart w:id="349" w:name="_Toc184312088"/>
      <w:bookmarkEnd w:id="349"/>
      <w:bookmarkStart w:id="350" w:name="_Toc184308095"/>
      <w:bookmarkEnd w:id="350"/>
      <w:bookmarkStart w:id="351" w:name="_Toc184310304"/>
      <w:bookmarkEnd w:id="351"/>
      <w:bookmarkStart w:id="352" w:name="_Toc184308066"/>
      <w:bookmarkEnd w:id="352"/>
      <w:bookmarkStart w:id="353" w:name="_Toc184314481"/>
      <w:bookmarkEnd w:id="353"/>
      <w:bookmarkStart w:id="354" w:name="_Toc184310294"/>
      <w:bookmarkEnd w:id="354"/>
      <w:bookmarkStart w:id="355" w:name="_Toc184312124"/>
      <w:bookmarkEnd w:id="355"/>
      <w:bookmarkStart w:id="356" w:name="_Toc184314422"/>
      <w:bookmarkEnd w:id="356"/>
      <w:bookmarkStart w:id="357" w:name="_Toc184308065"/>
      <w:bookmarkEnd w:id="357"/>
      <w:bookmarkStart w:id="358" w:name="_Toc184312126"/>
      <w:bookmarkEnd w:id="358"/>
      <w:bookmarkStart w:id="359" w:name="_Toc184314453"/>
      <w:bookmarkEnd w:id="359"/>
      <w:bookmarkStart w:id="360" w:name="_Toc184310276"/>
      <w:bookmarkEnd w:id="360"/>
      <w:bookmarkStart w:id="361" w:name="_Toc184313290"/>
      <w:bookmarkEnd w:id="361"/>
      <w:bookmarkStart w:id="362" w:name="_Toc184310288"/>
      <w:bookmarkEnd w:id="362"/>
      <w:bookmarkStart w:id="363" w:name="_Toc184312085"/>
      <w:bookmarkEnd w:id="363"/>
      <w:bookmarkStart w:id="364" w:name="_Toc184310335"/>
      <w:bookmarkEnd w:id="364"/>
      <w:bookmarkStart w:id="365" w:name="_Toc184312075"/>
      <w:bookmarkEnd w:id="365"/>
      <w:bookmarkStart w:id="366" w:name="_Toc184314416"/>
      <w:bookmarkEnd w:id="366"/>
      <w:bookmarkStart w:id="367" w:name="_Toc184314447"/>
      <w:bookmarkEnd w:id="367"/>
      <w:bookmarkStart w:id="368" w:name="_Toc184308097"/>
      <w:bookmarkEnd w:id="368"/>
      <w:bookmarkStart w:id="369" w:name="_Toc184310310"/>
      <w:bookmarkEnd w:id="369"/>
      <w:bookmarkStart w:id="370" w:name="_Toc184310336"/>
      <w:bookmarkEnd w:id="370"/>
      <w:bookmarkStart w:id="371" w:name="_Toc184313267"/>
      <w:bookmarkEnd w:id="371"/>
      <w:bookmarkStart w:id="372" w:name="_Toc184308062"/>
      <w:bookmarkEnd w:id="372"/>
      <w:bookmarkStart w:id="373" w:name="_Toc184310337"/>
      <w:bookmarkEnd w:id="373"/>
      <w:bookmarkStart w:id="374" w:name="_Toc184310278"/>
      <w:bookmarkEnd w:id="374"/>
      <w:bookmarkStart w:id="375" w:name="_Toc184308063"/>
      <w:bookmarkEnd w:id="375"/>
      <w:bookmarkStart w:id="376" w:name="_Toc184310324"/>
      <w:bookmarkEnd w:id="376"/>
      <w:bookmarkStart w:id="377" w:name="_Toc184308051"/>
      <w:bookmarkEnd w:id="377"/>
      <w:bookmarkStart w:id="378" w:name="_Toc184310319"/>
      <w:bookmarkEnd w:id="378"/>
      <w:bookmarkStart w:id="379" w:name="_Toc184310340"/>
      <w:bookmarkEnd w:id="379"/>
      <w:bookmarkStart w:id="380" w:name="_Toc184314482"/>
      <w:bookmarkEnd w:id="380"/>
      <w:bookmarkStart w:id="381" w:name="_Toc184312131"/>
      <w:bookmarkEnd w:id="381"/>
      <w:bookmarkStart w:id="382" w:name="_Toc184313280"/>
      <w:bookmarkEnd w:id="382"/>
      <w:bookmarkStart w:id="383" w:name="_Toc184312089"/>
      <w:bookmarkEnd w:id="383"/>
      <w:bookmarkStart w:id="384" w:name="_Toc184313296"/>
      <w:bookmarkEnd w:id="384"/>
      <w:bookmarkStart w:id="385" w:name="_Toc184313292"/>
      <w:bookmarkEnd w:id="385"/>
      <w:bookmarkStart w:id="386" w:name="_Toc184313265"/>
      <w:bookmarkEnd w:id="386"/>
      <w:bookmarkStart w:id="387" w:name="_Toc184308054"/>
      <w:bookmarkEnd w:id="387"/>
      <w:bookmarkStart w:id="388" w:name="_Toc184314449"/>
      <w:bookmarkEnd w:id="388"/>
      <w:bookmarkStart w:id="389" w:name="_Toc184312074"/>
      <w:bookmarkEnd w:id="389"/>
      <w:bookmarkStart w:id="390" w:name="_Toc184313288"/>
      <w:bookmarkEnd w:id="390"/>
      <w:bookmarkStart w:id="391" w:name="_Toc184314436"/>
      <w:bookmarkEnd w:id="391"/>
      <w:bookmarkStart w:id="392" w:name="_Toc184310279"/>
      <w:bookmarkEnd w:id="392"/>
      <w:bookmarkStart w:id="393" w:name="_Toc184310302"/>
      <w:bookmarkEnd w:id="393"/>
      <w:bookmarkStart w:id="394" w:name="_Toc184314452"/>
      <w:bookmarkEnd w:id="394"/>
      <w:bookmarkStart w:id="395" w:name="_Toc184310275"/>
      <w:bookmarkEnd w:id="395"/>
      <w:bookmarkStart w:id="396" w:name="_Toc184313297"/>
      <w:bookmarkEnd w:id="396"/>
      <w:bookmarkStart w:id="397" w:name="_Toc184312135"/>
      <w:bookmarkEnd w:id="397"/>
      <w:bookmarkStart w:id="398" w:name="_Toc184312136"/>
      <w:bookmarkEnd w:id="398"/>
      <w:bookmarkStart w:id="399" w:name="_Toc184312072"/>
      <w:bookmarkEnd w:id="399"/>
      <w:bookmarkStart w:id="400" w:name="_Toc184308104"/>
      <w:bookmarkEnd w:id="400"/>
      <w:bookmarkStart w:id="401" w:name="_Toc184314460"/>
      <w:bookmarkEnd w:id="401"/>
      <w:bookmarkStart w:id="402" w:name="_Toc184310344"/>
      <w:bookmarkEnd w:id="402"/>
      <w:bookmarkStart w:id="403" w:name="_Toc184312080"/>
      <w:bookmarkEnd w:id="403"/>
      <w:bookmarkStart w:id="404" w:name="_Toc184314414"/>
      <w:bookmarkEnd w:id="404"/>
      <w:bookmarkStart w:id="405" w:name="_Toc184310342"/>
      <w:bookmarkEnd w:id="405"/>
      <w:bookmarkStart w:id="406" w:name="_Toc184313282"/>
      <w:bookmarkEnd w:id="406"/>
      <w:bookmarkStart w:id="407" w:name="_Toc184313285"/>
      <w:bookmarkEnd w:id="407"/>
      <w:bookmarkStart w:id="408" w:name="_Toc184310320"/>
      <w:bookmarkEnd w:id="408"/>
      <w:bookmarkStart w:id="409" w:name="_Toc184313293"/>
      <w:bookmarkEnd w:id="409"/>
      <w:bookmarkStart w:id="410" w:name="_Toc184313281"/>
      <w:bookmarkEnd w:id="410"/>
      <w:bookmarkStart w:id="411" w:name="_Toc184308089"/>
      <w:bookmarkEnd w:id="411"/>
      <w:bookmarkStart w:id="412" w:name="_Toc184313310"/>
      <w:bookmarkEnd w:id="412"/>
      <w:bookmarkStart w:id="413" w:name="_Toc184310297"/>
      <w:bookmarkEnd w:id="413"/>
      <w:bookmarkStart w:id="414" w:name="_Toc184308046"/>
      <w:bookmarkEnd w:id="414"/>
      <w:bookmarkStart w:id="415" w:name="_Toc184310296"/>
      <w:bookmarkEnd w:id="415"/>
      <w:r>
        <w:rPr>
          <w:rFonts w:hint="eastAsia" w:ascii="宋体" w:hAnsi="宋体" w:cs="宋体"/>
          <w:b/>
          <w:color w:val="000000"/>
          <w:sz w:val="36"/>
          <w:szCs w:val="36"/>
          <w:highlight w:val="none"/>
        </w:rPr>
        <w:t>评标办法</w:t>
      </w:r>
    </w:p>
    <w:p w14:paraId="225BCF4E">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372C9803">
      <w:pPr>
        <w:rPr>
          <w:color w:val="000000"/>
          <w:highlight w:val="none"/>
        </w:rPr>
      </w:pPr>
    </w:p>
    <w:tbl>
      <w:tblPr>
        <w:tblStyle w:val="1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718"/>
        <w:gridCol w:w="585"/>
        <w:gridCol w:w="1380"/>
        <w:gridCol w:w="1655"/>
      </w:tblGrid>
      <w:tr w14:paraId="1512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4D0792A">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序号</w:t>
            </w:r>
          </w:p>
        </w:tc>
        <w:tc>
          <w:tcPr>
            <w:tcW w:w="4718" w:type="dxa"/>
            <w:vAlign w:val="center"/>
          </w:tcPr>
          <w:p w14:paraId="0CC52471">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评标标准</w:t>
            </w:r>
          </w:p>
        </w:tc>
        <w:tc>
          <w:tcPr>
            <w:tcW w:w="585" w:type="dxa"/>
            <w:vAlign w:val="center"/>
          </w:tcPr>
          <w:p w14:paraId="0213B0E9">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权重</w:t>
            </w:r>
          </w:p>
        </w:tc>
        <w:tc>
          <w:tcPr>
            <w:tcW w:w="1380" w:type="dxa"/>
            <w:vAlign w:val="center"/>
          </w:tcPr>
          <w:p w14:paraId="4876946A">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主观分/客观分属性</w:t>
            </w:r>
          </w:p>
        </w:tc>
        <w:tc>
          <w:tcPr>
            <w:tcW w:w="1655" w:type="dxa"/>
          </w:tcPr>
          <w:p w14:paraId="08288214">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投标文件中评标标准相应的商务技术资料目录*</w:t>
            </w:r>
          </w:p>
        </w:tc>
      </w:tr>
      <w:tr w14:paraId="55E7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F90038A">
            <w:pPr>
              <w:snapToGrid w:val="0"/>
              <w:spacing w:line="360" w:lineRule="auto"/>
              <w:jc w:val="center"/>
              <w:rPr>
                <w:rFonts w:ascii="宋体" w:hAnsi="宋体" w:cs="宋体"/>
                <w:sz w:val="24"/>
                <w:highlight w:val="none"/>
              </w:rPr>
            </w:pPr>
            <w:r>
              <w:rPr>
                <w:rFonts w:ascii="宋体" w:hAnsi="宋体" w:cs="宋体"/>
                <w:sz w:val="24"/>
                <w:highlight w:val="none"/>
              </w:rPr>
              <w:t>1</w:t>
            </w:r>
          </w:p>
        </w:tc>
        <w:tc>
          <w:tcPr>
            <w:tcW w:w="4718" w:type="dxa"/>
          </w:tcPr>
          <w:p w14:paraId="22E47670">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投标人或制造商具有有效的质量管理体系认证、环境管理体系认证、职业健康与安全管理体系认证证书，每提供一份有效认证证书得1分，最多得3分。</w:t>
            </w:r>
          </w:p>
          <w:p w14:paraId="31A06E18">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72AC6C87">
            <w:pPr>
              <w:snapToGrid w:val="0"/>
              <w:spacing w:line="360" w:lineRule="auto"/>
              <w:jc w:val="center"/>
              <w:rPr>
                <w:rFonts w:ascii="宋体" w:hAnsi="宋体" w:cs="仿宋_GB2312"/>
                <w:color w:val="000000"/>
                <w:sz w:val="24"/>
                <w:highlight w:val="none"/>
              </w:rPr>
            </w:pPr>
            <w:r>
              <w:rPr>
                <w:rFonts w:ascii="宋体" w:hAnsi="宋体" w:cs="宋体"/>
                <w:color w:val="000000"/>
                <w:sz w:val="24"/>
                <w:highlight w:val="none"/>
              </w:rPr>
              <w:t>3</w:t>
            </w:r>
          </w:p>
        </w:tc>
        <w:tc>
          <w:tcPr>
            <w:tcW w:w="1380" w:type="dxa"/>
            <w:vAlign w:val="center"/>
          </w:tcPr>
          <w:p w14:paraId="5BCC60C4">
            <w:pPr>
              <w:snapToGrid w:val="0"/>
              <w:spacing w:line="360" w:lineRule="auto"/>
              <w:jc w:val="center"/>
              <w:rPr>
                <w:rFonts w:ascii="宋体" w:hAnsi="宋体" w:cs="宋体"/>
                <w:bCs/>
                <w:sz w:val="24"/>
                <w:highlight w:val="none"/>
              </w:rPr>
            </w:pPr>
            <w:r>
              <w:rPr>
                <w:rFonts w:hint="eastAsia" w:ascii="宋体" w:hAnsi="宋体" w:cs="宋体"/>
                <w:bCs/>
                <w:sz w:val="24"/>
                <w:highlight w:val="none"/>
              </w:rPr>
              <w:t>客观分</w:t>
            </w:r>
          </w:p>
        </w:tc>
        <w:tc>
          <w:tcPr>
            <w:tcW w:w="1655" w:type="dxa"/>
          </w:tcPr>
          <w:p w14:paraId="4AA9246E">
            <w:pPr>
              <w:snapToGrid w:val="0"/>
              <w:spacing w:line="360" w:lineRule="auto"/>
              <w:jc w:val="center"/>
              <w:rPr>
                <w:rFonts w:ascii="宋体" w:hAnsi="宋体" w:cs="仿宋_GB2312"/>
                <w:color w:val="000000"/>
                <w:sz w:val="24"/>
                <w:highlight w:val="none"/>
              </w:rPr>
            </w:pPr>
          </w:p>
        </w:tc>
      </w:tr>
      <w:tr w14:paraId="1083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C1A34E5">
            <w:pPr>
              <w:snapToGrid w:val="0"/>
              <w:spacing w:line="360" w:lineRule="auto"/>
              <w:jc w:val="center"/>
              <w:rPr>
                <w:rFonts w:ascii="宋体" w:hAnsi="宋体" w:cs="仿宋_GB2312"/>
                <w:color w:val="000000"/>
                <w:sz w:val="24"/>
                <w:highlight w:val="none"/>
              </w:rPr>
            </w:pPr>
            <w:r>
              <w:rPr>
                <w:rFonts w:ascii="宋体" w:hAnsi="宋体" w:cs="宋体"/>
                <w:sz w:val="24"/>
                <w:highlight w:val="none"/>
              </w:rPr>
              <w:t>2</w:t>
            </w:r>
          </w:p>
        </w:tc>
        <w:tc>
          <w:tcPr>
            <w:tcW w:w="4718" w:type="dxa"/>
          </w:tcPr>
          <w:p w14:paraId="046BEFA4">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投标人或制造商自2021年1月1日以来（以合同签订时间为准）同类项目业绩（以提供的完整合同复印件为准）：每提供1份有效的合同业绩得0.5分，最高得3分。</w:t>
            </w:r>
          </w:p>
          <w:p w14:paraId="3BD50DC4">
            <w:pPr>
              <w:snapToGrid w:val="0"/>
              <w:spacing w:line="360" w:lineRule="auto"/>
              <w:jc w:val="left"/>
              <w:rPr>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777DF1F7">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35B881CC">
            <w:pPr>
              <w:snapToGrid w:val="0"/>
              <w:spacing w:line="360" w:lineRule="auto"/>
              <w:jc w:val="center"/>
              <w:rPr>
                <w:rFonts w:ascii="宋体" w:hAnsi="宋体" w:cs="仿宋_GB2312"/>
                <w:color w:val="000000"/>
                <w:sz w:val="24"/>
                <w:highlight w:val="none"/>
              </w:rPr>
            </w:pPr>
            <w:r>
              <w:rPr>
                <w:rFonts w:hint="eastAsia" w:ascii="宋体" w:hAnsi="宋体" w:cs="宋体"/>
                <w:bCs/>
                <w:sz w:val="24"/>
                <w:highlight w:val="none"/>
              </w:rPr>
              <w:t>客观分</w:t>
            </w:r>
          </w:p>
        </w:tc>
        <w:tc>
          <w:tcPr>
            <w:tcW w:w="1655" w:type="dxa"/>
          </w:tcPr>
          <w:p w14:paraId="02584CB3">
            <w:pPr>
              <w:snapToGrid w:val="0"/>
              <w:spacing w:line="360" w:lineRule="auto"/>
              <w:jc w:val="center"/>
              <w:rPr>
                <w:rFonts w:ascii="宋体" w:hAnsi="宋体" w:cs="仿宋_GB2312"/>
                <w:color w:val="000000"/>
                <w:sz w:val="24"/>
                <w:highlight w:val="none"/>
              </w:rPr>
            </w:pPr>
          </w:p>
        </w:tc>
      </w:tr>
      <w:tr w14:paraId="4D0B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10EE935">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3</w:t>
            </w:r>
          </w:p>
        </w:tc>
        <w:tc>
          <w:tcPr>
            <w:tcW w:w="4718" w:type="dxa"/>
          </w:tcPr>
          <w:p w14:paraId="0415417E">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不符合（负偏离）商务及技术要求中标注“▲”条款（不可偏离）的投标无效；</w:t>
            </w:r>
          </w:p>
          <w:p w14:paraId="3E7E2AD5">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满足招标文件明确的商务及技术条款要求的该项得满分；</w:t>
            </w:r>
          </w:p>
          <w:p w14:paraId="093DFFBB">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标识“★”商务及技术条款低于招标文件明确的要求（负偏离）的每项扣4分。未标识“★”商务及技术条款低于招标文件明确的要求（负偏离）的每项扣2分。扣完为止。</w:t>
            </w:r>
          </w:p>
        </w:tc>
        <w:tc>
          <w:tcPr>
            <w:tcW w:w="585" w:type="dxa"/>
            <w:vAlign w:val="center"/>
          </w:tcPr>
          <w:p w14:paraId="2A884DF3">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40</w:t>
            </w:r>
          </w:p>
        </w:tc>
        <w:tc>
          <w:tcPr>
            <w:tcW w:w="1380" w:type="dxa"/>
            <w:vAlign w:val="center"/>
          </w:tcPr>
          <w:p w14:paraId="4A2332C7">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客观分</w:t>
            </w:r>
          </w:p>
        </w:tc>
        <w:tc>
          <w:tcPr>
            <w:tcW w:w="1655" w:type="dxa"/>
          </w:tcPr>
          <w:p w14:paraId="435FCB6B">
            <w:pPr>
              <w:snapToGrid w:val="0"/>
              <w:spacing w:line="360" w:lineRule="auto"/>
              <w:jc w:val="center"/>
              <w:rPr>
                <w:rFonts w:ascii="宋体" w:hAnsi="宋体" w:cs="仿宋_GB2312"/>
                <w:color w:val="000000"/>
                <w:sz w:val="24"/>
                <w:highlight w:val="none"/>
              </w:rPr>
            </w:pPr>
          </w:p>
        </w:tc>
      </w:tr>
      <w:tr w14:paraId="091F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33A134">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4</w:t>
            </w:r>
          </w:p>
        </w:tc>
        <w:tc>
          <w:tcPr>
            <w:tcW w:w="4718" w:type="dxa"/>
          </w:tcPr>
          <w:p w14:paraId="44BC2D45">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根据本项目特点制定的实施组织方案，包括项目实施组织安排、技术人员配备、安装设备配备等。对于实施安排的合理性，科学性，专业性及工具的完备程度进行给分。（评审范围：3，2，1，0）</w:t>
            </w:r>
          </w:p>
        </w:tc>
        <w:tc>
          <w:tcPr>
            <w:tcW w:w="585" w:type="dxa"/>
            <w:vAlign w:val="center"/>
          </w:tcPr>
          <w:p w14:paraId="022180B1">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5A52CADC">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主观分</w:t>
            </w:r>
          </w:p>
        </w:tc>
        <w:tc>
          <w:tcPr>
            <w:tcW w:w="1655" w:type="dxa"/>
          </w:tcPr>
          <w:p w14:paraId="353D3B7B">
            <w:pPr>
              <w:snapToGrid w:val="0"/>
              <w:spacing w:line="360" w:lineRule="auto"/>
              <w:jc w:val="center"/>
              <w:rPr>
                <w:rFonts w:ascii="宋体" w:hAnsi="宋体" w:cs="仿宋_GB2312"/>
                <w:color w:val="000000"/>
                <w:sz w:val="24"/>
                <w:highlight w:val="none"/>
              </w:rPr>
            </w:pPr>
          </w:p>
        </w:tc>
      </w:tr>
      <w:tr w14:paraId="049F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15D3B04">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5</w:t>
            </w:r>
          </w:p>
        </w:tc>
        <w:tc>
          <w:tcPr>
            <w:tcW w:w="4718" w:type="dxa"/>
          </w:tcPr>
          <w:p w14:paraId="10ADD7BB">
            <w:pPr>
              <w:snapToGrid w:val="0"/>
              <w:spacing w:line="360" w:lineRule="auto"/>
              <w:jc w:val="left"/>
              <w:rPr>
                <w:sz w:val="24"/>
                <w:highlight w:val="none"/>
              </w:rPr>
            </w:pPr>
            <w:r>
              <w:rPr>
                <w:rFonts w:hint="eastAsia" w:ascii="宋体" w:hAnsi="宋体" w:cs="宋体"/>
                <w:color w:val="000000"/>
                <w:sz w:val="24"/>
                <w:highlight w:val="none"/>
              </w:rPr>
              <w:t>根据投标人针对本项目的特点及难点分析和解决措施方案完整性、针对性进行给分。（评审范围：2，1，0）</w:t>
            </w:r>
          </w:p>
        </w:tc>
        <w:tc>
          <w:tcPr>
            <w:tcW w:w="585" w:type="dxa"/>
            <w:vAlign w:val="center"/>
          </w:tcPr>
          <w:p w14:paraId="7839DB26">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5E99462D">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926127A">
            <w:pPr>
              <w:snapToGrid w:val="0"/>
              <w:spacing w:line="360" w:lineRule="auto"/>
              <w:jc w:val="center"/>
              <w:rPr>
                <w:rFonts w:ascii="宋体" w:hAnsi="宋体" w:cs="仿宋_GB2312"/>
                <w:color w:val="000000"/>
                <w:sz w:val="24"/>
                <w:highlight w:val="none"/>
              </w:rPr>
            </w:pPr>
          </w:p>
        </w:tc>
      </w:tr>
      <w:tr w14:paraId="2402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A2CAEA0">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6</w:t>
            </w:r>
          </w:p>
        </w:tc>
        <w:tc>
          <w:tcPr>
            <w:tcW w:w="4718" w:type="dxa"/>
          </w:tcPr>
          <w:p w14:paraId="1F343BCB">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根据投标人的供货、验收方法或方案的先进性、科学性、全面性进行给分。（评审范围：3，2，1，0）</w:t>
            </w:r>
          </w:p>
        </w:tc>
        <w:tc>
          <w:tcPr>
            <w:tcW w:w="585" w:type="dxa"/>
            <w:vAlign w:val="center"/>
          </w:tcPr>
          <w:p w14:paraId="31E6A467">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783DCC18">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75CBBC43">
            <w:pPr>
              <w:snapToGrid w:val="0"/>
              <w:spacing w:line="360" w:lineRule="auto"/>
              <w:jc w:val="center"/>
              <w:rPr>
                <w:rFonts w:ascii="宋体" w:hAnsi="宋体" w:cs="仿宋_GB2312"/>
                <w:color w:val="000000"/>
                <w:sz w:val="24"/>
                <w:highlight w:val="none"/>
              </w:rPr>
            </w:pPr>
          </w:p>
        </w:tc>
      </w:tr>
      <w:tr w14:paraId="21FB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6633F68">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7</w:t>
            </w:r>
          </w:p>
        </w:tc>
        <w:tc>
          <w:tcPr>
            <w:tcW w:w="4718" w:type="dxa"/>
            <w:vAlign w:val="center"/>
          </w:tcPr>
          <w:p w14:paraId="288421D8">
            <w:pPr>
              <w:snapToGrid w:val="0"/>
              <w:spacing w:line="360" w:lineRule="auto"/>
              <w:jc w:val="left"/>
              <w:rPr>
                <w:rFonts w:cs="宋体"/>
                <w:color w:val="000000"/>
                <w:highlight w:val="none"/>
              </w:rPr>
            </w:pPr>
            <w:r>
              <w:rPr>
                <w:rFonts w:hint="eastAsia" w:ascii="宋体" w:hAnsi="宋体" w:cs="宋体"/>
                <w:color w:val="000000"/>
                <w:sz w:val="24"/>
                <w:highlight w:val="none"/>
              </w:rPr>
              <w:t>提供由投标人或生产商在提供售后服务时所派的服务人员与本项目相关的有效资质证书（除学历之外），每提供一个得1分，最多不超过2分。（需提供在职服务人员所在投标单位或生产商单位社保证明材料，未提供社保证明材料的在职服务人员视为无效人员）。</w:t>
            </w:r>
          </w:p>
        </w:tc>
        <w:tc>
          <w:tcPr>
            <w:tcW w:w="585" w:type="dxa"/>
            <w:vAlign w:val="center"/>
          </w:tcPr>
          <w:p w14:paraId="7013239F">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294A87E5">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客观分</w:t>
            </w:r>
          </w:p>
        </w:tc>
        <w:tc>
          <w:tcPr>
            <w:tcW w:w="1655" w:type="dxa"/>
          </w:tcPr>
          <w:p w14:paraId="2B4C1CDB">
            <w:pPr>
              <w:snapToGrid w:val="0"/>
              <w:spacing w:line="360" w:lineRule="auto"/>
              <w:jc w:val="center"/>
              <w:rPr>
                <w:rFonts w:ascii="宋体" w:hAnsi="宋体" w:cs="仿宋_GB2312"/>
                <w:color w:val="000000"/>
                <w:sz w:val="24"/>
                <w:highlight w:val="none"/>
              </w:rPr>
            </w:pPr>
          </w:p>
        </w:tc>
      </w:tr>
      <w:tr w14:paraId="19F6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41BE5E4">
            <w:pPr>
              <w:snapToGrid w:val="0"/>
              <w:spacing w:line="360" w:lineRule="auto"/>
              <w:jc w:val="center"/>
              <w:rPr>
                <w:rFonts w:ascii="宋体" w:hAnsi="宋体" w:cs="宋体"/>
                <w:color w:val="000000"/>
                <w:sz w:val="24"/>
                <w:highlight w:val="none"/>
              </w:rPr>
            </w:pPr>
            <w:r>
              <w:rPr>
                <w:rFonts w:ascii="宋体" w:hAnsi="宋体" w:cs="宋体"/>
                <w:color w:val="000000"/>
                <w:sz w:val="24"/>
                <w:highlight w:val="none"/>
              </w:rPr>
              <w:t>8</w:t>
            </w:r>
          </w:p>
        </w:tc>
        <w:tc>
          <w:tcPr>
            <w:tcW w:w="4718" w:type="dxa"/>
            <w:vAlign w:val="center"/>
          </w:tcPr>
          <w:p w14:paraId="4D4F45A0">
            <w:pPr>
              <w:numPr>
                <w:ilvl w:val="0"/>
                <w:numId w:val="2"/>
              </w:num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由投标人或生产商提供的其他项目组实施人员（除项目负责人之外）的专业度与本项目匹配度、技术能力与本项目匹配度、与本项目相关经验丰富度进行给分。（需提供在职服务人员所在投标单位或生产商单位社保证明材料，未提供社保证明材料的在职服务人员视为无效人员）。（评审范围：1，</w:t>
            </w:r>
            <w:r>
              <w:rPr>
                <w:rFonts w:hint="eastAsia" w:ascii="宋体" w:hAnsi="宋体" w:cs="宋体"/>
                <w:color w:val="000000"/>
                <w:sz w:val="24"/>
                <w:highlight w:val="none"/>
                <w:lang w:val="en-US" w:eastAsia="zh-CN"/>
              </w:rPr>
              <w:t>0.5，</w:t>
            </w:r>
            <w:r>
              <w:rPr>
                <w:rFonts w:hint="eastAsia" w:ascii="宋体" w:hAnsi="宋体" w:cs="宋体"/>
                <w:color w:val="000000"/>
                <w:sz w:val="24"/>
                <w:highlight w:val="none"/>
              </w:rPr>
              <w:t>0）</w:t>
            </w:r>
          </w:p>
          <w:p w14:paraId="752EF73E">
            <w:pPr>
              <w:numPr>
                <w:ilvl w:val="0"/>
                <w:numId w:val="2"/>
              </w:numPr>
              <w:snapToGrid w:val="0"/>
              <w:spacing w:line="360" w:lineRule="auto"/>
              <w:jc w:val="left"/>
              <w:rPr>
                <w:rFonts w:ascii="宋体" w:hAnsi="宋体" w:cs="宋体"/>
                <w:sz w:val="24"/>
                <w:highlight w:val="none"/>
              </w:rPr>
            </w:pPr>
            <w:r>
              <w:rPr>
                <w:rFonts w:hint="eastAsia" w:ascii="宋体" w:hAnsi="宋体" w:cs="宋体"/>
                <w:color w:val="000000"/>
                <w:sz w:val="24"/>
                <w:highlight w:val="none"/>
              </w:rPr>
              <w:t>由投标人或生产商提供的其他项目组实施人员（除项目负责人之外）的数量充足度、配置合理性进行给分。（需提供在职服务人员所在投标单位或生产商单位社保证明材料，未提供社保证明材料的在职服务人员视为无效人员）。（评审范围：1，</w:t>
            </w:r>
            <w:r>
              <w:rPr>
                <w:rFonts w:hint="eastAsia" w:ascii="宋体" w:hAnsi="宋体" w:cs="宋体"/>
                <w:color w:val="000000"/>
                <w:sz w:val="24"/>
                <w:highlight w:val="none"/>
                <w:lang w:val="en-US" w:eastAsia="zh-CN"/>
              </w:rPr>
              <w:t>0.5，</w:t>
            </w:r>
            <w:r>
              <w:rPr>
                <w:rFonts w:hint="eastAsia" w:ascii="宋体" w:hAnsi="宋体" w:cs="宋体"/>
                <w:color w:val="000000"/>
                <w:sz w:val="24"/>
                <w:highlight w:val="none"/>
              </w:rPr>
              <w:t>0）</w:t>
            </w:r>
          </w:p>
        </w:tc>
        <w:tc>
          <w:tcPr>
            <w:tcW w:w="585" w:type="dxa"/>
            <w:vAlign w:val="center"/>
          </w:tcPr>
          <w:p w14:paraId="25D009D9">
            <w:pPr>
              <w:snapToGrid w:val="0"/>
              <w:spacing w:line="360" w:lineRule="auto"/>
              <w:jc w:val="center"/>
              <w:rPr>
                <w:rFonts w:ascii="宋体" w:hAnsi="宋体" w:cs="仿宋_GB2312"/>
                <w:color w:val="000000"/>
                <w:sz w:val="24"/>
                <w:highlight w:val="none"/>
              </w:rPr>
            </w:pPr>
            <w:r>
              <w:rPr>
                <w:rFonts w:ascii="宋体" w:hAnsi="宋体" w:cs="宋体"/>
                <w:color w:val="000000"/>
                <w:sz w:val="24"/>
                <w:highlight w:val="none"/>
              </w:rPr>
              <w:t>2</w:t>
            </w:r>
          </w:p>
        </w:tc>
        <w:tc>
          <w:tcPr>
            <w:tcW w:w="1380" w:type="dxa"/>
            <w:vAlign w:val="center"/>
          </w:tcPr>
          <w:p w14:paraId="39169B48">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34FDDA4">
            <w:pPr>
              <w:snapToGrid w:val="0"/>
              <w:spacing w:line="360" w:lineRule="auto"/>
              <w:jc w:val="center"/>
              <w:rPr>
                <w:rFonts w:ascii="宋体" w:hAnsi="宋体" w:cs="仿宋_GB2312"/>
                <w:color w:val="000000"/>
                <w:sz w:val="24"/>
                <w:highlight w:val="none"/>
              </w:rPr>
            </w:pPr>
          </w:p>
        </w:tc>
      </w:tr>
      <w:tr w14:paraId="0188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8DDB740">
            <w:pPr>
              <w:snapToGrid w:val="0"/>
              <w:spacing w:line="360" w:lineRule="auto"/>
              <w:jc w:val="center"/>
              <w:rPr>
                <w:rFonts w:ascii="宋体" w:hAnsi="宋体" w:cs="宋体"/>
                <w:color w:val="000000"/>
                <w:sz w:val="24"/>
                <w:highlight w:val="none"/>
              </w:rPr>
            </w:pPr>
            <w:r>
              <w:rPr>
                <w:rFonts w:ascii="宋体" w:hAnsi="宋体" w:cs="宋体"/>
                <w:color w:val="000000"/>
                <w:sz w:val="24"/>
                <w:highlight w:val="none"/>
              </w:rPr>
              <w:t>9</w:t>
            </w:r>
          </w:p>
        </w:tc>
        <w:tc>
          <w:tcPr>
            <w:tcW w:w="4718" w:type="dxa"/>
            <w:vAlign w:val="center"/>
          </w:tcPr>
          <w:p w14:paraId="5CCBE8CA">
            <w:pPr>
              <w:snapToGrid w:val="0"/>
              <w:spacing w:line="360" w:lineRule="auto"/>
              <w:jc w:val="left"/>
              <w:rPr>
                <w:highlight w:val="none"/>
              </w:rPr>
            </w:pPr>
            <w:r>
              <w:rPr>
                <w:rFonts w:hint="eastAsia" w:ascii="宋体" w:hAnsi="宋体" w:cs="宋体"/>
                <w:color w:val="000000"/>
                <w:sz w:val="24"/>
                <w:highlight w:val="none"/>
              </w:rPr>
              <w:t>由投标人或生产商提供的项目负责人的专业度与本项目匹配度、技术能力与本项目匹配度、与本项目相关经验丰富度进行酌情给分（需提供在职服务人员所在投标单位或生产商单位社保证明材料，未提供社保证明材料的在职服务人员视为无效人员）。（评审范围：2，1，0）</w:t>
            </w:r>
          </w:p>
        </w:tc>
        <w:tc>
          <w:tcPr>
            <w:tcW w:w="585" w:type="dxa"/>
            <w:vAlign w:val="center"/>
          </w:tcPr>
          <w:p w14:paraId="15AE85B8">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634CB2BE">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10720722">
            <w:pPr>
              <w:snapToGrid w:val="0"/>
              <w:spacing w:line="360" w:lineRule="auto"/>
              <w:jc w:val="center"/>
              <w:rPr>
                <w:rFonts w:ascii="宋体" w:hAnsi="宋体" w:cs="仿宋_GB2312"/>
                <w:color w:val="000000"/>
                <w:sz w:val="24"/>
                <w:highlight w:val="none"/>
              </w:rPr>
            </w:pPr>
          </w:p>
        </w:tc>
      </w:tr>
      <w:tr w14:paraId="57D1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494EA6A">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10</w:t>
            </w:r>
          </w:p>
        </w:tc>
        <w:tc>
          <w:tcPr>
            <w:tcW w:w="4718" w:type="dxa"/>
            <w:vAlign w:val="center"/>
          </w:tcPr>
          <w:p w14:paraId="3FF1BFB2">
            <w:pPr>
              <w:snapToGrid w:val="0"/>
              <w:spacing w:line="360" w:lineRule="auto"/>
              <w:jc w:val="left"/>
              <w:rPr>
                <w:highlight w:val="none"/>
              </w:rPr>
            </w:pPr>
            <w:r>
              <w:rPr>
                <w:rFonts w:hint="eastAsia" w:ascii="宋体" w:hAnsi="宋体" w:cs="宋体"/>
                <w:color w:val="000000"/>
                <w:sz w:val="24"/>
                <w:highlight w:val="none"/>
              </w:rPr>
              <w:t>针对培训计划内容的全面性、合理性、详细程度，培训范围和实施计划的针对性进行给分。（评审范围：</w:t>
            </w:r>
            <w:r>
              <w:rPr>
                <w:rFonts w:hint="eastAsia" w:ascii="宋体" w:hAnsi="宋体" w:cs="宋体"/>
                <w:color w:val="000000"/>
                <w:sz w:val="24"/>
                <w:highlight w:val="none"/>
                <w:lang w:val="en-US" w:eastAsia="zh-CN"/>
              </w:rPr>
              <w:t>4，3，</w:t>
            </w:r>
            <w:r>
              <w:rPr>
                <w:rFonts w:hint="eastAsia" w:ascii="宋体" w:hAnsi="宋体" w:cs="宋体"/>
                <w:color w:val="000000"/>
                <w:sz w:val="24"/>
                <w:highlight w:val="none"/>
              </w:rPr>
              <w:t>2，1，0）</w:t>
            </w:r>
          </w:p>
        </w:tc>
        <w:tc>
          <w:tcPr>
            <w:tcW w:w="585" w:type="dxa"/>
            <w:vAlign w:val="center"/>
          </w:tcPr>
          <w:p w14:paraId="3853F724">
            <w:pPr>
              <w:snapToGrid w:val="0"/>
              <w:spacing w:line="360" w:lineRule="auto"/>
              <w:jc w:val="center"/>
              <w:rPr>
                <w:rFonts w:ascii="宋体" w:hAnsi="宋体" w:cs="仿宋_GB2312"/>
                <w:color w:val="000000"/>
                <w:sz w:val="24"/>
                <w:highlight w:val="none"/>
              </w:rPr>
            </w:pPr>
            <w:r>
              <w:rPr>
                <w:rFonts w:ascii="宋体" w:hAnsi="宋体" w:cs="宋体"/>
                <w:color w:val="000000"/>
                <w:sz w:val="24"/>
                <w:highlight w:val="none"/>
              </w:rPr>
              <w:t>4</w:t>
            </w:r>
          </w:p>
        </w:tc>
        <w:tc>
          <w:tcPr>
            <w:tcW w:w="1380" w:type="dxa"/>
            <w:vAlign w:val="center"/>
          </w:tcPr>
          <w:p w14:paraId="083CF400">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25696843">
            <w:pPr>
              <w:snapToGrid w:val="0"/>
              <w:spacing w:line="360" w:lineRule="auto"/>
              <w:jc w:val="center"/>
              <w:rPr>
                <w:rFonts w:ascii="宋体" w:hAnsi="宋体" w:cs="仿宋_GB2312"/>
                <w:color w:val="000000"/>
                <w:sz w:val="24"/>
                <w:highlight w:val="none"/>
              </w:rPr>
            </w:pPr>
          </w:p>
        </w:tc>
      </w:tr>
      <w:tr w14:paraId="3459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C1F52C">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11</w:t>
            </w:r>
          </w:p>
        </w:tc>
        <w:tc>
          <w:tcPr>
            <w:tcW w:w="4718" w:type="dxa"/>
            <w:vAlign w:val="center"/>
          </w:tcPr>
          <w:p w14:paraId="11E76E68">
            <w:pPr>
              <w:numPr>
                <w:ilvl w:val="-1"/>
                <w:numId w:val="0"/>
              </w:num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根据投标人提供的技术支持（包括技术支持范围、各类可能出现的技术支持情景方案）可执行性、支持深度与广度进行给分（评审范围：2，1，0）</w:t>
            </w:r>
          </w:p>
          <w:p w14:paraId="768341F4">
            <w:pPr>
              <w:numPr>
                <w:ilvl w:val="-1"/>
                <w:numId w:val="0"/>
              </w:numPr>
              <w:snapToGrid w:val="0"/>
              <w:spacing w:line="360" w:lineRule="auto"/>
              <w:jc w:val="left"/>
              <w:rPr>
                <w:rFonts w:hAnsi="宋体" w:cs="宋体"/>
                <w:kern w:val="0"/>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根据投标人提供的售后服务方案完整性、可执行性进行给分。（评审范围：2，1，0）</w:t>
            </w:r>
          </w:p>
        </w:tc>
        <w:tc>
          <w:tcPr>
            <w:tcW w:w="585" w:type="dxa"/>
            <w:vAlign w:val="center"/>
          </w:tcPr>
          <w:p w14:paraId="248613FF">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w:t>
            </w:r>
          </w:p>
        </w:tc>
        <w:tc>
          <w:tcPr>
            <w:tcW w:w="1380" w:type="dxa"/>
            <w:vAlign w:val="center"/>
          </w:tcPr>
          <w:p w14:paraId="46B9D5E8">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62500EEE">
            <w:pPr>
              <w:snapToGrid w:val="0"/>
              <w:spacing w:line="360" w:lineRule="auto"/>
              <w:jc w:val="center"/>
              <w:rPr>
                <w:rFonts w:ascii="宋体" w:hAnsi="宋体" w:cs="仿宋_GB2312"/>
                <w:color w:val="000000"/>
                <w:sz w:val="24"/>
                <w:highlight w:val="none"/>
              </w:rPr>
            </w:pPr>
          </w:p>
        </w:tc>
      </w:tr>
      <w:tr w14:paraId="01F2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D280624">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1</w:t>
            </w:r>
            <w:r>
              <w:rPr>
                <w:rFonts w:ascii="宋体" w:hAnsi="宋体" w:cs="仿宋_GB2312"/>
                <w:color w:val="000000"/>
                <w:sz w:val="24"/>
                <w:highlight w:val="none"/>
              </w:rPr>
              <w:t>2</w:t>
            </w:r>
          </w:p>
        </w:tc>
        <w:tc>
          <w:tcPr>
            <w:tcW w:w="4718" w:type="dxa"/>
            <w:vAlign w:val="center"/>
          </w:tcPr>
          <w:p w14:paraId="338089FE">
            <w:pPr>
              <w:snapToGrid w:val="0"/>
              <w:spacing w:line="360" w:lineRule="auto"/>
              <w:jc w:val="left"/>
              <w:rPr>
                <w:b/>
                <w:bCs/>
                <w:highlight w:val="none"/>
              </w:rPr>
            </w:pPr>
            <w:r>
              <w:rPr>
                <w:rFonts w:hint="eastAsia" w:ascii="宋体" w:hAnsi="宋体" w:cs="宋体"/>
                <w:color w:val="000000"/>
                <w:sz w:val="24"/>
                <w:highlight w:val="none"/>
              </w:rPr>
              <w:t>针对投标人承诺给予招标人的额外服务承诺的与本项目匹配度和可实现性进行给分。（评审范围：2，1，0）</w:t>
            </w:r>
          </w:p>
        </w:tc>
        <w:tc>
          <w:tcPr>
            <w:tcW w:w="585" w:type="dxa"/>
            <w:vAlign w:val="center"/>
          </w:tcPr>
          <w:p w14:paraId="653A92F0">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1323EDD6">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6467ECC1">
            <w:pPr>
              <w:snapToGrid w:val="0"/>
              <w:spacing w:line="360" w:lineRule="auto"/>
              <w:jc w:val="center"/>
              <w:rPr>
                <w:rFonts w:ascii="宋体" w:hAnsi="宋体" w:cs="仿宋_GB2312"/>
                <w:color w:val="000000"/>
                <w:sz w:val="24"/>
                <w:highlight w:val="none"/>
              </w:rPr>
            </w:pPr>
          </w:p>
        </w:tc>
      </w:tr>
      <w:tr w14:paraId="0E6D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F959DA1">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13</w:t>
            </w:r>
          </w:p>
        </w:tc>
        <w:tc>
          <w:tcPr>
            <w:tcW w:w="4718" w:type="dxa"/>
          </w:tcPr>
          <w:p w14:paraId="39CD1A09">
            <w:pPr>
              <w:spacing w:line="360" w:lineRule="auto"/>
              <w:outlineLvl w:val="0"/>
              <w:rPr>
                <w:rFonts w:ascii="宋体" w:hAnsi="宋体"/>
                <w:color w:val="000000"/>
                <w:sz w:val="24"/>
                <w:highlight w:val="none"/>
              </w:rPr>
            </w:pPr>
            <w:r>
              <w:rPr>
                <w:rFonts w:hint="eastAsia" w:ascii="宋体" w:hAnsi="宋体" w:cs="仿宋_GB2312"/>
                <w:color w:val="000000"/>
                <w:sz w:val="24"/>
                <w:highlight w:val="none"/>
              </w:rPr>
              <w:t>有效投标报价的最低价作为评标基准价，其最低报价为满分；按［投标报价得分=（评标基准价/投标报价）*权重］的计算公式计算。</w:t>
            </w:r>
          </w:p>
        </w:tc>
        <w:tc>
          <w:tcPr>
            <w:tcW w:w="585" w:type="dxa"/>
            <w:vAlign w:val="center"/>
          </w:tcPr>
          <w:p w14:paraId="0C6C8F02">
            <w:pPr>
              <w:spacing w:line="360" w:lineRule="auto"/>
              <w:jc w:val="center"/>
              <w:outlineLvl w:val="0"/>
              <w:rPr>
                <w:rFonts w:ascii="宋体" w:hAnsi="宋体" w:cs="仿宋_GB2312"/>
                <w:color w:val="000000"/>
                <w:sz w:val="24"/>
                <w:highlight w:val="none"/>
              </w:rPr>
            </w:pPr>
            <w:r>
              <w:rPr>
                <w:rFonts w:hint="eastAsia" w:ascii="宋体" w:hAnsi="宋体" w:cs="仿宋_GB2312"/>
                <w:color w:val="000000"/>
                <w:sz w:val="24"/>
                <w:highlight w:val="none"/>
              </w:rPr>
              <w:t>30</w:t>
            </w:r>
          </w:p>
        </w:tc>
        <w:tc>
          <w:tcPr>
            <w:tcW w:w="1380" w:type="dxa"/>
            <w:vAlign w:val="center"/>
          </w:tcPr>
          <w:p w14:paraId="3BB6FAFF">
            <w:pPr>
              <w:spacing w:line="360" w:lineRule="auto"/>
              <w:jc w:val="center"/>
              <w:outlineLvl w:val="0"/>
              <w:rPr>
                <w:rFonts w:ascii="宋体" w:hAnsi="宋体" w:cs="仿宋_GB2312"/>
                <w:color w:val="000000"/>
                <w:sz w:val="24"/>
                <w:highlight w:val="none"/>
              </w:rPr>
            </w:pPr>
          </w:p>
        </w:tc>
        <w:tc>
          <w:tcPr>
            <w:tcW w:w="1655" w:type="dxa"/>
            <w:vAlign w:val="center"/>
          </w:tcPr>
          <w:p w14:paraId="75C7D61C">
            <w:pPr>
              <w:spacing w:line="360" w:lineRule="auto"/>
              <w:jc w:val="center"/>
              <w:outlineLvl w:val="0"/>
              <w:rPr>
                <w:rFonts w:ascii="宋体" w:hAnsi="宋体" w:cs="仿宋_GB2312"/>
                <w:color w:val="000000"/>
                <w:sz w:val="24"/>
                <w:highlight w:val="none"/>
              </w:rPr>
            </w:pPr>
            <w:r>
              <w:rPr>
                <w:rFonts w:ascii="宋体" w:hAnsi="宋体" w:cs="仿宋_GB2312"/>
                <w:color w:val="000000"/>
                <w:sz w:val="24"/>
                <w:highlight w:val="none"/>
              </w:rPr>
              <w:t>/</w:t>
            </w:r>
          </w:p>
        </w:tc>
      </w:tr>
    </w:tbl>
    <w:p w14:paraId="299D30C8">
      <w:pPr>
        <w:snapToGrid w:val="0"/>
        <w:spacing w:line="360" w:lineRule="auto"/>
        <w:rPr>
          <w:rFonts w:ascii="宋体" w:hAnsi="宋体" w:cs="宋体"/>
          <w:color w:val="000000"/>
          <w:sz w:val="20"/>
          <w:szCs w:val="20"/>
          <w:highlight w:val="none"/>
          <w:shd w:val="clear" w:color="auto" w:fill="FFFFFF"/>
        </w:rPr>
      </w:pPr>
    </w:p>
    <w:p w14:paraId="0E652667">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597EE44E">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74096896">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综合评分法，是指投标文件满足招标文件全部实质性要求，且按照评审因素的量化指标评审得分最高的投标人为中标候选人的评标方法。</w:t>
      </w:r>
    </w:p>
    <w:p w14:paraId="27FE440C">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60853615">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7178A688">
      <w:pPr>
        <w:spacing w:line="360" w:lineRule="auto"/>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3C99A69E">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6D99D4EF">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18AD759">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06745B5C">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38E18CB9">
      <w:pPr>
        <w:pStyle w:val="21"/>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3FE066CE">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1ED4BF42">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62BA1952">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186A5088">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41A040E8">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BE6D368">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21490F6E">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0AE1AFDA">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23FD37">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B5D13D">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28FC15">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5B9342">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2D3ED1">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31CFAADF">
      <w:pPr>
        <w:pStyle w:val="21"/>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DB09C7">
      <w:pPr>
        <w:pStyle w:val="6"/>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1C12C5D3">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173C01C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741CE5C3">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A76C1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18E9965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5438D94D">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23F52F13">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101BA60D">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BDF26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05091D4F">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49B6028A">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668C53B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3075007B">
      <w:pPr>
        <w:tabs>
          <w:tab w:val="left" w:pos="432"/>
        </w:tabs>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13A03678">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04564D86">
      <w:pPr>
        <w:pStyle w:val="6"/>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7DE8BC6E">
      <w:pPr>
        <w:pStyle w:val="6"/>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6491D559">
      <w:pPr>
        <w:pStyle w:val="6"/>
        <w:snapToGrid w:val="0"/>
        <w:spacing w:line="360" w:lineRule="auto"/>
        <w:rPr>
          <w:rFonts w:cs="宋体"/>
          <w:color w:val="000000"/>
          <w:highlight w:val="none"/>
        </w:rPr>
      </w:pPr>
      <w:r>
        <w:rPr>
          <w:rFonts w:hint="eastAsia" w:cs="宋体"/>
          <w:color w:val="000000"/>
          <w:highlight w:val="none"/>
        </w:rPr>
        <w:t>5.2出现影响采购公正的违法、违规行为的；</w:t>
      </w:r>
    </w:p>
    <w:p w14:paraId="49B2AE3E">
      <w:pPr>
        <w:pStyle w:val="6"/>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66D3647A">
      <w:pPr>
        <w:pStyle w:val="6"/>
        <w:snapToGrid w:val="0"/>
        <w:spacing w:line="360" w:lineRule="auto"/>
        <w:rPr>
          <w:rFonts w:cs="宋体"/>
          <w:color w:val="000000"/>
          <w:highlight w:val="none"/>
        </w:rPr>
      </w:pPr>
      <w:r>
        <w:rPr>
          <w:rFonts w:hint="eastAsia" w:cs="宋体"/>
          <w:color w:val="000000"/>
          <w:highlight w:val="none"/>
        </w:rPr>
        <w:t>5.4因重大变故，采购任务取消的。</w:t>
      </w:r>
    </w:p>
    <w:p w14:paraId="56C281FF">
      <w:pPr>
        <w:pStyle w:val="6"/>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7F020021">
      <w:pPr>
        <w:pStyle w:val="6"/>
        <w:snapToGrid w:val="0"/>
        <w:spacing w:line="360" w:lineRule="auto"/>
        <w:ind w:firstLine="482"/>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CBF2CB">
      <w:pPr>
        <w:pStyle w:val="6"/>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4D2E1283">
      <w:pPr>
        <w:pStyle w:val="6"/>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7B891157">
      <w:pPr>
        <w:pStyle w:val="6"/>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546B2A12">
      <w:pPr>
        <w:pStyle w:val="6"/>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2E39CAEF">
      <w:pPr>
        <w:pStyle w:val="6"/>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7A2AF6DB">
      <w:pPr>
        <w:pStyle w:val="6"/>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5D4D2D10">
      <w:pPr>
        <w:rPr>
          <w:rFonts w:ascii="宋体" w:hAnsi="宋体" w:cs="宋体"/>
          <w:b/>
          <w:color w:val="000000"/>
          <w:sz w:val="36"/>
          <w:szCs w:val="36"/>
          <w:highlight w:val="none"/>
        </w:rPr>
      </w:pPr>
      <w:bookmarkStart w:id="416" w:name="第五部分"/>
      <w:bookmarkStart w:id="417" w:name="_Toc86217003"/>
      <w:r>
        <w:rPr>
          <w:rFonts w:hint="eastAsia" w:ascii="宋体" w:hAnsi="宋体" w:cs="宋体"/>
          <w:b/>
          <w:color w:val="000000"/>
          <w:sz w:val="36"/>
          <w:szCs w:val="36"/>
          <w:highlight w:val="none"/>
        </w:rPr>
        <w:br w:type="page"/>
      </w:r>
    </w:p>
    <w:p w14:paraId="74C6A23D">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拟签订的合同文本（参考模版）</w:t>
      </w:r>
    </w:p>
    <w:p w14:paraId="034AFFCA">
      <w:pPr>
        <w:ind w:firstLine="562"/>
        <w:jc w:val="center"/>
        <w:rPr>
          <w:b/>
          <w:bCs/>
          <w:sz w:val="28"/>
          <w:szCs w:val="28"/>
          <w:highlight w:val="none"/>
        </w:rPr>
      </w:pPr>
      <w:r>
        <w:rPr>
          <w:rFonts w:hint="eastAsia"/>
          <w:b/>
          <w:bCs/>
          <w:sz w:val="28"/>
          <w:szCs w:val="28"/>
          <w:highlight w:val="none"/>
        </w:rPr>
        <w:t>杭州电子科技大学采购合同（货物类）</w:t>
      </w:r>
    </w:p>
    <w:p w14:paraId="6F43A526">
      <w:pPr>
        <w:jc w:val="right"/>
        <w:rPr>
          <w:highlight w:val="none"/>
        </w:rPr>
      </w:pPr>
      <w:r>
        <w:rPr>
          <w:rFonts w:hint="eastAsia"/>
          <w:highlight w:val="none"/>
        </w:rPr>
        <w:t>合同编号_</w:t>
      </w:r>
      <w:r>
        <w:rPr>
          <w:highlight w:val="none"/>
        </w:rPr>
        <w:t xml:space="preserve">________________ </w:t>
      </w:r>
    </w:p>
    <w:p w14:paraId="11238890">
      <w:pPr>
        <w:adjustRightInd/>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确认书号：</w:t>
      </w:r>
    </w:p>
    <w:p w14:paraId="1B3ABA22">
      <w:pPr>
        <w:adjustRightInd/>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项目编号：</w:t>
      </w:r>
    </w:p>
    <w:p w14:paraId="3703583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甲方（采购人）：杭州电子科技大学  </w:t>
      </w:r>
    </w:p>
    <w:p w14:paraId="165BC96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乙方（供应商）： </w:t>
      </w:r>
    </w:p>
    <w:p w14:paraId="5A49B687">
      <w:pPr>
        <w:adjustRightInd/>
        <w:spacing w:line="360" w:lineRule="auto"/>
        <w:ind w:firstLine="456" w:firstLineChars="200"/>
        <w:rPr>
          <w:rFonts w:ascii="宋体" w:hAnsi="宋体" w:cs="宋体"/>
          <w:sz w:val="24"/>
          <w:highlight w:val="none"/>
        </w:rPr>
      </w:pPr>
      <w:r>
        <w:rPr>
          <w:rFonts w:hint="eastAsia" w:ascii="宋体" w:hAnsi="宋体" w:cs="宋体"/>
          <w:color w:val="000000"/>
          <w:spacing w:val="-6"/>
          <w:sz w:val="24"/>
          <w:highlight w:val="none"/>
        </w:rPr>
        <w:t>采购代理机构（鉴证方）：</w:t>
      </w:r>
      <w:r>
        <w:rPr>
          <w:rFonts w:hint="eastAsia" w:ascii="宋体" w:hAnsi="宋体" w:cs="宋体"/>
          <w:sz w:val="24"/>
          <w:highlight w:val="none"/>
        </w:rPr>
        <w:t xml:space="preserve">             </w:t>
      </w:r>
    </w:p>
    <w:p w14:paraId="58EC318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为了保护甲乙双方合法权益，根据项目</w:t>
      </w:r>
      <w:r>
        <w:rPr>
          <w:rFonts w:hint="eastAsia" w:ascii="宋体" w:hAnsi="宋体" w:cs="宋体"/>
          <w:sz w:val="24"/>
          <w:highlight w:val="none"/>
          <w:u w:val="single"/>
        </w:rPr>
        <w:t xml:space="preserve">   (填项目名称)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（填采购方式）   </w:t>
      </w:r>
      <w:r>
        <w:rPr>
          <w:rFonts w:hint="eastAsia" w:ascii="宋体" w:hAnsi="宋体" w:cs="宋体"/>
          <w:sz w:val="24"/>
          <w:highlight w:val="none"/>
        </w:rPr>
        <w:t xml:space="preserve">的中标（成交）结果，签署本合同，以资共同遵守。  </w:t>
      </w:r>
    </w:p>
    <w:p w14:paraId="78351C1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一、采购货物与合同价格</w:t>
      </w:r>
    </w:p>
    <w:tbl>
      <w:tblPr>
        <w:tblStyle w:val="1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3200"/>
        <w:gridCol w:w="720"/>
        <w:gridCol w:w="795"/>
        <w:gridCol w:w="1206"/>
        <w:gridCol w:w="1134"/>
      </w:tblGrid>
      <w:tr w14:paraId="787F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883E84A">
            <w:pPr>
              <w:adjustRightInd/>
              <w:rPr>
                <w:rFonts w:ascii="宋体" w:hAnsi="宋体" w:cs="宋体"/>
                <w:sz w:val="24"/>
                <w:highlight w:val="none"/>
              </w:rPr>
            </w:pPr>
            <w:r>
              <w:rPr>
                <w:rFonts w:hint="eastAsia" w:ascii="宋体" w:hAnsi="宋体" w:cs="宋体"/>
                <w:sz w:val="24"/>
                <w:highlight w:val="none"/>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67732670">
            <w:pPr>
              <w:adjustRightInd/>
              <w:rPr>
                <w:rFonts w:ascii="宋体" w:hAnsi="宋体" w:cs="宋体"/>
                <w:sz w:val="24"/>
                <w:highlight w:val="none"/>
              </w:rPr>
            </w:pPr>
            <w:r>
              <w:rPr>
                <w:rFonts w:hint="eastAsia" w:ascii="宋体" w:hAnsi="宋体" w:cs="宋体"/>
                <w:sz w:val="24"/>
                <w:highlight w:val="none"/>
              </w:rPr>
              <w:t>货物名称</w:t>
            </w:r>
          </w:p>
        </w:tc>
        <w:tc>
          <w:tcPr>
            <w:tcW w:w="3200" w:type="dxa"/>
            <w:tcBorders>
              <w:top w:val="single" w:color="auto" w:sz="4" w:space="0"/>
              <w:left w:val="single" w:color="auto" w:sz="4" w:space="0"/>
              <w:bottom w:val="single" w:color="auto" w:sz="4" w:space="0"/>
              <w:right w:val="single" w:color="auto" w:sz="4" w:space="0"/>
            </w:tcBorders>
            <w:vAlign w:val="center"/>
          </w:tcPr>
          <w:p w14:paraId="4796826F">
            <w:pPr>
              <w:adjustRightInd/>
              <w:rPr>
                <w:rFonts w:ascii="宋体" w:hAnsi="宋体" w:cs="宋体"/>
                <w:sz w:val="24"/>
                <w:highlight w:val="none"/>
              </w:rPr>
            </w:pPr>
            <w:r>
              <w:rPr>
                <w:rFonts w:hint="eastAsia" w:ascii="宋体" w:hAnsi="宋体" w:cs="宋体"/>
                <w:sz w:val="24"/>
                <w:highlight w:val="none"/>
              </w:rPr>
              <w:t>品牌、型号等</w:t>
            </w:r>
          </w:p>
        </w:tc>
        <w:tc>
          <w:tcPr>
            <w:tcW w:w="720" w:type="dxa"/>
            <w:tcBorders>
              <w:top w:val="single" w:color="auto" w:sz="4" w:space="0"/>
              <w:left w:val="single" w:color="auto" w:sz="4" w:space="0"/>
              <w:bottom w:val="single" w:color="auto" w:sz="4" w:space="0"/>
              <w:right w:val="single" w:color="auto" w:sz="4" w:space="0"/>
            </w:tcBorders>
            <w:vAlign w:val="center"/>
          </w:tcPr>
          <w:p w14:paraId="7416BDCE">
            <w:pPr>
              <w:adjustRightInd/>
              <w:rPr>
                <w:rFonts w:ascii="宋体" w:hAnsi="宋体" w:cs="宋体"/>
                <w:sz w:val="24"/>
                <w:highlight w:val="none"/>
              </w:rPr>
            </w:pPr>
            <w:r>
              <w:rPr>
                <w:rFonts w:hint="eastAsia" w:ascii="宋体" w:hAnsi="宋体" w:cs="宋体"/>
                <w:sz w:val="24"/>
                <w:highlight w:val="none"/>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277C6DBE">
            <w:pPr>
              <w:adjustRightInd/>
              <w:rPr>
                <w:rFonts w:ascii="宋体" w:hAnsi="宋体" w:cs="宋体"/>
                <w:sz w:val="24"/>
                <w:highlight w:val="none"/>
              </w:rPr>
            </w:pPr>
            <w:r>
              <w:rPr>
                <w:rFonts w:hint="eastAsia" w:ascii="宋体" w:hAnsi="宋体" w:cs="宋体"/>
                <w:sz w:val="24"/>
                <w:highlight w:val="none"/>
              </w:rPr>
              <w:t>单位</w:t>
            </w:r>
          </w:p>
        </w:tc>
        <w:tc>
          <w:tcPr>
            <w:tcW w:w="1206" w:type="dxa"/>
            <w:tcBorders>
              <w:top w:val="single" w:color="auto" w:sz="4" w:space="0"/>
              <w:left w:val="single" w:color="auto" w:sz="4" w:space="0"/>
              <w:bottom w:val="single" w:color="auto" w:sz="4" w:space="0"/>
              <w:right w:val="single" w:color="auto" w:sz="4" w:space="0"/>
            </w:tcBorders>
            <w:vAlign w:val="center"/>
          </w:tcPr>
          <w:p w14:paraId="6B8AC6B2">
            <w:pPr>
              <w:adjustRightInd/>
              <w:rPr>
                <w:rFonts w:ascii="宋体" w:hAnsi="宋体" w:cs="宋体"/>
                <w:sz w:val="24"/>
                <w:highlight w:val="none"/>
              </w:rPr>
            </w:pPr>
            <w:r>
              <w:rPr>
                <w:rFonts w:hint="eastAsia" w:ascii="宋体" w:hAnsi="宋体" w:cs="宋体"/>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5F58F1A">
            <w:pPr>
              <w:adjustRightInd/>
              <w:rPr>
                <w:rFonts w:ascii="宋体" w:hAnsi="宋体" w:cs="宋体"/>
                <w:sz w:val="24"/>
                <w:highlight w:val="none"/>
              </w:rPr>
            </w:pPr>
            <w:r>
              <w:rPr>
                <w:rFonts w:hint="eastAsia" w:ascii="宋体" w:hAnsi="宋体" w:cs="宋体"/>
                <w:sz w:val="24"/>
                <w:highlight w:val="none"/>
              </w:rPr>
              <w:t>总价</w:t>
            </w:r>
          </w:p>
        </w:tc>
      </w:tr>
      <w:tr w14:paraId="1D61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779DA16">
            <w:pPr>
              <w:adjustRightInd/>
              <w:rPr>
                <w:rFonts w:ascii="宋体" w:hAnsi="宋体" w:cs="宋体"/>
                <w:sz w:val="24"/>
                <w:highlight w:val="none"/>
              </w:rPr>
            </w:pPr>
            <w:r>
              <w:rPr>
                <w:rFonts w:hint="eastAsia" w:ascii="宋体" w:hAnsi="宋体" w:cs="宋体"/>
                <w:sz w:val="24"/>
                <w:highlight w:val="none"/>
              </w:rPr>
              <w:t>1</w:t>
            </w:r>
          </w:p>
        </w:tc>
        <w:tc>
          <w:tcPr>
            <w:tcW w:w="1270" w:type="dxa"/>
            <w:tcBorders>
              <w:top w:val="single" w:color="auto" w:sz="4" w:space="0"/>
              <w:left w:val="single" w:color="auto" w:sz="4" w:space="0"/>
              <w:bottom w:val="single" w:color="auto" w:sz="4" w:space="0"/>
              <w:right w:val="single" w:color="auto" w:sz="4" w:space="0"/>
            </w:tcBorders>
            <w:vAlign w:val="center"/>
          </w:tcPr>
          <w:p w14:paraId="78B05608">
            <w:pPr>
              <w:adjustRightInd/>
              <w:rPr>
                <w:rFonts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1FE15B28">
            <w:pPr>
              <w:adjustRightInd/>
              <w:rPr>
                <w:rFonts w:ascii="宋体" w:hAnsi="宋体" w:cs="宋体"/>
                <w:sz w:val="24"/>
                <w:highlight w:val="none"/>
              </w:rPr>
            </w:pPr>
            <w:r>
              <w:rPr>
                <w:rFonts w:hint="eastAsia" w:ascii="宋体" w:hAnsi="宋体" w:cs="宋体"/>
                <w:sz w:val="24"/>
                <w:highlight w:val="none"/>
              </w:rPr>
              <w:t>品牌、型号、详细技术参数（技术参数可以合同附件方式提供）</w:t>
            </w:r>
          </w:p>
        </w:tc>
        <w:tc>
          <w:tcPr>
            <w:tcW w:w="720" w:type="dxa"/>
            <w:tcBorders>
              <w:top w:val="single" w:color="auto" w:sz="4" w:space="0"/>
              <w:left w:val="single" w:color="auto" w:sz="4" w:space="0"/>
              <w:bottom w:val="single" w:color="auto" w:sz="4" w:space="0"/>
              <w:right w:val="single" w:color="auto" w:sz="4" w:space="0"/>
            </w:tcBorders>
            <w:vAlign w:val="center"/>
          </w:tcPr>
          <w:p w14:paraId="2372D6E3">
            <w:pPr>
              <w:adjustRightInd/>
              <w:rPr>
                <w:rFonts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07AA95A4">
            <w:pPr>
              <w:adjustRightInd/>
              <w:rPr>
                <w:rFonts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363B5985">
            <w:pPr>
              <w:adjustRightInd/>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E60BD9">
            <w:pPr>
              <w:adjustRightInd/>
              <w:rPr>
                <w:rFonts w:ascii="宋体" w:hAnsi="宋体" w:cs="宋体"/>
                <w:sz w:val="24"/>
                <w:highlight w:val="none"/>
              </w:rPr>
            </w:pPr>
          </w:p>
        </w:tc>
      </w:tr>
      <w:tr w14:paraId="142C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A566C8A">
            <w:pPr>
              <w:adjustRightInd/>
              <w:rPr>
                <w:rFonts w:ascii="宋体" w:hAnsi="宋体" w:cs="宋体"/>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208EAE8B">
            <w:pPr>
              <w:adjustRightInd/>
              <w:rPr>
                <w:rFonts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1CCADE1E">
            <w:pPr>
              <w:adjustRightInd/>
              <w:rPr>
                <w:rFonts w:ascii="宋体" w:hAnsi="宋体" w:cs="宋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DB7F3A6">
            <w:pPr>
              <w:adjustRightInd/>
              <w:rPr>
                <w:rFonts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050AFD7A">
            <w:pPr>
              <w:adjustRightInd/>
              <w:rPr>
                <w:rFonts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11AAE074">
            <w:pPr>
              <w:adjustRightInd/>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717F48">
            <w:pPr>
              <w:adjustRightInd/>
              <w:rPr>
                <w:rFonts w:ascii="宋体" w:hAnsi="宋体" w:cs="宋体"/>
                <w:sz w:val="24"/>
                <w:highlight w:val="none"/>
              </w:rPr>
            </w:pPr>
          </w:p>
        </w:tc>
      </w:tr>
      <w:tr w14:paraId="6DF6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35" w:type="dxa"/>
            <w:gridSpan w:val="7"/>
            <w:tcBorders>
              <w:top w:val="single" w:color="auto" w:sz="4" w:space="0"/>
              <w:left w:val="single" w:color="auto" w:sz="4" w:space="0"/>
              <w:bottom w:val="single" w:color="auto" w:sz="4" w:space="0"/>
              <w:right w:val="single" w:color="auto" w:sz="4" w:space="0"/>
            </w:tcBorders>
            <w:vAlign w:val="center"/>
          </w:tcPr>
          <w:p w14:paraId="161CE7D4">
            <w:pPr>
              <w:adjustRightInd/>
              <w:rPr>
                <w:rFonts w:ascii="宋体" w:hAnsi="宋体" w:cs="宋体"/>
                <w:sz w:val="24"/>
                <w:highlight w:val="none"/>
              </w:rPr>
            </w:pPr>
            <w:r>
              <w:rPr>
                <w:rFonts w:hint="eastAsia" w:ascii="宋体" w:hAnsi="宋体" w:cs="宋体"/>
                <w:sz w:val="24"/>
                <w:highlight w:val="none"/>
              </w:rPr>
              <w:t>合同总价（元，人民币）：小写￥              ，大写：</w:t>
            </w:r>
          </w:p>
        </w:tc>
      </w:tr>
    </w:tbl>
    <w:p w14:paraId="20146D4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注：以上合同总价包含货物到达甲方或甲方指定用户并能正常使用所需的一切费用，包括但不限于设备（软件）费、包装费、运输费、装卸费、保险费、安装调试费、技术服务费、培训费、保修保换费、税费等。</w:t>
      </w:r>
    </w:p>
    <w:p w14:paraId="4AB1973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二、供货范围</w:t>
      </w:r>
    </w:p>
    <w:p w14:paraId="1A02B89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合同供货范围包括所有合同货物、相关的技术资料。</w:t>
      </w:r>
    </w:p>
    <w:p w14:paraId="7570B87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14:paraId="0060D8B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三、质保期、履约保证金与货款结算</w:t>
      </w:r>
    </w:p>
    <w:p w14:paraId="1E669C2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质保期：自验收合格之日起，整机质保期</w:t>
      </w:r>
      <w:r>
        <w:rPr>
          <w:rFonts w:hint="eastAsia" w:ascii="宋体" w:hAnsi="宋体" w:cs="宋体"/>
          <w:sz w:val="24"/>
          <w:highlight w:val="none"/>
          <w:u w:val="single"/>
        </w:rPr>
        <w:t xml:space="preserve">   </w:t>
      </w:r>
      <w:r>
        <w:rPr>
          <w:rFonts w:hint="eastAsia" w:ascii="宋体" w:hAnsi="宋体" w:cs="宋体"/>
          <w:sz w:val="24"/>
          <w:highlight w:val="none"/>
        </w:rPr>
        <w:t>年，其中</w:t>
      </w:r>
      <w:r>
        <w:rPr>
          <w:rFonts w:hint="eastAsia" w:ascii="宋体" w:hAnsi="宋体" w:cs="宋体"/>
          <w:sz w:val="24"/>
          <w:highlight w:val="none"/>
          <w:u w:val="single"/>
        </w:rPr>
        <w:t xml:space="preserve">    </w:t>
      </w:r>
      <w:r>
        <w:rPr>
          <w:rFonts w:hint="eastAsia" w:ascii="宋体" w:hAnsi="宋体" w:cs="宋体"/>
          <w:sz w:val="24"/>
          <w:highlight w:val="none"/>
        </w:rPr>
        <w:t>（配件名称）质保</w:t>
      </w:r>
      <w:r>
        <w:rPr>
          <w:rFonts w:hint="eastAsia" w:ascii="宋体" w:hAnsi="宋体" w:cs="宋体"/>
          <w:sz w:val="24"/>
          <w:highlight w:val="none"/>
          <w:u w:val="single"/>
        </w:rPr>
        <w:t xml:space="preserve">   </w:t>
      </w:r>
      <w:r>
        <w:rPr>
          <w:rFonts w:hint="eastAsia" w:ascii="宋体" w:hAnsi="宋体" w:cs="宋体"/>
          <w:sz w:val="24"/>
          <w:highlight w:val="none"/>
        </w:rPr>
        <w:t>年（如需要）。超过质保期的货物，终生维修，维修时只收部件成本费。软件的质保期即维护期，乙方应提供升级服务。质保期内质保维护升级等费用包含在合同总价中，不额外收取。</w:t>
      </w:r>
    </w:p>
    <w:p w14:paraId="61815C6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2.履约保证金（如无则删除本条款）</w:t>
      </w:r>
      <w:r>
        <w:rPr>
          <w:rFonts w:hint="eastAsia" w:ascii="宋体" w:hAnsi="宋体" w:cs="宋体"/>
          <w:b/>
          <w:bCs/>
          <w:sz w:val="24"/>
          <w:highlight w:val="none"/>
        </w:rPr>
        <w:t>：</w:t>
      </w:r>
      <w:r>
        <w:rPr>
          <w:rFonts w:hint="eastAsia" w:ascii="宋体" w:hAnsi="宋体" w:cs="宋体"/>
          <w:sz w:val="24"/>
          <w:highlight w:val="none"/>
        </w:rPr>
        <w:t>合同总金额的</w:t>
      </w:r>
      <w:r>
        <w:rPr>
          <w:rFonts w:hint="eastAsia" w:ascii="宋体" w:hAnsi="宋体" w:cs="宋体"/>
          <w:sz w:val="24"/>
          <w:highlight w:val="none"/>
          <w:u w:val="single"/>
        </w:rPr>
        <w:t xml:space="preserve">  　  </w:t>
      </w:r>
      <w:r>
        <w:rPr>
          <w:rFonts w:hint="eastAsia" w:ascii="宋体" w:hAnsi="宋体" w:cs="宋体"/>
          <w:sz w:val="24"/>
          <w:highlight w:val="none"/>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14:paraId="3AC3F580">
      <w:pPr>
        <w:adjustRightInd/>
        <w:spacing w:line="360" w:lineRule="auto"/>
        <w:ind w:firstLine="480" w:firstLineChars="200"/>
        <w:rPr>
          <w:rFonts w:ascii="宋体" w:hAnsi="宋体" w:cs="宋体"/>
          <w:sz w:val="24"/>
          <w:highlight w:val="none"/>
          <w:u w:val="singl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货款结算（根据项目要求、采购文件、采购结果，按以下方式选择填写）：</w:t>
      </w:r>
    </w:p>
    <w:p w14:paraId="0AAE0DE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pacing w:val="-6"/>
          <w:sz w:val="24"/>
          <w:highlight w:val="none"/>
        </w:rPr>
        <w:t>1</w:t>
      </w:r>
      <w:r>
        <w:rPr>
          <w:rFonts w:hint="eastAsia" w:ascii="宋体" w:hAnsi="宋体" w:cs="宋体"/>
          <w:sz w:val="24"/>
          <w:highlight w:val="none"/>
        </w:rPr>
        <w:t>）预付款方式：</w:t>
      </w:r>
    </w:p>
    <w:p w14:paraId="5258786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①乙方为中小企业的，合同生效以及具备实施条件后7个工作日内，且乙方已向甲方提交银行、保险公司等金融机构出具的预付款保函的，甲方向乙方支付合同总价的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xml:space="preserve">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270F588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②乙方为大型企业的，合同生效以及具备实施条件后7个工作日内，且乙方已向甲方提交银行、保险公司等金融机构出具的预付款保函的，甲方向乙方支付合同总价的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70DF413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（2）签订合同时乙方为大型企业的，可以采用以下付款方式：</w:t>
      </w:r>
    </w:p>
    <w:p w14:paraId="3FD66FD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①</w:t>
      </w:r>
      <w:r>
        <w:rPr>
          <w:rFonts w:hint="eastAsia" w:ascii="宋体" w:hAnsi="宋体" w:cs="宋体"/>
          <w:bCs/>
          <w:sz w:val="24"/>
          <w:highlight w:val="none"/>
        </w:rPr>
        <w:t>货到分期付款：</w:t>
      </w:r>
      <w:r>
        <w:rPr>
          <w:rFonts w:hint="eastAsia" w:ascii="宋体" w:hAnsi="宋体" w:cs="宋体"/>
          <w:sz w:val="24"/>
          <w:highlight w:val="none"/>
        </w:rPr>
        <w:t>合同生效以及具备实施条件后7个工作日内，且乙方已向甲方提交银行、保险公司等金融机构出具的预付款保函的，甲方向乙方支付合同总价的40%；到货安装调试运行（即外观验收）后付合同总价的40%，货物在乙方安装调试完毕并经甲方验收合格并收到发票后7个工作日内，向乙方支付合同总价的20%。</w:t>
      </w:r>
    </w:p>
    <w:p w14:paraId="208D6B3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②货到一次性支付：</w:t>
      </w:r>
    </w:p>
    <w:p w14:paraId="6C57DEB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全部货物送达安装调试完毕，经甲方验收合格，收到发票后10个工作日内，甲方向乙方支付全部合同价款。 </w:t>
      </w:r>
    </w:p>
    <w:p w14:paraId="020837B4">
      <w:pPr>
        <w:adjustRightInd/>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 xml:space="preserve">③其它支付形式：                 </w:t>
      </w:r>
    </w:p>
    <w:p w14:paraId="104D957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付款前，乙方须交纳合同约定的履约保证金（如有）并提供甲方财务处开具的履约保证金收据，乙方向甲方开具等额有效的合格增值税专用发票。甲方开票信息如下：</w:t>
      </w:r>
    </w:p>
    <w:p w14:paraId="0B6AA12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单位名称：杭州电子科技大学。税号：12330000470009026T</w:t>
      </w:r>
    </w:p>
    <w:p w14:paraId="14B4961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开户银行：工行杭州高新支行。账号：1202026209008806216</w:t>
      </w:r>
    </w:p>
    <w:p w14:paraId="6EEE595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四、知识产权 </w:t>
      </w:r>
    </w:p>
    <w:p w14:paraId="48E6B49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bookmarkStart w:id="418" w:name="_Hlk155103594"/>
    </w:p>
    <w:bookmarkEnd w:id="418"/>
    <w:p w14:paraId="55AB48C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2.涉及产品定做的，甲方交付给乙方的设计图纸、样品、模具等商业秘密和知识产权归属于甲方，许可乙方在合同范围内使用，乙方负有保密责任。</w:t>
      </w:r>
    </w:p>
    <w:p w14:paraId="27146D3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乙方违反上述条款导致甲方受损的，由此所导致的所有责任以及甲方所支付的所有费用（包括但不限于律师费、诉讼费等）均由乙方承担。</w:t>
      </w:r>
    </w:p>
    <w:p w14:paraId="55AE85C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五、转包或分包</w:t>
      </w:r>
    </w:p>
    <w:p w14:paraId="2350443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本合同范围的货物，应由乙方直接供应，不得转让他人供应。</w:t>
      </w:r>
    </w:p>
    <w:p w14:paraId="5954FE84">
      <w:pPr>
        <w:pStyle w:val="7"/>
        <w:adjustRightInd/>
        <w:spacing w:line="360" w:lineRule="auto"/>
        <w:ind w:firstLine="480" w:firstLineChars="200"/>
        <w:rPr>
          <w:rFonts w:hAnsi="宋体" w:cs="宋体"/>
          <w:sz w:val="24"/>
          <w:szCs w:val="24"/>
          <w:highlight w:val="none"/>
        </w:rPr>
      </w:pPr>
      <w:r>
        <w:rPr>
          <w:rFonts w:hint="eastAsia" w:hAnsi="宋体" w:cs="宋体"/>
          <w:snapToGrid/>
          <w:sz w:val="24"/>
          <w:szCs w:val="24"/>
          <w:highlight w:val="none"/>
        </w:rPr>
        <w:t>2</w:t>
      </w:r>
      <w:r>
        <w:rPr>
          <w:rFonts w:hint="eastAsia" w:hAnsi="宋体" w:cs="宋体"/>
          <w:spacing w:val="-6"/>
          <w:sz w:val="24"/>
          <w:szCs w:val="24"/>
          <w:highlight w:val="none"/>
        </w:rPr>
        <w:t>.</w:t>
      </w:r>
      <w:r>
        <w:rPr>
          <w:rFonts w:hint="eastAsia" w:hAnsi="宋体" w:cs="宋体"/>
          <w:sz w:val="24"/>
          <w:szCs w:val="24"/>
          <w:highlight w:val="none"/>
        </w:rPr>
        <w:t>除非得到甲方的书面同意，乙方不得将本合同范围的货物分包给他人供应。</w:t>
      </w:r>
    </w:p>
    <w:p w14:paraId="2CB4EB51">
      <w:pPr>
        <w:pStyle w:val="3"/>
        <w:adjustRightInd/>
        <w:snapToGrid/>
        <w:spacing w:line="360" w:lineRule="auto"/>
        <w:ind w:firstLine="480" w:firstLineChars="200"/>
        <w:rPr>
          <w:rFonts w:hAnsi="宋体" w:cs="宋体"/>
          <w:sz w:val="24"/>
          <w:szCs w:val="24"/>
          <w:highlight w:val="none"/>
        </w:rPr>
      </w:pPr>
      <w:r>
        <w:rPr>
          <w:rFonts w:hint="eastAsia" w:hAnsi="宋体" w:cs="宋体"/>
          <w:sz w:val="24"/>
          <w:szCs w:val="24"/>
          <w:highlight w:val="none"/>
        </w:rPr>
        <w:t>3</w:t>
      </w:r>
      <w:r>
        <w:rPr>
          <w:rFonts w:hint="eastAsia" w:hAnsi="宋体" w:cs="宋体"/>
          <w:spacing w:val="-6"/>
          <w:sz w:val="24"/>
          <w:szCs w:val="24"/>
          <w:highlight w:val="none"/>
        </w:rPr>
        <w:t>.</w:t>
      </w:r>
      <w:r>
        <w:rPr>
          <w:rFonts w:hint="eastAsia" w:hAnsi="宋体" w:cs="宋体"/>
          <w:sz w:val="24"/>
          <w:szCs w:val="24"/>
          <w:highlight w:val="none"/>
        </w:rPr>
        <w:t>如有转让或未经甲方同意的分包行为，甲方有权解除合同，没收履约保证金并追究乙方的违约责任。</w:t>
      </w:r>
    </w:p>
    <w:p w14:paraId="33B4425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六、货物交付</w:t>
      </w:r>
    </w:p>
    <w:p w14:paraId="2561DB2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交货期：自合同签订之日起</w:t>
      </w:r>
      <w:r>
        <w:rPr>
          <w:rFonts w:hint="eastAsia" w:ascii="宋体" w:hAnsi="宋体" w:cs="宋体"/>
          <w:sz w:val="24"/>
          <w:highlight w:val="none"/>
          <w:u w:val="single"/>
        </w:rPr>
        <w:t xml:space="preserve">      </w:t>
      </w:r>
      <w:r>
        <w:rPr>
          <w:rFonts w:hint="eastAsia" w:ascii="宋体" w:hAnsi="宋体" w:cs="宋体"/>
          <w:sz w:val="24"/>
          <w:highlight w:val="none"/>
        </w:rPr>
        <w:t>个工作日内。</w:t>
      </w:r>
    </w:p>
    <w:p w14:paraId="3620141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交货方式：</w:t>
      </w:r>
      <w:bookmarkStart w:id="419" w:name="_Hlk155602651"/>
      <w:r>
        <w:rPr>
          <w:rFonts w:hint="eastAsia" w:ascii="宋体" w:hAnsi="宋体" w:cs="宋体"/>
          <w:sz w:val="24"/>
          <w:highlight w:val="none"/>
        </w:rPr>
        <w:t>　　　送货上门　　</w:t>
      </w:r>
      <w:bookmarkStart w:id="420" w:name="_Hlk155602451"/>
      <w:r>
        <w:rPr>
          <w:rFonts w:hint="eastAsia" w:ascii="宋体" w:hAnsi="宋体" w:cs="宋体"/>
          <w:sz w:val="24"/>
          <w:highlight w:val="none"/>
        </w:rPr>
        <w:t>。</w:t>
      </w:r>
      <w:bookmarkEnd w:id="419"/>
      <w:bookmarkEnd w:id="420"/>
    </w:p>
    <w:p w14:paraId="07AFC2C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交货地点：</w:t>
      </w:r>
      <w:bookmarkStart w:id="421" w:name="_Hlk155602663"/>
      <w:r>
        <w:rPr>
          <w:rFonts w:hint="eastAsia" w:ascii="宋体" w:hAnsi="宋体" w:cs="宋体"/>
          <w:sz w:val="24"/>
          <w:highlight w:val="none"/>
        </w:rPr>
        <w:t xml:space="preserve"> 　　甲方指定地点　 。</w:t>
      </w:r>
      <w:bookmarkEnd w:id="421"/>
    </w:p>
    <w:p w14:paraId="7CCFE88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联系人及电话：</w:t>
      </w:r>
      <w:bookmarkStart w:id="422" w:name="_Hlk155181628"/>
      <w:r>
        <w:rPr>
          <w:rFonts w:hint="eastAsia" w:ascii="宋体" w:hAnsi="宋体" w:cs="宋体"/>
          <w:sz w:val="24"/>
          <w:highlight w:val="none"/>
        </w:rPr>
        <w:t>甲方 姓名_________联系电话</w:t>
      </w:r>
      <w:r>
        <w:rPr>
          <w:rFonts w:hint="eastAsia" w:ascii="宋体" w:hAnsi="宋体" w:cs="宋体"/>
          <w:sz w:val="24"/>
          <w:highlight w:val="none"/>
          <w:u w:val="single"/>
        </w:rPr>
        <w:t xml:space="preserve">（办公电话及手机号） </w:t>
      </w:r>
      <w:r>
        <w:rPr>
          <w:rFonts w:hint="eastAsia" w:ascii="宋体" w:hAnsi="宋体" w:cs="宋体"/>
          <w:sz w:val="24"/>
          <w:highlight w:val="none"/>
        </w:rPr>
        <w:t>；乙方 姓名 __________联系电话</w:t>
      </w:r>
      <w:r>
        <w:rPr>
          <w:rFonts w:hint="eastAsia" w:ascii="宋体" w:hAnsi="宋体" w:cs="宋体"/>
          <w:sz w:val="24"/>
          <w:highlight w:val="none"/>
          <w:u w:val="single"/>
        </w:rPr>
        <w:t xml:space="preserve">（办公电话及手机号） </w:t>
      </w:r>
      <w:bookmarkEnd w:id="422"/>
      <w:r>
        <w:rPr>
          <w:rFonts w:hint="eastAsia" w:ascii="宋体" w:hAnsi="宋体" w:cs="宋体"/>
          <w:sz w:val="24"/>
          <w:highlight w:val="none"/>
        </w:rPr>
        <w:t>。</w:t>
      </w:r>
    </w:p>
    <w:p w14:paraId="4F18E25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乙方应在交货前3日内，以电话或传真向甲方提供交货计划（内容包括合同号、设备名称、型号规格、数量、重量和体积的约数、交货时间、地点、运输安排）。甲方应及时作好准备，办妥一切接货手续。</w:t>
      </w:r>
    </w:p>
    <w:p w14:paraId="08AF957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pacing w:val="-6"/>
          <w:sz w:val="24"/>
          <w:highlight w:val="none"/>
        </w:rPr>
        <w:t>.</w:t>
      </w:r>
      <w:r>
        <w:rPr>
          <w:rFonts w:hint="eastAsia" w:ascii="宋体" w:hAnsi="宋体" w:cs="宋体"/>
          <w:sz w:val="24"/>
          <w:highlight w:val="none"/>
        </w:rPr>
        <w:t>本合同所有物品运抵甲方现场后，乙方应在确保设备外包装完好无损的情况下向甲方交货，出现货物不全，外包装破损等情况，甲方不予接收，由乙方负责更换，其相关费用由乙方负担。</w:t>
      </w:r>
    </w:p>
    <w:p w14:paraId="5305039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pacing w:val="-6"/>
          <w:sz w:val="24"/>
          <w:highlight w:val="none"/>
        </w:rPr>
        <w:t>.</w:t>
      </w:r>
      <w:r>
        <w:rPr>
          <w:rFonts w:hint="eastAsia" w:ascii="宋体" w:hAnsi="宋体" w:cs="宋体"/>
          <w:sz w:val="24"/>
          <w:highlight w:val="none"/>
        </w:rPr>
        <w:t>乙方负责在约定期内将货物安全运抵指定地点，运输方式由乙方自行决定，相关费用由乙方承担。运输途中产生的交通事故、人身伤害、财产损失等责任均由乙方自行承担，与甲方无涉。</w:t>
      </w:r>
    </w:p>
    <w:p w14:paraId="0267952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七、安装与验收</w:t>
      </w:r>
    </w:p>
    <w:p w14:paraId="5AD1656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验收由甲方负责实施，甲乙双方验收人员在安装数量和合同价格清单上签字确认。</w:t>
      </w:r>
    </w:p>
    <w:p w14:paraId="2E2B629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14:paraId="5172A46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361A0A4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最终验收：货物经安装调试完成且符合技术要求后，甲方负责在</w:t>
      </w:r>
      <w:r>
        <w:rPr>
          <w:rFonts w:hint="eastAsia" w:ascii="宋体" w:hAnsi="宋体" w:cs="宋体"/>
          <w:sz w:val="24"/>
          <w:highlight w:val="none"/>
          <w:u w:val="single"/>
        </w:rPr>
        <w:t xml:space="preserve">    </w:t>
      </w:r>
      <w:r>
        <w:rPr>
          <w:rFonts w:hint="eastAsia" w:ascii="宋体" w:hAnsi="宋体" w:cs="宋体"/>
          <w:sz w:val="24"/>
          <w:highlight w:val="none"/>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bookmarkStart w:id="423" w:name="_Hlk155181772"/>
    </w:p>
    <w:bookmarkEnd w:id="423"/>
    <w:p w14:paraId="200990E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八、质量保证与售后服务</w:t>
      </w:r>
    </w:p>
    <w:p w14:paraId="2A0997F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乙方</w:t>
      </w:r>
      <w:bookmarkStart w:id="424" w:name="_Hlk154577956"/>
      <w:r>
        <w:rPr>
          <w:rFonts w:hint="eastAsia" w:ascii="宋体" w:hAnsi="宋体" w:cs="宋体"/>
          <w:sz w:val="24"/>
          <w:highlight w:val="none"/>
        </w:rPr>
        <w:t>应按采购文件规定的货物性能、技术要求、质量标准向甲方提供</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月后生产的，全新未经使用的，符合国家法律规定和技术规格、质量标准的出厂原装合格产品。</w:t>
      </w:r>
      <w:bookmarkEnd w:id="424"/>
    </w:p>
    <w:p w14:paraId="4D1867C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售后服务</w:t>
      </w:r>
    </w:p>
    <w:p w14:paraId="3C511C5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2.1远程技术支持：乙方应具有稳定的技术支持队伍和完善的服务支持网络，提供</w:t>
      </w:r>
      <w:r>
        <w:rPr>
          <w:rFonts w:hint="eastAsia" w:ascii="宋体" w:hAnsi="宋体" w:cs="宋体"/>
          <w:sz w:val="24"/>
          <w:highlight w:val="none"/>
          <w:u w:val="single"/>
        </w:rPr>
        <w:t xml:space="preserve"> 7×24小时 </w:t>
      </w:r>
      <w:r>
        <w:rPr>
          <w:rFonts w:hint="eastAsia" w:ascii="宋体" w:hAnsi="宋体" w:cs="宋体"/>
          <w:sz w:val="24"/>
          <w:highlight w:val="none"/>
        </w:rPr>
        <w:t>技术支持服务，及时响应甲方的技术服务支持需求，提出有效的解决方案，解决甲方在货物使用过程中遇到的实际问题。</w:t>
      </w:r>
    </w:p>
    <w:p w14:paraId="0EB955E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2.2现场技术支持：对于通过电话、邮件等远程技术支持不能解决的问题，乙方应在</w:t>
      </w:r>
      <w:r>
        <w:rPr>
          <w:rFonts w:hint="eastAsia" w:ascii="宋体" w:hAnsi="宋体" w:cs="宋体"/>
          <w:sz w:val="24"/>
          <w:highlight w:val="none"/>
          <w:u w:val="single"/>
        </w:rPr>
        <w:t xml:space="preserve">      </w:t>
      </w:r>
      <w:r>
        <w:rPr>
          <w:rFonts w:hint="eastAsia" w:ascii="宋体" w:hAnsi="宋体" w:cs="宋体"/>
          <w:sz w:val="24"/>
          <w:highlight w:val="none"/>
        </w:rPr>
        <w:t>小时内派遣相关人员赶赴现场，</w:t>
      </w:r>
      <w:r>
        <w:rPr>
          <w:rFonts w:hint="eastAsia" w:ascii="宋体" w:hAnsi="宋体" w:cs="宋体"/>
          <w:sz w:val="24"/>
          <w:highlight w:val="none"/>
          <w:u w:val="single"/>
        </w:rPr>
        <w:t xml:space="preserve">     </w:t>
      </w:r>
      <w:r>
        <w:rPr>
          <w:rFonts w:hint="eastAsia" w:ascii="宋体" w:hAnsi="宋体" w:cs="宋体"/>
          <w:sz w:val="24"/>
          <w:highlight w:val="none"/>
        </w:rPr>
        <w:t>小时内维修完毕；发生紧急抢修事故的，乙方应在接到甲方通知后</w:t>
      </w:r>
      <w:r>
        <w:rPr>
          <w:rFonts w:hint="eastAsia" w:ascii="宋体" w:hAnsi="宋体" w:cs="宋体"/>
          <w:sz w:val="24"/>
          <w:highlight w:val="none"/>
          <w:u w:val="single"/>
        </w:rPr>
        <w:t xml:space="preserve">     </w:t>
      </w:r>
      <w:r>
        <w:rPr>
          <w:rFonts w:hint="eastAsia" w:ascii="宋体" w:hAnsi="宋体" w:cs="宋体"/>
          <w:sz w:val="24"/>
          <w:highlight w:val="none"/>
        </w:rPr>
        <w:t>小时内到达现场抢修，并于到达现场</w:t>
      </w:r>
      <w:r>
        <w:rPr>
          <w:rFonts w:hint="eastAsia" w:ascii="宋体" w:hAnsi="宋体" w:cs="宋体"/>
          <w:sz w:val="24"/>
          <w:highlight w:val="none"/>
          <w:u w:val="single"/>
        </w:rPr>
        <w:t xml:space="preserve">    </w:t>
      </w:r>
      <w:r>
        <w:rPr>
          <w:rFonts w:hint="eastAsia" w:ascii="宋体" w:hAnsi="宋体" w:cs="宋体"/>
          <w:sz w:val="24"/>
          <w:highlight w:val="none"/>
        </w:rPr>
        <w:t>小时之内排除故障。乙方未在约定时间内修复的或同一货物经</w:t>
      </w:r>
      <w:r>
        <w:rPr>
          <w:rFonts w:hint="eastAsia" w:ascii="宋体" w:hAnsi="宋体" w:cs="宋体"/>
          <w:sz w:val="24"/>
          <w:highlight w:val="none"/>
          <w:u w:val="single"/>
        </w:rPr>
        <w:t xml:space="preserve">    </w:t>
      </w:r>
      <w:r>
        <w:rPr>
          <w:rFonts w:hint="eastAsia" w:ascii="宋体" w:hAnsi="宋体" w:cs="宋体"/>
          <w:sz w:val="24"/>
          <w:highlight w:val="none"/>
        </w:rPr>
        <w:t>次维修后仍不能稳定、可靠运行的，甲方有权要求乙方免费更换。</w:t>
      </w:r>
    </w:p>
    <w:p w14:paraId="7720608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九、保密条款</w:t>
      </w:r>
    </w:p>
    <w:p w14:paraId="3023A89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14:paraId="6308178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十、违约责任</w:t>
      </w:r>
    </w:p>
    <w:p w14:paraId="487A777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甲方无故逾期验收和办理货款支付手续的，每逾期一日，应按逾期付款总额</w:t>
      </w:r>
      <w:r>
        <w:rPr>
          <w:rFonts w:hint="eastAsia" w:ascii="宋体" w:hAnsi="宋体" w:cs="宋体"/>
          <w:sz w:val="24"/>
          <w:highlight w:val="none"/>
          <w:u w:val="single"/>
        </w:rPr>
        <w:t>千分之一</w:t>
      </w:r>
      <w:r>
        <w:rPr>
          <w:rFonts w:hint="eastAsia" w:ascii="宋体" w:hAnsi="宋体" w:cs="宋体"/>
          <w:sz w:val="24"/>
          <w:highlight w:val="none"/>
        </w:rPr>
        <w:t>向乙方支付违约金。</w:t>
      </w:r>
    </w:p>
    <w:p w14:paraId="1D470F7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乙方逾期交货完工的，每逾期一日，应按合同总价</w:t>
      </w:r>
      <w:r>
        <w:rPr>
          <w:rFonts w:hint="eastAsia" w:ascii="宋体" w:hAnsi="宋体" w:cs="宋体"/>
          <w:sz w:val="24"/>
          <w:highlight w:val="none"/>
          <w:u w:val="single"/>
        </w:rPr>
        <w:t>千分之一</w:t>
      </w:r>
      <w:r>
        <w:rPr>
          <w:rFonts w:hint="eastAsia" w:ascii="宋体" w:hAnsi="宋体" w:cs="宋体"/>
          <w:sz w:val="24"/>
          <w:highlight w:val="none"/>
        </w:rPr>
        <w:t>向甲方支付违约金。逾期超过约定日期</w:t>
      </w:r>
      <w:r>
        <w:rPr>
          <w:rFonts w:hint="eastAsia" w:ascii="宋体" w:hAnsi="宋体" w:cs="宋体"/>
          <w:sz w:val="24"/>
          <w:highlight w:val="none"/>
          <w:u w:val="single"/>
        </w:rPr>
        <w:t xml:space="preserve"> 10 </w:t>
      </w:r>
      <w:r>
        <w:rPr>
          <w:rFonts w:hint="eastAsia" w:ascii="宋体" w:hAnsi="宋体" w:cs="宋体"/>
          <w:sz w:val="24"/>
          <w:highlight w:val="none"/>
        </w:rPr>
        <w:t>个工作日不能交货完工的，甲方有权解除本合同，并要求乙方支付合同总价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4A2A0BC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4A126AD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乙方未能按约定要求履行保修义务的，</w:t>
      </w:r>
      <w:bookmarkStart w:id="425" w:name="_Hlk154755811"/>
      <w:r>
        <w:rPr>
          <w:rFonts w:hint="eastAsia" w:ascii="宋体" w:hAnsi="宋体" w:cs="宋体"/>
          <w:sz w:val="24"/>
          <w:highlight w:val="none"/>
        </w:rPr>
        <w:t>每发生一次应向甲方支付</w:t>
      </w:r>
      <w:r>
        <w:rPr>
          <w:rFonts w:hint="eastAsia" w:ascii="宋体" w:hAnsi="宋体" w:cs="宋体"/>
          <w:sz w:val="24"/>
          <w:highlight w:val="none"/>
          <w:u w:val="single"/>
        </w:rPr>
        <w:t xml:space="preserve">     </w:t>
      </w:r>
      <w:r>
        <w:rPr>
          <w:rFonts w:hint="eastAsia" w:ascii="宋体" w:hAnsi="宋体" w:cs="宋体"/>
          <w:sz w:val="24"/>
          <w:highlight w:val="none"/>
        </w:rPr>
        <w:t>元的违约金，同时，甲方有权委托第三方进行保修，所产生的费用由乙方承担。</w:t>
      </w:r>
      <w:bookmarkEnd w:id="425"/>
      <w:r>
        <w:rPr>
          <w:rFonts w:hint="eastAsia" w:ascii="宋体" w:hAnsi="宋体" w:cs="宋体"/>
          <w:sz w:val="24"/>
          <w:highlight w:val="none"/>
        </w:rPr>
        <w:t>若因货物缺陷或乙方服务质量等问题造成甲方或任何人员人身、财产损害的，乙方应承担有关责任并作出相应赔偿。</w:t>
      </w:r>
    </w:p>
    <w:p w14:paraId="3F99B7F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 xml:space="preserve">因乙方其他违约行为导致甲方解除合同的，乙方应向甲方支付合同总价 </w:t>
      </w:r>
      <w:r>
        <w:rPr>
          <w:rFonts w:hint="eastAsia" w:ascii="宋体" w:hAnsi="宋体" w:cs="宋体"/>
          <w:sz w:val="24"/>
          <w:highlight w:val="none"/>
          <w:u w:val="single"/>
        </w:rPr>
        <w:t>5 %</w:t>
      </w:r>
      <w:r>
        <w:rPr>
          <w:rFonts w:hint="eastAsia" w:ascii="宋体" w:hAnsi="宋体" w:cs="宋体"/>
          <w:sz w:val="24"/>
          <w:highlight w:val="none"/>
        </w:rPr>
        <w:t>的违约金，违约金不足以弥补甲方损失的，乙方还应负责赔偿。</w:t>
      </w:r>
    </w:p>
    <w:p w14:paraId="07341E6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十一、不可抗力</w:t>
      </w:r>
    </w:p>
    <w:p w14:paraId="757E554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在合同有效期内，任何一方因不可抗力事件导致不能履行合同，则合同履行期可延长，其延长期与不可抗力影响期相同。</w:t>
      </w:r>
    </w:p>
    <w:p w14:paraId="0A9AE0D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本条所述的“不可抗力”系指双方不可预见、不可避免、不可克服的事件。</w:t>
      </w:r>
    </w:p>
    <w:p w14:paraId="72B11DD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不可抗力事件发生后，受不可抗力事件影响的一方应在事件发生后3日内通知对方，并寄送有关权威机构出具的证明。同时应立即尽一切合理努力采取措施，消除影响，减少损失。</w:t>
      </w:r>
    </w:p>
    <w:p w14:paraId="0FD239E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不可抗力事件延续30天以上，双方应通过友好协商，确定是否继续履行合同。</w:t>
      </w:r>
    </w:p>
    <w:p w14:paraId="0F048F1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十二、法律适用与争议解决</w:t>
      </w:r>
    </w:p>
    <w:p w14:paraId="3CF1367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本合同的订立、解释、履行及争议解决，均适用中华人民共和国法律。</w:t>
      </w:r>
    </w:p>
    <w:p w14:paraId="0CC39BB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本合同履行过程中发生争议的，甲乙双方应友好协商；协商不成的，任何一方可向甲方所在地人民法院起诉。</w:t>
      </w:r>
    </w:p>
    <w:p w14:paraId="473AB56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十三、合同生效及其他</w:t>
      </w:r>
    </w:p>
    <w:p w14:paraId="324EAB3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本合同经甲、乙双方代表签字并加盖单位公章或合同专用章后生效，甲方的单位公章盖采购中心合同专用章（其他部门公章无效）。</w:t>
      </w:r>
    </w:p>
    <w:p w14:paraId="0F0AC1D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 xml:space="preserve">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     </w:t>
      </w:r>
    </w:p>
    <w:p w14:paraId="2ABBD1D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本次采购过程中形成的招标（非招标）文件、投标（响应）文件、澄清承诺、补充协议、附件等</w:t>
      </w:r>
      <w:r>
        <w:rPr>
          <w:rFonts w:hint="eastAsia" w:ascii="宋体" w:hAnsi="宋体" w:cs="宋体"/>
          <w:sz w:val="24"/>
          <w:highlight w:val="none"/>
          <w:lang w:val="zh-CN"/>
        </w:rPr>
        <w:t>为本合同的组成部分，并构成一个整体，需综合解释、相互补充。如果</w:t>
      </w:r>
      <w:r>
        <w:rPr>
          <w:rFonts w:hint="eastAsia" w:ascii="宋体" w:hAnsi="宋体" w:cs="宋体"/>
          <w:sz w:val="24"/>
          <w:highlight w:val="none"/>
        </w:rPr>
        <w:t>上述</w:t>
      </w:r>
      <w:r>
        <w:rPr>
          <w:rFonts w:hint="eastAsia" w:ascii="宋体" w:hAnsi="宋体" w:cs="宋体"/>
          <w:sz w:val="24"/>
          <w:highlight w:val="none"/>
          <w:lang w:val="zh-CN"/>
        </w:rPr>
        <w:t>文件内容出现不一致的情形，那么在保证按照采购文件确定的事项的前提下，组成本合同的多个文件的优先适用顺序如下：</w:t>
      </w:r>
    </w:p>
    <w:p w14:paraId="026DF27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（1）本合同及其补充合同、变更协议；</w:t>
      </w:r>
    </w:p>
    <w:p w14:paraId="4EFA512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（2）中标（成交）通知书；</w:t>
      </w:r>
    </w:p>
    <w:p w14:paraId="74094F24">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（3）投标（</w:t>
      </w:r>
      <w:r>
        <w:rPr>
          <w:rFonts w:hint="eastAsia" w:ascii="宋体" w:hAnsi="宋体" w:cs="宋体"/>
          <w:sz w:val="24"/>
          <w:highlight w:val="none"/>
          <w:lang w:val="zh-CN"/>
        </w:rPr>
        <w:t>响应）文件（含澄清或者说明文件）；</w:t>
      </w:r>
    </w:p>
    <w:p w14:paraId="242E0B78">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（4）招标（非招标）</w:t>
      </w:r>
      <w:r>
        <w:rPr>
          <w:rFonts w:hint="eastAsia" w:ascii="宋体" w:hAnsi="宋体" w:cs="宋体"/>
          <w:sz w:val="24"/>
          <w:highlight w:val="none"/>
          <w:lang w:val="zh-CN"/>
        </w:rPr>
        <w:t>文件（含澄清或者修改文件）；</w:t>
      </w:r>
    </w:p>
    <w:p w14:paraId="157AC9F2">
      <w:pPr>
        <w:pStyle w:val="7"/>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zh-CN"/>
        </w:rPr>
        <w:t>其他相关采购文件。</w:t>
      </w:r>
    </w:p>
    <w:p w14:paraId="22A20A1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本合同未尽事宜，遵照《中华人民共和国民法典》有关条文执行。</w:t>
      </w:r>
    </w:p>
    <w:p w14:paraId="3D6A6255">
      <w:pPr>
        <w:adjustRightInd/>
        <w:spacing w:line="360" w:lineRule="auto"/>
        <w:ind w:firstLine="456" w:firstLineChars="200"/>
        <w:rPr>
          <w:rFonts w:ascii="宋体" w:hAnsi="宋体" w:cs="宋体"/>
          <w:sz w:val="24"/>
          <w:highlight w:val="none"/>
        </w:rPr>
      </w:pPr>
      <w:r>
        <w:rPr>
          <w:rFonts w:hint="eastAsia" w:ascii="宋体" w:hAnsi="宋体" w:cs="宋体"/>
          <w:spacing w:val="-6"/>
          <w:sz w:val="24"/>
          <w:highlight w:val="none"/>
        </w:rPr>
        <w:t>5.</w:t>
      </w:r>
      <w:r>
        <w:rPr>
          <w:rFonts w:hint="eastAsia" w:ascii="宋体" w:hAnsi="宋体" w:cs="宋体"/>
          <w:sz w:val="24"/>
          <w:highlight w:val="none"/>
        </w:rPr>
        <w:t xml:space="preserve"> 本合同一式五份，甲方执三份，乙方和鉴证方各执一份，具有同等法律效力。</w:t>
      </w:r>
    </w:p>
    <w:p w14:paraId="354B3D62">
      <w:pPr>
        <w:adjustRightInd/>
        <w:spacing w:line="360" w:lineRule="auto"/>
        <w:ind w:firstLine="480" w:firstLineChars="200"/>
        <w:rPr>
          <w:rFonts w:ascii="宋体" w:hAnsi="宋体" w:cs="宋体"/>
          <w:sz w:val="24"/>
          <w:highlight w:val="none"/>
        </w:rPr>
      </w:pPr>
    </w:p>
    <w:p w14:paraId="227E9EA9">
      <w:pPr>
        <w:pStyle w:val="3"/>
        <w:adjustRightInd/>
        <w:snapToGrid/>
        <w:spacing w:line="360" w:lineRule="auto"/>
        <w:ind w:firstLine="480" w:firstLineChars="200"/>
        <w:rPr>
          <w:rFonts w:hAnsi="宋体" w:cs="宋体"/>
          <w:sz w:val="24"/>
          <w:szCs w:val="24"/>
          <w:highlight w:val="none"/>
        </w:rPr>
      </w:pPr>
      <w:r>
        <w:rPr>
          <w:rFonts w:hint="eastAsia" w:hAnsi="宋体" w:cs="宋体"/>
          <w:sz w:val="24"/>
          <w:szCs w:val="24"/>
          <w:highlight w:val="none"/>
        </w:rPr>
        <w:t>合同附件：   （附件名称）（如有则填写，如无则删除）</w:t>
      </w:r>
    </w:p>
    <w:p w14:paraId="6E998CDD">
      <w:pPr>
        <w:adjustRightInd/>
        <w:spacing w:line="360" w:lineRule="auto"/>
        <w:ind w:firstLine="480" w:firstLineChars="200"/>
        <w:rPr>
          <w:rFonts w:ascii="宋体" w:hAnsi="宋体" w:cs="宋体"/>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176"/>
      </w:tblGrid>
      <w:tr w14:paraId="0C54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73" w:type="dxa"/>
            <w:vAlign w:val="center"/>
          </w:tcPr>
          <w:p w14:paraId="13BDE177">
            <w:pPr>
              <w:adjustRightInd/>
              <w:rPr>
                <w:rFonts w:ascii="宋体" w:hAnsi="宋体" w:cs="宋体"/>
                <w:spacing w:val="-6"/>
                <w:sz w:val="24"/>
                <w:highlight w:val="none"/>
              </w:rPr>
            </w:pPr>
            <w:r>
              <w:rPr>
                <w:rFonts w:hint="eastAsia" w:ascii="宋体" w:hAnsi="宋体" w:cs="宋体"/>
                <w:spacing w:val="-6"/>
                <w:sz w:val="24"/>
                <w:highlight w:val="none"/>
              </w:rPr>
              <w:t>甲方：杭州电子科技大学（公章）</w:t>
            </w:r>
          </w:p>
        </w:tc>
        <w:tc>
          <w:tcPr>
            <w:tcW w:w="4176" w:type="dxa"/>
            <w:vAlign w:val="center"/>
          </w:tcPr>
          <w:p w14:paraId="767F4A59">
            <w:pPr>
              <w:adjustRightInd/>
              <w:rPr>
                <w:rFonts w:ascii="宋体" w:hAnsi="宋体" w:cs="宋体"/>
                <w:spacing w:val="-6"/>
                <w:sz w:val="24"/>
                <w:highlight w:val="none"/>
              </w:rPr>
            </w:pPr>
            <w:r>
              <w:rPr>
                <w:rFonts w:hint="eastAsia" w:ascii="宋体" w:hAnsi="宋体" w:cs="宋体"/>
                <w:spacing w:val="-6"/>
                <w:sz w:val="24"/>
                <w:highlight w:val="none"/>
              </w:rPr>
              <w:t>乙方：（公章）</w:t>
            </w:r>
          </w:p>
        </w:tc>
      </w:tr>
      <w:tr w14:paraId="68F3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73" w:type="dxa"/>
            <w:vAlign w:val="center"/>
          </w:tcPr>
          <w:p w14:paraId="16518E36">
            <w:pPr>
              <w:adjustRightInd/>
              <w:rPr>
                <w:rFonts w:ascii="宋体" w:hAnsi="宋体" w:cs="宋体"/>
                <w:sz w:val="24"/>
                <w:highlight w:val="none"/>
              </w:rPr>
            </w:pPr>
            <w:r>
              <w:rPr>
                <w:rFonts w:hint="eastAsia" w:ascii="宋体" w:hAnsi="宋体" w:cs="宋体"/>
                <w:sz w:val="24"/>
                <w:highlight w:val="none"/>
              </w:rPr>
              <w:t>法定（授权）代表人：</w:t>
            </w:r>
          </w:p>
          <w:p w14:paraId="51C96CB5">
            <w:pPr>
              <w:adjustRightInd/>
              <w:rPr>
                <w:rFonts w:ascii="宋体" w:hAnsi="宋体" w:cs="宋体"/>
                <w:spacing w:val="-6"/>
                <w:sz w:val="24"/>
                <w:highlight w:val="none"/>
              </w:rPr>
            </w:pPr>
            <w:r>
              <w:rPr>
                <w:rFonts w:hint="eastAsia" w:ascii="宋体" w:hAnsi="宋体" w:cs="宋体"/>
                <w:spacing w:val="-6"/>
                <w:sz w:val="24"/>
                <w:highlight w:val="none"/>
              </w:rPr>
              <w:t>(签字）</w:t>
            </w:r>
          </w:p>
        </w:tc>
        <w:tc>
          <w:tcPr>
            <w:tcW w:w="4176" w:type="dxa"/>
            <w:vAlign w:val="center"/>
          </w:tcPr>
          <w:p w14:paraId="375C3359">
            <w:pPr>
              <w:adjustRightInd/>
              <w:rPr>
                <w:rFonts w:ascii="宋体" w:hAnsi="宋体" w:cs="宋体"/>
                <w:sz w:val="24"/>
                <w:highlight w:val="none"/>
              </w:rPr>
            </w:pPr>
            <w:r>
              <w:rPr>
                <w:rFonts w:hint="eastAsia" w:ascii="宋体" w:hAnsi="宋体" w:cs="宋体"/>
                <w:sz w:val="24"/>
                <w:highlight w:val="none"/>
              </w:rPr>
              <w:t>法定（授权）代表人：</w:t>
            </w:r>
          </w:p>
          <w:p w14:paraId="672A9DC5">
            <w:pPr>
              <w:adjustRightInd/>
              <w:rPr>
                <w:rFonts w:ascii="宋体" w:hAnsi="宋体" w:cs="宋体"/>
                <w:spacing w:val="-6"/>
                <w:sz w:val="24"/>
                <w:highlight w:val="none"/>
              </w:rPr>
            </w:pPr>
            <w:r>
              <w:rPr>
                <w:rFonts w:hint="eastAsia" w:ascii="宋体" w:hAnsi="宋体" w:cs="宋体"/>
                <w:spacing w:val="-6"/>
                <w:sz w:val="24"/>
                <w:highlight w:val="none"/>
              </w:rPr>
              <w:t>（签字）</w:t>
            </w:r>
          </w:p>
        </w:tc>
      </w:tr>
      <w:tr w14:paraId="5E69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5E2FA17C">
            <w:pPr>
              <w:adjustRightInd/>
              <w:rPr>
                <w:rFonts w:ascii="宋体" w:hAnsi="宋体" w:cs="宋体"/>
                <w:spacing w:val="-6"/>
                <w:sz w:val="24"/>
                <w:highlight w:val="none"/>
              </w:rPr>
            </w:pPr>
            <w:r>
              <w:rPr>
                <w:rFonts w:hint="eastAsia" w:ascii="宋体" w:hAnsi="宋体" w:cs="宋体"/>
                <w:spacing w:val="-6"/>
                <w:sz w:val="24"/>
                <w:highlight w:val="none"/>
              </w:rPr>
              <w:t>地址：杭州下沙高教园区二号大街1158号</w:t>
            </w:r>
          </w:p>
        </w:tc>
        <w:tc>
          <w:tcPr>
            <w:tcW w:w="4176" w:type="dxa"/>
            <w:vAlign w:val="center"/>
          </w:tcPr>
          <w:p w14:paraId="6452FAB8">
            <w:pPr>
              <w:adjustRightInd/>
              <w:rPr>
                <w:rFonts w:ascii="宋体" w:hAnsi="宋体" w:cs="宋体"/>
                <w:spacing w:val="-6"/>
                <w:sz w:val="24"/>
                <w:highlight w:val="none"/>
              </w:rPr>
            </w:pPr>
            <w:r>
              <w:rPr>
                <w:rFonts w:hint="eastAsia" w:ascii="宋体" w:hAnsi="宋体" w:cs="宋体"/>
                <w:spacing w:val="-6"/>
                <w:sz w:val="24"/>
                <w:highlight w:val="none"/>
              </w:rPr>
              <w:t>地址：</w:t>
            </w:r>
            <w:r>
              <w:rPr>
                <w:rFonts w:hint="eastAsia" w:ascii="宋体" w:hAnsi="宋体" w:cs="宋体"/>
                <w:spacing w:val="-6"/>
                <w:sz w:val="24"/>
                <w:highlight w:val="none"/>
              </w:rPr>
              <w:tab/>
            </w:r>
            <w:r>
              <w:rPr>
                <w:rFonts w:hint="eastAsia" w:ascii="宋体" w:hAnsi="宋体" w:cs="宋体"/>
                <w:spacing w:val="-6"/>
                <w:sz w:val="24"/>
                <w:highlight w:val="none"/>
              </w:rPr>
              <w:tab/>
            </w:r>
          </w:p>
        </w:tc>
      </w:tr>
      <w:tr w14:paraId="3B35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0AE93F76">
            <w:pPr>
              <w:adjustRightInd/>
              <w:rPr>
                <w:rFonts w:ascii="宋体" w:hAnsi="宋体" w:cs="宋体"/>
                <w:spacing w:val="-6"/>
                <w:sz w:val="24"/>
                <w:highlight w:val="none"/>
              </w:rPr>
            </w:pPr>
            <w:r>
              <w:rPr>
                <w:rFonts w:hint="eastAsia" w:ascii="宋体" w:hAnsi="宋体" w:cs="宋体"/>
                <w:spacing w:val="-6"/>
                <w:sz w:val="24"/>
                <w:highlight w:val="none"/>
              </w:rPr>
              <w:t xml:space="preserve">电话： </w:t>
            </w:r>
          </w:p>
        </w:tc>
        <w:tc>
          <w:tcPr>
            <w:tcW w:w="4176" w:type="dxa"/>
            <w:vAlign w:val="center"/>
          </w:tcPr>
          <w:p w14:paraId="3134372F">
            <w:pPr>
              <w:adjustRightInd/>
              <w:rPr>
                <w:rFonts w:ascii="宋体" w:hAnsi="宋体" w:cs="宋体"/>
                <w:spacing w:val="-6"/>
                <w:sz w:val="24"/>
                <w:highlight w:val="none"/>
              </w:rPr>
            </w:pPr>
            <w:r>
              <w:rPr>
                <w:rFonts w:hint="eastAsia" w:ascii="宋体" w:hAnsi="宋体" w:cs="宋体"/>
                <w:spacing w:val="-6"/>
                <w:sz w:val="24"/>
                <w:highlight w:val="none"/>
              </w:rPr>
              <w:t>电话：</w:t>
            </w:r>
            <w:r>
              <w:rPr>
                <w:rFonts w:hint="eastAsia" w:ascii="宋体" w:hAnsi="宋体" w:cs="宋体"/>
                <w:spacing w:val="-6"/>
                <w:sz w:val="24"/>
                <w:highlight w:val="none"/>
              </w:rPr>
              <w:tab/>
            </w:r>
          </w:p>
        </w:tc>
      </w:tr>
      <w:tr w14:paraId="0628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19BCC9A3">
            <w:pPr>
              <w:adjustRightInd/>
              <w:rPr>
                <w:rFonts w:ascii="宋体" w:hAnsi="宋体" w:cs="宋体"/>
                <w:spacing w:val="-6"/>
                <w:sz w:val="24"/>
                <w:highlight w:val="none"/>
              </w:rPr>
            </w:pPr>
            <w:r>
              <w:rPr>
                <w:rFonts w:hint="eastAsia" w:ascii="宋体" w:hAnsi="宋体" w:cs="宋体"/>
                <w:spacing w:val="-6"/>
                <w:sz w:val="24"/>
                <w:highlight w:val="none"/>
              </w:rPr>
              <w:t xml:space="preserve">开户银行：工行高新支行 </w:t>
            </w:r>
          </w:p>
        </w:tc>
        <w:tc>
          <w:tcPr>
            <w:tcW w:w="4176" w:type="dxa"/>
            <w:vAlign w:val="center"/>
          </w:tcPr>
          <w:p w14:paraId="7A901FFE">
            <w:pPr>
              <w:adjustRightInd/>
              <w:rPr>
                <w:rFonts w:ascii="宋体" w:hAnsi="宋体" w:cs="宋体"/>
                <w:spacing w:val="-6"/>
                <w:sz w:val="24"/>
                <w:highlight w:val="none"/>
              </w:rPr>
            </w:pPr>
            <w:r>
              <w:rPr>
                <w:rFonts w:hint="eastAsia" w:ascii="宋体" w:hAnsi="宋体" w:cs="宋体"/>
                <w:spacing w:val="-6"/>
                <w:sz w:val="24"/>
                <w:highlight w:val="none"/>
              </w:rPr>
              <w:t>开户银行：</w:t>
            </w:r>
            <w:r>
              <w:rPr>
                <w:rFonts w:hint="eastAsia" w:ascii="宋体" w:hAnsi="宋体" w:cs="宋体"/>
                <w:spacing w:val="-6"/>
                <w:sz w:val="24"/>
                <w:highlight w:val="none"/>
              </w:rPr>
              <w:tab/>
            </w:r>
          </w:p>
        </w:tc>
      </w:tr>
      <w:tr w14:paraId="3A9A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53FD624E">
            <w:pPr>
              <w:adjustRightInd/>
              <w:rPr>
                <w:rFonts w:ascii="宋体" w:hAnsi="宋体" w:cs="宋体"/>
                <w:spacing w:val="-6"/>
                <w:sz w:val="24"/>
                <w:highlight w:val="none"/>
              </w:rPr>
            </w:pPr>
            <w:r>
              <w:rPr>
                <w:rFonts w:hint="eastAsia" w:ascii="宋体" w:hAnsi="宋体" w:cs="宋体"/>
                <w:spacing w:val="-6"/>
                <w:sz w:val="24"/>
                <w:highlight w:val="none"/>
              </w:rPr>
              <w:t>帐号：1202026209008806216</w:t>
            </w:r>
          </w:p>
        </w:tc>
        <w:tc>
          <w:tcPr>
            <w:tcW w:w="4176" w:type="dxa"/>
            <w:vAlign w:val="center"/>
          </w:tcPr>
          <w:p w14:paraId="3AB13064">
            <w:pPr>
              <w:adjustRightInd/>
              <w:rPr>
                <w:rFonts w:ascii="宋体" w:hAnsi="宋体" w:cs="宋体"/>
                <w:spacing w:val="-6"/>
                <w:sz w:val="24"/>
                <w:highlight w:val="none"/>
              </w:rPr>
            </w:pPr>
            <w:r>
              <w:rPr>
                <w:rFonts w:hint="eastAsia" w:ascii="宋体" w:hAnsi="宋体" w:cs="宋体"/>
                <w:spacing w:val="-6"/>
                <w:sz w:val="24"/>
                <w:highlight w:val="none"/>
              </w:rPr>
              <w:t>帐号：</w:t>
            </w:r>
          </w:p>
        </w:tc>
      </w:tr>
      <w:tr w14:paraId="5D0A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48079962">
            <w:pPr>
              <w:adjustRightInd/>
              <w:rPr>
                <w:rFonts w:ascii="宋体" w:hAnsi="宋体" w:cs="宋体"/>
                <w:spacing w:val="-6"/>
                <w:sz w:val="24"/>
                <w:highlight w:val="none"/>
              </w:rPr>
            </w:pPr>
            <w:r>
              <w:rPr>
                <w:rFonts w:hint="eastAsia" w:ascii="宋体" w:hAnsi="宋体" w:cs="宋体"/>
                <w:spacing w:val="-6"/>
                <w:sz w:val="24"/>
                <w:highlight w:val="none"/>
              </w:rPr>
              <w:t>签字日期：      年    月    日</w:t>
            </w:r>
          </w:p>
        </w:tc>
        <w:tc>
          <w:tcPr>
            <w:tcW w:w="4176" w:type="dxa"/>
            <w:vAlign w:val="center"/>
          </w:tcPr>
          <w:p w14:paraId="66942987">
            <w:pPr>
              <w:adjustRightInd/>
              <w:rPr>
                <w:rFonts w:ascii="宋体" w:hAnsi="宋体" w:cs="宋体"/>
                <w:spacing w:val="-6"/>
                <w:sz w:val="24"/>
                <w:highlight w:val="none"/>
              </w:rPr>
            </w:pPr>
            <w:r>
              <w:rPr>
                <w:rFonts w:hint="eastAsia" w:ascii="宋体" w:hAnsi="宋体" w:cs="宋体"/>
                <w:spacing w:val="-6"/>
                <w:sz w:val="24"/>
                <w:highlight w:val="none"/>
              </w:rPr>
              <w:t>签字日期：      年    月    日</w:t>
            </w:r>
          </w:p>
        </w:tc>
      </w:tr>
      <w:tr w14:paraId="216B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9" w:type="dxa"/>
            <w:gridSpan w:val="2"/>
          </w:tcPr>
          <w:p w14:paraId="669E186A">
            <w:pPr>
              <w:adjustRightInd/>
              <w:rPr>
                <w:rFonts w:ascii="宋体" w:hAnsi="宋体" w:cs="宋体"/>
                <w:color w:val="000000"/>
                <w:spacing w:val="-6"/>
                <w:sz w:val="24"/>
                <w:highlight w:val="none"/>
              </w:rPr>
            </w:pPr>
          </w:p>
          <w:p w14:paraId="5A1B79D1">
            <w:pPr>
              <w:adjustRightInd/>
              <w:rPr>
                <w:rFonts w:ascii="宋体" w:hAnsi="宋体" w:cs="宋体"/>
                <w:spacing w:val="-6"/>
                <w:sz w:val="24"/>
                <w:highlight w:val="none"/>
              </w:rPr>
            </w:pPr>
            <w:r>
              <w:rPr>
                <w:rFonts w:hint="eastAsia" w:ascii="宋体" w:hAnsi="宋体" w:cs="宋体"/>
                <w:color w:val="000000"/>
                <w:spacing w:val="-6"/>
                <w:sz w:val="24"/>
                <w:highlight w:val="none"/>
              </w:rPr>
              <w:t>合同鉴证方</w:t>
            </w:r>
            <w:r>
              <w:rPr>
                <w:rFonts w:hint="eastAsia" w:ascii="宋体" w:hAnsi="宋体" w:cs="宋体"/>
                <w:spacing w:val="-6"/>
                <w:sz w:val="24"/>
                <w:highlight w:val="none"/>
              </w:rPr>
              <w:t xml:space="preserve">（公章）： </w:t>
            </w:r>
          </w:p>
          <w:p w14:paraId="6B1D2290">
            <w:pPr>
              <w:adjustRightInd/>
              <w:rPr>
                <w:rFonts w:ascii="宋体" w:hAnsi="宋体" w:cs="宋体"/>
                <w:sz w:val="24"/>
                <w:highlight w:val="none"/>
              </w:rPr>
            </w:pPr>
            <w:r>
              <w:rPr>
                <w:rFonts w:hint="eastAsia" w:ascii="宋体" w:hAnsi="宋体" w:cs="宋体"/>
                <w:sz w:val="24"/>
                <w:highlight w:val="none"/>
              </w:rPr>
              <w:t>代表人：</w:t>
            </w:r>
          </w:p>
          <w:p w14:paraId="57C3CDC5">
            <w:pPr>
              <w:adjustRightInd/>
              <w:rPr>
                <w:rFonts w:ascii="宋体" w:hAnsi="宋体" w:cs="宋体"/>
                <w:spacing w:val="-6"/>
                <w:sz w:val="24"/>
                <w:highlight w:val="none"/>
              </w:rPr>
            </w:pPr>
            <w:r>
              <w:rPr>
                <w:rFonts w:hint="eastAsia" w:ascii="宋体" w:hAnsi="宋体" w:cs="宋体"/>
                <w:spacing w:val="-6"/>
                <w:sz w:val="24"/>
                <w:highlight w:val="none"/>
              </w:rPr>
              <w:t>（签字）</w:t>
            </w:r>
          </w:p>
          <w:p w14:paraId="0DB9E84B">
            <w:pPr>
              <w:adjustRightInd/>
              <w:rPr>
                <w:rFonts w:ascii="宋体" w:hAnsi="宋体" w:cs="宋体"/>
                <w:spacing w:val="-6"/>
                <w:sz w:val="24"/>
                <w:highlight w:val="none"/>
              </w:rPr>
            </w:pPr>
            <w:r>
              <w:rPr>
                <w:rFonts w:hint="eastAsia" w:ascii="宋体" w:hAnsi="宋体" w:cs="宋体"/>
                <w:spacing w:val="-6"/>
                <w:sz w:val="24"/>
                <w:highlight w:val="none"/>
              </w:rPr>
              <w:t xml:space="preserve">地址：  </w:t>
            </w:r>
          </w:p>
          <w:p w14:paraId="3011440A">
            <w:pPr>
              <w:adjustRightInd/>
              <w:rPr>
                <w:rFonts w:ascii="宋体" w:hAnsi="宋体" w:cs="宋体"/>
                <w:spacing w:val="-6"/>
                <w:sz w:val="24"/>
                <w:highlight w:val="none"/>
              </w:rPr>
            </w:pPr>
            <w:r>
              <w:rPr>
                <w:rFonts w:hint="eastAsia" w:ascii="宋体" w:hAnsi="宋体" w:cs="宋体"/>
                <w:spacing w:val="-6"/>
                <w:sz w:val="24"/>
                <w:highlight w:val="none"/>
              </w:rPr>
              <w:t xml:space="preserve">电话： </w:t>
            </w:r>
          </w:p>
        </w:tc>
      </w:tr>
    </w:tbl>
    <w:p w14:paraId="44CA209E">
      <w:pPr>
        <w:adjustRightInd/>
        <w:spacing w:line="360" w:lineRule="auto"/>
        <w:ind w:firstLine="456" w:firstLineChars="200"/>
        <w:rPr>
          <w:rFonts w:ascii="宋体" w:hAnsi="宋体" w:cs="宋体"/>
          <w:sz w:val="24"/>
          <w:highlight w:val="none"/>
        </w:rPr>
      </w:pPr>
      <w:r>
        <w:rPr>
          <w:rFonts w:hint="eastAsia" w:ascii="宋体" w:hAnsi="宋体" w:cs="宋体"/>
          <w:spacing w:val="-6"/>
          <w:sz w:val="24"/>
          <w:highlight w:val="none"/>
        </w:rPr>
        <w:t>签字日期：      年    月    日</w:t>
      </w:r>
    </w:p>
    <w:p w14:paraId="19522DD5">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00B51575">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16"/>
      <w:r>
        <w:rPr>
          <w:rFonts w:hint="eastAsia" w:ascii="宋体" w:hAnsi="宋体" w:cs="宋体"/>
          <w:b/>
          <w:color w:val="000000"/>
          <w:sz w:val="36"/>
          <w:szCs w:val="20"/>
          <w:highlight w:val="none"/>
        </w:rPr>
        <w:t xml:space="preserve"> </w:t>
      </w:r>
      <w:bookmarkEnd w:id="417"/>
      <w:r>
        <w:rPr>
          <w:rFonts w:hint="eastAsia" w:ascii="宋体" w:hAnsi="宋体" w:cs="宋体"/>
          <w:b/>
          <w:color w:val="000000"/>
          <w:sz w:val="36"/>
          <w:szCs w:val="20"/>
          <w:highlight w:val="none"/>
        </w:rPr>
        <w:t>应提交的有关格式范例</w:t>
      </w:r>
    </w:p>
    <w:p w14:paraId="3E04CB26">
      <w:pPr>
        <w:spacing w:line="360" w:lineRule="auto"/>
        <w:jc w:val="center"/>
        <w:rPr>
          <w:rFonts w:ascii="宋体" w:hAnsi="宋体" w:cs="宋体"/>
          <w:b/>
          <w:color w:val="000000"/>
          <w:kern w:val="0"/>
          <w:sz w:val="36"/>
          <w:szCs w:val="36"/>
          <w:highlight w:val="none"/>
        </w:rPr>
      </w:pPr>
    </w:p>
    <w:p w14:paraId="58F239A3">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5F99F66F">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308FE075">
      <w:pPr>
        <w:spacing w:line="360" w:lineRule="auto"/>
        <w:jc w:val="center"/>
        <w:rPr>
          <w:rFonts w:ascii="宋体" w:hAnsi="宋体" w:cs="宋体"/>
          <w:b/>
          <w:color w:val="000000"/>
          <w:kern w:val="0"/>
          <w:sz w:val="36"/>
          <w:szCs w:val="36"/>
          <w:highlight w:val="none"/>
        </w:rPr>
      </w:pPr>
    </w:p>
    <w:p w14:paraId="1AA2C41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714898AA">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09159F7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1D92FBF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2AD9BA08">
      <w:pPr>
        <w:snapToGrid w:val="0"/>
        <w:spacing w:line="360" w:lineRule="auto"/>
        <w:ind w:firstLine="480" w:firstLineChars="200"/>
        <w:rPr>
          <w:rFonts w:ascii="宋体" w:hAnsi="宋体" w:cs="宋体"/>
          <w:color w:val="000000"/>
          <w:sz w:val="24"/>
          <w:highlight w:val="none"/>
        </w:rPr>
      </w:pPr>
    </w:p>
    <w:p w14:paraId="7DC28351">
      <w:pPr>
        <w:spacing w:line="360" w:lineRule="auto"/>
        <w:ind w:firstLine="480" w:firstLineChars="200"/>
        <w:rPr>
          <w:rFonts w:ascii="宋体" w:hAnsi="宋体" w:cs="宋体"/>
          <w:color w:val="000000"/>
          <w:sz w:val="24"/>
          <w:highlight w:val="none"/>
        </w:rPr>
      </w:pPr>
    </w:p>
    <w:p w14:paraId="2A34C665">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45ABCFD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6B51E31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我方参与双束扫描电子显微镜一体化分析系统仪器设备采购【招标编号：ZJWSBJ-HD-202415G】政府采购活动，郑重承诺：</w:t>
      </w:r>
    </w:p>
    <w:p w14:paraId="3F82D894">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19BB882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4A62E03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4E41541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3B4488B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4F3EC14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358AB6D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2594FFF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602D7B5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4BE221D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3D39B98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6A90651C">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4083CBEC">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1B32F407">
      <w:pPr>
        <w:snapToGrid w:val="0"/>
        <w:spacing w:line="360" w:lineRule="auto"/>
        <w:ind w:right="480"/>
        <w:jc w:val="center"/>
        <w:rPr>
          <w:rFonts w:ascii="宋体" w:hAnsi="宋体" w:cs="宋体"/>
          <w:b/>
          <w:color w:val="000000"/>
          <w:kern w:val="0"/>
          <w:sz w:val="32"/>
          <w:szCs w:val="32"/>
          <w:highlight w:val="none"/>
        </w:rPr>
      </w:pPr>
    </w:p>
    <w:p w14:paraId="0CC87B7A">
      <w:pPr>
        <w:snapToGrid w:val="0"/>
        <w:spacing w:line="360" w:lineRule="auto"/>
        <w:ind w:right="480"/>
        <w:jc w:val="center"/>
        <w:rPr>
          <w:rFonts w:ascii="宋体" w:hAnsi="宋体" w:cs="宋体"/>
          <w:b/>
          <w:color w:val="000000"/>
          <w:kern w:val="0"/>
          <w:sz w:val="32"/>
          <w:szCs w:val="32"/>
          <w:highlight w:val="none"/>
        </w:rPr>
      </w:pPr>
    </w:p>
    <w:p w14:paraId="02359D03">
      <w:pPr>
        <w:snapToGrid w:val="0"/>
        <w:spacing w:line="360" w:lineRule="auto"/>
        <w:ind w:right="480"/>
        <w:jc w:val="center"/>
        <w:rPr>
          <w:rFonts w:ascii="宋体" w:hAnsi="宋体" w:cs="宋体"/>
          <w:b/>
          <w:color w:val="000000"/>
          <w:kern w:val="0"/>
          <w:sz w:val="32"/>
          <w:szCs w:val="32"/>
          <w:highlight w:val="none"/>
        </w:rPr>
      </w:pPr>
    </w:p>
    <w:p w14:paraId="5DD53D93">
      <w:pPr>
        <w:rPr>
          <w:rFonts w:ascii="宋体" w:hAnsi="宋体" w:cs="宋体"/>
          <w:color w:val="000000"/>
          <w:highlight w:val="none"/>
        </w:rPr>
      </w:pPr>
    </w:p>
    <w:p w14:paraId="58A8272A">
      <w:pPr>
        <w:snapToGrid w:val="0"/>
        <w:spacing w:line="360" w:lineRule="auto"/>
        <w:ind w:right="480"/>
        <w:jc w:val="center"/>
        <w:rPr>
          <w:rFonts w:ascii="宋体" w:hAnsi="宋体" w:cs="宋体"/>
          <w:b/>
          <w:color w:val="000000"/>
          <w:kern w:val="0"/>
          <w:sz w:val="32"/>
          <w:szCs w:val="32"/>
          <w:highlight w:val="none"/>
        </w:rPr>
      </w:pPr>
    </w:p>
    <w:p w14:paraId="45F36347">
      <w:pPr>
        <w:snapToGrid w:val="0"/>
        <w:spacing w:line="360" w:lineRule="auto"/>
        <w:ind w:right="480"/>
        <w:jc w:val="center"/>
        <w:rPr>
          <w:rFonts w:ascii="宋体" w:hAnsi="宋体" w:cs="宋体"/>
          <w:b/>
          <w:color w:val="000000"/>
          <w:kern w:val="0"/>
          <w:sz w:val="32"/>
          <w:szCs w:val="32"/>
          <w:highlight w:val="none"/>
        </w:rPr>
      </w:pPr>
    </w:p>
    <w:p w14:paraId="25347FA6">
      <w:pPr>
        <w:snapToGrid w:val="0"/>
        <w:spacing w:line="360" w:lineRule="auto"/>
        <w:ind w:right="480"/>
        <w:jc w:val="center"/>
        <w:rPr>
          <w:rFonts w:ascii="宋体" w:hAnsi="宋体" w:cs="宋体"/>
          <w:b/>
          <w:color w:val="000000"/>
          <w:kern w:val="0"/>
          <w:sz w:val="32"/>
          <w:szCs w:val="32"/>
          <w:highlight w:val="none"/>
        </w:rPr>
      </w:pPr>
    </w:p>
    <w:p w14:paraId="6A11C983">
      <w:pPr>
        <w:widowControl/>
        <w:spacing w:line="360" w:lineRule="auto"/>
        <w:ind w:firstLine="643" w:firstLineChars="200"/>
        <w:jc w:val="center"/>
        <w:rPr>
          <w:rFonts w:ascii="宋体" w:hAnsi="宋体" w:cs="宋体"/>
          <w:b/>
          <w:color w:val="000000"/>
          <w:kern w:val="0"/>
          <w:sz w:val="32"/>
          <w:szCs w:val="32"/>
          <w:highlight w:val="none"/>
        </w:rPr>
      </w:pPr>
    </w:p>
    <w:p w14:paraId="476C87FF">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29AA2093">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7EB06032">
      <w:pPr>
        <w:snapToGrid w:val="0"/>
        <w:spacing w:line="360" w:lineRule="auto"/>
        <w:ind w:right="480"/>
        <w:jc w:val="center"/>
        <w:rPr>
          <w:rFonts w:ascii="宋体" w:hAnsi="宋体" w:cs="宋体"/>
          <w:b/>
          <w:color w:val="000000"/>
          <w:kern w:val="0"/>
          <w:sz w:val="32"/>
          <w:szCs w:val="32"/>
          <w:highlight w:val="none"/>
        </w:rPr>
      </w:pPr>
    </w:p>
    <w:p w14:paraId="4F67523A">
      <w:pPr>
        <w:snapToGrid w:val="0"/>
        <w:spacing w:line="360" w:lineRule="auto"/>
        <w:ind w:right="480"/>
        <w:jc w:val="center"/>
        <w:rPr>
          <w:rFonts w:ascii="宋体" w:hAnsi="宋体" w:cs="宋体"/>
          <w:b/>
          <w:color w:val="000000"/>
          <w:kern w:val="0"/>
          <w:sz w:val="32"/>
          <w:szCs w:val="32"/>
          <w:highlight w:val="none"/>
        </w:rPr>
      </w:pPr>
    </w:p>
    <w:p w14:paraId="49CA62D9">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743EE842">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2C612C7B">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26F431F1">
      <w:pPr>
        <w:widowControl/>
        <w:spacing w:line="360" w:lineRule="auto"/>
        <w:ind w:firstLine="480"/>
        <w:jc w:val="left"/>
        <w:rPr>
          <w:rFonts w:ascii="宋体" w:hAnsi="宋体" w:cs="宋体"/>
          <w:color w:val="000000"/>
          <w:sz w:val="24"/>
          <w:highlight w:val="none"/>
        </w:rPr>
      </w:pPr>
    </w:p>
    <w:p w14:paraId="012CBA6E">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2BF8B334">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7EFF8FEE">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2D419217">
      <w:pPr>
        <w:widowControl/>
        <w:spacing w:line="360" w:lineRule="auto"/>
        <w:ind w:left="150"/>
        <w:jc w:val="center"/>
        <w:rPr>
          <w:rFonts w:ascii="宋体" w:hAnsi="宋体" w:cs="宋体"/>
          <w:b/>
          <w:color w:val="000000"/>
          <w:kern w:val="0"/>
          <w:sz w:val="32"/>
          <w:szCs w:val="32"/>
          <w:highlight w:val="none"/>
        </w:rPr>
      </w:pPr>
    </w:p>
    <w:p w14:paraId="478E3886">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361B410D">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4E9B576E">
      <w:pPr>
        <w:rPr>
          <w:rFonts w:ascii="宋体" w:hAnsi="宋体" w:cs="宋体"/>
          <w:color w:val="000000"/>
          <w:highlight w:val="none"/>
        </w:rPr>
      </w:pPr>
    </w:p>
    <w:p w14:paraId="3875EA48">
      <w:pPr>
        <w:widowControl/>
        <w:adjustRightInd/>
        <w:jc w:val="center"/>
        <w:outlineLvl w:val="1"/>
        <w:rPr>
          <w:rFonts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1EA9A566">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6D3AFA57">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0AA2D5F8">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23F73009">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5CFA91CC">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13B838B9">
      <w:pPr>
        <w:snapToGrid w:val="0"/>
        <w:spacing w:line="360" w:lineRule="auto"/>
        <w:ind w:left="479" w:leftChars="228"/>
        <w:rPr>
          <w:rFonts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1D64BD1E">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3CB7EC4F">
      <w:pPr>
        <w:snapToGrid w:val="0"/>
        <w:spacing w:line="360" w:lineRule="auto"/>
        <w:ind w:firstLine="3855" w:firstLineChars="120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76F16651">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25EF268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我方参加你方组织的双束扫描电子显微镜一体化分析系统仪器设备采购【招标编号：ZJWSBJ-HD-202415G】招标的有关活动，并对此项目进行投标。为此：</w:t>
      </w:r>
    </w:p>
    <w:p w14:paraId="62A65260">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21B30957">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6C7A07A0">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208367B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6C2F4C4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6D8DDD03">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664B64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0B26558">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26E68B7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7580BA9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6683A180">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62D79991">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042B495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0BAA27A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19C0650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04F1515C">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38CADB4A">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594B6772">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3CCC57C8">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0650658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5554C08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2F6A702E">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215E6197">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3CD29F45">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7734E37E">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43085947">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255C00D">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1EB58299">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345FF330">
      <w:pPr>
        <w:snapToGrid w:val="0"/>
        <w:spacing w:line="360" w:lineRule="auto"/>
        <w:ind w:left="420" w:leftChars="200" w:firstLine="4200" w:firstLineChars="1750"/>
        <w:rPr>
          <w:rFonts w:ascii="宋体" w:hAnsi="宋体" w:cs="宋体"/>
          <w:color w:val="000000"/>
          <w:kern w:val="0"/>
          <w:sz w:val="24"/>
          <w:highlight w:val="none"/>
          <w:u w:val="single"/>
        </w:rPr>
      </w:pPr>
    </w:p>
    <w:p w14:paraId="6001367A">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993CF72">
      <w:pPr>
        <w:snapToGrid w:val="0"/>
        <w:spacing w:line="360" w:lineRule="auto"/>
        <w:jc w:val="center"/>
        <w:rPr>
          <w:rFonts w:ascii="宋体" w:hAnsi="宋体" w:cs="宋体"/>
          <w:b/>
          <w:color w:val="000000"/>
          <w:kern w:val="0"/>
          <w:sz w:val="32"/>
          <w:szCs w:val="32"/>
          <w:highlight w:val="none"/>
        </w:rPr>
      </w:pPr>
    </w:p>
    <w:p w14:paraId="268A1C30">
      <w:pPr>
        <w:snapToGrid w:val="0"/>
        <w:spacing w:line="360" w:lineRule="auto"/>
        <w:rPr>
          <w:rFonts w:ascii="宋体" w:hAnsi="宋体" w:cs="宋体"/>
          <w:color w:val="000000"/>
          <w:sz w:val="24"/>
          <w:highlight w:val="none"/>
        </w:rPr>
      </w:pPr>
    </w:p>
    <w:p w14:paraId="1B6813C3">
      <w:pPr>
        <w:jc w:val="center"/>
        <w:rPr>
          <w:rFonts w:ascii="宋体" w:hAnsi="宋体" w:cs="宋体"/>
          <w:b/>
          <w:color w:val="000000"/>
          <w:kern w:val="0"/>
          <w:sz w:val="32"/>
          <w:szCs w:val="32"/>
          <w:highlight w:val="none"/>
        </w:rPr>
      </w:pPr>
    </w:p>
    <w:p w14:paraId="02CAEDC5">
      <w:pPr>
        <w:jc w:val="center"/>
        <w:rPr>
          <w:rFonts w:ascii="宋体" w:hAnsi="宋体" w:cs="宋体"/>
          <w:b/>
          <w:color w:val="000000"/>
          <w:kern w:val="0"/>
          <w:sz w:val="32"/>
          <w:szCs w:val="32"/>
          <w:highlight w:val="none"/>
        </w:rPr>
      </w:pPr>
    </w:p>
    <w:p w14:paraId="3E104E72">
      <w:pPr>
        <w:jc w:val="center"/>
        <w:rPr>
          <w:rFonts w:ascii="宋体" w:hAnsi="宋体" w:cs="宋体"/>
          <w:b/>
          <w:color w:val="000000"/>
          <w:kern w:val="0"/>
          <w:sz w:val="32"/>
          <w:szCs w:val="32"/>
          <w:highlight w:val="none"/>
        </w:rPr>
      </w:pPr>
    </w:p>
    <w:p w14:paraId="129E47E2">
      <w:pPr>
        <w:jc w:val="center"/>
        <w:rPr>
          <w:rFonts w:ascii="宋体" w:hAnsi="宋体" w:cs="宋体"/>
          <w:b/>
          <w:color w:val="000000"/>
          <w:kern w:val="0"/>
          <w:sz w:val="32"/>
          <w:szCs w:val="32"/>
          <w:highlight w:val="none"/>
        </w:rPr>
      </w:pPr>
    </w:p>
    <w:p w14:paraId="5D3852C3">
      <w:pPr>
        <w:jc w:val="center"/>
        <w:rPr>
          <w:rFonts w:ascii="宋体" w:hAnsi="宋体" w:cs="宋体"/>
          <w:b/>
          <w:color w:val="000000"/>
          <w:kern w:val="0"/>
          <w:sz w:val="32"/>
          <w:szCs w:val="32"/>
          <w:highlight w:val="none"/>
        </w:rPr>
      </w:pPr>
    </w:p>
    <w:p w14:paraId="54CBDC61">
      <w:pPr>
        <w:jc w:val="center"/>
        <w:rPr>
          <w:rFonts w:ascii="宋体" w:hAnsi="宋体" w:cs="宋体"/>
          <w:b/>
          <w:color w:val="000000"/>
          <w:kern w:val="0"/>
          <w:sz w:val="32"/>
          <w:szCs w:val="32"/>
          <w:highlight w:val="none"/>
        </w:rPr>
      </w:pPr>
    </w:p>
    <w:p w14:paraId="2BD25167">
      <w:pPr>
        <w:jc w:val="center"/>
        <w:rPr>
          <w:rFonts w:ascii="宋体" w:hAnsi="宋体" w:cs="宋体"/>
          <w:b/>
          <w:color w:val="000000"/>
          <w:kern w:val="0"/>
          <w:sz w:val="32"/>
          <w:szCs w:val="32"/>
          <w:highlight w:val="none"/>
        </w:rPr>
      </w:pPr>
    </w:p>
    <w:p w14:paraId="3E899FEE">
      <w:pPr>
        <w:jc w:val="center"/>
        <w:rPr>
          <w:rFonts w:ascii="宋体" w:hAnsi="宋体" w:cs="宋体"/>
          <w:b/>
          <w:color w:val="000000"/>
          <w:kern w:val="0"/>
          <w:sz w:val="32"/>
          <w:szCs w:val="32"/>
          <w:highlight w:val="none"/>
        </w:rPr>
      </w:pPr>
    </w:p>
    <w:p w14:paraId="40C93A30">
      <w:pPr>
        <w:jc w:val="center"/>
        <w:rPr>
          <w:rFonts w:ascii="宋体" w:hAnsi="宋体" w:cs="宋体"/>
          <w:b/>
          <w:color w:val="000000"/>
          <w:kern w:val="0"/>
          <w:sz w:val="32"/>
          <w:szCs w:val="32"/>
          <w:highlight w:val="none"/>
        </w:rPr>
      </w:pPr>
    </w:p>
    <w:p w14:paraId="02CA1D48">
      <w:pPr>
        <w:jc w:val="center"/>
        <w:rPr>
          <w:rFonts w:ascii="宋体" w:hAnsi="宋体" w:cs="宋体"/>
          <w:b/>
          <w:color w:val="000000"/>
          <w:kern w:val="0"/>
          <w:sz w:val="32"/>
          <w:szCs w:val="32"/>
          <w:highlight w:val="none"/>
        </w:rPr>
      </w:pPr>
    </w:p>
    <w:p w14:paraId="1ED1FE78">
      <w:pPr>
        <w:jc w:val="center"/>
        <w:rPr>
          <w:rFonts w:ascii="宋体" w:hAnsi="宋体" w:cs="宋体"/>
          <w:b/>
          <w:color w:val="000000"/>
          <w:kern w:val="0"/>
          <w:sz w:val="32"/>
          <w:szCs w:val="32"/>
          <w:highlight w:val="none"/>
        </w:rPr>
      </w:pPr>
    </w:p>
    <w:p w14:paraId="791BF49E">
      <w:pPr>
        <w:jc w:val="center"/>
        <w:rPr>
          <w:rFonts w:ascii="宋体" w:hAnsi="宋体" w:cs="宋体"/>
          <w:b/>
          <w:color w:val="000000"/>
          <w:kern w:val="0"/>
          <w:sz w:val="32"/>
          <w:szCs w:val="32"/>
          <w:highlight w:val="none"/>
        </w:rPr>
      </w:pPr>
    </w:p>
    <w:p w14:paraId="40845CFD">
      <w:pPr>
        <w:jc w:val="center"/>
        <w:rPr>
          <w:rFonts w:ascii="宋体" w:hAnsi="宋体" w:cs="宋体"/>
          <w:b/>
          <w:color w:val="000000"/>
          <w:kern w:val="0"/>
          <w:sz w:val="32"/>
          <w:szCs w:val="32"/>
          <w:highlight w:val="none"/>
        </w:rPr>
      </w:pPr>
    </w:p>
    <w:p w14:paraId="30F03F09">
      <w:pPr>
        <w:jc w:val="center"/>
        <w:rPr>
          <w:rFonts w:ascii="宋体" w:hAnsi="宋体" w:cs="宋体"/>
          <w:b/>
          <w:color w:val="000000"/>
          <w:kern w:val="0"/>
          <w:sz w:val="32"/>
          <w:szCs w:val="32"/>
          <w:highlight w:val="none"/>
        </w:rPr>
      </w:pPr>
    </w:p>
    <w:p w14:paraId="0BAF100B">
      <w:pPr>
        <w:jc w:val="center"/>
        <w:rPr>
          <w:rFonts w:ascii="宋体" w:hAnsi="宋体" w:cs="宋体"/>
          <w:b/>
          <w:color w:val="000000"/>
          <w:kern w:val="0"/>
          <w:sz w:val="32"/>
          <w:szCs w:val="32"/>
          <w:highlight w:val="none"/>
        </w:rPr>
      </w:pPr>
    </w:p>
    <w:p w14:paraId="56072C51">
      <w:pPr>
        <w:jc w:val="center"/>
        <w:rPr>
          <w:rFonts w:ascii="宋体" w:hAnsi="宋体" w:cs="宋体"/>
          <w:b/>
          <w:color w:val="000000"/>
          <w:kern w:val="0"/>
          <w:sz w:val="32"/>
          <w:szCs w:val="32"/>
          <w:highlight w:val="none"/>
        </w:rPr>
      </w:pPr>
    </w:p>
    <w:p w14:paraId="6C3C13B6">
      <w:pPr>
        <w:jc w:val="center"/>
        <w:rPr>
          <w:rFonts w:ascii="宋体" w:hAnsi="宋体" w:cs="宋体"/>
          <w:b/>
          <w:color w:val="000000"/>
          <w:kern w:val="0"/>
          <w:sz w:val="32"/>
          <w:szCs w:val="32"/>
          <w:highlight w:val="none"/>
        </w:rPr>
      </w:pPr>
    </w:p>
    <w:p w14:paraId="57CD29B9">
      <w:pPr>
        <w:jc w:val="center"/>
        <w:rPr>
          <w:rFonts w:ascii="宋体" w:hAnsi="宋体" w:cs="宋体"/>
          <w:b/>
          <w:color w:val="000000"/>
          <w:kern w:val="0"/>
          <w:sz w:val="32"/>
          <w:szCs w:val="32"/>
          <w:highlight w:val="none"/>
        </w:rPr>
      </w:pPr>
    </w:p>
    <w:p w14:paraId="74C67ABE">
      <w:pPr>
        <w:jc w:val="center"/>
        <w:rPr>
          <w:rFonts w:ascii="宋体" w:hAnsi="宋体" w:cs="宋体"/>
          <w:b/>
          <w:color w:val="000000"/>
          <w:kern w:val="0"/>
          <w:sz w:val="32"/>
          <w:szCs w:val="32"/>
          <w:highlight w:val="none"/>
        </w:rPr>
      </w:pPr>
    </w:p>
    <w:p w14:paraId="7D5FB15F">
      <w:pPr>
        <w:jc w:val="center"/>
        <w:rPr>
          <w:rFonts w:ascii="宋体" w:hAnsi="宋体" w:cs="宋体"/>
          <w:b/>
          <w:color w:val="000000"/>
          <w:kern w:val="0"/>
          <w:sz w:val="32"/>
          <w:szCs w:val="32"/>
          <w:highlight w:val="none"/>
        </w:rPr>
      </w:pPr>
    </w:p>
    <w:p w14:paraId="5B248E82">
      <w:pPr>
        <w:jc w:val="center"/>
        <w:rPr>
          <w:rFonts w:ascii="宋体" w:hAnsi="宋体" w:cs="宋体"/>
          <w:b/>
          <w:color w:val="000000"/>
          <w:kern w:val="0"/>
          <w:sz w:val="32"/>
          <w:szCs w:val="32"/>
          <w:highlight w:val="none"/>
        </w:rPr>
      </w:pPr>
    </w:p>
    <w:p w14:paraId="247BFAF4">
      <w:pPr>
        <w:jc w:val="center"/>
        <w:rPr>
          <w:rFonts w:ascii="宋体" w:hAnsi="宋体" w:cs="宋体"/>
          <w:b/>
          <w:color w:val="000000"/>
          <w:kern w:val="0"/>
          <w:sz w:val="32"/>
          <w:szCs w:val="32"/>
          <w:highlight w:val="none"/>
        </w:rPr>
      </w:pPr>
    </w:p>
    <w:p w14:paraId="4357216E">
      <w:pPr>
        <w:jc w:val="center"/>
        <w:rPr>
          <w:rFonts w:ascii="宋体" w:hAnsi="宋体" w:cs="宋体"/>
          <w:b/>
          <w:color w:val="000000"/>
          <w:kern w:val="0"/>
          <w:sz w:val="32"/>
          <w:szCs w:val="32"/>
          <w:highlight w:val="none"/>
        </w:rPr>
      </w:pPr>
    </w:p>
    <w:p w14:paraId="00AA5B0C">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27385EC">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44E568C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2FF28369">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05A829C4">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1F56F6C8">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双束扫描电子显微镜一体化分析系统仪器设备采购【招标编号：ZJWSBJ-HD-202415G】</w:t>
      </w:r>
      <w:r>
        <w:rPr>
          <w:rFonts w:hint="eastAsia" w:ascii="宋体" w:hAnsi="宋体" w:cs="宋体"/>
          <w:color w:val="000000"/>
          <w:kern w:val="0"/>
          <w:sz w:val="24"/>
          <w:highlight w:val="none"/>
          <w:lang w:val="zh-CN"/>
        </w:rPr>
        <w:t>政府采购投标的一切事项，其法律后果由我方承担。</w:t>
      </w:r>
    </w:p>
    <w:p w14:paraId="6646216F">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2B7D83CE">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09363F92">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01316D54">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603BE636">
      <w:pPr>
        <w:snapToGrid w:val="0"/>
        <w:spacing w:line="360" w:lineRule="auto"/>
        <w:rPr>
          <w:rFonts w:ascii="宋体" w:hAnsi="宋体" w:cs="宋体"/>
          <w:color w:val="000000"/>
          <w:sz w:val="24"/>
          <w:highlight w:val="none"/>
        </w:rPr>
      </w:pPr>
    </w:p>
    <w:p w14:paraId="74FB9662">
      <w:pPr>
        <w:snapToGrid w:val="0"/>
        <w:spacing w:line="360" w:lineRule="auto"/>
        <w:rPr>
          <w:rFonts w:ascii="宋体" w:hAnsi="宋体" w:cs="宋体"/>
          <w:color w:val="000000"/>
          <w:sz w:val="24"/>
          <w:highlight w:val="none"/>
        </w:rPr>
      </w:pPr>
    </w:p>
    <w:p w14:paraId="72C52110">
      <w:pPr>
        <w:snapToGrid w:val="0"/>
        <w:spacing w:line="360" w:lineRule="auto"/>
        <w:rPr>
          <w:rFonts w:ascii="宋体" w:hAnsi="宋体" w:cs="宋体"/>
          <w:color w:val="000000"/>
          <w:sz w:val="24"/>
          <w:highlight w:val="none"/>
        </w:rPr>
      </w:pPr>
    </w:p>
    <w:p w14:paraId="0F925F92">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7D692825">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463617EA">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双束扫描电子显微镜一体化分析系统仪器设备采购【招标编号：ZJWSBJ-HD-202415G】</w:t>
      </w:r>
      <w:r>
        <w:rPr>
          <w:rFonts w:hint="eastAsia" w:ascii="宋体" w:hAnsi="宋体" w:cs="宋体"/>
          <w:color w:val="000000"/>
          <w:kern w:val="0"/>
          <w:sz w:val="24"/>
          <w:highlight w:val="none"/>
          <w:lang w:val="zh-CN"/>
        </w:rPr>
        <w:t>政府采购投标的一切事项，其法律后果由我方承担。</w:t>
      </w:r>
    </w:p>
    <w:p w14:paraId="24404B3E">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51935E31">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1D916162">
      <w:pPr>
        <w:jc w:val="center"/>
        <w:rPr>
          <w:rFonts w:ascii="宋体" w:hAnsi="宋体" w:cs="宋体"/>
          <w:b/>
          <w:color w:val="000000"/>
          <w:kern w:val="0"/>
          <w:sz w:val="32"/>
          <w:szCs w:val="32"/>
          <w:highlight w:val="none"/>
        </w:rPr>
      </w:pPr>
    </w:p>
    <w:p w14:paraId="6D51AF6F">
      <w:pPr>
        <w:jc w:val="center"/>
        <w:rPr>
          <w:rFonts w:ascii="宋体" w:hAnsi="宋体" w:cs="宋体"/>
          <w:b/>
          <w:color w:val="000000"/>
          <w:kern w:val="0"/>
          <w:sz w:val="32"/>
          <w:szCs w:val="32"/>
          <w:highlight w:val="none"/>
        </w:rPr>
      </w:pPr>
    </w:p>
    <w:p w14:paraId="71C4366C">
      <w:pPr>
        <w:jc w:val="center"/>
        <w:rPr>
          <w:rFonts w:ascii="宋体" w:hAnsi="宋体" w:cs="宋体"/>
          <w:b/>
          <w:color w:val="000000"/>
          <w:kern w:val="0"/>
          <w:sz w:val="32"/>
          <w:szCs w:val="32"/>
          <w:highlight w:val="none"/>
        </w:rPr>
      </w:pPr>
    </w:p>
    <w:p w14:paraId="0F68CC3E">
      <w:pPr>
        <w:rPr>
          <w:rFonts w:ascii="宋体" w:hAnsi="宋体" w:cs="宋体"/>
          <w:color w:val="000000"/>
          <w:highlight w:val="none"/>
        </w:rPr>
      </w:pPr>
    </w:p>
    <w:p w14:paraId="42701581">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60F5CB6E">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508A256F">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5ECAF16F">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2A9D0E8F">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6644589E">
      <w:pPr>
        <w:pStyle w:val="24"/>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B5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0888FA">
            <w:pPr>
              <w:pStyle w:val="24"/>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4D7BC805">
            <w:pPr>
              <w:pStyle w:val="24"/>
              <w:adjustRightInd w:val="0"/>
              <w:spacing w:line="360" w:lineRule="auto"/>
              <w:rPr>
                <w:rFonts w:hAnsi="宋体" w:cs="宋体"/>
                <w:bCs/>
                <w:color w:val="000000"/>
                <w:sz w:val="24"/>
                <w:highlight w:val="none"/>
              </w:rPr>
            </w:pPr>
          </w:p>
        </w:tc>
      </w:tr>
    </w:tbl>
    <w:p w14:paraId="64C71A26">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45431878">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3A0E8651">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5A439948">
      <w:pPr>
        <w:jc w:val="center"/>
        <w:rPr>
          <w:rFonts w:ascii="宋体" w:hAnsi="宋体" w:cs="宋体"/>
          <w:b/>
          <w:color w:val="000000"/>
          <w:kern w:val="0"/>
          <w:sz w:val="32"/>
          <w:szCs w:val="32"/>
          <w:highlight w:val="none"/>
        </w:rPr>
      </w:pPr>
    </w:p>
    <w:p w14:paraId="6E5C4069">
      <w:pPr>
        <w:jc w:val="center"/>
        <w:rPr>
          <w:rFonts w:ascii="宋体" w:hAnsi="宋体" w:cs="宋体"/>
          <w:b/>
          <w:color w:val="000000"/>
          <w:kern w:val="0"/>
          <w:sz w:val="32"/>
          <w:szCs w:val="32"/>
          <w:highlight w:val="none"/>
        </w:rPr>
      </w:pPr>
    </w:p>
    <w:p w14:paraId="641FF381">
      <w:pPr>
        <w:jc w:val="center"/>
        <w:rPr>
          <w:rFonts w:ascii="宋体" w:hAnsi="宋体" w:cs="宋体"/>
          <w:b/>
          <w:color w:val="000000"/>
          <w:kern w:val="0"/>
          <w:sz w:val="32"/>
          <w:szCs w:val="32"/>
          <w:highlight w:val="none"/>
        </w:rPr>
      </w:pPr>
    </w:p>
    <w:p w14:paraId="38CD8357">
      <w:pPr>
        <w:jc w:val="center"/>
        <w:rPr>
          <w:rFonts w:ascii="宋体" w:hAnsi="宋体" w:cs="宋体"/>
          <w:b/>
          <w:color w:val="000000"/>
          <w:kern w:val="0"/>
          <w:sz w:val="32"/>
          <w:szCs w:val="32"/>
          <w:highlight w:val="none"/>
        </w:rPr>
      </w:pPr>
    </w:p>
    <w:p w14:paraId="3F347487">
      <w:pPr>
        <w:jc w:val="center"/>
        <w:rPr>
          <w:rFonts w:ascii="宋体" w:hAnsi="宋体" w:cs="宋体"/>
          <w:b/>
          <w:color w:val="000000"/>
          <w:kern w:val="0"/>
          <w:sz w:val="32"/>
          <w:szCs w:val="32"/>
          <w:highlight w:val="none"/>
        </w:rPr>
      </w:pPr>
    </w:p>
    <w:p w14:paraId="5A67234D">
      <w:pPr>
        <w:jc w:val="center"/>
        <w:rPr>
          <w:rFonts w:ascii="宋体" w:hAnsi="宋体" w:cs="宋体"/>
          <w:b/>
          <w:color w:val="000000"/>
          <w:kern w:val="0"/>
          <w:sz w:val="32"/>
          <w:szCs w:val="32"/>
          <w:highlight w:val="none"/>
        </w:rPr>
      </w:pPr>
    </w:p>
    <w:p w14:paraId="41C22D05">
      <w:pPr>
        <w:jc w:val="center"/>
        <w:rPr>
          <w:rFonts w:ascii="宋体" w:hAnsi="宋体" w:cs="宋体"/>
          <w:b/>
          <w:color w:val="000000"/>
          <w:kern w:val="0"/>
          <w:sz w:val="32"/>
          <w:szCs w:val="32"/>
          <w:highlight w:val="none"/>
        </w:rPr>
      </w:pPr>
    </w:p>
    <w:p w14:paraId="5145EFCF">
      <w:pPr>
        <w:jc w:val="center"/>
        <w:rPr>
          <w:rFonts w:ascii="宋体" w:hAnsi="宋体" w:cs="宋体"/>
          <w:b/>
          <w:color w:val="000000"/>
          <w:kern w:val="0"/>
          <w:sz w:val="32"/>
          <w:szCs w:val="32"/>
          <w:highlight w:val="none"/>
        </w:rPr>
      </w:pPr>
    </w:p>
    <w:p w14:paraId="030DAD9F">
      <w:pPr>
        <w:jc w:val="center"/>
        <w:rPr>
          <w:rFonts w:ascii="宋体" w:hAnsi="宋体" w:cs="宋体"/>
          <w:b/>
          <w:color w:val="000000"/>
          <w:kern w:val="0"/>
          <w:sz w:val="32"/>
          <w:szCs w:val="32"/>
          <w:highlight w:val="none"/>
        </w:rPr>
      </w:pPr>
    </w:p>
    <w:p w14:paraId="3ECA62EF">
      <w:pPr>
        <w:jc w:val="center"/>
        <w:rPr>
          <w:rFonts w:ascii="宋体" w:hAnsi="宋体" w:cs="宋体"/>
          <w:b/>
          <w:color w:val="000000"/>
          <w:kern w:val="0"/>
          <w:sz w:val="32"/>
          <w:szCs w:val="32"/>
          <w:highlight w:val="none"/>
        </w:rPr>
      </w:pPr>
    </w:p>
    <w:p w14:paraId="5E163E5B">
      <w:pPr>
        <w:snapToGrid w:val="0"/>
        <w:spacing w:line="360" w:lineRule="auto"/>
        <w:ind w:right="480"/>
        <w:rPr>
          <w:rFonts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C3120D7">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53C58463">
      <w:pPr>
        <w:widowControl/>
        <w:spacing w:line="360" w:lineRule="auto"/>
        <w:ind w:firstLine="120" w:firstLineChars="50"/>
        <w:jc w:val="left"/>
        <w:rPr>
          <w:rFonts w:ascii="宋体" w:hAnsi="宋体" w:cs="宋体"/>
          <w:color w:val="000000"/>
          <w:sz w:val="24"/>
          <w:highlight w:val="none"/>
        </w:rPr>
      </w:pPr>
      <w:bookmarkStart w:id="426"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26"/>
    <w:p w14:paraId="5B74B137">
      <w:pPr>
        <w:tabs>
          <w:tab w:val="left" w:pos="432"/>
        </w:tabs>
        <w:rPr>
          <w:color w:val="000000"/>
          <w:highlight w:val="none"/>
        </w:rPr>
      </w:pPr>
    </w:p>
    <w:p w14:paraId="26BF705C">
      <w:pPr>
        <w:jc w:val="center"/>
        <w:rPr>
          <w:rFonts w:ascii="宋体" w:hAnsi="宋体" w:cs="宋体"/>
          <w:b/>
          <w:color w:val="000000"/>
          <w:kern w:val="0"/>
          <w:sz w:val="32"/>
          <w:szCs w:val="32"/>
          <w:highlight w:val="none"/>
        </w:rPr>
      </w:pPr>
    </w:p>
    <w:p w14:paraId="19464A0C">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389372EB">
      <w:pPr>
        <w:jc w:val="center"/>
        <w:rPr>
          <w:rFonts w:ascii="宋体" w:hAnsi="宋体" w:cs="宋体"/>
          <w:b/>
          <w:color w:val="000000"/>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5E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AC82EE">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7427AAF7">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30D6C303">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3A04188A">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4A2E46CA">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1D93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2E406F">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7D6A85E9">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7AA0468F">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71BFD328">
            <w:pPr>
              <w:rPr>
                <w:rFonts w:ascii="宋体" w:hAnsi="宋体" w:cs="宋体"/>
                <w:color w:val="000000"/>
                <w:sz w:val="24"/>
                <w:highlight w:val="none"/>
              </w:rPr>
            </w:pPr>
          </w:p>
          <w:p w14:paraId="6714A56F">
            <w:pPr>
              <w:rPr>
                <w:rFonts w:ascii="宋体" w:hAnsi="宋体" w:cs="宋体"/>
                <w:color w:val="000000"/>
                <w:sz w:val="24"/>
                <w:highlight w:val="none"/>
              </w:rPr>
            </w:pPr>
            <w:r>
              <w:rPr>
                <w:rFonts w:hint="eastAsia" w:ascii="宋体" w:hAnsi="宋体" w:cs="宋体"/>
                <w:color w:val="000000"/>
                <w:sz w:val="24"/>
                <w:highlight w:val="none"/>
              </w:rPr>
              <w:t>见投标文件</w:t>
            </w:r>
          </w:p>
          <w:p w14:paraId="1E1B6F90">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69C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18815A">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352733E9">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3BFF3FCC">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4A3F39E5">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58E5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D5B563">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169C955F">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101B217A">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7BDFEF21">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7E162539">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29EED4D">
      <w:pPr>
        <w:jc w:val="center"/>
        <w:rPr>
          <w:rFonts w:ascii="宋体" w:hAnsi="宋体" w:cs="宋体"/>
          <w:b/>
          <w:color w:val="000000"/>
          <w:kern w:val="0"/>
          <w:sz w:val="32"/>
          <w:szCs w:val="32"/>
          <w:highlight w:val="none"/>
        </w:rPr>
      </w:pPr>
    </w:p>
    <w:p w14:paraId="1602648A">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74D7B322">
      <w:pPr>
        <w:jc w:val="center"/>
        <w:rPr>
          <w:rFonts w:ascii="宋体" w:hAnsi="宋体" w:cs="宋体"/>
          <w:b/>
          <w:color w:val="000000"/>
          <w:kern w:val="0"/>
          <w:sz w:val="32"/>
          <w:szCs w:val="32"/>
          <w:highlight w:val="none"/>
        </w:rPr>
      </w:pPr>
    </w:p>
    <w:p w14:paraId="1200179D">
      <w:pPr>
        <w:jc w:val="center"/>
        <w:rPr>
          <w:rFonts w:ascii="宋体" w:hAnsi="宋体" w:cs="宋体"/>
          <w:b/>
          <w:color w:val="000000"/>
          <w:kern w:val="0"/>
          <w:sz w:val="32"/>
          <w:szCs w:val="32"/>
          <w:highlight w:val="none"/>
        </w:rPr>
      </w:pPr>
    </w:p>
    <w:p w14:paraId="2896AA0B">
      <w:pPr>
        <w:jc w:val="center"/>
        <w:rPr>
          <w:rFonts w:ascii="宋体" w:hAnsi="宋体" w:cs="宋体"/>
          <w:b/>
          <w:color w:val="000000"/>
          <w:kern w:val="0"/>
          <w:sz w:val="32"/>
          <w:szCs w:val="32"/>
          <w:highlight w:val="none"/>
        </w:rPr>
      </w:pPr>
    </w:p>
    <w:p w14:paraId="370630D4">
      <w:pPr>
        <w:jc w:val="center"/>
        <w:rPr>
          <w:rFonts w:ascii="宋体" w:hAnsi="宋体" w:cs="宋体"/>
          <w:b/>
          <w:color w:val="000000"/>
          <w:kern w:val="0"/>
          <w:sz w:val="32"/>
          <w:szCs w:val="32"/>
          <w:highlight w:val="none"/>
        </w:rPr>
      </w:pPr>
    </w:p>
    <w:p w14:paraId="038BFDC6">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C9356B8">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2B7296C1">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660E2FA5">
      <w:pPr>
        <w:jc w:val="center"/>
        <w:rPr>
          <w:rFonts w:ascii="宋体" w:hAnsi="宋体" w:cs="宋体"/>
          <w:b/>
          <w:color w:val="000000"/>
          <w:kern w:val="0"/>
          <w:sz w:val="32"/>
          <w:szCs w:val="32"/>
          <w:highlight w:val="none"/>
        </w:rPr>
      </w:pPr>
    </w:p>
    <w:p w14:paraId="4946BC5C">
      <w:pPr>
        <w:jc w:val="center"/>
        <w:rPr>
          <w:rFonts w:ascii="宋体" w:hAnsi="宋体" w:cs="宋体"/>
          <w:b/>
          <w:color w:val="000000"/>
          <w:kern w:val="0"/>
          <w:sz w:val="32"/>
          <w:szCs w:val="32"/>
          <w:highlight w:val="none"/>
        </w:rPr>
      </w:pPr>
    </w:p>
    <w:p w14:paraId="39B4F315">
      <w:pPr>
        <w:jc w:val="center"/>
        <w:rPr>
          <w:rFonts w:ascii="宋体" w:hAnsi="宋体" w:cs="宋体"/>
          <w:b/>
          <w:color w:val="000000"/>
          <w:kern w:val="0"/>
          <w:sz w:val="32"/>
          <w:szCs w:val="32"/>
          <w:highlight w:val="none"/>
        </w:rPr>
      </w:pPr>
    </w:p>
    <w:p w14:paraId="6DDE486A">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371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8CF7E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0F3A4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D3A8138">
            <w:pPr>
              <w:spacing w:line="360" w:lineRule="auto"/>
              <w:jc w:val="center"/>
              <w:rPr>
                <w:rFonts w:ascii="宋体" w:hAnsi="宋体" w:cs="宋体"/>
                <w:b/>
                <w:color w:val="000000"/>
                <w:sz w:val="24"/>
                <w:highlight w:val="none"/>
              </w:rPr>
            </w:pPr>
          </w:p>
          <w:p w14:paraId="387BFE43">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7D61DAB">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C3CEDFB">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8828D4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14:paraId="3855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F8C1A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92438">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5F2CF2">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4C0706">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B6331D">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D3D9BD">
            <w:pPr>
              <w:spacing w:line="360" w:lineRule="auto"/>
              <w:jc w:val="center"/>
              <w:rPr>
                <w:rFonts w:ascii="宋体" w:hAnsi="宋体" w:cs="宋体"/>
                <w:color w:val="000000"/>
                <w:sz w:val="24"/>
                <w:highlight w:val="none"/>
              </w:rPr>
            </w:pPr>
          </w:p>
        </w:tc>
      </w:tr>
      <w:tr w14:paraId="7634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FAA2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0FF1CF">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BC8943">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EA9AF1">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46F3F4">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09C0C4">
            <w:pPr>
              <w:spacing w:line="360" w:lineRule="auto"/>
              <w:jc w:val="center"/>
              <w:rPr>
                <w:rFonts w:ascii="宋体" w:hAnsi="宋体" w:cs="宋体"/>
                <w:color w:val="000000"/>
                <w:sz w:val="24"/>
                <w:highlight w:val="none"/>
              </w:rPr>
            </w:pPr>
          </w:p>
        </w:tc>
      </w:tr>
      <w:tr w14:paraId="3619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5A172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336B471">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4B53043">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0952AD">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B5BCF8">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1F5553">
            <w:pPr>
              <w:spacing w:line="360" w:lineRule="auto"/>
              <w:jc w:val="center"/>
              <w:rPr>
                <w:rFonts w:ascii="宋体" w:hAnsi="宋体" w:cs="宋体"/>
                <w:color w:val="000000"/>
                <w:sz w:val="24"/>
                <w:highlight w:val="none"/>
              </w:rPr>
            </w:pPr>
          </w:p>
        </w:tc>
      </w:tr>
    </w:tbl>
    <w:p w14:paraId="038C8ACF">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1B5D19C">
      <w:pPr>
        <w:jc w:val="center"/>
        <w:rPr>
          <w:rFonts w:ascii="宋体" w:hAnsi="宋体" w:cs="宋体"/>
          <w:b/>
          <w:color w:val="000000"/>
          <w:kern w:val="0"/>
          <w:sz w:val="32"/>
          <w:szCs w:val="32"/>
          <w:highlight w:val="none"/>
        </w:rPr>
      </w:pPr>
    </w:p>
    <w:p w14:paraId="7737202A">
      <w:pPr>
        <w:jc w:val="center"/>
        <w:rPr>
          <w:rFonts w:ascii="宋体" w:hAnsi="宋体" w:cs="宋体"/>
          <w:b/>
          <w:color w:val="000000"/>
          <w:kern w:val="0"/>
          <w:sz w:val="32"/>
          <w:szCs w:val="32"/>
          <w:highlight w:val="none"/>
        </w:rPr>
      </w:pPr>
    </w:p>
    <w:p w14:paraId="18D9EAF0">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9FA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16C071">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32E1A54A">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158ED3A3">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2359E032">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144D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C04618">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444DDC5D">
            <w:pPr>
              <w:jc w:val="center"/>
              <w:rPr>
                <w:rFonts w:ascii="宋体" w:hAnsi="宋体" w:cs="宋体"/>
                <w:b/>
                <w:color w:val="000000"/>
                <w:kern w:val="0"/>
                <w:sz w:val="32"/>
                <w:szCs w:val="32"/>
                <w:highlight w:val="none"/>
              </w:rPr>
            </w:pPr>
          </w:p>
        </w:tc>
        <w:tc>
          <w:tcPr>
            <w:tcW w:w="3546" w:type="dxa"/>
          </w:tcPr>
          <w:p w14:paraId="7A0BA6DC">
            <w:pPr>
              <w:jc w:val="center"/>
              <w:rPr>
                <w:rFonts w:ascii="宋体" w:hAnsi="宋体" w:cs="宋体"/>
                <w:b/>
                <w:color w:val="000000"/>
                <w:kern w:val="0"/>
                <w:sz w:val="32"/>
                <w:szCs w:val="32"/>
                <w:highlight w:val="none"/>
              </w:rPr>
            </w:pPr>
          </w:p>
        </w:tc>
        <w:tc>
          <w:tcPr>
            <w:tcW w:w="1276" w:type="dxa"/>
          </w:tcPr>
          <w:p w14:paraId="2C0D4647">
            <w:pPr>
              <w:jc w:val="center"/>
              <w:rPr>
                <w:rFonts w:ascii="宋体" w:hAnsi="宋体" w:cs="宋体"/>
                <w:b/>
                <w:color w:val="000000"/>
                <w:kern w:val="0"/>
                <w:sz w:val="32"/>
                <w:szCs w:val="32"/>
                <w:highlight w:val="none"/>
              </w:rPr>
            </w:pPr>
          </w:p>
        </w:tc>
      </w:tr>
      <w:tr w14:paraId="6F48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75EFA8">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5277A485">
            <w:pPr>
              <w:jc w:val="center"/>
              <w:rPr>
                <w:rFonts w:ascii="宋体" w:hAnsi="宋体" w:cs="宋体"/>
                <w:b/>
                <w:color w:val="000000"/>
                <w:kern w:val="0"/>
                <w:sz w:val="32"/>
                <w:szCs w:val="32"/>
                <w:highlight w:val="none"/>
              </w:rPr>
            </w:pPr>
          </w:p>
        </w:tc>
        <w:tc>
          <w:tcPr>
            <w:tcW w:w="3546" w:type="dxa"/>
          </w:tcPr>
          <w:p w14:paraId="52EF6DC3">
            <w:pPr>
              <w:jc w:val="center"/>
              <w:rPr>
                <w:rFonts w:ascii="宋体" w:hAnsi="宋体" w:cs="宋体"/>
                <w:b/>
                <w:color w:val="000000"/>
                <w:kern w:val="0"/>
                <w:sz w:val="32"/>
                <w:szCs w:val="32"/>
                <w:highlight w:val="none"/>
              </w:rPr>
            </w:pPr>
          </w:p>
        </w:tc>
        <w:tc>
          <w:tcPr>
            <w:tcW w:w="1276" w:type="dxa"/>
          </w:tcPr>
          <w:p w14:paraId="4652BDD0">
            <w:pPr>
              <w:jc w:val="center"/>
              <w:rPr>
                <w:rFonts w:ascii="宋体" w:hAnsi="宋体" w:cs="宋体"/>
                <w:b/>
                <w:color w:val="000000"/>
                <w:kern w:val="0"/>
                <w:sz w:val="32"/>
                <w:szCs w:val="32"/>
                <w:highlight w:val="none"/>
              </w:rPr>
            </w:pPr>
          </w:p>
        </w:tc>
      </w:tr>
      <w:tr w14:paraId="6BB3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DEE808">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12785725">
            <w:pPr>
              <w:jc w:val="center"/>
              <w:rPr>
                <w:rFonts w:ascii="宋体" w:hAnsi="宋体" w:cs="宋体"/>
                <w:b/>
                <w:color w:val="000000"/>
                <w:kern w:val="0"/>
                <w:sz w:val="32"/>
                <w:szCs w:val="32"/>
                <w:highlight w:val="none"/>
              </w:rPr>
            </w:pPr>
          </w:p>
        </w:tc>
        <w:tc>
          <w:tcPr>
            <w:tcW w:w="3546" w:type="dxa"/>
          </w:tcPr>
          <w:p w14:paraId="2DB3F0EC">
            <w:pPr>
              <w:jc w:val="center"/>
              <w:rPr>
                <w:rFonts w:ascii="宋体" w:hAnsi="宋体" w:cs="宋体"/>
                <w:b/>
                <w:color w:val="000000"/>
                <w:kern w:val="0"/>
                <w:sz w:val="32"/>
                <w:szCs w:val="32"/>
                <w:highlight w:val="none"/>
              </w:rPr>
            </w:pPr>
          </w:p>
        </w:tc>
        <w:tc>
          <w:tcPr>
            <w:tcW w:w="1276" w:type="dxa"/>
          </w:tcPr>
          <w:p w14:paraId="6B2E5656">
            <w:pPr>
              <w:jc w:val="center"/>
              <w:rPr>
                <w:rFonts w:ascii="宋体" w:hAnsi="宋体" w:cs="宋体"/>
                <w:b/>
                <w:color w:val="000000"/>
                <w:kern w:val="0"/>
                <w:sz w:val="32"/>
                <w:szCs w:val="32"/>
                <w:highlight w:val="none"/>
              </w:rPr>
            </w:pPr>
          </w:p>
        </w:tc>
      </w:tr>
    </w:tbl>
    <w:p w14:paraId="52254370">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7A990AE8">
      <w:pPr>
        <w:jc w:val="center"/>
        <w:rPr>
          <w:rFonts w:ascii="宋体" w:hAnsi="宋体" w:cs="宋体"/>
          <w:b/>
          <w:color w:val="000000"/>
          <w:kern w:val="0"/>
          <w:sz w:val="32"/>
          <w:szCs w:val="32"/>
          <w:highlight w:val="none"/>
        </w:rPr>
      </w:pPr>
    </w:p>
    <w:p w14:paraId="5C4463B6">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6B219A7">
      <w:pPr>
        <w:ind w:firstLine="1911" w:firstLineChars="595"/>
        <w:rPr>
          <w:rFonts w:ascii="宋体" w:hAnsi="宋体" w:cs="宋体"/>
          <w:b/>
          <w:bCs/>
          <w:color w:val="000000"/>
          <w:sz w:val="32"/>
          <w:szCs w:val="32"/>
          <w:highlight w:val="none"/>
        </w:rPr>
      </w:pPr>
    </w:p>
    <w:p w14:paraId="398F0205">
      <w:pPr>
        <w:ind w:firstLine="1911" w:firstLineChars="595"/>
        <w:rPr>
          <w:rFonts w:ascii="宋体" w:hAnsi="宋体" w:cs="宋体"/>
          <w:b/>
          <w:bCs/>
          <w:color w:val="000000"/>
          <w:sz w:val="32"/>
          <w:szCs w:val="32"/>
          <w:highlight w:val="none"/>
        </w:rPr>
      </w:pPr>
    </w:p>
    <w:p w14:paraId="3E4D584D">
      <w:pPr>
        <w:ind w:firstLine="1911" w:firstLineChars="595"/>
        <w:rPr>
          <w:rFonts w:ascii="宋体" w:hAnsi="宋体" w:cs="宋体"/>
          <w:b/>
          <w:bCs/>
          <w:color w:val="000000"/>
          <w:sz w:val="32"/>
          <w:szCs w:val="32"/>
          <w:highlight w:val="none"/>
        </w:rPr>
      </w:pPr>
    </w:p>
    <w:p w14:paraId="38415DB0">
      <w:pPr>
        <w:ind w:firstLine="1911" w:firstLineChars="595"/>
        <w:rPr>
          <w:rFonts w:ascii="宋体" w:hAnsi="宋体" w:cs="宋体"/>
          <w:b/>
          <w:bCs/>
          <w:color w:val="000000"/>
          <w:sz w:val="32"/>
          <w:szCs w:val="32"/>
          <w:highlight w:val="none"/>
        </w:rPr>
      </w:pPr>
    </w:p>
    <w:p w14:paraId="3EB3E900">
      <w:pPr>
        <w:ind w:firstLine="1911" w:firstLineChars="595"/>
        <w:rPr>
          <w:rFonts w:ascii="宋体" w:hAnsi="宋体" w:cs="宋体"/>
          <w:b/>
          <w:bCs/>
          <w:color w:val="000000"/>
          <w:sz w:val="32"/>
          <w:szCs w:val="32"/>
          <w:highlight w:val="none"/>
        </w:rPr>
      </w:pPr>
    </w:p>
    <w:p w14:paraId="16FE8A75">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3E125BBB">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6155FBBC">
      <w:pPr>
        <w:snapToGrid w:val="0"/>
        <w:spacing w:line="360" w:lineRule="auto"/>
        <w:rPr>
          <w:rFonts w:ascii="宋体" w:hAnsi="宋体" w:cs="宋体"/>
          <w:color w:val="000000"/>
          <w:sz w:val="24"/>
          <w:highlight w:val="none"/>
        </w:rPr>
      </w:pPr>
    </w:p>
    <w:p w14:paraId="3AA73D3B">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3CE4C36C">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2F29C88C">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70FF732E">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12F2A120">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011C1462">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2D469938">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0870B3DE">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66B1054E">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302565A1">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25B89D05">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366C7FE4">
      <w:pPr>
        <w:autoSpaceDE w:val="0"/>
        <w:autoSpaceDN w:val="0"/>
        <w:spacing w:line="360" w:lineRule="auto"/>
        <w:ind w:left="2"/>
        <w:jc w:val="left"/>
        <w:rPr>
          <w:rFonts w:ascii="宋体" w:hAnsi="宋体" w:cs="宋体"/>
          <w:color w:val="000000"/>
          <w:kern w:val="0"/>
          <w:sz w:val="24"/>
          <w:highlight w:val="none"/>
          <w:lang w:val="zh-CN"/>
        </w:rPr>
      </w:pPr>
    </w:p>
    <w:p w14:paraId="7B7314B5">
      <w:pPr>
        <w:autoSpaceDE w:val="0"/>
        <w:autoSpaceDN w:val="0"/>
        <w:spacing w:line="360" w:lineRule="auto"/>
        <w:ind w:left="2"/>
        <w:jc w:val="left"/>
        <w:rPr>
          <w:rFonts w:ascii="宋体" w:hAnsi="宋体" w:cs="宋体"/>
          <w:color w:val="000000"/>
          <w:kern w:val="0"/>
          <w:sz w:val="24"/>
          <w:highlight w:val="none"/>
          <w:lang w:val="zh-CN"/>
        </w:rPr>
      </w:pPr>
    </w:p>
    <w:p w14:paraId="08EE5D84">
      <w:pPr>
        <w:autoSpaceDE w:val="0"/>
        <w:autoSpaceDN w:val="0"/>
        <w:spacing w:line="360" w:lineRule="auto"/>
        <w:ind w:left="2"/>
        <w:jc w:val="left"/>
        <w:rPr>
          <w:rFonts w:ascii="宋体" w:hAnsi="宋体" w:cs="宋体"/>
          <w:color w:val="000000"/>
          <w:kern w:val="0"/>
          <w:sz w:val="24"/>
          <w:highlight w:val="none"/>
          <w:lang w:val="zh-CN"/>
        </w:rPr>
      </w:pPr>
    </w:p>
    <w:p w14:paraId="3B864AE0">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29F33683">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727F0FD6">
      <w:pPr>
        <w:spacing w:line="360" w:lineRule="auto"/>
        <w:jc w:val="center"/>
        <w:rPr>
          <w:rFonts w:ascii="宋体" w:hAnsi="宋体" w:cs="宋体"/>
          <w:b/>
          <w:bCs/>
          <w:color w:val="000000"/>
          <w:sz w:val="24"/>
          <w:highlight w:val="none"/>
        </w:rPr>
      </w:pPr>
    </w:p>
    <w:p w14:paraId="0F8F7331">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1D70DD0">
      <w:pPr>
        <w:spacing w:line="360" w:lineRule="auto"/>
        <w:jc w:val="center"/>
        <w:rPr>
          <w:rFonts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60E5089">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7E34780D">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3DEE7439">
      <w:pPr>
        <w:spacing w:line="360" w:lineRule="auto"/>
        <w:jc w:val="center"/>
        <w:rPr>
          <w:rFonts w:ascii="宋体" w:hAnsi="宋体" w:cs="宋体"/>
          <w:b/>
          <w:color w:val="000000"/>
          <w:kern w:val="0"/>
          <w:sz w:val="36"/>
          <w:szCs w:val="36"/>
          <w:highlight w:val="none"/>
        </w:rPr>
      </w:pPr>
    </w:p>
    <w:p w14:paraId="7FED7EF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552C451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（2）中小企业声明函………………………………………………………………（页码）</w:t>
      </w:r>
    </w:p>
    <w:p w14:paraId="1E632CF1">
      <w:pPr>
        <w:snapToGrid w:val="0"/>
        <w:spacing w:line="360" w:lineRule="auto"/>
        <w:ind w:right="480"/>
        <w:jc w:val="center"/>
        <w:rPr>
          <w:rFonts w:ascii="宋体" w:hAnsi="宋体" w:cs="宋体"/>
          <w:b/>
          <w:color w:val="000000"/>
          <w:kern w:val="0"/>
          <w:sz w:val="32"/>
          <w:szCs w:val="32"/>
          <w:highlight w:val="none"/>
        </w:rPr>
      </w:pPr>
    </w:p>
    <w:p w14:paraId="5DBFEC1F">
      <w:pPr>
        <w:snapToGrid w:val="0"/>
        <w:spacing w:line="360" w:lineRule="auto"/>
        <w:ind w:right="480"/>
        <w:jc w:val="center"/>
        <w:rPr>
          <w:rFonts w:ascii="宋体" w:hAnsi="宋体" w:cs="宋体"/>
          <w:b/>
          <w:color w:val="000000"/>
          <w:kern w:val="0"/>
          <w:sz w:val="32"/>
          <w:szCs w:val="32"/>
          <w:highlight w:val="none"/>
        </w:rPr>
      </w:pPr>
    </w:p>
    <w:p w14:paraId="26D2418C">
      <w:pPr>
        <w:snapToGrid w:val="0"/>
        <w:spacing w:line="360" w:lineRule="auto"/>
        <w:ind w:right="480"/>
        <w:jc w:val="center"/>
        <w:rPr>
          <w:rFonts w:ascii="宋体" w:hAnsi="宋体" w:cs="宋体"/>
          <w:b/>
          <w:color w:val="000000"/>
          <w:kern w:val="0"/>
          <w:sz w:val="32"/>
          <w:szCs w:val="32"/>
          <w:highlight w:val="none"/>
        </w:rPr>
      </w:pPr>
    </w:p>
    <w:p w14:paraId="6B295AFE">
      <w:pPr>
        <w:snapToGrid w:val="0"/>
        <w:spacing w:line="360" w:lineRule="auto"/>
        <w:ind w:right="480"/>
        <w:jc w:val="center"/>
        <w:rPr>
          <w:rFonts w:ascii="宋体" w:hAnsi="宋体" w:cs="宋体"/>
          <w:b/>
          <w:color w:val="000000"/>
          <w:kern w:val="0"/>
          <w:sz w:val="32"/>
          <w:szCs w:val="32"/>
          <w:highlight w:val="none"/>
        </w:rPr>
      </w:pPr>
    </w:p>
    <w:p w14:paraId="2C94B8E3">
      <w:pPr>
        <w:snapToGrid w:val="0"/>
        <w:spacing w:line="360" w:lineRule="auto"/>
        <w:ind w:right="480"/>
        <w:jc w:val="center"/>
        <w:rPr>
          <w:rFonts w:ascii="宋体" w:hAnsi="宋体" w:cs="宋体"/>
          <w:b/>
          <w:color w:val="000000"/>
          <w:kern w:val="0"/>
          <w:sz w:val="32"/>
          <w:szCs w:val="32"/>
          <w:highlight w:val="none"/>
        </w:rPr>
      </w:pPr>
    </w:p>
    <w:p w14:paraId="6085A49E">
      <w:pPr>
        <w:snapToGrid w:val="0"/>
        <w:spacing w:line="360" w:lineRule="auto"/>
        <w:ind w:right="480"/>
        <w:jc w:val="center"/>
        <w:rPr>
          <w:rFonts w:ascii="宋体" w:hAnsi="宋体" w:cs="宋体"/>
          <w:b/>
          <w:color w:val="000000"/>
          <w:kern w:val="0"/>
          <w:sz w:val="32"/>
          <w:szCs w:val="32"/>
          <w:highlight w:val="none"/>
        </w:rPr>
      </w:pPr>
    </w:p>
    <w:p w14:paraId="02093E88">
      <w:pPr>
        <w:snapToGrid w:val="0"/>
        <w:spacing w:line="360" w:lineRule="auto"/>
        <w:ind w:right="480"/>
        <w:jc w:val="center"/>
        <w:rPr>
          <w:rFonts w:ascii="宋体" w:hAnsi="宋体" w:cs="宋体"/>
          <w:b/>
          <w:color w:val="000000"/>
          <w:kern w:val="0"/>
          <w:sz w:val="32"/>
          <w:szCs w:val="32"/>
          <w:highlight w:val="none"/>
        </w:rPr>
      </w:pPr>
    </w:p>
    <w:p w14:paraId="37B0A7EC">
      <w:pPr>
        <w:snapToGrid w:val="0"/>
        <w:spacing w:line="360" w:lineRule="auto"/>
        <w:ind w:right="480"/>
        <w:jc w:val="center"/>
        <w:rPr>
          <w:rFonts w:ascii="宋体" w:hAnsi="宋体" w:cs="宋体"/>
          <w:b/>
          <w:color w:val="000000"/>
          <w:kern w:val="0"/>
          <w:sz w:val="32"/>
          <w:szCs w:val="32"/>
          <w:highlight w:val="none"/>
        </w:rPr>
      </w:pPr>
    </w:p>
    <w:p w14:paraId="0F26CB47">
      <w:pPr>
        <w:snapToGrid w:val="0"/>
        <w:spacing w:line="360" w:lineRule="auto"/>
        <w:ind w:right="480"/>
        <w:jc w:val="center"/>
        <w:rPr>
          <w:rFonts w:ascii="宋体" w:hAnsi="宋体" w:cs="宋体"/>
          <w:b/>
          <w:color w:val="000000"/>
          <w:kern w:val="0"/>
          <w:sz w:val="32"/>
          <w:szCs w:val="32"/>
          <w:highlight w:val="none"/>
        </w:rPr>
      </w:pPr>
    </w:p>
    <w:p w14:paraId="5E51124C">
      <w:pPr>
        <w:snapToGrid w:val="0"/>
        <w:spacing w:line="360" w:lineRule="auto"/>
        <w:ind w:right="480"/>
        <w:jc w:val="center"/>
        <w:rPr>
          <w:rFonts w:ascii="宋体" w:hAnsi="宋体" w:cs="宋体"/>
          <w:b/>
          <w:color w:val="000000"/>
          <w:kern w:val="0"/>
          <w:sz w:val="32"/>
          <w:szCs w:val="32"/>
          <w:highlight w:val="none"/>
        </w:rPr>
      </w:pPr>
    </w:p>
    <w:p w14:paraId="6737CD97">
      <w:pPr>
        <w:snapToGrid w:val="0"/>
        <w:spacing w:line="360" w:lineRule="auto"/>
        <w:ind w:right="480"/>
        <w:jc w:val="center"/>
        <w:rPr>
          <w:rFonts w:ascii="宋体" w:hAnsi="宋体" w:cs="宋体"/>
          <w:b/>
          <w:color w:val="000000"/>
          <w:kern w:val="0"/>
          <w:sz w:val="32"/>
          <w:szCs w:val="32"/>
          <w:highlight w:val="none"/>
        </w:rPr>
      </w:pPr>
    </w:p>
    <w:p w14:paraId="62D70DD8">
      <w:pPr>
        <w:snapToGrid w:val="0"/>
        <w:spacing w:line="360" w:lineRule="auto"/>
        <w:ind w:right="480"/>
        <w:jc w:val="center"/>
        <w:rPr>
          <w:rFonts w:ascii="宋体" w:hAnsi="宋体" w:cs="宋体"/>
          <w:b/>
          <w:color w:val="000000"/>
          <w:kern w:val="0"/>
          <w:sz w:val="32"/>
          <w:szCs w:val="32"/>
          <w:highlight w:val="none"/>
        </w:rPr>
      </w:pPr>
    </w:p>
    <w:p w14:paraId="6F3AF833">
      <w:pPr>
        <w:snapToGrid w:val="0"/>
        <w:spacing w:line="360" w:lineRule="auto"/>
        <w:ind w:right="480"/>
        <w:jc w:val="center"/>
        <w:rPr>
          <w:rFonts w:ascii="宋体" w:hAnsi="宋体" w:cs="宋体"/>
          <w:b/>
          <w:color w:val="000000"/>
          <w:kern w:val="0"/>
          <w:sz w:val="32"/>
          <w:szCs w:val="32"/>
          <w:highlight w:val="none"/>
        </w:rPr>
      </w:pPr>
    </w:p>
    <w:p w14:paraId="4450A979">
      <w:pPr>
        <w:snapToGrid w:val="0"/>
        <w:spacing w:line="360" w:lineRule="auto"/>
        <w:ind w:right="480"/>
        <w:jc w:val="center"/>
        <w:rPr>
          <w:rFonts w:ascii="宋体" w:hAnsi="宋体" w:cs="宋体"/>
          <w:b/>
          <w:color w:val="000000"/>
          <w:kern w:val="0"/>
          <w:sz w:val="32"/>
          <w:szCs w:val="32"/>
          <w:highlight w:val="none"/>
        </w:rPr>
      </w:pPr>
    </w:p>
    <w:p w14:paraId="658264FD">
      <w:pPr>
        <w:snapToGrid w:val="0"/>
        <w:spacing w:line="360" w:lineRule="auto"/>
        <w:ind w:right="480"/>
        <w:jc w:val="center"/>
        <w:rPr>
          <w:rFonts w:ascii="宋体" w:hAnsi="宋体" w:cs="宋体"/>
          <w:b/>
          <w:color w:val="000000"/>
          <w:kern w:val="0"/>
          <w:sz w:val="32"/>
          <w:szCs w:val="32"/>
          <w:highlight w:val="none"/>
        </w:rPr>
      </w:pPr>
    </w:p>
    <w:p w14:paraId="15408E04">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E4452ED">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3E2E0AF1">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076685EA">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双束扫描电子显微镜一体化分析系统仪器设备采购</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ZJWSBJ-HD-202415G】的实施</w:t>
      </w:r>
      <w:r>
        <w:rPr>
          <w:rFonts w:hint="eastAsia" w:ascii="宋体" w:hAnsi="宋体" w:cs="宋体"/>
          <w:color w:val="000000"/>
          <w:kern w:val="0"/>
          <w:sz w:val="24"/>
          <w:highlight w:val="none"/>
          <w:lang w:val="zh-CN"/>
        </w:rPr>
        <w:t>。</w:t>
      </w:r>
    </w:p>
    <w:p w14:paraId="032C04A1">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E49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ABA44D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66EEE5D6">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75F42066">
            <w:pPr>
              <w:spacing w:line="360" w:lineRule="auto"/>
              <w:jc w:val="center"/>
              <w:rPr>
                <w:rFonts w:ascii="宋体" w:hAnsi="宋体" w:cs="宋体"/>
                <w:b/>
                <w:color w:val="000000"/>
                <w:sz w:val="24"/>
                <w:highlight w:val="none"/>
              </w:rPr>
            </w:pPr>
          </w:p>
          <w:p w14:paraId="318BEB35">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5FCB175C">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0D4C0CBA">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3990E90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07497B6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290F020B">
            <w:pPr>
              <w:spacing w:line="360" w:lineRule="auto"/>
              <w:jc w:val="center"/>
              <w:rPr>
                <w:rFonts w:ascii="宋体" w:hAnsi="宋体" w:cs="宋体"/>
                <w:b/>
                <w:color w:val="000000"/>
                <w:sz w:val="24"/>
                <w:highlight w:val="none"/>
              </w:rPr>
            </w:pPr>
          </w:p>
          <w:p w14:paraId="3FCE369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备注（如果有）</w:t>
            </w:r>
          </w:p>
          <w:p w14:paraId="6511FDF9">
            <w:pPr>
              <w:spacing w:line="360" w:lineRule="auto"/>
              <w:jc w:val="center"/>
              <w:rPr>
                <w:rFonts w:ascii="宋体" w:hAnsi="宋体" w:cs="宋体"/>
                <w:b/>
                <w:color w:val="000000"/>
                <w:sz w:val="24"/>
                <w:highlight w:val="none"/>
              </w:rPr>
            </w:pPr>
          </w:p>
        </w:tc>
      </w:tr>
      <w:tr w14:paraId="4F9A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7F4140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49B2739E">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5E0A4B04">
            <w:pPr>
              <w:snapToGrid w:val="0"/>
              <w:spacing w:line="360" w:lineRule="auto"/>
              <w:jc w:val="center"/>
              <w:rPr>
                <w:rFonts w:ascii="宋体" w:hAnsi="宋体" w:cs="宋体"/>
                <w:color w:val="000000"/>
                <w:sz w:val="24"/>
                <w:highlight w:val="none"/>
              </w:rPr>
            </w:pPr>
          </w:p>
        </w:tc>
        <w:tc>
          <w:tcPr>
            <w:tcW w:w="3118" w:type="dxa"/>
            <w:vAlign w:val="center"/>
          </w:tcPr>
          <w:p w14:paraId="4BECB165">
            <w:pPr>
              <w:snapToGrid w:val="0"/>
              <w:spacing w:line="360" w:lineRule="auto"/>
              <w:jc w:val="center"/>
              <w:rPr>
                <w:rFonts w:ascii="宋体" w:hAnsi="宋体" w:cs="宋体"/>
                <w:color w:val="000000"/>
                <w:sz w:val="24"/>
                <w:highlight w:val="none"/>
              </w:rPr>
            </w:pPr>
          </w:p>
        </w:tc>
        <w:tc>
          <w:tcPr>
            <w:tcW w:w="993" w:type="dxa"/>
            <w:vAlign w:val="center"/>
          </w:tcPr>
          <w:p w14:paraId="525E3A78">
            <w:pPr>
              <w:snapToGrid w:val="0"/>
              <w:spacing w:line="360" w:lineRule="auto"/>
              <w:jc w:val="center"/>
              <w:rPr>
                <w:rFonts w:ascii="宋体" w:hAnsi="宋体" w:cs="宋体"/>
                <w:color w:val="000000"/>
                <w:sz w:val="24"/>
                <w:highlight w:val="none"/>
              </w:rPr>
            </w:pPr>
          </w:p>
        </w:tc>
        <w:tc>
          <w:tcPr>
            <w:tcW w:w="1559" w:type="dxa"/>
            <w:vAlign w:val="center"/>
          </w:tcPr>
          <w:p w14:paraId="03F5F214">
            <w:pPr>
              <w:spacing w:line="360" w:lineRule="auto"/>
              <w:jc w:val="center"/>
              <w:rPr>
                <w:rFonts w:ascii="宋体" w:hAnsi="宋体" w:cs="宋体"/>
                <w:color w:val="000000"/>
                <w:sz w:val="24"/>
                <w:highlight w:val="none"/>
              </w:rPr>
            </w:pPr>
          </w:p>
        </w:tc>
        <w:tc>
          <w:tcPr>
            <w:tcW w:w="1984" w:type="dxa"/>
            <w:vAlign w:val="center"/>
          </w:tcPr>
          <w:p w14:paraId="0D548CA3">
            <w:pPr>
              <w:spacing w:line="360" w:lineRule="auto"/>
              <w:jc w:val="center"/>
              <w:rPr>
                <w:rFonts w:ascii="宋体" w:hAnsi="宋体" w:cs="宋体"/>
                <w:color w:val="000000"/>
                <w:sz w:val="24"/>
                <w:highlight w:val="none"/>
              </w:rPr>
            </w:pPr>
          </w:p>
        </w:tc>
        <w:tc>
          <w:tcPr>
            <w:tcW w:w="3119" w:type="dxa"/>
            <w:vAlign w:val="center"/>
          </w:tcPr>
          <w:p w14:paraId="7FA3F27F">
            <w:pPr>
              <w:spacing w:line="360" w:lineRule="auto"/>
              <w:jc w:val="center"/>
              <w:rPr>
                <w:rFonts w:ascii="宋体" w:hAnsi="宋体" w:cs="宋体"/>
                <w:color w:val="000000"/>
                <w:sz w:val="24"/>
                <w:highlight w:val="none"/>
              </w:rPr>
            </w:pPr>
          </w:p>
        </w:tc>
      </w:tr>
      <w:tr w14:paraId="4D4C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CB5FD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43299739">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2D9B3BCD">
            <w:pPr>
              <w:snapToGrid w:val="0"/>
              <w:spacing w:line="360" w:lineRule="auto"/>
              <w:jc w:val="center"/>
              <w:rPr>
                <w:rFonts w:ascii="宋体" w:hAnsi="宋体" w:cs="宋体"/>
                <w:color w:val="000000"/>
                <w:sz w:val="24"/>
                <w:highlight w:val="none"/>
              </w:rPr>
            </w:pPr>
          </w:p>
        </w:tc>
        <w:tc>
          <w:tcPr>
            <w:tcW w:w="3118" w:type="dxa"/>
            <w:vAlign w:val="center"/>
          </w:tcPr>
          <w:p w14:paraId="3751F600">
            <w:pPr>
              <w:snapToGrid w:val="0"/>
              <w:spacing w:line="360" w:lineRule="auto"/>
              <w:jc w:val="center"/>
              <w:rPr>
                <w:rFonts w:ascii="宋体" w:hAnsi="宋体" w:cs="宋体"/>
                <w:color w:val="000000"/>
                <w:sz w:val="24"/>
                <w:highlight w:val="none"/>
              </w:rPr>
            </w:pPr>
          </w:p>
        </w:tc>
        <w:tc>
          <w:tcPr>
            <w:tcW w:w="993" w:type="dxa"/>
            <w:vAlign w:val="center"/>
          </w:tcPr>
          <w:p w14:paraId="5E571F43">
            <w:pPr>
              <w:snapToGrid w:val="0"/>
              <w:spacing w:line="360" w:lineRule="auto"/>
              <w:jc w:val="center"/>
              <w:rPr>
                <w:rFonts w:ascii="宋体" w:hAnsi="宋体" w:cs="宋体"/>
                <w:color w:val="000000"/>
                <w:sz w:val="24"/>
                <w:highlight w:val="none"/>
              </w:rPr>
            </w:pPr>
          </w:p>
        </w:tc>
        <w:tc>
          <w:tcPr>
            <w:tcW w:w="1559" w:type="dxa"/>
            <w:vAlign w:val="center"/>
          </w:tcPr>
          <w:p w14:paraId="4F572F32">
            <w:pPr>
              <w:spacing w:line="360" w:lineRule="auto"/>
              <w:jc w:val="center"/>
              <w:rPr>
                <w:rFonts w:ascii="宋体" w:hAnsi="宋体" w:cs="宋体"/>
                <w:color w:val="000000"/>
                <w:sz w:val="24"/>
                <w:highlight w:val="none"/>
              </w:rPr>
            </w:pPr>
          </w:p>
        </w:tc>
        <w:tc>
          <w:tcPr>
            <w:tcW w:w="1984" w:type="dxa"/>
            <w:vAlign w:val="center"/>
          </w:tcPr>
          <w:p w14:paraId="5EBA738B">
            <w:pPr>
              <w:spacing w:line="360" w:lineRule="auto"/>
              <w:jc w:val="center"/>
              <w:rPr>
                <w:rFonts w:ascii="宋体" w:hAnsi="宋体" w:cs="宋体"/>
                <w:color w:val="000000"/>
                <w:sz w:val="24"/>
                <w:highlight w:val="none"/>
              </w:rPr>
            </w:pPr>
          </w:p>
        </w:tc>
        <w:tc>
          <w:tcPr>
            <w:tcW w:w="3119" w:type="dxa"/>
            <w:vAlign w:val="center"/>
          </w:tcPr>
          <w:p w14:paraId="31EF884B">
            <w:pPr>
              <w:spacing w:line="360" w:lineRule="auto"/>
              <w:jc w:val="center"/>
              <w:rPr>
                <w:rFonts w:ascii="宋体" w:hAnsi="宋体" w:cs="宋体"/>
                <w:color w:val="000000"/>
                <w:sz w:val="24"/>
                <w:highlight w:val="none"/>
              </w:rPr>
            </w:pPr>
          </w:p>
        </w:tc>
      </w:tr>
      <w:tr w14:paraId="070A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38D1BD">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63D2F994">
            <w:pPr>
              <w:snapToGrid w:val="0"/>
              <w:spacing w:line="360" w:lineRule="auto"/>
              <w:jc w:val="center"/>
              <w:rPr>
                <w:rFonts w:ascii="宋体" w:hAnsi="宋体" w:cs="宋体"/>
                <w:color w:val="000000"/>
                <w:sz w:val="24"/>
                <w:highlight w:val="none"/>
              </w:rPr>
            </w:pPr>
          </w:p>
        </w:tc>
        <w:tc>
          <w:tcPr>
            <w:tcW w:w="1843" w:type="dxa"/>
            <w:vAlign w:val="center"/>
          </w:tcPr>
          <w:p w14:paraId="2FBD8C44">
            <w:pPr>
              <w:snapToGrid w:val="0"/>
              <w:spacing w:line="360" w:lineRule="auto"/>
              <w:jc w:val="center"/>
              <w:rPr>
                <w:rFonts w:ascii="宋体" w:hAnsi="宋体" w:cs="宋体"/>
                <w:color w:val="000000"/>
                <w:sz w:val="24"/>
                <w:highlight w:val="none"/>
              </w:rPr>
            </w:pPr>
          </w:p>
        </w:tc>
        <w:tc>
          <w:tcPr>
            <w:tcW w:w="3118" w:type="dxa"/>
            <w:vAlign w:val="center"/>
          </w:tcPr>
          <w:p w14:paraId="15BADCF4">
            <w:pPr>
              <w:snapToGrid w:val="0"/>
              <w:spacing w:line="360" w:lineRule="auto"/>
              <w:jc w:val="center"/>
              <w:rPr>
                <w:rFonts w:ascii="宋体" w:hAnsi="宋体" w:cs="宋体"/>
                <w:color w:val="000000"/>
                <w:sz w:val="24"/>
                <w:highlight w:val="none"/>
              </w:rPr>
            </w:pPr>
          </w:p>
        </w:tc>
        <w:tc>
          <w:tcPr>
            <w:tcW w:w="993" w:type="dxa"/>
            <w:vAlign w:val="center"/>
          </w:tcPr>
          <w:p w14:paraId="3CBB44B9">
            <w:pPr>
              <w:snapToGrid w:val="0"/>
              <w:spacing w:line="360" w:lineRule="auto"/>
              <w:jc w:val="center"/>
              <w:rPr>
                <w:rFonts w:ascii="宋体" w:hAnsi="宋体" w:cs="宋体"/>
                <w:color w:val="000000"/>
                <w:sz w:val="24"/>
                <w:highlight w:val="none"/>
              </w:rPr>
            </w:pPr>
          </w:p>
        </w:tc>
        <w:tc>
          <w:tcPr>
            <w:tcW w:w="1559" w:type="dxa"/>
            <w:vAlign w:val="center"/>
          </w:tcPr>
          <w:p w14:paraId="77483D01">
            <w:pPr>
              <w:spacing w:line="360" w:lineRule="auto"/>
              <w:jc w:val="center"/>
              <w:rPr>
                <w:rFonts w:ascii="宋体" w:hAnsi="宋体" w:cs="宋体"/>
                <w:color w:val="000000"/>
                <w:sz w:val="24"/>
                <w:highlight w:val="none"/>
              </w:rPr>
            </w:pPr>
          </w:p>
        </w:tc>
        <w:tc>
          <w:tcPr>
            <w:tcW w:w="1984" w:type="dxa"/>
            <w:vAlign w:val="center"/>
          </w:tcPr>
          <w:p w14:paraId="29593A5D">
            <w:pPr>
              <w:spacing w:line="360" w:lineRule="auto"/>
              <w:jc w:val="center"/>
              <w:rPr>
                <w:rFonts w:ascii="宋体" w:hAnsi="宋体" w:cs="宋体"/>
                <w:color w:val="000000"/>
                <w:sz w:val="24"/>
                <w:highlight w:val="none"/>
              </w:rPr>
            </w:pPr>
          </w:p>
        </w:tc>
        <w:tc>
          <w:tcPr>
            <w:tcW w:w="3119" w:type="dxa"/>
            <w:vAlign w:val="center"/>
          </w:tcPr>
          <w:p w14:paraId="5F20C3F2">
            <w:pPr>
              <w:spacing w:line="360" w:lineRule="auto"/>
              <w:jc w:val="center"/>
              <w:rPr>
                <w:rFonts w:ascii="宋体" w:hAnsi="宋体" w:cs="宋体"/>
                <w:color w:val="000000"/>
                <w:sz w:val="24"/>
                <w:highlight w:val="none"/>
              </w:rPr>
            </w:pPr>
          </w:p>
        </w:tc>
      </w:tr>
      <w:tr w14:paraId="7534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3B680D">
            <w:pPr>
              <w:spacing w:line="360" w:lineRule="auto"/>
              <w:jc w:val="center"/>
              <w:rPr>
                <w:rFonts w:ascii="宋体" w:hAnsi="宋体" w:cs="宋体"/>
                <w:color w:val="000000"/>
                <w:sz w:val="24"/>
                <w:highlight w:val="none"/>
              </w:rPr>
            </w:pPr>
          </w:p>
        </w:tc>
        <w:tc>
          <w:tcPr>
            <w:tcW w:w="1417" w:type="dxa"/>
            <w:vAlign w:val="center"/>
          </w:tcPr>
          <w:p w14:paraId="501385A6">
            <w:pPr>
              <w:snapToGrid w:val="0"/>
              <w:spacing w:line="360" w:lineRule="auto"/>
              <w:jc w:val="center"/>
              <w:rPr>
                <w:rFonts w:ascii="宋体" w:hAnsi="宋体" w:cs="宋体"/>
                <w:color w:val="000000"/>
                <w:sz w:val="24"/>
                <w:highlight w:val="none"/>
              </w:rPr>
            </w:pPr>
          </w:p>
        </w:tc>
        <w:tc>
          <w:tcPr>
            <w:tcW w:w="1843" w:type="dxa"/>
            <w:vAlign w:val="center"/>
          </w:tcPr>
          <w:p w14:paraId="17FB23B9">
            <w:pPr>
              <w:snapToGrid w:val="0"/>
              <w:spacing w:line="360" w:lineRule="auto"/>
              <w:jc w:val="center"/>
              <w:rPr>
                <w:rFonts w:ascii="宋体" w:hAnsi="宋体" w:cs="宋体"/>
                <w:color w:val="000000"/>
                <w:sz w:val="24"/>
                <w:highlight w:val="none"/>
              </w:rPr>
            </w:pPr>
          </w:p>
        </w:tc>
        <w:tc>
          <w:tcPr>
            <w:tcW w:w="3118" w:type="dxa"/>
            <w:vAlign w:val="center"/>
          </w:tcPr>
          <w:p w14:paraId="189631B2">
            <w:pPr>
              <w:snapToGrid w:val="0"/>
              <w:spacing w:line="360" w:lineRule="auto"/>
              <w:jc w:val="center"/>
              <w:rPr>
                <w:rFonts w:ascii="宋体" w:hAnsi="宋体" w:cs="宋体"/>
                <w:color w:val="000000"/>
                <w:sz w:val="24"/>
                <w:highlight w:val="none"/>
              </w:rPr>
            </w:pPr>
          </w:p>
        </w:tc>
        <w:tc>
          <w:tcPr>
            <w:tcW w:w="993" w:type="dxa"/>
            <w:vAlign w:val="center"/>
          </w:tcPr>
          <w:p w14:paraId="54FD4A10">
            <w:pPr>
              <w:snapToGrid w:val="0"/>
              <w:spacing w:line="360" w:lineRule="auto"/>
              <w:jc w:val="center"/>
              <w:rPr>
                <w:rFonts w:ascii="宋体" w:hAnsi="宋体" w:cs="宋体"/>
                <w:color w:val="000000"/>
                <w:sz w:val="24"/>
                <w:highlight w:val="none"/>
              </w:rPr>
            </w:pPr>
          </w:p>
        </w:tc>
        <w:tc>
          <w:tcPr>
            <w:tcW w:w="1559" w:type="dxa"/>
            <w:vAlign w:val="center"/>
          </w:tcPr>
          <w:p w14:paraId="140F1DD5">
            <w:pPr>
              <w:spacing w:line="360" w:lineRule="auto"/>
              <w:jc w:val="center"/>
              <w:rPr>
                <w:rFonts w:ascii="宋体" w:hAnsi="宋体" w:cs="宋体"/>
                <w:color w:val="000000"/>
                <w:sz w:val="24"/>
                <w:highlight w:val="none"/>
              </w:rPr>
            </w:pPr>
          </w:p>
        </w:tc>
        <w:tc>
          <w:tcPr>
            <w:tcW w:w="1984" w:type="dxa"/>
            <w:vAlign w:val="center"/>
          </w:tcPr>
          <w:p w14:paraId="22F83BF0">
            <w:pPr>
              <w:spacing w:line="360" w:lineRule="auto"/>
              <w:jc w:val="center"/>
              <w:rPr>
                <w:rFonts w:ascii="宋体" w:hAnsi="宋体" w:cs="宋体"/>
                <w:color w:val="000000"/>
                <w:sz w:val="24"/>
                <w:highlight w:val="none"/>
              </w:rPr>
            </w:pPr>
          </w:p>
        </w:tc>
        <w:tc>
          <w:tcPr>
            <w:tcW w:w="3119" w:type="dxa"/>
            <w:vAlign w:val="center"/>
          </w:tcPr>
          <w:p w14:paraId="28202B93">
            <w:pPr>
              <w:spacing w:line="360" w:lineRule="auto"/>
              <w:jc w:val="center"/>
              <w:rPr>
                <w:rFonts w:ascii="宋体" w:hAnsi="宋体" w:cs="宋体"/>
                <w:color w:val="000000"/>
                <w:sz w:val="24"/>
                <w:highlight w:val="none"/>
              </w:rPr>
            </w:pPr>
          </w:p>
        </w:tc>
      </w:tr>
      <w:tr w14:paraId="2E60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8E1137">
            <w:pPr>
              <w:spacing w:line="360" w:lineRule="auto"/>
              <w:jc w:val="center"/>
              <w:rPr>
                <w:rFonts w:ascii="宋体" w:hAnsi="宋体" w:cs="宋体"/>
                <w:color w:val="000000"/>
                <w:sz w:val="24"/>
                <w:highlight w:val="none"/>
              </w:rPr>
            </w:pPr>
          </w:p>
        </w:tc>
        <w:tc>
          <w:tcPr>
            <w:tcW w:w="1417" w:type="dxa"/>
            <w:vAlign w:val="center"/>
          </w:tcPr>
          <w:p w14:paraId="66376C61">
            <w:pPr>
              <w:snapToGrid w:val="0"/>
              <w:spacing w:line="360" w:lineRule="auto"/>
              <w:jc w:val="center"/>
              <w:rPr>
                <w:rFonts w:ascii="宋体" w:hAnsi="宋体" w:cs="宋体"/>
                <w:color w:val="000000"/>
                <w:sz w:val="24"/>
                <w:highlight w:val="none"/>
              </w:rPr>
            </w:pPr>
          </w:p>
        </w:tc>
        <w:tc>
          <w:tcPr>
            <w:tcW w:w="1843" w:type="dxa"/>
            <w:vAlign w:val="center"/>
          </w:tcPr>
          <w:p w14:paraId="7745B9C0">
            <w:pPr>
              <w:snapToGrid w:val="0"/>
              <w:spacing w:line="360" w:lineRule="auto"/>
              <w:jc w:val="center"/>
              <w:rPr>
                <w:rFonts w:ascii="宋体" w:hAnsi="宋体" w:cs="宋体"/>
                <w:color w:val="000000"/>
                <w:sz w:val="24"/>
                <w:highlight w:val="none"/>
              </w:rPr>
            </w:pPr>
          </w:p>
        </w:tc>
        <w:tc>
          <w:tcPr>
            <w:tcW w:w="3118" w:type="dxa"/>
            <w:vAlign w:val="center"/>
          </w:tcPr>
          <w:p w14:paraId="48F3E5E6">
            <w:pPr>
              <w:snapToGrid w:val="0"/>
              <w:spacing w:line="360" w:lineRule="auto"/>
              <w:jc w:val="center"/>
              <w:rPr>
                <w:rFonts w:ascii="宋体" w:hAnsi="宋体" w:cs="宋体"/>
                <w:color w:val="000000"/>
                <w:sz w:val="24"/>
                <w:highlight w:val="none"/>
              </w:rPr>
            </w:pPr>
          </w:p>
        </w:tc>
        <w:tc>
          <w:tcPr>
            <w:tcW w:w="993" w:type="dxa"/>
            <w:vAlign w:val="center"/>
          </w:tcPr>
          <w:p w14:paraId="4FC778CD">
            <w:pPr>
              <w:snapToGrid w:val="0"/>
              <w:spacing w:line="360" w:lineRule="auto"/>
              <w:jc w:val="center"/>
              <w:rPr>
                <w:rFonts w:ascii="宋体" w:hAnsi="宋体" w:cs="宋体"/>
                <w:color w:val="000000"/>
                <w:sz w:val="24"/>
                <w:highlight w:val="none"/>
              </w:rPr>
            </w:pPr>
          </w:p>
        </w:tc>
        <w:tc>
          <w:tcPr>
            <w:tcW w:w="1559" w:type="dxa"/>
            <w:vAlign w:val="center"/>
          </w:tcPr>
          <w:p w14:paraId="32723EEB">
            <w:pPr>
              <w:spacing w:line="360" w:lineRule="auto"/>
              <w:jc w:val="center"/>
              <w:rPr>
                <w:rFonts w:ascii="宋体" w:hAnsi="宋体" w:cs="宋体"/>
                <w:color w:val="000000"/>
                <w:sz w:val="24"/>
                <w:highlight w:val="none"/>
              </w:rPr>
            </w:pPr>
          </w:p>
        </w:tc>
        <w:tc>
          <w:tcPr>
            <w:tcW w:w="1984" w:type="dxa"/>
            <w:vAlign w:val="center"/>
          </w:tcPr>
          <w:p w14:paraId="63E48D2B">
            <w:pPr>
              <w:spacing w:line="360" w:lineRule="auto"/>
              <w:jc w:val="center"/>
              <w:rPr>
                <w:rFonts w:ascii="宋体" w:hAnsi="宋体" w:cs="宋体"/>
                <w:color w:val="000000"/>
                <w:sz w:val="24"/>
                <w:highlight w:val="none"/>
              </w:rPr>
            </w:pPr>
          </w:p>
        </w:tc>
        <w:tc>
          <w:tcPr>
            <w:tcW w:w="3119" w:type="dxa"/>
            <w:vAlign w:val="center"/>
          </w:tcPr>
          <w:p w14:paraId="5208959E">
            <w:pPr>
              <w:spacing w:line="360" w:lineRule="auto"/>
              <w:jc w:val="center"/>
              <w:rPr>
                <w:rFonts w:ascii="宋体" w:hAnsi="宋体" w:cs="宋体"/>
                <w:color w:val="000000"/>
                <w:sz w:val="24"/>
                <w:highlight w:val="none"/>
              </w:rPr>
            </w:pPr>
          </w:p>
        </w:tc>
      </w:tr>
      <w:tr w14:paraId="4E34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F56647C">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4059C057">
            <w:pPr>
              <w:spacing w:line="360" w:lineRule="auto"/>
              <w:jc w:val="center"/>
              <w:rPr>
                <w:rFonts w:ascii="宋体" w:hAnsi="宋体" w:cs="宋体"/>
                <w:color w:val="000000"/>
                <w:sz w:val="24"/>
                <w:highlight w:val="none"/>
              </w:rPr>
            </w:pPr>
          </w:p>
        </w:tc>
      </w:tr>
      <w:tr w14:paraId="7B89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23317D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0D25BB25">
            <w:pPr>
              <w:spacing w:line="360" w:lineRule="auto"/>
              <w:jc w:val="center"/>
              <w:rPr>
                <w:rFonts w:ascii="宋体" w:hAnsi="宋体" w:cs="宋体"/>
                <w:color w:val="000000"/>
                <w:sz w:val="24"/>
                <w:highlight w:val="none"/>
              </w:rPr>
            </w:pPr>
          </w:p>
        </w:tc>
      </w:tr>
    </w:tbl>
    <w:p w14:paraId="57493256">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2E1CFB2A">
      <w:pPr>
        <w:spacing w:line="360" w:lineRule="auto"/>
        <w:ind w:left="-2" w:leftChars="-1"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28DC3FA5">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24825810">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37791D5A">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67E0BC">
      <w:pPr>
        <w:spacing w:line="360" w:lineRule="auto"/>
        <w:ind w:firstLine="482" w:firstLineChars="200"/>
        <w:rPr>
          <w:rFonts w:ascii="宋体" w:hAnsi="宋体" w:cs="宋体"/>
          <w:b/>
          <w:color w:val="000000"/>
          <w:kern w:val="0"/>
          <w:sz w:val="24"/>
          <w:highlight w:val="none"/>
        </w:rPr>
      </w:pPr>
    </w:p>
    <w:p w14:paraId="78255A5E">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p>
    <w:p w14:paraId="7B123377">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87A499">
      <w:pPr>
        <w:pStyle w:val="26"/>
        <w:keepNext w:val="0"/>
        <w:pageBreakBefore w:val="0"/>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27" w:name="_Hlk101259491"/>
      <w:r>
        <w:rPr>
          <w:rFonts w:hint="eastAsia" w:ascii="宋体" w:hAnsi="宋体" w:eastAsia="宋体" w:cs="宋体"/>
          <w:color w:val="000000"/>
          <w:sz w:val="32"/>
          <w:szCs w:val="32"/>
          <w:highlight w:val="none"/>
        </w:rPr>
        <w:t>（如果有）</w:t>
      </w:r>
      <w:bookmarkEnd w:id="427"/>
    </w:p>
    <w:p w14:paraId="33C24252">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3E771B3B">
      <w:pPr>
        <w:pStyle w:val="26"/>
        <w:keepNext w:val="0"/>
        <w:pageBreakBefore w:val="0"/>
        <w:tabs>
          <w:tab w:val="clear" w:pos="720"/>
        </w:tabs>
        <w:snapToGrid w:val="0"/>
        <w:spacing w:before="120" w:after="120"/>
        <w:ind w:firstLine="643"/>
        <w:outlineLvl w:val="9"/>
        <w:rPr>
          <w:rFonts w:ascii="宋体" w:hAnsi="宋体" w:eastAsia="宋体" w:cs="宋体"/>
          <w:b w:val="0"/>
          <w:color w:val="000000"/>
          <w:sz w:val="32"/>
          <w:szCs w:val="32"/>
          <w:highlight w:val="none"/>
        </w:rPr>
      </w:pPr>
    </w:p>
    <w:p w14:paraId="7A5C7F4C">
      <w:pPr>
        <w:spacing w:line="360" w:lineRule="auto"/>
        <w:ind w:right="420" w:firstLine="3614" w:firstLineChars="1000"/>
        <w:rPr>
          <w:rFonts w:ascii="宋体" w:hAnsi="宋体" w:cs="宋体"/>
          <w:b/>
          <w:color w:val="000000"/>
          <w:kern w:val="0"/>
          <w:sz w:val="36"/>
          <w:szCs w:val="36"/>
          <w:highlight w:val="none"/>
        </w:rPr>
      </w:pPr>
    </w:p>
    <w:p w14:paraId="498C70C8">
      <w:pPr>
        <w:spacing w:line="360" w:lineRule="auto"/>
        <w:ind w:right="420" w:firstLine="3614" w:firstLineChars="1000"/>
        <w:rPr>
          <w:rFonts w:ascii="宋体" w:hAnsi="宋体" w:cs="宋体"/>
          <w:b/>
          <w:color w:val="000000"/>
          <w:kern w:val="0"/>
          <w:sz w:val="36"/>
          <w:szCs w:val="36"/>
          <w:highlight w:val="none"/>
        </w:rPr>
      </w:pPr>
    </w:p>
    <w:p w14:paraId="2BCF9155">
      <w:pPr>
        <w:spacing w:line="360" w:lineRule="auto"/>
        <w:ind w:right="420" w:firstLine="3614" w:firstLineChars="1000"/>
        <w:rPr>
          <w:rFonts w:ascii="宋体" w:hAnsi="宋体" w:cs="宋体"/>
          <w:b/>
          <w:color w:val="000000"/>
          <w:kern w:val="0"/>
          <w:sz w:val="36"/>
          <w:szCs w:val="36"/>
          <w:highlight w:val="none"/>
        </w:rPr>
      </w:pPr>
    </w:p>
    <w:p w14:paraId="55073A33">
      <w:pPr>
        <w:spacing w:line="360" w:lineRule="auto"/>
        <w:ind w:right="420" w:firstLine="3614" w:firstLineChars="1000"/>
        <w:rPr>
          <w:rFonts w:ascii="宋体" w:hAnsi="宋体" w:cs="宋体"/>
          <w:b/>
          <w:color w:val="000000"/>
          <w:kern w:val="0"/>
          <w:sz w:val="36"/>
          <w:szCs w:val="36"/>
          <w:highlight w:val="none"/>
        </w:rPr>
      </w:pPr>
    </w:p>
    <w:p w14:paraId="1150ABF1">
      <w:pPr>
        <w:spacing w:line="360" w:lineRule="auto"/>
        <w:ind w:right="420" w:firstLine="3614" w:firstLineChars="1000"/>
        <w:rPr>
          <w:rFonts w:ascii="宋体" w:hAnsi="宋体" w:cs="宋体"/>
          <w:b/>
          <w:color w:val="000000"/>
          <w:kern w:val="0"/>
          <w:sz w:val="36"/>
          <w:szCs w:val="36"/>
          <w:highlight w:val="none"/>
        </w:rPr>
      </w:pPr>
    </w:p>
    <w:p w14:paraId="5EE1083A">
      <w:pPr>
        <w:spacing w:line="360" w:lineRule="auto"/>
        <w:ind w:right="420" w:firstLine="3614" w:firstLineChars="1000"/>
        <w:rPr>
          <w:rFonts w:ascii="宋体" w:hAnsi="宋体" w:cs="宋体"/>
          <w:b/>
          <w:color w:val="000000"/>
          <w:kern w:val="0"/>
          <w:sz w:val="36"/>
          <w:szCs w:val="36"/>
          <w:highlight w:val="none"/>
        </w:rPr>
      </w:pPr>
    </w:p>
    <w:p w14:paraId="7A058470">
      <w:pPr>
        <w:spacing w:line="360" w:lineRule="auto"/>
        <w:ind w:right="420" w:firstLine="3614" w:firstLineChars="1000"/>
        <w:rPr>
          <w:rFonts w:ascii="宋体" w:hAnsi="宋体" w:cs="宋体"/>
          <w:b/>
          <w:color w:val="000000"/>
          <w:kern w:val="0"/>
          <w:sz w:val="36"/>
          <w:szCs w:val="36"/>
          <w:highlight w:val="none"/>
        </w:rPr>
      </w:pPr>
    </w:p>
    <w:p w14:paraId="40B6C80E">
      <w:pPr>
        <w:spacing w:line="360" w:lineRule="auto"/>
        <w:ind w:right="420" w:firstLine="3614" w:firstLineChars="1000"/>
        <w:rPr>
          <w:rFonts w:ascii="宋体" w:hAnsi="宋体" w:cs="宋体"/>
          <w:b/>
          <w:color w:val="000000"/>
          <w:kern w:val="0"/>
          <w:sz w:val="36"/>
          <w:szCs w:val="36"/>
          <w:highlight w:val="none"/>
        </w:rPr>
      </w:pPr>
    </w:p>
    <w:p w14:paraId="3F25953B">
      <w:pPr>
        <w:spacing w:line="360" w:lineRule="auto"/>
        <w:ind w:right="420" w:firstLine="3614" w:firstLineChars="1000"/>
        <w:rPr>
          <w:rFonts w:ascii="宋体" w:hAnsi="宋体" w:cs="宋体"/>
          <w:b/>
          <w:color w:val="000000"/>
          <w:kern w:val="0"/>
          <w:sz w:val="36"/>
          <w:szCs w:val="36"/>
          <w:highlight w:val="none"/>
        </w:rPr>
      </w:pPr>
    </w:p>
    <w:p w14:paraId="1FDAD19A">
      <w:pPr>
        <w:spacing w:line="360" w:lineRule="auto"/>
        <w:ind w:right="420" w:firstLine="3614" w:firstLineChars="1000"/>
        <w:rPr>
          <w:rFonts w:ascii="宋体" w:hAnsi="宋体" w:cs="宋体"/>
          <w:b/>
          <w:color w:val="000000"/>
          <w:kern w:val="0"/>
          <w:sz w:val="36"/>
          <w:szCs w:val="36"/>
          <w:highlight w:val="none"/>
        </w:rPr>
      </w:pPr>
    </w:p>
    <w:p w14:paraId="28A7BA44">
      <w:pPr>
        <w:spacing w:line="360" w:lineRule="auto"/>
        <w:ind w:right="420" w:firstLine="3614" w:firstLineChars="1000"/>
        <w:rPr>
          <w:rFonts w:ascii="宋体" w:hAnsi="宋体" w:cs="宋体"/>
          <w:b/>
          <w:color w:val="000000"/>
          <w:kern w:val="0"/>
          <w:sz w:val="36"/>
          <w:szCs w:val="36"/>
          <w:highlight w:val="none"/>
        </w:rPr>
      </w:pPr>
    </w:p>
    <w:p w14:paraId="45A19AD2">
      <w:pPr>
        <w:spacing w:line="360" w:lineRule="auto"/>
        <w:ind w:right="420" w:firstLine="3614" w:firstLineChars="1000"/>
        <w:rPr>
          <w:rFonts w:ascii="宋体" w:hAnsi="宋体" w:cs="宋体"/>
          <w:b/>
          <w:color w:val="000000"/>
          <w:kern w:val="0"/>
          <w:sz w:val="36"/>
          <w:szCs w:val="36"/>
          <w:highlight w:val="none"/>
        </w:rPr>
      </w:pPr>
    </w:p>
    <w:p w14:paraId="63BD3524">
      <w:pPr>
        <w:spacing w:line="360" w:lineRule="auto"/>
        <w:ind w:right="420" w:firstLine="3614" w:firstLineChars="1000"/>
        <w:rPr>
          <w:rFonts w:ascii="宋体" w:hAnsi="宋体" w:cs="宋体"/>
          <w:b/>
          <w:color w:val="000000"/>
          <w:kern w:val="0"/>
          <w:sz w:val="36"/>
          <w:szCs w:val="36"/>
          <w:highlight w:val="none"/>
        </w:rPr>
      </w:pPr>
    </w:p>
    <w:p w14:paraId="6CAC9186">
      <w:pPr>
        <w:spacing w:line="360" w:lineRule="auto"/>
        <w:ind w:right="420" w:firstLine="3614" w:firstLineChars="1000"/>
        <w:rPr>
          <w:rFonts w:ascii="宋体" w:hAnsi="宋体" w:cs="宋体"/>
          <w:b/>
          <w:color w:val="000000"/>
          <w:kern w:val="0"/>
          <w:sz w:val="36"/>
          <w:szCs w:val="36"/>
          <w:highlight w:val="none"/>
        </w:rPr>
      </w:pPr>
    </w:p>
    <w:p w14:paraId="3357ADA7">
      <w:pPr>
        <w:spacing w:line="360" w:lineRule="auto"/>
        <w:ind w:right="420" w:firstLine="3614" w:firstLineChars="1000"/>
        <w:rPr>
          <w:rFonts w:ascii="宋体" w:hAnsi="宋体" w:cs="宋体"/>
          <w:b/>
          <w:color w:val="000000"/>
          <w:kern w:val="0"/>
          <w:sz w:val="36"/>
          <w:szCs w:val="36"/>
          <w:highlight w:val="none"/>
        </w:rPr>
      </w:pPr>
    </w:p>
    <w:p w14:paraId="45ADAFC4">
      <w:pPr>
        <w:spacing w:line="360" w:lineRule="auto"/>
        <w:ind w:right="420" w:firstLine="3614" w:firstLineChars="1000"/>
        <w:rPr>
          <w:rFonts w:ascii="宋体" w:hAnsi="宋体" w:cs="宋体"/>
          <w:b/>
          <w:color w:val="000000"/>
          <w:kern w:val="0"/>
          <w:sz w:val="36"/>
          <w:szCs w:val="36"/>
          <w:highlight w:val="none"/>
        </w:rPr>
      </w:pPr>
    </w:p>
    <w:p w14:paraId="333CD2B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28" w:name="_Toc465665161"/>
      <w:r>
        <w:rPr>
          <w:rFonts w:hint="eastAsia" w:ascii="宋体" w:hAnsi="宋体" w:cs="宋体"/>
          <w:color w:val="000000"/>
          <w:highlight w:val="none"/>
        </w:rPr>
        <w:t>附件</w:t>
      </w:r>
      <w:bookmarkEnd w:id="428"/>
    </w:p>
    <w:p w14:paraId="3F6C6829">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3CE4B0C8">
      <w:pPr>
        <w:spacing w:line="360" w:lineRule="auto"/>
        <w:jc w:val="center"/>
        <w:rPr>
          <w:rFonts w:ascii="宋体" w:hAnsi="宋体" w:cs="宋体"/>
          <w:b/>
          <w:color w:val="000000"/>
          <w:spacing w:val="6"/>
          <w:sz w:val="32"/>
          <w:szCs w:val="32"/>
          <w:highlight w:val="none"/>
        </w:rPr>
      </w:pPr>
      <w:bookmarkStart w:id="429" w:name="OLE_LINK14"/>
      <w:bookmarkStart w:id="430" w:name="OLE_LINK13"/>
      <w:r>
        <w:rPr>
          <w:rFonts w:hint="eastAsia" w:ascii="宋体" w:hAnsi="宋体" w:cs="宋体"/>
          <w:b/>
          <w:color w:val="000000"/>
          <w:spacing w:val="6"/>
          <w:sz w:val="32"/>
          <w:szCs w:val="32"/>
          <w:highlight w:val="none"/>
        </w:rPr>
        <w:t>残疾人福利性单位声明函</w:t>
      </w:r>
    </w:p>
    <w:bookmarkEnd w:id="429"/>
    <w:bookmarkEnd w:id="430"/>
    <w:p w14:paraId="2C5EB1DD">
      <w:pPr>
        <w:spacing w:line="360" w:lineRule="auto"/>
        <w:rPr>
          <w:rFonts w:ascii="宋体" w:hAnsi="宋体" w:cs="宋体"/>
          <w:b/>
          <w:color w:val="000000"/>
          <w:spacing w:val="6"/>
          <w:sz w:val="30"/>
          <w:szCs w:val="30"/>
          <w:highlight w:val="none"/>
        </w:rPr>
      </w:pPr>
    </w:p>
    <w:p w14:paraId="47DA308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双束扫描电子显微镜一体化分析系统仪器设备采购</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188431D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2279B312">
      <w:pPr>
        <w:spacing w:line="360" w:lineRule="auto"/>
        <w:ind w:firstLine="480" w:firstLineChars="200"/>
        <w:rPr>
          <w:rFonts w:ascii="宋体" w:hAnsi="宋体" w:cs="宋体"/>
          <w:color w:val="000000"/>
          <w:sz w:val="24"/>
          <w:highlight w:val="none"/>
        </w:rPr>
      </w:pPr>
    </w:p>
    <w:p w14:paraId="31D76D77">
      <w:pPr>
        <w:spacing w:line="360" w:lineRule="auto"/>
        <w:ind w:firstLine="480" w:firstLineChars="200"/>
        <w:rPr>
          <w:rFonts w:ascii="宋体" w:hAnsi="宋体" w:cs="宋体"/>
          <w:color w:val="000000"/>
          <w:sz w:val="24"/>
          <w:highlight w:val="none"/>
        </w:rPr>
      </w:pPr>
    </w:p>
    <w:p w14:paraId="308F435A">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0317945D">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3AA35DE5">
      <w:pPr>
        <w:spacing w:line="360" w:lineRule="auto"/>
        <w:ind w:firstLine="480" w:firstLineChars="200"/>
        <w:rPr>
          <w:rFonts w:ascii="宋体" w:hAnsi="宋体" w:cs="宋体"/>
          <w:color w:val="000000"/>
          <w:sz w:val="24"/>
          <w:highlight w:val="none"/>
        </w:rPr>
      </w:pPr>
    </w:p>
    <w:p w14:paraId="2855F72E">
      <w:pPr>
        <w:spacing w:line="360" w:lineRule="auto"/>
        <w:ind w:firstLine="420" w:firstLineChars="200"/>
        <w:rPr>
          <w:rFonts w:ascii="宋体" w:hAnsi="宋体" w:cs="宋体"/>
          <w:color w:val="000000"/>
          <w:highlight w:val="none"/>
        </w:rPr>
      </w:pPr>
    </w:p>
    <w:p w14:paraId="04F87A27">
      <w:pPr>
        <w:spacing w:line="360" w:lineRule="auto"/>
        <w:ind w:firstLine="420" w:firstLineChars="200"/>
        <w:rPr>
          <w:rFonts w:ascii="宋体" w:hAnsi="宋体" w:cs="宋体"/>
          <w:color w:val="000000"/>
          <w:highlight w:val="none"/>
        </w:rPr>
      </w:pPr>
    </w:p>
    <w:p w14:paraId="4B72E6DC">
      <w:pPr>
        <w:spacing w:line="360" w:lineRule="auto"/>
        <w:ind w:firstLine="420" w:firstLineChars="200"/>
        <w:rPr>
          <w:rFonts w:ascii="宋体" w:hAnsi="宋体" w:cs="宋体"/>
          <w:color w:val="000000"/>
          <w:highlight w:val="none"/>
        </w:rPr>
      </w:pPr>
    </w:p>
    <w:p w14:paraId="120F64B6">
      <w:pPr>
        <w:spacing w:line="360" w:lineRule="auto"/>
        <w:ind w:firstLine="420" w:firstLineChars="200"/>
        <w:rPr>
          <w:rFonts w:ascii="宋体" w:hAnsi="宋体" w:cs="宋体"/>
          <w:color w:val="000000"/>
          <w:highlight w:val="none"/>
        </w:rPr>
      </w:pPr>
    </w:p>
    <w:p w14:paraId="739744F9">
      <w:pPr>
        <w:spacing w:line="360" w:lineRule="auto"/>
        <w:rPr>
          <w:rFonts w:ascii="宋体" w:hAnsi="宋体" w:cs="宋体"/>
          <w:b/>
          <w:color w:val="000000"/>
          <w:sz w:val="24"/>
          <w:highlight w:val="none"/>
        </w:rPr>
      </w:pPr>
    </w:p>
    <w:p w14:paraId="0D3E00C4">
      <w:pPr>
        <w:spacing w:line="360" w:lineRule="auto"/>
        <w:rPr>
          <w:rFonts w:ascii="宋体" w:hAnsi="宋体" w:cs="宋体"/>
          <w:b/>
          <w:color w:val="000000"/>
          <w:sz w:val="24"/>
          <w:highlight w:val="none"/>
        </w:rPr>
      </w:pPr>
    </w:p>
    <w:p w14:paraId="1EB01FDE">
      <w:pPr>
        <w:spacing w:line="360" w:lineRule="auto"/>
        <w:rPr>
          <w:rFonts w:ascii="宋体" w:hAnsi="宋体" w:cs="宋体"/>
          <w:b/>
          <w:color w:val="000000"/>
          <w:sz w:val="24"/>
          <w:highlight w:val="none"/>
        </w:rPr>
      </w:pPr>
    </w:p>
    <w:p w14:paraId="65C3581F">
      <w:pPr>
        <w:spacing w:line="360" w:lineRule="auto"/>
        <w:rPr>
          <w:rFonts w:ascii="宋体" w:hAnsi="宋体" w:cs="宋体"/>
          <w:b/>
          <w:color w:val="000000"/>
          <w:sz w:val="24"/>
          <w:highlight w:val="none"/>
        </w:rPr>
      </w:pPr>
    </w:p>
    <w:p w14:paraId="12187A40">
      <w:pPr>
        <w:spacing w:line="360" w:lineRule="auto"/>
        <w:rPr>
          <w:rFonts w:ascii="宋体" w:hAnsi="宋体" w:cs="宋体"/>
          <w:b/>
          <w:color w:val="000000"/>
          <w:sz w:val="24"/>
          <w:highlight w:val="none"/>
        </w:rPr>
      </w:pPr>
    </w:p>
    <w:p w14:paraId="5016ACAF">
      <w:pPr>
        <w:spacing w:line="360" w:lineRule="auto"/>
        <w:rPr>
          <w:rFonts w:ascii="宋体" w:hAnsi="宋体" w:cs="宋体"/>
          <w:b/>
          <w:color w:val="000000"/>
          <w:sz w:val="24"/>
          <w:highlight w:val="none"/>
        </w:rPr>
      </w:pPr>
    </w:p>
    <w:p w14:paraId="10EBA1B3">
      <w:pPr>
        <w:spacing w:line="360" w:lineRule="auto"/>
        <w:rPr>
          <w:rFonts w:ascii="宋体" w:hAnsi="宋体" w:cs="宋体"/>
          <w:b/>
          <w:color w:val="000000"/>
          <w:sz w:val="24"/>
          <w:highlight w:val="none"/>
        </w:rPr>
      </w:pPr>
    </w:p>
    <w:p w14:paraId="3AA707A0">
      <w:pPr>
        <w:spacing w:line="360" w:lineRule="auto"/>
        <w:rPr>
          <w:rFonts w:ascii="宋体" w:hAnsi="宋体" w:cs="宋体"/>
          <w:b/>
          <w:color w:val="000000"/>
          <w:sz w:val="24"/>
          <w:highlight w:val="none"/>
        </w:rPr>
      </w:pPr>
    </w:p>
    <w:p w14:paraId="34DC566C">
      <w:pPr>
        <w:spacing w:line="360" w:lineRule="auto"/>
        <w:rPr>
          <w:rFonts w:ascii="宋体" w:hAnsi="宋体" w:cs="宋体"/>
          <w:b/>
          <w:color w:val="000000"/>
          <w:sz w:val="24"/>
          <w:highlight w:val="none"/>
        </w:rPr>
      </w:pPr>
    </w:p>
    <w:p w14:paraId="03EC4A26">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1AE55046">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6A45574F">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01334F4A">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2875785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3D966CC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4ED73AEF">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31FCCCE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A4E5B5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3B13F2A0">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074FB6E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18294A9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031E2D17">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37B4765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212DB1AB">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7105BC78">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041C2F26">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4849797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45C631C2">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5F6FC3A7">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5DB1D840">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0AC1EF6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14:paraId="4D095E2A">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7B6E49BF">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51101215">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7092867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403D9770">
      <w:pPr>
        <w:spacing w:line="360" w:lineRule="auto"/>
        <w:jc w:val="center"/>
        <w:rPr>
          <w:rFonts w:ascii="宋体" w:hAnsi="宋体" w:cs="宋体"/>
          <w:b/>
          <w:bCs/>
          <w:color w:val="000000"/>
          <w:sz w:val="24"/>
          <w:highlight w:val="none"/>
        </w:rPr>
      </w:pPr>
    </w:p>
    <w:p w14:paraId="15E7889E">
      <w:pPr>
        <w:spacing w:line="360" w:lineRule="auto"/>
        <w:rPr>
          <w:rFonts w:ascii="宋体" w:hAnsi="宋体" w:cs="宋体"/>
          <w:b/>
          <w:color w:val="000000"/>
          <w:sz w:val="24"/>
          <w:highlight w:val="none"/>
        </w:rPr>
      </w:pPr>
    </w:p>
    <w:p w14:paraId="6E70E292">
      <w:pPr>
        <w:spacing w:line="360" w:lineRule="auto"/>
        <w:rPr>
          <w:rFonts w:ascii="宋体" w:hAnsi="宋体" w:cs="宋体"/>
          <w:b/>
          <w:color w:val="000000"/>
          <w:sz w:val="24"/>
          <w:highlight w:val="none"/>
        </w:rPr>
      </w:pPr>
    </w:p>
    <w:p w14:paraId="7BB0FEAF">
      <w:pPr>
        <w:spacing w:line="360" w:lineRule="auto"/>
        <w:rPr>
          <w:rFonts w:ascii="宋体" w:hAnsi="宋体" w:cs="宋体"/>
          <w:b/>
          <w:color w:val="000000"/>
          <w:sz w:val="24"/>
          <w:highlight w:val="none"/>
        </w:rPr>
      </w:pPr>
    </w:p>
    <w:p w14:paraId="50278552">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17327D79">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070446E7">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4A20CB62">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672742AB">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683592AE">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6A49010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0DB8CE33">
      <w:pPr>
        <w:widowControl/>
        <w:spacing w:line="360" w:lineRule="auto"/>
        <w:ind w:firstLine="600" w:firstLineChars="200"/>
        <w:jc w:val="left"/>
        <w:rPr>
          <w:rFonts w:ascii="宋体" w:hAnsi="宋体" w:cs="宋体"/>
          <w:color w:val="000000"/>
          <w:sz w:val="30"/>
          <w:szCs w:val="30"/>
          <w:highlight w:val="none"/>
        </w:rPr>
      </w:pPr>
    </w:p>
    <w:p w14:paraId="05CB228B">
      <w:pPr>
        <w:spacing w:line="360" w:lineRule="auto"/>
        <w:jc w:val="center"/>
        <w:rPr>
          <w:rFonts w:ascii="宋体" w:hAnsi="宋体" w:cs="宋体"/>
          <w:b/>
          <w:color w:val="000000"/>
          <w:spacing w:val="6"/>
          <w:sz w:val="32"/>
          <w:szCs w:val="32"/>
          <w:highlight w:val="none"/>
        </w:rPr>
      </w:pPr>
    </w:p>
    <w:p w14:paraId="5CF8E1D2">
      <w:pPr>
        <w:spacing w:line="360" w:lineRule="auto"/>
        <w:jc w:val="center"/>
        <w:rPr>
          <w:rFonts w:ascii="宋体" w:hAnsi="宋体" w:cs="宋体"/>
          <w:b/>
          <w:color w:val="000000"/>
          <w:spacing w:val="6"/>
          <w:sz w:val="32"/>
          <w:szCs w:val="32"/>
          <w:highlight w:val="none"/>
        </w:rPr>
      </w:pPr>
    </w:p>
    <w:p w14:paraId="52FC1F63">
      <w:pPr>
        <w:spacing w:line="360" w:lineRule="auto"/>
        <w:jc w:val="center"/>
        <w:rPr>
          <w:rFonts w:ascii="宋体" w:hAnsi="宋体" w:cs="宋体"/>
          <w:b/>
          <w:color w:val="000000"/>
          <w:spacing w:val="6"/>
          <w:sz w:val="32"/>
          <w:szCs w:val="32"/>
          <w:highlight w:val="none"/>
        </w:rPr>
      </w:pPr>
    </w:p>
    <w:p w14:paraId="2D4CFA99">
      <w:pPr>
        <w:spacing w:line="360" w:lineRule="auto"/>
        <w:jc w:val="center"/>
        <w:rPr>
          <w:rFonts w:ascii="宋体" w:hAnsi="宋体" w:cs="宋体"/>
          <w:b/>
          <w:color w:val="000000"/>
          <w:spacing w:val="6"/>
          <w:sz w:val="32"/>
          <w:szCs w:val="32"/>
          <w:highlight w:val="none"/>
        </w:rPr>
      </w:pPr>
    </w:p>
    <w:p w14:paraId="7D368D0E">
      <w:pPr>
        <w:spacing w:line="360" w:lineRule="auto"/>
        <w:jc w:val="center"/>
        <w:rPr>
          <w:rFonts w:ascii="宋体" w:hAnsi="宋体" w:cs="宋体"/>
          <w:b/>
          <w:color w:val="000000"/>
          <w:spacing w:val="6"/>
          <w:sz w:val="32"/>
          <w:szCs w:val="32"/>
          <w:highlight w:val="none"/>
        </w:rPr>
      </w:pPr>
    </w:p>
    <w:p w14:paraId="30CE4B3F">
      <w:pPr>
        <w:spacing w:line="360" w:lineRule="auto"/>
        <w:jc w:val="center"/>
        <w:rPr>
          <w:rFonts w:ascii="宋体" w:hAnsi="宋体" w:cs="宋体"/>
          <w:b/>
          <w:color w:val="000000"/>
          <w:spacing w:val="6"/>
          <w:sz w:val="32"/>
          <w:szCs w:val="32"/>
          <w:highlight w:val="none"/>
        </w:rPr>
      </w:pPr>
    </w:p>
    <w:p w14:paraId="75297EC9">
      <w:pPr>
        <w:spacing w:line="360" w:lineRule="auto"/>
        <w:jc w:val="center"/>
        <w:rPr>
          <w:rFonts w:ascii="宋体" w:hAnsi="宋体" w:cs="宋体"/>
          <w:b/>
          <w:color w:val="000000"/>
          <w:spacing w:val="6"/>
          <w:sz w:val="32"/>
          <w:szCs w:val="32"/>
          <w:highlight w:val="none"/>
        </w:rPr>
      </w:pPr>
    </w:p>
    <w:p w14:paraId="53F1C91F">
      <w:pPr>
        <w:spacing w:line="360" w:lineRule="auto"/>
        <w:jc w:val="center"/>
        <w:rPr>
          <w:rFonts w:ascii="宋体" w:hAnsi="宋体" w:cs="宋体"/>
          <w:b/>
          <w:color w:val="000000"/>
          <w:spacing w:val="6"/>
          <w:sz w:val="32"/>
          <w:szCs w:val="32"/>
          <w:highlight w:val="none"/>
        </w:rPr>
      </w:pPr>
    </w:p>
    <w:p w14:paraId="7DBD9DDF">
      <w:pPr>
        <w:spacing w:line="360" w:lineRule="auto"/>
        <w:jc w:val="center"/>
        <w:rPr>
          <w:rFonts w:ascii="宋体" w:hAnsi="宋体" w:cs="宋体"/>
          <w:b/>
          <w:color w:val="000000"/>
          <w:spacing w:val="6"/>
          <w:sz w:val="32"/>
          <w:szCs w:val="32"/>
          <w:highlight w:val="none"/>
        </w:rPr>
      </w:pPr>
    </w:p>
    <w:p w14:paraId="6E5E7EA0">
      <w:pPr>
        <w:spacing w:line="360" w:lineRule="auto"/>
        <w:jc w:val="center"/>
        <w:rPr>
          <w:rFonts w:ascii="宋体" w:hAnsi="宋体" w:cs="宋体"/>
          <w:b/>
          <w:color w:val="000000"/>
          <w:spacing w:val="6"/>
          <w:sz w:val="32"/>
          <w:szCs w:val="32"/>
          <w:highlight w:val="none"/>
        </w:rPr>
      </w:pPr>
    </w:p>
    <w:p w14:paraId="3A2CC1D4">
      <w:pPr>
        <w:spacing w:line="360" w:lineRule="auto"/>
        <w:jc w:val="center"/>
        <w:rPr>
          <w:rFonts w:ascii="宋体" w:hAnsi="宋体" w:cs="宋体"/>
          <w:b/>
          <w:color w:val="000000"/>
          <w:spacing w:val="6"/>
          <w:sz w:val="32"/>
          <w:szCs w:val="32"/>
          <w:highlight w:val="none"/>
        </w:rPr>
      </w:pPr>
    </w:p>
    <w:p w14:paraId="6214A5AD">
      <w:pPr>
        <w:spacing w:line="360" w:lineRule="auto"/>
        <w:jc w:val="center"/>
        <w:rPr>
          <w:rFonts w:ascii="宋体" w:hAnsi="宋体" w:cs="宋体"/>
          <w:b/>
          <w:color w:val="000000"/>
          <w:spacing w:val="6"/>
          <w:sz w:val="32"/>
          <w:szCs w:val="32"/>
          <w:highlight w:val="none"/>
        </w:rPr>
      </w:pPr>
    </w:p>
    <w:p w14:paraId="4D24B883">
      <w:pPr>
        <w:spacing w:line="360" w:lineRule="auto"/>
        <w:jc w:val="left"/>
        <w:rPr>
          <w:rFonts w:ascii="宋体" w:hAnsi="宋体" w:cs="宋体"/>
          <w:b/>
          <w:color w:val="000000"/>
          <w:spacing w:val="6"/>
          <w:sz w:val="32"/>
          <w:szCs w:val="32"/>
          <w:highlight w:val="none"/>
        </w:rPr>
      </w:pPr>
    </w:p>
    <w:p w14:paraId="14C74B31">
      <w:pPr>
        <w:spacing w:line="360" w:lineRule="auto"/>
        <w:jc w:val="left"/>
        <w:rPr>
          <w:rFonts w:ascii="宋体" w:hAnsi="宋体" w:cs="宋体"/>
          <w:b/>
          <w:color w:val="000000"/>
          <w:spacing w:val="6"/>
          <w:sz w:val="32"/>
          <w:szCs w:val="32"/>
          <w:highlight w:val="none"/>
        </w:rPr>
      </w:pPr>
    </w:p>
    <w:p w14:paraId="3C9C42DC">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51BDC444">
      <w:pPr>
        <w:spacing w:line="360" w:lineRule="auto"/>
        <w:jc w:val="center"/>
        <w:rPr>
          <w:rFonts w:ascii="宋体" w:hAnsi="宋体" w:cs="宋体"/>
          <w:b/>
          <w:color w:val="000000"/>
          <w:sz w:val="24"/>
          <w:highlight w:val="none"/>
        </w:rPr>
      </w:pPr>
    </w:p>
    <w:p w14:paraId="781F5671">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654422E9">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01FC3A36">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4451DCD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39313C9">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C6AB60D">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74D6D4C1">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70ACED9E">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3524A9D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A94055A">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B9E37A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FC988A2">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718BAB01">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162C44D2">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B58DEB7">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B64F5A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B32274B">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5E1A5797">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339F128C">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89764C4">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301A039">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506C8FA2">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6FCF2D63">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7A0D329C">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675B906B">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3EC03B8D">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6FB97287">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386B8ADF">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10BB6129">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7F8B14B1">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15A5D05A">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1536BE87">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7037EC80">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2C78D1D4">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32167813">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23094460">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3590D7B0">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10AF595A">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32038014">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4B55437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210977DC">
      <w:pPr>
        <w:spacing w:line="360" w:lineRule="auto"/>
        <w:rPr>
          <w:rFonts w:ascii="宋体" w:hAnsi="宋体" w:cs="宋体"/>
          <w:b/>
          <w:color w:val="000000"/>
          <w:sz w:val="24"/>
          <w:highlight w:val="none"/>
        </w:rPr>
      </w:pPr>
    </w:p>
    <w:p w14:paraId="0347E7AD">
      <w:pPr>
        <w:spacing w:line="360" w:lineRule="auto"/>
        <w:rPr>
          <w:rFonts w:ascii="宋体" w:hAnsi="宋体" w:cs="宋体"/>
          <w:b/>
          <w:color w:val="000000"/>
          <w:sz w:val="24"/>
          <w:highlight w:val="none"/>
        </w:rPr>
      </w:pPr>
    </w:p>
    <w:p w14:paraId="788F8686">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3528C91B">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78B7D61D">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3F9E176A">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2EF5012B">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083AA94A">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4D7D271E">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55527C52">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58782822">
      <w:pPr>
        <w:spacing w:line="360" w:lineRule="auto"/>
        <w:rPr>
          <w:rFonts w:ascii="宋体" w:hAnsi="宋体" w:cs="宋体"/>
          <w:b/>
          <w:color w:val="000000"/>
          <w:sz w:val="24"/>
          <w:highlight w:val="none"/>
        </w:rPr>
      </w:pPr>
    </w:p>
    <w:p w14:paraId="14A89218">
      <w:pPr>
        <w:autoSpaceDE w:val="0"/>
        <w:autoSpaceDN w:val="0"/>
        <w:jc w:val="center"/>
        <w:rPr>
          <w:rFonts w:ascii="宋体" w:hAnsi="宋体" w:cs="宋体"/>
          <w:b/>
          <w:color w:val="000000"/>
          <w:spacing w:val="6"/>
          <w:sz w:val="32"/>
          <w:szCs w:val="32"/>
          <w:highlight w:val="none"/>
        </w:rPr>
      </w:pPr>
    </w:p>
    <w:p w14:paraId="21F97238">
      <w:pPr>
        <w:autoSpaceDE w:val="0"/>
        <w:autoSpaceDN w:val="0"/>
        <w:jc w:val="center"/>
        <w:rPr>
          <w:rFonts w:ascii="宋体" w:hAnsi="宋体" w:cs="宋体"/>
          <w:b/>
          <w:color w:val="000000"/>
          <w:spacing w:val="6"/>
          <w:sz w:val="32"/>
          <w:szCs w:val="32"/>
          <w:highlight w:val="none"/>
        </w:rPr>
      </w:pPr>
    </w:p>
    <w:p w14:paraId="799F9D77">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B68D73D">
      <w:pPr>
        <w:spacing w:line="360" w:lineRule="auto"/>
        <w:rPr>
          <w:rFonts w:ascii="宋体" w:hAnsi="宋体" w:cs="宋体"/>
          <w:color w:val="000000"/>
          <w:sz w:val="24"/>
          <w:highlight w:val="none"/>
          <w:u w:val="single"/>
        </w:rPr>
      </w:pPr>
    </w:p>
    <w:p w14:paraId="0016267E">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杭州电子科技大学、浙江五石中正工程咨询有限公司：</w:t>
      </w:r>
    </w:p>
    <w:p w14:paraId="6CCF4F77">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你方组织的双束扫描电子显微镜一体化分析系统仪器设备采购【招标编号：ZJWSBJ-HD-202415G】</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6828821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751294C6">
      <w:pPr>
        <w:spacing w:line="360" w:lineRule="auto"/>
        <w:ind w:firstLine="494"/>
        <w:rPr>
          <w:rFonts w:ascii="宋体" w:hAnsi="宋体" w:cs="宋体"/>
          <w:color w:val="000000"/>
          <w:sz w:val="24"/>
          <w:highlight w:val="none"/>
        </w:rPr>
      </w:pPr>
    </w:p>
    <w:p w14:paraId="64E25E86">
      <w:pPr>
        <w:spacing w:line="360" w:lineRule="auto"/>
        <w:ind w:firstLine="494"/>
        <w:rPr>
          <w:rFonts w:ascii="宋体" w:hAnsi="宋体" w:cs="宋体"/>
          <w:color w:val="000000"/>
          <w:sz w:val="24"/>
          <w:highlight w:val="none"/>
        </w:rPr>
      </w:pPr>
    </w:p>
    <w:p w14:paraId="5B51186A">
      <w:pPr>
        <w:spacing w:line="360" w:lineRule="auto"/>
        <w:ind w:firstLine="494"/>
        <w:rPr>
          <w:rFonts w:ascii="宋体" w:hAnsi="宋体" w:cs="宋体"/>
          <w:color w:val="000000"/>
          <w:sz w:val="24"/>
          <w:highlight w:val="none"/>
        </w:rPr>
      </w:pPr>
    </w:p>
    <w:p w14:paraId="51227D43">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332C5C9D">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47E9D4BE">
      <w:pPr>
        <w:rPr>
          <w:rFonts w:ascii="宋体" w:hAnsi="宋体" w:cs="宋体"/>
          <w:color w:val="000000"/>
          <w:sz w:val="24"/>
          <w:highlight w:val="none"/>
        </w:rPr>
      </w:pPr>
      <w:r>
        <w:rPr>
          <w:rFonts w:hint="eastAsia" w:ascii="宋体" w:hAnsi="宋体" w:cs="宋体"/>
          <w:b/>
          <w:bCs/>
          <w:color w:val="000000"/>
          <w:sz w:val="24"/>
          <w:highlight w:val="none"/>
        </w:rPr>
        <w:t>附：</w:t>
      </w:r>
    </w:p>
    <w:p w14:paraId="70935177">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5EA93744">
      <w:pPr>
        <w:autoSpaceDE w:val="0"/>
        <w:autoSpaceDN w:val="0"/>
        <w:jc w:val="center"/>
        <w:rPr>
          <w:rFonts w:ascii="宋体" w:hAnsi="宋体" w:cs="宋体"/>
          <w:b/>
          <w:color w:val="000000"/>
          <w:spacing w:val="6"/>
          <w:sz w:val="32"/>
          <w:szCs w:val="32"/>
          <w:highlight w:val="none"/>
        </w:rPr>
      </w:pPr>
    </w:p>
    <w:p w14:paraId="1CBA216B">
      <w:pPr>
        <w:autoSpaceDE w:val="0"/>
        <w:autoSpaceDN w:val="0"/>
        <w:jc w:val="center"/>
        <w:rPr>
          <w:rFonts w:ascii="宋体" w:hAnsi="宋体" w:cs="宋体"/>
          <w:b/>
          <w:color w:val="000000"/>
          <w:spacing w:val="6"/>
          <w:sz w:val="32"/>
          <w:szCs w:val="32"/>
          <w:highlight w:val="none"/>
        </w:rPr>
      </w:pPr>
    </w:p>
    <w:p w14:paraId="2BA0C70F">
      <w:pPr>
        <w:autoSpaceDE w:val="0"/>
        <w:autoSpaceDN w:val="0"/>
        <w:jc w:val="center"/>
        <w:rPr>
          <w:rFonts w:ascii="宋体" w:hAnsi="宋体" w:cs="宋体"/>
          <w:b/>
          <w:color w:val="000000"/>
          <w:spacing w:val="6"/>
          <w:sz w:val="32"/>
          <w:szCs w:val="32"/>
          <w:highlight w:val="none"/>
        </w:rPr>
      </w:pPr>
    </w:p>
    <w:p w14:paraId="52016556">
      <w:pPr>
        <w:autoSpaceDE w:val="0"/>
        <w:autoSpaceDN w:val="0"/>
        <w:jc w:val="center"/>
        <w:rPr>
          <w:rFonts w:ascii="宋体" w:hAnsi="宋体" w:cs="宋体"/>
          <w:b/>
          <w:color w:val="000000"/>
          <w:spacing w:val="6"/>
          <w:sz w:val="32"/>
          <w:szCs w:val="32"/>
          <w:highlight w:val="none"/>
        </w:rPr>
      </w:pPr>
    </w:p>
    <w:p w14:paraId="1A997ABF">
      <w:pPr>
        <w:autoSpaceDE w:val="0"/>
        <w:autoSpaceDN w:val="0"/>
        <w:jc w:val="center"/>
        <w:rPr>
          <w:rFonts w:ascii="宋体" w:hAnsi="宋体" w:cs="宋体"/>
          <w:b/>
          <w:color w:val="000000"/>
          <w:spacing w:val="6"/>
          <w:sz w:val="32"/>
          <w:szCs w:val="32"/>
          <w:highlight w:val="none"/>
        </w:rPr>
      </w:pPr>
    </w:p>
    <w:p w14:paraId="0D06B773">
      <w:pPr>
        <w:autoSpaceDE w:val="0"/>
        <w:autoSpaceDN w:val="0"/>
        <w:jc w:val="center"/>
        <w:rPr>
          <w:rFonts w:ascii="宋体" w:hAnsi="宋体" w:cs="宋体"/>
          <w:b/>
          <w:color w:val="000000"/>
          <w:spacing w:val="6"/>
          <w:sz w:val="32"/>
          <w:szCs w:val="32"/>
          <w:highlight w:val="none"/>
        </w:rPr>
      </w:pPr>
    </w:p>
    <w:p w14:paraId="55B863E2">
      <w:pPr>
        <w:autoSpaceDE w:val="0"/>
        <w:autoSpaceDN w:val="0"/>
        <w:jc w:val="center"/>
        <w:rPr>
          <w:rFonts w:ascii="宋体" w:hAnsi="宋体" w:cs="宋体"/>
          <w:b/>
          <w:color w:val="000000"/>
          <w:spacing w:val="6"/>
          <w:sz w:val="32"/>
          <w:szCs w:val="32"/>
          <w:highlight w:val="none"/>
        </w:rPr>
      </w:pPr>
    </w:p>
    <w:p w14:paraId="1DDCBC48">
      <w:pPr>
        <w:autoSpaceDE w:val="0"/>
        <w:autoSpaceDN w:val="0"/>
        <w:jc w:val="center"/>
        <w:rPr>
          <w:rFonts w:ascii="宋体" w:hAnsi="宋体" w:cs="宋体"/>
          <w:b/>
          <w:color w:val="000000"/>
          <w:spacing w:val="6"/>
          <w:sz w:val="32"/>
          <w:szCs w:val="32"/>
          <w:highlight w:val="none"/>
        </w:rPr>
      </w:pPr>
    </w:p>
    <w:p w14:paraId="382FCE34">
      <w:pPr>
        <w:autoSpaceDE w:val="0"/>
        <w:autoSpaceDN w:val="0"/>
        <w:jc w:val="center"/>
        <w:rPr>
          <w:rFonts w:ascii="宋体" w:hAnsi="宋体" w:cs="宋体"/>
          <w:b/>
          <w:color w:val="000000"/>
          <w:spacing w:val="6"/>
          <w:sz w:val="32"/>
          <w:szCs w:val="32"/>
          <w:highlight w:val="none"/>
        </w:rPr>
      </w:pPr>
    </w:p>
    <w:p w14:paraId="1D0675A3">
      <w:pPr>
        <w:autoSpaceDE w:val="0"/>
        <w:autoSpaceDN w:val="0"/>
        <w:jc w:val="center"/>
        <w:rPr>
          <w:rFonts w:ascii="宋体" w:hAnsi="宋体" w:cs="宋体"/>
          <w:b/>
          <w:color w:val="000000"/>
          <w:spacing w:val="6"/>
          <w:sz w:val="32"/>
          <w:szCs w:val="32"/>
          <w:highlight w:val="none"/>
        </w:rPr>
      </w:pPr>
    </w:p>
    <w:p w14:paraId="1BDBB267">
      <w:pPr>
        <w:autoSpaceDE w:val="0"/>
        <w:autoSpaceDN w:val="0"/>
        <w:jc w:val="center"/>
        <w:rPr>
          <w:rFonts w:ascii="宋体" w:hAnsi="宋体" w:cs="宋体"/>
          <w:b/>
          <w:color w:val="000000"/>
          <w:spacing w:val="6"/>
          <w:sz w:val="32"/>
          <w:szCs w:val="32"/>
          <w:highlight w:val="none"/>
        </w:rPr>
      </w:pPr>
    </w:p>
    <w:p w14:paraId="5657D822">
      <w:pPr>
        <w:autoSpaceDE w:val="0"/>
        <w:autoSpaceDN w:val="0"/>
        <w:jc w:val="center"/>
        <w:rPr>
          <w:rFonts w:ascii="宋体" w:hAnsi="宋体" w:cs="宋体"/>
          <w:b/>
          <w:color w:val="000000"/>
          <w:spacing w:val="6"/>
          <w:sz w:val="32"/>
          <w:szCs w:val="32"/>
          <w:highlight w:val="none"/>
        </w:rPr>
      </w:pPr>
    </w:p>
    <w:p w14:paraId="030B6B78">
      <w:pPr>
        <w:autoSpaceDE w:val="0"/>
        <w:autoSpaceDN w:val="0"/>
        <w:jc w:val="center"/>
        <w:rPr>
          <w:rFonts w:ascii="宋体" w:hAnsi="宋体" w:cs="宋体"/>
          <w:b/>
          <w:color w:val="000000"/>
          <w:spacing w:val="6"/>
          <w:sz w:val="32"/>
          <w:szCs w:val="32"/>
          <w:highlight w:val="none"/>
        </w:rPr>
      </w:pPr>
    </w:p>
    <w:p w14:paraId="68268946">
      <w:pPr>
        <w:autoSpaceDE w:val="0"/>
        <w:autoSpaceDN w:val="0"/>
        <w:jc w:val="center"/>
        <w:rPr>
          <w:rFonts w:ascii="宋体" w:hAnsi="宋体" w:cs="宋体"/>
          <w:b/>
          <w:color w:val="000000"/>
          <w:spacing w:val="6"/>
          <w:sz w:val="32"/>
          <w:szCs w:val="32"/>
          <w:highlight w:val="none"/>
        </w:rPr>
      </w:pPr>
    </w:p>
    <w:p w14:paraId="296D227E">
      <w:pPr>
        <w:autoSpaceDE w:val="0"/>
        <w:autoSpaceDN w:val="0"/>
        <w:jc w:val="center"/>
        <w:rPr>
          <w:rFonts w:ascii="宋体" w:hAnsi="宋体" w:cs="宋体"/>
          <w:b/>
          <w:color w:val="000000"/>
          <w:spacing w:val="6"/>
          <w:sz w:val="32"/>
          <w:szCs w:val="32"/>
          <w:highlight w:val="none"/>
        </w:rPr>
      </w:pPr>
    </w:p>
    <w:p w14:paraId="5AD10102">
      <w:pPr>
        <w:autoSpaceDE w:val="0"/>
        <w:autoSpaceDN w:val="0"/>
        <w:jc w:val="center"/>
        <w:rPr>
          <w:rFonts w:ascii="宋体" w:hAnsi="宋体" w:cs="宋体"/>
          <w:b/>
          <w:color w:val="000000"/>
          <w:spacing w:val="6"/>
          <w:sz w:val="32"/>
          <w:szCs w:val="32"/>
          <w:highlight w:val="none"/>
        </w:rPr>
      </w:pPr>
    </w:p>
    <w:p w14:paraId="1F207D46">
      <w:pPr>
        <w:autoSpaceDE w:val="0"/>
        <w:autoSpaceDN w:val="0"/>
        <w:jc w:val="center"/>
        <w:rPr>
          <w:rFonts w:ascii="宋体" w:hAnsi="宋体" w:cs="宋体"/>
          <w:b/>
          <w:color w:val="000000"/>
          <w:spacing w:val="6"/>
          <w:sz w:val="32"/>
          <w:szCs w:val="32"/>
          <w:highlight w:val="none"/>
        </w:rPr>
      </w:pPr>
    </w:p>
    <w:p w14:paraId="3C72AE36">
      <w:pPr>
        <w:autoSpaceDE w:val="0"/>
        <w:autoSpaceDN w:val="0"/>
        <w:jc w:val="center"/>
        <w:rPr>
          <w:rFonts w:ascii="宋体" w:hAnsi="宋体" w:cs="宋体"/>
          <w:b/>
          <w:color w:val="000000"/>
          <w:spacing w:val="6"/>
          <w:sz w:val="32"/>
          <w:szCs w:val="32"/>
          <w:highlight w:val="none"/>
        </w:rPr>
      </w:pPr>
    </w:p>
    <w:p w14:paraId="169227E9">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0011C467">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44A8641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双束扫描电子显微镜一体化分析系统仪器设备采购【招标编号：ZJWSBJ-HD-202415G】</w:t>
      </w:r>
      <w:r>
        <w:rPr>
          <w:rFonts w:hint="eastAsia" w:ascii="宋体" w:hAnsi="宋体" w:cs="宋体"/>
          <w:color w:val="000000"/>
          <w:kern w:val="0"/>
          <w:sz w:val="24"/>
          <w:highlight w:val="none"/>
          <w:lang w:val="zh-CN"/>
        </w:rPr>
        <w:t xml:space="preserve">投标。 </w:t>
      </w:r>
    </w:p>
    <w:p w14:paraId="0B144A1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246BB21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529B223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247CBBB3">
      <w:pPr>
        <w:snapToGrid w:val="0"/>
        <w:spacing w:line="360" w:lineRule="auto"/>
        <w:ind w:firstLine="576"/>
        <w:rPr>
          <w:rFonts w:ascii="宋体" w:hAnsi="宋体" w:cs="宋体"/>
          <w:color w:val="000000"/>
          <w:kern w:val="0"/>
          <w:sz w:val="24"/>
          <w:highlight w:val="none"/>
          <w:lang w:val="zh-CN"/>
        </w:rPr>
      </w:pPr>
      <w:bookmarkStart w:id="431"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6039977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1C73CCF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31"/>
    <w:p w14:paraId="218A6CA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56763AF9">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10C13E2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607ADE0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64A557C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36269E2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028E24F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222D200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38326F88">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1ED8DBA">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1162B978">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1371DA1C">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11C9206B">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6BED5DD8">
      <w:pPr>
        <w:autoSpaceDE w:val="0"/>
        <w:autoSpaceDN w:val="0"/>
        <w:jc w:val="center"/>
        <w:rPr>
          <w:rFonts w:ascii="宋体" w:hAnsi="宋体" w:cs="宋体"/>
          <w:b/>
          <w:color w:val="000000"/>
          <w:spacing w:val="6"/>
          <w:sz w:val="32"/>
          <w:szCs w:val="32"/>
          <w:highlight w:val="none"/>
        </w:rPr>
      </w:pPr>
    </w:p>
    <w:p w14:paraId="0C36116C">
      <w:pPr>
        <w:autoSpaceDE w:val="0"/>
        <w:autoSpaceDN w:val="0"/>
        <w:jc w:val="center"/>
        <w:rPr>
          <w:rFonts w:ascii="宋体" w:hAnsi="宋体" w:cs="宋体"/>
          <w:b/>
          <w:color w:val="000000"/>
          <w:spacing w:val="6"/>
          <w:sz w:val="32"/>
          <w:szCs w:val="32"/>
          <w:highlight w:val="none"/>
        </w:rPr>
      </w:pPr>
    </w:p>
    <w:p w14:paraId="114709B8">
      <w:pPr>
        <w:autoSpaceDE w:val="0"/>
        <w:autoSpaceDN w:val="0"/>
        <w:jc w:val="center"/>
        <w:rPr>
          <w:rFonts w:ascii="宋体" w:hAnsi="宋体" w:cs="宋体"/>
          <w:b/>
          <w:color w:val="000000"/>
          <w:spacing w:val="6"/>
          <w:sz w:val="32"/>
          <w:szCs w:val="32"/>
          <w:highlight w:val="none"/>
        </w:rPr>
      </w:pPr>
    </w:p>
    <w:p w14:paraId="6D4C9522">
      <w:pPr>
        <w:autoSpaceDE w:val="0"/>
        <w:autoSpaceDN w:val="0"/>
        <w:jc w:val="center"/>
        <w:rPr>
          <w:rFonts w:ascii="宋体" w:hAnsi="宋体" w:cs="宋体"/>
          <w:b/>
          <w:color w:val="000000"/>
          <w:spacing w:val="6"/>
          <w:sz w:val="32"/>
          <w:szCs w:val="32"/>
          <w:highlight w:val="none"/>
        </w:rPr>
      </w:pPr>
    </w:p>
    <w:p w14:paraId="2E022985">
      <w:pPr>
        <w:autoSpaceDE w:val="0"/>
        <w:autoSpaceDN w:val="0"/>
        <w:jc w:val="center"/>
        <w:rPr>
          <w:rFonts w:ascii="宋体" w:hAnsi="宋体" w:cs="宋体"/>
          <w:b/>
          <w:color w:val="000000"/>
          <w:spacing w:val="6"/>
          <w:sz w:val="32"/>
          <w:szCs w:val="32"/>
          <w:highlight w:val="none"/>
        </w:rPr>
      </w:pPr>
    </w:p>
    <w:p w14:paraId="23FFAA03">
      <w:pPr>
        <w:autoSpaceDE w:val="0"/>
        <w:autoSpaceDN w:val="0"/>
        <w:jc w:val="center"/>
        <w:rPr>
          <w:rFonts w:ascii="宋体" w:hAnsi="宋体" w:cs="宋体"/>
          <w:b/>
          <w:color w:val="000000"/>
          <w:spacing w:val="6"/>
          <w:sz w:val="32"/>
          <w:szCs w:val="32"/>
          <w:highlight w:val="none"/>
        </w:rPr>
      </w:pPr>
    </w:p>
    <w:p w14:paraId="2229EEA3">
      <w:pPr>
        <w:autoSpaceDE w:val="0"/>
        <w:autoSpaceDN w:val="0"/>
        <w:jc w:val="center"/>
        <w:rPr>
          <w:rFonts w:ascii="宋体" w:hAnsi="宋体" w:cs="宋体"/>
          <w:b/>
          <w:color w:val="000000"/>
          <w:spacing w:val="6"/>
          <w:sz w:val="32"/>
          <w:szCs w:val="32"/>
          <w:highlight w:val="none"/>
        </w:rPr>
      </w:pPr>
    </w:p>
    <w:p w14:paraId="3DB4A9DF">
      <w:pPr>
        <w:autoSpaceDE w:val="0"/>
        <w:autoSpaceDN w:val="0"/>
        <w:jc w:val="center"/>
        <w:rPr>
          <w:rFonts w:ascii="宋体" w:hAnsi="宋体" w:cs="宋体"/>
          <w:b/>
          <w:color w:val="000000"/>
          <w:spacing w:val="6"/>
          <w:sz w:val="32"/>
          <w:szCs w:val="32"/>
          <w:highlight w:val="none"/>
        </w:rPr>
      </w:pPr>
    </w:p>
    <w:p w14:paraId="56E5B4DD">
      <w:pPr>
        <w:autoSpaceDE w:val="0"/>
        <w:autoSpaceDN w:val="0"/>
        <w:jc w:val="center"/>
        <w:rPr>
          <w:rFonts w:ascii="宋体" w:hAnsi="宋体" w:cs="宋体"/>
          <w:b/>
          <w:color w:val="000000"/>
          <w:spacing w:val="6"/>
          <w:sz w:val="32"/>
          <w:szCs w:val="32"/>
          <w:highlight w:val="none"/>
        </w:rPr>
      </w:pPr>
    </w:p>
    <w:p w14:paraId="45586EDB">
      <w:pPr>
        <w:autoSpaceDE w:val="0"/>
        <w:autoSpaceDN w:val="0"/>
        <w:jc w:val="center"/>
        <w:rPr>
          <w:rFonts w:ascii="宋体" w:hAnsi="宋体" w:cs="宋体"/>
          <w:b/>
          <w:color w:val="000000"/>
          <w:spacing w:val="6"/>
          <w:sz w:val="32"/>
          <w:szCs w:val="32"/>
          <w:highlight w:val="none"/>
        </w:rPr>
      </w:pPr>
    </w:p>
    <w:p w14:paraId="6CA1A8F7">
      <w:pPr>
        <w:autoSpaceDE w:val="0"/>
        <w:autoSpaceDN w:val="0"/>
        <w:jc w:val="center"/>
        <w:rPr>
          <w:rFonts w:ascii="宋体" w:hAnsi="宋体" w:cs="宋体"/>
          <w:b/>
          <w:color w:val="000000"/>
          <w:spacing w:val="6"/>
          <w:sz w:val="32"/>
          <w:szCs w:val="32"/>
          <w:highlight w:val="none"/>
        </w:rPr>
      </w:pPr>
    </w:p>
    <w:p w14:paraId="10DBEAAB">
      <w:pPr>
        <w:autoSpaceDE w:val="0"/>
        <w:autoSpaceDN w:val="0"/>
        <w:jc w:val="center"/>
        <w:rPr>
          <w:rFonts w:ascii="宋体" w:hAnsi="宋体" w:cs="宋体"/>
          <w:b/>
          <w:color w:val="000000"/>
          <w:spacing w:val="6"/>
          <w:sz w:val="32"/>
          <w:szCs w:val="32"/>
          <w:highlight w:val="none"/>
        </w:rPr>
      </w:pPr>
    </w:p>
    <w:p w14:paraId="5FC65AFD">
      <w:pPr>
        <w:autoSpaceDE w:val="0"/>
        <w:autoSpaceDN w:val="0"/>
        <w:jc w:val="center"/>
        <w:rPr>
          <w:rFonts w:ascii="宋体" w:hAnsi="宋体" w:cs="宋体"/>
          <w:b/>
          <w:color w:val="000000"/>
          <w:spacing w:val="6"/>
          <w:sz w:val="32"/>
          <w:szCs w:val="32"/>
          <w:highlight w:val="none"/>
        </w:rPr>
      </w:pPr>
    </w:p>
    <w:p w14:paraId="579D96F1">
      <w:pPr>
        <w:autoSpaceDE w:val="0"/>
        <w:autoSpaceDN w:val="0"/>
        <w:jc w:val="center"/>
        <w:rPr>
          <w:rFonts w:ascii="宋体" w:hAnsi="宋体" w:cs="宋体"/>
          <w:b/>
          <w:color w:val="000000"/>
          <w:spacing w:val="6"/>
          <w:sz w:val="32"/>
          <w:szCs w:val="32"/>
          <w:highlight w:val="none"/>
        </w:rPr>
      </w:pPr>
    </w:p>
    <w:p w14:paraId="53B47F21">
      <w:pPr>
        <w:autoSpaceDE w:val="0"/>
        <w:autoSpaceDN w:val="0"/>
        <w:jc w:val="center"/>
        <w:rPr>
          <w:rFonts w:ascii="宋体" w:hAnsi="宋体" w:cs="宋体"/>
          <w:b/>
          <w:color w:val="000000"/>
          <w:spacing w:val="6"/>
          <w:sz w:val="32"/>
          <w:szCs w:val="32"/>
          <w:highlight w:val="none"/>
        </w:rPr>
      </w:pPr>
    </w:p>
    <w:p w14:paraId="4E7DFE30">
      <w:pPr>
        <w:autoSpaceDE w:val="0"/>
        <w:autoSpaceDN w:val="0"/>
        <w:jc w:val="center"/>
        <w:rPr>
          <w:rFonts w:ascii="宋体" w:hAnsi="宋体" w:cs="宋体"/>
          <w:b/>
          <w:color w:val="000000"/>
          <w:spacing w:val="6"/>
          <w:sz w:val="32"/>
          <w:szCs w:val="32"/>
          <w:highlight w:val="none"/>
        </w:rPr>
      </w:pPr>
    </w:p>
    <w:p w14:paraId="528D522D">
      <w:pPr>
        <w:autoSpaceDE w:val="0"/>
        <w:autoSpaceDN w:val="0"/>
        <w:jc w:val="center"/>
        <w:rPr>
          <w:rFonts w:ascii="宋体" w:hAnsi="宋体" w:cs="宋体"/>
          <w:b/>
          <w:color w:val="000000"/>
          <w:spacing w:val="6"/>
          <w:sz w:val="32"/>
          <w:szCs w:val="32"/>
          <w:highlight w:val="none"/>
        </w:rPr>
      </w:pPr>
    </w:p>
    <w:p w14:paraId="129660EA">
      <w:pPr>
        <w:autoSpaceDE w:val="0"/>
        <w:autoSpaceDN w:val="0"/>
        <w:jc w:val="center"/>
        <w:rPr>
          <w:rFonts w:ascii="宋体" w:hAnsi="宋体" w:cs="宋体"/>
          <w:b/>
          <w:color w:val="000000"/>
          <w:spacing w:val="6"/>
          <w:sz w:val="32"/>
          <w:szCs w:val="32"/>
          <w:highlight w:val="none"/>
        </w:rPr>
      </w:pPr>
    </w:p>
    <w:p w14:paraId="2E10BF4F">
      <w:pPr>
        <w:autoSpaceDE w:val="0"/>
        <w:autoSpaceDN w:val="0"/>
        <w:jc w:val="center"/>
        <w:rPr>
          <w:rFonts w:ascii="宋体" w:hAnsi="宋体" w:cs="宋体"/>
          <w:b/>
          <w:color w:val="000000"/>
          <w:spacing w:val="6"/>
          <w:sz w:val="32"/>
          <w:szCs w:val="32"/>
          <w:highlight w:val="none"/>
        </w:rPr>
      </w:pPr>
    </w:p>
    <w:p w14:paraId="53880C6B">
      <w:pPr>
        <w:autoSpaceDE w:val="0"/>
        <w:autoSpaceDN w:val="0"/>
        <w:jc w:val="center"/>
        <w:rPr>
          <w:rFonts w:ascii="宋体" w:hAnsi="宋体" w:cs="宋体"/>
          <w:b/>
          <w:color w:val="000000"/>
          <w:spacing w:val="6"/>
          <w:sz w:val="32"/>
          <w:szCs w:val="32"/>
          <w:highlight w:val="none"/>
        </w:rPr>
      </w:pPr>
    </w:p>
    <w:p w14:paraId="25515318">
      <w:pPr>
        <w:autoSpaceDE w:val="0"/>
        <w:autoSpaceDN w:val="0"/>
        <w:jc w:val="center"/>
        <w:rPr>
          <w:rFonts w:ascii="宋体" w:hAnsi="宋体" w:cs="宋体"/>
          <w:b/>
          <w:color w:val="000000"/>
          <w:spacing w:val="6"/>
          <w:sz w:val="32"/>
          <w:szCs w:val="32"/>
          <w:highlight w:val="none"/>
        </w:rPr>
      </w:pPr>
    </w:p>
    <w:p w14:paraId="3BED7A9D">
      <w:pPr>
        <w:autoSpaceDE w:val="0"/>
        <w:autoSpaceDN w:val="0"/>
        <w:jc w:val="center"/>
        <w:rPr>
          <w:rFonts w:ascii="宋体" w:hAnsi="宋体" w:cs="宋体"/>
          <w:b/>
          <w:color w:val="000000"/>
          <w:spacing w:val="6"/>
          <w:sz w:val="32"/>
          <w:szCs w:val="32"/>
          <w:highlight w:val="none"/>
        </w:rPr>
      </w:pPr>
    </w:p>
    <w:p w14:paraId="2085AA09">
      <w:pPr>
        <w:autoSpaceDE w:val="0"/>
        <w:autoSpaceDN w:val="0"/>
        <w:jc w:val="center"/>
        <w:rPr>
          <w:rFonts w:ascii="宋体" w:hAnsi="宋体" w:cs="宋体"/>
          <w:b/>
          <w:color w:val="000000"/>
          <w:spacing w:val="6"/>
          <w:sz w:val="32"/>
          <w:szCs w:val="32"/>
          <w:highlight w:val="none"/>
        </w:rPr>
      </w:pPr>
    </w:p>
    <w:p w14:paraId="42D8DC4F">
      <w:pPr>
        <w:autoSpaceDE w:val="0"/>
        <w:autoSpaceDN w:val="0"/>
        <w:jc w:val="center"/>
        <w:rPr>
          <w:rFonts w:ascii="宋体" w:hAnsi="宋体" w:cs="宋体"/>
          <w:b/>
          <w:color w:val="000000"/>
          <w:spacing w:val="6"/>
          <w:sz w:val="32"/>
          <w:szCs w:val="32"/>
          <w:highlight w:val="none"/>
        </w:rPr>
      </w:pPr>
    </w:p>
    <w:p w14:paraId="14888FA7">
      <w:pPr>
        <w:autoSpaceDE w:val="0"/>
        <w:autoSpaceDN w:val="0"/>
        <w:jc w:val="center"/>
        <w:rPr>
          <w:rFonts w:ascii="宋体" w:hAnsi="宋体" w:cs="宋体"/>
          <w:b/>
          <w:color w:val="000000"/>
          <w:spacing w:val="6"/>
          <w:sz w:val="32"/>
          <w:szCs w:val="32"/>
          <w:highlight w:val="none"/>
        </w:rPr>
      </w:pPr>
    </w:p>
    <w:p w14:paraId="55FBC20C">
      <w:pPr>
        <w:autoSpaceDE w:val="0"/>
        <w:autoSpaceDN w:val="0"/>
        <w:jc w:val="center"/>
        <w:rPr>
          <w:rFonts w:ascii="宋体" w:hAnsi="宋体" w:cs="宋体"/>
          <w:b/>
          <w:color w:val="000000"/>
          <w:spacing w:val="6"/>
          <w:sz w:val="32"/>
          <w:szCs w:val="32"/>
          <w:highlight w:val="none"/>
        </w:rPr>
      </w:pPr>
    </w:p>
    <w:p w14:paraId="36503208">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3D9C376C">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2D06EDE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双束扫描电子显微镜一体化分析系统仪器设备采购【招标编号：ZJWSBJ-HD-202415G】</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7DE144D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461B572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21EB6C08">
      <w:pPr>
        <w:tabs>
          <w:tab w:val="left" w:pos="432"/>
        </w:tabs>
        <w:ind w:left="664" w:leftChars="316" w:firstLine="228" w:firstLineChars="95"/>
        <w:rPr>
          <w:rFonts w:ascii="宋体" w:hAnsi="宋体" w:cs="宋体"/>
          <w:color w:val="000000"/>
          <w:kern w:val="0"/>
          <w:sz w:val="24"/>
          <w:highlight w:val="none"/>
        </w:rPr>
      </w:pPr>
      <w:r>
        <w:rPr>
          <w:rFonts w:hint="eastAsia" w:ascii="宋体" w:hAnsi="宋体" w:cs="宋体"/>
          <w:color w:val="000000"/>
          <w:kern w:val="0"/>
          <w:sz w:val="24"/>
          <w:highlight w:val="none"/>
        </w:rPr>
        <w:t>……</w:t>
      </w:r>
    </w:p>
    <w:p w14:paraId="5F9C21D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03CBBC2F">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39FF0096">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32"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32"/>
    </w:p>
    <w:p w14:paraId="06C6461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7F7BEB1E">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4FF7ED63">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755AC2C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5F062D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620D3583">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FCAC725">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1146A72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E86DB9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76A3A6B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F40B444">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70508E9C">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5D7BE4E4">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7508E028">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708C5CDC">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53D3475A">
      <w:pPr>
        <w:autoSpaceDE w:val="0"/>
        <w:autoSpaceDN w:val="0"/>
        <w:jc w:val="center"/>
        <w:rPr>
          <w:rFonts w:ascii="宋体" w:hAnsi="宋体" w:cs="宋体"/>
          <w:b/>
          <w:color w:val="000000"/>
          <w:spacing w:val="6"/>
          <w:sz w:val="32"/>
          <w:szCs w:val="32"/>
          <w:highlight w:val="none"/>
        </w:rPr>
      </w:pPr>
    </w:p>
    <w:p w14:paraId="6B652308">
      <w:pPr>
        <w:autoSpaceDE w:val="0"/>
        <w:autoSpaceDN w:val="0"/>
        <w:jc w:val="center"/>
        <w:rPr>
          <w:rFonts w:ascii="宋体" w:hAnsi="宋体" w:cs="宋体"/>
          <w:b/>
          <w:color w:val="000000"/>
          <w:spacing w:val="6"/>
          <w:sz w:val="32"/>
          <w:szCs w:val="32"/>
          <w:highlight w:val="none"/>
        </w:rPr>
      </w:pPr>
    </w:p>
    <w:p w14:paraId="21FDD3DB">
      <w:pPr>
        <w:autoSpaceDE w:val="0"/>
        <w:autoSpaceDN w:val="0"/>
        <w:jc w:val="center"/>
        <w:rPr>
          <w:rFonts w:ascii="宋体" w:hAnsi="宋体" w:cs="宋体"/>
          <w:b/>
          <w:color w:val="000000"/>
          <w:spacing w:val="6"/>
          <w:sz w:val="32"/>
          <w:szCs w:val="32"/>
          <w:highlight w:val="none"/>
        </w:rPr>
      </w:pPr>
    </w:p>
    <w:p w14:paraId="21B54C68">
      <w:pPr>
        <w:autoSpaceDE w:val="0"/>
        <w:autoSpaceDN w:val="0"/>
        <w:jc w:val="center"/>
        <w:rPr>
          <w:rFonts w:ascii="宋体" w:hAnsi="宋体" w:cs="宋体"/>
          <w:b/>
          <w:color w:val="000000"/>
          <w:spacing w:val="6"/>
          <w:sz w:val="32"/>
          <w:szCs w:val="32"/>
          <w:highlight w:val="none"/>
        </w:rPr>
      </w:pPr>
    </w:p>
    <w:p w14:paraId="4340EF13">
      <w:pPr>
        <w:autoSpaceDE w:val="0"/>
        <w:autoSpaceDN w:val="0"/>
        <w:jc w:val="center"/>
        <w:rPr>
          <w:rFonts w:ascii="宋体" w:hAnsi="宋体" w:cs="宋体"/>
          <w:b/>
          <w:color w:val="000000"/>
          <w:spacing w:val="6"/>
          <w:sz w:val="32"/>
          <w:szCs w:val="32"/>
          <w:highlight w:val="none"/>
        </w:rPr>
      </w:pPr>
    </w:p>
    <w:p w14:paraId="2D2075B5">
      <w:pPr>
        <w:autoSpaceDE w:val="0"/>
        <w:autoSpaceDN w:val="0"/>
        <w:jc w:val="center"/>
        <w:rPr>
          <w:rFonts w:ascii="宋体" w:hAnsi="宋体" w:cs="宋体"/>
          <w:b/>
          <w:color w:val="000000"/>
          <w:spacing w:val="6"/>
          <w:sz w:val="32"/>
          <w:szCs w:val="32"/>
          <w:highlight w:val="none"/>
        </w:rPr>
      </w:pPr>
    </w:p>
    <w:p w14:paraId="5150775F">
      <w:pPr>
        <w:autoSpaceDE w:val="0"/>
        <w:autoSpaceDN w:val="0"/>
        <w:jc w:val="center"/>
        <w:rPr>
          <w:rFonts w:ascii="宋体" w:hAnsi="宋体" w:cs="宋体"/>
          <w:b/>
          <w:color w:val="000000"/>
          <w:spacing w:val="6"/>
          <w:sz w:val="32"/>
          <w:szCs w:val="32"/>
          <w:highlight w:val="none"/>
        </w:rPr>
      </w:pPr>
    </w:p>
    <w:p w14:paraId="17005074">
      <w:pPr>
        <w:autoSpaceDE w:val="0"/>
        <w:autoSpaceDN w:val="0"/>
        <w:jc w:val="center"/>
        <w:rPr>
          <w:rFonts w:ascii="宋体" w:hAnsi="宋体" w:cs="宋体"/>
          <w:b/>
          <w:color w:val="000000"/>
          <w:spacing w:val="6"/>
          <w:sz w:val="32"/>
          <w:szCs w:val="32"/>
          <w:highlight w:val="none"/>
        </w:rPr>
      </w:pPr>
    </w:p>
    <w:p w14:paraId="021B3CEC">
      <w:pPr>
        <w:autoSpaceDE w:val="0"/>
        <w:autoSpaceDN w:val="0"/>
        <w:jc w:val="center"/>
        <w:rPr>
          <w:rFonts w:ascii="宋体" w:hAnsi="宋体" w:cs="宋体"/>
          <w:b/>
          <w:color w:val="000000"/>
          <w:spacing w:val="6"/>
          <w:sz w:val="32"/>
          <w:szCs w:val="32"/>
          <w:highlight w:val="none"/>
        </w:rPr>
      </w:pPr>
    </w:p>
    <w:p w14:paraId="69FCE7D9">
      <w:pPr>
        <w:autoSpaceDE w:val="0"/>
        <w:autoSpaceDN w:val="0"/>
        <w:jc w:val="center"/>
        <w:rPr>
          <w:rFonts w:ascii="宋体" w:hAnsi="宋体" w:cs="宋体"/>
          <w:b/>
          <w:color w:val="000000"/>
          <w:spacing w:val="6"/>
          <w:sz w:val="32"/>
          <w:szCs w:val="32"/>
          <w:highlight w:val="none"/>
        </w:rPr>
      </w:pPr>
    </w:p>
    <w:p w14:paraId="26575FEE">
      <w:pPr>
        <w:autoSpaceDE w:val="0"/>
        <w:autoSpaceDN w:val="0"/>
        <w:jc w:val="center"/>
        <w:rPr>
          <w:rFonts w:ascii="宋体" w:hAnsi="宋体" w:cs="宋体"/>
          <w:b/>
          <w:color w:val="000000"/>
          <w:spacing w:val="6"/>
          <w:sz w:val="32"/>
          <w:szCs w:val="32"/>
          <w:highlight w:val="none"/>
        </w:rPr>
      </w:pPr>
    </w:p>
    <w:p w14:paraId="0107EDC1">
      <w:pPr>
        <w:autoSpaceDE w:val="0"/>
        <w:autoSpaceDN w:val="0"/>
        <w:jc w:val="center"/>
        <w:rPr>
          <w:rFonts w:ascii="宋体" w:hAnsi="宋体" w:cs="宋体"/>
          <w:b/>
          <w:color w:val="000000"/>
          <w:spacing w:val="6"/>
          <w:sz w:val="32"/>
          <w:szCs w:val="32"/>
          <w:highlight w:val="none"/>
        </w:rPr>
      </w:pPr>
    </w:p>
    <w:p w14:paraId="2838B2BF">
      <w:pPr>
        <w:autoSpaceDE w:val="0"/>
        <w:autoSpaceDN w:val="0"/>
        <w:jc w:val="center"/>
        <w:rPr>
          <w:rFonts w:ascii="宋体" w:hAnsi="宋体" w:cs="宋体"/>
          <w:b/>
          <w:color w:val="000000"/>
          <w:spacing w:val="6"/>
          <w:sz w:val="32"/>
          <w:szCs w:val="32"/>
          <w:highlight w:val="none"/>
        </w:rPr>
      </w:pPr>
    </w:p>
    <w:p w14:paraId="222E149E">
      <w:pPr>
        <w:autoSpaceDE w:val="0"/>
        <w:autoSpaceDN w:val="0"/>
        <w:jc w:val="center"/>
        <w:rPr>
          <w:rFonts w:ascii="宋体" w:hAnsi="宋体" w:cs="宋体"/>
          <w:b/>
          <w:color w:val="000000"/>
          <w:spacing w:val="6"/>
          <w:sz w:val="32"/>
          <w:szCs w:val="32"/>
          <w:highlight w:val="none"/>
        </w:rPr>
      </w:pPr>
    </w:p>
    <w:p w14:paraId="5CD9BE76">
      <w:pPr>
        <w:autoSpaceDE w:val="0"/>
        <w:autoSpaceDN w:val="0"/>
        <w:jc w:val="center"/>
        <w:rPr>
          <w:rFonts w:ascii="宋体" w:hAnsi="宋体" w:cs="宋体"/>
          <w:b/>
          <w:color w:val="000000"/>
          <w:spacing w:val="6"/>
          <w:sz w:val="32"/>
          <w:szCs w:val="32"/>
          <w:highlight w:val="none"/>
        </w:rPr>
      </w:pPr>
    </w:p>
    <w:p w14:paraId="286C9AE2">
      <w:pPr>
        <w:autoSpaceDE w:val="0"/>
        <w:autoSpaceDN w:val="0"/>
        <w:jc w:val="center"/>
        <w:rPr>
          <w:rFonts w:ascii="宋体" w:hAnsi="宋体" w:cs="宋体"/>
          <w:b/>
          <w:color w:val="000000"/>
          <w:spacing w:val="6"/>
          <w:sz w:val="32"/>
          <w:szCs w:val="32"/>
          <w:highlight w:val="none"/>
        </w:rPr>
      </w:pPr>
    </w:p>
    <w:p w14:paraId="697EA25F">
      <w:pPr>
        <w:autoSpaceDE w:val="0"/>
        <w:autoSpaceDN w:val="0"/>
        <w:jc w:val="center"/>
        <w:rPr>
          <w:rFonts w:ascii="宋体" w:hAnsi="宋体" w:cs="宋体"/>
          <w:b/>
          <w:color w:val="000000"/>
          <w:spacing w:val="6"/>
          <w:sz w:val="32"/>
          <w:szCs w:val="32"/>
          <w:highlight w:val="none"/>
        </w:rPr>
      </w:pPr>
    </w:p>
    <w:p w14:paraId="3A280149">
      <w:pPr>
        <w:autoSpaceDE w:val="0"/>
        <w:autoSpaceDN w:val="0"/>
        <w:jc w:val="center"/>
        <w:rPr>
          <w:rFonts w:ascii="宋体" w:hAnsi="宋体" w:cs="宋体"/>
          <w:b/>
          <w:color w:val="000000"/>
          <w:spacing w:val="6"/>
          <w:sz w:val="32"/>
          <w:szCs w:val="32"/>
          <w:highlight w:val="none"/>
        </w:rPr>
      </w:pPr>
    </w:p>
    <w:p w14:paraId="2BC62124">
      <w:pPr>
        <w:autoSpaceDE w:val="0"/>
        <w:autoSpaceDN w:val="0"/>
        <w:jc w:val="center"/>
        <w:rPr>
          <w:rFonts w:ascii="宋体" w:hAnsi="宋体" w:cs="宋体"/>
          <w:b/>
          <w:color w:val="000000"/>
          <w:spacing w:val="6"/>
          <w:sz w:val="32"/>
          <w:szCs w:val="32"/>
          <w:highlight w:val="none"/>
        </w:rPr>
      </w:pPr>
    </w:p>
    <w:p w14:paraId="6AF230D3">
      <w:pPr>
        <w:autoSpaceDE w:val="0"/>
        <w:autoSpaceDN w:val="0"/>
        <w:jc w:val="center"/>
        <w:rPr>
          <w:rFonts w:ascii="宋体" w:hAnsi="宋体" w:cs="宋体"/>
          <w:b/>
          <w:color w:val="000000"/>
          <w:spacing w:val="6"/>
          <w:sz w:val="32"/>
          <w:szCs w:val="32"/>
          <w:highlight w:val="none"/>
        </w:rPr>
      </w:pPr>
    </w:p>
    <w:p w14:paraId="68480B2E">
      <w:pPr>
        <w:autoSpaceDE w:val="0"/>
        <w:autoSpaceDN w:val="0"/>
        <w:jc w:val="center"/>
        <w:rPr>
          <w:rFonts w:ascii="宋体" w:hAnsi="宋体" w:cs="宋体"/>
          <w:b/>
          <w:color w:val="000000"/>
          <w:spacing w:val="6"/>
          <w:sz w:val="32"/>
          <w:szCs w:val="32"/>
          <w:highlight w:val="none"/>
        </w:rPr>
      </w:pPr>
    </w:p>
    <w:p w14:paraId="2EE1DFB8">
      <w:pPr>
        <w:autoSpaceDE w:val="0"/>
        <w:autoSpaceDN w:val="0"/>
        <w:jc w:val="center"/>
        <w:rPr>
          <w:rFonts w:ascii="宋体" w:hAnsi="宋体" w:cs="宋体"/>
          <w:b/>
          <w:color w:val="000000"/>
          <w:spacing w:val="6"/>
          <w:sz w:val="32"/>
          <w:szCs w:val="32"/>
          <w:highlight w:val="none"/>
        </w:rPr>
      </w:pPr>
    </w:p>
    <w:p w14:paraId="2A5060EC">
      <w:pPr>
        <w:autoSpaceDE w:val="0"/>
        <w:autoSpaceDN w:val="0"/>
        <w:jc w:val="center"/>
        <w:rPr>
          <w:rFonts w:ascii="宋体" w:hAnsi="宋体" w:cs="宋体"/>
          <w:b/>
          <w:color w:val="000000"/>
          <w:spacing w:val="6"/>
          <w:sz w:val="32"/>
          <w:szCs w:val="32"/>
          <w:highlight w:val="none"/>
        </w:rPr>
      </w:pPr>
    </w:p>
    <w:p w14:paraId="68A317B9">
      <w:pPr>
        <w:autoSpaceDE w:val="0"/>
        <w:autoSpaceDN w:val="0"/>
        <w:jc w:val="center"/>
        <w:rPr>
          <w:rFonts w:ascii="宋体" w:hAnsi="宋体" w:cs="宋体"/>
          <w:b/>
          <w:color w:val="000000"/>
          <w:spacing w:val="6"/>
          <w:sz w:val="32"/>
          <w:szCs w:val="32"/>
          <w:highlight w:val="none"/>
        </w:rPr>
      </w:pPr>
    </w:p>
    <w:p w14:paraId="53D1F3D1">
      <w:pPr>
        <w:autoSpaceDE w:val="0"/>
        <w:autoSpaceDN w:val="0"/>
        <w:jc w:val="center"/>
        <w:rPr>
          <w:rFonts w:ascii="宋体" w:hAnsi="宋体" w:cs="宋体"/>
          <w:b/>
          <w:color w:val="000000"/>
          <w:spacing w:val="6"/>
          <w:sz w:val="32"/>
          <w:szCs w:val="32"/>
          <w:highlight w:val="none"/>
        </w:rPr>
      </w:pPr>
    </w:p>
    <w:p w14:paraId="38836A13">
      <w:pPr>
        <w:autoSpaceDE w:val="0"/>
        <w:autoSpaceDN w:val="0"/>
        <w:jc w:val="center"/>
        <w:rPr>
          <w:rFonts w:ascii="宋体" w:hAnsi="宋体" w:cs="宋体"/>
          <w:b/>
          <w:color w:val="000000"/>
          <w:spacing w:val="6"/>
          <w:sz w:val="32"/>
          <w:szCs w:val="32"/>
          <w:highlight w:val="none"/>
        </w:rPr>
      </w:pPr>
    </w:p>
    <w:p w14:paraId="248929E1">
      <w:pPr>
        <w:autoSpaceDE w:val="0"/>
        <w:autoSpaceDN w:val="0"/>
        <w:jc w:val="center"/>
        <w:rPr>
          <w:rFonts w:ascii="宋体" w:hAnsi="宋体" w:cs="宋体"/>
          <w:b/>
          <w:color w:val="000000"/>
          <w:spacing w:val="6"/>
          <w:sz w:val="32"/>
          <w:szCs w:val="32"/>
          <w:highlight w:val="none"/>
        </w:rPr>
      </w:pPr>
    </w:p>
    <w:p w14:paraId="3D186173">
      <w:pPr>
        <w:autoSpaceDE w:val="0"/>
        <w:autoSpaceDN w:val="0"/>
        <w:jc w:val="center"/>
        <w:rPr>
          <w:rFonts w:ascii="宋体" w:hAnsi="宋体" w:cs="宋体"/>
          <w:b/>
          <w:color w:val="000000"/>
          <w:spacing w:val="6"/>
          <w:sz w:val="32"/>
          <w:szCs w:val="32"/>
          <w:highlight w:val="none"/>
        </w:rPr>
      </w:pPr>
    </w:p>
    <w:p w14:paraId="6B5F41E8">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407045E9">
      <w:pPr>
        <w:snapToGrid w:val="0"/>
        <w:spacing w:line="360" w:lineRule="auto"/>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2E36D363">
      <w:pPr>
        <w:spacing w:line="360" w:lineRule="auto"/>
        <w:jc w:val="center"/>
        <w:rPr>
          <w:rFonts w:ascii="宋体" w:hAnsi="宋体" w:cs="宋体"/>
          <w:color w:val="000000"/>
          <w:sz w:val="24"/>
          <w:highlight w:val="none"/>
          <w:u w:val="single"/>
        </w:rPr>
      </w:pPr>
    </w:p>
    <w:p w14:paraId="08584B58">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3E4F224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的</w:t>
      </w:r>
      <w:r>
        <w:rPr>
          <w:rFonts w:hint="eastAsia" w:ascii="宋体" w:hAnsi="宋体" w:cs="宋体"/>
          <w:color w:val="000000"/>
          <w:sz w:val="24"/>
          <w:highlight w:val="none"/>
          <w:u w:val="single"/>
        </w:rPr>
        <w:t>双束扫描电子显微镜一体化分析系统仪器设备采购</w:t>
      </w:r>
      <w:r>
        <w:rPr>
          <w:rFonts w:hint="eastAsia" w:ascii="宋体" w:hAnsi="宋体" w:cs="宋体"/>
          <w:color w:val="000000"/>
          <w:sz w:val="24"/>
          <w:highlight w:val="none"/>
        </w:rPr>
        <w:t>活动，提供的货物（服务）全部由符合政策要求的中小企业制造（承接）。相关企业（含联合体中的中小企业、签订分包意向协议的中小企业）的具体情况如下：</w:t>
      </w:r>
    </w:p>
    <w:p w14:paraId="7CE3815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3EE5EE9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15FF578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7FCC7CE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62E0749F">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57E6D559">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4D938C26">
      <w:pPr>
        <w:spacing w:line="360" w:lineRule="auto"/>
        <w:jc w:val="left"/>
        <w:rPr>
          <w:rFonts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30747F53">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00454DC0">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C473DF">
      <w:pPr>
        <w:spacing w:line="360" w:lineRule="auto"/>
        <w:ind w:right="420" w:firstLine="480" w:firstLineChars="200"/>
        <w:rPr>
          <w:rFonts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49E29E5">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6192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E57E">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54FA">
    <w:pPr>
      <w:pStyle w:val="10"/>
      <w:framePr w:wrap="around" w:vAnchor="text" w:hAnchor="margin" w:xAlign="right" w:y="1"/>
      <w:rPr>
        <w:rStyle w:val="18"/>
      </w:rPr>
    </w:pPr>
    <w:r>
      <w:fldChar w:fldCharType="begin"/>
    </w:r>
    <w:r>
      <w:rPr>
        <w:rStyle w:val="18"/>
      </w:rPr>
      <w:instrText xml:space="preserve">PAGE  </w:instrText>
    </w:r>
    <w:r>
      <w:fldChar w:fldCharType="end"/>
    </w:r>
  </w:p>
  <w:p w14:paraId="7F6EBB68">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785D">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33" w:name="_Toc164085800"/>
    <w:bookmarkStart w:id="434" w:name="_Toc131845147"/>
    <w:bookmarkStart w:id="435" w:name="_Toc36110187"/>
    <w:bookmarkStart w:id="436" w:name="_Toc91899912"/>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7646">
    <w:pPr>
      <w:pStyle w:val="10"/>
      <w:framePr w:wrap="around" w:vAnchor="text" w:hAnchor="margin" w:xAlign="right" w:y="1"/>
      <w:rPr>
        <w:rStyle w:val="18"/>
      </w:rPr>
    </w:pPr>
    <w:r>
      <w:fldChar w:fldCharType="begin"/>
    </w:r>
    <w:r>
      <w:rPr>
        <w:rStyle w:val="18"/>
      </w:rPr>
      <w:instrText xml:space="preserve">PAGE  </w:instrText>
    </w:r>
    <w:r>
      <w:fldChar w:fldCharType="end"/>
    </w:r>
  </w:p>
  <w:p w14:paraId="4BB33AA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219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1E4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CC8D19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89E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A574BD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401C">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3AA5D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F4C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4DA2B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36F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55023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BAB4">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3E97BC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11AC">
    <w:pPr>
      <w:pStyle w:val="11"/>
      <w:pBdr>
        <w:bottom w:val="single" w:color="auto" w:sz="6" w:space="4"/>
      </w:pBdr>
      <w:jc w:val="right"/>
    </w:pPr>
    <w:r>
      <w:t></w:t>
    </w:r>
  </w:p>
  <w:p w14:paraId="4056C90E">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571A">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F3E9">
    <w:pPr>
      <w:pStyle w:val="1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039D">
    <w:pPr>
      <w:pStyle w:val="11"/>
      <w:jc w:val="both"/>
      <w:rPr>
        <w:rFonts w:ascii="仿宋_GB2312" w:eastAsia="仿宋_GB2312"/>
        <w:b/>
        <w:i/>
        <w:u w:val="single"/>
      </w:rPr>
    </w:pPr>
  </w:p>
  <w:p w14:paraId="01BF790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5577B">
    <w:pPr>
      <w:pStyle w:val="1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9EF1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13CF">
    <w:pPr>
      <w:pStyle w:val="11"/>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185C">
    <w:pPr>
      <w:pStyle w:val="11"/>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D236">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tabs>
          <w:tab w:val="left" w:pos="312"/>
        </w:tabs>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TYwZWIzMTJiMzU2MDhiNmNlNmMzMWM5MjdmYjkifQ=="/>
  </w:docVars>
  <w:rsids>
    <w:rsidRoot w:val="52343A96"/>
    <w:rsid w:val="000032D5"/>
    <w:rsid w:val="000511C4"/>
    <w:rsid w:val="000F36DB"/>
    <w:rsid w:val="001A39EE"/>
    <w:rsid w:val="002001BB"/>
    <w:rsid w:val="00285530"/>
    <w:rsid w:val="002B6600"/>
    <w:rsid w:val="002D4315"/>
    <w:rsid w:val="002E7CDC"/>
    <w:rsid w:val="003414F8"/>
    <w:rsid w:val="0035547D"/>
    <w:rsid w:val="00357FF3"/>
    <w:rsid w:val="00372FA7"/>
    <w:rsid w:val="003A4C75"/>
    <w:rsid w:val="003B4AEC"/>
    <w:rsid w:val="00407E5A"/>
    <w:rsid w:val="004477FF"/>
    <w:rsid w:val="00483569"/>
    <w:rsid w:val="005740C6"/>
    <w:rsid w:val="00601DA3"/>
    <w:rsid w:val="00615FAC"/>
    <w:rsid w:val="00634185"/>
    <w:rsid w:val="00652D05"/>
    <w:rsid w:val="006A3368"/>
    <w:rsid w:val="006B77BD"/>
    <w:rsid w:val="006C07BE"/>
    <w:rsid w:val="006E4EA4"/>
    <w:rsid w:val="00772238"/>
    <w:rsid w:val="00892FD1"/>
    <w:rsid w:val="00893F7D"/>
    <w:rsid w:val="008F6AE2"/>
    <w:rsid w:val="0090044F"/>
    <w:rsid w:val="00907FCC"/>
    <w:rsid w:val="00961154"/>
    <w:rsid w:val="00A242A6"/>
    <w:rsid w:val="00AC7359"/>
    <w:rsid w:val="00B76599"/>
    <w:rsid w:val="00CF0E8A"/>
    <w:rsid w:val="00D079B6"/>
    <w:rsid w:val="00D24F16"/>
    <w:rsid w:val="00DB4F26"/>
    <w:rsid w:val="00E16992"/>
    <w:rsid w:val="00E35A23"/>
    <w:rsid w:val="00F4445A"/>
    <w:rsid w:val="050D64D6"/>
    <w:rsid w:val="061D7998"/>
    <w:rsid w:val="06A44D39"/>
    <w:rsid w:val="07C82CA9"/>
    <w:rsid w:val="08155C5D"/>
    <w:rsid w:val="0B291CB1"/>
    <w:rsid w:val="0E0B37BA"/>
    <w:rsid w:val="0F1E5A36"/>
    <w:rsid w:val="123C08BD"/>
    <w:rsid w:val="14360F37"/>
    <w:rsid w:val="184300EF"/>
    <w:rsid w:val="18D30B66"/>
    <w:rsid w:val="20004BB7"/>
    <w:rsid w:val="229170B1"/>
    <w:rsid w:val="24856FBB"/>
    <w:rsid w:val="26A60E77"/>
    <w:rsid w:val="280F0449"/>
    <w:rsid w:val="28BC3D0D"/>
    <w:rsid w:val="2D8F3CF7"/>
    <w:rsid w:val="31465356"/>
    <w:rsid w:val="36107124"/>
    <w:rsid w:val="453142DF"/>
    <w:rsid w:val="4B3B1938"/>
    <w:rsid w:val="4C112B67"/>
    <w:rsid w:val="4C950EB3"/>
    <w:rsid w:val="50D16F68"/>
    <w:rsid w:val="50FF11CF"/>
    <w:rsid w:val="52343A96"/>
    <w:rsid w:val="54113878"/>
    <w:rsid w:val="545D4E41"/>
    <w:rsid w:val="5476719C"/>
    <w:rsid w:val="572271E8"/>
    <w:rsid w:val="5A295591"/>
    <w:rsid w:val="5BC21226"/>
    <w:rsid w:val="5F6247E1"/>
    <w:rsid w:val="5F7908C9"/>
    <w:rsid w:val="60621AF6"/>
    <w:rsid w:val="60844B35"/>
    <w:rsid w:val="60917251"/>
    <w:rsid w:val="63E9419A"/>
    <w:rsid w:val="67B52958"/>
    <w:rsid w:val="68103E21"/>
    <w:rsid w:val="68244318"/>
    <w:rsid w:val="6E1B279D"/>
    <w:rsid w:val="6E806B08"/>
    <w:rsid w:val="74534AF2"/>
    <w:rsid w:val="75D432FF"/>
    <w:rsid w:val="76CA428A"/>
    <w:rsid w:val="7AD07B5F"/>
    <w:rsid w:val="7B556AAC"/>
    <w:rsid w:val="7FDC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annotation text"/>
    <w:basedOn w:val="1"/>
    <w:link w:val="28"/>
    <w:qFormat/>
    <w:uiPriority w:val="99"/>
    <w:pPr>
      <w:jc w:val="left"/>
    </w:pPr>
    <w:rPr>
      <w:szCs w:val="21"/>
    </w:rPr>
  </w:style>
  <w:style w:type="paragraph" w:styleId="5">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next w:val="8"/>
    <w:qFormat/>
    <w:uiPriority w:val="0"/>
    <w:rPr>
      <w:rFonts w:ascii="宋体" w:hAnsi="Courier New" w:cs="Arial"/>
      <w:snapToGrid w:val="0"/>
      <w:szCs w:val="21"/>
    </w:rPr>
  </w:style>
  <w:style w:type="paragraph" w:styleId="8">
    <w:name w:val="Date"/>
    <w:basedOn w:val="1"/>
    <w:next w:val="1"/>
    <w:qFormat/>
    <w:uiPriority w:val="0"/>
    <w:pPr>
      <w:ind w:left="100" w:leftChars="2500"/>
    </w:pPr>
    <w:rPr>
      <w:rFonts w:ascii="宋体"/>
      <w:sz w:val="24"/>
      <w:szCs w:val="21"/>
      <w:lang w:val="zh-CN"/>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annotation subject"/>
    <w:basedOn w:val="4"/>
    <w:next w:val="4"/>
    <w:link w:val="29"/>
    <w:qFormat/>
    <w:uiPriority w:val="0"/>
    <w:rPr>
      <w:b/>
      <w:bCs/>
    </w:rPr>
  </w:style>
  <w:style w:type="paragraph" w:styleId="14">
    <w:name w:val="Body Text First Indent"/>
    <w:basedOn w:val="5"/>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字符"/>
    <w:basedOn w:val="17"/>
    <w:link w:val="9"/>
    <w:qFormat/>
    <w:uiPriority w:val="0"/>
    <w:rPr>
      <w:kern w:val="2"/>
      <w:sz w:val="18"/>
      <w:szCs w:val="18"/>
    </w:rPr>
  </w:style>
  <w:style w:type="character" w:customStyle="1" w:styleId="28">
    <w:name w:val="批注文字 字符"/>
    <w:basedOn w:val="17"/>
    <w:link w:val="4"/>
    <w:qFormat/>
    <w:uiPriority w:val="99"/>
    <w:rPr>
      <w:kern w:val="2"/>
      <w:sz w:val="21"/>
      <w:szCs w:val="24"/>
    </w:rPr>
  </w:style>
  <w:style w:type="character" w:customStyle="1" w:styleId="29">
    <w:name w:val="批注主题 字符"/>
    <w:basedOn w:val="28"/>
    <w:link w:val="13"/>
    <w:qFormat/>
    <w:uiPriority w:val="0"/>
    <w:rPr>
      <w:b/>
      <w:bCs/>
      <w:kern w:val="2"/>
      <w:sz w:val="21"/>
      <w:szCs w:val="24"/>
    </w:rPr>
  </w:style>
  <w:style w:type="paragraph" w:customStyle="1" w:styleId="30">
    <w:name w:val="_Style 207"/>
    <w:basedOn w:val="1"/>
    <w:next w:val="31"/>
    <w:qFormat/>
    <w:uiPriority w:val="34"/>
    <w:pPr>
      <w:ind w:firstLine="420" w:firstLineChars="200"/>
    </w:pPr>
    <w:rPr>
      <w:rFonts w:ascii="Calibri" w:hAnsi="Calibri" w:cs="宋体"/>
    </w:rPr>
  </w:style>
  <w:style w:type="paragraph" w:styleId="31">
    <w:name w:val="List Paragraph"/>
    <w:basedOn w:val="1"/>
    <w:qFormat/>
    <w:uiPriority w:val="0"/>
    <w:pPr>
      <w:ind w:firstLine="420" w:firstLineChars="200"/>
    </w:pPr>
    <w:rPr>
      <w:rFonts w:ascii="Calibri" w:hAnsi="Calibri"/>
      <w:kern w:val="0"/>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17066-9F13-44BD-A2EB-40EDA88EC149}">
  <ds:schemaRefs/>
</ds:datastoreItem>
</file>

<file path=docProps/app.xml><?xml version="1.0" encoding="utf-8"?>
<Properties xmlns="http://schemas.openxmlformats.org/officeDocument/2006/extended-properties" xmlns:vt="http://schemas.openxmlformats.org/officeDocument/2006/docPropsVTypes">
  <Template>Normal</Template>
  <Pages>68</Pages>
  <Words>13468</Words>
  <Characters>14532</Characters>
  <Lines>301</Lines>
  <Paragraphs>84</Paragraphs>
  <TotalTime>38</TotalTime>
  <ScaleCrop>false</ScaleCrop>
  <LinksUpToDate>false</LinksUpToDate>
  <CharactersWithSpaces>14854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2024-10-31T01:53:00Z</dcterms:created>
  <dc:creator>小猫</dc:creator>
  <cp:lastModifiedBy>小猫</cp:lastModifiedBy>
  <dcterms:modified xsi:type="dcterms:W3CDTF">2024-11-01T13:05:39Z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22A88ADF263F48509A289CCB3F54E54F_13</vt:lpwstr>
  </property>
</Properties>
</file>