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01622">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108" w:firstLine="0" w:firstLineChars="0"/>
        <w:jc w:val="center"/>
        <w:textAlignment w:val="auto"/>
        <w:rPr>
          <w:rFonts w:hint="eastAsia" w:ascii="黑体" w:hAnsi="宋体" w:eastAsia="黑体" w:cs="Times New Roman"/>
          <w:b/>
          <w:color w:val="auto"/>
          <w:spacing w:val="40"/>
          <w:sz w:val="52"/>
          <w:szCs w:val="52"/>
          <w:highlight w:val="none"/>
          <w:lang w:eastAsia="zh-CN"/>
        </w:rPr>
      </w:pPr>
      <w:r>
        <w:rPr>
          <w:rFonts w:hint="eastAsia" w:ascii="黑体" w:hAnsi="宋体" w:eastAsia="黑体" w:cs="Times New Roman"/>
          <w:b/>
          <w:color w:val="auto"/>
          <w:spacing w:val="40"/>
          <w:sz w:val="48"/>
          <w:szCs w:val="48"/>
          <w:highlight w:val="none"/>
          <w:lang w:eastAsia="zh-CN"/>
        </w:rPr>
        <w:t>2024年富阳区重点源烟气在线和废水在线计量校准项目</w:t>
      </w:r>
    </w:p>
    <w:p w14:paraId="06958905">
      <w:pPr>
        <w:spacing w:before="312" w:beforeLines="100" w:line="240" w:lineRule="atLeast"/>
        <w:ind w:firstLine="2520" w:firstLineChars="700"/>
        <w:jc w:val="both"/>
        <w:rPr>
          <w:rFonts w:hint="eastAsia" w:ascii="宋体" w:hAnsi="宋体" w:eastAsia="仿宋"/>
          <w:color w:val="auto"/>
          <w:sz w:val="36"/>
          <w:szCs w:val="36"/>
          <w:highlight w:val="none"/>
          <w:lang w:val="en-US" w:eastAsia="zh-CN"/>
        </w:rPr>
      </w:pPr>
      <w:r>
        <w:rPr>
          <w:rFonts w:hint="eastAsia" w:ascii="宋体" w:hAnsi="宋体"/>
          <w:color w:val="auto"/>
          <w:sz w:val="36"/>
          <w:szCs w:val="36"/>
          <w:highlight w:val="none"/>
        </w:rPr>
        <w:t>项目编号：[2024]3381号</w:t>
      </w:r>
      <w:r>
        <w:rPr>
          <w:rFonts w:hint="eastAsia" w:ascii="宋体" w:hAnsi="宋体"/>
          <w:color w:val="auto"/>
          <w:sz w:val="36"/>
          <w:szCs w:val="36"/>
          <w:highlight w:val="none"/>
          <w:lang w:val="en-US" w:eastAsia="zh-CN"/>
        </w:rPr>
        <w:t xml:space="preserve"> </w:t>
      </w:r>
    </w:p>
    <w:p w14:paraId="737BD863">
      <w:pPr>
        <w:pStyle w:val="88"/>
        <w:ind w:left="0" w:leftChars="0" w:firstLine="0" w:firstLineChars="0"/>
        <w:jc w:val="center"/>
        <w:rPr>
          <w:rFonts w:hint="eastAsia" w:hAnsi="宋体"/>
          <w:color w:val="auto"/>
          <w:sz w:val="36"/>
          <w:szCs w:val="36"/>
          <w:highlight w:val="none"/>
        </w:rPr>
      </w:pPr>
      <w:r>
        <w:rPr>
          <w:rFonts w:hint="eastAsia" w:hAnsi="宋体"/>
          <w:color w:val="auto"/>
          <w:sz w:val="36"/>
          <w:szCs w:val="36"/>
          <w:highlight w:val="none"/>
        </w:rPr>
        <w:t>（电子招投标）</w:t>
      </w:r>
    </w:p>
    <w:p w14:paraId="7D4A4D7D">
      <w:pPr>
        <w:spacing w:line="360" w:lineRule="auto"/>
        <w:ind w:left="57" w:firstLine="0" w:firstLineChars="0"/>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公</w:t>
      </w:r>
    </w:p>
    <w:p w14:paraId="0E975E2E">
      <w:pPr>
        <w:spacing w:line="360" w:lineRule="auto"/>
        <w:ind w:left="57" w:firstLine="0" w:firstLineChars="0"/>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开</w:t>
      </w:r>
    </w:p>
    <w:p w14:paraId="120FE807">
      <w:pPr>
        <w:spacing w:line="360" w:lineRule="auto"/>
        <w:ind w:left="57" w:firstLine="0" w:firstLineChars="0"/>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招</w:t>
      </w:r>
    </w:p>
    <w:p w14:paraId="04D594EF">
      <w:pPr>
        <w:spacing w:line="360" w:lineRule="auto"/>
        <w:ind w:left="57" w:firstLine="0" w:firstLineChars="0"/>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标</w:t>
      </w:r>
    </w:p>
    <w:p w14:paraId="4098C8D1">
      <w:pPr>
        <w:spacing w:line="360" w:lineRule="auto"/>
        <w:ind w:left="57" w:firstLine="0" w:firstLineChars="0"/>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4E5D00E0">
      <w:pPr>
        <w:pStyle w:val="88"/>
        <w:ind w:left="0" w:leftChars="0" w:firstLine="0" w:firstLineChars="0"/>
        <w:jc w:val="center"/>
        <w:rPr>
          <w:rFonts w:hint="eastAsia" w:hAnsi="宋体"/>
          <w:color w:val="auto"/>
          <w:sz w:val="36"/>
          <w:szCs w:val="36"/>
          <w:highlight w:val="none"/>
        </w:rPr>
      </w:pPr>
      <w:r>
        <w:rPr>
          <w:rFonts w:hint="eastAsia" w:ascii="宋体" w:hAnsi="宋体"/>
          <w:b/>
          <w:color w:val="auto"/>
          <w:spacing w:val="40"/>
          <w:sz w:val="84"/>
          <w:szCs w:val="84"/>
          <w:highlight w:val="none"/>
        </w:rPr>
        <w:t>件</w:t>
      </w:r>
    </w:p>
    <w:p w14:paraId="14DF8F61">
      <w:pPr>
        <w:spacing w:line="240" w:lineRule="auto"/>
        <w:ind w:left="57" w:firstLine="0" w:firstLineChars="0"/>
        <w:jc w:val="center"/>
        <w:rPr>
          <w:rFonts w:hint="eastAsia" w:ascii="宋体" w:hAnsi="宋体" w:eastAsia="仿宋"/>
          <w:color w:val="auto"/>
          <w:sz w:val="32"/>
          <w:szCs w:val="32"/>
          <w:highlight w:val="none"/>
          <w:lang w:eastAsia="zh-CN"/>
        </w:rPr>
      </w:pPr>
      <w:r>
        <w:rPr>
          <w:rFonts w:hint="eastAsia" w:ascii="宋体" w:hAnsi="宋体"/>
          <w:color w:val="auto"/>
          <w:sz w:val="32"/>
          <w:szCs w:val="32"/>
          <w:highlight w:val="none"/>
        </w:rPr>
        <w:t>采购人：杭州市生态环境局富阳分局</w:t>
      </w:r>
    </w:p>
    <w:p w14:paraId="10164C02">
      <w:pPr>
        <w:spacing w:line="240" w:lineRule="auto"/>
        <w:ind w:right="533" w:firstLine="640"/>
        <w:jc w:val="center"/>
        <w:rPr>
          <w:rFonts w:hint="eastAsia" w:ascii="宋体" w:hAnsi="宋体" w:eastAsia="仿宋"/>
          <w:color w:val="auto"/>
          <w:sz w:val="32"/>
          <w:szCs w:val="32"/>
          <w:highlight w:val="none"/>
          <w:lang w:eastAsia="zh-CN"/>
        </w:rPr>
      </w:pPr>
      <w:r>
        <w:rPr>
          <w:rFonts w:hint="eastAsia" w:ascii="宋体" w:hAnsi="宋体"/>
          <w:color w:val="auto"/>
          <w:sz w:val="32"/>
          <w:szCs w:val="32"/>
          <w:highlight w:val="none"/>
        </w:rPr>
        <w:t>采购代理机构：</w:t>
      </w:r>
      <w:r>
        <w:rPr>
          <w:rFonts w:hint="eastAsia" w:ascii="宋体" w:hAnsi="宋体"/>
          <w:color w:val="auto"/>
          <w:sz w:val="32"/>
          <w:szCs w:val="32"/>
          <w:highlight w:val="none"/>
          <w:lang w:val="en-US" w:eastAsia="zh-CN"/>
        </w:rPr>
        <w:t>建正工程</w:t>
      </w:r>
      <w:r>
        <w:rPr>
          <w:rFonts w:hint="eastAsia" w:ascii="宋体" w:hAnsi="宋体"/>
          <w:color w:val="auto"/>
          <w:sz w:val="32"/>
          <w:szCs w:val="32"/>
          <w:highlight w:val="none"/>
          <w:lang w:eastAsia="zh-CN"/>
        </w:rPr>
        <w:t>咨询有限公司</w:t>
      </w:r>
    </w:p>
    <w:p w14:paraId="40C9101F">
      <w:pPr>
        <w:spacing w:line="360" w:lineRule="auto"/>
        <w:ind w:right="532" w:firstLine="640"/>
        <w:jc w:val="center"/>
        <w:rPr>
          <w:rFonts w:hint="eastAsia" w:hAnsi="宋体" w:eastAsia="仿宋"/>
          <w:b/>
          <w:color w:val="auto"/>
          <w:sz w:val="28"/>
          <w:szCs w:val="28"/>
          <w:highlight w:val="none"/>
          <w:lang w:eastAsia="zh-CN"/>
        </w:rPr>
      </w:pPr>
      <w:r>
        <w:rPr>
          <w:rFonts w:hint="eastAsia" w:hAnsi="宋体"/>
          <w:color w:val="auto"/>
          <w:sz w:val="32"/>
          <w:szCs w:val="32"/>
          <w:highlight w:val="none"/>
        </w:rPr>
        <w:t>地址：</w:t>
      </w:r>
      <w:r>
        <w:rPr>
          <w:rFonts w:hint="eastAsia" w:ascii="仿宋" w:hAnsi="仿宋" w:eastAsia="仿宋" w:cs="仿宋"/>
          <w:color w:val="auto"/>
          <w:sz w:val="32"/>
          <w:szCs w:val="32"/>
          <w:highlight w:val="none"/>
        </w:rPr>
        <w:t>杭州市富阳区体育馆路457号文创大厦</w:t>
      </w:r>
    </w:p>
    <w:p w14:paraId="27EF2EE6">
      <w:pPr>
        <w:pStyle w:val="46"/>
        <w:spacing w:after="156" w:line="360" w:lineRule="auto"/>
        <w:ind w:firstLine="883"/>
        <w:jc w:val="center"/>
        <w:rPr>
          <w:rFonts w:hAnsi="宋体"/>
          <w:b/>
          <w:color w:val="auto"/>
          <w:sz w:val="44"/>
          <w:szCs w:val="44"/>
          <w:highlight w:val="none"/>
        </w:rPr>
      </w:pPr>
      <w:r>
        <w:rPr>
          <w:rFonts w:hint="eastAsia" w:hAnsi="宋体"/>
          <w:b/>
          <w:color w:val="auto"/>
          <w:sz w:val="44"/>
          <w:szCs w:val="44"/>
          <w:highlight w:val="none"/>
        </w:rPr>
        <w:t>目    录</w:t>
      </w:r>
    </w:p>
    <w:p w14:paraId="6481EB6B">
      <w:pPr>
        <w:pStyle w:val="46"/>
        <w:spacing w:after="156" w:line="360" w:lineRule="auto"/>
        <w:ind w:firstLine="640"/>
        <w:jc w:val="center"/>
        <w:rPr>
          <w:rFonts w:hAnsi="宋体"/>
          <w:color w:val="auto"/>
          <w:sz w:val="32"/>
          <w:szCs w:val="32"/>
          <w:highlight w:val="none"/>
        </w:rPr>
      </w:pPr>
    </w:p>
    <w:p w14:paraId="084A6414">
      <w:pPr>
        <w:spacing w:before="156" w:line="480" w:lineRule="exact"/>
        <w:ind w:left="165" w:firstLine="600"/>
        <w:jc w:val="center"/>
        <w:rPr>
          <w:rFonts w:hint="eastAsia" w:ascii="仿宋" w:hAnsi="仿宋" w:cs="仿宋"/>
          <w:color w:val="auto"/>
          <w:sz w:val="30"/>
          <w:szCs w:val="30"/>
          <w:highlight w:val="none"/>
        </w:rPr>
      </w:pPr>
      <w:r>
        <w:rPr>
          <w:rFonts w:hint="eastAsia" w:ascii="仿宋" w:hAnsi="仿宋" w:cs="仿宋"/>
          <w:color w:val="auto"/>
          <w:sz w:val="30"/>
          <w:szCs w:val="30"/>
          <w:highlight w:val="none"/>
        </w:rPr>
        <w:t>第一章    招标公告 ………………………………………………3</w:t>
      </w:r>
    </w:p>
    <w:p w14:paraId="4EDE5555">
      <w:pPr>
        <w:spacing w:before="156" w:line="480" w:lineRule="exact"/>
        <w:ind w:left="165" w:firstLine="600"/>
        <w:jc w:val="center"/>
        <w:rPr>
          <w:rFonts w:hint="eastAsia" w:ascii="仿宋" w:hAnsi="仿宋" w:cs="仿宋"/>
          <w:color w:val="auto"/>
          <w:sz w:val="30"/>
          <w:szCs w:val="30"/>
          <w:highlight w:val="none"/>
        </w:rPr>
      </w:pPr>
      <w:r>
        <w:rPr>
          <w:rFonts w:hint="eastAsia" w:ascii="仿宋" w:hAnsi="仿宋" w:cs="仿宋"/>
          <w:color w:val="auto"/>
          <w:sz w:val="30"/>
          <w:szCs w:val="30"/>
          <w:highlight w:val="none"/>
        </w:rPr>
        <w:t>第二章    投标人须知 ……………………………………………8</w:t>
      </w:r>
    </w:p>
    <w:p w14:paraId="73D8043E">
      <w:pPr>
        <w:spacing w:before="156" w:line="480" w:lineRule="exact"/>
        <w:ind w:left="165" w:firstLine="600"/>
        <w:jc w:val="center"/>
        <w:rPr>
          <w:rFonts w:hint="default" w:ascii="仿宋" w:hAnsi="仿宋" w:eastAsia="仿宋" w:cs="仿宋"/>
          <w:color w:val="auto"/>
          <w:sz w:val="30"/>
          <w:szCs w:val="30"/>
          <w:highlight w:val="none"/>
          <w:lang w:val="en-US" w:eastAsia="zh-CN"/>
        </w:rPr>
      </w:pPr>
      <w:r>
        <w:rPr>
          <w:rFonts w:hint="eastAsia" w:ascii="仿宋" w:hAnsi="仿宋" w:cs="仿宋"/>
          <w:color w:val="auto"/>
          <w:sz w:val="30"/>
          <w:szCs w:val="30"/>
          <w:highlight w:val="none"/>
        </w:rPr>
        <w:t>第三章    评标办法及评分标准…………………………………</w:t>
      </w:r>
      <w:r>
        <w:rPr>
          <w:rFonts w:hint="eastAsia" w:ascii="仿宋" w:hAnsi="仿宋" w:cs="仿宋"/>
          <w:color w:val="auto"/>
          <w:sz w:val="30"/>
          <w:szCs w:val="30"/>
          <w:highlight w:val="none"/>
          <w:lang w:val="en-US" w:eastAsia="zh-CN"/>
        </w:rPr>
        <w:t>32</w:t>
      </w:r>
    </w:p>
    <w:p w14:paraId="0D38B6BF">
      <w:pPr>
        <w:spacing w:before="156" w:line="480" w:lineRule="exact"/>
        <w:ind w:left="165" w:firstLine="600"/>
        <w:jc w:val="center"/>
        <w:rPr>
          <w:rFonts w:hint="default" w:ascii="仿宋" w:hAnsi="仿宋" w:eastAsia="仿宋" w:cs="仿宋"/>
          <w:color w:val="auto"/>
          <w:sz w:val="30"/>
          <w:szCs w:val="30"/>
          <w:highlight w:val="none"/>
          <w:lang w:val="en-US" w:eastAsia="zh-CN"/>
        </w:rPr>
      </w:pPr>
      <w:r>
        <w:rPr>
          <w:rFonts w:hint="eastAsia" w:ascii="仿宋" w:hAnsi="仿宋" w:cs="仿宋"/>
          <w:color w:val="auto"/>
          <w:sz w:val="30"/>
          <w:szCs w:val="30"/>
          <w:highlight w:val="none"/>
        </w:rPr>
        <w:t>第四章    采购需求………………………………………………</w:t>
      </w:r>
      <w:r>
        <w:rPr>
          <w:rFonts w:hint="eastAsia" w:ascii="仿宋" w:hAnsi="仿宋" w:cs="仿宋"/>
          <w:color w:val="auto"/>
          <w:sz w:val="30"/>
          <w:szCs w:val="30"/>
          <w:highlight w:val="none"/>
          <w:lang w:val="en-US" w:eastAsia="zh-CN"/>
        </w:rPr>
        <w:t>36</w:t>
      </w:r>
    </w:p>
    <w:p w14:paraId="322E59A7">
      <w:pPr>
        <w:spacing w:before="156" w:line="480" w:lineRule="exact"/>
        <w:ind w:left="165" w:firstLine="600"/>
        <w:jc w:val="center"/>
        <w:rPr>
          <w:rFonts w:hint="default" w:ascii="仿宋" w:hAnsi="仿宋" w:eastAsia="仿宋" w:cs="仿宋"/>
          <w:color w:val="auto"/>
          <w:sz w:val="30"/>
          <w:szCs w:val="30"/>
          <w:highlight w:val="none"/>
          <w:lang w:val="en-US" w:eastAsia="zh-CN"/>
        </w:rPr>
      </w:pPr>
      <w:r>
        <w:rPr>
          <w:rFonts w:hint="eastAsia" w:ascii="仿宋" w:hAnsi="仿宋" w:cs="仿宋"/>
          <w:color w:val="auto"/>
          <w:sz w:val="30"/>
          <w:szCs w:val="30"/>
          <w:highlight w:val="none"/>
        </w:rPr>
        <w:t>第五章    杭州市富阳区政府采购合同主要条款………………</w:t>
      </w:r>
      <w:r>
        <w:rPr>
          <w:rFonts w:hint="eastAsia" w:ascii="仿宋" w:hAnsi="仿宋" w:cs="仿宋"/>
          <w:color w:val="auto"/>
          <w:sz w:val="30"/>
          <w:szCs w:val="30"/>
          <w:highlight w:val="none"/>
          <w:lang w:val="en-US" w:eastAsia="zh-CN"/>
        </w:rPr>
        <w:t>39</w:t>
      </w:r>
    </w:p>
    <w:p w14:paraId="3184D816">
      <w:pPr>
        <w:spacing w:before="156" w:line="480" w:lineRule="exact"/>
        <w:ind w:left="165" w:firstLine="600"/>
        <w:jc w:val="center"/>
        <w:rPr>
          <w:rFonts w:hint="default" w:ascii="仿宋" w:hAnsi="仿宋" w:eastAsia="仿宋" w:cs="仿宋"/>
          <w:color w:val="auto"/>
          <w:sz w:val="30"/>
          <w:szCs w:val="30"/>
          <w:highlight w:val="none"/>
          <w:lang w:val="en-US" w:eastAsia="zh-CN"/>
        </w:rPr>
      </w:pPr>
      <w:r>
        <w:rPr>
          <w:rFonts w:hint="eastAsia" w:ascii="仿宋" w:hAnsi="仿宋" w:cs="仿宋"/>
          <w:color w:val="auto"/>
          <w:sz w:val="30"/>
          <w:szCs w:val="30"/>
          <w:highlight w:val="none"/>
        </w:rPr>
        <w:t>第六章    投标文件格式附件……………………………………</w:t>
      </w:r>
      <w:r>
        <w:rPr>
          <w:rFonts w:hint="eastAsia" w:ascii="仿宋" w:hAnsi="仿宋" w:cs="仿宋"/>
          <w:color w:val="auto"/>
          <w:sz w:val="30"/>
          <w:szCs w:val="30"/>
          <w:highlight w:val="none"/>
          <w:lang w:val="en-US" w:eastAsia="zh-CN"/>
        </w:rPr>
        <w:t>48</w:t>
      </w:r>
    </w:p>
    <w:p w14:paraId="61B9E550">
      <w:pPr>
        <w:pStyle w:val="154"/>
        <w:ind w:firstLine="600"/>
        <w:rPr>
          <w:rFonts w:hint="eastAsia" w:ascii="仿宋" w:hAnsi="仿宋" w:cs="仿宋"/>
          <w:color w:val="auto"/>
          <w:sz w:val="30"/>
          <w:szCs w:val="30"/>
          <w:highlight w:val="none"/>
        </w:rPr>
      </w:pPr>
    </w:p>
    <w:p w14:paraId="2283E0E4">
      <w:pPr>
        <w:ind w:firstLine="600"/>
        <w:rPr>
          <w:rFonts w:hint="eastAsia" w:ascii="仿宋" w:hAnsi="仿宋" w:cs="仿宋"/>
          <w:color w:val="auto"/>
          <w:sz w:val="30"/>
          <w:szCs w:val="30"/>
          <w:highlight w:val="none"/>
        </w:rPr>
      </w:pPr>
    </w:p>
    <w:p w14:paraId="4F2DEF73">
      <w:pPr>
        <w:pStyle w:val="154"/>
        <w:ind w:firstLine="480"/>
        <w:rPr>
          <w:rFonts w:hint="eastAsia"/>
          <w:color w:val="auto"/>
          <w:highlight w:val="none"/>
        </w:rPr>
      </w:pPr>
    </w:p>
    <w:p w14:paraId="4BCFC129">
      <w:pPr>
        <w:ind w:firstLine="480"/>
        <w:rPr>
          <w:color w:val="auto"/>
          <w:highlight w:val="none"/>
        </w:rPr>
      </w:pPr>
    </w:p>
    <w:p w14:paraId="4016FC06">
      <w:pPr>
        <w:ind w:firstLine="480"/>
        <w:rPr>
          <w:color w:val="auto"/>
          <w:highlight w:val="none"/>
        </w:rPr>
      </w:pPr>
    </w:p>
    <w:p w14:paraId="348B95D2">
      <w:pPr>
        <w:pStyle w:val="4"/>
        <w:spacing w:line="240" w:lineRule="auto"/>
        <w:rPr>
          <w:rFonts w:ascii="黑体" w:hAnsi="宋体"/>
          <w:color w:val="auto"/>
          <w:szCs w:val="36"/>
          <w:highlight w:val="none"/>
        </w:rPr>
      </w:pPr>
      <w:r>
        <w:rPr>
          <w:rFonts w:hAnsi="宋体"/>
          <w:color w:val="auto"/>
          <w:sz w:val="32"/>
          <w:szCs w:val="32"/>
          <w:highlight w:val="none"/>
        </w:rPr>
        <w:br w:type="page"/>
      </w:r>
      <w:r>
        <w:rPr>
          <w:rFonts w:hint="eastAsia" w:ascii="黑体" w:hAnsi="宋体"/>
          <w:color w:val="auto"/>
          <w:szCs w:val="36"/>
          <w:highlight w:val="none"/>
        </w:rPr>
        <w:t>第一章  招标公告</w:t>
      </w:r>
    </w:p>
    <w:p w14:paraId="62A9FCD7">
      <w:pPr>
        <w:spacing w:line="240" w:lineRule="auto"/>
        <w:ind w:left="0"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rPr>
        <w:t>根据《中华人民共和国政府采购法》《政府采购货物和服务招标投标管理办法》等规定，</w:t>
      </w:r>
    </w:p>
    <w:p w14:paraId="1AC83542">
      <w:pPr>
        <w:ind w:left="0" w:leftChars="0" w:firstLine="0" w:firstLineChars="0"/>
        <w:rPr>
          <w:rFonts w:hint="eastAsia" w:ascii="仿宋" w:hAnsi="仿宋" w:cs="仿宋"/>
          <w:color w:val="auto"/>
          <w:szCs w:val="24"/>
          <w:highlight w:val="none"/>
        </w:rPr>
      </w:pPr>
      <w:r>
        <w:rPr>
          <w:rFonts w:hint="eastAsia" w:ascii="仿宋" w:hAnsi="仿宋" w:cs="仿宋"/>
          <w:color w:val="auto"/>
          <w:szCs w:val="24"/>
          <w:highlight w:val="none"/>
          <w:lang w:eastAsia="zh-CN"/>
        </w:rPr>
        <w:t>建正工程咨询有限公司</w:t>
      </w:r>
      <w:r>
        <w:rPr>
          <w:rFonts w:hint="eastAsia" w:ascii="仿宋" w:hAnsi="仿宋" w:cs="仿宋"/>
          <w:color w:val="auto"/>
          <w:szCs w:val="24"/>
          <w:highlight w:val="none"/>
        </w:rPr>
        <w:t>受</w:t>
      </w:r>
      <w:r>
        <w:rPr>
          <w:rFonts w:hint="eastAsia" w:ascii="仿宋" w:hAnsi="仿宋" w:cs="仿宋"/>
          <w:color w:val="auto"/>
          <w:szCs w:val="24"/>
          <w:highlight w:val="none"/>
          <w:u w:val="single"/>
          <w:lang w:eastAsia="zh-CN"/>
        </w:rPr>
        <w:t>杭州市生态环境局富阳分局</w:t>
      </w:r>
      <w:r>
        <w:rPr>
          <w:rFonts w:hint="eastAsia" w:ascii="仿宋" w:hAnsi="仿宋" w:cs="仿宋"/>
          <w:color w:val="auto"/>
          <w:szCs w:val="24"/>
          <w:highlight w:val="none"/>
        </w:rPr>
        <w:t>委托，现就“</w:t>
      </w:r>
      <w:r>
        <w:rPr>
          <w:rFonts w:hint="eastAsia" w:ascii="仿宋" w:hAnsi="仿宋" w:cs="仿宋"/>
          <w:color w:val="auto"/>
          <w:szCs w:val="24"/>
          <w:highlight w:val="none"/>
          <w:u w:val="single"/>
          <w:lang w:eastAsia="zh-CN"/>
        </w:rPr>
        <w:t>2024年富阳区重点源烟气在线和废水在线计量校准项目</w:t>
      </w:r>
      <w:r>
        <w:rPr>
          <w:rFonts w:hint="eastAsia" w:ascii="仿宋" w:hAnsi="仿宋" w:cs="仿宋"/>
          <w:color w:val="auto"/>
          <w:szCs w:val="24"/>
          <w:highlight w:val="none"/>
        </w:rPr>
        <w:t>”进行公开招标采购，欢迎符合要求的投标人前来投标。本项目的潜在投标人应在政采云平台（https://www.zcygov.cn/）获取（下载）招标文件，并于202</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年</w:t>
      </w:r>
      <w:r>
        <w:rPr>
          <w:rFonts w:hint="eastAsia" w:ascii="仿宋" w:hAnsi="仿宋" w:cs="仿宋"/>
          <w:color w:val="auto"/>
          <w:szCs w:val="24"/>
          <w:highlight w:val="none"/>
          <w:lang w:val="en-US" w:eastAsia="zh-CN"/>
        </w:rPr>
        <w:t>11</w:t>
      </w:r>
      <w:r>
        <w:rPr>
          <w:rFonts w:hint="eastAsia" w:ascii="仿宋" w:hAnsi="仿宋" w:cs="仿宋"/>
          <w:color w:val="auto"/>
          <w:szCs w:val="24"/>
          <w:highlight w:val="none"/>
        </w:rPr>
        <w:t>月</w:t>
      </w:r>
      <w:r>
        <w:rPr>
          <w:rFonts w:hint="eastAsia" w:ascii="仿宋" w:hAnsi="仿宋" w:cs="仿宋"/>
          <w:color w:val="auto"/>
          <w:szCs w:val="24"/>
          <w:highlight w:val="none"/>
          <w:lang w:val="en-US" w:eastAsia="zh-CN"/>
        </w:rPr>
        <w:t xml:space="preserve">6 </w:t>
      </w:r>
      <w:r>
        <w:rPr>
          <w:rFonts w:hint="eastAsia" w:ascii="仿宋" w:hAnsi="仿宋" w:cs="仿宋"/>
          <w:color w:val="auto"/>
          <w:szCs w:val="24"/>
          <w:highlight w:val="none"/>
        </w:rPr>
        <w:t>日</w:t>
      </w:r>
      <w:r>
        <w:rPr>
          <w:rFonts w:hint="eastAsia" w:ascii="仿宋" w:hAnsi="仿宋" w:cs="仿宋"/>
          <w:color w:val="auto"/>
          <w:szCs w:val="24"/>
          <w:highlight w:val="none"/>
          <w:lang w:val="en-US" w:eastAsia="zh-CN"/>
        </w:rPr>
        <w:t xml:space="preserve"> 14</w:t>
      </w:r>
      <w:r>
        <w:rPr>
          <w:rFonts w:hint="eastAsia" w:ascii="仿宋" w:hAnsi="仿宋" w:cs="仿宋"/>
          <w:color w:val="auto"/>
          <w:szCs w:val="24"/>
          <w:highlight w:val="none"/>
        </w:rPr>
        <w:t>点</w:t>
      </w:r>
      <w:r>
        <w:rPr>
          <w:rFonts w:hint="eastAsia" w:ascii="仿宋" w:hAnsi="仿宋" w:cs="仿宋"/>
          <w:color w:val="auto"/>
          <w:szCs w:val="24"/>
          <w:highlight w:val="none"/>
          <w:lang w:val="en-US" w:eastAsia="zh-CN"/>
        </w:rPr>
        <w:t>00</w:t>
      </w:r>
      <w:r>
        <w:rPr>
          <w:rFonts w:hint="eastAsia" w:ascii="仿宋" w:hAnsi="仿宋" w:cs="仿宋"/>
          <w:color w:val="auto"/>
          <w:szCs w:val="24"/>
          <w:highlight w:val="none"/>
        </w:rPr>
        <w:t>分00秒（北京时间）前递交（上传）投标文件。</w:t>
      </w:r>
    </w:p>
    <w:p w14:paraId="13E89779">
      <w:pPr>
        <w:pStyle w:val="5"/>
        <w:numPr>
          <w:ilvl w:val="0"/>
          <w:numId w:val="6"/>
        </w:numPr>
        <w:spacing w:before="0" w:beforeLines="0" w:after="0" w:afterLines="0" w:line="360" w:lineRule="auto"/>
        <w:ind w:firstLine="482"/>
        <w:rPr>
          <w:rFonts w:hint="eastAsia" w:ascii="仿宋" w:hAnsi="仿宋" w:cs="仿宋"/>
          <w:b w:val="0"/>
          <w:bCs w:val="0"/>
          <w:color w:val="auto"/>
          <w:szCs w:val="24"/>
          <w:highlight w:val="none"/>
        </w:rPr>
      </w:pPr>
      <w:r>
        <w:rPr>
          <w:rFonts w:hint="eastAsia" w:ascii="仿宋" w:hAnsi="仿宋" w:cs="仿宋"/>
          <w:color w:val="auto"/>
          <w:szCs w:val="24"/>
          <w:highlight w:val="none"/>
        </w:rPr>
        <w:t>项目编号：[2024]3381号</w:t>
      </w:r>
      <w:r>
        <w:rPr>
          <w:rFonts w:hint="eastAsia" w:ascii="仿宋" w:hAnsi="仿宋" w:cs="仿宋"/>
          <w:b w:val="0"/>
          <w:bCs w:val="0"/>
          <w:color w:val="auto"/>
          <w:szCs w:val="24"/>
          <w:highlight w:val="none"/>
          <w:lang w:val="en-US" w:eastAsia="zh-CN"/>
        </w:rPr>
        <w:t xml:space="preserve"> </w:t>
      </w:r>
    </w:p>
    <w:p w14:paraId="7CB3958C">
      <w:pPr>
        <w:pStyle w:val="5"/>
        <w:numPr>
          <w:ilvl w:val="0"/>
          <w:numId w:val="6"/>
        </w:numPr>
        <w:spacing w:before="0" w:beforeLines="0" w:after="0" w:afterLines="0" w:line="360" w:lineRule="auto"/>
        <w:ind w:firstLine="482"/>
        <w:rPr>
          <w:rFonts w:hint="eastAsia" w:ascii="仿宋" w:hAnsi="仿宋" w:cs="仿宋"/>
          <w:color w:val="auto"/>
          <w:szCs w:val="24"/>
          <w:highlight w:val="none"/>
        </w:rPr>
      </w:pPr>
      <w:r>
        <w:rPr>
          <w:rFonts w:hint="eastAsia" w:ascii="仿宋" w:hAnsi="仿宋" w:cs="仿宋"/>
          <w:color w:val="auto"/>
          <w:szCs w:val="24"/>
          <w:highlight w:val="none"/>
        </w:rPr>
        <w:t>项目名称：2024年富阳区重点源烟气在线和废水在线计量校准项目</w:t>
      </w:r>
    </w:p>
    <w:p w14:paraId="3D09C9FE">
      <w:pPr>
        <w:pStyle w:val="5"/>
        <w:numPr>
          <w:ilvl w:val="0"/>
          <w:numId w:val="6"/>
        </w:numPr>
        <w:spacing w:before="0" w:beforeLines="0" w:after="0" w:afterLines="0" w:line="360" w:lineRule="auto"/>
        <w:ind w:firstLine="482"/>
        <w:rPr>
          <w:rFonts w:hint="eastAsia" w:ascii="仿宋" w:hAnsi="仿宋" w:cs="仿宋"/>
          <w:color w:val="auto"/>
          <w:szCs w:val="24"/>
          <w:highlight w:val="none"/>
        </w:rPr>
      </w:pPr>
      <w:r>
        <w:rPr>
          <w:rFonts w:hint="eastAsia" w:ascii="仿宋" w:hAnsi="仿宋" w:cs="仿宋"/>
          <w:color w:val="auto"/>
          <w:szCs w:val="24"/>
          <w:highlight w:val="none"/>
        </w:rPr>
        <w:t>采购方式：</w:t>
      </w:r>
      <w:r>
        <w:rPr>
          <w:rFonts w:hint="eastAsia" w:ascii="仿宋" w:hAnsi="仿宋" w:cs="仿宋"/>
          <w:b w:val="0"/>
          <w:bCs w:val="0"/>
          <w:color w:val="auto"/>
          <w:szCs w:val="24"/>
          <w:highlight w:val="none"/>
        </w:rPr>
        <w:t>公开招标</w:t>
      </w:r>
    </w:p>
    <w:p w14:paraId="4F3C9AE7">
      <w:pPr>
        <w:pStyle w:val="5"/>
        <w:numPr>
          <w:ilvl w:val="0"/>
          <w:numId w:val="6"/>
        </w:numPr>
        <w:spacing w:before="0" w:beforeLines="0" w:after="0" w:afterLines="0" w:line="360" w:lineRule="auto"/>
        <w:ind w:firstLine="482"/>
        <w:rPr>
          <w:rFonts w:hint="eastAsia" w:ascii="仿宋" w:hAnsi="仿宋" w:cs="仿宋"/>
          <w:color w:val="auto"/>
          <w:szCs w:val="24"/>
          <w:highlight w:val="none"/>
        </w:rPr>
      </w:pPr>
      <w:r>
        <w:rPr>
          <w:rFonts w:hint="eastAsia" w:ascii="仿宋" w:hAnsi="仿宋" w:cs="仿宋"/>
          <w:color w:val="auto"/>
          <w:szCs w:val="24"/>
          <w:highlight w:val="none"/>
        </w:rPr>
        <w:t>采购内容及数量：</w:t>
      </w:r>
    </w:p>
    <w:tbl>
      <w:tblPr>
        <w:tblStyle w:val="89"/>
        <w:tblW w:w="10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45"/>
        <w:gridCol w:w="765"/>
        <w:gridCol w:w="765"/>
        <w:gridCol w:w="1185"/>
        <w:gridCol w:w="1260"/>
        <w:gridCol w:w="2850"/>
        <w:gridCol w:w="1202"/>
      </w:tblGrid>
      <w:tr w14:paraId="0C96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14:paraId="14D1E389">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szCs w:val="24"/>
                <w:highlight w:val="none"/>
              </w:rPr>
              <w:t>标项序号</w:t>
            </w:r>
          </w:p>
        </w:tc>
        <w:tc>
          <w:tcPr>
            <w:tcW w:w="1745" w:type="dxa"/>
            <w:noWrap w:val="0"/>
            <w:vAlign w:val="center"/>
          </w:tcPr>
          <w:p w14:paraId="008AE1CA">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lang w:bidi="ar"/>
              </w:rPr>
              <w:t>标项名称</w:t>
            </w:r>
          </w:p>
        </w:tc>
        <w:tc>
          <w:tcPr>
            <w:tcW w:w="765" w:type="dxa"/>
            <w:noWrap w:val="0"/>
            <w:vAlign w:val="center"/>
          </w:tcPr>
          <w:p w14:paraId="17E2A76A">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lang w:bidi="ar"/>
              </w:rPr>
              <w:t>数量</w:t>
            </w:r>
          </w:p>
        </w:tc>
        <w:tc>
          <w:tcPr>
            <w:tcW w:w="765" w:type="dxa"/>
            <w:noWrap w:val="0"/>
            <w:vAlign w:val="center"/>
          </w:tcPr>
          <w:p w14:paraId="398AE2AC">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lang w:bidi="ar"/>
              </w:rPr>
              <w:t>单位</w:t>
            </w:r>
          </w:p>
        </w:tc>
        <w:tc>
          <w:tcPr>
            <w:tcW w:w="1185" w:type="dxa"/>
            <w:noWrap w:val="0"/>
            <w:vAlign w:val="center"/>
          </w:tcPr>
          <w:p w14:paraId="5B7EF5E2">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lang w:bidi="ar"/>
              </w:rPr>
              <w:t>预算金额（元）</w:t>
            </w:r>
          </w:p>
        </w:tc>
        <w:tc>
          <w:tcPr>
            <w:tcW w:w="1260" w:type="dxa"/>
            <w:noWrap w:val="0"/>
            <w:vAlign w:val="center"/>
          </w:tcPr>
          <w:p w14:paraId="0B68FBF1">
            <w:pPr>
              <w:widowControl/>
              <w:spacing w:line="240" w:lineRule="auto"/>
              <w:ind w:firstLine="0" w:firstLineChars="0"/>
              <w:jc w:val="center"/>
              <w:rPr>
                <w:rFonts w:hint="eastAsia" w:ascii="仿宋" w:hAnsi="仿宋" w:cs="仿宋"/>
                <w:bCs/>
                <w:color w:val="auto"/>
                <w:kern w:val="0"/>
                <w:szCs w:val="24"/>
                <w:highlight w:val="none"/>
                <w:lang w:bidi="ar"/>
              </w:rPr>
            </w:pPr>
            <w:r>
              <w:rPr>
                <w:rFonts w:hint="eastAsia" w:ascii="仿宋" w:hAnsi="仿宋" w:cs="仿宋"/>
                <w:bCs/>
                <w:color w:val="auto"/>
                <w:kern w:val="0"/>
                <w:szCs w:val="24"/>
                <w:highlight w:val="none"/>
                <w:lang w:bidi="ar"/>
              </w:rPr>
              <w:t>最高限价（元）</w:t>
            </w:r>
          </w:p>
        </w:tc>
        <w:tc>
          <w:tcPr>
            <w:tcW w:w="2850" w:type="dxa"/>
            <w:noWrap w:val="0"/>
            <w:vAlign w:val="center"/>
          </w:tcPr>
          <w:p w14:paraId="6F4C37A3">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lang w:bidi="ar"/>
              </w:rPr>
              <w:t>简要规格描述</w:t>
            </w:r>
          </w:p>
        </w:tc>
        <w:tc>
          <w:tcPr>
            <w:tcW w:w="1202" w:type="dxa"/>
            <w:noWrap w:val="0"/>
            <w:vAlign w:val="center"/>
          </w:tcPr>
          <w:p w14:paraId="6DE37903">
            <w:pPr>
              <w:widowControl/>
              <w:spacing w:line="240" w:lineRule="auto"/>
              <w:ind w:firstLine="0" w:firstLineChars="0"/>
              <w:jc w:val="center"/>
              <w:rPr>
                <w:rFonts w:hint="eastAsia" w:ascii="仿宋" w:hAnsi="仿宋" w:cs="仿宋"/>
                <w:bCs/>
                <w:color w:val="auto"/>
                <w:szCs w:val="24"/>
                <w:highlight w:val="none"/>
              </w:rPr>
            </w:pPr>
            <w:r>
              <w:rPr>
                <w:rFonts w:hint="eastAsia" w:ascii="仿宋" w:hAnsi="仿宋" w:cs="仿宋"/>
                <w:bCs/>
                <w:color w:val="auto"/>
                <w:kern w:val="0"/>
                <w:szCs w:val="24"/>
                <w:highlight w:val="none"/>
                <w:lang w:bidi="ar"/>
              </w:rPr>
              <w:t>备注</w:t>
            </w:r>
          </w:p>
        </w:tc>
      </w:tr>
      <w:tr w14:paraId="3769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1" w:type="dxa"/>
            <w:noWrap w:val="0"/>
            <w:vAlign w:val="center"/>
          </w:tcPr>
          <w:p w14:paraId="52871B07">
            <w:pPr>
              <w:widowControl/>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w:t>
            </w:r>
          </w:p>
        </w:tc>
        <w:tc>
          <w:tcPr>
            <w:tcW w:w="1745" w:type="dxa"/>
            <w:noWrap w:val="0"/>
            <w:vAlign w:val="center"/>
          </w:tcPr>
          <w:p w14:paraId="7B2BB21D">
            <w:pPr>
              <w:widowControl/>
              <w:spacing w:line="240" w:lineRule="auto"/>
              <w:ind w:firstLine="0" w:firstLineChars="0"/>
              <w:jc w:val="center"/>
              <w:rPr>
                <w:rFonts w:hint="eastAsia" w:ascii="仿宋" w:hAnsi="仿宋" w:eastAsia="仿宋" w:cs="仿宋"/>
                <w:color w:val="auto"/>
                <w:kern w:val="0"/>
                <w:szCs w:val="24"/>
                <w:highlight w:val="none"/>
                <w:lang w:eastAsia="zh-CN"/>
              </w:rPr>
            </w:pPr>
            <w:r>
              <w:rPr>
                <w:rFonts w:hint="eastAsia" w:ascii="仿宋" w:hAnsi="仿宋" w:cs="仿宋"/>
                <w:color w:val="auto"/>
                <w:kern w:val="0"/>
                <w:szCs w:val="24"/>
                <w:highlight w:val="none"/>
                <w:lang w:eastAsia="zh-CN"/>
              </w:rPr>
              <w:t>2024年富阳区重点源烟气在线和废水在线计量校准项目</w:t>
            </w:r>
          </w:p>
        </w:tc>
        <w:tc>
          <w:tcPr>
            <w:tcW w:w="765" w:type="dxa"/>
            <w:noWrap w:val="0"/>
            <w:vAlign w:val="center"/>
          </w:tcPr>
          <w:p w14:paraId="718593E1">
            <w:pPr>
              <w:spacing w:line="240" w:lineRule="auto"/>
              <w:ind w:firstLine="0" w:firstLineChars="0"/>
              <w:jc w:val="center"/>
              <w:rPr>
                <w:rFonts w:hint="eastAsia" w:ascii="仿宋" w:hAnsi="仿宋" w:cs="仿宋"/>
                <w:color w:val="auto"/>
                <w:kern w:val="0"/>
                <w:szCs w:val="24"/>
                <w:highlight w:val="none"/>
              </w:rPr>
            </w:pPr>
            <w:r>
              <w:rPr>
                <w:rFonts w:hint="eastAsia" w:ascii="仿宋" w:hAnsi="仿宋" w:cs="仿宋"/>
                <w:color w:val="auto"/>
                <w:kern w:val="0"/>
                <w:szCs w:val="24"/>
                <w:highlight w:val="none"/>
              </w:rPr>
              <w:t>1</w:t>
            </w:r>
          </w:p>
        </w:tc>
        <w:tc>
          <w:tcPr>
            <w:tcW w:w="765" w:type="dxa"/>
            <w:noWrap w:val="0"/>
            <w:vAlign w:val="center"/>
          </w:tcPr>
          <w:p w14:paraId="2E9A217A">
            <w:pPr>
              <w:widowControl/>
              <w:spacing w:line="240" w:lineRule="auto"/>
              <w:ind w:firstLine="0" w:firstLineChars="0"/>
              <w:jc w:val="center"/>
              <w:rPr>
                <w:rFonts w:hint="eastAsia" w:ascii="仿宋" w:hAnsi="仿宋" w:eastAsia="仿宋" w:cs="仿宋"/>
                <w:color w:val="auto"/>
                <w:kern w:val="0"/>
                <w:szCs w:val="24"/>
                <w:highlight w:val="none"/>
                <w:lang w:eastAsia="zh-CN"/>
              </w:rPr>
            </w:pPr>
            <w:r>
              <w:rPr>
                <w:rFonts w:hint="eastAsia" w:ascii="仿宋" w:hAnsi="仿宋" w:cs="仿宋"/>
                <w:color w:val="auto"/>
                <w:kern w:val="0"/>
                <w:szCs w:val="24"/>
                <w:highlight w:val="none"/>
                <w:lang w:val="en-US" w:eastAsia="zh-CN"/>
              </w:rPr>
              <w:t>项</w:t>
            </w:r>
          </w:p>
        </w:tc>
        <w:tc>
          <w:tcPr>
            <w:tcW w:w="1185" w:type="dxa"/>
            <w:noWrap w:val="0"/>
            <w:vAlign w:val="center"/>
          </w:tcPr>
          <w:p w14:paraId="691A9131">
            <w:pPr>
              <w:spacing w:line="240" w:lineRule="auto"/>
              <w:ind w:firstLine="0" w:firstLineChars="0"/>
              <w:jc w:val="center"/>
              <w:rPr>
                <w:rFonts w:hint="default" w:ascii="仿宋" w:hAnsi="仿宋" w:eastAsia="仿宋" w:cs="仿宋"/>
                <w:color w:val="auto"/>
                <w:kern w:val="0"/>
                <w:szCs w:val="24"/>
                <w:highlight w:val="none"/>
                <w:lang w:val="en-US" w:eastAsia="zh-CN"/>
              </w:rPr>
            </w:pPr>
            <w:r>
              <w:rPr>
                <w:rFonts w:hint="eastAsia" w:ascii="仿宋" w:hAnsi="仿宋" w:cs="仿宋"/>
                <w:color w:val="auto"/>
                <w:kern w:val="0"/>
                <w:szCs w:val="24"/>
                <w:highlight w:val="none"/>
                <w:lang w:val="en-US" w:eastAsia="zh-CN"/>
              </w:rPr>
              <w:t>600000</w:t>
            </w:r>
          </w:p>
        </w:tc>
        <w:tc>
          <w:tcPr>
            <w:tcW w:w="1260" w:type="dxa"/>
            <w:noWrap w:val="0"/>
            <w:vAlign w:val="center"/>
          </w:tcPr>
          <w:p w14:paraId="4BDA68A2">
            <w:pPr>
              <w:spacing w:line="240" w:lineRule="auto"/>
              <w:ind w:firstLine="0" w:firstLineChars="0"/>
              <w:jc w:val="center"/>
              <w:rPr>
                <w:rFonts w:hint="default" w:ascii="仿宋" w:hAnsi="仿宋" w:eastAsia="仿宋" w:cs="仿宋"/>
                <w:color w:val="auto"/>
                <w:kern w:val="0"/>
                <w:szCs w:val="24"/>
                <w:highlight w:val="none"/>
                <w:lang w:val="en-US" w:eastAsia="zh-CN"/>
              </w:rPr>
            </w:pPr>
            <w:r>
              <w:rPr>
                <w:rFonts w:hint="eastAsia" w:ascii="仿宋" w:hAnsi="仿宋" w:cs="仿宋"/>
                <w:color w:val="auto"/>
                <w:kern w:val="0"/>
                <w:szCs w:val="24"/>
                <w:highlight w:val="none"/>
                <w:lang w:val="en-US" w:eastAsia="zh-CN"/>
              </w:rPr>
              <w:t>600000</w:t>
            </w:r>
          </w:p>
        </w:tc>
        <w:tc>
          <w:tcPr>
            <w:tcW w:w="2850" w:type="dxa"/>
            <w:noWrap w:val="0"/>
            <w:vAlign w:val="center"/>
          </w:tcPr>
          <w:p w14:paraId="785C9CDB">
            <w:pPr>
              <w:widowControl/>
              <w:spacing w:line="240" w:lineRule="auto"/>
              <w:ind w:firstLine="0" w:firstLineChars="0"/>
              <w:jc w:val="center"/>
              <w:rPr>
                <w:rFonts w:hint="default" w:ascii="仿宋" w:hAnsi="仿宋" w:eastAsia="仿宋" w:cs="仿宋"/>
                <w:color w:val="auto"/>
                <w:kern w:val="0"/>
                <w:szCs w:val="24"/>
                <w:highlight w:val="none"/>
                <w:lang w:val="en-US" w:eastAsia="zh-CN"/>
              </w:rPr>
            </w:pPr>
            <w:r>
              <w:rPr>
                <w:rFonts w:hint="default" w:ascii="仿宋" w:hAnsi="仿宋" w:eastAsia="仿宋" w:cs="仿宋"/>
                <w:color w:val="auto"/>
                <w:kern w:val="0"/>
                <w:szCs w:val="24"/>
                <w:highlight w:val="none"/>
                <w:lang w:val="en-US" w:eastAsia="zh-CN"/>
              </w:rPr>
              <w:t>根据省市文件要求，继续开展全市重点排污单位和排污许可证重点管理污染源在线监控设施检定校准工作，负责富阳区</w:t>
            </w:r>
            <w:r>
              <w:rPr>
                <w:rFonts w:hint="eastAsia" w:ascii="仿宋" w:hAnsi="仿宋" w:cs="仿宋"/>
                <w:color w:val="auto"/>
                <w:kern w:val="0"/>
                <w:szCs w:val="24"/>
                <w:highlight w:val="none"/>
                <w:lang w:val="en-US" w:eastAsia="zh-CN"/>
              </w:rPr>
              <w:t>重点</w:t>
            </w:r>
            <w:r>
              <w:rPr>
                <w:rFonts w:hint="default" w:ascii="仿宋" w:hAnsi="仿宋" w:eastAsia="仿宋" w:cs="仿宋"/>
                <w:color w:val="auto"/>
                <w:kern w:val="0"/>
                <w:szCs w:val="24"/>
                <w:highlight w:val="none"/>
                <w:lang w:val="en-US" w:eastAsia="zh-CN"/>
              </w:rPr>
              <w:t>污染源（废水、</w:t>
            </w:r>
            <w:r>
              <w:rPr>
                <w:rFonts w:hint="eastAsia" w:ascii="仿宋" w:hAnsi="仿宋" w:cs="仿宋"/>
                <w:color w:val="auto"/>
                <w:kern w:val="0"/>
                <w:szCs w:val="24"/>
                <w:highlight w:val="none"/>
                <w:lang w:val="en-US" w:eastAsia="zh-CN"/>
              </w:rPr>
              <w:t>烟气</w:t>
            </w:r>
            <w:r>
              <w:rPr>
                <w:rFonts w:hint="default" w:ascii="仿宋" w:hAnsi="仿宋" w:eastAsia="仿宋" w:cs="仿宋"/>
                <w:color w:val="auto"/>
                <w:kern w:val="0"/>
                <w:szCs w:val="24"/>
                <w:highlight w:val="none"/>
                <w:lang w:val="en-US" w:eastAsia="zh-CN"/>
              </w:rPr>
              <w:t>）在线监控设施检定校准。</w:t>
            </w:r>
          </w:p>
        </w:tc>
        <w:tc>
          <w:tcPr>
            <w:tcW w:w="1202" w:type="dxa"/>
            <w:noWrap w:val="0"/>
            <w:vAlign w:val="center"/>
          </w:tcPr>
          <w:p w14:paraId="0AB31B42">
            <w:pPr>
              <w:spacing w:line="240" w:lineRule="auto"/>
              <w:ind w:firstLine="0" w:firstLineChars="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val="en-US" w:eastAsia="zh-CN"/>
              </w:rPr>
              <w:t>详见招标</w:t>
            </w:r>
            <w:r>
              <w:rPr>
                <w:rFonts w:hint="eastAsia" w:ascii="仿宋" w:hAnsi="仿宋" w:cs="仿宋"/>
                <w:color w:val="auto"/>
                <w:szCs w:val="24"/>
                <w:highlight w:val="none"/>
              </w:rPr>
              <w:t>文件第四章采购需求</w:t>
            </w:r>
            <w:r>
              <w:rPr>
                <w:rFonts w:hint="eastAsia" w:ascii="仿宋" w:hAnsi="仿宋" w:cs="仿宋"/>
                <w:color w:val="auto"/>
                <w:szCs w:val="24"/>
                <w:highlight w:val="none"/>
                <w:lang w:eastAsia="zh-CN"/>
              </w:rPr>
              <w:t>。</w:t>
            </w:r>
          </w:p>
        </w:tc>
      </w:tr>
    </w:tbl>
    <w:p w14:paraId="68BDB40A">
      <w:pPr>
        <w:spacing w:before="156" w:beforeLines="50"/>
        <w:ind w:firstLine="480"/>
        <w:rPr>
          <w:rFonts w:hint="eastAsia" w:ascii="仿宋" w:hAnsi="仿宋" w:cs="仿宋"/>
          <w:color w:val="auto"/>
          <w:sz w:val="24"/>
          <w:szCs w:val="24"/>
          <w:highlight w:val="none"/>
        </w:rPr>
      </w:pPr>
      <w:r>
        <w:rPr>
          <w:rFonts w:hint="eastAsia" w:ascii="仿宋" w:hAnsi="仿宋" w:cs="仿宋"/>
          <w:color w:val="auto"/>
          <w:szCs w:val="24"/>
          <w:highlight w:val="none"/>
        </w:rPr>
        <w:t>合同履行期限：</w:t>
      </w:r>
      <w:r>
        <w:rPr>
          <w:rFonts w:hint="eastAsia" w:ascii="仿宋" w:hAnsi="仿宋" w:cs="仿宋"/>
          <w:b/>
          <w:bCs/>
          <w:color w:val="auto"/>
          <w:sz w:val="24"/>
          <w:szCs w:val="24"/>
          <w:highlight w:val="none"/>
        </w:rPr>
        <w:t>自合同生效之日起2个月内完成项目所有内容，3个月内完成验收合格。</w:t>
      </w:r>
    </w:p>
    <w:p w14:paraId="677BB21A">
      <w:pPr>
        <w:pStyle w:val="10"/>
        <w:spacing w:line="360" w:lineRule="auto"/>
        <w:ind w:firstLine="482"/>
        <w:rPr>
          <w:rFonts w:hint="eastAsia" w:ascii="仿宋" w:hAnsi="仿宋" w:cs="仿宋"/>
          <w:color w:val="auto"/>
          <w:sz w:val="24"/>
          <w:szCs w:val="24"/>
          <w:highlight w:val="none"/>
        </w:rPr>
      </w:pPr>
      <w:r>
        <w:rPr>
          <w:rFonts w:hint="eastAsia" w:hAnsi="宋体" w:cs="宋体"/>
          <w:b/>
          <w:color w:val="auto"/>
          <w:sz w:val="24"/>
          <w:highlight w:val="none"/>
        </w:rPr>
        <w:t>本项目是否接受联合体投标：</w:t>
      </w:r>
      <w:r>
        <w:rPr>
          <w:rFonts w:hAnsi="宋体" w:cs="宋体"/>
          <w:color w:val="auto"/>
          <w:sz w:val="24"/>
          <w:highlight w:val="none"/>
        </w:rPr>
        <w:t xml:space="preserve"> </w:t>
      </w:r>
      <w:r>
        <w:rPr>
          <w:rFonts w:hAnsi="宋体" w:cs="宋体"/>
          <w:color w:val="auto"/>
          <w:sz w:val="24"/>
          <w:highlight w:val="none"/>
        </w:rPr>
        <w:sym w:font="Wingdings" w:char="00A8"/>
      </w:r>
      <w:r>
        <w:rPr>
          <w:rFonts w:hint="eastAsia" w:hAnsi="宋体" w:cs="宋体"/>
          <w:b/>
          <w:color w:val="auto"/>
          <w:sz w:val="24"/>
          <w:highlight w:val="none"/>
        </w:rPr>
        <w:t>是；</w:t>
      </w:r>
      <w:r>
        <w:rPr>
          <w:rFonts w:hAnsi="宋体" w:cs="宋体"/>
          <w:color w:val="auto"/>
          <w:sz w:val="24"/>
          <w:highlight w:val="none"/>
        </w:rPr>
        <w:sym w:font="Wingdings" w:char="00FE"/>
      </w:r>
      <w:r>
        <w:rPr>
          <w:rFonts w:hint="eastAsia" w:hAnsi="宋体" w:cs="宋体"/>
          <w:b/>
          <w:color w:val="auto"/>
          <w:sz w:val="24"/>
          <w:highlight w:val="none"/>
        </w:rPr>
        <w:t>否</w:t>
      </w:r>
      <w:r>
        <w:rPr>
          <w:rFonts w:hint="eastAsia" w:hAnsi="宋体" w:cs="宋体"/>
          <w:color w:val="auto"/>
          <w:sz w:val="24"/>
          <w:highlight w:val="none"/>
        </w:rPr>
        <w:t>。</w:t>
      </w:r>
    </w:p>
    <w:p w14:paraId="6302B780">
      <w:pPr>
        <w:pStyle w:val="5"/>
        <w:keepNext/>
        <w:keepLines/>
        <w:pageBreakBefore w:val="0"/>
        <w:widowControl w:val="0"/>
        <w:kinsoku/>
        <w:wordWrap/>
        <w:overflowPunct/>
        <w:topLinePunct w:val="0"/>
        <w:autoSpaceDE/>
        <w:autoSpaceDN/>
        <w:bidi w:val="0"/>
        <w:adjustRightInd/>
        <w:snapToGrid/>
        <w:spacing w:before="0" w:beforeLines="0" w:after="0" w:afterLines="0" w:line="416" w:lineRule="auto"/>
        <w:ind w:firstLine="482"/>
        <w:textAlignment w:val="auto"/>
        <w:rPr>
          <w:rFonts w:hint="eastAsia" w:ascii="仿宋" w:hAnsi="仿宋" w:cs="仿宋"/>
          <w:color w:val="auto"/>
          <w:szCs w:val="24"/>
          <w:highlight w:val="none"/>
        </w:rPr>
      </w:pPr>
      <w:r>
        <w:rPr>
          <w:rFonts w:hint="eastAsia" w:ascii="仿宋" w:hAnsi="仿宋" w:cs="仿宋"/>
          <w:color w:val="auto"/>
          <w:szCs w:val="24"/>
          <w:highlight w:val="none"/>
        </w:rPr>
        <w:t>五、申请人的资格要求</w:t>
      </w:r>
    </w:p>
    <w:p w14:paraId="6892F81B">
      <w:pPr>
        <w:numPr>
          <w:ilvl w:val="0"/>
          <w:numId w:val="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ascii="仿宋" w:hAnsi="仿宋" w:cs="仿宋"/>
          <w:color w:val="auto"/>
          <w:szCs w:val="24"/>
          <w:highlight w:val="none"/>
          <w:lang w:eastAsia="zh-CN"/>
        </w:rPr>
        <w:t>（</w:t>
      </w:r>
      <w:r>
        <w:rPr>
          <w:rFonts w:hint="eastAsia" w:ascii="仿宋" w:hAnsi="仿宋" w:cs="仿宋"/>
          <w:color w:val="auto"/>
          <w:szCs w:val="24"/>
          <w:highlight w:val="none"/>
        </w:rPr>
        <w:t>www.creditchina.gov.cn)、中国政府采购网（www.ccgp.gov.cn）列入失信被执行人、重大税收违法失信主体、政府采购严重违法失信行为记录名单；</w:t>
      </w:r>
    </w:p>
    <w:p w14:paraId="673CE0BD">
      <w:pPr>
        <w:numPr>
          <w:ilvl w:val="0"/>
          <w:numId w:val="7"/>
        </w:numPr>
        <w:tabs>
          <w:tab w:val="left" w:pos="0"/>
          <w:tab w:val="clear" w:pos="420"/>
        </w:tabs>
        <w:ind w:firstLine="480"/>
        <w:rPr>
          <w:rFonts w:hint="eastAsia"/>
          <w:color w:val="auto"/>
          <w:highlight w:val="none"/>
        </w:rPr>
      </w:pPr>
      <w:r>
        <w:rPr>
          <w:rFonts w:hint="eastAsia" w:ascii="仿宋" w:hAnsi="仿宋" w:cs="仿宋"/>
          <w:color w:val="auto"/>
          <w:szCs w:val="24"/>
          <w:highlight w:val="none"/>
        </w:rPr>
        <w:t>以联合体形式投标的，提供联合协议（本项目不接受联合体投标或者投标人不以联合体形式投标的，则不需要提供，格式详见附件）。</w:t>
      </w:r>
    </w:p>
    <w:p w14:paraId="3E55DED1">
      <w:pPr>
        <w:numPr>
          <w:ilvl w:val="0"/>
          <w:numId w:val="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落实政府采购政策需满足的资格要求：</w:t>
      </w:r>
    </w:p>
    <w:p w14:paraId="37488AAE">
      <w:pPr>
        <w:ind w:firstLine="480"/>
        <w:rPr>
          <w:rFonts w:hint="eastAsia" w:ascii="仿宋" w:hAnsi="仿宋" w:cs="仿宋"/>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color w:val="auto"/>
          <w:szCs w:val="24"/>
          <w:highlight w:val="none"/>
        </w:rPr>
        <w:t>无（</w:t>
      </w:r>
      <w:r>
        <w:rPr>
          <w:rFonts w:hint="eastAsia"/>
          <w:color w:val="auto"/>
          <w:highlight w:val="none"/>
        </w:rPr>
        <w:t>不得限制大中型企业与小微企业组成联合体参与投标。</w:t>
      </w:r>
      <w:r>
        <w:rPr>
          <w:rFonts w:hint="eastAsia" w:ascii="仿宋" w:hAnsi="仿宋" w:cs="仿宋"/>
          <w:color w:val="auto"/>
          <w:szCs w:val="24"/>
          <w:highlight w:val="none"/>
        </w:rPr>
        <w:t>）；</w:t>
      </w:r>
    </w:p>
    <w:p w14:paraId="72E62D6D">
      <w:pPr>
        <w:ind w:firstLine="480"/>
        <w:rPr>
          <w:rFonts w:hint="eastAsia" w:ascii="仿宋" w:hAnsi="仿宋" w:cs="仿宋"/>
          <w:color w:val="auto"/>
          <w:szCs w:val="24"/>
          <w:highlight w:val="none"/>
        </w:rPr>
      </w:pPr>
      <w:r>
        <w:rPr>
          <w:rFonts w:hint="eastAsia" w:ascii="仿宋" w:hAnsi="仿宋" w:cs="仿宋"/>
          <w:color w:val="auto"/>
          <w:szCs w:val="24"/>
          <w:highlight w:val="none"/>
        </w:rPr>
        <w:sym w:font="Wingdings" w:char="00FE"/>
      </w:r>
      <w:r>
        <w:rPr>
          <w:rFonts w:hint="eastAsia" w:ascii="仿宋" w:hAnsi="仿宋" w:cs="仿宋"/>
          <w:color w:val="auto"/>
          <w:szCs w:val="24"/>
          <w:highlight w:val="none"/>
        </w:rPr>
        <w:t>专门面向中小企业</w:t>
      </w:r>
    </w:p>
    <w:p w14:paraId="0BA710C2">
      <w:pPr>
        <w:ind w:firstLine="960" w:firstLineChars="400"/>
        <w:rPr>
          <w:rFonts w:hint="eastAsia" w:ascii="仿宋" w:hAnsi="仿宋" w:cs="仿宋"/>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color w:val="auto"/>
          <w:szCs w:val="24"/>
          <w:highlight w:val="none"/>
        </w:rPr>
        <w:t>货物全部由符合政策要求的中小企业制造，提供中小企业声明函；</w:t>
      </w:r>
    </w:p>
    <w:p w14:paraId="6B5D7645">
      <w:pPr>
        <w:ind w:firstLine="960" w:firstLineChars="400"/>
        <w:rPr>
          <w:rFonts w:hint="eastAsia" w:ascii="仿宋" w:hAnsi="仿宋" w:cs="仿宋"/>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color w:val="auto"/>
          <w:szCs w:val="24"/>
          <w:highlight w:val="none"/>
        </w:rPr>
        <w:t>货物全部由符合政策要求的小微企业制造，提供中小企业声明函；</w:t>
      </w:r>
    </w:p>
    <w:p w14:paraId="490A08E4">
      <w:pPr>
        <w:ind w:firstLine="960" w:firstLineChars="400"/>
        <w:rPr>
          <w:rFonts w:hint="eastAsia" w:ascii="仿宋" w:hAnsi="仿宋" w:cs="仿宋"/>
          <w:color w:val="auto"/>
          <w:szCs w:val="24"/>
          <w:highlight w:val="none"/>
        </w:rPr>
      </w:pPr>
      <w:r>
        <w:rPr>
          <w:rFonts w:hint="eastAsia" w:ascii="仿宋" w:hAnsi="仿宋" w:cs="仿宋"/>
          <w:color w:val="auto"/>
          <w:szCs w:val="24"/>
          <w:highlight w:val="none"/>
        </w:rPr>
        <w:sym w:font="Wingdings" w:char="00FE"/>
      </w:r>
      <w:r>
        <w:rPr>
          <w:rFonts w:hint="eastAsia" w:ascii="仿宋" w:hAnsi="仿宋" w:cs="仿宋"/>
          <w:color w:val="auto"/>
          <w:szCs w:val="24"/>
          <w:highlight w:val="none"/>
        </w:rPr>
        <w:t>服务全部由符合政策要求的中小企业承接，提供中小企业声明函；</w:t>
      </w:r>
    </w:p>
    <w:p w14:paraId="2FB22429">
      <w:pPr>
        <w:ind w:firstLine="960" w:firstLineChars="400"/>
        <w:rPr>
          <w:rFonts w:hint="eastAsia" w:ascii="仿宋" w:hAnsi="仿宋" w:cs="仿宋"/>
          <w:color w:val="auto"/>
          <w:szCs w:val="24"/>
          <w:highlight w:val="none"/>
        </w:rPr>
      </w:pPr>
      <w:r>
        <w:rPr>
          <w:rFonts w:hint="eastAsia" w:ascii="仿宋" w:hAnsi="仿宋" w:cs="仿宋"/>
          <w:color w:val="auto"/>
          <w:szCs w:val="24"/>
          <w:highlight w:val="none"/>
        </w:rPr>
        <w:sym w:font="Wingdings" w:char="00FE"/>
      </w:r>
      <w:r>
        <w:rPr>
          <w:rFonts w:hint="eastAsia" w:ascii="仿宋" w:hAnsi="仿宋" w:cs="仿宋"/>
          <w:color w:val="auto"/>
          <w:szCs w:val="24"/>
          <w:highlight w:val="none"/>
        </w:rPr>
        <w:t>服务全部由符合政策要求的小微企业承接，提供中小企业声明函；</w:t>
      </w:r>
    </w:p>
    <w:p w14:paraId="62C13D07">
      <w:pPr>
        <w:ind w:firstLine="480"/>
        <w:rPr>
          <w:rFonts w:hint="eastAsia" w:ascii="仿宋" w:hAnsi="仿宋" w:cs="仿宋"/>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color w:val="auto"/>
          <w:szCs w:val="24"/>
          <w:highlight w:val="none"/>
        </w:rPr>
        <w:t>要求以联合体形式参加，提供联合协议和中小企业声明函，联合协议中中小企业合同金额应当达到</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%，小微企业合同金额应当达到</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%；如果供应商本身提供所有标的均由中小企业制造、承建或承接，</w:t>
      </w:r>
      <w:r>
        <w:rPr>
          <w:rFonts w:hint="eastAsia" w:ascii="仿宋" w:hAnsi="仿宋" w:cs="仿宋"/>
          <w:color w:val="auto"/>
          <w:szCs w:val="24"/>
          <w:highlight w:val="none"/>
          <w:lang w:eastAsia="zh-CN"/>
        </w:rPr>
        <w:t>并相应达到了前述比例，视同符合了资格条件</w:t>
      </w:r>
      <w:r>
        <w:rPr>
          <w:rFonts w:hint="eastAsia" w:ascii="仿宋" w:hAnsi="仿宋" w:cs="仿宋"/>
          <w:color w:val="auto"/>
          <w:szCs w:val="24"/>
          <w:highlight w:val="none"/>
        </w:rPr>
        <w:t>，无需再与其他中小企业组成联合体参加政府采购活动，无需提供联合协议；</w:t>
      </w:r>
    </w:p>
    <w:p w14:paraId="06C74210">
      <w:pPr>
        <w:ind w:firstLine="480"/>
        <w:rPr>
          <w:rFonts w:hint="eastAsia" w:ascii="仿宋" w:hAnsi="仿宋" w:cs="仿宋"/>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color w:val="auto"/>
          <w:szCs w:val="24"/>
          <w:highlight w:val="none"/>
        </w:rPr>
        <w:t>要求合同分包，提供分包意向协议和中小企业声明函，分包意向协议中中小企业合同金额应当达到</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，小微企业合同金额应当达到</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；如果供应商本身提供所有标的均由中小企业制造、承建或承接，</w:t>
      </w:r>
      <w:r>
        <w:rPr>
          <w:rFonts w:hint="eastAsia" w:ascii="仿宋" w:hAnsi="仿宋" w:cs="仿宋"/>
          <w:color w:val="auto"/>
          <w:szCs w:val="24"/>
          <w:highlight w:val="none"/>
          <w:lang w:eastAsia="zh-CN"/>
        </w:rPr>
        <w:t>并相应达到了前述比例，视同符合了资格条件</w:t>
      </w:r>
      <w:r>
        <w:rPr>
          <w:rFonts w:hint="eastAsia" w:ascii="仿宋" w:hAnsi="仿宋" w:cs="仿宋"/>
          <w:color w:val="auto"/>
          <w:szCs w:val="24"/>
          <w:highlight w:val="none"/>
        </w:rPr>
        <w:t>，无需再向中小企业分包，无需提供分包意向协议；</w:t>
      </w:r>
    </w:p>
    <w:p w14:paraId="3C8E5F44">
      <w:pPr>
        <w:numPr>
          <w:ilvl w:val="0"/>
          <w:numId w:val="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本项目的特定资格要求：</w:t>
      </w:r>
    </w:p>
    <w:p w14:paraId="519AE551">
      <w:pPr>
        <w:numPr>
          <w:ilvl w:val="0"/>
          <w:numId w:val="0"/>
        </w:numPr>
        <w:tabs>
          <w:tab w:val="left" w:pos="0"/>
        </w:tabs>
        <w:ind w:leftChars="200"/>
        <w:rPr>
          <w:rFonts w:hint="eastAsia" w:ascii="仿宋" w:hAnsi="仿宋" w:cs="仿宋"/>
          <w:color w:val="auto"/>
          <w:szCs w:val="24"/>
          <w:highlight w:val="none"/>
        </w:rPr>
      </w:pPr>
      <w:r>
        <w:rPr>
          <w:rFonts w:hint="eastAsia" w:ascii="仿宋" w:hAnsi="仿宋" w:cs="仿宋"/>
          <w:color w:val="auto"/>
          <w:szCs w:val="24"/>
          <w:highlight w:val="none"/>
        </w:rPr>
        <w:sym w:font="Wingdings" w:char="00FE"/>
      </w:r>
      <w:r>
        <w:rPr>
          <w:rFonts w:hint="eastAsia" w:ascii="仿宋" w:hAnsi="仿宋" w:cs="仿宋"/>
          <w:color w:val="auto"/>
          <w:szCs w:val="24"/>
          <w:highlight w:val="none"/>
        </w:rPr>
        <w:t>无</w:t>
      </w:r>
    </w:p>
    <w:p w14:paraId="6399FF0D">
      <w:pPr>
        <w:numPr>
          <w:ilvl w:val="0"/>
          <w:numId w:val="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2AEE05CC">
      <w:pPr>
        <w:numPr>
          <w:ilvl w:val="0"/>
          <w:numId w:val="0"/>
        </w:numPr>
        <w:tabs>
          <w:tab w:val="left" w:pos="0"/>
        </w:tabs>
        <w:ind w:firstLine="480" w:firstLineChars="200"/>
        <w:rPr>
          <w:rFonts w:hint="eastAsia" w:ascii="仿宋" w:hAnsi="仿宋" w:cs="仿宋"/>
          <w:color w:val="auto"/>
          <w:szCs w:val="24"/>
          <w:highlight w:val="none"/>
        </w:rPr>
      </w:pPr>
      <w:r>
        <w:rPr>
          <w:rFonts w:hint="eastAsia" w:ascii="仿宋" w:hAnsi="仿宋" w:cs="仿宋"/>
          <w:color w:val="auto"/>
          <w:szCs w:val="24"/>
          <w:highlight w:val="none"/>
        </w:rPr>
        <w:t>6.供应商为其他组织（即不是自然人、法人）的，提供具有独立承担民事责任能力的证明材料或政策依据。</w:t>
      </w:r>
    </w:p>
    <w:p w14:paraId="27AA9030">
      <w:pPr>
        <w:pStyle w:val="5"/>
        <w:keepNext/>
        <w:keepLines/>
        <w:pageBreakBefore w:val="0"/>
        <w:widowControl w:val="0"/>
        <w:kinsoku/>
        <w:wordWrap/>
        <w:overflowPunct/>
        <w:topLinePunct w:val="0"/>
        <w:autoSpaceDE/>
        <w:autoSpaceDN/>
        <w:bidi w:val="0"/>
        <w:adjustRightInd/>
        <w:snapToGrid/>
        <w:spacing w:before="0" w:beforeLines="0" w:after="0" w:afterLines="0" w:line="416" w:lineRule="auto"/>
        <w:ind w:firstLine="482"/>
        <w:textAlignment w:val="auto"/>
        <w:rPr>
          <w:rFonts w:hint="eastAsia" w:ascii="仿宋" w:hAnsi="仿宋" w:cs="仿宋"/>
          <w:color w:val="auto"/>
          <w:szCs w:val="24"/>
          <w:highlight w:val="none"/>
        </w:rPr>
      </w:pPr>
      <w:r>
        <w:rPr>
          <w:rFonts w:hint="eastAsia" w:ascii="仿宋" w:hAnsi="仿宋" w:cs="仿宋"/>
          <w:color w:val="auto"/>
          <w:szCs w:val="24"/>
          <w:highlight w:val="none"/>
        </w:rPr>
        <w:t>六、获取招标文件</w:t>
      </w:r>
    </w:p>
    <w:p w14:paraId="37E72AF5">
      <w:pPr>
        <w:numPr>
          <w:ilvl w:val="0"/>
          <w:numId w:val="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时间期限：</w:t>
      </w:r>
      <w:r>
        <w:rPr>
          <w:rFonts w:hint="eastAsia" w:ascii="仿宋" w:hAnsi="仿宋" w:cs="仿宋"/>
          <w:b/>
          <w:bCs/>
          <w:color w:val="auto"/>
          <w:szCs w:val="24"/>
          <w:highlight w:val="none"/>
        </w:rPr>
        <w:t>/至202</w:t>
      </w:r>
      <w:r>
        <w:rPr>
          <w:rFonts w:hint="eastAsia" w:ascii="仿宋" w:hAnsi="仿宋" w:cs="仿宋"/>
          <w:b/>
          <w:bCs/>
          <w:color w:val="auto"/>
          <w:szCs w:val="24"/>
          <w:highlight w:val="none"/>
          <w:lang w:val="en-US" w:eastAsia="zh-CN"/>
        </w:rPr>
        <w:t>4</w:t>
      </w:r>
      <w:r>
        <w:rPr>
          <w:rFonts w:hint="eastAsia" w:ascii="仿宋" w:hAnsi="仿宋" w:cs="仿宋"/>
          <w:b/>
          <w:bCs/>
          <w:color w:val="auto"/>
          <w:szCs w:val="24"/>
          <w:highlight w:val="none"/>
        </w:rPr>
        <w:t>年</w:t>
      </w:r>
      <w:r>
        <w:rPr>
          <w:rFonts w:hint="eastAsia" w:ascii="仿宋" w:hAnsi="仿宋" w:cs="仿宋"/>
          <w:b/>
          <w:bCs/>
          <w:color w:val="auto"/>
          <w:szCs w:val="24"/>
          <w:highlight w:val="none"/>
          <w:lang w:val="en-US" w:eastAsia="zh-CN"/>
        </w:rPr>
        <w:t xml:space="preserve">11 </w:t>
      </w:r>
      <w:r>
        <w:rPr>
          <w:rFonts w:hint="eastAsia" w:ascii="仿宋" w:hAnsi="仿宋" w:cs="仿宋"/>
          <w:b/>
          <w:bCs/>
          <w:color w:val="auto"/>
          <w:szCs w:val="24"/>
          <w:highlight w:val="none"/>
        </w:rPr>
        <w:t>月</w:t>
      </w:r>
      <w:r>
        <w:rPr>
          <w:rFonts w:hint="eastAsia" w:ascii="仿宋" w:hAnsi="仿宋" w:cs="仿宋"/>
          <w:b/>
          <w:bCs/>
          <w:color w:val="auto"/>
          <w:szCs w:val="24"/>
          <w:highlight w:val="none"/>
          <w:lang w:val="en-US" w:eastAsia="zh-CN"/>
        </w:rPr>
        <w:t>6</w:t>
      </w:r>
      <w:r>
        <w:rPr>
          <w:rFonts w:hint="eastAsia" w:ascii="仿宋" w:hAnsi="仿宋" w:cs="仿宋"/>
          <w:b/>
          <w:bCs/>
          <w:color w:val="auto"/>
          <w:szCs w:val="24"/>
          <w:highlight w:val="none"/>
        </w:rPr>
        <w:t xml:space="preserve">日 </w:t>
      </w:r>
      <w:r>
        <w:rPr>
          <w:rFonts w:hint="eastAsia" w:ascii="仿宋" w:hAnsi="仿宋" w:cs="仿宋"/>
          <w:b/>
          <w:bCs/>
          <w:color w:val="auto"/>
          <w:szCs w:val="24"/>
          <w:highlight w:val="none"/>
          <w:lang w:val="en-US" w:eastAsia="zh-CN"/>
        </w:rPr>
        <w:t>14</w:t>
      </w:r>
      <w:r>
        <w:rPr>
          <w:rFonts w:hint="eastAsia" w:ascii="仿宋" w:hAnsi="仿宋" w:cs="仿宋"/>
          <w:b/>
          <w:bCs/>
          <w:color w:val="auto"/>
          <w:szCs w:val="24"/>
          <w:highlight w:val="none"/>
        </w:rPr>
        <w:t>时</w:t>
      </w:r>
      <w:r>
        <w:rPr>
          <w:rFonts w:hint="eastAsia" w:ascii="仿宋" w:hAnsi="仿宋" w:cs="仿宋"/>
          <w:b/>
          <w:bCs/>
          <w:color w:val="auto"/>
          <w:szCs w:val="24"/>
          <w:highlight w:val="none"/>
          <w:lang w:val="en-US" w:eastAsia="zh-CN"/>
        </w:rPr>
        <w:t xml:space="preserve"> 00</w:t>
      </w:r>
      <w:r>
        <w:rPr>
          <w:rFonts w:hint="eastAsia" w:ascii="仿宋" w:hAnsi="仿宋" w:cs="仿宋"/>
          <w:b/>
          <w:bCs/>
          <w:color w:val="auto"/>
          <w:szCs w:val="24"/>
          <w:highlight w:val="none"/>
        </w:rPr>
        <w:t>分00秒（北京时间）</w:t>
      </w:r>
      <w:r>
        <w:rPr>
          <w:rFonts w:hint="eastAsia" w:ascii="仿宋" w:hAnsi="仿宋" w:cs="仿宋"/>
          <w:color w:val="auto"/>
          <w:szCs w:val="24"/>
          <w:highlight w:val="none"/>
        </w:rPr>
        <w:t>，每天上午00:00至12:00 ，下午12:00至23:59（北京时间，线上获取法定节假日均可，线下获取文件法定节假日除外）</w:t>
      </w:r>
    </w:p>
    <w:p w14:paraId="52943F27">
      <w:pPr>
        <w:numPr>
          <w:ilvl w:val="0"/>
          <w:numId w:val="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地点：政采云平台（https://www.zcygov.cn/</w:t>
      </w:r>
      <w:r>
        <w:rPr>
          <w:rFonts w:hint="eastAsia" w:ascii="仿宋" w:hAnsi="仿宋" w:cs="仿宋"/>
          <w:color w:val="auto"/>
          <w:szCs w:val="24"/>
          <w:highlight w:val="none"/>
          <w:lang w:eastAsia="zh-CN"/>
        </w:rPr>
        <w:t>）</w:t>
      </w:r>
      <w:r>
        <w:rPr>
          <w:rFonts w:hint="eastAsia" w:ascii="仿宋" w:hAnsi="仿宋" w:cs="仿宋"/>
          <w:color w:val="auto"/>
          <w:szCs w:val="24"/>
          <w:highlight w:val="none"/>
        </w:rPr>
        <w:t>；</w:t>
      </w:r>
    </w:p>
    <w:p w14:paraId="2176B3E6">
      <w:pPr>
        <w:numPr>
          <w:ilvl w:val="0"/>
          <w:numId w:val="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方式：供应商登录政采云平台https://www.zcygov.cn/在线申请获取采购文件（进入“项目采购”应用，在获取采购文件菜单中选择项目，申请获取采购文件） </w:t>
      </w:r>
    </w:p>
    <w:p w14:paraId="4CD1D937">
      <w:pPr>
        <w:numPr>
          <w:ilvl w:val="0"/>
          <w:numId w:val="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售价（元）：0 </w:t>
      </w:r>
      <w:r>
        <w:rPr>
          <w:rFonts w:hint="eastAsia" w:ascii="仿宋" w:hAnsi="仿宋" w:cs="仿宋"/>
          <w:color w:val="auto"/>
          <w:szCs w:val="24"/>
          <w:highlight w:val="none"/>
        </w:rPr>
        <w:tab/>
      </w:r>
    </w:p>
    <w:p w14:paraId="1017C300">
      <w:pPr>
        <w:numPr>
          <w:ilvl w:val="0"/>
          <w:numId w:val="8"/>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供应商获取招标文件时须提交的文件资料：无；</w:t>
      </w:r>
    </w:p>
    <w:p w14:paraId="1F65BC98">
      <w:pPr>
        <w:pStyle w:val="5"/>
        <w:keepNext/>
        <w:keepLines/>
        <w:pageBreakBefore w:val="0"/>
        <w:widowControl w:val="0"/>
        <w:kinsoku/>
        <w:wordWrap/>
        <w:overflowPunct/>
        <w:topLinePunct w:val="0"/>
        <w:autoSpaceDE/>
        <w:autoSpaceDN/>
        <w:bidi w:val="0"/>
        <w:adjustRightInd/>
        <w:snapToGrid/>
        <w:spacing w:before="0" w:beforeLines="0" w:after="0" w:afterLines="0" w:line="416" w:lineRule="auto"/>
        <w:ind w:firstLine="482"/>
        <w:textAlignment w:val="auto"/>
        <w:rPr>
          <w:rFonts w:hint="eastAsia" w:ascii="仿宋" w:hAnsi="仿宋" w:cs="仿宋"/>
          <w:color w:val="auto"/>
          <w:szCs w:val="24"/>
          <w:highlight w:val="none"/>
        </w:rPr>
      </w:pPr>
      <w:r>
        <w:rPr>
          <w:rFonts w:hint="eastAsia" w:ascii="仿宋" w:hAnsi="仿宋" w:cs="仿宋"/>
          <w:color w:val="auto"/>
          <w:szCs w:val="24"/>
          <w:highlight w:val="none"/>
        </w:rPr>
        <w:t>七、提交投标文件截止时间和地点</w:t>
      </w:r>
    </w:p>
    <w:p w14:paraId="41443D2F">
      <w:pPr>
        <w:numPr>
          <w:ilvl w:val="0"/>
          <w:numId w:val="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提交投标文件截止时间：202</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年</w:t>
      </w:r>
      <w:r>
        <w:rPr>
          <w:rFonts w:hint="eastAsia" w:ascii="仿宋" w:hAnsi="仿宋" w:cs="仿宋"/>
          <w:color w:val="auto"/>
          <w:szCs w:val="24"/>
          <w:highlight w:val="none"/>
          <w:lang w:val="en-US" w:eastAsia="zh-CN"/>
        </w:rPr>
        <w:t>11</w:t>
      </w:r>
      <w:r>
        <w:rPr>
          <w:rFonts w:hint="eastAsia" w:ascii="仿宋" w:hAnsi="仿宋" w:cs="仿宋"/>
          <w:color w:val="auto"/>
          <w:szCs w:val="24"/>
          <w:highlight w:val="none"/>
        </w:rPr>
        <w:t>月</w:t>
      </w:r>
      <w:r>
        <w:rPr>
          <w:rFonts w:hint="eastAsia" w:ascii="仿宋" w:hAnsi="仿宋" w:cs="仿宋"/>
          <w:color w:val="auto"/>
          <w:szCs w:val="24"/>
          <w:highlight w:val="none"/>
          <w:lang w:val="en-US" w:eastAsia="zh-CN"/>
        </w:rPr>
        <w:t xml:space="preserve"> 6</w:t>
      </w:r>
      <w:r>
        <w:rPr>
          <w:rFonts w:hint="eastAsia" w:ascii="仿宋" w:hAnsi="仿宋" w:cs="仿宋"/>
          <w:color w:val="auto"/>
          <w:szCs w:val="24"/>
          <w:highlight w:val="none"/>
        </w:rPr>
        <w:t>日</w:t>
      </w:r>
      <w:r>
        <w:rPr>
          <w:rFonts w:hint="eastAsia" w:ascii="仿宋" w:hAnsi="仿宋" w:cs="仿宋"/>
          <w:color w:val="auto"/>
          <w:szCs w:val="24"/>
          <w:highlight w:val="none"/>
          <w:lang w:val="en-US" w:eastAsia="zh-CN"/>
        </w:rPr>
        <w:t>14</w:t>
      </w:r>
      <w:r>
        <w:rPr>
          <w:rFonts w:hint="eastAsia" w:ascii="仿宋" w:hAnsi="仿宋" w:cs="仿宋"/>
          <w:color w:val="auto"/>
          <w:szCs w:val="24"/>
          <w:highlight w:val="none"/>
        </w:rPr>
        <w:t>时</w:t>
      </w:r>
      <w:r>
        <w:rPr>
          <w:rFonts w:hint="eastAsia" w:ascii="仿宋" w:hAnsi="仿宋" w:cs="仿宋"/>
          <w:color w:val="auto"/>
          <w:szCs w:val="24"/>
          <w:highlight w:val="none"/>
          <w:lang w:val="en-US" w:eastAsia="zh-CN"/>
        </w:rPr>
        <w:t>00</w:t>
      </w:r>
      <w:r>
        <w:rPr>
          <w:rFonts w:hint="eastAsia" w:ascii="仿宋" w:hAnsi="仿宋" w:cs="仿宋"/>
          <w:color w:val="auto"/>
          <w:szCs w:val="24"/>
          <w:highlight w:val="none"/>
        </w:rPr>
        <w:t>分00秒（北京时间）。</w:t>
      </w:r>
    </w:p>
    <w:p w14:paraId="3BDA7935">
      <w:pPr>
        <w:numPr>
          <w:ilvl w:val="0"/>
          <w:numId w:val="9"/>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7F918F53">
      <w:pPr>
        <w:numPr>
          <w:ilvl w:val="0"/>
          <w:numId w:val="9"/>
        </w:numPr>
        <w:tabs>
          <w:tab w:val="left" w:pos="0"/>
          <w:tab w:val="clear" w:pos="420"/>
        </w:tabs>
        <w:ind w:firstLine="480"/>
        <w:rPr>
          <w:rFonts w:hint="eastAsia" w:ascii="仿宋" w:hAnsi="仿宋" w:cs="仿宋"/>
          <w:color w:val="auto"/>
          <w:szCs w:val="24"/>
          <w:highlight w:val="none"/>
        </w:rPr>
      </w:pPr>
      <w:bookmarkStart w:id="0" w:name="B27_开标地点"/>
      <w:r>
        <w:rPr>
          <w:rFonts w:hint="eastAsia" w:ascii="仿宋" w:hAnsi="仿宋" w:cs="仿宋"/>
          <w:color w:val="auto"/>
          <w:szCs w:val="24"/>
          <w:highlight w:val="none"/>
        </w:rPr>
        <w:t>投标地点（网址）：</w:t>
      </w:r>
      <w:bookmarkEnd w:id="0"/>
      <w:r>
        <w:rPr>
          <w:rFonts w:hint="eastAsia" w:ascii="仿宋" w:hAnsi="仿宋" w:cs="仿宋"/>
          <w:color w:val="auto"/>
          <w:szCs w:val="24"/>
          <w:highlight w:val="none"/>
        </w:rPr>
        <w:t>政采云平台（https://www.zcygov.cn/）。</w:t>
      </w:r>
    </w:p>
    <w:p w14:paraId="147F8507">
      <w:pPr>
        <w:pStyle w:val="5"/>
        <w:keepNext/>
        <w:keepLines/>
        <w:pageBreakBefore w:val="0"/>
        <w:widowControl w:val="0"/>
        <w:kinsoku/>
        <w:wordWrap/>
        <w:overflowPunct/>
        <w:topLinePunct w:val="0"/>
        <w:autoSpaceDE/>
        <w:autoSpaceDN/>
        <w:bidi w:val="0"/>
        <w:adjustRightInd/>
        <w:snapToGrid/>
        <w:spacing w:before="0" w:beforeLines="0" w:after="0" w:afterLines="0" w:line="416" w:lineRule="auto"/>
        <w:ind w:firstLine="482"/>
        <w:textAlignment w:val="auto"/>
        <w:rPr>
          <w:rFonts w:hint="eastAsia" w:ascii="仿宋" w:hAnsi="仿宋" w:cs="仿宋"/>
          <w:color w:val="auto"/>
          <w:szCs w:val="24"/>
          <w:highlight w:val="none"/>
        </w:rPr>
      </w:pPr>
      <w:r>
        <w:rPr>
          <w:rFonts w:hint="eastAsia" w:ascii="仿宋" w:hAnsi="仿宋" w:cs="仿宋"/>
          <w:color w:val="auto"/>
          <w:szCs w:val="24"/>
          <w:highlight w:val="none"/>
        </w:rPr>
        <w:t>八、开标时间和地点</w:t>
      </w:r>
    </w:p>
    <w:p w14:paraId="1BD96DA2">
      <w:pPr>
        <w:numPr>
          <w:ilvl w:val="0"/>
          <w:numId w:val="10"/>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开标时间：</w:t>
      </w:r>
      <w:r>
        <w:rPr>
          <w:rFonts w:hint="eastAsia" w:ascii="仿宋" w:hAnsi="仿宋" w:cs="仿宋"/>
          <w:color w:val="auto"/>
          <w:szCs w:val="24"/>
          <w:highlight w:val="none"/>
          <w:lang w:val="en-US" w:eastAsia="zh-CN"/>
        </w:rPr>
        <w:t>2024</w:t>
      </w:r>
      <w:r>
        <w:rPr>
          <w:rFonts w:hint="eastAsia" w:ascii="仿宋" w:hAnsi="仿宋" w:cs="仿宋"/>
          <w:color w:val="auto"/>
          <w:szCs w:val="24"/>
          <w:highlight w:val="none"/>
        </w:rPr>
        <w:t>年</w:t>
      </w:r>
      <w:r>
        <w:rPr>
          <w:rFonts w:hint="eastAsia" w:ascii="仿宋" w:hAnsi="仿宋" w:cs="仿宋"/>
          <w:color w:val="auto"/>
          <w:szCs w:val="24"/>
          <w:highlight w:val="none"/>
          <w:lang w:val="en-US" w:eastAsia="zh-CN"/>
        </w:rPr>
        <w:t xml:space="preserve">11 </w:t>
      </w:r>
      <w:r>
        <w:rPr>
          <w:rFonts w:hint="eastAsia" w:ascii="仿宋" w:hAnsi="仿宋" w:cs="仿宋"/>
          <w:color w:val="auto"/>
          <w:szCs w:val="24"/>
          <w:highlight w:val="none"/>
        </w:rPr>
        <w:t>月</w:t>
      </w: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日</w:t>
      </w:r>
      <w:r>
        <w:rPr>
          <w:rFonts w:hint="eastAsia" w:ascii="仿宋" w:hAnsi="仿宋" w:cs="仿宋"/>
          <w:color w:val="auto"/>
          <w:szCs w:val="24"/>
          <w:highlight w:val="none"/>
          <w:lang w:val="en-US" w:eastAsia="zh-CN"/>
        </w:rPr>
        <w:t>14</w:t>
      </w:r>
      <w:r>
        <w:rPr>
          <w:rFonts w:hint="eastAsia" w:ascii="仿宋" w:hAnsi="仿宋" w:cs="仿宋"/>
          <w:color w:val="auto"/>
          <w:szCs w:val="24"/>
          <w:highlight w:val="none"/>
        </w:rPr>
        <w:t>时</w:t>
      </w:r>
      <w:r>
        <w:rPr>
          <w:rFonts w:hint="eastAsia" w:ascii="仿宋" w:hAnsi="仿宋" w:cs="仿宋"/>
          <w:color w:val="auto"/>
          <w:szCs w:val="24"/>
          <w:highlight w:val="none"/>
          <w:lang w:val="en-US" w:eastAsia="zh-CN"/>
        </w:rPr>
        <w:t>00</w:t>
      </w:r>
      <w:r>
        <w:rPr>
          <w:rFonts w:hint="eastAsia" w:ascii="仿宋" w:hAnsi="仿宋" w:cs="仿宋"/>
          <w:color w:val="auto"/>
          <w:szCs w:val="24"/>
          <w:highlight w:val="none"/>
        </w:rPr>
        <w:t>分00秒（北京时间）。</w:t>
      </w:r>
    </w:p>
    <w:p w14:paraId="2FDEDFF4">
      <w:pPr>
        <w:numPr>
          <w:ilvl w:val="0"/>
          <w:numId w:val="10"/>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开标地点（网址）：</w:t>
      </w:r>
      <w:r>
        <w:rPr>
          <w:rFonts w:hint="eastAsia" w:ascii="仿宋" w:hAnsi="仿宋" w:cs="仿宋"/>
          <w:szCs w:val="24"/>
        </w:rPr>
        <w:t>政采云平台（https://www.zcygov.cn/），</w:t>
      </w:r>
      <w:r>
        <w:rPr>
          <w:rFonts w:hint="eastAsia" w:ascii="仿宋" w:hAnsi="仿宋" w:cs="仿宋"/>
          <w:szCs w:val="24"/>
          <w:lang w:eastAsia="zh-CN"/>
        </w:rPr>
        <w:t>建正工程咨询有限公司</w:t>
      </w:r>
      <w:r>
        <w:rPr>
          <w:rFonts w:hint="eastAsia" w:ascii="仿宋" w:hAnsi="仿宋" w:cs="仿宋"/>
          <w:szCs w:val="24"/>
        </w:rPr>
        <w:t>开标室（</w:t>
      </w:r>
      <w:r>
        <w:rPr>
          <w:rFonts w:hint="eastAsia" w:ascii="仿宋" w:hAnsi="仿宋" w:eastAsia="仿宋" w:cs="仿宋"/>
          <w:color w:val="auto"/>
          <w:szCs w:val="24"/>
          <w:highlight w:val="none"/>
        </w:rPr>
        <w:t>杭州市富阳区富春街道体育馆路457号富阳文创大厦9楼</w:t>
      </w:r>
      <w:r>
        <w:rPr>
          <w:rFonts w:hint="eastAsia" w:ascii="仿宋" w:hAnsi="仿宋" w:eastAsia="仿宋" w:cs="仿宋"/>
          <w:color w:val="auto"/>
          <w:szCs w:val="24"/>
          <w:highlight w:val="none"/>
          <w:lang w:val="en-US" w:eastAsia="zh-CN"/>
        </w:rPr>
        <w:t>903</w:t>
      </w:r>
      <w:r>
        <w:rPr>
          <w:rFonts w:hint="eastAsia" w:ascii="仿宋" w:hAnsi="仿宋" w:cs="仿宋"/>
          <w:szCs w:val="24"/>
        </w:rPr>
        <w:t>）</w:t>
      </w:r>
      <w:r>
        <w:rPr>
          <w:rFonts w:hint="eastAsia" w:ascii="仿宋" w:hAnsi="仿宋" w:cs="仿宋"/>
          <w:szCs w:val="24"/>
          <w:lang w:eastAsia="zh-CN"/>
        </w:rPr>
        <w:t>。</w:t>
      </w:r>
    </w:p>
    <w:p w14:paraId="263226D4">
      <w:pPr>
        <w:pStyle w:val="5"/>
        <w:spacing w:before="156" w:after="156"/>
        <w:ind w:firstLine="482"/>
        <w:rPr>
          <w:rFonts w:hint="eastAsia" w:ascii="仿宋" w:hAnsi="仿宋" w:cs="仿宋"/>
          <w:color w:val="auto"/>
          <w:szCs w:val="24"/>
          <w:highlight w:val="none"/>
          <w:u w:val="single"/>
        </w:rPr>
      </w:pPr>
      <w:r>
        <w:rPr>
          <w:rFonts w:hint="eastAsia" w:ascii="仿宋" w:hAnsi="仿宋" w:cs="仿宋"/>
          <w:color w:val="auto"/>
          <w:szCs w:val="24"/>
          <w:highlight w:val="none"/>
        </w:rPr>
        <w:t>九、本项目招标文件公告期限为：</w:t>
      </w:r>
      <w:r>
        <w:rPr>
          <w:rFonts w:hint="eastAsia" w:ascii="仿宋" w:hAnsi="仿宋" w:cs="仿宋"/>
          <w:color w:val="auto"/>
          <w:szCs w:val="24"/>
          <w:highlight w:val="none"/>
          <w:u w:val="single"/>
        </w:rPr>
        <w:t>本公告发布之日起五个工作日。</w:t>
      </w:r>
    </w:p>
    <w:p w14:paraId="44F7389E">
      <w:pPr>
        <w:pStyle w:val="5"/>
        <w:keepNext/>
        <w:keepLines/>
        <w:pageBreakBefore w:val="0"/>
        <w:widowControl w:val="0"/>
        <w:kinsoku/>
        <w:wordWrap/>
        <w:overflowPunct/>
        <w:topLinePunct w:val="0"/>
        <w:autoSpaceDE/>
        <w:autoSpaceDN/>
        <w:bidi w:val="0"/>
        <w:adjustRightInd/>
        <w:snapToGrid/>
        <w:spacing w:before="0" w:beforeLines="0" w:after="0" w:afterLines="0" w:line="240" w:lineRule="auto"/>
        <w:ind w:firstLine="482"/>
        <w:textAlignment w:val="auto"/>
        <w:rPr>
          <w:rFonts w:hint="eastAsia" w:ascii="仿宋" w:hAnsi="仿宋" w:cs="仿宋"/>
          <w:color w:val="auto"/>
          <w:szCs w:val="24"/>
          <w:highlight w:val="none"/>
        </w:rPr>
      </w:pPr>
      <w:r>
        <w:rPr>
          <w:rFonts w:hint="eastAsia" w:ascii="仿宋" w:hAnsi="仿宋" w:cs="仿宋"/>
          <w:color w:val="auto"/>
          <w:szCs w:val="24"/>
          <w:highlight w:val="none"/>
        </w:rPr>
        <w:t>十、本采购项目政府采购意向公开的公告链接：</w:t>
      </w:r>
    </w:p>
    <w:p w14:paraId="143EFED7">
      <w:pPr>
        <w:pStyle w:val="5"/>
        <w:spacing w:before="156" w:after="156" w:line="240" w:lineRule="auto"/>
        <w:ind w:firstLine="482"/>
        <w:rPr>
          <w:rFonts w:hint="eastAsia" w:ascii="仿宋" w:hAnsi="仿宋" w:cs="仿宋"/>
          <w:color w:val="auto"/>
          <w:szCs w:val="24"/>
          <w:highlight w:val="none"/>
          <w:u w:val="single"/>
        </w:rPr>
      </w:pPr>
      <w:r>
        <w:rPr>
          <w:rFonts w:hint="eastAsia" w:ascii="仿宋" w:hAnsi="仿宋" w:cs="仿宋"/>
          <w:color w:val="auto"/>
          <w:szCs w:val="24"/>
          <w:highlight w:val="none"/>
          <w:u w:val="single"/>
        </w:rPr>
        <w:fldChar w:fldCharType="begin"/>
      </w:r>
      <w:r>
        <w:rPr>
          <w:rFonts w:hint="eastAsia" w:ascii="仿宋" w:hAnsi="仿宋" w:cs="仿宋"/>
          <w:color w:val="auto"/>
          <w:szCs w:val="24"/>
          <w:highlight w:val="none"/>
          <w:u w:val="single"/>
        </w:rPr>
        <w:instrText xml:space="preserve"> HYPERLINK "https://zfcg.czt.zj.gov.cn/site/detail?parentId=600007&amp;articleId=AQWc3pgxceRXEMY3povwYw%3D%3D" </w:instrText>
      </w:r>
      <w:r>
        <w:rPr>
          <w:rFonts w:hint="eastAsia" w:ascii="仿宋" w:hAnsi="仿宋" w:cs="仿宋"/>
          <w:color w:val="auto"/>
          <w:szCs w:val="24"/>
          <w:highlight w:val="none"/>
          <w:u w:val="single"/>
        </w:rPr>
        <w:fldChar w:fldCharType="separate"/>
      </w:r>
      <w:r>
        <w:rPr>
          <w:rStyle w:val="102"/>
          <w:rFonts w:hint="eastAsia" w:ascii="仿宋" w:hAnsi="仿宋" w:cs="仿宋"/>
          <w:szCs w:val="24"/>
          <w:highlight w:val="none"/>
        </w:rPr>
        <w:t>https://zfcg.czt.zj.gov.cn/site/detail?parentId=600007&amp;articleId=AQWc3pgxceRXEMY3povwYw%3D%3D</w:t>
      </w:r>
      <w:r>
        <w:rPr>
          <w:rFonts w:hint="eastAsia" w:ascii="仿宋" w:hAnsi="仿宋" w:cs="仿宋"/>
          <w:color w:val="auto"/>
          <w:szCs w:val="24"/>
          <w:highlight w:val="none"/>
          <w:u w:val="single"/>
        </w:rPr>
        <w:fldChar w:fldCharType="end"/>
      </w:r>
    </w:p>
    <w:p w14:paraId="3F09F613">
      <w:pPr>
        <w:pStyle w:val="5"/>
        <w:spacing w:before="156" w:after="156" w:line="240" w:lineRule="auto"/>
        <w:ind w:firstLine="482"/>
        <w:rPr>
          <w:rFonts w:hint="eastAsia" w:ascii="仿宋" w:hAnsi="仿宋" w:cs="仿宋"/>
          <w:color w:val="auto"/>
          <w:szCs w:val="24"/>
          <w:highlight w:val="none"/>
        </w:rPr>
      </w:pPr>
      <w:r>
        <w:rPr>
          <w:rFonts w:hint="eastAsia" w:ascii="仿宋" w:hAnsi="仿宋" w:cs="仿宋"/>
          <w:color w:val="auto"/>
          <w:szCs w:val="24"/>
          <w:highlight w:val="none"/>
        </w:rPr>
        <w:t>十一、其他补充事宜</w:t>
      </w:r>
    </w:p>
    <w:p w14:paraId="17B94D5B">
      <w:pPr>
        <w:numPr>
          <w:ilvl w:val="0"/>
          <w:numId w:val="11"/>
        </w:numPr>
        <w:tabs>
          <w:tab w:val="left" w:pos="0"/>
          <w:tab w:val="clear" w:pos="420"/>
        </w:tabs>
        <w:ind w:firstLine="480" w:firstLineChars="0"/>
        <w:rPr>
          <w:rFonts w:hint="eastAsia" w:ascii="仿宋" w:hAnsi="仿宋" w:cs="仿宋"/>
          <w:color w:val="auto"/>
          <w:szCs w:val="24"/>
          <w:highlight w:val="none"/>
        </w:rPr>
      </w:pPr>
      <w:r>
        <w:rPr>
          <w:rFonts w:hint="eastAsia" w:ascii="仿宋" w:hAnsi="仿宋" w:cs="仿宋"/>
          <w:color w:val="auto"/>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DABCC36">
      <w:pPr>
        <w:numPr>
          <w:ilvl w:val="0"/>
          <w:numId w:val="11"/>
        </w:numPr>
        <w:tabs>
          <w:tab w:val="left" w:pos="0"/>
          <w:tab w:val="clear" w:pos="420"/>
        </w:tabs>
        <w:ind w:firstLine="480" w:firstLineChars="0"/>
        <w:rPr>
          <w:rFonts w:hint="eastAsia" w:ascii="仿宋" w:hAnsi="仿宋" w:cs="仿宋"/>
          <w:color w:val="auto"/>
          <w:szCs w:val="24"/>
          <w:highlight w:val="none"/>
        </w:rPr>
      </w:pPr>
      <w:r>
        <w:rPr>
          <w:rFonts w:hint="eastAsia" w:ascii="仿宋" w:hAnsi="仿宋" w:cs="仿宋"/>
          <w:color w:val="auto"/>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2128C2">
      <w:pPr>
        <w:numPr>
          <w:ilvl w:val="0"/>
          <w:numId w:val="11"/>
        </w:numPr>
        <w:tabs>
          <w:tab w:val="left" w:pos="0"/>
          <w:tab w:val="clear" w:pos="420"/>
        </w:tabs>
        <w:ind w:firstLine="480" w:firstLineChars="0"/>
        <w:rPr>
          <w:rFonts w:hint="eastAsia" w:ascii="仿宋" w:hAnsi="仿宋" w:cs="仿宋"/>
          <w:color w:val="auto"/>
          <w:szCs w:val="24"/>
          <w:highlight w:val="none"/>
        </w:rPr>
      </w:pPr>
      <w:r>
        <w:rPr>
          <w:rFonts w:hint="eastAsia" w:ascii="仿宋" w:hAnsi="仿宋" w:cs="仿宋"/>
          <w:color w:val="auto"/>
          <w:szCs w:val="24"/>
          <w:highlight w:val="none"/>
        </w:rPr>
        <w:t>供应商认为采购文件使自己的权益受到损害的，可以自获取采购文件之日或者采购</w:t>
      </w:r>
      <w:r>
        <w:rPr>
          <w:rFonts w:hint="eastAsia" w:ascii="仿宋" w:hAnsi="仿宋" w:cs="仿宋"/>
          <w:b/>
          <w:bCs/>
          <w:color w:val="auto"/>
          <w:szCs w:val="24"/>
          <w:highlight w:val="none"/>
        </w:rPr>
        <w:t>公告期限届满之日（公告期限届满后获取采购文件的，以公告期限届满之日为准）起7个工作日内</w:t>
      </w:r>
      <w:r>
        <w:rPr>
          <w:rFonts w:hint="eastAsia" w:ascii="仿宋" w:hAnsi="仿宋" w:cs="仿宋"/>
          <w:color w:val="auto"/>
          <w:szCs w:val="24"/>
          <w:highlight w:val="none"/>
        </w:rPr>
        <w:t>，</w:t>
      </w:r>
      <w:r>
        <w:rPr>
          <w:rFonts w:hint="eastAsia" w:ascii="仿宋" w:hAnsi="仿宋" w:cs="仿宋"/>
          <w:b/>
          <w:bCs/>
          <w:color w:val="auto"/>
          <w:szCs w:val="24"/>
          <w:highlight w:val="none"/>
        </w:rPr>
        <w:t>对采购文件需求的以书面形式向采购人提出质疑，对其他内容的以书面形式向采购人和采购代理机构提出质疑。</w:t>
      </w:r>
      <w:r>
        <w:rPr>
          <w:rFonts w:hint="eastAsia" w:ascii="仿宋" w:hAnsi="仿宋" w:cs="仿宋"/>
          <w:color w:val="auto"/>
          <w:szCs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875094">
      <w:pPr>
        <w:numPr>
          <w:ilvl w:val="0"/>
          <w:numId w:val="11"/>
        </w:numPr>
        <w:tabs>
          <w:tab w:val="left" w:pos="0"/>
          <w:tab w:val="clear" w:pos="420"/>
        </w:tabs>
        <w:ind w:firstLine="482" w:firstLineChars="0"/>
        <w:rPr>
          <w:rFonts w:hint="eastAsia" w:ascii="仿宋" w:hAnsi="仿宋" w:cs="仿宋"/>
          <w:b/>
          <w:bCs/>
          <w:color w:val="auto"/>
          <w:szCs w:val="24"/>
          <w:highlight w:val="yellow"/>
          <w:u w:val="single"/>
        </w:rPr>
      </w:pPr>
      <w:r>
        <w:rPr>
          <w:rFonts w:hint="eastAsia" w:ascii="仿宋" w:hAnsi="仿宋" w:cs="仿宋"/>
          <w:b/>
          <w:bCs/>
          <w:color w:val="auto"/>
          <w:szCs w:val="24"/>
          <w:highlight w:val="none"/>
        </w:rPr>
        <w:t>其他事项：（1）本采购项目，中标单位与采购人签订的政府采购合同适用于杭州市富阳区政府采购贷款政策，简称“政采贷”，具体内容可参阅《富阳区“政采贷”办理指引》http://www.fuyang.gov.cn/art/2022/4/6/art_1228923243_59258040.html（2）</w:t>
      </w:r>
      <w:r>
        <w:rPr>
          <w:rFonts w:hint="eastAsia" w:ascii="仿宋" w:hAnsi="仿宋" w:cs="仿宋"/>
          <w:color w:val="auto"/>
          <w:szCs w:val="24"/>
          <w:highlight w:val="none"/>
        </w:rPr>
        <w:t>落实政府采购政策：包括保护环境、节约能源、支持创新、促进中小企业发展等。详见招标文件投标人须知。</w:t>
      </w:r>
      <w:r>
        <w:rPr>
          <w:rFonts w:hint="eastAsia" w:ascii="仿宋" w:hAnsi="仿宋" w:cs="仿宋"/>
          <w:b/>
          <w:bCs/>
          <w:color w:val="auto"/>
          <w:szCs w:val="24"/>
          <w:highlight w:val="none"/>
        </w:rPr>
        <w:t>（3）电子招投标的说明：</w:t>
      </w:r>
      <w:r>
        <w:rPr>
          <w:rFonts w:hint="eastAsia" w:ascii="仿宋" w:hAnsi="仿宋" w:cs="仿宋"/>
          <w:color w:val="auto"/>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仿宋" w:hAnsi="仿宋" w:cs="仿宋"/>
          <w:color w:val="auto"/>
          <w:szCs w:val="24"/>
          <w:highlight w:val="none"/>
          <w:lang w:eastAsia="zh-CN"/>
        </w:rPr>
        <w:t>”“</w:t>
      </w:r>
      <w:r>
        <w:rPr>
          <w:rFonts w:hint="eastAsia" w:ascii="仿宋" w:hAnsi="仿宋" w:cs="仿宋"/>
          <w:color w:val="auto"/>
          <w:szCs w:val="24"/>
          <w:highlight w:val="none"/>
        </w:rPr>
        <w:t>导入投标文件</w:t>
      </w:r>
      <w:r>
        <w:rPr>
          <w:rFonts w:hint="eastAsia" w:ascii="仿宋" w:hAnsi="仿宋" w:cs="仿宋"/>
          <w:color w:val="auto"/>
          <w:szCs w:val="24"/>
          <w:highlight w:val="none"/>
          <w:lang w:eastAsia="zh-CN"/>
        </w:rPr>
        <w:t>”“</w:t>
      </w:r>
      <w:r>
        <w:rPr>
          <w:rFonts w:hint="eastAsia" w:ascii="仿宋" w:hAnsi="仿宋" w:cs="仿宋"/>
          <w:color w:val="auto"/>
          <w:szCs w:val="24"/>
          <w:highlight w:val="none"/>
        </w:rPr>
        <w:t>标书关联</w:t>
      </w:r>
      <w:r>
        <w:rPr>
          <w:rFonts w:hint="eastAsia" w:ascii="仿宋" w:hAnsi="仿宋" w:cs="仿宋"/>
          <w:color w:val="auto"/>
          <w:szCs w:val="24"/>
          <w:highlight w:val="none"/>
          <w:lang w:eastAsia="zh-CN"/>
        </w:rPr>
        <w:t>”“</w:t>
      </w:r>
      <w:r>
        <w:rPr>
          <w:rFonts w:hint="eastAsia" w:ascii="仿宋" w:hAnsi="仿宋" w:cs="仿宋"/>
          <w:color w:val="auto"/>
          <w:szCs w:val="24"/>
          <w:highlight w:val="none"/>
        </w:rPr>
        <w:t>标书检查</w:t>
      </w:r>
      <w:r>
        <w:rPr>
          <w:rFonts w:hint="eastAsia" w:ascii="仿宋" w:hAnsi="仿宋" w:cs="仿宋"/>
          <w:color w:val="auto"/>
          <w:szCs w:val="24"/>
          <w:highlight w:val="none"/>
          <w:lang w:eastAsia="zh-CN"/>
        </w:rPr>
        <w:t>”“</w:t>
      </w:r>
      <w:r>
        <w:rPr>
          <w:rFonts w:hint="eastAsia" w:ascii="仿宋" w:hAnsi="仿宋" w:cs="仿宋"/>
          <w:color w:val="auto"/>
          <w:szCs w:val="24"/>
          <w:highlight w:val="none"/>
        </w:rPr>
        <w:t>电子签名</w:t>
      </w:r>
      <w:r>
        <w:rPr>
          <w:rFonts w:hint="eastAsia" w:ascii="仿宋" w:hAnsi="仿宋" w:cs="仿宋"/>
          <w:color w:val="auto"/>
          <w:szCs w:val="24"/>
          <w:highlight w:val="none"/>
          <w:lang w:eastAsia="zh-CN"/>
        </w:rPr>
        <w:t>”“</w:t>
      </w:r>
      <w:r>
        <w:rPr>
          <w:rFonts w:hint="eastAsia" w:ascii="仿宋" w:hAnsi="仿宋" w:cs="仿宋"/>
          <w:color w:val="auto"/>
          <w:szCs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 第二章 投标人须知 前附表“备份投标文件”；⑨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cs="仿宋"/>
          <w:b/>
          <w:bCs/>
          <w:color w:val="auto"/>
          <w:szCs w:val="24"/>
          <w:highlight w:val="none"/>
        </w:rPr>
        <w:t>（4）特别提醒：因本项目公开招标文件内容有较大修改，请各投标人高度重视，严格按照招标文件要求编制投标文件。（5）招标文件公告期限与招标公告的公告期限一致。</w:t>
      </w:r>
      <w:r>
        <w:rPr>
          <w:rFonts w:hint="eastAsia" w:ascii="仿宋" w:hAnsi="仿宋" w:cs="仿宋"/>
          <w:b/>
          <w:bCs/>
          <w:color w:val="auto"/>
          <w:szCs w:val="24"/>
          <w:highlight w:val="none"/>
          <w:u w:val="single"/>
        </w:rPr>
        <w:t>本项目不接受</w:t>
      </w:r>
      <w:r>
        <w:rPr>
          <w:rFonts w:hint="eastAsia" w:ascii="仿宋" w:hAnsi="仿宋" w:cs="仿宋"/>
          <w:b/>
          <w:bCs/>
          <w:color w:val="auto"/>
          <w:szCs w:val="24"/>
          <w:highlight w:val="none"/>
          <w:u w:val="single"/>
          <w:lang w:val="en-US" w:eastAsia="zh-CN"/>
        </w:rPr>
        <w:t>联合体投标</w:t>
      </w:r>
      <w:r>
        <w:rPr>
          <w:rFonts w:hint="eastAsia" w:ascii="仿宋" w:hAnsi="仿宋" w:cs="仿宋"/>
          <w:b/>
          <w:bCs/>
          <w:color w:val="auto"/>
          <w:szCs w:val="24"/>
          <w:highlight w:val="none"/>
          <w:u w:val="single"/>
        </w:rPr>
        <w:t>，</w:t>
      </w:r>
      <w:r>
        <w:rPr>
          <w:rFonts w:hint="eastAsia" w:ascii="仿宋" w:hAnsi="仿宋" w:cs="仿宋"/>
          <w:b w:val="0"/>
          <w:bCs w:val="0"/>
          <w:color w:val="auto"/>
          <w:szCs w:val="24"/>
          <w:highlight w:val="none"/>
          <w:u w:val="single"/>
        </w:rPr>
        <w:t>原因：</w:t>
      </w:r>
      <w:r>
        <w:rPr>
          <w:rFonts w:hint="eastAsia" w:ascii="仿宋" w:hAnsi="仿宋" w:cs="仿宋"/>
          <w:color w:val="auto"/>
          <w:szCs w:val="24"/>
          <w:highlight w:val="none"/>
          <w:u w:val="single"/>
          <w:lang w:eastAsia="zh-CN"/>
        </w:rPr>
        <w:t>重点污染源烟气在线和重点源废水在线计量校准项目</w:t>
      </w:r>
      <w:r>
        <w:rPr>
          <w:rFonts w:hint="eastAsia" w:ascii="仿宋" w:hAnsi="仿宋" w:cs="仿宋"/>
          <w:b w:val="0"/>
          <w:bCs w:val="0"/>
          <w:color w:val="auto"/>
          <w:szCs w:val="24"/>
          <w:highlight w:val="none"/>
          <w:u w:val="single"/>
        </w:rPr>
        <w:t>为一个整体项目，各个功能的服务内容不能完全区分开来，从而造成</w:t>
      </w:r>
      <w:r>
        <w:rPr>
          <w:rFonts w:hint="eastAsia" w:ascii="仿宋" w:hAnsi="仿宋" w:cs="仿宋"/>
          <w:b w:val="0"/>
          <w:bCs w:val="0"/>
          <w:color w:val="auto"/>
          <w:szCs w:val="24"/>
          <w:highlight w:val="none"/>
          <w:u w:val="single"/>
          <w:lang w:val="en-US" w:eastAsia="zh-CN"/>
        </w:rPr>
        <w:t>业主方</w:t>
      </w:r>
      <w:r>
        <w:rPr>
          <w:rFonts w:hint="eastAsia" w:ascii="仿宋" w:hAnsi="仿宋" w:cs="仿宋"/>
          <w:b w:val="0"/>
          <w:bCs w:val="0"/>
          <w:color w:val="auto"/>
          <w:szCs w:val="24"/>
          <w:highlight w:val="none"/>
          <w:u w:val="single"/>
        </w:rPr>
        <w:t>管理上的难度增加，有可能引起联合体内各供应商责任推诿的情况，且对整个项目的服务质量会有比较大的影响。</w:t>
      </w:r>
    </w:p>
    <w:p w14:paraId="7BDEA765">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十</w:t>
      </w:r>
      <w:r>
        <w:rPr>
          <w:rFonts w:hint="eastAsia" w:ascii="仿宋" w:hAnsi="仿宋" w:cs="仿宋"/>
          <w:color w:val="auto"/>
          <w:szCs w:val="24"/>
          <w:highlight w:val="none"/>
          <w:lang w:val="en-US" w:eastAsia="zh-CN"/>
        </w:rPr>
        <w:t>二</w:t>
      </w:r>
      <w:r>
        <w:rPr>
          <w:rFonts w:hint="eastAsia" w:ascii="仿宋" w:hAnsi="仿宋" w:cs="仿宋"/>
          <w:color w:val="auto"/>
          <w:szCs w:val="24"/>
          <w:highlight w:val="none"/>
        </w:rPr>
        <w:t>、业务咨询</w:t>
      </w:r>
    </w:p>
    <w:p w14:paraId="613E6E66">
      <w:pPr>
        <w:ind w:firstLine="480"/>
        <w:rPr>
          <w:rFonts w:hint="eastAsia" w:ascii="仿宋" w:hAnsi="仿宋" w:cs="仿宋"/>
          <w:color w:val="auto"/>
          <w:szCs w:val="24"/>
          <w:highlight w:val="none"/>
        </w:rPr>
      </w:pPr>
      <w:r>
        <w:rPr>
          <w:rFonts w:hint="eastAsia" w:ascii="仿宋" w:hAnsi="仿宋" w:cs="仿宋"/>
          <w:color w:val="auto"/>
          <w:szCs w:val="24"/>
          <w:highlight w:val="none"/>
        </w:rPr>
        <w:t>对本次招标提出询问、质疑、投诉，请按以下方式联系：　　　　　　　　　　　　</w:t>
      </w:r>
    </w:p>
    <w:p w14:paraId="49D510D1">
      <w:pPr>
        <w:numPr>
          <w:ilvl w:val="0"/>
          <w:numId w:val="12"/>
        </w:numPr>
        <w:tabs>
          <w:tab w:val="left" w:pos="0"/>
          <w:tab w:val="clear" w:pos="420"/>
        </w:tabs>
        <w:spacing w:before="156" w:beforeLines="50"/>
        <w:ind w:firstLine="480"/>
        <w:rPr>
          <w:rFonts w:hint="eastAsia" w:ascii="仿宋" w:hAnsi="仿宋" w:cs="仿宋"/>
          <w:color w:val="auto"/>
          <w:szCs w:val="24"/>
          <w:highlight w:val="none"/>
        </w:rPr>
      </w:pPr>
      <w:r>
        <w:rPr>
          <w:rFonts w:hint="eastAsia" w:ascii="仿宋" w:hAnsi="仿宋" w:cs="仿宋"/>
          <w:color w:val="auto"/>
          <w:szCs w:val="24"/>
          <w:highlight w:val="none"/>
        </w:rPr>
        <w:t>采购人信息</w:t>
      </w:r>
    </w:p>
    <w:p w14:paraId="255B929D">
      <w:pPr>
        <w:ind w:firstLine="480"/>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名   称： </w:t>
      </w:r>
      <w:r>
        <w:rPr>
          <w:rFonts w:hint="eastAsia" w:ascii="仿宋" w:hAnsi="仿宋" w:cs="仿宋"/>
          <w:color w:val="auto"/>
          <w:szCs w:val="24"/>
          <w:highlight w:val="none"/>
          <w:lang w:eastAsia="zh-CN"/>
        </w:rPr>
        <w:t>杭州市生态环境局富阳分局</w:t>
      </w:r>
    </w:p>
    <w:p w14:paraId="5EF1423B">
      <w:pPr>
        <w:ind w:firstLine="480"/>
        <w:rPr>
          <w:rFonts w:hint="eastAsia" w:ascii="仿宋" w:hAnsi="仿宋" w:cs="仿宋"/>
          <w:color w:val="auto"/>
          <w:szCs w:val="24"/>
          <w:highlight w:val="none"/>
        </w:rPr>
      </w:pPr>
      <w:r>
        <w:rPr>
          <w:rFonts w:hint="eastAsia" w:ascii="仿宋" w:hAnsi="仿宋" w:cs="仿宋"/>
          <w:color w:val="auto"/>
          <w:szCs w:val="24"/>
          <w:highlight w:val="none"/>
        </w:rPr>
        <w:t>地   址： 杭州市富阳区富春街道劳动路50号    </w:t>
      </w:r>
    </w:p>
    <w:p w14:paraId="68E12062">
      <w:pPr>
        <w:ind w:firstLine="480"/>
        <w:rPr>
          <w:rFonts w:hint="eastAsia" w:ascii="仿宋" w:hAnsi="仿宋" w:cs="仿宋"/>
          <w:color w:val="auto"/>
          <w:szCs w:val="24"/>
          <w:highlight w:val="none"/>
        </w:rPr>
      </w:pPr>
      <w:r>
        <w:rPr>
          <w:rFonts w:hint="eastAsia" w:ascii="仿宋" w:hAnsi="仿宋" w:cs="仿宋"/>
          <w:color w:val="auto"/>
          <w:szCs w:val="24"/>
          <w:highlight w:val="none"/>
        </w:rPr>
        <w:t>项目联系人（询问）：</w:t>
      </w:r>
      <w:r>
        <w:rPr>
          <w:rFonts w:hint="eastAsia" w:ascii="仿宋" w:hAnsi="仿宋" w:cs="仿宋"/>
          <w:color w:val="auto"/>
          <w:szCs w:val="24"/>
          <w:highlight w:val="none"/>
          <w:lang w:val="en-US" w:eastAsia="zh-CN"/>
        </w:rPr>
        <w:t>王洪波</w:t>
      </w:r>
      <w:r>
        <w:rPr>
          <w:rFonts w:hint="eastAsia" w:ascii="仿宋" w:hAnsi="仿宋" w:cs="仿宋"/>
          <w:color w:val="auto"/>
          <w:szCs w:val="24"/>
          <w:highlight w:val="none"/>
        </w:rPr>
        <w:t>　　　　　　　　　</w:t>
      </w:r>
    </w:p>
    <w:p w14:paraId="4CC72DCC">
      <w:pPr>
        <w:ind w:firstLine="480"/>
        <w:rPr>
          <w:rFonts w:hint="default" w:ascii="仿宋" w:hAnsi="仿宋" w:eastAsia="仿宋" w:cs="仿宋"/>
          <w:color w:val="auto"/>
          <w:szCs w:val="24"/>
          <w:highlight w:val="none"/>
          <w:lang w:val="en-US" w:eastAsia="zh-CN"/>
        </w:rPr>
      </w:pPr>
      <w:r>
        <w:rPr>
          <w:rFonts w:hint="eastAsia" w:ascii="仿宋" w:hAnsi="仿宋" w:cs="仿宋"/>
          <w:color w:val="auto"/>
          <w:szCs w:val="24"/>
          <w:highlight w:val="none"/>
        </w:rPr>
        <w:t>项目联系方式（询问）：</w:t>
      </w:r>
      <w:r>
        <w:rPr>
          <w:rFonts w:hint="eastAsia" w:ascii="仿宋" w:hAnsi="仿宋" w:cs="仿宋"/>
          <w:color w:val="auto"/>
          <w:szCs w:val="24"/>
          <w:highlight w:val="none"/>
          <w:lang w:val="en-US" w:eastAsia="zh-CN"/>
        </w:rPr>
        <w:t>13968180896</w:t>
      </w:r>
    </w:p>
    <w:p w14:paraId="1D35DCFB">
      <w:pPr>
        <w:ind w:firstLine="480"/>
        <w:rPr>
          <w:rFonts w:hint="default" w:ascii="仿宋" w:hAnsi="仿宋" w:eastAsia="仿宋" w:cs="仿宋"/>
          <w:color w:val="auto"/>
          <w:szCs w:val="24"/>
          <w:highlight w:val="none"/>
          <w:lang w:val="en-US" w:eastAsia="zh-CN"/>
        </w:rPr>
      </w:pPr>
      <w:r>
        <w:rPr>
          <w:rFonts w:hint="eastAsia" w:ascii="仿宋" w:hAnsi="仿宋" w:cs="仿宋"/>
          <w:color w:val="auto"/>
          <w:szCs w:val="24"/>
          <w:highlight w:val="none"/>
        </w:rPr>
        <w:t>质疑联系人： </w:t>
      </w:r>
      <w:r>
        <w:rPr>
          <w:rFonts w:hint="eastAsia" w:ascii="仿宋" w:hAnsi="仿宋" w:cs="仿宋"/>
          <w:color w:val="auto"/>
          <w:szCs w:val="24"/>
          <w:highlight w:val="none"/>
          <w:lang w:val="en-US" w:eastAsia="zh-CN"/>
        </w:rPr>
        <w:t>俞钉</w:t>
      </w:r>
    </w:p>
    <w:p w14:paraId="3DBAC523">
      <w:pPr>
        <w:ind w:firstLine="480"/>
        <w:rPr>
          <w:rFonts w:hint="default" w:ascii="仿宋" w:hAnsi="仿宋" w:eastAsia="仿宋" w:cs="仿宋"/>
          <w:color w:val="auto"/>
          <w:szCs w:val="24"/>
          <w:highlight w:val="none"/>
          <w:lang w:val="en-US" w:eastAsia="zh-CN"/>
        </w:rPr>
      </w:pPr>
      <w:r>
        <w:rPr>
          <w:rFonts w:hint="eastAsia" w:ascii="仿宋" w:hAnsi="仿宋" w:cs="仿宋"/>
          <w:color w:val="auto"/>
          <w:szCs w:val="24"/>
          <w:highlight w:val="none"/>
        </w:rPr>
        <w:t>质疑联系方式：</w:t>
      </w:r>
      <w:r>
        <w:rPr>
          <w:rFonts w:hint="eastAsia" w:ascii="仿宋" w:hAnsi="仿宋" w:cs="仿宋"/>
          <w:color w:val="auto"/>
          <w:szCs w:val="24"/>
          <w:highlight w:val="none"/>
          <w:lang w:val="en-US" w:eastAsia="zh-CN"/>
        </w:rPr>
        <w:t>63372343</w:t>
      </w:r>
    </w:p>
    <w:p w14:paraId="6E311F28">
      <w:pPr>
        <w:numPr>
          <w:ilvl w:val="0"/>
          <w:numId w:val="12"/>
        </w:numPr>
        <w:tabs>
          <w:tab w:val="left" w:pos="0"/>
          <w:tab w:val="clear" w:pos="420"/>
        </w:tabs>
        <w:spacing w:before="156" w:beforeLines="50"/>
        <w:ind w:firstLine="480"/>
        <w:rPr>
          <w:rFonts w:hint="eastAsia" w:ascii="仿宋" w:hAnsi="仿宋" w:cs="仿宋"/>
          <w:color w:val="auto"/>
          <w:szCs w:val="24"/>
          <w:highlight w:val="none"/>
        </w:rPr>
      </w:pPr>
      <w:r>
        <w:rPr>
          <w:rFonts w:hint="eastAsia" w:ascii="仿宋" w:hAnsi="仿宋" w:cs="仿宋"/>
          <w:color w:val="auto"/>
          <w:szCs w:val="24"/>
          <w:highlight w:val="none"/>
        </w:rPr>
        <w:t> 采购代理机构信息</w:t>
      </w:r>
    </w:p>
    <w:p w14:paraId="6FA93445">
      <w:pPr>
        <w:ind w:firstLine="480"/>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名   称： </w:t>
      </w:r>
      <w:r>
        <w:rPr>
          <w:rFonts w:hint="eastAsia" w:ascii="仿宋" w:hAnsi="仿宋" w:cs="仿宋"/>
          <w:color w:val="auto"/>
          <w:szCs w:val="24"/>
          <w:highlight w:val="none"/>
          <w:lang w:eastAsia="zh-CN"/>
        </w:rPr>
        <w:t>建正工程咨询有限公司</w:t>
      </w:r>
    </w:p>
    <w:p w14:paraId="05A62C97">
      <w:pPr>
        <w:ind w:firstLine="480"/>
        <w:rPr>
          <w:rFonts w:hint="eastAsia" w:ascii="仿宋" w:hAnsi="仿宋" w:eastAsia="仿宋" w:cs="仿宋"/>
          <w:color w:val="auto"/>
          <w:szCs w:val="24"/>
          <w:highlight w:val="none"/>
        </w:rPr>
      </w:pPr>
      <w:r>
        <w:rPr>
          <w:rFonts w:hint="eastAsia" w:ascii="仿宋" w:hAnsi="仿宋" w:cs="仿宋"/>
          <w:color w:val="auto"/>
          <w:szCs w:val="24"/>
          <w:highlight w:val="none"/>
        </w:rPr>
        <w:t>地   址： </w:t>
      </w:r>
      <w:r>
        <w:rPr>
          <w:rFonts w:hint="eastAsia" w:ascii="仿宋" w:hAnsi="仿宋" w:eastAsia="仿宋" w:cs="仿宋"/>
          <w:color w:val="auto"/>
          <w:szCs w:val="24"/>
          <w:highlight w:val="none"/>
        </w:rPr>
        <w:t>杭州市富阳区体育馆路457号文创大厦9楼</w:t>
      </w:r>
    </w:p>
    <w:p w14:paraId="3A08A817">
      <w:pPr>
        <w:ind w:firstLine="480"/>
        <w:rPr>
          <w:rFonts w:hint="eastAsia" w:ascii="仿宋" w:hAnsi="仿宋" w:cs="仿宋"/>
          <w:color w:val="auto"/>
          <w:szCs w:val="24"/>
          <w:highlight w:val="none"/>
        </w:rPr>
      </w:pPr>
      <w:r>
        <w:rPr>
          <w:rFonts w:hint="eastAsia" w:ascii="仿宋" w:hAnsi="仿宋" w:cs="仿宋"/>
          <w:color w:val="auto"/>
          <w:szCs w:val="24"/>
          <w:highlight w:val="none"/>
        </w:rPr>
        <w:t>邮  箱： </w:t>
      </w:r>
      <w:r>
        <w:rPr>
          <w:rFonts w:hint="eastAsia" w:ascii="仿宋" w:hAnsi="仿宋" w:cs="仿宋"/>
          <w:color w:val="auto"/>
          <w:szCs w:val="24"/>
          <w:highlight w:val="none"/>
          <w:lang w:val="en-US" w:eastAsia="zh-CN"/>
        </w:rPr>
        <w:t>522285903</w:t>
      </w:r>
      <w:r>
        <w:rPr>
          <w:rFonts w:hint="eastAsia" w:ascii="仿宋" w:hAnsi="仿宋" w:cs="仿宋"/>
          <w:szCs w:val="24"/>
        </w:rPr>
        <w:t>@qq.com </w:t>
      </w:r>
      <w:r>
        <w:rPr>
          <w:rFonts w:hint="eastAsia" w:ascii="仿宋" w:hAnsi="仿宋" w:cs="仿宋"/>
          <w:color w:val="auto"/>
          <w:szCs w:val="24"/>
          <w:highlight w:val="none"/>
        </w:rPr>
        <w:t> </w:t>
      </w:r>
    </w:p>
    <w:p w14:paraId="1218C99D">
      <w:pPr>
        <w:ind w:firstLine="480"/>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项目联系人（询问）：</w:t>
      </w:r>
      <w:r>
        <w:rPr>
          <w:rFonts w:hint="eastAsia" w:ascii="仿宋" w:hAnsi="仿宋" w:cs="仿宋"/>
          <w:color w:val="auto"/>
          <w:szCs w:val="24"/>
          <w:highlight w:val="none"/>
          <w:lang w:val="en-US" w:eastAsia="zh-CN"/>
        </w:rPr>
        <w:t>朱飘</w:t>
      </w:r>
    </w:p>
    <w:p w14:paraId="3D27D79F">
      <w:pPr>
        <w:ind w:firstLine="480"/>
        <w:rPr>
          <w:rFonts w:hint="default" w:ascii="仿宋" w:hAnsi="仿宋" w:eastAsia="仿宋" w:cs="仿宋"/>
          <w:color w:val="auto"/>
          <w:szCs w:val="24"/>
          <w:highlight w:val="none"/>
          <w:lang w:val="en-US" w:eastAsia="zh-CN"/>
        </w:rPr>
      </w:pPr>
      <w:r>
        <w:rPr>
          <w:rFonts w:hint="eastAsia" w:ascii="仿宋" w:hAnsi="仿宋" w:cs="仿宋"/>
          <w:color w:val="auto"/>
          <w:szCs w:val="24"/>
          <w:highlight w:val="none"/>
        </w:rPr>
        <w:t>项目联系方式（询问）： </w:t>
      </w:r>
      <w:r>
        <w:rPr>
          <w:rFonts w:hint="eastAsia" w:ascii="仿宋" w:hAnsi="仿宋" w:cs="仿宋"/>
          <w:color w:val="auto"/>
          <w:szCs w:val="24"/>
          <w:highlight w:val="none"/>
          <w:lang w:val="en-US" w:eastAsia="zh-CN"/>
        </w:rPr>
        <w:t>15158807953</w:t>
      </w:r>
    </w:p>
    <w:p w14:paraId="66B41A8B">
      <w:pPr>
        <w:ind w:firstLine="480"/>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质疑联系人：</w:t>
      </w:r>
      <w:r>
        <w:rPr>
          <w:rFonts w:hint="eastAsia" w:ascii="仿宋" w:hAnsi="仿宋" w:eastAsia="仿宋" w:cs="仿宋"/>
          <w:color w:val="auto"/>
          <w:szCs w:val="24"/>
          <w:highlight w:val="none"/>
          <w:lang w:val="en-US" w:eastAsia="zh-CN"/>
        </w:rPr>
        <w:t>李赢涛</w:t>
      </w:r>
    </w:p>
    <w:p w14:paraId="7C41D30C">
      <w:pPr>
        <w:ind w:firstLine="480"/>
        <w:rPr>
          <w:rFonts w:hint="eastAsia" w:ascii="仿宋" w:hAnsi="仿宋" w:cs="仿宋"/>
          <w:color w:val="auto"/>
          <w:szCs w:val="24"/>
          <w:highlight w:val="none"/>
        </w:rPr>
      </w:pPr>
      <w:r>
        <w:rPr>
          <w:rFonts w:hint="eastAsia" w:ascii="仿宋" w:hAnsi="仿宋" w:cs="仿宋"/>
          <w:color w:val="auto"/>
          <w:szCs w:val="24"/>
          <w:highlight w:val="none"/>
        </w:rPr>
        <w:t>质疑联系方式：</w:t>
      </w:r>
      <w:r>
        <w:rPr>
          <w:rFonts w:hint="eastAsia" w:ascii="仿宋" w:hAnsi="仿宋" w:eastAsia="仿宋" w:cs="仿宋"/>
          <w:color w:val="auto"/>
          <w:szCs w:val="24"/>
          <w:highlight w:val="none"/>
        </w:rPr>
        <w:t>0571-63315323</w:t>
      </w:r>
    </w:p>
    <w:p w14:paraId="79DBF5D6">
      <w:pPr>
        <w:numPr>
          <w:ilvl w:val="0"/>
          <w:numId w:val="12"/>
        </w:numPr>
        <w:tabs>
          <w:tab w:val="left" w:pos="0"/>
          <w:tab w:val="clear" w:pos="420"/>
        </w:tabs>
        <w:spacing w:before="156" w:beforeLines="50"/>
        <w:ind w:firstLine="480"/>
        <w:rPr>
          <w:rFonts w:hint="eastAsia" w:ascii="仿宋" w:hAnsi="仿宋" w:cs="仿宋"/>
          <w:color w:val="auto"/>
          <w:szCs w:val="24"/>
          <w:highlight w:val="none"/>
        </w:rPr>
      </w:pPr>
      <w:r>
        <w:rPr>
          <w:rFonts w:hint="eastAsia" w:ascii="仿宋" w:hAnsi="仿宋" w:cs="仿宋"/>
          <w:color w:val="auto"/>
          <w:szCs w:val="24"/>
          <w:highlight w:val="none"/>
        </w:rPr>
        <w:t>同级政府采购监督管理部门信息</w:t>
      </w:r>
    </w:p>
    <w:p w14:paraId="40A910C0">
      <w:pPr>
        <w:ind w:left="480" w:leftChars="200" w:firstLine="0" w:firstLineChars="0"/>
        <w:rPr>
          <w:rFonts w:hint="eastAsia" w:ascii="仿宋" w:hAnsi="仿宋" w:cs="仿宋"/>
          <w:color w:val="auto"/>
          <w:szCs w:val="24"/>
          <w:highlight w:val="none"/>
        </w:rPr>
      </w:pPr>
      <w:r>
        <w:rPr>
          <w:rFonts w:hint="eastAsia" w:ascii="仿宋" w:hAnsi="仿宋" w:cs="仿宋"/>
          <w:color w:val="auto"/>
          <w:szCs w:val="24"/>
          <w:highlight w:val="none"/>
        </w:rPr>
        <w:t>名 称：杭州市富阳区财政局政府采购监管科、浙江省政府采购行政裁决服务中心（杭州）地 址：杭州市上城区清泰街549号城建综合大楼11楼（快递仅限ems或顺丰）</w:t>
      </w:r>
    </w:p>
    <w:p w14:paraId="19D65B08">
      <w:pPr>
        <w:ind w:firstLine="480"/>
        <w:rPr>
          <w:rFonts w:hint="eastAsia" w:ascii="仿宋" w:hAnsi="仿宋" w:cs="仿宋"/>
          <w:color w:val="auto"/>
          <w:szCs w:val="24"/>
          <w:highlight w:val="none"/>
        </w:rPr>
      </w:pPr>
      <w:r>
        <w:rPr>
          <w:rFonts w:hint="eastAsia" w:ascii="仿宋" w:hAnsi="仿宋" w:cs="仿宋"/>
          <w:color w:val="auto"/>
          <w:szCs w:val="24"/>
          <w:highlight w:val="none"/>
        </w:rPr>
        <w:t>传    真：/</w:t>
      </w:r>
    </w:p>
    <w:p w14:paraId="0ABBC719">
      <w:pPr>
        <w:ind w:firstLine="480"/>
        <w:rPr>
          <w:rFonts w:hint="eastAsia" w:ascii="仿宋" w:hAnsi="仿宋" w:cs="仿宋"/>
          <w:color w:val="auto"/>
          <w:szCs w:val="24"/>
          <w:highlight w:val="none"/>
        </w:rPr>
      </w:pPr>
      <w:r>
        <w:rPr>
          <w:rFonts w:hint="eastAsia" w:ascii="仿宋" w:hAnsi="仿宋" w:cs="仿宋"/>
          <w:color w:val="auto"/>
          <w:szCs w:val="24"/>
          <w:highlight w:val="none"/>
        </w:rPr>
        <w:t>联系人 ：</w:t>
      </w:r>
      <w:r>
        <w:rPr>
          <w:rFonts w:hint="eastAsia" w:ascii="仿宋" w:hAnsi="仿宋" w:eastAsia="仿宋" w:cs="仿宋"/>
          <w:color w:val="auto"/>
          <w:szCs w:val="24"/>
          <w:highlight w:val="none"/>
        </w:rPr>
        <w:t>朱女士/王女士</w:t>
      </w:r>
    </w:p>
    <w:p w14:paraId="1ABE4B1A">
      <w:pPr>
        <w:ind w:firstLine="480"/>
        <w:rPr>
          <w:rFonts w:hint="eastAsia" w:ascii="仿宋" w:hAnsi="仿宋" w:cs="仿宋"/>
          <w:color w:val="auto"/>
          <w:szCs w:val="24"/>
          <w:highlight w:val="none"/>
        </w:rPr>
      </w:pPr>
      <w:r>
        <w:rPr>
          <w:rFonts w:hint="eastAsia" w:ascii="仿宋" w:hAnsi="仿宋" w:cs="仿宋"/>
          <w:color w:val="auto"/>
          <w:szCs w:val="24"/>
          <w:highlight w:val="none"/>
        </w:rPr>
        <w:t>监督投诉电话：0571-87227671,0571-87800218</w:t>
      </w:r>
    </w:p>
    <w:p w14:paraId="4650542C">
      <w:pPr>
        <w:pStyle w:val="5"/>
        <w:numPr>
          <w:ilvl w:val="0"/>
          <w:numId w:val="12"/>
        </w:numPr>
        <w:spacing w:before="156" w:after="0" w:afterLines="0" w:line="288" w:lineRule="auto"/>
        <w:ind w:firstLine="480"/>
        <w:rPr>
          <w:rFonts w:hint="eastAsia" w:ascii="仿宋" w:hAnsi="仿宋" w:cs="仿宋"/>
          <w:b w:val="0"/>
          <w:bCs w:val="0"/>
          <w:color w:val="auto"/>
          <w:szCs w:val="24"/>
          <w:highlight w:val="none"/>
        </w:rPr>
      </w:pPr>
      <w:r>
        <w:rPr>
          <w:rFonts w:hint="eastAsia" w:ascii="仿宋" w:hAnsi="仿宋" w:cs="仿宋"/>
          <w:b w:val="0"/>
          <w:bCs w:val="0"/>
          <w:color w:val="auto"/>
          <w:szCs w:val="24"/>
          <w:highlight w:val="none"/>
        </w:rPr>
        <w:t>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77257B1C">
      <w:pPr>
        <w:tabs>
          <w:tab w:val="left" w:pos="420"/>
        </w:tabs>
        <w:ind w:left="480" w:leftChars="200" w:firstLine="0" w:firstLineChars="0"/>
        <w:rPr>
          <w:rFonts w:hint="eastAsia"/>
          <w:color w:val="auto"/>
          <w:highlight w:val="none"/>
        </w:rPr>
      </w:pPr>
    </w:p>
    <w:p w14:paraId="42E220C6">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 xml:space="preserve">若对项目采购电子交易系统操作有疑问，可登录政采云（https://www.zcygov.cn/），点击右侧咨询小采，获取采小蜜智能服务管家帮助，或拨打政采云服务热线95763获取热线服务帮助。       </w:t>
      </w:r>
    </w:p>
    <w:p w14:paraId="7C89240F">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CA问题联系电话（人工）：汇信CA 400-888-4636；天谷CA 400-087-8198。</w:t>
      </w:r>
    </w:p>
    <w:p w14:paraId="464C2216">
      <w:pPr>
        <w:snapToGrid w:val="0"/>
        <w:spacing w:before="156"/>
        <w:ind w:left="238" w:firstLine="480"/>
        <w:jc w:val="right"/>
        <w:rPr>
          <w:rFonts w:hint="eastAsia" w:ascii="仿宋" w:hAnsi="仿宋" w:cs="仿宋"/>
          <w:color w:val="auto"/>
          <w:szCs w:val="24"/>
          <w:highlight w:val="none"/>
        </w:rPr>
      </w:pPr>
    </w:p>
    <w:p w14:paraId="7CCDBDBB">
      <w:pPr>
        <w:snapToGrid w:val="0"/>
        <w:spacing w:before="156"/>
        <w:ind w:left="238" w:firstLine="480"/>
        <w:jc w:val="right"/>
        <w:rPr>
          <w:rFonts w:hint="eastAsia" w:ascii="仿宋" w:hAnsi="仿宋" w:cs="仿宋"/>
          <w:color w:val="auto"/>
          <w:szCs w:val="24"/>
          <w:highlight w:val="none"/>
        </w:rPr>
      </w:pPr>
    </w:p>
    <w:p w14:paraId="74D6102E">
      <w:pPr>
        <w:snapToGrid w:val="0"/>
        <w:spacing w:before="156"/>
        <w:ind w:left="238" w:firstLine="480"/>
        <w:jc w:val="center"/>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val="en-US" w:eastAsia="zh-CN"/>
        </w:rPr>
        <w:t xml:space="preserve">                                              </w:t>
      </w:r>
      <w:r>
        <w:rPr>
          <w:rFonts w:hint="eastAsia" w:ascii="仿宋" w:hAnsi="仿宋" w:cs="仿宋"/>
          <w:color w:val="auto"/>
          <w:szCs w:val="24"/>
          <w:highlight w:val="none"/>
          <w:lang w:eastAsia="zh-CN"/>
        </w:rPr>
        <w:t>建正工程咨询有限公司</w:t>
      </w:r>
    </w:p>
    <w:p w14:paraId="101146DD">
      <w:pPr>
        <w:snapToGrid w:val="0"/>
        <w:spacing w:before="156"/>
        <w:ind w:left="238" w:right="480" w:firstLine="480"/>
        <w:jc w:val="center"/>
        <w:rPr>
          <w:rFonts w:hint="eastAsia" w:ascii="仿宋" w:hAnsi="仿宋" w:cs="仿宋"/>
          <w:color w:val="auto"/>
          <w:kern w:val="0"/>
          <w:szCs w:val="24"/>
          <w:highlight w:val="none"/>
        </w:rPr>
      </w:pPr>
      <w:r>
        <w:rPr>
          <w:rFonts w:hint="eastAsia" w:ascii="仿宋" w:hAnsi="仿宋" w:cs="仿宋"/>
          <w:color w:val="auto"/>
          <w:szCs w:val="24"/>
          <w:highlight w:val="none"/>
        </w:rPr>
        <w:t xml:space="preserve">                                               </w:t>
      </w:r>
      <w:r>
        <w:rPr>
          <w:rFonts w:hint="eastAsia" w:ascii="仿宋" w:hAnsi="仿宋" w:cs="仿宋"/>
          <w:color w:val="0000FF"/>
          <w:szCs w:val="24"/>
          <w:highlight w:val="none"/>
        </w:rPr>
        <w:t xml:space="preserve"> </w:t>
      </w:r>
      <w:r>
        <w:rPr>
          <w:rFonts w:hint="eastAsia" w:ascii="仿宋" w:hAnsi="仿宋" w:cs="仿宋"/>
          <w:color w:val="0000FF"/>
          <w:szCs w:val="24"/>
          <w:highlight w:val="none"/>
          <w:lang w:val="en-US" w:eastAsia="zh-CN"/>
        </w:rPr>
        <w:t xml:space="preserve"> </w:t>
      </w:r>
      <w:r>
        <w:rPr>
          <w:rFonts w:hint="eastAsia" w:ascii="仿宋" w:hAnsi="仿宋" w:cs="仿宋"/>
          <w:color w:val="000000" w:themeColor="text1"/>
          <w:szCs w:val="24"/>
          <w:highlight w:val="none"/>
          <w:lang w:val="en-US" w:eastAsia="zh-CN"/>
          <w14:textFill>
            <w14:solidFill>
              <w14:schemeClr w14:val="tx1"/>
            </w14:solidFill>
          </w14:textFill>
        </w:rPr>
        <w:t xml:space="preserve">   </w:t>
      </w:r>
      <w:r>
        <w:rPr>
          <w:rFonts w:hint="eastAsia" w:ascii="仿宋" w:hAnsi="仿宋" w:cs="仿宋"/>
          <w:color w:val="000000" w:themeColor="text1"/>
          <w:kern w:val="0"/>
          <w:szCs w:val="24"/>
          <w:highlight w:val="none"/>
          <w14:textFill>
            <w14:solidFill>
              <w14:schemeClr w14:val="tx1"/>
            </w14:solidFill>
          </w14:textFill>
        </w:rPr>
        <w:t>202</w:t>
      </w:r>
      <w:r>
        <w:rPr>
          <w:rFonts w:hint="eastAsia" w:ascii="仿宋" w:hAnsi="仿宋" w:cs="仿宋"/>
          <w:color w:val="000000" w:themeColor="text1"/>
          <w:kern w:val="0"/>
          <w:szCs w:val="24"/>
          <w:highlight w:val="none"/>
          <w:lang w:val="en-US" w:eastAsia="zh-CN"/>
          <w14:textFill>
            <w14:solidFill>
              <w14:schemeClr w14:val="tx1"/>
            </w14:solidFill>
          </w14:textFill>
        </w:rPr>
        <w:t>4</w:t>
      </w:r>
      <w:r>
        <w:rPr>
          <w:rFonts w:hint="eastAsia" w:ascii="仿宋" w:hAnsi="仿宋" w:cs="仿宋"/>
          <w:color w:val="000000" w:themeColor="text1"/>
          <w:kern w:val="0"/>
          <w:szCs w:val="24"/>
          <w:highlight w:val="none"/>
          <w14:textFill>
            <w14:solidFill>
              <w14:schemeClr w14:val="tx1"/>
            </w14:solidFill>
          </w14:textFill>
        </w:rPr>
        <w:t>年</w:t>
      </w:r>
      <w:r>
        <w:rPr>
          <w:rFonts w:hint="eastAsia" w:ascii="仿宋" w:hAnsi="仿宋" w:cs="仿宋"/>
          <w:color w:val="000000" w:themeColor="text1"/>
          <w:kern w:val="0"/>
          <w:szCs w:val="24"/>
          <w:highlight w:val="none"/>
          <w:lang w:val="en-US" w:eastAsia="zh-CN"/>
          <w14:textFill>
            <w14:solidFill>
              <w14:schemeClr w14:val="tx1"/>
            </w14:solidFill>
          </w14:textFill>
        </w:rPr>
        <w:t xml:space="preserve">10 </w:t>
      </w:r>
      <w:r>
        <w:rPr>
          <w:rFonts w:hint="eastAsia" w:ascii="仿宋" w:hAnsi="仿宋" w:cs="仿宋"/>
          <w:color w:val="000000" w:themeColor="text1"/>
          <w:kern w:val="0"/>
          <w:szCs w:val="24"/>
          <w:highlight w:val="none"/>
          <w14:textFill>
            <w14:solidFill>
              <w14:schemeClr w14:val="tx1"/>
            </w14:solidFill>
          </w14:textFill>
        </w:rPr>
        <w:t>月</w:t>
      </w:r>
      <w:r>
        <w:rPr>
          <w:rFonts w:hint="eastAsia" w:ascii="仿宋" w:hAnsi="仿宋" w:cs="仿宋"/>
          <w:color w:val="000000" w:themeColor="text1"/>
          <w:kern w:val="0"/>
          <w:szCs w:val="24"/>
          <w:highlight w:val="none"/>
          <w:lang w:val="en-US" w:eastAsia="zh-CN"/>
          <w14:textFill>
            <w14:solidFill>
              <w14:schemeClr w14:val="tx1"/>
            </w14:solidFill>
          </w14:textFill>
        </w:rPr>
        <w:t xml:space="preserve"> 14 </w:t>
      </w:r>
      <w:r>
        <w:rPr>
          <w:rFonts w:hint="eastAsia" w:ascii="仿宋" w:hAnsi="仿宋" w:cs="仿宋"/>
          <w:color w:val="000000" w:themeColor="text1"/>
          <w:kern w:val="0"/>
          <w:szCs w:val="24"/>
          <w:highlight w:val="none"/>
          <w14:textFill>
            <w14:solidFill>
              <w14:schemeClr w14:val="tx1"/>
            </w14:solidFill>
          </w14:textFill>
        </w:rPr>
        <w:t>日</w:t>
      </w:r>
    </w:p>
    <w:p w14:paraId="43424D5D">
      <w:pPr>
        <w:pStyle w:val="4"/>
        <w:rPr>
          <w:rFonts w:ascii="黑体" w:hAnsi="宋体"/>
          <w:color w:val="auto"/>
          <w:szCs w:val="36"/>
          <w:highlight w:val="none"/>
        </w:rPr>
      </w:pPr>
      <w:r>
        <w:rPr>
          <w:rFonts w:hint="eastAsia" w:ascii="仿宋" w:hAnsi="仿宋" w:eastAsia="仿宋" w:cs="仿宋"/>
          <w:color w:val="auto"/>
          <w:sz w:val="24"/>
          <w:szCs w:val="24"/>
          <w:highlight w:val="none"/>
        </w:rPr>
        <w:br w:type="page"/>
      </w:r>
      <w:r>
        <w:rPr>
          <w:rFonts w:hint="eastAsia" w:ascii="黑体" w:hAnsi="宋体"/>
          <w:color w:val="auto"/>
          <w:szCs w:val="36"/>
          <w:highlight w:val="none"/>
        </w:rPr>
        <w:t>第二章  投标人须知</w:t>
      </w:r>
    </w:p>
    <w:p w14:paraId="038531C8">
      <w:pPr>
        <w:spacing w:line="240" w:lineRule="auto"/>
        <w:ind w:firstLine="600"/>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前附表</w:t>
      </w:r>
    </w:p>
    <w:tbl>
      <w:tblPr>
        <w:tblStyle w:val="89"/>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024"/>
        <w:gridCol w:w="1260"/>
        <w:gridCol w:w="2183"/>
      </w:tblGrid>
      <w:tr w14:paraId="0DB68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14:paraId="4007F550">
            <w:pPr>
              <w:adjustRightInd w:val="0"/>
              <w:spacing w:line="240" w:lineRule="auto"/>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序号</w:t>
            </w:r>
          </w:p>
        </w:tc>
        <w:tc>
          <w:tcPr>
            <w:tcW w:w="8971" w:type="dxa"/>
            <w:gridSpan w:val="4"/>
            <w:noWrap w:val="0"/>
            <w:vAlign w:val="center"/>
          </w:tcPr>
          <w:p w14:paraId="5E42738F">
            <w:pPr>
              <w:adjustRightInd w:val="0"/>
              <w:spacing w:line="240" w:lineRule="auto"/>
              <w:ind w:firstLine="482"/>
              <w:jc w:val="center"/>
              <w:rPr>
                <w:rFonts w:hint="eastAsia" w:ascii="仿宋" w:hAnsi="仿宋" w:cs="仿宋"/>
                <w:b/>
                <w:bCs/>
                <w:color w:val="auto"/>
                <w:szCs w:val="24"/>
                <w:highlight w:val="none"/>
              </w:rPr>
            </w:pPr>
            <w:r>
              <w:rPr>
                <w:rFonts w:hint="eastAsia" w:ascii="仿宋" w:hAnsi="仿宋" w:cs="仿宋"/>
                <w:b/>
                <w:bCs/>
                <w:color w:val="auto"/>
                <w:szCs w:val="24"/>
                <w:highlight w:val="none"/>
              </w:rPr>
              <w:t>内容说明及要求</w:t>
            </w:r>
          </w:p>
        </w:tc>
      </w:tr>
      <w:tr w14:paraId="6965C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14:paraId="57551F36">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w:t>
            </w:r>
          </w:p>
        </w:tc>
        <w:tc>
          <w:tcPr>
            <w:tcW w:w="1504" w:type="dxa"/>
            <w:noWrap w:val="0"/>
            <w:vAlign w:val="center"/>
          </w:tcPr>
          <w:p w14:paraId="2E07E3B2">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项目名称</w:t>
            </w:r>
          </w:p>
        </w:tc>
        <w:tc>
          <w:tcPr>
            <w:tcW w:w="4024" w:type="dxa"/>
            <w:noWrap w:val="0"/>
            <w:vAlign w:val="center"/>
          </w:tcPr>
          <w:p w14:paraId="17191F1E">
            <w:pPr>
              <w:spacing w:line="240" w:lineRule="auto"/>
              <w:ind w:left="0" w:leftChars="0" w:firstLine="0" w:firstLineChars="0"/>
              <w:jc w:val="left"/>
              <w:rPr>
                <w:rFonts w:hint="eastAsia" w:ascii="仿宋" w:hAnsi="仿宋" w:eastAsia="仿宋" w:cs="仿宋"/>
                <w:bCs/>
                <w:color w:val="auto"/>
                <w:szCs w:val="24"/>
                <w:highlight w:val="none"/>
                <w:lang w:eastAsia="zh-CN"/>
              </w:rPr>
            </w:pPr>
            <w:r>
              <w:rPr>
                <w:rFonts w:hint="eastAsia" w:ascii="仿宋" w:hAnsi="仿宋" w:cs="仿宋"/>
                <w:color w:val="auto"/>
                <w:kern w:val="0"/>
                <w:szCs w:val="24"/>
                <w:highlight w:val="none"/>
                <w:lang w:eastAsia="zh-CN"/>
              </w:rPr>
              <w:t>2024年富阳区重点源烟气在线和废水在线计量校准项目</w:t>
            </w:r>
          </w:p>
        </w:tc>
        <w:tc>
          <w:tcPr>
            <w:tcW w:w="1260" w:type="dxa"/>
            <w:noWrap w:val="0"/>
            <w:vAlign w:val="center"/>
          </w:tcPr>
          <w:p w14:paraId="7485F3F0">
            <w:pPr>
              <w:spacing w:line="240" w:lineRule="auto"/>
              <w:ind w:firstLine="0" w:firstLineChars="0"/>
              <w:jc w:val="center"/>
              <w:rPr>
                <w:rFonts w:hint="eastAsia" w:ascii="仿宋" w:hAnsi="仿宋" w:cs="仿宋"/>
                <w:bCs/>
                <w:color w:val="auto"/>
                <w:szCs w:val="24"/>
                <w:highlight w:val="none"/>
              </w:rPr>
            </w:pPr>
            <w:r>
              <w:rPr>
                <w:rFonts w:hint="eastAsia" w:ascii="仿宋" w:hAnsi="仿宋" w:cs="仿宋"/>
                <w:b/>
                <w:color w:val="auto"/>
                <w:szCs w:val="24"/>
                <w:highlight w:val="none"/>
              </w:rPr>
              <w:t>项目编号</w:t>
            </w:r>
          </w:p>
        </w:tc>
        <w:tc>
          <w:tcPr>
            <w:tcW w:w="2183" w:type="dxa"/>
            <w:noWrap w:val="0"/>
            <w:vAlign w:val="center"/>
          </w:tcPr>
          <w:p w14:paraId="34202BD4">
            <w:pPr>
              <w:spacing w:line="240" w:lineRule="auto"/>
              <w:ind w:firstLine="0" w:firstLineChars="0"/>
              <w:jc w:val="left"/>
              <w:rPr>
                <w:rFonts w:hint="eastAsia" w:ascii="仿宋" w:hAnsi="仿宋" w:eastAsia="仿宋" w:cs="仿宋"/>
                <w:bCs/>
                <w:color w:val="auto"/>
                <w:szCs w:val="24"/>
                <w:highlight w:val="none"/>
                <w:lang w:val="en-US" w:eastAsia="zh-CN"/>
              </w:rPr>
            </w:pPr>
            <w:r>
              <w:rPr>
                <w:rFonts w:hint="eastAsia" w:ascii="仿宋" w:hAnsi="仿宋" w:cs="仿宋"/>
                <w:bCs/>
                <w:color w:val="auto"/>
                <w:szCs w:val="24"/>
                <w:highlight w:val="none"/>
                <w:lang w:val="en-US" w:eastAsia="zh-CN"/>
              </w:rPr>
              <w:t xml:space="preserve"> [2024]3381号</w:t>
            </w:r>
          </w:p>
        </w:tc>
      </w:tr>
      <w:tr w14:paraId="508A3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14:paraId="315D40E4">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w:t>
            </w:r>
          </w:p>
        </w:tc>
        <w:tc>
          <w:tcPr>
            <w:tcW w:w="1504" w:type="dxa"/>
            <w:noWrap w:val="0"/>
            <w:vAlign w:val="center"/>
          </w:tcPr>
          <w:p w14:paraId="00028E58">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采购人</w:t>
            </w:r>
          </w:p>
        </w:tc>
        <w:tc>
          <w:tcPr>
            <w:tcW w:w="7467" w:type="dxa"/>
            <w:gridSpan w:val="3"/>
            <w:noWrap w:val="0"/>
            <w:vAlign w:val="center"/>
          </w:tcPr>
          <w:p w14:paraId="20FEF42C">
            <w:pPr>
              <w:spacing w:line="240" w:lineRule="auto"/>
              <w:ind w:firstLine="0" w:firstLineChars="0"/>
              <w:jc w:val="left"/>
              <w:rPr>
                <w:rFonts w:hint="eastAsia" w:ascii="仿宋" w:hAnsi="仿宋" w:eastAsia="仿宋" w:cs="仿宋"/>
                <w:bCs/>
                <w:color w:val="auto"/>
                <w:szCs w:val="24"/>
                <w:highlight w:val="none"/>
                <w:lang w:eastAsia="zh-CN"/>
              </w:rPr>
            </w:pPr>
            <w:r>
              <w:rPr>
                <w:rFonts w:hint="eastAsia" w:ascii="仿宋" w:hAnsi="仿宋" w:cs="仿宋"/>
                <w:color w:val="auto"/>
                <w:kern w:val="0"/>
                <w:szCs w:val="24"/>
                <w:highlight w:val="none"/>
                <w:lang w:eastAsia="zh-CN"/>
              </w:rPr>
              <w:t>杭州市生态环境局富阳分局</w:t>
            </w:r>
          </w:p>
        </w:tc>
      </w:tr>
      <w:tr w14:paraId="6AD3F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0"/>
            <w:vAlign w:val="center"/>
          </w:tcPr>
          <w:p w14:paraId="1A12B8C9">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3</w:t>
            </w:r>
          </w:p>
        </w:tc>
        <w:tc>
          <w:tcPr>
            <w:tcW w:w="1504" w:type="dxa"/>
            <w:noWrap w:val="0"/>
            <w:vAlign w:val="center"/>
          </w:tcPr>
          <w:p w14:paraId="166B194C">
            <w:pPr>
              <w:spacing w:line="240" w:lineRule="auto"/>
              <w:ind w:firstLine="0" w:firstLineChars="0"/>
              <w:jc w:val="center"/>
              <w:rPr>
                <w:rFonts w:hint="eastAsia" w:ascii="仿宋" w:hAnsi="仿宋" w:cs="仿宋"/>
                <w:bCs/>
                <w:color w:val="auto"/>
                <w:szCs w:val="24"/>
                <w:highlight w:val="none"/>
              </w:rPr>
            </w:pPr>
            <w:r>
              <w:rPr>
                <w:rFonts w:hint="eastAsia" w:ascii="仿宋" w:hAnsi="仿宋" w:cs="仿宋"/>
                <w:b/>
                <w:color w:val="auto"/>
                <w:szCs w:val="24"/>
                <w:highlight w:val="none"/>
              </w:rPr>
              <w:t>项目概况</w:t>
            </w:r>
          </w:p>
        </w:tc>
        <w:tc>
          <w:tcPr>
            <w:tcW w:w="7467" w:type="dxa"/>
            <w:gridSpan w:val="3"/>
            <w:noWrap w:val="0"/>
            <w:vAlign w:val="center"/>
          </w:tcPr>
          <w:p w14:paraId="5D5CFDFF">
            <w:pPr>
              <w:pStyle w:val="16"/>
              <w:spacing w:line="240" w:lineRule="auto"/>
              <w:ind w:left="0" w:firstLine="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根据省市文件要求，继续开展全市重点排污单位和排污许可证重点管理污染源在线监控设施检定校准工作，负责富阳区（废水、废气）污染源在线监控设施检定校准。</w:t>
            </w:r>
          </w:p>
        </w:tc>
      </w:tr>
      <w:tr w14:paraId="3ED53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0"/>
            <w:vAlign w:val="center"/>
          </w:tcPr>
          <w:p w14:paraId="1D55B8EC">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4</w:t>
            </w:r>
          </w:p>
        </w:tc>
        <w:tc>
          <w:tcPr>
            <w:tcW w:w="1504" w:type="dxa"/>
            <w:noWrap w:val="0"/>
            <w:vAlign w:val="center"/>
          </w:tcPr>
          <w:p w14:paraId="534E4DFE">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资金来源与</w:t>
            </w:r>
          </w:p>
          <w:p w14:paraId="4AFD1CC4">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预算</w:t>
            </w:r>
          </w:p>
        </w:tc>
        <w:tc>
          <w:tcPr>
            <w:tcW w:w="7467" w:type="dxa"/>
            <w:gridSpan w:val="3"/>
            <w:noWrap w:val="0"/>
            <w:vAlign w:val="center"/>
          </w:tcPr>
          <w:p w14:paraId="0236F36C">
            <w:pPr>
              <w:numPr>
                <w:ilvl w:val="0"/>
                <w:numId w:val="13"/>
              </w:numPr>
              <w:spacing w:line="240" w:lineRule="auto"/>
              <w:ind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资金来源：预算资金。</w:t>
            </w:r>
          </w:p>
          <w:p w14:paraId="5F6B708E">
            <w:pPr>
              <w:numPr>
                <w:ilvl w:val="0"/>
                <w:numId w:val="13"/>
              </w:numPr>
              <w:spacing w:line="240" w:lineRule="auto"/>
              <w:ind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项目预算：</w:t>
            </w:r>
            <w:r>
              <w:rPr>
                <w:rFonts w:hint="eastAsia" w:ascii="仿宋" w:hAnsi="仿宋" w:cs="仿宋"/>
                <w:bCs/>
                <w:color w:val="auto"/>
                <w:szCs w:val="24"/>
                <w:highlight w:val="none"/>
                <w:u w:val="single"/>
                <w:lang w:val="en-US" w:eastAsia="zh-CN"/>
              </w:rPr>
              <w:t>60</w:t>
            </w:r>
            <w:r>
              <w:rPr>
                <w:rFonts w:hint="eastAsia" w:ascii="仿宋" w:hAnsi="仿宋" w:cs="仿宋"/>
                <w:bCs/>
                <w:color w:val="auto"/>
                <w:szCs w:val="24"/>
                <w:highlight w:val="none"/>
                <w:u w:val="single"/>
              </w:rPr>
              <w:t>万元</w:t>
            </w:r>
            <w:r>
              <w:rPr>
                <w:rFonts w:hint="eastAsia" w:ascii="仿宋" w:hAnsi="仿宋" w:cs="仿宋"/>
                <w:bCs/>
                <w:color w:val="auto"/>
                <w:szCs w:val="24"/>
                <w:highlight w:val="none"/>
              </w:rPr>
              <w:t>。最高限价：</w:t>
            </w:r>
            <w:r>
              <w:rPr>
                <w:rFonts w:hint="eastAsia" w:ascii="仿宋" w:hAnsi="仿宋" w:cs="仿宋"/>
                <w:bCs/>
                <w:color w:val="auto"/>
                <w:szCs w:val="24"/>
                <w:highlight w:val="none"/>
                <w:lang w:val="en-US" w:eastAsia="zh-CN"/>
              </w:rPr>
              <w:t>60</w:t>
            </w:r>
            <w:r>
              <w:rPr>
                <w:rFonts w:hint="eastAsia" w:ascii="仿宋" w:hAnsi="仿宋" w:cs="仿宋"/>
                <w:bCs/>
                <w:color w:val="auto"/>
                <w:szCs w:val="24"/>
                <w:highlight w:val="none"/>
                <w:u w:val="single"/>
              </w:rPr>
              <w:t>万元</w:t>
            </w:r>
            <w:r>
              <w:rPr>
                <w:rFonts w:hint="eastAsia" w:ascii="仿宋" w:hAnsi="仿宋" w:cs="仿宋"/>
                <w:bCs/>
                <w:color w:val="auto"/>
                <w:szCs w:val="24"/>
                <w:highlight w:val="none"/>
              </w:rPr>
              <w:t>。</w:t>
            </w:r>
          </w:p>
        </w:tc>
      </w:tr>
      <w:tr w14:paraId="68062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0"/>
            <w:vAlign w:val="center"/>
          </w:tcPr>
          <w:p w14:paraId="6EF99B7C">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5</w:t>
            </w:r>
          </w:p>
        </w:tc>
        <w:tc>
          <w:tcPr>
            <w:tcW w:w="1504" w:type="dxa"/>
            <w:noWrap w:val="0"/>
            <w:vAlign w:val="center"/>
          </w:tcPr>
          <w:p w14:paraId="00F99904">
            <w:pPr>
              <w:adjustRightInd w:val="0"/>
              <w:spacing w:line="240" w:lineRule="auto"/>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提交投标文件截止</w:t>
            </w:r>
          </w:p>
          <w:p w14:paraId="4A4EDBB0">
            <w:pPr>
              <w:adjustRightInd w:val="0"/>
              <w:spacing w:line="240" w:lineRule="auto"/>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时间与地点</w:t>
            </w:r>
          </w:p>
        </w:tc>
        <w:tc>
          <w:tcPr>
            <w:tcW w:w="7467" w:type="dxa"/>
            <w:gridSpan w:val="3"/>
            <w:noWrap w:val="0"/>
            <w:vAlign w:val="center"/>
          </w:tcPr>
          <w:p w14:paraId="7B93A3FA">
            <w:pPr>
              <w:numPr>
                <w:ilvl w:val="0"/>
                <w:numId w:val="14"/>
              </w:numPr>
              <w:spacing w:line="240" w:lineRule="auto"/>
              <w:ind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提交投标文件截止时间：202</w:t>
            </w:r>
            <w:r>
              <w:rPr>
                <w:rFonts w:hint="eastAsia" w:ascii="仿宋" w:hAnsi="仿宋" w:cs="仿宋"/>
                <w:bCs/>
                <w:color w:val="auto"/>
                <w:szCs w:val="24"/>
                <w:highlight w:val="none"/>
                <w:lang w:val="en-US" w:eastAsia="zh-CN"/>
              </w:rPr>
              <w:t>4</w:t>
            </w:r>
            <w:r>
              <w:rPr>
                <w:rFonts w:hint="eastAsia" w:ascii="仿宋" w:hAnsi="仿宋" w:cs="仿宋"/>
                <w:bCs/>
                <w:color w:val="auto"/>
                <w:szCs w:val="24"/>
                <w:highlight w:val="none"/>
              </w:rPr>
              <w:t>年</w:t>
            </w:r>
            <w:r>
              <w:rPr>
                <w:rFonts w:hint="eastAsia" w:ascii="仿宋" w:hAnsi="仿宋" w:cs="仿宋"/>
                <w:bCs/>
                <w:color w:val="auto"/>
                <w:szCs w:val="24"/>
                <w:highlight w:val="none"/>
                <w:lang w:val="en-US" w:eastAsia="zh-CN"/>
              </w:rPr>
              <w:t>11</w:t>
            </w:r>
            <w:r>
              <w:rPr>
                <w:rFonts w:hint="eastAsia" w:ascii="仿宋" w:hAnsi="仿宋" w:cs="仿宋"/>
                <w:bCs/>
                <w:color w:val="auto"/>
                <w:szCs w:val="24"/>
                <w:highlight w:val="none"/>
              </w:rPr>
              <w:t>月</w:t>
            </w:r>
            <w:r>
              <w:rPr>
                <w:rFonts w:hint="eastAsia" w:ascii="仿宋" w:hAnsi="仿宋" w:cs="仿宋"/>
                <w:bCs/>
                <w:color w:val="auto"/>
                <w:szCs w:val="24"/>
                <w:highlight w:val="none"/>
                <w:lang w:val="en-US" w:eastAsia="zh-CN"/>
              </w:rPr>
              <w:t xml:space="preserve">06 </w:t>
            </w:r>
            <w:r>
              <w:rPr>
                <w:rFonts w:hint="eastAsia" w:ascii="仿宋" w:hAnsi="仿宋" w:cs="仿宋"/>
                <w:bCs/>
                <w:color w:val="auto"/>
                <w:szCs w:val="24"/>
                <w:highlight w:val="none"/>
              </w:rPr>
              <w:t>日</w:t>
            </w:r>
            <w:r>
              <w:rPr>
                <w:rFonts w:hint="eastAsia" w:ascii="仿宋" w:hAnsi="仿宋" w:cs="仿宋"/>
                <w:bCs/>
                <w:color w:val="auto"/>
                <w:szCs w:val="24"/>
                <w:highlight w:val="none"/>
                <w:lang w:val="en-US" w:eastAsia="zh-CN"/>
              </w:rPr>
              <w:t>14</w:t>
            </w:r>
            <w:r>
              <w:rPr>
                <w:rFonts w:hint="eastAsia" w:ascii="仿宋" w:hAnsi="仿宋" w:cs="仿宋"/>
                <w:bCs/>
                <w:color w:val="auto"/>
                <w:szCs w:val="24"/>
                <w:highlight w:val="none"/>
              </w:rPr>
              <w:t>时</w:t>
            </w:r>
            <w:r>
              <w:rPr>
                <w:rFonts w:hint="eastAsia" w:ascii="仿宋" w:hAnsi="仿宋" w:cs="仿宋"/>
                <w:bCs/>
                <w:color w:val="auto"/>
                <w:szCs w:val="24"/>
                <w:highlight w:val="none"/>
                <w:lang w:val="en-US" w:eastAsia="zh-CN"/>
              </w:rPr>
              <w:t xml:space="preserve"> 00</w:t>
            </w:r>
            <w:r>
              <w:rPr>
                <w:rFonts w:hint="eastAsia" w:ascii="仿宋" w:hAnsi="仿宋" w:cs="仿宋"/>
                <w:bCs/>
                <w:color w:val="auto"/>
                <w:szCs w:val="24"/>
                <w:highlight w:val="none"/>
              </w:rPr>
              <w:t>分00秒（北京时间）</w:t>
            </w:r>
          </w:p>
          <w:p w14:paraId="5A0CBFFF">
            <w:pPr>
              <w:numPr>
                <w:ilvl w:val="0"/>
                <w:numId w:val="14"/>
              </w:numPr>
              <w:spacing w:line="240" w:lineRule="auto"/>
              <w:ind w:firstLineChars="0"/>
              <w:jc w:val="left"/>
              <w:rPr>
                <w:rFonts w:hint="eastAsia" w:ascii="仿宋" w:hAnsi="仿宋" w:cs="仿宋"/>
                <w:b/>
                <w:color w:val="auto"/>
                <w:szCs w:val="24"/>
                <w:highlight w:val="none"/>
              </w:rPr>
            </w:pPr>
            <w:r>
              <w:rPr>
                <w:rFonts w:hint="eastAsia" w:ascii="仿宋" w:hAnsi="仿宋" w:cs="仿宋"/>
                <w:bCs/>
                <w:color w:val="auto"/>
                <w:szCs w:val="24"/>
                <w:highlight w:val="none"/>
              </w:rPr>
              <w:t>提交投标文件截止地点：政采云平台（https://www.zcygov.cn/），本项目采用全流程电子化交易，无需参加现场开标会。</w:t>
            </w:r>
          </w:p>
        </w:tc>
      </w:tr>
      <w:tr w14:paraId="7072A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0"/>
            <w:vAlign w:val="center"/>
          </w:tcPr>
          <w:p w14:paraId="6FD5AB1D">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6</w:t>
            </w:r>
          </w:p>
        </w:tc>
        <w:tc>
          <w:tcPr>
            <w:tcW w:w="1504" w:type="dxa"/>
            <w:noWrap w:val="0"/>
            <w:vAlign w:val="center"/>
          </w:tcPr>
          <w:p w14:paraId="3E0D619B">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开标</w:t>
            </w:r>
          </w:p>
          <w:p w14:paraId="0DC91666">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时间与地点</w:t>
            </w:r>
          </w:p>
        </w:tc>
        <w:tc>
          <w:tcPr>
            <w:tcW w:w="7467" w:type="dxa"/>
            <w:gridSpan w:val="3"/>
            <w:noWrap w:val="0"/>
            <w:vAlign w:val="center"/>
          </w:tcPr>
          <w:p w14:paraId="1B50DD02">
            <w:pPr>
              <w:numPr>
                <w:ilvl w:val="0"/>
                <w:numId w:val="15"/>
              </w:numPr>
              <w:spacing w:line="240" w:lineRule="auto"/>
              <w:ind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开标时间：202</w:t>
            </w:r>
            <w:r>
              <w:rPr>
                <w:rFonts w:hint="eastAsia" w:ascii="仿宋" w:hAnsi="仿宋" w:cs="仿宋"/>
                <w:bCs/>
                <w:color w:val="auto"/>
                <w:szCs w:val="24"/>
                <w:highlight w:val="none"/>
                <w:lang w:val="en-US" w:eastAsia="zh-CN"/>
              </w:rPr>
              <w:t>4</w:t>
            </w:r>
            <w:r>
              <w:rPr>
                <w:rFonts w:hint="eastAsia" w:ascii="仿宋" w:hAnsi="仿宋" w:cs="仿宋"/>
                <w:bCs/>
                <w:color w:val="auto"/>
                <w:szCs w:val="24"/>
                <w:highlight w:val="none"/>
              </w:rPr>
              <w:t>年</w:t>
            </w:r>
            <w:r>
              <w:rPr>
                <w:rFonts w:hint="eastAsia" w:ascii="仿宋" w:hAnsi="仿宋" w:cs="仿宋"/>
                <w:bCs/>
                <w:color w:val="auto"/>
                <w:szCs w:val="24"/>
                <w:highlight w:val="none"/>
                <w:lang w:val="en-US" w:eastAsia="zh-CN"/>
              </w:rPr>
              <w:t>11</w:t>
            </w:r>
            <w:r>
              <w:rPr>
                <w:rFonts w:hint="eastAsia" w:ascii="仿宋" w:hAnsi="仿宋" w:cs="仿宋"/>
                <w:bCs/>
                <w:color w:val="auto"/>
                <w:szCs w:val="24"/>
                <w:highlight w:val="none"/>
              </w:rPr>
              <w:t>月</w:t>
            </w:r>
            <w:r>
              <w:rPr>
                <w:rFonts w:hint="eastAsia" w:ascii="仿宋" w:hAnsi="仿宋" w:cs="仿宋"/>
                <w:bCs/>
                <w:color w:val="auto"/>
                <w:szCs w:val="24"/>
                <w:highlight w:val="none"/>
                <w:lang w:val="en-US" w:eastAsia="zh-CN"/>
              </w:rPr>
              <w:t>06</w:t>
            </w:r>
            <w:r>
              <w:rPr>
                <w:rFonts w:hint="eastAsia" w:ascii="仿宋" w:hAnsi="仿宋" w:cs="仿宋"/>
                <w:bCs/>
                <w:color w:val="auto"/>
                <w:szCs w:val="24"/>
                <w:highlight w:val="none"/>
              </w:rPr>
              <w:t>日</w:t>
            </w:r>
            <w:r>
              <w:rPr>
                <w:rFonts w:hint="eastAsia" w:ascii="仿宋" w:hAnsi="仿宋" w:cs="仿宋"/>
                <w:bCs/>
                <w:color w:val="auto"/>
                <w:szCs w:val="24"/>
                <w:highlight w:val="none"/>
                <w:lang w:val="en-US" w:eastAsia="zh-CN"/>
              </w:rPr>
              <w:t>14</w:t>
            </w:r>
            <w:r>
              <w:rPr>
                <w:rFonts w:hint="eastAsia" w:ascii="仿宋" w:hAnsi="仿宋" w:cs="仿宋"/>
                <w:bCs/>
                <w:color w:val="auto"/>
                <w:szCs w:val="24"/>
                <w:highlight w:val="none"/>
              </w:rPr>
              <w:t>时</w:t>
            </w:r>
            <w:r>
              <w:rPr>
                <w:rFonts w:hint="eastAsia" w:ascii="仿宋" w:hAnsi="仿宋" w:cs="仿宋"/>
                <w:bCs/>
                <w:color w:val="auto"/>
                <w:szCs w:val="24"/>
                <w:highlight w:val="none"/>
                <w:lang w:val="en-US" w:eastAsia="zh-CN"/>
              </w:rPr>
              <w:t xml:space="preserve"> 00</w:t>
            </w:r>
            <w:r>
              <w:rPr>
                <w:rFonts w:hint="eastAsia" w:ascii="仿宋" w:hAnsi="仿宋" w:cs="仿宋"/>
                <w:bCs/>
                <w:color w:val="auto"/>
                <w:szCs w:val="24"/>
                <w:highlight w:val="none"/>
              </w:rPr>
              <w:t>分</w:t>
            </w:r>
            <w:r>
              <w:rPr>
                <w:rFonts w:hint="eastAsia" w:ascii="仿宋" w:hAnsi="仿宋" w:cs="仿宋"/>
                <w:bCs/>
                <w:color w:val="auto"/>
                <w:szCs w:val="24"/>
                <w:highlight w:val="none"/>
                <w:lang w:val="en-US" w:eastAsia="zh-CN"/>
              </w:rPr>
              <w:t>00</w:t>
            </w:r>
            <w:r>
              <w:rPr>
                <w:rFonts w:hint="eastAsia" w:ascii="仿宋" w:hAnsi="仿宋" w:cs="仿宋"/>
                <w:bCs/>
                <w:color w:val="auto"/>
                <w:szCs w:val="24"/>
                <w:highlight w:val="none"/>
              </w:rPr>
              <w:t>秒（北京时间）</w:t>
            </w:r>
          </w:p>
          <w:p w14:paraId="6F5CA00C">
            <w:pPr>
              <w:numPr>
                <w:ilvl w:val="0"/>
                <w:numId w:val="15"/>
              </w:numPr>
              <w:shd w:val="solid" w:color="FFFFFF" w:fill="auto"/>
              <w:autoSpaceDN w:val="0"/>
              <w:spacing w:line="240" w:lineRule="auto"/>
              <w:ind w:firstLineChars="0"/>
              <w:jc w:val="left"/>
              <w:textAlignment w:val="center"/>
              <w:rPr>
                <w:rFonts w:hint="eastAsia" w:ascii="仿宋" w:hAnsi="仿宋" w:cs="仿宋"/>
                <w:color w:val="auto"/>
                <w:szCs w:val="24"/>
                <w:highlight w:val="none"/>
              </w:rPr>
            </w:pPr>
            <w:r>
              <w:rPr>
                <w:rFonts w:hint="eastAsia" w:ascii="仿宋" w:hAnsi="仿宋" w:cs="仿宋"/>
                <w:bCs/>
                <w:color w:val="auto"/>
                <w:szCs w:val="24"/>
                <w:highlight w:val="none"/>
              </w:rPr>
              <w:t>开标地点：政采云平台（https://www.zcygov.cn/），</w:t>
            </w:r>
            <w:r>
              <w:rPr>
                <w:rFonts w:hint="eastAsia" w:ascii="仿宋" w:hAnsi="仿宋" w:cs="仿宋"/>
                <w:bCs/>
                <w:color w:val="auto"/>
                <w:szCs w:val="24"/>
                <w:highlight w:val="none"/>
                <w:lang w:eastAsia="zh-CN"/>
              </w:rPr>
              <w:t>建正工程咨询有限公司</w:t>
            </w:r>
            <w:r>
              <w:rPr>
                <w:rFonts w:hint="eastAsia" w:ascii="仿宋" w:hAnsi="仿宋" w:cs="仿宋"/>
                <w:bCs/>
                <w:color w:val="auto"/>
                <w:szCs w:val="24"/>
                <w:highlight w:val="none"/>
              </w:rPr>
              <w:t>开标室（</w:t>
            </w:r>
            <w:r>
              <w:rPr>
                <w:rFonts w:hint="eastAsia" w:ascii="仿宋" w:hAnsi="仿宋" w:eastAsia="仿宋" w:cs="仿宋"/>
                <w:bCs/>
                <w:color w:val="auto"/>
                <w:szCs w:val="24"/>
                <w:highlight w:val="none"/>
              </w:rPr>
              <w:t>杭州市富阳区富春街道体育馆路457号富阳文创大厦9楼</w:t>
            </w:r>
            <w:r>
              <w:rPr>
                <w:rFonts w:hint="eastAsia" w:ascii="仿宋" w:hAnsi="仿宋" w:eastAsia="仿宋" w:cs="仿宋"/>
                <w:bCs/>
                <w:color w:val="auto"/>
                <w:szCs w:val="24"/>
                <w:highlight w:val="none"/>
                <w:lang w:val="en-US" w:eastAsia="zh-CN"/>
              </w:rPr>
              <w:t>903</w:t>
            </w:r>
            <w:r>
              <w:rPr>
                <w:rFonts w:hint="eastAsia" w:ascii="仿宋" w:hAnsi="仿宋" w:cs="仿宋"/>
                <w:bCs/>
                <w:color w:val="auto"/>
                <w:szCs w:val="24"/>
                <w:highlight w:val="none"/>
              </w:rPr>
              <w:t>）</w:t>
            </w:r>
            <w:r>
              <w:rPr>
                <w:rFonts w:hint="eastAsia" w:ascii="仿宋" w:hAnsi="仿宋" w:cs="仿宋"/>
                <w:bCs/>
                <w:color w:val="auto"/>
                <w:szCs w:val="24"/>
                <w:highlight w:val="none"/>
                <w:lang w:eastAsia="zh-CN"/>
              </w:rPr>
              <w:t>。</w:t>
            </w:r>
          </w:p>
        </w:tc>
      </w:tr>
      <w:tr w14:paraId="16CEB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0"/>
            <w:vAlign w:val="center"/>
          </w:tcPr>
          <w:p w14:paraId="21B27F85">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7</w:t>
            </w:r>
          </w:p>
        </w:tc>
        <w:tc>
          <w:tcPr>
            <w:tcW w:w="1504" w:type="dxa"/>
            <w:noWrap w:val="0"/>
            <w:vAlign w:val="center"/>
          </w:tcPr>
          <w:p w14:paraId="6093D321">
            <w:pPr>
              <w:adjustRightInd w:val="0"/>
              <w:spacing w:line="240" w:lineRule="auto"/>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投标人</w:t>
            </w:r>
          </w:p>
          <w:p w14:paraId="5E614D6E">
            <w:pPr>
              <w:adjustRightInd w:val="0"/>
              <w:spacing w:line="240" w:lineRule="auto"/>
              <w:ind w:firstLine="0" w:firstLineChars="0"/>
              <w:jc w:val="center"/>
              <w:rPr>
                <w:rFonts w:hint="eastAsia" w:ascii="仿宋" w:hAnsi="仿宋" w:cs="仿宋"/>
                <w:b w:val="0"/>
                <w:bCs w:val="0"/>
                <w:color w:val="auto"/>
                <w:szCs w:val="24"/>
                <w:highlight w:val="none"/>
              </w:rPr>
            </w:pPr>
            <w:r>
              <w:rPr>
                <w:rFonts w:hint="eastAsia" w:ascii="仿宋" w:hAnsi="仿宋" w:cs="仿宋"/>
                <w:b/>
                <w:bCs/>
                <w:color w:val="auto"/>
                <w:szCs w:val="24"/>
                <w:highlight w:val="none"/>
              </w:rPr>
              <w:t>资格要求</w:t>
            </w:r>
          </w:p>
        </w:tc>
        <w:tc>
          <w:tcPr>
            <w:tcW w:w="7467" w:type="dxa"/>
            <w:gridSpan w:val="3"/>
            <w:noWrap w:val="0"/>
            <w:vAlign w:val="center"/>
          </w:tcPr>
          <w:p w14:paraId="021E8964">
            <w:pPr>
              <w:numPr>
                <w:ilvl w:val="0"/>
                <w:numId w:val="16"/>
              </w:numPr>
              <w:spacing w:line="240" w:lineRule="auto"/>
              <w:ind w:firstLineChars="0"/>
              <w:jc w:val="left"/>
              <w:rPr>
                <w:rFonts w:hint="eastAsia" w:ascii="仿宋" w:hAnsi="仿宋" w:cs="仿宋"/>
                <w:b w:val="0"/>
                <w:bCs w:val="0"/>
                <w:color w:val="auto"/>
                <w:szCs w:val="24"/>
                <w:highlight w:val="none"/>
              </w:rPr>
            </w:pPr>
            <w:r>
              <w:rPr>
                <w:rFonts w:hint="eastAsia" w:ascii="仿宋" w:hAnsi="仿宋" w:cs="仿宋"/>
                <w:b w:val="0"/>
                <w:bCs w:val="0"/>
                <w:color w:val="auto"/>
                <w:szCs w:val="24"/>
                <w:highlight w:val="none"/>
              </w:rPr>
              <w:t>基本要求：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ascii="仿宋" w:hAnsi="仿宋" w:cs="仿宋"/>
                <w:b w:val="0"/>
                <w:bCs w:val="0"/>
                <w:color w:val="auto"/>
                <w:szCs w:val="24"/>
                <w:highlight w:val="none"/>
                <w:lang w:eastAsia="zh-CN"/>
              </w:rPr>
              <w:t>（</w:t>
            </w:r>
            <w:r>
              <w:rPr>
                <w:rFonts w:hint="eastAsia" w:ascii="仿宋" w:hAnsi="仿宋" w:cs="仿宋"/>
                <w:b w:val="0"/>
                <w:bCs w:val="0"/>
                <w:color w:val="auto"/>
                <w:szCs w:val="24"/>
                <w:highlight w:val="none"/>
              </w:rPr>
              <w:t>www.creditchina.gov.cn)、中国政府采购网（www.ccgp.gov.cn）列入失信被执行人、重大税收违法失信主体、政府采购严重违法失信行为记录名单。</w:t>
            </w:r>
          </w:p>
          <w:p w14:paraId="5410CB00">
            <w:pPr>
              <w:numPr>
                <w:ilvl w:val="0"/>
                <w:numId w:val="16"/>
              </w:numPr>
              <w:spacing w:line="240" w:lineRule="auto"/>
              <w:ind w:firstLineChars="0"/>
              <w:jc w:val="left"/>
              <w:rPr>
                <w:rFonts w:hint="eastAsia" w:ascii="仿宋" w:hAnsi="仿宋" w:cs="仿宋"/>
                <w:b w:val="0"/>
                <w:bCs w:val="0"/>
                <w:color w:val="auto"/>
                <w:szCs w:val="24"/>
                <w:highlight w:val="none"/>
              </w:rPr>
            </w:pPr>
            <w:r>
              <w:rPr>
                <w:rFonts w:hint="eastAsia" w:ascii="仿宋" w:hAnsi="仿宋" w:cs="仿宋"/>
                <w:b w:val="0"/>
                <w:bCs w:val="0"/>
                <w:color w:val="auto"/>
                <w:szCs w:val="24"/>
                <w:highlight w:val="none"/>
              </w:rPr>
              <w:t>本项目</w:t>
            </w:r>
            <w:r>
              <w:rPr>
                <w:rFonts w:hint="eastAsia" w:ascii="仿宋" w:hAnsi="仿宋" w:cs="仿宋"/>
                <w:b w:val="0"/>
                <w:bCs w:val="0"/>
                <w:color w:val="auto"/>
                <w:szCs w:val="24"/>
                <w:highlight w:val="none"/>
                <w:lang w:val="en-US" w:eastAsia="zh-CN"/>
              </w:rPr>
              <w:t>不</w:t>
            </w:r>
            <w:r>
              <w:rPr>
                <w:rFonts w:hint="eastAsia" w:ascii="仿宋" w:hAnsi="仿宋" w:cs="仿宋"/>
                <w:b w:val="0"/>
                <w:bCs w:val="0"/>
                <w:color w:val="auto"/>
                <w:szCs w:val="24"/>
                <w:highlight w:val="none"/>
              </w:rPr>
              <w:t>接受联合体参与投标。</w:t>
            </w:r>
          </w:p>
          <w:p w14:paraId="4E5224C5">
            <w:pPr>
              <w:numPr>
                <w:ilvl w:val="0"/>
                <w:numId w:val="16"/>
              </w:numPr>
              <w:spacing w:line="240" w:lineRule="auto"/>
              <w:ind w:firstLineChars="0"/>
              <w:jc w:val="left"/>
              <w:rPr>
                <w:rFonts w:hint="eastAsia" w:ascii="仿宋" w:hAnsi="仿宋" w:cs="仿宋"/>
                <w:b w:val="0"/>
                <w:bCs w:val="0"/>
                <w:color w:val="auto"/>
                <w:szCs w:val="24"/>
                <w:highlight w:val="none"/>
              </w:rPr>
            </w:pPr>
            <w:r>
              <w:rPr>
                <w:rFonts w:hint="eastAsia" w:ascii="仿宋" w:hAnsi="仿宋" w:cs="仿宋"/>
                <w:b w:val="0"/>
                <w:bCs w:val="0"/>
                <w:color w:val="auto"/>
                <w:szCs w:val="24"/>
                <w:highlight w:val="none"/>
              </w:rPr>
              <w:t>落实政府采购政策需满足的资格要求：</w:t>
            </w:r>
          </w:p>
          <w:p w14:paraId="504DFA00">
            <w:pPr>
              <w:spacing w:line="240" w:lineRule="auto"/>
              <w:ind w:left="480" w:leftChars="200" w:firstLine="12" w:firstLineChars="5"/>
              <w:jc w:val="left"/>
              <w:rPr>
                <w:rFonts w:hint="eastAsia" w:ascii="仿宋" w:hAnsi="仿宋" w:cs="仿宋"/>
                <w:b w:val="0"/>
                <w:bCs w:val="0"/>
                <w:color w:val="auto"/>
                <w:szCs w:val="24"/>
                <w:highlight w:val="none"/>
              </w:rPr>
            </w:pPr>
            <w:r>
              <w:rPr>
                <w:rFonts w:hint="eastAsia" w:ascii="仿宋" w:hAnsi="仿宋" w:cs="仿宋"/>
                <w:b w:val="0"/>
                <w:bCs w:val="0"/>
                <w:color w:val="auto"/>
                <w:szCs w:val="24"/>
                <w:highlight w:val="none"/>
              </w:rPr>
              <w:t xml:space="preserve">本项目属于专门面向中小企业采购的项目，供应商应为中、小、微型企业，监狱企业、残疾人福利性单位。 </w:t>
            </w:r>
          </w:p>
          <w:p w14:paraId="25F93117">
            <w:pPr>
              <w:numPr>
                <w:ilvl w:val="0"/>
                <w:numId w:val="16"/>
              </w:numPr>
              <w:spacing w:line="240" w:lineRule="auto"/>
              <w:ind w:firstLineChars="0"/>
              <w:jc w:val="left"/>
              <w:rPr>
                <w:rFonts w:hint="eastAsia" w:ascii="仿宋" w:hAnsi="仿宋" w:cs="仿宋"/>
                <w:b w:val="0"/>
                <w:bCs w:val="0"/>
                <w:color w:val="auto"/>
                <w:szCs w:val="24"/>
                <w:highlight w:val="none"/>
              </w:rPr>
            </w:pPr>
            <w:r>
              <w:rPr>
                <w:rFonts w:hint="eastAsia" w:ascii="仿宋" w:hAnsi="仿宋" w:cs="仿宋"/>
                <w:b w:val="0"/>
                <w:bCs w:val="0"/>
                <w:color w:val="auto"/>
                <w:szCs w:val="24"/>
                <w:highlight w:val="none"/>
              </w:rPr>
              <w:t>特定资格要求：无。</w:t>
            </w:r>
          </w:p>
          <w:p w14:paraId="3A5FD6D6">
            <w:pPr>
              <w:numPr>
                <w:ilvl w:val="0"/>
                <w:numId w:val="16"/>
              </w:numPr>
              <w:spacing w:line="240" w:lineRule="auto"/>
              <w:ind w:firstLineChars="0"/>
              <w:jc w:val="left"/>
              <w:rPr>
                <w:rFonts w:hint="eastAsia" w:ascii="仿宋" w:hAnsi="仿宋" w:cs="仿宋"/>
                <w:b w:val="0"/>
                <w:bCs w:val="0"/>
                <w:color w:val="auto"/>
                <w:szCs w:val="24"/>
                <w:highlight w:val="none"/>
              </w:rPr>
            </w:pPr>
            <w:r>
              <w:rPr>
                <w:rFonts w:hint="eastAsia" w:ascii="仿宋" w:hAnsi="仿宋" w:cs="仿宋"/>
                <w:b w:val="0"/>
                <w:bCs w:val="0"/>
                <w:color w:val="auto"/>
                <w:szCs w:val="24"/>
                <w:highlight w:val="none"/>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6C2B72AB">
            <w:pPr>
              <w:numPr>
                <w:ilvl w:val="0"/>
                <w:numId w:val="16"/>
              </w:numPr>
              <w:spacing w:line="240" w:lineRule="auto"/>
              <w:ind w:firstLineChars="0"/>
              <w:jc w:val="left"/>
              <w:rPr>
                <w:rFonts w:hint="eastAsia" w:ascii="仿宋" w:hAnsi="仿宋" w:cs="仿宋"/>
                <w:b w:val="0"/>
                <w:bCs w:val="0"/>
                <w:color w:val="auto"/>
                <w:szCs w:val="24"/>
                <w:highlight w:val="none"/>
              </w:rPr>
            </w:pPr>
            <w:r>
              <w:rPr>
                <w:rFonts w:hint="eastAsia" w:ascii="仿宋" w:hAnsi="仿宋" w:cs="仿宋"/>
                <w:b w:val="0"/>
                <w:bCs w:val="0"/>
                <w:color w:val="auto"/>
                <w:szCs w:val="24"/>
                <w:highlight w:val="none"/>
              </w:rPr>
              <w:t>供应商为其他组织（即不是自然人、法人）的，提供具有独立承担民事责任能力的证明材料或政策依据。</w:t>
            </w:r>
          </w:p>
        </w:tc>
      </w:tr>
      <w:tr w14:paraId="7370D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0"/>
            <w:vAlign w:val="center"/>
          </w:tcPr>
          <w:p w14:paraId="4416757B">
            <w:pPr>
              <w:adjustRightInd w:val="0"/>
              <w:spacing w:line="240" w:lineRule="auto"/>
              <w:ind w:firstLine="0" w:firstLineChars="0"/>
              <w:jc w:val="center"/>
              <w:rPr>
                <w:rFonts w:ascii="仿宋" w:hAnsi="仿宋" w:cs="仿宋"/>
                <w:color w:val="auto"/>
                <w:szCs w:val="24"/>
                <w:highlight w:val="none"/>
              </w:rPr>
            </w:pPr>
            <w:r>
              <w:rPr>
                <w:rFonts w:hint="eastAsia" w:ascii="仿宋" w:hAnsi="仿宋" w:cs="仿宋"/>
                <w:color w:val="auto"/>
                <w:szCs w:val="24"/>
                <w:highlight w:val="none"/>
              </w:rPr>
              <w:t>8</w:t>
            </w:r>
          </w:p>
        </w:tc>
        <w:tc>
          <w:tcPr>
            <w:tcW w:w="1504" w:type="dxa"/>
            <w:noWrap w:val="0"/>
            <w:vAlign w:val="center"/>
          </w:tcPr>
          <w:p w14:paraId="7BFF7096">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分包</w:t>
            </w:r>
          </w:p>
        </w:tc>
        <w:tc>
          <w:tcPr>
            <w:tcW w:w="7467" w:type="dxa"/>
            <w:gridSpan w:val="3"/>
            <w:noWrap w:val="0"/>
            <w:vAlign w:val="center"/>
          </w:tcPr>
          <w:p w14:paraId="448140B4">
            <w:pPr>
              <w:spacing w:line="360" w:lineRule="auto"/>
              <w:ind w:firstLine="0" w:firstLineChars="0"/>
              <w:rPr>
                <w:rFonts w:hint="eastAsia" w:ascii="宋体" w:hAnsi="宋体" w:cs="宋体"/>
                <w:color w:val="auto"/>
                <w:highlight w:val="none"/>
              </w:rPr>
            </w:pPr>
            <w:r>
              <w:rPr>
                <w:rFonts w:ascii="Wingdings" w:hAnsi="Wingdings" w:cs="宋体"/>
                <w:color w:val="auto"/>
                <w:kern w:val="0"/>
                <w:highlight w:val="none"/>
              </w:rPr>
              <w:sym w:font="Wingdings" w:char="00FE"/>
            </w:r>
            <w:r>
              <w:rPr>
                <w:rFonts w:hint="eastAsia" w:ascii="宋体" w:hAnsi="宋体" w:cs="宋体"/>
                <w:color w:val="auto"/>
                <w:kern w:val="0"/>
                <w:highlight w:val="none"/>
              </w:rPr>
              <w:t>A</w:t>
            </w:r>
            <w:r>
              <w:rPr>
                <w:rFonts w:hint="eastAsia" w:ascii="宋体" w:hAnsi="宋体" w:cs="宋体"/>
                <w:color w:val="auto"/>
                <w:highlight w:val="none"/>
              </w:rPr>
              <w:t>同意将非主体、非关键性的</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工作分包。</w:t>
            </w:r>
          </w:p>
          <w:p w14:paraId="4F53ABFE">
            <w:pPr>
              <w:spacing w:line="360" w:lineRule="auto"/>
              <w:ind w:firstLine="0" w:firstLineChars="0"/>
              <w:rPr>
                <w:rFonts w:ascii="宋体" w:hAnsi="宋体" w:cs="宋体"/>
                <w:color w:val="auto"/>
                <w:highlight w:val="none"/>
              </w:rPr>
            </w:pPr>
            <w:r>
              <w:rPr>
                <w:rFonts w:ascii="Wingdings" w:hAnsi="Wingdings" w:cs="宋体"/>
                <w:color w:val="auto"/>
                <w:kern w:val="0"/>
                <w:highlight w:val="none"/>
              </w:rPr>
              <w:sym w:font="Wingdings" w:char="00A8"/>
            </w:r>
            <w:r>
              <w:rPr>
                <w:rFonts w:hint="eastAsia" w:ascii="宋体" w:hAnsi="宋体" w:cs="宋体"/>
                <w:color w:val="auto"/>
                <w:kern w:val="0"/>
                <w:highlight w:val="none"/>
              </w:rPr>
              <w:t xml:space="preserve"> B</w:t>
            </w:r>
            <w:r>
              <w:rPr>
                <w:rFonts w:hint="eastAsia" w:ascii="宋体" w:hAnsi="宋体" w:cs="宋体"/>
                <w:color w:val="auto"/>
                <w:highlight w:val="none"/>
              </w:rPr>
              <w:t>不同意分包。</w:t>
            </w:r>
          </w:p>
          <w:p w14:paraId="1B2D8861">
            <w:pPr>
              <w:spacing w:line="240" w:lineRule="auto"/>
              <w:ind w:firstLine="0" w:firstLineChars="0"/>
              <w:jc w:val="left"/>
              <w:rPr>
                <w:rFonts w:hint="eastAsia" w:ascii="宋体" w:hAnsi="宋体" w:cs="宋体"/>
                <w:b/>
                <w:bCs/>
                <w:color w:val="auto"/>
                <w:highlight w:val="none"/>
              </w:rPr>
            </w:pPr>
            <w:r>
              <w:rPr>
                <w:rFonts w:hint="eastAsia" w:ascii="宋体" w:hAnsi="宋体" w:cs="宋体"/>
                <w:b/>
                <w:bCs/>
                <w:color w:val="auto"/>
                <w:highlight w:val="none"/>
              </w:rPr>
              <w:t>注：不得限制大中型企业向小微企业合理分包。</w:t>
            </w:r>
          </w:p>
          <w:p w14:paraId="519D6106">
            <w:pPr>
              <w:numPr>
                <w:ilvl w:val="0"/>
                <w:numId w:val="17"/>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如本项目采购人同意分包的，中标供应商可以依法采取分包方式履行合同。政府采购合同分包履行的，中标供应商就采购项目和分包项目向采购人负责，分包供应商就分包项目承担责任。</w:t>
            </w:r>
          </w:p>
          <w:p w14:paraId="2F9492B9">
            <w:pPr>
              <w:numPr>
                <w:ilvl w:val="0"/>
                <w:numId w:val="17"/>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DA6A08E">
            <w:pPr>
              <w:numPr>
                <w:ilvl w:val="0"/>
                <w:numId w:val="17"/>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采购人可在合同中约定直接向分包供应商支付款项，减少中间环节。</w:t>
            </w:r>
          </w:p>
        </w:tc>
      </w:tr>
      <w:tr w14:paraId="6A6C7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0"/>
            <w:vAlign w:val="center"/>
          </w:tcPr>
          <w:p w14:paraId="0BDA599D">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9</w:t>
            </w:r>
          </w:p>
        </w:tc>
        <w:tc>
          <w:tcPr>
            <w:tcW w:w="1504" w:type="dxa"/>
            <w:noWrap w:val="0"/>
            <w:vAlign w:val="center"/>
          </w:tcPr>
          <w:p w14:paraId="5C0C9565">
            <w:pPr>
              <w:adjustRightInd w:val="0"/>
              <w:spacing w:line="240" w:lineRule="auto"/>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投标报价</w:t>
            </w:r>
          </w:p>
          <w:p w14:paraId="31C68989">
            <w:pPr>
              <w:adjustRightInd w:val="0"/>
              <w:spacing w:line="240" w:lineRule="auto"/>
              <w:ind w:firstLine="0" w:firstLineChars="0"/>
              <w:jc w:val="center"/>
              <w:rPr>
                <w:rFonts w:hint="eastAsia" w:ascii="仿宋" w:hAnsi="仿宋" w:cs="仿宋"/>
                <w:color w:val="auto"/>
                <w:szCs w:val="24"/>
                <w:highlight w:val="none"/>
              </w:rPr>
            </w:pPr>
            <w:r>
              <w:rPr>
                <w:rFonts w:hint="eastAsia" w:ascii="仿宋" w:hAnsi="仿宋" w:cs="仿宋"/>
                <w:b/>
                <w:bCs/>
                <w:color w:val="auto"/>
                <w:szCs w:val="24"/>
                <w:highlight w:val="none"/>
              </w:rPr>
              <w:t>与费用</w:t>
            </w:r>
          </w:p>
        </w:tc>
        <w:tc>
          <w:tcPr>
            <w:tcW w:w="7467" w:type="dxa"/>
            <w:gridSpan w:val="3"/>
            <w:noWrap w:val="0"/>
            <w:vAlign w:val="center"/>
          </w:tcPr>
          <w:p w14:paraId="7FF96F32">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本项目中价格全部采用人民币元报价。</w:t>
            </w:r>
          </w:p>
          <w:p w14:paraId="2D71C417">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本项目不接受选择性报价。</w:t>
            </w:r>
          </w:p>
          <w:p w14:paraId="7F92E37D">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开标一览表（报价表）是报价的唯一载体。</w:t>
            </w:r>
          </w:p>
          <w:p w14:paraId="24543218">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有关本项目实施所需的所有费用（含税费）均计入报价。</w:t>
            </w:r>
          </w:p>
          <w:p w14:paraId="616D2162">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招标文件未列明，而投标人认为必需的费用也需计入报价。</w:t>
            </w:r>
          </w:p>
          <w:p w14:paraId="7D17BDBD">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不论投标结果如何，投标人均应自行承担所有与投标有关的全部费用。</w:t>
            </w:r>
          </w:p>
          <w:p w14:paraId="0C70FDB6">
            <w:pPr>
              <w:numPr>
                <w:ilvl w:val="0"/>
                <w:numId w:val="18"/>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验收时如需涉及检测的，检测费用由采购人承担，不包含在投标总价中。</w:t>
            </w:r>
          </w:p>
        </w:tc>
      </w:tr>
      <w:tr w14:paraId="45124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0"/>
            <w:vAlign w:val="center"/>
          </w:tcPr>
          <w:p w14:paraId="65776901">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10</w:t>
            </w:r>
          </w:p>
        </w:tc>
        <w:tc>
          <w:tcPr>
            <w:tcW w:w="1504" w:type="dxa"/>
            <w:noWrap w:val="0"/>
            <w:vAlign w:val="center"/>
          </w:tcPr>
          <w:p w14:paraId="0D8877C6">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开标前答疑会</w:t>
            </w:r>
          </w:p>
          <w:p w14:paraId="12B2DD31">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或现场踏勘</w:t>
            </w:r>
          </w:p>
        </w:tc>
        <w:tc>
          <w:tcPr>
            <w:tcW w:w="7467" w:type="dxa"/>
            <w:gridSpan w:val="3"/>
            <w:noWrap w:val="0"/>
            <w:vAlign w:val="center"/>
          </w:tcPr>
          <w:p w14:paraId="14270086">
            <w:pPr>
              <w:numPr>
                <w:ilvl w:val="0"/>
                <w:numId w:val="19"/>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开标前答疑会：不组织。</w:t>
            </w:r>
          </w:p>
          <w:p w14:paraId="114631B7">
            <w:pPr>
              <w:numPr>
                <w:ilvl w:val="0"/>
                <w:numId w:val="19"/>
              </w:numPr>
              <w:spacing w:line="240" w:lineRule="auto"/>
              <w:ind w:firstLineChars="0"/>
              <w:jc w:val="left"/>
              <w:rPr>
                <w:rFonts w:hint="eastAsia" w:ascii="仿宋" w:hAnsi="仿宋" w:cs="仿宋"/>
                <w:b/>
                <w:bCs/>
                <w:color w:val="auto"/>
                <w:szCs w:val="24"/>
                <w:highlight w:val="none"/>
              </w:rPr>
            </w:pPr>
            <w:r>
              <w:rPr>
                <w:rFonts w:hint="eastAsia" w:ascii="仿宋" w:hAnsi="仿宋" w:cs="仿宋"/>
                <w:color w:val="auto"/>
                <w:szCs w:val="24"/>
                <w:highlight w:val="none"/>
              </w:rPr>
              <w:t>现场踏勘：不统一组织，请潜在投标人自行联系采购人进行现场踏勘。</w:t>
            </w:r>
          </w:p>
          <w:p w14:paraId="7D1B9B57">
            <w:pPr>
              <w:numPr>
                <w:ilvl w:val="0"/>
                <w:numId w:val="19"/>
              </w:numPr>
              <w:spacing w:line="240" w:lineRule="auto"/>
              <w:ind w:firstLineChars="0"/>
              <w:jc w:val="left"/>
              <w:rPr>
                <w:rFonts w:hint="eastAsia" w:ascii="仿宋" w:hAnsi="仿宋" w:cs="仿宋"/>
                <w:b/>
                <w:bCs/>
                <w:color w:val="auto"/>
                <w:szCs w:val="24"/>
                <w:highlight w:val="none"/>
              </w:rPr>
            </w:pPr>
            <w:r>
              <w:rPr>
                <w:rFonts w:hint="eastAsia" w:ascii="仿宋" w:hAnsi="仿宋" w:cs="仿宋"/>
                <w:color w:val="auto"/>
                <w:szCs w:val="24"/>
                <w:highlight w:val="none"/>
              </w:rPr>
              <w:t>联系人</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u w:val="single"/>
                <w:lang w:val="en-US" w:eastAsia="zh-CN"/>
              </w:rPr>
              <w:t xml:space="preserve">王洪波  </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联系电话</w:t>
            </w:r>
            <w:r>
              <w:rPr>
                <w:rFonts w:hint="eastAsia" w:ascii="仿宋" w:hAnsi="仿宋" w:cs="仿宋"/>
                <w:color w:val="auto"/>
                <w:szCs w:val="24"/>
                <w:highlight w:val="none"/>
                <w:u w:val="single"/>
                <w:lang w:val="en-US" w:eastAsia="zh-CN"/>
              </w:rPr>
              <w:t xml:space="preserve"> 13968180896     </w:t>
            </w:r>
          </w:p>
        </w:tc>
      </w:tr>
      <w:tr w14:paraId="10342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14:paraId="59BD7E3F">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11</w:t>
            </w:r>
          </w:p>
        </w:tc>
        <w:tc>
          <w:tcPr>
            <w:tcW w:w="1504" w:type="dxa"/>
            <w:noWrap w:val="0"/>
            <w:vAlign w:val="center"/>
          </w:tcPr>
          <w:p w14:paraId="19F637B3">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评标方法</w:t>
            </w:r>
          </w:p>
        </w:tc>
        <w:tc>
          <w:tcPr>
            <w:tcW w:w="7467" w:type="dxa"/>
            <w:gridSpan w:val="3"/>
            <w:noWrap w:val="0"/>
            <w:vAlign w:val="center"/>
          </w:tcPr>
          <w:p w14:paraId="4F02C0CE">
            <w:pPr>
              <w:spacing w:line="240" w:lineRule="auto"/>
              <w:ind w:firstLine="0"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综合评分法。</w:t>
            </w:r>
          </w:p>
        </w:tc>
      </w:tr>
      <w:tr w14:paraId="1883A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3" w:hRule="atLeast"/>
          <w:jc w:val="center"/>
        </w:trPr>
        <w:tc>
          <w:tcPr>
            <w:tcW w:w="585" w:type="dxa"/>
            <w:noWrap w:val="0"/>
            <w:vAlign w:val="center"/>
          </w:tcPr>
          <w:p w14:paraId="590D00F8">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12</w:t>
            </w:r>
          </w:p>
        </w:tc>
        <w:tc>
          <w:tcPr>
            <w:tcW w:w="1504" w:type="dxa"/>
            <w:noWrap w:val="0"/>
            <w:vAlign w:val="center"/>
          </w:tcPr>
          <w:p w14:paraId="0BDD87AB">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样品提供</w:t>
            </w:r>
          </w:p>
        </w:tc>
        <w:tc>
          <w:tcPr>
            <w:tcW w:w="7467" w:type="dxa"/>
            <w:gridSpan w:val="3"/>
            <w:noWrap w:val="0"/>
            <w:vAlign w:val="center"/>
          </w:tcPr>
          <w:p w14:paraId="34F6E676">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样品要求：不要求提供样品。</w:t>
            </w:r>
          </w:p>
        </w:tc>
      </w:tr>
      <w:tr w14:paraId="5EEE7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14:paraId="2CE2FC72">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13</w:t>
            </w:r>
          </w:p>
        </w:tc>
        <w:tc>
          <w:tcPr>
            <w:tcW w:w="1504" w:type="dxa"/>
            <w:noWrap w:val="0"/>
            <w:vAlign w:val="center"/>
          </w:tcPr>
          <w:p w14:paraId="6F87CB96">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讲解演示</w:t>
            </w:r>
          </w:p>
        </w:tc>
        <w:tc>
          <w:tcPr>
            <w:tcW w:w="7467" w:type="dxa"/>
            <w:gridSpan w:val="3"/>
            <w:noWrap w:val="0"/>
            <w:vAlign w:val="center"/>
          </w:tcPr>
          <w:p w14:paraId="378DCAF6">
            <w:pPr>
              <w:spacing w:line="240" w:lineRule="auto"/>
              <w:ind w:firstLine="0" w:firstLineChars="0"/>
              <w:jc w:val="left"/>
              <w:rPr>
                <w:rFonts w:ascii="仿宋" w:hAnsi="仿宋" w:cs="仿宋"/>
                <w:b/>
                <w:bCs/>
                <w:color w:val="auto"/>
                <w:szCs w:val="24"/>
                <w:highlight w:val="none"/>
              </w:rPr>
            </w:pPr>
            <w:r>
              <w:rPr>
                <w:rFonts w:hint="eastAsia" w:ascii="仿宋" w:hAnsi="仿宋" w:cs="仿宋"/>
                <w:color w:val="auto"/>
                <w:szCs w:val="24"/>
                <w:highlight w:val="none"/>
              </w:rPr>
              <w:t>不要求现场演示。</w:t>
            </w:r>
          </w:p>
        </w:tc>
      </w:tr>
      <w:tr w14:paraId="1D6EB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85" w:type="dxa"/>
            <w:noWrap w:val="0"/>
            <w:vAlign w:val="center"/>
          </w:tcPr>
          <w:p w14:paraId="4ACBBF3B">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14</w:t>
            </w:r>
          </w:p>
        </w:tc>
        <w:tc>
          <w:tcPr>
            <w:tcW w:w="1504" w:type="dxa"/>
            <w:noWrap w:val="0"/>
            <w:vAlign w:val="center"/>
          </w:tcPr>
          <w:p w14:paraId="7FE5A2F7">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项目属性与核心产品</w:t>
            </w:r>
          </w:p>
        </w:tc>
        <w:tc>
          <w:tcPr>
            <w:tcW w:w="7467" w:type="dxa"/>
            <w:gridSpan w:val="3"/>
            <w:noWrap w:val="0"/>
            <w:vAlign w:val="center"/>
          </w:tcPr>
          <w:p w14:paraId="2B410B82">
            <w:pPr>
              <w:spacing w:line="360" w:lineRule="auto"/>
              <w:ind w:firstLine="0" w:firstLineChars="0"/>
              <w:rPr>
                <w:rFonts w:hint="eastAsia" w:ascii="仿宋" w:hAnsi="仿宋" w:cs="仿宋"/>
                <w:color w:val="auto"/>
                <w:szCs w:val="24"/>
                <w:highlight w:val="none"/>
              </w:rPr>
            </w:pPr>
            <w:r>
              <w:rPr>
                <w:rFonts w:hint="eastAsia" w:ascii="仿宋" w:hAnsi="仿宋" w:cs="仿宋"/>
                <w:color w:val="auto"/>
                <w:kern w:val="0"/>
                <w:szCs w:val="24"/>
                <w:highlight w:val="none"/>
              </w:rPr>
              <w:sym w:font="Wingdings" w:char="00A8"/>
            </w:r>
            <w:r>
              <w:rPr>
                <w:rFonts w:hint="eastAsia" w:ascii="仿宋" w:hAnsi="仿宋" w:cs="仿宋"/>
                <w:color w:val="auto"/>
                <w:kern w:val="0"/>
                <w:szCs w:val="24"/>
                <w:highlight w:val="none"/>
              </w:rPr>
              <w:t>A</w:t>
            </w:r>
            <w:r>
              <w:rPr>
                <w:rFonts w:hint="eastAsia" w:ascii="仿宋" w:hAnsi="仿宋" w:cs="仿宋"/>
                <w:bCs/>
                <w:color w:val="auto"/>
                <w:szCs w:val="24"/>
                <w:highlight w:val="none"/>
              </w:rPr>
              <w:t>货物类，单一产品或核心产品为：</w:t>
            </w:r>
            <w:r>
              <w:rPr>
                <w:rFonts w:hint="eastAsia" w:ascii="仿宋" w:hAnsi="仿宋" w:cs="仿宋"/>
                <w:b/>
                <w:bCs/>
                <w:color w:val="auto"/>
                <w:szCs w:val="24"/>
                <w:highlight w:val="none"/>
                <w:u w:val="single"/>
              </w:rPr>
              <w:t xml:space="preserve">                  </w:t>
            </w:r>
            <w:r>
              <w:rPr>
                <w:rFonts w:hint="eastAsia" w:ascii="仿宋" w:hAnsi="仿宋" w:cs="仿宋"/>
                <w:color w:val="auto"/>
                <w:szCs w:val="24"/>
                <w:highlight w:val="none"/>
              </w:rPr>
              <w:t>。</w:t>
            </w:r>
          </w:p>
          <w:p w14:paraId="6689FCEF">
            <w:pPr>
              <w:spacing w:line="360" w:lineRule="auto"/>
              <w:ind w:firstLine="0" w:firstLineChars="0"/>
              <w:rPr>
                <w:rFonts w:hint="eastAsia" w:ascii="仿宋" w:hAnsi="仿宋" w:cs="仿宋"/>
                <w:color w:val="auto"/>
                <w:sz w:val="24"/>
                <w:szCs w:val="24"/>
                <w:highlight w:val="none"/>
              </w:rPr>
            </w:pPr>
            <w:r>
              <w:rPr>
                <w:rFonts w:hint="eastAsia" w:ascii="仿宋" w:hAnsi="仿宋" w:cs="仿宋"/>
                <w:color w:val="auto"/>
                <w:kern w:val="0"/>
                <w:szCs w:val="24"/>
                <w:highlight w:val="none"/>
              </w:rPr>
              <w:sym w:font="Wingdings" w:char="00FE"/>
            </w:r>
            <w:r>
              <w:rPr>
                <w:rFonts w:hint="eastAsia" w:ascii="仿宋" w:hAnsi="仿宋" w:cs="仿宋"/>
                <w:color w:val="auto"/>
                <w:kern w:val="0"/>
                <w:szCs w:val="24"/>
                <w:highlight w:val="none"/>
                <w:lang w:val="en-US" w:eastAsia="zh-CN"/>
              </w:rPr>
              <w:t>B</w:t>
            </w:r>
            <w:r>
              <w:rPr>
                <w:rFonts w:hint="eastAsia" w:ascii="仿宋" w:hAnsi="仿宋" w:cs="仿宋"/>
                <w:bCs/>
                <w:color w:val="auto"/>
                <w:kern w:val="2"/>
                <w:sz w:val="24"/>
                <w:szCs w:val="24"/>
                <w:highlight w:val="none"/>
              </w:rPr>
              <w:t>服务类</w:t>
            </w:r>
            <w:r>
              <w:rPr>
                <w:rFonts w:hint="eastAsia" w:ascii="仿宋" w:hAnsi="仿宋" w:cs="仿宋"/>
                <w:color w:val="auto"/>
                <w:sz w:val="24"/>
                <w:szCs w:val="24"/>
                <w:highlight w:val="none"/>
              </w:rPr>
              <w:t>。</w:t>
            </w:r>
          </w:p>
        </w:tc>
      </w:tr>
      <w:tr w14:paraId="29D38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4" w:hRule="atLeast"/>
          <w:jc w:val="center"/>
        </w:trPr>
        <w:tc>
          <w:tcPr>
            <w:tcW w:w="585" w:type="dxa"/>
            <w:noWrap w:val="0"/>
            <w:vAlign w:val="center"/>
          </w:tcPr>
          <w:p w14:paraId="1FE9F8DF">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15</w:t>
            </w:r>
          </w:p>
        </w:tc>
        <w:tc>
          <w:tcPr>
            <w:tcW w:w="1504" w:type="dxa"/>
            <w:noWrap w:val="0"/>
            <w:vAlign w:val="center"/>
          </w:tcPr>
          <w:p w14:paraId="17BA7DBE">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是否适宜中小企业情况</w:t>
            </w:r>
          </w:p>
        </w:tc>
        <w:tc>
          <w:tcPr>
            <w:tcW w:w="7467" w:type="dxa"/>
            <w:gridSpan w:val="3"/>
            <w:noWrap w:val="0"/>
            <w:vAlign w:val="center"/>
          </w:tcPr>
          <w:p w14:paraId="3B420C70">
            <w:pPr>
              <w:spacing w:line="240" w:lineRule="auto"/>
              <w:ind w:firstLine="0" w:firstLineChars="0"/>
              <w:jc w:val="left"/>
              <w:rPr>
                <w:rFonts w:hint="eastAsia" w:ascii="仿宋" w:hAnsi="仿宋" w:cs="仿宋"/>
                <w:color w:val="auto"/>
                <w:szCs w:val="24"/>
                <w:highlight w:val="none"/>
              </w:rPr>
            </w:pPr>
            <w:r>
              <w:rPr>
                <w:rFonts w:hint="eastAsia" w:ascii="仿宋" w:hAnsi="仿宋" w:cs="仿宋"/>
                <w:bCs/>
                <w:color w:val="auto"/>
                <w:szCs w:val="24"/>
                <w:highlight w:val="none"/>
              </w:rPr>
              <w:t>根据《政府采购促进中小企业发展管理办法》财库〔2020〕46号文件的规定，本项目适宜由中小企业提供。</w:t>
            </w:r>
          </w:p>
        </w:tc>
      </w:tr>
      <w:tr w14:paraId="20152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0"/>
            <w:vAlign w:val="center"/>
          </w:tcPr>
          <w:p w14:paraId="08B3D4FB">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16</w:t>
            </w:r>
          </w:p>
        </w:tc>
        <w:tc>
          <w:tcPr>
            <w:tcW w:w="1504" w:type="dxa"/>
            <w:noWrap w:val="0"/>
            <w:vAlign w:val="center"/>
          </w:tcPr>
          <w:p w14:paraId="67F20D64">
            <w:pPr>
              <w:spacing w:line="240" w:lineRule="auto"/>
              <w:ind w:firstLine="0" w:firstLineChars="0"/>
              <w:jc w:val="center"/>
              <w:rPr>
                <w:rFonts w:hint="eastAsia" w:ascii="仿宋" w:hAnsi="仿宋" w:cs="仿宋"/>
                <w:bCs/>
                <w:color w:val="auto"/>
                <w:szCs w:val="24"/>
                <w:highlight w:val="none"/>
              </w:rPr>
            </w:pPr>
            <w:r>
              <w:rPr>
                <w:rFonts w:hint="eastAsia" w:ascii="仿宋" w:hAnsi="仿宋" w:cs="仿宋"/>
                <w:b/>
                <w:color w:val="auto"/>
                <w:szCs w:val="24"/>
                <w:highlight w:val="none"/>
              </w:rPr>
              <w:t>采购标的对应的中小企业划分标准所属行业</w:t>
            </w:r>
          </w:p>
        </w:tc>
        <w:tc>
          <w:tcPr>
            <w:tcW w:w="7467" w:type="dxa"/>
            <w:gridSpan w:val="3"/>
            <w:noWrap w:val="0"/>
            <w:vAlign w:val="center"/>
          </w:tcPr>
          <w:p w14:paraId="24F3D499">
            <w:pPr>
              <w:spacing w:line="240" w:lineRule="auto"/>
              <w:ind w:firstLine="0" w:firstLineChars="0"/>
              <w:jc w:val="left"/>
              <w:rPr>
                <w:rFonts w:hint="eastAsia" w:ascii="仿宋" w:hAnsi="仿宋" w:cs="仿宋"/>
                <w:bCs/>
                <w:color w:val="auto"/>
                <w:szCs w:val="24"/>
                <w:highlight w:val="none"/>
              </w:rPr>
            </w:pPr>
            <w:r>
              <w:rPr>
                <w:rFonts w:hint="eastAsia" w:ascii="仿宋" w:hAnsi="仿宋" w:cs="仿宋"/>
                <w:bCs/>
                <w:color w:val="auto"/>
                <w:szCs w:val="24"/>
                <w:highlight w:val="none"/>
              </w:rPr>
              <w:t>《关于印发中小企业划型标准规定的通知》（工信部联企业〔2011〕300号）规定的划分标准。</w:t>
            </w:r>
          </w:p>
          <w:p w14:paraId="360ED8C9">
            <w:pPr>
              <w:numPr>
                <w:ilvl w:val="0"/>
                <w:numId w:val="20"/>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采购标的：</w:t>
            </w:r>
            <w:r>
              <w:rPr>
                <w:rFonts w:hint="eastAsia" w:ascii="仿宋" w:hAnsi="仿宋" w:cs="仿宋"/>
                <w:color w:val="auto"/>
                <w:szCs w:val="24"/>
                <w:highlight w:val="none"/>
                <w:u w:val="single"/>
              </w:rPr>
              <w:t>详见采购需求</w:t>
            </w:r>
          </w:p>
          <w:p w14:paraId="577742EF">
            <w:pPr>
              <w:numPr>
                <w:ilvl w:val="0"/>
                <w:numId w:val="20"/>
              </w:numPr>
              <w:spacing w:line="240" w:lineRule="auto"/>
              <w:ind w:firstLineChars="0"/>
              <w:jc w:val="left"/>
              <w:rPr>
                <w:rFonts w:hint="eastAsia" w:ascii="仿宋" w:hAnsi="仿宋" w:cs="仿宋"/>
                <w:bCs/>
                <w:color w:val="auto"/>
                <w:szCs w:val="24"/>
                <w:highlight w:val="none"/>
              </w:rPr>
            </w:pPr>
            <w:r>
              <w:rPr>
                <w:rFonts w:hint="eastAsia" w:ascii="仿宋" w:hAnsi="仿宋" w:cs="仿宋"/>
                <w:color w:val="auto"/>
                <w:szCs w:val="24"/>
                <w:highlight w:val="none"/>
              </w:rPr>
              <w:t>所属行业：</w:t>
            </w:r>
            <w:r>
              <w:rPr>
                <w:rFonts w:hint="eastAsia" w:ascii="仿宋" w:hAnsi="仿宋" w:cs="仿宋"/>
                <w:color w:val="auto"/>
                <w:szCs w:val="24"/>
                <w:highlight w:val="none"/>
                <w:u w:val="single"/>
                <w:lang w:val="en-US" w:eastAsia="zh-CN"/>
              </w:rPr>
              <w:t>其他未列明行业</w:t>
            </w:r>
          </w:p>
        </w:tc>
      </w:tr>
      <w:tr w14:paraId="136D5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669" w:hRule="atLeast"/>
          <w:jc w:val="center"/>
        </w:trPr>
        <w:tc>
          <w:tcPr>
            <w:tcW w:w="585" w:type="dxa"/>
            <w:noWrap w:val="0"/>
            <w:vAlign w:val="center"/>
          </w:tcPr>
          <w:p w14:paraId="674D3955">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17</w:t>
            </w:r>
          </w:p>
        </w:tc>
        <w:tc>
          <w:tcPr>
            <w:tcW w:w="1504" w:type="dxa"/>
            <w:noWrap w:val="0"/>
            <w:vAlign w:val="center"/>
          </w:tcPr>
          <w:p w14:paraId="1C062F64">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促进中小企业发展政策</w:t>
            </w:r>
          </w:p>
        </w:tc>
        <w:tc>
          <w:tcPr>
            <w:tcW w:w="7467" w:type="dxa"/>
            <w:gridSpan w:val="3"/>
            <w:noWrap w:val="0"/>
            <w:vAlign w:val="center"/>
          </w:tcPr>
          <w:p w14:paraId="489FBD47">
            <w:pPr>
              <w:numPr>
                <w:ilvl w:val="0"/>
                <w:numId w:val="21"/>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投标人应对照财政部《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14:paraId="1D53032E">
            <w:pPr>
              <w:numPr>
                <w:ilvl w:val="0"/>
                <w:numId w:val="21"/>
              </w:numPr>
              <w:spacing w:line="240" w:lineRule="auto"/>
              <w:ind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18DD09F6">
            <w:pPr>
              <w:numPr>
                <w:ilvl w:val="0"/>
                <w:numId w:val="21"/>
              </w:numPr>
              <w:spacing w:line="240" w:lineRule="auto"/>
              <w:ind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如投标人对相关制造商信息了解不充分，或者不能确定相关信息真实、准确的，不建议出具《中小企业声明函》。</w:t>
            </w:r>
          </w:p>
          <w:p w14:paraId="4DD5543F">
            <w:pPr>
              <w:numPr>
                <w:ilvl w:val="0"/>
                <w:numId w:val="21"/>
              </w:numPr>
              <w:spacing w:line="240" w:lineRule="auto"/>
              <w:ind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对于未预留份额专门面向中小企业的政府采购货物或服务项目，以及预留份额政府采购货物或服务项目中的非预留部分标项，对符合小微企业价格扣除要求的，对小型和微型企业的投标报价给予</w:t>
            </w:r>
            <w:r>
              <w:rPr>
                <w:rFonts w:hint="eastAsia" w:ascii="仿宋" w:hAnsi="仿宋" w:cs="仿宋"/>
                <w:b/>
                <w:bCs/>
                <w:color w:val="auto"/>
                <w:szCs w:val="24"/>
                <w:highlight w:val="none"/>
                <w:lang w:eastAsia="zh-CN"/>
              </w:rPr>
              <w:t>10%-20%</w:t>
            </w:r>
            <w:r>
              <w:rPr>
                <w:rFonts w:hint="eastAsia" w:ascii="仿宋" w:hAnsi="仿宋" w:cs="仿宋"/>
                <w:b/>
                <w:bCs/>
                <w:color w:val="auto"/>
                <w:szCs w:val="24"/>
                <w:highlight w:val="none"/>
              </w:rPr>
              <w:t>（本项目属于预留份额专门面向中小企业采购</w:t>
            </w:r>
            <w:r>
              <w:rPr>
                <w:rFonts w:hint="eastAsia" w:ascii="仿宋" w:hAnsi="仿宋" w:cs="仿宋"/>
                <w:b/>
                <w:bCs/>
                <w:color w:val="auto"/>
                <w:szCs w:val="24"/>
                <w:highlight w:val="none"/>
                <w:lang w:eastAsia="zh-CN"/>
              </w:rPr>
              <w:t>，</w:t>
            </w:r>
            <w:r>
              <w:rPr>
                <w:rFonts w:hint="eastAsia" w:ascii="仿宋" w:hAnsi="仿宋" w:cs="仿宋"/>
                <w:b/>
                <w:bCs/>
                <w:color w:val="auto"/>
                <w:szCs w:val="24"/>
                <w:highlight w:val="none"/>
                <w:lang w:val="en-US" w:eastAsia="zh-CN"/>
              </w:rPr>
              <w:t>不再进行价格扣除</w:t>
            </w:r>
            <w:r>
              <w:rPr>
                <w:rFonts w:hint="eastAsia" w:ascii="仿宋" w:hAnsi="仿宋" w:cs="仿宋"/>
                <w:b/>
                <w:bCs/>
                <w:color w:val="auto"/>
                <w:szCs w:val="24"/>
                <w:highlight w:val="none"/>
              </w:rPr>
              <w:t>）的扣除，用扣除后的价格参与评审。对于专门面向中、小、微型企业或者监狱企业或者残疾人福利性单位的政府采购货物或服务项目，符合资格条件的不再执行价格评审优惠的扶持政策。</w:t>
            </w:r>
          </w:p>
          <w:p w14:paraId="4E5248B8">
            <w:pPr>
              <w:numPr>
                <w:ilvl w:val="0"/>
                <w:numId w:val="21"/>
              </w:numPr>
              <w:spacing w:line="240" w:lineRule="auto"/>
              <w:ind w:firstLineChars="0"/>
              <w:jc w:val="left"/>
              <w:rPr>
                <w:rFonts w:hint="eastAsia" w:ascii="仿宋" w:hAnsi="仿宋" w:cs="仿宋"/>
                <w:color w:val="auto"/>
                <w:szCs w:val="24"/>
                <w:highlight w:val="none"/>
              </w:rPr>
            </w:pPr>
            <w:r>
              <w:rPr>
                <w:rFonts w:hint="eastAsia" w:ascii="仿宋" w:hAnsi="仿宋" w:cs="仿宋"/>
                <w:b/>
                <w:bCs/>
                <w:color w:val="auto"/>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扣除比例为：</w:t>
            </w:r>
            <w:r>
              <w:rPr>
                <w:rFonts w:hint="eastAsia" w:ascii="仿宋" w:hAnsi="仿宋" w:cs="仿宋"/>
                <w:b/>
                <w:bCs/>
                <w:color w:val="auto"/>
                <w:szCs w:val="24"/>
                <w:highlight w:val="none"/>
                <w:u w:val="single"/>
              </w:rPr>
              <w:t xml:space="preserve"> </w:t>
            </w:r>
            <w:r>
              <w:rPr>
                <w:rFonts w:hint="eastAsia" w:ascii="仿宋" w:hAnsi="仿宋" w:cs="仿宋"/>
                <w:b/>
                <w:bCs/>
                <w:color w:val="auto"/>
                <w:szCs w:val="24"/>
                <w:highlight w:val="none"/>
                <w:u w:val="single"/>
                <w:lang w:val="en-US" w:eastAsia="zh-CN"/>
              </w:rPr>
              <w:t>/</w:t>
            </w:r>
            <w:r>
              <w:rPr>
                <w:rFonts w:hint="eastAsia" w:ascii="仿宋" w:hAnsi="仿宋" w:cs="仿宋"/>
                <w:b/>
                <w:bCs/>
                <w:color w:val="auto"/>
                <w:szCs w:val="24"/>
                <w:highlight w:val="none"/>
                <w:u w:val="single"/>
              </w:rPr>
              <w:t xml:space="preserve"> </w:t>
            </w:r>
            <w:r>
              <w:rPr>
                <w:rFonts w:hint="eastAsia" w:ascii="仿宋" w:hAnsi="仿宋" w:cs="仿宋"/>
                <w:b/>
                <w:bCs/>
                <w:color w:val="auto"/>
                <w:szCs w:val="24"/>
                <w:highlight w:val="none"/>
              </w:rPr>
              <w:t>%</w:t>
            </w:r>
            <w:r>
              <w:rPr>
                <w:rFonts w:hint="eastAsia" w:ascii="仿宋" w:hAnsi="仿宋" w:cs="仿宋"/>
                <w:b/>
                <w:bCs/>
                <w:color w:val="auto"/>
                <w:szCs w:val="24"/>
                <w:highlight w:val="none"/>
                <w:lang w:eastAsia="zh-CN"/>
              </w:rPr>
              <w:t>）</w:t>
            </w:r>
            <w:r>
              <w:rPr>
                <w:rFonts w:hint="eastAsia" w:ascii="仿宋" w:hAnsi="仿宋" w:cs="仿宋"/>
                <w:b/>
                <w:bCs/>
                <w:color w:val="auto"/>
                <w:szCs w:val="24"/>
                <w:highlight w:val="none"/>
              </w:rPr>
              <w:t>的扣除，用扣除后的价格参加评审。组成联合体或者接受分包的小微企业与联合体内其他企业、分包企业之间存在直接控股、管理关系的，不享受价格扣除优惠政策。</w:t>
            </w:r>
          </w:p>
          <w:p w14:paraId="17C14AC1">
            <w:pPr>
              <w:numPr>
                <w:ilvl w:val="0"/>
                <w:numId w:val="21"/>
              </w:numPr>
              <w:spacing w:line="240" w:lineRule="auto"/>
              <w:ind w:firstLineChars="0"/>
              <w:jc w:val="left"/>
              <w:rPr>
                <w:rFonts w:hint="eastAsia" w:ascii="仿宋" w:hAnsi="仿宋" w:cs="仿宋"/>
                <w:color w:val="auto"/>
                <w:szCs w:val="24"/>
                <w:highlight w:val="none"/>
              </w:rPr>
            </w:pPr>
            <w:r>
              <w:rPr>
                <w:rFonts w:hint="eastAsia" w:ascii="仿宋" w:hAnsi="仿宋" w:cs="仿宋"/>
                <w:b/>
                <w:bCs/>
                <w:color w:val="auto"/>
                <w:szCs w:val="24"/>
                <w:highlight w:val="none"/>
              </w:rPr>
              <w:t>中小企业享受扶持政策获得政府采购合同的，小微企业不得将合同分包给大中型企业，中型企业不得将合同分包给大型企业。</w:t>
            </w:r>
          </w:p>
        </w:tc>
      </w:tr>
      <w:tr w14:paraId="59E26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80" w:hRule="atLeast"/>
          <w:jc w:val="center"/>
        </w:trPr>
        <w:tc>
          <w:tcPr>
            <w:tcW w:w="585" w:type="dxa"/>
            <w:noWrap w:val="0"/>
            <w:vAlign w:val="center"/>
          </w:tcPr>
          <w:p w14:paraId="0C4C69C0">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18</w:t>
            </w:r>
          </w:p>
        </w:tc>
        <w:tc>
          <w:tcPr>
            <w:tcW w:w="1504" w:type="dxa"/>
            <w:noWrap w:val="0"/>
            <w:vAlign w:val="center"/>
          </w:tcPr>
          <w:p w14:paraId="29DB2431">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节能环保要求</w:t>
            </w:r>
          </w:p>
        </w:tc>
        <w:tc>
          <w:tcPr>
            <w:tcW w:w="7467" w:type="dxa"/>
            <w:gridSpan w:val="3"/>
            <w:noWrap w:val="0"/>
            <w:vAlign w:val="center"/>
          </w:tcPr>
          <w:p w14:paraId="58094484">
            <w:pPr>
              <w:spacing w:line="240" w:lineRule="auto"/>
              <w:ind w:left="361" w:hanging="360" w:hangingChars="150"/>
              <w:jc w:val="left"/>
              <w:rPr>
                <w:rFonts w:hint="eastAsia" w:ascii="仿宋" w:hAnsi="仿宋" w:cs="仿宋"/>
                <w:b/>
                <w:bCs/>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b/>
                <w:bCs/>
                <w:color w:val="auto"/>
                <w:szCs w:val="24"/>
                <w:highlight w:val="none"/>
              </w:rPr>
              <w:t>依据国家确定的认证机构出具的、处于有效期之内的节能产品认证证书，对获得证书的产品实施政府优先采购或强制采购；其中，对产品名称</w:t>
            </w:r>
            <w:r>
              <w:rPr>
                <w:rFonts w:hint="eastAsia" w:ascii="仿宋" w:hAnsi="仿宋" w:cs="仿宋"/>
                <w:b/>
                <w:bCs/>
                <w:color w:val="auto"/>
                <w:szCs w:val="24"/>
                <w:highlight w:val="none"/>
                <w:u w:val="single"/>
                <w:lang w:val="en-US" w:eastAsia="zh-CN"/>
              </w:rPr>
              <w:t xml:space="preserve">           </w:t>
            </w:r>
            <w:r>
              <w:rPr>
                <w:rFonts w:hint="eastAsia" w:ascii="仿宋" w:hAnsi="仿宋" w:cs="仿宋"/>
                <w:b/>
                <w:bCs/>
                <w:color w:val="auto"/>
                <w:szCs w:val="24"/>
                <w:highlight w:val="none"/>
              </w:rPr>
              <w:t>实施政府优先采购，详见评分标准；▲对产品名称</w:t>
            </w:r>
            <w:r>
              <w:rPr>
                <w:rFonts w:hint="eastAsia" w:ascii="仿宋" w:hAnsi="仿宋" w:cs="仿宋"/>
                <w:b/>
                <w:bCs/>
                <w:color w:val="auto"/>
                <w:szCs w:val="24"/>
                <w:highlight w:val="none"/>
                <w:u w:val="single"/>
                <w:lang w:val="en-US" w:eastAsia="zh-CN"/>
              </w:rPr>
              <w:t xml:space="preserve">           </w:t>
            </w:r>
            <w:r>
              <w:rPr>
                <w:rFonts w:hint="eastAsia" w:ascii="仿宋" w:hAnsi="仿宋" w:cs="仿宋"/>
                <w:b/>
                <w:bCs/>
                <w:color w:val="auto"/>
                <w:szCs w:val="24"/>
                <w:highlight w:val="none"/>
              </w:rPr>
              <w:t>实施政府强制采购，投标人就相应的投标产品未提供国家确定的认证机构出具的、处于有效期之内的节能产品认证证书的，投标无效。</w:t>
            </w:r>
          </w:p>
          <w:p w14:paraId="19228B18">
            <w:pPr>
              <w:spacing w:line="240" w:lineRule="auto"/>
              <w:ind w:left="361" w:hanging="360" w:hangingChars="150"/>
              <w:jc w:val="left"/>
              <w:rPr>
                <w:rFonts w:hint="eastAsia" w:ascii="仿宋" w:hAnsi="仿宋" w:cs="仿宋"/>
                <w:b/>
                <w:bCs/>
                <w:color w:val="auto"/>
                <w:szCs w:val="24"/>
                <w:highlight w:val="none"/>
              </w:rPr>
            </w:pPr>
            <w:r>
              <w:rPr>
                <w:rFonts w:hint="eastAsia" w:ascii="仿宋" w:hAnsi="仿宋" w:cs="仿宋"/>
                <w:color w:val="auto"/>
                <w:szCs w:val="24"/>
                <w:highlight w:val="none"/>
              </w:rPr>
              <w:sym w:font="Wingdings" w:char="00A8"/>
            </w:r>
            <w:r>
              <w:rPr>
                <w:rFonts w:hint="eastAsia" w:ascii="仿宋" w:hAnsi="仿宋" w:cs="仿宋"/>
                <w:b/>
                <w:bCs/>
                <w:color w:val="auto"/>
                <w:szCs w:val="24"/>
                <w:highlight w:val="none"/>
              </w:rPr>
              <w:t>依据国家确定的认证机构出具的、处于有效期之内的环境标志产品认证证书，对获得证书的产品名称</w:t>
            </w:r>
            <w:r>
              <w:rPr>
                <w:rFonts w:hint="eastAsia" w:ascii="仿宋" w:hAnsi="仿宋" w:cs="仿宋"/>
                <w:b/>
                <w:bCs/>
                <w:color w:val="auto"/>
                <w:szCs w:val="24"/>
                <w:highlight w:val="none"/>
                <w:u w:val="single"/>
                <w:lang w:val="en-US" w:eastAsia="zh-CN"/>
              </w:rPr>
              <w:t xml:space="preserve">          </w:t>
            </w:r>
            <w:r>
              <w:rPr>
                <w:rFonts w:hint="eastAsia" w:ascii="仿宋" w:hAnsi="仿宋" w:cs="仿宋"/>
                <w:b/>
                <w:bCs/>
                <w:color w:val="auto"/>
                <w:szCs w:val="24"/>
                <w:highlight w:val="none"/>
              </w:rPr>
              <w:t>实施政府优先采购，详见评分标准。</w:t>
            </w:r>
          </w:p>
          <w:p w14:paraId="5D731AA9">
            <w:pPr>
              <w:spacing w:line="240" w:lineRule="auto"/>
              <w:ind w:left="361" w:hanging="360" w:hangingChars="150"/>
              <w:jc w:val="left"/>
              <w:rPr>
                <w:rFonts w:hint="eastAsia" w:ascii="仿宋" w:hAnsi="仿宋" w:cs="仿宋"/>
                <w:color w:val="auto"/>
                <w:szCs w:val="24"/>
                <w:highlight w:val="none"/>
              </w:rPr>
            </w:pPr>
            <w:r>
              <w:rPr>
                <w:rFonts w:hint="eastAsia" w:ascii="仿宋" w:hAnsi="仿宋" w:cs="仿宋"/>
                <w:color w:val="auto"/>
                <w:szCs w:val="24"/>
                <w:highlight w:val="none"/>
              </w:rPr>
              <w:sym w:font="Wingdings" w:char="00FE"/>
            </w:r>
            <w:r>
              <w:rPr>
                <w:rFonts w:hint="eastAsia" w:ascii="仿宋" w:hAnsi="仿宋" w:cs="仿宋"/>
                <w:b/>
                <w:bCs/>
                <w:color w:val="auto"/>
                <w:szCs w:val="24"/>
                <w:highlight w:val="none"/>
              </w:rPr>
              <w:t>无。</w:t>
            </w:r>
          </w:p>
        </w:tc>
      </w:tr>
      <w:tr w14:paraId="4EE99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0"/>
            <w:vAlign w:val="center"/>
          </w:tcPr>
          <w:p w14:paraId="7CD5D278">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19</w:t>
            </w:r>
          </w:p>
        </w:tc>
        <w:tc>
          <w:tcPr>
            <w:tcW w:w="1504" w:type="dxa"/>
            <w:noWrap w:val="0"/>
            <w:vAlign w:val="center"/>
          </w:tcPr>
          <w:p w14:paraId="2FBA7045">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支持绿色发展</w:t>
            </w:r>
          </w:p>
        </w:tc>
        <w:tc>
          <w:tcPr>
            <w:tcW w:w="7467" w:type="dxa"/>
            <w:gridSpan w:val="3"/>
            <w:noWrap w:val="0"/>
            <w:vAlign w:val="center"/>
          </w:tcPr>
          <w:p w14:paraId="0A4B20D6">
            <w:pPr>
              <w:numPr>
                <w:ilvl w:val="0"/>
                <w:numId w:val="22"/>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修缮、装修类项目采购建材的，采购人应将绿色建筑和绿色建材性能、指标等作为实质性条件纳入招标文件和合同。</w:t>
            </w:r>
          </w:p>
          <w:p w14:paraId="0983E7A9">
            <w:pPr>
              <w:numPr>
                <w:ilvl w:val="0"/>
                <w:numId w:val="22"/>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cs="仿宋"/>
                <w:color w:val="auto"/>
                <w:szCs w:val="24"/>
                <w:highlight w:val="none"/>
                <w:lang w:eastAsia="zh-CN"/>
              </w:rPr>
              <w:t>》《</w:t>
            </w:r>
            <w:r>
              <w:rPr>
                <w:rFonts w:hint="eastAsia" w:ascii="仿宋" w:hAnsi="仿宋" w:cs="仿宋"/>
                <w:color w:val="auto"/>
                <w:szCs w:val="24"/>
                <w:highlight w:val="none"/>
              </w:rPr>
              <w:t>快递包装政府采购需求标准（试行）》。鼓励采购单位优先采购秸秆环保板材等资源综合利用产品。鼓励采购单位优先采购绿色物流配送服务、提供新能源交通工具的租赁服务。</w:t>
            </w:r>
          </w:p>
          <w:p w14:paraId="2ADA1F0F">
            <w:pPr>
              <w:numPr>
                <w:ilvl w:val="0"/>
                <w:numId w:val="22"/>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5E13A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14:paraId="7124BA2D">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20</w:t>
            </w:r>
          </w:p>
        </w:tc>
        <w:tc>
          <w:tcPr>
            <w:tcW w:w="1504" w:type="dxa"/>
            <w:noWrap w:val="0"/>
            <w:vAlign w:val="center"/>
          </w:tcPr>
          <w:p w14:paraId="33E70F73">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支持创新发展</w:t>
            </w:r>
          </w:p>
        </w:tc>
        <w:tc>
          <w:tcPr>
            <w:tcW w:w="7467" w:type="dxa"/>
            <w:gridSpan w:val="3"/>
            <w:noWrap w:val="0"/>
            <w:vAlign w:val="center"/>
          </w:tcPr>
          <w:p w14:paraId="329153DC">
            <w:pPr>
              <w:numPr>
                <w:ilvl w:val="0"/>
                <w:numId w:val="23"/>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采购人优先采购被认定为首台套产品和“制造精品”的自主创新产品，优先推荐专精特新中小企业、创新产品参加政府采购活动。</w:t>
            </w:r>
          </w:p>
          <w:p w14:paraId="74908F99">
            <w:pPr>
              <w:numPr>
                <w:ilvl w:val="0"/>
                <w:numId w:val="23"/>
              </w:numPr>
              <w:spacing w:line="240" w:lineRule="auto"/>
              <w:ind w:firstLineChars="0"/>
              <w:jc w:val="left"/>
              <w:rPr>
                <w:rFonts w:hint="eastAsia" w:ascii="仿宋" w:hAnsi="仿宋" w:cs="仿宋"/>
                <w:color w:val="auto"/>
                <w:szCs w:val="24"/>
                <w:highlight w:val="none"/>
              </w:rPr>
            </w:pPr>
            <w:r>
              <w:rPr>
                <w:rFonts w:hint="eastAsia" w:ascii="仿宋" w:hAnsi="仿宋" w:cs="仿宋"/>
                <w:color w:val="auto"/>
                <w:szCs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14:paraId="30385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585" w:type="dxa"/>
            <w:noWrap w:val="0"/>
            <w:vAlign w:val="center"/>
          </w:tcPr>
          <w:p w14:paraId="5C86B9BA">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21</w:t>
            </w:r>
          </w:p>
        </w:tc>
        <w:tc>
          <w:tcPr>
            <w:tcW w:w="1504" w:type="dxa"/>
            <w:noWrap w:val="0"/>
            <w:vAlign w:val="center"/>
          </w:tcPr>
          <w:p w14:paraId="7D778D17">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进口产品规定</w:t>
            </w:r>
          </w:p>
        </w:tc>
        <w:tc>
          <w:tcPr>
            <w:tcW w:w="7467" w:type="dxa"/>
            <w:gridSpan w:val="3"/>
            <w:noWrap w:val="0"/>
            <w:vAlign w:val="center"/>
          </w:tcPr>
          <w:p w14:paraId="2E0049B7">
            <w:pPr>
              <w:pStyle w:val="154"/>
              <w:spacing w:line="240" w:lineRule="auto"/>
              <w:ind w:firstLine="0" w:firstLineChars="0"/>
              <w:jc w:val="left"/>
              <w:rPr>
                <w:rFonts w:ascii="仿宋" w:hAnsi="仿宋" w:cs="仿宋"/>
                <w:color w:val="auto"/>
                <w:highlight w:val="none"/>
              </w:rPr>
            </w:pPr>
            <w:r>
              <w:rPr>
                <w:rFonts w:hint="eastAsia" w:ascii="仿宋" w:hAnsi="仿宋" w:cs="仿宋"/>
                <w:bCs/>
                <w:color w:val="auto"/>
                <w:highlight w:val="none"/>
              </w:rPr>
              <w:t>本项目采购本国生产的货物、工程和服务，</w:t>
            </w:r>
            <w:r>
              <w:rPr>
                <w:rFonts w:hint="eastAsia" w:ascii="仿宋" w:hAnsi="仿宋" w:cs="仿宋"/>
                <w:b/>
                <w:color w:val="auto"/>
                <w:highlight w:val="none"/>
              </w:rPr>
              <w:t>不允许采购进口产品</w:t>
            </w:r>
            <w:r>
              <w:rPr>
                <w:rFonts w:hint="eastAsia" w:ascii="仿宋" w:hAnsi="仿宋" w:cs="仿宋"/>
                <w:bCs/>
                <w:color w:val="auto"/>
                <w:highlight w:val="none"/>
              </w:rPr>
              <w:t>。</w:t>
            </w:r>
          </w:p>
        </w:tc>
      </w:tr>
      <w:tr w14:paraId="43682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14:paraId="6391F82C">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22</w:t>
            </w:r>
          </w:p>
        </w:tc>
        <w:tc>
          <w:tcPr>
            <w:tcW w:w="1504" w:type="dxa"/>
            <w:noWrap w:val="0"/>
            <w:vAlign w:val="center"/>
          </w:tcPr>
          <w:p w14:paraId="641E1E42">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平等对待内外资企业和符合条件的破产重整企业</w:t>
            </w:r>
          </w:p>
        </w:tc>
        <w:tc>
          <w:tcPr>
            <w:tcW w:w="7467" w:type="dxa"/>
            <w:gridSpan w:val="3"/>
            <w:noWrap w:val="0"/>
            <w:vAlign w:val="center"/>
          </w:tcPr>
          <w:p w14:paraId="0A865391">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平等对待内外资企业和符合条件的破产重整企业，切实保障企业公平竞争，平等维护企业的合法利益。</w:t>
            </w:r>
          </w:p>
        </w:tc>
      </w:tr>
      <w:tr w14:paraId="31C57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vMerge w:val="restart"/>
            <w:noWrap w:val="0"/>
            <w:vAlign w:val="center"/>
          </w:tcPr>
          <w:p w14:paraId="550288B3">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23</w:t>
            </w:r>
          </w:p>
        </w:tc>
        <w:tc>
          <w:tcPr>
            <w:tcW w:w="1504" w:type="dxa"/>
            <w:vMerge w:val="restart"/>
            <w:noWrap w:val="0"/>
            <w:vAlign w:val="center"/>
          </w:tcPr>
          <w:p w14:paraId="59454745">
            <w:pPr>
              <w:snapToGrid w:val="0"/>
              <w:spacing w:line="240" w:lineRule="auto"/>
              <w:ind w:firstLine="0" w:firstLineChars="0"/>
              <w:jc w:val="center"/>
              <w:rPr>
                <w:rFonts w:hint="eastAsia" w:ascii="宋体" w:hAnsi="宋体" w:cs="宋体"/>
                <w:b/>
                <w:color w:val="auto"/>
                <w:highlight w:val="none"/>
              </w:rPr>
            </w:pPr>
            <w:r>
              <w:rPr>
                <w:rFonts w:hint="eastAsia" w:ascii="仿宋" w:hAnsi="仿宋" w:cs="仿宋"/>
                <w:b/>
                <w:color w:val="auto"/>
                <w:szCs w:val="24"/>
                <w:highlight w:val="none"/>
              </w:rPr>
              <w:t>备份投标文件</w:t>
            </w:r>
          </w:p>
        </w:tc>
        <w:tc>
          <w:tcPr>
            <w:tcW w:w="7467" w:type="dxa"/>
            <w:gridSpan w:val="3"/>
            <w:noWrap w:val="0"/>
            <w:vAlign w:val="center"/>
          </w:tcPr>
          <w:p w14:paraId="40167FEE">
            <w:pPr>
              <w:pStyle w:val="46"/>
              <w:spacing w:before="0" w:afterLines="0" w:line="240" w:lineRule="auto"/>
              <w:ind w:firstLine="0" w:firstLineChars="0"/>
              <w:rPr>
                <w:rFonts w:hint="eastAsia" w:ascii="仿宋" w:hAnsi="仿宋" w:cs="仿宋"/>
                <w:color w:val="auto"/>
                <w:kern w:val="2"/>
                <w:highlight w:val="none"/>
              </w:rPr>
            </w:pPr>
            <w:r>
              <w:rPr>
                <w:rFonts w:hint="eastAsia" w:ascii="仿宋" w:hAnsi="仿宋" w:cs="仿宋"/>
                <w:color w:val="auto"/>
                <w:kern w:val="2"/>
                <w:highlight w:val="none"/>
              </w:rPr>
              <w:t>（1）投标人在电子交易平台传输递交投标文件后，还可以在投标截止时间前直接提交或者以邮政快递方式递交备份投标文件1份，但采购人、采购代理机构不强制或变相强制投标人提交备份投标文件。</w:t>
            </w:r>
          </w:p>
          <w:p w14:paraId="6F32CD77">
            <w:pPr>
              <w:pStyle w:val="46"/>
              <w:spacing w:before="0" w:afterLines="0" w:line="240" w:lineRule="auto"/>
              <w:ind w:firstLine="0" w:firstLineChars="0"/>
              <w:rPr>
                <w:rFonts w:hint="eastAsia" w:ascii="仿宋" w:hAnsi="仿宋" w:cs="仿宋"/>
                <w:color w:val="auto"/>
                <w:kern w:val="2"/>
                <w:highlight w:val="none"/>
              </w:rPr>
            </w:pPr>
            <w:r>
              <w:rPr>
                <w:rFonts w:hint="eastAsia" w:ascii="仿宋" w:hAnsi="仿宋" w:cs="仿宋"/>
                <w:color w:val="auto"/>
                <w:kern w:val="2"/>
                <w:highlight w:val="none"/>
              </w:rPr>
              <w:t>（2）备份投标文件须在“政采云投标客户端”制作生成，并储存在DVD光盘等存储介质中。备份投标文件应当密封包装并在包装上加盖公章并注明投标项目名称，投标人名称</w:t>
            </w:r>
            <w:r>
              <w:rPr>
                <w:rFonts w:hint="eastAsia" w:ascii="仿宋" w:hAnsi="仿宋" w:cs="仿宋"/>
                <w:color w:val="auto"/>
                <w:kern w:val="2"/>
                <w:highlight w:val="none"/>
                <w:lang w:eastAsia="zh-CN"/>
              </w:rPr>
              <w:t>（</w:t>
            </w:r>
            <w:r>
              <w:rPr>
                <w:rFonts w:hint="eastAsia" w:ascii="仿宋" w:hAnsi="仿宋" w:cs="仿宋"/>
                <w:color w:val="auto"/>
                <w:kern w:val="2"/>
                <w:highlight w:val="none"/>
              </w:rPr>
              <w:t>联合体投标的，包装物封面需注明联合体投标，并注明联合体成员各方的名称和联合协议中约定的牵头人的名称</w:t>
            </w:r>
            <w:r>
              <w:rPr>
                <w:rFonts w:hint="eastAsia" w:ascii="仿宋" w:hAnsi="仿宋" w:cs="仿宋"/>
                <w:color w:val="auto"/>
                <w:kern w:val="2"/>
                <w:highlight w:val="none"/>
                <w:lang w:eastAsia="zh-CN"/>
              </w:rPr>
              <w:t>）</w:t>
            </w:r>
            <w:r>
              <w:rPr>
                <w:rFonts w:hint="eastAsia" w:ascii="仿宋" w:hAnsi="仿宋" w:cs="仿宋"/>
                <w:color w:val="auto"/>
                <w:kern w:val="2"/>
                <w:highlight w:val="none"/>
              </w:rPr>
              <w:t>。不符合上述制作、存储、密封规定的备份投标文件将被视为无效或者被拒绝接收。</w:t>
            </w:r>
          </w:p>
          <w:p w14:paraId="4AFABF40">
            <w:pPr>
              <w:pStyle w:val="46"/>
              <w:spacing w:before="0" w:afterLines="0" w:line="240" w:lineRule="auto"/>
              <w:ind w:firstLine="0" w:firstLineChars="0"/>
              <w:rPr>
                <w:rFonts w:hint="eastAsia" w:ascii="仿宋" w:hAnsi="仿宋" w:cs="仿宋"/>
                <w:color w:val="auto"/>
                <w:kern w:val="2"/>
                <w:highlight w:val="none"/>
              </w:rPr>
            </w:pPr>
            <w:r>
              <w:rPr>
                <w:rFonts w:hint="eastAsia" w:ascii="仿宋" w:hAnsi="仿宋" w:cs="仿宋"/>
                <w:color w:val="auto"/>
                <w:kern w:val="2"/>
                <w:highlight w:val="none"/>
              </w:rPr>
              <w:t>（3）直接提交备份投标文件的，投标人应于投标截止时间前在招标公告中载明的开标地点将备份投标文件提交给采购代理机构，采购代理机构将拒绝接受逾期送达的备份投标文件。</w:t>
            </w:r>
          </w:p>
          <w:p w14:paraId="624EC00B">
            <w:pPr>
              <w:pStyle w:val="46"/>
              <w:spacing w:before="0" w:afterLines="0" w:line="240" w:lineRule="auto"/>
              <w:ind w:firstLine="0" w:firstLineChars="0"/>
              <w:rPr>
                <w:rFonts w:hint="eastAsia" w:hAnsi="宋体" w:cs="宋体"/>
                <w:color w:val="auto"/>
                <w:kern w:val="28"/>
                <w:highlight w:val="none"/>
              </w:rPr>
            </w:pPr>
            <w:r>
              <w:rPr>
                <w:rFonts w:hint="eastAsia" w:ascii="仿宋" w:hAnsi="仿宋" w:cs="仿宋"/>
                <w:color w:val="auto"/>
                <w:kern w:val="2"/>
                <w:highlight w:val="none"/>
              </w:rPr>
              <w:t>（4）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tc>
      </w:tr>
      <w:tr w14:paraId="2C973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Merge w:val="continue"/>
            <w:noWrap w:val="0"/>
            <w:vAlign w:val="center"/>
          </w:tcPr>
          <w:p w14:paraId="72476747">
            <w:pPr>
              <w:spacing w:line="240" w:lineRule="auto"/>
              <w:ind w:firstLine="0" w:firstLineChars="0"/>
              <w:jc w:val="center"/>
              <w:rPr>
                <w:rFonts w:hint="eastAsia" w:ascii="仿宋" w:hAnsi="仿宋" w:cs="仿宋"/>
                <w:color w:val="auto"/>
                <w:szCs w:val="24"/>
                <w:highlight w:val="none"/>
              </w:rPr>
            </w:pPr>
          </w:p>
        </w:tc>
        <w:tc>
          <w:tcPr>
            <w:tcW w:w="1504" w:type="dxa"/>
            <w:vMerge w:val="continue"/>
            <w:noWrap w:val="0"/>
            <w:vAlign w:val="center"/>
          </w:tcPr>
          <w:p w14:paraId="358CFBAB">
            <w:pPr>
              <w:snapToGrid w:val="0"/>
              <w:spacing w:line="240" w:lineRule="auto"/>
              <w:ind w:firstLine="0" w:firstLineChars="0"/>
              <w:jc w:val="center"/>
              <w:rPr>
                <w:rFonts w:hint="eastAsia" w:ascii="宋体" w:hAnsi="宋体" w:cs="宋体"/>
                <w:b/>
                <w:color w:val="auto"/>
                <w:highlight w:val="none"/>
              </w:rPr>
            </w:pPr>
          </w:p>
        </w:tc>
        <w:tc>
          <w:tcPr>
            <w:tcW w:w="7467" w:type="dxa"/>
            <w:gridSpan w:val="3"/>
            <w:noWrap w:val="0"/>
            <w:vAlign w:val="center"/>
          </w:tcPr>
          <w:p w14:paraId="1896733F">
            <w:pPr>
              <w:pStyle w:val="46"/>
              <w:spacing w:before="0" w:afterLines="0" w:line="240" w:lineRule="auto"/>
              <w:ind w:firstLine="0" w:firstLineChars="0"/>
              <w:rPr>
                <w:rFonts w:hint="eastAsia" w:hAnsi="宋体" w:cs="宋体"/>
                <w:color w:val="auto"/>
                <w:kern w:val="28"/>
                <w:highlight w:val="none"/>
              </w:rPr>
            </w:pPr>
            <w:r>
              <w:rPr>
                <w:rFonts w:hint="eastAsia" w:ascii="仿宋" w:hAnsi="仿宋" w:cs="仿宋"/>
                <w:b/>
                <w:bCs/>
                <w:color w:val="auto"/>
                <w:kern w:val="2"/>
                <w:highlight w:val="none"/>
              </w:rPr>
              <w:t>备份投标文件送达地点：</w:t>
            </w:r>
            <w:r>
              <w:rPr>
                <w:rFonts w:hint="eastAsia" w:ascii="仿宋" w:hAnsi="仿宋" w:eastAsia="仿宋" w:cs="仿宋"/>
                <w:b/>
                <w:bCs/>
                <w:color w:val="auto"/>
                <w:kern w:val="2"/>
                <w:highlight w:val="none"/>
                <w:lang w:val="en-US" w:eastAsia="zh-CN"/>
              </w:rPr>
              <w:t>建正工程咨询有限公司开标室（杭州市富阳区富春街道体育馆路457号富阳文创大厦9楼903）</w:t>
            </w:r>
            <w:r>
              <w:rPr>
                <w:rFonts w:hint="eastAsia" w:ascii="仿宋" w:hAnsi="仿宋" w:cs="仿宋"/>
                <w:color w:val="auto"/>
                <w:kern w:val="2"/>
                <w:highlight w:val="none"/>
              </w:rPr>
              <w:t>；</w:t>
            </w:r>
            <w:r>
              <w:rPr>
                <w:rFonts w:hint="eastAsia" w:ascii="仿宋" w:hAnsi="仿宋" w:cs="仿宋"/>
                <w:b/>
                <w:bCs/>
                <w:color w:val="auto"/>
                <w:kern w:val="2"/>
                <w:highlight w:val="none"/>
              </w:rPr>
              <w:t>送达截止时间：</w:t>
            </w:r>
            <w:r>
              <w:rPr>
                <w:rFonts w:hint="eastAsia" w:ascii="仿宋" w:hAnsi="仿宋" w:cs="仿宋"/>
                <w:color w:val="auto"/>
                <w:kern w:val="2"/>
                <w:highlight w:val="none"/>
              </w:rPr>
              <w:t>投标截止时间前。</w:t>
            </w:r>
            <w:r>
              <w:rPr>
                <w:rFonts w:hint="eastAsia" w:ascii="仿宋" w:hAnsi="仿宋" w:cs="仿宋"/>
                <w:b/>
                <w:bCs/>
                <w:color w:val="auto"/>
                <w:kern w:val="2"/>
                <w:highlight w:val="none"/>
              </w:rPr>
              <w:t>签收人员联系电话</w:t>
            </w:r>
            <w:r>
              <w:rPr>
                <w:rFonts w:hint="eastAsia" w:ascii="仿宋" w:hAnsi="仿宋" w:cs="仿宋"/>
                <w:color w:val="auto"/>
                <w:kern w:val="2"/>
                <w:highlight w:val="none"/>
              </w:rPr>
              <w:t>：</w:t>
            </w:r>
            <w:r>
              <w:rPr>
                <w:rFonts w:hint="eastAsia" w:ascii="仿宋" w:hAnsi="仿宋" w:cs="仿宋"/>
                <w:color w:val="auto"/>
                <w:kern w:val="2"/>
                <w:highlight w:val="none"/>
                <w:lang w:val="en-US" w:eastAsia="zh-CN"/>
              </w:rPr>
              <w:t>15158807953</w:t>
            </w:r>
            <w:r>
              <w:rPr>
                <w:rFonts w:hint="eastAsia" w:ascii="仿宋" w:hAnsi="仿宋" w:cs="仿宋"/>
                <w:color w:val="auto"/>
                <w:kern w:val="2"/>
                <w:highlight w:val="none"/>
              </w:rPr>
              <w:t>。</w:t>
            </w:r>
          </w:p>
        </w:tc>
      </w:tr>
      <w:tr w14:paraId="57D30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6" w:hRule="atLeast"/>
          <w:jc w:val="center"/>
        </w:trPr>
        <w:tc>
          <w:tcPr>
            <w:tcW w:w="585" w:type="dxa"/>
            <w:noWrap w:val="0"/>
            <w:vAlign w:val="center"/>
          </w:tcPr>
          <w:p w14:paraId="4BD158C4">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24</w:t>
            </w:r>
          </w:p>
        </w:tc>
        <w:tc>
          <w:tcPr>
            <w:tcW w:w="1504" w:type="dxa"/>
            <w:noWrap w:val="0"/>
            <w:vAlign w:val="center"/>
          </w:tcPr>
          <w:p w14:paraId="3C37B92A">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评标结果公示公告</w:t>
            </w:r>
          </w:p>
        </w:tc>
        <w:tc>
          <w:tcPr>
            <w:tcW w:w="7467" w:type="dxa"/>
            <w:gridSpan w:val="3"/>
            <w:noWrap w:val="0"/>
            <w:vAlign w:val="center"/>
          </w:tcPr>
          <w:p w14:paraId="76B1BD48">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评标结束后7个工作日内，评标结果公示于浙江政府采购网（https://zfcg.czt.zj.gov.cn/）</w:t>
            </w:r>
          </w:p>
        </w:tc>
      </w:tr>
      <w:tr w14:paraId="32B79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0"/>
            <w:vAlign w:val="center"/>
          </w:tcPr>
          <w:p w14:paraId="205F28E7">
            <w:pPr>
              <w:spacing w:line="240" w:lineRule="auto"/>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25</w:t>
            </w:r>
          </w:p>
        </w:tc>
        <w:tc>
          <w:tcPr>
            <w:tcW w:w="1504" w:type="dxa"/>
            <w:noWrap w:val="0"/>
            <w:vAlign w:val="center"/>
          </w:tcPr>
          <w:p w14:paraId="23C7243D">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合同签订时间</w:t>
            </w:r>
          </w:p>
        </w:tc>
        <w:tc>
          <w:tcPr>
            <w:tcW w:w="7467" w:type="dxa"/>
            <w:gridSpan w:val="3"/>
            <w:noWrap w:val="0"/>
            <w:vAlign w:val="center"/>
          </w:tcPr>
          <w:p w14:paraId="77DF337D">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color w:val="auto"/>
                <w:szCs w:val="24"/>
                <w:highlight w:val="none"/>
              </w:rPr>
              <w:t>10个工作日内</w:t>
            </w:r>
            <w:r>
              <w:rPr>
                <w:rFonts w:hint="eastAsia" w:ascii="仿宋" w:hAnsi="仿宋" w:cs="仿宋"/>
                <w:color w:val="auto"/>
                <w:szCs w:val="24"/>
                <w:highlight w:val="none"/>
              </w:rPr>
              <w:t>，与中标、成交供应商按照采购文件确定的事项签订政府采购合同，并在签订之日起2个工作日内将政府采购合同在浙江政府采购网上公告。</w:t>
            </w:r>
          </w:p>
        </w:tc>
      </w:tr>
      <w:tr w14:paraId="69DE6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noWrap w:val="0"/>
            <w:vAlign w:val="center"/>
          </w:tcPr>
          <w:p w14:paraId="0DF52964">
            <w:pPr>
              <w:spacing w:line="240" w:lineRule="auto"/>
              <w:ind w:firstLine="0" w:firstLineChars="0"/>
              <w:jc w:val="center"/>
              <w:rPr>
                <w:rFonts w:ascii="仿宋" w:hAnsi="仿宋" w:cs="仿宋"/>
                <w:color w:val="auto"/>
                <w:szCs w:val="24"/>
                <w:highlight w:val="none"/>
              </w:rPr>
            </w:pPr>
            <w:r>
              <w:rPr>
                <w:rFonts w:hint="eastAsia" w:ascii="仿宋" w:hAnsi="仿宋" w:cs="仿宋"/>
                <w:color w:val="auto"/>
                <w:szCs w:val="24"/>
                <w:highlight w:val="none"/>
              </w:rPr>
              <w:t>26</w:t>
            </w:r>
          </w:p>
        </w:tc>
        <w:tc>
          <w:tcPr>
            <w:tcW w:w="1504" w:type="dxa"/>
            <w:noWrap w:val="0"/>
            <w:vAlign w:val="center"/>
          </w:tcPr>
          <w:p w14:paraId="41D31659">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履约保证金的收取及退还</w:t>
            </w:r>
          </w:p>
        </w:tc>
        <w:tc>
          <w:tcPr>
            <w:tcW w:w="7467" w:type="dxa"/>
            <w:gridSpan w:val="3"/>
            <w:noWrap w:val="0"/>
            <w:vAlign w:val="center"/>
          </w:tcPr>
          <w:p w14:paraId="37668BBD">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政府采购货物和服务项目鼓励采购单位免收履约保证金，确需收取履约保证金的，采购人收取不超过政府采购合同总金额</w:t>
            </w:r>
            <w:r>
              <w:rPr>
                <w:rFonts w:hint="eastAsia" w:ascii="仿宋" w:hAnsi="仿宋" w:cs="仿宋"/>
                <w:b/>
                <w:bCs/>
                <w:color w:val="auto"/>
                <w:szCs w:val="24"/>
                <w:highlight w:val="none"/>
              </w:rPr>
              <w:t>1%</w:t>
            </w:r>
            <w:r>
              <w:rPr>
                <w:rFonts w:hint="eastAsia" w:ascii="仿宋" w:hAnsi="仿宋" w:cs="仿宋"/>
                <w:color w:val="auto"/>
                <w:szCs w:val="24"/>
                <w:highlight w:val="none"/>
              </w:rPr>
              <w:t>作为履约保证金。履约期（验收合格）结束后5个工作日内，采购人无息退付履约保证金。</w:t>
            </w:r>
          </w:p>
        </w:tc>
      </w:tr>
      <w:tr w14:paraId="2864C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14:paraId="7BAA5DBB">
            <w:pPr>
              <w:spacing w:line="240" w:lineRule="auto"/>
              <w:ind w:firstLine="0" w:firstLineChars="0"/>
              <w:jc w:val="center"/>
              <w:rPr>
                <w:rFonts w:ascii="仿宋" w:hAnsi="仿宋" w:cs="仿宋"/>
                <w:color w:val="auto"/>
                <w:szCs w:val="24"/>
                <w:highlight w:val="none"/>
              </w:rPr>
            </w:pPr>
            <w:r>
              <w:rPr>
                <w:rFonts w:hint="eastAsia" w:ascii="仿宋" w:hAnsi="仿宋" w:cs="仿宋"/>
                <w:color w:val="auto"/>
                <w:szCs w:val="24"/>
                <w:highlight w:val="none"/>
              </w:rPr>
              <w:t>27</w:t>
            </w:r>
          </w:p>
        </w:tc>
        <w:tc>
          <w:tcPr>
            <w:tcW w:w="1504" w:type="dxa"/>
            <w:noWrap w:val="0"/>
            <w:vAlign w:val="center"/>
          </w:tcPr>
          <w:p w14:paraId="6DBEB9C0">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投标保证金</w:t>
            </w:r>
          </w:p>
        </w:tc>
        <w:tc>
          <w:tcPr>
            <w:tcW w:w="7467" w:type="dxa"/>
            <w:gridSpan w:val="3"/>
            <w:noWrap w:val="0"/>
            <w:vAlign w:val="center"/>
          </w:tcPr>
          <w:p w14:paraId="5D8F8B7F">
            <w:pPr>
              <w:spacing w:line="240" w:lineRule="auto"/>
              <w:ind w:firstLine="0" w:firstLineChars="0"/>
              <w:jc w:val="left"/>
              <w:rPr>
                <w:rFonts w:hint="eastAsia" w:ascii="仿宋" w:hAnsi="仿宋" w:cs="仿宋"/>
                <w:b/>
                <w:bCs/>
                <w:color w:val="auto"/>
                <w:szCs w:val="24"/>
                <w:highlight w:val="none"/>
              </w:rPr>
            </w:pPr>
            <w:r>
              <w:rPr>
                <w:rFonts w:hint="eastAsia" w:ascii="仿宋" w:hAnsi="仿宋" w:cs="仿宋"/>
                <w:color w:val="auto"/>
                <w:szCs w:val="24"/>
                <w:highlight w:val="none"/>
              </w:rPr>
              <w:t>本项目不需要缴纳投标保证金。</w:t>
            </w:r>
          </w:p>
        </w:tc>
      </w:tr>
      <w:tr w14:paraId="0FDA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14:paraId="5484AEC4">
            <w:pPr>
              <w:tabs>
                <w:tab w:val="left" w:pos="257"/>
              </w:tabs>
              <w:spacing w:line="240" w:lineRule="auto"/>
              <w:ind w:firstLine="0" w:firstLineChars="0"/>
              <w:jc w:val="center"/>
              <w:rPr>
                <w:rFonts w:ascii="仿宋" w:hAnsi="仿宋" w:cs="仿宋"/>
                <w:color w:val="auto"/>
                <w:szCs w:val="24"/>
                <w:highlight w:val="none"/>
              </w:rPr>
            </w:pPr>
            <w:r>
              <w:rPr>
                <w:rFonts w:hint="eastAsia" w:ascii="仿宋" w:hAnsi="仿宋" w:cs="仿宋"/>
                <w:color w:val="auto"/>
                <w:szCs w:val="24"/>
                <w:highlight w:val="none"/>
              </w:rPr>
              <w:t>28</w:t>
            </w:r>
          </w:p>
        </w:tc>
        <w:tc>
          <w:tcPr>
            <w:tcW w:w="1504" w:type="dxa"/>
            <w:noWrap w:val="0"/>
            <w:vAlign w:val="center"/>
          </w:tcPr>
          <w:p w14:paraId="32E33680">
            <w:pPr>
              <w:spacing w:line="240" w:lineRule="auto"/>
              <w:ind w:firstLine="0" w:firstLineChars="0"/>
              <w:jc w:val="center"/>
              <w:rPr>
                <w:rFonts w:hint="eastAsia" w:ascii="仿宋" w:hAnsi="仿宋" w:cs="仿宋"/>
                <w:color w:val="auto"/>
                <w:szCs w:val="24"/>
                <w:highlight w:val="none"/>
              </w:rPr>
            </w:pPr>
            <w:r>
              <w:rPr>
                <w:rFonts w:hint="eastAsia" w:ascii="仿宋" w:hAnsi="仿宋" w:cs="仿宋"/>
                <w:b/>
                <w:color w:val="auto"/>
                <w:szCs w:val="24"/>
                <w:highlight w:val="none"/>
              </w:rPr>
              <w:t>投标有效期</w:t>
            </w:r>
          </w:p>
        </w:tc>
        <w:tc>
          <w:tcPr>
            <w:tcW w:w="7467" w:type="dxa"/>
            <w:gridSpan w:val="3"/>
            <w:noWrap w:val="0"/>
            <w:vAlign w:val="center"/>
          </w:tcPr>
          <w:p w14:paraId="26AB4908">
            <w:pPr>
              <w:spacing w:line="240" w:lineRule="auto"/>
              <w:ind w:firstLine="0"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90天。</w:t>
            </w:r>
          </w:p>
          <w:p w14:paraId="1C027660">
            <w:pPr>
              <w:spacing w:line="240" w:lineRule="auto"/>
              <w:ind w:firstLine="0" w:firstLineChars="0"/>
              <w:jc w:val="left"/>
              <w:rPr>
                <w:rFonts w:hint="eastAsia" w:ascii="仿宋" w:hAnsi="仿宋" w:cs="仿宋"/>
                <w:b/>
                <w:bCs/>
                <w:color w:val="auto"/>
                <w:szCs w:val="24"/>
                <w:highlight w:val="none"/>
              </w:rPr>
            </w:pPr>
            <w:r>
              <w:rPr>
                <w:rFonts w:hint="eastAsia" w:ascii="仿宋" w:hAnsi="仿宋" w:cs="仿宋"/>
                <w:b/>
                <w:bCs/>
                <w:color w:val="auto"/>
                <w:szCs w:val="24"/>
                <w:highlight w:val="none"/>
              </w:rPr>
              <w:t>▲投标人的投标文件中承诺的投标有效期少于招标文件中载明的投标有效期的，投标无效。</w:t>
            </w:r>
          </w:p>
          <w:p w14:paraId="3AC453C6">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w:t>
            </w:r>
            <w:r>
              <w:rPr>
                <w:rFonts w:hint="eastAsia" w:ascii="仿宋" w:hAnsi="仿宋" w:cs="仿宋"/>
                <w:color w:val="auto"/>
                <w:szCs w:val="24"/>
                <w:highlight w:val="none"/>
                <w:lang w:eastAsia="zh-CN"/>
              </w:rPr>
              <w:t>投标人的</w:t>
            </w:r>
            <w:r>
              <w:rPr>
                <w:rFonts w:hint="eastAsia" w:ascii="仿宋" w:hAnsi="仿宋" w:cs="仿宋"/>
                <w:color w:val="auto"/>
                <w:szCs w:val="24"/>
                <w:highlight w:val="none"/>
              </w:rPr>
              <w:t>投标文件不可撤销</w:t>
            </w:r>
            <w:r>
              <w:rPr>
                <w:rFonts w:hint="eastAsia" w:ascii="仿宋" w:hAnsi="仿宋" w:cs="仿宋"/>
                <w:color w:val="auto"/>
                <w:szCs w:val="24"/>
                <w:highlight w:val="none"/>
                <w:lang w:eastAsia="zh-CN"/>
              </w:rPr>
              <w:t>。</w:t>
            </w:r>
          </w:p>
        </w:tc>
      </w:tr>
      <w:tr w14:paraId="27EFC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14:paraId="10526DFC">
            <w:pPr>
              <w:spacing w:line="240" w:lineRule="auto"/>
              <w:ind w:firstLine="0" w:firstLineChars="0"/>
              <w:jc w:val="center"/>
              <w:rPr>
                <w:rFonts w:ascii="仿宋" w:hAnsi="仿宋" w:cs="仿宋"/>
                <w:color w:val="auto"/>
                <w:szCs w:val="24"/>
                <w:highlight w:val="none"/>
              </w:rPr>
            </w:pPr>
            <w:r>
              <w:rPr>
                <w:rFonts w:hint="eastAsia" w:ascii="仿宋" w:hAnsi="仿宋" w:cs="仿宋"/>
                <w:color w:val="auto"/>
                <w:szCs w:val="24"/>
                <w:highlight w:val="none"/>
              </w:rPr>
              <w:t>29</w:t>
            </w:r>
          </w:p>
        </w:tc>
        <w:tc>
          <w:tcPr>
            <w:tcW w:w="1504" w:type="dxa"/>
            <w:noWrap w:val="0"/>
            <w:vAlign w:val="center"/>
          </w:tcPr>
          <w:p w14:paraId="042CA06E">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全流程电子化项目投标说明</w:t>
            </w:r>
          </w:p>
        </w:tc>
        <w:tc>
          <w:tcPr>
            <w:tcW w:w="7467" w:type="dxa"/>
            <w:gridSpan w:val="3"/>
            <w:noWrap w:val="0"/>
            <w:vAlign w:val="center"/>
          </w:tcPr>
          <w:p w14:paraId="1176459E">
            <w:pPr>
              <w:spacing w:line="240" w:lineRule="auto"/>
              <w:ind w:firstLine="0" w:firstLineChars="0"/>
              <w:jc w:val="left"/>
              <w:rPr>
                <w:rFonts w:hint="eastAsia" w:ascii="仿宋" w:hAnsi="仿宋" w:cs="仿宋"/>
                <w:color w:val="auto"/>
                <w:szCs w:val="24"/>
                <w:highlight w:val="none"/>
              </w:rPr>
            </w:pPr>
            <w:r>
              <w:rPr>
                <w:rFonts w:hint="eastAsia" w:ascii="仿宋" w:hAnsi="仿宋" w:cs="仿宋"/>
                <w:color w:val="auto"/>
                <w:szCs w:val="24"/>
                <w:highlight w:val="none"/>
              </w:rPr>
              <w:t>本项目实行电子投标。电子投标文件，按政采云平台项目采购－电子招投标操作指南及本招标文件要求递交。投标文件均由资格文件、商务及技术文件、报价文件组成。</w:t>
            </w:r>
          </w:p>
          <w:p w14:paraId="5781D879">
            <w:pPr>
              <w:spacing w:line="240" w:lineRule="auto"/>
              <w:ind w:firstLine="0" w:firstLineChars="0"/>
              <w:jc w:val="left"/>
              <w:rPr>
                <w:rFonts w:hint="eastAsia" w:ascii="仿宋" w:hAnsi="仿宋" w:cs="仿宋"/>
                <w:color w:val="auto"/>
                <w:szCs w:val="24"/>
                <w:highlight w:val="none"/>
              </w:rPr>
            </w:pPr>
            <w:r>
              <w:rPr>
                <w:rFonts w:hint="eastAsia" w:ascii="仿宋" w:hAnsi="仿宋" w:cs="仿宋"/>
                <w:b/>
                <w:bCs/>
                <w:color w:val="auto"/>
                <w:szCs w:val="24"/>
                <w:highlight w:val="none"/>
              </w:rPr>
              <w:t>▲投标人须按时自行解密，规定时间内解密失败的，投标无效。</w:t>
            </w:r>
          </w:p>
          <w:p w14:paraId="6967E8E5">
            <w:pPr>
              <w:spacing w:line="240" w:lineRule="auto"/>
              <w:ind w:firstLine="0" w:firstLineChars="0"/>
              <w:jc w:val="left"/>
              <w:rPr>
                <w:rFonts w:hint="eastAsia" w:ascii="仿宋" w:hAnsi="仿宋" w:cs="仿宋"/>
                <w:b/>
                <w:color w:val="auto"/>
                <w:szCs w:val="24"/>
                <w:highlight w:val="none"/>
              </w:rPr>
            </w:pPr>
            <w:r>
              <w:rPr>
                <w:rFonts w:hint="eastAsia" w:ascii="仿宋" w:hAnsi="仿宋" w:cs="仿宋"/>
                <w:b/>
                <w:bCs/>
                <w:color w:val="auto"/>
                <w:szCs w:val="24"/>
                <w:highlight w:val="none"/>
              </w:rPr>
              <w:t>▲未传输递交电子投标文件的，投标无效。</w:t>
            </w:r>
          </w:p>
        </w:tc>
      </w:tr>
      <w:tr w14:paraId="009FB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0" w:hRule="atLeast"/>
          <w:jc w:val="center"/>
        </w:trPr>
        <w:tc>
          <w:tcPr>
            <w:tcW w:w="585" w:type="dxa"/>
            <w:noWrap w:val="0"/>
            <w:vAlign w:val="center"/>
          </w:tcPr>
          <w:p w14:paraId="04C7C2BE">
            <w:pPr>
              <w:tabs>
                <w:tab w:val="left" w:pos="257"/>
              </w:tabs>
              <w:spacing w:line="240" w:lineRule="auto"/>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30</w:t>
            </w:r>
          </w:p>
        </w:tc>
        <w:tc>
          <w:tcPr>
            <w:tcW w:w="1504" w:type="dxa"/>
            <w:noWrap w:val="0"/>
            <w:vAlign w:val="center"/>
          </w:tcPr>
          <w:p w14:paraId="26EA24D6">
            <w:pPr>
              <w:spacing w:line="240" w:lineRule="auto"/>
              <w:ind w:firstLine="0" w:firstLineChars="0"/>
              <w:jc w:val="center"/>
              <w:rPr>
                <w:rFonts w:hint="eastAsia" w:ascii="宋体" w:hAnsi="宋体" w:cs="宋体"/>
                <w:snapToGrid w:val="0"/>
                <w:color w:val="auto"/>
                <w:kern w:val="28"/>
                <w:highlight w:val="none"/>
                <w:lang w:val="en-US" w:eastAsia="zh-CN"/>
              </w:rPr>
            </w:pPr>
            <w:r>
              <w:rPr>
                <w:rFonts w:hint="eastAsia" w:ascii="宋体" w:hAnsi="宋体" w:cs="宋体"/>
                <w:b/>
                <w:bCs/>
                <w:snapToGrid w:val="0"/>
                <w:color w:val="auto"/>
                <w:kern w:val="28"/>
                <w:highlight w:val="none"/>
              </w:rPr>
              <w:t>采购人不得向供应商索要或者接受其给予的赠品、回扣或者与采购无关的其他商品、服务</w:t>
            </w:r>
          </w:p>
        </w:tc>
        <w:tc>
          <w:tcPr>
            <w:tcW w:w="7467" w:type="dxa"/>
            <w:gridSpan w:val="3"/>
            <w:noWrap w:val="0"/>
            <w:vAlign w:val="center"/>
          </w:tcPr>
          <w:p w14:paraId="447F671B">
            <w:pPr>
              <w:spacing w:line="240" w:lineRule="auto"/>
              <w:ind w:firstLine="0" w:firstLineChars="0"/>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（1）不得明示或暗示供应商提供赠品、回扣、采购预算中本身不包含的其他商品或服务；</w:t>
            </w:r>
          </w:p>
          <w:p w14:paraId="1F4752B6">
            <w:pPr>
              <w:spacing w:line="240" w:lineRule="auto"/>
              <w:ind w:firstLine="0" w:firstLineChars="0"/>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（2）供应商承诺提供赠品、回扣、采购预算中本身不包含的其他商品或服务，视作无效承诺；不得因无效承诺对供应商实行差别待遇或者歧视待遇；</w:t>
            </w:r>
          </w:p>
          <w:p w14:paraId="5820FB81">
            <w:pPr>
              <w:spacing w:line="240" w:lineRule="auto"/>
              <w:ind w:firstLine="0" w:firstLineChars="0"/>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（3）合同总价不为零，《开标一览表（报价表）》中部分产品、服务单价为零的，视作已包含在总价中；</w:t>
            </w:r>
          </w:p>
          <w:p w14:paraId="2F521697">
            <w:pPr>
              <w:spacing w:line="240" w:lineRule="auto"/>
              <w:ind w:firstLine="0" w:firstLineChars="0"/>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（4）不得将供应商提供赠品、回扣、采购预算中本身不包含的其他商品或服务作为中标（成交）条件或者合同签订条件；</w:t>
            </w:r>
          </w:p>
          <w:p w14:paraId="32C75232">
            <w:pPr>
              <w:spacing w:line="240" w:lineRule="auto"/>
              <w:ind w:firstLine="0" w:firstLineChars="0"/>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（5）合同签订后，不得接受供应商无效承诺的赠品、回扣、采购预算中本身不包含的其他商品或服务；</w:t>
            </w:r>
          </w:p>
          <w:p w14:paraId="2325956A">
            <w:pPr>
              <w:spacing w:line="240" w:lineRule="auto"/>
              <w:ind w:firstLine="0" w:firstLineChars="0"/>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（6）合同签订后，不得向供应商索要赠品、回扣、采购预算中本身不包含的其他商品或服务；</w:t>
            </w:r>
          </w:p>
          <w:p w14:paraId="7B11A305">
            <w:pPr>
              <w:spacing w:line="240" w:lineRule="auto"/>
              <w:ind w:firstLine="0" w:firstLineChars="0"/>
              <w:rPr>
                <w:rFonts w:hint="eastAsia" w:ascii="宋体" w:hAnsi="宋体" w:cs="宋体"/>
                <w:snapToGrid w:val="0"/>
                <w:color w:val="auto"/>
                <w:kern w:val="28"/>
                <w:highlight w:val="none"/>
                <w:lang w:val="en-US" w:eastAsia="zh-CN"/>
              </w:rPr>
            </w:pPr>
            <w:r>
              <w:rPr>
                <w:rFonts w:hint="eastAsia" w:ascii="宋体" w:hAnsi="宋体" w:cs="宋体"/>
                <w:snapToGrid w:val="0"/>
                <w:color w:val="auto"/>
                <w:kern w:val="28"/>
                <w:highlight w:val="none"/>
              </w:rPr>
              <w:t>（7）履约验收环节，不得因供应商提供赠品、回扣、采购预算中本身不包含的其他商品或服务减免供应商违约责任。</w:t>
            </w:r>
          </w:p>
        </w:tc>
      </w:tr>
      <w:tr w14:paraId="78FBD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585" w:type="dxa"/>
            <w:vMerge w:val="restart"/>
            <w:noWrap w:val="0"/>
            <w:vAlign w:val="center"/>
          </w:tcPr>
          <w:p w14:paraId="2B4F6757">
            <w:pPr>
              <w:tabs>
                <w:tab w:val="left" w:pos="257"/>
              </w:tabs>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Cs w:val="24"/>
                <w:highlight w:val="none"/>
              </w:rPr>
              <w:t>3</w:t>
            </w:r>
            <w:r>
              <w:rPr>
                <w:rFonts w:hint="eastAsia" w:ascii="仿宋" w:hAnsi="仿宋" w:cs="仿宋"/>
                <w:color w:val="auto"/>
                <w:szCs w:val="24"/>
                <w:highlight w:val="none"/>
                <w:lang w:val="en-US" w:eastAsia="zh-CN"/>
              </w:rPr>
              <w:t>1</w:t>
            </w:r>
          </w:p>
        </w:tc>
        <w:tc>
          <w:tcPr>
            <w:tcW w:w="1504" w:type="dxa"/>
            <w:vMerge w:val="restart"/>
            <w:noWrap w:val="0"/>
            <w:vAlign w:val="center"/>
          </w:tcPr>
          <w:p w14:paraId="221BE2AB">
            <w:pPr>
              <w:spacing w:line="240" w:lineRule="auto"/>
              <w:ind w:firstLine="0" w:firstLineChars="0"/>
              <w:jc w:val="center"/>
              <w:rPr>
                <w:rFonts w:hint="eastAsia" w:ascii="仿宋" w:hAnsi="仿宋" w:cs="仿宋"/>
                <w:b/>
                <w:color w:val="auto"/>
                <w:kern w:val="2"/>
                <w:sz w:val="24"/>
                <w:szCs w:val="24"/>
                <w:highlight w:val="none"/>
                <w:lang w:val="en-US" w:eastAsia="zh-CN" w:bidi="ar-SA"/>
              </w:rPr>
            </w:pPr>
            <w:r>
              <w:rPr>
                <w:rFonts w:hint="eastAsia" w:ascii="仿宋" w:hAnsi="仿宋" w:cs="仿宋"/>
                <w:b/>
                <w:color w:val="auto"/>
                <w:kern w:val="2"/>
                <w:sz w:val="24"/>
                <w:szCs w:val="24"/>
                <w:highlight w:val="none"/>
                <w:lang w:val="en-US" w:eastAsia="zh-CN" w:bidi="ar-SA"/>
              </w:rPr>
              <w:t>联合体</w:t>
            </w:r>
          </w:p>
          <w:p w14:paraId="30EB2613">
            <w:pPr>
              <w:spacing w:line="24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cs="仿宋"/>
                <w:b/>
                <w:color w:val="auto"/>
                <w:kern w:val="2"/>
                <w:sz w:val="24"/>
                <w:szCs w:val="24"/>
                <w:highlight w:val="none"/>
                <w:lang w:val="en-US" w:eastAsia="zh-CN" w:bidi="ar-SA"/>
              </w:rPr>
              <w:t>相关要求</w:t>
            </w:r>
          </w:p>
        </w:tc>
        <w:tc>
          <w:tcPr>
            <w:tcW w:w="7467" w:type="dxa"/>
            <w:gridSpan w:val="3"/>
            <w:noWrap w:val="0"/>
            <w:vAlign w:val="center"/>
          </w:tcPr>
          <w:p w14:paraId="799A1A4F">
            <w:pPr>
              <w:spacing w:line="240" w:lineRule="auto"/>
              <w:ind w:firstLine="0" w:firstLineChars="0"/>
              <w:rPr>
                <w:rFonts w:hint="eastAsia" w:ascii="宋体" w:hAnsi="宋体" w:eastAsia="仿宋" w:cs="宋体"/>
                <w:snapToGrid w:val="0"/>
                <w:color w:val="auto"/>
                <w:kern w:val="28"/>
                <w:sz w:val="24"/>
                <w:highlight w:val="none"/>
                <w:lang w:val="en-US" w:eastAsia="zh-CN" w:bidi="ar-SA"/>
              </w:rPr>
            </w:pPr>
            <w:r>
              <w:rPr>
                <w:rFonts w:hint="eastAsia" w:ascii="宋体" w:hAnsi="宋体" w:cs="宋体"/>
                <w:snapToGrid w:val="0"/>
                <w:color w:val="auto"/>
                <w:kern w:val="28"/>
                <w:highlight w:val="none"/>
              </w:rPr>
              <w:t>联合体投标的，联合体各方分别提供与联合体协议中规定的分工内容相应的业绩证明材料，业绩数量以提供材料较少的一方为准。</w:t>
            </w:r>
          </w:p>
        </w:tc>
      </w:tr>
      <w:tr w14:paraId="2971B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86" w:hRule="atLeast"/>
          <w:jc w:val="center"/>
        </w:trPr>
        <w:tc>
          <w:tcPr>
            <w:tcW w:w="585" w:type="dxa"/>
            <w:vMerge w:val="continue"/>
            <w:noWrap w:val="0"/>
            <w:vAlign w:val="top"/>
          </w:tcPr>
          <w:p w14:paraId="40B6BBA8">
            <w:pPr>
              <w:tabs>
                <w:tab w:val="left" w:pos="257"/>
              </w:tabs>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p>
        </w:tc>
        <w:tc>
          <w:tcPr>
            <w:tcW w:w="1504" w:type="dxa"/>
            <w:vMerge w:val="continue"/>
            <w:noWrap w:val="0"/>
            <w:vAlign w:val="top"/>
          </w:tcPr>
          <w:p w14:paraId="2E178A8D">
            <w:pPr>
              <w:spacing w:line="240" w:lineRule="auto"/>
              <w:ind w:firstLine="0" w:firstLineChars="0"/>
              <w:jc w:val="center"/>
              <w:rPr>
                <w:rFonts w:hint="eastAsia" w:ascii="宋体" w:hAnsi="宋体" w:eastAsia="宋体" w:cs="Arial"/>
                <w:color w:val="auto"/>
                <w:kern w:val="0"/>
                <w:sz w:val="24"/>
                <w:highlight w:val="none"/>
                <w:lang w:val="en-US" w:eastAsia="zh-CN" w:bidi="ar-SA"/>
              </w:rPr>
            </w:pPr>
          </w:p>
        </w:tc>
        <w:tc>
          <w:tcPr>
            <w:tcW w:w="7467" w:type="dxa"/>
            <w:gridSpan w:val="3"/>
            <w:noWrap w:val="0"/>
            <w:vAlign w:val="center"/>
          </w:tcPr>
          <w:p w14:paraId="37472EC7">
            <w:pPr>
              <w:spacing w:line="240" w:lineRule="auto"/>
              <w:ind w:firstLine="0" w:firstLineChars="0"/>
              <w:rPr>
                <w:rFonts w:ascii="宋体" w:hAnsi="宋体" w:cs="宋体"/>
                <w:snapToGrid w:val="0"/>
                <w:color w:val="auto"/>
                <w:kern w:val="28"/>
                <w:highlight w:val="none"/>
              </w:rPr>
            </w:pPr>
            <w:r>
              <w:rPr>
                <w:rFonts w:hint="eastAsia" w:ascii="MS Mincho" w:hAnsi="MS Mincho" w:eastAsia="MS Mincho" w:cs="MS Mincho"/>
                <w:color w:val="auto"/>
                <w:kern w:val="0"/>
                <w:highlight w:val="none"/>
              </w:rPr>
              <w:t>☐</w:t>
            </w:r>
            <w:r>
              <w:rPr>
                <w:rFonts w:hint="eastAsia" w:ascii="宋体" w:hAnsi="宋体" w:cs="宋体"/>
                <w:snapToGrid w:val="0"/>
                <w:color w:val="auto"/>
                <w:kern w:val="28"/>
                <w:highlight w:val="none"/>
              </w:rPr>
              <w:t>联合体投标的，联合体各方均需按招标文件要求提供资信证明文件，否则视为不符合相关要求。</w:t>
            </w:r>
          </w:p>
          <w:p w14:paraId="29D88926">
            <w:pPr>
              <w:spacing w:line="240" w:lineRule="auto"/>
              <w:ind w:firstLine="0" w:firstLineChars="0"/>
              <w:rPr>
                <w:rFonts w:hint="eastAsia" w:ascii="宋体" w:hAnsi="宋体" w:eastAsia="仿宋" w:cs="宋体"/>
                <w:snapToGrid w:val="0"/>
                <w:color w:val="auto"/>
                <w:kern w:val="28"/>
                <w:sz w:val="24"/>
                <w:highlight w:val="none"/>
                <w:lang w:val="en-US" w:eastAsia="zh-CN" w:bidi="ar-SA"/>
              </w:rPr>
            </w:pPr>
            <w:r>
              <w:rPr>
                <w:rFonts w:hint="eastAsia" w:ascii="宋体" w:hAnsi="宋体" w:eastAsia="宋体" w:cs="Arial"/>
                <w:color w:val="auto"/>
                <w:kern w:val="0"/>
                <w:highlight w:val="none"/>
              </w:rPr>
              <w:sym w:font="Wingdings" w:char="00A8"/>
            </w:r>
            <w:r>
              <w:rPr>
                <w:rFonts w:hint="eastAsia" w:ascii="宋体" w:hAnsi="宋体" w:cs="宋体"/>
                <w:snapToGrid w:val="0"/>
                <w:color w:val="auto"/>
                <w:kern w:val="28"/>
                <w:highlight w:val="none"/>
              </w:rPr>
              <w:t>联合体投标的，联合体中有一方或者联合体成员根据分工按招标文件要求提供资信证明文件的，视为符合了相关要求。</w:t>
            </w:r>
          </w:p>
        </w:tc>
      </w:tr>
      <w:tr w14:paraId="7052B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14:paraId="29462BF1">
            <w:pPr>
              <w:tabs>
                <w:tab w:val="left" w:pos="257"/>
              </w:tabs>
              <w:spacing w:line="240" w:lineRule="auto"/>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32</w:t>
            </w:r>
          </w:p>
        </w:tc>
        <w:tc>
          <w:tcPr>
            <w:tcW w:w="1504" w:type="dxa"/>
            <w:noWrap w:val="0"/>
            <w:vAlign w:val="center"/>
          </w:tcPr>
          <w:p w14:paraId="57296BEC">
            <w:pPr>
              <w:spacing w:line="240" w:lineRule="auto"/>
              <w:ind w:firstLine="0" w:firstLineChars="0"/>
              <w:jc w:val="center"/>
              <w:rPr>
                <w:rFonts w:hint="eastAsia" w:ascii="宋体" w:hAnsi="宋体" w:eastAsia="宋体" w:cs="Arial"/>
                <w:color w:val="auto"/>
                <w:kern w:val="0"/>
                <w:sz w:val="24"/>
                <w:highlight w:val="none"/>
                <w:lang w:val="en-US" w:eastAsia="zh-CN" w:bidi="ar-SA"/>
              </w:rPr>
            </w:pPr>
            <w:r>
              <w:rPr>
                <w:rFonts w:hint="eastAsia" w:ascii="仿宋" w:hAnsi="仿宋" w:cs="仿宋"/>
                <w:b/>
                <w:color w:val="auto"/>
                <w:szCs w:val="24"/>
                <w:highlight w:val="none"/>
              </w:rPr>
              <w:t>其他说明</w:t>
            </w:r>
          </w:p>
        </w:tc>
        <w:tc>
          <w:tcPr>
            <w:tcW w:w="7467" w:type="dxa"/>
            <w:gridSpan w:val="3"/>
            <w:noWrap w:val="0"/>
            <w:vAlign w:val="center"/>
          </w:tcPr>
          <w:p w14:paraId="1D009DA7">
            <w:pPr>
              <w:numPr>
                <w:ilvl w:val="0"/>
                <w:numId w:val="0"/>
              </w:numPr>
              <w:tabs>
                <w:tab w:val="left" w:pos="0"/>
              </w:tabs>
              <w:rPr>
                <w:rFonts w:hint="eastAsia" w:ascii="宋体" w:hAnsi="宋体" w:eastAsia="宋体" w:cs="Arial"/>
                <w:color w:val="auto"/>
                <w:kern w:val="0"/>
                <w:highlight w:val="none"/>
                <w:lang w:eastAsia="zh-CN"/>
              </w:rPr>
            </w:pPr>
            <w:r>
              <w:rPr>
                <w:rFonts w:hint="eastAsia" w:ascii="仿宋" w:hAnsi="仿宋" w:cs="仿宋"/>
                <w:b/>
                <w:bCs/>
                <w:color w:val="auto"/>
                <w:szCs w:val="24"/>
                <w:highlight w:val="none"/>
              </w:rPr>
              <w:t>供应商在政府采购活动中违反政府采购相关规定给采购</w:t>
            </w:r>
            <w:r>
              <w:rPr>
                <w:rFonts w:hint="eastAsia" w:ascii="仿宋" w:hAnsi="仿宋" w:cs="仿宋"/>
                <w:b/>
                <w:bCs/>
                <w:color w:val="auto"/>
                <w:szCs w:val="24"/>
                <w:highlight w:val="none"/>
                <w:lang w:eastAsia="zh-CN"/>
              </w:rPr>
              <w:t>代理</w:t>
            </w:r>
            <w:r>
              <w:rPr>
                <w:rFonts w:hint="eastAsia" w:ascii="仿宋" w:hAnsi="仿宋" w:cs="仿宋"/>
                <w:b/>
                <w:bCs/>
                <w:color w:val="auto"/>
                <w:szCs w:val="24"/>
                <w:highlight w:val="none"/>
              </w:rPr>
              <w:t>机构造成损失的，采购</w:t>
            </w:r>
            <w:r>
              <w:rPr>
                <w:rFonts w:hint="eastAsia" w:ascii="仿宋" w:hAnsi="仿宋" w:cs="仿宋"/>
                <w:b/>
                <w:bCs/>
                <w:color w:val="auto"/>
                <w:szCs w:val="24"/>
                <w:highlight w:val="none"/>
                <w:lang w:eastAsia="zh-CN"/>
              </w:rPr>
              <w:t>代理</w:t>
            </w:r>
            <w:r>
              <w:rPr>
                <w:rFonts w:hint="eastAsia" w:ascii="仿宋" w:hAnsi="仿宋" w:cs="仿宋"/>
                <w:b/>
                <w:bCs/>
                <w:color w:val="auto"/>
                <w:szCs w:val="24"/>
                <w:highlight w:val="none"/>
              </w:rPr>
              <w:t>机构可按照采购文件约定要求供应商承担赔偿责任</w:t>
            </w:r>
            <w:r>
              <w:rPr>
                <w:rFonts w:hint="eastAsia" w:ascii="仿宋" w:hAnsi="仿宋" w:cs="仿宋"/>
                <w:b/>
                <w:bCs/>
                <w:color w:val="auto"/>
                <w:szCs w:val="24"/>
                <w:highlight w:val="none"/>
                <w:lang w:eastAsia="zh-CN"/>
              </w:rPr>
              <w:t>。</w:t>
            </w:r>
          </w:p>
        </w:tc>
      </w:tr>
      <w:tr w14:paraId="6758C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14:paraId="06B8E679">
            <w:pPr>
              <w:spacing w:line="240" w:lineRule="auto"/>
              <w:ind w:firstLine="0" w:firstLineChars="0"/>
              <w:jc w:val="center"/>
              <w:rPr>
                <w:rFonts w:hint="default" w:ascii="仿宋" w:hAnsi="仿宋" w:cs="仿宋"/>
                <w:b/>
                <w:color w:val="auto"/>
                <w:szCs w:val="24"/>
                <w:highlight w:val="none"/>
                <w:lang w:val="en-US" w:eastAsia="zh-CN"/>
              </w:rPr>
            </w:pPr>
            <w:r>
              <w:rPr>
                <w:rFonts w:hint="eastAsia" w:ascii="仿宋" w:hAnsi="仿宋" w:cs="仿宋"/>
                <w:b w:val="0"/>
                <w:bCs/>
                <w:color w:val="auto"/>
                <w:szCs w:val="24"/>
                <w:highlight w:val="none"/>
                <w:lang w:val="en-US" w:eastAsia="zh-CN"/>
              </w:rPr>
              <w:t>33</w:t>
            </w:r>
          </w:p>
        </w:tc>
        <w:tc>
          <w:tcPr>
            <w:tcW w:w="1504" w:type="dxa"/>
            <w:noWrap w:val="0"/>
            <w:vAlign w:val="center"/>
          </w:tcPr>
          <w:p w14:paraId="7CEFA59A">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特别说明</w:t>
            </w:r>
          </w:p>
        </w:tc>
        <w:tc>
          <w:tcPr>
            <w:tcW w:w="7467" w:type="dxa"/>
            <w:gridSpan w:val="3"/>
            <w:noWrap w:val="0"/>
            <w:vAlign w:val="center"/>
          </w:tcPr>
          <w:p w14:paraId="59A17384">
            <w:pPr>
              <w:spacing w:line="240" w:lineRule="auto"/>
              <w:ind w:firstLine="0" w:firstLineChars="0"/>
              <w:jc w:val="both"/>
              <w:rPr>
                <w:rFonts w:hint="eastAsia" w:ascii="仿宋" w:hAnsi="仿宋" w:cs="仿宋"/>
                <w:b/>
                <w:color w:val="auto"/>
                <w:szCs w:val="24"/>
                <w:highlight w:val="none"/>
              </w:rPr>
            </w:pPr>
            <w:r>
              <w:rPr>
                <w:rFonts w:hint="eastAsia" w:ascii="宋体" w:hAnsi="宋体" w:cs="宋体"/>
                <w:snapToGrid w:val="0"/>
                <w:color w:val="auto"/>
                <w:kern w:val="28"/>
                <w:highlight w:val="none"/>
              </w:rPr>
              <w:t>评审因素对应的要求视为采购需求的一部分。</w:t>
            </w:r>
          </w:p>
        </w:tc>
      </w:tr>
      <w:tr w14:paraId="0FD9E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14:paraId="2432D005">
            <w:pPr>
              <w:spacing w:line="240" w:lineRule="auto"/>
              <w:ind w:firstLine="0" w:firstLineChars="0"/>
              <w:jc w:val="center"/>
              <w:rPr>
                <w:rFonts w:hint="default" w:ascii="仿宋" w:hAnsi="仿宋" w:cs="仿宋"/>
                <w:b w:val="0"/>
                <w:bCs/>
                <w:color w:val="auto"/>
                <w:szCs w:val="24"/>
                <w:highlight w:val="none"/>
                <w:lang w:val="en-US" w:eastAsia="zh-CN"/>
              </w:rPr>
            </w:pPr>
            <w:r>
              <w:rPr>
                <w:rFonts w:hint="eastAsia" w:ascii="仿宋" w:hAnsi="仿宋" w:cs="仿宋"/>
                <w:b w:val="0"/>
                <w:bCs/>
                <w:color w:val="auto"/>
                <w:szCs w:val="24"/>
                <w:highlight w:val="none"/>
                <w:lang w:val="en-US" w:eastAsia="zh-CN"/>
              </w:rPr>
              <w:t>34</w:t>
            </w:r>
          </w:p>
        </w:tc>
        <w:tc>
          <w:tcPr>
            <w:tcW w:w="1504" w:type="dxa"/>
            <w:noWrap w:val="0"/>
            <w:vAlign w:val="center"/>
          </w:tcPr>
          <w:p w14:paraId="15CC46A3">
            <w:pPr>
              <w:keepNext w:val="0"/>
              <w:keepLines w:val="0"/>
              <w:suppressLineNumbers w:val="0"/>
              <w:spacing w:before="0" w:beforeAutospacing="0" w:after="0" w:afterAutospacing="0" w:line="240" w:lineRule="auto"/>
              <w:ind w:left="0" w:right="0" w:firstLine="0" w:firstLineChars="0"/>
              <w:jc w:val="center"/>
              <w:rPr>
                <w:rFonts w:hint="eastAsia" w:ascii="仿宋" w:hAnsi="仿宋" w:cs="仿宋"/>
                <w:b/>
                <w:szCs w:val="24"/>
              </w:rPr>
            </w:pPr>
            <w:r>
              <w:rPr>
                <w:rFonts w:hint="eastAsia" w:ascii="仿宋" w:hAnsi="仿宋" w:cs="仿宋"/>
                <w:b/>
                <w:szCs w:val="24"/>
              </w:rPr>
              <w:t xml:space="preserve">委托招标 </w:t>
            </w:r>
          </w:p>
          <w:p w14:paraId="6E006D91">
            <w:pPr>
              <w:spacing w:line="240" w:lineRule="auto"/>
              <w:ind w:firstLine="0" w:firstLineChars="0"/>
              <w:jc w:val="center"/>
              <w:rPr>
                <w:rFonts w:hint="eastAsia" w:ascii="仿宋" w:hAnsi="仿宋" w:cs="仿宋"/>
                <w:b/>
                <w:color w:val="auto"/>
                <w:szCs w:val="24"/>
                <w:highlight w:val="none"/>
              </w:rPr>
            </w:pPr>
            <w:r>
              <w:rPr>
                <w:rFonts w:hint="eastAsia" w:ascii="仿宋" w:hAnsi="仿宋" w:cs="仿宋"/>
                <w:b/>
                <w:szCs w:val="24"/>
              </w:rPr>
              <w:t>代理服务费</w:t>
            </w:r>
          </w:p>
        </w:tc>
        <w:tc>
          <w:tcPr>
            <w:tcW w:w="7467" w:type="dxa"/>
            <w:gridSpan w:val="3"/>
            <w:noWrap w:val="0"/>
            <w:vAlign w:val="center"/>
          </w:tcPr>
          <w:p w14:paraId="53E40E4A">
            <w:pPr>
              <w:pStyle w:val="82"/>
              <w:keepNext w:val="0"/>
              <w:keepLines w:val="0"/>
              <w:suppressLineNumbers w:val="0"/>
              <w:shd w:val="clear" w:color="auto" w:fill="auto"/>
              <w:spacing w:before="0" w:beforeAutospacing="0" w:after="0" w:afterAutospacing="0" w:line="400" w:lineRule="exact"/>
              <w:ind w:left="0" w:leftChars="0" w:right="0" w:firstLine="0" w:firstLineChars="0"/>
              <w:rPr>
                <w:rFonts w:hint="eastAsia" w:ascii="仿宋_GB2312" w:hAnsi="仿宋" w:eastAsia="仿宋_GB2312"/>
                <w:b/>
                <w:bCs/>
                <w:color w:val="auto"/>
              </w:rPr>
            </w:pPr>
            <w:r>
              <w:rPr>
                <w:rFonts w:hint="eastAsia" w:ascii="仿宋_GB2312" w:hAnsi="仿宋" w:eastAsia="仿宋_GB2312"/>
                <w:b/>
                <w:bCs/>
                <w:color w:val="auto"/>
              </w:rPr>
              <w:t>本项目委托招标代理服务费参照《国家发展和改革委员会文件》【发改价格[2011]534号】（服务类）收费标准计算由中标单位支付，中标单位在领取中标通知书时将以上费用支付给招标代理机构。以上费用不在报价中，以人民币支付，以现金或转账的方式缴纳。</w:t>
            </w:r>
          </w:p>
          <w:p w14:paraId="3BBC350B">
            <w:pPr>
              <w:pStyle w:val="82"/>
              <w:keepNext w:val="0"/>
              <w:keepLines w:val="0"/>
              <w:suppressLineNumbers w:val="0"/>
              <w:shd w:val="clear" w:color="auto" w:fill="FFFFFF"/>
              <w:spacing w:before="0" w:beforeAutospacing="0" w:after="0" w:afterAutospacing="0" w:line="400" w:lineRule="exact"/>
              <w:ind w:left="0" w:leftChars="0" w:right="0" w:firstLine="0" w:firstLineChars="0"/>
              <w:rPr>
                <w:rFonts w:hint="default" w:ascii="仿宋_GB2312" w:hAnsi="仿宋" w:eastAsia="仿宋_GB2312"/>
              </w:rPr>
            </w:pPr>
            <w:r>
              <w:rPr>
                <w:rFonts w:hint="eastAsia" w:ascii="仿宋_GB2312" w:hAnsi="仿宋" w:eastAsia="仿宋_GB2312"/>
              </w:rPr>
              <w:t>注：《国家发展和改革委员会文件》【发改价格[2011]534号】收费标准如下，以供参考：</w:t>
            </w:r>
            <w:r>
              <w:rPr>
                <w:rFonts w:hint="eastAsia" w:ascii="仿宋_GB2312" w:hAnsi="仿宋" w:eastAsia="仿宋_GB2312"/>
                <w:b/>
                <w:bCs/>
              </w:rPr>
              <w:t>调整后的招标代理服务收费标准（2011）（费率）</w:t>
            </w:r>
          </w:p>
          <w:tbl>
            <w:tblPr>
              <w:tblStyle w:val="89"/>
              <w:tblW w:w="6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521"/>
              <w:gridCol w:w="1521"/>
              <w:gridCol w:w="1475"/>
            </w:tblGrid>
            <w:tr w14:paraId="0A1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4AE7E470">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中标金额</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55C68217">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货物招标</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7445FAEB">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highlight w:val="yellow"/>
                    </w:rPr>
                    <w:t>服务招标</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0C50936">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工程招标</w:t>
                  </w:r>
                </w:p>
              </w:tc>
            </w:tr>
            <w:tr w14:paraId="25BC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7879BAED">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100万元以下</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5B2778A8">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1.5%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BD30552">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1.5%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1C7823F">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1.0%</w:t>
                  </w:r>
                </w:p>
              </w:tc>
            </w:tr>
            <w:tr w14:paraId="2B60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440BED19">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100～500万元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A93B33B">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1.1%</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24CA83FC">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0.8%</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68F31886">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0.7%</w:t>
                  </w:r>
                </w:p>
              </w:tc>
            </w:tr>
            <w:tr w14:paraId="4E91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41F607B8">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500～1000万元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7A6A9C5">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0.8%</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EA773E8">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0.45%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B608537">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0.55%</w:t>
                  </w:r>
                </w:p>
              </w:tc>
            </w:tr>
            <w:tr w14:paraId="60EA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73D86CC6">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1000～5000万元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ACCC90F">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21E9E43">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0.25%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033A558">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0.35%</w:t>
                  </w:r>
                </w:p>
              </w:tc>
            </w:tr>
            <w:tr w14:paraId="1674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6488D785">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5000万元～1亿元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24BEB504">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0.25%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5C72B0D0">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0.1%</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8C50ABE">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0.2%</w:t>
                  </w:r>
                </w:p>
              </w:tc>
            </w:tr>
            <w:tr w14:paraId="46DE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6705CD8D">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1～5亿元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23E4317">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6D48E0F9">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FAEB6B2">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0.05%</w:t>
                  </w:r>
                </w:p>
              </w:tc>
            </w:tr>
            <w:tr w14:paraId="2F36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7531F7C9">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5～10亿元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47CC266">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0.035%</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753E7D4B">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0.035%</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7C6F24C">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0.035%</w:t>
                  </w:r>
                </w:p>
              </w:tc>
            </w:tr>
            <w:tr w14:paraId="2BF9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2374286F">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10～50亿元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51EEB74C">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0.008%</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C7E9850">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0.008%</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33702D8">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0.008%</w:t>
                  </w:r>
                </w:p>
              </w:tc>
            </w:tr>
            <w:tr w14:paraId="0E64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674B5D3F">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50～100亿元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DAB0FA7">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0.006%</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7447E17">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0.006%</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2DB44AE">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0.006%</w:t>
                  </w:r>
                </w:p>
              </w:tc>
            </w:tr>
            <w:tr w14:paraId="792A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14:paraId="08DDCA05">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100亿以上</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2CF07DCE">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0.004%</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81A08D3">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0.004%</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53E063F">
                  <w:pPr>
                    <w:keepNext w:val="0"/>
                    <w:keepLines w:val="0"/>
                    <w:widowControl/>
                    <w:suppressLineNumbers w:val="0"/>
                    <w:spacing w:before="156" w:beforeAutospacing="0" w:after="0" w:afterAutospacing="0"/>
                    <w:ind w:left="0" w:right="0" w:firstLine="0" w:firstLineChars="0"/>
                    <w:jc w:val="center"/>
                    <w:rPr>
                      <w:rFonts w:hint="default"/>
                      <w:kern w:val="0"/>
                      <w:szCs w:val="20"/>
                    </w:rPr>
                  </w:pPr>
                  <w:r>
                    <w:rPr>
                      <w:rFonts w:hint="eastAsia"/>
                      <w:kern w:val="0"/>
                      <w:szCs w:val="20"/>
                    </w:rPr>
                    <w:t>0.004%</w:t>
                  </w:r>
                </w:p>
              </w:tc>
            </w:tr>
          </w:tbl>
          <w:p w14:paraId="06A57FAB">
            <w:pPr>
              <w:spacing w:line="240" w:lineRule="auto"/>
              <w:ind w:firstLine="0" w:firstLineChars="0"/>
              <w:jc w:val="both"/>
              <w:rPr>
                <w:rFonts w:hint="eastAsia" w:ascii="宋体" w:hAnsi="宋体" w:cs="宋体"/>
                <w:snapToGrid w:val="0"/>
                <w:color w:val="auto"/>
                <w:kern w:val="28"/>
                <w:highlight w:val="none"/>
              </w:rPr>
            </w:pPr>
          </w:p>
        </w:tc>
      </w:tr>
    </w:tbl>
    <w:p w14:paraId="79E870A2">
      <w:pPr>
        <w:pStyle w:val="5"/>
        <w:spacing w:before="0" w:beforeLines="0" w:after="0" w:afterLines="0" w:line="240" w:lineRule="auto"/>
        <w:ind w:firstLine="602"/>
        <w:rPr>
          <w:rFonts w:hint="eastAsia" w:ascii="仿宋" w:hAnsi="仿宋" w:cs="仿宋"/>
          <w:color w:val="auto"/>
          <w:szCs w:val="24"/>
          <w:highlight w:val="none"/>
        </w:rPr>
      </w:pPr>
      <w:r>
        <w:rPr>
          <w:rFonts w:hAnsi="宋体"/>
          <w:color w:val="auto"/>
          <w:sz w:val="30"/>
          <w:szCs w:val="30"/>
          <w:highlight w:val="none"/>
        </w:rPr>
        <w:br w:type="page"/>
      </w:r>
      <w:r>
        <w:rPr>
          <w:rFonts w:hint="eastAsia" w:ascii="仿宋" w:hAnsi="仿宋" w:cs="仿宋"/>
          <w:bCs w:val="0"/>
          <w:color w:val="auto"/>
          <w:szCs w:val="24"/>
          <w:highlight w:val="none"/>
        </w:rPr>
        <w:t>一、总  则</w:t>
      </w:r>
    </w:p>
    <w:p w14:paraId="3C660B30">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（一）适用范围</w:t>
      </w:r>
    </w:p>
    <w:p w14:paraId="7DDFF442">
      <w:pPr>
        <w:snapToGrid w:val="0"/>
        <w:spacing w:before="156"/>
        <w:ind w:firstLine="480"/>
        <w:rPr>
          <w:rFonts w:hint="eastAsia" w:ascii="仿宋" w:hAnsi="仿宋" w:cs="仿宋"/>
          <w:color w:val="auto"/>
          <w:szCs w:val="24"/>
          <w:highlight w:val="none"/>
        </w:rPr>
      </w:pPr>
      <w:r>
        <w:rPr>
          <w:rFonts w:hint="eastAsia" w:ascii="仿宋" w:hAnsi="仿宋" w:cs="仿宋"/>
          <w:color w:val="auto"/>
          <w:szCs w:val="24"/>
          <w:highlight w:val="none"/>
        </w:rPr>
        <w:t>仅适用于本次招标文件中采购项目的招标、投标、开标、资格审查及信用信息查询、评标、定标、合同履约、付款、验收等行为（法律、法规另有规定的，从其规定）。</w:t>
      </w:r>
    </w:p>
    <w:p w14:paraId="0C034A35">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（二）定义</w:t>
      </w:r>
    </w:p>
    <w:p w14:paraId="5E05DBF8">
      <w:pPr>
        <w:numPr>
          <w:ilvl w:val="0"/>
          <w:numId w:val="24"/>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“采购代理机构”系指组织本次招标的</w:t>
      </w:r>
      <w:r>
        <w:rPr>
          <w:rFonts w:hint="eastAsia" w:ascii="仿宋" w:hAnsi="仿宋" w:cs="仿宋"/>
          <w:color w:val="auto"/>
          <w:szCs w:val="24"/>
          <w:highlight w:val="none"/>
          <w:lang w:eastAsia="zh-CN"/>
        </w:rPr>
        <w:t>建正工程咨询有限公司</w:t>
      </w:r>
      <w:r>
        <w:rPr>
          <w:rFonts w:hint="eastAsia" w:ascii="仿宋" w:hAnsi="仿宋" w:cs="仿宋"/>
          <w:color w:val="auto"/>
          <w:szCs w:val="24"/>
          <w:highlight w:val="none"/>
        </w:rPr>
        <w:t>。</w:t>
      </w:r>
    </w:p>
    <w:p w14:paraId="32BA9C87">
      <w:pPr>
        <w:numPr>
          <w:ilvl w:val="0"/>
          <w:numId w:val="24"/>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“采购人”系指委托采购代理机构采购本次项目的杭州市富阳区级行政机关、事业单位和团体组织。</w:t>
      </w:r>
    </w:p>
    <w:p w14:paraId="7A959ADC">
      <w:pPr>
        <w:numPr>
          <w:ilvl w:val="0"/>
          <w:numId w:val="24"/>
        </w:numPr>
        <w:tabs>
          <w:tab w:val="left" w:pos="0"/>
          <w:tab w:val="clear" w:pos="420"/>
        </w:tabs>
        <w:ind w:firstLine="480"/>
        <w:rPr>
          <w:rFonts w:hint="eastAsia" w:ascii="仿宋" w:hAnsi="仿宋" w:cs="仿宋"/>
          <w:color w:val="auto"/>
          <w:szCs w:val="24"/>
          <w:highlight w:val="none"/>
          <w:u w:val="none"/>
        </w:rPr>
      </w:pPr>
      <w:r>
        <w:rPr>
          <w:rFonts w:hint="eastAsia" w:ascii="仿宋" w:hAnsi="仿宋" w:cs="仿宋"/>
          <w:color w:val="auto"/>
          <w:szCs w:val="24"/>
          <w:highlight w:val="none"/>
        </w:rPr>
        <w:t>“投标人”系指响应招标、参加投</w:t>
      </w:r>
      <w:r>
        <w:rPr>
          <w:rFonts w:hint="eastAsia" w:ascii="仿宋" w:hAnsi="仿宋" w:cs="仿宋"/>
          <w:color w:val="auto"/>
          <w:szCs w:val="24"/>
          <w:highlight w:val="none"/>
          <w:u w:val="none"/>
        </w:rPr>
        <w:t>标竞争的自然人、法人或者非法人组织。</w:t>
      </w:r>
    </w:p>
    <w:p w14:paraId="0A5B4C0F">
      <w:pPr>
        <w:numPr>
          <w:ilvl w:val="0"/>
          <w:numId w:val="24"/>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u w:val="none"/>
        </w:rPr>
        <w:t>“负责人”系指法人企业的法定负责人，或非法人组织的法律、行</w:t>
      </w:r>
      <w:r>
        <w:rPr>
          <w:rFonts w:hint="eastAsia" w:ascii="仿宋" w:hAnsi="仿宋" w:cs="仿宋"/>
          <w:color w:val="auto"/>
          <w:szCs w:val="24"/>
          <w:highlight w:val="none"/>
        </w:rPr>
        <w:t>政法规规定代表单位行使职权的主要负责人，或自然人本人。</w:t>
      </w:r>
    </w:p>
    <w:p w14:paraId="34469707">
      <w:pPr>
        <w:numPr>
          <w:ilvl w:val="0"/>
          <w:numId w:val="24"/>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“产品”系指供应商按招标文件规定，须向采购人提供的一切材料、设备、保险、税金、备品备件、工具、手册及其他有关技术资料和材料。</w:t>
      </w:r>
    </w:p>
    <w:p w14:paraId="4CA3AD57">
      <w:pPr>
        <w:numPr>
          <w:ilvl w:val="0"/>
          <w:numId w:val="24"/>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“服务”系指招标文件规定投标人须承担的本项目产品的安装、调试、技术协助、校准、培训、技术指导以及其他类似的义务。</w:t>
      </w:r>
    </w:p>
    <w:p w14:paraId="4E49502A">
      <w:pPr>
        <w:numPr>
          <w:ilvl w:val="0"/>
          <w:numId w:val="24"/>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“项目”系指投标人按招标文件规定向采购人提供的产品和服务。</w:t>
      </w:r>
    </w:p>
    <w:p w14:paraId="6A12005A">
      <w:pPr>
        <w:numPr>
          <w:ilvl w:val="0"/>
          <w:numId w:val="24"/>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0F88FC0E">
      <w:pPr>
        <w:numPr>
          <w:ilvl w:val="0"/>
          <w:numId w:val="24"/>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“电子交易平台”是指本项目政府采购活动所依托的政府采购云平台（https://www.zcygov.cn/）。</w:t>
      </w:r>
    </w:p>
    <w:p w14:paraId="2B57B010">
      <w:pPr>
        <w:numPr>
          <w:ilvl w:val="0"/>
          <w:numId w:val="24"/>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 系指实质性要求条款，“★”系产品采购项目中重要技术参数；</w:t>
      </w:r>
      <w:r>
        <w:rPr>
          <w:rFonts w:hint="eastAsia" w:ascii="宋体" w:hAnsi="宋体" w:eastAsia="宋体" w:cs="宋体"/>
          <w:color w:val="auto"/>
          <w:highlight w:val="none"/>
        </w:rPr>
        <w:t>“</w:t>
      </w:r>
      <w:r>
        <w:rPr>
          <w:rFonts w:hint="eastAsia" w:ascii="Wingdings" w:hAnsi="Wingdings" w:eastAsia="宋体" w:cs="宋体"/>
          <w:color w:val="auto"/>
          <w:kern w:val="0"/>
          <w:szCs w:val="24"/>
          <w:highlight w:val="none"/>
        </w:rPr>
        <w:t>þ</w:t>
      </w:r>
      <w:r>
        <w:rPr>
          <w:rFonts w:hint="eastAsia" w:ascii="宋体" w:hAnsi="宋体" w:eastAsia="宋体" w:cs="宋体"/>
          <w:color w:val="auto"/>
          <w:highlight w:val="none"/>
        </w:rPr>
        <w:t xml:space="preserve">” </w:t>
      </w:r>
      <w:r>
        <w:rPr>
          <w:rFonts w:hint="eastAsia" w:ascii="仿宋" w:hAnsi="仿宋" w:cs="仿宋"/>
          <w:color w:val="auto"/>
          <w:szCs w:val="24"/>
          <w:highlight w:val="none"/>
        </w:rPr>
        <w:t>系指适用本项目的要求，“☐” 系指不适用本项目的要求。</w:t>
      </w:r>
    </w:p>
    <w:p w14:paraId="312B1222">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（三）投标委托</w:t>
      </w:r>
    </w:p>
    <w:p w14:paraId="68337A46">
      <w:pPr>
        <w:ind w:firstLine="480"/>
        <w:rPr>
          <w:rFonts w:hint="eastAsia" w:ascii="仿宋" w:hAnsi="仿宋" w:cs="仿宋"/>
          <w:color w:val="auto"/>
          <w:szCs w:val="24"/>
          <w:highlight w:val="none"/>
        </w:rPr>
      </w:pPr>
      <w:r>
        <w:rPr>
          <w:rFonts w:hint="eastAsia" w:ascii="仿宋" w:hAnsi="仿宋" w:cs="仿宋"/>
          <w:color w:val="auto"/>
          <w:szCs w:val="24"/>
          <w:highlight w:val="none"/>
        </w:rPr>
        <w:t>投标人可由法定代表人或其委托人进行投标，投标时须提供有效证明文件。</w:t>
      </w:r>
    </w:p>
    <w:p w14:paraId="3DD068DE">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（四）投标费用</w:t>
      </w:r>
    </w:p>
    <w:p w14:paraId="01567E11">
      <w:pPr>
        <w:ind w:firstLine="480"/>
        <w:rPr>
          <w:rFonts w:hint="eastAsia" w:ascii="仿宋" w:hAnsi="仿宋" w:cs="仿宋"/>
          <w:color w:val="auto"/>
          <w:szCs w:val="24"/>
          <w:highlight w:val="none"/>
        </w:rPr>
      </w:pPr>
      <w:r>
        <w:rPr>
          <w:rFonts w:hint="eastAsia" w:ascii="仿宋" w:hAnsi="仿宋" w:cs="仿宋"/>
          <w:color w:val="auto"/>
          <w:szCs w:val="24"/>
          <w:highlight w:val="none"/>
        </w:rPr>
        <w:t>无论投标过程和结果如何，投标人均应自行承担所有与投标有关的全部费用。</w:t>
      </w:r>
    </w:p>
    <w:p w14:paraId="35DA914A">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（五）特别说明</w:t>
      </w:r>
    </w:p>
    <w:p w14:paraId="4B177C28">
      <w:pPr>
        <w:numPr>
          <w:ilvl w:val="0"/>
          <w:numId w:val="25"/>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投标人应仔细阅读招标文件的所有内容，按照招标文件的要求提交投标文件，并对所提供的全部资料的真实性承担法律责任。</w:t>
      </w:r>
    </w:p>
    <w:p w14:paraId="64F56657">
      <w:pPr>
        <w:ind w:firstLine="480"/>
        <w:rPr>
          <w:rFonts w:hint="eastAsia" w:ascii="仿宋" w:hAnsi="仿宋" w:cs="仿宋"/>
          <w:color w:val="auto"/>
          <w:szCs w:val="24"/>
          <w:highlight w:val="none"/>
        </w:rPr>
      </w:pPr>
      <w:r>
        <w:rPr>
          <w:rFonts w:hint="eastAsia" w:ascii="仿宋" w:hAnsi="仿宋" w:cs="仿宋"/>
          <w:color w:val="auto"/>
          <w:szCs w:val="24"/>
          <w:highlight w:val="none"/>
        </w:rPr>
        <w:t>2. 价格是评标的重要因素之一，但最低报价不是中标的唯一依据。</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不得进行影响产品质量或者诚信履约的恶意报价。</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在项目评审前准备好报价核算、报价明细、报价说明等材料，以备</w:t>
      </w:r>
      <w:r>
        <w:rPr>
          <w:rFonts w:hint="eastAsia" w:ascii="仿宋" w:hAnsi="仿宋" w:cs="仿宋"/>
          <w:color w:val="auto"/>
          <w:szCs w:val="24"/>
          <w:highlight w:val="none"/>
          <w:lang w:eastAsia="zh-CN"/>
        </w:rPr>
        <w:t>评标委员会</w:t>
      </w:r>
      <w:r>
        <w:rPr>
          <w:rFonts w:hint="eastAsia" w:ascii="仿宋" w:hAnsi="仿宋" w:cs="仿宋"/>
          <w:color w:val="auto"/>
          <w:szCs w:val="24"/>
          <w:highlight w:val="none"/>
        </w:rPr>
        <w:t>核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14:paraId="1AECEB50">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二、招标文件</w:t>
      </w:r>
    </w:p>
    <w:p w14:paraId="3E250402">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（一）招标文件的澄清</w:t>
      </w:r>
    </w:p>
    <w:p w14:paraId="24ABEED2">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36C1B36A">
      <w:pPr>
        <w:numPr>
          <w:ilvl w:val="0"/>
          <w:numId w:val="26"/>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采购代理机构认为有必要在开标前对招标文件进行澄清的，将以公告形式予以澄清</w:t>
      </w:r>
      <w:r>
        <w:rPr>
          <w:rFonts w:hint="eastAsia" w:ascii="仿宋" w:hAnsi="仿宋" w:cs="仿宋"/>
          <w:color w:val="auto"/>
          <w:szCs w:val="24"/>
          <w:highlight w:val="none"/>
          <w:lang w:eastAsia="zh-CN"/>
        </w:rPr>
        <w:t>。</w:t>
      </w:r>
    </w:p>
    <w:p w14:paraId="4535AA7A">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（二）招标文件的修改</w:t>
      </w:r>
    </w:p>
    <w:p w14:paraId="7A93AF6A">
      <w:pPr>
        <w:tabs>
          <w:tab w:val="left" w:pos="0"/>
        </w:tabs>
        <w:ind w:firstLine="480"/>
        <w:rPr>
          <w:rFonts w:hint="eastAsia" w:ascii="仿宋" w:hAnsi="仿宋" w:cs="仿宋"/>
          <w:color w:val="auto"/>
          <w:szCs w:val="24"/>
          <w:highlight w:val="none"/>
        </w:rPr>
      </w:pPr>
      <w:r>
        <w:rPr>
          <w:rFonts w:hint="eastAsia" w:ascii="仿宋" w:hAnsi="仿宋" w:cs="仿宋"/>
          <w:color w:val="auto"/>
          <w:szCs w:val="24"/>
          <w:highlight w:val="none"/>
        </w:rPr>
        <w:t>采购代理机构对招标文件进行澄清或修改的，将同时通过电子交易平台通知已获取招标文件的潜在投标人。依法应当公告的，将按规定公告，同时视情况延长投标截止时间和开标时间。澄清或者修改的内容可能影响投标文件编制的，采购人或者采购代理机构发布澄清公告并以书面形式通知潜在供应商的时间</w:t>
      </w:r>
      <w:r>
        <w:rPr>
          <w:rFonts w:hint="eastAsia" w:ascii="仿宋" w:hAnsi="仿宋" w:cs="仿宋"/>
          <w:color w:val="auto"/>
          <w:szCs w:val="24"/>
          <w:highlight w:val="none"/>
          <w:lang w:eastAsia="zh-CN"/>
        </w:rPr>
        <w:t>，</w:t>
      </w:r>
      <w:r>
        <w:rPr>
          <w:rFonts w:hint="eastAsia" w:ascii="仿宋" w:hAnsi="仿宋" w:cs="仿宋"/>
          <w:color w:val="auto"/>
          <w:szCs w:val="24"/>
          <w:highlight w:val="none"/>
        </w:rPr>
        <w:t>应当在投标截止时间至少15日前</w:t>
      </w:r>
      <w:r>
        <w:rPr>
          <w:rFonts w:hint="eastAsia" w:ascii="仿宋" w:hAnsi="仿宋" w:cs="仿宋"/>
          <w:color w:val="auto"/>
          <w:szCs w:val="24"/>
          <w:highlight w:val="none"/>
          <w:lang w:eastAsia="zh-CN"/>
        </w:rPr>
        <w:t>。</w:t>
      </w:r>
      <w:r>
        <w:rPr>
          <w:rFonts w:hint="eastAsia" w:ascii="仿宋" w:hAnsi="仿宋" w:cs="仿宋"/>
          <w:color w:val="auto"/>
          <w:szCs w:val="24"/>
          <w:highlight w:val="none"/>
        </w:rPr>
        <w:t>该澄清或者修改的内容为招标文件的组成部分。当招标文件与招标文件的答复、澄清、修改、补充通知就同一内容的表述不一致时，以最后发出的公告为准。</w:t>
      </w:r>
    </w:p>
    <w:p w14:paraId="763034A1">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▲投标文件未按招标文件的最终澄清、修改的内容进行编制的，投标无效。</w:t>
      </w:r>
    </w:p>
    <w:p w14:paraId="76DE83B6">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三、投标文件</w:t>
      </w:r>
    </w:p>
    <w:p w14:paraId="3EB7861F">
      <w:pPr>
        <w:ind w:firstLine="480"/>
        <w:rPr>
          <w:rFonts w:hint="eastAsia" w:ascii="仿宋" w:hAnsi="仿宋" w:cs="仿宋"/>
          <w:color w:val="auto"/>
          <w:szCs w:val="24"/>
          <w:highlight w:val="none"/>
        </w:rPr>
      </w:pPr>
      <w:r>
        <w:rPr>
          <w:rFonts w:hint="eastAsia" w:ascii="仿宋" w:hAnsi="仿宋" w:cs="仿宋"/>
          <w:color w:val="auto"/>
          <w:szCs w:val="24"/>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31B9A9E">
      <w:pPr>
        <w:ind w:firstLine="480"/>
        <w:rPr>
          <w:rFonts w:hint="eastAsia" w:ascii="仿宋" w:hAnsi="仿宋" w:cs="仿宋"/>
          <w:b/>
          <w:bCs/>
          <w:color w:val="auto"/>
          <w:szCs w:val="24"/>
          <w:highlight w:val="none"/>
        </w:rPr>
      </w:pPr>
      <w:r>
        <w:rPr>
          <w:rFonts w:hint="eastAsia" w:ascii="仿宋" w:hAnsi="仿宋" w:cs="仿宋"/>
          <w:color w:val="auto"/>
          <w:szCs w:val="24"/>
          <w:highlight w:val="none"/>
        </w:rPr>
        <w:t>投标人进行电子投标应安装客户端软件—“政采云电子交易客户端”，并按照招标文件和电子交易平台的要求编制并加密投标文件。</w:t>
      </w:r>
      <w:r>
        <w:rPr>
          <w:rFonts w:hint="eastAsia" w:ascii="仿宋" w:hAnsi="仿宋" w:cs="仿宋"/>
          <w:b/>
          <w:bCs/>
          <w:color w:val="auto"/>
          <w:szCs w:val="24"/>
          <w:highlight w:val="none"/>
        </w:rPr>
        <w:t>投标人未按规定加密的投标文件，电子交易平台将拒收并提示。备份投标文件的相关要求详见前附表。</w:t>
      </w:r>
    </w:p>
    <w:p w14:paraId="2A31400A">
      <w:pPr>
        <w:ind w:firstLine="480"/>
        <w:rPr>
          <w:rFonts w:hint="eastAsia" w:ascii="仿宋" w:hAnsi="仿宋" w:cs="仿宋"/>
          <w:color w:val="auto"/>
          <w:szCs w:val="24"/>
          <w:highlight w:val="none"/>
        </w:rPr>
      </w:pPr>
      <w:r>
        <w:rPr>
          <w:rFonts w:hint="eastAsia" w:ascii="仿宋" w:hAnsi="仿宋" w:cs="仿宋"/>
          <w:color w:val="auto"/>
          <w:szCs w:val="24"/>
          <w:highlight w:val="none"/>
        </w:rPr>
        <w:t>使用“政采云电子交易客户端”需要提前申领CA数字证书，申领流程请自行前往“浙江政府采购网－下载专区－电子交易客户端－CA驱动和申领流程”进行查阅。</w:t>
      </w:r>
    </w:p>
    <w:p w14:paraId="255DA073">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（一）投标文件的语言及计量</w:t>
      </w:r>
    </w:p>
    <w:p w14:paraId="2228DAC0">
      <w:pPr>
        <w:numPr>
          <w:ilvl w:val="0"/>
          <w:numId w:val="2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投标人的投标文件以及与采购代理机构就有关投标事宜的所有来往函电，均应以中文汉语书写。除签名、盖章、专用名称等特殊情形外，以中文汉语以外的文字表述的投标文件及函电，采购代理机构将不予接受。</w:t>
      </w:r>
    </w:p>
    <w:p w14:paraId="519E928A">
      <w:pPr>
        <w:numPr>
          <w:ilvl w:val="0"/>
          <w:numId w:val="2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投标文件中如附有外文资料，须逐一对应翻译成中文汉语并附在相关外文资料后面。</w:t>
      </w:r>
      <w:r>
        <w:rPr>
          <w:rFonts w:hint="eastAsia" w:ascii="仿宋" w:hAnsi="仿宋" w:cs="仿宋"/>
          <w:b/>
          <w:bCs/>
          <w:color w:val="auto"/>
          <w:szCs w:val="24"/>
          <w:highlight w:val="none"/>
        </w:rPr>
        <w:t>▲不提供准确翻译资料的，投标无效。</w:t>
      </w:r>
    </w:p>
    <w:p w14:paraId="0CF0BD4D">
      <w:pPr>
        <w:numPr>
          <w:ilvl w:val="0"/>
          <w:numId w:val="27"/>
        </w:numPr>
        <w:tabs>
          <w:tab w:val="left" w:pos="0"/>
          <w:tab w:val="clear" w:pos="420"/>
        </w:tabs>
        <w:ind w:firstLine="480"/>
        <w:rPr>
          <w:rFonts w:hint="eastAsia" w:ascii="仿宋" w:hAnsi="仿宋" w:cs="仿宋"/>
          <w:color w:val="auto"/>
          <w:szCs w:val="24"/>
          <w:highlight w:val="none"/>
        </w:rPr>
      </w:pPr>
      <w:r>
        <w:rPr>
          <w:rFonts w:hint="eastAsia" w:ascii="仿宋" w:hAnsi="仿宋" w:cs="仿宋"/>
          <w:color w:val="auto"/>
          <w:szCs w:val="24"/>
          <w:highlight w:val="none"/>
        </w:rPr>
        <w:t>投标计量单位，招标文件已有明确规定的，使用招标文件规定的计量单位；招标文件没有规定的，应采用中华人民共和国法定计量单位（货币单位：人民币元）。</w:t>
      </w:r>
    </w:p>
    <w:p w14:paraId="233270D7">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（二）投标文件的组成</w:t>
      </w:r>
    </w:p>
    <w:p w14:paraId="6B769E02">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14:paraId="7B9E845D">
      <w:pPr>
        <w:numPr>
          <w:ilvl w:val="0"/>
          <w:numId w:val="28"/>
        </w:numPr>
        <w:tabs>
          <w:tab w:val="left" w:pos="0"/>
          <w:tab w:val="clear" w:pos="42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资格文件</w:t>
      </w:r>
    </w:p>
    <w:p w14:paraId="21905A6C">
      <w:pPr>
        <w:ind w:firstLine="480"/>
        <w:rPr>
          <w:rFonts w:hint="eastAsia" w:ascii="仿宋" w:hAnsi="仿宋" w:cs="仿宋"/>
          <w:color w:val="auto"/>
          <w:szCs w:val="24"/>
          <w:highlight w:val="none"/>
        </w:rPr>
      </w:pPr>
      <w:r>
        <w:rPr>
          <w:rFonts w:hint="eastAsia" w:ascii="仿宋" w:hAnsi="仿宋" w:cs="仿宋"/>
          <w:color w:val="auto"/>
          <w:szCs w:val="24"/>
          <w:highlight w:val="none"/>
        </w:rPr>
        <w:t>证明其符合《中华人民共和国政府采购法》规定的投标人基本条件和采购项目对投标人的特定条件（如果项目要求）的有关资格证明文件。（以联合体形式进行政府采购的，参加联合体的投标人均应当提供。）</w:t>
      </w:r>
    </w:p>
    <w:p w14:paraId="520A9356">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778E4AE8">
      <w:pPr>
        <w:ind w:firstLine="480"/>
        <w:rPr>
          <w:rFonts w:hint="eastAsia"/>
          <w:highlight w:val="none"/>
        </w:rPr>
      </w:pPr>
      <w:r>
        <w:rPr>
          <w:rFonts w:hint="eastAsia" w:ascii="仿宋" w:hAnsi="仿宋" w:eastAsia="仿宋" w:cs="仿宋"/>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133AC1F">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）符合参加政府采购活动应当具备的一般条件的承诺函（格式见附件）；</w:t>
      </w:r>
    </w:p>
    <w:p w14:paraId="4D9FFFED">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）落实政府采购政策需满足的资格要求（若有）（格式见附件）；</w:t>
      </w:r>
    </w:p>
    <w:p w14:paraId="72224DB2">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）特定资格条件要求的资质文件（若有）；</w:t>
      </w:r>
    </w:p>
    <w:p w14:paraId="534A0BF5">
      <w:pPr>
        <w:ind w:firstLine="480"/>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53FEC409">
      <w:pPr>
        <w:numPr>
          <w:ilvl w:val="0"/>
          <w:numId w:val="28"/>
        </w:numPr>
        <w:tabs>
          <w:tab w:val="left" w:pos="0"/>
          <w:tab w:val="clear" w:pos="420"/>
        </w:tabs>
        <w:ind w:firstLine="482"/>
        <w:rPr>
          <w:rFonts w:hint="eastAsia" w:ascii="仿宋" w:hAnsi="仿宋" w:cs="仿宋"/>
          <w:color w:val="auto"/>
          <w:szCs w:val="24"/>
          <w:highlight w:val="none"/>
        </w:rPr>
      </w:pPr>
      <w:r>
        <w:rPr>
          <w:rFonts w:hint="eastAsia" w:ascii="仿宋" w:hAnsi="仿宋" w:cs="仿宋"/>
          <w:b/>
          <w:bCs/>
          <w:color w:val="auto"/>
          <w:szCs w:val="24"/>
          <w:highlight w:val="none"/>
        </w:rPr>
        <w:t>商务及技术文件</w:t>
      </w:r>
    </w:p>
    <w:p w14:paraId="21C8E6ED">
      <w:pPr>
        <w:ind w:firstLine="480"/>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14:paraId="60DE880C">
      <w:pPr>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4C460B0B">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）分包意向协议（若有）（格式见附件）；</w:t>
      </w:r>
    </w:p>
    <w:p w14:paraId="504B2E66">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）符合性审查资料（格式见附件）；</w:t>
      </w:r>
    </w:p>
    <w:p w14:paraId="6A168006">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）评标标准相应的商务技术资料（格式见附件）；</w:t>
      </w:r>
    </w:p>
    <w:p w14:paraId="0C78F892">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）投标标的清单（格式见附件）；</w:t>
      </w:r>
    </w:p>
    <w:p w14:paraId="655D1ADC">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）商务技术偏离表（格式见附件）；</w:t>
      </w:r>
    </w:p>
    <w:p w14:paraId="7DA20229">
      <w:p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lang w:val="en-US" w:eastAsia="zh-CN"/>
        </w:rPr>
        <w:t>8</w:t>
      </w:r>
      <w:r>
        <w:rPr>
          <w:rFonts w:hint="eastAsia" w:ascii="仿宋" w:hAnsi="仿宋" w:cs="仿宋"/>
          <w:color w:val="auto"/>
          <w:szCs w:val="24"/>
          <w:highlight w:val="none"/>
          <w:lang w:val="zh-CN"/>
        </w:rPr>
        <w:t>）政府采购供应商廉洁自律承诺书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4ACEC726">
      <w:pPr>
        <w:numPr>
          <w:ilvl w:val="0"/>
          <w:numId w:val="28"/>
        </w:numPr>
        <w:tabs>
          <w:tab w:val="left" w:pos="0"/>
          <w:tab w:val="clear" w:pos="42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报价文件：</w:t>
      </w:r>
    </w:p>
    <w:p w14:paraId="2BFFB48B">
      <w:pPr>
        <w:pStyle w:val="8"/>
        <w:numPr>
          <w:ilvl w:val="0"/>
          <w:numId w:val="0"/>
        </w:numPr>
        <w:ind w:firstLine="480" w:firstLineChars="200"/>
        <w:rPr>
          <w:rFonts w:hint="eastAsia" w:ascii="仿宋" w:hAnsi="仿宋" w:cs="仿宋"/>
          <w:color w:val="auto"/>
          <w:highlight w:val="none"/>
        </w:rPr>
      </w:pPr>
      <w:r>
        <w:rPr>
          <w:rFonts w:hint="eastAsia" w:ascii="仿宋" w:hAnsi="仿宋" w:cs="仿宋"/>
          <w:color w:val="auto"/>
          <w:highlight w:val="none"/>
        </w:rPr>
        <w:t>（1）开标一览表（报价表）（格式见附件）；</w:t>
      </w:r>
    </w:p>
    <w:p w14:paraId="1AA76A72">
      <w:pPr>
        <w:pStyle w:val="8"/>
        <w:numPr>
          <w:ilvl w:val="0"/>
          <w:numId w:val="0"/>
        </w:numPr>
        <w:ind w:firstLine="480" w:firstLineChars="200"/>
        <w:rPr>
          <w:rFonts w:hint="eastAsia" w:ascii="仿宋" w:hAnsi="仿宋" w:cs="仿宋"/>
          <w:color w:val="auto"/>
          <w:highlight w:val="none"/>
        </w:rPr>
      </w:pPr>
      <w:r>
        <w:rPr>
          <w:rFonts w:hint="eastAsia" w:ascii="仿宋" w:hAnsi="仿宋" w:cs="仿宋"/>
          <w:color w:val="auto"/>
          <w:highlight w:val="none"/>
        </w:rPr>
        <w:t>（2）投标报价明细表（格式自拟）；</w:t>
      </w:r>
    </w:p>
    <w:p w14:paraId="7BECA87A">
      <w:pPr>
        <w:pStyle w:val="8"/>
        <w:numPr>
          <w:ilvl w:val="0"/>
          <w:numId w:val="0"/>
        </w:numPr>
        <w:ind w:firstLine="480" w:firstLineChars="200"/>
        <w:rPr>
          <w:rFonts w:hint="eastAsia" w:ascii="仿宋" w:hAnsi="仿宋" w:cs="仿宋"/>
          <w:color w:val="auto"/>
          <w:highlight w:val="none"/>
          <w:lang w:eastAsia="zh-CN"/>
        </w:rPr>
      </w:pPr>
      <w:r>
        <w:rPr>
          <w:rFonts w:hint="eastAsia" w:ascii="仿宋" w:hAnsi="仿宋" w:cs="仿宋"/>
          <w:color w:val="auto"/>
          <w:highlight w:val="none"/>
        </w:rPr>
        <w:t>（3）中小企业声明函（视情况提供，格式见附件）、残疾人福利性单位声明函（视情况提供，格式见附件）、监狱企业证明文件（视情况提供，格式自拟）</w:t>
      </w:r>
      <w:r>
        <w:rPr>
          <w:rFonts w:hint="eastAsia" w:ascii="仿宋" w:hAnsi="仿宋" w:cs="仿宋"/>
          <w:color w:val="auto"/>
          <w:highlight w:val="none"/>
          <w:lang w:eastAsia="zh-CN"/>
        </w:rPr>
        <w:t>。</w:t>
      </w:r>
    </w:p>
    <w:p w14:paraId="46FAB7FC">
      <w:pPr>
        <w:pStyle w:val="8"/>
        <w:numPr>
          <w:ilvl w:val="0"/>
          <w:numId w:val="0"/>
        </w:numPr>
        <w:ind w:firstLine="480" w:firstLineChars="200"/>
        <w:rPr>
          <w:rFonts w:hint="eastAsia" w:ascii="仿宋" w:hAnsi="仿宋" w:eastAsia="仿宋" w:cs="仿宋"/>
          <w:color w:val="auto"/>
          <w:highlight w:val="none"/>
          <w:lang w:eastAsia="zh-CN"/>
        </w:rPr>
      </w:pPr>
      <w:r>
        <w:rPr>
          <w:rFonts w:hint="eastAsia" w:ascii="仿宋" w:hAnsi="仿宋" w:cs="仿宋"/>
          <w:color w:val="auto"/>
          <w:highlight w:val="none"/>
          <w:lang w:eastAsia="zh-CN"/>
        </w:rPr>
        <w:t>注：供应商参加政府采购活动实行“承诺+信用管理”的准入管理制度，书面承诺符合参与政府采购活动的资格条件并且没有税收缴纳、社会保障等方面的失信记录，采购代理机构不再要求供应商提供相关财务状况、缴纳税收和社会保障资金等证明材料。</w:t>
      </w:r>
    </w:p>
    <w:p w14:paraId="678AD236">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（三）投标文件的编制、签署</w:t>
      </w:r>
    </w:p>
    <w:p w14:paraId="3CA86945">
      <w:pPr>
        <w:numPr>
          <w:ilvl w:val="0"/>
          <w:numId w:val="29"/>
        </w:numPr>
        <w:ind w:firstLine="480"/>
        <w:rPr>
          <w:rFonts w:hint="eastAsia" w:ascii="仿宋" w:hAnsi="仿宋" w:cs="仿宋"/>
          <w:color w:val="auto"/>
          <w:szCs w:val="24"/>
          <w:highlight w:val="none"/>
        </w:rPr>
      </w:pPr>
      <w:r>
        <w:rPr>
          <w:rFonts w:hint="eastAsia" w:ascii="仿宋" w:hAnsi="仿宋" w:cs="仿宋"/>
          <w:color w:val="auto"/>
          <w:szCs w:val="24"/>
          <w:highlight w:val="none"/>
        </w:rPr>
        <w:t>投标文件的编制</w:t>
      </w:r>
    </w:p>
    <w:p w14:paraId="29297824">
      <w:pPr>
        <w:ind w:firstLine="480"/>
        <w:rPr>
          <w:rFonts w:hint="eastAsia" w:ascii="仿宋" w:hAnsi="仿宋" w:cs="仿宋"/>
          <w:b/>
          <w:bCs/>
          <w:color w:val="auto"/>
          <w:szCs w:val="24"/>
          <w:highlight w:val="none"/>
        </w:rPr>
      </w:pPr>
      <w:r>
        <w:rPr>
          <w:rFonts w:hint="eastAsia" w:ascii="仿宋" w:hAnsi="仿宋" w:cs="仿宋"/>
          <w:color w:val="auto"/>
          <w:szCs w:val="24"/>
          <w:highlight w:val="none"/>
          <w:lang w:val="zh-CN"/>
        </w:rPr>
        <w:t>各投标人</w:t>
      </w:r>
      <w:r>
        <w:rPr>
          <w:rFonts w:hint="eastAsia" w:ascii="仿宋" w:hAnsi="仿宋" w:cs="仿宋"/>
          <w:color w:val="auto"/>
          <w:szCs w:val="24"/>
          <w:highlight w:val="none"/>
        </w:rPr>
        <w:t>应根据“政采云供应商项目采购－电子招投标操作指南”及本招标文件规定的格式和顺序编制电子投标文件并进行关联定位</w:t>
      </w:r>
      <w:r>
        <w:rPr>
          <w:rFonts w:hint="eastAsia" w:ascii="仿宋" w:hAnsi="仿宋" w:cs="仿宋"/>
          <w:color w:val="auto"/>
          <w:szCs w:val="24"/>
          <w:highlight w:val="none"/>
          <w:lang w:val="zh-CN"/>
        </w:rPr>
        <w:t>，混乱的编排导致投标文件被误读或评标委员会查找不到有效文件是投标人的风险。</w:t>
      </w:r>
      <w:r>
        <w:rPr>
          <w:rFonts w:hint="eastAsia" w:ascii="仿宋" w:hAnsi="仿宋" w:cs="仿宋"/>
          <w:b/>
          <w:bCs/>
          <w:color w:val="auto"/>
          <w:szCs w:val="24"/>
          <w:highlight w:val="none"/>
        </w:rPr>
        <w:t>▲投标文件未按规定的格式编制，导致影响评标的，投标无效；</w:t>
      </w:r>
    </w:p>
    <w:p w14:paraId="3FF83F35">
      <w:pPr>
        <w:numPr>
          <w:ilvl w:val="0"/>
          <w:numId w:val="29"/>
        </w:numPr>
        <w:ind w:firstLine="480"/>
        <w:rPr>
          <w:rFonts w:hint="eastAsia" w:ascii="仿宋" w:hAnsi="仿宋" w:cs="仿宋"/>
          <w:color w:val="auto"/>
          <w:szCs w:val="24"/>
          <w:highlight w:val="none"/>
        </w:rPr>
      </w:pPr>
      <w:r>
        <w:rPr>
          <w:rFonts w:hint="eastAsia" w:ascii="仿宋" w:hAnsi="仿宋" w:cs="仿宋"/>
          <w:color w:val="auto"/>
          <w:szCs w:val="24"/>
          <w:highlight w:val="none"/>
        </w:rPr>
        <w:t>投标文件的签署、盖章</w:t>
      </w:r>
    </w:p>
    <w:p w14:paraId="0FBF8F79">
      <w:pPr>
        <w:ind w:firstLine="480"/>
        <w:rPr>
          <w:rFonts w:hint="eastAsia" w:ascii="仿宋" w:hAnsi="仿宋" w:cs="仿宋"/>
          <w:color w:val="auto"/>
          <w:szCs w:val="24"/>
          <w:highlight w:val="none"/>
        </w:rPr>
      </w:pPr>
      <w:r>
        <w:rPr>
          <w:rFonts w:hint="eastAsia" w:ascii="仿宋" w:hAnsi="仿宋" w:cs="仿宋"/>
          <w:color w:val="auto"/>
          <w:szCs w:val="24"/>
          <w:highlight w:val="none"/>
        </w:rPr>
        <w:t>投标文件按照招标文件格式要求进行签署、盖章，其中电子投标文件中所须加盖公章部分均采用CA签章。招标文件对投标文件签署、盖章的要求适用于电子签名。</w:t>
      </w:r>
      <w:r>
        <w:rPr>
          <w:rFonts w:hint="eastAsia" w:ascii="仿宋" w:hAnsi="仿宋" w:cs="仿宋"/>
          <w:b/>
          <w:bCs/>
          <w:color w:val="auto"/>
          <w:szCs w:val="24"/>
          <w:highlight w:val="none"/>
        </w:rPr>
        <w:t>▲投标人的投标文件未按照招标文件要求签署、盖章的，投标无效。</w:t>
      </w:r>
    </w:p>
    <w:p w14:paraId="1655F902">
      <w:pPr>
        <w:numPr>
          <w:ilvl w:val="0"/>
          <w:numId w:val="29"/>
        </w:numPr>
        <w:ind w:firstLine="480"/>
        <w:rPr>
          <w:rFonts w:hint="eastAsia" w:ascii="仿宋" w:hAnsi="仿宋" w:cs="仿宋"/>
          <w:color w:val="auto"/>
          <w:szCs w:val="24"/>
          <w:highlight w:val="none"/>
        </w:rPr>
      </w:pPr>
      <w:r>
        <w:rPr>
          <w:rFonts w:hint="eastAsia" w:ascii="仿宋" w:hAnsi="仿宋" w:cs="仿宋"/>
          <w:color w:val="auto"/>
          <w:szCs w:val="24"/>
          <w:highlight w:val="none"/>
        </w:rPr>
        <w:t>为确保网上操作合法、有效和安全，投标人应当在投标截止时间前完成在“政府采购云平台”的身份认证，确保在电子投标过程中能够对相关数据电文进行加密和使用电子签名。</w:t>
      </w:r>
    </w:p>
    <w:p w14:paraId="49FE7038">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▲4. 投标文件应由投标人法定代表人或授权代表签字的，须签名或电子签名，否则按无效投标处理。</w:t>
      </w:r>
    </w:p>
    <w:p w14:paraId="55750015">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▲5. 资格文件、商务及技术文件中不得出现投标报价等价格信息，否则按无效投标处理。</w:t>
      </w:r>
    </w:p>
    <w:p w14:paraId="691E0990">
      <w:pPr>
        <w:numPr>
          <w:ilvl w:val="0"/>
          <w:numId w:val="30"/>
        </w:numPr>
        <w:tabs>
          <w:tab w:val="left" w:pos="420"/>
          <w:tab w:val="clear" w:pos="0"/>
        </w:tabs>
        <w:ind w:firstLine="480"/>
        <w:rPr>
          <w:rFonts w:hint="eastAsia" w:ascii="仿宋" w:hAnsi="仿宋" w:cs="仿宋"/>
          <w:color w:val="auto"/>
          <w:szCs w:val="24"/>
          <w:highlight w:val="none"/>
        </w:rPr>
      </w:pPr>
      <w:r>
        <w:rPr>
          <w:rFonts w:hint="eastAsia" w:ascii="仿宋" w:hAnsi="仿宋" w:cs="仿宋"/>
          <w:color w:val="auto"/>
          <w:szCs w:val="24"/>
          <w:highlight w:val="none"/>
        </w:rPr>
        <w:t>投标文件应字迹清楚、内容齐全、格式规范，如有修改，修改处须有法定代表人或其授权代表签名或电子签名并加盖投标人公章。投标文件因字迹潦草或表达不清所引起的后果由投标人负责。</w:t>
      </w:r>
    </w:p>
    <w:p w14:paraId="4B5A5D85">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（四）投标报价</w:t>
      </w:r>
    </w:p>
    <w:p w14:paraId="3528F57F">
      <w:pPr>
        <w:numPr>
          <w:ilvl w:val="0"/>
          <w:numId w:val="31"/>
        </w:numPr>
        <w:ind w:firstLine="480"/>
        <w:rPr>
          <w:rFonts w:hint="eastAsia" w:ascii="仿宋" w:hAnsi="仿宋" w:cs="仿宋"/>
          <w:color w:val="auto"/>
          <w:szCs w:val="24"/>
          <w:highlight w:val="none"/>
        </w:rPr>
      </w:pPr>
      <w:r>
        <w:rPr>
          <w:rFonts w:hint="eastAsia" w:ascii="仿宋" w:hAnsi="仿宋" w:cs="仿宋"/>
          <w:color w:val="auto"/>
          <w:szCs w:val="24"/>
          <w:highlight w:val="none"/>
        </w:rPr>
        <w:t>所有投标报价均以人民币元为计算单位。投标报价应是唯一的，采购代理机构将拒绝有选择的报价，投标报价应按招标文件中相关附表格式填报。</w:t>
      </w:r>
    </w:p>
    <w:p w14:paraId="52DF81CB">
      <w:pPr>
        <w:numPr>
          <w:ilvl w:val="0"/>
          <w:numId w:val="31"/>
        </w:numPr>
        <w:ind w:firstLine="480"/>
        <w:rPr>
          <w:rFonts w:hint="eastAsia" w:ascii="仿宋" w:hAnsi="仿宋" w:cs="仿宋"/>
          <w:color w:val="auto"/>
          <w:szCs w:val="24"/>
          <w:highlight w:val="none"/>
        </w:rPr>
      </w:pPr>
      <w:r>
        <w:rPr>
          <w:rFonts w:hint="eastAsia" w:ascii="仿宋" w:hAnsi="仿宋" w:cs="仿宋"/>
          <w:color w:val="auto"/>
          <w:szCs w:val="24"/>
          <w:highlight w:val="none"/>
        </w:rPr>
        <w:t>投标价格应该已经扣除所有同业折扣以及现金折扣。投标报价应包括所需缴纳的所有税费、项目实施所需的一切费用。</w:t>
      </w:r>
    </w:p>
    <w:p w14:paraId="441B8E75">
      <w:pPr>
        <w:numPr>
          <w:ilvl w:val="0"/>
          <w:numId w:val="31"/>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3AE9BDEC">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（五）投标文件的递交</w:t>
      </w:r>
    </w:p>
    <w:p w14:paraId="3507B73B">
      <w:pPr>
        <w:numPr>
          <w:ilvl w:val="0"/>
          <w:numId w:val="32"/>
        </w:numPr>
        <w:ind w:firstLine="480"/>
        <w:rPr>
          <w:rFonts w:hint="eastAsia" w:ascii="仿宋" w:hAnsi="仿宋" w:cs="仿宋"/>
          <w:color w:val="auto"/>
          <w:szCs w:val="24"/>
          <w:highlight w:val="none"/>
        </w:rPr>
      </w:pPr>
      <w:r>
        <w:rPr>
          <w:rFonts w:hint="eastAsia" w:ascii="仿宋" w:hAnsi="仿宋" w:cs="仿宋"/>
          <w:color w:val="auto"/>
          <w:szCs w:val="24"/>
          <w:highlight w:val="none"/>
        </w:rPr>
        <w:t>投标文件的递交、补充、修改和撤回</w:t>
      </w:r>
    </w:p>
    <w:p w14:paraId="73AD9D57">
      <w:pPr>
        <w:tabs>
          <w:tab w:val="left" w:pos="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50CA5C9C">
      <w:pPr>
        <w:numPr>
          <w:ilvl w:val="0"/>
          <w:numId w:val="32"/>
        </w:numPr>
        <w:ind w:firstLine="480"/>
        <w:rPr>
          <w:rFonts w:hint="eastAsia"/>
          <w:color w:val="auto"/>
          <w:highlight w:val="none"/>
        </w:rPr>
      </w:pP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628E32C5">
      <w:pPr>
        <w:numPr>
          <w:ilvl w:val="0"/>
          <w:numId w:val="32"/>
        </w:numPr>
        <w:ind w:firstLine="480"/>
        <w:rPr>
          <w:rFonts w:hint="eastAsia" w:ascii="仿宋" w:hAnsi="仿宋" w:cs="仿宋"/>
          <w:color w:val="auto"/>
          <w:szCs w:val="24"/>
          <w:highlight w:val="none"/>
        </w:rPr>
      </w:pPr>
      <w:r>
        <w:rPr>
          <w:rFonts w:hint="eastAsia" w:ascii="仿宋" w:hAnsi="仿宋" w:cs="仿宋"/>
          <w:color w:val="auto"/>
          <w:szCs w:val="24"/>
          <w:highlight w:val="none"/>
        </w:rPr>
        <w:t>投标截止时间和有效时间</w:t>
      </w:r>
    </w:p>
    <w:p w14:paraId="00E87E78">
      <w:pPr>
        <w:pStyle w:val="8"/>
        <w:numPr>
          <w:ilvl w:val="0"/>
          <w:numId w:val="33"/>
        </w:numPr>
        <w:ind w:firstLine="482" w:firstLineChars="200"/>
        <w:rPr>
          <w:rFonts w:hint="eastAsia" w:ascii="仿宋" w:hAnsi="仿宋" w:cs="仿宋"/>
          <w:color w:val="auto"/>
          <w:highlight w:val="none"/>
        </w:rPr>
      </w:pPr>
      <w:r>
        <w:rPr>
          <w:rFonts w:hint="eastAsia" w:ascii="仿宋" w:hAnsi="仿宋" w:cs="仿宋"/>
          <w:b/>
          <w:bCs w:val="0"/>
          <w:color w:val="auto"/>
          <w:highlight w:val="none"/>
        </w:rPr>
        <w:t>投标截止时间见前附表。</w:t>
      </w:r>
      <w:r>
        <w:rPr>
          <w:rFonts w:hint="eastAsia" w:ascii="仿宋" w:hAnsi="仿宋" w:cs="仿宋"/>
          <w:color w:val="auto"/>
          <w:highlight w:val="none"/>
        </w:rPr>
        <w:t>采购代理机构可以视情况延长投标文件提交的截止时间。在上述情况下，采购代理机构与投标人在之前投标截止期方面的全部权利、责任和义务，将适用于延长至新的投标截止期。</w:t>
      </w:r>
    </w:p>
    <w:p w14:paraId="7A95DC73">
      <w:pPr>
        <w:pStyle w:val="8"/>
        <w:numPr>
          <w:ilvl w:val="0"/>
          <w:numId w:val="33"/>
        </w:numPr>
        <w:ind w:firstLine="480" w:firstLineChars="200"/>
        <w:rPr>
          <w:rFonts w:hint="eastAsia" w:ascii="仿宋" w:hAnsi="仿宋" w:cs="仿宋"/>
          <w:color w:val="auto"/>
          <w:highlight w:val="none"/>
        </w:rPr>
      </w:pPr>
      <w:r>
        <w:rPr>
          <w:rFonts w:hint="eastAsia" w:ascii="仿宋" w:hAnsi="仿宋" w:cs="仿宋"/>
          <w:color w:val="auto"/>
          <w:highlight w:val="none"/>
        </w:rPr>
        <w:t>投标截止时间后，投标人登录政采云平台，用“项目采购－开标评标”功能对电子投标文件进行在线解密。</w:t>
      </w:r>
      <w:r>
        <w:rPr>
          <w:rFonts w:hint="eastAsia" w:ascii="仿宋" w:hAnsi="仿宋" w:cs="仿宋"/>
          <w:b/>
          <w:bCs w:val="0"/>
          <w:color w:val="auto"/>
          <w:highlight w:val="none"/>
        </w:rPr>
        <w:t>在线解密电子投标文件时间为开标时间起30分钟内。</w:t>
      </w:r>
    </w:p>
    <w:p w14:paraId="75AF2643">
      <w:pPr>
        <w:pStyle w:val="8"/>
        <w:numPr>
          <w:ilvl w:val="0"/>
          <w:numId w:val="33"/>
        </w:numPr>
        <w:ind w:firstLine="482" w:firstLineChars="200"/>
        <w:rPr>
          <w:rFonts w:hint="eastAsia" w:ascii="仿宋" w:hAnsi="仿宋" w:cs="仿宋"/>
          <w:color w:val="auto"/>
          <w:highlight w:val="none"/>
        </w:rPr>
      </w:pPr>
      <w:r>
        <w:rPr>
          <w:rFonts w:hint="eastAsia" w:ascii="仿宋" w:hAnsi="仿宋" w:cs="仿宋"/>
          <w:b/>
          <w:bCs w:val="0"/>
          <w:color w:val="auto"/>
          <w:highlight w:val="none"/>
        </w:rPr>
        <w:t>投标有效期为从提交投标文件的截止之日起90天。▲投标人的投标文件中承诺的投标有效期少于招标文件中载明的投标有效期的，投标无效。</w:t>
      </w:r>
      <w:r>
        <w:rPr>
          <w:rFonts w:hint="eastAsia" w:ascii="仿宋" w:hAnsi="仿宋" w:cs="仿宋"/>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14:paraId="7ABB82A4">
      <w:pPr>
        <w:pStyle w:val="8"/>
        <w:numPr>
          <w:ilvl w:val="0"/>
          <w:numId w:val="33"/>
        </w:numPr>
        <w:ind w:firstLine="480" w:firstLineChars="200"/>
        <w:rPr>
          <w:rFonts w:hint="eastAsia" w:ascii="仿宋" w:hAnsi="仿宋" w:cs="仿宋"/>
          <w:color w:val="auto"/>
          <w:highlight w:val="none"/>
        </w:rPr>
      </w:pPr>
      <w:r>
        <w:rPr>
          <w:rFonts w:hint="eastAsia" w:ascii="仿宋" w:hAnsi="仿宋" w:cs="仿宋"/>
          <w:color w:val="auto"/>
          <w:highlight w:val="none"/>
          <w:lang w:eastAsia="zh-CN"/>
        </w:rPr>
        <w:t>投标人</w:t>
      </w:r>
      <w:r>
        <w:rPr>
          <w:rFonts w:hint="eastAsia" w:ascii="仿宋" w:hAnsi="仿宋" w:cs="仿宋"/>
          <w:color w:val="auto"/>
          <w:highlight w:val="none"/>
        </w:rPr>
        <w:t>撤销（撤回）投标不得损害国家利益、社会公共利益、采购人利益、</w:t>
      </w:r>
      <w:r>
        <w:rPr>
          <w:rFonts w:hint="eastAsia" w:ascii="仿宋" w:hAnsi="仿宋" w:cs="仿宋"/>
          <w:color w:val="auto"/>
          <w:highlight w:val="none"/>
          <w:lang w:eastAsia="zh-CN"/>
        </w:rPr>
        <w:t>采购</w:t>
      </w:r>
      <w:r>
        <w:rPr>
          <w:rFonts w:hint="eastAsia" w:ascii="仿宋" w:hAnsi="仿宋" w:cs="仿宋"/>
          <w:color w:val="auto"/>
          <w:highlight w:val="none"/>
        </w:rPr>
        <w:t>代理机构利益、其他供应商利益，否则，</w:t>
      </w:r>
      <w:r>
        <w:rPr>
          <w:rFonts w:hint="eastAsia" w:ascii="仿宋" w:hAnsi="仿宋" w:cs="仿宋"/>
          <w:color w:val="auto"/>
          <w:highlight w:val="none"/>
          <w:lang w:eastAsia="zh-CN"/>
        </w:rPr>
        <w:t>投标人</w:t>
      </w:r>
      <w:r>
        <w:rPr>
          <w:rFonts w:hint="eastAsia" w:ascii="仿宋" w:hAnsi="仿宋" w:cs="仿宋"/>
          <w:color w:val="auto"/>
          <w:highlight w:val="none"/>
        </w:rPr>
        <w:t>撤销（撤回）投标无效</w:t>
      </w:r>
      <w:r>
        <w:rPr>
          <w:rFonts w:hint="eastAsia" w:ascii="仿宋" w:hAnsi="仿宋" w:cs="仿宋"/>
          <w:color w:val="auto"/>
          <w:highlight w:val="none"/>
          <w:lang w:eastAsia="zh-CN"/>
        </w:rPr>
        <w:t>。在投标截止时间起至投标有效期届满，投标人的投标文件不可撤销。</w:t>
      </w:r>
    </w:p>
    <w:p w14:paraId="0BC0958D">
      <w:pPr>
        <w:snapToGrid w:val="0"/>
        <w:spacing w:before="156"/>
        <w:ind w:firstLine="477" w:firstLineChars="198"/>
        <w:rPr>
          <w:rFonts w:hint="eastAsia" w:ascii="仿宋" w:hAnsi="仿宋" w:cs="仿宋"/>
          <w:color w:val="auto"/>
          <w:szCs w:val="24"/>
          <w:highlight w:val="none"/>
        </w:rPr>
      </w:pPr>
      <w:r>
        <w:rPr>
          <w:rFonts w:hint="eastAsia" w:ascii="仿宋" w:hAnsi="仿宋" w:cs="仿宋"/>
          <w:b/>
          <w:color w:val="auto"/>
          <w:kern w:val="0"/>
          <w:szCs w:val="24"/>
          <w:highlight w:val="none"/>
        </w:rPr>
        <w:t>四、开标</w:t>
      </w:r>
    </w:p>
    <w:p w14:paraId="2DB713EC">
      <w:pPr>
        <w:ind w:firstLine="480"/>
        <w:rPr>
          <w:rFonts w:hint="eastAsia" w:ascii="仿宋" w:hAnsi="仿宋" w:cs="仿宋"/>
          <w:color w:val="auto"/>
          <w:szCs w:val="24"/>
          <w:highlight w:val="none"/>
        </w:rPr>
      </w:pPr>
      <w:r>
        <w:rPr>
          <w:rFonts w:hint="eastAsia" w:ascii="仿宋" w:hAnsi="仿宋" w:cs="仿宋"/>
          <w:color w:val="auto"/>
          <w:szCs w:val="24"/>
          <w:highlight w:val="none"/>
        </w:rPr>
        <w:t>采购代理机构按照招标文件规定的时间地点通过电子交易平台组织开标，所有投标人均应当准时在线参加在线电子投标，否则事后不得对采购相关人员、开标过程和开标结果提出异议。</w:t>
      </w:r>
    </w:p>
    <w:p w14:paraId="1C6F642B">
      <w:pPr>
        <w:ind w:firstLine="480"/>
        <w:rPr>
          <w:rFonts w:hint="eastAsia" w:ascii="仿宋" w:hAnsi="仿宋" w:cs="仿宋"/>
          <w:color w:val="auto"/>
          <w:szCs w:val="24"/>
          <w:highlight w:val="none"/>
        </w:rPr>
      </w:pPr>
      <w:r>
        <w:rPr>
          <w:rFonts w:hint="eastAsia" w:ascii="仿宋" w:hAnsi="仿宋" w:cs="仿宋"/>
          <w:color w:val="auto"/>
          <w:szCs w:val="24"/>
          <w:highlight w:val="none"/>
        </w:rPr>
        <w:t>（一）开标会由采购代理机构主持，在电子交易平台进行。</w:t>
      </w:r>
    </w:p>
    <w:p w14:paraId="50FE1C62">
      <w:pPr>
        <w:ind w:firstLine="480"/>
        <w:rPr>
          <w:rFonts w:hint="eastAsia" w:ascii="仿宋" w:hAnsi="仿宋" w:cs="仿宋"/>
          <w:b/>
          <w:bCs/>
          <w:color w:val="auto"/>
          <w:szCs w:val="24"/>
          <w:highlight w:val="none"/>
        </w:rPr>
      </w:pPr>
      <w:r>
        <w:rPr>
          <w:rFonts w:hint="eastAsia" w:ascii="仿宋" w:hAnsi="仿宋" w:cs="仿宋"/>
          <w:color w:val="auto"/>
          <w:szCs w:val="24"/>
          <w:highlight w:val="none"/>
        </w:rPr>
        <w:t>（二）开标时，电子交易平台按开标时间自动提取所有投标文件。采购代理机构依托电子交易平台发起开始解密指令，投标人按照平台提示和招标文件的规定在30分钟内完成在线解密。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14:paraId="78EE6642">
      <w:pPr>
        <w:ind w:firstLine="482"/>
        <w:rPr>
          <w:rFonts w:hint="eastAsia"/>
          <w:color w:val="auto"/>
          <w:highlight w:val="none"/>
        </w:rPr>
      </w:pPr>
      <w:r>
        <w:rPr>
          <w:rFonts w:hint="eastAsia" w:ascii="仿宋" w:hAnsi="仿宋" w:cs="仿宋"/>
          <w:b/>
          <w:bCs/>
          <w:color w:val="auto"/>
          <w:szCs w:val="24"/>
          <w:highlight w:val="none"/>
        </w:rPr>
        <w:t>（</w:t>
      </w:r>
      <w:r>
        <w:rPr>
          <w:rFonts w:hint="eastAsia" w:ascii="仿宋" w:hAnsi="仿宋" w:cs="仿宋"/>
          <w:b/>
          <w:bCs/>
          <w:color w:val="auto"/>
          <w:szCs w:val="24"/>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14:paraId="28607E94">
      <w:pPr>
        <w:pStyle w:val="46"/>
        <w:snapToGrid w:val="0"/>
        <w:spacing w:afterLines="0" w:line="240" w:lineRule="auto"/>
        <w:ind w:firstLine="482"/>
        <w:rPr>
          <w:rFonts w:hint="eastAsia" w:ascii="仿宋" w:hAnsi="仿宋" w:cs="仿宋"/>
          <w:b/>
          <w:bCs/>
          <w:color w:val="auto"/>
          <w:highlight w:val="none"/>
        </w:rPr>
      </w:pPr>
      <w:r>
        <w:rPr>
          <w:rFonts w:hint="eastAsia" w:ascii="仿宋" w:hAnsi="仿宋" w:cs="仿宋"/>
          <w:b/>
          <w:bCs/>
          <w:color w:val="auto"/>
          <w:highlight w:val="none"/>
        </w:rPr>
        <w:t>特别说明：</w:t>
      </w:r>
    </w:p>
    <w:p w14:paraId="37A32144">
      <w:pPr>
        <w:numPr>
          <w:ilvl w:val="0"/>
          <w:numId w:val="34"/>
        </w:numPr>
        <w:ind w:firstLine="480"/>
        <w:rPr>
          <w:rFonts w:hint="eastAsia" w:ascii="仿宋" w:hAnsi="仿宋" w:cs="仿宋"/>
          <w:color w:val="auto"/>
          <w:szCs w:val="24"/>
          <w:highlight w:val="none"/>
        </w:rPr>
      </w:pPr>
      <w:r>
        <w:rPr>
          <w:rFonts w:hint="eastAsia" w:ascii="仿宋" w:hAnsi="仿宋" w:cs="仿宋"/>
          <w:color w:val="auto"/>
          <w:szCs w:val="24"/>
          <w:highlight w:val="none"/>
        </w:rPr>
        <w:t>政采云公司如对电子化开标程序有调整的，请根据采购代理机构相关公告，按调整后的程序操作。</w:t>
      </w:r>
    </w:p>
    <w:p w14:paraId="27AD124C">
      <w:pPr>
        <w:numPr>
          <w:ilvl w:val="0"/>
          <w:numId w:val="34"/>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政府采购全流程电子化交易，投标人须在规定时间内自行解密。</w:t>
      </w:r>
    </w:p>
    <w:p w14:paraId="7CB3746F">
      <w:pPr>
        <w:numPr>
          <w:ilvl w:val="0"/>
          <w:numId w:val="34"/>
        </w:numPr>
        <w:ind w:firstLine="480"/>
        <w:rPr>
          <w:rFonts w:hint="eastAsia" w:ascii="仿宋" w:hAnsi="仿宋" w:cs="仿宋"/>
          <w:color w:val="auto"/>
          <w:szCs w:val="24"/>
          <w:highlight w:val="none"/>
        </w:rPr>
      </w:pPr>
      <w:r>
        <w:rPr>
          <w:rFonts w:hint="eastAsia" w:ascii="仿宋" w:hAnsi="仿宋" w:cs="仿宋"/>
          <w:color w:val="auto"/>
          <w:szCs w:val="24"/>
          <w:highlight w:val="none"/>
        </w:rPr>
        <w:t>本项目严格采用政采云电子招投标开标及评审程序，但有下列情形之一的，按以下情况处理：</w:t>
      </w:r>
    </w:p>
    <w:p w14:paraId="1D762068">
      <w:pPr>
        <w:numPr>
          <w:ilvl w:val="0"/>
          <w:numId w:val="0"/>
        </w:numPr>
        <w:tabs>
          <w:tab w:val="left" w:pos="0"/>
        </w:tabs>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w:t>
      </w:r>
      <w:r>
        <w:rPr>
          <w:rFonts w:hint="eastAsia" w:ascii="仿宋" w:hAnsi="仿宋" w:cs="仿宋"/>
          <w:color w:val="auto"/>
          <w:szCs w:val="24"/>
          <w:highlight w:val="none"/>
          <w:lang w:eastAsia="zh-CN"/>
        </w:rPr>
        <w:t>）</w:t>
      </w:r>
      <w:r>
        <w:rPr>
          <w:rFonts w:hint="eastAsia" w:ascii="仿宋" w:hAnsi="仿宋" w:cs="仿宋"/>
          <w:color w:val="auto"/>
          <w:szCs w:val="24"/>
          <w:highlight w:val="none"/>
        </w:rPr>
        <w:t>若个别投标人在规定时间内无法解密或解密失败的，作无效投标处理。解密成功的投标人不足三家的，本项目重新组织采购活动。</w:t>
      </w:r>
    </w:p>
    <w:p w14:paraId="7C27D432">
      <w:pPr>
        <w:numPr>
          <w:ilvl w:val="0"/>
          <w:numId w:val="0"/>
        </w:numPr>
        <w:tabs>
          <w:tab w:val="left" w:pos="0"/>
        </w:tabs>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2</w:t>
      </w:r>
      <w:r>
        <w:rPr>
          <w:rFonts w:hint="eastAsia" w:ascii="仿宋" w:hAnsi="仿宋" w:cs="仿宋"/>
          <w:color w:val="auto"/>
          <w:szCs w:val="24"/>
          <w:highlight w:val="none"/>
          <w:lang w:eastAsia="zh-CN"/>
        </w:rPr>
        <w:t>）</w:t>
      </w:r>
      <w:r>
        <w:rPr>
          <w:rFonts w:hint="eastAsia" w:ascii="仿宋" w:hAnsi="仿宋" w:cs="仿宋"/>
          <w:color w:val="auto"/>
          <w:szCs w:val="24"/>
          <w:highlight w:val="none"/>
        </w:rPr>
        <w:t>若因政采云平台原因导致采购活动无法正常进行的，采购代理机构将情况报告政府采购行政监督管理部门，经同意后，重新组织采购活动。</w:t>
      </w:r>
    </w:p>
    <w:p w14:paraId="74BEEFB9">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五、评标</w:t>
      </w:r>
    </w:p>
    <w:p w14:paraId="07259DBE">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（一）评标委员会</w:t>
      </w:r>
    </w:p>
    <w:p w14:paraId="5B3493B3">
      <w:pPr>
        <w:numPr>
          <w:ilvl w:val="0"/>
          <w:numId w:val="35"/>
        </w:numPr>
        <w:ind w:left="-2" w:firstLine="482" w:firstLineChars="0"/>
        <w:rPr>
          <w:rFonts w:hint="eastAsia" w:ascii="仿宋" w:hAnsi="仿宋" w:cs="仿宋"/>
          <w:b/>
          <w:bCs/>
          <w:color w:val="auto"/>
          <w:szCs w:val="24"/>
          <w:highlight w:val="none"/>
        </w:rPr>
      </w:pPr>
      <w:r>
        <w:rPr>
          <w:rFonts w:hint="eastAsia" w:ascii="仿宋" w:hAnsi="仿宋" w:cs="仿宋"/>
          <w:b/>
          <w:bCs/>
          <w:color w:val="auto"/>
          <w:szCs w:val="24"/>
          <w:highlight w:val="none"/>
        </w:rPr>
        <w:t>评标委员会的组成</w:t>
      </w:r>
    </w:p>
    <w:p w14:paraId="3F1FC115">
      <w:p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22B491F0">
      <w:pPr>
        <w:numPr>
          <w:ilvl w:val="0"/>
          <w:numId w:val="35"/>
        </w:numPr>
        <w:ind w:left="-2" w:firstLine="482" w:firstLineChars="0"/>
        <w:rPr>
          <w:rFonts w:hint="eastAsia" w:ascii="仿宋" w:hAnsi="仿宋" w:cs="仿宋"/>
          <w:b/>
          <w:bCs/>
          <w:color w:val="auto"/>
          <w:szCs w:val="24"/>
          <w:highlight w:val="none"/>
        </w:rPr>
      </w:pPr>
      <w:r>
        <w:rPr>
          <w:rFonts w:hint="eastAsia" w:ascii="仿宋" w:hAnsi="仿宋" w:cs="仿宋"/>
          <w:b/>
          <w:bCs/>
          <w:color w:val="auto"/>
          <w:szCs w:val="24"/>
          <w:highlight w:val="none"/>
        </w:rPr>
        <w:t>评标委员会组成人员的回避</w:t>
      </w:r>
    </w:p>
    <w:p w14:paraId="5ADA6E98">
      <w:pPr>
        <w:ind w:firstLine="480"/>
        <w:rPr>
          <w:rFonts w:hint="eastAsia" w:ascii="仿宋" w:hAnsi="仿宋" w:cs="仿宋"/>
          <w:color w:val="auto"/>
          <w:szCs w:val="24"/>
          <w:highlight w:val="none"/>
        </w:rPr>
      </w:pPr>
      <w:r>
        <w:rPr>
          <w:rFonts w:hint="eastAsia" w:ascii="仿宋" w:hAnsi="仿宋" w:cs="仿宋"/>
          <w:color w:val="auto"/>
          <w:szCs w:val="24"/>
          <w:highlight w:val="none"/>
        </w:rPr>
        <w:t>在政府采购活动中，评标委员会的组成人员与供应商有下列利害关系之一的，应当回避：</w:t>
      </w:r>
    </w:p>
    <w:p w14:paraId="12CE58B3">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（1）参加采购活动前3年内与供应商存在劳动关系；</w:t>
      </w:r>
    </w:p>
    <w:p w14:paraId="6C9EC784">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（2）参加采购活动前3年内担任供应商的董事、监事；</w:t>
      </w:r>
    </w:p>
    <w:p w14:paraId="0B457991">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（3）参加采购活动前3年内是供应商的控股股东或者实际控制人；</w:t>
      </w:r>
    </w:p>
    <w:p w14:paraId="7EBC09B5">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（4）与供应商的法定代表人或者负责人有夫妻、直系血亲、三代以内旁系血亲或者近姻亲关系；</w:t>
      </w:r>
    </w:p>
    <w:p w14:paraId="1B0EE325">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（5）与供应商有其他可能影响政府采购活动公平、公正进行的关系。</w:t>
      </w:r>
    </w:p>
    <w:p w14:paraId="0CC53B74">
      <w:pPr>
        <w:pStyle w:val="37"/>
        <w:numPr>
          <w:ilvl w:val="0"/>
          <w:numId w:val="35"/>
        </w:numPr>
        <w:spacing w:before="156" w:beforeLines="50" w:line="240" w:lineRule="auto"/>
        <w:ind w:left="-2" w:leftChars="0" w:firstLine="482" w:firstLineChars="0"/>
        <w:jc w:val="left"/>
        <w:rPr>
          <w:rFonts w:hint="eastAsia" w:ascii="仿宋" w:hAnsi="仿宋" w:cs="仿宋"/>
          <w:b/>
          <w:bCs/>
          <w:color w:val="auto"/>
          <w:kern w:val="0"/>
          <w:szCs w:val="24"/>
          <w:highlight w:val="none"/>
        </w:rPr>
      </w:pPr>
      <w:r>
        <w:rPr>
          <w:rFonts w:hint="eastAsia" w:ascii="仿宋" w:hAnsi="仿宋" w:cs="仿宋"/>
          <w:b/>
          <w:bCs/>
          <w:color w:val="auto"/>
          <w:kern w:val="0"/>
          <w:szCs w:val="24"/>
          <w:highlight w:val="none"/>
        </w:rPr>
        <w:t>评标委员会负责具体评标事务，并独立履行下列职责：</w:t>
      </w:r>
    </w:p>
    <w:p w14:paraId="52713D8F">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（1）审查、评价投标文件是否符合招标文件的商务、技术等实质性要求；</w:t>
      </w:r>
    </w:p>
    <w:p w14:paraId="4443E6E2">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（2）要求投标人对投标文件有关事项作出澄清或者说明；</w:t>
      </w:r>
    </w:p>
    <w:p w14:paraId="5E028F19">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（3）对投标文件进行比较和评价；</w:t>
      </w:r>
    </w:p>
    <w:p w14:paraId="57148A11">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（4）确定中标候选人名单，以及根据采购人委托直接确定中标人；</w:t>
      </w:r>
    </w:p>
    <w:p w14:paraId="6AC6C8E5">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（5）向采购人、采购代理机构或者有关部门报告评标中发现的违法行为；</w:t>
      </w:r>
    </w:p>
    <w:p w14:paraId="660E08AF">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（6）法律、法规、规章、招标文件等规定的其他事项。</w:t>
      </w:r>
    </w:p>
    <w:p w14:paraId="203815C3">
      <w:pPr>
        <w:pStyle w:val="37"/>
        <w:numPr>
          <w:ilvl w:val="0"/>
          <w:numId w:val="35"/>
        </w:numPr>
        <w:spacing w:before="156" w:beforeLines="50" w:line="240" w:lineRule="auto"/>
        <w:ind w:left="-2" w:leftChars="0" w:firstLine="482" w:firstLineChars="0"/>
        <w:jc w:val="left"/>
        <w:rPr>
          <w:rFonts w:hint="eastAsia" w:ascii="仿宋" w:hAnsi="仿宋" w:cs="仿宋"/>
          <w:b/>
          <w:bCs/>
          <w:color w:val="auto"/>
          <w:kern w:val="0"/>
          <w:szCs w:val="24"/>
          <w:highlight w:val="none"/>
        </w:rPr>
      </w:pPr>
      <w:r>
        <w:rPr>
          <w:rFonts w:hint="eastAsia" w:ascii="仿宋" w:hAnsi="仿宋" w:cs="仿宋"/>
          <w:b/>
          <w:bCs/>
          <w:color w:val="auto"/>
          <w:kern w:val="0"/>
          <w:szCs w:val="24"/>
          <w:highlight w:val="none"/>
        </w:rPr>
        <w:t>评标委员会及其成员不得有下列行为：</w:t>
      </w:r>
    </w:p>
    <w:p w14:paraId="745A3F0B">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（1）确定参与评标至评标结束前私自接触投标人；</w:t>
      </w:r>
    </w:p>
    <w:p w14:paraId="1AA5D045">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（2）接受投标人提出的与投标文件不一致的澄清或者说明，《政府采购货物和服务招标投标管理办法》（财政部令第87号）第五十一条规定的情形除外；</w:t>
      </w:r>
    </w:p>
    <w:p w14:paraId="19844B3A">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（3）违反评标纪律发表倾向性意见或者征询采购人的倾向性意见；</w:t>
      </w:r>
    </w:p>
    <w:p w14:paraId="3BABEA8C">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（4）对需要专业判断的主观评审因素协商评分；</w:t>
      </w:r>
    </w:p>
    <w:p w14:paraId="0927DDDD">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（5）在评标过程中擅离职守，影响评标程序正常进行的；</w:t>
      </w:r>
    </w:p>
    <w:p w14:paraId="51711F2E">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（6）记录、复制或者带走任何评标资料；</w:t>
      </w:r>
    </w:p>
    <w:p w14:paraId="191E9F26">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（7）其他不遵守评标纪律的行为。</w:t>
      </w:r>
    </w:p>
    <w:p w14:paraId="653179C9">
      <w:p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评标委员会成员有前款（1）至（5）项行为之一的，其评审意见无效，并不得获取评审劳务报酬和报销异地评审差旅费。</w:t>
      </w:r>
    </w:p>
    <w:p w14:paraId="595BBC1B">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（二）评标原则</w:t>
      </w:r>
    </w:p>
    <w:p w14:paraId="1762FAAB">
      <w:pPr>
        <w:numPr>
          <w:ilvl w:val="0"/>
          <w:numId w:val="36"/>
        </w:num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评标委员会须公平、公正、客观，不带任何倾向性和启发性；按照招标文件的要求和条件进行评标；客观、公正地对待所有投标人，对所有投标评审，均采用相同的程序和标准。</w:t>
      </w:r>
    </w:p>
    <w:p w14:paraId="17398C42">
      <w:pPr>
        <w:numPr>
          <w:ilvl w:val="0"/>
          <w:numId w:val="36"/>
        </w:num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color w:val="auto"/>
          <w:szCs w:val="24"/>
          <w:highlight w:val="none"/>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color w:val="auto"/>
          <w:szCs w:val="24"/>
          <w:highlight w:val="none"/>
        </w:rPr>
        <w:t>。</w:t>
      </w:r>
    </w:p>
    <w:p w14:paraId="2B67251E">
      <w:pPr>
        <w:numPr>
          <w:ilvl w:val="0"/>
          <w:numId w:val="36"/>
        </w:numPr>
        <w:ind w:firstLine="480"/>
        <w:rPr>
          <w:rFonts w:hint="eastAsia" w:ascii="仿宋" w:hAnsi="仿宋" w:cs="仿宋"/>
          <w:color w:val="auto"/>
          <w:szCs w:val="24"/>
          <w:highlight w:val="none"/>
        </w:rPr>
      </w:pPr>
      <w:r>
        <w:rPr>
          <w:rFonts w:hint="eastAsia" w:ascii="仿宋" w:hAnsi="仿宋" w:cs="仿宋"/>
          <w:color w:val="auto"/>
          <w:szCs w:val="24"/>
          <w:highlight w:val="none"/>
        </w:rPr>
        <w:t>在评标过程中，评标委员会及有关工作人员不得私下与投标人接触，在招标工作结束后，凡与评标情况有接触的人不得向外界透露任何与评标有关的内容。</w:t>
      </w:r>
    </w:p>
    <w:p w14:paraId="3BD91C31">
      <w:pPr>
        <w:numPr>
          <w:ilvl w:val="0"/>
          <w:numId w:val="36"/>
        </w:numPr>
        <w:ind w:firstLine="480"/>
        <w:rPr>
          <w:rFonts w:hint="eastAsia" w:ascii="仿宋" w:hAnsi="仿宋" w:cs="仿宋"/>
          <w:color w:val="auto"/>
          <w:szCs w:val="24"/>
          <w:highlight w:val="none"/>
        </w:rPr>
      </w:pPr>
      <w:r>
        <w:rPr>
          <w:rFonts w:hint="eastAsia" w:ascii="仿宋" w:hAnsi="仿宋" w:cs="仿宋"/>
          <w:color w:val="auto"/>
          <w:szCs w:val="24"/>
          <w:highlight w:val="none"/>
        </w:rPr>
        <w:t>在开标、评标期间，任何单位和个人不得干扰、影响评标的正常进行，投标人不得向评标委员会成员询问评标情况，不得进行旨在影响评标结果的活动。</w:t>
      </w:r>
    </w:p>
    <w:p w14:paraId="406EE4FE">
      <w:pPr>
        <w:numPr>
          <w:ilvl w:val="0"/>
          <w:numId w:val="36"/>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评标方法及评分标准等，详见招标文件“第三章  评标办法及评分标准”。</w:t>
      </w:r>
    </w:p>
    <w:p w14:paraId="7BF70175">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（三）评标程序</w:t>
      </w:r>
    </w:p>
    <w:p w14:paraId="5D1A03E1">
      <w:pPr>
        <w:ind w:firstLine="480"/>
        <w:rPr>
          <w:rFonts w:hint="eastAsia" w:ascii="仿宋" w:hAnsi="仿宋" w:cs="仿宋"/>
          <w:color w:val="auto"/>
          <w:szCs w:val="24"/>
          <w:highlight w:val="none"/>
        </w:rPr>
      </w:pPr>
      <w:r>
        <w:rPr>
          <w:rFonts w:hint="eastAsia" w:ascii="仿宋" w:hAnsi="仿宋" w:cs="仿宋"/>
          <w:color w:val="auto"/>
          <w:szCs w:val="24"/>
          <w:highlight w:val="none"/>
        </w:rPr>
        <w:t>本项目评标一般将按以下程序进行：投标文件初审、样品评审（若有）、投标文件的澄清、商务及技术文件的比较与评价、报价文件的比较与评审、推荐中标候选人和编写评标报告等。</w:t>
      </w:r>
    </w:p>
    <w:p w14:paraId="293A9B49">
      <w:pPr>
        <w:numPr>
          <w:ilvl w:val="0"/>
          <w:numId w:val="37"/>
        </w:numPr>
        <w:tabs>
          <w:tab w:val="left" w:pos="3314"/>
        </w:tabs>
        <w:ind w:firstLine="480"/>
        <w:rPr>
          <w:rFonts w:hint="eastAsia" w:ascii="仿宋" w:hAnsi="仿宋" w:cs="仿宋"/>
          <w:color w:val="auto"/>
          <w:szCs w:val="24"/>
          <w:highlight w:val="none"/>
        </w:rPr>
      </w:pPr>
      <w:r>
        <w:rPr>
          <w:rFonts w:hint="eastAsia" w:ascii="仿宋" w:hAnsi="仿宋" w:cs="仿宋"/>
          <w:color w:val="auto"/>
          <w:szCs w:val="24"/>
          <w:highlight w:val="none"/>
        </w:rPr>
        <w:t>投标文件初审</w:t>
      </w:r>
      <w:r>
        <w:rPr>
          <w:rFonts w:hint="eastAsia" w:ascii="仿宋" w:hAnsi="仿宋" w:cs="仿宋"/>
          <w:color w:val="auto"/>
          <w:szCs w:val="24"/>
          <w:highlight w:val="none"/>
        </w:rPr>
        <w:tab/>
      </w:r>
    </w:p>
    <w:p w14:paraId="6ADE9CAE">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（1）资格性审查</w:t>
      </w:r>
    </w:p>
    <w:p w14:paraId="077AEDAA">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开标解密后，采购人代表应当依法对投标人的资格进行审查，</w:t>
      </w:r>
      <w:r>
        <w:rPr>
          <w:rFonts w:hint="eastAsia" w:ascii="仿宋" w:hAnsi="仿宋" w:cs="仿宋"/>
          <w:color w:val="auto"/>
          <w:szCs w:val="24"/>
          <w:highlight w:val="none"/>
        </w:rPr>
        <w:t>依据法律法规和招标文件的规定，对投标人的基本资格条件、特定资格条件进行审查。</w:t>
      </w:r>
      <w:r>
        <w:rPr>
          <w:rFonts w:hint="eastAsia" w:ascii="仿宋" w:hAnsi="仿宋" w:cs="仿宋"/>
          <w:b/>
          <w:bCs/>
          <w:color w:val="auto"/>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cs="仿宋"/>
          <w:color w:val="auto"/>
          <w:szCs w:val="24"/>
          <w:highlight w:val="none"/>
        </w:rPr>
        <w:t>对未通过资格审查的投标人，采购人或采购代理机构告知其未通过的原因。合格投标人不足3家的，不再评标。</w:t>
      </w:r>
    </w:p>
    <w:p w14:paraId="62388ACB">
      <w:pPr>
        <w:ind w:firstLine="482"/>
        <w:rPr>
          <w:rFonts w:hint="eastAsia" w:ascii="仿宋" w:hAnsi="仿宋" w:cs="仿宋"/>
          <w:color w:val="auto"/>
          <w:szCs w:val="24"/>
          <w:highlight w:val="none"/>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t>
      </w:r>
      <w:r>
        <w:rPr>
          <w:rFonts w:hint="eastAsia" w:ascii="仿宋" w:hAnsi="仿宋" w:cs="仿宋"/>
          <w:color w:val="auto"/>
          <w:szCs w:val="24"/>
          <w:highlight w:val="none"/>
          <w:lang w:eastAsia="zh-CN"/>
        </w:rPr>
        <w:t>（</w:t>
      </w:r>
      <w:r>
        <w:rPr>
          <w:rFonts w:hint="eastAsia" w:ascii="仿宋" w:hAnsi="仿宋" w:cs="仿宋"/>
          <w:color w:val="auto"/>
          <w:szCs w:val="24"/>
          <w:highlight w:val="none"/>
        </w:rPr>
        <w:t>www.creditchina.gov.cn)、中国政府采购网</w:t>
      </w:r>
      <w:r>
        <w:rPr>
          <w:rFonts w:hint="eastAsia" w:ascii="仿宋" w:hAnsi="仿宋" w:cs="仿宋"/>
          <w:color w:val="auto"/>
          <w:szCs w:val="24"/>
          <w:highlight w:val="none"/>
          <w:lang w:eastAsia="zh-CN"/>
        </w:rPr>
        <w:t>（</w:t>
      </w:r>
      <w:r>
        <w:rPr>
          <w:rFonts w:hint="eastAsia" w:ascii="仿宋" w:hAnsi="仿宋" w:cs="仿宋"/>
          <w:color w:val="auto"/>
          <w:szCs w:val="24"/>
          <w:highlight w:val="none"/>
        </w:rPr>
        <w:t>www.ccgp.gov.cn</w:t>
      </w:r>
      <w:r>
        <w:rPr>
          <w:rFonts w:hint="eastAsia" w:ascii="仿宋" w:hAnsi="仿宋" w:cs="仿宋"/>
          <w:color w:val="auto"/>
          <w:szCs w:val="24"/>
          <w:highlight w:val="none"/>
          <w:lang w:eastAsia="zh-CN"/>
        </w:rPr>
        <w:t>）</w:t>
      </w:r>
      <w:r>
        <w:rPr>
          <w:rFonts w:hint="eastAsia" w:ascii="仿宋" w:hAnsi="仿宋" w:cs="仿宋"/>
          <w:color w:val="auto"/>
          <w:szCs w:val="24"/>
          <w:highlight w:val="none"/>
        </w:rPr>
        <w:t>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经查询列入失信被执行人名单、重大税收违法失信主体、政府采购严重违法失信行为记录名单的投标人将被拒绝参与政府采购活动</w:t>
      </w:r>
      <w:r>
        <w:rPr>
          <w:rFonts w:hint="eastAsia" w:ascii="仿宋" w:hAnsi="仿宋" w:cs="仿宋"/>
          <w:b/>
          <w:bCs/>
          <w:color w:val="auto"/>
          <w:szCs w:val="24"/>
          <w:highlight w:val="none"/>
        </w:rPr>
        <w:t>。联合体信用信息查询：</w:t>
      </w:r>
      <w:r>
        <w:rPr>
          <w:rFonts w:hint="eastAsia" w:ascii="仿宋" w:hAnsi="仿宋" w:cs="仿宋"/>
          <w:color w:val="auto"/>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0FE2592">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在开标前，“信用中国”网站（www.creditchina.gov.cn）、中国政府采购网（www.ccgp.gov.cn）未完全反映投标人失信记录的，投标人在知情的情况下应当如实填报，因瞒报或漏报经查实后达到较大数额罚款金额的，作无效投标处理。</w:t>
      </w:r>
    </w:p>
    <w:p w14:paraId="522786E9">
      <w:pPr>
        <w:ind w:firstLine="480"/>
        <w:rPr>
          <w:rFonts w:hint="eastAsia" w:ascii="仿宋" w:hAnsi="仿宋" w:cs="仿宋"/>
          <w:color w:val="auto"/>
          <w:szCs w:val="24"/>
          <w:highlight w:val="none"/>
        </w:rPr>
      </w:pPr>
      <w:r>
        <w:rPr>
          <w:rFonts w:hint="eastAsia" w:ascii="仿宋" w:hAnsi="仿宋" w:cs="仿宋"/>
          <w:color w:val="auto"/>
          <w:szCs w:val="24"/>
          <w:highlight w:val="none"/>
        </w:rPr>
        <w:t>资格不符合的，应组织相关投标人代表进行陈述、澄清或申辩。资格性审查不合格的投标人则无需继续进行符合性审查，并且投标文件初审结论不合格。</w:t>
      </w:r>
    </w:p>
    <w:p w14:paraId="4E4C625E">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（2）符合性审查</w:t>
      </w:r>
    </w:p>
    <w:p w14:paraId="0D1AE61A">
      <w:pPr>
        <w:ind w:firstLine="480"/>
        <w:rPr>
          <w:rFonts w:hint="eastAsia" w:ascii="仿宋" w:hAnsi="仿宋" w:cs="仿宋"/>
          <w:color w:val="auto"/>
          <w:szCs w:val="24"/>
          <w:highlight w:val="none"/>
        </w:rPr>
      </w:pPr>
      <w:r>
        <w:rPr>
          <w:rFonts w:hint="eastAsia" w:ascii="仿宋" w:hAnsi="仿宋" w:cs="仿宋"/>
          <w:color w:val="auto"/>
          <w:szCs w:val="24"/>
          <w:highlight w:val="none"/>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14:paraId="5DBE1076">
      <w:pPr>
        <w:numPr>
          <w:ilvl w:val="0"/>
          <w:numId w:val="37"/>
        </w:numPr>
        <w:ind w:firstLine="480"/>
        <w:rPr>
          <w:rFonts w:hint="eastAsia" w:ascii="仿宋" w:hAnsi="仿宋" w:cs="仿宋"/>
          <w:color w:val="auto"/>
          <w:szCs w:val="24"/>
          <w:highlight w:val="none"/>
        </w:rPr>
      </w:pPr>
      <w:r>
        <w:rPr>
          <w:rFonts w:hint="eastAsia" w:ascii="仿宋" w:hAnsi="仿宋" w:cs="仿宋"/>
          <w:color w:val="auto"/>
          <w:szCs w:val="24"/>
          <w:highlight w:val="none"/>
        </w:rPr>
        <w:t>样品评审（若有）</w:t>
      </w:r>
    </w:p>
    <w:p w14:paraId="01C38586">
      <w:pPr>
        <w:ind w:firstLine="480"/>
        <w:rPr>
          <w:rFonts w:hint="eastAsia" w:ascii="仿宋" w:hAnsi="仿宋" w:cs="仿宋"/>
          <w:color w:val="auto"/>
          <w:szCs w:val="24"/>
          <w:highlight w:val="none"/>
        </w:rPr>
      </w:pPr>
      <w:r>
        <w:rPr>
          <w:rFonts w:hint="eastAsia" w:ascii="仿宋" w:hAnsi="仿宋" w:cs="仿宋"/>
          <w:color w:val="auto"/>
          <w:szCs w:val="24"/>
          <w:highlight w:val="none"/>
        </w:rPr>
        <w:t>投标文件初审结论合格的供应商进入后续评审程序。如项目有样品展示环节，评标委员会将根据评标办法进行</w:t>
      </w:r>
      <w:r>
        <w:rPr>
          <w:rFonts w:hint="eastAsia" w:ascii="仿宋" w:hAnsi="仿宋" w:cs="仿宋"/>
          <w:color w:val="auto"/>
          <w:szCs w:val="24"/>
          <w:highlight w:val="none"/>
          <w:lang w:eastAsia="zh-CN"/>
        </w:rPr>
        <w:t>样品</w:t>
      </w:r>
      <w:r>
        <w:rPr>
          <w:rFonts w:hint="eastAsia" w:ascii="仿宋" w:hAnsi="仿宋" w:cs="仿宋"/>
          <w:color w:val="auto"/>
          <w:szCs w:val="24"/>
          <w:highlight w:val="none"/>
        </w:rPr>
        <w:t>评审。</w:t>
      </w:r>
    </w:p>
    <w:p w14:paraId="7DE4ED78">
      <w:pPr>
        <w:numPr>
          <w:ilvl w:val="0"/>
          <w:numId w:val="37"/>
        </w:numPr>
        <w:ind w:firstLine="480"/>
        <w:rPr>
          <w:rFonts w:hint="eastAsia" w:ascii="仿宋" w:hAnsi="仿宋" w:cs="仿宋"/>
          <w:color w:val="auto"/>
          <w:szCs w:val="24"/>
          <w:highlight w:val="none"/>
        </w:rPr>
      </w:pPr>
      <w:r>
        <w:rPr>
          <w:rFonts w:hint="eastAsia" w:ascii="仿宋" w:hAnsi="仿宋" w:cs="仿宋"/>
          <w:color w:val="auto"/>
          <w:szCs w:val="24"/>
          <w:highlight w:val="none"/>
        </w:rPr>
        <w:t>投标文件的澄清</w:t>
      </w:r>
    </w:p>
    <w:p w14:paraId="39D178BA">
      <w:pPr>
        <w:ind w:firstLine="480"/>
        <w:rPr>
          <w:rFonts w:hint="eastAsia" w:ascii="仿宋" w:hAnsi="仿宋" w:cs="仿宋"/>
          <w:color w:val="auto"/>
          <w:szCs w:val="24"/>
          <w:highlight w:val="none"/>
        </w:rPr>
      </w:pPr>
      <w:r>
        <w:rPr>
          <w:rFonts w:hint="eastAsia" w:ascii="仿宋" w:hAnsi="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2EC8BD42">
      <w:pPr>
        <w:numPr>
          <w:ilvl w:val="0"/>
          <w:numId w:val="37"/>
        </w:numPr>
        <w:ind w:firstLine="480"/>
        <w:rPr>
          <w:rFonts w:hint="eastAsia" w:ascii="仿宋" w:hAnsi="仿宋" w:cs="仿宋"/>
          <w:color w:val="auto"/>
          <w:szCs w:val="24"/>
          <w:highlight w:val="none"/>
        </w:rPr>
      </w:pPr>
      <w:r>
        <w:rPr>
          <w:rFonts w:hint="eastAsia" w:ascii="仿宋" w:hAnsi="仿宋" w:cs="仿宋"/>
          <w:color w:val="auto"/>
          <w:szCs w:val="24"/>
          <w:highlight w:val="none"/>
        </w:rPr>
        <w:t>商务及技术文件的比较与评价</w:t>
      </w:r>
    </w:p>
    <w:p w14:paraId="31A50F1F">
      <w:p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2DF23127">
      <w:pPr>
        <w:numPr>
          <w:ilvl w:val="0"/>
          <w:numId w:val="37"/>
        </w:numPr>
        <w:ind w:firstLine="480"/>
        <w:rPr>
          <w:rFonts w:hint="eastAsia" w:ascii="仿宋" w:hAnsi="仿宋" w:cs="仿宋"/>
          <w:color w:val="auto"/>
          <w:szCs w:val="24"/>
          <w:highlight w:val="none"/>
        </w:rPr>
      </w:pPr>
      <w:r>
        <w:rPr>
          <w:rFonts w:hint="eastAsia" w:ascii="仿宋" w:hAnsi="仿宋" w:cs="仿宋"/>
          <w:color w:val="auto"/>
          <w:szCs w:val="24"/>
          <w:highlight w:val="none"/>
        </w:rPr>
        <w:t>报价文件的比较与评审</w:t>
      </w:r>
    </w:p>
    <w:p w14:paraId="6BBC679F">
      <w:pPr>
        <w:ind w:firstLine="480"/>
        <w:rPr>
          <w:rFonts w:hint="eastAsia" w:ascii="仿宋" w:hAnsi="仿宋" w:cs="仿宋"/>
          <w:color w:val="auto"/>
          <w:szCs w:val="24"/>
          <w:highlight w:val="none"/>
        </w:rPr>
      </w:pPr>
      <w:r>
        <w:rPr>
          <w:rFonts w:hint="eastAsia" w:ascii="仿宋" w:hAnsi="仿宋" w:cs="仿宋"/>
          <w:color w:val="auto"/>
          <w:szCs w:val="24"/>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285DB7F0">
      <w:pPr>
        <w:ind w:firstLine="480"/>
        <w:rPr>
          <w:rFonts w:hint="eastAsia" w:ascii="仿宋" w:hAnsi="仿宋" w:cs="仿宋"/>
          <w:b/>
          <w:bCs/>
          <w:color w:val="auto"/>
          <w:szCs w:val="24"/>
          <w:highlight w:val="none"/>
        </w:rPr>
      </w:pPr>
      <w:r>
        <w:rPr>
          <w:rFonts w:hint="eastAsia" w:ascii="仿宋" w:hAnsi="仿宋" w:cs="仿宋"/>
          <w:color w:val="auto"/>
          <w:szCs w:val="24"/>
          <w:highlight w:val="none"/>
        </w:rPr>
        <w:t>评标委员会对投标人报价的合理性、准确性等进行审查核实。评标委员会认为投标人的报价明显低于其他通过符合性审查投标人的报价</w:t>
      </w:r>
      <w:r>
        <w:rPr>
          <w:rFonts w:hint="eastAsia" w:ascii="仿宋" w:hAnsi="仿宋" w:cs="仿宋"/>
          <w:color w:val="auto"/>
          <w:szCs w:val="24"/>
          <w:highlight w:val="none"/>
          <w:lang w:eastAsia="zh-CN"/>
        </w:rPr>
        <w:t>（</w:t>
      </w:r>
      <w:r>
        <w:rPr>
          <w:rFonts w:hint="eastAsia" w:ascii="仿宋" w:hAnsi="仿宋" w:cs="仿宋"/>
          <w:color w:val="auto"/>
          <w:szCs w:val="24"/>
          <w:highlight w:val="none"/>
        </w:rPr>
        <w:t>或明显低于项目预算价），应当进行报价审查，确认是否可能影响产品质量或者诚信履约，有可能影响产品质量或者不能诚信履约的，应当要求其在合理的时间内提供书面说明，必要时提交相关证明材料</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并将相关情况详细记录在</w:t>
      </w:r>
      <w:r>
        <w:rPr>
          <w:rFonts w:hint="eastAsia" w:ascii="仿宋" w:hAnsi="仿宋" w:cs="仿宋"/>
          <w:color w:val="auto"/>
          <w:szCs w:val="24"/>
          <w:highlight w:val="none"/>
          <w:lang w:eastAsia="zh-CN"/>
        </w:rPr>
        <w:t>评标</w:t>
      </w:r>
      <w:r>
        <w:rPr>
          <w:rFonts w:hint="eastAsia" w:ascii="仿宋" w:hAnsi="仿宋" w:cs="仿宋"/>
          <w:color w:val="auto"/>
          <w:szCs w:val="24"/>
          <w:highlight w:val="none"/>
        </w:rPr>
        <w:t>报告中</w:t>
      </w:r>
      <w:r>
        <w:rPr>
          <w:rFonts w:hint="eastAsia" w:ascii="仿宋" w:hAnsi="仿宋" w:cs="仿宋"/>
          <w:color w:val="auto"/>
          <w:szCs w:val="24"/>
          <w:highlight w:val="none"/>
          <w:lang w:eastAsia="zh-CN"/>
        </w:rPr>
        <w:t>。</w:t>
      </w:r>
      <w:r>
        <w:rPr>
          <w:rFonts w:hint="eastAsia" w:ascii="仿宋" w:hAnsi="仿宋" w:cs="仿宋"/>
          <w:b/>
          <w:bCs/>
          <w:color w:val="auto"/>
          <w:szCs w:val="24"/>
          <w:highlight w:val="none"/>
        </w:rPr>
        <w:t>根据财政部发布的《政府采购促进中小企业发展管理办法》规定，对于非专门面向中小企业的项目，对小型和微型企业产品的价格给予一定的扣除，用扣除后的价格参与评审。</w:t>
      </w:r>
    </w:p>
    <w:p w14:paraId="70411F0A">
      <w:p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投标文件报价出现前后不一致的，按照下列规定修正：</w:t>
      </w:r>
    </w:p>
    <w:p w14:paraId="135BCFD3">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（1）投标文件中开标一览表（报价表）内容与投标文件中相应内容不一致的，以开标一览表（报价表）为准；</w:t>
      </w:r>
    </w:p>
    <w:p w14:paraId="7424CCD0">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（2）大写金额和小写金额不一致的，以大写金额为准；</w:t>
      </w:r>
    </w:p>
    <w:p w14:paraId="7704F1EF">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（3）单价金额小数点或者百分比有明显错位的，以开标一览表（报价表）的总价为准，并修改单价；</w:t>
      </w:r>
    </w:p>
    <w:p w14:paraId="338346AA">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（4）总价金额与按单价汇总金额不一致的，以单价金额计算结果为准；</w:t>
      </w:r>
    </w:p>
    <w:p w14:paraId="567BA641">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（5）政采云电子交易平台－开标记录模块的报价与投标响应文件中的报价不一致的，以投标响应文件中的报价为准。</w:t>
      </w:r>
    </w:p>
    <w:p w14:paraId="57A55F62">
      <w:pPr>
        <w:tabs>
          <w:tab w:val="left" w:pos="420"/>
        </w:tabs>
        <w:ind w:firstLine="480"/>
        <w:rPr>
          <w:rFonts w:hint="eastAsia" w:ascii="仿宋" w:hAnsi="仿宋" w:cs="仿宋"/>
          <w:color w:val="auto"/>
          <w:szCs w:val="24"/>
          <w:highlight w:val="none"/>
        </w:rPr>
      </w:pPr>
      <w:r>
        <w:rPr>
          <w:rFonts w:hint="eastAsia" w:ascii="仿宋" w:hAnsi="仿宋" w:cs="仿宋"/>
          <w:color w:val="auto"/>
          <w:szCs w:val="24"/>
          <w:highlight w:val="none"/>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cs="仿宋"/>
          <w:b/>
          <w:bCs/>
          <w:color w:val="auto"/>
          <w:szCs w:val="24"/>
          <w:highlight w:val="none"/>
        </w:rPr>
        <w:t>▲投标人对根据修正原则修正后的报价不确认的，投标无效。</w:t>
      </w:r>
    </w:p>
    <w:p w14:paraId="112F2FB2">
      <w:pPr>
        <w:numPr>
          <w:ilvl w:val="0"/>
          <w:numId w:val="37"/>
        </w:numPr>
        <w:ind w:firstLine="480"/>
        <w:rPr>
          <w:rFonts w:hint="eastAsia" w:ascii="仿宋" w:hAnsi="仿宋" w:cs="仿宋"/>
          <w:color w:val="auto"/>
          <w:szCs w:val="24"/>
          <w:highlight w:val="none"/>
        </w:rPr>
      </w:pPr>
      <w:r>
        <w:rPr>
          <w:rFonts w:hint="eastAsia" w:ascii="仿宋" w:hAnsi="仿宋" w:cs="仿宋"/>
          <w:color w:val="auto"/>
          <w:szCs w:val="24"/>
          <w:highlight w:val="none"/>
        </w:rPr>
        <w:t>推荐中标候选人与编写评标报告</w:t>
      </w:r>
    </w:p>
    <w:p w14:paraId="74956E47">
      <w:pPr>
        <w:ind w:firstLine="480"/>
        <w:rPr>
          <w:rFonts w:hint="eastAsia" w:ascii="仿宋" w:hAnsi="仿宋" w:cs="仿宋"/>
          <w:color w:val="auto"/>
          <w:szCs w:val="24"/>
          <w:highlight w:val="none"/>
        </w:rPr>
      </w:pPr>
      <w:r>
        <w:rPr>
          <w:rFonts w:hint="eastAsia" w:ascii="仿宋" w:hAnsi="仿宋" w:cs="仿宋"/>
          <w:color w:val="auto"/>
          <w:szCs w:val="24"/>
          <w:highlight w:val="none"/>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04B179">
      <w:pPr>
        <w:ind w:firstLine="482"/>
        <w:rPr>
          <w:rFonts w:hint="eastAsia" w:ascii="仿宋" w:hAnsi="仿宋" w:cs="仿宋"/>
          <w:color w:val="auto"/>
          <w:szCs w:val="24"/>
          <w:highlight w:val="none"/>
        </w:rPr>
      </w:pPr>
      <w:r>
        <w:rPr>
          <w:rFonts w:hint="eastAsia" w:ascii="仿宋" w:hAnsi="仿宋" w:cs="仿宋"/>
          <w:b/>
          <w:bCs/>
          <w:color w:val="auto"/>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815317">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六、无效的投标</w:t>
      </w:r>
    </w:p>
    <w:p w14:paraId="7678656B">
      <w:pPr>
        <w:ind w:firstLine="480"/>
        <w:rPr>
          <w:rFonts w:hint="eastAsia" w:ascii="仿宋" w:hAnsi="仿宋" w:cs="仿宋"/>
          <w:color w:val="auto"/>
          <w:szCs w:val="24"/>
          <w:highlight w:val="none"/>
        </w:rPr>
      </w:pPr>
      <w:r>
        <w:rPr>
          <w:rFonts w:hint="eastAsia" w:ascii="仿宋" w:hAnsi="仿宋" w:cs="仿宋"/>
          <w:color w:val="auto"/>
          <w:szCs w:val="24"/>
          <w:highlight w:val="none"/>
        </w:rPr>
        <w:t>发生下列情况之一的投标文件被视为无效：</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059"/>
      </w:tblGrid>
      <w:tr w14:paraId="16DD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4AB6114">
            <w:pPr>
              <w:pStyle w:val="10"/>
              <w:spacing w:line="240" w:lineRule="auto"/>
              <w:ind w:firstLine="0" w:firstLineChars="0"/>
              <w:jc w:val="center"/>
              <w:rPr>
                <w:rFonts w:hint="eastAsia" w:ascii="仿宋" w:hAnsi="仿宋" w:cs="仿宋"/>
                <w:b/>
                <w:bCs/>
                <w:color w:val="auto"/>
                <w:sz w:val="24"/>
                <w:szCs w:val="24"/>
                <w:highlight w:val="none"/>
              </w:rPr>
            </w:pPr>
            <w:r>
              <w:rPr>
                <w:rFonts w:hint="eastAsia" w:ascii="仿宋" w:hAnsi="仿宋" w:cs="仿宋"/>
                <w:b/>
                <w:bCs/>
                <w:color w:val="auto"/>
                <w:sz w:val="24"/>
                <w:szCs w:val="24"/>
                <w:highlight w:val="none"/>
              </w:rPr>
              <w:t>序号</w:t>
            </w:r>
          </w:p>
        </w:tc>
        <w:tc>
          <w:tcPr>
            <w:tcW w:w="9059" w:type="dxa"/>
            <w:noWrap w:val="0"/>
            <w:vAlign w:val="center"/>
          </w:tcPr>
          <w:p w14:paraId="00F1A5BF">
            <w:pPr>
              <w:ind w:firstLine="0" w:firstLineChars="0"/>
              <w:jc w:val="center"/>
              <w:rPr>
                <w:rFonts w:hint="eastAsia" w:ascii="仿宋" w:hAnsi="仿宋" w:cs="仿宋"/>
                <w:color w:val="auto"/>
                <w:szCs w:val="24"/>
                <w:highlight w:val="none"/>
              </w:rPr>
            </w:pPr>
            <w:r>
              <w:rPr>
                <w:rFonts w:hint="eastAsia" w:ascii="仿宋" w:hAnsi="仿宋" w:cs="仿宋"/>
                <w:b/>
                <w:bCs/>
                <w:color w:val="auto"/>
                <w:szCs w:val="24"/>
                <w:highlight w:val="none"/>
              </w:rPr>
              <w:t>无效投标条款内容</w:t>
            </w:r>
          </w:p>
        </w:tc>
      </w:tr>
      <w:tr w14:paraId="00C2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14:paraId="224967A9">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1</w:t>
            </w:r>
          </w:p>
        </w:tc>
        <w:tc>
          <w:tcPr>
            <w:tcW w:w="9059" w:type="dxa"/>
            <w:noWrap w:val="0"/>
            <w:vAlign w:val="center"/>
          </w:tcPr>
          <w:p w14:paraId="27C202E6">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未办理获取招标文件登记手续的。</w:t>
            </w:r>
          </w:p>
        </w:tc>
      </w:tr>
      <w:tr w14:paraId="2AD8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950EB30">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2</w:t>
            </w:r>
          </w:p>
        </w:tc>
        <w:tc>
          <w:tcPr>
            <w:tcW w:w="9059" w:type="dxa"/>
            <w:noWrap w:val="0"/>
            <w:vAlign w:val="center"/>
          </w:tcPr>
          <w:p w14:paraId="0373BC9B">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投标人仅提交备份投标文件，未在电子交易平台传输递交投标文件的。</w:t>
            </w:r>
          </w:p>
        </w:tc>
      </w:tr>
      <w:tr w14:paraId="5906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5F897B9">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3</w:t>
            </w:r>
          </w:p>
        </w:tc>
        <w:tc>
          <w:tcPr>
            <w:tcW w:w="9059" w:type="dxa"/>
            <w:noWrap w:val="0"/>
            <w:vAlign w:val="center"/>
          </w:tcPr>
          <w:p w14:paraId="079CCC69">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投标截止时间前未传输递交电子投标文件的，在规定时间内无法解密或解密失败的。</w:t>
            </w:r>
          </w:p>
        </w:tc>
      </w:tr>
      <w:tr w14:paraId="5B46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EB64ABE">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4</w:t>
            </w:r>
          </w:p>
        </w:tc>
        <w:tc>
          <w:tcPr>
            <w:tcW w:w="9059" w:type="dxa"/>
            <w:noWrap w:val="0"/>
            <w:vAlign w:val="center"/>
          </w:tcPr>
          <w:p w14:paraId="5C451DD2">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为采购项目提供整体设计、规范编制或者项目管理、监理、检测等服务的供应商再参加该采购项目的。</w:t>
            </w:r>
          </w:p>
        </w:tc>
      </w:tr>
      <w:tr w14:paraId="519C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47699F8">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5</w:t>
            </w:r>
          </w:p>
        </w:tc>
        <w:tc>
          <w:tcPr>
            <w:tcW w:w="9059" w:type="dxa"/>
            <w:noWrap w:val="0"/>
            <w:vAlign w:val="center"/>
          </w:tcPr>
          <w:p w14:paraId="3A909BDD">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单位负责人为同一人或者存在直接控股、管理关系的不同供应商参加同一合同项下的政府采购活动的（均无效）。</w:t>
            </w:r>
          </w:p>
        </w:tc>
      </w:tr>
      <w:tr w14:paraId="446F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14:paraId="7BC74052">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6</w:t>
            </w:r>
          </w:p>
        </w:tc>
        <w:tc>
          <w:tcPr>
            <w:tcW w:w="9059" w:type="dxa"/>
            <w:noWrap w:val="0"/>
            <w:vAlign w:val="center"/>
          </w:tcPr>
          <w:p w14:paraId="68990190">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14:paraId="6111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BEFDAA1">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7</w:t>
            </w:r>
          </w:p>
        </w:tc>
        <w:tc>
          <w:tcPr>
            <w:tcW w:w="9059" w:type="dxa"/>
            <w:noWrap w:val="0"/>
            <w:vAlign w:val="center"/>
          </w:tcPr>
          <w:p w14:paraId="70A8771B">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1A88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8FDA368">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8</w:t>
            </w:r>
          </w:p>
        </w:tc>
        <w:tc>
          <w:tcPr>
            <w:tcW w:w="9059" w:type="dxa"/>
            <w:noWrap w:val="0"/>
            <w:vAlign w:val="center"/>
          </w:tcPr>
          <w:p w14:paraId="073E7F67">
            <w:pPr>
              <w:ind w:firstLine="0" w:firstLineChars="0"/>
              <w:rPr>
                <w:rFonts w:hint="eastAsia" w:ascii="仿宋" w:hAnsi="仿宋" w:cs="仿宋"/>
                <w:color w:val="auto"/>
                <w:szCs w:val="24"/>
                <w:highlight w:val="none"/>
              </w:rPr>
            </w:pPr>
            <w:r>
              <w:rPr>
                <w:rFonts w:hint="eastAsia" w:ascii="仿宋" w:hAnsi="仿宋" w:cs="仿宋"/>
                <w:color w:val="auto"/>
                <w:szCs w:val="24"/>
                <w:highlight w:val="none"/>
                <w:lang w:val="zh-CN"/>
              </w:rPr>
              <w:t>投标人有</w:t>
            </w:r>
            <w:r>
              <w:rPr>
                <w:rFonts w:hint="eastAsia" w:ascii="仿宋" w:hAnsi="仿宋" w:cs="仿宋"/>
                <w:color w:val="auto"/>
                <w:szCs w:val="24"/>
                <w:highlight w:val="none"/>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14:paraId="139D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094582A">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9</w:t>
            </w:r>
          </w:p>
        </w:tc>
        <w:tc>
          <w:tcPr>
            <w:tcW w:w="9059" w:type="dxa"/>
            <w:noWrap w:val="0"/>
            <w:vAlign w:val="center"/>
          </w:tcPr>
          <w:p w14:paraId="105D4F7B">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tc>
      </w:tr>
      <w:tr w14:paraId="7B61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4123ED1">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10</w:t>
            </w:r>
          </w:p>
        </w:tc>
        <w:tc>
          <w:tcPr>
            <w:tcW w:w="9059" w:type="dxa"/>
            <w:noWrap w:val="0"/>
            <w:vAlign w:val="center"/>
          </w:tcPr>
          <w:p w14:paraId="25E1E7C3">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投标文件未按照招标文件要求签署、盖章的。</w:t>
            </w:r>
          </w:p>
        </w:tc>
      </w:tr>
      <w:tr w14:paraId="55AC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3F611F2">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11</w:t>
            </w:r>
          </w:p>
        </w:tc>
        <w:tc>
          <w:tcPr>
            <w:tcW w:w="9059" w:type="dxa"/>
            <w:noWrap w:val="0"/>
            <w:vAlign w:val="center"/>
          </w:tcPr>
          <w:p w14:paraId="3902AD86">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投标文件组成漏项或未按规定的格式编制，内容不全或内容字迹模糊辨认不清，导致影响评标的。</w:t>
            </w:r>
          </w:p>
        </w:tc>
      </w:tr>
      <w:tr w14:paraId="5D00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CE25CF1">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12</w:t>
            </w:r>
          </w:p>
        </w:tc>
        <w:tc>
          <w:tcPr>
            <w:tcW w:w="9059" w:type="dxa"/>
            <w:noWrap w:val="0"/>
            <w:vAlign w:val="center"/>
          </w:tcPr>
          <w:p w14:paraId="2B42542E">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14:paraId="385E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3C82B86">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13</w:t>
            </w:r>
          </w:p>
        </w:tc>
        <w:tc>
          <w:tcPr>
            <w:tcW w:w="9059" w:type="dxa"/>
            <w:noWrap w:val="0"/>
            <w:vAlign w:val="center"/>
          </w:tcPr>
          <w:p w14:paraId="27263801">
            <w:pPr>
              <w:ind w:firstLine="0" w:firstLineChars="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tc>
      </w:tr>
      <w:tr w14:paraId="51EE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9A0C915">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14</w:t>
            </w:r>
          </w:p>
        </w:tc>
        <w:tc>
          <w:tcPr>
            <w:tcW w:w="9059" w:type="dxa"/>
            <w:noWrap w:val="0"/>
            <w:vAlign w:val="center"/>
          </w:tcPr>
          <w:p w14:paraId="235AC039">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投标文件未按招标文件的最终澄清、修改的实质性内容进行编制的。</w:t>
            </w:r>
          </w:p>
        </w:tc>
      </w:tr>
      <w:tr w14:paraId="1972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9F19607">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15</w:t>
            </w:r>
          </w:p>
        </w:tc>
        <w:tc>
          <w:tcPr>
            <w:tcW w:w="9059" w:type="dxa"/>
            <w:noWrap w:val="0"/>
            <w:vAlign w:val="center"/>
          </w:tcPr>
          <w:p w14:paraId="2BAEE7F5">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商务技术偏离表内容与实际不符的。</w:t>
            </w:r>
          </w:p>
        </w:tc>
      </w:tr>
      <w:tr w14:paraId="01AE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5" w:type="dxa"/>
            <w:noWrap w:val="0"/>
            <w:vAlign w:val="center"/>
          </w:tcPr>
          <w:p w14:paraId="641188C7">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16</w:t>
            </w:r>
          </w:p>
        </w:tc>
        <w:tc>
          <w:tcPr>
            <w:tcW w:w="9059" w:type="dxa"/>
            <w:noWrap w:val="0"/>
            <w:vAlign w:val="center"/>
          </w:tcPr>
          <w:p w14:paraId="2C447ADD">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采购人拟采购的产品属于政府强制采购的节能产品品目清单范围的，投标人未按招标文件要求提供国家确定的认证机构出具的、处于有效期之内的节能产品认证证书的。</w:t>
            </w:r>
          </w:p>
        </w:tc>
      </w:tr>
      <w:tr w14:paraId="4DA2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DFF857C">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17</w:t>
            </w:r>
          </w:p>
        </w:tc>
        <w:tc>
          <w:tcPr>
            <w:tcW w:w="9059" w:type="dxa"/>
            <w:noWrap w:val="0"/>
            <w:vAlign w:val="center"/>
          </w:tcPr>
          <w:p w14:paraId="62300D13">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投标文件中承诺的投标有效期少于招标文件中载明的投标有效期的。</w:t>
            </w:r>
          </w:p>
        </w:tc>
      </w:tr>
      <w:tr w14:paraId="37C2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B917A68">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18</w:t>
            </w:r>
          </w:p>
        </w:tc>
        <w:tc>
          <w:tcPr>
            <w:tcW w:w="9059" w:type="dxa"/>
            <w:noWrap w:val="0"/>
            <w:vAlign w:val="center"/>
          </w:tcPr>
          <w:p w14:paraId="7BAE35D3">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tc>
      </w:tr>
      <w:tr w14:paraId="46E2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9A606C4">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19</w:t>
            </w:r>
          </w:p>
        </w:tc>
        <w:tc>
          <w:tcPr>
            <w:tcW w:w="9059" w:type="dxa"/>
            <w:noWrap w:val="0"/>
            <w:vAlign w:val="center"/>
          </w:tcPr>
          <w:p w14:paraId="4CC769DD">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递交两个或多个内容不同的投标方案的，或投标报价不是唯一的，有选择性的。</w:t>
            </w:r>
          </w:p>
        </w:tc>
      </w:tr>
      <w:tr w14:paraId="237D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97FFE7D">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20</w:t>
            </w:r>
          </w:p>
        </w:tc>
        <w:tc>
          <w:tcPr>
            <w:tcW w:w="9059" w:type="dxa"/>
            <w:noWrap w:val="0"/>
            <w:vAlign w:val="center"/>
          </w:tcPr>
          <w:p w14:paraId="74959224">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资格文件、商务及技术文件中出现投标价格信息的，或不符合报价文件规定要求的。</w:t>
            </w:r>
          </w:p>
        </w:tc>
      </w:tr>
      <w:tr w14:paraId="70CB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AB5430E">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21</w:t>
            </w:r>
          </w:p>
        </w:tc>
        <w:tc>
          <w:tcPr>
            <w:tcW w:w="9059" w:type="dxa"/>
            <w:noWrap w:val="0"/>
            <w:vAlign w:val="center"/>
          </w:tcPr>
          <w:p w14:paraId="4CF9DADA">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商务及技术文件和报价文件中的投标产品或服务不一致的。</w:t>
            </w:r>
          </w:p>
        </w:tc>
      </w:tr>
      <w:tr w14:paraId="0396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12BA7A2">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22</w:t>
            </w:r>
          </w:p>
        </w:tc>
        <w:tc>
          <w:tcPr>
            <w:tcW w:w="9059" w:type="dxa"/>
            <w:noWrap w:val="0"/>
            <w:vAlign w:val="center"/>
          </w:tcPr>
          <w:p w14:paraId="7EE50D18">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投标报价超过本项目采购预算</w:t>
            </w:r>
            <w:r>
              <w:rPr>
                <w:rFonts w:hint="eastAsia" w:ascii="仿宋" w:hAnsi="仿宋" w:cs="仿宋"/>
                <w:color w:val="auto"/>
                <w:szCs w:val="24"/>
                <w:highlight w:val="none"/>
                <w:lang w:eastAsia="zh-CN"/>
              </w:rPr>
              <w:t>金额、</w:t>
            </w:r>
            <w:r>
              <w:rPr>
                <w:rFonts w:hint="eastAsia" w:ascii="仿宋" w:hAnsi="仿宋" w:cs="仿宋"/>
                <w:color w:val="auto"/>
                <w:szCs w:val="24"/>
                <w:highlight w:val="none"/>
                <w:lang w:val="en-US" w:eastAsia="zh-CN"/>
              </w:rPr>
              <w:t>最高限价或配置价格限价的。</w:t>
            </w:r>
          </w:p>
        </w:tc>
      </w:tr>
      <w:tr w14:paraId="78F3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E33C0F1">
            <w:pPr>
              <w:pStyle w:val="10"/>
              <w:spacing w:line="240" w:lineRule="auto"/>
              <w:ind w:firstLine="0" w:firstLineChars="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23</w:t>
            </w:r>
          </w:p>
        </w:tc>
        <w:tc>
          <w:tcPr>
            <w:tcW w:w="9059" w:type="dxa"/>
            <w:noWrap w:val="0"/>
            <w:vAlign w:val="center"/>
          </w:tcPr>
          <w:p w14:paraId="70EFD8BB">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评标委员会认为投标人的报价明显低于其他通过符合性审查投标人的报价（或明显低于项目预算价），有可能影响产品质量或者不能诚信履约的，投标人未能按要求在评标现场合理的时间内提供书面说明或相关证明材料，不能证明其报价合理性的。</w:t>
            </w:r>
          </w:p>
        </w:tc>
      </w:tr>
      <w:tr w14:paraId="278B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1C759EE">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24</w:t>
            </w:r>
          </w:p>
        </w:tc>
        <w:tc>
          <w:tcPr>
            <w:tcW w:w="9059" w:type="dxa"/>
            <w:noWrap w:val="0"/>
            <w:vAlign w:val="center"/>
          </w:tcPr>
          <w:p w14:paraId="5B387BAC">
            <w:pPr>
              <w:ind w:left="0" w:leftChars="0" w:firstLine="0" w:firstLineChars="0"/>
              <w:rPr>
                <w:rFonts w:hint="eastAsia" w:ascii="仿宋" w:hAnsi="仿宋" w:cs="仿宋"/>
                <w:color w:val="auto"/>
                <w:szCs w:val="24"/>
                <w:highlight w:val="none"/>
              </w:rPr>
            </w:pP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tc>
      </w:tr>
      <w:tr w14:paraId="129F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22D5A7B">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25</w:t>
            </w:r>
          </w:p>
        </w:tc>
        <w:tc>
          <w:tcPr>
            <w:tcW w:w="9059" w:type="dxa"/>
            <w:noWrap w:val="0"/>
            <w:vAlign w:val="center"/>
          </w:tcPr>
          <w:p w14:paraId="2CE15C3D">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采购内容未包含在《开标一览表（报价表）》名称栏中，投标人不能作出合理解释的，视为投标文件含有采购人不能接受的附加条件的。</w:t>
            </w:r>
          </w:p>
        </w:tc>
      </w:tr>
      <w:tr w14:paraId="5C32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05CD798">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26</w:t>
            </w:r>
          </w:p>
        </w:tc>
        <w:tc>
          <w:tcPr>
            <w:tcW w:w="9059" w:type="dxa"/>
            <w:noWrap w:val="0"/>
            <w:vAlign w:val="center"/>
          </w:tcPr>
          <w:p w14:paraId="6B941413">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投标人对根据修正原则修正后的报价不确认的。</w:t>
            </w:r>
          </w:p>
        </w:tc>
      </w:tr>
      <w:tr w14:paraId="20F8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14:paraId="5FF548C8">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27</w:t>
            </w:r>
          </w:p>
        </w:tc>
        <w:tc>
          <w:tcPr>
            <w:tcW w:w="9059" w:type="dxa"/>
            <w:noWrap w:val="0"/>
            <w:vAlign w:val="center"/>
          </w:tcPr>
          <w:p w14:paraId="7FEFA345">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投标人提供虚假材料投标的（包括但不限于以下情形之一）：</w:t>
            </w:r>
          </w:p>
          <w:p w14:paraId="1BD65C4F">
            <w:pPr>
              <w:numPr>
                <w:ilvl w:val="0"/>
                <w:numId w:val="38"/>
              </w:numPr>
              <w:ind w:firstLineChars="0"/>
              <w:rPr>
                <w:rFonts w:hint="eastAsia" w:ascii="仿宋" w:hAnsi="仿宋" w:cs="仿宋"/>
                <w:color w:val="auto"/>
                <w:szCs w:val="24"/>
                <w:highlight w:val="none"/>
              </w:rPr>
            </w:pPr>
            <w:r>
              <w:rPr>
                <w:rFonts w:hint="eastAsia" w:ascii="仿宋" w:hAnsi="仿宋" w:cs="仿宋"/>
                <w:color w:val="auto"/>
                <w:szCs w:val="24"/>
                <w:highlight w:val="none"/>
              </w:rPr>
              <w:t>使用伪造、变造的许可证件的；</w:t>
            </w:r>
          </w:p>
          <w:p w14:paraId="70843AFD">
            <w:pPr>
              <w:numPr>
                <w:ilvl w:val="0"/>
                <w:numId w:val="38"/>
              </w:numPr>
              <w:ind w:firstLineChars="0"/>
              <w:rPr>
                <w:rFonts w:hint="eastAsia" w:ascii="仿宋" w:hAnsi="仿宋" w:cs="仿宋"/>
                <w:color w:val="auto"/>
                <w:szCs w:val="24"/>
                <w:highlight w:val="none"/>
              </w:rPr>
            </w:pPr>
            <w:r>
              <w:rPr>
                <w:rFonts w:hint="eastAsia" w:ascii="仿宋" w:hAnsi="仿宋" w:cs="仿宋"/>
                <w:color w:val="auto"/>
                <w:szCs w:val="24"/>
                <w:highlight w:val="none"/>
              </w:rPr>
              <w:t>提供虚假的财务状况或者业绩的；</w:t>
            </w:r>
          </w:p>
          <w:p w14:paraId="27D01CB8">
            <w:pPr>
              <w:numPr>
                <w:ilvl w:val="0"/>
                <w:numId w:val="38"/>
              </w:numPr>
              <w:ind w:firstLineChars="0"/>
              <w:rPr>
                <w:rFonts w:hint="eastAsia" w:ascii="仿宋" w:hAnsi="仿宋" w:cs="仿宋"/>
                <w:color w:val="auto"/>
                <w:szCs w:val="24"/>
                <w:highlight w:val="none"/>
              </w:rPr>
            </w:pPr>
            <w:r>
              <w:rPr>
                <w:rFonts w:hint="eastAsia" w:ascii="仿宋" w:hAnsi="仿宋" w:cs="仿宋"/>
                <w:color w:val="auto"/>
                <w:szCs w:val="24"/>
                <w:highlight w:val="none"/>
              </w:rPr>
              <w:t>提供虚假的项目负责人或者主要技术人员简历、劳动关系证明的；</w:t>
            </w:r>
          </w:p>
          <w:p w14:paraId="6DAD4918">
            <w:pPr>
              <w:numPr>
                <w:ilvl w:val="0"/>
                <w:numId w:val="38"/>
              </w:numPr>
              <w:ind w:firstLineChars="0"/>
              <w:rPr>
                <w:rFonts w:hint="eastAsia" w:ascii="仿宋" w:hAnsi="仿宋" w:cs="仿宋"/>
                <w:color w:val="auto"/>
                <w:szCs w:val="24"/>
                <w:highlight w:val="none"/>
              </w:rPr>
            </w:pPr>
            <w:r>
              <w:rPr>
                <w:rFonts w:hint="eastAsia" w:ascii="仿宋" w:hAnsi="仿宋" w:cs="仿宋"/>
                <w:color w:val="auto"/>
                <w:szCs w:val="24"/>
                <w:highlight w:val="none"/>
              </w:rPr>
              <w:t>提供虚假的信用状况的；</w:t>
            </w:r>
          </w:p>
          <w:p w14:paraId="587A98AB">
            <w:pPr>
              <w:numPr>
                <w:ilvl w:val="0"/>
                <w:numId w:val="38"/>
              </w:numPr>
              <w:ind w:firstLineChars="0"/>
              <w:rPr>
                <w:rFonts w:hint="eastAsia" w:ascii="仿宋" w:hAnsi="仿宋" w:cs="仿宋"/>
                <w:color w:val="auto"/>
                <w:szCs w:val="24"/>
                <w:highlight w:val="none"/>
              </w:rPr>
            </w:pPr>
            <w:r>
              <w:rPr>
                <w:rFonts w:hint="eastAsia" w:ascii="仿宋" w:hAnsi="仿宋" w:cs="仿宋"/>
                <w:color w:val="auto"/>
                <w:szCs w:val="24"/>
                <w:highlight w:val="none"/>
              </w:rPr>
              <w:t>其他弄虚作假的行为的。</w:t>
            </w:r>
          </w:p>
        </w:tc>
      </w:tr>
      <w:tr w14:paraId="579C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BFC136F">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28</w:t>
            </w:r>
          </w:p>
        </w:tc>
        <w:tc>
          <w:tcPr>
            <w:tcW w:w="9059" w:type="dxa"/>
            <w:noWrap w:val="0"/>
            <w:vAlign w:val="center"/>
          </w:tcPr>
          <w:p w14:paraId="7E069676">
            <w:pPr>
              <w:numPr>
                <w:ilvl w:val="0"/>
                <w:numId w:val="0"/>
              </w:numPr>
              <w:tabs>
                <w:tab w:val="left" w:pos="0"/>
              </w:tabs>
              <w:ind w:leftChars="0"/>
              <w:rPr>
                <w:rFonts w:hint="eastAsia" w:ascii="仿宋" w:hAnsi="仿宋" w:cs="仿宋"/>
                <w:color w:val="auto"/>
                <w:szCs w:val="24"/>
                <w:highlight w:val="none"/>
              </w:rPr>
            </w:pP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14:paraId="48C1E011">
            <w:pPr>
              <w:numPr>
                <w:ilvl w:val="0"/>
                <w:numId w:val="0"/>
              </w:numPr>
              <w:tabs>
                <w:tab w:val="left" w:pos="0"/>
              </w:tabs>
              <w:ind w:leftChars="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14:paraId="5ACEB618">
            <w:pPr>
              <w:numPr>
                <w:ilvl w:val="0"/>
                <w:numId w:val="0"/>
              </w:numPr>
              <w:tabs>
                <w:tab w:val="left" w:pos="0"/>
              </w:tabs>
              <w:ind w:leftChars="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14:paraId="6F010565">
            <w:pPr>
              <w:numPr>
                <w:ilvl w:val="0"/>
                <w:numId w:val="0"/>
              </w:numPr>
              <w:tabs>
                <w:tab w:val="left" w:pos="0"/>
              </w:tabs>
              <w:ind w:leftChars="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14:paraId="32226C4F">
            <w:pPr>
              <w:numPr>
                <w:ilvl w:val="0"/>
                <w:numId w:val="0"/>
              </w:numPr>
              <w:tabs>
                <w:tab w:val="left" w:pos="0"/>
              </w:tabs>
              <w:ind w:leftChars="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14:paraId="2BD4ECBA">
            <w:pPr>
              <w:numPr>
                <w:ilvl w:val="0"/>
                <w:numId w:val="0"/>
              </w:numPr>
              <w:tabs>
                <w:tab w:val="left" w:pos="0"/>
              </w:tabs>
              <w:ind w:leftChars="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14:paraId="3E3405CA">
            <w:pPr>
              <w:numPr>
                <w:ilvl w:val="0"/>
                <w:numId w:val="0"/>
              </w:numPr>
              <w:tabs>
                <w:tab w:val="left" w:pos="0"/>
              </w:tabs>
              <w:ind w:leftChars="0"/>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14:paraId="2F571580">
            <w:pPr>
              <w:numPr>
                <w:ilvl w:val="0"/>
                <w:numId w:val="0"/>
              </w:numPr>
              <w:tabs>
                <w:tab w:val="left" w:pos="0"/>
              </w:tabs>
              <w:ind w:leftChars="0"/>
              <w:rPr>
                <w:rFonts w:hint="eastAsia" w:ascii="仿宋" w:hAnsi="仿宋" w:cs="仿宋"/>
                <w:color w:val="auto"/>
                <w:szCs w:val="24"/>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tc>
      </w:tr>
      <w:tr w14:paraId="4B6D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5E0BD47">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29</w:t>
            </w:r>
          </w:p>
        </w:tc>
        <w:tc>
          <w:tcPr>
            <w:tcW w:w="9059" w:type="dxa"/>
            <w:noWrap w:val="0"/>
            <w:vAlign w:val="center"/>
          </w:tcPr>
          <w:p w14:paraId="4545CE8D">
            <w:pPr>
              <w:numPr>
                <w:ilvl w:val="0"/>
                <w:numId w:val="0"/>
              </w:numPr>
              <w:tabs>
                <w:tab w:val="left" w:pos="0"/>
              </w:tabs>
              <w:ind w:leftChars="0"/>
              <w:rPr>
                <w:rFonts w:hint="eastAsia" w:ascii="仿宋" w:hAnsi="仿宋" w:cs="仿宋"/>
                <w:color w:val="auto"/>
                <w:szCs w:val="24"/>
                <w:highlight w:val="none"/>
              </w:rPr>
            </w:pPr>
            <w:r>
              <w:rPr>
                <w:rFonts w:hint="eastAsia" w:ascii="仿宋" w:hAnsi="仿宋" w:cs="仿宋"/>
                <w:color w:val="auto"/>
                <w:szCs w:val="24"/>
                <w:highlight w:val="none"/>
              </w:rPr>
              <w:t>有下列情形之一的，视为投标人串通投标，其投标无效：</w:t>
            </w:r>
          </w:p>
          <w:p w14:paraId="1F0B985E">
            <w:pPr>
              <w:numPr>
                <w:ilvl w:val="0"/>
                <w:numId w:val="0"/>
              </w:numPr>
              <w:tabs>
                <w:tab w:val="left" w:pos="0"/>
              </w:tabs>
              <w:ind w:leftChars="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不同投标人的投标文件由同一单位或者个人编制（同一IP地址上传投标、响应文件）；</w:t>
            </w:r>
          </w:p>
          <w:p w14:paraId="2D4BACA0">
            <w:pPr>
              <w:numPr>
                <w:ilvl w:val="0"/>
                <w:numId w:val="0"/>
              </w:numPr>
              <w:tabs>
                <w:tab w:val="left" w:pos="0"/>
              </w:tabs>
              <w:ind w:leftChars="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ascii="仿宋" w:hAnsi="仿宋" w:cs="仿宋"/>
                <w:color w:val="auto"/>
                <w:szCs w:val="24"/>
                <w:highlight w:val="none"/>
                <w:lang w:eastAsia="zh-CN"/>
              </w:rPr>
              <w:t>，有前述情形但未在</w:t>
            </w:r>
            <w:r>
              <w:rPr>
                <w:rFonts w:hint="eastAsia" w:ascii="仿宋" w:hAnsi="仿宋" w:cs="仿宋"/>
                <w:color w:val="auto"/>
                <w:szCs w:val="24"/>
                <w:highlight w:val="none"/>
              </w:rPr>
              <w:t>投标（响应）文件中</w:t>
            </w:r>
            <w:r>
              <w:rPr>
                <w:rFonts w:hint="eastAsia" w:ascii="仿宋" w:hAnsi="仿宋" w:cs="仿宋"/>
                <w:color w:val="auto"/>
                <w:szCs w:val="24"/>
                <w:highlight w:val="none"/>
                <w:lang w:eastAsia="zh-CN"/>
              </w:rPr>
              <w:t>提供相应材料的</w:t>
            </w:r>
            <w:r>
              <w:rPr>
                <w:rFonts w:hint="eastAsia" w:ascii="仿宋" w:hAnsi="仿宋" w:cs="仿宋"/>
                <w:color w:val="auto"/>
                <w:szCs w:val="24"/>
                <w:highlight w:val="none"/>
              </w:rPr>
              <w:t>）</w:t>
            </w:r>
            <w:r>
              <w:rPr>
                <w:rFonts w:hint="eastAsia" w:ascii="仿宋" w:hAnsi="仿宋" w:cs="仿宋"/>
                <w:color w:val="auto"/>
                <w:szCs w:val="24"/>
                <w:highlight w:val="none"/>
                <w:lang w:eastAsia="zh-CN"/>
              </w:rPr>
              <w:t>；</w:t>
            </w:r>
          </w:p>
          <w:p w14:paraId="45CC3098">
            <w:pPr>
              <w:numPr>
                <w:ilvl w:val="0"/>
                <w:numId w:val="0"/>
              </w:numPr>
              <w:tabs>
                <w:tab w:val="left" w:pos="0"/>
                <w:tab w:val="left" w:pos="303"/>
              </w:tabs>
              <w:ind w:leftChars="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不同投标人的投标文件载明的项目管理成员或者联系人员为同一人的；</w:t>
            </w:r>
          </w:p>
          <w:p w14:paraId="58A6F78E">
            <w:pPr>
              <w:numPr>
                <w:ilvl w:val="0"/>
                <w:numId w:val="0"/>
              </w:numPr>
              <w:tabs>
                <w:tab w:val="left" w:pos="0"/>
                <w:tab w:val="left" w:pos="303"/>
              </w:tabs>
              <w:ind w:leftChars="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不同投标人的投标文件异常一致或者投标报价呈规律性差异的；</w:t>
            </w:r>
          </w:p>
          <w:p w14:paraId="7CFD6047">
            <w:pPr>
              <w:ind w:firstLine="0" w:firstLineChars="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不同投标人的投标文件相互混装的。</w:t>
            </w:r>
          </w:p>
        </w:tc>
      </w:tr>
      <w:tr w14:paraId="658D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EA4E85D">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rPr>
              <w:t>30</w:t>
            </w:r>
          </w:p>
        </w:tc>
        <w:tc>
          <w:tcPr>
            <w:tcW w:w="9059" w:type="dxa"/>
            <w:noWrap w:val="0"/>
            <w:vAlign w:val="center"/>
          </w:tcPr>
          <w:p w14:paraId="65B1FA7B">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投标文件含有采购人不能接受的附加条件的。</w:t>
            </w:r>
          </w:p>
        </w:tc>
      </w:tr>
      <w:tr w14:paraId="29C8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9F7DDB0">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31</w:t>
            </w:r>
          </w:p>
        </w:tc>
        <w:tc>
          <w:tcPr>
            <w:tcW w:w="9059" w:type="dxa"/>
            <w:noWrap w:val="0"/>
            <w:vAlign w:val="center"/>
          </w:tcPr>
          <w:p w14:paraId="3AB6CBD6">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出现影响采购公正的违法违规行为。</w:t>
            </w:r>
          </w:p>
        </w:tc>
      </w:tr>
      <w:tr w14:paraId="306B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14:paraId="2E3335AC">
            <w:pPr>
              <w:pStyle w:val="10"/>
              <w:spacing w:line="240" w:lineRule="auto"/>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32</w:t>
            </w:r>
          </w:p>
        </w:tc>
        <w:tc>
          <w:tcPr>
            <w:tcW w:w="9059" w:type="dxa"/>
            <w:noWrap w:val="0"/>
            <w:vAlign w:val="center"/>
          </w:tcPr>
          <w:p w14:paraId="1F533448">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招标文件规定的其他无效投标情形。</w:t>
            </w:r>
          </w:p>
        </w:tc>
      </w:tr>
      <w:tr w14:paraId="7B2B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0F04964">
            <w:pPr>
              <w:pStyle w:val="10"/>
              <w:spacing w:line="240" w:lineRule="auto"/>
              <w:ind w:firstLine="0" w:firstLineChars="0"/>
              <w:jc w:val="center"/>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33</w:t>
            </w:r>
          </w:p>
        </w:tc>
        <w:tc>
          <w:tcPr>
            <w:tcW w:w="9059" w:type="dxa"/>
            <w:noWrap w:val="0"/>
            <w:vAlign w:val="center"/>
          </w:tcPr>
          <w:p w14:paraId="77DAE69C">
            <w:pPr>
              <w:ind w:firstLine="0" w:firstLineChars="0"/>
              <w:rPr>
                <w:rFonts w:hint="eastAsia" w:ascii="仿宋" w:hAnsi="仿宋" w:cs="仿宋"/>
                <w:color w:val="auto"/>
                <w:szCs w:val="24"/>
                <w:highlight w:val="none"/>
              </w:rPr>
            </w:pPr>
            <w:r>
              <w:rPr>
                <w:rFonts w:hint="eastAsia" w:ascii="仿宋" w:hAnsi="仿宋" w:cs="仿宋"/>
                <w:color w:val="auto"/>
                <w:szCs w:val="24"/>
                <w:highlight w:val="none"/>
              </w:rPr>
              <w:t>法律、法规、规章（适用杭州市的）及省级以上规范性文件（适用杭州市的）规定的其他无效情形。</w:t>
            </w:r>
          </w:p>
        </w:tc>
      </w:tr>
    </w:tbl>
    <w:p w14:paraId="0E34CEB7">
      <w:pPr>
        <w:pStyle w:val="5"/>
        <w:spacing w:before="156" w:after="156"/>
        <w:ind w:firstLine="482"/>
        <w:rPr>
          <w:rFonts w:hint="eastAsia" w:ascii="仿宋" w:hAnsi="仿宋" w:cs="仿宋"/>
          <w:color w:val="auto"/>
          <w:kern w:val="0"/>
          <w:szCs w:val="24"/>
          <w:highlight w:val="none"/>
        </w:rPr>
      </w:pPr>
      <w:r>
        <w:rPr>
          <w:rFonts w:hint="eastAsia" w:ascii="仿宋" w:hAnsi="仿宋" w:cs="仿宋"/>
          <w:color w:val="auto"/>
          <w:kern w:val="0"/>
          <w:szCs w:val="24"/>
          <w:highlight w:val="none"/>
        </w:rPr>
        <w:t>七、电子交易活动的中止</w:t>
      </w:r>
    </w:p>
    <w:p w14:paraId="06BB74B5">
      <w:pPr>
        <w:ind w:firstLine="480"/>
        <w:rPr>
          <w:rFonts w:hint="eastAsia" w:ascii="仿宋" w:hAnsi="仿宋" w:cs="仿宋"/>
          <w:color w:val="auto"/>
          <w:szCs w:val="24"/>
          <w:highlight w:val="none"/>
        </w:rPr>
      </w:pPr>
      <w:r>
        <w:rPr>
          <w:rFonts w:hint="eastAsia" w:ascii="仿宋" w:hAnsi="仿宋" w:cs="仿宋"/>
          <w:color w:val="auto"/>
          <w:szCs w:val="24"/>
          <w:highlight w:val="none"/>
        </w:rPr>
        <w:t>采购过程中出现以下情形，导致电子交易平台无法正常运行，或者无法保证电子交易的公平、公正和安全时，采购代理机构可中止电子交易活动：</w:t>
      </w:r>
    </w:p>
    <w:p w14:paraId="663AE763">
      <w:pPr>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（一）电子交易平台发生故障而无法登录访问的； </w:t>
      </w:r>
    </w:p>
    <w:p w14:paraId="49DF9626">
      <w:pPr>
        <w:ind w:firstLine="480"/>
        <w:rPr>
          <w:rFonts w:hint="eastAsia" w:ascii="仿宋" w:hAnsi="仿宋" w:cs="仿宋"/>
          <w:color w:val="auto"/>
          <w:szCs w:val="24"/>
          <w:highlight w:val="none"/>
        </w:rPr>
      </w:pPr>
      <w:r>
        <w:rPr>
          <w:rFonts w:hint="eastAsia" w:ascii="仿宋" w:hAnsi="仿宋" w:cs="仿宋"/>
          <w:color w:val="auto"/>
          <w:szCs w:val="24"/>
          <w:highlight w:val="none"/>
        </w:rPr>
        <w:t>（二）电子交易平台应用或数据库出现错误，不能进行正常操作的；</w:t>
      </w:r>
    </w:p>
    <w:p w14:paraId="07E5E122">
      <w:pPr>
        <w:ind w:firstLine="480"/>
        <w:rPr>
          <w:rFonts w:hint="eastAsia" w:ascii="仿宋" w:hAnsi="仿宋" w:cs="仿宋"/>
          <w:color w:val="auto"/>
          <w:szCs w:val="24"/>
          <w:highlight w:val="none"/>
        </w:rPr>
      </w:pPr>
      <w:r>
        <w:rPr>
          <w:rFonts w:hint="eastAsia" w:ascii="仿宋" w:hAnsi="仿宋" w:cs="仿宋"/>
          <w:color w:val="auto"/>
          <w:szCs w:val="24"/>
          <w:highlight w:val="none"/>
        </w:rPr>
        <w:t>（三）电子交易平台发现严重安全漏洞，有潜在泄密危险的；</w:t>
      </w:r>
    </w:p>
    <w:p w14:paraId="672FEE10">
      <w:pPr>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（四）病毒发作导致不能进行正常操作的； </w:t>
      </w:r>
    </w:p>
    <w:p w14:paraId="4BE6908A">
      <w:pPr>
        <w:ind w:firstLine="480"/>
        <w:rPr>
          <w:rFonts w:hint="eastAsia" w:ascii="仿宋" w:hAnsi="仿宋" w:cs="仿宋"/>
          <w:color w:val="auto"/>
          <w:szCs w:val="24"/>
          <w:highlight w:val="none"/>
        </w:rPr>
      </w:pPr>
      <w:r>
        <w:rPr>
          <w:rFonts w:hint="eastAsia" w:ascii="仿宋" w:hAnsi="仿宋" w:cs="仿宋"/>
          <w:color w:val="auto"/>
          <w:szCs w:val="24"/>
          <w:highlight w:val="none"/>
        </w:rPr>
        <w:t>（五）其他无法保证电子交易的公平、公正和安全的情况。</w:t>
      </w:r>
    </w:p>
    <w:p w14:paraId="378DFD74">
      <w:pPr>
        <w:ind w:firstLine="480"/>
        <w:rPr>
          <w:rFonts w:hint="eastAsia" w:ascii="仿宋" w:hAnsi="仿宋" w:cs="仿宋"/>
          <w:color w:val="auto"/>
          <w:szCs w:val="24"/>
          <w:highlight w:val="none"/>
        </w:rPr>
      </w:pPr>
      <w:r>
        <w:rPr>
          <w:rFonts w:hint="eastAsia" w:ascii="仿宋" w:hAnsi="仿宋" w:cs="仿宋"/>
          <w:color w:val="auto"/>
          <w:szCs w:val="24"/>
          <w:highlight w:val="none"/>
        </w:rPr>
        <w:t>出现以上情形，不影响采购公平、公正性的，采购代理机构可以待上述情形消除后继续组织电子交易活动，也可以决定某些环节以纸质形式进行；影响或可能影响采购公平、公正性的，应当重新采购。</w:t>
      </w:r>
    </w:p>
    <w:p w14:paraId="08D842E4">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八、废标</w:t>
      </w:r>
    </w:p>
    <w:p w14:paraId="16A0C9E2">
      <w:pPr>
        <w:ind w:firstLine="480"/>
        <w:rPr>
          <w:rFonts w:hint="eastAsia" w:ascii="仿宋" w:hAnsi="仿宋" w:cs="仿宋"/>
          <w:color w:val="auto"/>
          <w:szCs w:val="24"/>
          <w:highlight w:val="none"/>
        </w:rPr>
      </w:pPr>
      <w:r>
        <w:rPr>
          <w:rFonts w:hint="eastAsia" w:ascii="仿宋" w:hAnsi="仿宋" w:cs="仿宋"/>
          <w:color w:val="auto"/>
          <w:szCs w:val="24"/>
          <w:highlight w:val="none"/>
        </w:rPr>
        <w:t>在采购中，出现下列情形之一的，应予废标：</w:t>
      </w:r>
    </w:p>
    <w:p w14:paraId="62FBB34E">
      <w:pPr>
        <w:ind w:firstLine="480"/>
        <w:rPr>
          <w:rFonts w:hint="eastAsia" w:ascii="仿宋" w:hAnsi="仿宋" w:cs="仿宋"/>
          <w:color w:val="auto"/>
          <w:szCs w:val="24"/>
          <w:highlight w:val="none"/>
        </w:rPr>
      </w:pPr>
      <w:r>
        <w:rPr>
          <w:rFonts w:hint="eastAsia" w:ascii="仿宋" w:hAnsi="仿宋" w:cs="仿宋"/>
          <w:color w:val="auto"/>
          <w:szCs w:val="24"/>
          <w:highlight w:val="none"/>
        </w:rPr>
        <w:t>（一）符合专业条件的供应商或者对采购文件作实质响应的供应商不足三家的；</w:t>
      </w:r>
    </w:p>
    <w:p w14:paraId="37F4E7C1">
      <w:pPr>
        <w:ind w:firstLine="480"/>
        <w:rPr>
          <w:rFonts w:hint="eastAsia" w:ascii="仿宋" w:hAnsi="仿宋" w:cs="仿宋"/>
          <w:color w:val="auto"/>
          <w:szCs w:val="24"/>
          <w:highlight w:val="none"/>
        </w:rPr>
      </w:pPr>
      <w:r>
        <w:rPr>
          <w:rFonts w:hint="eastAsia" w:ascii="仿宋" w:hAnsi="仿宋" w:cs="仿宋"/>
          <w:color w:val="auto"/>
          <w:szCs w:val="24"/>
          <w:highlight w:val="none"/>
        </w:rPr>
        <w:t>（二）出现影响采购公正的违法、违规行为的；</w:t>
      </w:r>
    </w:p>
    <w:p w14:paraId="32FA0B6D">
      <w:pPr>
        <w:ind w:firstLine="480"/>
        <w:rPr>
          <w:rFonts w:hint="eastAsia" w:ascii="仿宋" w:hAnsi="仿宋" w:cs="仿宋"/>
          <w:color w:val="auto"/>
          <w:szCs w:val="24"/>
          <w:highlight w:val="none"/>
        </w:rPr>
      </w:pPr>
      <w:r>
        <w:rPr>
          <w:rFonts w:hint="eastAsia" w:ascii="仿宋" w:hAnsi="仿宋" w:cs="仿宋"/>
          <w:color w:val="auto"/>
          <w:szCs w:val="24"/>
          <w:highlight w:val="none"/>
        </w:rPr>
        <w:t>（三）投标人的报价均超过了采购预算，采购人不能支付的；</w:t>
      </w:r>
    </w:p>
    <w:p w14:paraId="064D449B">
      <w:pPr>
        <w:ind w:firstLine="480"/>
        <w:rPr>
          <w:rFonts w:hint="eastAsia" w:ascii="仿宋" w:hAnsi="仿宋" w:cs="仿宋"/>
          <w:color w:val="auto"/>
          <w:szCs w:val="24"/>
          <w:highlight w:val="none"/>
        </w:rPr>
      </w:pPr>
      <w:r>
        <w:rPr>
          <w:rFonts w:hint="eastAsia" w:ascii="仿宋" w:hAnsi="仿宋" w:cs="仿宋"/>
          <w:color w:val="auto"/>
          <w:szCs w:val="24"/>
          <w:highlight w:val="none"/>
        </w:rPr>
        <w:t>（四）因重大变故，采购任务取消的；</w:t>
      </w:r>
    </w:p>
    <w:p w14:paraId="76381E50">
      <w:pPr>
        <w:ind w:firstLine="480"/>
        <w:rPr>
          <w:rFonts w:hint="eastAsia" w:ascii="仿宋" w:hAnsi="仿宋" w:cs="仿宋"/>
          <w:color w:val="auto"/>
          <w:szCs w:val="24"/>
          <w:highlight w:val="none"/>
        </w:rPr>
      </w:pPr>
      <w:r>
        <w:rPr>
          <w:rFonts w:hint="eastAsia" w:ascii="仿宋" w:hAnsi="仿宋" w:cs="仿宋"/>
          <w:color w:val="auto"/>
          <w:szCs w:val="24"/>
          <w:highlight w:val="none"/>
        </w:rPr>
        <w:t>废标后，采购代理机构应当将废标理由通知所有投标人。</w:t>
      </w:r>
    </w:p>
    <w:p w14:paraId="41E000C7">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九、重新组织采购</w:t>
      </w:r>
    </w:p>
    <w:p w14:paraId="510B0091">
      <w:pPr>
        <w:ind w:firstLine="480"/>
        <w:rPr>
          <w:rFonts w:hint="eastAsia" w:ascii="仿宋" w:hAnsi="仿宋" w:cs="仿宋"/>
          <w:color w:val="auto"/>
          <w:szCs w:val="24"/>
          <w:highlight w:val="none"/>
        </w:rPr>
      </w:pPr>
      <w:r>
        <w:rPr>
          <w:rFonts w:hint="eastAsia" w:ascii="仿宋" w:hAnsi="仿宋" w:cs="仿宋"/>
          <w:color w:val="auto"/>
          <w:szCs w:val="24"/>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7931627">
      <w:pPr>
        <w:ind w:firstLine="480"/>
        <w:rPr>
          <w:rFonts w:hint="eastAsia" w:ascii="仿宋" w:hAnsi="仿宋" w:cs="仿宋"/>
          <w:color w:val="auto"/>
          <w:szCs w:val="24"/>
          <w:highlight w:val="none"/>
        </w:rPr>
      </w:pPr>
      <w:r>
        <w:rPr>
          <w:rFonts w:hint="eastAsia" w:ascii="仿宋" w:hAnsi="仿宋" w:cs="仿宋"/>
          <w:color w:val="auto"/>
          <w:szCs w:val="24"/>
          <w:highlight w:val="none"/>
        </w:rPr>
        <w:t>（二）重新开展采购。有政府采购法第七十一条、第七十二条规定的违法行为之一，影响或者可能影响中标、成交结果的，依照下列规定处理：</w:t>
      </w:r>
    </w:p>
    <w:p w14:paraId="3B8B1CEA">
      <w:pPr>
        <w:numPr>
          <w:ilvl w:val="0"/>
          <w:numId w:val="39"/>
        </w:numPr>
        <w:ind w:firstLine="480"/>
        <w:rPr>
          <w:rFonts w:hint="eastAsia" w:ascii="仿宋" w:hAnsi="仿宋" w:cs="仿宋"/>
          <w:color w:val="auto"/>
          <w:szCs w:val="24"/>
          <w:highlight w:val="none"/>
        </w:rPr>
      </w:pPr>
      <w:r>
        <w:rPr>
          <w:rFonts w:hint="eastAsia" w:ascii="仿宋" w:hAnsi="仿宋" w:cs="仿宋"/>
          <w:color w:val="auto"/>
          <w:szCs w:val="24"/>
          <w:highlight w:val="none"/>
        </w:rPr>
        <w:t>未确定中标或者成交供应商的，终止本次政府采购活动，重新开展政府采购活动。</w:t>
      </w:r>
    </w:p>
    <w:p w14:paraId="62644353">
      <w:pPr>
        <w:numPr>
          <w:ilvl w:val="0"/>
          <w:numId w:val="39"/>
        </w:numPr>
        <w:ind w:firstLine="480"/>
        <w:rPr>
          <w:rFonts w:hint="eastAsia" w:ascii="仿宋" w:hAnsi="仿宋" w:cs="仿宋"/>
          <w:color w:val="auto"/>
          <w:szCs w:val="24"/>
          <w:highlight w:val="none"/>
        </w:rPr>
      </w:pPr>
      <w:r>
        <w:rPr>
          <w:rFonts w:hint="eastAsia" w:ascii="仿宋" w:hAnsi="仿宋" w:cs="仿宋"/>
          <w:color w:val="auto"/>
          <w:szCs w:val="24"/>
          <w:highlight w:val="none"/>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274CDC7D">
      <w:pPr>
        <w:numPr>
          <w:ilvl w:val="0"/>
          <w:numId w:val="39"/>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政府采购合同已签订但尚未履行的，撤销合同，从合格的中标或者成交候选人中另行确定中标或者成交供应商；没有合格的中标或者成交候选人的，重新开展政府采购活动。</w:t>
      </w:r>
    </w:p>
    <w:p w14:paraId="065F0244">
      <w:pPr>
        <w:numPr>
          <w:ilvl w:val="0"/>
          <w:numId w:val="39"/>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政府采购合同已经履行，给采购人、供应商造成损失的，由责任人承担赔偿责任。</w:t>
      </w:r>
    </w:p>
    <w:p w14:paraId="35B4B15F">
      <w:pPr>
        <w:numPr>
          <w:ilvl w:val="0"/>
          <w:numId w:val="39"/>
        </w:numPr>
        <w:ind w:firstLine="480"/>
        <w:rPr>
          <w:rFonts w:hint="eastAsia" w:ascii="仿宋" w:hAnsi="仿宋" w:cs="仿宋"/>
          <w:color w:val="auto"/>
          <w:szCs w:val="24"/>
          <w:highlight w:val="none"/>
        </w:rPr>
      </w:pPr>
      <w:r>
        <w:rPr>
          <w:rFonts w:hint="eastAsia" w:ascii="仿宋" w:hAnsi="仿宋" w:cs="仿宋"/>
          <w:color w:val="auto"/>
          <w:szCs w:val="24"/>
          <w:highlight w:val="none"/>
        </w:rPr>
        <w:t>因质疑答复，改变原中标结果，重新开展政府采购活动</w:t>
      </w:r>
      <w:r>
        <w:rPr>
          <w:rFonts w:hint="eastAsia" w:ascii="仿宋" w:hAnsi="仿宋" w:cs="仿宋"/>
          <w:color w:val="auto"/>
          <w:szCs w:val="24"/>
          <w:highlight w:val="none"/>
          <w:lang w:eastAsia="zh-CN"/>
        </w:rPr>
        <w:t>（通过质疑处理等方式依法改变评审结果的，采购人、采购代理机构应当将改变原因和依据进行公告）</w:t>
      </w:r>
      <w:r>
        <w:rPr>
          <w:rFonts w:hint="eastAsia" w:ascii="仿宋" w:hAnsi="仿宋" w:cs="仿宋"/>
          <w:color w:val="auto"/>
          <w:szCs w:val="24"/>
          <w:highlight w:val="none"/>
        </w:rPr>
        <w:t>。</w:t>
      </w:r>
    </w:p>
    <w:p w14:paraId="1DE62299">
      <w:pPr>
        <w:numPr>
          <w:ilvl w:val="0"/>
          <w:numId w:val="39"/>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政府采购当事人有其他违反政府采购法或者政府采购法实施条例规定的行为，经改正后仍然影响或者可能影响中标、成交结果或者依法被认定为中标、成交无效的，依照1-5条规定处理。</w:t>
      </w:r>
    </w:p>
    <w:p w14:paraId="69F8A728">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十、定标</w:t>
      </w:r>
    </w:p>
    <w:p w14:paraId="45B9544A">
      <w:pPr>
        <w:ind w:firstLine="480"/>
        <w:rPr>
          <w:rFonts w:hint="eastAsia" w:ascii="仿宋" w:hAnsi="仿宋" w:eastAsia="仿宋" w:cs="仿宋"/>
          <w:b/>
          <w:bCs/>
          <w:color w:val="auto"/>
          <w:szCs w:val="24"/>
          <w:highlight w:val="none"/>
          <w:lang w:eastAsia="zh-CN"/>
        </w:rPr>
      </w:pPr>
      <w:r>
        <w:rPr>
          <w:rFonts w:hint="eastAsia" w:ascii="仿宋" w:hAnsi="仿宋" w:cs="仿宋"/>
          <w:color w:val="auto"/>
          <w:szCs w:val="24"/>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auto"/>
          <w:szCs w:val="24"/>
          <w:highlight w:val="none"/>
          <w:lang w:eastAsia="zh-CN"/>
        </w:rPr>
        <w:t>。</w:t>
      </w:r>
    </w:p>
    <w:p w14:paraId="4F4FFFA9">
      <w:pPr>
        <w:ind w:firstLine="480"/>
        <w:rPr>
          <w:rFonts w:hint="eastAsia" w:ascii="仿宋" w:hAnsi="仿宋" w:cs="仿宋"/>
          <w:color w:val="auto"/>
          <w:szCs w:val="24"/>
          <w:highlight w:val="none"/>
        </w:rPr>
      </w:pPr>
      <w:r>
        <w:rPr>
          <w:rFonts w:hint="eastAsia" w:ascii="仿宋" w:hAnsi="仿宋" w:cs="仿宋"/>
          <w:color w:val="auto"/>
          <w:szCs w:val="24"/>
          <w:highlight w:val="none"/>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14:paraId="196D62D6">
      <w:pPr>
        <w:ind w:firstLine="480"/>
        <w:rPr>
          <w:rFonts w:hint="eastAsia" w:ascii="仿宋" w:hAnsi="仿宋" w:cs="仿宋"/>
          <w:color w:val="auto"/>
          <w:szCs w:val="24"/>
          <w:highlight w:val="none"/>
        </w:rPr>
      </w:pPr>
      <w:r>
        <w:rPr>
          <w:rFonts w:hint="eastAsia" w:ascii="仿宋" w:hAnsi="仿宋" w:cs="仿宋"/>
          <w:color w:val="auto"/>
          <w:szCs w:val="24"/>
          <w:highlight w:val="none"/>
        </w:rPr>
        <w:t>（三）中标通知书对采购人和中标人均具有法律效力。中标通知书发出后，采购人改变中标结果的，或者中标人放弃中标的，应当依法承担法律责任。</w:t>
      </w:r>
    </w:p>
    <w:p w14:paraId="73579496">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十一、评审过程的保密与录像</w:t>
      </w:r>
    </w:p>
    <w:p w14:paraId="41573CD5">
      <w:pPr>
        <w:ind w:firstLine="480"/>
        <w:rPr>
          <w:rFonts w:hint="eastAsia" w:ascii="仿宋" w:hAnsi="仿宋" w:cs="仿宋"/>
          <w:color w:val="auto"/>
          <w:szCs w:val="24"/>
          <w:highlight w:val="none"/>
        </w:rPr>
      </w:pPr>
      <w:r>
        <w:rPr>
          <w:rFonts w:hint="eastAsia" w:ascii="仿宋" w:hAnsi="仿宋" w:cs="仿宋"/>
          <w:color w:val="auto"/>
          <w:szCs w:val="24"/>
          <w:highlight w:val="none"/>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14:paraId="0D3D933D">
      <w:pPr>
        <w:ind w:firstLine="480"/>
        <w:rPr>
          <w:rFonts w:hint="eastAsia" w:ascii="仿宋" w:hAnsi="仿宋" w:cs="仿宋"/>
          <w:b/>
          <w:bCs/>
          <w:color w:val="auto"/>
          <w:szCs w:val="24"/>
          <w:highlight w:val="none"/>
        </w:rPr>
      </w:pPr>
      <w:r>
        <w:rPr>
          <w:rFonts w:hint="eastAsia" w:ascii="仿宋" w:hAnsi="仿宋" w:cs="仿宋"/>
          <w:color w:val="auto"/>
          <w:szCs w:val="24"/>
          <w:highlight w:val="none"/>
        </w:rPr>
        <w:t>（二）录音录像。采购代理机构对评审工作现场进行全过程录音录像，</w:t>
      </w:r>
      <w:r>
        <w:rPr>
          <w:rFonts w:hint="eastAsia" w:ascii="仿宋" w:hAnsi="仿宋" w:cs="仿宋"/>
          <w:b/>
          <w:bCs/>
          <w:color w:val="auto"/>
          <w:szCs w:val="24"/>
          <w:highlight w:val="none"/>
        </w:rPr>
        <w:t>录音录像资料作为采购项目文件随其他文件一并存档。</w:t>
      </w:r>
    </w:p>
    <w:p w14:paraId="070974EA">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十二、合同签订及其他</w:t>
      </w:r>
    </w:p>
    <w:p w14:paraId="757C61DD">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（一）签订合同</w:t>
      </w:r>
    </w:p>
    <w:p w14:paraId="4D174B3D">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14:paraId="5D45C21E">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color w:val="auto"/>
          <w:szCs w:val="24"/>
          <w:highlight w:val="none"/>
        </w:rPr>
        <w:t>已申领电子签章的单位可在线签订合同。中标、成交供应商放弃中标、成交资格导致重新采购的，应当承担支付代理费和专家评审费等费用在内的赔偿责任。</w:t>
      </w:r>
    </w:p>
    <w:p w14:paraId="6B79E439">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如签订合同并生效后，</w:t>
      </w:r>
      <w:r>
        <w:rPr>
          <w:rFonts w:hint="eastAsia" w:ascii="仿宋" w:hAnsi="仿宋" w:cs="仿宋"/>
          <w:color w:val="auto"/>
          <w:szCs w:val="24"/>
          <w:highlight w:val="none"/>
          <w:lang w:val="zh-CN"/>
        </w:rPr>
        <w:t>中标人</w:t>
      </w:r>
      <w:r>
        <w:rPr>
          <w:rFonts w:hint="eastAsia" w:ascii="仿宋" w:hAnsi="仿宋" w:cs="仿宋"/>
          <w:color w:val="auto"/>
          <w:szCs w:val="24"/>
          <w:highlight w:val="none"/>
        </w:rPr>
        <w:t>无故拒绝或延期，除按照合同条款处理外，由采购代理机构记录不良行为一次，并报采购监督管理部门给予通报。</w:t>
      </w:r>
    </w:p>
    <w:p w14:paraId="42C766CD">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14:paraId="01761E3A">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AB5090D">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采购人和</w:t>
      </w:r>
      <w:r>
        <w:rPr>
          <w:rFonts w:hint="eastAsia" w:ascii="仿宋" w:hAnsi="仿宋" w:cs="仿宋"/>
          <w:color w:val="auto"/>
          <w:szCs w:val="24"/>
          <w:highlight w:val="none"/>
          <w:lang w:val="zh-CN"/>
        </w:rPr>
        <w:t>中标人</w:t>
      </w:r>
      <w:r>
        <w:rPr>
          <w:rFonts w:hint="eastAsia" w:ascii="仿宋" w:hAnsi="仿宋" w:cs="仿宋"/>
          <w:color w:val="auto"/>
          <w:szCs w:val="24"/>
          <w:highlight w:val="none"/>
        </w:rPr>
        <w:t>应当在政府采购合同中明确约定双方的违约责任。对于因采购人原因导致变更、中止或者终止政府采购合同的，采购人应当依照合同约定对</w:t>
      </w:r>
      <w:r>
        <w:rPr>
          <w:rFonts w:hint="eastAsia" w:ascii="仿宋" w:hAnsi="仿宋" w:cs="仿宋"/>
          <w:color w:val="auto"/>
          <w:szCs w:val="24"/>
          <w:highlight w:val="none"/>
          <w:lang w:val="zh-CN"/>
        </w:rPr>
        <w:t>中标人</w:t>
      </w:r>
      <w:r>
        <w:rPr>
          <w:rFonts w:hint="eastAsia" w:ascii="仿宋" w:hAnsi="仿宋" w:cs="仿宋"/>
          <w:color w:val="auto"/>
          <w:szCs w:val="24"/>
          <w:highlight w:val="none"/>
        </w:rPr>
        <w:t>受到的损失予以赔偿或者补偿。</w:t>
      </w:r>
    </w:p>
    <w:p w14:paraId="21994B35">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政府采购合同应当约定</w:t>
      </w:r>
      <w:r>
        <w:rPr>
          <w:rFonts w:hint="eastAsia" w:ascii="仿宋" w:hAnsi="仿宋" w:cs="仿宋"/>
          <w:color w:val="auto"/>
          <w:szCs w:val="24"/>
          <w:highlight w:val="none"/>
          <w:lang w:eastAsia="zh-CN"/>
        </w:rPr>
        <w:t>资金支付的方式、时间和条件、延迟付款是否支付利息</w:t>
      </w:r>
      <w:r>
        <w:rPr>
          <w:rFonts w:hint="eastAsia" w:ascii="仿宋" w:hAnsi="仿宋" w:cs="仿宋"/>
          <w:color w:val="auto"/>
          <w:szCs w:val="24"/>
          <w:highlight w:val="none"/>
        </w:rPr>
        <w:t>，明确逾期支付资金的违约责任。</w:t>
      </w:r>
    </w:p>
    <w:p w14:paraId="04FA08CA">
      <w:pPr>
        <w:numPr>
          <w:ilvl w:val="0"/>
          <w:numId w:val="40"/>
        </w:numPr>
        <w:ind w:firstLine="480"/>
        <w:rPr>
          <w:rFonts w:hint="eastAsia" w:ascii="仿宋" w:hAnsi="仿宋" w:cs="仿宋"/>
          <w:b/>
          <w:bCs/>
          <w:color w:val="auto"/>
          <w:szCs w:val="24"/>
          <w:highlight w:val="none"/>
        </w:rPr>
      </w:pPr>
      <w:r>
        <w:rPr>
          <w:rFonts w:hint="eastAsia" w:ascii="仿宋" w:hAnsi="仿宋" w:cs="仿宋"/>
          <w:color w:val="auto"/>
          <w:szCs w:val="24"/>
          <w:highlight w:val="none"/>
        </w:rPr>
        <w:t>采购文件和采购合同可约定根据项目实施进度分期支付采购资金，不得强制中标人接受不合理的支付期限、方式、条件和违约责任等，</w:t>
      </w:r>
      <w:r>
        <w:rPr>
          <w:rFonts w:hint="eastAsia" w:ascii="仿宋" w:hAnsi="仿宋" w:cs="仿宋"/>
          <w:b/>
          <w:bCs/>
          <w:color w:val="auto"/>
          <w:szCs w:val="24"/>
          <w:highlight w:val="none"/>
        </w:rPr>
        <w:t>不得以审计作为支付中标人款项的条件，不得约定验收合格后分期付款和收取质量保证金。</w:t>
      </w:r>
    </w:p>
    <w:p w14:paraId="0FC72978">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006B992F">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政府采购合同履行中，采购人需追加与合同标的相同的货物、工程或者服务的，在不改变合同其他条款的前提下，可以与中标人协商签订补充合同，但所有补充合同的采购金额不得超过原合同采购金额的</w:t>
      </w:r>
      <w:r>
        <w:rPr>
          <w:rFonts w:hint="eastAsia" w:ascii="仿宋" w:hAnsi="仿宋" w:cs="仿宋"/>
          <w:b/>
          <w:bCs/>
          <w:color w:val="auto"/>
          <w:szCs w:val="24"/>
          <w:highlight w:val="none"/>
          <w:lang w:val="en-US" w:eastAsia="zh-CN"/>
        </w:rPr>
        <w:t>10%</w:t>
      </w:r>
      <w:r>
        <w:rPr>
          <w:rFonts w:hint="eastAsia" w:ascii="仿宋" w:hAnsi="仿宋" w:cs="仿宋"/>
          <w:color w:val="auto"/>
          <w:szCs w:val="24"/>
          <w:highlight w:val="none"/>
        </w:rPr>
        <w:t>。</w:t>
      </w:r>
    </w:p>
    <w:p w14:paraId="4FD80A01">
      <w:pPr>
        <w:numPr>
          <w:ilvl w:val="0"/>
          <w:numId w:val="40"/>
        </w:numPr>
        <w:ind w:firstLine="480"/>
        <w:rPr>
          <w:rFonts w:hint="eastAsia" w:ascii="仿宋" w:hAnsi="仿宋" w:cs="仿宋"/>
          <w:color w:val="auto"/>
          <w:szCs w:val="24"/>
          <w:highlight w:val="none"/>
        </w:rPr>
      </w:pPr>
      <w:r>
        <w:rPr>
          <w:rFonts w:hint="eastAsia" w:ascii="仿宋" w:hAnsi="仿宋" w:cs="仿宋"/>
          <w:color w:val="auto"/>
          <w:szCs w:val="24"/>
          <w:highlight w:val="none"/>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6EBBC0C5">
      <w:pPr>
        <w:numPr>
          <w:ilvl w:val="0"/>
          <w:numId w:val="40"/>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政府采购合同一式叁份，采购人及中标人各执壹份，</w:t>
      </w:r>
      <w:r>
        <w:rPr>
          <w:rFonts w:hint="eastAsia" w:ascii="仿宋" w:hAnsi="仿宋" w:cs="仿宋"/>
          <w:b/>
          <w:bCs/>
          <w:color w:val="auto"/>
          <w:szCs w:val="24"/>
          <w:highlight w:val="none"/>
          <w:lang w:eastAsia="zh-CN"/>
        </w:rPr>
        <w:t>建正工程咨询有限公司</w:t>
      </w:r>
      <w:r>
        <w:rPr>
          <w:rFonts w:hint="eastAsia" w:ascii="仿宋" w:hAnsi="仿宋" w:cs="仿宋"/>
          <w:b/>
          <w:bCs/>
          <w:color w:val="auto"/>
          <w:szCs w:val="24"/>
          <w:highlight w:val="none"/>
        </w:rPr>
        <w:t>执壹份。</w:t>
      </w:r>
    </w:p>
    <w:p w14:paraId="6CA0FC43">
      <w:pPr>
        <w:numPr>
          <w:ilvl w:val="0"/>
          <w:numId w:val="40"/>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采购人应当自政府采购合同签订之日起2个工作日内，将政府采购合同在省级以上人民政府财政部门指定的媒体上公告，自动备案。但政府采购合同中涉及国家秘密、商业秘密的内容除外。采购合同涉及商业秘密问题，由采购人依据法律制度规定，与供应商在合同中约定。其中合同标的名称、规格型号、单价及合同金额等内容不得作为商业秘密。</w:t>
      </w:r>
    </w:p>
    <w:p w14:paraId="03875C3F">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（二）履约保证金</w:t>
      </w:r>
    </w:p>
    <w:p w14:paraId="2E8D8220">
      <w:pPr>
        <w:numPr>
          <w:ilvl w:val="0"/>
          <w:numId w:val="41"/>
        </w:numPr>
        <w:ind w:firstLine="480"/>
        <w:rPr>
          <w:rFonts w:hint="eastAsia" w:ascii="仿宋" w:hAnsi="仿宋" w:cs="仿宋"/>
          <w:color w:val="auto"/>
          <w:szCs w:val="24"/>
          <w:highlight w:val="none"/>
        </w:rPr>
      </w:pPr>
      <w:r>
        <w:rPr>
          <w:rFonts w:hint="eastAsia" w:ascii="仿宋" w:hAnsi="仿宋" w:cs="仿宋"/>
          <w:color w:val="auto"/>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14:paraId="748AA6A9">
      <w:pPr>
        <w:numPr>
          <w:ilvl w:val="0"/>
          <w:numId w:val="41"/>
        </w:numPr>
        <w:ind w:firstLine="480"/>
        <w:rPr>
          <w:rFonts w:hint="eastAsia" w:ascii="仿宋" w:hAnsi="仿宋" w:cs="仿宋"/>
          <w:color w:val="auto"/>
          <w:szCs w:val="24"/>
          <w:highlight w:val="none"/>
        </w:rPr>
      </w:pPr>
      <w:r>
        <w:rPr>
          <w:rFonts w:hint="eastAsia" w:ascii="仿宋" w:hAnsi="仿宋" w:cs="仿宋"/>
          <w:color w:val="auto"/>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C74D991">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（三）货款的结算</w:t>
      </w:r>
    </w:p>
    <w:p w14:paraId="7DEEE8BC">
      <w:pPr>
        <w:numPr>
          <w:ilvl w:val="0"/>
          <w:numId w:val="42"/>
        </w:numPr>
        <w:ind w:firstLine="480"/>
        <w:rPr>
          <w:rFonts w:hint="eastAsia" w:ascii="仿宋" w:hAnsi="仿宋" w:cs="仿宋"/>
          <w:color w:val="auto"/>
          <w:szCs w:val="24"/>
          <w:highlight w:val="none"/>
        </w:rPr>
      </w:pPr>
      <w:r>
        <w:rPr>
          <w:rFonts w:hint="eastAsia" w:ascii="仿宋" w:hAnsi="仿宋" w:cs="仿宋"/>
          <w:color w:val="auto"/>
          <w:szCs w:val="24"/>
          <w:highlight w:val="none"/>
        </w:rPr>
        <w:t>按合同约定内容进行货款的结算，结算时按财政结算要求办理资金结算手续。</w:t>
      </w:r>
    </w:p>
    <w:p w14:paraId="6F839FC9">
      <w:pPr>
        <w:numPr>
          <w:ilvl w:val="0"/>
          <w:numId w:val="42"/>
        </w:numPr>
        <w:ind w:firstLine="48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杭州市财政局要求对中小企业合同预付款比例原则上不低于合同金额的50％；项目分年安排预算的，每年预付款比例不低于项目年度计划支付资金额的50％。采购项目实施以人工投入为主的，可适当降低预付款比例，但不得低于20%。富阳区预付款比例原则上以杭州市局预付款政策为准。对供应商为大型企业的项目或者以人工投入为主且实行按月定期结算支付款项的项目，鼓励预付款为合同金额50 ％。在签订合同时，供应商明确书面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eastAsia="仿宋" w:cs="仿宋"/>
          <w:b/>
          <w:bCs/>
          <w:color w:val="auto"/>
          <w:szCs w:val="24"/>
          <w:highlight w:val="none"/>
        </w:rPr>
        <w:t>政府采购预付款应在合同生效以及具备实施条件后7个工作日内支付。</w:t>
      </w:r>
    </w:p>
    <w:p w14:paraId="6BB13656">
      <w:pPr>
        <w:numPr>
          <w:ilvl w:val="0"/>
          <w:numId w:val="42"/>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采购人应积极配合供应商履行合同，及时组织验收，验收合格后应及时将合同款支付完毕，不得以政府部门审计作为支付供应商款项的条件。采购项目实施以人工投入为主的，可按季度支付合同款。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color w:val="auto"/>
          <w:szCs w:val="24"/>
          <w:highlight w:val="none"/>
        </w:rPr>
        <w:t>对于满足合同约定支付条件的，采购人应自收到发票后5个工作日内将资金支付到合同约定的供应商账户，有条件的采购人可以即时支付。</w:t>
      </w:r>
      <w:r>
        <w:rPr>
          <w:rFonts w:hint="eastAsia" w:ascii="仿宋" w:hAnsi="仿宋" w:cs="仿宋"/>
          <w:color w:val="auto"/>
          <w:szCs w:val="24"/>
          <w:highlight w:val="none"/>
        </w:rPr>
        <w:t>采购人不得以机构变动、人员更替、政策调整、单位放假、履行内部付款流程，或者在合同未作约定的情况下以等待竣工验收批复、决算审计等为由延迟付款。</w:t>
      </w:r>
    </w:p>
    <w:p w14:paraId="3D54FC2B">
      <w:pPr>
        <w:numPr>
          <w:ilvl w:val="0"/>
          <w:numId w:val="42"/>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采购人不得无故拒绝或者迟延支付政府采购合同款项，应当畅通供应商催款维权渠道，及时处理诉求，维护政府公信力。供应商对于采购人违规拖欠账款的行为，可向有关部门反映。</w:t>
      </w:r>
    </w:p>
    <w:p w14:paraId="481FE821">
      <w:pPr>
        <w:numPr>
          <w:ilvl w:val="0"/>
          <w:numId w:val="42"/>
        </w:numPr>
        <w:ind w:firstLine="480"/>
        <w:rPr>
          <w:rFonts w:hint="eastAsia" w:ascii="仿宋" w:hAnsi="仿宋" w:cs="仿宋"/>
          <w:color w:val="auto"/>
          <w:szCs w:val="24"/>
          <w:highlight w:val="none"/>
        </w:rPr>
      </w:pPr>
      <w:r>
        <w:rPr>
          <w:rFonts w:hint="eastAsia" w:ascii="仿宋" w:hAnsi="仿宋" w:cs="仿宋"/>
          <w:color w:val="auto"/>
          <w:szCs w:val="24"/>
          <w:highlight w:val="none"/>
        </w:rPr>
        <w:t>发生迟延支付中小企业款项的，按照《保障中小企业款项支付条例》第十五条执行。《保障中小企业款项支付条例》</w:t>
      </w:r>
      <w:r>
        <w:rPr>
          <w:rFonts w:hint="eastAsia" w:ascii="仿宋" w:hAnsi="仿宋" w:cs="仿宋"/>
          <w:color w:val="auto"/>
          <w:szCs w:val="24"/>
          <w:highlight w:val="none"/>
          <w:lang w:eastAsia="zh-CN"/>
        </w:rPr>
        <w:t>（</w:t>
      </w:r>
      <w:r>
        <w:rPr>
          <w:rFonts w:hint="eastAsia" w:ascii="仿宋" w:hAnsi="仿宋" w:cs="仿宋"/>
          <w:color w:val="auto"/>
          <w:szCs w:val="24"/>
          <w:highlight w:val="none"/>
        </w:rPr>
        <w:t>中华人民共和国国务院令第728号</w:t>
      </w:r>
      <w:r>
        <w:rPr>
          <w:rFonts w:hint="eastAsia" w:ascii="仿宋" w:hAnsi="仿宋" w:cs="仿宋"/>
          <w:color w:val="auto"/>
          <w:szCs w:val="24"/>
          <w:highlight w:val="none"/>
          <w:lang w:eastAsia="zh-CN"/>
        </w:rPr>
        <w:t>）</w:t>
      </w:r>
      <w:r>
        <w:rPr>
          <w:rFonts w:hint="eastAsia" w:ascii="仿宋" w:hAnsi="仿宋" w:cs="仿宋"/>
          <w:color w:val="auto"/>
          <w:szCs w:val="24"/>
          <w:highlight w:val="none"/>
        </w:rPr>
        <w:t>第十五条</w:t>
      </w:r>
      <w:r>
        <w:rPr>
          <w:rFonts w:hint="eastAsia" w:ascii="仿宋" w:hAnsi="仿宋" w:cs="仿宋"/>
          <w:color w:val="auto"/>
          <w:szCs w:val="24"/>
          <w:highlight w:val="none"/>
          <w:lang w:eastAsia="zh-CN"/>
        </w:rPr>
        <w:t>：</w:t>
      </w:r>
      <w:r>
        <w:rPr>
          <w:rFonts w:hint="eastAsia" w:ascii="仿宋" w:hAnsi="仿宋" w:cs="仿宋"/>
          <w:color w:val="auto"/>
          <w:szCs w:val="24"/>
          <w:highlight w:val="none"/>
        </w:rPr>
        <w:t>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122ECC29">
      <w:pPr>
        <w:pStyle w:val="6"/>
        <w:numPr>
          <w:ilvl w:val="0"/>
          <w:numId w:val="43"/>
        </w:numPr>
        <w:ind w:firstLine="482"/>
        <w:rPr>
          <w:rFonts w:hint="eastAsia" w:ascii="仿宋" w:hAnsi="仿宋" w:cs="仿宋"/>
          <w:color w:val="auto"/>
          <w:szCs w:val="24"/>
          <w:highlight w:val="none"/>
        </w:rPr>
      </w:pPr>
      <w:r>
        <w:rPr>
          <w:rFonts w:hint="eastAsia" w:ascii="仿宋" w:hAnsi="仿宋" w:cs="仿宋"/>
          <w:color w:val="auto"/>
          <w:szCs w:val="24"/>
          <w:highlight w:val="none"/>
        </w:rPr>
        <w:t>验收</w:t>
      </w:r>
    </w:p>
    <w:p w14:paraId="66DB0924">
      <w:pPr>
        <w:numPr>
          <w:ilvl w:val="0"/>
          <w:numId w:val="44"/>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采购人应当根据项目特点制定验收方案，明确履约验收的时间、方式、程序等内容，并按照合同规定的验收方案对供应商履约情况进行验收。</w:t>
      </w:r>
    </w:p>
    <w:p w14:paraId="02DC8805">
      <w:pPr>
        <w:numPr>
          <w:ilvl w:val="0"/>
          <w:numId w:val="44"/>
        </w:numPr>
        <w:ind w:firstLine="480"/>
        <w:rPr>
          <w:rFonts w:hint="eastAsia" w:ascii="仿宋" w:hAnsi="仿宋" w:cs="仿宋"/>
          <w:color w:val="auto"/>
          <w:szCs w:val="24"/>
          <w:highlight w:val="none"/>
        </w:rPr>
      </w:pPr>
      <w:r>
        <w:rPr>
          <w:rFonts w:hint="eastAsia" w:ascii="仿宋" w:hAnsi="仿宋" w:cs="仿宋"/>
          <w:color w:val="auto"/>
          <w:szCs w:val="24"/>
          <w:highlight w:val="none"/>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285C766">
      <w:pPr>
        <w:numPr>
          <w:ilvl w:val="0"/>
          <w:numId w:val="44"/>
        </w:numPr>
        <w:ind w:firstLine="480"/>
        <w:rPr>
          <w:rFonts w:hint="eastAsia" w:ascii="仿宋" w:hAnsi="仿宋" w:cs="仿宋"/>
          <w:color w:val="auto"/>
          <w:szCs w:val="24"/>
          <w:highlight w:val="none"/>
        </w:rPr>
      </w:pPr>
      <w:r>
        <w:rPr>
          <w:rFonts w:hint="eastAsia" w:ascii="仿宋" w:hAnsi="仿宋" w:cs="仿宋"/>
          <w:color w:val="auto"/>
          <w:szCs w:val="24"/>
          <w:highlight w:val="none"/>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11F08E93">
      <w:pPr>
        <w:numPr>
          <w:ilvl w:val="0"/>
          <w:numId w:val="44"/>
        </w:numPr>
        <w:ind w:firstLine="480"/>
        <w:rPr>
          <w:rFonts w:hint="eastAsia" w:ascii="仿宋" w:hAnsi="仿宋" w:cs="仿宋"/>
          <w:color w:val="auto"/>
          <w:szCs w:val="24"/>
          <w:highlight w:val="none"/>
        </w:rPr>
      </w:pPr>
      <w:r>
        <w:rPr>
          <w:rFonts w:hint="eastAsia" w:ascii="仿宋" w:hAnsi="仿宋" w:cs="仿宋"/>
          <w:color w:val="auto"/>
          <w:szCs w:val="24"/>
          <w:highlight w:val="none"/>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14:paraId="6D8B0BB5">
      <w:pPr>
        <w:numPr>
          <w:ilvl w:val="0"/>
          <w:numId w:val="44"/>
        </w:numPr>
        <w:ind w:firstLine="480"/>
        <w:rPr>
          <w:rFonts w:hint="eastAsia" w:ascii="仿宋" w:hAnsi="仿宋" w:cs="仿宋"/>
          <w:color w:val="auto"/>
          <w:szCs w:val="24"/>
          <w:highlight w:val="none"/>
        </w:rPr>
      </w:pPr>
      <w:r>
        <w:rPr>
          <w:rFonts w:hint="eastAsia" w:ascii="仿宋" w:hAnsi="仿宋" w:cs="仿宋"/>
          <w:color w:val="auto"/>
          <w:szCs w:val="24"/>
          <w:highlight w:val="none"/>
        </w:rPr>
        <w:t>采购合同的履行、违约责任和解决争议的方式等适用《中华人民共和国民法典》。供应商在履约过程中有政府采购法律法规规定的违法违规情形的，采购人应当及时报告本级财政部门。</w:t>
      </w:r>
    </w:p>
    <w:p w14:paraId="2F6656B4">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（五）询问、质疑和投诉</w:t>
      </w:r>
    </w:p>
    <w:p w14:paraId="0055871A">
      <w:pPr>
        <w:numPr>
          <w:ilvl w:val="0"/>
          <w:numId w:val="45"/>
        </w:num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eastAsia="仿宋" w:cs="仿宋"/>
          <w:b/>
          <w:bCs/>
          <w:color w:val="auto"/>
          <w:szCs w:val="24"/>
          <w:highlight w:val="none"/>
        </w:rPr>
        <w:t>询问函范本详见附件。</w:t>
      </w:r>
    </w:p>
    <w:p w14:paraId="03FA28F7">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根据采购人与采购代理机构签订的《富阳区政府集中采购委托协议书》的规定：供应商可以就采购文件中特定资格条件、采购需求、评分办法向采购人提出询问，采购人将在</w:t>
      </w:r>
      <w:r>
        <w:rPr>
          <w:rFonts w:hint="eastAsia" w:ascii="仿宋" w:hAnsi="仿宋" w:eastAsia="仿宋" w:cs="仿宋"/>
          <w:b/>
          <w:bCs/>
          <w:color w:val="auto"/>
          <w:szCs w:val="24"/>
          <w:highlight w:val="none"/>
        </w:rPr>
        <w:t>3个工作日内</w:t>
      </w:r>
      <w:r>
        <w:rPr>
          <w:rFonts w:hint="eastAsia" w:ascii="仿宋" w:hAnsi="仿宋" w:eastAsia="仿宋" w:cs="仿宋"/>
          <w:color w:val="auto"/>
          <w:szCs w:val="24"/>
          <w:highlight w:val="none"/>
        </w:rPr>
        <w:t>对此作出答复；供应商可以就采购活动中的其他事项向采购代理机构提出询问，采购代理机构将在</w:t>
      </w:r>
      <w:r>
        <w:rPr>
          <w:rFonts w:hint="eastAsia" w:ascii="仿宋" w:hAnsi="仿宋" w:eastAsia="仿宋" w:cs="仿宋"/>
          <w:b/>
          <w:bCs/>
          <w:color w:val="auto"/>
          <w:szCs w:val="24"/>
          <w:highlight w:val="none"/>
        </w:rPr>
        <w:t>3个工作日内</w:t>
      </w:r>
      <w:r>
        <w:rPr>
          <w:rFonts w:hint="eastAsia" w:ascii="仿宋" w:hAnsi="仿宋" w:eastAsia="仿宋" w:cs="仿宋"/>
          <w:color w:val="auto"/>
          <w:szCs w:val="24"/>
          <w:highlight w:val="none"/>
        </w:rPr>
        <w:t>对此作出答复。答复的内容不得涉及商业秘密。</w:t>
      </w:r>
    </w:p>
    <w:p w14:paraId="6EBCC011">
      <w:pPr>
        <w:numPr>
          <w:ilvl w:val="0"/>
          <w:numId w:val="45"/>
        </w:num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提出质疑的供应商应当是参与所质疑项目采购活动的供应商。潜在投标人已依法获取其可质疑的采购文件的，可以对该文件提出质疑。</w:t>
      </w:r>
    </w:p>
    <w:p w14:paraId="0133A127">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供应商认为招标文件、采购过程和中标结果使自己的合法权益受到损害的，可以自知道或者应知其权益受到损害之日起</w:t>
      </w:r>
      <w:r>
        <w:rPr>
          <w:rFonts w:hint="eastAsia" w:ascii="仿宋" w:hAnsi="仿宋" w:eastAsia="仿宋" w:cs="仿宋"/>
          <w:b/>
          <w:bCs/>
          <w:color w:val="auto"/>
          <w:szCs w:val="24"/>
          <w:highlight w:val="none"/>
        </w:rPr>
        <w:t>七个工作日内</w:t>
      </w:r>
      <w:r>
        <w:rPr>
          <w:rFonts w:hint="eastAsia" w:ascii="仿宋" w:hAnsi="仿宋" w:eastAsia="仿宋" w:cs="仿宋"/>
          <w:color w:val="auto"/>
          <w:szCs w:val="24"/>
          <w:highlight w:val="none"/>
        </w:rPr>
        <w:t>，以书面形式向采购人或者采购代理机构提出质疑。否则，采购人或者采购代理机构将不予受理。</w:t>
      </w:r>
      <w:r>
        <w:rPr>
          <w:rFonts w:hint="eastAsia" w:ascii="仿宋" w:hAnsi="仿宋" w:eastAsia="仿宋" w:cs="仿宋"/>
          <w:b/>
          <w:bCs/>
          <w:color w:val="auto"/>
          <w:szCs w:val="24"/>
          <w:highlight w:val="none"/>
        </w:rPr>
        <w:t>质疑函范本详见附件。</w:t>
      </w:r>
    </w:p>
    <w:p w14:paraId="263906FA">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对</w:t>
      </w:r>
      <w:r>
        <w:rPr>
          <w:rFonts w:hint="eastAsia" w:ascii="仿宋" w:hAnsi="仿宋" w:eastAsia="仿宋" w:cs="仿宋"/>
          <w:b/>
          <w:bCs/>
          <w:color w:val="auto"/>
          <w:szCs w:val="24"/>
          <w:highlight w:val="none"/>
        </w:rPr>
        <w:t>采购文件</w:t>
      </w:r>
      <w:r>
        <w:rPr>
          <w:rFonts w:hint="eastAsia" w:ascii="仿宋" w:hAnsi="仿宋" w:eastAsia="仿宋" w:cs="仿宋"/>
          <w:color w:val="auto"/>
          <w:szCs w:val="24"/>
          <w:highlight w:val="none"/>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14:paraId="5841A163">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对</w:t>
      </w:r>
      <w:r>
        <w:rPr>
          <w:rFonts w:hint="eastAsia" w:ascii="仿宋" w:hAnsi="仿宋" w:eastAsia="仿宋" w:cs="仿宋"/>
          <w:b/>
          <w:bCs/>
          <w:color w:val="auto"/>
          <w:szCs w:val="24"/>
          <w:highlight w:val="none"/>
        </w:rPr>
        <w:t>采购过程</w:t>
      </w:r>
      <w:r>
        <w:rPr>
          <w:rFonts w:hint="eastAsia" w:ascii="仿宋" w:hAnsi="仿宋" w:eastAsia="仿宋" w:cs="仿宋"/>
          <w:color w:val="auto"/>
          <w:szCs w:val="24"/>
          <w:highlight w:val="none"/>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14:paraId="01FC6270">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对</w:t>
      </w:r>
      <w:r>
        <w:rPr>
          <w:rFonts w:hint="eastAsia" w:ascii="仿宋" w:hAnsi="仿宋" w:eastAsia="仿宋" w:cs="仿宋"/>
          <w:b/>
          <w:bCs/>
          <w:color w:val="auto"/>
          <w:szCs w:val="24"/>
          <w:highlight w:val="none"/>
        </w:rPr>
        <w:t>采购结果</w:t>
      </w:r>
      <w:r>
        <w:rPr>
          <w:rFonts w:hint="eastAsia" w:ascii="仿宋" w:hAnsi="仿宋" w:eastAsia="仿宋" w:cs="仿宋"/>
          <w:color w:val="auto"/>
          <w:szCs w:val="24"/>
          <w:highlight w:val="none"/>
        </w:rPr>
        <w:t>提出质疑的，质疑期限自采购结果公告期限届满之日起计算。对采购结果提出质疑的，由采购代理机构负责答复。</w:t>
      </w:r>
    </w:p>
    <w:p w14:paraId="7815C88F">
      <w:pPr>
        <w:numPr>
          <w:ilvl w:val="0"/>
          <w:numId w:val="45"/>
        </w:num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3A010965">
      <w:pPr>
        <w:tabs>
          <w:tab w:val="left" w:pos="420"/>
        </w:tabs>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（1）质疑人的姓名或名称、地址、邮政编码、联系人、联系电话；</w:t>
      </w:r>
    </w:p>
    <w:p w14:paraId="005FB9F4">
      <w:pPr>
        <w:tabs>
          <w:tab w:val="left" w:pos="420"/>
        </w:tabs>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（2）被质疑采购项目名称、编号；</w:t>
      </w:r>
    </w:p>
    <w:p w14:paraId="2DFD1E6F">
      <w:pPr>
        <w:tabs>
          <w:tab w:val="left" w:pos="420"/>
        </w:tabs>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（3）具体、明确的质疑事项和与质疑事项相关的请求；</w:t>
      </w:r>
    </w:p>
    <w:p w14:paraId="70547169">
      <w:pPr>
        <w:tabs>
          <w:tab w:val="left" w:pos="420"/>
        </w:tabs>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（4）认为自己合法权益受到损害或可能受到损害的相关证据材料：事实依据、必要的法律依据；</w:t>
      </w:r>
    </w:p>
    <w:p w14:paraId="020DD63F">
      <w:pPr>
        <w:tabs>
          <w:tab w:val="left" w:pos="420"/>
        </w:tabs>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（5）提出质疑的日期；</w:t>
      </w:r>
    </w:p>
    <w:p w14:paraId="09AF5B05">
      <w:pPr>
        <w:tabs>
          <w:tab w:val="left" w:pos="420"/>
        </w:tabs>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（6）招标文件获取日期及政采云截图。</w:t>
      </w:r>
    </w:p>
    <w:p w14:paraId="2689C47F">
      <w:pPr>
        <w:numPr>
          <w:ilvl w:val="0"/>
          <w:numId w:val="45"/>
        </w:num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采购人或者采购代理机构应当在收到供应商的书面质疑后</w:t>
      </w:r>
      <w:r>
        <w:rPr>
          <w:rFonts w:hint="eastAsia" w:ascii="仿宋" w:hAnsi="仿宋" w:eastAsia="仿宋" w:cs="仿宋"/>
          <w:b/>
          <w:bCs/>
          <w:color w:val="auto"/>
          <w:szCs w:val="24"/>
          <w:highlight w:val="none"/>
        </w:rPr>
        <w:t>七个工作日内</w:t>
      </w:r>
      <w:r>
        <w:rPr>
          <w:rFonts w:hint="eastAsia" w:ascii="仿宋" w:hAnsi="仿宋" w:eastAsia="仿宋" w:cs="仿宋"/>
          <w:color w:val="auto"/>
          <w:szCs w:val="24"/>
          <w:highlight w:val="none"/>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eastAsia="仿宋" w:cs="仿宋"/>
          <w:b/>
          <w:bCs/>
          <w:color w:val="auto"/>
          <w:szCs w:val="24"/>
          <w:highlight w:val="none"/>
        </w:rPr>
        <w:t>5个工作日</w:t>
      </w:r>
      <w:r>
        <w:rPr>
          <w:rFonts w:hint="eastAsia" w:ascii="仿宋" w:hAnsi="仿宋" w:eastAsia="仿宋" w:cs="仿宋"/>
          <w:color w:val="auto"/>
          <w:szCs w:val="24"/>
          <w:highlight w:val="none"/>
        </w:rPr>
        <w:t>内，在浙江政府采购网的“其他公告”栏目公开质疑答复，答复内容应当完整。质疑函作为附件上传。</w:t>
      </w:r>
    </w:p>
    <w:p w14:paraId="720FAADD">
      <w:pPr>
        <w:numPr>
          <w:ilvl w:val="0"/>
          <w:numId w:val="45"/>
        </w:numPr>
        <w:ind w:firstLine="48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0897D6FC">
      <w:pPr>
        <w:numPr>
          <w:ilvl w:val="0"/>
          <w:numId w:val="45"/>
        </w:numPr>
        <w:ind w:firstLine="48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rPr>
        <w:t>询问或者质疑事项可能影响采购结果的，采购人应当暂停签订合同，已经签订合同的，应当中止履行合同。</w:t>
      </w:r>
    </w:p>
    <w:p w14:paraId="62D11614">
      <w:pPr>
        <w:numPr>
          <w:ilvl w:val="0"/>
          <w:numId w:val="45"/>
        </w:num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质疑供应商对采购人、采购代理机构的答复不满意或者采购人、采购代理机构未在规定的时间内作出答复的，可以在答复期满后</w:t>
      </w:r>
      <w:r>
        <w:rPr>
          <w:rFonts w:hint="eastAsia" w:ascii="仿宋" w:hAnsi="仿宋" w:eastAsia="仿宋" w:cs="仿宋"/>
          <w:b/>
          <w:bCs/>
          <w:color w:val="auto"/>
          <w:szCs w:val="24"/>
          <w:highlight w:val="none"/>
        </w:rPr>
        <w:t>十五个工作日</w:t>
      </w:r>
      <w:r>
        <w:rPr>
          <w:rFonts w:hint="eastAsia" w:ascii="仿宋" w:hAnsi="仿宋" w:eastAsia="仿宋" w:cs="仿宋"/>
          <w:color w:val="auto"/>
          <w:szCs w:val="24"/>
          <w:highlight w:val="none"/>
        </w:rPr>
        <w:t>内向同级政府采购行政监督管理部门提出投诉。</w:t>
      </w:r>
    </w:p>
    <w:p w14:paraId="20967C6F">
      <w:pPr>
        <w:numPr>
          <w:ilvl w:val="0"/>
          <w:numId w:val="45"/>
        </w:num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供应商投诉的事项不得超出已质疑事项的范围，基于质疑答复内容提出的投诉事项除外。</w:t>
      </w:r>
    </w:p>
    <w:p w14:paraId="5FC82265">
      <w:pPr>
        <w:numPr>
          <w:ilvl w:val="0"/>
          <w:numId w:val="45"/>
        </w:num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供应商投诉应当有明确的请求和必要的证明材料。</w:t>
      </w:r>
    </w:p>
    <w:p w14:paraId="2A0D6F16">
      <w:pPr>
        <w:numPr>
          <w:ilvl w:val="0"/>
          <w:numId w:val="45"/>
        </w:num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以联合体形式参加政府采购活动的，其投诉应当由组成联合体的所有供应商共同提出。</w:t>
      </w:r>
    </w:p>
    <w:p w14:paraId="2742FA4D">
      <w:pPr>
        <w:numPr>
          <w:ilvl w:val="0"/>
          <w:numId w:val="45"/>
        </w:numPr>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投诉书范本详见附件。</w:t>
      </w:r>
    </w:p>
    <w:p w14:paraId="7E73FEAD">
      <w:pPr>
        <w:numPr>
          <w:ilvl w:val="0"/>
          <w:numId w:val="45"/>
        </w:numPr>
        <w:ind w:firstLine="482"/>
        <w:rPr>
          <w:rFonts w:hint="eastAsia" w:ascii="仿宋" w:hAnsi="仿宋" w:eastAsia="仿宋" w:cs="仿宋"/>
          <w:b/>
          <w:bCs/>
          <w:color w:val="auto"/>
          <w:highlight w:val="none"/>
        </w:rPr>
      </w:pPr>
      <w:r>
        <w:rPr>
          <w:rFonts w:hint="eastAsia" w:ascii="仿宋" w:hAnsi="仿宋" w:eastAsia="仿宋" w:cs="仿宋"/>
          <w:b/>
          <w:bCs/>
          <w:color w:val="auto"/>
          <w:szCs w:val="24"/>
          <w:highlight w:val="none"/>
        </w:rPr>
        <w:t>在线询问、质疑、投诉。</w:t>
      </w:r>
      <w:r>
        <w:rPr>
          <w:rFonts w:hint="eastAsia" w:ascii="仿宋" w:hAnsi="仿宋" w:eastAsia="仿宋" w:cs="仿宋"/>
          <w:color w:val="auto"/>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C11D70">
      <w:pPr>
        <w:widowControl/>
        <w:snapToGrid w:val="0"/>
        <w:spacing w:before="156"/>
        <w:ind w:firstLine="0" w:firstLineChars="0"/>
        <w:rPr>
          <w:rFonts w:hint="eastAsia" w:ascii="仿宋" w:hAnsi="仿宋" w:eastAsia="仿宋" w:cs="仿宋"/>
          <w:color w:val="auto"/>
          <w:sz w:val="36"/>
          <w:szCs w:val="36"/>
          <w:highlight w:val="none"/>
        </w:rPr>
      </w:pPr>
    </w:p>
    <w:p w14:paraId="63015E66">
      <w:pPr>
        <w:pStyle w:val="4"/>
        <w:jc w:val="center"/>
        <w:rPr>
          <w:rFonts w:hint="eastAsia"/>
          <w:color w:val="auto"/>
          <w:highlight w:val="none"/>
        </w:rPr>
      </w:pPr>
    </w:p>
    <w:p w14:paraId="115D2359">
      <w:pPr>
        <w:pStyle w:val="4"/>
        <w:jc w:val="center"/>
        <w:rPr>
          <w:color w:val="auto"/>
          <w:highlight w:val="none"/>
        </w:rPr>
      </w:pPr>
      <w:r>
        <w:rPr>
          <w:rFonts w:hint="eastAsia"/>
          <w:color w:val="auto"/>
          <w:highlight w:val="none"/>
        </w:rPr>
        <w:t>第三章  评标办法及评分标准</w:t>
      </w:r>
    </w:p>
    <w:p w14:paraId="05583128">
      <w:pPr>
        <w:ind w:firstLine="480"/>
        <w:rPr>
          <w:rFonts w:hint="eastAsia" w:ascii="仿宋" w:hAnsi="仿宋" w:cs="仿宋"/>
          <w:color w:val="auto"/>
          <w:szCs w:val="24"/>
          <w:highlight w:val="none"/>
        </w:rPr>
      </w:pPr>
      <w:r>
        <w:rPr>
          <w:rFonts w:hint="eastAsia" w:ascii="仿宋" w:hAnsi="仿宋" w:cs="仿宋"/>
          <w:color w:val="auto"/>
          <w:szCs w:val="24"/>
          <w:highlight w:val="none"/>
        </w:rPr>
        <w:t>根据《中华人民共和国政府采购法》等有关法律法规，遵循“公开、公平、公正”的原则，结合本项目的实际需求，制定本办法。</w:t>
      </w:r>
    </w:p>
    <w:p w14:paraId="31B3671F">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一、总则</w:t>
      </w:r>
    </w:p>
    <w:p w14:paraId="6E02EF2B">
      <w:pPr>
        <w:numPr>
          <w:ilvl w:val="0"/>
          <w:numId w:val="46"/>
        </w:numPr>
        <w:ind w:firstLine="480"/>
        <w:rPr>
          <w:rFonts w:hint="eastAsia" w:ascii="仿宋" w:hAnsi="仿宋" w:cs="仿宋"/>
          <w:color w:val="auto"/>
          <w:szCs w:val="24"/>
          <w:highlight w:val="none"/>
        </w:rPr>
      </w:pPr>
      <w:r>
        <w:rPr>
          <w:rFonts w:hint="eastAsia" w:ascii="仿宋" w:hAnsi="仿宋" w:cs="仿宋"/>
          <w:color w:val="auto"/>
          <w:szCs w:val="24"/>
          <w:highlight w:val="none"/>
        </w:rPr>
        <w:t>本次评标采用综合评分法，总分为100分。综合评分法，是指投标文件满足招标文件全部实质性要求，且按照评审因素的量化指标评审得分最高的投标人为中标候选人的评标方法。</w:t>
      </w:r>
    </w:p>
    <w:p w14:paraId="6C16A2F3">
      <w:pPr>
        <w:numPr>
          <w:ilvl w:val="0"/>
          <w:numId w:val="46"/>
        </w:numPr>
        <w:ind w:firstLine="480"/>
        <w:rPr>
          <w:rFonts w:hint="eastAsia" w:ascii="仿宋" w:hAnsi="仿宋" w:cs="仿宋"/>
          <w:color w:val="auto"/>
          <w:szCs w:val="24"/>
          <w:highlight w:val="none"/>
        </w:rPr>
      </w:pPr>
      <w:r>
        <w:rPr>
          <w:rFonts w:hint="eastAsia" w:ascii="仿宋" w:hAnsi="仿宋" w:cs="仿宋"/>
          <w:color w:val="auto"/>
          <w:szCs w:val="24"/>
          <w:highlight w:val="none"/>
        </w:rPr>
        <w:t>各合格投标人综合得分的计算公式为：</w:t>
      </w:r>
    </w:p>
    <w:p w14:paraId="4C20CB48">
      <w:pPr>
        <w:ind w:firstLine="480"/>
        <w:rPr>
          <w:rFonts w:hint="eastAsia" w:ascii="仿宋" w:hAnsi="仿宋" w:cs="仿宋"/>
          <w:color w:val="auto"/>
          <w:szCs w:val="24"/>
          <w:highlight w:val="none"/>
        </w:rPr>
      </w:pPr>
      <w:r>
        <w:rPr>
          <w:rFonts w:hint="eastAsia" w:ascii="仿宋" w:hAnsi="仿宋" w:cs="仿宋"/>
          <w:color w:val="auto"/>
          <w:szCs w:val="24"/>
          <w:highlight w:val="none"/>
        </w:rPr>
        <w:t>投标人评标综合得分=资信及技术得分＋商务价格得分。</w:t>
      </w:r>
    </w:p>
    <w:p w14:paraId="0636CC4D">
      <w:pPr>
        <w:numPr>
          <w:ilvl w:val="0"/>
          <w:numId w:val="46"/>
        </w:numPr>
        <w:ind w:firstLine="480"/>
        <w:rPr>
          <w:rFonts w:hint="eastAsia" w:ascii="仿宋" w:hAnsi="仿宋" w:cs="仿宋"/>
          <w:color w:val="auto"/>
          <w:szCs w:val="24"/>
          <w:highlight w:val="none"/>
        </w:rPr>
      </w:pPr>
      <w:r>
        <w:rPr>
          <w:rFonts w:hint="eastAsia" w:ascii="仿宋" w:hAnsi="仿宋" w:cs="仿宋"/>
          <w:color w:val="auto"/>
          <w:szCs w:val="24"/>
          <w:highlight w:val="none"/>
        </w:rPr>
        <w:t>合格投标人的评标得分为各项目汇总得分，中标候选资格按评标得分由高到低顺序排列，得分相同的，按投标报价由低到高顺序排列；得分且投标报价相同的并列，并形成评标意见。</w:t>
      </w:r>
    </w:p>
    <w:p w14:paraId="76996D12">
      <w:pPr>
        <w:numPr>
          <w:ilvl w:val="0"/>
          <w:numId w:val="46"/>
        </w:numPr>
        <w:ind w:firstLine="480"/>
        <w:rPr>
          <w:rFonts w:hint="eastAsia" w:ascii="仿宋" w:hAnsi="仿宋" w:cs="仿宋"/>
          <w:color w:val="auto"/>
          <w:szCs w:val="24"/>
          <w:highlight w:val="none"/>
        </w:rPr>
      </w:pPr>
      <w:r>
        <w:rPr>
          <w:rFonts w:hint="eastAsia" w:ascii="仿宋" w:hAnsi="仿宋" w:cs="仿宋"/>
          <w:color w:val="auto"/>
          <w:szCs w:val="24"/>
          <w:highlight w:val="none"/>
        </w:rPr>
        <w:t>投标文件满足招标文件全部实质性要求，且按照评审因素的量化指标评审得分最高的投标人为排名第一的中标候选人，次高分的投标人为候补中标人，依次类推。</w:t>
      </w:r>
    </w:p>
    <w:p w14:paraId="1A163C55">
      <w:pPr>
        <w:numPr>
          <w:ilvl w:val="0"/>
          <w:numId w:val="46"/>
        </w:numPr>
        <w:ind w:firstLine="480"/>
        <w:rPr>
          <w:rFonts w:hint="eastAsia" w:ascii="仿宋" w:hAnsi="仿宋" w:cs="仿宋"/>
          <w:color w:val="auto"/>
          <w:szCs w:val="24"/>
          <w:highlight w:val="none"/>
        </w:rPr>
      </w:pPr>
      <w:r>
        <w:rPr>
          <w:rFonts w:hint="eastAsia" w:ascii="仿宋" w:hAnsi="仿宋" w:cs="仿宋"/>
          <w:color w:val="auto"/>
          <w:szCs w:val="24"/>
          <w:highlight w:val="none"/>
        </w:rPr>
        <w:t>评分过程中采用四舍五入法，并保留小数2位。</w:t>
      </w:r>
    </w:p>
    <w:p w14:paraId="27BFB79E">
      <w:pPr>
        <w:pStyle w:val="5"/>
        <w:spacing w:before="156" w:after="156"/>
        <w:ind w:firstLine="482"/>
        <w:rPr>
          <w:rFonts w:hint="eastAsia" w:ascii="仿宋" w:hAnsi="仿宋" w:cs="仿宋"/>
          <w:color w:val="auto"/>
          <w:szCs w:val="24"/>
          <w:highlight w:val="none"/>
        </w:rPr>
      </w:pPr>
      <w:r>
        <w:rPr>
          <w:rFonts w:hint="eastAsia" w:ascii="仿宋" w:hAnsi="仿宋" w:cs="仿宋"/>
          <w:color w:val="auto"/>
          <w:szCs w:val="24"/>
          <w:highlight w:val="none"/>
        </w:rPr>
        <w:t>二、评分内容及标准</w:t>
      </w:r>
    </w:p>
    <w:p w14:paraId="3D00735A">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（一）商务价格评分（</w:t>
      </w:r>
      <w:r>
        <w:rPr>
          <w:rFonts w:hint="eastAsia" w:ascii="仿宋" w:hAnsi="仿宋" w:cs="仿宋"/>
          <w:color w:val="auto"/>
          <w:szCs w:val="24"/>
          <w:highlight w:val="none"/>
          <w:lang w:val="en-US" w:eastAsia="zh-CN"/>
        </w:rPr>
        <w:t>10</w:t>
      </w:r>
      <w:r>
        <w:rPr>
          <w:rFonts w:hint="eastAsia" w:ascii="仿宋" w:hAnsi="仿宋" w:cs="仿宋"/>
          <w:color w:val="auto"/>
          <w:szCs w:val="24"/>
          <w:highlight w:val="none"/>
        </w:rPr>
        <w:t>分）</w:t>
      </w:r>
    </w:p>
    <w:p w14:paraId="325C0465">
      <w:pPr>
        <w:numPr>
          <w:ilvl w:val="0"/>
          <w:numId w:val="47"/>
        </w:numPr>
        <w:ind w:firstLine="482"/>
        <w:rPr>
          <w:rFonts w:hint="eastAsia" w:ascii="仿宋" w:hAnsi="仿宋" w:cs="仿宋"/>
          <w:color w:val="auto"/>
          <w:szCs w:val="24"/>
          <w:highlight w:val="none"/>
        </w:rPr>
      </w:pPr>
      <w:r>
        <w:rPr>
          <w:rFonts w:hint="eastAsia" w:ascii="仿宋" w:hAnsi="仿宋" w:cs="仿宋"/>
          <w:b/>
          <w:bCs/>
          <w:color w:val="auto"/>
          <w:szCs w:val="24"/>
          <w:highlight w:val="none"/>
        </w:rPr>
        <w:t>报价的合理性：</w:t>
      </w:r>
      <w:r>
        <w:rPr>
          <w:rFonts w:hint="eastAsia" w:ascii="仿宋" w:hAnsi="仿宋" w:cs="仿宋"/>
          <w:color w:val="auto"/>
          <w:szCs w:val="24"/>
          <w:highlight w:val="none"/>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044A684B">
      <w:pPr>
        <w:numPr>
          <w:ilvl w:val="0"/>
          <w:numId w:val="47"/>
        </w:numPr>
        <w:ind w:firstLine="482"/>
        <w:rPr>
          <w:rFonts w:hint="eastAsia" w:ascii="仿宋" w:hAnsi="仿宋" w:cs="仿宋"/>
          <w:color w:val="auto"/>
          <w:szCs w:val="24"/>
          <w:highlight w:val="none"/>
        </w:rPr>
      </w:pPr>
      <w:r>
        <w:rPr>
          <w:rFonts w:hint="eastAsia" w:ascii="仿宋" w:hAnsi="仿宋" w:cs="仿宋"/>
          <w:b/>
          <w:bCs/>
          <w:color w:val="auto"/>
          <w:szCs w:val="24"/>
          <w:highlight w:val="none"/>
        </w:rPr>
        <w:t>商务</w:t>
      </w:r>
      <w:r>
        <w:rPr>
          <w:rFonts w:hint="eastAsia" w:ascii="仿宋" w:hAnsi="仿宋" w:cs="仿宋"/>
          <w:b/>
          <w:bCs/>
          <w:color w:val="auto"/>
          <w:szCs w:val="24"/>
          <w:highlight w:val="none"/>
          <w:lang w:val="zh-CN"/>
        </w:rPr>
        <w:t>价格分的计算：</w:t>
      </w:r>
      <w:r>
        <w:rPr>
          <w:rFonts w:hint="eastAsia" w:ascii="仿宋" w:hAnsi="仿宋" w:cs="仿宋"/>
          <w:color w:val="auto"/>
          <w:szCs w:val="24"/>
          <w:highlight w:val="none"/>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 w:hAnsi="仿宋" w:cs="仿宋"/>
          <w:color w:val="auto"/>
          <w:szCs w:val="24"/>
          <w:highlight w:val="none"/>
          <w:lang w:val="en-US" w:eastAsia="zh-CN"/>
        </w:rPr>
        <w:t>10</w:t>
      </w:r>
      <w:r>
        <w:rPr>
          <w:rFonts w:hint="eastAsia" w:ascii="仿宋" w:hAnsi="仿宋" w:cs="仿宋"/>
          <w:color w:val="auto"/>
          <w:szCs w:val="24"/>
          <w:highlight w:val="none"/>
        </w:rPr>
        <w:t>%×100；评标过程中，不得去掉报价中的最高报价和最低报价。</w:t>
      </w:r>
    </w:p>
    <w:p w14:paraId="246A288F">
      <w:pPr>
        <w:pStyle w:val="6"/>
        <w:ind w:firstLine="482"/>
        <w:rPr>
          <w:rFonts w:hint="eastAsia" w:ascii="仿宋" w:hAnsi="仿宋" w:cs="仿宋"/>
          <w:color w:val="auto"/>
          <w:szCs w:val="24"/>
          <w:highlight w:val="none"/>
        </w:rPr>
      </w:pPr>
      <w:r>
        <w:rPr>
          <w:rFonts w:hint="eastAsia" w:ascii="仿宋" w:hAnsi="仿宋" w:cs="仿宋"/>
          <w:color w:val="auto"/>
          <w:szCs w:val="24"/>
          <w:highlight w:val="none"/>
        </w:rPr>
        <w:t>（二）资信及技术评分（</w:t>
      </w:r>
      <w:r>
        <w:rPr>
          <w:rFonts w:hint="eastAsia" w:ascii="仿宋" w:hAnsi="仿宋" w:cs="仿宋"/>
          <w:color w:val="auto"/>
          <w:szCs w:val="24"/>
          <w:highlight w:val="none"/>
          <w:lang w:val="en-US" w:eastAsia="zh-CN"/>
        </w:rPr>
        <w:t>90</w:t>
      </w:r>
      <w:r>
        <w:rPr>
          <w:rFonts w:hint="eastAsia" w:ascii="仿宋" w:hAnsi="仿宋" w:cs="仿宋"/>
          <w:color w:val="auto"/>
          <w:szCs w:val="24"/>
          <w:highlight w:val="none"/>
        </w:rPr>
        <w:t>分）</w:t>
      </w:r>
    </w:p>
    <w:p w14:paraId="55446E83">
      <w:pPr>
        <w:numPr>
          <w:ilvl w:val="0"/>
          <w:numId w:val="48"/>
        </w:numPr>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资信及技术分的计算</w:t>
      </w:r>
    </w:p>
    <w:p w14:paraId="313FE94F">
      <w:pPr>
        <w:spacing w:before="109" w:beforeLines="35"/>
        <w:ind w:firstLine="480"/>
        <w:rPr>
          <w:rFonts w:hint="eastAsia" w:ascii="仿宋" w:hAnsi="仿宋" w:cs="仿宋"/>
          <w:color w:val="auto"/>
          <w:szCs w:val="24"/>
          <w:highlight w:val="none"/>
        </w:rPr>
      </w:pPr>
      <w:r>
        <w:rPr>
          <w:rFonts w:hint="eastAsia" w:ascii="仿宋" w:hAnsi="仿宋" w:cs="仿宋"/>
          <w:color w:val="auto"/>
          <w:szCs w:val="24"/>
          <w:highlight w:val="none"/>
        </w:rPr>
        <w:t>资信及技术评分按照评标委员会成员的独立评分结果汇总后的算术平均分计算，计算公式为：资信及技术评分＝评标委员会所有成员评分合计数/评标委员会组成人员数。</w:t>
      </w:r>
    </w:p>
    <w:p w14:paraId="2EEB3A6A">
      <w:pPr>
        <w:numPr>
          <w:ilvl w:val="0"/>
          <w:numId w:val="48"/>
        </w:numPr>
        <w:spacing w:after="1560" w:afterLines="500"/>
        <w:ind w:firstLine="482"/>
        <w:rPr>
          <w:rFonts w:hint="eastAsia" w:ascii="仿宋" w:hAnsi="仿宋" w:cs="仿宋"/>
          <w:color w:val="auto"/>
          <w:szCs w:val="24"/>
          <w:highlight w:val="none"/>
        </w:rPr>
      </w:pPr>
      <w:r>
        <w:rPr>
          <w:rFonts w:hint="eastAsia" w:ascii="仿宋" w:hAnsi="仿宋" w:cs="仿宋"/>
          <w:b/>
          <w:bCs/>
          <w:color w:val="auto"/>
          <w:szCs w:val="24"/>
          <w:highlight w:val="none"/>
        </w:rPr>
        <w:t>评分细则</w:t>
      </w:r>
    </w:p>
    <w:tbl>
      <w:tblPr>
        <w:tblStyle w:val="89"/>
        <w:tblW w:w="105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336"/>
        <w:gridCol w:w="7023"/>
        <w:gridCol w:w="654"/>
        <w:gridCol w:w="867"/>
      </w:tblGrid>
      <w:tr w14:paraId="365C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E5425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snapToGrid w:val="0"/>
                <w:color w:val="auto"/>
                <w:kern w:val="0"/>
                <w:sz w:val="24"/>
                <w:szCs w:val="24"/>
                <w:highlight w:val="none"/>
                <w:u w:val="none"/>
                <w:lang w:val="en-US" w:eastAsia="zh-CN" w:bidi="ar"/>
              </w:rPr>
              <w:t>序号</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A66A7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snapToGrid w:val="0"/>
                <w:color w:val="auto"/>
                <w:kern w:val="0"/>
                <w:sz w:val="24"/>
                <w:szCs w:val="24"/>
                <w:highlight w:val="none"/>
                <w:u w:val="none"/>
                <w:lang w:val="en-US" w:eastAsia="zh-CN" w:bidi="ar"/>
              </w:rPr>
              <w:t>评分项目</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479D90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snapToGrid w:val="0"/>
                <w:color w:val="auto"/>
                <w:kern w:val="0"/>
                <w:sz w:val="24"/>
                <w:szCs w:val="24"/>
                <w:highlight w:val="none"/>
                <w:u w:val="none"/>
                <w:lang w:val="en-US" w:eastAsia="zh-CN" w:bidi="ar"/>
              </w:rPr>
              <w:t>评分内容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7A4E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snapToGrid w:val="0"/>
                <w:color w:val="auto"/>
                <w:kern w:val="0"/>
                <w:sz w:val="24"/>
                <w:szCs w:val="24"/>
                <w:highlight w:val="none"/>
                <w:u w:val="none"/>
                <w:lang w:val="en-US" w:eastAsia="zh-CN" w:bidi="ar"/>
              </w:rPr>
              <w:t>分值</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C9BC9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snapToGrid w:val="0"/>
                <w:color w:val="auto"/>
                <w:kern w:val="0"/>
                <w:sz w:val="24"/>
                <w:szCs w:val="24"/>
                <w:highlight w:val="none"/>
                <w:u w:val="none"/>
                <w:lang w:val="en-US" w:eastAsia="zh-CN" w:bidi="ar"/>
              </w:rPr>
              <w:t>打分方法</w:t>
            </w:r>
          </w:p>
        </w:tc>
      </w:tr>
      <w:tr w14:paraId="503A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80A21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99F7A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snapToGrid w:val="0"/>
                <w:color w:val="auto"/>
                <w:kern w:val="0"/>
                <w:sz w:val="24"/>
                <w:szCs w:val="24"/>
                <w:highlight w:val="none"/>
                <w:u w:val="none"/>
                <w:lang w:val="en-US" w:eastAsia="zh-CN" w:bidi="ar"/>
              </w:rPr>
              <w:t>服务承诺</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114A63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（1）</w:t>
            </w:r>
            <w:r>
              <w:rPr>
                <w:rFonts w:hint="default" w:ascii="Times New Roman" w:hAnsi="Times New Roman" w:eastAsia="仿宋" w:cs="Times New Roman"/>
                <w:i w:val="0"/>
                <w:iCs w:val="0"/>
                <w:color w:val="auto"/>
                <w:sz w:val="24"/>
                <w:szCs w:val="24"/>
                <w:highlight w:val="none"/>
                <w:u w:val="none"/>
                <w:lang w:val="en-US" w:eastAsia="zh-CN"/>
              </w:rPr>
              <w:t>承诺在规定时间内完成所有服务项目1分；</w:t>
            </w:r>
          </w:p>
          <w:p w14:paraId="700A49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lang w:val="en-US" w:eastAsia="zh-CN"/>
              </w:rPr>
              <w:t>按照采购人的要求和相关标准严格进行检定/校准等承诺（1分）。</w:t>
            </w:r>
          </w:p>
          <w:p w14:paraId="768E330E">
            <w:pPr>
              <w:pStyle w:val="2"/>
              <w:keepNext w:val="0"/>
              <w:keepLines w:val="0"/>
              <w:pageBreakBefore w:val="0"/>
              <w:kinsoku/>
              <w:wordWrap/>
              <w:overflowPunct/>
              <w:topLinePunct w:val="0"/>
              <w:autoSpaceDE/>
              <w:autoSpaceDN/>
              <w:bidi w:val="0"/>
              <w:adjustRightInd/>
              <w:snapToGrid/>
              <w:spacing w:before="0" w:after="0"/>
              <w:ind w:left="0" w:leftChars="0" w:firstLine="0" w:firstLineChars="0"/>
              <w:rPr>
                <w:rFonts w:hint="default" w:ascii="Times New Roman" w:hAnsi="Times New Roman" w:cs="Times New Roman"/>
                <w:lang w:val="en-US" w:eastAsia="zh-CN"/>
              </w:rPr>
            </w:pPr>
            <w:r>
              <w:rPr>
                <w:rFonts w:hint="default" w:ascii="Times New Roman" w:hAnsi="Times New Roman" w:cs="Times New Roman"/>
                <w:color w:val="auto"/>
                <w:kern w:val="0"/>
                <w:szCs w:val="24"/>
                <w:highlight w:val="none"/>
                <w:lang w:val="en-US" w:eastAsia="zh-CN" w:bidi="ar"/>
              </w:rPr>
              <w:t>注：承诺函格式自拟，不提供不得分。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D29C7A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2分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B4E5B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snapToGrid w:val="0"/>
                <w:color w:val="auto"/>
                <w:kern w:val="0"/>
                <w:sz w:val="24"/>
                <w:szCs w:val="24"/>
                <w:highlight w:val="none"/>
                <w:u w:val="none"/>
                <w:lang w:val="en-US" w:eastAsia="zh-CN" w:bidi="ar"/>
              </w:rPr>
              <w:t>客观</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tc>
      </w:tr>
      <w:tr w14:paraId="7EFE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jc w:val="center"/>
        </w:trPr>
        <w:tc>
          <w:tcPr>
            <w:tcW w:w="703" w:type="dxa"/>
            <w:vMerge w:val="restart"/>
            <w:tcBorders>
              <w:top w:val="single" w:color="000000" w:sz="4" w:space="0"/>
              <w:left w:val="single" w:color="000000" w:sz="4" w:space="0"/>
              <w:right w:val="single" w:color="000000" w:sz="4" w:space="0"/>
            </w:tcBorders>
            <w:noWrap w:val="0"/>
            <w:vAlign w:val="center"/>
          </w:tcPr>
          <w:p w14:paraId="5143FB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2</w:t>
            </w:r>
          </w:p>
        </w:tc>
        <w:tc>
          <w:tcPr>
            <w:tcW w:w="1336" w:type="dxa"/>
            <w:vMerge w:val="restart"/>
            <w:tcBorders>
              <w:top w:val="single" w:color="000000" w:sz="4" w:space="0"/>
              <w:left w:val="single" w:color="000000" w:sz="4" w:space="0"/>
              <w:right w:val="single" w:color="000000" w:sz="4" w:space="0"/>
            </w:tcBorders>
            <w:noWrap w:val="0"/>
            <w:vAlign w:val="center"/>
          </w:tcPr>
          <w:p w14:paraId="2EA50F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snapToGrid w:val="0"/>
                <w:color w:val="auto"/>
                <w:kern w:val="0"/>
                <w:sz w:val="24"/>
                <w:szCs w:val="24"/>
                <w:highlight w:val="none"/>
                <w:u w:val="none"/>
                <w:lang w:val="en-US" w:eastAsia="zh-CN" w:bidi="ar"/>
              </w:rPr>
              <w:t>投标人资质</w:t>
            </w:r>
          </w:p>
        </w:tc>
        <w:tc>
          <w:tcPr>
            <w:tcW w:w="7023" w:type="dxa"/>
            <w:tcBorders>
              <w:top w:val="single" w:color="000000" w:sz="4" w:space="0"/>
              <w:left w:val="single" w:color="000000" w:sz="4" w:space="0"/>
              <w:bottom w:val="single" w:color="auto" w:sz="4" w:space="0"/>
              <w:right w:val="single" w:color="000000" w:sz="4" w:space="0"/>
            </w:tcBorders>
            <w:noWrap w:val="0"/>
            <w:vAlign w:val="center"/>
          </w:tcPr>
          <w:p w14:paraId="4FB1F122">
            <w:pPr>
              <w:keepNext w:val="0"/>
              <w:keepLines w:val="0"/>
              <w:pageBreakBefore w:val="0"/>
              <w:widowControl/>
              <w:numPr>
                <w:ilvl w:val="0"/>
                <w:numId w:val="49"/>
              </w:numPr>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投标人通过JJF1069-2012《法定计量检定机构考核规范》计量授权考核，获得《专项计量授权证书》且在有效期内的得1分。</w:t>
            </w:r>
          </w:p>
          <w:p w14:paraId="7C78B0BB">
            <w:pPr>
              <w:pStyle w:val="2"/>
              <w:keepNext w:val="0"/>
              <w:keepLines w:val="0"/>
              <w:pageBreakBefore w:val="0"/>
              <w:numPr>
                <w:ilvl w:val="0"/>
                <w:numId w:val="0"/>
              </w:numPr>
              <w:kinsoku/>
              <w:wordWrap/>
              <w:overflowPunct/>
              <w:topLinePunct w:val="0"/>
              <w:autoSpaceDE/>
              <w:autoSpaceDN/>
              <w:bidi w:val="0"/>
              <w:adjustRightInd/>
              <w:snapToGrid/>
              <w:spacing w:before="0" w:after="0"/>
              <w:rPr>
                <w:rFonts w:hint="default" w:ascii="Times New Roman" w:hAnsi="Times New Roman" w:eastAsia="仿宋" w:cs="Times New Roman"/>
                <w:lang w:val="en-US" w:eastAsia="zh-CN"/>
              </w:rPr>
            </w:pPr>
            <w:r>
              <w:rPr>
                <w:rFonts w:hint="default" w:ascii="Times New Roman" w:hAnsi="Times New Roman" w:cs="Times New Roman"/>
                <w:lang w:val="en-US" w:eastAsia="zh-CN"/>
              </w:rPr>
              <w:t>注：</w:t>
            </w:r>
            <w:r>
              <w:rPr>
                <w:rFonts w:hint="default" w:ascii="Times New Roman" w:hAnsi="Times New Roman" w:cs="Times New Roman"/>
                <w:highlight w:val="none"/>
              </w:rPr>
              <w:t>须提供相关证书</w:t>
            </w:r>
            <w:r>
              <w:rPr>
                <w:rFonts w:hint="default" w:ascii="Times New Roman" w:hAnsi="Times New Roman" w:cs="Times New Roman"/>
                <w:highlight w:val="none"/>
                <w:lang w:val="en-US" w:eastAsia="zh-CN"/>
              </w:rPr>
              <w:t>复印件或</w:t>
            </w:r>
            <w:r>
              <w:rPr>
                <w:rFonts w:hint="default" w:ascii="Times New Roman" w:hAnsi="Times New Roman" w:cs="Times New Roman"/>
                <w:highlight w:val="none"/>
              </w:rPr>
              <w:t>扫描件</w:t>
            </w:r>
            <w:r>
              <w:rPr>
                <w:rFonts w:hint="default" w:ascii="Times New Roman" w:hAnsi="Times New Roman" w:cs="Times New Roman"/>
                <w:highlight w:val="none"/>
                <w:lang w:val="en-US" w:eastAsia="zh-CN"/>
              </w:rPr>
              <w:t>并</w:t>
            </w:r>
            <w:r>
              <w:rPr>
                <w:rFonts w:hint="default" w:ascii="Times New Roman" w:hAnsi="Times New Roman" w:cs="Times New Roman"/>
                <w:highlight w:val="none"/>
              </w:rPr>
              <w:t>加盖</w:t>
            </w:r>
            <w:r>
              <w:rPr>
                <w:rFonts w:hint="default" w:ascii="Times New Roman" w:hAnsi="Times New Roman" w:cs="Times New Roman"/>
                <w:lang w:val="en-US" w:eastAsia="zh-CN"/>
              </w:rPr>
              <w:t>投标人电子签章</w:t>
            </w:r>
            <w:r>
              <w:rPr>
                <w:rFonts w:hint="default" w:ascii="Times New Roman" w:hAnsi="Times New Roman" w:cs="Times New Roman"/>
                <w:highlight w:val="none"/>
              </w:rPr>
              <w:t>，</w:t>
            </w:r>
            <w:r>
              <w:rPr>
                <w:rFonts w:hint="default" w:ascii="Times New Roman" w:hAnsi="Times New Roman" w:eastAsia="仿宋" w:cs="Times New Roman"/>
                <w:sz w:val="24"/>
                <w:szCs w:val="20"/>
              </w:rPr>
              <w:t>不提供证明材料或无法认定的，不得分。</w:t>
            </w:r>
          </w:p>
        </w:tc>
        <w:tc>
          <w:tcPr>
            <w:tcW w:w="654" w:type="dxa"/>
            <w:tcBorders>
              <w:top w:val="single" w:color="000000" w:sz="4" w:space="0"/>
              <w:left w:val="single" w:color="000000" w:sz="4" w:space="0"/>
              <w:bottom w:val="single" w:color="auto" w:sz="4" w:space="0"/>
              <w:right w:val="single" w:color="000000" w:sz="4" w:space="0"/>
            </w:tcBorders>
            <w:noWrap w:val="0"/>
            <w:vAlign w:val="center"/>
          </w:tcPr>
          <w:p w14:paraId="29C132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1分</w:t>
            </w:r>
          </w:p>
        </w:tc>
        <w:tc>
          <w:tcPr>
            <w:tcW w:w="867" w:type="dxa"/>
            <w:tcBorders>
              <w:top w:val="single" w:color="000000" w:sz="4" w:space="0"/>
              <w:left w:val="single" w:color="000000" w:sz="4" w:space="0"/>
              <w:bottom w:val="single" w:color="auto" w:sz="4" w:space="0"/>
              <w:right w:val="single" w:color="000000" w:sz="4" w:space="0"/>
            </w:tcBorders>
            <w:noWrap w:val="0"/>
            <w:vAlign w:val="center"/>
          </w:tcPr>
          <w:p w14:paraId="364285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客观</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tc>
      </w:tr>
      <w:tr w14:paraId="467C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703" w:type="dxa"/>
            <w:vMerge w:val="continue"/>
            <w:tcBorders>
              <w:left w:val="single" w:color="000000" w:sz="4" w:space="0"/>
              <w:right w:val="single" w:color="000000" w:sz="4" w:space="0"/>
            </w:tcBorders>
            <w:noWrap w:val="0"/>
            <w:vAlign w:val="center"/>
          </w:tcPr>
          <w:p w14:paraId="2E6761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p>
        </w:tc>
        <w:tc>
          <w:tcPr>
            <w:tcW w:w="1336" w:type="dxa"/>
            <w:vMerge w:val="continue"/>
            <w:tcBorders>
              <w:left w:val="single" w:color="000000" w:sz="4" w:space="0"/>
              <w:right w:val="single" w:color="000000" w:sz="4" w:space="0"/>
            </w:tcBorders>
            <w:noWrap w:val="0"/>
            <w:vAlign w:val="center"/>
          </w:tcPr>
          <w:p w14:paraId="72CD66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p>
        </w:tc>
        <w:tc>
          <w:tcPr>
            <w:tcW w:w="7023" w:type="dxa"/>
            <w:tcBorders>
              <w:top w:val="single" w:color="auto" w:sz="4" w:space="0"/>
              <w:left w:val="single" w:color="000000" w:sz="4" w:space="0"/>
              <w:bottom w:val="single" w:color="000000" w:sz="4" w:space="0"/>
              <w:right w:val="single" w:color="000000" w:sz="4" w:space="0"/>
            </w:tcBorders>
            <w:noWrap w:val="0"/>
            <w:vAlign w:val="center"/>
          </w:tcPr>
          <w:p w14:paraId="5C28E5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（2）投标人具有有效的中国合格评定国家认可委员会颁发的实验室认可证书（CNAS）和检验检测机构资质认定证书（CMA）的得1分；</w:t>
            </w:r>
          </w:p>
          <w:p w14:paraId="6C53F78B">
            <w:pPr>
              <w:pStyle w:val="2"/>
              <w:keepNext w:val="0"/>
              <w:keepLines w:val="0"/>
              <w:pageBreakBefore w:val="0"/>
              <w:kinsoku/>
              <w:wordWrap/>
              <w:overflowPunct/>
              <w:topLinePunct w:val="0"/>
              <w:autoSpaceDE/>
              <w:autoSpaceDN/>
              <w:bidi w:val="0"/>
              <w:adjustRightInd/>
              <w:snapToGrid/>
              <w:spacing w:before="0" w:after="0"/>
              <w:ind w:left="0" w:leftChars="0" w:firstLine="0" w:firstLineChars="0"/>
              <w:rPr>
                <w:rFonts w:hint="default" w:ascii="Times New Roman" w:hAnsi="Times New Roman" w:eastAsia="仿宋" w:cs="Times New Roman"/>
                <w:color w:val="auto"/>
                <w:sz w:val="24"/>
                <w:szCs w:val="20"/>
                <w:highlight w:val="none"/>
              </w:rPr>
            </w:pPr>
            <w:r>
              <w:rPr>
                <w:rFonts w:hint="default" w:ascii="Times New Roman" w:hAnsi="Times New Roman" w:eastAsia="仿宋" w:cs="Times New Roman"/>
                <w:color w:val="auto"/>
                <w:sz w:val="24"/>
                <w:szCs w:val="20"/>
                <w:highlight w:val="none"/>
              </w:rPr>
              <w:t>注：提供</w:t>
            </w:r>
            <w:r>
              <w:rPr>
                <w:rFonts w:hint="default" w:ascii="Times New Roman" w:hAnsi="Times New Roman" w:cs="Times New Roman"/>
                <w:color w:val="auto"/>
                <w:sz w:val="24"/>
                <w:szCs w:val="20"/>
                <w:highlight w:val="none"/>
                <w:lang w:eastAsia="zh-CN"/>
              </w:rPr>
              <w:t>在有效期内的</w:t>
            </w:r>
            <w:r>
              <w:rPr>
                <w:rFonts w:hint="default" w:ascii="Times New Roman" w:hAnsi="Times New Roman" w:eastAsia="仿宋" w:cs="Times New Roman"/>
                <w:color w:val="auto"/>
                <w:sz w:val="24"/>
                <w:szCs w:val="20"/>
                <w:highlight w:val="none"/>
              </w:rPr>
              <w:t>相关证书或证明材料复印件</w:t>
            </w:r>
            <w:r>
              <w:rPr>
                <w:rFonts w:hint="default" w:ascii="Times New Roman" w:hAnsi="Times New Roman" w:cs="Times New Roman"/>
                <w:color w:val="auto"/>
                <w:highlight w:val="none"/>
                <w:lang w:val="en-US" w:eastAsia="zh-CN"/>
              </w:rPr>
              <w:t>并</w:t>
            </w:r>
            <w:r>
              <w:rPr>
                <w:rFonts w:hint="default" w:ascii="Times New Roman" w:hAnsi="Times New Roman" w:cs="Times New Roman"/>
                <w:color w:val="auto"/>
                <w:highlight w:val="none"/>
              </w:rPr>
              <w:t>加盖</w:t>
            </w:r>
            <w:r>
              <w:rPr>
                <w:rFonts w:hint="default" w:ascii="Times New Roman" w:hAnsi="Times New Roman" w:cs="Times New Roman"/>
                <w:color w:val="auto"/>
                <w:highlight w:val="none"/>
                <w:lang w:val="en-US" w:eastAsia="zh-CN"/>
              </w:rPr>
              <w:t>投标人电子签章</w:t>
            </w:r>
            <w:r>
              <w:rPr>
                <w:rFonts w:hint="default" w:ascii="Times New Roman" w:hAnsi="Times New Roman" w:eastAsia="仿宋" w:cs="Times New Roman"/>
                <w:color w:val="auto"/>
                <w:sz w:val="24"/>
                <w:szCs w:val="20"/>
                <w:highlight w:val="none"/>
              </w:rPr>
              <w:t>，不提供证明材料或无法认定的，不得分。</w:t>
            </w:r>
          </w:p>
        </w:tc>
        <w:tc>
          <w:tcPr>
            <w:tcW w:w="654" w:type="dxa"/>
            <w:tcBorders>
              <w:top w:val="single" w:color="auto" w:sz="4" w:space="0"/>
              <w:left w:val="single" w:color="000000" w:sz="4" w:space="0"/>
              <w:bottom w:val="single" w:color="000000" w:sz="4" w:space="0"/>
              <w:right w:val="single" w:color="000000" w:sz="4" w:space="0"/>
            </w:tcBorders>
            <w:noWrap w:val="0"/>
            <w:vAlign w:val="center"/>
          </w:tcPr>
          <w:p w14:paraId="2F4E3E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1分</w:t>
            </w:r>
          </w:p>
        </w:tc>
        <w:tc>
          <w:tcPr>
            <w:tcW w:w="867" w:type="dxa"/>
            <w:tcBorders>
              <w:top w:val="single" w:color="auto" w:sz="4" w:space="0"/>
              <w:left w:val="single" w:color="000000" w:sz="4" w:space="0"/>
              <w:bottom w:val="single" w:color="000000" w:sz="4" w:space="0"/>
              <w:right w:val="single" w:color="000000" w:sz="4" w:space="0"/>
            </w:tcBorders>
            <w:noWrap w:val="0"/>
            <w:vAlign w:val="center"/>
          </w:tcPr>
          <w:p w14:paraId="538696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tc>
      </w:tr>
      <w:tr w14:paraId="2D30F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03" w:type="dxa"/>
            <w:vMerge w:val="continue"/>
            <w:tcBorders>
              <w:left w:val="single" w:color="000000" w:sz="4" w:space="0"/>
              <w:right w:val="single" w:color="000000" w:sz="4" w:space="0"/>
            </w:tcBorders>
            <w:noWrap w:val="0"/>
            <w:vAlign w:val="center"/>
          </w:tcPr>
          <w:p w14:paraId="4C7790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p>
        </w:tc>
        <w:tc>
          <w:tcPr>
            <w:tcW w:w="1336" w:type="dxa"/>
            <w:vMerge w:val="continue"/>
            <w:tcBorders>
              <w:left w:val="single" w:color="000000" w:sz="4" w:space="0"/>
              <w:right w:val="single" w:color="000000" w:sz="4" w:space="0"/>
            </w:tcBorders>
            <w:noWrap w:val="0"/>
            <w:vAlign w:val="center"/>
          </w:tcPr>
          <w:p w14:paraId="35B6B2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5EF6DFC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投标人</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具备质量管理体系认证证书</w:t>
            </w:r>
            <w:r>
              <w:rPr>
                <w:rFonts w:hint="default" w:ascii="Times New Roman" w:hAnsi="Times New Roman" w:cs="Times New Roman"/>
                <w:i w:val="0"/>
                <w:iCs w:val="0"/>
                <w:snapToGrid w:val="0"/>
                <w:color w:val="auto"/>
                <w:kern w:val="0"/>
                <w:sz w:val="24"/>
                <w:szCs w:val="24"/>
                <w:highlight w:val="none"/>
                <w:u w:val="none"/>
                <w:lang w:val="en-US" w:eastAsia="zh-CN" w:bidi="ar"/>
              </w:rPr>
              <w:t>、</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职业健康安全管理体系认证证书</w:t>
            </w:r>
            <w:r>
              <w:rPr>
                <w:rFonts w:hint="default" w:ascii="Times New Roman" w:hAnsi="Times New Roman" w:cs="Times New Roman"/>
                <w:i w:val="0"/>
                <w:iCs w:val="0"/>
                <w:snapToGrid w:val="0"/>
                <w:color w:val="auto"/>
                <w:kern w:val="0"/>
                <w:sz w:val="24"/>
                <w:szCs w:val="24"/>
                <w:highlight w:val="none"/>
                <w:u w:val="none"/>
                <w:lang w:val="en-US" w:eastAsia="zh-CN" w:bidi="ar"/>
              </w:rPr>
              <w:t>、</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环境管理体系认证证书</w:t>
            </w:r>
            <w:r>
              <w:rPr>
                <w:rFonts w:hint="eastAsia" w:ascii="Times New Roman" w:hAnsi="Times New Roman" w:cs="Times New Roman"/>
                <w:i w:val="0"/>
                <w:iCs w:val="0"/>
                <w:snapToGrid w:val="0"/>
                <w:color w:val="auto"/>
                <w:kern w:val="0"/>
                <w:sz w:val="24"/>
                <w:szCs w:val="24"/>
                <w:highlight w:val="none"/>
                <w:u w:val="none"/>
                <w:lang w:val="en-US" w:eastAsia="zh-CN" w:bidi="ar"/>
              </w:rPr>
              <w:t>、企业诚信管理体系认证</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证书的</w:t>
            </w:r>
            <w:r>
              <w:rPr>
                <w:rFonts w:hint="default" w:ascii="Times New Roman" w:hAnsi="Times New Roman" w:cs="Times New Roman"/>
                <w:i w:val="0"/>
                <w:iCs w:val="0"/>
                <w:snapToGrid w:val="0"/>
                <w:color w:val="auto"/>
                <w:kern w:val="0"/>
                <w:sz w:val="24"/>
                <w:szCs w:val="24"/>
                <w:highlight w:val="none"/>
                <w:u w:val="none"/>
                <w:lang w:val="en-US" w:eastAsia="zh-CN" w:bidi="ar"/>
              </w:rPr>
              <w:t>，每提供一项得1分，最高得</w:t>
            </w:r>
            <w:r>
              <w:rPr>
                <w:rFonts w:hint="eastAsia" w:ascii="Times New Roman" w:hAnsi="Times New Roman" w:cs="Times New Roman"/>
                <w:i w:val="0"/>
                <w:iCs w:val="0"/>
                <w:snapToGrid w:val="0"/>
                <w:color w:val="auto"/>
                <w:kern w:val="0"/>
                <w:sz w:val="24"/>
                <w:szCs w:val="24"/>
                <w:highlight w:val="none"/>
                <w:u w:val="none"/>
                <w:lang w:val="en-US" w:eastAsia="zh-CN" w:bidi="ar"/>
              </w:rPr>
              <w:t>4</w:t>
            </w:r>
            <w:r>
              <w:rPr>
                <w:rFonts w:hint="default" w:ascii="Times New Roman" w:hAnsi="Times New Roman" w:cs="Times New Roman"/>
                <w:i w:val="0"/>
                <w:iCs w:val="0"/>
                <w:snapToGrid w:val="0"/>
                <w:color w:val="auto"/>
                <w:kern w:val="0"/>
                <w:sz w:val="24"/>
                <w:szCs w:val="24"/>
                <w:highlight w:val="none"/>
                <w:u w:val="none"/>
                <w:lang w:val="en-US" w:eastAsia="zh-CN" w:bidi="ar"/>
              </w:rPr>
              <w:t>分</w:t>
            </w:r>
            <w:r>
              <w:rPr>
                <w:rFonts w:hint="default" w:ascii="Times New Roman" w:hAnsi="Times New Roman" w:eastAsia="仿宋" w:cs="Times New Roman"/>
                <w:i w:val="0"/>
                <w:iCs w:val="0"/>
                <w:color w:val="auto"/>
                <w:sz w:val="24"/>
                <w:szCs w:val="24"/>
                <w:highlight w:val="none"/>
                <w:u w:val="none"/>
                <w:lang w:val="en-US" w:eastAsia="zh-CN"/>
              </w:rPr>
              <w:t>（</w:t>
            </w:r>
            <w:r>
              <w:rPr>
                <w:rFonts w:hint="eastAsia"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lang w:val="en-US" w:eastAsia="zh-CN"/>
              </w:rPr>
              <w:t>分）</w:t>
            </w:r>
            <w:r>
              <w:rPr>
                <w:rFonts w:hint="default" w:ascii="Times New Roman" w:hAnsi="Times New Roman" w:cs="Times New Roman"/>
                <w:i w:val="0"/>
                <w:iCs w:val="0"/>
                <w:color w:val="auto"/>
                <w:sz w:val="24"/>
                <w:szCs w:val="24"/>
                <w:highlight w:val="none"/>
                <w:u w:val="none"/>
                <w:lang w:val="en-US" w:eastAsia="zh-CN"/>
              </w:rPr>
              <w:t>。</w:t>
            </w:r>
          </w:p>
          <w:p w14:paraId="2F76756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color w:val="auto"/>
                <w:sz w:val="24"/>
                <w:szCs w:val="24"/>
                <w:highlight w:val="none"/>
                <w:u w:val="none"/>
                <w:lang w:val="en-US" w:eastAsia="zh-CN"/>
              </w:rPr>
              <w:t>注：</w:t>
            </w:r>
            <w:r>
              <w:rPr>
                <w:rFonts w:hint="default" w:ascii="Times New Roman" w:hAnsi="Times New Roman" w:eastAsia="仿宋" w:cs="Times New Roman"/>
                <w:bCs/>
                <w:color w:val="auto"/>
                <w:sz w:val="24"/>
                <w:szCs w:val="24"/>
                <w:highlight w:val="none"/>
                <w:lang w:val="en-US" w:eastAsia="zh-CN"/>
              </w:rPr>
              <w:t>提供有效期内</w:t>
            </w:r>
            <w:r>
              <w:rPr>
                <w:rFonts w:hint="default" w:ascii="Times New Roman" w:hAnsi="Times New Roman" w:eastAsia="仿宋" w:cs="Times New Roman"/>
                <w:bCs/>
                <w:color w:val="auto"/>
                <w:sz w:val="24"/>
                <w:szCs w:val="24"/>
                <w:highlight w:val="none"/>
              </w:rPr>
              <w:t>认证证书复印件</w:t>
            </w:r>
            <w:r>
              <w:rPr>
                <w:rFonts w:hint="default" w:ascii="Times New Roman" w:hAnsi="Times New Roman" w:cs="Times New Roman"/>
                <w:bCs/>
                <w:color w:val="auto"/>
                <w:sz w:val="24"/>
                <w:szCs w:val="24"/>
                <w:highlight w:val="none"/>
                <w:lang w:val="en-US" w:eastAsia="zh-CN"/>
              </w:rPr>
              <w:t>或扫描件并</w:t>
            </w:r>
            <w:r>
              <w:rPr>
                <w:rFonts w:hint="default" w:ascii="Times New Roman" w:hAnsi="Times New Roman" w:cs="Times New Roman"/>
                <w:color w:val="auto"/>
                <w:highlight w:val="none"/>
              </w:rPr>
              <w:t>加盖</w:t>
            </w:r>
            <w:r>
              <w:rPr>
                <w:rFonts w:hint="default" w:ascii="Times New Roman" w:hAnsi="Times New Roman" w:cs="Times New Roman"/>
                <w:color w:val="auto"/>
                <w:highlight w:val="none"/>
                <w:lang w:val="en-US" w:eastAsia="zh-CN"/>
              </w:rPr>
              <w:t>投标人电子签章</w:t>
            </w:r>
            <w:r>
              <w:rPr>
                <w:rFonts w:hint="default" w:ascii="Times New Roman" w:hAnsi="Times New Roman" w:cs="Times New Roman"/>
                <w:bCs/>
                <w:color w:val="auto"/>
                <w:sz w:val="24"/>
                <w:szCs w:val="24"/>
                <w:highlight w:val="none"/>
                <w:lang w:eastAsia="zh-CN"/>
              </w:rPr>
              <w:t>，</w:t>
            </w:r>
            <w:r>
              <w:rPr>
                <w:rFonts w:hint="default" w:ascii="Times New Roman" w:hAnsi="Times New Roman" w:eastAsia="仿宋" w:cs="Times New Roman"/>
                <w:color w:val="auto"/>
                <w:sz w:val="24"/>
                <w:szCs w:val="20"/>
                <w:highlight w:val="none"/>
              </w:rPr>
              <w:t>不提供证明材料或无法认定的，不得分。</w:t>
            </w:r>
            <w:r>
              <w:rPr>
                <w:rFonts w:hint="default" w:ascii="Times New Roman" w:hAnsi="Times New Roman" w:cs="Times New Roman"/>
                <w:color w:val="auto"/>
                <w:sz w:val="24"/>
                <w:szCs w:val="20"/>
                <w:highlight w:val="none"/>
                <w:lang w:eastAsia="zh-CN"/>
              </w:rPr>
              <w:t>（</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查询渠道：全国认证认可信息公共服务平台http://cx.cnca.cn/CertE</w:t>
            </w:r>
          </w:p>
          <w:p w14:paraId="248E468F">
            <w:pPr>
              <w:pStyle w:val="2"/>
              <w:keepNext w:val="0"/>
              <w:keepLines w:val="0"/>
              <w:pageBreakBefore w:val="0"/>
              <w:kinsoku/>
              <w:wordWrap/>
              <w:overflowPunct/>
              <w:topLinePunct w:val="0"/>
              <w:autoSpaceDE/>
              <w:autoSpaceDN/>
              <w:bidi w:val="0"/>
              <w:adjustRightInd/>
              <w:snapToGrid/>
              <w:spacing w:before="0" w:after="0"/>
              <w:ind w:left="0" w:leftChars="0" w:firstLine="0" w:firstLineChars="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Cloud/result/skipResultList可查询）</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F5DE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4</w:t>
            </w:r>
            <w:r>
              <w:rPr>
                <w:rFonts w:hint="default" w:ascii="Times New Roman" w:hAnsi="Times New Roman" w:cs="Times New Roman"/>
                <w:i w:val="0"/>
                <w:iCs w:val="0"/>
                <w:color w:val="auto"/>
                <w:sz w:val="24"/>
                <w:szCs w:val="24"/>
                <w:highlight w:val="none"/>
                <w:u w:val="none"/>
                <w:lang w:val="en-US" w:eastAsia="zh-CN"/>
              </w:rPr>
              <w:t>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C982C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客观</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tc>
      </w:tr>
      <w:tr w14:paraId="6B0B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F493D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B1CBF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通过计量校准机构备案项目情况</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4BB24C7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投标人通过计量校准机构备案项目情况</w:t>
            </w:r>
            <w:r>
              <w:rPr>
                <w:rFonts w:hint="default" w:ascii="Times New Roman" w:hAnsi="Times New Roman" w:cs="Times New Roman"/>
                <w:i w:val="0"/>
                <w:iCs w:val="0"/>
                <w:snapToGrid w:val="0"/>
                <w:color w:val="auto"/>
                <w:kern w:val="0"/>
                <w:sz w:val="24"/>
                <w:szCs w:val="24"/>
                <w:highlight w:val="none"/>
                <w:u w:val="none"/>
                <w:lang w:val="en-US" w:eastAsia="zh-CN" w:bidi="ar"/>
              </w:rPr>
              <w:t>：</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计量校准机构备案证书附件开展项目100项及以上</w:t>
            </w:r>
            <w:r>
              <w:rPr>
                <w:rFonts w:hint="default" w:ascii="Times New Roman" w:hAnsi="Times New Roman" w:cs="Times New Roman"/>
                <w:i w:val="0"/>
                <w:iCs w:val="0"/>
                <w:snapToGrid w:val="0"/>
                <w:color w:val="auto"/>
                <w:kern w:val="0"/>
                <w:sz w:val="24"/>
                <w:szCs w:val="24"/>
                <w:highlight w:val="none"/>
                <w:u w:val="none"/>
                <w:lang w:val="en-US" w:eastAsia="zh-CN" w:bidi="ar"/>
              </w:rPr>
              <w:t>的</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得</w:t>
            </w:r>
            <w:r>
              <w:rPr>
                <w:rFonts w:hint="default" w:ascii="Times New Roman" w:hAnsi="Times New Roman" w:cs="Times New Roman"/>
                <w:i w:val="0"/>
                <w:iCs w:val="0"/>
                <w:snapToGrid w:val="0"/>
                <w:color w:val="auto"/>
                <w:kern w:val="0"/>
                <w:sz w:val="24"/>
                <w:szCs w:val="24"/>
                <w:highlight w:val="none"/>
                <w:u w:val="none"/>
                <w:lang w:val="en-US" w:eastAsia="zh-CN" w:bidi="ar"/>
              </w:rPr>
              <w:t>4</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分，90～99项的得</w:t>
            </w:r>
            <w:r>
              <w:rPr>
                <w:rFonts w:hint="default" w:ascii="Times New Roman" w:hAnsi="Times New Roman" w:cs="Times New Roman"/>
                <w:i w:val="0"/>
                <w:iCs w:val="0"/>
                <w:snapToGrid w:val="0"/>
                <w:color w:val="auto"/>
                <w:kern w:val="0"/>
                <w:sz w:val="24"/>
                <w:szCs w:val="24"/>
                <w:highlight w:val="none"/>
                <w:u w:val="none"/>
                <w:lang w:val="en-US" w:eastAsia="zh-CN" w:bidi="ar"/>
              </w:rPr>
              <w:t>3</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r>
              <w:rPr>
                <w:rFonts w:hint="default" w:ascii="Times New Roman" w:hAnsi="Times New Roman" w:cs="Times New Roman"/>
                <w:i w:val="0"/>
                <w:iCs w:val="0"/>
                <w:snapToGrid w:val="0"/>
                <w:color w:val="auto"/>
                <w:kern w:val="0"/>
                <w:sz w:val="24"/>
                <w:szCs w:val="24"/>
                <w:highlight w:val="none"/>
                <w:u w:val="none"/>
                <w:lang w:val="en-US" w:eastAsia="zh-CN" w:bidi="ar"/>
              </w:rPr>
              <w:t>79</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～89项的得</w:t>
            </w:r>
            <w:r>
              <w:rPr>
                <w:rFonts w:hint="default" w:ascii="Times New Roman" w:hAnsi="Times New Roman" w:cs="Times New Roman"/>
                <w:i w:val="0"/>
                <w:iCs w:val="0"/>
                <w:snapToGrid w:val="0"/>
                <w:color w:val="auto"/>
                <w:kern w:val="0"/>
                <w:sz w:val="24"/>
                <w:szCs w:val="24"/>
                <w:highlight w:val="none"/>
                <w:u w:val="none"/>
                <w:lang w:val="en-US" w:eastAsia="zh-CN" w:bidi="ar"/>
              </w:rPr>
              <w:t>2</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r>
              <w:rPr>
                <w:rFonts w:hint="default" w:ascii="Times New Roman" w:hAnsi="Times New Roman" w:cs="Times New Roman"/>
                <w:i w:val="0"/>
                <w:iCs w:val="0"/>
                <w:snapToGrid w:val="0"/>
                <w:color w:val="auto"/>
                <w:kern w:val="0"/>
                <w:sz w:val="24"/>
                <w:szCs w:val="24"/>
                <w:highlight w:val="none"/>
                <w:u w:val="none"/>
                <w:lang w:val="en-US" w:eastAsia="zh-CN" w:bidi="ar"/>
              </w:rPr>
              <w:t>78</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项及以下的不得分（0-</w:t>
            </w:r>
            <w:r>
              <w:rPr>
                <w:rFonts w:hint="default" w:ascii="Times New Roman" w:hAnsi="Times New Roman" w:cs="Times New Roman"/>
                <w:i w:val="0"/>
                <w:iCs w:val="0"/>
                <w:snapToGrid w:val="0"/>
                <w:color w:val="auto"/>
                <w:kern w:val="0"/>
                <w:sz w:val="24"/>
                <w:szCs w:val="24"/>
                <w:highlight w:val="none"/>
                <w:u w:val="none"/>
                <w:lang w:val="en-US" w:eastAsia="zh-CN" w:bidi="ar"/>
              </w:rPr>
              <w:t>4</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p w14:paraId="2427D569">
            <w:pPr>
              <w:pStyle w:val="2"/>
              <w:keepNext w:val="0"/>
              <w:keepLines w:val="0"/>
              <w:pageBreakBefore w:val="0"/>
              <w:kinsoku/>
              <w:wordWrap/>
              <w:overflowPunct/>
              <w:topLinePunct w:val="0"/>
              <w:autoSpaceDE/>
              <w:autoSpaceDN/>
              <w:bidi w:val="0"/>
              <w:adjustRightInd/>
              <w:snapToGrid/>
              <w:spacing w:before="0" w:after="0"/>
              <w:ind w:left="0" w:leftChars="0" w:firstLine="0" w:firstLineChars="0"/>
              <w:rPr>
                <w:rFonts w:hint="default" w:ascii="Times New Roman" w:hAnsi="Times New Roman" w:cs="Times New Roman"/>
                <w:color w:val="auto"/>
                <w:highlight w:val="none"/>
                <w:lang w:val="en-US"/>
              </w:rPr>
            </w:pPr>
            <w:r>
              <w:rPr>
                <w:rFonts w:hint="default" w:ascii="Times New Roman" w:hAnsi="Times New Roman" w:cs="Times New Roman"/>
                <w:i w:val="0"/>
                <w:iCs w:val="0"/>
                <w:snapToGrid w:val="0"/>
                <w:color w:val="auto"/>
                <w:kern w:val="0"/>
                <w:sz w:val="24"/>
                <w:szCs w:val="24"/>
                <w:highlight w:val="none"/>
                <w:u w:val="none"/>
                <w:lang w:val="en-US" w:eastAsia="zh-CN" w:bidi="ar"/>
              </w:rPr>
              <w:t>注：须提供计量校准机构备案证书及开展项目清单作为证明材料，不提供不得分。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AA86056">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4</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62B4F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snapToGrid w:val="0"/>
                <w:color w:val="auto"/>
                <w:kern w:val="0"/>
                <w:sz w:val="24"/>
                <w:szCs w:val="24"/>
                <w:highlight w:val="none"/>
                <w:u w:val="none"/>
                <w:lang w:val="en-US" w:eastAsia="zh-CN" w:bidi="ar"/>
              </w:rPr>
              <w:t>客观</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tc>
      </w:tr>
      <w:tr w14:paraId="766C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4A9C0C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A396C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检定/校准能力</w:t>
            </w:r>
          </w:p>
          <w:p w14:paraId="55B7B34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 w:cs="Times New Roman"/>
                <w:i w:val="0"/>
                <w:iCs w:val="0"/>
                <w:color w:val="auto"/>
                <w:sz w:val="24"/>
                <w:szCs w:val="24"/>
                <w:highlight w:val="none"/>
                <w:u w:val="none"/>
              </w:rPr>
            </w:pP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405927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投标单位自身具备以下环境监测项目仪器类的检定/校准能力（计量标准建标能力）：</w:t>
            </w:r>
          </w:p>
          <w:p w14:paraId="1E193610">
            <w:pPr>
              <w:keepNext w:val="0"/>
              <w:keepLines w:val="0"/>
              <w:pageBreakBefore w:val="0"/>
              <w:widowControl/>
              <w:numPr>
                <w:ilvl w:val="0"/>
                <w:numId w:val="50"/>
              </w:numPr>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水质监测相关项目（共</w:t>
            </w:r>
            <w:r>
              <w:rPr>
                <w:rFonts w:hint="default" w:ascii="Times New Roman" w:hAnsi="Times New Roman" w:cs="Times New Roman"/>
                <w:i w:val="0"/>
                <w:iCs w:val="0"/>
                <w:color w:val="auto"/>
                <w:sz w:val="24"/>
                <w:szCs w:val="24"/>
                <w:highlight w:val="none"/>
                <w:u w:val="none"/>
                <w:lang w:val="en-US" w:eastAsia="zh-CN"/>
              </w:rPr>
              <w:t>14</w:t>
            </w:r>
            <w:r>
              <w:rPr>
                <w:rFonts w:hint="default" w:ascii="Times New Roman" w:hAnsi="Times New Roman" w:eastAsia="仿宋" w:cs="Times New Roman"/>
                <w:i w:val="0"/>
                <w:iCs w:val="0"/>
                <w:color w:val="auto"/>
                <w:sz w:val="24"/>
                <w:szCs w:val="24"/>
                <w:highlight w:val="none"/>
                <w:u w:val="none"/>
              </w:rPr>
              <w:t>分）：</w:t>
            </w:r>
          </w:p>
          <w:p w14:paraId="235A0DB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①</w:t>
            </w:r>
            <w:r>
              <w:rPr>
                <w:rFonts w:hint="default" w:ascii="Times New Roman" w:hAnsi="Times New Roman" w:eastAsia="仿宋" w:cs="Times New Roman"/>
                <w:i w:val="0"/>
                <w:iCs w:val="0"/>
                <w:color w:val="auto"/>
                <w:sz w:val="24"/>
                <w:szCs w:val="24"/>
                <w:highlight w:val="none"/>
                <w:u w:val="none"/>
              </w:rPr>
              <w:t>化学需氧量（COD）在线自动监测仪JJG1012（2分）；</w:t>
            </w:r>
          </w:p>
          <w:p w14:paraId="3902C54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②</w:t>
            </w:r>
            <w:r>
              <w:rPr>
                <w:rFonts w:hint="default" w:ascii="Times New Roman" w:hAnsi="Times New Roman" w:eastAsia="仿宋" w:cs="Times New Roman"/>
                <w:i w:val="0"/>
                <w:iCs w:val="0"/>
                <w:color w:val="auto"/>
                <w:sz w:val="24"/>
                <w:szCs w:val="24"/>
                <w:highlight w:val="none"/>
                <w:u w:val="none"/>
              </w:rPr>
              <w:t>总有机碳分析仪JJG821（2分）；</w:t>
            </w:r>
          </w:p>
          <w:p w14:paraId="3046CE1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③</w:t>
            </w:r>
            <w:r>
              <w:rPr>
                <w:rFonts w:hint="default" w:ascii="Times New Roman" w:hAnsi="Times New Roman" w:eastAsia="仿宋" w:cs="Times New Roman"/>
                <w:i w:val="0"/>
                <w:iCs w:val="0"/>
                <w:color w:val="auto"/>
                <w:sz w:val="24"/>
                <w:szCs w:val="24"/>
                <w:highlight w:val="none"/>
                <w:u w:val="none"/>
              </w:rPr>
              <w:t>氨氮自动监测仪JJG631（</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rPr>
              <w:t>分）；</w:t>
            </w:r>
          </w:p>
          <w:p w14:paraId="67219BA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④</w:t>
            </w:r>
            <w:r>
              <w:rPr>
                <w:rFonts w:hint="default" w:ascii="Times New Roman" w:hAnsi="Times New Roman" w:eastAsia="仿宋" w:cs="Times New Roman"/>
                <w:i w:val="0"/>
                <w:iCs w:val="0"/>
                <w:color w:val="auto"/>
                <w:sz w:val="24"/>
                <w:szCs w:val="24"/>
                <w:highlight w:val="none"/>
                <w:u w:val="none"/>
              </w:rPr>
              <w:t>总磷总氮水质在线分析仪JJG1094(</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rPr>
              <w:t>分）；</w:t>
            </w:r>
          </w:p>
          <w:p w14:paraId="5631528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⑤</w:t>
            </w:r>
            <w:r>
              <w:rPr>
                <w:rFonts w:hint="default" w:ascii="Times New Roman" w:hAnsi="Times New Roman" w:eastAsia="仿宋" w:cs="Times New Roman"/>
                <w:i w:val="0"/>
                <w:iCs w:val="0"/>
                <w:color w:val="auto"/>
                <w:sz w:val="24"/>
                <w:szCs w:val="24"/>
                <w:highlight w:val="none"/>
                <w:u w:val="none"/>
              </w:rPr>
              <w:t>在线pH计JJF1547（</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rPr>
              <w:t>分）；</w:t>
            </w:r>
          </w:p>
          <w:p w14:paraId="4F00E2C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⑥</w:t>
            </w:r>
            <w:r>
              <w:rPr>
                <w:rFonts w:hint="default" w:ascii="Times New Roman" w:hAnsi="Times New Roman" w:eastAsia="仿宋" w:cs="Times New Roman"/>
                <w:i w:val="0"/>
                <w:iCs w:val="0"/>
                <w:color w:val="auto"/>
                <w:sz w:val="24"/>
                <w:szCs w:val="24"/>
                <w:highlight w:val="none"/>
                <w:u w:val="none"/>
              </w:rPr>
              <w:t>明渠流量计 JJG711（2分）；</w:t>
            </w:r>
          </w:p>
          <w:p w14:paraId="1FC5456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cs="Times New Roman"/>
                <w:i w:val="0"/>
                <w:iCs w:val="0"/>
                <w:color w:val="auto"/>
                <w:sz w:val="24"/>
                <w:szCs w:val="24"/>
                <w:highlight w:val="none"/>
                <w:u w:val="none"/>
                <w:lang w:val="en-US" w:eastAsia="zh-CN"/>
              </w:rPr>
              <w:t>⑦</w:t>
            </w:r>
            <w:r>
              <w:rPr>
                <w:rFonts w:hint="default" w:ascii="Times New Roman" w:hAnsi="Times New Roman" w:eastAsia="仿宋" w:cs="Times New Roman"/>
                <w:i w:val="0"/>
                <w:iCs w:val="0"/>
                <w:color w:val="auto"/>
                <w:sz w:val="24"/>
                <w:szCs w:val="24"/>
                <w:highlight w:val="none"/>
                <w:u w:val="none"/>
              </w:rPr>
              <w:t>电磁流量计JJG1033（2分）</w:t>
            </w:r>
            <w:r>
              <w:rPr>
                <w:rFonts w:hint="default" w:ascii="Times New Roman" w:hAnsi="Times New Roman" w:cs="Times New Roman"/>
                <w:i w:val="0"/>
                <w:iCs w:val="0"/>
                <w:color w:val="auto"/>
                <w:sz w:val="24"/>
                <w:szCs w:val="24"/>
                <w:highlight w:val="none"/>
                <w:u w:val="none"/>
                <w:lang w:eastAsia="zh-CN"/>
              </w:rPr>
              <w:t>。</w:t>
            </w:r>
          </w:p>
          <w:p w14:paraId="70BBBC53">
            <w:pPr>
              <w:keepNext w:val="0"/>
              <w:keepLines w:val="0"/>
              <w:pageBreakBefore w:val="0"/>
              <w:widowControl/>
              <w:numPr>
                <w:ilvl w:val="0"/>
                <w:numId w:val="5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烟气分析相关项目（共</w:t>
            </w:r>
            <w:r>
              <w:rPr>
                <w:rFonts w:hint="default" w:ascii="Times New Roman" w:hAnsi="Times New Roman" w:cs="Times New Roman"/>
                <w:i w:val="0"/>
                <w:iCs w:val="0"/>
                <w:color w:val="auto"/>
                <w:sz w:val="24"/>
                <w:szCs w:val="24"/>
                <w:highlight w:val="none"/>
                <w:u w:val="none"/>
                <w:lang w:val="en-US" w:eastAsia="zh-CN"/>
              </w:rPr>
              <w:t>20</w:t>
            </w:r>
            <w:r>
              <w:rPr>
                <w:rFonts w:hint="default" w:ascii="Times New Roman" w:hAnsi="Times New Roman" w:eastAsia="仿宋" w:cs="Times New Roman"/>
                <w:i w:val="0"/>
                <w:iCs w:val="0"/>
                <w:color w:val="auto"/>
                <w:sz w:val="24"/>
                <w:szCs w:val="24"/>
                <w:highlight w:val="none"/>
                <w:u w:val="none"/>
              </w:rPr>
              <w:t>分）：</w:t>
            </w:r>
          </w:p>
          <w:p w14:paraId="5D1E3E11">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固定污染源烟气排放连续监测系统JJF1585(气态污染物(SO2/NO x/O2)(</w:t>
            </w:r>
            <w:r>
              <w:rPr>
                <w:rFonts w:hint="default" w:ascii="Times New Roman" w:hAnsi="Times New Roman" w:cs="Times New Roman"/>
                <w:i w:val="0"/>
                <w:iCs w:val="0"/>
                <w:color w:val="auto"/>
                <w:sz w:val="24"/>
                <w:szCs w:val="24"/>
                <w:highlight w:val="none"/>
                <w:u w:val="none"/>
                <w:lang w:val="en-US" w:eastAsia="zh-CN"/>
              </w:rPr>
              <w:t>8</w:t>
            </w:r>
            <w:r>
              <w:rPr>
                <w:rFonts w:hint="default" w:ascii="Times New Roman" w:hAnsi="Times New Roman" w:eastAsia="仿宋" w:cs="Times New Roman"/>
                <w:i w:val="0"/>
                <w:iCs w:val="0"/>
                <w:color w:val="auto"/>
                <w:sz w:val="24"/>
                <w:szCs w:val="24"/>
                <w:highlight w:val="none"/>
                <w:u w:val="none"/>
              </w:rPr>
              <w:t>分)；温度（</w:t>
            </w:r>
            <w:r>
              <w:rPr>
                <w:rFonts w:hint="default"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rPr>
              <w:t>分）；流速（</w:t>
            </w:r>
            <w:r>
              <w:rPr>
                <w:rFonts w:hint="default"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rPr>
              <w:t>分）；压力（</w:t>
            </w:r>
            <w:r>
              <w:rPr>
                <w:rFonts w:hint="default"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rPr>
              <w:t>分）；</w:t>
            </w:r>
          </w:p>
          <w:p w14:paraId="52596D6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注：须提供</w:t>
            </w:r>
            <w:r>
              <w:rPr>
                <w:rFonts w:hint="default" w:ascii="Times New Roman" w:hAnsi="Times New Roman" w:cs="Times New Roman"/>
                <w:i w:val="0"/>
                <w:iCs w:val="0"/>
                <w:color w:val="auto"/>
                <w:sz w:val="24"/>
                <w:szCs w:val="24"/>
                <w:highlight w:val="none"/>
                <w:u w:val="none"/>
                <w:lang w:val="en-US" w:eastAsia="zh-CN"/>
              </w:rPr>
              <w:t>有效期内</w:t>
            </w:r>
            <w:r>
              <w:rPr>
                <w:rFonts w:hint="default" w:ascii="Times New Roman" w:hAnsi="Times New Roman" w:eastAsia="仿宋" w:cs="Times New Roman"/>
                <w:i w:val="0"/>
                <w:iCs w:val="0"/>
                <w:color w:val="auto"/>
                <w:sz w:val="24"/>
                <w:szCs w:val="24"/>
                <w:highlight w:val="none"/>
                <w:u w:val="none"/>
              </w:rPr>
              <w:t>计量标准考核证书背页开展项目作为证明材料，不提供不得分。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1A9127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34</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D1C1D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客观分</w:t>
            </w:r>
          </w:p>
        </w:tc>
      </w:tr>
      <w:tr w14:paraId="172C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03" w:type="dxa"/>
            <w:tcBorders>
              <w:top w:val="single" w:color="000000" w:sz="4" w:space="0"/>
              <w:left w:val="single" w:color="000000" w:sz="4" w:space="0"/>
              <w:right w:val="single" w:color="000000" w:sz="4" w:space="0"/>
            </w:tcBorders>
            <w:noWrap w:val="0"/>
            <w:vAlign w:val="center"/>
          </w:tcPr>
          <w:p w14:paraId="181BBA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5</w:t>
            </w:r>
          </w:p>
        </w:tc>
        <w:tc>
          <w:tcPr>
            <w:tcW w:w="1336" w:type="dxa"/>
            <w:tcBorders>
              <w:top w:val="single" w:color="000000" w:sz="4" w:space="0"/>
              <w:left w:val="single" w:color="000000" w:sz="4" w:space="0"/>
              <w:right w:val="single" w:color="000000" w:sz="4" w:space="0"/>
            </w:tcBorders>
            <w:noWrap w:val="0"/>
            <w:vAlign w:val="center"/>
          </w:tcPr>
          <w:p w14:paraId="415380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类似业绩</w:t>
            </w:r>
          </w:p>
          <w:p w14:paraId="2D5D15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7D30C8E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投标人自202</w:t>
            </w:r>
            <w:r>
              <w:rPr>
                <w:rFonts w:hint="eastAsia" w:ascii="Times New Roman" w:hAnsi="Times New Roman" w:cs="Times New Roman"/>
                <w:i w:val="0"/>
                <w:iCs w:val="0"/>
                <w:snapToGrid w:val="0"/>
                <w:color w:val="auto"/>
                <w:kern w:val="0"/>
                <w:sz w:val="24"/>
                <w:szCs w:val="24"/>
                <w:highlight w:val="none"/>
                <w:u w:val="none"/>
                <w:lang w:val="en-US" w:eastAsia="zh-CN" w:bidi="ar"/>
              </w:rPr>
              <w:t>3</w:t>
            </w:r>
            <w:r>
              <w:rPr>
                <w:rFonts w:hint="default" w:ascii="Times New Roman" w:hAnsi="Times New Roman" w:cs="Times New Roman"/>
                <w:i w:val="0"/>
                <w:iCs w:val="0"/>
                <w:snapToGrid w:val="0"/>
                <w:color w:val="auto"/>
                <w:kern w:val="0"/>
                <w:sz w:val="24"/>
                <w:szCs w:val="24"/>
                <w:highlight w:val="none"/>
                <w:u w:val="none"/>
                <w:lang w:val="en-US" w:eastAsia="zh-CN" w:bidi="ar"/>
              </w:rPr>
              <w:t>年1月1日以来（以合同签订时间为准），承接过污染源自动监控设备计量检定或校准项目业绩的：每提供1份合同得0.5分，最高得1分；</w:t>
            </w:r>
          </w:p>
          <w:p w14:paraId="6915D2C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注：投标文件中提供行合同复印件作为证明材料，不提供不得分。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283FED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1分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5AD2D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3056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03" w:type="dxa"/>
            <w:tcBorders>
              <w:top w:val="single" w:color="000000" w:sz="4" w:space="0"/>
              <w:left w:val="single" w:color="000000" w:sz="4" w:space="0"/>
              <w:right w:val="single" w:color="000000" w:sz="4" w:space="0"/>
            </w:tcBorders>
            <w:noWrap w:val="0"/>
            <w:vAlign w:val="center"/>
          </w:tcPr>
          <w:p w14:paraId="651E01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6</w:t>
            </w:r>
          </w:p>
        </w:tc>
        <w:tc>
          <w:tcPr>
            <w:tcW w:w="1336" w:type="dxa"/>
            <w:tcBorders>
              <w:top w:val="single" w:color="000000" w:sz="4" w:space="0"/>
              <w:left w:val="single" w:color="000000" w:sz="4" w:space="0"/>
              <w:right w:val="single" w:color="000000" w:sz="4" w:space="0"/>
            </w:tcBorders>
            <w:noWrap w:val="0"/>
            <w:vAlign w:val="center"/>
          </w:tcPr>
          <w:p w14:paraId="7DC263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bCs/>
                <w:color w:val="auto"/>
                <w:szCs w:val="21"/>
                <w:highlight w:val="none"/>
              </w:rPr>
              <w:t>项目理解及分析</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0C2F5B1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根据投标人对本项目污染源自动监控设备计量工作的理解、以及对需要检定/校准的设备情况的分析：项目理解及情况分析完整、详细、合理的5分；项目理解及情况分析较详细，内容较全面，较完整的得3分；描述简单，内容不够全面的得1分；未涉及的该内容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560BD49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5分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C0365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color w:val="auto"/>
                <w:sz w:val="24"/>
                <w:szCs w:val="24"/>
                <w:highlight w:val="none"/>
                <w:u w:val="none"/>
                <w:lang w:val="en-US" w:eastAsia="zh-CN"/>
              </w:rPr>
              <w:t>主观分</w:t>
            </w:r>
          </w:p>
        </w:tc>
      </w:tr>
      <w:tr w14:paraId="0935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03" w:type="dxa"/>
            <w:vMerge w:val="restart"/>
            <w:tcBorders>
              <w:top w:val="single" w:color="000000" w:sz="4" w:space="0"/>
              <w:left w:val="single" w:color="000000" w:sz="4" w:space="0"/>
              <w:right w:val="single" w:color="000000" w:sz="4" w:space="0"/>
            </w:tcBorders>
            <w:noWrap w:val="0"/>
            <w:vAlign w:val="center"/>
          </w:tcPr>
          <w:p w14:paraId="215C72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7</w:t>
            </w:r>
          </w:p>
        </w:tc>
        <w:tc>
          <w:tcPr>
            <w:tcW w:w="1336" w:type="dxa"/>
            <w:vMerge w:val="restart"/>
            <w:tcBorders>
              <w:top w:val="single" w:color="000000" w:sz="4" w:space="0"/>
              <w:left w:val="single" w:color="000000" w:sz="4" w:space="0"/>
              <w:right w:val="single" w:color="000000" w:sz="4" w:space="0"/>
            </w:tcBorders>
            <w:noWrap w:val="0"/>
            <w:vAlign w:val="center"/>
          </w:tcPr>
          <w:p w14:paraId="0B12FE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Cs/>
                <w:color w:val="auto"/>
                <w:sz w:val="22"/>
                <w:szCs w:val="24"/>
                <w:highlight w:val="none"/>
              </w:rPr>
            </w:pPr>
            <w:r>
              <w:rPr>
                <w:rFonts w:hint="default" w:ascii="Times New Roman" w:hAnsi="Times New Roman" w:cs="Times New Roman"/>
                <w:bCs/>
                <w:color w:val="auto"/>
                <w:sz w:val="22"/>
                <w:szCs w:val="24"/>
                <w:highlight w:val="none"/>
              </w:rPr>
              <w:t>关键技术难点、解决方案及合理化建议</w:t>
            </w:r>
          </w:p>
          <w:p w14:paraId="2656F5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Cs/>
                <w:color w:val="auto"/>
                <w:szCs w:val="21"/>
                <w:highlight w:val="none"/>
                <w:lang w:eastAsia="zh-CN"/>
              </w:rPr>
            </w:pP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786C0F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根据投标人阐述本项目实施过程中关键技术重点难点的分析理解情况合理性、准确性等进行打分。分析适用本项目的且描述完整、详细、合理的得3分；分析方案符合本项目的且描述较详细，内容较全面，完整的得1分；未涉及该内容的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1BD6C76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3分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0509D4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主观分</w:t>
            </w:r>
          </w:p>
        </w:tc>
      </w:tr>
      <w:tr w14:paraId="5B4D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03" w:type="dxa"/>
            <w:vMerge w:val="continue"/>
            <w:tcBorders>
              <w:left w:val="single" w:color="000000" w:sz="4" w:space="0"/>
              <w:right w:val="single" w:color="000000" w:sz="4" w:space="0"/>
            </w:tcBorders>
            <w:noWrap w:val="0"/>
            <w:vAlign w:val="center"/>
          </w:tcPr>
          <w:p w14:paraId="5FBB32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p>
        </w:tc>
        <w:tc>
          <w:tcPr>
            <w:tcW w:w="1336" w:type="dxa"/>
            <w:vMerge w:val="continue"/>
            <w:tcBorders>
              <w:left w:val="single" w:color="000000" w:sz="4" w:space="0"/>
              <w:right w:val="single" w:color="000000" w:sz="4" w:space="0"/>
            </w:tcBorders>
            <w:noWrap w:val="0"/>
            <w:vAlign w:val="center"/>
          </w:tcPr>
          <w:p w14:paraId="137E7D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Cs/>
                <w:color w:val="auto"/>
                <w:sz w:val="22"/>
                <w:szCs w:val="24"/>
                <w:highlight w:val="none"/>
              </w:rPr>
            </w:pP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4097D2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根据投标人对本项目关键技术重点、难点对应性措施合理性、可行性等进行打分。对应性措施科学合理、可行性强的得3分；对应性措施较为科学合理、可行性比较强的得1分；未涉及该内容的不得分。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5154A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3分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DC17D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主观分</w:t>
            </w:r>
          </w:p>
        </w:tc>
      </w:tr>
      <w:tr w14:paraId="5FC36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379AA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CEDD9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eastAsia="仿宋" w:cs="Times New Roman"/>
                <w:i w:val="0"/>
                <w:iCs w:val="0"/>
                <w:color w:val="auto"/>
                <w:sz w:val="24"/>
                <w:szCs w:val="24"/>
                <w:highlight w:val="none"/>
                <w:u w:val="none"/>
              </w:rPr>
              <w:t>投标人企业管理体制</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36197F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根据投标单位提供的现代企业管理体制</w:t>
            </w:r>
            <w:r>
              <w:rPr>
                <w:rFonts w:hint="default" w:ascii="Times New Roman" w:hAnsi="Times New Roman" w:cs="Times New Roman"/>
                <w:i w:val="0"/>
                <w:iCs w:val="0"/>
                <w:color w:val="auto"/>
                <w:sz w:val="24"/>
                <w:szCs w:val="24"/>
                <w:highlight w:val="none"/>
                <w:u w:val="none"/>
                <w:lang w:val="en-US" w:eastAsia="zh-CN"/>
              </w:rPr>
              <w:t>情况</w:t>
            </w:r>
            <w:r>
              <w:rPr>
                <w:rFonts w:hint="default" w:ascii="Times New Roman" w:hAnsi="Times New Roman" w:eastAsia="仿宋" w:cs="Times New Roman"/>
                <w:i w:val="0"/>
                <w:iCs w:val="0"/>
                <w:color w:val="auto"/>
                <w:sz w:val="24"/>
                <w:szCs w:val="24"/>
                <w:highlight w:val="none"/>
                <w:u w:val="none"/>
              </w:rPr>
              <w:t>：</w:t>
            </w:r>
          </w:p>
          <w:p w14:paraId="46BE633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1</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rPr>
              <w:t>具有完备的检定校准组织（1分）；</w:t>
            </w:r>
          </w:p>
          <w:p w14:paraId="789C85A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rPr>
              <w:t>规范和检定校准管理制度（1分）；</w:t>
            </w:r>
          </w:p>
          <w:p w14:paraId="7F843BE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3</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rPr>
              <w:t>对于环境监测类计量器具的检定校准具有切实可行、完善的操作规程（1分）；</w:t>
            </w:r>
          </w:p>
          <w:p w14:paraId="36886B9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4</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rPr>
              <w:t>具有完善的质量手册和程序文件（2分）。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781BB7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0"/>
                <w:szCs w:val="20"/>
                <w:highlight w:val="none"/>
                <w:u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5分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C067C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主观分</w:t>
            </w:r>
          </w:p>
        </w:tc>
      </w:tr>
      <w:tr w14:paraId="0870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1" w:hRule="atLeast"/>
          <w:jc w:val="center"/>
        </w:trPr>
        <w:tc>
          <w:tcPr>
            <w:tcW w:w="703" w:type="dxa"/>
            <w:tcBorders>
              <w:top w:val="single" w:color="000000" w:sz="4" w:space="0"/>
              <w:left w:val="single" w:color="000000" w:sz="4" w:space="0"/>
              <w:bottom w:val="single" w:color="auto" w:sz="4" w:space="0"/>
              <w:right w:val="single" w:color="000000" w:sz="4" w:space="0"/>
            </w:tcBorders>
            <w:noWrap w:val="0"/>
            <w:vAlign w:val="center"/>
          </w:tcPr>
          <w:p w14:paraId="197F5C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9</w:t>
            </w:r>
          </w:p>
        </w:tc>
        <w:tc>
          <w:tcPr>
            <w:tcW w:w="1336" w:type="dxa"/>
            <w:tcBorders>
              <w:top w:val="single" w:color="000000" w:sz="4" w:space="0"/>
              <w:left w:val="single" w:color="000000" w:sz="4" w:space="0"/>
              <w:bottom w:val="single" w:color="auto" w:sz="4" w:space="0"/>
              <w:right w:val="single" w:color="000000" w:sz="4" w:space="0"/>
            </w:tcBorders>
            <w:noWrap w:val="0"/>
            <w:vAlign w:val="center"/>
          </w:tcPr>
          <w:p w14:paraId="2B4A15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eastAsia="仿宋" w:cs="Times New Roman"/>
                <w:i w:val="0"/>
                <w:iCs w:val="0"/>
                <w:color w:val="auto"/>
                <w:sz w:val="24"/>
                <w:szCs w:val="24"/>
                <w:highlight w:val="none"/>
                <w:u w:val="none"/>
              </w:rPr>
              <w:t>投标人业务管理系统</w:t>
            </w:r>
          </w:p>
        </w:tc>
        <w:tc>
          <w:tcPr>
            <w:tcW w:w="7023" w:type="dxa"/>
            <w:tcBorders>
              <w:top w:val="single" w:color="000000" w:sz="4" w:space="0"/>
              <w:left w:val="single" w:color="000000" w:sz="4" w:space="0"/>
              <w:bottom w:val="single" w:color="auto" w:sz="4" w:space="0"/>
              <w:right w:val="single" w:color="000000" w:sz="4" w:space="0"/>
            </w:tcBorders>
            <w:noWrap w:val="0"/>
            <w:vAlign w:val="center"/>
          </w:tcPr>
          <w:p w14:paraId="50C5E71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1</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投标人</w:t>
            </w:r>
            <w:r>
              <w:rPr>
                <w:rFonts w:hint="default" w:ascii="Times New Roman" w:hAnsi="Times New Roman" w:eastAsia="仿宋" w:cs="Times New Roman"/>
                <w:i w:val="0"/>
                <w:iCs w:val="0"/>
                <w:color w:val="auto"/>
                <w:sz w:val="24"/>
                <w:szCs w:val="24"/>
                <w:highlight w:val="none"/>
                <w:u w:val="none"/>
              </w:rPr>
              <w:t>是否建立了信息化检测业务管理系统，为行政监管提供便捷有效功能，</w:t>
            </w:r>
            <w:r>
              <w:rPr>
                <w:rFonts w:hint="default" w:ascii="Times New Roman" w:hAnsi="Times New Roman" w:cs="Times New Roman"/>
                <w:i w:val="0"/>
                <w:iCs w:val="0"/>
                <w:color w:val="auto"/>
                <w:sz w:val="24"/>
                <w:szCs w:val="24"/>
                <w:highlight w:val="none"/>
                <w:u w:val="none"/>
                <w:lang w:val="en-US" w:eastAsia="zh-CN"/>
              </w:rPr>
              <w:t>提供</w:t>
            </w:r>
            <w:r>
              <w:rPr>
                <w:rFonts w:hint="default" w:ascii="Times New Roman" w:hAnsi="Times New Roman" w:eastAsia="仿宋" w:cs="Times New Roman"/>
                <w:i w:val="0"/>
                <w:iCs w:val="0"/>
                <w:color w:val="auto"/>
                <w:sz w:val="24"/>
                <w:szCs w:val="24"/>
                <w:highlight w:val="none"/>
                <w:u w:val="none"/>
              </w:rPr>
              <w:t>得</w:t>
            </w:r>
            <w:r>
              <w:rPr>
                <w:rFonts w:hint="default" w:ascii="Times New Roman" w:hAnsi="Times New Roman" w:cs="Times New Roman"/>
                <w:i w:val="0"/>
                <w:iCs w:val="0"/>
                <w:color w:val="auto"/>
                <w:sz w:val="24"/>
                <w:szCs w:val="24"/>
                <w:highlight w:val="none"/>
                <w:u w:val="none"/>
                <w:lang w:val="en-US" w:eastAsia="zh-CN"/>
              </w:rPr>
              <w:t>的</w:t>
            </w:r>
            <w:r>
              <w:rPr>
                <w:rFonts w:hint="eastAsia" w:ascii="Times New Roman" w:hAnsi="Times New Roman" w:cs="Times New Roman"/>
                <w:i w:val="0"/>
                <w:iCs w:val="0"/>
                <w:color w:val="auto"/>
                <w:sz w:val="24"/>
                <w:szCs w:val="24"/>
                <w:highlight w:val="none"/>
                <w:u w:val="none"/>
                <w:lang w:val="en-US" w:eastAsia="zh-CN"/>
              </w:rPr>
              <w:t>1</w:t>
            </w:r>
            <w:r>
              <w:rPr>
                <w:rFonts w:hint="default" w:ascii="Times New Roman" w:hAnsi="Times New Roman" w:eastAsia="仿宋" w:cs="Times New Roman"/>
                <w:i w:val="0"/>
                <w:iCs w:val="0"/>
                <w:color w:val="auto"/>
                <w:sz w:val="24"/>
                <w:szCs w:val="24"/>
                <w:highlight w:val="none"/>
                <w:u w:val="none"/>
              </w:rPr>
              <w:t>分，没有不得分。</w:t>
            </w:r>
          </w:p>
          <w:p w14:paraId="1625AC0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rPr>
              <w:t>委托方可以通过业务管理系统实时查看检测进度和检测后电子证书的得2分；</w:t>
            </w:r>
          </w:p>
          <w:p w14:paraId="791ECD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3</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系统</w:t>
            </w:r>
            <w:r>
              <w:rPr>
                <w:rFonts w:hint="default" w:ascii="Times New Roman" w:hAnsi="Times New Roman" w:eastAsia="仿宋" w:cs="Times New Roman"/>
                <w:i w:val="0"/>
                <w:iCs w:val="0"/>
                <w:color w:val="auto"/>
                <w:sz w:val="24"/>
                <w:szCs w:val="24"/>
                <w:highlight w:val="none"/>
                <w:u w:val="none"/>
              </w:rPr>
              <w:t>具有合格证或合格标签打印功能，通过手机等移动端扫描条码或二维码自动调取并查看电子</w:t>
            </w:r>
            <w:bookmarkStart w:id="105" w:name="_GoBack"/>
            <w:bookmarkEnd w:id="105"/>
            <w:r>
              <w:rPr>
                <w:rFonts w:hint="default" w:ascii="Times New Roman" w:hAnsi="Times New Roman" w:eastAsia="仿宋" w:cs="Times New Roman"/>
                <w:i w:val="0"/>
                <w:iCs w:val="0"/>
                <w:color w:val="auto"/>
                <w:sz w:val="24"/>
                <w:szCs w:val="24"/>
                <w:highlight w:val="none"/>
                <w:u w:val="none"/>
              </w:rPr>
              <w:t>证书功能</w:t>
            </w:r>
            <w:r>
              <w:rPr>
                <w:rFonts w:hint="default" w:ascii="Times New Roman" w:hAnsi="Times New Roman" w:cs="Times New Roman"/>
                <w:i w:val="0"/>
                <w:iCs w:val="0"/>
                <w:color w:val="auto"/>
                <w:sz w:val="24"/>
                <w:szCs w:val="24"/>
                <w:highlight w:val="none"/>
                <w:u w:val="none"/>
                <w:lang w:val="en-US" w:eastAsia="zh-CN"/>
              </w:rPr>
              <w:t>的</w:t>
            </w:r>
            <w:r>
              <w:rPr>
                <w:rFonts w:hint="default" w:ascii="Times New Roman" w:hAnsi="Times New Roman" w:eastAsia="仿宋" w:cs="Times New Roman"/>
                <w:i w:val="0"/>
                <w:iCs w:val="0"/>
                <w:color w:val="auto"/>
                <w:sz w:val="24"/>
                <w:szCs w:val="24"/>
                <w:highlight w:val="none"/>
                <w:u w:val="none"/>
              </w:rPr>
              <w:t>得2分。</w:t>
            </w:r>
          </w:p>
          <w:p w14:paraId="470D76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color w:val="auto"/>
                <w:sz w:val="24"/>
                <w:szCs w:val="24"/>
                <w:highlight w:val="none"/>
                <w:u w:val="none"/>
                <w:lang w:eastAsia="zh-CN"/>
              </w:rPr>
            </w:pPr>
            <w:r>
              <w:rPr>
                <w:rFonts w:hint="default" w:ascii="Times New Roman" w:hAnsi="Times New Roman" w:eastAsia="仿宋" w:cs="Times New Roman"/>
                <w:i w:val="0"/>
                <w:iCs w:val="0"/>
                <w:color w:val="auto"/>
                <w:sz w:val="24"/>
                <w:szCs w:val="24"/>
                <w:highlight w:val="none"/>
                <w:u w:val="none"/>
              </w:rPr>
              <w:t>注：需提供系统的界面及每项使用功能的截图，否则不得分。</w:t>
            </w:r>
          </w:p>
        </w:tc>
        <w:tc>
          <w:tcPr>
            <w:tcW w:w="654" w:type="dxa"/>
            <w:tcBorders>
              <w:top w:val="single" w:color="000000" w:sz="4" w:space="0"/>
              <w:left w:val="single" w:color="000000" w:sz="4" w:space="0"/>
              <w:bottom w:val="single" w:color="auto" w:sz="4" w:space="0"/>
              <w:right w:val="single" w:color="000000" w:sz="4" w:space="0"/>
            </w:tcBorders>
            <w:noWrap w:val="0"/>
            <w:vAlign w:val="center"/>
          </w:tcPr>
          <w:p w14:paraId="0D129A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eastAsia" w:ascii="Times New Roman" w:hAnsi="Times New Roman" w:cs="Times New Roman"/>
                <w:i w:val="0"/>
                <w:iCs w:val="0"/>
                <w:snapToGrid w:val="0"/>
                <w:color w:val="auto"/>
                <w:kern w:val="0"/>
                <w:sz w:val="24"/>
                <w:szCs w:val="24"/>
                <w:highlight w:val="none"/>
                <w:u w:val="none"/>
                <w:lang w:val="en-US" w:eastAsia="zh-CN" w:bidi="ar"/>
              </w:rPr>
              <w:t>5</w:t>
            </w:r>
            <w:r>
              <w:rPr>
                <w:rFonts w:hint="default" w:ascii="Times New Roman" w:hAnsi="Times New Roman" w:cs="Times New Roman"/>
                <w:i w:val="0"/>
                <w:iCs w:val="0"/>
                <w:snapToGrid w:val="0"/>
                <w:color w:val="auto"/>
                <w:kern w:val="0"/>
                <w:sz w:val="24"/>
                <w:szCs w:val="24"/>
                <w:highlight w:val="none"/>
                <w:u w:val="none"/>
                <w:lang w:val="en-US" w:eastAsia="zh-CN" w:bidi="ar"/>
              </w:rPr>
              <w:t>分</w:t>
            </w:r>
          </w:p>
        </w:tc>
        <w:tc>
          <w:tcPr>
            <w:tcW w:w="867" w:type="dxa"/>
            <w:tcBorders>
              <w:top w:val="single" w:color="000000" w:sz="4" w:space="0"/>
              <w:left w:val="single" w:color="000000" w:sz="4" w:space="0"/>
              <w:bottom w:val="single" w:color="auto" w:sz="4" w:space="0"/>
              <w:right w:val="single" w:color="000000" w:sz="4" w:space="0"/>
            </w:tcBorders>
            <w:noWrap w:val="0"/>
            <w:vAlign w:val="center"/>
          </w:tcPr>
          <w:p w14:paraId="2E54F9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36FD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03" w:type="dxa"/>
            <w:vMerge w:val="restart"/>
            <w:tcBorders>
              <w:top w:val="single" w:color="auto" w:sz="4" w:space="0"/>
              <w:left w:val="single" w:color="auto" w:sz="4" w:space="0"/>
              <w:bottom w:val="single" w:color="auto" w:sz="4" w:space="0"/>
              <w:right w:val="single" w:color="auto" w:sz="4" w:space="0"/>
            </w:tcBorders>
            <w:noWrap w:val="0"/>
            <w:vAlign w:val="center"/>
          </w:tcPr>
          <w:p w14:paraId="5C3CFB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10</w:t>
            </w:r>
          </w:p>
        </w:tc>
        <w:tc>
          <w:tcPr>
            <w:tcW w:w="1336" w:type="dxa"/>
            <w:vMerge w:val="restart"/>
            <w:tcBorders>
              <w:top w:val="single" w:color="auto" w:sz="4" w:space="0"/>
              <w:left w:val="single" w:color="auto" w:sz="4" w:space="0"/>
              <w:bottom w:val="single" w:color="auto" w:sz="4" w:space="0"/>
              <w:right w:val="single" w:color="auto" w:sz="4" w:space="0"/>
            </w:tcBorders>
            <w:noWrap w:val="0"/>
            <w:vAlign w:val="center"/>
          </w:tcPr>
          <w:p w14:paraId="1C660C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项目实施人员</w:t>
            </w:r>
          </w:p>
          <w:p w14:paraId="711623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eastAsia="zh-CN"/>
              </w:rPr>
            </w:pPr>
          </w:p>
        </w:tc>
        <w:tc>
          <w:tcPr>
            <w:tcW w:w="7023" w:type="dxa"/>
            <w:tcBorders>
              <w:top w:val="single" w:color="auto" w:sz="4" w:space="0"/>
              <w:left w:val="single" w:color="auto" w:sz="4" w:space="0"/>
              <w:bottom w:val="single" w:color="auto" w:sz="4" w:space="0"/>
              <w:right w:val="single" w:color="auto" w:sz="4" w:space="0"/>
            </w:tcBorders>
            <w:noWrap w:val="0"/>
            <w:vAlign w:val="center"/>
          </w:tcPr>
          <w:p w14:paraId="3AE8406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color w:val="auto"/>
                <w:sz w:val="24"/>
                <w:szCs w:val="24"/>
                <w:highlight w:val="none"/>
                <w:u w:val="none"/>
                <w:lang w:eastAsia="zh-CN"/>
              </w:rPr>
            </w:pPr>
            <w:r>
              <w:rPr>
                <w:rFonts w:hint="default" w:ascii="Times New Roman" w:hAnsi="Times New Roman" w:cs="Times New Roman"/>
                <w:i w:val="0"/>
                <w:iCs w:val="0"/>
                <w:color w:val="auto"/>
                <w:sz w:val="24"/>
                <w:szCs w:val="24"/>
                <w:highlight w:val="none"/>
                <w:u w:val="none"/>
                <w:lang w:val="en-US" w:eastAsia="zh-CN"/>
              </w:rPr>
              <w:t>拟派项目负责人（1人）情况：拟派</w:t>
            </w:r>
            <w:r>
              <w:rPr>
                <w:rFonts w:hint="default" w:ascii="Times New Roman" w:hAnsi="Times New Roman" w:cs="Times New Roman"/>
                <w:i w:val="0"/>
                <w:iCs w:val="0"/>
                <w:color w:val="auto"/>
                <w:sz w:val="24"/>
                <w:szCs w:val="24"/>
                <w:highlight w:val="none"/>
                <w:u w:val="none"/>
                <w:lang w:eastAsia="zh-CN"/>
              </w:rPr>
              <w:t>项目负责人具有质量或计量专业高级职称</w:t>
            </w:r>
            <w:r>
              <w:rPr>
                <w:rFonts w:hint="default" w:ascii="Times New Roman" w:hAnsi="Times New Roman" w:cs="Times New Roman"/>
                <w:i w:val="0"/>
                <w:iCs w:val="0"/>
                <w:color w:val="auto"/>
                <w:sz w:val="24"/>
                <w:szCs w:val="24"/>
                <w:highlight w:val="none"/>
                <w:u w:val="none"/>
                <w:lang w:val="en-US" w:eastAsia="zh-CN"/>
              </w:rPr>
              <w:t>及</w:t>
            </w:r>
            <w:r>
              <w:rPr>
                <w:rFonts w:hint="default" w:ascii="Times New Roman" w:hAnsi="Times New Roman" w:cs="Times New Roman"/>
                <w:i w:val="0"/>
                <w:iCs w:val="0"/>
                <w:color w:val="auto"/>
                <w:sz w:val="24"/>
                <w:szCs w:val="24"/>
                <w:highlight w:val="none"/>
                <w:u w:val="none"/>
                <w:lang w:eastAsia="zh-CN"/>
              </w:rPr>
              <w:t>以上的得</w:t>
            </w:r>
            <w:r>
              <w:rPr>
                <w:rFonts w:hint="default" w:ascii="Times New Roman" w:hAnsi="Times New Roman" w:cs="Times New Roman"/>
                <w:i w:val="0"/>
                <w:iCs w:val="0"/>
                <w:color w:val="auto"/>
                <w:sz w:val="24"/>
                <w:szCs w:val="24"/>
                <w:highlight w:val="none"/>
                <w:u w:val="none"/>
                <w:lang w:val="en-US" w:eastAsia="zh-CN"/>
              </w:rPr>
              <w:t>3</w:t>
            </w:r>
            <w:r>
              <w:rPr>
                <w:rFonts w:hint="default" w:ascii="Times New Roman" w:hAnsi="Times New Roman" w:cs="Times New Roman"/>
                <w:i w:val="0"/>
                <w:iCs w:val="0"/>
                <w:color w:val="auto"/>
                <w:sz w:val="24"/>
                <w:szCs w:val="24"/>
                <w:highlight w:val="none"/>
                <w:u w:val="none"/>
                <w:lang w:eastAsia="zh-CN"/>
              </w:rPr>
              <w:t>分，中级职称得</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cs="Times New Roman"/>
                <w:i w:val="0"/>
                <w:iCs w:val="0"/>
                <w:color w:val="auto"/>
                <w:sz w:val="24"/>
                <w:szCs w:val="24"/>
                <w:highlight w:val="none"/>
                <w:u w:val="none"/>
                <w:lang w:eastAsia="zh-CN"/>
              </w:rPr>
              <w:t>分，否则不得分。</w:t>
            </w:r>
          </w:p>
          <w:p w14:paraId="51438B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color w:val="auto"/>
                <w:lang w:val="en-US" w:eastAsia="zh-CN"/>
              </w:rPr>
            </w:pPr>
            <w:r>
              <w:rPr>
                <w:rFonts w:hint="default" w:ascii="Times New Roman" w:hAnsi="Times New Roman" w:cs="Times New Roman"/>
                <w:i w:val="0"/>
                <w:iCs w:val="0"/>
                <w:color w:val="auto"/>
                <w:sz w:val="24"/>
                <w:szCs w:val="24"/>
                <w:highlight w:val="none"/>
                <w:u w:val="none"/>
                <w:lang w:val="en-US" w:eastAsia="zh-CN"/>
              </w:rPr>
              <w:t>注：须提供相关职称证书及</w:t>
            </w:r>
            <w:r>
              <w:rPr>
                <w:rFonts w:hint="default" w:ascii="Times New Roman" w:hAnsi="Times New Roman" w:eastAsia="仿宋" w:cs="Times New Roman"/>
                <w:i w:val="0"/>
                <w:iCs w:val="0"/>
                <w:color w:val="auto"/>
                <w:sz w:val="24"/>
                <w:szCs w:val="24"/>
                <w:highlight w:val="none"/>
                <w:u w:val="none"/>
                <w:lang w:eastAsia="zh-CN"/>
              </w:rPr>
              <w:t>三个月之内在职社保缴纳证明</w:t>
            </w:r>
            <w:r>
              <w:rPr>
                <w:rFonts w:hint="default" w:ascii="Times New Roman" w:hAnsi="Times New Roman" w:cs="Times New Roman"/>
                <w:i w:val="0"/>
                <w:iCs w:val="0"/>
                <w:color w:val="auto"/>
                <w:sz w:val="24"/>
                <w:szCs w:val="24"/>
                <w:highlight w:val="none"/>
                <w:u w:val="none"/>
                <w:lang w:val="en-US" w:eastAsia="zh-CN"/>
              </w:rPr>
              <w:t>材料复印件或扫描件并加盖投标人电子签章。</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6EDE5E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3分</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602B56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3345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703" w:type="dxa"/>
            <w:vMerge w:val="continue"/>
            <w:tcBorders>
              <w:top w:val="single" w:color="auto" w:sz="4" w:space="0"/>
              <w:left w:val="single" w:color="auto" w:sz="4" w:space="0"/>
              <w:bottom w:val="single" w:color="auto" w:sz="4" w:space="0"/>
              <w:right w:val="single" w:color="000000" w:sz="4" w:space="0"/>
            </w:tcBorders>
            <w:noWrap w:val="0"/>
            <w:vAlign w:val="center"/>
          </w:tcPr>
          <w:p w14:paraId="069F32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p>
        </w:tc>
        <w:tc>
          <w:tcPr>
            <w:tcW w:w="1336" w:type="dxa"/>
            <w:vMerge w:val="continue"/>
            <w:tcBorders>
              <w:top w:val="single" w:color="auto" w:sz="4" w:space="0"/>
              <w:left w:val="single" w:color="000000" w:sz="4" w:space="0"/>
              <w:bottom w:val="single" w:color="auto" w:sz="4" w:space="0"/>
              <w:right w:val="single" w:color="000000" w:sz="4" w:space="0"/>
            </w:tcBorders>
            <w:noWrap w:val="0"/>
            <w:vAlign w:val="center"/>
          </w:tcPr>
          <w:p w14:paraId="5F15F0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p>
        </w:tc>
        <w:tc>
          <w:tcPr>
            <w:tcW w:w="7023" w:type="dxa"/>
            <w:tcBorders>
              <w:top w:val="single" w:color="auto" w:sz="4" w:space="0"/>
              <w:left w:val="single" w:color="000000" w:sz="4" w:space="0"/>
              <w:bottom w:val="single" w:color="auto" w:sz="4" w:space="0"/>
              <w:right w:val="single" w:color="000000" w:sz="4" w:space="0"/>
            </w:tcBorders>
            <w:noWrap w:val="0"/>
            <w:vAlign w:val="center"/>
          </w:tcPr>
          <w:p w14:paraId="252A9E3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拟派项目组人员（除项目负责人外）情况：</w:t>
            </w:r>
          </w:p>
          <w:p w14:paraId="30D8D5F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1</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lang w:eastAsia="zh-CN"/>
              </w:rPr>
              <w:t>项目组成员</w:t>
            </w:r>
            <w:r>
              <w:rPr>
                <w:rFonts w:hint="default" w:ascii="Times New Roman" w:hAnsi="Times New Roman" w:cs="Times New Roman"/>
                <w:i w:val="0"/>
                <w:iCs w:val="0"/>
                <w:color w:val="auto"/>
                <w:sz w:val="24"/>
                <w:szCs w:val="24"/>
                <w:highlight w:val="none"/>
                <w:u w:val="none"/>
                <w:lang w:val="en-US" w:eastAsia="zh-CN"/>
              </w:rPr>
              <w:t>每提供一名</w:t>
            </w:r>
            <w:r>
              <w:rPr>
                <w:rFonts w:hint="default" w:ascii="Times New Roman" w:hAnsi="Times New Roman" w:eastAsia="仿宋" w:cs="Times New Roman"/>
                <w:i w:val="0"/>
                <w:iCs w:val="0"/>
                <w:color w:val="auto"/>
                <w:sz w:val="24"/>
                <w:szCs w:val="24"/>
                <w:highlight w:val="none"/>
                <w:u w:val="none"/>
                <w:lang w:eastAsia="zh-CN"/>
              </w:rPr>
              <w:t>质量或计量专业中级职称的得</w:t>
            </w:r>
            <w:r>
              <w:rPr>
                <w:rFonts w:hint="default" w:ascii="Times New Roman" w:hAnsi="Times New Roman" w:eastAsia="仿宋" w:cs="Times New Roman"/>
                <w:i w:val="0"/>
                <w:iCs w:val="0"/>
                <w:color w:val="auto"/>
                <w:sz w:val="24"/>
                <w:szCs w:val="24"/>
                <w:highlight w:val="none"/>
                <w:u w:val="none"/>
                <w:lang w:val="en-US" w:eastAsia="zh-CN"/>
              </w:rPr>
              <w:t>1</w:t>
            </w:r>
            <w:r>
              <w:rPr>
                <w:rFonts w:hint="default" w:ascii="Times New Roman" w:hAnsi="Times New Roman" w:eastAsia="仿宋" w:cs="Times New Roman"/>
                <w:i w:val="0"/>
                <w:iCs w:val="0"/>
                <w:color w:val="auto"/>
                <w:sz w:val="24"/>
                <w:szCs w:val="24"/>
                <w:highlight w:val="none"/>
                <w:u w:val="none"/>
                <w:lang w:eastAsia="zh-CN"/>
              </w:rPr>
              <w:t>分，最高得</w:t>
            </w:r>
            <w:r>
              <w:rPr>
                <w:rFonts w:hint="eastAsia"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lang w:eastAsia="zh-CN"/>
              </w:rPr>
              <w:t>分。</w:t>
            </w:r>
          </w:p>
          <w:p w14:paraId="5E3EAA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lang w:eastAsia="zh-CN"/>
              </w:rPr>
              <w:t>项目组成员中具有一级注册计量师资格的</w:t>
            </w:r>
            <w:r>
              <w:rPr>
                <w:rFonts w:hint="default" w:ascii="Times New Roman" w:hAnsi="Times New Roman" w:cs="Times New Roman"/>
                <w:i w:val="0"/>
                <w:iCs w:val="0"/>
                <w:color w:val="auto"/>
                <w:sz w:val="24"/>
                <w:szCs w:val="24"/>
                <w:highlight w:val="none"/>
                <w:u w:val="none"/>
                <w:lang w:val="en-US" w:eastAsia="zh-CN"/>
              </w:rPr>
              <w:t>每提供一名</w:t>
            </w:r>
            <w:r>
              <w:rPr>
                <w:rFonts w:hint="default" w:ascii="Times New Roman" w:hAnsi="Times New Roman" w:eastAsia="仿宋" w:cs="Times New Roman"/>
                <w:i w:val="0"/>
                <w:iCs w:val="0"/>
                <w:color w:val="auto"/>
                <w:sz w:val="24"/>
                <w:szCs w:val="24"/>
                <w:highlight w:val="none"/>
                <w:u w:val="none"/>
                <w:lang w:val="en-US" w:eastAsia="zh-CN"/>
              </w:rPr>
              <w:t>得</w:t>
            </w:r>
            <w:r>
              <w:rPr>
                <w:rFonts w:hint="eastAsia" w:cs="Times New Roman"/>
                <w:i w:val="0"/>
                <w:iCs w:val="0"/>
                <w:color w:val="auto"/>
                <w:sz w:val="24"/>
                <w:szCs w:val="24"/>
                <w:highlight w:val="none"/>
                <w:u w:val="none"/>
                <w:lang w:val="en-US" w:eastAsia="zh-CN"/>
              </w:rPr>
              <w:t>1</w:t>
            </w:r>
            <w:r>
              <w:rPr>
                <w:rFonts w:hint="default" w:ascii="Times New Roman" w:hAnsi="Times New Roman" w:eastAsia="仿宋" w:cs="Times New Roman"/>
                <w:i w:val="0"/>
                <w:iCs w:val="0"/>
                <w:color w:val="auto"/>
                <w:sz w:val="24"/>
                <w:szCs w:val="24"/>
                <w:highlight w:val="none"/>
                <w:u w:val="none"/>
                <w:lang w:val="en-US" w:eastAsia="zh-CN"/>
              </w:rPr>
              <w:t>分，最高可得</w:t>
            </w:r>
            <w:r>
              <w:rPr>
                <w:rFonts w:hint="eastAsia"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lang w:eastAsia="zh-CN"/>
              </w:rPr>
              <w:t>分；</w:t>
            </w:r>
            <w:r>
              <w:rPr>
                <w:rFonts w:hint="default" w:ascii="Times New Roman" w:hAnsi="Times New Roman" w:eastAsia="仿宋" w:cs="Times New Roman"/>
                <w:i w:val="0"/>
                <w:iCs w:val="0"/>
                <w:color w:val="auto"/>
                <w:sz w:val="24"/>
                <w:szCs w:val="24"/>
                <w:highlight w:val="none"/>
                <w:u w:val="none"/>
                <w:lang w:val="en-US" w:eastAsia="zh-CN"/>
              </w:rPr>
              <w:t>具有二级注册计量师资格的</w:t>
            </w:r>
            <w:r>
              <w:rPr>
                <w:rFonts w:hint="default" w:ascii="Times New Roman" w:hAnsi="Times New Roman" w:cs="Times New Roman"/>
                <w:i w:val="0"/>
                <w:iCs w:val="0"/>
                <w:color w:val="auto"/>
                <w:sz w:val="24"/>
                <w:szCs w:val="24"/>
                <w:highlight w:val="none"/>
                <w:u w:val="none"/>
                <w:lang w:val="en-US" w:eastAsia="zh-CN"/>
              </w:rPr>
              <w:t>每提供一名</w:t>
            </w:r>
            <w:r>
              <w:rPr>
                <w:rFonts w:hint="default" w:ascii="Times New Roman" w:hAnsi="Times New Roman" w:eastAsia="仿宋" w:cs="Times New Roman"/>
                <w:i w:val="0"/>
                <w:iCs w:val="0"/>
                <w:color w:val="auto"/>
                <w:sz w:val="24"/>
                <w:szCs w:val="24"/>
                <w:highlight w:val="none"/>
                <w:u w:val="none"/>
                <w:lang w:val="en-US" w:eastAsia="zh-CN"/>
              </w:rPr>
              <w:t>得0.5分，最高可得2分；本项最高得</w:t>
            </w:r>
            <w:r>
              <w:rPr>
                <w:rFonts w:hint="eastAsia"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lang w:val="en-US" w:eastAsia="zh-CN"/>
              </w:rPr>
              <w:t>分。</w:t>
            </w:r>
          </w:p>
          <w:p w14:paraId="0E13D38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Cs w:val="24"/>
              </w:rPr>
            </w:pPr>
            <w:r>
              <w:rPr>
                <w:rFonts w:hint="default" w:ascii="Times New Roman" w:hAnsi="Times New Roman" w:eastAsia="仿宋" w:cs="Times New Roman"/>
                <w:i w:val="0"/>
                <w:iCs w:val="0"/>
                <w:color w:val="auto"/>
                <w:sz w:val="24"/>
                <w:szCs w:val="24"/>
                <w:highlight w:val="none"/>
                <w:u w:val="none"/>
                <w:lang w:eastAsia="zh-CN"/>
              </w:rPr>
              <w:t>注：须提供从事本项目检测工作的人员一览表、三个月之内在职社保缴纳证明及相应职称证书、</w:t>
            </w:r>
            <w:r>
              <w:rPr>
                <w:rFonts w:hint="default" w:ascii="Times New Roman" w:hAnsi="Times New Roman" w:eastAsia="仿宋" w:cs="Times New Roman"/>
                <w:i w:val="0"/>
                <w:iCs w:val="0"/>
                <w:color w:val="auto"/>
                <w:sz w:val="24"/>
                <w:szCs w:val="24"/>
                <w:highlight w:val="none"/>
                <w:u w:val="none"/>
                <w:lang w:val="en-US" w:eastAsia="zh-CN"/>
              </w:rPr>
              <w:t>注册计量师资格证明材料</w:t>
            </w:r>
            <w:r>
              <w:rPr>
                <w:rFonts w:hint="default" w:ascii="Times New Roman" w:hAnsi="Times New Roman" w:eastAsia="仿宋" w:cs="Times New Roman"/>
                <w:i w:val="0"/>
                <w:iCs w:val="0"/>
                <w:color w:val="auto"/>
                <w:sz w:val="24"/>
                <w:szCs w:val="24"/>
                <w:highlight w:val="none"/>
                <w:u w:val="none"/>
                <w:lang w:eastAsia="zh-CN"/>
              </w:rPr>
              <w:t>，同一人的一级/二级注册计量师资格仅按较高资格计分一次，不提供不得分）。</w:t>
            </w:r>
          </w:p>
        </w:tc>
        <w:tc>
          <w:tcPr>
            <w:tcW w:w="654" w:type="dxa"/>
            <w:tcBorders>
              <w:top w:val="single" w:color="auto" w:sz="4" w:space="0"/>
              <w:left w:val="single" w:color="000000" w:sz="4" w:space="0"/>
              <w:bottom w:val="single" w:color="auto" w:sz="4" w:space="0"/>
              <w:right w:val="single" w:color="000000" w:sz="4" w:space="0"/>
            </w:tcBorders>
            <w:noWrap w:val="0"/>
            <w:vAlign w:val="center"/>
          </w:tcPr>
          <w:p w14:paraId="618BD4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6分</w:t>
            </w:r>
          </w:p>
        </w:tc>
        <w:tc>
          <w:tcPr>
            <w:tcW w:w="867" w:type="dxa"/>
            <w:tcBorders>
              <w:top w:val="single" w:color="auto" w:sz="4" w:space="0"/>
              <w:left w:val="single" w:color="000000" w:sz="4" w:space="0"/>
              <w:bottom w:val="single" w:color="auto" w:sz="4" w:space="0"/>
              <w:right w:val="single" w:color="000000" w:sz="4" w:space="0"/>
            </w:tcBorders>
            <w:noWrap w:val="0"/>
            <w:vAlign w:val="center"/>
          </w:tcPr>
          <w:p w14:paraId="12AC1D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6F0A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703" w:type="dxa"/>
            <w:tcBorders>
              <w:top w:val="single" w:color="auto" w:sz="4" w:space="0"/>
              <w:left w:val="single" w:color="auto" w:sz="4" w:space="0"/>
              <w:bottom w:val="single" w:color="auto" w:sz="4" w:space="0"/>
              <w:right w:val="single" w:color="000000" w:sz="4" w:space="0"/>
            </w:tcBorders>
            <w:noWrap w:val="0"/>
            <w:vAlign w:val="center"/>
          </w:tcPr>
          <w:p w14:paraId="27FA1F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11</w:t>
            </w:r>
          </w:p>
        </w:tc>
        <w:tc>
          <w:tcPr>
            <w:tcW w:w="1336" w:type="dxa"/>
            <w:tcBorders>
              <w:top w:val="single" w:color="auto" w:sz="4" w:space="0"/>
              <w:left w:val="single" w:color="000000" w:sz="4" w:space="0"/>
              <w:bottom w:val="single" w:color="auto" w:sz="4" w:space="0"/>
              <w:right w:val="single" w:color="000000" w:sz="4" w:space="0"/>
            </w:tcBorders>
            <w:noWrap w:val="0"/>
            <w:vAlign w:val="center"/>
          </w:tcPr>
          <w:p w14:paraId="41E5D3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服务方案</w:t>
            </w:r>
          </w:p>
        </w:tc>
        <w:tc>
          <w:tcPr>
            <w:tcW w:w="7023" w:type="dxa"/>
            <w:tcBorders>
              <w:top w:val="single" w:color="auto" w:sz="4" w:space="0"/>
              <w:left w:val="single" w:color="000000" w:sz="4" w:space="0"/>
              <w:bottom w:val="single" w:color="auto" w:sz="4" w:space="0"/>
              <w:right w:val="single" w:color="000000" w:sz="4" w:space="0"/>
            </w:tcBorders>
            <w:noWrap w:val="0"/>
            <w:vAlign w:val="center"/>
          </w:tcPr>
          <w:p w14:paraId="3F2611E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eastAsia="仿宋" w:cs="Times New Roman"/>
                <w:i w:val="0"/>
                <w:iCs w:val="0"/>
                <w:color w:val="auto"/>
                <w:sz w:val="24"/>
                <w:szCs w:val="24"/>
                <w:highlight w:val="none"/>
                <w:u w:val="none"/>
                <w:lang w:eastAsia="zh-CN"/>
              </w:rPr>
              <w:t>投标人</w:t>
            </w:r>
            <w:r>
              <w:rPr>
                <w:rFonts w:hint="default" w:ascii="Times New Roman" w:hAnsi="Times New Roman" w:cs="Times New Roman"/>
                <w:i w:val="0"/>
                <w:iCs w:val="0"/>
                <w:color w:val="auto"/>
                <w:sz w:val="24"/>
                <w:szCs w:val="24"/>
                <w:highlight w:val="none"/>
                <w:u w:val="none"/>
                <w:lang w:val="en-US" w:eastAsia="zh-CN"/>
              </w:rPr>
              <w:t>针对</w:t>
            </w:r>
            <w:r>
              <w:rPr>
                <w:rFonts w:hint="default" w:ascii="Times New Roman" w:hAnsi="Times New Roman" w:eastAsia="仿宋" w:cs="Times New Roman"/>
                <w:i w:val="0"/>
                <w:iCs w:val="0"/>
                <w:color w:val="auto"/>
                <w:sz w:val="24"/>
                <w:szCs w:val="24"/>
                <w:highlight w:val="none"/>
                <w:u w:val="none"/>
                <w:lang w:eastAsia="zh-CN"/>
              </w:rPr>
              <w:t>本项目要求提供相应的服务方案情况：</w:t>
            </w:r>
          </w:p>
          <w:p w14:paraId="746EAE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1</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lang w:eastAsia="zh-CN"/>
              </w:rPr>
              <w:t>计量校准检定的可行性、完整性(2分)；</w:t>
            </w:r>
          </w:p>
          <w:p w14:paraId="4D9D23C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lang w:eastAsia="zh-CN"/>
              </w:rPr>
              <w:t>服务进度方案合理科学(2分)。</w:t>
            </w:r>
          </w:p>
        </w:tc>
        <w:tc>
          <w:tcPr>
            <w:tcW w:w="654" w:type="dxa"/>
            <w:tcBorders>
              <w:top w:val="single" w:color="auto" w:sz="4" w:space="0"/>
              <w:left w:val="single" w:color="000000" w:sz="4" w:space="0"/>
              <w:bottom w:val="single" w:color="auto" w:sz="4" w:space="0"/>
              <w:right w:val="single" w:color="000000" w:sz="4" w:space="0"/>
            </w:tcBorders>
            <w:noWrap w:val="0"/>
            <w:vAlign w:val="center"/>
          </w:tcPr>
          <w:p w14:paraId="76C7EC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4分</w:t>
            </w:r>
          </w:p>
        </w:tc>
        <w:tc>
          <w:tcPr>
            <w:tcW w:w="867" w:type="dxa"/>
            <w:tcBorders>
              <w:top w:val="single" w:color="auto" w:sz="4" w:space="0"/>
              <w:left w:val="single" w:color="000000" w:sz="4" w:space="0"/>
              <w:bottom w:val="single" w:color="auto" w:sz="4" w:space="0"/>
              <w:right w:val="single" w:color="000000" w:sz="4" w:space="0"/>
            </w:tcBorders>
            <w:noWrap w:val="0"/>
            <w:vAlign w:val="center"/>
          </w:tcPr>
          <w:p w14:paraId="775164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主观分</w:t>
            </w:r>
          </w:p>
        </w:tc>
      </w:tr>
      <w:tr w14:paraId="7CDC7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03" w:type="dxa"/>
            <w:tcBorders>
              <w:top w:val="single" w:color="auto" w:sz="4" w:space="0"/>
              <w:left w:val="single" w:color="auto" w:sz="4" w:space="0"/>
              <w:bottom w:val="single" w:color="auto" w:sz="4" w:space="0"/>
              <w:right w:val="single" w:color="000000" w:sz="4" w:space="0"/>
            </w:tcBorders>
            <w:noWrap w:val="0"/>
            <w:vAlign w:val="center"/>
          </w:tcPr>
          <w:p w14:paraId="6B40E2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12</w:t>
            </w:r>
          </w:p>
        </w:tc>
        <w:tc>
          <w:tcPr>
            <w:tcW w:w="1336" w:type="dxa"/>
            <w:tcBorders>
              <w:top w:val="single" w:color="auto" w:sz="4" w:space="0"/>
              <w:left w:val="single" w:color="000000" w:sz="4" w:space="0"/>
              <w:bottom w:val="single" w:color="auto" w:sz="4" w:space="0"/>
              <w:right w:val="single" w:color="000000" w:sz="4" w:space="0"/>
            </w:tcBorders>
            <w:noWrap w:val="0"/>
            <w:vAlign w:val="center"/>
          </w:tcPr>
          <w:p w14:paraId="6A5D52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车辆保障</w:t>
            </w:r>
          </w:p>
        </w:tc>
        <w:tc>
          <w:tcPr>
            <w:tcW w:w="7023" w:type="dxa"/>
            <w:tcBorders>
              <w:top w:val="single" w:color="auto" w:sz="4" w:space="0"/>
              <w:left w:val="single" w:color="000000" w:sz="4" w:space="0"/>
              <w:bottom w:val="single" w:color="auto" w:sz="4" w:space="0"/>
              <w:right w:val="single" w:color="000000" w:sz="4" w:space="0"/>
            </w:tcBorders>
            <w:noWrap w:val="0"/>
            <w:vAlign w:val="center"/>
          </w:tcPr>
          <w:p w14:paraId="5A5084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eastAsia="仿宋" w:cs="Times New Roman"/>
                <w:i w:val="0"/>
                <w:iCs w:val="0"/>
                <w:color w:val="auto"/>
                <w:sz w:val="24"/>
                <w:szCs w:val="24"/>
                <w:highlight w:val="none"/>
                <w:u w:val="none"/>
                <w:lang w:eastAsia="zh-CN"/>
              </w:rPr>
              <w:t>车辆配备保障方案：每提供一辆车辆得1分，最高2分。</w:t>
            </w:r>
          </w:p>
          <w:p w14:paraId="7651EFD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color w:val="auto"/>
                <w:lang w:val="en-US" w:eastAsia="zh-CN"/>
              </w:rPr>
            </w:pPr>
            <w:r>
              <w:rPr>
                <w:rFonts w:hint="default" w:ascii="Times New Roman" w:hAnsi="Times New Roman" w:eastAsia="仿宋" w:cs="Times New Roman"/>
                <w:i w:val="0"/>
                <w:iCs w:val="0"/>
                <w:color w:val="auto"/>
                <w:sz w:val="24"/>
                <w:szCs w:val="24"/>
                <w:highlight w:val="none"/>
                <w:u w:val="none"/>
                <w:lang w:val="en-US" w:eastAsia="zh-CN"/>
              </w:rPr>
              <w:t>注：须提供</w:t>
            </w:r>
            <w:r>
              <w:rPr>
                <w:rFonts w:hint="default" w:ascii="Times New Roman" w:hAnsi="Times New Roman" w:cs="Times New Roman"/>
                <w:i w:val="0"/>
                <w:iCs w:val="0"/>
                <w:color w:val="auto"/>
                <w:sz w:val="24"/>
                <w:szCs w:val="24"/>
                <w:highlight w:val="none"/>
                <w:u w:val="none"/>
                <w:lang w:val="en-US" w:eastAsia="zh-CN"/>
              </w:rPr>
              <w:t>车辆</w:t>
            </w:r>
            <w:r>
              <w:rPr>
                <w:rFonts w:hint="default" w:ascii="Times New Roman" w:hAnsi="Times New Roman" w:eastAsia="仿宋" w:cs="Times New Roman"/>
                <w:i w:val="0"/>
                <w:iCs w:val="0"/>
                <w:color w:val="auto"/>
                <w:sz w:val="24"/>
                <w:szCs w:val="24"/>
                <w:highlight w:val="none"/>
                <w:u w:val="none"/>
                <w:lang w:val="en-US" w:eastAsia="zh-CN"/>
              </w:rPr>
              <w:t>照片和购置发票（或</w:t>
            </w:r>
            <w:r>
              <w:rPr>
                <w:rFonts w:hint="default" w:ascii="Times New Roman" w:hAnsi="Times New Roman" w:cs="Times New Roman"/>
                <w:i w:val="0"/>
                <w:iCs w:val="0"/>
                <w:color w:val="auto"/>
                <w:sz w:val="24"/>
                <w:szCs w:val="24"/>
                <w:highlight w:val="none"/>
                <w:u w:val="none"/>
                <w:lang w:val="en-US" w:eastAsia="zh-CN"/>
              </w:rPr>
              <w:t>租赁</w:t>
            </w:r>
            <w:r>
              <w:rPr>
                <w:rFonts w:hint="default" w:ascii="Times New Roman" w:hAnsi="Times New Roman" w:eastAsia="仿宋" w:cs="Times New Roman"/>
                <w:i w:val="0"/>
                <w:iCs w:val="0"/>
                <w:color w:val="auto"/>
                <w:sz w:val="24"/>
                <w:szCs w:val="24"/>
                <w:highlight w:val="none"/>
                <w:u w:val="none"/>
                <w:lang w:val="en-US" w:eastAsia="zh-CN"/>
              </w:rPr>
              <w:t>合同）作为证明材料复印件或扫描件并加盖</w:t>
            </w:r>
            <w:r>
              <w:rPr>
                <w:rFonts w:hint="default" w:ascii="Times New Roman" w:hAnsi="Times New Roman" w:cs="Times New Roman"/>
                <w:i w:val="0"/>
                <w:iCs w:val="0"/>
                <w:color w:val="auto"/>
                <w:sz w:val="24"/>
                <w:szCs w:val="24"/>
                <w:highlight w:val="none"/>
                <w:u w:val="none"/>
                <w:lang w:val="en-US" w:eastAsia="zh-CN"/>
              </w:rPr>
              <w:t>投标人</w:t>
            </w:r>
            <w:r>
              <w:rPr>
                <w:rFonts w:hint="default" w:ascii="Times New Roman" w:hAnsi="Times New Roman" w:eastAsia="仿宋" w:cs="Times New Roman"/>
                <w:i w:val="0"/>
                <w:iCs w:val="0"/>
                <w:color w:val="auto"/>
                <w:sz w:val="24"/>
                <w:szCs w:val="24"/>
                <w:highlight w:val="none"/>
                <w:u w:val="none"/>
                <w:lang w:val="en-US" w:eastAsia="zh-CN"/>
              </w:rPr>
              <w:t>电子签章，不提供或不符合要求的不计分。</w:t>
            </w:r>
          </w:p>
        </w:tc>
        <w:tc>
          <w:tcPr>
            <w:tcW w:w="654" w:type="dxa"/>
            <w:tcBorders>
              <w:top w:val="single" w:color="auto" w:sz="4" w:space="0"/>
              <w:left w:val="single" w:color="000000" w:sz="4" w:space="0"/>
              <w:bottom w:val="single" w:color="auto" w:sz="4" w:space="0"/>
              <w:right w:val="single" w:color="000000" w:sz="4" w:space="0"/>
            </w:tcBorders>
            <w:noWrap w:val="0"/>
            <w:vAlign w:val="center"/>
          </w:tcPr>
          <w:p w14:paraId="041450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2分</w:t>
            </w:r>
          </w:p>
        </w:tc>
        <w:tc>
          <w:tcPr>
            <w:tcW w:w="867" w:type="dxa"/>
            <w:tcBorders>
              <w:top w:val="single" w:color="auto" w:sz="4" w:space="0"/>
              <w:left w:val="single" w:color="000000" w:sz="4" w:space="0"/>
              <w:bottom w:val="single" w:color="auto" w:sz="4" w:space="0"/>
              <w:right w:val="single" w:color="000000" w:sz="4" w:space="0"/>
            </w:tcBorders>
            <w:noWrap w:val="0"/>
            <w:vAlign w:val="center"/>
          </w:tcPr>
          <w:p w14:paraId="43B19B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41CB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03" w:type="dxa"/>
            <w:vMerge w:val="restart"/>
            <w:tcBorders>
              <w:top w:val="single" w:color="auto" w:sz="4" w:space="0"/>
              <w:left w:val="single" w:color="auto" w:sz="4" w:space="0"/>
              <w:right w:val="single" w:color="000000" w:sz="4" w:space="0"/>
            </w:tcBorders>
            <w:noWrap w:val="0"/>
            <w:vAlign w:val="center"/>
          </w:tcPr>
          <w:p w14:paraId="140BC2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13</w:t>
            </w:r>
          </w:p>
        </w:tc>
        <w:tc>
          <w:tcPr>
            <w:tcW w:w="1336" w:type="dxa"/>
            <w:vMerge w:val="restart"/>
            <w:tcBorders>
              <w:top w:val="single" w:color="auto" w:sz="4" w:space="0"/>
              <w:left w:val="single" w:color="000000" w:sz="4" w:space="0"/>
              <w:right w:val="single" w:color="000000" w:sz="4" w:space="0"/>
            </w:tcBorders>
            <w:noWrap w:val="0"/>
            <w:vAlign w:val="center"/>
          </w:tcPr>
          <w:p w14:paraId="5DB431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提供检定校准报告及报表方案</w:t>
            </w:r>
          </w:p>
        </w:tc>
        <w:tc>
          <w:tcPr>
            <w:tcW w:w="7023" w:type="dxa"/>
            <w:tcBorders>
              <w:top w:val="single" w:color="auto" w:sz="4" w:space="0"/>
              <w:left w:val="single" w:color="000000" w:sz="4" w:space="0"/>
              <w:bottom w:val="single" w:color="auto" w:sz="4" w:space="0"/>
              <w:right w:val="single" w:color="000000" w:sz="4" w:space="0"/>
            </w:tcBorders>
            <w:noWrap w:val="0"/>
            <w:vAlign w:val="center"/>
          </w:tcPr>
          <w:p w14:paraId="0C4C517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eastAsia="仿宋" w:cs="Times New Roman"/>
                <w:i w:val="0"/>
                <w:iCs w:val="0"/>
                <w:color w:val="auto"/>
                <w:sz w:val="24"/>
                <w:szCs w:val="24"/>
                <w:highlight w:val="none"/>
                <w:u w:val="none"/>
                <w:lang w:val="en-US" w:eastAsia="zh-CN"/>
              </w:rPr>
              <w:t>承诺能够按时提供月报表（1分）、50%进度报表（1分）、总汇表（1分）和相应检定校准证书报告（1分）。</w:t>
            </w:r>
          </w:p>
          <w:p w14:paraId="77D499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eastAsia="仿宋" w:cs="Times New Roman"/>
                <w:i w:val="0"/>
                <w:iCs w:val="0"/>
                <w:color w:val="auto"/>
                <w:sz w:val="24"/>
                <w:szCs w:val="24"/>
                <w:highlight w:val="none"/>
                <w:u w:val="none"/>
                <w:lang w:val="en-US" w:eastAsia="zh-CN"/>
              </w:rPr>
              <w:t>注：承诺函格式自拟，不提供不得分。</w:t>
            </w:r>
          </w:p>
        </w:tc>
        <w:tc>
          <w:tcPr>
            <w:tcW w:w="654" w:type="dxa"/>
            <w:tcBorders>
              <w:top w:val="single" w:color="auto" w:sz="4" w:space="0"/>
              <w:left w:val="single" w:color="000000" w:sz="4" w:space="0"/>
              <w:bottom w:val="single" w:color="auto" w:sz="4" w:space="0"/>
              <w:right w:val="single" w:color="000000" w:sz="4" w:space="0"/>
            </w:tcBorders>
            <w:noWrap w:val="0"/>
            <w:vAlign w:val="center"/>
          </w:tcPr>
          <w:p w14:paraId="7B5946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4分</w:t>
            </w:r>
          </w:p>
        </w:tc>
        <w:tc>
          <w:tcPr>
            <w:tcW w:w="867" w:type="dxa"/>
            <w:tcBorders>
              <w:top w:val="single" w:color="auto" w:sz="4" w:space="0"/>
              <w:left w:val="single" w:color="000000" w:sz="4" w:space="0"/>
              <w:bottom w:val="single" w:color="auto" w:sz="4" w:space="0"/>
              <w:right w:val="single" w:color="000000" w:sz="4" w:space="0"/>
            </w:tcBorders>
            <w:noWrap w:val="0"/>
            <w:vAlign w:val="center"/>
          </w:tcPr>
          <w:p w14:paraId="42F404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36A2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03" w:type="dxa"/>
            <w:vMerge w:val="continue"/>
            <w:tcBorders>
              <w:left w:val="single" w:color="auto" w:sz="4" w:space="0"/>
              <w:bottom w:val="single" w:color="000000" w:sz="4" w:space="0"/>
              <w:right w:val="single" w:color="000000" w:sz="4" w:space="0"/>
            </w:tcBorders>
            <w:noWrap w:val="0"/>
            <w:vAlign w:val="center"/>
          </w:tcPr>
          <w:p w14:paraId="2BDCC0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p>
        </w:tc>
        <w:tc>
          <w:tcPr>
            <w:tcW w:w="1336" w:type="dxa"/>
            <w:vMerge w:val="continue"/>
            <w:tcBorders>
              <w:left w:val="single" w:color="000000" w:sz="4" w:space="0"/>
              <w:bottom w:val="single" w:color="000000" w:sz="4" w:space="0"/>
              <w:right w:val="single" w:color="000000" w:sz="4" w:space="0"/>
            </w:tcBorders>
            <w:noWrap w:val="0"/>
            <w:vAlign w:val="center"/>
          </w:tcPr>
          <w:p w14:paraId="592C07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p>
        </w:tc>
        <w:tc>
          <w:tcPr>
            <w:tcW w:w="7023" w:type="dxa"/>
            <w:tcBorders>
              <w:top w:val="single" w:color="auto" w:sz="4" w:space="0"/>
              <w:left w:val="single" w:color="000000" w:sz="4" w:space="0"/>
              <w:bottom w:val="single" w:color="000000" w:sz="4" w:space="0"/>
              <w:right w:val="single" w:color="000000" w:sz="4" w:space="0"/>
            </w:tcBorders>
            <w:noWrap w:val="0"/>
            <w:vAlign w:val="center"/>
          </w:tcPr>
          <w:p w14:paraId="5CFBF54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eastAsia="仿宋" w:cs="Times New Roman"/>
                <w:i w:val="0"/>
                <w:iCs w:val="0"/>
                <w:color w:val="auto"/>
                <w:sz w:val="24"/>
                <w:szCs w:val="24"/>
                <w:highlight w:val="none"/>
                <w:u w:val="none"/>
                <w:lang w:val="en-US" w:eastAsia="zh-CN"/>
              </w:rPr>
              <w:t>根据投标人提供的报告及报表方案</w:t>
            </w:r>
            <w:r>
              <w:rPr>
                <w:rFonts w:hint="default" w:ascii="Times New Roman" w:hAnsi="Times New Roman" w:cs="Times New Roman"/>
                <w:i w:val="0"/>
                <w:iCs w:val="0"/>
                <w:color w:val="auto"/>
                <w:sz w:val="24"/>
                <w:szCs w:val="24"/>
                <w:highlight w:val="none"/>
                <w:u w:val="none"/>
                <w:lang w:val="en-US" w:eastAsia="zh-CN"/>
              </w:rPr>
              <w:t>情况。</w:t>
            </w:r>
            <w:r>
              <w:rPr>
                <w:rFonts w:hint="default" w:ascii="Times New Roman" w:hAnsi="Times New Roman" w:cs="Times New Roman"/>
                <w:color w:val="auto"/>
                <w:kern w:val="0"/>
                <w:szCs w:val="24"/>
                <w:highlight w:val="none"/>
                <w:lang w:bidi="ar"/>
              </w:rPr>
              <w:t>提供的方案完整合理、切合实际，具有可操作性视为满足采购需求，完全满足得</w:t>
            </w:r>
            <w:r>
              <w:rPr>
                <w:rFonts w:hint="default" w:ascii="Times New Roman" w:hAnsi="Times New Roman" w:cs="Times New Roman"/>
                <w:color w:val="auto"/>
                <w:kern w:val="0"/>
                <w:szCs w:val="24"/>
                <w:highlight w:val="none"/>
                <w:lang w:val="en-US" w:eastAsia="zh-CN" w:bidi="ar"/>
              </w:rPr>
              <w:t>3</w:t>
            </w:r>
            <w:r>
              <w:rPr>
                <w:rFonts w:hint="default" w:ascii="Times New Roman" w:hAnsi="Times New Roman" w:cs="Times New Roman"/>
                <w:color w:val="auto"/>
                <w:kern w:val="0"/>
                <w:szCs w:val="24"/>
                <w:highlight w:val="none"/>
                <w:lang w:bidi="ar"/>
              </w:rPr>
              <w:t>分，部分满足得1分，不满足不得分</w:t>
            </w:r>
            <w:r>
              <w:rPr>
                <w:rFonts w:hint="default" w:ascii="Times New Roman" w:hAnsi="Times New Roman" w:eastAsia="仿宋" w:cs="Times New Roman"/>
                <w:i w:val="0"/>
                <w:iCs w:val="0"/>
                <w:color w:val="auto"/>
                <w:sz w:val="24"/>
                <w:szCs w:val="24"/>
                <w:highlight w:val="none"/>
                <w:u w:val="none"/>
                <w:lang w:val="en-US" w:eastAsia="zh-CN"/>
              </w:rPr>
              <w:t>（3分）。</w:t>
            </w:r>
          </w:p>
        </w:tc>
        <w:tc>
          <w:tcPr>
            <w:tcW w:w="654" w:type="dxa"/>
            <w:tcBorders>
              <w:top w:val="single" w:color="auto" w:sz="4" w:space="0"/>
              <w:left w:val="single" w:color="000000" w:sz="4" w:space="0"/>
              <w:bottom w:val="single" w:color="000000" w:sz="4" w:space="0"/>
              <w:right w:val="single" w:color="000000" w:sz="4" w:space="0"/>
            </w:tcBorders>
            <w:noWrap w:val="0"/>
            <w:vAlign w:val="center"/>
          </w:tcPr>
          <w:p w14:paraId="54E203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3分</w:t>
            </w:r>
          </w:p>
        </w:tc>
        <w:tc>
          <w:tcPr>
            <w:tcW w:w="867" w:type="dxa"/>
            <w:tcBorders>
              <w:top w:val="single" w:color="auto" w:sz="4" w:space="0"/>
              <w:left w:val="single" w:color="000000" w:sz="4" w:space="0"/>
              <w:bottom w:val="single" w:color="000000" w:sz="4" w:space="0"/>
              <w:right w:val="single" w:color="000000" w:sz="4" w:space="0"/>
            </w:tcBorders>
            <w:noWrap w:val="0"/>
            <w:vAlign w:val="center"/>
          </w:tcPr>
          <w:p w14:paraId="643BD2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主观分</w:t>
            </w:r>
          </w:p>
        </w:tc>
      </w:tr>
    </w:tbl>
    <w:p w14:paraId="4C2BC76B">
      <w:pPr>
        <w:pStyle w:val="2"/>
        <w:rPr>
          <w:rFonts w:hint="eastAsia"/>
        </w:rPr>
      </w:pPr>
    </w:p>
    <w:p w14:paraId="0FA706D4">
      <w:pPr>
        <w:spacing w:before="156"/>
        <w:ind w:firstLine="0" w:firstLineChars="0"/>
        <w:rPr>
          <w:rFonts w:hint="eastAsia" w:ascii="仿宋" w:hAnsi="仿宋" w:cs="仿宋"/>
          <w:b/>
          <w:color w:val="auto"/>
          <w:szCs w:val="24"/>
          <w:highlight w:val="none"/>
        </w:rPr>
      </w:pPr>
      <w:r>
        <w:rPr>
          <w:rFonts w:hint="eastAsia" w:ascii="仿宋" w:hAnsi="仿宋" w:cs="仿宋"/>
          <w:b/>
          <w:color w:val="auto"/>
          <w:szCs w:val="24"/>
          <w:highlight w:val="none"/>
        </w:rPr>
        <w:t>注：投标人弄虚作假的，报政府采购监督部门查处。</w:t>
      </w:r>
    </w:p>
    <w:p w14:paraId="305503E5">
      <w:pPr>
        <w:spacing w:before="156"/>
        <w:ind w:firstLine="0" w:firstLineChars="0"/>
        <w:rPr>
          <w:rFonts w:hint="eastAsia" w:ascii="仿宋" w:hAnsi="仿宋" w:cs="仿宋"/>
          <w:b/>
          <w:color w:val="auto"/>
          <w:szCs w:val="24"/>
          <w:highlight w:val="none"/>
        </w:rPr>
      </w:pPr>
    </w:p>
    <w:p w14:paraId="64483AAA">
      <w:pPr>
        <w:pStyle w:val="4"/>
        <w:keepNext/>
        <w:keepLines/>
        <w:pageBreakBefore w:val="0"/>
        <w:widowControl w:val="0"/>
        <w:numPr>
          <w:ilvl w:val="0"/>
          <w:numId w:val="51"/>
        </w:numPr>
        <w:kinsoku/>
        <w:wordWrap/>
        <w:overflowPunct/>
        <w:topLinePunct w:val="0"/>
        <w:autoSpaceDE/>
        <w:autoSpaceDN/>
        <w:bidi w:val="0"/>
        <w:adjustRightInd/>
        <w:snapToGrid/>
        <w:spacing w:after="0" w:line="360" w:lineRule="auto"/>
        <w:textAlignment w:val="auto"/>
        <w:rPr>
          <w:rFonts w:hint="eastAsia"/>
          <w:color w:val="auto"/>
          <w:highlight w:val="none"/>
        </w:rPr>
        <w:sectPr>
          <w:headerReference r:id="rId5" w:type="default"/>
          <w:footerReference r:id="rId6" w:type="default"/>
          <w:pgSz w:w="11907" w:h="16839"/>
          <w:pgMar w:top="1497" w:right="1080" w:bottom="1497" w:left="1080" w:header="0" w:footer="0" w:gutter="0"/>
          <w:pgBorders>
            <w:top w:val="none" w:sz="0" w:space="0"/>
            <w:left w:val="none" w:sz="0" w:space="0"/>
            <w:bottom w:val="none" w:sz="0" w:space="0"/>
            <w:right w:val="none" w:sz="0" w:space="0"/>
          </w:pgBorders>
          <w:cols w:space="720" w:num="1"/>
        </w:sectPr>
      </w:pPr>
    </w:p>
    <w:p w14:paraId="4CA37252">
      <w:pPr>
        <w:pStyle w:val="4"/>
        <w:keepNext/>
        <w:keepLines/>
        <w:pageBreakBefore w:val="0"/>
        <w:widowControl w:val="0"/>
        <w:numPr>
          <w:ilvl w:val="0"/>
          <w:numId w:val="51"/>
        </w:numPr>
        <w:kinsoku/>
        <w:wordWrap/>
        <w:overflowPunct/>
        <w:topLinePunct w:val="0"/>
        <w:autoSpaceDE/>
        <w:autoSpaceDN/>
        <w:bidi w:val="0"/>
        <w:adjustRightInd/>
        <w:snapToGrid/>
        <w:spacing w:after="0" w:line="360" w:lineRule="auto"/>
        <w:textAlignment w:val="auto"/>
        <w:rPr>
          <w:rFonts w:hint="eastAsia"/>
          <w:color w:val="auto"/>
          <w:highlight w:val="none"/>
        </w:rPr>
      </w:pPr>
      <w:r>
        <w:rPr>
          <w:rFonts w:hint="eastAsia"/>
          <w:color w:val="auto"/>
          <w:highlight w:val="none"/>
        </w:rPr>
        <w:t xml:space="preserve"> 采购需求</w:t>
      </w:r>
    </w:p>
    <w:p w14:paraId="5D9742F3">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482"/>
        <w:textAlignment w:val="auto"/>
        <w:rPr>
          <w:rFonts w:hint="eastAsia" w:ascii="仿宋" w:hAnsi="仿宋" w:eastAsia="仿宋" w:cs="仿宋"/>
          <w:b/>
          <w:sz w:val="24"/>
          <w:szCs w:val="24"/>
        </w:rPr>
      </w:pPr>
      <w:r>
        <w:rPr>
          <w:rFonts w:hint="eastAsia" w:ascii="仿宋" w:hAnsi="仿宋" w:eastAsia="仿宋" w:cs="仿宋"/>
          <w:b/>
          <w:sz w:val="24"/>
          <w:szCs w:val="24"/>
        </w:rPr>
        <w:t>一、项目概述</w:t>
      </w:r>
    </w:p>
    <w:p w14:paraId="2544F34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根据《浙江省大气污染防治条例》第十七条第三款“重点排污单位自动监测设备不属于强制检定范围的，由环境保护主管部门委托计量检定机构进行计量检定。经计量检定并正常运行的自动监测设备监测的数据可以作为行政执法的依据。”和《</w:t>
      </w:r>
      <w:r>
        <w:rPr>
          <w:rFonts w:hint="eastAsia" w:ascii="仿宋" w:hAnsi="仿宋" w:cs="仿宋"/>
          <w:sz w:val="24"/>
          <w:szCs w:val="24"/>
          <w:lang w:val="en-US" w:eastAsia="zh-CN"/>
        </w:rPr>
        <w:t>浙江省生态环境保护条例》</w:t>
      </w:r>
      <w:r>
        <w:rPr>
          <w:rFonts w:hint="eastAsia" w:ascii="仿宋" w:hAnsi="仿宋" w:eastAsia="仿宋" w:cs="仿宋"/>
          <w:sz w:val="24"/>
          <w:szCs w:val="24"/>
        </w:rPr>
        <w:t>第二十一条条第二款“污染物排放自动监测设备属于强制检定范围的，重点排污单位应当按照国家和省有关规定进行计量检定；不属于强制检定范围的，由生态环境主管部门委托计量检定机构进行计量检定或者校准。”为推动此项工作的开展，</w:t>
      </w:r>
      <w:r>
        <w:rPr>
          <w:rFonts w:hint="eastAsia" w:ascii="仿宋" w:hAnsi="仿宋" w:eastAsia="仿宋" w:cs="仿宋"/>
          <w:b/>
          <w:sz w:val="24"/>
          <w:szCs w:val="24"/>
        </w:rPr>
        <w:t>拟对全区重点污染源烟气</w:t>
      </w:r>
      <w:r>
        <w:rPr>
          <w:rFonts w:hint="eastAsia" w:ascii="仿宋" w:hAnsi="仿宋" w:cs="仿宋"/>
          <w:b/>
          <w:sz w:val="24"/>
          <w:szCs w:val="24"/>
          <w:lang w:val="en-US" w:eastAsia="zh-CN"/>
        </w:rPr>
        <w:t>自动监测</w:t>
      </w:r>
      <w:r>
        <w:rPr>
          <w:rFonts w:hint="eastAsia" w:ascii="仿宋" w:hAnsi="仿宋" w:eastAsia="仿宋" w:cs="仿宋"/>
          <w:b/>
          <w:sz w:val="24"/>
          <w:szCs w:val="24"/>
        </w:rPr>
        <w:t>和废水</w:t>
      </w:r>
      <w:r>
        <w:rPr>
          <w:rFonts w:hint="eastAsia" w:ascii="仿宋" w:hAnsi="仿宋" w:cs="仿宋"/>
          <w:b/>
          <w:sz w:val="24"/>
          <w:szCs w:val="24"/>
          <w:lang w:val="en-US" w:eastAsia="zh-CN"/>
        </w:rPr>
        <w:t>自动监测进行计量检定或</w:t>
      </w:r>
      <w:r>
        <w:rPr>
          <w:rFonts w:hint="eastAsia" w:ascii="仿宋" w:hAnsi="仿宋" w:eastAsia="仿宋" w:cs="仿宋"/>
          <w:b/>
          <w:sz w:val="24"/>
          <w:szCs w:val="24"/>
        </w:rPr>
        <w:t>校准</w:t>
      </w:r>
      <w:r>
        <w:rPr>
          <w:rFonts w:hint="eastAsia" w:ascii="仿宋" w:hAnsi="仿宋" w:eastAsia="仿宋" w:cs="仿宋"/>
          <w:sz w:val="24"/>
          <w:szCs w:val="24"/>
        </w:rPr>
        <w:t>，充分发挥污染源自动监控系统的预警和监控作用。通过该项目的实施，对污染物的排放提供预警作用，提高了污染源排放达标率，促进辖区内环境改善。为积极推动环境监测社会化，保障各项环境监测计量器具检定校准任务的顺利完成，保证委托检定校准任务分配的公开、公平、公正，根据投标人提供的技术服务方案的先进性、科学性、完整性、技术能力与需求的吻合程度以及提供的检定校准人员和检定校准水平等情况的优略程度等各方面因素，通过招标确定第三方计量检定校准机构成员单位。</w:t>
      </w:r>
    </w:p>
    <w:p w14:paraId="4D907212">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二、服务要求</w:t>
      </w:r>
    </w:p>
    <w:p w14:paraId="164FDA7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1、检定/校准机构至少具有</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rPr>
        <w:t>名及以上从事环境计量项目检定/校准工作的技术人员（投标文件中提供从事检测工作的人员一览表，以及相应的教育、培训、经验或资格证明及养老保险证明）。</w:t>
      </w:r>
    </w:p>
    <w:p w14:paraId="2891F59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2、检定/校准机构需建立现代企业管理体制，具有完善的质量手册和程序文件确保检定/校准工作的科学准确性，具有信息化检测业务管理系统，保障检定/校准任务的准确高效完成。</w:t>
      </w:r>
    </w:p>
    <w:p w14:paraId="182C851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3、检定/校准机构必须严格遵守国家法律、法规，严格按照国家计量检定规程或校准规范开展检定/校准工作，保证和维护检定/校准工作的科学性、公正性、诚实性、保密性，确保高质量地完成检定/校准任务。</w:t>
      </w:r>
    </w:p>
    <w:p w14:paraId="36A1785F">
      <w:pPr>
        <w:pStyle w:val="37"/>
        <w:spacing w:after="0" w:line="360" w:lineRule="auto"/>
        <w:ind w:left="0" w:leftChars="0" w:firstLine="480"/>
        <w:rPr>
          <w:rFonts w:hint="eastAsia" w:ascii="仿宋" w:hAnsi="仿宋" w:eastAsia="仿宋" w:cs="仿宋"/>
          <w:sz w:val="24"/>
          <w:szCs w:val="24"/>
        </w:rPr>
      </w:pPr>
      <w:r>
        <w:rPr>
          <w:rFonts w:hint="eastAsia" w:ascii="仿宋" w:hAnsi="仿宋" w:eastAsia="仿宋" w:cs="仿宋"/>
          <w:sz w:val="24"/>
          <w:szCs w:val="24"/>
        </w:rPr>
        <w:t>4、针对本项目需求的时间短、任务重情况，检定/校准机构应组织充分人员（项目</w:t>
      </w:r>
      <w:r>
        <w:rPr>
          <w:rFonts w:hint="eastAsia" w:ascii="仿宋" w:hAnsi="仿宋" w:eastAsia="仿宋" w:cs="仿宋"/>
          <w:sz w:val="24"/>
          <w:szCs w:val="24"/>
          <w:lang w:val="en-US" w:eastAsia="zh-CN"/>
        </w:rPr>
        <w:t>组</w:t>
      </w:r>
      <w:r>
        <w:rPr>
          <w:rFonts w:hint="eastAsia" w:ascii="仿宋" w:hAnsi="仿宋" w:eastAsia="仿宋" w:cs="仿宋"/>
          <w:sz w:val="24"/>
          <w:szCs w:val="24"/>
        </w:rPr>
        <w:t>至少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rPr>
        <w:t>人）、车辆（项目组车辆至少2辆）等必要条件，有能力保障该项目在</w:t>
      </w:r>
      <w:r>
        <w:rPr>
          <w:rFonts w:hint="eastAsia" w:ascii="仿宋" w:hAnsi="仿宋" w:eastAsia="仿宋" w:cs="仿宋"/>
          <w:b/>
          <w:bCs/>
          <w:sz w:val="24"/>
          <w:szCs w:val="24"/>
          <w:highlight w:val="none"/>
        </w:rPr>
        <w:t>要求的服务期限</w:t>
      </w:r>
      <w:r>
        <w:rPr>
          <w:rFonts w:hint="eastAsia" w:ascii="仿宋" w:hAnsi="仿宋" w:eastAsia="仿宋" w:cs="仿宋"/>
          <w:sz w:val="24"/>
          <w:szCs w:val="24"/>
        </w:rPr>
        <w:t>内完成。</w:t>
      </w:r>
    </w:p>
    <w:p w14:paraId="1A998F93">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三、服务内容</w:t>
      </w:r>
    </w:p>
    <w:p w14:paraId="538018F9">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1、本次招标的服务范围为：</w:t>
      </w:r>
      <w:r>
        <w:rPr>
          <w:rFonts w:hint="eastAsia" w:ascii="仿宋" w:hAnsi="仿宋" w:cs="仿宋"/>
          <w:sz w:val="24"/>
          <w:szCs w:val="24"/>
          <w:highlight w:val="none"/>
          <w:lang w:val="en-US" w:eastAsia="zh-CN"/>
        </w:rPr>
        <w:t>66家已</w:t>
      </w:r>
      <w:r>
        <w:rPr>
          <w:rFonts w:hint="eastAsia" w:ascii="仿宋" w:hAnsi="仿宋" w:eastAsia="仿宋" w:cs="仿宋"/>
          <w:sz w:val="24"/>
          <w:szCs w:val="24"/>
          <w:highlight w:val="none"/>
        </w:rPr>
        <w:t>安装</w:t>
      </w:r>
      <w:r>
        <w:rPr>
          <w:rFonts w:hint="eastAsia" w:ascii="仿宋" w:hAnsi="仿宋" w:cs="仿宋"/>
          <w:sz w:val="24"/>
          <w:szCs w:val="24"/>
          <w:highlight w:val="none"/>
          <w:lang w:val="en-US" w:eastAsia="zh-CN"/>
        </w:rPr>
        <w:t>污染源自动监测系统（废水与烟气）</w:t>
      </w:r>
      <w:r>
        <w:rPr>
          <w:rFonts w:hint="eastAsia" w:ascii="仿宋" w:hAnsi="仿宋" w:eastAsia="仿宋" w:cs="仿宋"/>
          <w:sz w:val="24"/>
          <w:szCs w:val="24"/>
          <w:highlight w:val="none"/>
        </w:rPr>
        <w:t>的重点排污单位，检定/校准项目：废水（pH、化学需氧量、氨氮、总氮、总磷、电磁/明渠流量）；废气（二氧化硫、氮氧化物、含氧量及温度、压力和流量等参数）。（项目的实际企业名单和</w:t>
      </w:r>
      <w:r>
        <w:rPr>
          <w:rFonts w:hint="eastAsia" w:ascii="仿宋" w:hAnsi="仿宋" w:cs="仿宋"/>
          <w:sz w:val="24"/>
          <w:szCs w:val="24"/>
          <w:highlight w:val="none"/>
          <w:lang w:val="en-US" w:eastAsia="zh-CN"/>
        </w:rPr>
        <w:t>点位</w:t>
      </w:r>
      <w:r>
        <w:rPr>
          <w:rFonts w:hint="eastAsia" w:ascii="仿宋" w:hAnsi="仿宋" w:eastAsia="仿宋" w:cs="仿宋"/>
          <w:sz w:val="24"/>
          <w:szCs w:val="24"/>
          <w:highlight w:val="none"/>
        </w:rPr>
        <w:t>具体数量以签订合同为准。）</w:t>
      </w:r>
    </w:p>
    <w:p w14:paraId="0065DB83">
      <w:pPr>
        <w:spacing w:line="360" w:lineRule="auto"/>
        <w:ind w:firstLine="480"/>
        <w:rPr>
          <w:rFonts w:hint="eastAsia" w:ascii="仿宋" w:hAnsi="仿宋" w:eastAsia="仿宋" w:cs="仿宋"/>
          <w:color w:val="auto"/>
          <w:sz w:val="24"/>
          <w:szCs w:val="24"/>
        </w:rPr>
      </w:pPr>
      <w:r>
        <w:rPr>
          <w:rFonts w:hint="eastAsia" w:ascii="仿宋" w:hAnsi="仿宋" w:eastAsia="仿宋" w:cs="仿宋"/>
          <w:sz w:val="24"/>
          <w:szCs w:val="24"/>
        </w:rPr>
        <w:t>2、本次招标的</w:t>
      </w:r>
      <w:r>
        <w:rPr>
          <w:rFonts w:hint="eastAsia" w:ascii="仿宋" w:hAnsi="仿宋" w:cs="仿宋"/>
          <w:sz w:val="24"/>
          <w:szCs w:val="24"/>
          <w:lang w:val="en-US" w:eastAsia="zh-CN"/>
        </w:rPr>
        <w:t>2024</w:t>
      </w:r>
      <w:r>
        <w:rPr>
          <w:rFonts w:hint="eastAsia" w:ascii="仿宋" w:hAnsi="仿宋" w:eastAsia="仿宋" w:cs="仿宋"/>
          <w:sz w:val="24"/>
          <w:szCs w:val="24"/>
        </w:rPr>
        <w:t>年全区重点污染源废水污染源主动监控系统检定校准项目的服务期限为：</w:t>
      </w:r>
      <w:r>
        <w:rPr>
          <w:rFonts w:hint="eastAsia" w:ascii="仿宋" w:hAnsi="仿宋" w:cs="仿宋"/>
          <w:b/>
          <w:bCs/>
          <w:color w:val="auto"/>
          <w:sz w:val="24"/>
          <w:szCs w:val="24"/>
          <w:highlight w:val="none"/>
        </w:rPr>
        <w:t>自合同生效之日起</w:t>
      </w:r>
      <w:r>
        <w:rPr>
          <w:rFonts w:hint="eastAsia" w:ascii="仿宋" w:hAnsi="仿宋" w:cs="仿宋"/>
          <w:b/>
          <w:bCs/>
          <w:color w:val="auto"/>
          <w:sz w:val="24"/>
          <w:szCs w:val="24"/>
          <w:highlight w:val="none"/>
          <w:lang w:val="en-US" w:eastAsia="zh-CN"/>
        </w:rPr>
        <w:t>2个月内</w:t>
      </w:r>
      <w:r>
        <w:rPr>
          <w:rFonts w:hint="eastAsia" w:ascii="仿宋" w:hAnsi="仿宋" w:cs="仿宋"/>
          <w:b/>
          <w:bCs/>
          <w:color w:val="auto"/>
          <w:sz w:val="24"/>
          <w:szCs w:val="24"/>
          <w:highlight w:val="none"/>
        </w:rPr>
        <w:t>完成</w:t>
      </w:r>
      <w:r>
        <w:rPr>
          <w:rFonts w:hint="eastAsia" w:ascii="仿宋" w:hAnsi="仿宋" w:cs="仿宋"/>
          <w:b/>
          <w:bCs/>
          <w:color w:val="auto"/>
          <w:sz w:val="24"/>
          <w:szCs w:val="24"/>
          <w:highlight w:val="none"/>
          <w:lang w:val="en-US" w:eastAsia="zh-CN"/>
        </w:rPr>
        <w:t>项目所有内容，3个月内完成</w:t>
      </w:r>
      <w:r>
        <w:rPr>
          <w:rFonts w:hint="eastAsia" w:ascii="仿宋" w:hAnsi="仿宋" w:cs="仿宋"/>
          <w:b/>
          <w:bCs/>
          <w:color w:val="auto"/>
          <w:sz w:val="24"/>
          <w:szCs w:val="24"/>
          <w:highlight w:val="none"/>
        </w:rPr>
        <w:t>验收合格</w:t>
      </w:r>
      <w:r>
        <w:rPr>
          <w:rFonts w:hint="eastAsia" w:ascii="仿宋" w:hAnsi="仿宋" w:eastAsia="仿宋" w:cs="仿宋"/>
          <w:color w:val="auto"/>
          <w:sz w:val="24"/>
          <w:szCs w:val="24"/>
        </w:rPr>
        <w:t>。</w:t>
      </w:r>
    </w:p>
    <w:p w14:paraId="34EACB7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3、中标的第三方检定/校准机构需在合同期结束后5日内将计量检定/校准结果报表报送至采购人。</w:t>
      </w:r>
    </w:p>
    <w:p w14:paraId="4323A6E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本次计量检定/校准费用报价应包括以下复测费用：废气校准复测项目在80项及内的，检定单位应免费进行二次复检，招标单位按不再额外支付费用。废水校准复测项目每个指标在点数（项目）总数的5%内的，检定单位应免费进行二次复检，招标单位按不再额外支付费用。</w:t>
      </w:r>
    </w:p>
    <w:p w14:paraId="47546095">
      <w:pPr>
        <w:snapToGrid w:val="0"/>
        <w:spacing w:line="360" w:lineRule="auto"/>
        <w:ind w:firstLine="482"/>
        <w:rPr>
          <w:rFonts w:hint="eastAsia" w:ascii="仿宋" w:hAnsi="仿宋" w:eastAsia="仿宋" w:cs="仿宋"/>
          <w:b/>
          <w:kern w:val="0"/>
          <w:sz w:val="24"/>
          <w:szCs w:val="24"/>
        </w:rPr>
      </w:pPr>
      <w:r>
        <w:rPr>
          <w:rFonts w:hint="eastAsia" w:ascii="仿宋" w:hAnsi="仿宋" w:eastAsia="仿宋" w:cs="仿宋"/>
          <w:b/>
          <w:kern w:val="0"/>
          <w:sz w:val="24"/>
          <w:szCs w:val="24"/>
        </w:rPr>
        <w:t>四、支付方式</w:t>
      </w:r>
    </w:p>
    <w:p w14:paraId="6B7A8B58">
      <w:pPr>
        <w:snapToGrid w:val="0"/>
        <w:spacing w:line="360" w:lineRule="auto"/>
        <w:ind w:firstLine="480"/>
        <w:rPr>
          <w:rFonts w:hint="eastAsia" w:ascii="仿宋" w:hAnsi="仿宋" w:eastAsia="仿宋" w:cs="仿宋"/>
          <w:kern w:val="0"/>
          <w:sz w:val="24"/>
          <w:szCs w:val="24"/>
          <w:lang w:eastAsia="zh-CN"/>
        </w:rPr>
      </w:pPr>
      <w:r>
        <w:rPr>
          <w:rFonts w:hint="eastAsia" w:ascii="仿宋" w:hAnsi="仿宋" w:eastAsia="仿宋" w:cs="仿宋"/>
          <w:sz w:val="24"/>
          <w:szCs w:val="24"/>
        </w:rPr>
        <w:t>完成合同要求的全部事项并通过验收后15个工作日内，支付合同款</w:t>
      </w:r>
      <w:r>
        <w:rPr>
          <w:rFonts w:hint="eastAsia" w:ascii="仿宋" w:hAnsi="仿宋" w:cs="仿宋"/>
          <w:sz w:val="24"/>
          <w:szCs w:val="24"/>
          <w:lang w:val="en-US" w:eastAsia="zh-CN"/>
        </w:rPr>
        <w:t>10</w:t>
      </w:r>
      <w:r>
        <w:rPr>
          <w:rFonts w:hint="eastAsia" w:ascii="仿宋" w:hAnsi="仿宋" w:eastAsia="仿宋" w:cs="仿宋"/>
          <w:sz w:val="24"/>
          <w:szCs w:val="24"/>
        </w:rPr>
        <w:t>0%。</w:t>
      </w:r>
      <w:r>
        <w:rPr>
          <w:rFonts w:hint="eastAsia" w:ascii="仿宋" w:hAnsi="仿宋" w:cs="仿宋"/>
          <w:sz w:val="24"/>
          <w:szCs w:val="24"/>
          <w:lang w:eastAsia="zh-CN"/>
        </w:rPr>
        <w:t>（支付按财政政策安排，因</w:t>
      </w:r>
      <w:r>
        <w:rPr>
          <w:rFonts w:hint="eastAsia" w:ascii="仿宋" w:hAnsi="仿宋" w:cs="仿宋"/>
          <w:sz w:val="24"/>
          <w:szCs w:val="24"/>
          <w:lang w:val="en-US" w:eastAsia="zh-CN"/>
        </w:rPr>
        <w:t>已</w:t>
      </w:r>
      <w:r>
        <w:rPr>
          <w:rFonts w:hint="eastAsia" w:ascii="仿宋" w:hAnsi="仿宋" w:cs="仿宋"/>
          <w:sz w:val="24"/>
          <w:szCs w:val="24"/>
          <w:lang w:eastAsia="zh-CN"/>
        </w:rPr>
        <w:t>方提供发票不合财政要求或者财政预算拨付等客观原因造成甲方不能及时支付项目经费甲方不承拍责任）</w:t>
      </w:r>
    </w:p>
    <w:p w14:paraId="05132AB1">
      <w:pPr>
        <w:snapToGrid w:val="0"/>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五、对团队人员的要求</w:t>
      </w:r>
    </w:p>
    <w:p w14:paraId="54DBB77F">
      <w:pPr>
        <w:pStyle w:val="561"/>
        <w:adjustRightInd w:val="0"/>
        <w:snapToGrid w:val="0"/>
        <w:spacing w:beforeLines="0" w:line="360" w:lineRule="auto"/>
        <w:ind w:firstLine="559" w:firstLineChars="233"/>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项目负责人具有</w:t>
      </w:r>
      <w:r>
        <w:rPr>
          <w:rFonts w:hint="eastAsia" w:ascii="仿宋" w:hAnsi="仿宋" w:eastAsia="仿宋" w:cs="仿宋"/>
          <w:color w:val="auto"/>
          <w:kern w:val="0"/>
          <w:sz w:val="24"/>
          <w:szCs w:val="24"/>
          <w:highlight w:val="none"/>
          <w:lang w:val="en-US" w:eastAsia="zh-CN"/>
        </w:rPr>
        <w:t>质量或</w:t>
      </w:r>
      <w:r>
        <w:rPr>
          <w:rFonts w:hint="eastAsia" w:ascii="仿宋" w:hAnsi="仿宋" w:eastAsia="仿宋" w:cs="仿宋"/>
          <w:color w:val="auto"/>
          <w:kern w:val="0"/>
          <w:sz w:val="24"/>
          <w:szCs w:val="24"/>
          <w:highlight w:val="none"/>
        </w:rPr>
        <w:t>计量专业</w:t>
      </w:r>
      <w:r>
        <w:rPr>
          <w:rFonts w:hint="eastAsia" w:ascii="仿宋" w:hAnsi="仿宋" w:eastAsia="仿宋" w:cs="仿宋"/>
          <w:color w:val="auto"/>
          <w:kern w:val="0"/>
          <w:sz w:val="24"/>
          <w:szCs w:val="24"/>
          <w:highlight w:val="none"/>
          <w:lang w:val="en-US" w:eastAsia="zh-CN"/>
        </w:rPr>
        <w:t>中级及以上职称</w:t>
      </w:r>
      <w:r>
        <w:rPr>
          <w:rFonts w:hint="eastAsia" w:ascii="仿宋" w:hAnsi="仿宋" w:eastAsia="仿宋" w:cs="仿宋"/>
          <w:color w:val="auto"/>
          <w:kern w:val="0"/>
          <w:sz w:val="24"/>
          <w:szCs w:val="24"/>
          <w:highlight w:val="none"/>
        </w:rPr>
        <w:t>，项目组至少具有</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名及以上从事环境计量项目检定/校准工作的技术人员力，至少有2名</w:t>
      </w:r>
      <w:r>
        <w:rPr>
          <w:rFonts w:hint="eastAsia" w:ascii="仿宋" w:hAnsi="仿宋" w:eastAsia="仿宋" w:cs="仿宋"/>
          <w:color w:val="auto"/>
          <w:kern w:val="0"/>
          <w:sz w:val="24"/>
          <w:szCs w:val="24"/>
          <w:highlight w:val="none"/>
          <w:lang w:val="en-US" w:eastAsia="zh-CN"/>
        </w:rPr>
        <w:t>质量或</w:t>
      </w:r>
      <w:r>
        <w:rPr>
          <w:rFonts w:hint="eastAsia" w:ascii="仿宋" w:hAnsi="仿宋" w:eastAsia="仿宋" w:cs="仿宋"/>
          <w:color w:val="auto"/>
          <w:kern w:val="0"/>
          <w:sz w:val="24"/>
          <w:szCs w:val="24"/>
          <w:highlight w:val="none"/>
        </w:rPr>
        <w:t>计量专业中级以上职称，至少1人具有一级注册计量师资格。</w:t>
      </w:r>
    </w:p>
    <w:p w14:paraId="7E806998">
      <w:pPr>
        <w:snapToGrid w:val="0"/>
        <w:spacing w:line="360" w:lineRule="auto"/>
        <w:ind w:firstLine="48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六、验收要求</w:t>
      </w:r>
    </w:p>
    <w:p w14:paraId="406DD3EB">
      <w:pPr>
        <w:snapToGrid w:val="0"/>
        <w:spacing w:line="360" w:lineRule="auto"/>
        <w:ind w:firstLine="443" w:firstLineChars="184"/>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采购人按照招标文件和合同进行验收。根据《杭州市政府采购履约验收暂行办法》杭财采监〔2019〕10 号文，进行履约验收，验收合格报告作为项目支付的依据。初次验收费用由采购人支付。如初次验收未通过，后续验收费用由中标人支付。</w:t>
      </w:r>
    </w:p>
    <w:p w14:paraId="513443DA">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七、服务标准</w:t>
      </w:r>
    </w:p>
    <w:p w14:paraId="056E8D61">
      <w:pPr>
        <w:snapToGrid w:val="0"/>
        <w:spacing w:line="360" w:lineRule="auto"/>
        <w:ind w:firstLine="482"/>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本项目需执行的国家相关标准、行业标准、地方标准。</w:t>
      </w:r>
    </w:p>
    <w:p w14:paraId="672785D5">
      <w:pPr>
        <w:pStyle w:val="561"/>
        <w:adjustRightInd w:val="0"/>
        <w:snapToGrid w:val="0"/>
        <w:spacing w:beforeLines="0" w:line="360" w:lineRule="auto"/>
        <w:ind w:firstLine="559" w:firstLineChars="233"/>
        <w:rPr>
          <w:color w:val="0000FF"/>
        </w:rPr>
      </w:pPr>
      <w:r>
        <w:rPr>
          <w:rFonts w:hint="eastAsia" w:ascii="仿宋" w:hAnsi="仿宋" w:eastAsia="仿宋" w:cs="仿宋"/>
          <w:b w:val="0"/>
          <w:bCs w:val="0"/>
          <w:color w:val="auto"/>
          <w:kern w:val="0"/>
          <w:sz w:val="24"/>
          <w:szCs w:val="24"/>
          <w:highlight w:val="none"/>
        </w:rPr>
        <w:t>本项目</w:t>
      </w:r>
      <w:r>
        <w:rPr>
          <w:rFonts w:hint="eastAsia" w:ascii="仿宋" w:hAnsi="仿宋" w:eastAsia="仿宋" w:cs="仿宋"/>
          <w:color w:val="auto"/>
          <w:kern w:val="0"/>
          <w:sz w:val="24"/>
          <w:szCs w:val="24"/>
          <w:highlight w:val="none"/>
        </w:rPr>
        <w:t>经</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同意，</w:t>
      </w:r>
      <w:r>
        <w:rPr>
          <w:rFonts w:hint="eastAsia" w:ascii="仿宋" w:hAnsi="仿宋" w:eastAsia="仿宋" w:cs="仿宋"/>
          <w:color w:val="auto"/>
          <w:kern w:val="0"/>
          <w:sz w:val="24"/>
          <w:szCs w:val="24"/>
          <w:highlight w:val="none"/>
          <w:lang w:val="en-US" w:eastAsia="zh-CN"/>
        </w:rPr>
        <w:t>中标供应商</w:t>
      </w:r>
      <w:r>
        <w:rPr>
          <w:rFonts w:hint="eastAsia" w:ascii="仿宋" w:hAnsi="仿宋" w:eastAsia="仿宋" w:cs="仿宋"/>
          <w:color w:val="auto"/>
          <w:kern w:val="0"/>
          <w:sz w:val="24"/>
          <w:szCs w:val="24"/>
          <w:highlight w:val="none"/>
        </w:rPr>
        <w:t>可以依法采取分包方式，即：依法可以将合同项下的部分非主体、非关键性工作分包给他人完成，接受分包的人应当具备相应的资格条件，并不得再次分包，且</w:t>
      </w:r>
      <w:r>
        <w:rPr>
          <w:rFonts w:hint="eastAsia" w:ascii="仿宋" w:hAnsi="仿宋" w:eastAsia="仿宋" w:cs="仿宋"/>
          <w:color w:val="auto"/>
          <w:kern w:val="0"/>
          <w:sz w:val="24"/>
          <w:szCs w:val="24"/>
          <w:highlight w:val="none"/>
          <w:lang w:val="en-US" w:eastAsia="zh-CN"/>
        </w:rPr>
        <w:t>中标供应商</w:t>
      </w:r>
      <w:r>
        <w:rPr>
          <w:rFonts w:hint="eastAsia" w:ascii="仿宋" w:hAnsi="仿宋" w:eastAsia="仿宋" w:cs="仿宋"/>
          <w:color w:val="auto"/>
          <w:kern w:val="0"/>
          <w:sz w:val="24"/>
          <w:szCs w:val="24"/>
          <w:highlight w:val="none"/>
        </w:rPr>
        <w:t>应就分包项目向</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负责，并与分包供应商就分包项目向</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承担连带责任。</w:t>
      </w:r>
    </w:p>
    <w:p w14:paraId="6AAFACAE">
      <w:pPr>
        <w:pStyle w:val="2"/>
        <w:rPr>
          <w:rFonts w:hint="eastAsia" w:ascii="仿宋" w:hAnsi="仿宋" w:eastAsia="仿宋" w:cs="仿宋"/>
          <w:color w:val="auto"/>
          <w:sz w:val="24"/>
          <w:szCs w:val="24"/>
        </w:rPr>
      </w:pPr>
    </w:p>
    <w:p w14:paraId="2B5E6A53">
      <w:pPr>
        <w:pStyle w:val="2"/>
        <w:rPr>
          <w:rFonts w:hint="eastAsia" w:ascii="仿宋" w:hAnsi="仿宋" w:eastAsia="仿宋" w:cs="仿宋"/>
          <w:color w:val="auto"/>
          <w:sz w:val="24"/>
          <w:szCs w:val="24"/>
        </w:rPr>
      </w:pPr>
    </w:p>
    <w:p w14:paraId="61EBC5C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八、服务范围清单：</w:t>
      </w:r>
      <w:r>
        <w:rPr>
          <w:rFonts w:hint="eastAsia" w:ascii="仿宋" w:hAnsi="仿宋" w:cs="仿宋"/>
          <w:color w:val="auto"/>
          <w:sz w:val="24"/>
          <w:szCs w:val="24"/>
          <w:highlight w:val="none"/>
          <w:lang w:val="en-US" w:eastAsia="zh-CN"/>
        </w:rPr>
        <w:t>（包括但不限于以下服务范围，具体以实际为准）</w:t>
      </w:r>
    </w:p>
    <w:tbl>
      <w:tblPr>
        <w:tblStyle w:val="89"/>
        <w:tblpPr w:leftFromText="180" w:rightFromText="180" w:vertAnchor="text" w:horzAnchor="page" w:tblpX="1789" w:tblpY="509"/>
        <w:tblOverlap w:val="never"/>
        <w:tblW w:w="8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2286"/>
        <w:gridCol w:w="1862"/>
        <w:gridCol w:w="3714"/>
      </w:tblGrid>
      <w:tr w14:paraId="0BAF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A10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9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企业名称</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E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站点名称</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A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因子</w:t>
            </w:r>
          </w:p>
        </w:tc>
      </w:tr>
      <w:tr w14:paraId="7F1B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49D1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58E4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浙江江铜富冶和鼎铜业有限公司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F47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5C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69E4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54701">
            <w:pPr>
              <w:jc w:val="both"/>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FAEEB">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8B3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1#制酸排放口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BF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0A87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C2B25">
            <w:pPr>
              <w:jc w:val="both"/>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AA91">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B49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3#环集排放口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9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二氧化硫 氮氧化物 氧气含量 烟气温度 烟气压力 烟气湿度 烟气流速 烟气流量</w:t>
            </w:r>
          </w:p>
        </w:tc>
      </w:tr>
      <w:tr w14:paraId="5CCB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40C61">
            <w:pPr>
              <w:jc w:val="both"/>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1BEB8">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305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2#制酸排放口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0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5968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CA72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5A5F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海正药业（杭州）有限公司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26E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E9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总磷 总氮 废水瞬时流量</w:t>
            </w:r>
          </w:p>
        </w:tc>
      </w:tr>
      <w:tr w14:paraId="500A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1486B">
            <w:pPr>
              <w:jc w:val="both"/>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E34E">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40F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D9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3DAF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1C10">
            <w:pPr>
              <w:jc w:val="both"/>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6FEB">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898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（二期CEMS）</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04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01CD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006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E14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浙江华达新型材料股份有限公司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ECD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85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7DB6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F782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C2E6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光大环境能源（杭州富阳）有限公司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D18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清净下水总排口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32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6E52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DDA1B">
            <w:pPr>
              <w:jc w:val="both"/>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3521B">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592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烟气标排口1#</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A4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二氧化硫 氮氧化物 一氧化碳 氯化氢 氧气含量 烟气温度 烟气压力 烟气湿度 烟气流速 烟气流量</w:t>
            </w:r>
          </w:p>
        </w:tc>
      </w:tr>
      <w:tr w14:paraId="4844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72D63">
            <w:pPr>
              <w:jc w:val="both"/>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B4082">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016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烟气标排口2#</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B2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二氧化硫 氮氧化物 一氧化碳 氯化氢 氧气含量 烟气温度 烟气压力 烟气湿度 烟气流速 烟气流量</w:t>
            </w:r>
          </w:p>
        </w:tc>
      </w:tr>
      <w:tr w14:paraId="5130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45D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3A5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浙江金固股份有限公司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623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44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3FE6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E6B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278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浙江金固股份有限公司（场口工业园）</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15E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0C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422E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F31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C6B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杭州立富实业有限公司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AA5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7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18C9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F39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343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杭州富源华彩钢有限公司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70B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0C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24ED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33E1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C065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浙江奔乐生物科技股份有限公司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BFE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04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2BEC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17B0">
            <w:pPr>
              <w:jc w:val="center"/>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894F0">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254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氧化锌排放口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A1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3A0E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28B25">
            <w:pPr>
              <w:jc w:val="center"/>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D6E80">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B53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次氧化锌回转窑排放口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EE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4BED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C2C6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441C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杭州富阳鸿源再生资源利用有限公司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A65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4E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1421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85942">
            <w:pPr>
              <w:jc w:val="center"/>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D9ADC">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430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59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氮氧化物 氧气含量 烟气温度 烟气压力 烟气湿度 烟气流速 烟气流量</w:t>
            </w:r>
          </w:p>
        </w:tc>
      </w:tr>
      <w:tr w14:paraId="6B479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E996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FEB6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杭州富伦生态科技有限公司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A29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E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0ECF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C6263">
            <w:pPr>
              <w:jc w:val="center"/>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70DBF">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CC5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5F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氮氧化物 氧气含量 烟气温度 烟气压力 烟气湿度 烟气流速 烟气流量</w:t>
            </w:r>
          </w:p>
        </w:tc>
      </w:tr>
      <w:tr w14:paraId="1BCE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DFE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D0B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杭州富阳水务有限公司（新登排水分公司）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FF6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1E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总磷 总氮 废水瞬时流量</w:t>
            </w:r>
          </w:p>
        </w:tc>
      </w:tr>
      <w:tr w14:paraId="7179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B06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002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杭州富阳水务有限公司（场口排水分公司）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76F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6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总磷 总氮 废水瞬时流量</w:t>
            </w:r>
          </w:p>
        </w:tc>
      </w:tr>
      <w:tr w14:paraId="10EF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6BB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186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杭州富阳水务有限公司（大源污水厂）</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1FA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4E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总磷 总氮 废水瞬时流量</w:t>
            </w:r>
          </w:p>
        </w:tc>
      </w:tr>
      <w:tr w14:paraId="5357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325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93F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杭州富阳水务有限公司（富阳排水分公司）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8B2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7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总磷 总氮 废水瞬时流量</w:t>
            </w:r>
          </w:p>
        </w:tc>
      </w:tr>
      <w:tr w14:paraId="28E2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160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DD4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杭州富阳华丰表面精饰科技有限公司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0A6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5F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512F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210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47A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杭州富阳永恒电镀厂</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5FA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31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PH值 化学需氧量 氨氮 废水瞬时流量 </w:t>
            </w:r>
          </w:p>
        </w:tc>
      </w:tr>
      <w:tr w14:paraId="4EB7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962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272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杭州富阳光明电镀厂</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415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DA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PH值 化学需氧量 氨氮 废水瞬时流量 </w:t>
            </w:r>
          </w:p>
        </w:tc>
      </w:tr>
      <w:tr w14:paraId="5CA5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4DF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F41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杭州富阳立利电镀厂</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B8A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1B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PH值 化学需氧量 氨氮 废水瞬时流量 </w:t>
            </w:r>
          </w:p>
        </w:tc>
      </w:tr>
      <w:tr w14:paraId="1307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7E4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79D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杭州富阳松华电镀有限公司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F4B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02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PH值 废水瞬时流量 </w:t>
            </w:r>
          </w:p>
        </w:tc>
      </w:tr>
      <w:tr w14:paraId="0F2F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823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49E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杭州佳兴镀锌有限公司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702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17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7784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0B5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012C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杭州富阳上俞铅锌厂</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33D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7A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  总锌</w:t>
            </w:r>
          </w:p>
        </w:tc>
      </w:tr>
      <w:tr w14:paraId="628C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C7B1">
            <w:pPr>
              <w:jc w:val="center"/>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E0D75">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07E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F8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废水瞬时流量</w:t>
            </w:r>
          </w:p>
        </w:tc>
      </w:tr>
      <w:tr w14:paraId="7178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7C9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CBA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富阳咸康选矿厂</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AEB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3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4B52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1F9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AF4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富阳选矿厂</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6BA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4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6926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FA7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860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杭州富阳辉煌纸业有限公司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65F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31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5734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C07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115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杭州富阳兴荣纸业有限公司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BBE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A3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05CF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338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223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杭州富阳登月纸业有限公司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B78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CD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7CE2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C7A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24C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杭州富阳立新纸业有限公司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816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27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24B7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C82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3FB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杭州富阳飞皇纸业有限公司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FE6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32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4048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2A7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406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685800</wp:posOffset>
                  </wp:positionH>
                  <wp:positionV relativeFrom="paragraph">
                    <wp:posOffset>48260</wp:posOffset>
                  </wp:positionV>
                  <wp:extent cx="303530" cy="305435"/>
                  <wp:effectExtent l="0" t="0" r="0" b="0"/>
                  <wp:wrapNone/>
                  <wp:docPr id="12" name="矩形_1"/>
                  <wp:cNvGraphicFramePr/>
                  <a:graphic xmlns:a="http://schemas.openxmlformats.org/drawingml/2006/main">
                    <a:graphicData uri="http://schemas.openxmlformats.org/drawingml/2006/picture">
                      <pic:pic xmlns:pic="http://schemas.openxmlformats.org/drawingml/2006/picture">
                        <pic:nvPicPr>
                          <pic:cNvPr id="12" name="矩形_1"/>
                          <pic:cNvPicPr/>
                        </pic:nvPicPr>
                        <pic:blipFill>
                          <a:blip r:embed="rId19"/>
                          <a:stretch>
                            <a:fillRect/>
                          </a:stretch>
                        </pic:blipFill>
                        <pic:spPr>
                          <a:xfrm>
                            <a:off x="0" y="0"/>
                            <a:ext cx="303530" cy="305435"/>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lang w:val="en-US" w:eastAsia="zh-CN" w:bidi="ar"/>
              </w:rPr>
              <w:t>杭州富阳万瑞达纸业有限公司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1B4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5C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227F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B18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4A4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杭州富阳荣华纸业有限公司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E4F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B5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344D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33D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A00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杭州富阳新申造纸厂</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14A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D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1307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E35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136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杭州富阳永恒纸业有限公司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199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1C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5B45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AF1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226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杭州富宇杰纸业有限公司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569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E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7C66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7C5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B94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杭州特种纸业有限公司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372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6A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0937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48B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DEA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杭州富阳蓝虹造纸厂</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A01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A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0423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033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7B8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杭州富阳杭富罐头食品有限公司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81D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7C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725A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1E5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F15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杭州富阳食品有限责任公司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D6B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04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总磷 总氮 废水瞬时流量</w:t>
            </w:r>
          </w:p>
        </w:tc>
      </w:tr>
      <w:tr w14:paraId="71E1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9D8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10D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杭州富阳杭富罐头食品有限公司新浦分公司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EF0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79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5D2F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EA1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AFE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杭州富阳富春江罐头食品有限公司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3BD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5E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6779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B1F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C06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杭州富阳农发生态养殖有限公司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A62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AB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1858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25C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D9A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杭州多宝电子有限公司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925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E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236E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422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2B0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浙锚科技股份有限公司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EBF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E6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1E9C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AA0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74C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浙江海正动物保健品有限公司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9AB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标排口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66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106A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995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588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浙江九本环保技术有限公司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223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0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5F6B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74F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EC9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浙江锦润生物科技有限公司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35F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标排口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4E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3FEE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7E0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44F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杭州富阳安合聚高新材料制造厂</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C89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3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59E8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2A7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891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杭州奔宇科技有限公司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DB3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标排口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6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总磷 废水瞬时流量</w:t>
            </w:r>
          </w:p>
        </w:tc>
      </w:tr>
      <w:tr w14:paraId="591CD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BB7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79D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杭州富阳四季红染织有限公司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83E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B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6CD2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A96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551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杭州市富阳区第一人民医院</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29D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0F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 总余氯</w:t>
            </w:r>
          </w:p>
        </w:tc>
      </w:tr>
      <w:tr w14:paraId="2609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1D8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D69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杭州市富阳区中医院</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E01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2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 总余氯</w:t>
            </w:r>
          </w:p>
        </w:tc>
      </w:tr>
      <w:tr w14:paraId="2D7A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DFE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192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杭州富阳千禧笋厂</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19D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D8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总氮  废水瞬时流量</w:t>
            </w:r>
          </w:p>
        </w:tc>
      </w:tr>
      <w:tr w14:paraId="5A6C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495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82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杭州富阳大自然食品有限公司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06C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4A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pH值 化学需氧量 氨氮 废水瞬时流量</w:t>
            </w:r>
          </w:p>
        </w:tc>
      </w:tr>
      <w:tr w14:paraId="3C0E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8BF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7D3F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杭州山亚南方水泥有限公司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D65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1#窑尾排放口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C5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6CF2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82FF">
            <w:pPr>
              <w:jc w:val="center"/>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9E9EB">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728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2#窑头排放口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59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氧气含量 烟气温度 烟气压力 烟气湿度 烟气流速 烟气流量</w:t>
            </w:r>
          </w:p>
        </w:tc>
      </w:tr>
      <w:tr w14:paraId="22BE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B938">
            <w:pPr>
              <w:jc w:val="center"/>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96A80">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02C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3#窑尾排放口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6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4CDC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5920">
            <w:pPr>
              <w:jc w:val="center"/>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D0C6A">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FD9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4#窑头排放口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5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氧气含量 烟气温度 烟气压力 烟气湿度 烟气流速 烟气流量</w:t>
            </w:r>
          </w:p>
        </w:tc>
      </w:tr>
      <w:tr w14:paraId="10C3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4CC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865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杭州富阳登城水泥有限公司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FA6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1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氧气含量 烟气温度 烟气压力 烟气湿度 烟气流速 烟气流量</w:t>
            </w:r>
          </w:p>
        </w:tc>
      </w:tr>
      <w:tr w14:paraId="1F92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96B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68B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杭州富阳申能固废环保再生有限公司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BA7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F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5A62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8C0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2642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杭州中策清泉实业有限公司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8DB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3E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二氧化硫 氮氧化物 氧气含量 烟气温度 烟气压力 烟气湿度 烟气流速 烟气流量</w:t>
            </w:r>
          </w:p>
        </w:tc>
      </w:tr>
      <w:tr w14:paraId="4641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B60A">
            <w:pPr>
              <w:jc w:val="center"/>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08738">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88D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热风炉废气排放口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20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541B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092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F61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杭州富阳南方建材有限公司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8C8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6D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氧气含量 烟气温度 烟气压力 烟气湿度 烟气流速 烟气流量</w:t>
            </w:r>
          </w:p>
        </w:tc>
      </w:tr>
      <w:tr w14:paraId="1A76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82C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439F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杭州保利电梯导轨制造有限公司 废气排放口</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5B33">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8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氧气含量 烟气温度 烟气压力 烟气湿度 烟气流速 烟气流量</w:t>
            </w:r>
          </w:p>
        </w:tc>
      </w:tr>
      <w:tr w14:paraId="30E8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E380">
            <w:pPr>
              <w:jc w:val="center"/>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3E6DD">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133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B4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氧气含量 烟气温度 烟气压力 烟气湿度 烟气流速 烟气流量</w:t>
            </w:r>
          </w:p>
        </w:tc>
      </w:tr>
      <w:tr w14:paraId="1A05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B3C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1A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杭州广恒锌业有限公司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E6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2B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氧气含量 烟气温度 烟气压力 烟气湿度 烟气流速 烟气流量</w:t>
            </w:r>
          </w:p>
        </w:tc>
      </w:tr>
      <w:tr w14:paraId="32B6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4F7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E206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浙江振鑫新材料科技有限公司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3D0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1号废气排放口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9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08B7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16DC">
            <w:pPr>
              <w:jc w:val="center"/>
              <w:rPr>
                <w:rFonts w:hint="eastAsia" w:ascii="仿宋" w:hAnsi="仿宋" w:eastAsia="仿宋" w:cs="仿宋"/>
                <w:i w:val="0"/>
                <w:iCs w:val="0"/>
                <w:color w:val="000000"/>
                <w:sz w:val="24"/>
                <w:szCs w:val="24"/>
                <w:u w:val="none"/>
              </w:rPr>
            </w:pP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27648">
            <w:pPr>
              <w:jc w:val="left"/>
              <w:rPr>
                <w:rFonts w:hint="eastAsia" w:ascii="仿宋" w:hAnsi="仿宋" w:eastAsia="仿宋" w:cs="仿宋"/>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D5C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2号废气排放口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DE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0B6A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998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5A9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杭州春城建材有限公司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81D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3530" cy="305435"/>
                  <wp:effectExtent l="0" t="0" r="0" b="0"/>
                  <wp:wrapNone/>
                  <wp:docPr id="19" name="矩形_23"/>
                  <wp:cNvGraphicFramePr/>
                  <a:graphic xmlns:a="http://schemas.openxmlformats.org/drawingml/2006/main">
                    <a:graphicData uri="http://schemas.openxmlformats.org/drawingml/2006/picture">
                      <pic:pic xmlns:pic="http://schemas.openxmlformats.org/drawingml/2006/picture">
                        <pic:nvPicPr>
                          <pic:cNvPr id="19" name="矩形_23"/>
                          <pic:cNvPicPr/>
                        </pic:nvPicPr>
                        <pic:blipFill>
                          <a:blip r:embed="rId20"/>
                          <a:stretch>
                            <a:fillRect/>
                          </a:stretch>
                        </pic:blipFill>
                        <pic:spPr>
                          <a:xfrm>
                            <a:off x="0" y="0"/>
                            <a:ext cx="303530" cy="305435"/>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F4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二氧化硫 氮氧化物 氧气含量 烟气温度 烟气压力 烟气湿度 烟气流速 烟气流量</w:t>
            </w:r>
          </w:p>
        </w:tc>
      </w:tr>
      <w:tr w14:paraId="6332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0A0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42A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杭州富阳金页建材有限公司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052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F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二氧化硫 氮氧化物 氧气含量 烟气温度 烟气压力 烟气湿度 烟气流速 烟气流量</w:t>
            </w:r>
          </w:p>
        </w:tc>
      </w:tr>
      <w:tr w14:paraId="5E42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047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9C48">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杭州富阳森杰新型建材有限公司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801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9E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二氧化硫 氮氧化物 氧气含量 烟气温度 烟气压力 烟气湿度 烟气流速 烟气流量</w:t>
            </w:r>
          </w:p>
        </w:tc>
      </w:tr>
      <w:tr w14:paraId="340F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CAB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A3C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杭州垚金锌业有限公司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B9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8F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氧气含量 烟气温度 烟气压力 烟气湿度 烟气流速 烟气流量</w:t>
            </w:r>
          </w:p>
        </w:tc>
      </w:tr>
      <w:tr w14:paraId="13A0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A7B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A9F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杭州豪腾科技有限公司</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F6C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3530" cy="180975"/>
                  <wp:effectExtent l="0" t="0" r="0" b="0"/>
                  <wp:wrapNone/>
                  <wp:docPr id="21" name="矩形_27"/>
                  <wp:cNvGraphicFramePr/>
                  <a:graphic xmlns:a="http://schemas.openxmlformats.org/drawingml/2006/main">
                    <a:graphicData uri="http://schemas.openxmlformats.org/drawingml/2006/picture">
                      <pic:pic xmlns:pic="http://schemas.openxmlformats.org/drawingml/2006/picture">
                        <pic:nvPicPr>
                          <pic:cNvPr id="21" name="矩形_27"/>
                          <pic:cNvPicPr/>
                        </pic:nvPicPr>
                        <pic:blipFill>
                          <a:blip r:embed="rId21"/>
                          <a:stretch>
                            <a:fillRect/>
                          </a:stretch>
                        </pic:blipFill>
                        <pic:spPr>
                          <a:xfrm>
                            <a:off x="0" y="0"/>
                            <a:ext cx="303530" cy="180975"/>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lang w:val="en-US" w:eastAsia="zh-CN" w:bidi="ar"/>
              </w:rPr>
              <w:t>废气排放口</w:t>
            </w:r>
          </w:p>
        </w:tc>
        <w:tc>
          <w:tcPr>
            <w:tcW w:w="3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4D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氧气含量 烟气温度 烟气压力 烟气湿度 烟气流速 烟气流量</w:t>
            </w:r>
          </w:p>
        </w:tc>
      </w:tr>
    </w:tbl>
    <w:p w14:paraId="65B80CE6">
      <w:pPr>
        <w:pStyle w:val="2"/>
        <w:rPr>
          <w:rFonts w:hint="eastAsia" w:ascii="仿宋" w:hAnsi="仿宋" w:eastAsia="仿宋" w:cs="仿宋"/>
          <w:sz w:val="24"/>
          <w:szCs w:val="24"/>
        </w:rPr>
      </w:pPr>
    </w:p>
    <w:p w14:paraId="431D9C9C">
      <w:pPr>
        <w:pStyle w:val="2"/>
        <w:rPr>
          <w:rFonts w:hint="eastAsia" w:ascii="仿宋" w:hAnsi="仿宋" w:eastAsia="仿宋" w:cs="仿宋"/>
          <w:sz w:val="24"/>
          <w:szCs w:val="24"/>
        </w:rPr>
      </w:pPr>
    </w:p>
    <w:p w14:paraId="030E522B">
      <w:pPr>
        <w:pStyle w:val="2"/>
        <w:rPr>
          <w:rFonts w:hint="eastAsia" w:ascii="仿宋" w:hAnsi="仿宋" w:eastAsia="仿宋" w:cs="仿宋"/>
          <w:sz w:val="24"/>
          <w:szCs w:val="24"/>
        </w:rPr>
      </w:pPr>
    </w:p>
    <w:p w14:paraId="653163A4">
      <w:pPr>
        <w:pStyle w:val="2"/>
        <w:rPr>
          <w:rFonts w:hint="eastAsia" w:ascii="仿宋" w:hAnsi="仿宋" w:eastAsia="仿宋" w:cs="仿宋"/>
          <w:sz w:val="24"/>
          <w:szCs w:val="24"/>
        </w:rPr>
      </w:pPr>
    </w:p>
    <w:p w14:paraId="5AF59BDA">
      <w:pPr>
        <w:pStyle w:val="2"/>
        <w:rPr>
          <w:rFonts w:hint="eastAsia" w:ascii="仿宋" w:hAnsi="仿宋" w:eastAsia="仿宋" w:cs="仿宋"/>
          <w:sz w:val="24"/>
          <w:szCs w:val="24"/>
        </w:rPr>
      </w:pPr>
    </w:p>
    <w:p w14:paraId="162E230D">
      <w:pPr>
        <w:pStyle w:val="2"/>
        <w:rPr>
          <w:rFonts w:hint="eastAsia" w:ascii="仿宋" w:hAnsi="仿宋" w:eastAsia="仿宋" w:cs="仿宋"/>
          <w:sz w:val="24"/>
          <w:szCs w:val="24"/>
        </w:rPr>
      </w:pPr>
    </w:p>
    <w:p w14:paraId="2A73E939">
      <w:pPr>
        <w:pStyle w:val="2"/>
        <w:rPr>
          <w:rFonts w:hint="eastAsia" w:ascii="仿宋" w:hAnsi="仿宋" w:eastAsia="仿宋" w:cs="仿宋"/>
          <w:sz w:val="24"/>
          <w:szCs w:val="24"/>
        </w:rPr>
      </w:pPr>
    </w:p>
    <w:p w14:paraId="3F8963DF">
      <w:pPr>
        <w:pStyle w:val="2"/>
        <w:rPr>
          <w:rFonts w:hint="eastAsia" w:ascii="仿宋" w:hAnsi="仿宋" w:eastAsia="仿宋" w:cs="仿宋"/>
          <w:sz w:val="24"/>
          <w:szCs w:val="24"/>
        </w:rPr>
      </w:pPr>
    </w:p>
    <w:p w14:paraId="62123A46">
      <w:pPr>
        <w:pStyle w:val="2"/>
        <w:rPr>
          <w:rFonts w:hint="eastAsia" w:ascii="仿宋" w:hAnsi="仿宋" w:eastAsia="仿宋" w:cs="仿宋"/>
          <w:sz w:val="24"/>
          <w:szCs w:val="24"/>
        </w:rPr>
      </w:pPr>
    </w:p>
    <w:p w14:paraId="61A308A9">
      <w:pPr>
        <w:pStyle w:val="2"/>
        <w:rPr>
          <w:rFonts w:hint="eastAsia" w:ascii="仿宋" w:hAnsi="仿宋" w:eastAsia="仿宋" w:cs="仿宋"/>
          <w:sz w:val="24"/>
          <w:szCs w:val="24"/>
        </w:rPr>
      </w:pPr>
    </w:p>
    <w:p w14:paraId="6FCA43C7">
      <w:pPr>
        <w:pStyle w:val="2"/>
        <w:rPr>
          <w:rFonts w:hint="eastAsia" w:ascii="仿宋" w:hAnsi="仿宋" w:eastAsia="仿宋" w:cs="仿宋"/>
          <w:sz w:val="24"/>
          <w:szCs w:val="24"/>
        </w:rPr>
      </w:pPr>
    </w:p>
    <w:p w14:paraId="16B14486">
      <w:pPr>
        <w:pStyle w:val="2"/>
        <w:rPr>
          <w:rFonts w:hint="eastAsia" w:ascii="仿宋" w:hAnsi="仿宋" w:eastAsia="仿宋" w:cs="仿宋"/>
          <w:sz w:val="24"/>
          <w:szCs w:val="24"/>
        </w:rPr>
      </w:pPr>
    </w:p>
    <w:p w14:paraId="29FBECE6">
      <w:pPr>
        <w:pStyle w:val="2"/>
        <w:rPr>
          <w:rFonts w:hint="eastAsia" w:ascii="仿宋" w:hAnsi="仿宋" w:eastAsia="仿宋" w:cs="仿宋"/>
          <w:sz w:val="24"/>
          <w:szCs w:val="24"/>
        </w:rPr>
      </w:pPr>
    </w:p>
    <w:p w14:paraId="48BF8EFE">
      <w:pPr>
        <w:spacing w:line="360" w:lineRule="auto"/>
        <w:ind w:firstLine="0" w:firstLineChars="0"/>
        <w:rPr>
          <w:rFonts w:hint="eastAsia" w:ascii="仿宋" w:hAnsi="仿宋" w:eastAsia="仿宋" w:cs="仿宋"/>
          <w:b/>
          <w:sz w:val="24"/>
          <w:szCs w:val="24"/>
          <w:highlight w:val="none"/>
        </w:rPr>
      </w:pPr>
      <w:r>
        <w:rPr>
          <w:rFonts w:hint="eastAsia" w:ascii="仿宋" w:hAnsi="仿宋" w:eastAsia="仿宋" w:cs="仿宋"/>
          <w:b/>
          <w:sz w:val="24"/>
          <w:szCs w:val="24"/>
        </w:rPr>
        <w:t>附件1</w:t>
      </w:r>
    </w:p>
    <w:p w14:paraId="563CD544">
      <w:pPr>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计量器具名称和检定/校准依据</w:t>
      </w:r>
    </w:p>
    <w:tbl>
      <w:tblPr>
        <w:tblStyle w:val="89"/>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40"/>
        <w:gridCol w:w="4766"/>
      </w:tblGrid>
      <w:tr w14:paraId="60E3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5F8271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序号</w:t>
            </w:r>
          </w:p>
        </w:tc>
        <w:tc>
          <w:tcPr>
            <w:tcW w:w="3940" w:type="dxa"/>
            <w:noWrap w:val="0"/>
            <w:vAlign w:val="center"/>
          </w:tcPr>
          <w:p w14:paraId="1BCEFD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开展项目名称</w:t>
            </w:r>
          </w:p>
        </w:tc>
        <w:tc>
          <w:tcPr>
            <w:tcW w:w="4766" w:type="dxa"/>
            <w:noWrap w:val="0"/>
            <w:vAlign w:val="center"/>
          </w:tcPr>
          <w:p w14:paraId="3817D2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检定/校准所依据的规程名称及代号</w:t>
            </w:r>
          </w:p>
        </w:tc>
      </w:tr>
      <w:tr w14:paraId="4095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35A9A64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3940" w:type="dxa"/>
            <w:noWrap w:val="0"/>
            <w:vAlign w:val="center"/>
          </w:tcPr>
          <w:p w14:paraId="05D2ECA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固定污染源烟气排放连续监测系统</w:t>
            </w:r>
          </w:p>
        </w:tc>
        <w:tc>
          <w:tcPr>
            <w:tcW w:w="4766" w:type="dxa"/>
            <w:noWrap w:val="0"/>
            <w:vAlign w:val="center"/>
          </w:tcPr>
          <w:p w14:paraId="78AB3D3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JJF 1585固定污染源烟气排放连续监测系统校准规范</w:t>
            </w:r>
          </w:p>
        </w:tc>
      </w:tr>
      <w:tr w14:paraId="70E4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08134CE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w:t>
            </w:r>
          </w:p>
        </w:tc>
        <w:tc>
          <w:tcPr>
            <w:tcW w:w="3940" w:type="dxa"/>
            <w:noWrap w:val="0"/>
            <w:vAlign w:val="center"/>
          </w:tcPr>
          <w:p w14:paraId="3E1727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spacing w:val="-6"/>
                <w:kern w:val="0"/>
                <w:sz w:val="24"/>
                <w:szCs w:val="24"/>
                <w:highlight w:val="none"/>
              </w:rPr>
              <w:t>化学需氧量（COD）在线自动监测仪</w:t>
            </w:r>
          </w:p>
        </w:tc>
        <w:tc>
          <w:tcPr>
            <w:tcW w:w="4766" w:type="dxa"/>
            <w:noWrap w:val="0"/>
            <w:vAlign w:val="center"/>
          </w:tcPr>
          <w:p w14:paraId="33C6C9B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spacing w:val="-6"/>
                <w:kern w:val="0"/>
                <w:sz w:val="24"/>
                <w:szCs w:val="24"/>
                <w:highlight w:val="none"/>
              </w:rPr>
              <w:t>JJG 1012化学需氧量（COD）在线自动监测仪</w:t>
            </w:r>
          </w:p>
        </w:tc>
      </w:tr>
      <w:tr w14:paraId="3AF4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69283CE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w:t>
            </w:r>
          </w:p>
        </w:tc>
        <w:tc>
          <w:tcPr>
            <w:tcW w:w="3940" w:type="dxa"/>
            <w:noWrap w:val="0"/>
            <w:vAlign w:val="center"/>
          </w:tcPr>
          <w:p w14:paraId="30FDECC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spacing w:val="-6"/>
                <w:kern w:val="0"/>
                <w:sz w:val="24"/>
                <w:szCs w:val="24"/>
                <w:highlight w:val="none"/>
              </w:rPr>
              <w:t>总有机碳分析仪</w:t>
            </w:r>
          </w:p>
        </w:tc>
        <w:tc>
          <w:tcPr>
            <w:tcW w:w="4766" w:type="dxa"/>
            <w:noWrap w:val="0"/>
            <w:vAlign w:val="center"/>
          </w:tcPr>
          <w:p w14:paraId="44A8813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spacing w:val="-6"/>
                <w:kern w:val="0"/>
                <w:sz w:val="24"/>
                <w:szCs w:val="24"/>
                <w:highlight w:val="none"/>
              </w:rPr>
              <w:t>JJG821总有机碳分析仪</w:t>
            </w:r>
          </w:p>
        </w:tc>
      </w:tr>
      <w:tr w14:paraId="31DA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5E239ED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w:t>
            </w:r>
          </w:p>
        </w:tc>
        <w:tc>
          <w:tcPr>
            <w:tcW w:w="3940" w:type="dxa"/>
            <w:noWrap w:val="0"/>
            <w:vAlign w:val="center"/>
          </w:tcPr>
          <w:p w14:paraId="7D796BD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spacing w:val="-6"/>
                <w:kern w:val="0"/>
                <w:sz w:val="24"/>
                <w:szCs w:val="24"/>
                <w:highlight w:val="none"/>
              </w:rPr>
              <w:t>氨氮自动监测仪</w:t>
            </w:r>
          </w:p>
        </w:tc>
        <w:tc>
          <w:tcPr>
            <w:tcW w:w="4766" w:type="dxa"/>
            <w:noWrap w:val="0"/>
            <w:vAlign w:val="center"/>
          </w:tcPr>
          <w:p w14:paraId="36128E9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spacing w:val="-6"/>
                <w:kern w:val="0"/>
                <w:sz w:val="24"/>
                <w:szCs w:val="24"/>
                <w:highlight w:val="none"/>
              </w:rPr>
              <w:t>JJG631氨氮自动监测仪</w:t>
            </w:r>
          </w:p>
        </w:tc>
      </w:tr>
      <w:tr w14:paraId="721F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646B30D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w:t>
            </w:r>
          </w:p>
        </w:tc>
        <w:tc>
          <w:tcPr>
            <w:tcW w:w="3940" w:type="dxa"/>
            <w:noWrap w:val="0"/>
            <w:vAlign w:val="center"/>
          </w:tcPr>
          <w:p w14:paraId="3D58CB1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spacing w:val="-6"/>
                <w:kern w:val="0"/>
                <w:sz w:val="24"/>
                <w:szCs w:val="24"/>
                <w:highlight w:val="none"/>
              </w:rPr>
              <w:t>总磷水质在线分析仪、总氮水质在线分析仪、总磷总氮水质在线分析仪</w:t>
            </w:r>
          </w:p>
        </w:tc>
        <w:tc>
          <w:tcPr>
            <w:tcW w:w="4766" w:type="dxa"/>
            <w:noWrap w:val="0"/>
            <w:vAlign w:val="center"/>
          </w:tcPr>
          <w:p w14:paraId="6AC4E7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spacing w:val="-6"/>
                <w:kern w:val="0"/>
                <w:sz w:val="24"/>
                <w:szCs w:val="24"/>
                <w:highlight w:val="none"/>
              </w:rPr>
              <w:t>JJG1094总磷总氮水质在线分析仪</w:t>
            </w:r>
          </w:p>
        </w:tc>
      </w:tr>
      <w:tr w14:paraId="36CF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12B905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w:t>
            </w:r>
          </w:p>
        </w:tc>
        <w:tc>
          <w:tcPr>
            <w:tcW w:w="3940" w:type="dxa"/>
            <w:noWrap w:val="0"/>
            <w:vAlign w:val="center"/>
          </w:tcPr>
          <w:p w14:paraId="11D5210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spacing w:val="-6"/>
                <w:kern w:val="0"/>
                <w:sz w:val="24"/>
                <w:szCs w:val="24"/>
                <w:highlight w:val="none"/>
              </w:rPr>
              <w:t>在线pH计</w:t>
            </w:r>
          </w:p>
        </w:tc>
        <w:tc>
          <w:tcPr>
            <w:tcW w:w="4766" w:type="dxa"/>
            <w:noWrap w:val="0"/>
            <w:vAlign w:val="center"/>
          </w:tcPr>
          <w:p w14:paraId="70A799E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spacing w:val="-6"/>
                <w:kern w:val="0"/>
                <w:sz w:val="24"/>
                <w:szCs w:val="24"/>
                <w:highlight w:val="none"/>
              </w:rPr>
              <w:t>JJF1547在线pH计</w:t>
            </w:r>
          </w:p>
        </w:tc>
      </w:tr>
      <w:tr w14:paraId="2008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14:paraId="1A46C6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w:t>
            </w:r>
          </w:p>
        </w:tc>
        <w:tc>
          <w:tcPr>
            <w:tcW w:w="3940" w:type="dxa"/>
            <w:noWrap w:val="0"/>
            <w:vAlign w:val="center"/>
          </w:tcPr>
          <w:p w14:paraId="46C52F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流量计</w:t>
            </w:r>
          </w:p>
        </w:tc>
        <w:tc>
          <w:tcPr>
            <w:tcW w:w="4766" w:type="dxa"/>
            <w:noWrap w:val="0"/>
            <w:vAlign w:val="center"/>
          </w:tcPr>
          <w:p w14:paraId="706D64E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6"/>
                <w:kern w:val="0"/>
                <w:sz w:val="24"/>
                <w:szCs w:val="24"/>
                <w:highlight w:val="none"/>
                <w:lang w:eastAsia="zh-CN"/>
              </w:rPr>
            </w:pPr>
            <w:r>
              <w:rPr>
                <w:rFonts w:hint="eastAsia" w:ascii="仿宋" w:hAnsi="仿宋" w:eastAsia="仿宋" w:cs="仿宋"/>
                <w:color w:val="auto"/>
                <w:spacing w:val="-6"/>
                <w:kern w:val="0"/>
                <w:sz w:val="24"/>
                <w:szCs w:val="24"/>
                <w:highlight w:val="none"/>
              </w:rPr>
              <w:t>JJG1033电磁流量计</w:t>
            </w:r>
            <w:r>
              <w:rPr>
                <w:rFonts w:hint="eastAsia" w:ascii="仿宋" w:hAnsi="仿宋" w:cs="仿宋"/>
                <w:color w:val="auto"/>
                <w:spacing w:val="-6"/>
                <w:kern w:val="0"/>
                <w:sz w:val="24"/>
                <w:szCs w:val="24"/>
                <w:highlight w:val="none"/>
                <w:lang w:val="en-US" w:eastAsia="zh-CN"/>
              </w:rPr>
              <w:t>(CJ/T364-2011 管道式电磁流量计在线校准要求)</w:t>
            </w:r>
            <w:r>
              <w:rPr>
                <w:rFonts w:hint="eastAsia" w:ascii="仿宋" w:hAnsi="仿宋" w:eastAsia="仿宋" w:cs="仿宋"/>
                <w:color w:val="auto"/>
                <w:spacing w:val="-6"/>
                <w:kern w:val="0"/>
                <w:sz w:val="24"/>
                <w:szCs w:val="24"/>
                <w:highlight w:val="none"/>
                <w:lang w:val="en-US" w:eastAsia="zh-CN"/>
              </w:rPr>
              <w:t>、</w:t>
            </w:r>
            <w:r>
              <w:rPr>
                <w:rFonts w:hint="eastAsia" w:ascii="仿宋" w:hAnsi="仿宋" w:eastAsia="仿宋" w:cs="仿宋"/>
                <w:color w:val="auto"/>
                <w:spacing w:val="-6"/>
                <w:kern w:val="0"/>
                <w:sz w:val="24"/>
                <w:szCs w:val="24"/>
                <w:highlight w:val="none"/>
              </w:rPr>
              <w:t>JJG711明渠堰槽流量计</w:t>
            </w:r>
          </w:p>
        </w:tc>
      </w:tr>
    </w:tbl>
    <w:p w14:paraId="6D72D46F">
      <w:pPr>
        <w:spacing w:before="156"/>
        <w:ind w:firstLine="361" w:firstLineChars="100"/>
        <w:jc w:val="center"/>
        <w:rPr>
          <w:rFonts w:ascii="仿宋_GB2312" w:eastAsia="仿宋_GB2312"/>
          <w:b/>
          <w:bCs/>
          <w:color w:val="auto"/>
          <w:szCs w:val="24"/>
          <w:highlight w:val="none"/>
        </w:rPr>
      </w:pPr>
      <w:r>
        <w:rPr>
          <w:rFonts w:hint="eastAsia" w:ascii="黑体" w:hAnsi="宋体" w:eastAsia="黑体"/>
          <w:b/>
          <w:bCs/>
          <w:color w:val="auto"/>
          <w:sz w:val="36"/>
          <w:szCs w:val="36"/>
          <w:highlight w:val="none"/>
        </w:rPr>
        <w:t>第五章  杭州市富阳区政府采购合同主要条款</w:t>
      </w:r>
    </w:p>
    <w:p w14:paraId="6AAE980B">
      <w:pPr>
        <w:ind w:firstLine="480"/>
        <w:rPr>
          <w:rFonts w:hint="eastAsia" w:ascii="宋体" w:hAnsi="宋体" w:cs="宋体"/>
          <w:color w:val="auto"/>
          <w:highlight w:val="none"/>
        </w:rPr>
      </w:pPr>
    </w:p>
    <w:p w14:paraId="195CFD1F">
      <w:pPr>
        <w:ind w:firstLine="480"/>
        <w:rPr>
          <w:rFonts w:hint="eastAsia" w:ascii="仿宋" w:hAnsi="仿宋" w:cs="仿宋"/>
          <w:color w:val="auto"/>
          <w:szCs w:val="24"/>
          <w:highlight w:val="none"/>
          <w:u w:val="single"/>
        </w:rPr>
      </w:pPr>
      <w:r>
        <w:rPr>
          <w:rFonts w:hint="eastAsia" w:ascii="仿宋" w:hAnsi="仿宋" w:cs="仿宋"/>
          <w:color w:val="auto"/>
          <w:szCs w:val="24"/>
          <w:highlight w:val="none"/>
        </w:rPr>
        <w:t>合同编号：</w:t>
      </w:r>
      <w:r>
        <w:rPr>
          <w:rFonts w:hint="eastAsia" w:ascii="仿宋" w:hAnsi="仿宋" w:cs="仿宋"/>
          <w:color w:val="auto"/>
          <w:szCs w:val="24"/>
          <w:highlight w:val="none"/>
          <w:u w:val="single"/>
        </w:rPr>
        <w:t xml:space="preserve">           </w:t>
      </w:r>
    </w:p>
    <w:p w14:paraId="7EFDF297">
      <w:pPr>
        <w:spacing w:line="480" w:lineRule="auto"/>
        <w:ind w:firstLine="482"/>
        <w:jc w:val="center"/>
        <w:rPr>
          <w:rFonts w:hint="eastAsia" w:ascii="仿宋" w:hAnsi="仿宋" w:cs="仿宋"/>
          <w:b/>
          <w:color w:val="auto"/>
          <w:szCs w:val="24"/>
          <w:highlight w:val="none"/>
        </w:rPr>
      </w:pPr>
    </w:p>
    <w:p w14:paraId="3DFE3953">
      <w:pPr>
        <w:spacing w:line="480" w:lineRule="auto"/>
        <w:ind w:firstLine="482"/>
        <w:jc w:val="center"/>
        <w:rPr>
          <w:rFonts w:hint="eastAsia" w:ascii="仿宋" w:hAnsi="仿宋" w:cs="仿宋"/>
          <w:b/>
          <w:color w:val="auto"/>
          <w:szCs w:val="24"/>
          <w:highlight w:val="none"/>
        </w:rPr>
      </w:pPr>
    </w:p>
    <w:p w14:paraId="0BB7436F">
      <w:pPr>
        <w:spacing w:line="480" w:lineRule="auto"/>
        <w:ind w:firstLine="482"/>
        <w:jc w:val="center"/>
        <w:rPr>
          <w:rFonts w:hint="eastAsia" w:ascii="仿宋" w:hAnsi="仿宋" w:cs="仿宋"/>
          <w:b/>
          <w:color w:val="auto"/>
          <w:szCs w:val="24"/>
          <w:highlight w:val="none"/>
        </w:rPr>
      </w:pPr>
    </w:p>
    <w:p w14:paraId="4916E1D7">
      <w:pPr>
        <w:spacing w:line="480" w:lineRule="auto"/>
        <w:ind w:firstLine="482"/>
        <w:jc w:val="center"/>
        <w:rPr>
          <w:rFonts w:hint="eastAsia" w:ascii="仿宋" w:hAnsi="仿宋" w:cs="仿宋"/>
          <w:b/>
          <w:color w:val="auto"/>
          <w:szCs w:val="24"/>
          <w:highlight w:val="none"/>
        </w:rPr>
      </w:pPr>
      <w:r>
        <w:rPr>
          <w:rFonts w:hint="eastAsia" w:ascii="仿宋" w:hAnsi="仿宋" w:cs="仿宋"/>
          <w:b/>
          <w:color w:val="auto"/>
          <w:szCs w:val="24"/>
          <w:highlight w:val="none"/>
        </w:rPr>
        <w:t>政府采购合同参考范本</w:t>
      </w:r>
    </w:p>
    <w:p w14:paraId="0A87F4C6">
      <w:pPr>
        <w:spacing w:line="480" w:lineRule="auto"/>
        <w:ind w:firstLine="482"/>
        <w:jc w:val="center"/>
        <w:rPr>
          <w:rFonts w:hint="eastAsia" w:ascii="仿宋" w:hAnsi="仿宋" w:cs="仿宋"/>
          <w:b/>
          <w:color w:val="auto"/>
          <w:szCs w:val="24"/>
          <w:highlight w:val="none"/>
        </w:rPr>
      </w:pPr>
      <w:r>
        <w:rPr>
          <w:rFonts w:hint="eastAsia" w:ascii="仿宋" w:hAnsi="仿宋" w:cs="仿宋"/>
          <w:b/>
          <w:color w:val="auto"/>
          <w:szCs w:val="24"/>
          <w:highlight w:val="none"/>
        </w:rPr>
        <w:t>（服务类）</w:t>
      </w:r>
    </w:p>
    <w:p w14:paraId="7D54BC34">
      <w:pPr>
        <w:pStyle w:val="1516"/>
        <w:ind w:left="480" w:firstLine="2843" w:firstLineChars="1180"/>
        <w:rPr>
          <w:rFonts w:hint="eastAsia" w:ascii="仿宋" w:hAnsi="仿宋" w:cs="仿宋"/>
          <w:b/>
          <w:color w:val="auto"/>
          <w:szCs w:val="24"/>
          <w:highlight w:val="none"/>
        </w:rPr>
      </w:pPr>
      <w:r>
        <w:rPr>
          <w:rFonts w:hint="eastAsia" w:ascii="仿宋" w:hAnsi="仿宋" w:cs="仿宋"/>
          <w:b/>
          <w:color w:val="auto"/>
          <w:szCs w:val="24"/>
          <w:highlight w:val="none"/>
        </w:rPr>
        <w:t>第一部分 合同书</w:t>
      </w:r>
    </w:p>
    <w:p w14:paraId="3043344C">
      <w:pPr>
        <w:spacing w:before="120" w:line="22" w:lineRule="atLeast"/>
        <w:ind w:firstLine="480"/>
        <w:rPr>
          <w:rFonts w:hint="eastAsia" w:ascii="仿宋" w:hAnsi="仿宋" w:cs="仿宋"/>
          <w:color w:val="auto"/>
          <w:szCs w:val="24"/>
          <w:highlight w:val="none"/>
        </w:rPr>
      </w:pPr>
    </w:p>
    <w:p w14:paraId="59246C5C">
      <w:pPr>
        <w:pStyle w:val="5"/>
        <w:tabs>
          <w:tab w:val="left" w:pos="432"/>
        </w:tabs>
        <w:spacing w:before="120" w:after="120"/>
        <w:ind w:firstLine="482"/>
        <w:rPr>
          <w:rFonts w:hint="eastAsia" w:ascii="仿宋" w:hAnsi="仿宋" w:cs="仿宋"/>
          <w:color w:val="auto"/>
          <w:szCs w:val="24"/>
          <w:highlight w:val="none"/>
        </w:rPr>
      </w:pPr>
    </w:p>
    <w:p w14:paraId="6D8F2E36">
      <w:pPr>
        <w:spacing w:before="120" w:line="22" w:lineRule="atLeast"/>
        <w:ind w:left="960" w:firstLine="480"/>
        <w:rPr>
          <w:rFonts w:hint="eastAsia" w:ascii="仿宋" w:hAnsi="仿宋" w:cs="仿宋"/>
          <w:color w:val="auto"/>
          <w:szCs w:val="24"/>
          <w:highlight w:val="none"/>
        </w:rPr>
      </w:pPr>
      <w:r>
        <w:rPr>
          <w:rFonts w:hint="eastAsia" w:ascii="仿宋" w:hAnsi="仿宋" w:cs="仿宋"/>
          <w:color w:val="auto"/>
          <w:szCs w:val="24"/>
          <w:highlight w:val="none"/>
        </w:rPr>
        <w:t>项目名称：</w:t>
      </w:r>
      <w:r>
        <w:rPr>
          <w:rFonts w:hint="eastAsia" w:ascii="仿宋" w:hAnsi="仿宋" w:cs="仿宋"/>
          <w:color w:val="auto"/>
          <w:szCs w:val="24"/>
          <w:highlight w:val="none"/>
          <w:u w:val="single"/>
        </w:rPr>
        <w:t xml:space="preserve">                                   </w:t>
      </w:r>
    </w:p>
    <w:p w14:paraId="11104910">
      <w:pPr>
        <w:pStyle w:val="1517"/>
        <w:spacing w:before="120" w:line="22" w:lineRule="atLeast"/>
        <w:ind w:firstLine="480"/>
        <w:rPr>
          <w:rFonts w:hint="eastAsia" w:ascii="仿宋" w:hAnsi="仿宋" w:eastAsia="仿宋" w:cs="仿宋"/>
          <w:color w:val="auto"/>
          <w:szCs w:val="24"/>
          <w:highlight w:val="none"/>
        </w:rPr>
      </w:pPr>
    </w:p>
    <w:p w14:paraId="767A9A2C">
      <w:pPr>
        <w:pStyle w:val="1517"/>
        <w:spacing w:before="120" w:line="22" w:lineRule="atLeast"/>
        <w:ind w:firstLine="480"/>
        <w:rPr>
          <w:rFonts w:hint="eastAsia" w:ascii="仿宋" w:hAnsi="仿宋" w:eastAsia="仿宋" w:cs="仿宋"/>
          <w:color w:val="auto"/>
          <w:szCs w:val="24"/>
          <w:highlight w:val="none"/>
        </w:rPr>
      </w:pPr>
    </w:p>
    <w:p w14:paraId="2C8E2CC5">
      <w:pPr>
        <w:ind w:firstLine="480"/>
        <w:rPr>
          <w:rFonts w:hint="eastAsia" w:ascii="仿宋" w:hAnsi="仿宋" w:cs="仿宋"/>
          <w:color w:val="auto"/>
          <w:szCs w:val="24"/>
          <w:highlight w:val="none"/>
        </w:rPr>
      </w:pPr>
    </w:p>
    <w:p w14:paraId="6B9C7985">
      <w:pPr>
        <w:spacing w:before="120" w:line="22" w:lineRule="atLeast"/>
        <w:ind w:left="960" w:firstLine="480"/>
        <w:rPr>
          <w:rFonts w:hint="eastAsia" w:ascii="仿宋" w:hAnsi="仿宋" w:cs="仿宋"/>
          <w:color w:val="auto"/>
          <w:szCs w:val="24"/>
          <w:highlight w:val="none"/>
          <w:u w:val="single"/>
        </w:rPr>
      </w:pPr>
      <w:r>
        <w:rPr>
          <w:rFonts w:hint="eastAsia" w:ascii="仿宋" w:hAnsi="仿宋" w:cs="仿宋"/>
          <w:color w:val="auto"/>
          <w:szCs w:val="24"/>
          <w:highlight w:val="none"/>
        </w:rPr>
        <w:t>甲方：</w:t>
      </w:r>
      <w:r>
        <w:rPr>
          <w:rFonts w:hint="eastAsia" w:ascii="仿宋" w:hAnsi="仿宋" w:cs="仿宋"/>
          <w:color w:val="auto"/>
          <w:szCs w:val="24"/>
          <w:highlight w:val="none"/>
          <w:u w:val="single"/>
        </w:rPr>
        <w:t xml:space="preserve">                                       </w:t>
      </w:r>
    </w:p>
    <w:p w14:paraId="59F18CDC">
      <w:pPr>
        <w:spacing w:before="120" w:line="22" w:lineRule="atLeast"/>
        <w:ind w:firstLine="480"/>
        <w:rPr>
          <w:rFonts w:hint="eastAsia" w:ascii="仿宋" w:hAnsi="仿宋" w:cs="仿宋"/>
          <w:color w:val="auto"/>
          <w:szCs w:val="24"/>
          <w:highlight w:val="none"/>
        </w:rPr>
      </w:pPr>
    </w:p>
    <w:p w14:paraId="571F2A80">
      <w:pPr>
        <w:spacing w:before="120" w:line="22" w:lineRule="atLeast"/>
        <w:ind w:left="960" w:firstLine="480"/>
        <w:rPr>
          <w:rFonts w:hint="eastAsia" w:ascii="仿宋" w:hAnsi="仿宋" w:cs="仿宋"/>
          <w:color w:val="auto"/>
          <w:szCs w:val="24"/>
          <w:highlight w:val="none"/>
          <w:u w:val="single"/>
        </w:rPr>
      </w:pPr>
      <w:r>
        <w:rPr>
          <w:rFonts w:hint="eastAsia" w:ascii="仿宋" w:hAnsi="仿宋" w:cs="仿宋"/>
          <w:color w:val="auto"/>
          <w:szCs w:val="24"/>
          <w:highlight w:val="none"/>
        </w:rPr>
        <w:t>乙方：</w:t>
      </w:r>
      <w:r>
        <w:rPr>
          <w:rFonts w:hint="eastAsia" w:ascii="仿宋" w:hAnsi="仿宋" w:cs="仿宋"/>
          <w:color w:val="auto"/>
          <w:szCs w:val="24"/>
          <w:highlight w:val="none"/>
          <w:u w:val="single"/>
        </w:rPr>
        <w:t xml:space="preserve">                                       </w:t>
      </w:r>
    </w:p>
    <w:p w14:paraId="18BAF266">
      <w:pPr>
        <w:spacing w:before="120" w:line="22" w:lineRule="atLeast"/>
        <w:ind w:firstLine="480"/>
        <w:rPr>
          <w:rFonts w:hint="eastAsia" w:ascii="仿宋" w:hAnsi="仿宋" w:cs="仿宋"/>
          <w:color w:val="auto"/>
          <w:szCs w:val="24"/>
          <w:highlight w:val="none"/>
        </w:rPr>
      </w:pPr>
    </w:p>
    <w:p w14:paraId="49013345">
      <w:pPr>
        <w:spacing w:before="120" w:line="22" w:lineRule="atLeast"/>
        <w:ind w:firstLine="1440" w:firstLineChars="600"/>
        <w:rPr>
          <w:rFonts w:hint="eastAsia" w:ascii="仿宋" w:hAnsi="仿宋" w:cs="仿宋"/>
          <w:color w:val="auto"/>
          <w:szCs w:val="24"/>
          <w:highlight w:val="none"/>
          <w:u w:val="single"/>
        </w:rPr>
      </w:pPr>
      <w:r>
        <w:rPr>
          <w:rFonts w:hint="eastAsia" w:ascii="仿宋" w:hAnsi="仿宋" w:cs="仿宋"/>
          <w:color w:val="auto"/>
          <w:szCs w:val="24"/>
          <w:highlight w:val="none"/>
        </w:rPr>
        <w:t>签订地：</w:t>
      </w:r>
      <w:r>
        <w:rPr>
          <w:rFonts w:hint="eastAsia" w:ascii="仿宋" w:hAnsi="仿宋" w:cs="仿宋"/>
          <w:color w:val="auto"/>
          <w:szCs w:val="24"/>
          <w:highlight w:val="none"/>
          <w:u w:val="single"/>
        </w:rPr>
        <w:t xml:space="preserve">                                     </w:t>
      </w:r>
    </w:p>
    <w:p w14:paraId="187CA2B6">
      <w:pPr>
        <w:spacing w:before="120" w:line="22" w:lineRule="atLeast"/>
        <w:ind w:firstLine="480"/>
        <w:rPr>
          <w:rFonts w:hint="eastAsia" w:ascii="仿宋" w:hAnsi="仿宋" w:cs="仿宋"/>
          <w:color w:val="auto"/>
          <w:szCs w:val="24"/>
          <w:highlight w:val="none"/>
        </w:rPr>
      </w:pPr>
    </w:p>
    <w:p w14:paraId="1E9A0763">
      <w:pPr>
        <w:spacing w:before="120" w:line="22" w:lineRule="atLeast"/>
        <w:ind w:firstLine="1440" w:firstLineChars="600"/>
        <w:rPr>
          <w:rFonts w:hint="eastAsia" w:ascii="仿宋" w:hAnsi="仿宋" w:cs="仿宋"/>
          <w:color w:val="auto"/>
          <w:szCs w:val="24"/>
          <w:highlight w:val="none"/>
          <w:u w:val="single"/>
        </w:rPr>
      </w:pPr>
      <w:r>
        <w:rPr>
          <w:rFonts w:hint="eastAsia" w:ascii="仿宋" w:hAnsi="仿宋" w:cs="仿宋"/>
          <w:color w:val="auto"/>
          <w:szCs w:val="24"/>
          <w:highlight w:val="none"/>
        </w:rPr>
        <w:t>签订日期：</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年</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月</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日</w:t>
      </w:r>
    </w:p>
    <w:p w14:paraId="467EF3E9">
      <w:pPr>
        <w:widowControl/>
        <w:ind w:firstLine="480"/>
        <w:jc w:val="left"/>
        <w:rPr>
          <w:rFonts w:hint="eastAsia" w:ascii="仿宋" w:hAnsi="仿宋" w:cs="仿宋"/>
          <w:color w:val="auto"/>
          <w:kern w:val="0"/>
          <w:szCs w:val="24"/>
          <w:highlight w:val="none"/>
        </w:rPr>
        <w:sectPr>
          <w:headerReference r:id="rId7" w:type="default"/>
          <w:footerReference r:id="rId8" w:type="default"/>
          <w:pgSz w:w="11905" w:h="16838"/>
          <w:pgMar w:top="1474" w:right="1077" w:bottom="1474" w:left="1077" w:header="851" w:footer="850" w:gutter="0"/>
          <w:pgBorders>
            <w:top w:val="none" w:sz="0" w:space="0"/>
            <w:left w:val="none" w:sz="0" w:space="0"/>
            <w:bottom w:val="none" w:sz="0" w:space="0"/>
            <w:right w:val="none" w:sz="0" w:space="0"/>
          </w:pgBorders>
          <w:cols w:space="720" w:num="1"/>
          <w:rtlGutter w:val="0"/>
          <w:docGrid w:linePitch="0" w:charSpace="0"/>
        </w:sectPr>
      </w:pPr>
    </w:p>
    <w:p w14:paraId="0F095795">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u w:val="single"/>
          <w:lang w:val="zh-CN"/>
        </w:rPr>
        <w:t xml:space="preserve">        </w:t>
      </w:r>
      <w:r>
        <w:rPr>
          <w:rFonts w:hint="eastAsia" w:ascii="仿宋" w:hAnsi="仿宋" w:cs="仿宋"/>
          <w:color w:val="auto"/>
          <w:szCs w:val="24"/>
          <w:highlight w:val="none"/>
          <w:lang w:val="zh-CN"/>
        </w:rPr>
        <w:t>年</w:t>
      </w:r>
      <w:r>
        <w:rPr>
          <w:rFonts w:hint="eastAsia" w:ascii="仿宋" w:hAnsi="仿宋" w:cs="仿宋"/>
          <w:color w:val="auto"/>
          <w:szCs w:val="24"/>
          <w:highlight w:val="none"/>
          <w:u w:val="single"/>
          <w:lang w:val="zh-CN"/>
        </w:rPr>
        <w:t xml:space="preserve">    </w:t>
      </w:r>
      <w:r>
        <w:rPr>
          <w:rFonts w:hint="eastAsia" w:ascii="仿宋" w:hAnsi="仿宋" w:cs="仿宋"/>
          <w:color w:val="auto"/>
          <w:szCs w:val="24"/>
          <w:highlight w:val="none"/>
          <w:lang w:val="zh-CN"/>
        </w:rPr>
        <w:t>月</w:t>
      </w:r>
      <w:r>
        <w:rPr>
          <w:rFonts w:hint="eastAsia" w:ascii="仿宋" w:hAnsi="仿宋" w:cs="仿宋"/>
          <w:color w:val="auto"/>
          <w:szCs w:val="24"/>
          <w:highlight w:val="none"/>
          <w:u w:val="single"/>
          <w:lang w:val="zh-CN"/>
        </w:rPr>
        <w:t xml:space="preserve">    </w:t>
      </w:r>
      <w:r>
        <w:rPr>
          <w:rFonts w:hint="eastAsia" w:ascii="仿宋" w:hAnsi="仿宋" w:cs="仿宋"/>
          <w:color w:val="auto"/>
          <w:szCs w:val="24"/>
          <w:highlight w:val="none"/>
          <w:lang w:val="zh-CN"/>
        </w:rPr>
        <w:t>日</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（采购人）   </w:t>
      </w:r>
      <w:r>
        <w:rPr>
          <w:rFonts w:hint="eastAsia" w:ascii="仿宋" w:hAnsi="仿宋" w:cs="仿宋"/>
          <w:color w:val="auto"/>
          <w:szCs w:val="24"/>
          <w:highlight w:val="none"/>
        </w:rPr>
        <w:t>以</w:t>
      </w:r>
      <w:r>
        <w:rPr>
          <w:rFonts w:hint="eastAsia" w:ascii="仿宋" w:hAnsi="仿宋" w:cs="仿宋"/>
          <w:color w:val="auto"/>
          <w:szCs w:val="24"/>
          <w:highlight w:val="none"/>
          <w:u w:val="single"/>
        </w:rPr>
        <w:t xml:space="preserve">   （政府采购方式）  </w:t>
      </w:r>
      <w:r>
        <w:rPr>
          <w:rFonts w:hint="eastAsia" w:ascii="仿宋" w:hAnsi="仿宋" w:cs="仿宋"/>
          <w:color w:val="auto"/>
          <w:szCs w:val="24"/>
          <w:highlight w:val="none"/>
        </w:rPr>
        <w:t>对</w:t>
      </w:r>
      <w:r>
        <w:rPr>
          <w:rFonts w:hint="eastAsia" w:ascii="仿宋" w:hAnsi="仿宋" w:cs="仿宋"/>
          <w:color w:val="auto"/>
          <w:szCs w:val="24"/>
          <w:highlight w:val="none"/>
          <w:u w:val="single"/>
        </w:rPr>
        <w:t xml:space="preserve">  （项目名称）    </w:t>
      </w:r>
      <w:r>
        <w:rPr>
          <w:rFonts w:hint="eastAsia" w:ascii="仿宋" w:hAnsi="仿宋" w:cs="仿宋"/>
          <w:color w:val="auto"/>
          <w:szCs w:val="24"/>
          <w:highlight w:val="none"/>
        </w:rPr>
        <w:t>项目进行了采购。经</w:t>
      </w:r>
      <w:r>
        <w:rPr>
          <w:rFonts w:hint="eastAsia" w:ascii="仿宋" w:hAnsi="仿宋" w:cs="仿宋"/>
          <w:color w:val="auto"/>
          <w:szCs w:val="24"/>
          <w:highlight w:val="none"/>
          <w:u w:val="single"/>
        </w:rPr>
        <w:t xml:space="preserve">   （相关评定主体名称）   </w:t>
      </w:r>
      <w:r>
        <w:rPr>
          <w:rFonts w:hint="eastAsia" w:ascii="仿宋" w:hAnsi="仿宋" w:cs="仿宋"/>
          <w:color w:val="auto"/>
          <w:szCs w:val="24"/>
          <w:highlight w:val="none"/>
        </w:rPr>
        <w:t>评定，</w:t>
      </w:r>
      <w:r>
        <w:rPr>
          <w:rFonts w:hint="eastAsia" w:ascii="仿宋" w:hAnsi="仿宋" w:cs="仿宋"/>
          <w:color w:val="auto"/>
          <w:szCs w:val="24"/>
          <w:highlight w:val="none"/>
          <w:u w:val="single"/>
        </w:rPr>
        <w:t xml:space="preserve">   （中标或者成交供应商名称） </w:t>
      </w:r>
      <w:r>
        <w:rPr>
          <w:rFonts w:hint="eastAsia" w:ascii="仿宋" w:hAnsi="仿宋" w:cs="仿宋"/>
          <w:color w:val="auto"/>
          <w:szCs w:val="24"/>
          <w:highlight w:val="none"/>
        </w:rPr>
        <w:t>为该项目中标或者成交供应商。现于中标或者成交通知书发出之日起10个工作日内，按照采购文件确定的事项签订本合同。</w:t>
      </w:r>
    </w:p>
    <w:p w14:paraId="349C8F44">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lang w:val="zh-CN"/>
        </w:rPr>
        <w:t>根据《中华人民共和国民法典》《中华人民共和国政府采购法》等相关法律法规之规定，按照平等、自愿、公平和诚实信用的原则，</w:t>
      </w:r>
      <w:r>
        <w:rPr>
          <w:rFonts w:hint="eastAsia" w:ascii="仿宋" w:hAnsi="仿宋" w:cs="仿宋"/>
          <w:color w:val="auto"/>
          <w:szCs w:val="24"/>
          <w:highlight w:val="none"/>
          <w:u w:val="single"/>
        </w:rPr>
        <w:t xml:space="preserve">   （采购人）   </w:t>
      </w:r>
      <w:r>
        <w:rPr>
          <w:rFonts w:hint="eastAsia" w:ascii="仿宋" w:hAnsi="仿宋" w:cs="仿宋"/>
          <w:color w:val="auto"/>
          <w:szCs w:val="24"/>
          <w:highlight w:val="none"/>
          <w:u w:val="single"/>
          <w:lang w:eastAsia="zh-CN"/>
        </w:rPr>
        <w:t>（</w:t>
      </w:r>
      <w:r>
        <w:rPr>
          <w:rFonts w:hint="eastAsia" w:ascii="仿宋" w:hAnsi="仿宋" w:cs="仿宋"/>
          <w:color w:val="auto"/>
          <w:szCs w:val="24"/>
          <w:highlight w:val="none"/>
          <w:lang w:val="zh-CN"/>
        </w:rPr>
        <w:t>以下简称：甲方）和</w:t>
      </w:r>
      <w:r>
        <w:rPr>
          <w:rFonts w:hint="eastAsia" w:ascii="仿宋" w:hAnsi="仿宋" w:cs="仿宋"/>
          <w:color w:val="auto"/>
          <w:szCs w:val="24"/>
          <w:highlight w:val="none"/>
          <w:u w:val="single"/>
        </w:rPr>
        <w:t xml:space="preserve">   （中或者成交标供应商名称）   </w:t>
      </w:r>
      <w:r>
        <w:rPr>
          <w:rFonts w:hint="eastAsia" w:ascii="仿宋" w:hAnsi="仿宋" w:cs="仿宋"/>
          <w:color w:val="auto"/>
          <w:szCs w:val="24"/>
          <w:highlight w:val="none"/>
          <w:u w:val="single"/>
          <w:lang w:eastAsia="zh-CN"/>
        </w:rPr>
        <w:t>（</w:t>
      </w:r>
      <w:r>
        <w:rPr>
          <w:rFonts w:hint="eastAsia" w:ascii="仿宋" w:hAnsi="仿宋" w:cs="仿宋"/>
          <w:color w:val="auto"/>
          <w:szCs w:val="24"/>
          <w:highlight w:val="none"/>
          <w:lang w:val="zh-CN"/>
        </w:rPr>
        <w:t>以下简称：乙方） 经协商一致，约定以下合同</w:t>
      </w:r>
      <w:r>
        <w:rPr>
          <w:rFonts w:hint="eastAsia" w:ascii="仿宋" w:hAnsi="仿宋" w:cs="仿宋"/>
          <w:color w:val="auto"/>
          <w:szCs w:val="24"/>
          <w:highlight w:val="none"/>
        </w:rPr>
        <w:t>条款，以兹共同遵守、全面履行。</w:t>
      </w:r>
    </w:p>
    <w:p w14:paraId="78E0B80F">
      <w:pPr>
        <w:spacing w:before="156" w:beforeLines="50" w:line="240" w:lineRule="auto"/>
        <w:ind w:firstLine="482"/>
        <w:outlineLvl w:val="0"/>
        <w:rPr>
          <w:rFonts w:hint="eastAsia" w:ascii="仿宋" w:hAnsi="仿宋" w:cs="仿宋"/>
          <w:color w:val="auto"/>
          <w:szCs w:val="24"/>
          <w:highlight w:val="none"/>
        </w:rPr>
      </w:pPr>
      <w:bookmarkStart w:id="1" w:name="_Toc15367"/>
      <w:bookmarkStart w:id="2" w:name="_Toc19273"/>
      <w:bookmarkStart w:id="3" w:name="_Toc20421"/>
      <w:bookmarkStart w:id="4" w:name="_Toc22967"/>
      <w:bookmarkStart w:id="5" w:name="_Toc28855"/>
      <w:r>
        <w:rPr>
          <w:rFonts w:hint="eastAsia" w:ascii="仿宋" w:hAnsi="仿宋" w:cs="仿宋"/>
          <w:b/>
          <w:color w:val="auto"/>
          <w:szCs w:val="24"/>
          <w:highlight w:val="none"/>
        </w:rPr>
        <w:t>一、合同组成部分</w:t>
      </w:r>
      <w:bookmarkEnd w:id="1"/>
      <w:bookmarkEnd w:id="2"/>
      <w:bookmarkEnd w:id="3"/>
      <w:bookmarkEnd w:id="4"/>
      <w:bookmarkEnd w:id="5"/>
    </w:p>
    <w:p w14:paraId="691A20DC">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57C2792">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（一）本合同及其补充合同、变更协议；</w:t>
      </w:r>
    </w:p>
    <w:p w14:paraId="0C14989F">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（二）中标或者成交通知书；</w:t>
      </w:r>
    </w:p>
    <w:p w14:paraId="0817A020">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（三）投标或者响应文件（含澄清或者说明文件）；</w:t>
      </w:r>
    </w:p>
    <w:p w14:paraId="7D143A93">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（四）采购文件（含澄清或者修改文件）；</w:t>
      </w:r>
    </w:p>
    <w:p w14:paraId="25A486C3">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（五）其他相关采购文件。</w:t>
      </w:r>
    </w:p>
    <w:p w14:paraId="3798E5B3">
      <w:pPr>
        <w:spacing w:before="156" w:beforeLines="50" w:line="240" w:lineRule="auto"/>
        <w:ind w:firstLine="482"/>
        <w:outlineLvl w:val="0"/>
        <w:rPr>
          <w:rFonts w:hint="eastAsia" w:ascii="仿宋" w:hAnsi="仿宋" w:cs="仿宋"/>
          <w:b/>
          <w:color w:val="auto"/>
          <w:szCs w:val="24"/>
          <w:highlight w:val="none"/>
        </w:rPr>
      </w:pPr>
      <w:bookmarkStart w:id="6" w:name="_Toc18585"/>
      <w:bookmarkStart w:id="7" w:name="_Toc22185"/>
      <w:bookmarkStart w:id="8" w:name="_Toc6311"/>
      <w:bookmarkStart w:id="9" w:name="_Toc6773"/>
      <w:bookmarkStart w:id="10" w:name="_Toc2918"/>
      <w:r>
        <w:rPr>
          <w:rFonts w:hint="eastAsia" w:ascii="仿宋" w:hAnsi="仿宋" w:cs="仿宋"/>
          <w:b/>
          <w:color w:val="auto"/>
          <w:szCs w:val="24"/>
          <w:highlight w:val="none"/>
        </w:rPr>
        <w:t>二、标的</w:t>
      </w:r>
      <w:bookmarkEnd w:id="6"/>
      <w:bookmarkEnd w:id="7"/>
      <w:bookmarkEnd w:id="8"/>
      <w:bookmarkEnd w:id="9"/>
      <w:bookmarkEnd w:id="10"/>
    </w:p>
    <w:p w14:paraId="0F5D67E7">
      <w:pPr>
        <w:spacing w:before="156" w:beforeLines="50" w:line="24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（一）服务内容：</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14:paraId="41157C10">
      <w:pPr>
        <w:spacing w:before="156" w:beforeLines="50" w:line="24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（二）服务标准：</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14:paraId="28D4E7DD">
      <w:pPr>
        <w:spacing w:before="156" w:beforeLines="50" w:line="24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（三）技术保障：</w:t>
      </w:r>
      <w:r>
        <w:rPr>
          <w:rFonts w:hint="eastAsia" w:ascii="仿宋" w:hAnsi="仿宋" w:cs="仿宋"/>
          <w:color w:val="auto"/>
          <w:szCs w:val="24"/>
          <w:highlight w:val="none"/>
          <w:u w:val="single"/>
        </w:rPr>
        <w:t>　　　　　　　　　                      　      ；</w:t>
      </w:r>
    </w:p>
    <w:p w14:paraId="65F31F65">
      <w:pPr>
        <w:spacing w:before="156" w:beforeLines="50" w:line="240" w:lineRule="auto"/>
        <w:ind w:firstLine="480"/>
        <w:jc w:val="left"/>
        <w:rPr>
          <w:rFonts w:hint="eastAsia" w:ascii="仿宋" w:hAnsi="仿宋" w:cs="仿宋"/>
          <w:color w:val="auto"/>
          <w:szCs w:val="24"/>
          <w:highlight w:val="none"/>
        </w:rPr>
      </w:pPr>
      <w:r>
        <w:rPr>
          <w:rFonts w:hint="eastAsia" w:ascii="仿宋" w:hAnsi="仿宋" w:cs="仿宋"/>
          <w:color w:val="auto"/>
          <w:szCs w:val="24"/>
          <w:highlight w:val="none"/>
        </w:rPr>
        <w:t>（四）服务人员组成：</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14:paraId="51995E9A">
      <w:pPr>
        <w:pStyle w:val="1519"/>
        <w:spacing w:before="156" w:beforeLines="50" w:beforeAutospacing="0" w:after="0" w:afterAutospacing="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（五）合同</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（是/否）涉及货物。若涉及</w:t>
      </w:r>
      <w:r>
        <w:rPr>
          <w:rFonts w:hint="eastAsia" w:ascii="仿宋" w:hAnsi="仿宋" w:cs="仿宋"/>
          <w:color w:val="auto"/>
          <w:szCs w:val="24"/>
          <w:highlight w:val="none"/>
          <w:lang w:eastAsia="zh-CN"/>
        </w:rPr>
        <w:t>货物的</w:t>
      </w:r>
      <w:r>
        <w:rPr>
          <w:rFonts w:hint="eastAsia" w:ascii="仿宋" w:hAnsi="仿宋" w:cs="仿宋"/>
          <w:color w:val="auto"/>
          <w:szCs w:val="24"/>
          <w:highlight w:val="none"/>
        </w:rPr>
        <w:t>，则：</w:t>
      </w:r>
    </w:p>
    <w:p w14:paraId="7885660B">
      <w:pPr>
        <w:spacing w:before="156" w:beforeLines="50" w:line="240" w:lineRule="auto"/>
        <w:ind w:firstLine="480"/>
        <w:rPr>
          <w:rFonts w:hint="eastAsia" w:ascii="仿宋" w:hAnsi="仿宋" w:cs="仿宋"/>
          <w:color w:val="auto"/>
          <w:szCs w:val="24"/>
          <w:highlight w:val="none"/>
          <w:u w:val="single"/>
        </w:rPr>
      </w:pPr>
      <w:bookmarkStart w:id="11" w:name="_Toc1386"/>
      <w:bookmarkStart w:id="12" w:name="_Toc13918"/>
      <w:bookmarkStart w:id="13" w:name="_Toc21124"/>
      <w:bookmarkStart w:id="14" w:name="_Toc5635"/>
      <w:bookmarkStart w:id="15" w:name="_Toc4929"/>
      <w:r>
        <w:rPr>
          <w:rFonts w:hint="eastAsia" w:ascii="仿宋" w:hAnsi="仿宋" w:cs="仿宋"/>
          <w:color w:val="auto"/>
          <w:szCs w:val="24"/>
          <w:highlight w:val="none"/>
        </w:rPr>
        <w:t>1、货物名称、品牌、规格型号、花色：</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14:paraId="7C167C0E">
      <w:pPr>
        <w:spacing w:before="156" w:beforeLines="50" w:line="24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2、货物数量：</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14:paraId="3CC25660">
      <w:pPr>
        <w:spacing w:before="156" w:beforeLines="50" w:line="24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3、货物质量：</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14:paraId="783D8A51">
      <w:pPr>
        <w:spacing w:before="156" w:beforeLines="50" w:line="240" w:lineRule="auto"/>
        <w:ind w:firstLine="482"/>
        <w:outlineLvl w:val="0"/>
        <w:rPr>
          <w:rFonts w:hint="eastAsia" w:ascii="仿宋" w:hAnsi="仿宋" w:cs="仿宋"/>
          <w:b/>
          <w:color w:val="auto"/>
          <w:szCs w:val="24"/>
          <w:highlight w:val="none"/>
        </w:rPr>
      </w:pPr>
      <w:r>
        <w:rPr>
          <w:rFonts w:hint="eastAsia" w:ascii="仿宋" w:hAnsi="仿宋" w:cs="仿宋"/>
          <w:b/>
          <w:color w:val="auto"/>
          <w:szCs w:val="24"/>
          <w:highlight w:val="none"/>
        </w:rPr>
        <w:t>三、价款</w:t>
      </w:r>
      <w:bookmarkEnd w:id="11"/>
      <w:bookmarkEnd w:id="12"/>
      <w:bookmarkEnd w:id="13"/>
      <w:bookmarkEnd w:id="14"/>
      <w:bookmarkEnd w:id="15"/>
    </w:p>
    <w:p w14:paraId="1DF8003C">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本项目采用以下第</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条款规定的计价方式计价。</w:t>
      </w:r>
    </w:p>
    <w:p w14:paraId="4DA105F7">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（一）总价合同，本合同总价（含税）为：￥</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元（大写：</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元人民币）。</w:t>
      </w:r>
    </w:p>
    <w:p w14:paraId="53864BF9">
      <w:pPr>
        <w:spacing w:before="156" w:beforeLines="50" w:line="24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分项价格：</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C0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70519C3">
            <w:pPr>
              <w:pStyle w:val="1518"/>
              <w:spacing w:before="156" w:beforeLines="50" w:line="240" w:lineRule="auto"/>
              <w:ind w:firstLine="48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序号</w:t>
            </w:r>
          </w:p>
        </w:tc>
        <w:tc>
          <w:tcPr>
            <w:tcW w:w="3402" w:type="dxa"/>
            <w:noWrap w:val="0"/>
            <w:vAlign w:val="center"/>
          </w:tcPr>
          <w:p w14:paraId="2440ABC6">
            <w:pPr>
              <w:pStyle w:val="1518"/>
              <w:spacing w:before="156" w:beforeLines="50" w:line="240" w:lineRule="auto"/>
              <w:ind w:firstLine="48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分项名称</w:t>
            </w:r>
          </w:p>
        </w:tc>
        <w:tc>
          <w:tcPr>
            <w:tcW w:w="2552" w:type="dxa"/>
            <w:noWrap w:val="0"/>
            <w:vAlign w:val="center"/>
          </w:tcPr>
          <w:p w14:paraId="2B5920C6">
            <w:pPr>
              <w:pStyle w:val="1518"/>
              <w:spacing w:before="156" w:beforeLines="50" w:line="240" w:lineRule="auto"/>
              <w:ind w:firstLine="48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分项价格</w:t>
            </w:r>
          </w:p>
        </w:tc>
      </w:tr>
      <w:tr w14:paraId="324B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51A746D">
            <w:pPr>
              <w:pStyle w:val="1518"/>
              <w:spacing w:before="156" w:beforeLines="50" w:line="240" w:lineRule="auto"/>
              <w:ind w:firstLine="480"/>
              <w:jc w:val="center"/>
              <w:rPr>
                <w:rFonts w:hint="eastAsia" w:ascii="仿宋" w:hAnsi="仿宋" w:cs="仿宋"/>
                <w:color w:val="auto"/>
                <w:sz w:val="24"/>
                <w:szCs w:val="24"/>
                <w:highlight w:val="none"/>
              </w:rPr>
            </w:pPr>
          </w:p>
        </w:tc>
        <w:tc>
          <w:tcPr>
            <w:tcW w:w="3402" w:type="dxa"/>
            <w:noWrap w:val="0"/>
            <w:vAlign w:val="center"/>
          </w:tcPr>
          <w:p w14:paraId="1E29446F">
            <w:pPr>
              <w:pStyle w:val="1518"/>
              <w:spacing w:before="156" w:beforeLines="50" w:line="240" w:lineRule="auto"/>
              <w:ind w:firstLine="480"/>
              <w:jc w:val="center"/>
              <w:rPr>
                <w:rFonts w:hint="eastAsia" w:ascii="仿宋" w:hAnsi="仿宋" w:cs="仿宋"/>
                <w:color w:val="auto"/>
                <w:sz w:val="24"/>
                <w:szCs w:val="24"/>
                <w:highlight w:val="none"/>
              </w:rPr>
            </w:pPr>
          </w:p>
        </w:tc>
        <w:tc>
          <w:tcPr>
            <w:tcW w:w="2552" w:type="dxa"/>
            <w:noWrap w:val="0"/>
            <w:vAlign w:val="center"/>
          </w:tcPr>
          <w:p w14:paraId="0C75EE45">
            <w:pPr>
              <w:pStyle w:val="1518"/>
              <w:spacing w:before="156" w:beforeLines="50" w:line="240" w:lineRule="auto"/>
              <w:ind w:firstLine="480"/>
              <w:jc w:val="center"/>
              <w:rPr>
                <w:rFonts w:hint="eastAsia" w:ascii="仿宋" w:hAnsi="仿宋" w:cs="仿宋"/>
                <w:color w:val="auto"/>
                <w:sz w:val="24"/>
                <w:szCs w:val="24"/>
                <w:highlight w:val="none"/>
              </w:rPr>
            </w:pPr>
          </w:p>
        </w:tc>
      </w:tr>
      <w:tr w14:paraId="750B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089C1D1">
            <w:pPr>
              <w:pStyle w:val="1518"/>
              <w:spacing w:before="156" w:beforeLines="50" w:line="240" w:lineRule="auto"/>
              <w:ind w:firstLine="480"/>
              <w:jc w:val="center"/>
              <w:rPr>
                <w:rFonts w:hint="eastAsia" w:ascii="仿宋" w:hAnsi="仿宋" w:cs="仿宋"/>
                <w:color w:val="auto"/>
                <w:sz w:val="24"/>
                <w:szCs w:val="24"/>
                <w:highlight w:val="none"/>
              </w:rPr>
            </w:pPr>
          </w:p>
        </w:tc>
        <w:tc>
          <w:tcPr>
            <w:tcW w:w="3402" w:type="dxa"/>
            <w:noWrap w:val="0"/>
            <w:vAlign w:val="center"/>
          </w:tcPr>
          <w:p w14:paraId="766145D6">
            <w:pPr>
              <w:pStyle w:val="1518"/>
              <w:spacing w:before="156" w:beforeLines="50" w:line="240" w:lineRule="auto"/>
              <w:ind w:firstLine="480"/>
              <w:jc w:val="center"/>
              <w:rPr>
                <w:rFonts w:hint="eastAsia" w:ascii="仿宋" w:hAnsi="仿宋" w:cs="仿宋"/>
                <w:color w:val="auto"/>
                <w:sz w:val="24"/>
                <w:szCs w:val="24"/>
                <w:highlight w:val="none"/>
              </w:rPr>
            </w:pPr>
          </w:p>
        </w:tc>
        <w:tc>
          <w:tcPr>
            <w:tcW w:w="2552" w:type="dxa"/>
            <w:noWrap w:val="0"/>
            <w:vAlign w:val="center"/>
          </w:tcPr>
          <w:p w14:paraId="0672BF96">
            <w:pPr>
              <w:pStyle w:val="1518"/>
              <w:spacing w:before="156" w:beforeLines="50" w:line="240" w:lineRule="auto"/>
              <w:ind w:firstLine="480"/>
              <w:jc w:val="center"/>
              <w:rPr>
                <w:rFonts w:hint="eastAsia" w:ascii="仿宋" w:hAnsi="仿宋" w:cs="仿宋"/>
                <w:color w:val="auto"/>
                <w:sz w:val="24"/>
                <w:szCs w:val="24"/>
                <w:highlight w:val="none"/>
              </w:rPr>
            </w:pPr>
          </w:p>
        </w:tc>
      </w:tr>
      <w:tr w14:paraId="15D3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0821A4">
            <w:pPr>
              <w:pStyle w:val="1518"/>
              <w:spacing w:before="156" w:beforeLines="50" w:line="240" w:lineRule="auto"/>
              <w:ind w:firstLine="480"/>
              <w:jc w:val="center"/>
              <w:rPr>
                <w:rFonts w:hint="eastAsia" w:ascii="仿宋" w:hAnsi="仿宋" w:cs="仿宋"/>
                <w:color w:val="auto"/>
                <w:sz w:val="24"/>
                <w:szCs w:val="24"/>
                <w:highlight w:val="none"/>
              </w:rPr>
            </w:pPr>
          </w:p>
        </w:tc>
        <w:tc>
          <w:tcPr>
            <w:tcW w:w="3402" w:type="dxa"/>
            <w:noWrap w:val="0"/>
            <w:vAlign w:val="center"/>
          </w:tcPr>
          <w:p w14:paraId="335CA522">
            <w:pPr>
              <w:pStyle w:val="1518"/>
              <w:spacing w:before="156" w:beforeLines="50" w:line="240" w:lineRule="auto"/>
              <w:ind w:firstLine="480"/>
              <w:jc w:val="center"/>
              <w:rPr>
                <w:rFonts w:hint="eastAsia" w:ascii="仿宋" w:hAnsi="仿宋" w:cs="仿宋"/>
                <w:color w:val="auto"/>
                <w:sz w:val="24"/>
                <w:szCs w:val="24"/>
                <w:highlight w:val="none"/>
              </w:rPr>
            </w:pPr>
          </w:p>
        </w:tc>
        <w:tc>
          <w:tcPr>
            <w:tcW w:w="2552" w:type="dxa"/>
            <w:noWrap w:val="0"/>
            <w:vAlign w:val="center"/>
          </w:tcPr>
          <w:p w14:paraId="58C57505">
            <w:pPr>
              <w:pStyle w:val="1518"/>
              <w:spacing w:before="156" w:beforeLines="50" w:line="240" w:lineRule="auto"/>
              <w:ind w:firstLine="480"/>
              <w:jc w:val="center"/>
              <w:rPr>
                <w:rFonts w:hint="eastAsia" w:ascii="仿宋" w:hAnsi="仿宋" w:cs="仿宋"/>
                <w:color w:val="auto"/>
                <w:sz w:val="24"/>
                <w:szCs w:val="24"/>
                <w:highlight w:val="none"/>
              </w:rPr>
            </w:pPr>
          </w:p>
        </w:tc>
      </w:tr>
      <w:tr w14:paraId="1EF5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2B85BE2">
            <w:pPr>
              <w:pStyle w:val="1518"/>
              <w:spacing w:before="156" w:beforeLines="50" w:line="240" w:lineRule="auto"/>
              <w:ind w:firstLine="480"/>
              <w:jc w:val="center"/>
              <w:rPr>
                <w:rFonts w:hint="eastAsia" w:ascii="仿宋" w:hAnsi="仿宋" w:cs="仿宋"/>
                <w:color w:val="auto"/>
                <w:sz w:val="24"/>
                <w:szCs w:val="24"/>
                <w:highlight w:val="none"/>
              </w:rPr>
            </w:pPr>
          </w:p>
        </w:tc>
        <w:tc>
          <w:tcPr>
            <w:tcW w:w="3402" w:type="dxa"/>
            <w:noWrap w:val="0"/>
            <w:vAlign w:val="center"/>
          </w:tcPr>
          <w:p w14:paraId="5F517F03">
            <w:pPr>
              <w:pStyle w:val="1518"/>
              <w:spacing w:before="156" w:beforeLines="50" w:line="240" w:lineRule="auto"/>
              <w:ind w:firstLine="480"/>
              <w:jc w:val="center"/>
              <w:rPr>
                <w:rFonts w:hint="eastAsia" w:ascii="仿宋" w:hAnsi="仿宋" w:cs="仿宋"/>
                <w:color w:val="auto"/>
                <w:sz w:val="24"/>
                <w:szCs w:val="24"/>
                <w:highlight w:val="none"/>
              </w:rPr>
            </w:pPr>
          </w:p>
        </w:tc>
        <w:tc>
          <w:tcPr>
            <w:tcW w:w="2552" w:type="dxa"/>
            <w:noWrap w:val="0"/>
            <w:vAlign w:val="center"/>
          </w:tcPr>
          <w:p w14:paraId="6863B58D">
            <w:pPr>
              <w:pStyle w:val="1518"/>
              <w:spacing w:before="156" w:beforeLines="50" w:line="240" w:lineRule="auto"/>
              <w:ind w:firstLine="480"/>
              <w:jc w:val="center"/>
              <w:rPr>
                <w:rFonts w:hint="eastAsia" w:ascii="仿宋" w:hAnsi="仿宋" w:cs="仿宋"/>
                <w:color w:val="auto"/>
                <w:sz w:val="24"/>
                <w:szCs w:val="24"/>
                <w:highlight w:val="none"/>
              </w:rPr>
            </w:pPr>
          </w:p>
        </w:tc>
      </w:tr>
      <w:tr w14:paraId="065B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noWrap w:val="0"/>
            <w:vAlign w:val="center"/>
          </w:tcPr>
          <w:p w14:paraId="0E8DBAF3">
            <w:pPr>
              <w:pStyle w:val="1518"/>
              <w:spacing w:before="156" w:beforeLines="50" w:line="240" w:lineRule="auto"/>
              <w:ind w:firstLine="480"/>
              <w:jc w:val="center"/>
              <w:rPr>
                <w:rFonts w:hint="eastAsia" w:ascii="仿宋" w:hAnsi="仿宋" w:cs="仿宋"/>
                <w:color w:val="auto"/>
                <w:sz w:val="24"/>
                <w:szCs w:val="24"/>
                <w:highlight w:val="none"/>
              </w:rPr>
            </w:pPr>
            <w:r>
              <w:rPr>
                <w:rFonts w:hint="eastAsia" w:ascii="仿宋" w:hAnsi="仿宋" w:cs="仿宋"/>
                <w:color w:val="auto"/>
                <w:sz w:val="24"/>
                <w:szCs w:val="24"/>
                <w:highlight w:val="none"/>
              </w:rPr>
              <w:t>总价</w:t>
            </w:r>
          </w:p>
        </w:tc>
        <w:tc>
          <w:tcPr>
            <w:tcW w:w="2552" w:type="dxa"/>
            <w:noWrap w:val="0"/>
            <w:vAlign w:val="center"/>
          </w:tcPr>
          <w:p w14:paraId="54B512DA">
            <w:pPr>
              <w:pStyle w:val="1518"/>
              <w:spacing w:before="156" w:beforeLines="50" w:line="240" w:lineRule="auto"/>
              <w:ind w:firstLine="480"/>
              <w:jc w:val="center"/>
              <w:rPr>
                <w:rFonts w:hint="eastAsia" w:ascii="仿宋" w:hAnsi="仿宋" w:cs="仿宋"/>
                <w:color w:val="auto"/>
                <w:sz w:val="24"/>
                <w:szCs w:val="24"/>
                <w:highlight w:val="none"/>
              </w:rPr>
            </w:pPr>
          </w:p>
        </w:tc>
      </w:tr>
    </w:tbl>
    <w:p w14:paraId="5A8D8C03">
      <w:pPr>
        <w:spacing w:before="156" w:beforeLines="50" w:line="240" w:lineRule="auto"/>
        <w:ind w:firstLine="480"/>
        <w:rPr>
          <w:rFonts w:hint="eastAsia" w:ascii="仿宋" w:hAnsi="仿宋" w:cs="仿宋"/>
          <w:color w:val="auto"/>
          <w:szCs w:val="24"/>
          <w:highlight w:val="none"/>
        </w:rPr>
      </w:pPr>
      <w:bookmarkStart w:id="16" w:name="_Toc30158"/>
      <w:bookmarkStart w:id="17" w:name="_Toc30506"/>
      <w:bookmarkStart w:id="18" w:name="_Toc26916"/>
      <w:bookmarkStart w:id="19" w:name="_Toc3654"/>
      <w:bookmarkStart w:id="20" w:name="_Toc14993"/>
      <w:r>
        <w:rPr>
          <w:rFonts w:hint="eastAsia" w:ascii="仿宋" w:hAnsi="仿宋" w:cs="仿宋"/>
          <w:color w:val="auto"/>
          <w:szCs w:val="24"/>
          <w:highlight w:val="none"/>
        </w:rPr>
        <w:t>（二）</w:t>
      </w:r>
      <w:r>
        <w:rPr>
          <w:rFonts w:hint="eastAsia" w:ascii="仿宋" w:hAnsi="仿宋" w:cs="仿宋"/>
          <w:bCs/>
          <w:color w:val="auto"/>
          <w:szCs w:val="24"/>
          <w:highlight w:val="none"/>
        </w:rPr>
        <w:t>单价合同，本合同单价（含税）标准为：</w:t>
      </w:r>
      <w:r>
        <w:rPr>
          <w:rFonts w:hint="eastAsia" w:ascii="仿宋" w:hAnsi="仿宋" w:cs="仿宋"/>
          <w:bCs/>
          <w:color w:val="auto"/>
          <w:szCs w:val="24"/>
          <w:highlight w:val="none"/>
          <w:u w:val="single"/>
        </w:rPr>
        <w:t xml:space="preserve">                   </w:t>
      </w:r>
      <w:r>
        <w:rPr>
          <w:rFonts w:hint="eastAsia" w:ascii="仿宋" w:hAnsi="仿宋" w:cs="仿宋"/>
          <w:color w:val="auto"/>
          <w:szCs w:val="24"/>
          <w:highlight w:val="none"/>
        </w:rPr>
        <w:t>。服务工作量的计量方式为：</w:t>
      </w:r>
      <w:r>
        <w:rPr>
          <w:rFonts w:hint="eastAsia" w:ascii="仿宋" w:hAnsi="仿宋" w:cs="仿宋"/>
          <w:bCs/>
          <w:color w:val="auto"/>
          <w:szCs w:val="24"/>
          <w:highlight w:val="none"/>
          <w:u w:val="single"/>
        </w:rPr>
        <w:t xml:space="preserve">       </w:t>
      </w:r>
      <w:r>
        <w:rPr>
          <w:rFonts w:hint="eastAsia" w:ascii="仿宋" w:hAnsi="仿宋" w:cs="仿宋"/>
          <w:b/>
          <w:i/>
          <w:color w:val="auto"/>
          <w:szCs w:val="24"/>
          <w:highlight w:val="none"/>
          <w:u w:val="single"/>
        </w:rPr>
        <w:t>合同专用条款（1）</w:t>
      </w:r>
      <w:r>
        <w:rPr>
          <w:rFonts w:hint="eastAsia" w:ascii="仿宋" w:hAnsi="仿宋" w:cs="仿宋"/>
          <w:bCs/>
          <w:color w:val="auto"/>
          <w:szCs w:val="24"/>
          <w:highlight w:val="none"/>
          <w:u w:val="single"/>
        </w:rPr>
        <w:t xml:space="preserve">     </w:t>
      </w:r>
      <w:r>
        <w:rPr>
          <w:rFonts w:hint="eastAsia" w:ascii="仿宋" w:hAnsi="仿宋" w:cs="仿宋"/>
          <w:color w:val="auto"/>
          <w:szCs w:val="24"/>
          <w:highlight w:val="none"/>
        </w:rPr>
        <w:t>。单价合同，在合同履行期间内，根据实际完成的工作量据实结算，但结算总价上限不得超过预算金额或者双方确定的金额￥</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元（大写：</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元人民币）。</w:t>
      </w:r>
    </w:p>
    <w:p w14:paraId="34A17C3D">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（三）其他计价方式：</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bookmarkEnd w:id="16"/>
    <w:bookmarkEnd w:id="17"/>
    <w:bookmarkEnd w:id="18"/>
    <w:bookmarkEnd w:id="19"/>
    <w:bookmarkEnd w:id="20"/>
    <w:p w14:paraId="4F5D007C">
      <w:pPr>
        <w:pStyle w:val="1519"/>
        <w:spacing w:before="156" w:beforeLines="50" w:beforeAutospacing="0" w:after="0" w:afterAutospacing="0" w:line="240" w:lineRule="auto"/>
        <w:ind w:firstLine="482"/>
        <w:rPr>
          <w:rFonts w:hint="eastAsia" w:ascii="仿宋" w:hAnsi="仿宋" w:cs="仿宋"/>
          <w:b/>
          <w:color w:val="auto"/>
          <w:szCs w:val="24"/>
          <w:highlight w:val="none"/>
        </w:rPr>
      </w:pPr>
      <w:bookmarkStart w:id="21" w:name="_Toc31421"/>
      <w:bookmarkStart w:id="22" w:name="_Toc4760"/>
      <w:bookmarkStart w:id="23" w:name="_Toc11108"/>
      <w:bookmarkStart w:id="24" w:name="_Toc3625"/>
      <w:bookmarkStart w:id="25" w:name="_Toc8772"/>
      <w:r>
        <w:rPr>
          <w:rFonts w:hint="eastAsia" w:ascii="仿宋" w:hAnsi="仿宋" w:cs="仿宋"/>
          <w:b/>
          <w:color w:val="auto"/>
          <w:szCs w:val="24"/>
          <w:highlight w:val="none"/>
        </w:rPr>
        <w:t>四、履约保证金</w:t>
      </w:r>
    </w:p>
    <w:p w14:paraId="19DA2841">
      <w:pPr>
        <w:pStyle w:val="1519"/>
        <w:spacing w:before="120" w:beforeLines="50" w:beforeAutospacing="0" w:after="0" w:afterAutospacing="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lang w:eastAsia="zh-CN"/>
        </w:rPr>
        <w:t>（一）</w:t>
      </w:r>
      <w:r>
        <w:rPr>
          <w:rFonts w:hint="eastAsia" w:ascii="仿宋" w:hAnsi="仿宋" w:cs="仿宋"/>
          <w:color w:val="auto"/>
          <w:szCs w:val="24"/>
          <w:highlight w:val="none"/>
        </w:rPr>
        <w:t>乙方</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（是/否）需要支付履约保证金。</w:t>
      </w:r>
      <w:r>
        <w:rPr>
          <w:rFonts w:hint="eastAsia" w:ascii="仿宋" w:hAnsi="仿宋" w:eastAsia="仿宋" w:cs="仿宋"/>
          <w:color w:val="auto"/>
          <w:sz w:val="24"/>
          <w:szCs w:val="24"/>
          <w:highlight w:val="none"/>
        </w:rPr>
        <w:t>供应商通过支票、汇票、本票、保函等非现金形式提交的履约保证金，采购人不得拒收</w:t>
      </w:r>
      <w:r>
        <w:rPr>
          <w:rFonts w:hint="eastAsia" w:ascii="仿宋" w:hAnsi="仿宋" w:cs="仿宋"/>
          <w:color w:val="auto"/>
          <w:sz w:val="24"/>
          <w:szCs w:val="24"/>
          <w:highlight w:val="none"/>
          <w:lang w:eastAsia="zh-CN"/>
        </w:rPr>
        <w:t>。</w:t>
      </w:r>
      <w:r>
        <w:rPr>
          <w:rFonts w:hint="eastAsia" w:ascii="仿宋" w:hAnsi="仿宋" w:cs="仿宋"/>
          <w:color w:val="auto"/>
          <w:szCs w:val="24"/>
          <w:highlight w:val="none"/>
        </w:rPr>
        <w:t>若需要支付履约保证金的，则：</w:t>
      </w:r>
    </w:p>
    <w:p w14:paraId="4389F273">
      <w:pPr>
        <w:numPr>
          <w:ilvl w:val="0"/>
          <w:numId w:val="52"/>
        </w:numPr>
        <w:spacing w:before="120" w:beforeLines="50" w:line="240" w:lineRule="auto"/>
        <w:ind w:firstLine="480"/>
        <w:outlineLvl w:val="0"/>
        <w:rPr>
          <w:rFonts w:hint="eastAsia" w:ascii="仿宋" w:hAnsi="仿宋" w:cs="仿宋"/>
          <w:color w:val="auto"/>
          <w:kern w:val="0"/>
          <w:szCs w:val="24"/>
          <w:highlight w:val="none"/>
        </w:rPr>
      </w:pPr>
      <w:r>
        <w:rPr>
          <w:rFonts w:hint="eastAsia" w:ascii="仿宋" w:hAnsi="仿宋" w:cs="仿宋"/>
          <w:color w:val="auto"/>
          <w:kern w:val="0"/>
          <w:szCs w:val="24"/>
          <w:highlight w:val="none"/>
        </w:rPr>
        <w:t>履约保证金的比例为合同金额的</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rPr>
        <w:t>%</w:t>
      </w:r>
      <w:r>
        <w:rPr>
          <w:rFonts w:hint="eastAsia" w:ascii="仿宋" w:hAnsi="仿宋" w:cs="仿宋"/>
          <w:color w:val="auto"/>
          <w:kern w:val="0"/>
          <w:szCs w:val="24"/>
          <w:highlight w:val="none"/>
          <w:lang w:eastAsia="zh-CN"/>
        </w:rPr>
        <w:t>（不超过合同价的</w:t>
      </w:r>
      <w:r>
        <w:rPr>
          <w:rFonts w:hint="eastAsia" w:ascii="仿宋" w:hAnsi="仿宋" w:cs="仿宋"/>
          <w:color w:val="auto"/>
          <w:kern w:val="0"/>
          <w:szCs w:val="24"/>
          <w:highlight w:val="none"/>
          <w:lang w:val="en-US" w:eastAsia="zh-CN"/>
        </w:rPr>
        <w:t>1%</w:t>
      </w:r>
      <w:r>
        <w:rPr>
          <w:rFonts w:hint="eastAsia" w:ascii="仿宋" w:hAnsi="仿宋" w:cs="仿宋"/>
          <w:color w:val="auto"/>
          <w:kern w:val="0"/>
          <w:szCs w:val="24"/>
          <w:highlight w:val="none"/>
          <w:lang w:eastAsia="zh-CN"/>
        </w:rPr>
        <w:t>）</w:t>
      </w:r>
      <w:r>
        <w:rPr>
          <w:rFonts w:hint="eastAsia" w:ascii="仿宋" w:hAnsi="仿宋" w:cs="仿宋"/>
          <w:color w:val="auto"/>
          <w:kern w:val="0"/>
          <w:szCs w:val="24"/>
          <w:highlight w:val="none"/>
        </w:rPr>
        <w:t>；</w:t>
      </w:r>
    </w:p>
    <w:p w14:paraId="0235B20B">
      <w:pPr>
        <w:numPr>
          <w:ilvl w:val="0"/>
          <w:numId w:val="0"/>
        </w:numPr>
        <w:spacing w:before="120" w:beforeLines="50" w:line="240" w:lineRule="auto"/>
        <w:ind w:firstLine="480" w:firstLineChars="200"/>
        <w:outlineLvl w:val="0"/>
        <w:rPr>
          <w:rFonts w:hint="eastAsia" w:ascii="仿宋" w:hAnsi="仿宋" w:cs="仿宋"/>
          <w:color w:val="auto"/>
          <w:kern w:val="0"/>
          <w:szCs w:val="24"/>
          <w:highlight w:val="none"/>
        </w:rPr>
      </w:pPr>
      <w:r>
        <w:rPr>
          <w:rFonts w:hint="eastAsia" w:ascii="仿宋" w:hAnsi="仿宋" w:cs="仿宋"/>
          <w:color w:val="auto"/>
          <w:szCs w:val="24"/>
          <w:highlight w:val="none"/>
        </w:rPr>
        <w:t>（二）</w:t>
      </w:r>
      <w:r>
        <w:rPr>
          <w:rFonts w:hint="eastAsia" w:ascii="仿宋" w:hAnsi="仿宋" w:cs="仿宋"/>
          <w:color w:val="auto"/>
          <w:kern w:val="0"/>
          <w:szCs w:val="24"/>
          <w:highlight w:val="none"/>
        </w:rPr>
        <w:t>履约保证金</w:t>
      </w:r>
      <w:r>
        <w:rPr>
          <w:rFonts w:hint="eastAsia" w:ascii="仿宋" w:hAnsi="仿宋" w:cs="仿宋"/>
          <w:color w:val="auto"/>
          <w:kern w:val="0"/>
          <w:szCs w:val="24"/>
          <w:highlight w:val="none"/>
          <w:lang w:eastAsia="zh-CN"/>
        </w:rPr>
        <w:t>支付条件、方式</w:t>
      </w:r>
      <w:r>
        <w:rPr>
          <w:rFonts w:hint="eastAsia" w:ascii="仿宋" w:hAnsi="仿宋" w:cs="仿宋"/>
          <w:color w:val="auto"/>
          <w:kern w:val="0"/>
          <w:szCs w:val="24"/>
          <w:highlight w:val="none"/>
        </w:rPr>
        <w:t>详见</w:t>
      </w:r>
      <w:r>
        <w:rPr>
          <w:rFonts w:hint="eastAsia" w:ascii="仿宋" w:hAnsi="仿宋" w:cs="仿宋"/>
          <w:color w:val="auto"/>
          <w:kern w:val="0"/>
          <w:szCs w:val="24"/>
          <w:highlight w:val="none"/>
          <w:u w:val="single"/>
        </w:rPr>
        <w:t xml:space="preserve">    </w:t>
      </w:r>
      <w:r>
        <w:rPr>
          <w:rFonts w:hint="eastAsia" w:ascii="仿宋" w:hAnsi="仿宋" w:cs="仿宋"/>
          <w:b/>
          <w:i/>
          <w:color w:val="auto"/>
          <w:szCs w:val="24"/>
          <w:highlight w:val="none"/>
          <w:u w:val="single"/>
        </w:rPr>
        <w:t>合同专用条款（</w:t>
      </w:r>
      <w:r>
        <w:rPr>
          <w:rFonts w:hint="eastAsia" w:ascii="仿宋" w:hAnsi="仿宋" w:cs="仿宋"/>
          <w:b/>
          <w:i/>
          <w:color w:val="auto"/>
          <w:szCs w:val="24"/>
          <w:highlight w:val="none"/>
          <w:u w:val="single"/>
          <w:lang w:val="en-US" w:eastAsia="zh-CN"/>
        </w:rPr>
        <w:t>2</w:t>
      </w:r>
      <w:r>
        <w:rPr>
          <w:rFonts w:hint="eastAsia" w:ascii="仿宋" w:hAnsi="仿宋" w:cs="仿宋"/>
          <w:b/>
          <w:i/>
          <w:color w:val="auto"/>
          <w:szCs w:val="24"/>
          <w:highlight w:val="none"/>
          <w:u w:val="single"/>
        </w:rPr>
        <w:t>）</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rPr>
        <w:t>；</w:t>
      </w:r>
    </w:p>
    <w:p w14:paraId="6BDF6C45">
      <w:pPr>
        <w:pStyle w:val="5"/>
        <w:tabs>
          <w:tab w:val="left" w:pos="0"/>
        </w:tabs>
        <w:spacing w:before="120" w:after="120" w:line="240" w:lineRule="auto"/>
        <w:ind w:firstLine="480"/>
        <w:rPr>
          <w:rFonts w:hint="eastAsia" w:ascii="仿宋" w:hAnsi="仿宋" w:cs="仿宋"/>
          <w:color w:val="auto"/>
          <w:szCs w:val="24"/>
          <w:highlight w:val="none"/>
        </w:rPr>
      </w:pPr>
      <w:r>
        <w:rPr>
          <w:rFonts w:hint="eastAsia" w:ascii="仿宋" w:hAnsi="仿宋" w:cs="仿宋"/>
          <w:b w:val="0"/>
          <w:bCs w:val="0"/>
          <w:color w:val="auto"/>
          <w:szCs w:val="24"/>
          <w:highlight w:val="none"/>
        </w:rPr>
        <w:t>（三）</w:t>
      </w:r>
      <w:r>
        <w:rPr>
          <w:rFonts w:hint="eastAsia" w:ascii="仿宋" w:hAnsi="仿宋" w:cs="仿宋"/>
          <w:b w:val="0"/>
          <w:bCs w:val="0"/>
          <w:color w:val="auto"/>
          <w:kern w:val="0"/>
          <w:szCs w:val="24"/>
          <w:highlight w:val="none"/>
        </w:rPr>
        <w:t xml:space="preserve">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A94D002">
      <w:pPr>
        <w:spacing w:before="120" w:beforeLines="50" w:line="240" w:lineRule="auto"/>
        <w:ind w:firstLine="480"/>
        <w:outlineLvl w:val="0"/>
        <w:rPr>
          <w:rFonts w:hint="eastAsia" w:ascii="仿宋" w:hAnsi="仿宋" w:eastAsia="仿宋" w:cs="仿宋"/>
          <w:color w:val="auto"/>
          <w:kern w:val="0"/>
          <w:szCs w:val="24"/>
          <w:highlight w:val="none"/>
          <w:lang w:eastAsia="zh-CN"/>
        </w:rPr>
      </w:pPr>
      <w:r>
        <w:rPr>
          <w:rFonts w:hint="eastAsia" w:ascii="仿宋" w:hAnsi="仿宋" w:cs="仿宋"/>
          <w:color w:val="auto"/>
          <w:szCs w:val="24"/>
          <w:highlight w:val="none"/>
        </w:rPr>
        <w:t>（四）</w:t>
      </w:r>
      <w:r>
        <w:rPr>
          <w:rFonts w:hint="eastAsia" w:ascii="仿宋" w:hAnsi="仿宋" w:cs="仿宋"/>
          <w:color w:val="auto"/>
          <w:kern w:val="0"/>
          <w:szCs w:val="24"/>
          <w:highlight w:val="none"/>
        </w:rPr>
        <w:t>甲方在项目验收结束后及时退还履约保证金。</w:t>
      </w:r>
      <w:r>
        <w:rPr>
          <w:rFonts w:hint="eastAsia" w:ascii="仿宋" w:hAnsi="仿宋" w:cs="仿宋"/>
          <w:color w:val="auto"/>
          <w:kern w:val="0"/>
          <w:szCs w:val="24"/>
          <w:highlight w:val="none"/>
          <w:lang w:eastAsia="zh-CN"/>
        </w:rPr>
        <w:t>履约保证金退还的条件、方式</w:t>
      </w:r>
      <w:r>
        <w:rPr>
          <w:rFonts w:hint="eastAsia" w:ascii="仿宋" w:hAnsi="仿宋" w:cs="仿宋"/>
          <w:color w:val="auto"/>
          <w:kern w:val="0"/>
          <w:szCs w:val="24"/>
          <w:highlight w:val="none"/>
          <w:u w:val="single"/>
          <w:lang w:eastAsia="zh-CN"/>
        </w:rPr>
        <w:t>：</w:t>
      </w:r>
      <w:r>
        <w:rPr>
          <w:rFonts w:hint="eastAsia" w:ascii="仿宋" w:hAnsi="仿宋" w:cs="仿宋"/>
          <w:color w:val="auto"/>
          <w:kern w:val="0"/>
          <w:szCs w:val="24"/>
          <w:highlight w:val="none"/>
          <w:u w:val="single"/>
          <w:lang w:val="en-US" w:eastAsia="zh-CN"/>
        </w:rPr>
        <w:t xml:space="preserve">       </w:t>
      </w:r>
      <w:r>
        <w:rPr>
          <w:rFonts w:hint="eastAsia" w:ascii="仿宋" w:hAnsi="仿宋" w:cs="仿宋"/>
          <w:color w:val="auto"/>
          <w:kern w:val="0"/>
          <w:szCs w:val="24"/>
          <w:highlight w:val="none"/>
          <w:u w:val="none"/>
        </w:rPr>
        <w:t>甲方</w:t>
      </w:r>
      <w:r>
        <w:rPr>
          <w:rFonts w:hint="eastAsia" w:ascii="仿宋" w:hAnsi="仿宋" w:cs="仿宋"/>
          <w:color w:val="auto"/>
          <w:kern w:val="0"/>
          <w:szCs w:val="24"/>
          <w:highlight w:val="none"/>
        </w:rPr>
        <w:t>在项目通过验收之日起</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rPr>
        <w:t>个工作日内将履约保证金无息退还乙方，逾期退还的，乙方可要求甲方支付违约金，违约金按每迟延退还一日的应退还而未退还金额的</w:t>
      </w:r>
      <w:r>
        <w:rPr>
          <w:rFonts w:hint="eastAsia" w:ascii="仿宋" w:hAnsi="仿宋" w:cs="仿宋"/>
          <w:color w:val="auto"/>
          <w:kern w:val="0"/>
          <w:szCs w:val="24"/>
          <w:highlight w:val="none"/>
          <w:u w:val="single"/>
        </w:rPr>
        <w:t xml:space="preserve">  0.05（可根据情况修改）</w:t>
      </w:r>
      <w:r>
        <w:rPr>
          <w:rFonts w:hint="eastAsia" w:ascii="仿宋" w:hAnsi="仿宋" w:cs="仿宋"/>
          <w:color w:val="auto"/>
          <w:szCs w:val="24"/>
          <w:highlight w:val="none"/>
          <w:u w:val="single"/>
        </w:rPr>
        <w:t xml:space="preserve"> </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rPr>
        <w:t>%计算，最高限额为本合同履约保证金的</w:t>
      </w:r>
      <w:r>
        <w:rPr>
          <w:rFonts w:hint="eastAsia" w:ascii="仿宋" w:hAnsi="仿宋" w:cs="仿宋"/>
          <w:color w:val="auto"/>
          <w:kern w:val="0"/>
          <w:szCs w:val="24"/>
          <w:highlight w:val="none"/>
          <w:u w:val="single"/>
        </w:rPr>
        <w:t xml:space="preserve">  20  </w:t>
      </w:r>
      <w:r>
        <w:rPr>
          <w:rFonts w:hint="eastAsia" w:ascii="仿宋" w:hAnsi="仿宋" w:cs="仿宋"/>
          <w:color w:val="auto"/>
          <w:kern w:val="0"/>
          <w:szCs w:val="24"/>
          <w:highlight w:val="none"/>
        </w:rPr>
        <w:t xml:space="preserve"> %。</w:t>
      </w:r>
    </w:p>
    <w:p w14:paraId="3C0916AE">
      <w:pPr>
        <w:spacing w:before="156" w:beforeLines="50" w:line="240" w:lineRule="auto"/>
        <w:ind w:firstLine="482"/>
        <w:outlineLvl w:val="0"/>
        <w:rPr>
          <w:rFonts w:hint="eastAsia" w:ascii="仿宋" w:hAnsi="仿宋" w:cs="仿宋"/>
          <w:b/>
          <w:color w:val="auto"/>
          <w:szCs w:val="24"/>
          <w:highlight w:val="none"/>
        </w:rPr>
      </w:pPr>
      <w:r>
        <w:rPr>
          <w:rFonts w:hint="eastAsia" w:ascii="仿宋" w:hAnsi="仿宋" w:cs="仿宋"/>
          <w:b/>
          <w:color w:val="auto"/>
          <w:szCs w:val="24"/>
          <w:highlight w:val="none"/>
        </w:rPr>
        <w:t>五、预付款</w:t>
      </w:r>
    </w:p>
    <w:p w14:paraId="21514E94">
      <w:pPr>
        <w:pStyle w:val="1519"/>
        <w:spacing w:before="156" w:beforeLines="50" w:beforeAutospacing="0" w:after="0" w:afterAutospacing="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甲方</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（是/否）需要支付预付款。若需要支付预付款的，则：</w:t>
      </w:r>
    </w:p>
    <w:p w14:paraId="0A93DD73">
      <w:pPr>
        <w:spacing w:before="156" w:beforeLines="50" w:line="240" w:lineRule="auto"/>
        <w:ind w:firstLine="480"/>
        <w:rPr>
          <w:rFonts w:hint="eastAsia" w:ascii="仿宋" w:hAnsi="仿宋" w:cs="仿宋"/>
          <w:color w:val="auto"/>
          <w:kern w:val="0"/>
          <w:szCs w:val="24"/>
          <w:highlight w:val="none"/>
        </w:rPr>
      </w:pPr>
      <w:r>
        <w:rPr>
          <w:rFonts w:hint="eastAsia" w:ascii="仿宋" w:hAnsi="仿宋" w:cs="仿宋"/>
          <w:color w:val="auto"/>
          <w:szCs w:val="24"/>
          <w:highlight w:val="none"/>
        </w:rPr>
        <w:t>（一）</w:t>
      </w:r>
      <w:r>
        <w:rPr>
          <w:rFonts w:hint="eastAsia" w:ascii="仿宋" w:hAnsi="仿宋" w:cs="仿宋"/>
          <w:color w:val="auto"/>
          <w:kern w:val="0"/>
          <w:szCs w:val="24"/>
          <w:highlight w:val="none"/>
        </w:rPr>
        <w:t>预付款比例、</w:t>
      </w:r>
      <w:r>
        <w:rPr>
          <w:rFonts w:hint="eastAsia" w:ascii="仿宋" w:hAnsi="仿宋" w:cs="仿宋"/>
          <w:color w:val="auto"/>
          <w:kern w:val="0"/>
          <w:szCs w:val="24"/>
          <w:highlight w:val="none"/>
          <w:lang w:eastAsia="zh-CN"/>
        </w:rPr>
        <w:t>支付条件、方式</w:t>
      </w:r>
      <w:r>
        <w:rPr>
          <w:rFonts w:hint="eastAsia" w:ascii="仿宋" w:hAnsi="仿宋" w:cs="仿宋"/>
          <w:color w:val="auto"/>
          <w:kern w:val="0"/>
          <w:szCs w:val="24"/>
          <w:highlight w:val="none"/>
        </w:rPr>
        <w:t>、时间详见</w:t>
      </w:r>
      <w:r>
        <w:rPr>
          <w:rFonts w:hint="eastAsia" w:ascii="仿宋" w:hAnsi="仿宋" w:cs="仿宋"/>
          <w:color w:val="auto"/>
          <w:kern w:val="0"/>
          <w:szCs w:val="24"/>
          <w:highlight w:val="none"/>
          <w:u w:val="single"/>
        </w:rPr>
        <w:t xml:space="preserve">    </w:t>
      </w:r>
      <w:r>
        <w:rPr>
          <w:rFonts w:hint="eastAsia" w:ascii="仿宋" w:hAnsi="仿宋" w:cs="仿宋"/>
          <w:b/>
          <w:i/>
          <w:color w:val="auto"/>
          <w:szCs w:val="24"/>
          <w:highlight w:val="none"/>
          <w:u w:val="single"/>
        </w:rPr>
        <w:t>合同专用条款（3）</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rPr>
        <w:t>；</w:t>
      </w:r>
    </w:p>
    <w:p w14:paraId="48C9E016">
      <w:pPr>
        <w:pStyle w:val="1519"/>
        <w:spacing w:before="156" w:beforeLines="50" w:beforeAutospacing="0" w:after="0" w:afterAutospacing="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（二）预付款的扣回方式详见</w:t>
      </w:r>
      <w:r>
        <w:rPr>
          <w:rFonts w:hint="eastAsia" w:ascii="仿宋" w:hAnsi="仿宋" w:cs="仿宋"/>
          <w:color w:val="auto"/>
          <w:szCs w:val="24"/>
          <w:highlight w:val="none"/>
          <w:u w:val="single"/>
        </w:rPr>
        <w:t xml:space="preserve">    </w:t>
      </w:r>
      <w:r>
        <w:rPr>
          <w:rFonts w:hint="eastAsia" w:ascii="仿宋" w:hAnsi="仿宋" w:cs="仿宋"/>
          <w:b/>
          <w:i/>
          <w:color w:val="auto"/>
          <w:szCs w:val="24"/>
          <w:highlight w:val="none"/>
          <w:u w:val="single"/>
        </w:rPr>
        <w:t>合同专用条款（4）</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14:paraId="5D4F0043">
      <w:pPr>
        <w:pStyle w:val="1519"/>
        <w:spacing w:before="156" w:beforeLines="50" w:beforeAutospacing="0" w:after="0" w:afterAutospacing="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（三）预付款的担保措施详见</w:t>
      </w:r>
      <w:r>
        <w:rPr>
          <w:rFonts w:hint="eastAsia" w:ascii="仿宋" w:hAnsi="仿宋" w:cs="仿宋"/>
          <w:color w:val="auto"/>
          <w:szCs w:val="24"/>
          <w:highlight w:val="none"/>
          <w:u w:val="single"/>
        </w:rPr>
        <w:t xml:space="preserve">    </w:t>
      </w:r>
      <w:r>
        <w:rPr>
          <w:rFonts w:hint="eastAsia" w:ascii="仿宋" w:hAnsi="仿宋" w:cs="仿宋"/>
          <w:b/>
          <w:i/>
          <w:color w:val="auto"/>
          <w:szCs w:val="24"/>
          <w:highlight w:val="none"/>
          <w:u w:val="single"/>
        </w:rPr>
        <w:t>合同专用条款（5）</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14:paraId="7E58725C">
      <w:pPr>
        <w:pStyle w:val="1519"/>
        <w:spacing w:before="120" w:beforeLines="50" w:beforeAutospacing="0" w:after="0" w:afterAutospacing="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lang w:eastAsia="zh-CN"/>
        </w:rPr>
        <w:t>注：在合同中按规定约定预付款比例。甲方应当在政府采购中小企业合同中约定预付款，预付款比例达到规定要求。在签订合同时，乙方明确表示无需预付款或者主动要求降低预付款比例的，甲方可不适用前述规定，但必须在采购合同中注明。</w:t>
      </w:r>
    </w:p>
    <w:p w14:paraId="7F5B8B4F">
      <w:pPr>
        <w:pStyle w:val="1519"/>
        <w:spacing w:before="156" w:beforeLines="50" w:beforeAutospacing="0" w:after="0" w:afterAutospacing="0" w:line="24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六、资金支付</w:t>
      </w:r>
    </w:p>
    <w:p w14:paraId="683B814B">
      <w:pPr>
        <w:pStyle w:val="1519"/>
        <w:spacing w:before="156" w:beforeLines="50" w:beforeAutospacing="0" w:after="0" w:afterAutospacing="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EB541CB">
      <w:pPr>
        <w:spacing w:before="156" w:beforeLines="50" w:line="240" w:lineRule="auto"/>
        <w:ind w:firstLine="480"/>
        <w:outlineLvl w:val="0"/>
        <w:rPr>
          <w:rFonts w:hint="eastAsia" w:ascii="仿宋" w:hAnsi="仿宋" w:cs="仿宋"/>
          <w:color w:val="auto"/>
          <w:szCs w:val="24"/>
          <w:highlight w:val="none"/>
        </w:rPr>
      </w:pPr>
      <w:r>
        <w:rPr>
          <w:rFonts w:hint="eastAsia" w:ascii="仿宋" w:hAnsi="仿宋" w:cs="仿宋"/>
          <w:color w:val="auto"/>
          <w:szCs w:val="24"/>
          <w:highlight w:val="none"/>
        </w:rPr>
        <w:t>（二）资金支付的方式、时间和条件、延迟付款是否支付利息详见</w:t>
      </w:r>
      <w:r>
        <w:rPr>
          <w:rFonts w:hint="eastAsia" w:ascii="仿宋" w:hAnsi="仿宋" w:cs="仿宋"/>
          <w:b/>
          <w:i/>
          <w:color w:val="auto"/>
          <w:szCs w:val="24"/>
          <w:highlight w:val="none"/>
          <w:u w:val="single"/>
        </w:rPr>
        <w:t>合同专用条款（6）</w:t>
      </w:r>
      <w:r>
        <w:rPr>
          <w:rFonts w:hint="eastAsia" w:ascii="仿宋" w:hAnsi="仿宋" w:cs="仿宋"/>
          <w:color w:val="auto"/>
          <w:szCs w:val="24"/>
          <w:highlight w:val="none"/>
        </w:rPr>
        <w:t>。</w:t>
      </w:r>
    </w:p>
    <w:p w14:paraId="01AFF155">
      <w:pPr>
        <w:spacing w:before="156" w:beforeLines="50" w:line="240" w:lineRule="auto"/>
        <w:ind w:firstLine="482"/>
        <w:outlineLvl w:val="0"/>
        <w:rPr>
          <w:rFonts w:hint="eastAsia" w:ascii="仿宋" w:hAnsi="仿宋" w:cs="仿宋"/>
          <w:b/>
          <w:color w:val="auto"/>
          <w:szCs w:val="24"/>
          <w:highlight w:val="none"/>
        </w:rPr>
      </w:pPr>
      <w:r>
        <w:rPr>
          <w:rFonts w:hint="eastAsia" w:ascii="仿宋" w:hAnsi="仿宋" w:cs="仿宋"/>
          <w:b/>
          <w:color w:val="auto"/>
          <w:szCs w:val="24"/>
          <w:highlight w:val="none"/>
        </w:rPr>
        <w:t>七、履行期限、地点和方式</w:t>
      </w:r>
      <w:bookmarkEnd w:id="21"/>
      <w:bookmarkEnd w:id="22"/>
      <w:bookmarkEnd w:id="23"/>
      <w:bookmarkEnd w:id="24"/>
      <w:bookmarkEnd w:id="25"/>
    </w:p>
    <w:p w14:paraId="0465DB80">
      <w:pPr>
        <w:spacing w:before="156" w:beforeLines="50" w:line="24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（一）服务交付（实施）的时间（期限）：</w:t>
      </w:r>
      <w:r>
        <w:rPr>
          <w:rFonts w:hint="eastAsia" w:ascii="仿宋" w:hAnsi="仿宋" w:cs="仿宋"/>
          <w:b/>
          <w:i/>
          <w:color w:val="auto"/>
          <w:szCs w:val="24"/>
          <w:highlight w:val="none"/>
          <w:u w:val="single"/>
        </w:rPr>
        <w:t>合同专用条款（7）</w:t>
      </w:r>
      <w:r>
        <w:rPr>
          <w:rFonts w:hint="eastAsia" w:ascii="仿宋" w:hAnsi="仿宋" w:cs="仿宋"/>
          <w:color w:val="auto"/>
          <w:szCs w:val="24"/>
          <w:highlight w:val="none"/>
        </w:rPr>
        <w:t>；</w:t>
      </w:r>
    </w:p>
    <w:p w14:paraId="2A716948">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（二）服务交付（实施）的地点（地域范围）：</w:t>
      </w:r>
      <w:r>
        <w:rPr>
          <w:rFonts w:hint="eastAsia" w:ascii="仿宋" w:hAnsi="仿宋" w:cs="仿宋"/>
          <w:b/>
          <w:i/>
          <w:color w:val="auto"/>
          <w:szCs w:val="24"/>
          <w:highlight w:val="none"/>
          <w:u w:val="single"/>
        </w:rPr>
        <w:t>合同专用条款（8）</w:t>
      </w:r>
      <w:r>
        <w:rPr>
          <w:rFonts w:hint="eastAsia" w:ascii="仿宋" w:hAnsi="仿宋" w:cs="仿宋"/>
          <w:color w:val="auto"/>
          <w:szCs w:val="24"/>
          <w:highlight w:val="none"/>
        </w:rPr>
        <w:t>；</w:t>
      </w:r>
    </w:p>
    <w:p w14:paraId="2C215209">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（三）服务交付（实施）的方式：</w:t>
      </w:r>
      <w:r>
        <w:rPr>
          <w:rFonts w:hint="eastAsia" w:ascii="仿宋" w:hAnsi="仿宋" w:cs="仿宋"/>
          <w:b/>
          <w:i/>
          <w:color w:val="auto"/>
          <w:szCs w:val="24"/>
          <w:highlight w:val="none"/>
          <w:u w:val="single"/>
        </w:rPr>
        <w:t>合同专用条款（9）</w:t>
      </w:r>
      <w:r>
        <w:rPr>
          <w:rFonts w:hint="eastAsia" w:ascii="仿宋" w:hAnsi="仿宋" w:cs="仿宋"/>
          <w:color w:val="auto"/>
          <w:szCs w:val="24"/>
          <w:highlight w:val="none"/>
        </w:rPr>
        <w:t>。</w:t>
      </w:r>
    </w:p>
    <w:p w14:paraId="01B2B8E2">
      <w:pPr>
        <w:spacing w:before="156" w:beforeLines="50" w:line="240" w:lineRule="auto"/>
        <w:ind w:firstLine="480"/>
        <w:outlineLvl w:val="0"/>
        <w:rPr>
          <w:rFonts w:hint="eastAsia" w:ascii="仿宋" w:hAnsi="仿宋" w:cs="仿宋"/>
          <w:bCs/>
          <w:color w:val="auto"/>
          <w:szCs w:val="24"/>
          <w:highlight w:val="none"/>
        </w:rPr>
      </w:pPr>
      <w:bookmarkStart w:id="26" w:name="_Toc24662"/>
      <w:bookmarkStart w:id="27" w:name="_Toc2375"/>
      <w:bookmarkStart w:id="28" w:name="_Toc5698"/>
      <w:bookmarkStart w:id="29" w:name="_Toc8586"/>
      <w:bookmarkStart w:id="30" w:name="_Toc3079"/>
      <w:r>
        <w:rPr>
          <w:rFonts w:hint="eastAsia" w:ascii="仿宋" w:hAnsi="仿宋" w:cs="仿宋"/>
          <w:color w:val="auto"/>
          <w:szCs w:val="24"/>
          <w:highlight w:val="none"/>
        </w:rPr>
        <w:t>（四）</w:t>
      </w:r>
      <w:r>
        <w:rPr>
          <w:rFonts w:hint="eastAsia" w:ascii="仿宋" w:hAnsi="仿宋" w:cs="仿宋"/>
          <w:bCs/>
          <w:color w:val="auto"/>
          <w:szCs w:val="24"/>
          <w:highlight w:val="none"/>
        </w:rPr>
        <w:t>若服务涉及货物的，则货物的：</w:t>
      </w:r>
    </w:p>
    <w:p w14:paraId="7629C777">
      <w:pPr>
        <w:spacing w:before="156" w:beforeLines="50" w:line="24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1、交付期限：详见</w:t>
      </w:r>
      <w:r>
        <w:rPr>
          <w:rFonts w:hint="eastAsia" w:ascii="仿宋" w:hAnsi="仿宋" w:cs="仿宋"/>
          <w:b/>
          <w:i/>
          <w:color w:val="auto"/>
          <w:szCs w:val="24"/>
          <w:highlight w:val="none"/>
          <w:u w:val="single"/>
        </w:rPr>
        <w:t>合同专用条款（10）</w:t>
      </w:r>
      <w:r>
        <w:rPr>
          <w:rFonts w:hint="eastAsia" w:ascii="仿宋" w:hAnsi="仿宋" w:cs="仿宋"/>
          <w:color w:val="auto"/>
          <w:szCs w:val="24"/>
          <w:highlight w:val="none"/>
        </w:rPr>
        <w:t>；</w:t>
      </w:r>
    </w:p>
    <w:p w14:paraId="223129D7">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2、交付地点：</w:t>
      </w:r>
      <w:r>
        <w:rPr>
          <w:rFonts w:hint="eastAsia" w:ascii="仿宋" w:hAnsi="仿宋" w:cs="仿宋"/>
          <w:b/>
          <w:i/>
          <w:color w:val="auto"/>
          <w:szCs w:val="24"/>
          <w:highlight w:val="none"/>
          <w:u w:val="single"/>
        </w:rPr>
        <w:t>合同专用条款（11）</w:t>
      </w:r>
      <w:r>
        <w:rPr>
          <w:rFonts w:hint="eastAsia" w:ascii="仿宋" w:hAnsi="仿宋" w:cs="仿宋"/>
          <w:color w:val="auto"/>
          <w:szCs w:val="24"/>
          <w:highlight w:val="none"/>
        </w:rPr>
        <w:t>；</w:t>
      </w:r>
    </w:p>
    <w:p w14:paraId="4661321B">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3、交付方式：</w:t>
      </w:r>
      <w:r>
        <w:rPr>
          <w:rFonts w:hint="eastAsia" w:ascii="仿宋" w:hAnsi="仿宋" w:cs="仿宋"/>
          <w:b/>
          <w:i/>
          <w:color w:val="auto"/>
          <w:szCs w:val="24"/>
          <w:highlight w:val="none"/>
          <w:u w:val="single"/>
        </w:rPr>
        <w:t>合同专用条款（12）</w:t>
      </w:r>
      <w:r>
        <w:rPr>
          <w:rFonts w:hint="eastAsia" w:ascii="仿宋" w:hAnsi="仿宋" w:cs="仿宋"/>
          <w:color w:val="auto"/>
          <w:szCs w:val="24"/>
          <w:highlight w:val="none"/>
        </w:rPr>
        <w:t>。</w:t>
      </w:r>
    </w:p>
    <w:p w14:paraId="0A78313E">
      <w:pPr>
        <w:spacing w:before="156" w:beforeLines="50" w:line="240" w:lineRule="auto"/>
        <w:ind w:firstLine="482"/>
        <w:outlineLvl w:val="0"/>
        <w:rPr>
          <w:rFonts w:hint="eastAsia" w:ascii="仿宋" w:hAnsi="仿宋" w:cs="仿宋"/>
          <w:color w:val="auto"/>
          <w:szCs w:val="24"/>
          <w:highlight w:val="none"/>
          <w:u w:val="single"/>
        </w:rPr>
      </w:pPr>
      <w:r>
        <w:rPr>
          <w:rFonts w:hint="eastAsia" w:ascii="仿宋" w:hAnsi="仿宋" w:cs="仿宋"/>
          <w:b/>
          <w:color w:val="auto"/>
          <w:szCs w:val="24"/>
          <w:highlight w:val="none"/>
        </w:rPr>
        <w:t>八、违约责任</w:t>
      </w:r>
      <w:bookmarkEnd w:id="26"/>
      <w:bookmarkEnd w:id="27"/>
      <w:bookmarkEnd w:id="28"/>
      <w:bookmarkEnd w:id="29"/>
      <w:bookmarkEnd w:id="30"/>
    </w:p>
    <w:p w14:paraId="1A8A0B66">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cs="仿宋"/>
          <w:color w:val="auto"/>
          <w:szCs w:val="24"/>
          <w:highlight w:val="none"/>
          <w:u w:val="single"/>
        </w:rPr>
        <w:t xml:space="preserve">0.05 </w:t>
      </w:r>
      <w:r>
        <w:rPr>
          <w:rFonts w:hint="eastAsia" w:ascii="仿宋" w:hAnsi="仿宋" w:cs="仿宋"/>
          <w:color w:val="auto"/>
          <w:szCs w:val="24"/>
          <w:highlight w:val="none"/>
        </w:rPr>
        <w:t>%计算，最高限额为本合同总价的</w:t>
      </w:r>
      <w:r>
        <w:rPr>
          <w:rFonts w:hint="eastAsia" w:ascii="仿宋" w:hAnsi="仿宋" w:cs="仿宋"/>
          <w:color w:val="auto"/>
          <w:szCs w:val="24"/>
          <w:highlight w:val="none"/>
          <w:u w:val="single"/>
        </w:rPr>
        <w:t xml:space="preserve">  20   </w:t>
      </w:r>
      <w:r>
        <w:rPr>
          <w:rFonts w:hint="eastAsia" w:ascii="仿宋" w:hAnsi="仿宋" w:cs="仿宋"/>
          <w:color w:val="auto"/>
          <w:szCs w:val="24"/>
          <w:highlight w:val="none"/>
        </w:rPr>
        <w:t>%；迟延履行的违约金计算数额达到前述最高限额之日起，甲方有权在要求乙方支付违约金的同时，书面通知乙方解除本合同；</w:t>
      </w:r>
    </w:p>
    <w:p w14:paraId="50DC7C0F">
      <w:pPr>
        <w:pStyle w:val="5"/>
        <w:tabs>
          <w:tab w:val="left" w:pos="432"/>
        </w:tabs>
        <w:spacing w:before="156" w:after="156" w:line="240" w:lineRule="auto"/>
        <w:ind w:firstLine="480"/>
        <w:rPr>
          <w:rFonts w:hint="eastAsia" w:ascii="仿宋" w:hAnsi="仿宋" w:cs="仿宋"/>
          <w:b w:val="0"/>
          <w:bCs w:val="0"/>
          <w:color w:val="auto"/>
          <w:szCs w:val="24"/>
          <w:highlight w:val="none"/>
        </w:rPr>
      </w:pPr>
      <w:r>
        <w:rPr>
          <w:rFonts w:hint="eastAsia" w:ascii="仿宋" w:hAnsi="仿宋" w:cs="仿宋"/>
          <w:b w:val="0"/>
          <w:bCs w:val="0"/>
          <w:color w:val="auto"/>
          <w:szCs w:val="24"/>
          <w:highlight w:val="none"/>
        </w:rPr>
        <w:t>（二）服务中涉及的货物，除不可抗力外，如果乙方没有按照本合同约定的期限、地点和方式交付货物，那么甲方可要求乙方支付违约金，违约金按每迟延交付货物一日的应交付而未交付货物价格的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cs="仿宋"/>
          <w:b w:val="0"/>
          <w:bCs w:val="0"/>
          <w:color w:val="auto"/>
          <w:szCs w:val="24"/>
          <w:highlight w:val="none"/>
          <w:u w:val="single"/>
        </w:rPr>
        <w:t xml:space="preserve">  0.0</w:t>
      </w:r>
      <w:r>
        <w:rPr>
          <w:rFonts w:hint="eastAsia" w:ascii="仿宋" w:hAnsi="仿宋" w:cs="仿宋"/>
          <w:b w:val="0"/>
          <w:bCs w:val="0"/>
          <w:color w:val="auto"/>
          <w:szCs w:val="24"/>
          <w:highlight w:val="none"/>
        </w:rPr>
        <w:t xml:space="preserve">5（可根据情况修改） </w:t>
      </w:r>
      <w:r>
        <w:rPr>
          <w:rFonts w:hint="eastAsia" w:ascii="仿宋" w:hAnsi="仿宋" w:cs="仿宋"/>
          <w:b w:val="0"/>
          <w:bCs w:val="0"/>
          <w:color w:val="auto"/>
          <w:szCs w:val="24"/>
          <w:highlight w:val="none"/>
          <w:u w:val="single"/>
        </w:rPr>
        <w:t xml:space="preserve">  </w:t>
      </w:r>
      <w:r>
        <w:rPr>
          <w:rFonts w:hint="eastAsia" w:ascii="仿宋" w:hAnsi="仿宋" w:cs="仿宋"/>
          <w:b w:val="0"/>
          <w:bCs w:val="0"/>
          <w:color w:val="auto"/>
          <w:szCs w:val="24"/>
          <w:highlight w:val="none"/>
        </w:rPr>
        <w:t>%计算，最高限额为本合同总价的</w:t>
      </w:r>
      <w:r>
        <w:rPr>
          <w:rFonts w:hint="eastAsia" w:ascii="仿宋" w:hAnsi="仿宋" w:cs="仿宋"/>
          <w:b w:val="0"/>
          <w:bCs w:val="0"/>
          <w:color w:val="auto"/>
          <w:szCs w:val="24"/>
          <w:highlight w:val="none"/>
          <w:u w:val="single"/>
        </w:rPr>
        <w:t xml:space="preserve">  20  </w:t>
      </w:r>
      <w:r>
        <w:rPr>
          <w:rFonts w:hint="eastAsia" w:ascii="仿宋" w:hAnsi="仿宋" w:cs="仿宋"/>
          <w:b w:val="0"/>
          <w:bCs w:val="0"/>
          <w:color w:val="auto"/>
          <w:szCs w:val="24"/>
          <w:highlight w:val="none"/>
        </w:rPr>
        <w:t>%；迟延交付货物的违约金计算数额达到前述最高限额之日起，甲方有权在要求乙方支付违约金的同时，书面通知乙方解除本合同；</w:t>
      </w:r>
    </w:p>
    <w:p w14:paraId="1CD8401F">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（三）除不可抗力外，如果甲方没有按照本合同约定的付款方式付款，那么乙方可要求甲方支付违约金，违约金按每迟延付款一日的应付而未付款的</w:t>
      </w:r>
      <w:r>
        <w:rPr>
          <w:rFonts w:hint="eastAsia" w:ascii="仿宋" w:hAnsi="仿宋" w:cs="仿宋"/>
          <w:color w:val="auto"/>
          <w:szCs w:val="24"/>
          <w:highlight w:val="none"/>
          <w:u w:val="single"/>
        </w:rPr>
        <w:t xml:space="preserve">   0.05   </w:t>
      </w:r>
      <w:r>
        <w:rPr>
          <w:rFonts w:hint="eastAsia" w:ascii="仿宋" w:hAnsi="仿宋" w:cs="仿宋"/>
          <w:color w:val="auto"/>
          <w:szCs w:val="24"/>
          <w:highlight w:val="none"/>
        </w:rPr>
        <w:t>%计算，最高限额为本合同总价的</w:t>
      </w:r>
      <w:r>
        <w:rPr>
          <w:rFonts w:hint="eastAsia" w:ascii="仿宋" w:hAnsi="仿宋" w:cs="仿宋"/>
          <w:color w:val="auto"/>
          <w:szCs w:val="24"/>
          <w:highlight w:val="none"/>
          <w:u w:val="single"/>
        </w:rPr>
        <w:t xml:space="preserve">   20</w:t>
      </w:r>
      <w:r>
        <w:rPr>
          <w:rFonts w:hint="eastAsia" w:ascii="仿宋" w:hAnsi="仿宋" w:cs="仿宋"/>
          <w:color w:val="auto"/>
          <w:kern w:val="0"/>
          <w:szCs w:val="24"/>
          <w:highlight w:val="none"/>
          <w:u w:val="single"/>
        </w:rPr>
        <w:t>（可根据情况修改）</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%；迟延付款的违约金计算数额达到前述最高限额之日起，乙方有权在要求甲方支付违约金的同时，书面通知甲方解除本合同；</w:t>
      </w:r>
    </w:p>
    <w:p w14:paraId="0748CB5F">
      <w:pPr>
        <w:spacing w:before="156" w:beforeLines="50" w:line="240" w:lineRule="auto"/>
        <w:ind w:firstLine="480"/>
        <w:rPr>
          <w:rFonts w:hint="eastAsia" w:ascii="仿宋" w:hAnsi="仿宋" w:cs="仿宋"/>
          <w:color w:val="auto"/>
          <w:szCs w:val="24"/>
          <w:highlight w:val="none"/>
        </w:rPr>
      </w:pPr>
      <w:bookmarkStart w:id="31" w:name="_Toc18683"/>
      <w:bookmarkStart w:id="32" w:name="_Toc26807"/>
      <w:bookmarkStart w:id="33" w:name="_Toc32454"/>
      <w:bookmarkStart w:id="34" w:name="_Toc9497"/>
      <w:bookmarkStart w:id="35" w:name="_Toc30329"/>
      <w:r>
        <w:rPr>
          <w:rFonts w:hint="eastAsia" w:ascii="仿宋" w:hAnsi="仿宋" w:cs="仿宋"/>
          <w:color w:val="auto"/>
          <w:szCs w:val="24"/>
          <w:highlight w:val="none"/>
        </w:rPr>
        <w:t>（四）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454573">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五）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1471590">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（六）如果出现政府采购监督管理部门在处理投诉事项期间，书面通知甲方暂停采购活动的情形，或者询问或质疑事项可能影响中标或者成交结果的，导致甲方中止履行合同的情形，均不视为甲方违约。</w:t>
      </w:r>
    </w:p>
    <w:p w14:paraId="3FFAB561">
      <w:pPr>
        <w:spacing w:before="156" w:beforeLines="50" w:line="240" w:lineRule="auto"/>
        <w:ind w:right="-480" w:rightChars="-200" w:firstLine="480"/>
        <w:rPr>
          <w:rFonts w:hint="eastAsia" w:ascii="仿宋" w:hAnsi="仿宋" w:cs="仿宋"/>
          <w:color w:val="auto"/>
          <w:szCs w:val="24"/>
          <w:highlight w:val="none"/>
        </w:rPr>
      </w:pPr>
      <w:r>
        <w:rPr>
          <w:rFonts w:hint="eastAsia" w:ascii="仿宋" w:hAnsi="仿宋" w:cs="仿宋"/>
          <w:color w:val="auto"/>
          <w:szCs w:val="24"/>
          <w:highlight w:val="none"/>
        </w:rPr>
        <w:t>（七）违约责任</w:t>
      </w:r>
      <w:r>
        <w:rPr>
          <w:rFonts w:hint="eastAsia" w:ascii="仿宋" w:hAnsi="仿宋" w:cs="仿宋"/>
          <w:b/>
          <w:i/>
          <w:color w:val="auto"/>
          <w:szCs w:val="24"/>
          <w:highlight w:val="none"/>
          <w:u w:val="single"/>
        </w:rPr>
        <w:t>合同专用条款（13）</w:t>
      </w:r>
      <w:r>
        <w:rPr>
          <w:rFonts w:hint="eastAsia" w:ascii="仿宋" w:hAnsi="仿宋" w:cs="仿宋"/>
          <w:color w:val="auto"/>
          <w:szCs w:val="24"/>
          <w:highlight w:val="none"/>
        </w:rPr>
        <w:t>另有约定的，从其约定。</w:t>
      </w:r>
    </w:p>
    <w:bookmarkEnd w:id="31"/>
    <w:bookmarkEnd w:id="32"/>
    <w:bookmarkEnd w:id="33"/>
    <w:bookmarkEnd w:id="34"/>
    <w:bookmarkEnd w:id="35"/>
    <w:p w14:paraId="1BC70BBC">
      <w:pPr>
        <w:spacing w:before="156" w:beforeLines="50" w:line="240" w:lineRule="auto"/>
        <w:ind w:firstLine="482"/>
        <w:outlineLvl w:val="0"/>
        <w:rPr>
          <w:rFonts w:hint="eastAsia" w:ascii="仿宋" w:hAnsi="仿宋" w:cs="仿宋"/>
          <w:b/>
          <w:color w:val="auto"/>
          <w:szCs w:val="24"/>
          <w:highlight w:val="none"/>
        </w:rPr>
      </w:pPr>
      <w:r>
        <w:rPr>
          <w:rFonts w:hint="eastAsia" w:ascii="仿宋" w:hAnsi="仿宋" w:cs="仿宋"/>
          <w:b/>
          <w:color w:val="auto"/>
          <w:szCs w:val="24"/>
          <w:highlight w:val="none"/>
        </w:rPr>
        <w:t>九、合同争议的解决</w:t>
      </w:r>
    </w:p>
    <w:p w14:paraId="69E2EDF3">
      <w:pPr>
        <w:spacing w:before="156" w:beforeLines="50" w:line="240" w:lineRule="auto"/>
        <w:ind w:left="-70" w:leftChars="-29" w:right="-480" w:rightChars="-200" w:firstLine="240" w:firstLineChars="100"/>
        <w:rPr>
          <w:rFonts w:hint="eastAsia" w:ascii="仿宋" w:hAnsi="仿宋" w:cs="仿宋"/>
          <w:color w:val="auto"/>
          <w:szCs w:val="24"/>
          <w:highlight w:val="none"/>
        </w:rPr>
      </w:pPr>
      <w:r>
        <w:rPr>
          <w:rFonts w:hint="eastAsia" w:ascii="仿宋" w:hAnsi="仿宋" w:cs="仿宋"/>
          <w:color w:val="auto"/>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cs="仿宋"/>
          <w:b/>
          <w:i/>
          <w:color w:val="auto"/>
          <w:szCs w:val="24"/>
          <w:highlight w:val="none"/>
          <w:u w:val="single"/>
        </w:rPr>
        <w:t xml:space="preserve">      </w:t>
      </w:r>
      <w:r>
        <w:rPr>
          <w:rFonts w:hint="eastAsia" w:ascii="仿宋" w:hAnsi="仿宋" w:cs="仿宋"/>
          <w:color w:val="auto"/>
          <w:szCs w:val="24"/>
          <w:highlight w:val="none"/>
        </w:rPr>
        <w:t>条款规定的方式解决：</w:t>
      </w:r>
    </w:p>
    <w:p w14:paraId="057A01C7">
      <w:pPr>
        <w:spacing w:before="156" w:beforeLines="50" w:line="240" w:lineRule="auto"/>
        <w:ind w:left="-480" w:leftChars="-200" w:right="-480" w:rightChars="-200" w:firstLine="600" w:firstLineChars="250"/>
        <w:rPr>
          <w:rFonts w:hint="eastAsia" w:ascii="仿宋" w:hAnsi="仿宋" w:cs="仿宋"/>
          <w:color w:val="auto"/>
          <w:szCs w:val="24"/>
          <w:highlight w:val="none"/>
        </w:rPr>
      </w:pPr>
      <w:r>
        <w:rPr>
          <w:rFonts w:hint="eastAsia" w:ascii="仿宋" w:hAnsi="仿宋" w:cs="仿宋"/>
          <w:color w:val="auto"/>
          <w:szCs w:val="24"/>
          <w:highlight w:val="none"/>
        </w:rPr>
        <w:t>（一）将争议提交</w:t>
      </w:r>
      <w:r>
        <w:rPr>
          <w:rFonts w:hint="eastAsia" w:ascii="仿宋" w:hAnsi="仿宋" w:cs="仿宋"/>
          <w:b/>
          <w:i/>
          <w:color w:val="auto"/>
          <w:szCs w:val="24"/>
          <w:highlight w:val="none"/>
          <w:u w:val="single"/>
        </w:rPr>
        <w:t>合同专用条款（14）</w:t>
      </w:r>
      <w:r>
        <w:rPr>
          <w:rFonts w:hint="eastAsia" w:ascii="仿宋" w:hAnsi="仿宋" w:cs="仿宋"/>
          <w:color w:val="auto"/>
          <w:szCs w:val="24"/>
          <w:highlight w:val="none"/>
        </w:rPr>
        <w:t>仲裁委员会依申请仲裁时其现行有效的仲裁规则裁决；</w:t>
      </w:r>
    </w:p>
    <w:p w14:paraId="62E4E0BD">
      <w:pPr>
        <w:spacing w:before="156" w:beforeLines="50" w:line="240" w:lineRule="auto"/>
        <w:ind w:left="-480" w:leftChars="-200" w:right="-480" w:rightChars="-200" w:firstLine="600" w:firstLineChars="250"/>
        <w:rPr>
          <w:rFonts w:hint="eastAsia" w:ascii="仿宋" w:hAnsi="仿宋" w:cs="仿宋"/>
          <w:color w:val="auto"/>
          <w:szCs w:val="24"/>
          <w:highlight w:val="none"/>
        </w:rPr>
      </w:pPr>
      <w:r>
        <w:rPr>
          <w:rFonts w:hint="eastAsia" w:ascii="仿宋" w:hAnsi="仿宋" w:cs="仿宋"/>
          <w:color w:val="auto"/>
          <w:szCs w:val="24"/>
          <w:highlight w:val="none"/>
        </w:rPr>
        <w:t>（二）向</w:t>
      </w:r>
      <w:r>
        <w:rPr>
          <w:rFonts w:hint="eastAsia" w:ascii="仿宋" w:hAnsi="仿宋" w:cs="仿宋"/>
          <w:b/>
          <w:i/>
          <w:color w:val="auto"/>
          <w:szCs w:val="24"/>
          <w:highlight w:val="none"/>
          <w:u w:val="single"/>
        </w:rPr>
        <w:t>合同专用条款（15）</w:t>
      </w:r>
      <w:r>
        <w:rPr>
          <w:rFonts w:hint="eastAsia" w:ascii="仿宋" w:hAnsi="仿宋" w:cs="仿宋"/>
          <w:color w:val="auto"/>
          <w:szCs w:val="24"/>
          <w:highlight w:val="none"/>
        </w:rPr>
        <w:t>人民法院起诉。</w:t>
      </w:r>
    </w:p>
    <w:p w14:paraId="7E13ADF3">
      <w:pPr>
        <w:spacing w:before="156" w:beforeLines="50" w:line="240" w:lineRule="auto"/>
        <w:ind w:firstLine="482"/>
        <w:outlineLvl w:val="0"/>
        <w:rPr>
          <w:rFonts w:hint="eastAsia" w:ascii="仿宋" w:hAnsi="仿宋" w:cs="仿宋"/>
          <w:b/>
          <w:color w:val="auto"/>
          <w:szCs w:val="24"/>
          <w:highlight w:val="none"/>
        </w:rPr>
      </w:pPr>
      <w:r>
        <w:rPr>
          <w:rFonts w:hint="eastAsia" w:ascii="仿宋" w:hAnsi="仿宋" w:cs="仿宋"/>
          <w:b/>
          <w:color w:val="auto"/>
          <w:szCs w:val="24"/>
          <w:highlight w:val="none"/>
        </w:rPr>
        <w:t>十、合同生效</w:t>
      </w:r>
    </w:p>
    <w:p w14:paraId="587F9ADC">
      <w:pPr>
        <w:spacing w:before="156" w:beforeLines="50" w:line="240" w:lineRule="auto"/>
        <w:ind w:firstLine="480"/>
        <w:rPr>
          <w:rFonts w:hint="eastAsia" w:ascii="仿宋" w:hAnsi="仿宋" w:cs="仿宋"/>
          <w:color w:val="auto"/>
          <w:szCs w:val="24"/>
          <w:highlight w:val="none"/>
          <w:lang w:val="zh-CN"/>
        </w:rPr>
      </w:pPr>
      <w:r>
        <w:rPr>
          <w:rFonts w:hint="eastAsia" w:ascii="仿宋" w:hAnsi="仿宋" w:cs="仿宋"/>
          <w:color w:val="auto"/>
          <w:szCs w:val="24"/>
          <w:highlight w:val="none"/>
        </w:rPr>
        <w:t>本合同自双方当事人盖章签字时生效。</w:t>
      </w:r>
    </w:p>
    <w:p w14:paraId="7D754CE2">
      <w:pPr>
        <w:autoSpaceDE w:val="0"/>
        <w:autoSpaceDN w:val="0"/>
        <w:spacing w:line="560" w:lineRule="exact"/>
        <w:ind w:firstLine="482"/>
        <w:rPr>
          <w:rFonts w:hint="eastAsia" w:ascii="仿宋" w:hAnsi="仿宋" w:cs="仿宋"/>
          <w:color w:val="auto"/>
          <w:szCs w:val="24"/>
          <w:highlight w:val="none"/>
          <w:lang w:val="zh-CN"/>
        </w:rPr>
      </w:pPr>
      <w:r>
        <w:rPr>
          <w:rFonts w:hint="eastAsia" w:ascii="仿宋" w:hAnsi="仿宋" w:cs="仿宋"/>
          <w:b/>
          <w:color w:val="auto"/>
          <w:szCs w:val="24"/>
          <w:highlight w:val="none"/>
          <w:lang w:val="zh-CN"/>
        </w:rPr>
        <w:t>甲方</w:t>
      </w:r>
      <w:r>
        <w:rPr>
          <w:rFonts w:hint="eastAsia" w:ascii="仿宋" w:hAnsi="仿宋" w:cs="仿宋"/>
          <w:color w:val="auto"/>
          <w:szCs w:val="24"/>
          <w:highlight w:val="none"/>
          <w:lang w:val="zh-CN"/>
        </w:rPr>
        <w:t xml:space="preserve">：                             </w:t>
      </w:r>
      <w:r>
        <w:rPr>
          <w:rFonts w:hint="eastAsia" w:ascii="仿宋" w:hAnsi="仿宋" w:cs="仿宋"/>
          <w:b/>
          <w:color w:val="auto"/>
          <w:szCs w:val="24"/>
          <w:highlight w:val="none"/>
          <w:lang w:val="zh-CN"/>
        </w:rPr>
        <w:t xml:space="preserve">      乙方</w:t>
      </w:r>
      <w:r>
        <w:rPr>
          <w:rFonts w:hint="eastAsia" w:ascii="仿宋" w:hAnsi="仿宋" w:cs="仿宋"/>
          <w:color w:val="auto"/>
          <w:szCs w:val="24"/>
          <w:highlight w:val="none"/>
          <w:lang w:val="zh-CN"/>
        </w:rPr>
        <w:t>：</w:t>
      </w:r>
    </w:p>
    <w:p w14:paraId="6ABAC1DA">
      <w:pPr>
        <w:autoSpaceDE w:val="0"/>
        <w:autoSpaceDN w:val="0"/>
        <w:spacing w:line="560" w:lineRule="exact"/>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统一社会信用代码：                        统一社会信用代码或身份证号码：</w:t>
      </w:r>
    </w:p>
    <w:p w14:paraId="648716F0">
      <w:pPr>
        <w:autoSpaceDE w:val="0"/>
        <w:autoSpaceDN w:val="0"/>
        <w:spacing w:line="560" w:lineRule="exact"/>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住所：                                   住所：</w:t>
      </w:r>
    </w:p>
    <w:p w14:paraId="3D8A8FC3">
      <w:pPr>
        <w:autoSpaceDE w:val="0"/>
        <w:autoSpaceDN w:val="0"/>
        <w:spacing w:line="560" w:lineRule="exact"/>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法定代表人或                             法定代表人或</w:t>
      </w:r>
    </w:p>
    <w:p w14:paraId="5E124D0C">
      <w:pPr>
        <w:autoSpaceDE w:val="0"/>
        <w:autoSpaceDN w:val="0"/>
        <w:spacing w:line="560" w:lineRule="exact"/>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 xml:space="preserve">授权代表（签字）：                       授权代表（签字）： </w:t>
      </w:r>
    </w:p>
    <w:p w14:paraId="1B7FFDB6">
      <w:pPr>
        <w:autoSpaceDE w:val="0"/>
        <w:autoSpaceDN w:val="0"/>
        <w:spacing w:line="560" w:lineRule="exact"/>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联系人：                                 联系人：</w:t>
      </w:r>
    </w:p>
    <w:p w14:paraId="406520F8">
      <w:pPr>
        <w:autoSpaceDE w:val="0"/>
        <w:autoSpaceDN w:val="0"/>
        <w:spacing w:line="560" w:lineRule="exact"/>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约定送达地址：                           约定送达地址：</w:t>
      </w:r>
    </w:p>
    <w:p w14:paraId="34D7B2AA">
      <w:pPr>
        <w:autoSpaceDE w:val="0"/>
        <w:autoSpaceDN w:val="0"/>
        <w:spacing w:line="560" w:lineRule="exact"/>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邮政编码：                               邮政编码：</w:t>
      </w:r>
    </w:p>
    <w:p w14:paraId="22A3111B">
      <w:pPr>
        <w:autoSpaceDE w:val="0"/>
        <w:autoSpaceDN w:val="0"/>
        <w:spacing w:line="560" w:lineRule="exact"/>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 xml:space="preserve">电话：                                    电话： </w:t>
      </w:r>
    </w:p>
    <w:p w14:paraId="3D9FA06F">
      <w:pPr>
        <w:autoSpaceDE w:val="0"/>
        <w:autoSpaceDN w:val="0"/>
        <w:spacing w:line="560" w:lineRule="exact"/>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传真：                                    传真：</w:t>
      </w:r>
    </w:p>
    <w:p w14:paraId="774017C9">
      <w:pPr>
        <w:autoSpaceDE w:val="0"/>
        <w:autoSpaceDN w:val="0"/>
        <w:spacing w:line="560" w:lineRule="exact"/>
        <w:ind w:firstLine="480"/>
        <w:rPr>
          <w:rFonts w:hint="eastAsia" w:ascii="仿宋" w:hAnsi="仿宋" w:cs="仿宋"/>
          <w:color w:val="auto"/>
          <w:szCs w:val="24"/>
          <w:highlight w:val="none"/>
        </w:rPr>
      </w:pPr>
      <w:r>
        <w:rPr>
          <w:rFonts w:hint="eastAsia" w:ascii="仿宋" w:hAnsi="仿宋" w:cs="仿宋"/>
          <w:color w:val="auto"/>
          <w:szCs w:val="24"/>
          <w:highlight w:val="none"/>
          <w:lang w:val="zh-CN"/>
        </w:rPr>
        <w:t>电子邮箱：                               电子邮箱：</w:t>
      </w:r>
    </w:p>
    <w:p w14:paraId="27689CC4">
      <w:pPr>
        <w:autoSpaceDE w:val="0"/>
        <w:autoSpaceDN w:val="0"/>
        <w:spacing w:line="560" w:lineRule="exact"/>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开户银行：                               开户银行： </w:t>
      </w:r>
    </w:p>
    <w:p w14:paraId="6CDC8505">
      <w:pPr>
        <w:autoSpaceDE w:val="0"/>
        <w:autoSpaceDN w:val="0"/>
        <w:spacing w:line="560" w:lineRule="exact"/>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开户名称：                               开户名称： </w:t>
      </w:r>
    </w:p>
    <w:p w14:paraId="3E42F11D">
      <w:pPr>
        <w:autoSpaceDE w:val="0"/>
        <w:autoSpaceDN w:val="0"/>
        <w:spacing w:line="560" w:lineRule="exact"/>
        <w:ind w:firstLine="480"/>
        <w:rPr>
          <w:rFonts w:hint="eastAsia" w:ascii="仿宋" w:hAnsi="仿宋" w:cs="仿宋"/>
          <w:color w:val="auto"/>
          <w:szCs w:val="24"/>
          <w:highlight w:val="none"/>
        </w:rPr>
      </w:pPr>
      <w:r>
        <w:rPr>
          <w:rFonts w:hint="eastAsia" w:ascii="仿宋" w:hAnsi="仿宋" w:cs="仿宋"/>
          <w:color w:val="auto"/>
          <w:szCs w:val="24"/>
          <w:highlight w:val="none"/>
        </w:rPr>
        <w:t>开户账号：</w:t>
      </w:r>
      <w:r>
        <w:rPr>
          <w:rFonts w:hint="eastAsia" w:ascii="仿宋" w:hAnsi="仿宋" w:cs="仿宋"/>
          <w:color w:val="auto"/>
          <w:szCs w:val="24"/>
          <w:highlight w:val="none"/>
          <w:lang w:val="zh-CN"/>
        </w:rPr>
        <w:t xml:space="preserve">                               </w:t>
      </w:r>
      <w:r>
        <w:rPr>
          <w:rFonts w:hint="eastAsia" w:ascii="仿宋" w:hAnsi="仿宋" w:cs="仿宋"/>
          <w:color w:val="auto"/>
          <w:szCs w:val="24"/>
          <w:highlight w:val="none"/>
        </w:rPr>
        <w:t>开户账号：</w:t>
      </w:r>
    </w:p>
    <w:p w14:paraId="3C1B3218">
      <w:pPr>
        <w:pStyle w:val="1516"/>
        <w:spacing w:line="560" w:lineRule="exact"/>
        <w:ind w:left="0" w:leftChars="0" w:firstLine="0" w:firstLineChars="0"/>
        <w:jc w:val="both"/>
        <w:rPr>
          <w:rFonts w:hint="eastAsia" w:ascii="仿宋" w:hAnsi="仿宋" w:cs="仿宋"/>
          <w:b/>
          <w:color w:val="auto"/>
          <w:szCs w:val="24"/>
          <w:highlight w:val="none"/>
        </w:rPr>
        <w:sectPr>
          <w:footerReference r:id="rId9" w:type="default"/>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2410B9E9">
      <w:pPr>
        <w:pStyle w:val="1516"/>
        <w:spacing w:line="560" w:lineRule="exact"/>
        <w:ind w:left="0" w:leftChars="0"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第二部分 合同一般条款</w:t>
      </w:r>
    </w:p>
    <w:p w14:paraId="0F48A21F">
      <w:pPr>
        <w:spacing w:before="156" w:beforeLines="50" w:line="240" w:lineRule="auto"/>
        <w:ind w:firstLine="482"/>
        <w:outlineLvl w:val="0"/>
        <w:rPr>
          <w:rFonts w:hint="eastAsia" w:ascii="仿宋" w:hAnsi="仿宋" w:cs="仿宋"/>
          <w:b/>
          <w:color w:val="auto"/>
          <w:szCs w:val="24"/>
          <w:highlight w:val="none"/>
        </w:rPr>
      </w:pPr>
      <w:bookmarkStart w:id="36" w:name="_Toc25079"/>
      <w:bookmarkStart w:id="37" w:name="_Toc19680"/>
      <w:bookmarkStart w:id="38" w:name="_Toc31297"/>
      <w:bookmarkStart w:id="39" w:name="_Toc14021"/>
      <w:bookmarkStart w:id="40" w:name="_Toc5228"/>
      <w:r>
        <w:rPr>
          <w:rFonts w:hint="eastAsia" w:ascii="仿宋" w:hAnsi="仿宋" w:cs="仿宋"/>
          <w:b/>
          <w:color w:val="auto"/>
          <w:szCs w:val="24"/>
          <w:highlight w:val="none"/>
        </w:rPr>
        <w:t>一、定义</w:t>
      </w:r>
      <w:bookmarkEnd w:id="36"/>
      <w:bookmarkEnd w:id="37"/>
      <w:bookmarkEnd w:id="38"/>
      <w:bookmarkEnd w:id="39"/>
      <w:bookmarkEnd w:id="40"/>
    </w:p>
    <w:p w14:paraId="625EF7D9">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本合同中的下列词语应按以下内容进行解释：</w:t>
      </w:r>
    </w:p>
    <w:p w14:paraId="61BDF31A">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（一）“合同”系指采购人和中标或成交供应商签订的载明双方当事人所达成的协议，并包括所有的附件、附录和构成合同的其他文件。</w:t>
      </w:r>
    </w:p>
    <w:p w14:paraId="0A2044FD">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（二）“合同价”系指根据合同约定，中标或成交供应商在完全履行合同义务后，采购人应支付给中标或成交供应商的价格。</w:t>
      </w:r>
    </w:p>
    <w:p w14:paraId="5E6E44F4">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（三）“服务”系指中标或成交供应商根据合同约定应向采购人履行的除货物和工程以外的其他政府采购对象，包括采购人自身需要的服务和向社会公众提供的公共服务。</w:t>
      </w:r>
    </w:p>
    <w:p w14:paraId="38395C3C">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（四）“甲方”系指与中标或成交供应商签署合同的采购人；采购人委托采购代理机构代表其与乙方签订合同的，采购人的授权委托书作为合同附件。</w:t>
      </w:r>
    </w:p>
    <w:p w14:paraId="4F8C1E24">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五）“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20C594C">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（六）“现场”系指合同约定提供服务的地点。</w:t>
      </w:r>
    </w:p>
    <w:p w14:paraId="06684897">
      <w:pPr>
        <w:spacing w:before="156" w:beforeLines="50" w:line="240" w:lineRule="auto"/>
        <w:ind w:firstLine="482"/>
        <w:outlineLvl w:val="0"/>
        <w:rPr>
          <w:rFonts w:hint="eastAsia" w:ascii="仿宋" w:hAnsi="仿宋" w:cs="仿宋"/>
          <w:b/>
          <w:color w:val="auto"/>
          <w:szCs w:val="24"/>
          <w:highlight w:val="none"/>
        </w:rPr>
      </w:pPr>
      <w:bookmarkStart w:id="41" w:name="_Toc31402"/>
      <w:bookmarkStart w:id="42" w:name="_Toc16752"/>
      <w:bookmarkStart w:id="43" w:name="_Toc23289"/>
      <w:bookmarkStart w:id="44" w:name="_Toc3769"/>
      <w:bookmarkStart w:id="45" w:name="_Toc19539"/>
      <w:r>
        <w:rPr>
          <w:rFonts w:hint="eastAsia" w:ascii="仿宋" w:hAnsi="仿宋" w:cs="仿宋"/>
          <w:b/>
          <w:color w:val="auto"/>
          <w:szCs w:val="24"/>
          <w:highlight w:val="none"/>
        </w:rPr>
        <w:t>二、技术规范</w:t>
      </w:r>
      <w:bookmarkEnd w:id="41"/>
      <w:bookmarkEnd w:id="42"/>
      <w:bookmarkEnd w:id="43"/>
      <w:bookmarkEnd w:id="44"/>
      <w:bookmarkEnd w:id="45"/>
    </w:p>
    <w:p w14:paraId="400F629D">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服务所应遵守的技术规范应与采购文件规定的技术规范和技术规范附件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如果有的话</w:t>
      </w:r>
      <w:r>
        <w:rPr>
          <w:rFonts w:hint="eastAsia" w:ascii="仿宋" w:hAnsi="仿宋" w:cs="仿宋"/>
          <w:color w:val="auto"/>
          <w:szCs w:val="24"/>
          <w:highlight w:val="none"/>
          <w:lang w:eastAsia="zh-CN"/>
        </w:rPr>
        <w:t>）</w:t>
      </w:r>
      <w:r>
        <w:rPr>
          <w:rFonts w:hint="eastAsia" w:ascii="仿宋" w:hAnsi="仿宋" w:cs="仿宋"/>
          <w:color w:val="auto"/>
          <w:szCs w:val="24"/>
          <w:highlight w:val="none"/>
        </w:rPr>
        <w:t>及其技术规范偏差表</w:t>
      </w:r>
      <w:r>
        <w:rPr>
          <w:rFonts w:hint="eastAsia" w:ascii="仿宋" w:hAnsi="仿宋" w:cs="仿宋"/>
          <w:color w:val="auto"/>
          <w:szCs w:val="24"/>
          <w:highlight w:val="none"/>
          <w:lang w:eastAsia="zh-CN"/>
        </w:rPr>
        <w:t>（</w:t>
      </w:r>
      <w:r>
        <w:rPr>
          <w:rFonts w:hint="eastAsia" w:ascii="仿宋" w:hAnsi="仿宋" w:cs="仿宋"/>
          <w:color w:val="auto"/>
          <w:szCs w:val="24"/>
          <w:highlight w:val="none"/>
        </w:rPr>
        <w:t>如果被甲方接受的话</w:t>
      </w:r>
      <w:r>
        <w:rPr>
          <w:rFonts w:hint="eastAsia" w:ascii="仿宋" w:hAnsi="仿宋" w:cs="仿宋"/>
          <w:color w:val="auto"/>
          <w:szCs w:val="24"/>
          <w:highlight w:val="none"/>
          <w:lang w:eastAsia="zh-CN"/>
        </w:rPr>
        <w:t>）</w:t>
      </w:r>
      <w:r>
        <w:rPr>
          <w:rFonts w:hint="eastAsia" w:ascii="仿宋" w:hAnsi="仿宋" w:cs="仿宋"/>
          <w:color w:val="auto"/>
          <w:szCs w:val="24"/>
          <w:highlight w:val="none"/>
        </w:rPr>
        <w:t>相一致；如果采购文件中没有技术规范的相应说明，那么应以国家有关部门最新颁布的相应标准和规范为准。</w:t>
      </w:r>
    </w:p>
    <w:p w14:paraId="54B90271">
      <w:pPr>
        <w:spacing w:before="156" w:beforeLines="50" w:line="240" w:lineRule="auto"/>
        <w:ind w:firstLine="482"/>
        <w:outlineLvl w:val="0"/>
        <w:rPr>
          <w:rFonts w:hint="eastAsia" w:ascii="仿宋" w:hAnsi="仿宋" w:cs="仿宋"/>
          <w:b/>
          <w:color w:val="auto"/>
          <w:szCs w:val="24"/>
          <w:highlight w:val="none"/>
        </w:rPr>
      </w:pPr>
      <w:bookmarkStart w:id="46" w:name="_Toc4133"/>
      <w:bookmarkStart w:id="47" w:name="_Toc9161"/>
      <w:bookmarkStart w:id="48" w:name="_Toc13673"/>
      <w:bookmarkStart w:id="49" w:name="_Toc12412"/>
      <w:bookmarkStart w:id="50" w:name="_Toc27945"/>
      <w:r>
        <w:rPr>
          <w:rFonts w:hint="eastAsia" w:ascii="仿宋" w:hAnsi="仿宋" w:cs="仿宋"/>
          <w:b/>
          <w:color w:val="auto"/>
          <w:szCs w:val="24"/>
          <w:highlight w:val="none"/>
        </w:rPr>
        <w:t>三、知识产权</w:t>
      </w:r>
      <w:bookmarkEnd w:id="46"/>
      <w:bookmarkEnd w:id="47"/>
      <w:bookmarkEnd w:id="48"/>
      <w:bookmarkEnd w:id="49"/>
      <w:bookmarkEnd w:id="50"/>
    </w:p>
    <w:p w14:paraId="4D3C397E">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58476EC">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（二）合同涉及技术成果的归属和收益的分成办法的，详见</w:t>
      </w:r>
      <w:r>
        <w:rPr>
          <w:rFonts w:hint="eastAsia" w:ascii="仿宋" w:hAnsi="仿宋" w:cs="仿宋"/>
          <w:b/>
          <w:i/>
          <w:color w:val="auto"/>
          <w:szCs w:val="24"/>
          <w:highlight w:val="none"/>
          <w:u w:val="single"/>
        </w:rPr>
        <w:t>合同专用条款（16）</w:t>
      </w:r>
      <w:r>
        <w:rPr>
          <w:rFonts w:hint="eastAsia" w:ascii="仿宋" w:hAnsi="仿宋" w:cs="仿宋"/>
          <w:color w:val="auto"/>
          <w:szCs w:val="24"/>
          <w:highlight w:val="none"/>
        </w:rPr>
        <w:t>。</w:t>
      </w:r>
    </w:p>
    <w:p w14:paraId="3F470250">
      <w:pPr>
        <w:spacing w:before="156" w:beforeLines="50" w:line="240" w:lineRule="auto"/>
        <w:ind w:firstLine="482"/>
        <w:rPr>
          <w:rFonts w:hint="eastAsia" w:ascii="仿宋" w:hAnsi="仿宋" w:cs="仿宋"/>
          <w:b/>
          <w:color w:val="auto"/>
          <w:szCs w:val="24"/>
          <w:highlight w:val="none"/>
        </w:rPr>
      </w:pPr>
      <w:r>
        <w:rPr>
          <w:rFonts w:hint="eastAsia" w:ascii="仿宋" w:hAnsi="仿宋" w:cs="仿宋"/>
          <w:b/>
          <w:color w:val="auto"/>
          <w:szCs w:val="24"/>
          <w:highlight w:val="none"/>
        </w:rPr>
        <w:t>四、履约检查和问题反馈</w:t>
      </w:r>
    </w:p>
    <w:p w14:paraId="1F00A0B3">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（一）甲方有权在其认为必要时，对乙方是否能够按照合同约定提供服务进行履约检查，以确保乙方所提供的服务能够依约满足甲方之项目需求，但不得因履约检查妨碍乙方的正常工作，乙方应予积极配合；</w:t>
      </w:r>
    </w:p>
    <w:p w14:paraId="68FD47A0">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（二）合同履行期间，甲方有权将履行过程中出现的问题反馈给乙方，双方当事人应以书面形式约定需要完善和改进的内容。</w:t>
      </w:r>
    </w:p>
    <w:p w14:paraId="7E32601A">
      <w:pPr>
        <w:spacing w:before="156" w:beforeLines="50" w:line="240" w:lineRule="auto"/>
        <w:ind w:firstLine="482"/>
        <w:outlineLvl w:val="0"/>
        <w:rPr>
          <w:rFonts w:hint="eastAsia" w:ascii="仿宋" w:hAnsi="仿宋" w:cs="仿宋"/>
          <w:b/>
          <w:color w:val="auto"/>
          <w:szCs w:val="24"/>
          <w:highlight w:val="none"/>
        </w:rPr>
      </w:pPr>
      <w:bookmarkStart w:id="51" w:name="_Toc26555"/>
      <w:bookmarkStart w:id="52" w:name="_Toc15447"/>
      <w:bookmarkStart w:id="53" w:name="_Toc22011"/>
      <w:bookmarkStart w:id="54" w:name="_Toc31233"/>
      <w:bookmarkStart w:id="55" w:name="_Toc32670"/>
      <w:r>
        <w:rPr>
          <w:rFonts w:hint="eastAsia" w:ascii="仿宋" w:hAnsi="仿宋" w:cs="仿宋"/>
          <w:b/>
          <w:color w:val="auto"/>
          <w:szCs w:val="24"/>
          <w:highlight w:val="none"/>
        </w:rPr>
        <w:t>五、结算方式和付款条件</w:t>
      </w:r>
      <w:bookmarkEnd w:id="51"/>
      <w:bookmarkEnd w:id="52"/>
      <w:bookmarkEnd w:id="53"/>
      <w:bookmarkEnd w:id="54"/>
      <w:bookmarkEnd w:id="55"/>
    </w:p>
    <w:p w14:paraId="5015D6F9">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详见</w:t>
      </w:r>
      <w:r>
        <w:rPr>
          <w:rFonts w:hint="eastAsia" w:ascii="仿宋" w:hAnsi="仿宋" w:cs="仿宋"/>
          <w:b/>
          <w:i/>
          <w:color w:val="auto"/>
          <w:szCs w:val="24"/>
          <w:highlight w:val="none"/>
          <w:u w:val="single"/>
        </w:rPr>
        <w:t>合同专用条款（17）</w:t>
      </w:r>
      <w:r>
        <w:rPr>
          <w:rFonts w:hint="eastAsia" w:ascii="仿宋" w:hAnsi="仿宋" w:cs="仿宋"/>
          <w:color w:val="auto"/>
          <w:szCs w:val="24"/>
          <w:highlight w:val="none"/>
        </w:rPr>
        <w:t>。</w:t>
      </w:r>
    </w:p>
    <w:p w14:paraId="4BE2789A">
      <w:pPr>
        <w:spacing w:before="156" w:beforeLines="50" w:line="240" w:lineRule="auto"/>
        <w:ind w:firstLine="482"/>
        <w:outlineLvl w:val="0"/>
        <w:rPr>
          <w:rFonts w:hint="eastAsia" w:ascii="仿宋" w:hAnsi="仿宋" w:cs="仿宋"/>
          <w:b/>
          <w:color w:val="auto"/>
          <w:szCs w:val="24"/>
          <w:highlight w:val="none"/>
        </w:rPr>
      </w:pPr>
      <w:bookmarkStart w:id="56" w:name="_Toc18990"/>
      <w:bookmarkStart w:id="57" w:name="_Toc13467"/>
      <w:bookmarkStart w:id="58" w:name="_Toc30507"/>
      <w:bookmarkStart w:id="59" w:name="_Toc13154"/>
      <w:bookmarkStart w:id="60" w:name="_Toc16163"/>
      <w:r>
        <w:rPr>
          <w:rFonts w:hint="eastAsia" w:ascii="仿宋" w:hAnsi="仿宋" w:cs="仿宋"/>
          <w:b/>
          <w:color w:val="auto"/>
          <w:szCs w:val="24"/>
          <w:highlight w:val="none"/>
        </w:rPr>
        <w:t>六、技术资料和保密义务</w:t>
      </w:r>
      <w:bookmarkEnd w:id="56"/>
      <w:bookmarkEnd w:id="57"/>
      <w:bookmarkEnd w:id="58"/>
      <w:bookmarkEnd w:id="59"/>
      <w:bookmarkEnd w:id="60"/>
    </w:p>
    <w:p w14:paraId="3A2266F3">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（一）乙方有权依据合同约定和项目需要，向甲方了解有关情况，调阅有关资料等，甲方应予积极配合；</w:t>
      </w:r>
    </w:p>
    <w:p w14:paraId="195B4FF8">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（二）乙方有义务妥善保管和保护由甲方提供的前款信息和资料等；</w:t>
      </w:r>
    </w:p>
    <w:p w14:paraId="6E46E5FE">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三）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DE3F85">
      <w:pPr>
        <w:spacing w:before="156" w:beforeLines="50" w:line="240" w:lineRule="auto"/>
        <w:ind w:firstLine="482"/>
        <w:outlineLvl w:val="0"/>
        <w:rPr>
          <w:rFonts w:hint="eastAsia" w:ascii="仿宋" w:hAnsi="仿宋" w:cs="仿宋"/>
          <w:b/>
          <w:color w:val="auto"/>
          <w:szCs w:val="24"/>
          <w:highlight w:val="none"/>
        </w:rPr>
      </w:pPr>
      <w:bookmarkStart w:id="61" w:name="_Toc19069"/>
      <w:r>
        <w:rPr>
          <w:rFonts w:hint="eastAsia" w:ascii="仿宋" w:hAnsi="仿宋" w:cs="仿宋"/>
          <w:b/>
          <w:color w:val="auto"/>
          <w:szCs w:val="24"/>
          <w:highlight w:val="none"/>
        </w:rPr>
        <w:t>七、质量保证</w:t>
      </w:r>
      <w:bookmarkEnd w:id="61"/>
    </w:p>
    <w:p w14:paraId="3332D22E">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（一）乙方应建立和完善履行合同的内部质量保证体系，并提供相关内部规章制度给甲方，以便甲方进行监督检查；</w:t>
      </w:r>
    </w:p>
    <w:p w14:paraId="68F4420F">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（二）乙方应保证履行合同的人员数量和素质、软件和硬件设备的配置、场地、环境和设施等满足全面履行合同的要求，并应接受甲方的监督检查。</w:t>
      </w:r>
    </w:p>
    <w:p w14:paraId="7BC360F0">
      <w:pPr>
        <w:spacing w:before="156" w:beforeLines="50" w:line="240" w:lineRule="auto"/>
        <w:ind w:firstLine="482"/>
        <w:outlineLvl w:val="0"/>
        <w:rPr>
          <w:rFonts w:hint="eastAsia" w:ascii="仿宋" w:hAnsi="仿宋" w:cs="仿宋"/>
          <w:b/>
          <w:color w:val="auto"/>
          <w:szCs w:val="24"/>
          <w:highlight w:val="none"/>
        </w:rPr>
      </w:pPr>
      <w:bookmarkStart w:id="62" w:name="_Toc22267"/>
      <w:r>
        <w:rPr>
          <w:rFonts w:hint="eastAsia" w:ascii="仿宋" w:hAnsi="仿宋" w:cs="仿宋"/>
          <w:b/>
          <w:color w:val="auto"/>
          <w:szCs w:val="24"/>
          <w:highlight w:val="none"/>
        </w:rPr>
        <w:t>八、延迟履行</w:t>
      </w:r>
      <w:bookmarkEnd w:id="62"/>
    </w:p>
    <w:p w14:paraId="4766DB55">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768F615">
      <w:pPr>
        <w:spacing w:before="156" w:beforeLines="50" w:line="240" w:lineRule="auto"/>
        <w:ind w:firstLine="482"/>
        <w:outlineLvl w:val="0"/>
        <w:rPr>
          <w:rFonts w:hint="eastAsia" w:ascii="仿宋" w:hAnsi="仿宋" w:cs="仿宋"/>
          <w:b/>
          <w:color w:val="auto"/>
          <w:szCs w:val="24"/>
          <w:highlight w:val="none"/>
        </w:rPr>
      </w:pPr>
      <w:bookmarkStart w:id="63" w:name="_Toc10611"/>
      <w:r>
        <w:rPr>
          <w:rFonts w:hint="eastAsia" w:ascii="仿宋" w:hAnsi="仿宋" w:cs="仿宋"/>
          <w:b/>
          <w:color w:val="auto"/>
          <w:szCs w:val="24"/>
          <w:highlight w:val="none"/>
        </w:rPr>
        <w:t>九、合同变更</w:t>
      </w:r>
      <w:bookmarkEnd w:id="63"/>
    </w:p>
    <w:p w14:paraId="73E03BC0">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合同继续履行将损害国家利益和社会公共利益的，双方当事人应当以书面形式变更合同。有过错的一方应当承担赔偿责任，双方当事人都有过错的，各自承担相应的责任。</w:t>
      </w:r>
    </w:p>
    <w:p w14:paraId="44CD2917">
      <w:pPr>
        <w:spacing w:before="156" w:beforeLines="50" w:line="240" w:lineRule="auto"/>
        <w:ind w:firstLine="482"/>
        <w:outlineLvl w:val="0"/>
        <w:rPr>
          <w:rFonts w:hint="eastAsia" w:ascii="仿宋" w:hAnsi="仿宋" w:cs="仿宋"/>
          <w:b/>
          <w:color w:val="auto"/>
          <w:szCs w:val="24"/>
          <w:highlight w:val="none"/>
        </w:rPr>
      </w:pPr>
      <w:bookmarkStart w:id="64" w:name="_Toc42"/>
      <w:bookmarkStart w:id="65" w:name="_Toc21830"/>
      <w:bookmarkStart w:id="66" w:name="_Toc26689"/>
      <w:bookmarkStart w:id="67" w:name="_Toc23368"/>
      <w:bookmarkStart w:id="68" w:name="_Toc10663"/>
      <w:r>
        <w:rPr>
          <w:rFonts w:hint="eastAsia" w:ascii="仿宋" w:hAnsi="仿宋" w:cs="仿宋"/>
          <w:b/>
          <w:color w:val="auto"/>
          <w:szCs w:val="24"/>
          <w:highlight w:val="none"/>
        </w:rPr>
        <w:t>十、合同转让和分包</w:t>
      </w:r>
      <w:bookmarkEnd w:id="64"/>
      <w:bookmarkEnd w:id="65"/>
      <w:bookmarkEnd w:id="66"/>
      <w:bookmarkEnd w:id="67"/>
      <w:bookmarkEnd w:id="68"/>
    </w:p>
    <w:p w14:paraId="5C44C393">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DC771B0">
      <w:pPr>
        <w:spacing w:before="156" w:beforeLines="50" w:line="240" w:lineRule="auto"/>
        <w:ind w:firstLine="482"/>
        <w:outlineLvl w:val="0"/>
        <w:rPr>
          <w:rFonts w:hint="eastAsia" w:ascii="仿宋" w:hAnsi="仿宋" w:cs="仿宋"/>
          <w:b/>
          <w:color w:val="auto"/>
          <w:szCs w:val="24"/>
          <w:highlight w:val="none"/>
        </w:rPr>
      </w:pPr>
      <w:bookmarkStart w:id="69" w:name="_Toc32494"/>
      <w:bookmarkStart w:id="70" w:name="_Toc25571"/>
      <w:bookmarkStart w:id="71" w:name="_Toc4720"/>
      <w:bookmarkStart w:id="72" w:name="_Toc14371"/>
      <w:bookmarkStart w:id="73" w:name="_Toc26633"/>
      <w:r>
        <w:rPr>
          <w:rFonts w:hint="eastAsia" w:ascii="仿宋" w:hAnsi="仿宋" w:cs="仿宋"/>
          <w:b/>
          <w:color w:val="auto"/>
          <w:szCs w:val="24"/>
          <w:highlight w:val="none"/>
        </w:rPr>
        <w:t>十一、不可抗力</w:t>
      </w:r>
      <w:bookmarkEnd w:id="69"/>
      <w:bookmarkEnd w:id="70"/>
      <w:bookmarkEnd w:id="71"/>
      <w:bookmarkEnd w:id="72"/>
      <w:bookmarkEnd w:id="73"/>
    </w:p>
    <w:p w14:paraId="02C4F69B">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（一）如果任何一方遭遇法律规定的不可抗力，致使合同履行受阻时，履行合同的期限应予延长，延长的期限应相当于不可抗力所影响的时间；</w:t>
      </w:r>
    </w:p>
    <w:p w14:paraId="4CB03843">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（二）因不可抗力致使不能实现合同目的的，当事人可以解除合同；</w:t>
      </w:r>
    </w:p>
    <w:p w14:paraId="5C67BEC0">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（三）因不可抗力致使合同有变更必要的，双方当事人应在</w:t>
      </w:r>
      <w:r>
        <w:rPr>
          <w:rFonts w:hint="eastAsia" w:ascii="仿宋" w:hAnsi="仿宋" w:cs="仿宋"/>
          <w:b/>
          <w:i/>
          <w:color w:val="auto"/>
          <w:szCs w:val="24"/>
          <w:highlight w:val="none"/>
          <w:u w:val="single"/>
        </w:rPr>
        <w:t>合同专用条款（18）</w:t>
      </w:r>
      <w:r>
        <w:rPr>
          <w:rFonts w:hint="eastAsia" w:ascii="仿宋" w:hAnsi="仿宋" w:cs="仿宋"/>
          <w:color w:val="auto"/>
          <w:szCs w:val="24"/>
          <w:highlight w:val="none"/>
        </w:rPr>
        <w:t>约定时间内以书面形式变更合同；</w:t>
      </w:r>
    </w:p>
    <w:p w14:paraId="7BB34CE7">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（四）受不可抗力影响的一方在不可抗力发生后，应在</w:t>
      </w:r>
      <w:r>
        <w:rPr>
          <w:rFonts w:hint="eastAsia" w:ascii="仿宋" w:hAnsi="仿宋" w:cs="仿宋"/>
          <w:b/>
          <w:i/>
          <w:color w:val="auto"/>
          <w:szCs w:val="24"/>
          <w:highlight w:val="none"/>
          <w:u w:val="single"/>
        </w:rPr>
        <w:t>合同专用条款（19）</w:t>
      </w:r>
      <w:r>
        <w:rPr>
          <w:rFonts w:hint="eastAsia" w:ascii="仿宋" w:hAnsi="仿宋" w:cs="仿宋"/>
          <w:color w:val="auto"/>
          <w:szCs w:val="24"/>
          <w:highlight w:val="none"/>
        </w:rPr>
        <w:t>约定时间内以书面形式通知对方当事人，并在</w:t>
      </w:r>
      <w:r>
        <w:rPr>
          <w:rFonts w:hint="eastAsia" w:ascii="仿宋" w:hAnsi="仿宋" w:cs="仿宋"/>
          <w:b/>
          <w:i/>
          <w:color w:val="auto"/>
          <w:szCs w:val="24"/>
          <w:highlight w:val="none"/>
          <w:u w:val="single"/>
        </w:rPr>
        <w:t>合同专用条款（19）</w:t>
      </w:r>
      <w:r>
        <w:rPr>
          <w:rFonts w:hint="eastAsia" w:ascii="仿宋" w:hAnsi="仿宋" w:cs="仿宋"/>
          <w:color w:val="auto"/>
          <w:szCs w:val="24"/>
          <w:highlight w:val="none"/>
        </w:rPr>
        <w:t>约定时间内，将有关部门出具的证明文件送达对方当事人。</w:t>
      </w:r>
    </w:p>
    <w:p w14:paraId="4A1A161E">
      <w:pPr>
        <w:spacing w:before="156" w:beforeLines="50" w:line="240" w:lineRule="auto"/>
        <w:ind w:firstLine="482"/>
        <w:outlineLvl w:val="0"/>
        <w:rPr>
          <w:rFonts w:hint="eastAsia" w:ascii="仿宋" w:hAnsi="仿宋" w:cs="仿宋"/>
          <w:b/>
          <w:color w:val="auto"/>
          <w:szCs w:val="24"/>
          <w:highlight w:val="none"/>
        </w:rPr>
      </w:pPr>
      <w:bookmarkStart w:id="74" w:name="_Toc24465"/>
      <w:bookmarkStart w:id="75" w:name="_Toc25783"/>
      <w:bookmarkStart w:id="76" w:name="_Toc3638"/>
      <w:bookmarkStart w:id="77" w:name="_Toc14115"/>
      <w:bookmarkStart w:id="78" w:name="_Toc23854"/>
      <w:r>
        <w:rPr>
          <w:rFonts w:hint="eastAsia" w:ascii="仿宋" w:hAnsi="仿宋" w:cs="仿宋"/>
          <w:b/>
          <w:color w:val="auto"/>
          <w:szCs w:val="24"/>
          <w:highlight w:val="none"/>
        </w:rPr>
        <w:t>十二、税费</w:t>
      </w:r>
      <w:bookmarkEnd w:id="74"/>
      <w:bookmarkEnd w:id="75"/>
      <w:bookmarkEnd w:id="76"/>
      <w:bookmarkEnd w:id="77"/>
      <w:bookmarkEnd w:id="78"/>
    </w:p>
    <w:p w14:paraId="6B7D5301">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与合同有关的一切税费，均按照中华人民共和国法律的相关规定缴纳。</w:t>
      </w:r>
    </w:p>
    <w:p w14:paraId="26EACF52">
      <w:pPr>
        <w:spacing w:before="156" w:beforeLines="50" w:line="240" w:lineRule="auto"/>
        <w:ind w:firstLine="482"/>
        <w:outlineLvl w:val="0"/>
        <w:rPr>
          <w:rFonts w:hint="eastAsia" w:ascii="仿宋" w:hAnsi="仿宋" w:cs="仿宋"/>
          <w:b/>
          <w:color w:val="auto"/>
          <w:szCs w:val="24"/>
          <w:highlight w:val="none"/>
        </w:rPr>
      </w:pPr>
      <w:bookmarkStart w:id="79" w:name="_Toc25525"/>
      <w:bookmarkStart w:id="80" w:name="_Toc7315"/>
      <w:bookmarkStart w:id="81" w:name="_Toc14814"/>
      <w:bookmarkStart w:id="82" w:name="_Toc30105"/>
      <w:bookmarkStart w:id="83" w:name="_Toc26883"/>
      <w:r>
        <w:rPr>
          <w:rFonts w:hint="eastAsia" w:ascii="仿宋" w:hAnsi="仿宋" w:cs="仿宋"/>
          <w:b/>
          <w:color w:val="auto"/>
          <w:szCs w:val="24"/>
          <w:highlight w:val="none"/>
        </w:rPr>
        <w:t>十三、乙方破产</w:t>
      </w:r>
      <w:bookmarkEnd w:id="79"/>
      <w:bookmarkEnd w:id="80"/>
      <w:bookmarkEnd w:id="81"/>
      <w:bookmarkEnd w:id="82"/>
      <w:bookmarkEnd w:id="83"/>
    </w:p>
    <w:p w14:paraId="36BC4B52">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0E123B">
      <w:pPr>
        <w:spacing w:before="156" w:beforeLines="50" w:line="240" w:lineRule="auto"/>
        <w:ind w:firstLine="482"/>
        <w:outlineLvl w:val="0"/>
        <w:rPr>
          <w:rFonts w:hint="eastAsia" w:ascii="仿宋" w:hAnsi="仿宋" w:cs="仿宋"/>
          <w:b/>
          <w:color w:val="auto"/>
          <w:szCs w:val="24"/>
          <w:highlight w:val="none"/>
        </w:rPr>
      </w:pPr>
      <w:bookmarkStart w:id="84" w:name="_Toc1123"/>
      <w:bookmarkStart w:id="85" w:name="_Toc23323"/>
      <w:bookmarkStart w:id="86" w:name="_Toc2016"/>
      <w:r>
        <w:rPr>
          <w:rFonts w:hint="eastAsia" w:ascii="仿宋" w:hAnsi="仿宋" w:cs="仿宋"/>
          <w:b/>
          <w:color w:val="auto"/>
          <w:szCs w:val="24"/>
          <w:highlight w:val="none"/>
        </w:rPr>
        <w:t>十四、合同中止、终止</w:t>
      </w:r>
      <w:bookmarkEnd w:id="84"/>
      <w:bookmarkEnd w:id="85"/>
      <w:bookmarkEnd w:id="86"/>
    </w:p>
    <w:p w14:paraId="65FDF54F">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（一）双方当事人不得擅自中止或者终止合同；</w:t>
      </w:r>
    </w:p>
    <w:p w14:paraId="37C25BC8">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（二）合同继续履行将损害国家利益和社会公共利益的，双方当事人应当中止或者终止合同。有过错的一方应当承担赔偿责任，双方当事人都有过错的，各自承担相应的责任。</w:t>
      </w:r>
    </w:p>
    <w:p w14:paraId="64B54D5E">
      <w:pPr>
        <w:spacing w:before="156" w:beforeLines="50" w:line="240" w:lineRule="auto"/>
        <w:ind w:firstLine="482"/>
        <w:outlineLvl w:val="0"/>
        <w:rPr>
          <w:rFonts w:hint="eastAsia" w:ascii="仿宋" w:hAnsi="仿宋" w:cs="仿宋"/>
          <w:b/>
          <w:color w:val="auto"/>
          <w:szCs w:val="24"/>
          <w:highlight w:val="none"/>
        </w:rPr>
      </w:pPr>
      <w:bookmarkStart w:id="87" w:name="_Toc1969"/>
      <w:bookmarkStart w:id="88" w:name="_Toc17363"/>
      <w:bookmarkStart w:id="89" w:name="_Toc14525"/>
      <w:r>
        <w:rPr>
          <w:rFonts w:hint="eastAsia" w:ascii="仿宋" w:hAnsi="仿宋" w:cs="仿宋"/>
          <w:b/>
          <w:color w:val="auto"/>
          <w:szCs w:val="24"/>
          <w:highlight w:val="none"/>
        </w:rPr>
        <w:t>十五、检验和验收</w:t>
      </w:r>
      <w:bookmarkEnd w:id="87"/>
      <w:bookmarkEnd w:id="88"/>
      <w:bookmarkEnd w:id="89"/>
    </w:p>
    <w:p w14:paraId="3E7C6E96">
      <w:pPr>
        <w:tabs>
          <w:tab w:val="left" w:pos="360"/>
          <w:tab w:val="left" w:pos="540"/>
          <w:tab w:val="left" w:pos="1080"/>
        </w:tabs>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（一）乙方按照</w:t>
      </w:r>
      <w:r>
        <w:rPr>
          <w:rFonts w:hint="eastAsia" w:ascii="仿宋" w:hAnsi="仿宋" w:cs="仿宋"/>
          <w:b/>
          <w:i/>
          <w:color w:val="auto"/>
          <w:szCs w:val="24"/>
          <w:highlight w:val="none"/>
          <w:u w:val="single"/>
        </w:rPr>
        <w:t>合同专用条款（20）</w:t>
      </w:r>
      <w:r>
        <w:rPr>
          <w:rFonts w:hint="eastAsia" w:ascii="仿宋" w:hAnsi="仿宋" w:cs="仿宋"/>
          <w:color w:val="auto"/>
          <w:szCs w:val="24"/>
          <w:highlight w:val="none"/>
        </w:rPr>
        <w:t>的约定，定期提交服务报告，甲方按照</w:t>
      </w:r>
      <w:r>
        <w:rPr>
          <w:rFonts w:hint="eastAsia" w:ascii="仿宋" w:hAnsi="仿宋" w:cs="仿宋"/>
          <w:b/>
          <w:i/>
          <w:color w:val="auto"/>
          <w:szCs w:val="24"/>
          <w:highlight w:val="none"/>
          <w:u w:val="single"/>
        </w:rPr>
        <w:t>合同专用条款（20）</w:t>
      </w:r>
      <w:r>
        <w:rPr>
          <w:rFonts w:hint="eastAsia" w:ascii="仿宋" w:hAnsi="仿宋" w:cs="仿宋"/>
          <w:color w:val="auto"/>
          <w:szCs w:val="24"/>
          <w:highlight w:val="none"/>
        </w:rPr>
        <w:t>的约定进行定期验收；</w:t>
      </w:r>
    </w:p>
    <w:p w14:paraId="608E8252">
      <w:pPr>
        <w:tabs>
          <w:tab w:val="left" w:pos="360"/>
          <w:tab w:val="left" w:pos="540"/>
          <w:tab w:val="left" w:pos="1080"/>
        </w:tabs>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377FFDE">
      <w:pPr>
        <w:tabs>
          <w:tab w:val="left" w:pos="360"/>
          <w:tab w:val="left" w:pos="540"/>
          <w:tab w:val="left" w:pos="1080"/>
        </w:tabs>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（三）检验和验收标准、程序等具体内容以及前述验收书的效力详见</w:t>
      </w:r>
      <w:r>
        <w:rPr>
          <w:rFonts w:hint="eastAsia" w:ascii="仿宋" w:hAnsi="仿宋" w:cs="仿宋"/>
          <w:b/>
          <w:i/>
          <w:color w:val="auto"/>
          <w:szCs w:val="24"/>
          <w:highlight w:val="none"/>
          <w:u w:val="single"/>
        </w:rPr>
        <w:t>合同专用条款（21）</w:t>
      </w:r>
      <w:r>
        <w:rPr>
          <w:rFonts w:hint="eastAsia" w:ascii="仿宋" w:hAnsi="仿宋" w:cs="仿宋"/>
          <w:i/>
          <w:color w:val="auto"/>
          <w:szCs w:val="24"/>
          <w:highlight w:val="none"/>
        </w:rPr>
        <w:t>。</w:t>
      </w:r>
    </w:p>
    <w:p w14:paraId="795BF269">
      <w:pPr>
        <w:spacing w:before="156" w:beforeLines="50" w:line="240" w:lineRule="auto"/>
        <w:ind w:firstLine="482"/>
        <w:outlineLvl w:val="0"/>
        <w:rPr>
          <w:rFonts w:hint="eastAsia" w:ascii="仿宋" w:hAnsi="仿宋" w:cs="仿宋"/>
          <w:b/>
          <w:color w:val="auto"/>
          <w:szCs w:val="24"/>
          <w:highlight w:val="none"/>
        </w:rPr>
      </w:pPr>
      <w:bookmarkStart w:id="90" w:name="_Toc9808"/>
      <w:bookmarkStart w:id="91" w:name="_Toc12666"/>
      <w:bookmarkStart w:id="92" w:name="_Toc31892"/>
      <w:bookmarkStart w:id="93" w:name="_Toc25198"/>
      <w:bookmarkStart w:id="94" w:name="_Toc2308"/>
      <w:r>
        <w:rPr>
          <w:rFonts w:hint="eastAsia" w:ascii="仿宋" w:hAnsi="仿宋" w:cs="仿宋"/>
          <w:b/>
          <w:color w:val="auto"/>
          <w:szCs w:val="24"/>
          <w:highlight w:val="none"/>
        </w:rPr>
        <w:t>十六、通知和送达</w:t>
      </w:r>
      <w:bookmarkEnd w:id="90"/>
      <w:bookmarkEnd w:id="91"/>
      <w:bookmarkEnd w:id="92"/>
      <w:bookmarkEnd w:id="93"/>
      <w:bookmarkEnd w:id="94"/>
    </w:p>
    <w:p w14:paraId="67FADA33">
      <w:pPr>
        <w:spacing w:before="156" w:beforeLines="50" w:line="240" w:lineRule="auto"/>
        <w:ind w:firstLine="480"/>
        <w:rPr>
          <w:rFonts w:hint="eastAsia" w:ascii="仿宋" w:hAnsi="仿宋" w:cs="仿宋"/>
          <w:color w:val="auto"/>
          <w:szCs w:val="24"/>
          <w:highlight w:val="none"/>
        </w:rPr>
      </w:pPr>
      <w:bookmarkStart w:id="95" w:name="_Toc27674"/>
      <w:bookmarkStart w:id="96" w:name="_Toc18401"/>
      <w:r>
        <w:rPr>
          <w:rFonts w:hint="eastAsia" w:ascii="仿宋" w:hAnsi="仿宋" w:cs="仿宋"/>
          <w:color w:val="auto"/>
          <w:szCs w:val="24"/>
          <w:highlight w:val="none"/>
        </w:rPr>
        <w:t xml:space="preserve">（一）任何一方因履行合同而以合同第一部分尾部所列明的传真或电子邮件 </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发出的所有通知、文件、材料，均视为已向对方当事人送达；任何一方变更上述送达方式或者地址的，应于</w:t>
      </w:r>
      <w:r>
        <w:rPr>
          <w:rFonts w:hint="eastAsia" w:ascii="仿宋" w:hAnsi="仿宋" w:cs="仿宋"/>
          <w:color w:val="auto"/>
          <w:szCs w:val="24"/>
          <w:highlight w:val="none"/>
          <w:u w:val="single"/>
        </w:rPr>
        <w:t>3</w:t>
      </w:r>
      <w:r>
        <w:rPr>
          <w:rFonts w:hint="eastAsia" w:ascii="仿宋" w:hAnsi="仿宋" w:cs="仿宋"/>
          <w:color w:val="auto"/>
          <w:szCs w:val="24"/>
          <w:highlight w:val="none"/>
        </w:rPr>
        <w:t>个工作日内书面通知对方当事人，在对方当事人收到有关变更通知之前，变更前的约定送达方式或者地址仍视为有效。</w:t>
      </w:r>
    </w:p>
    <w:p w14:paraId="01F4BB4A">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以当面交付方式送达的，交付之时视为送达；以电子邮件方式送达的，发出电子邮件之时视为送达；以传真方式送达的，发出传真之时视为送达；以邮寄方式送达的，邮件挂号寄出或者交邮之日之次日视为送达。</w:t>
      </w:r>
      <w:bookmarkEnd w:id="95"/>
      <w:bookmarkEnd w:id="96"/>
    </w:p>
    <w:p w14:paraId="3AD7DA8F">
      <w:pPr>
        <w:spacing w:before="156" w:beforeLines="50" w:line="240" w:lineRule="auto"/>
        <w:ind w:firstLine="482"/>
        <w:outlineLvl w:val="0"/>
        <w:rPr>
          <w:rFonts w:hint="eastAsia" w:ascii="仿宋" w:hAnsi="仿宋" w:cs="仿宋"/>
          <w:b/>
          <w:color w:val="auto"/>
          <w:szCs w:val="24"/>
          <w:highlight w:val="none"/>
        </w:rPr>
      </w:pPr>
      <w:bookmarkStart w:id="97" w:name="_Toc28906"/>
      <w:bookmarkStart w:id="98" w:name="_Toc20808"/>
      <w:bookmarkStart w:id="99" w:name="_Toc27644"/>
      <w:bookmarkStart w:id="100" w:name="_Toc5063"/>
      <w:bookmarkStart w:id="101" w:name="_Toc12254"/>
      <w:r>
        <w:rPr>
          <w:rFonts w:hint="eastAsia" w:ascii="仿宋" w:hAnsi="仿宋" w:cs="仿宋"/>
          <w:b/>
          <w:color w:val="auto"/>
          <w:szCs w:val="24"/>
          <w:highlight w:val="none"/>
        </w:rPr>
        <w:t>十七、合同使用的文字和适用的法律</w:t>
      </w:r>
      <w:bookmarkEnd w:id="97"/>
      <w:bookmarkEnd w:id="98"/>
      <w:bookmarkEnd w:id="99"/>
      <w:bookmarkEnd w:id="100"/>
      <w:bookmarkEnd w:id="101"/>
    </w:p>
    <w:p w14:paraId="252E6221">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（一）合同使用汉语书就、变更和解释；</w:t>
      </w:r>
    </w:p>
    <w:p w14:paraId="5DA8F739">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（二）合同适用中华人民共和国法律。</w:t>
      </w:r>
    </w:p>
    <w:p w14:paraId="11A54BB4">
      <w:pPr>
        <w:spacing w:before="156" w:beforeLines="50" w:line="240" w:lineRule="auto"/>
        <w:ind w:firstLine="482"/>
        <w:outlineLvl w:val="0"/>
        <w:rPr>
          <w:rFonts w:hint="eastAsia" w:ascii="仿宋" w:hAnsi="仿宋" w:cs="仿宋"/>
          <w:b/>
          <w:color w:val="auto"/>
          <w:szCs w:val="24"/>
          <w:highlight w:val="none"/>
        </w:rPr>
      </w:pPr>
      <w:r>
        <w:rPr>
          <w:rFonts w:hint="eastAsia" w:ascii="仿宋" w:hAnsi="仿宋" w:cs="仿宋"/>
          <w:b/>
          <w:color w:val="auto"/>
          <w:szCs w:val="24"/>
          <w:highlight w:val="none"/>
        </w:rPr>
        <w:t>十八、计量单位</w:t>
      </w:r>
    </w:p>
    <w:p w14:paraId="030B2F3F">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除技术规范中另有规定外</w:t>
      </w:r>
      <w:r>
        <w:rPr>
          <w:rFonts w:hint="eastAsia" w:ascii="仿宋" w:hAnsi="仿宋" w:cs="仿宋"/>
          <w:color w:val="auto"/>
          <w:szCs w:val="24"/>
          <w:highlight w:val="none"/>
          <w:lang w:eastAsia="zh-CN"/>
        </w:rPr>
        <w:t>，</w:t>
      </w:r>
      <w:r>
        <w:rPr>
          <w:rFonts w:hint="eastAsia" w:ascii="仿宋" w:hAnsi="仿宋" w:cs="仿宋"/>
          <w:color w:val="auto"/>
          <w:szCs w:val="24"/>
          <w:highlight w:val="none"/>
        </w:rPr>
        <w:t>合同的计量单位均使用国家法定计量单位。</w:t>
      </w:r>
    </w:p>
    <w:p w14:paraId="051A417C">
      <w:pPr>
        <w:spacing w:before="156" w:beforeLines="50" w:line="240" w:lineRule="auto"/>
        <w:ind w:firstLine="482"/>
        <w:rPr>
          <w:rFonts w:hint="eastAsia" w:ascii="仿宋" w:hAnsi="仿宋" w:cs="仿宋"/>
          <w:b/>
          <w:color w:val="auto"/>
          <w:szCs w:val="24"/>
          <w:highlight w:val="none"/>
        </w:rPr>
      </w:pPr>
      <w:r>
        <w:rPr>
          <w:rFonts w:hint="eastAsia" w:ascii="仿宋" w:hAnsi="仿宋" w:cs="仿宋"/>
          <w:b/>
          <w:color w:val="auto"/>
          <w:szCs w:val="24"/>
          <w:highlight w:val="none"/>
        </w:rPr>
        <w:t>十九、合同份数</w:t>
      </w:r>
    </w:p>
    <w:p w14:paraId="7896E1AF">
      <w:pPr>
        <w:spacing w:before="156" w:beforeLines="50" w:line="240" w:lineRule="auto"/>
        <w:ind w:firstLine="480"/>
        <w:rPr>
          <w:rFonts w:hint="eastAsia" w:ascii="仿宋" w:hAnsi="仿宋" w:cs="仿宋"/>
          <w:color w:val="auto"/>
          <w:szCs w:val="24"/>
          <w:highlight w:val="none"/>
        </w:rPr>
      </w:pPr>
      <w:r>
        <w:rPr>
          <w:rFonts w:hint="eastAsia" w:ascii="仿宋" w:hAnsi="仿宋" w:cs="仿宋"/>
          <w:color w:val="auto"/>
          <w:szCs w:val="24"/>
          <w:highlight w:val="none"/>
        </w:rPr>
        <w:t>合同份数按</w:t>
      </w:r>
      <w:r>
        <w:rPr>
          <w:rFonts w:hint="eastAsia" w:ascii="仿宋" w:hAnsi="仿宋" w:cs="仿宋"/>
          <w:b/>
          <w:i/>
          <w:color w:val="auto"/>
          <w:szCs w:val="24"/>
          <w:highlight w:val="none"/>
          <w:u w:val="single"/>
        </w:rPr>
        <w:t>合同专用条款（22）</w:t>
      </w:r>
      <w:r>
        <w:rPr>
          <w:rFonts w:hint="eastAsia" w:ascii="仿宋" w:hAnsi="仿宋" w:cs="仿宋"/>
          <w:color w:val="auto"/>
          <w:szCs w:val="24"/>
          <w:highlight w:val="none"/>
        </w:rPr>
        <w:t>规定，每份均具有同等法律效力。</w:t>
      </w:r>
    </w:p>
    <w:p w14:paraId="675B7BFE">
      <w:pPr>
        <w:numPr>
          <w:ilvl w:val="0"/>
          <w:numId w:val="53"/>
        </w:numPr>
        <w:spacing w:line="360" w:lineRule="auto"/>
        <w:ind w:firstLineChars="0"/>
        <w:outlineLvl w:val="0"/>
        <w:rPr>
          <w:rFonts w:hint="eastAsia" w:ascii="仿宋" w:hAnsi="仿宋" w:cs="仿宋"/>
          <w:b/>
          <w:color w:val="auto"/>
          <w:szCs w:val="24"/>
          <w:highlight w:val="none"/>
        </w:rPr>
      </w:pPr>
      <w:r>
        <w:rPr>
          <w:rFonts w:hint="eastAsia" w:ascii="仿宋" w:hAnsi="仿宋" w:cs="仿宋"/>
          <w:color w:val="auto"/>
          <w:kern w:val="0"/>
          <w:szCs w:val="24"/>
          <w:highlight w:val="none"/>
        </w:rPr>
        <w:br w:type="page"/>
      </w:r>
      <w:r>
        <w:rPr>
          <w:rFonts w:hint="eastAsia" w:ascii="仿宋" w:hAnsi="仿宋" w:cs="仿宋"/>
          <w:b/>
          <w:color w:val="auto"/>
          <w:szCs w:val="24"/>
          <w:highlight w:val="none"/>
        </w:rPr>
        <w:t xml:space="preserve"> 合同专用条款</w:t>
      </w:r>
    </w:p>
    <w:p w14:paraId="128EAE8C">
      <w:pPr>
        <w:pStyle w:val="5"/>
        <w:keepNext/>
        <w:keepLines/>
        <w:pageBreakBefore w:val="0"/>
        <w:widowControl w:val="0"/>
        <w:kinsoku/>
        <w:wordWrap/>
        <w:overflowPunct/>
        <w:topLinePunct w:val="0"/>
        <w:autoSpaceDE/>
        <w:autoSpaceDN/>
        <w:bidi w:val="0"/>
        <w:adjustRightInd w:val="0"/>
        <w:snapToGrid/>
        <w:spacing w:before="157" w:beforeLines="50" w:after="157" w:afterLines="50" w:line="360" w:lineRule="auto"/>
        <w:ind w:firstLine="480" w:firstLineChars="200"/>
        <w:textAlignment w:val="auto"/>
        <w:rPr>
          <w:rFonts w:hint="eastAsia"/>
          <w:b w:val="0"/>
          <w:bCs w:val="0"/>
          <w:color w:val="auto"/>
          <w:highlight w:val="none"/>
        </w:rPr>
      </w:pPr>
      <w:r>
        <w:rPr>
          <w:rFonts w:hint="eastAsia"/>
          <w:b w:val="0"/>
          <w:bCs w:val="0"/>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5"/>
        <w:gridCol w:w="8658"/>
      </w:tblGrid>
      <w:tr w14:paraId="4BB8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noWrap w:val="0"/>
            <w:vAlign w:val="center"/>
          </w:tcPr>
          <w:p w14:paraId="67729103">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条款号</w:t>
            </w:r>
          </w:p>
        </w:tc>
        <w:tc>
          <w:tcPr>
            <w:tcW w:w="4465" w:type="pct"/>
            <w:noWrap w:val="0"/>
            <w:vAlign w:val="center"/>
          </w:tcPr>
          <w:p w14:paraId="1CAA9474">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约定内容</w:t>
            </w:r>
          </w:p>
        </w:tc>
      </w:tr>
      <w:tr w14:paraId="25CE7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9" w:hRule="atLeast"/>
        </w:trPr>
        <w:tc>
          <w:tcPr>
            <w:tcW w:w="534" w:type="pct"/>
            <w:tcBorders>
              <w:left w:val="single" w:color="auto" w:sz="4" w:space="0"/>
            </w:tcBorders>
            <w:noWrap w:val="0"/>
            <w:vAlign w:val="center"/>
          </w:tcPr>
          <w:p w14:paraId="0176F1CD">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（1）</w:t>
            </w:r>
          </w:p>
        </w:tc>
        <w:tc>
          <w:tcPr>
            <w:tcW w:w="4465" w:type="pct"/>
            <w:noWrap w:val="0"/>
            <w:vAlign w:val="center"/>
          </w:tcPr>
          <w:p w14:paraId="319C7B6C">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6FD9F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78C8EE81">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（2）</w:t>
            </w:r>
          </w:p>
        </w:tc>
        <w:tc>
          <w:tcPr>
            <w:tcW w:w="4465" w:type="pct"/>
            <w:noWrap w:val="0"/>
            <w:vAlign w:val="center"/>
          </w:tcPr>
          <w:p w14:paraId="70C66D98">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30857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410AABDF">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（3）</w:t>
            </w:r>
          </w:p>
        </w:tc>
        <w:tc>
          <w:tcPr>
            <w:tcW w:w="4465" w:type="pct"/>
            <w:noWrap w:val="0"/>
            <w:vAlign w:val="center"/>
          </w:tcPr>
          <w:p w14:paraId="2ACC7312">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73C20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7B499296">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（4）</w:t>
            </w:r>
          </w:p>
        </w:tc>
        <w:tc>
          <w:tcPr>
            <w:tcW w:w="4465" w:type="pct"/>
            <w:noWrap w:val="0"/>
            <w:vAlign w:val="center"/>
          </w:tcPr>
          <w:p w14:paraId="01D58702">
            <w:pPr>
              <w:keepNext w:val="0"/>
              <w:keepLines w:val="0"/>
              <w:pageBreakBefore w:val="0"/>
              <w:widowControl w:val="0"/>
              <w:tabs>
                <w:tab w:val="left" w:pos="2103"/>
              </w:tabs>
              <w:kinsoku/>
              <w:wordWrap/>
              <w:overflowPunct/>
              <w:topLinePunct w:val="0"/>
              <w:bidi w:val="0"/>
              <w:adjustRightInd/>
              <w:snapToGrid/>
              <w:spacing w:line="240" w:lineRule="auto"/>
              <w:ind w:firstLine="0" w:firstLineChars="0"/>
              <w:textAlignment w:val="auto"/>
              <w:rPr>
                <w:rFonts w:hint="eastAsia" w:ascii="宋体" w:hAnsi="宋体" w:eastAsia="仿宋" w:cs="宋体"/>
                <w:color w:val="auto"/>
                <w:kern w:val="0"/>
                <w:sz w:val="24"/>
                <w:highlight w:val="none"/>
                <w:lang w:val="en-US" w:eastAsia="zh-CN" w:bidi="ar-SA"/>
              </w:rPr>
            </w:pPr>
          </w:p>
        </w:tc>
      </w:tr>
      <w:tr w14:paraId="3276D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58347A7">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（5）</w:t>
            </w:r>
          </w:p>
        </w:tc>
        <w:tc>
          <w:tcPr>
            <w:tcW w:w="4465" w:type="pct"/>
            <w:noWrap w:val="0"/>
            <w:vAlign w:val="center"/>
          </w:tcPr>
          <w:p w14:paraId="1B498F11">
            <w:pPr>
              <w:keepNext w:val="0"/>
              <w:keepLines w:val="0"/>
              <w:pageBreakBefore w:val="0"/>
              <w:widowControl w:val="0"/>
              <w:tabs>
                <w:tab w:val="left" w:pos="2103"/>
              </w:tabs>
              <w:kinsoku/>
              <w:wordWrap/>
              <w:overflowPunct/>
              <w:topLinePunct w:val="0"/>
              <w:bidi w:val="0"/>
              <w:adjustRightInd/>
              <w:snapToGrid/>
              <w:spacing w:line="240" w:lineRule="auto"/>
              <w:ind w:firstLine="0" w:firstLineChars="0"/>
              <w:textAlignment w:val="auto"/>
              <w:rPr>
                <w:rFonts w:hint="eastAsia" w:ascii="宋体" w:hAnsi="宋体" w:eastAsia="仿宋" w:cs="宋体"/>
                <w:color w:val="auto"/>
                <w:kern w:val="0"/>
                <w:sz w:val="24"/>
                <w:highlight w:val="none"/>
                <w:lang w:val="en-US" w:eastAsia="zh-CN" w:bidi="ar-SA"/>
              </w:rPr>
            </w:pPr>
          </w:p>
        </w:tc>
      </w:tr>
      <w:tr w14:paraId="594F0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449C3268">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（6）</w:t>
            </w:r>
          </w:p>
        </w:tc>
        <w:tc>
          <w:tcPr>
            <w:tcW w:w="4465" w:type="pct"/>
            <w:noWrap w:val="0"/>
            <w:vAlign w:val="center"/>
          </w:tcPr>
          <w:p w14:paraId="2D908E71">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yellow"/>
                <w:lang w:val="en-US" w:eastAsia="zh-CN" w:bidi="ar-SA"/>
              </w:rPr>
            </w:pPr>
          </w:p>
        </w:tc>
      </w:tr>
      <w:tr w14:paraId="262E7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7CD9EF0">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（7）</w:t>
            </w:r>
          </w:p>
        </w:tc>
        <w:tc>
          <w:tcPr>
            <w:tcW w:w="4465" w:type="pct"/>
            <w:noWrap w:val="0"/>
            <w:vAlign w:val="center"/>
          </w:tcPr>
          <w:p w14:paraId="0EB11D1A">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yellow"/>
                <w:lang w:val="en-US" w:eastAsia="zh-CN" w:bidi="ar-SA"/>
              </w:rPr>
            </w:pPr>
          </w:p>
        </w:tc>
      </w:tr>
      <w:tr w14:paraId="4C88E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F4C4845">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（8）</w:t>
            </w:r>
          </w:p>
        </w:tc>
        <w:tc>
          <w:tcPr>
            <w:tcW w:w="4465" w:type="pct"/>
            <w:noWrap w:val="0"/>
            <w:vAlign w:val="center"/>
          </w:tcPr>
          <w:p w14:paraId="60C6EEAB">
            <w:pPr>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eastAsia="仿宋" w:cs="宋体"/>
                <w:color w:val="auto"/>
                <w:kern w:val="2"/>
                <w:sz w:val="24"/>
                <w:szCs w:val="24"/>
                <w:highlight w:val="none"/>
                <w:lang w:val="en-US" w:eastAsia="zh-CN" w:bidi="ar-SA"/>
              </w:rPr>
            </w:pPr>
          </w:p>
        </w:tc>
      </w:tr>
      <w:tr w14:paraId="39B3D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542D1475">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（9）</w:t>
            </w:r>
          </w:p>
        </w:tc>
        <w:tc>
          <w:tcPr>
            <w:tcW w:w="4465" w:type="pct"/>
            <w:noWrap w:val="0"/>
            <w:vAlign w:val="center"/>
          </w:tcPr>
          <w:p w14:paraId="7C973556">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0B227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63331AF7">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（10）</w:t>
            </w:r>
          </w:p>
        </w:tc>
        <w:tc>
          <w:tcPr>
            <w:tcW w:w="4465" w:type="pct"/>
            <w:noWrap w:val="0"/>
            <w:vAlign w:val="center"/>
          </w:tcPr>
          <w:p w14:paraId="61A37E5F">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2F83E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617B1591">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（11）</w:t>
            </w:r>
          </w:p>
        </w:tc>
        <w:tc>
          <w:tcPr>
            <w:tcW w:w="4465" w:type="pct"/>
            <w:noWrap w:val="0"/>
            <w:vAlign w:val="center"/>
          </w:tcPr>
          <w:p w14:paraId="41E4DC19">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42353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6F3A757">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（12）</w:t>
            </w:r>
          </w:p>
        </w:tc>
        <w:tc>
          <w:tcPr>
            <w:tcW w:w="4465" w:type="pct"/>
            <w:noWrap w:val="0"/>
            <w:vAlign w:val="center"/>
          </w:tcPr>
          <w:p w14:paraId="7EE6EB3B">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1A3A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557041E4">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（13）</w:t>
            </w:r>
          </w:p>
        </w:tc>
        <w:tc>
          <w:tcPr>
            <w:tcW w:w="4465" w:type="pct"/>
            <w:noWrap w:val="0"/>
            <w:vAlign w:val="center"/>
          </w:tcPr>
          <w:p w14:paraId="3FEC18B5">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4454D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AF53CCD">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（14）</w:t>
            </w:r>
          </w:p>
        </w:tc>
        <w:tc>
          <w:tcPr>
            <w:tcW w:w="4465" w:type="pct"/>
            <w:noWrap w:val="0"/>
            <w:vAlign w:val="center"/>
          </w:tcPr>
          <w:p w14:paraId="1267E56C">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16593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0689172E">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（15）</w:t>
            </w:r>
          </w:p>
        </w:tc>
        <w:tc>
          <w:tcPr>
            <w:tcW w:w="4465" w:type="pct"/>
            <w:noWrap w:val="0"/>
            <w:vAlign w:val="center"/>
          </w:tcPr>
          <w:p w14:paraId="1E061804">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2D637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41BB24F2">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（16）</w:t>
            </w:r>
          </w:p>
        </w:tc>
        <w:tc>
          <w:tcPr>
            <w:tcW w:w="4465" w:type="pct"/>
            <w:noWrap w:val="0"/>
            <w:vAlign w:val="center"/>
          </w:tcPr>
          <w:p w14:paraId="4AF32702">
            <w:pPr>
              <w:pageBreakBefore w:val="0"/>
              <w:widowControl w:val="0"/>
              <w:kinsoku/>
              <w:wordWrap/>
              <w:overflowPunct/>
              <w:topLinePunct w:val="0"/>
              <w:autoSpaceDE/>
              <w:autoSpaceDN/>
              <w:bidi w:val="0"/>
              <w:adjustRightInd w:val="0"/>
              <w:snapToGrid/>
              <w:spacing w:line="240" w:lineRule="auto"/>
              <w:ind w:left="-480" w:leftChars="-200" w:right="-480" w:rightChars="-200" w:firstLine="0" w:firstLineChars="0"/>
              <w:textAlignment w:val="auto"/>
              <w:rPr>
                <w:rFonts w:hint="eastAsia" w:ascii="宋体" w:hAnsi="宋体" w:eastAsia="仿宋" w:cs="宋体"/>
                <w:color w:val="auto"/>
                <w:kern w:val="2"/>
                <w:sz w:val="24"/>
                <w:szCs w:val="24"/>
                <w:highlight w:val="yellow"/>
                <w:lang w:val="en-US" w:eastAsia="zh-CN" w:bidi="ar-SA"/>
              </w:rPr>
            </w:pPr>
          </w:p>
        </w:tc>
      </w:tr>
      <w:tr w14:paraId="4185F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F50BAD2">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（17）</w:t>
            </w:r>
          </w:p>
        </w:tc>
        <w:tc>
          <w:tcPr>
            <w:tcW w:w="4465" w:type="pct"/>
            <w:noWrap w:val="0"/>
            <w:vAlign w:val="center"/>
          </w:tcPr>
          <w:p w14:paraId="608D5B01">
            <w:pPr>
              <w:pageBreakBefore w:val="0"/>
              <w:widowControl w:val="0"/>
              <w:kinsoku/>
              <w:wordWrap/>
              <w:overflowPunct/>
              <w:topLinePunct w:val="0"/>
              <w:autoSpaceDE/>
              <w:autoSpaceDN/>
              <w:bidi w:val="0"/>
              <w:adjustRightInd w:val="0"/>
              <w:snapToGrid/>
              <w:spacing w:line="240" w:lineRule="auto"/>
              <w:ind w:left="-480" w:leftChars="-200" w:right="-480" w:rightChars="-200" w:firstLine="0" w:firstLineChars="0"/>
              <w:textAlignment w:val="auto"/>
              <w:rPr>
                <w:rFonts w:hint="eastAsia" w:ascii="宋体" w:hAnsi="宋体" w:eastAsia="仿宋" w:cs="宋体"/>
                <w:color w:val="auto"/>
                <w:kern w:val="2"/>
                <w:sz w:val="24"/>
                <w:szCs w:val="24"/>
                <w:highlight w:val="none"/>
                <w:lang w:val="en-US" w:eastAsia="zh-CN" w:bidi="ar-SA"/>
              </w:rPr>
            </w:pPr>
          </w:p>
        </w:tc>
      </w:tr>
      <w:tr w14:paraId="3FB45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A691E61">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（18）</w:t>
            </w:r>
          </w:p>
        </w:tc>
        <w:tc>
          <w:tcPr>
            <w:tcW w:w="4465" w:type="pct"/>
            <w:noWrap w:val="0"/>
            <w:vAlign w:val="center"/>
          </w:tcPr>
          <w:p w14:paraId="5DE88AC0">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5301E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top"/>
          </w:tcPr>
          <w:p w14:paraId="134C6638">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（19）</w:t>
            </w:r>
          </w:p>
        </w:tc>
        <w:tc>
          <w:tcPr>
            <w:tcW w:w="4465" w:type="pct"/>
            <w:noWrap w:val="0"/>
            <w:vAlign w:val="top"/>
          </w:tcPr>
          <w:p w14:paraId="36FB255F">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36C9C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06F82FB1">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（20）</w:t>
            </w:r>
          </w:p>
        </w:tc>
        <w:tc>
          <w:tcPr>
            <w:tcW w:w="4465" w:type="pct"/>
            <w:noWrap w:val="0"/>
            <w:vAlign w:val="center"/>
          </w:tcPr>
          <w:p w14:paraId="509D18E1">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7508A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 w:hRule="atLeast"/>
        </w:trPr>
        <w:tc>
          <w:tcPr>
            <w:tcW w:w="534" w:type="pct"/>
            <w:tcBorders>
              <w:left w:val="single" w:color="auto" w:sz="4" w:space="0"/>
            </w:tcBorders>
            <w:noWrap w:val="0"/>
            <w:vAlign w:val="center"/>
          </w:tcPr>
          <w:p w14:paraId="5C2FA920">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（21）</w:t>
            </w:r>
          </w:p>
        </w:tc>
        <w:tc>
          <w:tcPr>
            <w:tcW w:w="4465" w:type="pct"/>
            <w:noWrap w:val="0"/>
            <w:vAlign w:val="center"/>
          </w:tcPr>
          <w:p w14:paraId="5DF63AEA">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r w14:paraId="2BAC6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noWrap w:val="0"/>
            <w:vAlign w:val="top"/>
          </w:tcPr>
          <w:p w14:paraId="34E78F52">
            <w:pPr>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rPr>
              <w:t>（22）</w:t>
            </w:r>
          </w:p>
        </w:tc>
        <w:tc>
          <w:tcPr>
            <w:tcW w:w="4465" w:type="pct"/>
            <w:noWrap w:val="0"/>
            <w:vAlign w:val="top"/>
          </w:tcPr>
          <w:p w14:paraId="001E26D1">
            <w:pPr>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仿宋" w:cs="宋体"/>
                <w:color w:val="auto"/>
                <w:kern w:val="2"/>
                <w:sz w:val="24"/>
                <w:szCs w:val="24"/>
                <w:highlight w:val="none"/>
                <w:lang w:val="en-US" w:eastAsia="zh-CN" w:bidi="ar-SA"/>
              </w:rPr>
            </w:pPr>
          </w:p>
        </w:tc>
      </w:tr>
    </w:tbl>
    <w:p w14:paraId="3C16C6C3">
      <w:pPr>
        <w:pStyle w:val="4"/>
        <w:jc w:val="center"/>
        <w:rPr>
          <w:color w:val="auto"/>
          <w:highlight w:val="none"/>
        </w:rPr>
      </w:pPr>
      <w:r>
        <w:rPr>
          <w:rFonts w:hint="eastAsia"/>
          <w:color w:val="auto"/>
          <w:highlight w:val="none"/>
        </w:rPr>
        <w:br w:type="page"/>
      </w:r>
      <w:r>
        <w:rPr>
          <w:rFonts w:hint="eastAsia"/>
          <w:color w:val="auto"/>
          <w:highlight w:val="none"/>
        </w:rPr>
        <w:t>第六章 投标文件格式附件</w:t>
      </w:r>
    </w:p>
    <w:p w14:paraId="09B304D1">
      <w:pPr>
        <w:snapToGrid w:val="0"/>
        <w:spacing w:before="156" w:line="360" w:lineRule="auto"/>
        <w:ind w:firstLine="723"/>
        <w:jc w:val="center"/>
        <w:rPr>
          <w:rFonts w:ascii="宋体" w:hAnsi="宋体"/>
          <w:b/>
          <w:color w:val="auto"/>
          <w:sz w:val="36"/>
          <w:szCs w:val="36"/>
          <w:highlight w:val="none"/>
        </w:rPr>
      </w:pPr>
    </w:p>
    <w:p w14:paraId="0E4C7BA0">
      <w:pPr>
        <w:ind w:firstLine="562"/>
        <w:rPr>
          <w:b/>
          <w:bCs/>
          <w:color w:val="auto"/>
          <w:sz w:val="28"/>
          <w:szCs w:val="28"/>
          <w:highlight w:val="none"/>
        </w:rPr>
      </w:pPr>
      <w:r>
        <w:rPr>
          <w:rFonts w:hint="eastAsia"/>
          <w:b/>
          <w:bCs/>
          <w:color w:val="auto"/>
          <w:sz w:val="28"/>
          <w:szCs w:val="28"/>
          <w:highlight w:val="none"/>
        </w:rPr>
        <w:t>投标人提交投标文件须知：</w:t>
      </w:r>
    </w:p>
    <w:p w14:paraId="60DBF16B">
      <w:pPr>
        <w:ind w:firstLine="480"/>
        <w:rPr>
          <w:rFonts w:hint="eastAsia" w:ascii="仿宋" w:hAnsi="仿宋" w:cs="仿宋"/>
          <w:color w:val="auto"/>
          <w:highlight w:val="none"/>
        </w:rPr>
      </w:pPr>
      <w:r>
        <w:rPr>
          <w:rFonts w:hint="eastAsia" w:ascii="仿宋" w:hAnsi="仿宋" w:cs="仿宋"/>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395769BC">
      <w:pPr>
        <w:tabs>
          <w:tab w:val="left" w:pos="8032"/>
        </w:tabs>
        <w:ind w:firstLine="480"/>
        <w:rPr>
          <w:rFonts w:hint="eastAsia" w:ascii="仿宋" w:hAnsi="仿宋" w:cs="仿宋"/>
          <w:color w:val="auto"/>
          <w:highlight w:val="none"/>
        </w:rPr>
      </w:pPr>
      <w:r>
        <w:rPr>
          <w:rFonts w:hint="eastAsia" w:ascii="仿宋" w:hAnsi="仿宋" w:cs="仿宋"/>
          <w:color w:val="auto"/>
          <w:highlight w:val="none"/>
        </w:rPr>
        <w:t>（二）所附表格中要求回答的全部问题、信息都须正面回答。</w:t>
      </w:r>
      <w:r>
        <w:rPr>
          <w:rFonts w:hint="eastAsia" w:ascii="仿宋" w:hAnsi="仿宋" w:cs="仿宋"/>
          <w:color w:val="auto"/>
          <w:highlight w:val="none"/>
        </w:rPr>
        <w:tab/>
      </w:r>
    </w:p>
    <w:p w14:paraId="7BAEB989">
      <w:pPr>
        <w:ind w:firstLine="480"/>
        <w:rPr>
          <w:rFonts w:hint="eastAsia" w:ascii="仿宋" w:hAnsi="仿宋" w:cs="仿宋"/>
          <w:color w:val="auto"/>
          <w:highlight w:val="none"/>
        </w:rPr>
      </w:pPr>
      <w:r>
        <w:rPr>
          <w:rFonts w:hint="eastAsia" w:ascii="仿宋" w:hAnsi="仿宋" w:cs="仿宋"/>
          <w:color w:val="auto"/>
          <w:highlight w:val="none"/>
        </w:rPr>
        <w:t>（三）投标响应函的签字人应保证全部声明和问题的回答是真实的和准确的。</w:t>
      </w:r>
    </w:p>
    <w:p w14:paraId="11690025">
      <w:pPr>
        <w:ind w:firstLine="480"/>
        <w:rPr>
          <w:rFonts w:hint="eastAsia" w:ascii="仿宋" w:hAnsi="仿宋" w:cs="仿宋"/>
          <w:color w:val="auto"/>
          <w:highlight w:val="none"/>
        </w:rPr>
      </w:pPr>
      <w:r>
        <w:rPr>
          <w:rFonts w:hint="eastAsia" w:ascii="仿宋" w:hAnsi="仿宋" w:cs="仿宋"/>
          <w:color w:val="auto"/>
          <w:highlight w:val="none"/>
        </w:rPr>
        <w:t>（四）评标委员会将根据投标人提交的资料作出判断。</w:t>
      </w:r>
    </w:p>
    <w:p w14:paraId="10075C9A">
      <w:pPr>
        <w:ind w:firstLine="480"/>
        <w:rPr>
          <w:rFonts w:hint="eastAsia" w:ascii="仿宋" w:hAnsi="仿宋" w:cs="仿宋"/>
          <w:color w:val="auto"/>
          <w:highlight w:val="none"/>
        </w:rPr>
      </w:pPr>
      <w:r>
        <w:rPr>
          <w:rFonts w:hint="eastAsia" w:ascii="仿宋" w:hAnsi="仿宋" w:cs="仿宋"/>
          <w:color w:val="auto"/>
          <w:highlight w:val="none"/>
        </w:rPr>
        <w:t>（五）投标人提交的材料将在一定期限内被保密保存，但不退还。</w:t>
      </w:r>
    </w:p>
    <w:p w14:paraId="6AD12053">
      <w:pPr>
        <w:ind w:firstLine="480"/>
        <w:rPr>
          <w:rFonts w:hint="eastAsia"/>
          <w:color w:val="auto"/>
          <w:highlight w:val="none"/>
        </w:rPr>
      </w:pPr>
      <w:r>
        <w:rPr>
          <w:rFonts w:hint="eastAsia" w:ascii="仿宋" w:hAnsi="仿宋" w:cs="仿宋"/>
          <w:color w:val="auto"/>
          <w:highlight w:val="none"/>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color w:val="auto"/>
          <w:highlight w:val="none"/>
        </w:rPr>
        <w:t>规定时间内解密失败者作无效响应处理。</w:t>
      </w:r>
      <w:r>
        <w:rPr>
          <w:rFonts w:hint="eastAsia" w:ascii="仿宋" w:hAnsi="仿宋" w:cs="仿宋"/>
          <w:color w:val="auto"/>
          <w:highlight w:val="none"/>
        </w:rPr>
        <w:t>全部文件应按投标人须知中规定的语言提交。</w:t>
      </w:r>
      <w:r>
        <w:rPr>
          <w:rFonts w:hint="eastAsia" w:ascii="仿宋" w:hAnsi="仿宋" w:cs="仿宋"/>
          <w:b/>
          <w:bCs/>
          <w:color w:val="auto"/>
          <w:highlight w:val="none"/>
        </w:rPr>
        <w:t>投标文件组成漏项或未按规定的格式编制，内容不全或内容字迹模糊辨认不清的情况，导致影响评标的，将被评标委员会认定为投标无效。</w:t>
      </w:r>
    </w:p>
    <w:p w14:paraId="30F1A094">
      <w:pPr>
        <w:widowControl/>
        <w:snapToGrid w:val="0"/>
        <w:spacing w:before="156" w:line="360" w:lineRule="auto"/>
        <w:ind w:firstLine="723"/>
        <w:rPr>
          <w:rFonts w:hint="eastAsia" w:ascii="仿宋" w:hAnsi="仿宋" w:cs="仿宋"/>
          <w:b/>
          <w:color w:val="auto"/>
          <w:sz w:val="36"/>
          <w:szCs w:val="36"/>
          <w:highlight w:val="none"/>
          <w:u w:val="single"/>
        </w:rPr>
      </w:pPr>
    </w:p>
    <w:p w14:paraId="065AF208">
      <w:pPr>
        <w:spacing w:before="156"/>
        <w:ind w:firstLine="723"/>
        <w:jc w:val="center"/>
        <w:rPr>
          <w:rFonts w:hint="eastAsia" w:ascii="仿宋_GB2312" w:hAnsi="仿宋" w:eastAsia="仿宋_GB2312"/>
          <w:b/>
          <w:color w:val="auto"/>
          <w:sz w:val="32"/>
          <w:highlight w:val="none"/>
        </w:rPr>
      </w:pPr>
      <w:r>
        <w:rPr>
          <w:rFonts w:hint="eastAsia" w:ascii="仿宋" w:hAnsi="仿宋" w:cs="仿宋"/>
          <w:b/>
          <w:color w:val="auto"/>
          <w:sz w:val="36"/>
          <w:szCs w:val="36"/>
          <w:highlight w:val="none"/>
        </w:rPr>
        <w:br w:type="page"/>
      </w:r>
      <w:r>
        <w:rPr>
          <w:rFonts w:hint="eastAsia" w:ascii="仿宋_GB2312" w:hAnsi="仿宋" w:eastAsia="仿宋_GB2312"/>
          <w:b/>
          <w:color w:val="auto"/>
          <w:sz w:val="32"/>
          <w:highlight w:val="none"/>
        </w:rPr>
        <w:t>资信及技术评分索引</w:t>
      </w:r>
    </w:p>
    <w:tbl>
      <w:tblPr>
        <w:tblStyle w:val="89"/>
        <w:tblW w:w="105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336"/>
        <w:gridCol w:w="7023"/>
        <w:gridCol w:w="654"/>
        <w:gridCol w:w="867"/>
      </w:tblGrid>
      <w:tr w14:paraId="4654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545D5D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snapToGrid w:val="0"/>
                <w:color w:val="auto"/>
                <w:kern w:val="0"/>
                <w:sz w:val="24"/>
                <w:szCs w:val="24"/>
                <w:highlight w:val="none"/>
                <w:u w:val="none"/>
                <w:lang w:val="en-US" w:eastAsia="zh-CN" w:bidi="ar"/>
              </w:rPr>
              <w:t>序号</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55DDD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snapToGrid w:val="0"/>
                <w:color w:val="auto"/>
                <w:kern w:val="0"/>
                <w:sz w:val="24"/>
                <w:szCs w:val="24"/>
                <w:highlight w:val="none"/>
                <w:u w:val="none"/>
                <w:lang w:val="en-US" w:eastAsia="zh-CN" w:bidi="ar"/>
              </w:rPr>
              <w:t>评分项目</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09523E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snapToGrid w:val="0"/>
                <w:color w:val="auto"/>
                <w:kern w:val="0"/>
                <w:sz w:val="24"/>
                <w:szCs w:val="24"/>
                <w:highlight w:val="none"/>
                <w:u w:val="none"/>
                <w:lang w:val="en-US" w:eastAsia="zh-CN" w:bidi="ar"/>
              </w:rPr>
              <w:t>评分内容</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AB3F4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snapToGrid w:val="0"/>
                <w:color w:val="auto"/>
                <w:kern w:val="0"/>
                <w:sz w:val="24"/>
                <w:szCs w:val="24"/>
                <w:highlight w:val="none"/>
                <w:u w:val="none"/>
                <w:lang w:val="en-US" w:eastAsia="zh-CN" w:bidi="ar"/>
              </w:rPr>
              <w:t>分值</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769FA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bCs/>
                <w:i w:val="0"/>
                <w:iCs w:val="0"/>
                <w:color w:val="auto"/>
                <w:sz w:val="24"/>
                <w:szCs w:val="24"/>
                <w:highlight w:val="none"/>
                <w:u w:val="none"/>
              </w:rPr>
            </w:pPr>
            <w:r>
              <w:rPr>
                <w:rFonts w:hint="default" w:ascii="Times New Roman" w:hAnsi="Times New Roman" w:eastAsia="仿宋" w:cs="Times New Roman"/>
                <w:b/>
                <w:bCs/>
                <w:i w:val="0"/>
                <w:iCs w:val="0"/>
                <w:snapToGrid w:val="0"/>
                <w:color w:val="auto"/>
                <w:kern w:val="0"/>
                <w:sz w:val="24"/>
                <w:szCs w:val="24"/>
                <w:highlight w:val="none"/>
                <w:u w:val="none"/>
                <w:lang w:val="en-US" w:eastAsia="zh-CN" w:bidi="ar"/>
              </w:rPr>
              <w:t>打分方法</w:t>
            </w:r>
          </w:p>
        </w:tc>
      </w:tr>
      <w:tr w14:paraId="1D3C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639D1A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2E02D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snapToGrid w:val="0"/>
                <w:color w:val="auto"/>
                <w:kern w:val="0"/>
                <w:sz w:val="24"/>
                <w:szCs w:val="24"/>
                <w:highlight w:val="none"/>
                <w:u w:val="none"/>
                <w:lang w:val="en-US" w:eastAsia="zh-CN" w:bidi="ar"/>
              </w:rPr>
              <w:t>服务承诺</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672C662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（1）</w:t>
            </w:r>
            <w:r>
              <w:rPr>
                <w:rFonts w:hint="default" w:ascii="Times New Roman" w:hAnsi="Times New Roman" w:eastAsia="仿宋" w:cs="Times New Roman"/>
                <w:i w:val="0"/>
                <w:iCs w:val="0"/>
                <w:color w:val="auto"/>
                <w:sz w:val="24"/>
                <w:szCs w:val="24"/>
                <w:highlight w:val="none"/>
                <w:u w:val="none"/>
                <w:lang w:val="en-US" w:eastAsia="zh-CN"/>
              </w:rPr>
              <w:t>承诺在规定时间内完成所有服务项目1分；</w:t>
            </w:r>
          </w:p>
          <w:p w14:paraId="27C524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lang w:val="en-US" w:eastAsia="zh-CN"/>
              </w:rPr>
              <w:t>按照采购人的要求和相关标准严格进行检定/校准等承诺（1分）。</w:t>
            </w:r>
          </w:p>
          <w:p w14:paraId="5DE78FA1">
            <w:pPr>
              <w:pStyle w:val="2"/>
              <w:keepNext w:val="0"/>
              <w:keepLines w:val="0"/>
              <w:pageBreakBefore w:val="0"/>
              <w:kinsoku/>
              <w:wordWrap/>
              <w:overflowPunct/>
              <w:topLinePunct w:val="0"/>
              <w:autoSpaceDE/>
              <w:autoSpaceDN/>
              <w:bidi w:val="0"/>
              <w:adjustRightInd/>
              <w:snapToGrid/>
              <w:spacing w:before="0" w:after="0"/>
              <w:ind w:left="0" w:leftChars="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kern w:val="0"/>
                <w:szCs w:val="24"/>
                <w:highlight w:val="none"/>
                <w:lang w:val="en-US" w:eastAsia="zh-CN" w:bidi="ar"/>
              </w:rPr>
              <w:t>注：承诺函格式自拟，不提供不得分。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451F6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2分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44F2A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snapToGrid w:val="0"/>
                <w:color w:val="auto"/>
                <w:kern w:val="0"/>
                <w:sz w:val="24"/>
                <w:szCs w:val="24"/>
                <w:highlight w:val="none"/>
                <w:u w:val="none"/>
                <w:lang w:val="en-US" w:eastAsia="zh-CN" w:bidi="ar"/>
              </w:rPr>
              <w:t>客观</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tc>
      </w:tr>
      <w:tr w14:paraId="59D7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jc w:val="center"/>
        </w:trPr>
        <w:tc>
          <w:tcPr>
            <w:tcW w:w="703" w:type="dxa"/>
            <w:vMerge w:val="restart"/>
            <w:tcBorders>
              <w:top w:val="single" w:color="000000" w:sz="4" w:space="0"/>
              <w:left w:val="single" w:color="000000" w:sz="4" w:space="0"/>
              <w:right w:val="single" w:color="000000" w:sz="4" w:space="0"/>
            </w:tcBorders>
            <w:noWrap w:val="0"/>
            <w:vAlign w:val="center"/>
          </w:tcPr>
          <w:p w14:paraId="69999C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2</w:t>
            </w:r>
          </w:p>
        </w:tc>
        <w:tc>
          <w:tcPr>
            <w:tcW w:w="1336" w:type="dxa"/>
            <w:vMerge w:val="restart"/>
            <w:tcBorders>
              <w:top w:val="single" w:color="000000" w:sz="4" w:space="0"/>
              <w:left w:val="single" w:color="000000" w:sz="4" w:space="0"/>
              <w:right w:val="single" w:color="000000" w:sz="4" w:space="0"/>
            </w:tcBorders>
            <w:noWrap w:val="0"/>
            <w:vAlign w:val="center"/>
          </w:tcPr>
          <w:p w14:paraId="6DFD0E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snapToGrid w:val="0"/>
                <w:color w:val="auto"/>
                <w:kern w:val="0"/>
                <w:sz w:val="24"/>
                <w:szCs w:val="24"/>
                <w:highlight w:val="none"/>
                <w:u w:val="none"/>
                <w:lang w:val="en-US" w:eastAsia="zh-CN" w:bidi="ar"/>
              </w:rPr>
              <w:t>投标人资质</w:t>
            </w:r>
          </w:p>
        </w:tc>
        <w:tc>
          <w:tcPr>
            <w:tcW w:w="7023" w:type="dxa"/>
            <w:tcBorders>
              <w:top w:val="single" w:color="000000" w:sz="4" w:space="0"/>
              <w:left w:val="single" w:color="000000" w:sz="4" w:space="0"/>
              <w:bottom w:val="single" w:color="auto" w:sz="4" w:space="0"/>
              <w:right w:val="single" w:color="000000" w:sz="4" w:space="0"/>
            </w:tcBorders>
            <w:noWrap w:val="0"/>
            <w:vAlign w:val="center"/>
          </w:tcPr>
          <w:p w14:paraId="6D3DB3B6">
            <w:pPr>
              <w:keepNext w:val="0"/>
              <w:keepLines w:val="0"/>
              <w:pageBreakBefore w:val="0"/>
              <w:widowControl/>
              <w:numPr>
                <w:ilvl w:val="0"/>
                <w:numId w:val="49"/>
              </w:numPr>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投标人通过JJF1069-2012《法定计量检定机构考核规范》计量授权考核，获得《专项计量授权证书》且在有效期内的得1分。</w:t>
            </w:r>
          </w:p>
          <w:p w14:paraId="23FAB612">
            <w:pPr>
              <w:pStyle w:val="2"/>
              <w:keepNext w:val="0"/>
              <w:keepLines w:val="0"/>
              <w:pageBreakBefore w:val="0"/>
              <w:numPr>
                <w:ilvl w:val="0"/>
                <w:numId w:val="0"/>
              </w:numPr>
              <w:kinsoku/>
              <w:wordWrap/>
              <w:overflowPunct/>
              <w:topLinePunct w:val="0"/>
              <w:autoSpaceDE/>
              <w:autoSpaceDN/>
              <w:bidi w:val="0"/>
              <w:adjustRightInd/>
              <w:snapToGrid/>
              <w:spacing w:before="0" w:after="0"/>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注：</w:t>
            </w:r>
            <w:r>
              <w:rPr>
                <w:rFonts w:hint="default" w:ascii="Times New Roman" w:hAnsi="Times New Roman" w:cs="Times New Roman"/>
                <w:color w:val="auto"/>
                <w:highlight w:val="none"/>
              </w:rPr>
              <w:t>须提供相关证书</w:t>
            </w:r>
            <w:r>
              <w:rPr>
                <w:rFonts w:hint="default" w:ascii="Times New Roman" w:hAnsi="Times New Roman" w:cs="Times New Roman"/>
                <w:color w:val="auto"/>
                <w:highlight w:val="none"/>
                <w:lang w:val="en-US" w:eastAsia="zh-CN"/>
              </w:rPr>
              <w:t>复印件或</w:t>
            </w:r>
            <w:r>
              <w:rPr>
                <w:rFonts w:hint="default" w:ascii="Times New Roman" w:hAnsi="Times New Roman" w:cs="Times New Roman"/>
                <w:color w:val="auto"/>
                <w:highlight w:val="none"/>
              </w:rPr>
              <w:t>扫描件</w:t>
            </w:r>
            <w:r>
              <w:rPr>
                <w:rFonts w:hint="default" w:ascii="Times New Roman" w:hAnsi="Times New Roman" w:cs="Times New Roman"/>
                <w:color w:val="auto"/>
                <w:highlight w:val="none"/>
                <w:lang w:val="en-US" w:eastAsia="zh-CN"/>
              </w:rPr>
              <w:t>并</w:t>
            </w:r>
            <w:r>
              <w:rPr>
                <w:rFonts w:hint="default" w:ascii="Times New Roman" w:hAnsi="Times New Roman" w:cs="Times New Roman"/>
                <w:color w:val="auto"/>
                <w:highlight w:val="none"/>
              </w:rPr>
              <w:t>加盖</w:t>
            </w:r>
            <w:r>
              <w:rPr>
                <w:rFonts w:hint="default" w:ascii="Times New Roman" w:hAnsi="Times New Roman" w:cs="Times New Roman"/>
                <w:color w:val="auto"/>
                <w:highlight w:val="none"/>
                <w:lang w:val="en-US" w:eastAsia="zh-CN"/>
              </w:rPr>
              <w:t>投标人电子签章</w:t>
            </w:r>
            <w:r>
              <w:rPr>
                <w:rFonts w:hint="default" w:ascii="Times New Roman" w:hAnsi="Times New Roman" w:cs="Times New Roman"/>
                <w:color w:val="auto"/>
                <w:highlight w:val="none"/>
              </w:rPr>
              <w:t>，</w:t>
            </w:r>
            <w:r>
              <w:rPr>
                <w:rFonts w:hint="default" w:ascii="Times New Roman" w:hAnsi="Times New Roman" w:eastAsia="仿宋" w:cs="Times New Roman"/>
                <w:color w:val="auto"/>
                <w:sz w:val="24"/>
                <w:szCs w:val="20"/>
                <w:highlight w:val="none"/>
              </w:rPr>
              <w:t>不提供证明材料或无法认定的，不得分。</w:t>
            </w:r>
          </w:p>
        </w:tc>
        <w:tc>
          <w:tcPr>
            <w:tcW w:w="654" w:type="dxa"/>
            <w:tcBorders>
              <w:top w:val="single" w:color="000000" w:sz="4" w:space="0"/>
              <w:left w:val="single" w:color="000000" w:sz="4" w:space="0"/>
              <w:bottom w:val="single" w:color="auto" w:sz="4" w:space="0"/>
              <w:right w:val="single" w:color="000000" w:sz="4" w:space="0"/>
            </w:tcBorders>
            <w:noWrap w:val="0"/>
            <w:vAlign w:val="center"/>
          </w:tcPr>
          <w:p w14:paraId="66F913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1分</w:t>
            </w:r>
          </w:p>
        </w:tc>
        <w:tc>
          <w:tcPr>
            <w:tcW w:w="867" w:type="dxa"/>
            <w:tcBorders>
              <w:top w:val="single" w:color="000000" w:sz="4" w:space="0"/>
              <w:left w:val="single" w:color="000000" w:sz="4" w:space="0"/>
              <w:bottom w:val="single" w:color="auto" w:sz="4" w:space="0"/>
              <w:right w:val="single" w:color="000000" w:sz="4" w:space="0"/>
            </w:tcBorders>
            <w:noWrap w:val="0"/>
            <w:vAlign w:val="center"/>
          </w:tcPr>
          <w:p w14:paraId="0946CD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客观</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tc>
      </w:tr>
      <w:tr w14:paraId="61AF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703" w:type="dxa"/>
            <w:vMerge w:val="continue"/>
            <w:tcBorders>
              <w:left w:val="single" w:color="000000" w:sz="4" w:space="0"/>
              <w:right w:val="single" w:color="000000" w:sz="4" w:space="0"/>
            </w:tcBorders>
            <w:noWrap w:val="0"/>
            <w:vAlign w:val="center"/>
          </w:tcPr>
          <w:p w14:paraId="53D66A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p>
        </w:tc>
        <w:tc>
          <w:tcPr>
            <w:tcW w:w="1336" w:type="dxa"/>
            <w:vMerge w:val="continue"/>
            <w:tcBorders>
              <w:left w:val="single" w:color="000000" w:sz="4" w:space="0"/>
              <w:right w:val="single" w:color="000000" w:sz="4" w:space="0"/>
            </w:tcBorders>
            <w:noWrap w:val="0"/>
            <w:vAlign w:val="center"/>
          </w:tcPr>
          <w:p w14:paraId="0C6DCA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p>
        </w:tc>
        <w:tc>
          <w:tcPr>
            <w:tcW w:w="7023" w:type="dxa"/>
            <w:tcBorders>
              <w:top w:val="single" w:color="auto" w:sz="4" w:space="0"/>
              <w:left w:val="single" w:color="000000" w:sz="4" w:space="0"/>
              <w:bottom w:val="single" w:color="000000" w:sz="4" w:space="0"/>
              <w:right w:val="single" w:color="000000" w:sz="4" w:space="0"/>
            </w:tcBorders>
            <w:noWrap w:val="0"/>
            <w:vAlign w:val="center"/>
          </w:tcPr>
          <w:p w14:paraId="3E5D2D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（2）投标人具有有效的中国合格评定国家认可委员会颁发的实验室认可证书（CNAS）和检验检测机构资质认定证书（CMA）的得1分；</w:t>
            </w:r>
          </w:p>
          <w:p w14:paraId="588C33A8">
            <w:pPr>
              <w:pStyle w:val="2"/>
              <w:keepNext w:val="0"/>
              <w:keepLines w:val="0"/>
              <w:pageBreakBefore w:val="0"/>
              <w:kinsoku/>
              <w:wordWrap/>
              <w:overflowPunct/>
              <w:topLinePunct w:val="0"/>
              <w:autoSpaceDE/>
              <w:autoSpaceDN/>
              <w:bidi w:val="0"/>
              <w:adjustRightInd/>
              <w:snapToGrid/>
              <w:spacing w:before="0" w:after="0"/>
              <w:ind w:left="0" w:leftChars="0" w:firstLine="0" w:firstLineChars="0"/>
              <w:rPr>
                <w:rFonts w:hint="default" w:ascii="Times New Roman" w:hAnsi="Times New Roman" w:eastAsia="仿宋" w:cs="Times New Roman"/>
                <w:color w:val="auto"/>
                <w:sz w:val="24"/>
                <w:szCs w:val="20"/>
                <w:highlight w:val="none"/>
              </w:rPr>
            </w:pPr>
            <w:r>
              <w:rPr>
                <w:rFonts w:hint="default" w:ascii="Times New Roman" w:hAnsi="Times New Roman" w:eastAsia="仿宋" w:cs="Times New Roman"/>
                <w:color w:val="auto"/>
                <w:sz w:val="24"/>
                <w:szCs w:val="20"/>
                <w:highlight w:val="none"/>
              </w:rPr>
              <w:t>注：提供</w:t>
            </w:r>
            <w:r>
              <w:rPr>
                <w:rFonts w:hint="default" w:ascii="Times New Roman" w:hAnsi="Times New Roman" w:cs="Times New Roman"/>
                <w:color w:val="auto"/>
                <w:sz w:val="24"/>
                <w:szCs w:val="20"/>
                <w:highlight w:val="none"/>
                <w:lang w:eastAsia="zh-CN"/>
              </w:rPr>
              <w:t>在有效期内的</w:t>
            </w:r>
            <w:r>
              <w:rPr>
                <w:rFonts w:hint="default" w:ascii="Times New Roman" w:hAnsi="Times New Roman" w:eastAsia="仿宋" w:cs="Times New Roman"/>
                <w:color w:val="auto"/>
                <w:sz w:val="24"/>
                <w:szCs w:val="20"/>
                <w:highlight w:val="none"/>
              </w:rPr>
              <w:t>相关证书或证明材料复印件</w:t>
            </w:r>
            <w:r>
              <w:rPr>
                <w:rFonts w:hint="default" w:ascii="Times New Roman" w:hAnsi="Times New Roman" w:cs="Times New Roman"/>
                <w:color w:val="auto"/>
                <w:highlight w:val="none"/>
                <w:lang w:val="en-US" w:eastAsia="zh-CN"/>
              </w:rPr>
              <w:t>并</w:t>
            </w:r>
            <w:r>
              <w:rPr>
                <w:rFonts w:hint="default" w:ascii="Times New Roman" w:hAnsi="Times New Roman" w:cs="Times New Roman"/>
                <w:color w:val="auto"/>
                <w:highlight w:val="none"/>
              </w:rPr>
              <w:t>加盖</w:t>
            </w:r>
            <w:r>
              <w:rPr>
                <w:rFonts w:hint="default" w:ascii="Times New Roman" w:hAnsi="Times New Roman" w:cs="Times New Roman"/>
                <w:color w:val="auto"/>
                <w:highlight w:val="none"/>
                <w:lang w:val="en-US" w:eastAsia="zh-CN"/>
              </w:rPr>
              <w:t>投标人电子签章</w:t>
            </w:r>
            <w:r>
              <w:rPr>
                <w:rFonts w:hint="default" w:ascii="Times New Roman" w:hAnsi="Times New Roman" w:eastAsia="仿宋" w:cs="Times New Roman"/>
                <w:color w:val="auto"/>
                <w:sz w:val="24"/>
                <w:szCs w:val="20"/>
                <w:highlight w:val="none"/>
              </w:rPr>
              <w:t>，不提供证明材料或无法认定的，不得分。</w:t>
            </w:r>
          </w:p>
        </w:tc>
        <w:tc>
          <w:tcPr>
            <w:tcW w:w="654" w:type="dxa"/>
            <w:tcBorders>
              <w:top w:val="single" w:color="auto" w:sz="4" w:space="0"/>
              <w:left w:val="single" w:color="000000" w:sz="4" w:space="0"/>
              <w:bottom w:val="single" w:color="000000" w:sz="4" w:space="0"/>
              <w:right w:val="single" w:color="000000" w:sz="4" w:space="0"/>
            </w:tcBorders>
            <w:noWrap w:val="0"/>
            <w:vAlign w:val="center"/>
          </w:tcPr>
          <w:p w14:paraId="04E107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1分</w:t>
            </w:r>
          </w:p>
        </w:tc>
        <w:tc>
          <w:tcPr>
            <w:tcW w:w="867" w:type="dxa"/>
            <w:tcBorders>
              <w:top w:val="single" w:color="auto" w:sz="4" w:space="0"/>
              <w:left w:val="single" w:color="000000" w:sz="4" w:space="0"/>
              <w:bottom w:val="single" w:color="000000" w:sz="4" w:space="0"/>
              <w:right w:val="single" w:color="000000" w:sz="4" w:space="0"/>
            </w:tcBorders>
            <w:noWrap w:val="0"/>
            <w:vAlign w:val="center"/>
          </w:tcPr>
          <w:p w14:paraId="6D57AA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tc>
      </w:tr>
      <w:tr w14:paraId="0178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03" w:type="dxa"/>
            <w:vMerge w:val="continue"/>
            <w:tcBorders>
              <w:left w:val="single" w:color="000000" w:sz="4" w:space="0"/>
              <w:right w:val="single" w:color="000000" w:sz="4" w:space="0"/>
            </w:tcBorders>
            <w:noWrap w:val="0"/>
            <w:vAlign w:val="center"/>
          </w:tcPr>
          <w:p w14:paraId="0CFAB1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p>
        </w:tc>
        <w:tc>
          <w:tcPr>
            <w:tcW w:w="1336" w:type="dxa"/>
            <w:vMerge w:val="continue"/>
            <w:tcBorders>
              <w:left w:val="single" w:color="000000" w:sz="4" w:space="0"/>
              <w:right w:val="single" w:color="000000" w:sz="4" w:space="0"/>
            </w:tcBorders>
            <w:noWrap w:val="0"/>
            <w:vAlign w:val="center"/>
          </w:tcPr>
          <w:p w14:paraId="3A0923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2088E4A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投标人</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具备质量管理体系认证证书</w:t>
            </w:r>
            <w:r>
              <w:rPr>
                <w:rFonts w:hint="default" w:ascii="Times New Roman" w:hAnsi="Times New Roman" w:cs="Times New Roman"/>
                <w:i w:val="0"/>
                <w:iCs w:val="0"/>
                <w:snapToGrid w:val="0"/>
                <w:color w:val="auto"/>
                <w:kern w:val="0"/>
                <w:sz w:val="24"/>
                <w:szCs w:val="24"/>
                <w:highlight w:val="none"/>
                <w:u w:val="none"/>
                <w:lang w:val="en-US" w:eastAsia="zh-CN" w:bidi="ar"/>
              </w:rPr>
              <w:t>、</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职业健康安全管理体系认证证书</w:t>
            </w:r>
            <w:r>
              <w:rPr>
                <w:rFonts w:hint="default" w:ascii="Times New Roman" w:hAnsi="Times New Roman" w:cs="Times New Roman"/>
                <w:i w:val="0"/>
                <w:iCs w:val="0"/>
                <w:snapToGrid w:val="0"/>
                <w:color w:val="auto"/>
                <w:kern w:val="0"/>
                <w:sz w:val="24"/>
                <w:szCs w:val="24"/>
                <w:highlight w:val="none"/>
                <w:u w:val="none"/>
                <w:lang w:val="en-US" w:eastAsia="zh-CN" w:bidi="ar"/>
              </w:rPr>
              <w:t>、</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环境管理体系认证证书</w:t>
            </w:r>
            <w:r>
              <w:rPr>
                <w:rFonts w:hint="eastAsia" w:ascii="Times New Roman" w:hAnsi="Times New Roman" w:cs="Times New Roman"/>
                <w:i w:val="0"/>
                <w:iCs w:val="0"/>
                <w:snapToGrid w:val="0"/>
                <w:color w:val="auto"/>
                <w:kern w:val="0"/>
                <w:sz w:val="24"/>
                <w:szCs w:val="24"/>
                <w:highlight w:val="none"/>
                <w:u w:val="none"/>
                <w:lang w:val="en-US" w:eastAsia="zh-CN" w:bidi="ar"/>
              </w:rPr>
              <w:t>、企业诚信管理体系认证</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证书的</w:t>
            </w:r>
            <w:r>
              <w:rPr>
                <w:rFonts w:hint="default" w:ascii="Times New Roman" w:hAnsi="Times New Roman" w:cs="Times New Roman"/>
                <w:i w:val="0"/>
                <w:iCs w:val="0"/>
                <w:snapToGrid w:val="0"/>
                <w:color w:val="auto"/>
                <w:kern w:val="0"/>
                <w:sz w:val="24"/>
                <w:szCs w:val="24"/>
                <w:highlight w:val="none"/>
                <w:u w:val="none"/>
                <w:lang w:val="en-US" w:eastAsia="zh-CN" w:bidi="ar"/>
              </w:rPr>
              <w:t>，每提供一项得1分，最高得</w:t>
            </w:r>
            <w:r>
              <w:rPr>
                <w:rFonts w:hint="eastAsia" w:ascii="Times New Roman" w:hAnsi="Times New Roman" w:cs="Times New Roman"/>
                <w:i w:val="0"/>
                <w:iCs w:val="0"/>
                <w:snapToGrid w:val="0"/>
                <w:color w:val="auto"/>
                <w:kern w:val="0"/>
                <w:sz w:val="24"/>
                <w:szCs w:val="24"/>
                <w:highlight w:val="none"/>
                <w:u w:val="none"/>
                <w:lang w:val="en-US" w:eastAsia="zh-CN" w:bidi="ar"/>
              </w:rPr>
              <w:t>4</w:t>
            </w:r>
            <w:r>
              <w:rPr>
                <w:rFonts w:hint="default" w:ascii="Times New Roman" w:hAnsi="Times New Roman" w:cs="Times New Roman"/>
                <w:i w:val="0"/>
                <w:iCs w:val="0"/>
                <w:snapToGrid w:val="0"/>
                <w:color w:val="auto"/>
                <w:kern w:val="0"/>
                <w:sz w:val="24"/>
                <w:szCs w:val="24"/>
                <w:highlight w:val="none"/>
                <w:u w:val="none"/>
                <w:lang w:val="en-US" w:eastAsia="zh-CN" w:bidi="ar"/>
              </w:rPr>
              <w:t>分</w:t>
            </w:r>
            <w:r>
              <w:rPr>
                <w:rFonts w:hint="default" w:ascii="Times New Roman" w:hAnsi="Times New Roman" w:eastAsia="仿宋" w:cs="Times New Roman"/>
                <w:i w:val="0"/>
                <w:iCs w:val="0"/>
                <w:color w:val="auto"/>
                <w:sz w:val="24"/>
                <w:szCs w:val="24"/>
                <w:highlight w:val="none"/>
                <w:u w:val="none"/>
                <w:lang w:val="en-US" w:eastAsia="zh-CN"/>
              </w:rPr>
              <w:t>（</w:t>
            </w:r>
            <w:r>
              <w:rPr>
                <w:rFonts w:hint="eastAsia"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lang w:val="en-US" w:eastAsia="zh-CN"/>
              </w:rPr>
              <w:t>分）</w:t>
            </w:r>
            <w:r>
              <w:rPr>
                <w:rFonts w:hint="default" w:ascii="Times New Roman" w:hAnsi="Times New Roman" w:cs="Times New Roman"/>
                <w:i w:val="0"/>
                <w:iCs w:val="0"/>
                <w:color w:val="auto"/>
                <w:sz w:val="24"/>
                <w:szCs w:val="24"/>
                <w:highlight w:val="none"/>
                <w:u w:val="none"/>
                <w:lang w:val="en-US" w:eastAsia="zh-CN"/>
              </w:rPr>
              <w:t>。</w:t>
            </w:r>
          </w:p>
          <w:p w14:paraId="69AD890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color w:val="auto"/>
                <w:sz w:val="24"/>
                <w:szCs w:val="24"/>
                <w:highlight w:val="none"/>
                <w:u w:val="none"/>
                <w:lang w:val="en-US" w:eastAsia="zh-CN"/>
              </w:rPr>
              <w:t>注：</w:t>
            </w:r>
            <w:r>
              <w:rPr>
                <w:rFonts w:hint="default" w:ascii="Times New Roman" w:hAnsi="Times New Roman" w:eastAsia="仿宋" w:cs="Times New Roman"/>
                <w:bCs/>
                <w:color w:val="auto"/>
                <w:sz w:val="24"/>
                <w:szCs w:val="24"/>
                <w:highlight w:val="none"/>
                <w:lang w:val="en-US" w:eastAsia="zh-CN"/>
              </w:rPr>
              <w:t>提供有效期内</w:t>
            </w:r>
            <w:r>
              <w:rPr>
                <w:rFonts w:hint="default" w:ascii="Times New Roman" w:hAnsi="Times New Roman" w:eastAsia="仿宋" w:cs="Times New Roman"/>
                <w:bCs/>
                <w:color w:val="auto"/>
                <w:sz w:val="24"/>
                <w:szCs w:val="24"/>
                <w:highlight w:val="none"/>
              </w:rPr>
              <w:t>认证证书复印件</w:t>
            </w:r>
            <w:r>
              <w:rPr>
                <w:rFonts w:hint="default" w:ascii="Times New Roman" w:hAnsi="Times New Roman" w:cs="Times New Roman"/>
                <w:bCs/>
                <w:color w:val="auto"/>
                <w:sz w:val="24"/>
                <w:szCs w:val="24"/>
                <w:highlight w:val="none"/>
                <w:lang w:val="en-US" w:eastAsia="zh-CN"/>
              </w:rPr>
              <w:t>或扫描件并</w:t>
            </w:r>
            <w:r>
              <w:rPr>
                <w:rFonts w:hint="default" w:ascii="Times New Roman" w:hAnsi="Times New Roman" w:cs="Times New Roman"/>
                <w:color w:val="auto"/>
                <w:highlight w:val="none"/>
              </w:rPr>
              <w:t>加盖</w:t>
            </w:r>
            <w:r>
              <w:rPr>
                <w:rFonts w:hint="default" w:ascii="Times New Roman" w:hAnsi="Times New Roman" w:cs="Times New Roman"/>
                <w:color w:val="auto"/>
                <w:highlight w:val="none"/>
                <w:lang w:val="en-US" w:eastAsia="zh-CN"/>
              </w:rPr>
              <w:t>投标人电子签章</w:t>
            </w:r>
            <w:r>
              <w:rPr>
                <w:rFonts w:hint="default" w:ascii="Times New Roman" w:hAnsi="Times New Roman" w:cs="Times New Roman"/>
                <w:bCs/>
                <w:color w:val="auto"/>
                <w:sz w:val="24"/>
                <w:szCs w:val="24"/>
                <w:highlight w:val="none"/>
                <w:lang w:eastAsia="zh-CN"/>
              </w:rPr>
              <w:t>，</w:t>
            </w:r>
            <w:r>
              <w:rPr>
                <w:rFonts w:hint="default" w:ascii="Times New Roman" w:hAnsi="Times New Roman" w:eastAsia="仿宋" w:cs="Times New Roman"/>
                <w:color w:val="auto"/>
                <w:sz w:val="24"/>
                <w:szCs w:val="20"/>
                <w:highlight w:val="none"/>
              </w:rPr>
              <w:t>不提供证明材料或无法认定的，不得分。</w:t>
            </w:r>
            <w:r>
              <w:rPr>
                <w:rFonts w:hint="default" w:ascii="Times New Roman" w:hAnsi="Times New Roman" w:cs="Times New Roman"/>
                <w:color w:val="auto"/>
                <w:sz w:val="24"/>
                <w:szCs w:val="20"/>
                <w:highlight w:val="none"/>
                <w:lang w:eastAsia="zh-CN"/>
              </w:rPr>
              <w:t>（</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查询渠道：全国认证认可信息公共服务平台http://cx.cnca.cn/CertE</w:t>
            </w:r>
          </w:p>
          <w:p w14:paraId="663262F8">
            <w:pPr>
              <w:pStyle w:val="2"/>
              <w:keepNext w:val="0"/>
              <w:keepLines w:val="0"/>
              <w:pageBreakBefore w:val="0"/>
              <w:kinsoku/>
              <w:wordWrap/>
              <w:overflowPunct/>
              <w:topLinePunct w:val="0"/>
              <w:autoSpaceDE/>
              <w:autoSpaceDN/>
              <w:bidi w:val="0"/>
              <w:adjustRightInd/>
              <w:snapToGrid/>
              <w:spacing w:before="0" w:after="0"/>
              <w:ind w:left="0" w:leftChars="0" w:firstLine="0" w:firstLineChars="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Cloud/result/skipResultList可查询）</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343522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eastAsia" w:ascii="Times New Roman" w:hAnsi="Times New Roman" w:cs="Times New Roman"/>
                <w:i w:val="0"/>
                <w:iCs w:val="0"/>
                <w:color w:val="auto"/>
                <w:sz w:val="24"/>
                <w:szCs w:val="24"/>
                <w:highlight w:val="none"/>
                <w:u w:val="none"/>
                <w:lang w:val="en-US" w:eastAsia="zh-CN"/>
              </w:rPr>
              <w:t>4</w:t>
            </w:r>
            <w:r>
              <w:rPr>
                <w:rFonts w:hint="default" w:ascii="Times New Roman" w:hAnsi="Times New Roman" w:cs="Times New Roman"/>
                <w:i w:val="0"/>
                <w:iCs w:val="0"/>
                <w:color w:val="auto"/>
                <w:sz w:val="24"/>
                <w:szCs w:val="24"/>
                <w:highlight w:val="none"/>
                <w:u w:val="none"/>
                <w:lang w:val="en-US" w:eastAsia="zh-CN"/>
              </w:rPr>
              <w:t>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2517FE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客观</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tc>
      </w:tr>
      <w:tr w14:paraId="7681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7B411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84925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通过计量校准机构备案项目情况</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0738C2B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投标人通过计量校准机构备案项目情况</w:t>
            </w:r>
            <w:r>
              <w:rPr>
                <w:rFonts w:hint="default" w:ascii="Times New Roman" w:hAnsi="Times New Roman" w:cs="Times New Roman"/>
                <w:i w:val="0"/>
                <w:iCs w:val="0"/>
                <w:snapToGrid w:val="0"/>
                <w:color w:val="auto"/>
                <w:kern w:val="0"/>
                <w:sz w:val="24"/>
                <w:szCs w:val="24"/>
                <w:highlight w:val="none"/>
                <w:u w:val="none"/>
                <w:lang w:val="en-US" w:eastAsia="zh-CN" w:bidi="ar"/>
              </w:rPr>
              <w:t>：</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计量校准机构备案证书附件开展项目100项及以上</w:t>
            </w:r>
            <w:r>
              <w:rPr>
                <w:rFonts w:hint="default" w:ascii="Times New Roman" w:hAnsi="Times New Roman" w:cs="Times New Roman"/>
                <w:i w:val="0"/>
                <w:iCs w:val="0"/>
                <w:snapToGrid w:val="0"/>
                <w:color w:val="auto"/>
                <w:kern w:val="0"/>
                <w:sz w:val="24"/>
                <w:szCs w:val="24"/>
                <w:highlight w:val="none"/>
                <w:u w:val="none"/>
                <w:lang w:val="en-US" w:eastAsia="zh-CN" w:bidi="ar"/>
              </w:rPr>
              <w:t>的</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得</w:t>
            </w:r>
            <w:r>
              <w:rPr>
                <w:rFonts w:hint="default" w:ascii="Times New Roman" w:hAnsi="Times New Roman" w:cs="Times New Roman"/>
                <w:i w:val="0"/>
                <w:iCs w:val="0"/>
                <w:snapToGrid w:val="0"/>
                <w:color w:val="auto"/>
                <w:kern w:val="0"/>
                <w:sz w:val="24"/>
                <w:szCs w:val="24"/>
                <w:highlight w:val="none"/>
                <w:u w:val="none"/>
                <w:lang w:val="en-US" w:eastAsia="zh-CN" w:bidi="ar"/>
              </w:rPr>
              <w:t>4</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分，90～99项的得</w:t>
            </w:r>
            <w:r>
              <w:rPr>
                <w:rFonts w:hint="default" w:ascii="Times New Roman" w:hAnsi="Times New Roman" w:cs="Times New Roman"/>
                <w:i w:val="0"/>
                <w:iCs w:val="0"/>
                <w:snapToGrid w:val="0"/>
                <w:color w:val="auto"/>
                <w:kern w:val="0"/>
                <w:sz w:val="24"/>
                <w:szCs w:val="24"/>
                <w:highlight w:val="none"/>
                <w:u w:val="none"/>
                <w:lang w:val="en-US" w:eastAsia="zh-CN" w:bidi="ar"/>
              </w:rPr>
              <w:t>3</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r>
              <w:rPr>
                <w:rFonts w:hint="default" w:ascii="Times New Roman" w:hAnsi="Times New Roman" w:cs="Times New Roman"/>
                <w:i w:val="0"/>
                <w:iCs w:val="0"/>
                <w:snapToGrid w:val="0"/>
                <w:color w:val="auto"/>
                <w:kern w:val="0"/>
                <w:sz w:val="24"/>
                <w:szCs w:val="24"/>
                <w:highlight w:val="none"/>
                <w:u w:val="none"/>
                <w:lang w:val="en-US" w:eastAsia="zh-CN" w:bidi="ar"/>
              </w:rPr>
              <w:t>79</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～89项的得</w:t>
            </w:r>
            <w:r>
              <w:rPr>
                <w:rFonts w:hint="default" w:ascii="Times New Roman" w:hAnsi="Times New Roman" w:cs="Times New Roman"/>
                <w:i w:val="0"/>
                <w:iCs w:val="0"/>
                <w:snapToGrid w:val="0"/>
                <w:color w:val="auto"/>
                <w:kern w:val="0"/>
                <w:sz w:val="24"/>
                <w:szCs w:val="24"/>
                <w:highlight w:val="none"/>
                <w:u w:val="none"/>
                <w:lang w:val="en-US" w:eastAsia="zh-CN" w:bidi="ar"/>
              </w:rPr>
              <w:t>2</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r>
              <w:rPr>
                <w:rFonts w:hint="default" w:ascii="Times New Roman" w:hAnsi="Times New Roman" w:cs="Times New Roman"/>
                <w:i w:val="0"/>
                <w:iCs w:val="0"/>
                <w:snapToGrid w:val="0"/>
                <w:color w:val="auto"/>
                <w:kern w:val="0"/>
                <w:sz w:val="24"/>
                <w:szCs w:val="24"/>
                <w:highlight w:val="none"/>
                <w:u w:val="none"/>
                <w:lang w:val="en-US" w:eastAsia="zh-CN" w:bidi="ar"/>
              </w:rPr>
              <w:t>78</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项及以下的不得分（0-</w:t>
            </w:r>
            <w:r>
              <w:rPr>
                <w:rFonts w:hint="default" w:ascii="Times New Roman" w:hAnsi="Times New Roman" w:cs="Times New Roman"/>
                <w:i w:val="0"/>
                <w:iCs w:val="0"/>
                <w:snapToGrid w:val="0"/>
                <w:color w:val="auto"/>
                <w:kern w:val="0"/>
                <w:sz w:val="24"/>
                <w:szCs w:val="24"/>
                <w:highlight w:val="none"/>
                <w:u w:val="none"/>
                <w:lang w:val="en-US" w:eastAsia="zh-CN" w:bidi="ar"/>
              </w:rPr>
              <w:t>4</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p w14:paraId="16C27205">
            <w:pPr>
              <w:pStyle w:val="2"/>
              <w:keepNext w:val="0"/>
              <w:keepLines w:val="0"/>
              <w:pageBreakBefore w:val="0"/>
              <w:kinsoku/>
              <w:wordWrap/>
              <w:overflowPunct/>
              <w:topLinePunct w:val="0"/>
              <w:autoSpaceDE/>
              <w:autoSpaceDN/>
              <w:bidi w:val="0"/>
              <w:adjustRightInd/>
              <w:snapToGrid/>
              <w:spacing w:before="0" w:after="0"/>
              <w:ind w:left="0" w:leftChars="0" w:firstLine="0" w:firstLineChars="0"/>
              <w:rPr>
                <w:rFonts w:hint="default" w:ascii="Times New Roman" w:hAnsi="Times New Roman" w:cs="Times New Roman"/>
                <w:color w:val="auto"/>
                <w:highlight w:val="none"/>
                <w:lang w:val="en-US"/>
              </w:rPr>
            </w:pPr>
            <w:r>
              <w:rPr>
                <w:rFonts w:hint="default" w:ascii="Times New Roman" w:hAnsi="Times New Roman" w:cs="Times New Roman"/>
                <w:i w:val="0"/>
                <w:iCs w:val="0"/>
                <w:snapToGrid w:val="0"/>
                <w:color w:val="auto"/>
                <w:kern w:val="0"/>
                <w:sz w:val="24"/>
                <w:szCs w:val="24"/>
                <w:highlight w:val="none"/>
                <w:u w:val="none"/>
                <w:lang w:val="en-US" w:eastAsia="zh-CN" w:bidi="ar"/>
              </w:rPr>
              <w:t>注：须提供计量校准机构备案证书及开展项目清单作为证明材料，不提供不得分。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604480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4</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60204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snapToGrid w:val="0"/>
                <w:color w:val="auto"/>
                <w:kern w:val="0"/>
                <w:sz w:val="24"/>
                <w:szCs w:val="24"/>
                <w:highlight w:val="none"/>
                <w:u w:val="none"/>
                <w:lang w:val="en-US" w:eastAsia="zh-CN" w:bidi="ar"/>
              </w:rPr>
              <w:t>客观</w:t>
            </w:r>
            <w:r>
              <w:rPr>
                <w:rFonts w:hint="default" w:ascii="Times New Roman" w:hAnsi="Times New Roman" w:eastAsia="仿宋" w:cs="Times New Roman"/>
                <w:i w:val="0"/>
                <w:iCs w:val="0"/>
                <w:snapToGrid w:val="0"/>
                <w:color w:val="auto"/>
                <w:kern w:val="0"/>
                <w:sz w:val="24"/>
                <w:szCs w:val="24"/>
                <w:highlight w:val="none"/>
                <w:u w:val="none"/>
                <w:lang w:val="en-US" w:eastAsia="zh-CN" w:bidi="ar"/>
              </w:rPr>
              <w:t>分</w:t>
            </w:r>
          </w:p>
        </w:tc>
      </w:tr>
      <w:tr w14:paraId="45F7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DA9BF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1122A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检定/校准能力</w:t>
            </w:r>
          </w:p>
          <w:p w14:paraId="599CFD1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 w:cs="Times New Roman"/>
                <w:i w:val="0"/>
                <w:iCs w:val="0"/>
                <w:color w:val="auto"/>
                <w:sz w:val="24"/>
                <w:szCs w:val="24"/>
                <w:highlight w:val="none"/>
                <w:u w:val="none"/>
              </w:rPr>
            </w:pP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60A0392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投标单位自身具备以下环境监测项目仪器类的检定/校准能力（计量标准建标能力）：</w:t>
            </w:r>
          </w:p>
          <w:p w14:paraId="0B0DD1CC">
            <w:pPr>
              <w:keepNext w:val="0"/>
              <w:keepLines w:val="0"/>
              <w:pageBreakBefore w:val="0"/>
              <w:widowControl/>
              <w:numPr>
                <w:ilvl w:val="0"/>
                <w:numId w:val="50"/>
              </w:numPr>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水质监测相关项目（共</w:t>
            </w:r>
            <w:r>
              <w:rPr>
                <w:rFonts w:hint="default" w:ascii="Times New Roman" w:hAnsi="Times New Roman" w:cs="Times New Roman"/>
                <w:i w:val="0"/>
                <w:iCs w:val="0"/>
                <w:color w:val="auto"/>
                <w:sz w:val="24"/>
                <w:szCs w:val="24"/>
                <w:highlight w:val="none"/>
                <w:u w:val="none"/>
                <w:lang w:val="en-US" w:eastAsia="zh-CN"/>
              </w:rPr>
              <w:t>14</w:t>
            </w:r>
            <w:r>
              <w:rPr>
                <w:rFonts w:hint="default" w:ascii="Times New Roman" w:hAnsi="Times New Roman" w:eastAsia="仿宋" w:cs="Times New Roman"/>
                <w:i w:val="0"/>
                <w:iCs w:val="0"/>
                <w:color w:val="auto"/>
                <w:sz w:val="24"/>
                <w:szCs w:val="24"/>
                <w:highlight w:val="none"/>
                <w:u w:val="none"/>
              </w:rPr>
              <w:t>分）：</w:t>
            </w:r>
          </w:p>
          <w:p w14:paraId="5FF6E37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①</w:t>
            </w:r>
            <w:r>
              <w:rPr>
                <w:rFonts w:hint="default" w:ascii="Times New Roman" w:hAnsi="Times New Roman" w:eastAsia="仿宋" w:cs="Times New Roman"/>
                <w:i w:val="0"/>
                <w:iCs w:val="0"/>
                <w:color w:val="auto"/>
                <w:sz w:val="24"/>
                <w:szCs w:val="24"/>
                <w:highlight w:val="none"/>
                <w:u w:val="none"/>
              </w:rPr>
              <w:t>化学需氧量（COD）在线自动监测仪JJG1012（2分）；</w:t>
            </w:r>
          </w:p>
          <w:p w14:paraId="65E148DB">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②</w:t>
            </w:r>
            <w:r>
              <w:rPr>
                <w:rFonts w:hint="default" w:ascii="Times New Roman" w:hAnsi="Times New Roman" w:eastAsia="仿宋" w:cs="Times New Roman"/>
                <w:i w:val="0"/>
                <w:iCs w:val="0"/>
                <w:color w:val="auto"/>
                <w:sz w:val="24"/>
                <w:szCs w:val="24"/>
                <w:highlight w:val="none"/>
                <w:u w:val="none"/>
              </w:rPr>
              <w:t>总有机碳分析仪JJG821（2分）；</w:t>
            </w:r>
          </w:p>
          <w:p w14:paraId="479870A6">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③</w:t>
            </w:r>
            <w:r>
              <w:rPr>
                <w:rFonts w:hint="default" w:ascii="Times New Roman" w:hAnsi="Times New Roman" w:eastAsia="仿宋" w:cs="Times New Roman"/>
                <w:i w:val="0"/>
                <w:iCs w:val="0"/>
                <w:color w:val="auto"/>
                <w:sz w:val="24"/>
                <w:szCs w:val="24"/>
                <w:highlight w:val="none"/>
                <w:u w:val="none"/>
              </w:rPr>
              <w:t>氨氮自动监测仪JJG631（</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rPr>
              <w:t>分）；</w:t>
            </w:r>
          </w:p>
          <w:p w14:paraId="0B1BEF4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④</w:t>
            </w:r>
            <w:r>
              <w:rPr>
                <w:rFonts w:hint="default" w:ascii="Times New Roman" w:hAnsi="Times New Roman" w:eastAsia="仿宋" w:cs="Times New Roman"/>
                <w:i w:val="0"/>
                <w:iCs w:val="0"/>
                <w:color w:val="auto"/>
                <w:sz w:val="24"/>
                <w:szCs w:val="24"/>
                <w:highlight w:val="none"/>
                <w:u w:val="none"/>
              </w:rPr>
              <w:t>总磷总氮水质在线分析仪JJG1094(</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rPr>
              <w:t>分）；</w:t>
            </w:r>
          </w:p>
          <w:p w14:paraId="55E93B0E">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⑤</w:t>
            </w:r>
            <w:r>
              <w:rPr>
                <w:rFonts w:hint="default" w:ascii="Times New Roman" w:hAnsi="Times New Roman" w:eastAsia="仿宋" w:cs="Times New Roman"/>
                <w:i w:val="0"/>
                <w:iCs w:val="0"/>
                <w:color w:val="auto"/>
                <w:sz w:val="24"/>
                <w:szCs w:val="24"/>
                <w:highlight w:val="none"/>
                <w:u w:val="none"/>
              </w:rPr>
              <w:t>在线pH计JJF1547（</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rPr>
              <w:t>分）；</w:t>
            </w:r>
          </w:p>
          <w:p w14:paraId="789BABDC">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val="en-US" w:eastAsia="zh-CN"/>
              </w:rPr>
              <w:t>⑥</w:t>
            </w:r>
            <w:r>
              <w:rPr>
                <w:rFonts w:hint="default" w:ascii="Times New Roman" w:hAnsi="Times New Roman" w:eastAsia="仿宋" w:cs="Times New Roman"/>
                <w:i w:val="0"/>
                <w:iCs w:val="0"/>
                <w:color w:val="auto"/>
                <w:sz w:val="24"/>
                <w:szCs w:val="24"/>
                <w:highlight w:val="none"/>
                <w:u w:val="none"/>
              </w:rPr>
              <w:t>明渠流量计 JJG711（2分）；</w:t>
            </w:r>
          </w:p>
          <w:p w14:paraId="145E14DF">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cs="Times New Roman"/>
                <w:i w:val="0"/>
                <w:iCs w:val="0"/>
                <w:color w:val="auto"/>
                <w:sz w:val="24"/>
                <w:szCs w:val="24"/>
                <w:highlight w:val="none"/>
                <w:u w:val="none"/>
                <w:lang w:val="en-US" w:eastAsia="zh-CN"/>
              </w:rPr>
              <w:t>⑦</w:t>
            </w:r>
            <w:r>
              <w:rPr>
                <w:rFonts w:hint="default" w:ascii="Times New Roman" w:hAnsi="Times New Roman" w:eastAsia="仿宋" w:cs="Times New Roman"/>
                <w:i w:val="0"/>
                <w:iCs w:val="0"/>
                <w:color w:val="auto"/>
                <w:sz w:val="24"/>
                <w:szCs w:val="24"/>
                <w:highlight w:val="none"/>
                <w:u w:val="none"/>
              </w:rPr>
              <w:t>电磁流量计JJG1033（2分）</w:t>
            </w:r>
            <w:r>
              <w:rPr>
                <w:rFonts w:hint="default" w:ascii="Times New Roman" w:hAnsi="Times New Roman" w:cs="Times New Roman"/>
                <w:i w:val="0"/>
                <w:iCs w:val="0"/>
                <w:color w:val="auto"/>
                <w:sz w:val="24"/>
                <w:szCs w:val="24"/>
                <w:highlight w:val="none"/>
                <w:u w:val="none"/>
                <w:lang w:eastAsia="zh-CN"/>
              </w:rPr>
              <w:t>。</w:t>
            </w:r>
          </w:p>
          <w:p w14:paraId="01BF022C">
            <w:pPr>
              <w:keepNext w:val="0"/>
              <w:keepLines w:val="0"/>
              <w:pageBreakBefore w:val="0"/>
              <w:widowControl/>
              <w:numPr>
                <w:ilvl w:val="0"/>
                <w:numId w:val="5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烟气分析相关项目（共</w:t>
            </w:r>
            <w:r>
              <w:rPr>
                <w:rFonts w:hint="default" w:ascii="Times New Roman" w:hAnsi="Times New Roman" w:cs="Times New Roman"/>
                <w:i w:val="0"/>
                <w:iCs w:val="0"/>
                <w:color w:val="auto"/>
                <w:sz w:val="24"/>
                <w:szCs w:val="24"/>
                <w:highlight w:val="none"/>
                <w:u w:val="none"/>
                <w:lang w:val="en-US" w:eastAsia="zh-CN"/>
              </w:rPr>
              <w:t>20</w:t>
            </w:r>
            <w:r>
              <w:rPr>
                <w:rFonts w:hint="default" w:ascii="Times New Roman" w:hAnsi="Times New Roman" w:eastAsia="仿宋" w:cs="Times New Roman"/>
                <w:i w:val="0"/>
                <w:iCs w:val="0"/>
                <w:color w:val="auto"/>
                <w:sz w:val="24"/>
                <w:szCs w:val="24"/>
                <w:highlight w:val="none"/>
                <w:u w:val="none"/>
              </w:rPr>
              <w:t>分）：</w:t>
            </w:r>
          </w:p>
          <w:p w14:paraId="43740CF8">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固定污染源烟气排放连续监测系统JJF1585(气态污染物(SO2/NO x/O2)(</w:t>
            </w:r>
            <w:r>
              <w:rPr>
                <w:rFonts w:hint="default" w:ascii="Times New Roman" w:hAnsi="Times New Roman" w:cs="Times New Roman"/>
                <w:i w:val="0"/>
                <w:iCs w:val="0"/>
                <w:color w:val="auto"/>
                <w:sz w:val="24"/>
                <w:szCs w:val="24"/>
                <w:highlight w:val="none"/>
                <w:u w:val="none"/>
                <w:lang w:val="en-US" w:eastAsia="zh-CN"/>
              </w:rPr>
              <w:t>8</w:t>
            </w:r>
            <w:r>
              <w:rPr>
                <w:rFonts w:hint="default" w:ascii="Times New Roman" w:hAnsi="Times New Roman" w:eastAsia="仿宋" w:cs="Times New Roman"/>
                <w:i w:val="0"/>
                <w:iCs w:val="0"/>
                <w:color w:val="auto"/>
                <w:sz w:val="24"/>
                <w:szCs w:val="24"/>
                <w:highlight w:val="none"/>
                <w:u w:val="none"/>
              </w:rPr>
              <w:t>分)；温度（</w:t>
            </w:r>
            <w:r>
              <w:rPr>
                <w:rFonts w:hint="default"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rPr>
              <w:t>分）；流速（</w:t>
            </w:r>
            <w:r>
              <w:rPr>
                <w:rFonts w:hint="default"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rPr>
              <w:t>分）；压力（</w:t>
            </w:r>
            <w:r>
              <w:rPr>
                <w:rFonts w:hint="default"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rPr>
              <w:t>分）；</w:t>
            </w:r>
          </w:p>
          <w:p w14:paraId="37CCAEC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注：须提供</w:t>
            </w:r>
            <w:r>
              <w:rPr>
                <w:rFonts w:hint="default" w:ascii="Times New Roman" w:hAnsi="Times New Roman" w:cs="Times New Roman"/>
                <w:i w:val="0"/>
                <w:iCs w:val="0"/>
                <w:color w:val="auto"/>
                <w:sz w:val="24"/>
                <w:szCs w:val="24"/>
                <w:highlight w:val="none"/>
                <w:u w:val="none"/>
                <w:lang w:val="en-US" w:eastAsia="zh-CN"/>
              </w:rPr>
              <w:t>有效期内</w:t>
            </w:r>
            <w:r>
              <w:rPr>
                <w:rFonts w:hint="default" w:ascii="Times New Roman" w:hAnsi="Times New Roman" w:eastAsia="仿宋" w:cs="Times New Roman"/>
                <w:i w:val="0"/>
                <w:iCs w:val="0"/>
                <w:color w:val="auto"/>
                <w:sz w:val="24"/>
                <w:szCs w:val="24"/>
                <w:highlight w:val="none"/>
                <w:u w:val="none"/>
              </w:rPr>
              <w:t>计量标准考核证书背页开展项目作为证明材料，不提供不得分。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4CE173">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34</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6523D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客观分</w:t>
            </w:r>
          </w:p>
        </w:tc>
      </w:tr>
      <w:tr w14:paraId="3AED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03" w:type="dxa"/>
            <w:tcBorders>
              <w:top w:val="single" w:color="000000" w:sz="4" w:space="0"/>
              <w:left w:val="single" w:color="000000" w:sz="4" w:space="0"/>
              <w:right w:val="single" w:color="000000" w:sz="4" w:space="0"/>
            </w:tcBorders>
            <w:noWrap w:val="0"/>
            <w:vAlign w:val="center"/>
          </w:tcPr>
          <w:p w14:paraId="6EE431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5</w:t>
            </w:r>
          </w:p>
        </w:tc>
        <w:tc>
          <w:tcPr>
            <w:tcW w:w="1336" w:type="dxa"/>
            <w:tcBorders>
              <w:top w:val="single" w:color="000000" w:sz="4" w:space="0"/>
              <w:left w:val="single" w:color="000000" w:sz="4" w:space="0"/>
              <w:right w:val="single" w:color="000000" w:sz="4" w:space="0"/>
            </w:tcBorders>
            <w:noWrap w:val="0"/>
            <w:vAlign w:val="center"/>
          </w:tcPr>
          <w:p w14:paraId="0CBFE5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类似业绩</w:t>
            </w:r>
          </w:p>
          <w:p w14:paraId="24586E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3C5985A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投标人自202</w:t>
            </w:r>
            <w:r>
              <w:rPr>
                <w:rFonts w:hint="eastAsia" w:ascii="Times New Roman" w:hAnsi="Times New Roman" w:cs="Times New Roman"/>
                <w:i w:val="0"/>
                <w:iCs w:val="0"/>
                <w:snapToGrid w:val="0"/>
                <w:color w:val="auto"/>
                <w:kern w:val="0"/>
                <w:sz w:val="24"/>
                <w:szCs w:val="24"/>
                <w:highlight w:val="none"/>
                <w:u w:val="none"/>
                <w:lang w:val="en-US" w:eastAsia="zh-CN" w:bidi="ar"/>
              </w:rPr>
              <w:t>3</w:t>
            </w:r>
            <w:r>
              <w:rPr>
                <w:rFonts w:hint="default" w:ascii="Times New Roman" w:hAnsi="Times New Roman" w:cs="Times New Roman"/>
                <w:i w:val="0"/>
                <w:iCs w:val="0"/>
                <w:snapToGrid w:val="0"/>
                <w:color w:val="auto"/>
                <w:kern w:val="0"/>
                <w:sz w:val="24"/>
                <w:szCs w:val="24"/>
                <w:highlight w:val="none"/>
                <w:u w:val="none"/>
                <w:lang w:val="en-US" w:eastAsia="zh-CN" w:bidi="ar"/>
              </w:rPr>
              <w:t>年1月1日以来（以合同签订时间为准），承接过污染源自动监控设备计量检定或校准项目业绩的：每提供1份合同得0.5分，最高得1分；</w:t>
            </w:r>
          </w:p>
          <w:p w14:paraId="0F8E0E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注：投标文件中提供行合同复印件作为证明材料，不提供不得分。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08A2CA0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1分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E8DDF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0E30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03" w:type="dxa"/>
            <w:tcBorders>
              <w:top w:val="single" w:color="000000" w:sz="4" w:space="0"/>
              <w:left w:val="single" w:color="000000" w:sz="4" w:space="0"/>
              <w:right w:val="single" w:color="000000" w:sz="4" w:space="0"/>
            </w:tcBorders>
            <w:noWrap w:val="0"/>
            <w:vAlign w:val="center"/>
          </w:tcPr>
          <w:p w14:paraId="519889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kern w:val="2"/>
                <w:sz w:val="24"/>
                <w:szCs w:val="24"/>
                <w:highlight w:val="none"/>
                <w:u w:val="none"/>
                <w:lang w:val="en-US" w:eastAsia="zh-CN" w:bidi="ar-SA"/>
              </w:rPr>
            </w:pPr>
            <w:r>
              <w:rPr>
                <w:rFonts w:hint="default" w:ascii="Times New Roman" w:hAnsi="Times New Roman" w:eastAsia="仿宋" w:cs="Times New Roman"/>
                <w:i w:val="0"/>
                <w:iCs w:val="0"/>
                <w:snapToGrid w:val="0"/>
                <w:color w:val="auto"/>
                <w:kern w:val="0"/>
                <w:sz w:val="24"/>
                <w:szCs w:val="24"/>
                <w:highlight w:val="none"/>
                <w:u w:val="none"/>
                <w:lang w:val="en-US" w:eastAsia="zh-CN" w:bidi="ar"/>
              </w:rPr>
              <w:t>6</w:t>
            </w:r>
          </w:p>
        </w:tc>
        <w:tc>
          <w:tcPr>
            <w:tcW w:w="1336" w:type="dxa"/>
            <w:tcBorders>
              <w:top w:val="single" w:color="000000" w:sz="4" w:space="0"/>
              <w:left w:val="single" w:color="000000" w:sz="4" w:space="0"/>
              <w:right w:val="single" w:color="000000" w:sz="4" w:space="0"/>
            </w:tcBorders>
            <w:noWrap w:val="0"/>
            <w:vAlign w:val="center"/>
          </w:tcPr>
          <w:p w14:paraId="44BE1E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bCs/>
                <w:color w:val="auto"/>
                <w:szCs w:val="21"/>
                <w:highlight w:val="none"/>
              </w:rPr>
              <w:t>项目理解及分析</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4BC82A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根据投标人对本项目污染源自动监控设备计量工作的理解、以及对需要检定/校准的设备情况的分析：项目理解及情况分析完整、详细、合理的5分；项目理解及情况分析较详细，内容较全面，较完整的得3分；描述简单，内容不够全面的得1分；未涉及的该内容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6DFA88F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5分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638FCF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color w:val="auto"/>
                <w:sz w:val="24"/>
                <w:szCs w:val="24"/>
                <w:highlight w:val="none"/>
                <w:u w:val="none"/>
                <w:lang w:val="en-US" w:eastAsia="zh-CN"/>
              </w:rPr>
              <w:t>主观分</w:t>
            </w:r>
          </w:p>
        </w:tc>
      </w:tr>
      <w:tr w14:paraId="2037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03" w:type="dxa"/>
            <w:vMerge w:val="restart"/>
            <w:tcBorders>
              <w:top w:val="single" w:color="000000" w:sz="4" w:space="0"/>
              <w:left w:val="single" w:color="000000" w:sz="4" w:space="0"/>
              <w:right w:val="single" w:color="000000" w:sz="4" w:space="0"/>
            </w:tcBorders>
            <w:noWrap w:val="0"/>
            <w:vAlign w:val="center"/>
          </w:tcPr>
          <w:p w14:paraId="0853CE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7</w:t>
            </w:r>
          </w:p>
        </w:tc>
        <w:tc>
          <w:tcPr>
            <w:tcW w:w="1336" w:type="dxa"/>
            <w:vMerge w:val="restart"/>
            <w:tcBorders>
              <w:top w:val="single" w:color="000000" w:sz="4" w:space="0"/>
              <w:left w:val="single" w:color="000000" w:sz="4" w:space="0"/>
              <w:right w:val="single" w:color="000000" w:sz="4" w:space="0"/>
            </w:tcBorders>
            <w:noWrap w:val="0"/>
            <w:vAlign w:val="center"/>
          </w:tcPr>
          <w:p w14:paraId="529EE2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Cs/>
                <w:color w:val="auto"/>
                <w:sz w:val="22"/>
                <w:szCs w:val="24"/>
                <w:highlight w:val="none"/>
              </w:rPr>
            </w:pPr>
            <w:r>
              <w:rPr>
                <w:rFonts w:hint="default" w:ascii="Times New Roman" w:hAnsi="Times New Roman" w:cs="Times New Roman"/>
                <w:bCs/>
                <w:color w:val="auto"/>
                <w:sz w:val="22"/>
                <w:szCs w:val="24"/>
                <w:highlight w:val="none"/>
              </w:rPr>
              <w:t>关键技术难点、解决方案及合理化建议</w:t>
            </w:r>
          </w:p>
          <w:p w14:paraId="0AB185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Cs/>
                <w:color w:val="auto"/>
                <w:szCs w:val="21"/>
                <w:highlight w:val="none"/>
                <w:lang w:eastAsia="zh-CN"/>
              </w:rPr>
            </w:pP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4920C77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根据投标人阐述本项目实施过程中关键技术重点难点的分析理解情况合理性、准确性等进行打分。分析适用本项目的且描述完整、详细、合理的得3分；分析方案符合本项目的且描述较详细，内容较全面，完整的得1分；未涉及该内容的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A3F515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3分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441933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主观分</w:t>
            </w:r>
          </w:p>
        </w:tc>
      </w:tr>
      <w:tr w14:paraId="5117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03" w:type="dxa"/>
            <w:vMerge w:val="continue"/>
            <w:tcBorders>
              <w:left w:val="single" w:color="000000" w:sz="4" w:space="0"/>
              <w:right w:val="single" w:color="000000" w:sz="4" w:space="0"/>
            </w:tcBorders>
            <w:noWrap w:val="0"/>
            <w:vAlign w:val="center"/>
          </w:tcPr>
          <w:p w14:paraId="133C6D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p>
        </w:tc>
        <w:tc>
          <w:tcPr>
            <w:tcW w:w="1336" w:type="dxa"/>
            <w:vMerge w:val="continue"/>
            <w:tcBorders>
              <w:left w:val="single" w:color="000000" w:sz="4" w:space="0"/>
              <w:right w:val="single" w:color="000000" w:sz="4" w:space="0"/>
            </w:tcBorders>
            <w:noWrap w:val="0"/>
            <w:vAlign w:val="center"/>
          </w:tcPr>
          <w:p w14:paraId="7A1616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bCs/>
                <w:color w:val="auto"/>
                <w:sz w:val="22"/>
                <w:szCs w:val="24"/>
                <w:highlight w:val="none"/>
              </w:rPr>
            </w:pP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6AB826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根据投标人对本项目关键技术重点、难点对应性措施合理性、可行性等进行打分。对应性措施科学合理、可行性强的得3分；对应性措施较为科学合理、可行性比较强的得1分；未涉及该内容的不得分。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4A40B3F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3分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87D6A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主观分</w:t>
            </w:r>
          </w:p>
        </w:tc>
      </w:tr>
      <w:tr w14:paraId="4C78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90BF5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EAC40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eastAsia="仿宋" w:cs="Times New Roman"/>
                <w:i w:val="0"/>
                <w:iCs w:val="0"/>
                <w:color w:val="auto"/>
                <w:sz w:val="24"/>
                <w:szCs w:val="24"/>
                <w:highlight w:val="none"/>
                <w:u w:val="none"/>
              </w:rPr>
              <w:t>投标人企业管理体制</w:t>
            </w:r>
          </w:p>
        </w:tc>
        <w:tc>
          <w:tcPr>
            <w:tcW w:w="7023" w:type="dxa"/>
            <w:tcBorders>
              <w:top w:val="single" w:color="000000" w:sz="4" w:space="0"/>
              <w:left w:val="single" w:color="000000" w:sz="4" w:space="0"/>
              <w:bottom w:val="single" w:color="000000" w:sz="4" w:space="0"/>
              <w:right w:val="single" w:color="000000" w:sz="4" w:space="0"/>
            </w:tcBorders>
            <w:noWrap w:val="0"/>
            <w:vAlign w:val="center"/>
          </w:tcPr>
          <w:p w14:paraId="03A6C4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根据投标单位提供的现代企业管理体制</w:t>
            </w:r>
            <w:r>
              <w:rPr>
                <w:rFonts w:hint="default" w:ascii="Times New Roman" w:hAnsi="Times New Roman" w:cs="Times New Roman"/>
                <w:i w:val="0"/>
                <w:iCs w:val="0"/>
                <w:color w:val="auto"/>
                <w:sz w:val="24"/>
                <w:szCs w:val="24"/>
                <w:highlight w:val="none"/>
                <w:u w:val="none"/>
                <w:lang w:val="en-US" w:eastAsia="zh-CN"/>
              </w:rPr>
              <w:t>情况</w:t>
            </w:r>
            <w:r>
              <w:rPr>
                <w:rFonts w:hint="default" w:ascii="Times New Roman" w:hAnsi="Times New Roman" w:eastAsia="仿宋" w:cs="Times New Roman"/>
                <w:i w:val="0"/>
                <w:iCs w:val="0"/>
                <w:color w:val="auto"/>
                <w:sz w:val="24"/>
                <w:szCs w:val="24"/>
                <w:highlight w:val="none"/>
                <w:u w:val="none"/>
              </w:rPr>
              <w:t>：</w:t>
            </w:r>
          </w:p>
          <w:p w14:paraId="174924A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1</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rPr>
              <w:t>具有完备的检定校准组织（1分）；</w:t>
            </w:r>
          </w:p>
          <w:p w14:paraId="6A5DAE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rPr>
              <w:t>规范和检定校准管理制度（1分）；</w:t>
            </w:r>
          </w:p>
          <w:p w14:paraId="70D3E64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3</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rPr>
              <w:t>对于环境监测类计量器具的检定校准具有切实可行、完善的操作规程（1分）；</w:t>
            </w:r>
          </w:p>
          <w:p w14:paraId="05C16BC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4</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rPr>
              <w:t>具有完善的质量手册和程序文件（2分）。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14:paraId="27A034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0"/>
                <w:szCs w:val="20"/>
                <w:highlight w:val="none"/>
                <w:u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5分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7624BA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主观分</w:t>
            </w:r>
          </w:p>
        </w:tc>
      </w:tr>
      <w:tr w14:paraId="595D9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1" w:hRule="atLeast"/>
          <w:jc w:val="center"/>
        </w:trPr>
        <w:tc>
          <w:tcPr>
            <w:tcW w:w="703" w:type="dxa"/>
            <w:tcBorders>
              <w:top w:val="single" w:color="000000" w:sz="4" w:space="0"/>
              <w:left w:val="single" w:color="000000" w:sz="4" w:space="0"/>
              <w:bottom w:val="single" w:color="auto" w:sz="4" w:space="0"/>
              <w:right w:val="single" w:color="000000" w:sz="4" w:space="0"/>
            </w:tcBorders>
            <w:noWrap w:val="0"/>
            <w:vAlign w:val="center"/>
          </w:tcPr>
          <w:p w14:paraId="604E03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9</w:t>
            </w:r>
          </w:p>
        </w:tc>
        <w:tc>
          <w:tcPr>
            <w:tcW w:w="1336" w:type="dxa"/>
            <w:tcBorders>
              <w:top w:val="single" w:color="000000" w:sz="4" w:space="0"/>
              <w:left w:val="single" w:color="000000" w:sz="4" w:space="0"/>
              <w:bottom w:val="single" w:color="auto" w:sz="4" w:space="0"/>
              <w:right w:val="single" w:color="000000" w:sz="4" w:space="0"/>
            </w:tcBorders>
            <w:noWrap w:val="0"/>
            <w:vAlign w:val="center"/>
          </w:tcPr>
          <w:p w14:paraId="016EEF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eastAsia="仿宋" w:cs="Times New Roman"/>
                <w:i w:val="0"/>
                <w:iCs w:val="0"/>
                <w:color w:val="auto"/>
                <w:sz w:val="24"/>
                <w:szCs w:val="24"/>
                <w:highlight w:val="none"/>
                <w:u w:val="none"/>
              </w:rPr>
              <w:t>投标人业务管理系统</w:t>
            </w:r>
          </w:p>
        </w:tc>
        <w:tc>
          <w:tcPr>
            <w:tcW w:w="7023" w:type="dxa"/>
            <w:tcBorders>
              <w:top w:val="single" w:color="000000" w:sz="4" w:space="0"/>
              <w:left w:val="single" w:color="000000" w:sz="4" w:space="0"/>
              <w:bottom w:val="single" w:color="auto" w:sz="4" w:space="0"/>
              <w:right w:val="single" w:color="000000" w:sz="4" w:space="0"/>
            </w:tcBorders>
            <w:noWrap w:val="0"/>
            <w:vAlign w:val="center"/>
          </w:tcPr>
          <w:p w14:paraId="5867722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1</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投标人</w:t>
            </w:r>
            <w:r>
              <w:rPr>
                <w:rFonts w:hint="default" w:ascii="Times New Roman" w:hAnsi="Times New Roman" w:eastAsia="仿宋" w:cs="Times New Roman"/>
                <w:i w:val="0"/>
                <w:iCs w:val="0"/>
                <w:color w:val="auto"/>
                <w:sz w:val="24"/>
                <w:szCs w:val="24"/>
                <w:highlight w:val="none"/>
                <w:u w:val="none"/>
              </w:rPr>
              <w:t>是否建立了信息化检测业务管理系统，为行政监管提供便捷有效功能，</w:t>
            </w:r>
            <w:r>
              <w:rPr>
                <w:rFonts w:hint="default" w:ascii="Times New Roman" w:hAnsi="Times New Roman" w:cs="Times New Roman"/>
                <w:i w:val="0"/>
                <w:iCs w:val="0"/>
                <w:color w:val="auto"/>
                <w:sz w:val="24"/>
                <w:szCs w:val="24"/>
                <w:highlight w:val="none"/>
                <w:u w:val="none"/>
                <w:lang w:val="en-US" w:eastAsia="zh-CN"/>
              </w:rPr>
              <w:t>提供</w:t>
            </w:r>
            <w:r>
              <w:rPr>
                <w:rFonts w:hint="default" w:ascii="Times New Roman" w:hAnsi="Times New Roman" w:eastAsia="仿宋" w:cs="Times New Roman"/>
                <w:i w:val="0"/>
                <w:iCs w:val="0"/>
                <w:color w:val="auto"/>
                <w:sz w:val="24"/>
                <w:szCs w:val="24"/>
                <w:highlight w:val="none"/>
                <w:u w:val="none"/>
              </w:rPr>
              <w:t>得</w:t>
            </w:r>
            <w:r>
              <w:rPr>
                <w:rFonts w:hint="default" w:ascii="Times New Roman" w:hAnsi="Times New Roman" w:cs="Times New Roman"/>
                <w:i w:val="0"/>
                <w:iCs w:val="0"/>
                <w:color w:val="auto"/>
                <w:sz w:val="24"/>
                <w:szCs w:val="24"/>
                <w:highlight w:val="none"/>
                <w:u w:val="none"/>
                <w:lang w:val="en-US" w:eastAsia="zh-CN"/>
              </w:rPr>
              <w:t>的</w:t>
            </w:r>
            <w:r>
              <w:rPr>
                <w:rFonts w:hint="eastAsia" w:ascii="Times New Roman" w:hAnsi="Times New Roman" w:cs="Times New Roman"/>
                <w:i w:val="0"/>
                <w:iCs w:val="0"/>
                <w:color w:val="auto"/>
                <w:sz w:val="24"/>
                <w:szCs w:val="24"/>
                <w:highlight w:val="none"/>
                <w:u w:val="none"/>
                <w:lang w:val="en-US" w:eastAsia="zh-CN"/>
              </w:rPr>
              <w:t>1</w:t>
            </w:r>
            <w:r>
              <w:rPr>
                <w:rFonts w:hint="default" w:ascii="Times New Roman" w:hAnsi="Times New Roman" w:eastAsia="仿宋" w:cs="Times New Roman"/>
                <w:i w:val="0"/>
                <w:iCs w:val="0"/>
                <w:color w:val="auto"/>
                <w:sz w:val="24"/>
                <w:szCs w:val="24"/>
                <w:highlight w:val="none"/>
                <w:u w:val="none"/>
              </w:rPr>
              <w:t>分，没有不得分。</w:t>
            </w:r>
          </w:p>
          <w:p w14:paraId="6F84E80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rPr>
              <w:t>委托方可以通过业务管理系统实时查看检测进度和检测后电子证书的得2分；</w:t>
            </w:r>
          </w:p>
          <w:p w14:paraId="5E2C937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3</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系统</w:t>
            </w:r>
            <w:r>
              <w:rPr>
                <w:rFonts w:hint="default" w:ascii="Times New Roman" w:hAnsi="Times New Roman" w:eastAsia="仿宋" w:cs="Times New Roman"/>
                <w:i w:val="0"/>
                <w:iCs w:val="0"/>
                <w:color w:val="auto"/>
                <w:sz w:val="24"/>
                <w:szCs w:val="24"/>
                <w:highlight w:val="none"/>
                <w:u w:val="none"/>
              </w:rPr>
              <w:t>具有合格证或合格标签打印功能，通过手机等移动端扫描条码或二维码自动调取并查看电子证书功能</w:t>
            </w:r>
            <w:r>
              <w:rPr>
                <w:rFonts w:hint="default" w:ascii="Times New Roman" w:hAnsi="Times New Roman" w:cs="Times New Roman"/>
                <w:i w:val="0"/>
                <w:iCs w:val="0"/>
                <w:color w:val="auto"/>
                <w:sz w:val="24"/>
                <w:szCs w:val="24"/>
                <w:highlight w:val="none"/>
                <w:u w:val="none"/>
                <w:lang w:val="en-US" w:eastAsia="zh-CN"/>
              </w:rPr>
              <w:t>的</w:t>
            </w:r>
            <w:r>
              <w:rPr>
                <w:rFonts w:hint="default" w:ascii="Times New Roman" w:hAnsi="Times New Roman" w:eastAsia="仿宋" w:cs="Times New Roman"/>
                <w:i w:val="0"/>
                <w:iCs w:val="0"/>
                <w:color w:val="auto"/>
                <w:sz w:val="24"/>
                <w:szCs w:val="24"/>
                <w:highlight w:val="none"/>
                <w:u w:val="none"/>
              </w:rPr>
              <w:t>得2分。</w:t>
            </w:r>
          </w:p>
          <w:p w14:paraId="3002A8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color w:val="auto"/>
                <w:sz w:val="24"/>
                <w:szCs w:val="24"/>
                <w:highlight w:val="none"/>
                <w:u w:val="none"/>
                <w:lang w:eastAsia="zh-CN"/>
              </w:rPr>
            </w:pPr>
            <w:r>
              <w:rPr>
                <w:rFonts w:hint="default" w:ascii="Times New Roman" w:hAnsi="Times New Roman" w:eastAsia="仿宋" w:cs="Times New Roman"/>
                <w:i w:val="0"/>
                <w:iCs w:val="0"/>
                <w:color w:val="auto"/>
                <w:sz w:val="24"/>
                <w:szCs w:val="24"/>
                <w:highlight w:val="none"/>
                <w:u w:val="none"/>
              </w:rPr>
              <w:t>注：需提供系统的界面及每项使用功能的截图，否则不得分。</w:t>
            </w:r>
          </w:p>
        </w:tc>
        <w:tc>
          <w:tcPr>
            <w:tcW w:w="654" w:type="dxa"/>
            <w:tcBorders>
              <w:top w:val="single" w:color="000000" w:sz="4" w:space="0"/>
              <w:left w:val="single" w:color="000000" w:sz="4" w:space="0"/>
              <w:bottom w:val="single" w:color="auto" w:sz="4" w:space="0"/>
              <w:right w:val="single" w:color="000000" w:sz="4" w:space="0"/>
            </w:tcBorders>
            <w:noWrap w:val="0"/>
            <w:vAlign w:val="center"/>
          </w:tcPr>
          <w:p w14:paraId="278E98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eastAsia" w:ascii="Times New Roman" w:hAnsi="Times New Roman" w:cs="Times New Roman"/>
                <w:i w:val="0"/>
                <w:iCs w:val="0"/>
                <w:snapToGrid w:val="0"/>
                <w:color w:val="auto"/>
                <w:kern w:val="0"/>
                <w:sz w:val="24"/>
                <w:szCs w:val="24"/>
                <w:highlight w:val="none"/>
                <w:u w:val="none"/>
                <w:lang w:val="en-US" w:eastAsia="zh-CN" w:bidi="ar"/>
              </w:rPr>
              <w:t>5</w:t>
            </w:r>
            <w:r>
              <w:rPr>
                <w:rFonts w:hint="default" w:ascii="Times New Roman" w:hAnsi="Times New Roman" w:cs="Times New Roman"/>
                <w:i w:val="0"/>
                <w:iCs w:val="0"/>
                <w:snapToGrid w:val="0"/>
                <w:color w:val="auto"/>
                <w:kern w:val="0"/>
                <w:sz w:val="24"/>
                <w:szCs w:val="24"/>
                <w:highlight w:val="none"/>
                <w:u w:val="none"/>
                <w:lang w:val="en-US" w:eastAsia="zh-CN" w:bidi="ar"/>
              </w:rPr>
              <w:t>分</w:t>
            </w:r>
          </w:p>
        </w:tc>
        <w:tc>
          <w:tcPr>
            <w:tcW w:w="867" w:type="dxa"/>
            <w:tcBorders>
              <w:top w:val="single" w:color="000000" w:sz="4" w:space="0"/>
              <w:left w:val="single" w:color="000000" w:sz="4" w:space="0"/>
              <w:bottom w:val="single" w:color="auto" w:sz="4" w:space="0"/>
              <w:right w:val="single" w:color="000000" w:sz="4" w:space="0"/>
            </w:tcBorders>
            <w:noWrap w:val="0"/>
            <w:vAlign w:val="center"/>
          </w:tcPr>
          <w:p w14:paraId="1708FB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6374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03" w:type="dxa"/>
            <w:vMerge w:val="restart"/>
            <w:tcBorders>
              <w:top w:val="single" w:color="auto" w:sz="4" w:space="0"/>
              <w:left w:val="single" w:color="auto" w:sz="4" w:space="0"/>
              <w:bottom w:val="single" w:color="auto" w:sz="4" w:space="0"/>
              <w:right w:val="single" w:color="auto" w:sz="4" w:space="0"/>
            </w:tcBorders>
            <w:noWrap w:val="0"/>
            <w:vAlign w:val="center"/>
          </w:tcPr>
          <w:p w14:paraId="6C56E9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10</w:t>
            </w:r>
          </w:p>
        </w:tc>
        <w:tc>
          <w:tcPr>
            <w:tcW w:w="1336" w:type="dxa"/>
            <w:vMerge w:val="restart"/>
            <w:tcBorders>
              <w:top w:val="single" w:color="auto" w:sz="4" w:space="0"/>
              <w:left w:val="single" w:color="auto" w:sz="4" w:space="0"/>
              <w:bottom w:val="single" w:color="auto" w:sz="4" w:space="0"/>
              <w:right w:val="single" w:color="auto" w:sz="4" w:space="0"/>
            </w:tcBorders>
            <w:noWrap w:val="0"/>
            <w:vAlign w:val="center"/>
          </w:tcPr>
          <w:p w14:paraId="4A4C47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sz w:val="24"/>
                <w:szCs w:val="24"/>
                <w:highlight w:val="none"/>
                <w:u w:val="none"/>
              </w:rPr>
              <w:t>项目实施人员</w:t>
            </w:r>
          </w:p>
          <w:p w14:paraId="168BD7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eastAsia="zh-CN"/>
              </w:rPr>
            </w:pPr>
          </w:p>
        </w:tc>
        <w:tc>
          <w:tcPr>
            <w:tcW w:w="7023" w:type="dxa"/>
            <w:tcBorders>
              <w:top w:val="single" w:color="auto" w:sz="4" w:space="0"/>
              <w:left w:val="single" w:color="auto" w:sz="4" w:space="0"/>
              <w:bottom w:val="single" w:color="auto" w:sz="4" w:space="0"/>
              <w:right w:val="single" w:color="auto" w:sz="4" w:space="0"/>
            </w:tcBorders>
            <w:noWrap w:val="0"/>
            <w:vAlign w:val="center"/>
          </w:tcPr>
          <w:p w14:paraId="7BC3A22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i w:val="0"/>
                <w:iCs w:val="0"/>
                <w:color w:val="auto"/>
                <w:sz w:val="24"/>
                <w:szCs w:val="24"/>
                <w:highlight w:val="none"/>
                <w:u w:val="none"/>
                <w:lang w:eastAsia="zh-CN"/>
              </w:rPr>
            </w:pPr>
            <w:r>
              <w:rPr>
                <w:rFonts w:hint="default" w:ascii="Times New Roman" w:hAnsi="Times New Roman" w:cs="Times New Roman"/>
                <w:i w:val="0"/>
                <w:iCs w:val="0"/>
                <w:color w:val="auto"/>
                <w:sz w:val="24"/>
                <w:szCs w:val="24"/>
                <w:highlight w:val="none"/>
                <w:u w:val="none"/>
                <w:lang w:val="en-US" w:eastAsia="zh-CN"/>
              </w:rPr>
              <w:t>拟派项目负责人（1人）情况：拟派</w:t>
            </w:r>
            <w:r>
              <w:rPr>
                <w:rFonts w:hint="default" w:ascii="Times New Roman" w:hAnsi="Times New Roman" w:cs="Times New Roman"/>
                <w:i w:val="0"/>
                <w:iCs w:val="0"/>
                <w:color w:val="auto"/>
                <w:sz w:val="24"/>
                <w:szCs w:val="24"/>
                <w:highlight w:val="none"/>
                <w:u w:val="none"/>
                <w:lang w:eastAsia="zh-CN"/>
              </w:rPr>
              <w:t>项目负责人具有质量或计量专业高级职称</w:t>
            </w:r>
            <w:r>
              <w:rPr>
                <w:rFonts w:hint="default" w:ascii="Times New Roman" w:hAnsi="Times New Roman" w:cs="Times New Roman"/>
                <w:i w:val="0"/>
                <w:iCs w:val="0"/>
                <w:color w:val="auto"/>
                <w:sz w:val="24"/>
                <w:szCs w:val="24"/>
                <w:highlight w:val="none"/>
                <w:u w:val="none"/>
                <w:lang w:val="en-US" w:eastAsia="zh-CN"/>
              </w:rPr>
              <w:t>及</w:t>
            </w:r>
            <w:r>
              <w:rPr>
                <w:rFonts w:hint="default" w:ascii="Times New Roman" w:hAnsi="Times New Roman" w:cs="Times New Roman"/>
                <w:i w:val="0"/>
                <w:iCs w:val="0"/>
                <w:color w:val="auto"/>
                <w:sz w:val="24"/>
                <w:szCs w:val="24"/>
                <w:highlight w:val="none"/>
                <w:u w:val="none"/>
                <w:lang w:eastAsia="zh-CN"/>
              </w:rPr>
              <w:t>以上的得</w:t>
            </w:r>
            <w:r>
              <w:rPr>
                <w:rFonts w:hint="default" w:ascii="Times New Roman" w:hAnsi="Times New Roman" w:cs="Times New Roman"/>
                <w:i w:val="0"/>
                <w:iCs w:val="0"/>
                <w:color w:val="auto"/>
                <w:sz w:val="24"/>
                <w:szCs w:val="24"/>
                <w:highlight w:val="none"/>
                <w:u w:val="none"/>
                <w:lang w:val="en-US" w:eastAsia="zh-CN"/>
              </w:rPr>
              <w:t>3</w:t>
            </w:r>
            <w:r>
              <w:rPr>
                <w:rFonts w:hint="default" w:ascii="Times New Roman" w:hAnsi="Times New Roman" w:cs="Times New Roman"/>
                <w:i w:val="0"/>
                <w:iCs w:val="0"/>
                <w:color w:val="auto"/>
                <w:sz w:val="24"/>
                <w:szCs w:val="24"/>
                <w:highlight w:val="none"/>
                <w:u w:val="none"/>
                <w:lang w:eastAsia="zh-CN"/>
              </w:rPr>
              <w:t>分，中级职称得</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cs="Times New Roman"/>
                <w:i w:val="0"/>
                <w:iCs w:val="0"/>
                <w:color w:val="auto"/>
                <w:sz w:val="24"/>
                <w:szCs w:val="24"/>
                <w:highlight w:val="none"/>
                <w:u w:val="none"/>
                <w:lang w:eastAsia="zh-CN"/>
              </w:rPr>
              <w:t>分，否则不得分。</w:t>
            </w:r>
          </w:p>
          <w:p w14:paraId="26EABF0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i w:val="0"/>
                <w:iCs w:val="0"/>
                <w:color w:val="auto"/>
                <w:sz w:val="24"/>
                <w:szCs w:val="24"/>
                <w:highlight w:val="none"/>
                <w:u w:val="none"/>
                <w:lang w:val="en-US" w:eastAsia="zh-CN"/>
              </w:rPr>
              <w:t>注：须提供相关职称证书及</w:t>
            </w:r>
            <w:r>
              <w:rPr>
                <w:rFonts w:hint="default" w:ascii="Times New Roman" w:hAnsi="Times New Roman" w:eastAsia="仿宋" w:cs="Times New Roman"/>
                <w:i w:val="0"/>
                <w:iCs w:val="0"/>
                <w:color w:val="auto"/>
                <w:sz w:val="24"/>
                <w:szCs w:val="24"/>
                <w:highlight w:val="none"/>
                <w:u w:val="none"/>
                <w:lang w:eastAsia="zh-CN"/>
              </w:rPr>
              <w:t>三个月之内在职社保缴纳证明</w:t>
            </w:r>
            <w:r>
              <w:rPr>
                <w:rFonts w:hint="default" w:ascii="Times New Roman" w:hAnsi="Times New Roman" w:cs="Times New Roman"/>
                <w:i w:val="0"/>
                <w:iCs w:val="0"/>
                <w:color w:val="auto"/>
                <w:sz w:val="24"/>
                <w:szCs w:val="24"/>
                <w:highlight w:val="none"/>
                <w:u w:val="none"/>
                <w:lang w:val="en-US" w:eastAsia="zh-CN"/>
              </w:rPr>
              <w:t>材料复印件或扫描件并加盖投标人电子签章。</w:t>
            </w:r>
          </w:p>
        </w:tc>
        <w:tc>
          <w:tcPr>
            <w:tcW w:w="654" w:type="dxa"/>
            <w:tcBorders>
              <w:top w:val="single" w:color="auto" w:sz="4" w:space="0"/>
              <w:left w:val="single" w:color="auto" w:sz="4" w:space="0"/>
              <w:bottom w:val="single" w:color="auto" w:sz="4" w:space="0"/>
              <w:right w:val="single" w:color="auto" w:sz="4" w:space="0"/>
            </w:tcBorders>
            <w:noWrap w:val="0"/>
            <w:vAlign w:val="center"/>
          </w:tcPr>
          <w:p w14:paraId="6D97F6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3分</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6BE844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666C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703" w:type="dxa"/>
            <w:vMerge w:val="continue"/>
            <w:tcBorders>
              <w:top w:val="single" w:color="auto" w:sz="4" w:space="0"/>
              <w:left w:val="single" w:color="auto" w:sz="4" w:space="0"/>
              <w:bottom w:val="single" w:color="auto" w:sz="4" w:space="0"/>
              <w:right w:val="single" w:color="000000" w:sz="4" w:space="0"/>
            </w:tcBorders>
            <w:noWrap w:val="0"/>
            <w:vAlign w:val="center"/>
          </w:tcPr>
          <w:p w14:paraId="00906B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p>
        </w:tc>
        <w:tc>
          <w:tcPr>
            <w:tcW w:w="1336" w:type="dxa"/>
            <w:vMerge w:val="continue"/>
            <w:tcBorders>
              <w:top w:val="single" w:color="auto" w:sz="4" w:space="0"/>
              <w:left w:val="single" w:color="000000" w:sz="4" w:space="0"/>
              <w:bottom w:val="single" w:color="auto" w:sz="4" w:space="0"/>
              <w:right w:val="single" w:color="000000" w:sz="4" w:space="0"/>
            </w:tcBorders>
            <w:noWrap w:val="0"/>
            <w:vAlign w:val="center"/>
          </w:tcPr>
          <w:p w14:paraId="5E821D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rPr>
            </w:pPr>
          </w:p>
        </w:tc>
        <w:tc>
          <w:tcPr>
            <w:tcW w:w="7023" w:type="dxa"/>
            <w:tcBorders>
              <w:top w:val="single" w:color="auto" w:sz="4" w:space="0"/>
              <w:left w:val="single" w:color="000000" w:sz="4" w:space="0"/>
              <w:bottom w:val="single" w:color="auto" w:sz="4" w:space="0"/>
              <w:right w:val="single" w:color="000000" w:sz="4" w:space="0"/>
            </w:tcBorders>
            <w:noWrap w:val="0"/>
            <w:vAlign w:val="center"/>
          </w:tcPr>
          <w:p w14:paraId="50A9376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拟派项目组人员（除项目负责人外）情况：</w:t>
            </w:r>
          </w:p>
          <w:p w14:paraId="07252B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1</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lang w:eastAsia="zh-CN"/>
              </w:rPr>
              <w:t>项目组成员</w:t>
            </w:r>
            <w:r>
              <w:rPr>
                <w:rFonts w:hint="default" w:ascii="Times New Roman" w:hAnsi="Times New Roman" w:cs="Times New Roman"/>
                <w:i w:val="0"/>
                <w:iCs w:val="0"/>
                <w:color w:val="auto"/>
                <w:sz w:val="24"/>
                <w:szCs w:val="24"/>
                <w:highlight w:val="none"/>
                <w:u w:val="none"/>
                <w:lang w:val="en-US" w:eastAsia="zh-CN"/>
              </w:rPr>
              <w:t>每提供一名</w:t>
            </w:r>
            <w:r>
              <w:rPr>
                <w:rFonts w:hint="default" w:ascii="Times New Roman" w:hAnsi="Times New Roman" w:eastAsia="仿宋" w:cs="Times New Roman"/>
                <w:i w:val="0"/>
                <w:iCs w:val="0"/>
                <w:color w:val="auto"/>
                <w:sz w:val="24"/>
                <w:szCs w:val="24"/>
                <w:highlight w:val="none"/>
                <w:u w:val="none"/>
                <w:lang w:eastAsia="zh-CN"/>
              </w:rPr>
              <w:t>质量或计量专业中级职称的得</w:t>
            </w:r>
            <w:r>
              <w:rPr>
                <w:rFonts w:hint="default" w:ascii="Times New Roman" w:hAnsi="Times New Roman" w:eastAsia="仿宋" w:cs="Times New Roman"/>
                <w:i w:val="0"/>
                <w:iCs w:val="0"/>
                <w:color w:val="auto"/>
                <w:sz w:val="24"/>
                <w:szCs w:val="24"/>
                <w:highlight w:val="none"/>
                <w:u w:val="none"/>
                <w:lang w:val="en-US" w:eastAsia="zh-CN"/>
              </w:rPr>
              <w:t>1</w:t>
            </w:r>
            <w:r>
              <w:rPr>
                <w:rFonts w:hint="default" w:ascii="Times New Roman" w:hAnsi="Times New Roman" w:eastAsia="仿宋" w:cs="Times New Roman"/>
                <w:i w:val="0"/>
                <w:iCs w:val="0"/>
                <w:color w:val="auto"/>
                <w:sz w:val="24"/>
                <w:szCs w:val="24"/>
                <w:highlight w:val="none"/>
                <w:u w:val="none"/>
                <w:lang w:eastAsia="zh-CN"/>
              </w:rPr>
              <w:t>分，最高得</w:t>
            </w:r>
            <w:r>
              <w:rPr>
                <w:rFonts w:hint="eastAsia"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lang w:eastAsia="zh-CN"/>
              </w:rPr>
              <w:t>分。</w:t>
            </w:r>
          </w:p>
          <w:p w14:paraId="11708D2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eastAsia="仿宋" w:cs="Times New Roman"/>
                <w:i w:val="0"/>
                <w:iCs w:val="0"/>
                <w:color w:val="auto"/>
                <w:sz w:val="24"/>
                <w:szCs w:val="24"/>
                <w:highlight w:val="none"/>
                <w:u w:val="none"/>
                <w:lang w:eastAsia="zh-CN"/>
              </w:rPr>
              <w:t>项目组成员中具有一级注册计量师资格的</w:t>
            </w:r>
            <w:r>
              <w:rPr>
                <w:rFonts w:hint="default" w:ascii="Times New Roman" w:hAnsi="Times New Roman" w:cs="Times New Roman"/>
                <w:i w:val="0"/>
                <w:iCs w:val="0"/>
                <w:color w:val="auto"/>
                <w:sz w:val="24"/>
                <w:szCs w:val="24"/>
                <w:highlight w:val="none"/>
                <w:u w:val="none"/>
                <w:lang w:val="en-US" w:eastAsia="zh-CN"/>
              </w:rPr>
              <w:t>每提供一名</w:t>
            </w:r>
            <w:r>
              <w:rPr>
                <w:rFonts w:hint="default" w:ascii="Times New Roman" w:hAnsi="Times New Roman" w:eastAsia="仿宋" w:cs="Times New Roman"/>
                <w:i w:val="0"/>
                <w:iCs w:val="0"/>
                <w:color w:val="auto"/>
                <w:sz w:val="24"/>
                <w:szCs w:val="24"/>
                <w:highlight w:val="none"/>
                <w:u w:val="none"/>
                <w:lang w:val="en-US" w:eastAsia="zh-CN"/>
              </w:rPr>
              <w:t>得</w:t>
            </w:r>
            <w:r>
              <w:rPr>
                <w:rFonts w:hint="eastAsia" w:cs="Times New Roman"/>
                <w:i w:val="0"/>
                <w:iCs w:val="0"/>
                <w:color w:val="auto"/>
                <w:sz w:val="24"/>
                <w:szCs w:val="24"/>
                <w:highlight w:val="none"/>
                <w:u w:val="none"/>
                <w:lang w:val="en-US" w:eastAsia="zh-CN"/>
              </w:rPr>
              <w:t>1</w:t>
            </w:r>
            <w:r>
              <w:rPr>
                <w:rFonts w:hint="default" w:ascii="Times New Roman" w:hAnsi="Times New Roman" w:eastAsia="仿宋" w:cs="Times New Roman"/>
                <w:i w:val="0"/>
                <w:iCs w:val="0"/>
                <w:color w:val="auto"/>
                <w:sz w:val="24"/>
                <w:szCs w:val="24"/>
                <w:highlight w:val="none"/>
                <w:u w:val="none"/>
                <w:lang w:val="en-US" w:eastAsia="zh-CN"/>
              </w:rPr>
              <w:t>分，最高可得</w:t>
            </w:r>
            <w:r>
              <w:rPr>
                <w:rFonts w:hint="eastAsia"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lang w:eastAsia="zh-CN"/>
              </w:rPr>
              <w:t>分；</w:t>
            </w:r>
            <w:r>
              <w:rPr>
                <w:rFonts w:hint="default" w:ascii="Times New Roman" w:hAnsi="Times New Roman" w:eastAsia="仿宋" w:cs="Times New Roman"/>
                <w:i w:val="0"/>
                <w:iCs w:val="0"/>
                <w:color w:val="auto"/>
                <w:sz w:val="24"/>
                <w:szCs w:val="24"/>
                <w:highlight w:val="none"/>
                <w:u w:val="none"/>
                <w:lang w:val="en-US" w:eastAsia="zh-CN"/>
              </w:rPr>
              <w:t>具有二级注册计量师资格的</w:t>
            </w:r>
            <w:r>
              <w:rPr>
                <w:rFonts w:hint="default" w:ascii="Times New Roman" w:hAnsi="Times New Roman" w:cs="Times New Roman"/>
                <w:i w:val="0"/>
                <w:iCs w:val="0"/>
                <w:color w:val="auto"/>
                <w:sz w:val="24"/>
                <w:szCs w:val="24"/>
                <w:highlight w:val="none"/>
                <w:u w:val="none"/>
                <w:lang w:val="en-US" w:eastAsia="zh-CN"/>
              </w:rPr>
              <w:t>每提供一名</w:t>
            </w:r>
            <w:r>
              <w:rPr>
                <w:rFonts w:hint="default" w:ascii="Times New Roman" w:hAnsi="Times New Roman" w:eastAsia="仿宋" w:cs="Times New Roman"/>
                <w:i w:val="0"/>
                <w:iCs w:val="0"/>
                <w:color w:val="auto"/>
                <w:sz w:val="24"/>
                <w:szCs w:val="24"/>
                <w:highlight w:val="none"/>
                <w:u w:val="none"/>
                <w:lang w:val="en-US" w:eastAsia="zh-CN"/>
              </w:rPr>
              <w:t>得0.5分，最高可得2分；本项最高得</w:t>
            </w:r>
            <w:r>
              <w:rPr>
                <w:rFonts w:hint="eastAsia" w:ascii="Times New Roman" w:hAnsi="Times New Roman" w:cs="Times New Roman"/>
                <w:i w:val="0"/>
                <w:iCs w:val="0"/>
                <w:color w:val="auto"/>
                <w:sz w:val="24"/>
                <w:szCs w:val="24"/>
                <w:highlight w:val="none"/>
                <w:u w:val="none"/>
                <w:lang w:val="en-US" w:eastAsia="zh-CN"/>
              </w:rPr>
              <w:t>4</w:t>
            </w:r>
            <w:r>
              <w:rPr>
                <w:rFonts w:hint="default" w:ascii="Times New Roman" w:hAnsi="Times New Roman" w:eastAsia="仿宋" w:cs="Times New Roman"/>
                <w:i w:val="0"/>
                <w:iCs w:val="0"/>
                <w:color w:val="auto"/>
                <w:sz w:val="24"/>
                <w:szCs w:val="24"/>
                <w:highlight w:val="none"/>
                <w:u w:val="none"/>
                <w:lang w:val="en-US" w:eastAsia="zh-CN"/>
              </w:rPr>
              <w:t>分。</w:t>
            </w:r>
          </w:p>
          <w:p w14:paraId="663555A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Cs w:val="24"/>
                <w:highlight w:val="none"/>
              </w:rPr>
            </w:pPr>
            <w:r>
              <w:rPr>
                <w:rFonts w:hint="default" w:ascii="Times New Roman" w:hAnsi="Times New Roman" w:eastAsia="仿宋" w:cs="Times New Roman"/>
                <w:i w:val="0"/>
                <w:iCs w:val="0"/>
                <w:color w:val="auto"/>
                <w:sz w:val="24"/>
                <w:szCs w:val="24"/>
                <w:highlight w:val="none"/>
                <w:u w:val="none"/>
                <w:lang w:eastAsia="zh-CN"/>
              </w:rPr>
              <w:t>注：须提供从事本项目检测工作的人员一览表、三个月之内在职社保缴纳证明及相应职称证书、</w:t>
            </w:r>
            <w:r>
              <w:rPr>
                <w:rFonts w:hint="default" w:ascii="Times New Roman" w:hAnsi="Times New Roman" w:eastAsia="仿宋" w:cs="Times New Roman"/>
                <w:i w:val="0"/>
                <w:iCs w:val="0"/>
                <w:color w:val="auto"/>
                <w:sz w:val="24"/>
                <w:szCs w:val="24"/>
                <w:highlight w:val="none"/>
                <w:u w:val="none"/>
                <w:lang w:val="en-US" w:eastAsia="zh-CN"/>
              </w:rPr>
              <w:t>注册计量师资格证明材料</w:t>
            </w:r>
            <w:r>
              <w:rPr>
                <w:rFonts w:hint="default" w:ascii="Times New Roman" w:hAnsi="Times New Roman" w:eastAsia="仿宋" w:cs="Times New Roman"/>
                <w:i w:val="0"/>
                <w:iCs w:val="0"/>
                <w:color w:val="auto"/>
                <w:sz w:val="24"/>
                <w:szCs w:val="24"/>
                <w:highlight w:val="none"/>
                <w:u w:val="none"/>
                <w:lang w:eastAsia="zh-CN"/>
              </w:rPr>
              <w:t>，同一人的一级/二级注册计量师资格仅按较高资格计分一次，不提供不得分）。</w:t>
            </w:r>
          </w:p>
        </w:tc>
        <w:tc>
          <w:tcPr>
            <w:tcW w:w="654" w:type="dxa"/>
            <w:tcBorders>
              <w:top w:val="single" w:color="auto" w:sz="4" w:space="0"/>
              <w:left w:val="single" w:color="000000" w:sz="4" w:space="0"/>
              <w:bottom w:val="single" w:color="auto" w:sz="4" w:space="0"/>
              <w:right w:val="single" w:color="000000" w:sz="4" w:space="0"/>
            </w:tcBorders>
            <w:noWrap w:val="0"/>
            <w:vAlign w:val="center"/>
          </w:tcPr>
          <w:p w14:paraId="1C9218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6分</w:t>
            </w:r>
          </w:p>
        </w:tc>
        <w:tc>
          <w:tcPr>
            <w:tcW w:w="867" w:type="dxa"/>
            <w:tcBorders>
              <w:top w:val="single" w:color="auto" w:sz="4" w:space="0"/>
              <w:left w:val="single" w:color="000000" w:sz="4" w:space="0"/>
              <w:bottom w:val="single" w:color="auto" w:sz="4" w:space="0"/>
              <w:right w:val="single" w:color="000000" w:sz="4" w:space="0"/>
            </w:tcBorders>
            <w:noWrap w:val="0"/>
            <w:vAlign w:val="center"/>
          </w:tcPr>
          <w:p w14:paraId="058EDC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1752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703" w:type="dxa"/>
            <w:tcBorders>
              <w:top w:val="single" w:color="auto" w:sz="4" w:space="0"/>
              <w:left w:val="single" w:color="auto" w:sz="4" w:space="0"/>
              <w:bottom w:val="single" w:color="auto" w:sz="4" w:space="0"/>
              <w:right w:val="single" w:color="000000" w:sz="4" w:space="0"/>
            </w:tcBorders>
            <w:noWrap w:val="0"/>
            <w:vAlign w:val="center"/>
          </w:tcPr>
          <w:p w14:paraId="0DD44A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11</w:t>
            </w:r>
          </w:p>
        </w:tc>
        <w:tc>
          <w:tcPr>
            <w:tcW w:w="1336" w:type="dxa"/>
            <w:tcBorders>
              <w:top w:val="single" w:color="auto" w:sz="4" w:space="0"/>
              <w:left w:val="single" w:color="000000" w:sz="4" w:space="0"/>
              <w:bottom w:val="single" w:color="auto" w:sz="4" w:space="0"/>
              <w:right w:val="single" w:color="000000" w:sz="4" w:space="0"/>
            </w:tcBorders>
            <w:noWrap w:val="0"/>
            <w:vAlign w:val="center"/>
          </w:tcPr>
          <w:p w14:paraId="71C195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服务方案</w:t>
            </w:r>
          </w:p>
        </w:tc>
        <w:tc>
          <w:tcPr>
            <w:tcW w:w="7023" w:type="dxa"/>
            <w:tcBorders>
              <w:top w:val="single" w:color="auto" w:sz="4" w:space="0"/>
              <w:left w:val="single" w:color="000000" w:sz="4" w:space="0"/>
              <w:bottom w:val="single" w:color="auto" w:sz="4" w:space="0"/>
              <w:right w:val="single" w:color="000000" w:sz="4" w:space="0"/>
            </w:tcBorders>
            <w:noWrap w:val="0"/>
            <w:vAlign w:val="center"/>
          </w:tcPr>
          <w:p w14:paraId="2402E2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eastAsia="仿宋" w:cs="Times New Roman"/>
                <w:i w:val="0"/>
                <w:iCs w:val="0"/>
                <w:color w:val="auto"/>
                <w:sz w:val="24"/>
                <w:szCs w:val="24"/>
                <w:highlight w:val="none"/>
                <w:u w:val="none"/>
                <w:lang w:eastAsia="zh-CN"/>
              </w:rPr>
              <w:t>投标人</w:t>
            </w:r>
            <w:r>
              <w:rPr>
                <w:rFonts w:hint="default" w:ascii="Times New Roman" w:hAnsi="Times New Roman" w:cs="Times New Roman"/>
                <w:i w:val="0"/>
                <w:iCs w:val="0"/>
                <w:color w:val="auto"/>
                <w:sz w:val="24"/>
                <w:szCs w:val="24"/>
                <w:highlight w:val="none"/>
                <w:u w:val="none"/>
                <w:lang w:val="en-US" w:eastAsia="zh-CN"/>
              </w:rPr>
              <w:t>针对</w:t>
            </w:r>
            <w:r>
              <w:rPr>
                <w:rFonts w:hint="default" w:ascii="Times New Roman" w:hAnsi="Times New Roman" w:eastAsia="仿宋" w:cs="Times New Roman"/>
                <w:i w:val="0"/>
                <w:iCs w:val="0"/>
                <w:color w:val="auto"/>
                <w:sz w:val="24"/>
                <w:szCs w:val="24"/>
                <w:highlight w:val="none"/>
                <w:u w:val="none"/>
                <w:lang w:eastAsia="zh-CN"/>
              </w:rPr>
              <w:t>本项目要求提供相应的服务方案情况：</w:t>
            </w:r>
          </w:p>
          <w:p w14:paraId="5BB43BD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1</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lang w:eastAsia="zh-CN"/>
              </w:rPr>
              <w:t>计量校准检定的可行性、完整性(2分)；</w:t>
            </w:r>
          </w:p>
          <w:p w14:paraId="3F85D9B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cs="Times New Roman"/>
                <w:i w:val="0"/>
                <w:iCs w:val="0"/>
                <w:color w:val="auto"/>
                <w:sz w:val="24"/>
                <w:szCs w:val="24"/>
                <w:highlight w:val="none"/>
                <w:u w:val="none"/>
                <w:lang w:val="en-US" w:eastAsia="zh-CN"/>
              </w:rPr>
              <w:t>2</w:t>
            </w:r>
            <w:r>
              <w:rPr>
                <w:rFonts w:hint="default" w:ascii="Times New Roman" w:hAnsi="Times New Roman" w:cs="Times New Roman"/>
                <w:i w:val="0"/>
                <w:iCs w:val="0"/>
                <w:color w:val="auto"/>
                <w:sz w:val="24"/>
                <w:szCs w:val="24"/>
                <w:highlight w:val="none"/>
                <w:u w:val="none"/>
                <w:lang w:eastAsia="zh-CN"/>
              </w:rPr>
              <w:t>）</w:t>
            </w:r>
            <w:r>
              <w:rPr>
                <w:rFonts w:hint="default" w:ascii="Times New Roman" w:hAnsi="Times New Roman" w:eastAsia="仿宋" w:cs="Times New Roman"/>
                <w:i w:val="0"/>
                <w:iCs w:val="0"/>
                <w:color w:val="auto"/>
                <w:sz w:val="24"/>
                <w:szCs w:val="24"/>
                <w:highlight w:val="none"/>
                <w:u w:val="none"/>
                <w:lang w:eastAsia="zh-CN"/>
              </w:rPr>
              <w:t>服务进度方案合理科学(2分)。</w:t>
            </w:r>
          </w:p>
        </w:tc>
        <w:tc>
          <w:tcPr>
            <w:tcW w:w="654" w:type="dxa"/>
            <w:tcBorders>
              <w:top w:val="single" w:color="auto" w:sz="4" w:space="0"/>
              <w:left w:val="single" w:color="000000" w:sz="4" w:space="0"/>
              <w:bottom w:val="single" w:color="auto" w:sz="4" w:space="0"/>
              <w:right w:val="single" w:color="000000" w:sz="4" w:space="0"/>
            </w:tcBorders>
            <w:noWrap w:val="0"/>
            <w:vAlign w:val="center"/>
          </w:tcPr>
          <w:p w14:paraId="444727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4分</w:t>
            </w:r>
          </w:p>
        </w:tc>
        <w:tc>
          <w:tcPr>
            <w:tcW w:w="867" w:type="dxa"/>
            <w:tcBorders>
              <w:top w:val="single" w:color="auto" w:sz="4" w:space="0"/>
              <w:left w:val="single" w:color="000000" w:sz="4" w:space="0"/>
              <w:bottom w:val="single" w:color="auto" w:sz="4" w:space="0"/>
              <w:right w:val="single" w:color="000000" w:sz="4" w:space="0"/>
            </w:tcBorders>
            <w:noWrap w:val="0"/>
            <w:vAlign w:val="center"/>
          </w:tcPr>
          <w:p w14:paraId="76DB31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主观分</w:t>
            </w:r>
          </w:p>
        </w:tc>
      </w:tr>
      <w:tr w14:paraId="307F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03" w:type="dxa"/>
            <w:tcBorders>
              <w:top w:val="single" w:color="auto" w:sz="4" w:space="0"/>
              <w:left w:val="single" w:color="auto" w:sz="4" w:space="0"/>
              <w:bottom w:val="single" w:color="auto" w:sz="4" w:space="0"/>
              <w:right w:val="single" w:color="000000" w:sz="4" w:space="0"/>
            </w:tcBorders>
            <w:noWrap w:val="0"/>
            <w:vAlign w:val="center"/>
          </w:tcPr>
          <w:p w14:paraId="61BDEA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12</w:t>
            </w:r>
          </w:p>
        </w:tc>
        <w:tc>
          <w:tcPr>
            <w:tcW w:w="1336" w:type="dxa"/>
            <w:tcBorders>
              <w:top w:val="single" w:color="auto" w:sz="4" w:space="0"/>
              <w:left w:val="single" w:color="000000" w:sz="4" w:space="0"/>
              <w:bottom w:val="single" w:color="auto" w:sz="4" w:space="0"/>
              <w:right w:val="single" w:color="000000" w:sz="4" w:space="0"/>
            </w:tcBorders>
            <w:noWrap w:val="0"/>
            <w:vAlign w:val="center"/>
          </w:tcPr>
          <w:p w14:paraId="5A971D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车辆保障</w:t>
            </w:r>
          </w:p>
        </w:tc>
        <w:tc>
          <w:tcPr>
            <w:tcW w:w="7023" w:type="dxa"/>
            <w:tcBorders>
              <w:top w:val="single" w:color="auto" w:sz="4" w:space="0"/>
              <w:left w:val="single" w:color="000000" w:sz="4" w:space="0"/>
              <w:bottom w:val="single" w:color="auto" w:sz="4" w:space="0"/>
              <w:right w:val="single" w:color="000000" w:sz="4" w:space="0"/>
            </w:tcBorders>
            <w:noWrap w:val="0"/>
            <w:vAlign w:val="center"/>
          </w:tcPr>
          <w:p w14:paraId="06784E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eastAsia="仿宋" w:cs="Times New Roman"/>
                <w:i w:val="0"/>
                <w:iCs w:val="0"/>
                <w:color w:val="auto"/>
                <w:sz w:val="24"/>
                <w:szCs w:val="24"/>
                <w:highlight w:val="none"/>
                <w:u w:val="none"/>
                <w:lang w:eastAsia="zh-CN"/>
              </w:rPr>
              <w:t>车辆配备保障方案：每提供一辆车辆得1分，最高2分。</w:t>
            </w:r>
          </w:p>
          <w:p w14:paraId="1A9FFFE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cs="Times New Roman"/>
                <w:color w:val="auto"/>
                <w:highlight w:val="none"/>
                <w:lang w:val="en-US" w:eastAsia="zh-CN"/>
              </w:rPr>
            </w:pPr>
            <w:r>
              <w:rPr>
                <w:rFonts w:hint="default" w:ascii="Times New Roman" w:hAnsi="Times New Roman" w:eastAsia="仿宋" w:cs="Times New Roman"/>
                <w:i w:val="0"/>
                <w:iCs w:val="0"/>
                <w:color w:val="auto"/>
                <w:sz w:val="24"/>
                <w:szCs w:val="24"/>
                <w:highlight w:val="none"/>
                <w:u w:val="none"/>
                <w:lang w:val="en-US" w:eastAsia="zh-CN"/>
              </w:rPr>
              <w:t>注：须提供</w:t>
            </w:r>
            <w:r>
              <w:rPr>
                <w:rFonts w:hint="default" w:ascii="Times New Roman" w:hAnsi="Times New Roman" w:cs="Times New Roman"/>
                <w:i w:val="0"/>
                <w:iCs w:val="0"/>
                <w:color w:val="auto"/>
                <w:sz w:val="24"/>
                <w:szCs w:val="24"/>
                <w:highlight w:val="none"/>
                <w:u w:val="none"/>
                <w:lang w:val="en-US" w:eastAsia="zh-CN"/>
              </w:rPr>
              <w:t>车辆</w:t>
            </w:r>
            <w:r>
              <w:rPr>
                <w:rFonts w:hint="default" w:ascii="Times New Roman" w:hAnsi="Times New Roman" w:eastAsia="仿宋" w:cs="Times New Roman"/>
                <w:i w:val="0"/>
                <w:iCs w:val="0"/>
                <w:color w:val="auto"/>
                <w:sz w:val="24"/>
                <w:szCs w:val="24"/>
                <w:highlight w:val="none"/>
                <w:u w:val="none"/>
                <w:lang w:val="en-US" w:eastAsia="zh-CN"/>
              </w:rPr>
              <w:t>照片和购置发票（或</w:t>
            </w:r>
            <w:r>
              <w:rPr>
                <w:rFonts w:hint="default" w:ascii="Times New Roman" w:hAnsi="Times New Roman" w:cs="Times New Roman"/>
                <w:i w:val="0"/>
                <w:iCs w:val="0"/>
                <w:color w:val="auto"/>
                <w:sz w:val="24"/>
                <w:szCs w:val="24"/>
                <w:highlight w:val="none"/>
                <w:u w:val="none"/>
                <w:lang w:val="en-US" w:eastAsia="zh-CN"/>
              </w:rPr>
              <w:t>租赁</w:t>
            </w:r>
            <w:r>
              <w:rPr>
                <w:rFonts w:hint="default" w:ascii="Times New Roman" w:hAnsi="Times New Roman" w:eastAsia="仿宋" w:cs="Times New Roman"/>
                <w:i w:val="0"/>
                <w:iCs w:val="0"/>
                <w:color w:val="auto"/>
                <w:sz w:val="24"/>
                <w:szCs w:val="24"/>
                <w:highlight w:val="none"/>
                <w:u w:val="none"/>
                <w:lang w:val="en-US" w:eastAsia="zh-CN"/>
              </w:rPr>
              <w:t>合同）作为证明材料复印件或扫描件并加盖</w:t>
            </w:r>
            <w:r>
              <w:rPr>
                <w:rFonts w:hint="default" w:ascii="Times New Roman" w:hAnsi="Times New Roman" w:cs="Times New Roman"/>
                <w:i w:val="0"/>
                <w:iCs w:val="0"/>
                <w:color w:val="auto"/>
                <w:sz w:val="24"/>
                <w:szCs w:val="24"/>
                <w:highlight w:val="none"/>
                <w:u w:val="none"/>
                <w:lang w:val="en-US" w:eastAsia="zh-CN"/>
              </w:rPr>
              <w:t>投标人</w:t>
            </w:r>
            <w:r>
              <w:rPr>
                <w:rFonts w:hint="default" w:ascii="Times New Roman" w:hAnsi="Times New Roman" w:eastAsia="仿宋" w:cs="Times New Roman"/>
                <w:i w:val="0"/>
                <w:iCs w:val="0"/>
                <w:color w:val="auto"/>
                <w:sz w:val="24"/>
                <w:szCs w:val="24"/>
                <w:highlight w:val="none"/>
                <w:u w:val="none"/>
                <w:lang w:val="en-US" w:eastAsia="zh-CN"/>
              </w:rPr>
              <w:t>电子签章，不提供或不符合要求的不计分。</w:t>
            </w:r>
          </w:p>
        </w:tc>
        <w:tc>
          <w:tcPr>
            <w:tcW w:w="654" w:type="dxa"/>
            <w:tcBorders>
              <w:top w:val="single" w:color="auto" w:sz="4" w:space="0"/>
              <w:left w:val="single" w:color="000000" w:sz="4" w:space="0"/>
              <w:bottom w:val="single" w:color="auto" w:sz="4" w:space="0"/>
              <w:right w:val="single" w:color="000000" w:sz="4" w:space="0"/>
            </w:tcBorders>
            <w:noWrap w:val="0"/>
            <w:vAlign w:val="center"/>
          </w:tcPr>
          <w:p w14:paraId="2DD5C8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2分</w:t>
            </w:r>
          </w:p>
        </w:tc>
        <w:tc>
          <w:tcPr>
            <w:tcW w:w="867" w:type="dxa"/>
            <w:tcBorders>
              <w:top w:val="single" w:color="auto" w:sz="4" w:space="0"/>
              <w:left w:val="single" w:color="000000" w:sz="4" w:space="0"/>
              <w:bottom w:val="single" w:color="auto" w:sz="4" w:space="0"/>
              <w:right w:val="single" w:color="000000" w:sz="4" w:space="0"/>
            </w:tcBorders>
            <w:noWrap w:val="0"/>
            <w:vAlign w:val="center"/>
          </w:tcPr>
          <w:p w14:paraId="3F83E4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17D8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03" w:type="dxa"/>
            <w:vMerge w:val="restart"/>
            <w:tcBorders>
              <w:top w:val="single" w:color="auto" w:sz="4" w:space="0"/>
              <w:left w:val="single" w:color="auto" w:sz="4" w:space="0"/>
              <w:right w:val="single" w:color="000000" w:sz="4" w:space="0"/>
            </w:tcBorders>
            <w:noWrap w:val="0"/>
            <w:vAlign w:val="center"/>
          </w:tcPr>
          <w:p w14:paraId="493A67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13</w:t>
            </w:r>
          </w:p>
        </w:tc>
        <w:tc>
          <w:tcPr>
            <w:tcW w:w="1336" w:type="dxa"/>
            <w:vMerge w:val="restart"/>
            <w:tcBorders>
              <w:top w:val="single" w:color="auto" w:sz="4" w:space="0"/>
              <w:left w:val="single" w:color="000000" w:sz="4" w:space="0"/>
              <w:right w:val="single" w:color="000000" w:sz="4" w:space="0"/>
            </w:tcBorders>
            <w:noWrap w:val="0"/>
            <w:vAlign w:val="center"/>
          </w:tcPr>
          <w:p w14:paraId="46ACAD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r>
              <w:rPr>
                <w:rFonts w:hint="default" w:ascii="Times New Roman" w:hAnsi="Times New Roman" w:cs="Times New Roman"/>
                <w:i w:val="0"/>
                <w:iCs w:val="0"/>
                <w:color w:val="auto"/>
                <w:sz w:val="24"/>
                <w:szCs w:val="24"/>
                <w:highlight w:val="none"/>
                <w:u w:val="none"/>
                <w:lang w:val="en-US" w:eastAsia="zh-CN"/>
              </w:rPr>
              <w:t>提供检定校准报告及报表方案</w:t>
            </w:r>
          </w:p>
        </w:tc>
        <w:tc>
          <w:tcPr>
            <w:tcW w:w="7023" w:type="dxa"/>
            <w:tcBorders>
              <w:top w:val="single" w:color="auto" w:sz="4" w:space="0"/>
              <w:left w:val="single" w:color="000000" w:sz="4" w:space="0"/>
              <w:bottom w:val="single" w:color="auto" w:sz="4" w:space="0"/>
              <w:right w:val="single" w:color="000000" w:sz="4" w:space="0"/>
            </w:tcBorders>
            <w:noWrap w:val="0"/>
            <w:vAlign w:val="center"/>
          </w:tcPr>
          <w:p w14:paraId="5E5419D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eastAsia="仿宋" w:cs="Times New Roman"/>
                <w:i w:val="0"/>
                <w:iCs w:val="0"/>
                <w:color w:val="auto"/>
                <w:sz w:val="24"/>
                <w:szCs w:val="24"/>
                <w:highlight w:val="none"/>
                <w:u w:val="none"/>
                <w:lang w:val="en-US" w:eastAsia="zh-CN"/>
              </w:rPr>
              <w:t>承诺能够按时提供月报表（1分）、50%进度报表（1分）、总汇表（1分）和相应检定校准证书报告（1分）。</w:t>
            </w:r>
          </w:p>
          <w:p w14:paraId="74CCE26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eastAsia="仿宋" w:cs="Times New Roman"/>
                <w:i w:val="0"/>
                <w:iCs w:val="0"/>
                <w:color w:val="auto"/>
                <w:sz w:val="24"/>
                <w:szCs w:val="24"/>
                <w:highlight w:val="none"/>
                <w:u w:val="none"/>
                <w:lang w:val="en-US" w:eastAsia="zh-CN"/>
              </w:rPr>
              <w:t>注：承诺函格式自拟，不提供不得分。</w:t>
            </w:r>
          </w:p>
        </w:tc>
        <w:tc>
          <w:tcPr>
            <w:tcW w:w="654" w:type="dxa"/>
            <w:tcBorders>
              <w:top w:val="single" w:color="auto" w:sz="4" w:space="0"/>
              <w:left w:val="single" w:color="000000" w:sz="4" w:space="0"/>
              <w:bottom w:val="single" w:color="auto" w:sz="4" w:space="0"/>
              <w:right w:val="single" w:color="000000" w:sz="4" w:space="0"/>
            </w:tcBorders>
            <w:noWrap w:val="0"/>
            <w:vAlign w:val="center"/>
          </w:tcPr>
          <w:p w14:paraId="1D591B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4分</w:t>
            </w:r>
          </w:p>
        </w:tc>
        <w:tc>
          <w:tcPr>
            <w:tcW w:w="867" w:type="dxa"/>
            <w:tcBorders>
              <w:top w:val="single" w:color="auto" w:sz="4" w:space="0"/>
              <w:left w:val="single" w:color="000000" w:sz="4" w:space="0"/>
              <w:bottom w:val="single" w:color="auto" w:sz="4" w:space="0"/>
              <w:right w:val="single" w:color="000000" w:sz="4" w:space="0"/>
            </w:tcBorders>
            <w:noWrap w:val="0"/>
            <w:vAlign w:val="center"/>
          </w:tcPr>
          <w:p w14:paraId="265CF2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客观分</w:t>
            </w:r>
          </w:p>
        </w:tc>
      </w:tr>
      <w:tr w14:paraId="538E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03" w:type="dxa"/>
            <w:vMerge w:val="continue"/>
            <w:tcBorders>
              <w:left w:val="single" w:color="auto" w:sz="4" w:space="0"/>
              <w:bottom w:val="single" w:color="000000" w:sz="4" w:space="0"/>
              <w:right w:val="single" w:color="000000" w:sz="4" w:space="0"/>
            </w:tcBorders>
            <w:noWrap w:val="0"/>
            <w:vAlign w:val="center"/>
          </w:tcPr>
          <w:p w14:paraId="279834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p>
        </w:tc>
        <w:tc>
          <w:tcPr>
            <w:tcW w:w="1336" w:type="dxa"/>
            <w:vMerge w:val="continue"/>
            <w:tcBorders>
              <w:left w:val="single" w:color="000000" w:sz="4" w:space="0"/>
              <w:bottom w:val="single" w:color="000000" w:sz="4" w:space="0"/>
              <w:right w:val="single" w:color="000000" w:sz="4" w:space="0"/>
            </w:tcBorders>
            <w:noWrap w:val="0"/>
            <w:vAlign w:val="center"/>
          </w:tcPr>
          <w:p w14:paraId="0839B1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color w:val="auto"/>
                <w:sz w:val="24"/>
                <w:szCs w:val="24"/>
                <w:highlight w:val="none"/>
                <w:u w:val="none"/>
                <w:lang w:val="en-US" w:eastAsia="zh-CN"/>
              </w:rPr>
            </w:pPr>
          </w:p>
        </w:tc>
        <w:tc>
          <w:tcPr>
            <w:tcW w:w="7023" w:type="dxa"/>
            <w:tcBorders>
              <w:top w:val="single" w:color="auto" w:sz="4" w:space="0"/>
              <w:left w:val="single" w:color="000000" w:sz="4" w:space="0"/>
              <w:bottom w:val="single" w:color="000000" w:sz="4" w:space="0"/>
              <w:right w:val="single" w:color="000000" w:sz="4" w:space="0"/>
            </w:tcBorders>
            <w:noWrap w:val="0"/>
            <w:vAlign w:val="center"/>
          </w:tcPr>
          <w:p w14:paraId="284CEF0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仿宋" w:cs="Times New Roman"/>
                <w:i w:val="0"/>
                <w:iCs w:val="0"/>
                <w:color w:val="auto"/>
                <w:sz w:val="24"/>
                <w:szCs w:val="24"/>
                <w:highlight w:val="none"/>
                <w:u w:val="none"/>
                <w:lang w:val="en-US" w:eastAsia="zh-CN"/>
              </w:rPr>
            </w:pPr>
            <w:r>
              <w:rPr>
                <w:rFonts w:hint="default" w:ascii="Times New Roman" w:hAnsi="Times New Roman" w:eastAsia="仿宋" w:cs="Times New Roman"/>
                <w:i w:val="0"/>
                <w:iCs w:val="0"/>
                <w:color w:val="auto"/>
                <w:sz w:val="24"/>
                <w:szCs w:val="24"/>
                <w:highlight w:val="none"/>
                <w:u w:val="none"/>
                <w:lang w:val="en-US" w:eastAsia="zh-CN"/>
              </w:rPr>
              <w:t>根据投标人提供的报告及报表方案</w:t>
            </w:r>
            <w:r>
              <w:rPr>
                <w:rFonts w:hint="default" w:ascii="Times New Roman" w:hAnsi="Times New Roman" w:cs="Times New Roman"/>
                <w:i w:val="0"/>
                <w:iCs w:val="0"/>
                <w:color w:val="auto"/>
                <w:sz w:val="24"/>
                <w:szCs w:val="24"/>
                <w:highlight w:val="none"/>
                <w:u w:val="none"/>
                <w:lang w:val="en-US" w:eastAsia="zh-CN"/>
              </w:rPr>
              <w:t>情况。</w:t>
            </w:r>
            <w:r>
              <w:rPr>
                <w:rFonts w:hint="default" w:ascii="Times New Roman" w:hAnsi="Times New Roman" w:cs="Times New Roman"/>
                <w:color w:val="auto"/>
                <w:kern w:val="0"/>
                <w:szCs w:val="24"/>
                <w:highlight w:val="none"/>
                <w:lang w:bidi="ar"/>
              </w:rPr>
              <w:t>提供的方案完整合理、切合实际，具有可操作性视为满足采购需求，完全满足得</w:t>
            </w:r>
            <w:r>
              <w:rPr>
                <w:rFonts w:hint="default" w:ascii="Times New Roman" w:hAnsi="Times New Roman" w:cs="Times New Roman"/>
                <w:color w:val="auto"/>
                <w:kern w:val="0"/>
                <w:szCs w:val="24"/>
                <w:highlight w:val="none"/>
                <w:lang w:val="en-US" w:eastAsia="zh-CN" w:bidi="ar"/>
              </w:rPr>
              <w:t>3</w:t>
            </w:r>
            <w:r>
              <w:rPr>
                <w:rFonts w:hint="default" w:ascii="Times New Roman" w:hAnsi="Times New Roman" w:cs="Times New Roman"/>
                <w:color w:val="auto"/>
                <w:kern w:val="0"/>
                <w:szCs w:val="24"/>
                <w:highlight w:val="none"/>
                <w:lang w:bidi="ar"/>
              </w:rPr>
              <w:t>分，部分满足得1分，不满足不得分</w:t>
            </w:r>
            <w:r>
              <w:rPr>
                <w:rFonts w:hint="default" w:ascii="Times New Roman" w:hAnsi="Times New Roman" w:eastAsia="仿宋" w:cs="Times New Roman"/>
                <w:i w:val="0"/>
                <w:iCs w:val="0"/>
                <w:color w:val="auto"/>
                <w:sz w:val="24"/>
                <w:szCs w:val="24"/>
                <w:highlight w:val="none"/>
                <w:u w:val="none"/>
                <w:lang w:val="en-US" w:eastAsia="zh-CN"/>
              </w:rPr>
              <w:t>（3分）。</w:t>
            </w:r>
          </w:p>
        </w:tc>
        <w:tc>
          <w:tcPr>
            <w:tcW w:w="654" w:type="dxa"/>
            <w:tcBorders>
              <w:top w:val="single" w:color="auto" w:sz="4" w:space="0"/>
              <w:left w:val="single" w:color="000000" w:sz="4" w:space="0"/>
              <w:bottom w:val="single" w:color="000000" w:sz="4" w:space="0"/>
              <w:right w:val="single" w:color="000000" w:sz="4" w:space="0"/>
            </w:tcBorders>
            <w:noWrap w:val="0"/>
            <w:vAlign w:val="center"/>
          </w:tcPr>
          <w:p w14:paraId="70BE97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3分</w:t>
            </w:r>
          </w:p>
        </w:tc>
        <w:tc>
          <w:tcPr>
            <w:tcW w:w="867" w:type="dxa"/>
            <w:tcBorders>
              <w:top w:val="single" w:color="auto" w:sz="4" w:space="0"/>
              <w:left w:val="single" w:color="000000" w:sz="4" w:space="0"/>
              <w:bottom w:val="single" w:color="000000" w:sz="4" w:space="0"/>
              <w:right w:val="single" w:color="000000" w:sz="4" w:space="0"/>
            </w:tcBorders>
            <w:noWrap w:val="0"/>
            <w:vAlign w:val="center"/>
          </w:tcPr>
          <w:p w14:paraId="545A78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i w:val="0"/>
                <w:iCs w:val="0"/>
                <w:snapToGrid w:val="0"/>
                <w:color w:val="auto"/>
                <w:kern w:val="0"/>
                <w:sz w:val="24"/>
                <w:szCs w:val="24"/>
                <w:highlight w:val="none"/>
                <w:u w:val="none"/>
                <w:lang w:val="en-US" w:eastAsia="zh-CN" w:bidi="ar"/>
              </w:rPr>
            </w:pPr>
            <w:r>
              <w:rPr>
                <w:rFonts w:hint="default" w:ascii="Times New Roman" w:hAnsi="Times New Roman" w:cs="Times New Roman"/>
                <w:i w:val="0"/>
                <w:iCs w:val="0"/>
                <w:snapToGrid w:val="0"/>
                <w:color w:val="auto"/>
                <w:kern w:val="0"/>
                <w:sz w:val="24"/>
                <w:szCs w:val="24"/>
                <w:highlight w:val="none"/>
                <w:u w:val="none"/>
                <w:lang w:val="en-US" w:eastAsia="zh-CN" w:bidi="ar"/>
              </w:rPr>
              <w:t>主观分</w:t>
            </w:r>
          </w:p>
        </w:tc>
      </w:tr>
    </w:tbl>
    <w:p w14:paraId="3B85FEB2">
      <w:pPr>
        <w:ind w:firstLine="480"/>
        <w:rPr>
          <w:rFonts w:hint="eastAsia" w:ascii="仿宋" w:hAnsi="仿宋" w:cs="仿宋"/>
          <w:b/>
          <w:color w:val="auto"/>
          <w:kern w:val="0"/>
          <w:szCs w:val="24"/>
          <w:highlight w:val="none"/>
        </w:rPr>
      </w:pPr>
      <w:r>
        <w:rPr>
          <w:rFonts w:ascii="仿宋_GB2312" w:hAnsi="仿宋" w:eastAsia="仿宋_GB2312"/>
          <w:color w:val="auto"/>
          <w:szCs w:val="24"/>
          <w:highlight w:val="none"/>
        </w:rPr>
        <w:br w:type="page"/>
      </w:r>
      <w:r>
        <w:rPr>
          <w:rFonts w:hint="eastAsia" w:ascii="仿宋_GB2312" w:hAnsi="宋体" w:eastAsia="仿宋_GB2312"/>
          <w:b/>
          <w:color w:val="auto"/>
          <w:sz w:val="32"/>
          <w:szCs w:val="32"/>
          <w:highlight w:val="none"/>
        </w:rPr>
        <w:t xml:space="preserve"> 符合参加政府采购活动应当具备的一般条件的承诺函</w:t>
      </w:r>
    </w:p>
    <w:p w14:paraId="0516B1E1">
      <w:pPr>
        <w:spacing w:before="156" w:beforeLines="50" w:after="156" w:afterLines="50"/>
        <w:ind w:firstLine="480"/>
        <w:rPr>
          <w:rFonts w:hint="eastAsia"/>
          <w:color w:val="auto"/>
          <w:highlight w:val="none"/>
        </w:rPr>
      </w:pPr>
      <w:r>
        <w:rPr>
          <w:rFonts w:hint="eastAsia" w:ascii="仿宋" w:hAnsi="仿宋" w:cs="仿宋"/>
          <w:bCs/>
          <w:color w:val="auto"/>
          <w:szCs w:val="24"/>
          <w:highlight w:val="none"/>
          <w:u w:val="single"/>
          <w:lang w:eastAsia="zh-CN"/>
        </w:rPr>
        <w:t>杭州市生态环境局富阳分局</w:t>
      </w:r>
      <w:r>
        <w:rPr>
          <w:rFonts w:hint="eastAsia" w:ascii="仿宋" w:hAnsi="仿宋" w:cs="仿宋"/>
          <w:bCs/>
          <w:color w:val="auto"/>
          <w:szCs w:val="24"/>
          <w:highlight w:val="none"/>
          <w:u w:val="single"/>
        </w:rPr>
        <w:t>、</w:t>
      </w:r>
      <w:r>
        <w:rPr>
          <w:rFonts w:hint="eastAsia"/>
          <w:color w:val="auto"/>
          <w:highlight w:val="none"/>
          <w:u w:val="single"/>
          <w:lang w:eastAsia="zh-CN"/>
        </w:rPr>
        <w:t>建正工程咨询有限公司</w:t>
      </w:r>
      <w:r>
        <w:rPr>
          <w:rFonts w:hint="eastAsia"/>
          <w:color w:val="auto"/>
          <w:highlight w:val="none"/>
        </w:rPr>
        <w:t>：</w:t>
      </w:r>
    </w:p>
    <w:p w14:paraId="08FB674D">
      <w:pPr>
        <w:ind w:firstLine="480"/>
        <w:rPr>
          <w:rFonts w:hint="eastAsia"/>
          <w:color w:val="auto"/>
          <w:highlight w:val="none"/>
        </w:rPr>
      </w:pPr>
      <w:r>
        <w:rPr>
          <w:rFonts w:hint="eastAsia"/>
          <w:color w:val="auto"/>
          <w:highlight w:val="none"/>
        </w:rPr>
        <w:t>我方参与</w:t>
      </w:r>
      <w:r>
        <w:rPr>
          <w:rFonts w:hint="eastAsia"/>
          <w:color w:val="auto"/>
          <w:highlight w:val="none"/>
          <w:u w:val="single"/>
        </w:rPr>
        <w:t>（</w:t>
      </w:r>
      <w:r>
        <w:rPr>
          <w:rFonts w:hint="eastAsia"/>
          <w:color w:val="auto"/>
          <w:highlight w:val="none"/>
          <w:u w:val="single"/>
          <w:lang w:eastAsia="zh-CN"/>
        </w:rPr>
        <w:t>2024年富阳区重点源烟气在线和废水在线计量校准项目</w:t>
      </w:r>
      <w:r>
        <w:rPr>
          <w:rFonts w:hint="eastAsia"/>
          <w:color w:val="auto"/>
          <w:highlight w:val="none"/>
          <w:u w:val="single"/>
        </w:rPr>
        <w:t>）</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】政府采购活动，郑重承诺：</w:t>
      </w:r>
    </w:p>
    <w:p w14:paraId="234F58E7">
      <w:pPr>
        <w:ind w:firstLine="480"/>
        <w:rPr>
          <w:rFonts w:hint="eastAsia"/>
          <w:color w:val="auto"/>
          <w:highlight w:val="none"/>
        </w:rPr>
      </w:pPr>
      <w:r>
        <w:rPr>
          <w:rFonts w:hint="eastAsia"/>
          <w:color w:val="auto"/>
          <w:highlight w:val="none"/>
        </w:rPr>
        <w:t>一、具备《中华人民共和国政府采购法》第二十二条第一款规定的条件：</w:t>
      </w:r>
    </w:p>
    <w:p w14:paraId="4D1D4860">
      <w:pPr>
        <w:tabs>
          <w:tab w:val="left" w:pos="0"/>
        </w:tabs>
        <w:ind w:left="480" w:leftChars="200" w:firstLine="0" w:firstLineChars="0"/>
        <w:rPr>
          <w:rFonts w:hint="eastAsia"/>
          <w:color w:val="auto"/>
          <w:highlight w:val="none"/>
        </w:rPr>
      </w:pPr>
      <w:r>
        <w:rPr>
          <w:rFonts w:hint="eastAsia"/>
          <w:color w:val="auto"/>
          <w:highlight w:val="none"/>
        </w:rPr>
        <w:t>1、具有独立承担民事责任的能力；</w:t>
      </w:r>
    </w:p>
    <w:p w14:paraId="396FD76F">
      <w:pPr>
        <w:tabs>
          <w:tab w:val="left" w:pos="0"/>
        </w:tabs>
        <w:ind w:left="480" w:leftChars="200" w:firstLine="0" w:firstLineChars="0"/>
        <w:rPr>
          <w:rFonts w:hint="eastAsia"/>
          <w:color w:val="auto"/>
          <w:highlight w:val="none"/>
        </w:rPr>
      </w:pPr>
      <w:r>
        <w:rPr>
          <w:rFonts w:hint="eastAsia"/>
          <w:color w:val="auto"/>
          <w:highlight w:val="none"/>
        </w:rPr>
        <w:t xml:space="preserve">2、具有良好的商业信誉和健全的财务会计制度； </w:t>
      </w:r>
    </w:p>
    <w:p w14:paraId="0BBC1B1C">
      <w:pPr>
        <w:tabs>
          <w:tab w:val="left" w:pos="0"/>
          <w:tab w:val="left" w:pos="772"/>
        </w:tabs>
        <w:ind w:left="480" w:leftChars="200" w:firstLine="0" w:firstLineChars="0"/>
        <w:rPr>
          <w:rFonts w:hint="eastAsia"/>
          <w:color w:val="auto"/>
          <w:highlight w:val="none"/>
        </w:rPr>
      </w:pPr>
      <w:r>
        <w:rPr>
          <w:rFonts w:hint="eastAsia"/>
          <w:color w:val="auto"/>
          <w:highlight w:val="none"/>
        </w:rPr>
        <w:t>3、具有履行合同所必需的设备和专业技术能力；</w:t>
      </w:r>
    </w:p>
    <w:p w14:paraId="49EF3C45">
      <w:pPr>
        <w:tabs>
          <w:tab w:val="left" w:pos="0"/>
        </w:tabs>
        <w:ind w:firstLine="480"/>
        <w:rPr>
          <w:rFonts w:hint="eastAsia"/>
          <w:color w:val="auto"/>
          <w:highlight w:val="none"/>
        </w:rPr>
      </w:pPr>
      <w:r>
        <w:rPr>
          <w:rFonts w:hint="eastAsia"/>
          <w:color w:val="auto"/>
          <w:highlight w:val="none"/>
        </w:rPr>
        <w:t>4、有依法缴纳税收和社会保障资金的良好记录；</w:t>
      </w:r>
    </w:p>
    <w:p w14:paraId="7E9D6599">
      <w:pPr>
        <w:tabs>
          <w:tab w:val="left" w:pos="0"/>
          <w:tab w:val="left" w:pos="760"/>
        </w:tabs>
        <w:ind w:left="480" w:leftChars="200" w:firstLine="0" w:firstLineChars="0"/>
        <w:rPr>
          <w:rFonts w:hint="eastAsia"/>
          <w:color w:val="auto"/>
          <w:highlight w:val="none"/>
        </w:rPr>
      </w:pPr>
      <w:r>
        <w:rPr>
          <w:rFonts w:hint="eastAsia"/>
          <w:color w:val="auto"/>
          <w:highlight w:val="none"/>
        </w:rPr>
        <w:t>5、参加政府采购活动前三年内，在经营活动中没有重大违法记录；</w:t>
      </w:r>
    </w:p>
    <w:p w14:paraId="1FBB0433">
      <w:pPr>
        <w:tabs>
          <w:tab w:val="left" w:pos="0"/>
        </w:tabs>
        <w:ind w:firstLine="480"/>
        <w:rPr>
          <w:rFonts w:hint="eastAsia"/>
          <w:color w:val="auto"/>
          <w:highlight w:val="none"/>
        </w:rPr>
      </w:pPr>
      <w:r>
        <w:rPr>
          <w:rFonts w:hint="eastAsia"/>
          <w:color w:val="auto"/>
          <w:highlight w:val="none"/>
        </w:rPr>
        <w:t>6、具有法律、行政法规规定的其他条件。</w:t>
      </w:r>
    </w:p>
    <w:p w14:paraId="3A2E4FDC">
      <w:pPr>
        <w:ind w:firstLine="480"/>
        <w:rPr>
          <w:rFonts w:hint="eastAsia"/>
          <w:color w:val="auto"/>
          <w:highlight w:val="none"/>
        </w:rPr>
      </w:pPr>
      <w:r>
        <w:rPr>
          <w:rFonts w:hint="eastAsia"/>
          <w:color w:val="auto"/>
          <w:highlight w:val="none"/>
        </w:rPr>
        <w:t>二、未被信用中国（www.creditchina.gov.cn</w:t>
      </w:r>
      <w:r>
        <w:rPr>
          <w:rFonts w:hint="eastAsia"/>
          <w:color w:val="auto"/>
          <w:highlight w:val="none"/>
          <w:lang w:eastAsia="zh-CN"/>
        </w:rPr>
        <w:t>）</w:t>
      </w:r>
      <w:r>
        <w:rPr>
          <w:rFonts w:hint="eastAsia"/>
          <w:color w:val="auto"/>
          <w:highlight w:val="none"/>
        </w:rPr>
        <w:t>、中国政府采购网（www.ccgp.gov.cn）列入失信被执行人、重大税收违法失信主体、政府采购严重违法失信行为记录名单。</w:t>
      </w:r>
    </w:p>
    <w:p w14:paraId="37418A2A">
      <w:pPr>
        <w:ind w:firstLine="480"/>
        <w:rPr>
          <w:rFonts w:hint="eastAsia"/>
          <w:color w:val="auto"/>
          <w:highlight w:val="none"/>
        </w:rPr>
      </w:pPr>
      <w:r>
        <w:rPr>
          <w:rFonts w:hint="eastAsia"/>
          <w:color w:val="auto"/>
          <w:highlight w:val="none"/>
        </w:rPr>
        <w:t>三、不存在以下情况：</w:t>
      </w:r>
    </w:p>
    <w:p w14:paraId="42D873BA">
      <w:pPr>
        <w:tabs>
          <w:tab w:val="left" w:pos="0"/>
        </w:tabs>
        <w:ind w:firstLine="480"/>
        <w:rPr>
          <w:rFonts w:hint="eastAsia"/>
          <w:color w:val="auto"/>
          <w:highlight w:val="none"/>
        </w:rPr>
      </w:pPr>
      <w:r>
        <w:rPr>
          <w:rFonts w:hint="eastAsia"/>
          <w:color w:val="auto"/>
          <w:highlight w:val="none"/>
        </w:rPr>
        <w:t>1、单位负责人为同一人或者存在直接控股、管理关系的不同供应商参加同一合同项下的政府采购活动的；</w:t>
      </w:r>
    </w:p>
    <w:p w14:paraId="5BF73A7D">
      <w:pPr>
        <w:tabs>
          <w:tab w:val="left" w:pos="0"/>
        </w:tabs>
        <w:ind w:firstLine="480"/>
        <w:rPr>
          <w:rFonts w:hint="eastAsia"/>
          <w:color w:val="auto"/>
          <w:highlight w:val="none"/>
        </w:rPr>
      </w:pPr>
      <w:r>
        <w:rPr>
          <w:rFonts w:hint="eastAsia"/>
          <w:color w:val="auto"/>
          <w:highlight w:val="none"/>
        </w:rPr>
        <w:t>2、为采购项目提供整体设计、规范编制或者项目管理、监理、检测等服务后再参加该采购项目的其他采购活动的。</w:t>
      </w:r>
    </w:p>
    <w:p w14:paraId="13968341">
      <w:pPr>
        <w:snapToGrid w:val="0"/>
        <w:spacing w:before="156" w:line="360" w:lineRule="auto"/>
        <w:ind w:left="0" w:leftChars="0" w:firstLine="0" w:firstLineChars="0"/>
        <w:rPr>
          <w:rFonts w:hint="eastAsia" w:ascii="仿宋" w:hAnsi="仿宋" w:cs="仿宋"/>
          <w:color w:val="auto"/>
          <w:szCs w:val="24"/>
          <w:highlight w:val="none"/>
        </w:rPr>
      </w:pPr>
    </w:p>
    <w:p w14:paraId="733E5268">
      <w:pPr>
        <w:keepNext w:val="0"/>
        <w:keepLines w:val="0"/>
        <w:pageBreakBefore w:val="0"/>
        <w:widowControl w:val="0"/>
        <w:kinsoku/>
        <w:wordWrap/>
        <w:overflowPunct/>
        <w:topLinePunct w:val="0"/>
        <w:autoSpaceDE/>
        <w:autoSpaceDN/>
        <w:bidi w:val="0"/>
        <w:adjustRightInd/>
        <w:snapToGrid w:val="0"/>
        <w:spacing w:before="156" w:line="360" w:lineRule="auto"/>
        <w:ind w:firstLine="3840" w:firstLineChars="1600"/>
        <w:textAlignment w:val="auto"/>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9EE546D">
      <w:pPr>
        <w:keepNext w:val="0"/>
        <w:keepLines w:val="0"/>
        <w:pageBreakBefore w:val="0"/>
        <w:widowControl w:val="0"/>
        <w:kinsoku/>
        <w:wordWrap/>
        <w:overflowPunct/>
        <w:topLinePunct w:val="0"/>
        <w:autoSpaceDE/>
        <w:autoSpaceDN/>
        <w:bidi w:val="0"/>
        <w:adjustRightInd/>
        <w:snapToGrid w:val="0"/>
        <w:spacing w:before="156" w:after="50" w:line="360" w:lineRule="auto"/>
        <w:ind w:firstLine="3840" w:firstLineChars="1600"/>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746F5F4F">
      <w:pPr>
        <w:ind w:firstLine="480"/>
        <w:rPr>
          <w:rFonts w:hint="eastAsia" w:ascii="仿宋_GB2312" w:hAnsi="宋体" w:eastAsia="仿宋_GB2312"/>
          <w:b/>
          <w:color w:val="auto"/>
          <w:sz w:val="32"/>
          <w:szCs w:val="32"/>
          <w:highlight w:val="none"/>
        </w:rPr>
        <w:sectPr>
          <w:pgSz w:w="11905" w:h="16838"/>
          <w:pgMar w:top="1474" w:right="1134" w:bottom="1474" w:left="1134" w:header="851" w:footer="850" w:gutter="0"/>
          <w:pgBorders>
            <w:top w:val="none" w:sz="0" w:space="0"/>
            <w:left w:val="none" w:sz="0" w:space="0"/>
            <w:bottom w:val="none" w:sz="0" w:space="0"/>
            <w:right w:val="none" w:sz="0" w:space="0"/>
          </w:pgBorders>
          <w:cols w:space="720" w:num="1"/>
          <w:rtlGutter w:val="0"/>
          <w:docGrid w:linePitch="312" w:charSpace="0"/>
        </w:sectPr>
      </w:pPr>
      <w:r>
        <w:rPr>
          <w:rFonts w:hint="eastAsia"/>
          <w:color w:val="auto"/>
          <w:highlight w:val="none"/>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r>
        <w:rPr>
          <w:rFonts w:hint="eastAsia" w:ascii="仿宋_GB2312" w:hAnsi="宋体" w:eastAsia="仿宋_GB2312"/>
          <w:b/>
          <w:color w:val="auto"/>
          <w:sz w:val="32"/>
          <w:szCs w:val="32"/>
          <w:highlight w:val="none"/>
        </w:rPr>
        <w:tab/>
      </w:r>
    </w:p>
    <w:p w14:paraId="3AB89C6E">
      <w:pPr>
        <w:snapToGrid w:val="0"/>
        <w:spacing w:line="360" w:lineRule="auto"/>
        <w:ind w:right="480" w:firstLine="643"/>
        <w:jc w:val="center"/>
        <w:rPr>
          <w:rFonts w:ascii="仿宋_GB2312" w:hAnsi="仿宋" w:eastAsia="仿宋_GB2312" w:cs="仿宋_GB2312"/>
          <w:b/>
          <w:color w:val="auto"/>
          <w:kern w:val="0"/>
          <w:sz w:val="32"/>
          <w:szCs w:val="32"/>
          <w:highlight w:val="none"/>
          <w:u w:val="single"/>
        </w:rPr>
      </w:pPr>
      <w:r>
        <w:rPr>
          <w:rFonts w:hint="eastAsia" w:ascii="仿宋_GB2312" w:hAnsi="宋体" w:eastAsia="仿宋_GB2312"/>
          <w:b/>
          <w:color w:val="auto"/>
          <w:sz w:val="32"/>
          <w:szCs w:val="32"/>
          <w:highlight w:val="none"/>
        </w:rPr>
        <w:t>落实政府采购政策需满足的资格要求</w:t>
      </w:r>
    </w:p>
    <w:p w14:paraId="2EB20D65">
      <w:pPr>
        <w:ind w:firstLine="480"/>
        <w:rPr>
          <w:rFonts w:hint="eastAsia"/>
          <w:color w:val="auto"/>
          <w:highlight w:val="none"/>
        </w:rPr>
      </w:pPr>
    </w:p>
    <w:p w14:paraId="11202845">
      <w:pPr>
        <w:ind w:firstLine="480"/>
        <w:rPr>
          <w:rFonts w:hint="eastAsia"/>
          <w:color w:val="auto"/>
          <w:highlight w:val="none"/>
        </w:rPr>
      </w:pPr>
      <w:r>
        <w:rPr>
          <w:rFonts w:hint="eastAsia"/>
          <w:color w:val="auto"/>
          <w:highlight w:val="none"/>
        </w:rPr>
        <w:t>（根据招标公告落实政府采购政策需满足的资格要求选择提供相应的材料；未要求的，无需提供）</w:t>
      </w:r>
    </w:p>
    <w:p w14:paraId="5494EB06">
      <w:pPr>
        <w:ind w:firstLine="480"/>
        <w:rPr>
          <w:rFonts w:hint="eastAsia"/>
          <w:color w:val="auto"/>
          <w:highlight w:val="none"/>
        </w:rPr>
      </w:pPr>
      <w:r>
        <w:rPr>
          <w:rFonts w:hint="eastAsia"/>
          <w:color w:val="auto"/>
          <w:highlight w:val="none"/>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78F267EC">
      <w:pPr>
        <w:ind w:firstLine="480"/>
        <w:rPr>
          <w:rFonts w:hint="eastAsia"/>
          <w:color w:val="auto"/>
          <w:highlight w:val="none"/>
        </w:rPr>
      </w:pPr>
      <w:r>
        <w:rPr>
          <w:rFonts w:hint="eastAsia"/>
          <w:color w:val="auto"/>
          <w:highlight w:val="none"/>
        </w:rPr>
        <w:t>B.要求以联合体形式参加的，提供联合协议（格式见附件）和中小企业声明函（格式见附件），联合协议中中小企业合同金额应当达到招标公告载明的比例；如果供应商本身提供所有标的均由中小企业制造或承接的，</w:t>
      </w:r>
      <w:r>
        <w:rPr>
          <w:rFonts w:hint="eastAsia"/>
          <w:color w:val="auto"/>
          <w:highlight w:val="none"/>
          <w:lang w:eastAsia="zh-CN"/>
        </w:rPr>
        <w:t>并相应达到了前述比例，视同符合了资格条件</w:t>
      </w:r>
      <w:r>
        <w:rPr>
          <w:rFonts w:hint="eastAsia"/>
          <w:color w:val="auto"/>
          <w:highlight w:val="none"/>
        </w:rPr>
        <w:t>，无需再与其他中小企业组成联合体参加政府采购活动，无需提供联合协议。</w:t>
      </w:r>
    </w:p>
    <w:p w14:paraId="46BE8124">
      <w:pPr>
        <w:ind w:firstLine="480"/>
        <w:rPr>
          <w:rFonts w:hint="eastAsia" w:ascii="仿宋" w:hAnsi="仿宋" w:cs="仿宋"/>
          <w:color w:val="auto"/>
          <w:highlight w:val="none"/>
        </w:rPr>
      </w:pPr>
      <w:r>
        <w:rPr>
          <w:rFonts w:hint="eastAsia"/>
          <w:color w:val="auto"/>
          <w:highlight w:val="none"/>
        </w:rPr>
        <w:t>C.要求合同分包的，提供分包意向协议（格式见附件）和中小企业声明函（格式见附件），分包意向协议中中小企业合同金额应当达到招标公告载明的比例；如果供应商本身提供所有标的均由中小企业制造或承接，</w:t>
      </w:r>
      <w:r>
        <w:rPr>
          <w:rFonts w:hint="eastAsia"/>
          <w:color w:val="auto"/>
          <w:highlight w:val="none"/>
          <w:lang w:eastAsia="zh-CN"/>
        </w:rPr>
        <w:t>并相应达到了前述比例，视同符合了资格条件</w:t>
      </w:r>
      <w:r>
        <w:rPr>
          <w:rFonts w:hint="eastAsia"/>
          <w:color w:val="auto"/>
          <w:highlight w:val="none"/>
        </w:rPr>
        <w:t>，无需再向中小企业分包，无需提供分包意向协议。</w:t>
      </w:r>
    </w:p>
    <w:p w14:paraId="4EB266B6">
      <w:pPr>
        <w:pStyle w:val="5"/>
        <w:spacing w:before="156" w:after="156"/>
        <w:ind w:firstLine="482"/>
        <w:rPr>
          <w:rFonts w:hint="eastAsia"/>
          <w:color w:val="auto"/>
          <w:highlight w:val="none"/>
        </w:rPr>
        <w:sectPr>
          <w:pgSz w:w="11905" w:h="16838"/>
          <w:pgMar w:top="1474" w:right="1247" w:bottom="1474" w:left="1247" w:header="851" w:footer="850" w:gutter="0"/>
          <w:pgBorders>
            <w:top w:val="none" w:sz="0" w:space="0"/>
            <w:left w:val="none" w:sz="0" w:space="0"/>
            <w:bottom w:val="none" w:sz="0" w:space="0"/>
            <w:right w:val="none" w:sz="0" w:space="0"/>
          </w:pgBorders>
          <w:cols w:space="720" w:num="1"/>
          <w:rtlGutter w:val="0"/>
          <w:docGrid w:linePitch="312" w:charSpace="0"/>
        </w:sectPr>
      </w:pPr>
    </w:p>
    <w:p w14:paraId="0F18A166">
      <w:pPr>
        <w:spacing w:before="156" w:after="156" w:afterLines="50"/>
        <w:ind w:firstLine="0" w:firstLineChars="0"/>
        <w:jc w:val="center"/>
        <w:rPr>
          <w:rFonts w:hint="eastAsia"/>
          <w:b/>
          <w:bCs/>
          <w:color w:val="auto"/>
          <w:sz w:val="32"/>
          <w:szCs w:val="32"/>
          <w:highlight w:val="none"/>
        </w:rPr>
      </w:pPr>
      <w:r>
        <w:rPr>
          <w:rFonts w:hint="eastAsia"/>
          <w:b/>
          <w:bCs/>
          <w:color w:val="auto"/>
          <w:sz w:val="32"/>
          <w:szCs w:val="32"/>
          <w:highlight w:val="none"/>
        </w:rPr>
        <w:t>中小企业声明函（工程、服务）</w:t>
      </w:r>
    </w:p>
    <w:p w14:paraId="477F929A">
      <w:pPr>
        <w:ind w:firstLine="480"/>
        <w:rPr>
          <w:rFonts w:hint="eastAsia"/>
          <w:color w:val="auto"/>
          <w:highlight w:val="none"/>
        </w:rPr>
      </w:pPr>
      <w:r>
        <w:rPr>
          <w:rFonts w:hint="eastAsia"/>
          <w:color w:val="auto"/>
          <w:highlight w:val="none"/>
        </w:rPr>
        <w:t>本公司（联合体）郑重声明，根据《政府采购促进中小企业发展管理办法》（财库﹝2020﹞46 号）的规定，本公司（联合体）参加</w:t>
      </w:r>
      <w:r>
        <w:rPr>
          <w:rFonts w:hint="eastAsia"/>
          <w:color w:val="auto"/>
          <w:highlight w:val="none"/>
          <w:u w:val="single"/>
        </w:rPr>
        <w:t xml:space="preserve">（ </w:t>
      </w:r>
      <w:r>
        <w:rPr>
          <w:rFonts w:hint="eastAsia"/>
          <w:color w:val="auto"/>
          <w:highlight w:val="none"/>
          <w:u w:val="single"/>
          <w:lang w:eastAsia="zh-CN"/>
        </w:rPr>
        <w:t>杭州市生态环境局富阳分局</w:t>
      </w:r>
      <w:r>
        <w:rPr>
          <w:rFonts w:hint="eastAsia"/>
          <w:color w:val="auto"/>
          <w:highlight w:val="none"/>
          <w:u w:val="single"/>
        </w:rPr>
        <w:t xml:space="preserve"> ）</w:t>
      </w:r>
      <w:r>
        <w:rPr>
          <w:rFonts w:hint="eastAsia"/>
          <w:color w:val="auto"/>
          <w:highlight w:val="none"/>
        </w:rPr>
        <w:t>的</w:t>
      </w:r>
      <w:r>
        <w:rPr>
          <w:rFonts w:hint="eastAsia"/>
          <w:color w:val="auto"/>
          <w:highlight w:val="none"/>
          <w:u w:val="single"/>
        </w:rPr>
        <w:t xml:space="preserve">（ </w:t>
      </w:r>
      <w:r>
        <w:rPr>
          <w:rFonts w:hint="eastAsia"/>
          <w:color w:val="auto"/>
          <w:highlight w:val="none"/>
          <w:u w:val="single"/>
          <w:lang w:eastAsia="zh-CN"/>
        </w:rPr>
        <w:t>2024年富阳区重点源烟气在线和废水在线计量校准项目</w:t>
      </w:r>
      <w:r>
        <w:rPr>
          <w:rFonts w:hint="eastAsia"/>
          <w:color w:val="auto"/>
          <w:highlight w:val="none"/>
          <w:u w:val="single"/>
        </w:rPr>
        <w:t xml:space="preserve"> ）</w:t>
      </w:r>
      <w:r>
        <w:rPr>
          <w:rFonts w:hint="eastAsia"/>
          <w:color w:val="auto"/>
          <w:highlight w:val="none"/>
        </w:rPr>
        <w:t>采购活动，服务全部由符合政策要求的中小企业承接（或者：工程的施工单位全部为符合政策要求的中小企业）。相关企业（含联合体中的中小企业、签订分包意向协议的中小企业）的具体情况如下：</w:t>
      </w:r>
    </w:p>
    <w:tbl>
      <w:tblPr>
        <w:tblStyle w:val="89"/>
        <w:tblW w:w="10056"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54"/>
        <w:gridCol w:w="1260"/>
        <w:gridCol w:w="1640"/>
        <w:gridCol w:w="1240"/>
        <w:gridCol w:w="1210"/>
        <w:gridCol w:w="1280"/>
        <w:gridCol w:w="1240"/>
      </w:tblGrid>
      <w:tr w14:paraId="7F0B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2" w:type="dxa"/>
            <w:noWrap w:val="0"/>
            <w:vAlign w:val="center"/>
          </w:tcPr>
          <w:p w14:paraId="1BCE68BC">
            <w:pPr>
              <w:pStyle w:val="154"/>
              <w:spacing w:line="288" w:lineRule="auto"/>
              <w:ind w:firstLine="0" w:firstLineChars="0"/>
              <w:jc w:val="center"/>
              <w:rPr>
                <w:rFonts w:hint="eastAsia" w:ascii="仿宋" w:hAnsi="仿宋" w:eastAsia="仿宋" w:cs="仿宋"/>
                <w:color w:val="auto"/>
                <w:kern w:val="0"/>
                <w:highlight w:val="none"/>
                <w:lang w:val="en-US" w:eastAsia="zh-CN" w:bidi="ar"/>
              </w:rPr>
            </w:pPr>
            <w:r>
              <w:rPr>
                <w:rFonts w:hint="eastAsia" w:ascii="仿宋" w:hAnsi="仿宋" w:cs="仿宋"/>
                <w:color w:val="auto"/>
                <w:kern w:val="0"/>
                <w:highlight w:val="none"/>
                <w:lang w:val="en-US" w:eastAsia="zh-CN" w:bidi="ar"/>
              </w:rPr>
              <w:t>序号</w:t>
            </w:r>
          </w:p>
        </w:tc>
        <w:tc>
          <w:tcPr>
            <w:tcW w:w="1454" w:type="dxa"/>
            <w:noWrap w:val="0"/>
            <w:vAlign w:val="center"/>
          </w:tcPr>
          <w:p w14:paraId="08A6D02C">
            <w:pPr>
              <w:pStyle w:val="154"/>
              <w:spacing w:line="288" w:lineRule="auto"/>
              <w:ind w:firstLine="0" w:firstLineChars="0"/>
              <w:jc w:val="center"/>
              <w:rPr>
                <w:rFonts w:hint="eastAsia" w:ascii="仿宋" w:hAnsi="仿宋" w:cs="仿宋"/>
                <w:color w:val="auto"/>
                <w:kern w:val="0"/>
                <w:highlight w:val="none"/>
                <w:lang w:bidi="ar"/>
              </w:rPr>
            </w:pPr>
            <w:r>
              <w:rPr>
                <w:rFonts w:hint="eastAsia" w:ascii="仿宋" w:hAnsi="仿宋" w:cs="仿宋"/>
                <w:color w:val="auto"/>
                <w:kern w:val="0"/>
                <w:highlight w:val="none"/>
                <w:lang w:bidi="ar"/>
              </w:rPr>
              <w:t>标的</w:t>
            </w:r>
          </w:p>
          <w:p w14:paraId="66C9AEDD">
            <w:pPr>
              <w:pStyle w:val="154"/>
              <w:spacing w:line="288" w:lineRule="auto"/>
              <w:ind w:firstLine="0" w:firstLineChars="0"/>
              <w:jc w:val="center"/>
              <w:rPr>
                <w:rFonts w:hint="eastAsia" w:ascii="仿宋" w:hAnsi="仿宋" w:cs="仿宋"/>
                <w:color w:val="auto"/>
                <w:kern w:val="0"/>
                <w:highlight w:val="none"/>
                <w:lang w:bidi="ar"/>
              </w:rPr>
            </w:pPr>
            <w:r>
              <w:rPr>
                <w:rFonts w:hint="eastAsia" w:ascii="仿宋" w:hAnsi="仿宋" w:cs="仿宋"/>
                <w:color w:val="auto"/>
                <w:kern w:val="0"/>
                <w:highlight w:val="none"/>
                <w:lang w:bidi="ar"/>
              </w:rPr>
              <w:t>名称</w:t>
            </w:r>
            <w:r>
              <w:rPr>
                <w:rFonts w:hint="eastAsia" w:ascii="仿宋" w:hAnsi="仿宋" w:cs="仿宋"/>
                <w:color w:val="auto"/>
                <w:kern w:val="0"/>
                <w:sz w:val="18"/>
                <w:szCs w:val="18"/>
                <w:highlight w:val="none"/>
                <w:lang w:bidi="ar"/>
              </w:rPr>
              <w:t>（即采购需求清单中的名称）</w:t>
            </w:r>
          </w:p>
        </w:tc>
        <w:tc>
          <w:tcPr>
            <w:tcW w:w="1260" w:type="dxa"/>
            <w:noWrap w:val="0"/>
            <w:vAlign w:val="center"/>
          </w:tcPr>
          <w:p w14:paraId="7C990D83">
            <w:pPr>
              <w:pStyle w:val="154"/>
              <w:spacing w:line="288" w:lineRule="auto"/>
              <w:ind w:firstLine="0" w:firstLineChars="0"/>
              <w:jc w:val="center"/>
              <w:rPr>
                <w:rFonts w:hint="eastAsia" w:ascii="仿宋" w:hAnsi="仿宋" w:cs="仿宋"/>
                <w:color w:val="auto"/>
                <w:kern w:val="0"/>
                <w:highlight w:val="none"/>
                <w:lang w:bidi="ar"/>
              </w:rPr>
            </w:pPr>
            <w:r>
              <w:rPr>
                <w:rFonts w:hint="eastAsia" w:ascii="仿宋" w:hAnsi="仿宋" w:cs="仿宋"/>
                <w:color w:val="auto"/>
                <w:kern w:val="0"/>
                <w:highlight w:val="none"/>
                <w:lang w:bidi="ar"/>
              </w:rPr>
              <w:t>采购文件中明确的所属行业</w:t>
            </w:r>
          </w:p>
        </w:tc>
        <w:tc>
          <w:tcPr>
            <w:tcW w:w="1640" w:type="dxa"/>
            <w:noWrap w:val="0"/>
            <w:vAlign w:val="center"/>
          </w:tcPr>
          <w:p w14:paraId="7EF046C7">
            <w:pPr>
              <w:pStyle w:val="154"/>
              <w:spacing w:line="288" w:lineRule="auto"/>
              <w:ind w:firstLine="0" w:firstLineChars="0"/>
              <w:jc w:val="center"/>
              <w:rPr>
                <w:rFonts w:hint="eastAsia" w:ascii="仿宋" w:hAnsi="仿宋" w:cs="仿宋"/>
                <w:color w:val="auto"/>
                <w:kern w:val="0"/>
                <w:highlight w:val="none"/>
                <w:lang w:bidi="ar"/>
              </w:rPr>
            </w:pPr>
            <w:r>
              <w:rPr>
                <w:rFonts w:hint="eastAsia" w:ascii="仿宋" w:hAnsi="仿宋" w:cs="仿宋"/>
                <w:color w:val="auto"/>
                <w:kern w:val="0"/>
                <w:highlight w:val="none"/>
                <w:lang w:bidi="ar"/>
              </w:rPr>
              <w:t>承建（承接）企业</w:t>
            </w:r>
          </w:p>
          <w:p w14:paraId="14D7AF76">
            <w:pPr>
              <w:pStyle w:val="154"/>
              <w:spacing w:line="288" w:lineRule="auto"/>
              <w:ind w:firstLine="0" w:firstLineChars="0"/>
              <w:jc w:val="center"/>
              <w:rPr>
                <w:rFonts w:hint="eastAsia" w:ascii="仿宋" w:hAnsi="仿宋" w:cs="仿宋"/>
                <w:color w:val="auto"/>
                <w:kern w:val="0"/>
                <w:highlight w:val="none"/>
                <w:lang w:bidi="ar"/>
              </w:rPr>
            </w:pPr>
            <w:r>
              <w:rPr>
                <w:rFonts w:hint="eastAsia" w:ascii="仿宋" w:hAnsi="仿宋" w:cs="仿宋"/>
                <w:color w:val="auto"/>
                <w:kern w:val="0"/>
                <w:highlight w:val="none"/>
                <w:lang w:bidi="ar"/>
              </w:rPr>
              <w:t>（企业名称）</w:t>
            </w:r>
          </w:p>
        </w:tc>
        <w:tc>
          <w:tcPr>
            <w:tcW w:w="1240" w:type="dxa"/>
            <w:noWrap w:val="0"/>
            <w:vAlign w:val="center"/>
          </w:tcPr>
          <w:p w14:paraId="5A2B51FB">
            <w:pPr>
              <w:pStyle w:val="154"/>
              <w:spacing w:line="288" w:lineRule="auto"/>
              <w:ind w:firstLine="0" w:firstLineChars="0"/>
              <w:jc w:val="center"/>
              <w:rPr>
                <w:rFonts w:hint="eastAsia" w:ascii="仿宋" w:hAnsi="仿宋" w:cs="仿宋"/>
                <w:color w:val="auto"/>
                <w:kern w:val="0"/>
                <w:highlight w:val="none"/>
                <w:lang w:bidi="ar"/>
              </w:rPr>
            </w:pPr>
            <w:r>
              <w:rPr>
                <w:rFonts w:hint="eastAsia" w:ascii="仿宋" w:hAnsi="仿宋" w:cs="仿宋"/>
                <w:color w:val="auto"/>
                <w:kern w:val="0"/>
                <w:highlight w:val="none"/>
                <w:lang w:bidi="ar"/>
              </w:rPr>
              <w:t>从业人员（人）</w:t>
            </w:r>
          </w:p>
        </w:tc>
        <w:tc>
          <w:tcPr>
            <w:tcW w:w="1210" w:type="dxa"/>
            <w:noWrap w:val="0"/>
            <w:vAlign w:val="center"/>
          </w:tcPr>
          <w:p w14:paraId="620EFA79">
            <w:pPr>
              <w:pStyle w:val="154"/>
              <w:spacing w:line="288" w:lineRule="auto"/>
              <w:ind w:firstLine="0" w:firstLineChars="0"/>
              <w:jc w:val="center"/>
              <w:rPr>
                <w:rFonts w:hint="eastAsia" w:ascii="仿宋" w:hAnsi="仿宋" w:cs="仿宋"/>
                <w:color w:val="auto"/>
                <w:kern w:val="0"/>
                <w:highlight w:val="none"/>
                <w:lang w:bidi="ar"/>
              </w:rPr>
            </w:pPr>
            <w:r>
              <w:rPr>
                <w:rFonts w:hint="eastAsia" w:ascii="仿宋" w:hAnsi="仿宋" w:cs="仿宋"/>
                <w:color w:val="auto"/>
                <w:kern w:val="0"/>
                <w:highlight w:val="none"/>
                <w:lang w:bidi="ar"/>
              </w:rPr>
              <w:t>营业收入（万元）</w:t>
            </w:r>
          </w:p>
        </w:tc>
        <w:tc>
          <w:tcPr>
            <w:tcW w:w="1280" w:type="dxa"/>
            <w:noWrap w:val="0"/>
            <w:vAlign w:val="center"/>
          </w:tcPr>
          <w:p w14:paraId="23F2801E">
            <w:pPr>
              <w:pStyle w:val="154"/>
              <w:spacing w:line="288" w:lineRule="auto"/>
              <w:ind w:firstLine="0" w:firstLineChars="0"/>
              <w:jc w:val="center"/>
              <w:rPr>
                <w:rFonts w:hint="eastAsia" w:ascii="仿宋" w:hAnsi="仿宋" w:cs="仿宋"/>
                <w:color w:val="auto"/>
                <w:kern w:val="0"/>
                <w:highlight w:val="none"/>
                <w:lang w:bidi="ar"/>
              </w:rPr>
            </w:pPr>
            <w:r>
              <w:rPr>
                <w:rFonts w:hint="eastAsia" w:ascii="仿宋" w:hAnsi="仿宋" w:cs="仿宋"/>
                <w:color w:val="auto"/>
                <w:kern w:val="0"/>
                <w:highlight w:val="none"/>
                <w:lang w:bidi="ar"/>
              </w:rPr>
              <w:t>资产总额（万元）</w:t>
            </w:r>
          </w:p>
        </w:tc>
        <w:tc>
          <w:tcPr>
            <w:tcW w:w="1240" w:type="dxa"/>
            <w:noWrap w:val="0"/>
            <w:vAlign w:val="center"/>
          </w:tcPr>
          <w:p w14:paraId="401E2758">
            <w:pPr>
              <w:pStyle w:val="154"/>
              <w:spacing w:line="288" w:lineRule="auto"/>
              <w:ind w:firstLine="0" w:firstLineChars="0"/>
              <w:jc w:val="center"/>
              <w:rPr>
                <w:rFonts w:hint="eastAsia" w:ascii="仿宋" w:hAnsi="仿宋" w:cs="仿宋"/>
                <w:color w:val="auto"/>
                <w:kern w:val="0"/>
                <w:highlight w:val="none"/>
                <w:lang w:bidi="ar"/>
              </w:rPr>
            </w:pPr>
            <w:r>
              <w:rPr>
                <w:rFonts w:hint="eastAsia" w:ascii="仿宋" w:hAnsi="仿宋" w:cs="仿宋"/>
                <w:color w:val="auto"/>
                <w:kern w:val="0"/>
                <w:highlight w:val="none"/>
                <w:lang w:bidi="ar"/>
              </w:rPr>
              <w:t>属于</w:t>
            </w:r>
          </w:p>
          <w:p w14:paraId="7446F0A0">
            <w:pPr>
              <w:pStyle w:val="154"/>
              <w:spacing w:line="288" w:lineRule="auto"/>
              <w:ind w:firstLine="0" w:firstLineChars="0"/>
              <w:jc w:val="center"/>
              <w:rPr>
                <w:rFonts w:hint="eastAsia" w:ascii="仿宋" w:hAnsi="仿宋" w:cs="仿宋"/>
                <w:color w:val="auto"/>
                <w:kern w:val="0"/>
                <w:highlight w:val="none"/>
                <w:lang w:bidi="ar"/>
              </w:rPr>
            </w:pPr>
            <w:r>
              <w:rPr>
                <w:rFonts w:hint="eastAsia" w:ascii="仿宋" w:hAnsi="仿宋" w:cs="仿宋"/>
                <w:color w:val="auto"/>
                <w:kern w:val="0"/>
                <w:highlight w:val="none"/>
                <w:lang w:bidi="ar"/>
              </w:rPr>
              <w:t>（中型企业、小型企业、微型企业）</w:t>
            </w:r>
          </w:p>
        </w:tc>
      </w:tr>
      <w:tr w14:paraId="2541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146360E8">
            <w:pPr>
              <w:pStyle w:val="154"/>
              <w:spacing w:line="288" w:lineRule="auto"/>
              <w:ind w:firstLine="0" w:firstLineChars="0"/>
              <w:jc w:val="center"/>
              <w:rPr>
                <w:rFonts w:hint="eastAsia" w:ascii="仿宋" w:hAnsi="仿宋" w:eastAsia="仿宋" w:cs="仿宋"/>
                <w:color w:val="auto"/>
                <w:kern w:val="0"/>
                <w:highlight w:val="none"/>
                <w:lang w:val="en-US" w:eastAsia="zh-CN" w:bidi="ar"/>
              </w:rPr>
            </w:pPr>
            <w:r>
              <w:rPr>
                <w:rFonts w:hint="eastAsia" w:ascii="仿宋" w:hAnsi="仿宋" w:eastAsia="仿宋" w:cs="仿宋"/>
                <w:color w:val="auto"/>
                <w:kern w:val="0"/>
                <w:highlight w:val="none"/>
                <w:lang w:val="en-US" w:eastAsia="zh-CN" w:bidi="ar"/>
              </w:rPr>
              <w:t>1</w:t>
            </w:r>
          </w:p>
        </w:tc>
        <w:tc>
          <w:tcPr>
            <w:tcW w:w="1454" w:type="dxa"/>
            <w:noWrap w:val="0"/>
            <w:vAlign w:val="center"/>
          </w:tcPr>
          <w:p w14:paraId="26FA5FB5">
            <w:pPr>
              <w:pStyle w:val="154"/>
              <w:spacing w:line="288" w:lineRule="auto"/>
              <w:ind w:firstLine="0" w:firstLineChars="0"/>
              <w:jc w:val="center"/>
              <w:rPr>
                <w:rFonts w:eastAsia="宋体"/>
                <w:color w:val="auto"/>
                <w:highlight w:val="none"/>
                <w:u w:val="none"/>
              </w:rPr>
            </w:pPr>
            <w:r>
              <w:rPr>
                <w:rFonts w:hint="eastAsia"/>
                <w:color w:val="auto"/>
                <w:highlight w:val="none"/>
                <w:u w:val="none"/>
                <w:lang w:eastAsia="zh-CN"/>
              </w:rPr>
              <w:t>2024年富阳区重点源烟气在线和废水在线计量校准项目</w:t>
            </w:r>
          </w:p>
        </w:tc>
        <w:tc>
          <w:tcPr>
            <w:tcW w:w="1260" w:type="dxa"/>
            <w:noWrap w:val="0"/>
            <w:vAlign w:val="center"/>
          </w:tcPr>
          <w:p w14:paraId="46104F21">
            <w:pPr>
              <w:pStyle w:val="154"/>
              <w:spacing w:line="288" w:lineRule="auto"/>
              <w:ind w:firstLine="0" w:firstLineChars="0"/>
              <w:jc w:val="center"/>
              <w:rPr>
                <w:rFonts w:hint="default" w:eastAsia="仿宋"/>
                <w:color w:val="auto"/>
                <w:highlight w:val="none"/>
                <w:u w:val="none"/>
                <w:lang w:val="en-US" w:eastAsia="zh-CN"/>
              </w:rPr>
            </w:pPr>
            <w:r>
              <w:rPr>
                <w:rFonts w:hint="eastAsia"/>
                <w:color w:val="auto"/>
                <w:highlight w:val="none"/>
                <w:u w:val="none"/>
                <w:lang w:val="en-US" w:eastAsia="zh-CN"/>
              </w:rPr>
              <w:t>其他未列明行业</w:t>
            </w:r>
          </w:p>
        </w:tc>
        <w:tc>
          <w:tcPr>
            <w:tcW w:w="1640" w:type="dxa"/>
            <w:noWrap w:val="0"/>
            <w:vAlign w:val="center"/>
          </w:tcPr>
          <w:p w14:paraId="2B30278C">
            <w:pPr>
              <w:pStyle w:val="154"/>
              <w:spacing w:line="288" w:lineRule="auto"/>
              <w:ind w:firstLine="0" w:firstLineChars="0"/>
              <w:jc w:val="center"/>
              <w:rPr>
                <w:rFonts w:hint="eastAsia"/>
                <w:color w:val="auto"/>
                <w:highlight w:val="none"/>
              </w:rPr>
            </w:pPr>
          </w:p>
        </w:tc>
        <w:tc>
          <w:tcPr>
            <w:tcW w:w="1240" w:type="dxa"/>
            <w:noWrap w:val="0"/>
            <w:vAlign w:val="center"/>
          </w:tcPr>
          <w:p w14:paraId="19DB8088">
            <w:pPr>
              <w:pStyle w:val="154"/>
              <w:spacing w:line="288" w:lineRule="auto"/>
              <w:ind w:firstLine="0" w:firstLineChars="0"/>
              <w:jc w:val="center"/>
              <w:rPr>
                <w:rFonts w:hint="eastAsia"/>
                <w:color w:val="auto"/>
                <w:highlight w:val="none"/>
              </w:rPr>
            </w:pPr>
          </w:p>
        </w:tc>
        <w:tc>
          <w:tcPr>
            <w:tcW w:w="1210" w:type="dxa"/>
            <w:noWrap w:val="0"/>
            <w:vAlign w:val="center"/>
          </w:tcPr>
          <w:p w14:paraId="7B775D37">
            <w:pPr>
              <w:pStyle w:val="154"/>
              <w:spacing w:line="288" w:lineRule="auto"/>
              <w:ind w:firstLine="0" w:firstLineChars="0"/>
              <w:jc w:val="center"/>
              <w:rPr>
                <w:rFonts w:hint="eastAsia"/>
                <w:color w:val="auto"/>
                <w:highlight w:val="none"/>
              </w:rPr>
            </w:pPr>
          </w:p>
        </w:tc>
        <w:tc>
          <w:tcPr>
            <w:tcW w:w="1280" w:type="dxa"/>
            <w:noWrap w:val="0"/>
            <w:vAlign w:val="center"/>
          </w:tcPr>
          <w:p w14:paraId="6C20ECEF">
            <w:pPr>
              <w:pStyle w:val="154"/>
              <w:spacing w:line="288" w:lineRule="auto"/>
              <w:ind w:firstLine="0" w:firstLineChars="0"/>
              <w:jc w:val="center"/>
              <w:rPr>
                <w:rFonts w:hint="eastAsia"/>
                <w:color w:val="auto"/>
                <w:highlight w:val="none"/>
              </w:rPr>
            </w:pPr>
          </w:p>
        </w:tc>
        <w:tc>
          <w:tcPr>
            <w:tcW w:w="1240" w:type="dxa"/>
            <w:noWrap w:val="0"/>
            <w:vAlign w:val="center"/>
          </w:tcPr>
          <w:p w14:paraId="01C87CF4">
            <w:pPr>
              <w:pStyle w:val="154"/>
              <w:spacing w:line="288" w:lineRule="auto"/>
              <w:ind w:firstLine="0" w:firstLineChars="0"/>
              <w:jc w:val="center"/>
              <w:rPr>
                <w:rFonts w:hint="eastAsia"/>
                <w:color w:val="auto"/>
                <w:highlight w:val="none"/>
              </w:rPr>
            </w:pPr>
          </w:p>
        </w:tc>
      </w:tr>
    </w:tbl>
    <w:p w14:paraId="55A0BE3C">
      <w:pPr>
        <w:ind w:firstLine="480"/>
        <w:rPr>
          <w:rFonts w:hint="eastAsia"/>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4A24589D">
      <w:pPr>
        <w:ind w:firstLine="480"/>
        <w:rPr>
          <w:rFonts w:hint="eastAsia"/>
          <w:color w:val="auto"/>
          <w:highlight w:val="none"/>
        </w:rPr>
      </w:pPr>
      <w:r>
        <w:rPr>
          <w:rFonts w:hint="eastAsia"/>
          <w:color w:val="auto"/>
          <w:highlight w:val="none"/>
        </w:rPr>
        <w:t xml:space="preserve">本企业对上述声明内容的真实性负责。如有虚假，将依法承担相应责任。 </w:t>
      </w:r>
    </w:p>
    <w:p w14:paraId="436BB0C2">
      <w:pPr>
        <w:widowControl/>
        <w:spacing w:line="360" w:lineRule="auto"/>
        <w:ind w:firstLine="480"/>
        <w:jc w:val="left"/>
        <w:rPr>
          <w:rFonts w:hint="eastAsia" w:ascii="仿宋" w:hAnsi="仿宋" w:cs="仿宋"/>
          <w:color w:val="auto"/>
          <w:kern w:val="0"/>
          <w:szCs w:val="24"/>
          <w:highlight w:val="none"/>
          <w:lang w:bidi="ar"/>
        </w:rPr>
      </w:pPr>
    </w:p>
    <w:p w14:paraId="6896D6FF">
      <w:pPr>
        <w:ind w:firstLine="480"/>
        <w:rPr>
          <w:rFonts w:hint="eastAsia"/>
          <w:color w:val="auto"/>
          <w:highlight w:val="none"/>
        </w:rPr>
      </w:pPr>
      <w:r>
        <w:rPr>
          <w:rFonts w:hint="eastAsia"/>
          <w:color w:val="auto"/>
          <w:highlight w:val="none"/>
        </w:rPr>
        <w:t>投标人全称（</w:t>
      </w:r>
      <w:r>
        <w:rPr>
          <w:rFonts w:hint="eastAsia"/>
          <w:color w:val="auto"/>
          <w:highlight w:val="none"/>
          <w:lang w:val="zh-CN"/>
        </w:rPr>
        <w:t>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17448281">
      <w:pPr>
        <w:ind w:firstLine="480"/>
        <w:rPr>
          <w:rFonts w:hint="eastAsia"/>
          <w:color w:val="auto"/>
          <w:highlight w:val="none"/>
          <w:u w:val="single"/>
        </w:rPr>
      </w:pPr>
      <w:r>
        <w:rPr>
          <w:rFonts w:hint="eastAsia"/>
          <w:color w:val="auto"/>
          <w:highlight w:val="none"/>
        </w:rPr>
        <w:t>日期：</w:t>
      </w:r>
      <w:r>
        <w:rPr>
          <w:rFonts w:hint="eastAsia"/>
          <w:color w:val="auto"/>
          <w:highlight w:val="none"/>
          <w:u w:val="single"/>
        </w:rPr>
        <w:t xml:space="preserve">       年     月     日</w:t>
      </w:r>
    </w:p>
    <w:p w14:paraId="3A647A34">
      <w:pPr>
        <w:ind w:firstLine="480"/>
        <w:rPr>
          <w:rFonts w:hint="eastAsia"/>
          <w:color w:val="auto"/>
          <w:highlight w:val="none"/>
        </w:rPr>
      </w:pPr>
    </w:p>
    <w:p w14:paraId="716D1E55">
      <w:pPr>
        <w:spacing w:line="360" w:lineRule="auto"/>
        <w:ind w:firstLine="482"/>
        <w:jc w:val="left"/>
        <w:outlineLvl w:val="0"/>
        <w:rPr>
          <w:rFonts w:hint="eastAsia" w:ascii="仿宋" w:hAnsi="仿宋" w:cs="仿宋"/>
          <w:color w:val="auto"/>
          <w:kern w:val="0"/>
          <w:szCs w:val="24"/>
          <w:highlight w:val="none"/>
          <w:lang w:bidi="ar"/>
        </w:rPr>
      </w:pPr>
      <w:r>
        <w:rPr>
          <w:rFonts w:hint="eastAsia" w:ascii="仿宋" w:hAnsi="仿宋" w:cs="仿宋"/>
          <w:b/>
          <w:bCs/>
          <w:color w:val="auto"/>
          <w:szCs w:val="24"/>
          <w:highlight w:val="none"/>
        </w:rPr>
        <w:t>注：</w:t>
      </w:r>
    </w:p>
    <w:p w14:paraId="76B7B7F6">
      <w:pPr>
        <w:widowControl/>
        <w:spacing w:line="360" w:lineRule="auto"/>
        <w:ind w:firstLine="480"/>
        <w:jc w:val="left"/>
        <w:rPr>
          <w:rFonts w:hint="eastAsia"/>
          <w:color w:val="auto"/>
          <w:highlight w:val="none"/>
        </w:rPr>
      </w:pPr>
      <w:r>
        <w:rPr>
          <w:rFonts w:hint="eastAsia" w:ascii="仿宋" w:hAnsi="仿宋" w:cs="仿宋"/>
          <w:color w:val="auto"/>
          <w:kern w:val="0"/>
          <w:szCs w:val="24"/>
          <w:highlight w:val="yellow"/>
          <w:lang w:bidi="ar"/>
        </w:rPr>
        <w:t>1.填写要求：①“标的名称</w:t>
      </w:r>
      <w:r>
        <w:rPr>
          <w:rFonts w:hint="eastAsia" w:ascii="仿宋" w:hAnsi="仿宋" w:cs="仿宋"/>
          <w:color w:val="auto"/>
          <w:kern w:val="0"/>
          <w:szCs w:val="24"/>
          <w:highlight w:val="yellow"/>
          <w:lang w:eastAsia="zh-CN" w:bidi="ar"/>
        </w:rPr>
        <w:t>”“</w:t>
      </w:r>
      <w:r>
        <w:rPr>
          <w:rFonts w:hint="eastAsia" w:ascii="仿宋" w:hAnsi="仿宋" w:cs="仿宋"/>
          <w:color w:val="auto"/>
          <w:kern w:val="0"/>
          <w:szCs w:val="24"/>
          <w:highlight w:val="yellow"/>
          <w:lang w:bidi="ar"/>
        </w:rPr>
        <w:t>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color w:val="auto"/>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color w:val="auto"/>
          <w:highlight w:val="none"/>
        </w:rPr>
        <w:t>。</w:t>
      </w:r>
    </w:p>
    <w:p w14:paraId="18E7DECF">
      <w:pPr>
        <w:ind w:firstLine="480"/>
        <w:rPr>
          <w:rFonts w:hint="eastAsia" w:ascii="仿宋" w:hAnsi="仿宋" w:cs="仿宋"/>
          <w:color w:val="auto"/>
          <w:szCs w:val="24"/>
          <w:highlight w:val="none"/>
        </w:rPr>
      </w:pPr>
      <w:r>
        <w:rPr>
          <w:rFonts w:hint="eastAsia"/>
          <w:color w:val="auto"/>
          <w:highlight w:val="none"/>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307052">
      <w:pPr>
        <w:pStyle w:val="10"/>
        <w:spacing w:before="156" w:line="360" w:lineRule="auto"/>
        <w:ind w:right="480" w:firstLine="482"/>
        <w:jc w:val="center"/>
        <w:rPr>
          <w:rFonts w:hint="eastAsia" w:ascii="仿宋" w:hAnsi="仿宋" w:cs="仿宋"/>
          <w:b/>
          <w:color w:val="auto"/>
          <w:sz w:val="24"/>
          <w:szCs w:val="24"/>
          <w:highlight w:val="none"/>
        </w:rPr>
        <w:sectPr>
          <w:headerReference r:id="rId10" w:type="default"/>
          <w:footerReference r:id="rId11" w:type="default"/>
          <w:pgSz w:w="11905" w:h="16838"/>
          <w:pgMar w:top="1474" w:right="1247" w:bottom="1474" w:left="1247" w:header="851" w:footer="850" w:gutter="0"/>
          <w:pgBorders>
            <w:top w:val="none" w:sz="0" w:space="0"/>
            <w:left w:val="none" w:sz="0" w:space="0"/>
            <w:bottom w:val="none" w:sz="0" w:space="0"/>
            <w:right w:val="none" w:sz="0" w:space="0"/>
          </w:pgBorders>
          <w:cols w:space="720" w:num="1"/>
          <w:rtlGutter w:val="0"/>
          <w:docGrid w:linePitch="312" w:charSpace="0"/>
        </w:sectPr>
      </w:pPr>
    </w:p>
    <w:p w14:paraId="4E8795DE">
      <w:pPr>
        <w:ind w:firstLine="0" w:firstLineChars="0"/>
        <w:jc w:val="center"/>
        <w:rPr>
          <w:rFonts w:hint="eastAsia"/>
          <w:b/>
          <w:bCs/>
          <w:color w:val="auto"/>
          <w:sz w:val="32"/>
          <w:szCs w:val="32"/>
          <w:highlight w:val="none"/>
        </w:rPr>
      </w:pPr>
      <w:r>
        <w:rPr>
          <w:rFonts w:hint="eastAsia"/>
          <w:b/>
          <w:bCs/>
          <w:color w:val="auto"/>
          <w:sz w:val="32"/>
          <w:szCs w:val="32"/>
          <w:highlight w:val="none"/>
        </w:rPr>
        <w:t>残疾人福利性单位声明函</w:t>
      </w:r>
    </w:p>
    <w:p w14:paraId="17D96C95">
      <w:pPr>
        <w:pStyle w:val="5"/>
        <w:spacing w:before="156" w:after="156"/>
        <w:ind w:firstLine="482"/>
        <w:rPr>
          <w:rFonts w:hint="eastAsia"/>
          <w:color w:val="auto"/>
          <w:highlight w:val="none"/>
        </w:rPr>
      </w:pPr>
    </w:p>
    <w:p w14:paraId="1BC8F6AB">
      <w:pPr>
        <w:ind w:firstLine="480"/>
        <w:rPr>
          <w:rFonts w:hint="eastAsia"/>
          <w:color w:val="auto"/>
          <w:highlight w:val="none"/>
        </w:rPr>
      </w:pP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highlight w:val="none"/>
          <w:u w:val="single"/>
          <w:lang w:eastAsia="zh-CN"/>
        </w:rPr>
        <w:t>杭州市生态环境局富阳分局</w:t>
      </w:r>
      <w:r>
        <w:rPr>
          <w:rFonts w:hint="eastAsia"/>
          <w:color w:val="auto"/>
          <w:highlight w:val="none"/>
          <w:u w:val="none"/>
        </w:rPr>
        <w:t>单位的</w:t>
      </w:r>
      <w:r>
        <w:rPr>
          <w:rFonts w:hint="eastAsia"/>
          <w:color w:val="auto"/>
          <w:highlight w:val="none"/>
          <w:u w:val="single"/>
          <w:lang w:eastAsia="zh-CN"/>
        </w:rPr>
        <w:t>2024年富阳区重点源烟气在线和废水在线计量校准项目</w:t>
      </w:r>
      <w:r>
        <w:rPr>
          <w:rFonts w:hint="eastAsia"/>
          <w:color w:val="auto"/>
          <w:highlight w:val="none"/>
        </w:rPr>
        <w:t>采购活动提供本单位制造的货物（由本单位承担工程/提供服务），或者提供其他残疾人福利性单位制造的货物（不包括使用非残疾人福利性单位注册商标的货物）。</w:t>
      </w:r>
    </w:p>
    <w:p w14:paraId="05362602">
      <w:pPr>
        <w:ind w:firstLine="480"/>
        <w:rPr>
          <w:rFonts w:hint="eastAsia"/>
          <w:color w:val="auto"/>
          <w:highlight w:val="none"/>
        </w:rPr>
      </w:pPr>
      <w:r>
        <w:rPr>
          <w:rFonts w:hint="eastAsia"/>
          <w:color w:val="auto"/>
          <w:highlight w:val="none"/>
        </w:rPr>
        <w:t>本单位对上述声明的真实性负责。如有虚假，将依法承担相应责任。</w:t>
      </w:r>
    </w:p>
    <w:p w14:paraId="0E7826EE">
      <w:pPr>
        <w:snapToGrid w:val="0"/>
        <w:spacing w:before="156" w:line="360" w:lineRule="auto"/>
        <w:ind w:firstLine="480"/>
        <w:jc w:val="left"/>
        <w:rPr>
          <w:rFonts w:hint="eastAsia" w:ascii="仿宋" w:hAnsi="仿宋" w:cs="仿宋"/>
          <w:color w:val="auto"/>
          <w:szCs w:val="24"/>
          <w:highlight w:val="none"/>
        </w:rPr>
      </w:pPr>
    </w:p>
    <w:p w14:paraId="2DCC65C2">
      <w:pPr>
        <w:pStyle w:val="5"/>
        <w:spacing w:before="156" w:after="156"/>
        <w:ind w:firstLine="482"/>
        <w:rPr>
          <w:rFonts w:hint="eastAsia"/>
          <w:color w:val="auto"/>
          <w:highlight w:val="none"/>
        </w:rPr>
      </w:pPr>
    </w:p>
    <w:p w14:paraId="522C0B89">
      <w:pPr>
        <w:pStyle w:val="5"/>
        <w:spacing w:before="156" w:after="156"/>
        <w:ind w:firstLine="482"/>
        <w:rPr>
          <w:rFonts w:hint="eastAsia"/>
          <w:color w:val="auto"/>
          <w:highlight w:val="none"/>
        </w:rPr>
      </w:pPr>
    </w:p>
    <w:p w14:paraId="5DE6E12D">
      <w:pPr>
        <w:snapToGrid w:val="0"/>
        <w:spacing w:before="156" w:line="360" w:lineRule="auto"/>
        <w:ind w:firstLine="480"/>
        <w:jc w:val="left"/>
        <w:rPr>
          <w:rFonts w:hint="eastAsia" w:ascii="仿宋" w:hAnsi="仿宋" w:cs="仿宋"/>
          <w:color w:val="auto"/>
          <w:szCs w:val="24"/>
          <w:highlight w:val="none"/>
        </w:rPr>
      </w:pPr>
      <w:r>
        <w:rPr>
          <w:rFonts w:hint="eastAsia" w:ascii="仿宋" w:hAnsi="仿宋" w:cs="仿宋"/>
          <w:color w:val="auto"/>
          <w:szCs w:val="24"/>
          <w:highlight w:val="none"/>
        </w:rPr>
        <w:t xml:space="preserve">                                       </w:t>
      </w:r>
    </w:p>
    <w:p w14:paraId="4A90D6E4">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7E3D91D">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5929E01D">
      <w:pPr>
        <w:spacing w:before="156" w:line="360" w:lineRule="auto"/>
        <w:ind w:firstLine="482"/>
        <w:jc w:val="left"/>
        <w:rPr>
          <w:rFonts w:hint="eastAsia" w:ascii="仿宋" w:hAnsi="仿宋" w:cs="仿宋"/>
          <w:b/>
          <w:color w:val="auto"/>
          <w:szCs w:val="24"/>
          <w:highlight w:val="none"/>
        </w:rPr>
      </w:pPr>
    </w:p>
    <w:p w14:paraId="34555967">
      <w:pPr>
        <w:ind w:firstLine="480"/>
        <w:rPr>
          <w:rFonts w:hint="eastAsia"/>
          <w:color w:val="auto"/>
          <w:highlight w:val="none"/>
        </w:rPr>
      </w:pPr>
    </w:p>
    <w:p w14:paraId="29415F97">
      <w:pPr>
        <w:ind w:firstLine="482"/>
        <w:rPr>
          <w:rFonts w:hint="eastAsia"/>
          <w:color w:val="auto"/>
          <w:highlight w:val="none"/>
        </w:rPr>
        <w:sectPr>
          <w:pgSz w:w="11905" w:h="16838"/>
          <w:pgMar w:top="1474" w:right="1134" w:bottom="1474" w:left="1134" w:header="851" w:footer="850" w:gutter="0"/>
          <w:pgBorders>
            <w:top w:val="none" w:sz="0" w:space="0"/>
            <w:left w:val="none" w:sz="0" w:space="0"/>
            <w:bottom w:val="none" w:sz="0" w:space="0"/>
            <w:right w:val="none" w:sz="0" w:space="0"/>
          </w:pgBorders>
          <w:cols w:space="720" w:num="1"/>
          <w:rtlGutter w:val="0"/>
          <w:docGrid w:linePitch="312" w:charSpace="0"/>
        </w:sectPr>
      </w:pPr>
      <w:r>
        <w:rPr>
          <w:rFonts w:hint="eastAsia"/>
          <w:b/>
          <w:bCs/>
          <w:color w:val="auto"/>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44FDEC27">
      <w:pPr>
        <w:snapToGrid w:val="0"/>
        <w:spacing w:line="360" w:lineRule="auto"/>
        <w:ind w:right="480" w:firstLine="0" w:firstLineChars="0"/>
        <w:jc w:val="center"/>
        <w:rPr>
          <w:rFonts w:hint="eastAsia"/>
          <w:color w:val="auto"/>
          <w:highlight w:val="none"/>
        </w:rPr>
      </w:pPr>
      <w:r>
        <w:rPr>
          <w:rFonts w:hint="eastAsia" w:ascii="仿宋_GB2312" w:hAnsi="宋体" w:eastAsia="仿宋_GB2312"/>
          <w:b/>
          <w:color w:val="auto"/>
          <w:sz w:val="32"/>
          <w:szCs w:val="32"/>
          <w:highlight w:val="none"/>
        </w:rPr>
        <w:t>联合协议（若有）</w:t>
      </w:r>
    </w:p>
    <w:p w14:paraId="74A318B1">
      <w:pPr>
        <w:widowControl/>
        <w:spacing w:line="240" w:lineRule="auto"/>
        <w:ind w:firstLine="482"/>
        <w:jc w:val="left"/>
        <w:rPr>
          <w:color w:val="auto"/>
          <w:highlight w:val="none"/>
        </w:rPr>
      </w:pPr>
      <w:r>
        <w:rPr>
          <w:rFonts w:hint="eastAsia" w:ascii="宋体" w:hAnsi="宋体" w:cs="宋体"/>
          <w:b/>
          <w:color w:val="auto"/>
          <w:highlight w:val="none"/>
        </w:rPr>
        <w:t>（以联合体形式投标的，提供联合协议；本项目不接受联合体投标或者投标人不以联合体形式投标的，则不需要提供）</w:t>
      </w:r>
    </w:p>
    <w:p w14:paraId="0AB52696">
      <w:pPr>
        <w:snapToGrid w:val="0"/>
        <w:spacing w:line="240" w:lineRule="auto"/>
        <w:ind w:firstLine="480"/>
        <w:rPr>
          <w:rFonts w:hint="eastAsia" w:ascii="宋体" w:hAnsi="宋体" w:cs="宋体"/>
          <w:color w:val="auto"/>
          <w:kern w:val="0"/>
          <w:highlight w:val="none"/>
          <w:u w:val="single"/>
        </w:rPr>
      </w:pPr>
    </w:p>
    <w:p w14:paraId="7635933E">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（联合体所有成员名称）</w:t>
      </w:r>
      <w:r>
        <w:rPr>
          <w:rFonts w:hint="eastAsia" w:ascii="宋体" w:hAnsi="宋体" w:cs="宋体"/>
          <w:color w:val="auto"/>
          <w:kern w:val="0"/>
          <w:highlight w:val="none"/>
        </w:rPr>
        <w:t>自愿</w:t>
      </w:r>
      <w:r>
        <w:rPr>
          <w:rFonts w:hint="eastAsia" w:ascii="宋体" w:hAnsi="宋体" w:cs="宋体"/>
          <w:color w:val="auto"/>
          <w:kern w:val="0"/>
          <w:highlight w:val="none"/>
          <w:lang w:val="zh-CN"/>
        </w:rPr>
        <w:t>组成一个联合体，以一个投标人的身份</w:t>
      </w:r>
      <w:r>
        <w:rPr>
          <w:rFonts w:hint="eastAsia" w:ascii="宋体" w:hAnsi="宋体" w:cs="宋体"/>
          <w:color w:val="auto"/>
          <w:kern w:val="0"/>
          <w:highlight w:val="none"/>
        </w:rPr>
        <w:t>参加</w:t>
      </w:r>
      <w:r>
        <w:rPr>
          <w:rFonts w:hint="eastAsia"/>
          <w:color w:val="auto"/>
          <w:highlight w:val="none"/>
          <w:u w:val="single"/>
        </w:rPr>
        <w:t xml:space="preserve">              （</w:t>
      </w:r>
      <w:r>
        <w:rPr>
          <w:rFonts w:hint="eastAsia"/>
          <w:color w:val="auto"/>
          <w:highlight w:val="none"/>
          <w:u w:val="single"/>
          <w:lang w:eastAsia="zh-CN"/>
        </w:rPr>
        <w:t>2024年富阳区重点源烟气在线和废水在线计量校准项目</w:t>
      </w:r>
      <w:r>
        <w:rPr>
          <w:rFonts w:hint="eastAsia"/>
          <w:color w:val="auto"/>
          <w:highlight w:val="none"/>
          <w:u w:val="single"/>
        </w:rPr>
        <w:t>）</w:t>
      </w:r>
      <w:r>
        <w:rPr>
          <w:rFonts w:hint="eastAsia"/>
          <w:color w:val="auto"/>
          <w:highlight w:val="none"/>
        </w:rPr>
        <w:t>【招标编号：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highlight w:val="none"/>
          <w:lang w:val="zh-CN"/>
        </w:rPr>
        <w:t xml:space="preserve">投标。 </w:t>
      </w:r>
    </w:p>
    <w:p w14:paraId="24028E23">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一、各方一致决定，</w:t>
      </w:r>
      <w:r>
        <w:rPr>
          <w:rFonts w:hint="eastAsia" w:ascii="宋体" w:hAnsi="宋体" w:cs="宋体"/>
          <w:color w:val="auto"/>
          <w:kern w:val="0"/>
          <w:highlight w:val="none"/>
          <w:u w:val="single"/>
        </w:rPr>
        <w:t>（某联合体成员名称）</w:t>
      </w:r>
      <w:r>
        <w:rPr>
          <w:rFonts w:hint="eastAsia" w:ascii="宋体" w:hAnsi="宋体" w:cs="宋体"/>
          <w:color w:val="auto"/>
          <w:kern w:val="0"/>
          <w:highlight w:val="none"/>
        </w:rPr>
        <w:t>为联合体</w:t>
      </w:r>
      <w:r>
        <w:rPr>
          <w:rFonts w:hint="eastAsia" w:ascii="宋体" w:hAnsi="宋体" w:cs="宋体"/>
          <w:color w:val="auto"/>
          <w:kern w:val="0"/>
          <w:highlight w:val="none"/>
          <w:lang w:val="zh-CN"/>
        </w:rPr>
        <w:t>牵头人</w:t>
      </w:r>
      <w:r>
        <w:rPr>
          <w:rFonts w:hint="eastAsia" w:ascii="宋体" w:hAnsi="宋体" w:cs="宋体"/>
          <w:color w:val="auto"/>
          <w:highlight w:val="none"/>
        </w:rPr>
        <w:t>，代表所有联合体成员负责投标和合同实施阶段的主办、协调工作</w:t>
      </w:r>
      <w:r>
        <w:rPr>
          <w:rFonts w:hint="eastAsia" w:ascii="宋体" w:hAnsi="宋体" w:cs="宋体"/>
          <w:color w:val="auto"/>
          <w:kern w:val="0"/>
          <w:highlight w:val="none"/>
          <w:lang w:val="zh-CN"/>
        </w:rPr>
        <w:t>。</w:t>
      </w:r>
    </w:p>
    <w:p w14:paraId="1D6C4A1F">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二、</w:t>
      </w:r>
      <w:r>
        <w:rPr>
          <w:rFonts w:hint="eastAsia" w:ascii="宋体" w:hAnsi="宋体" w:cs="宋体"/>
          <w:color w:val="auto"/>
          <w:highlight w:val="none"/>
        </w:rPr>
        <w:t>所有联合体成员各方签署授权书，授权书载明的</w:t>
      </w:r>
      <w:r>
        <w:rPr>
          <w:rFonts w:hint="eastAsia" w:ascii="宋体" w:hAnsi="宋体" w:cs="宋体"/>
          <w:color w:val="auto"/>
          <w:kern w:val="0"/>
          <w:highlight w:val="none"/>
          <w:lang w:val="zh-CN"/>
        </w:rPr>
        <w:t>授权代表根据招标文件规定及投标内容而对采购人、采购代理机构所作的任何合法承诺，包括书面澄清及相应等均对联合投标各方产生约束力。</w:t>
      </w:r>
    </w:p>
    <w:p w14:paraId="1A538AC1">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三、本次联合投标中，分工如下：</w:t>
      </w:r>
    </w:p>
    <w:p w14:paraId="6E4B32BF">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（联合体成员1）</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w:t>
      </w:r>
    </w:p>
    <w:p w14:paraId="02CC8E3D">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（联合体成员</w:t>
      </w:r>
      <w:r>
        <w:rPr>
          <w:rFonts w:ascii="宋体" w:hAnsi="宋体" w:cs="宋体"/>
          <w:color w:val="auto"/>
          <w:kern w:val="0"/>
          <w:highlight w:val="none"/>
          <w:u w:val="single"/>
        </w:rPr>
        <w:t>2</w:t>
      </w:r>
      <w:r>
        <w:rPr>
          <w:rFonts w:hint="eastAsia" w:ascii="宋体" w:hAnsi="宋体" w:cs="宋体"/>
          <w:color w:val="auto"/>
          <w:kern w:val="0"/>
          <w:highlight w:val="none"/>
          <w:u w:val="single"/>
        </w:rPr>
        <w:t>）</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w:t>
      </w:r>
    </w:p>
    <w:p w14:paraId="1100D52B">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w:t>
      </w:r>
    </w:p>
    <w:p w14:paraId="3D50B5F0">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四、联合体成员中小企业合同份额。</w:t>
      </w:r>
    </w:p>
    <w:p w14:paraId="385F8678">
      <w:pPr>
        <w:snapToGrid w:val="0"/>
        <w:spacing w:line="240" w:lineRule="auto"/>
        <w:ind w:firstLine="480"/>
        <w:rPr>
          <w:rFonts w:ascii="宋体" w:hAnsi="宋体" w:cs="宋体"/>
          <w:b/>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u w:val="single"/>
        </w:rPr>
        <w:t>（</w:t>
      </w:r>
      <w:bookmarkStart w:id="102" w:name="_Hlk101131882"/>
      <w:r>
        <w:rPr>
          <w:rFonts w:hint="eastAsia" w:ascii="宋体" w:hAnsi="宋体" w:cs="宋体"/>
          <w:color w:val="auto"/>
          <w:kern w:val="0"/>
          <w:highlight w:val="none"/>
          <w:u w:val="single"/>
        </w:rPr>
        <w:t>联合体成员X</w:t>
      </w:r>
      <w:r>
        <w:rPr>
          <w:rFonts w:ascii="宋体" w:hAnsi="宋体" w:cs="宋体"/>
          <w:color w:val="auto"/>
          <w:kern w:val="0"/>
          <w:highlight w:val="none"/>
          <w:u w:val="single"/>
        </w:rPr>
        <w:t>,</w:t>
      </w:r>
      <w:r>
        <w:rPr>
          <w:rFonts w:hint="eastAsia" w:ascii="宋体" w:hAnsi="宋体" w:cs="宋体"/>
          <w:color w:val="auto"/>
          <w:kern w:val="0"/>
          <w:highlight w:val="none"/>
          <w:u w:val="single"/>
        </w:rPr>
        <w:t>……</w:t>
      </w:r>
      <w:bookmarkEnd w:id="102"/>
      <w:r>
        <w:rPr>
          <w:rFonts w:hint="eastAsia" w:ascii="宋体" w:hAnsi="宋体" w:cs="宋体"/>
          <w:color w:val="auto"/>
          <w:kern w:val="0"/>
          <w:highlight w:val="none"/>
          <w:u w:val="single"/>
        </w:rPr>
        <w:t>）</w:t>
      </w:r>
      <w:r>
        <w:rPr>
          <w:rFonts w:hint="eastAsia"/>
          <w:color w:val="auto"/>
          <w:highlight w:val="none"/>
          <w:lang w:val="zh-CN"/>
        </w:rPr>
        <w:t>提供的货物全部由小微企业制造或</w:t>
      </w:r>
      <w:r>
        <w:rPr>
          <w:rFonts w:hint="eastAsia" w:ascii="宋体" w:hAnsi="宋体" w:cs="宋体"/>
          <w:color w:val="auto"/>
          <w:kern w:val="0"/>
          <w:highlight w:val="none"/>
        </w:rPr>
        <w:t>提供的服务由小微企业承接，其合同份额占到合同总金额</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%以上</w:t>
      </w:r>
      <w:r>
        <w:rPr>
          <w:rFonts w:hint="eastAsia" w:ascii="宋体" w:hAnsi="宋体" w:cs="宋体"/>
          <w:color w:val="auto"/>
          <w:kern w:val="0"/>
          <w:highlight w:val="none"/>
          <w:lang w:val="zh-CN"/>
        </w:rPr>
        <w:t>。</w:t>
      </w:r>
      <w:r>
        <w:rPr>
          <w:rFonts w:hint="eastAsia" w:ascii="宋体" w:hAnsi="宋体" w:cs="宋体"/>
          <w:b/>
          <w:color w:val="auto"/>
          <w:kern w:val="0"/>
          <w:highlight w:val="none"/>
          <w:lang w:val="zh-CN"/>
        </w:rPr>
        <w:t>（</w:t>
      </w:r>
      <w:bookmarkStart w:id="103" w:name="_Hlk101133598"/>
      <w:r>
        <w:rPr>
          <w:rFonts w:hint="eastAsia" w:ascii="宋体" w:hAnsi="宋体" w:cs="宋体"/>
          <w:b/>
          <w:color w:val="auto"/>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highlight w:val="none"/>
        </w:rPr>
        <w:t>拟享受以上价格扣除政策的，填写有关内容。</w:t>
      </w:r>
      <w:bookmarkEnd w:id="103"/>
      <w:r>
        <w:rPr>
          <w:rFonts w:hint="eastAsia" w:ascii="宋体" w:hAnsi="宋体" w:cs="宋体"/>
          <w:b/>
          <w:color w:val="auto"/>
          <w:kern w:val="0"/>
          <w:highlight w:val="none"/>
          <w:lang w:val="zh-CN"/>
        </w:rPr>
        <w:t>）</w:t>
      </w:r>
    </w:p>
    <w:p w14:paraId="3173F020">
      <w:pPr>
        <w:spacing w:line="240" w:lineRule="auto"/>
        <w:ind w:firstLine="480"/>
        <w:rPr>
          <w:rFonts w:ascii="宋体" w:hAnsi="宋体" w:cs="宋体"/>
          <w:b/>
          <w:bCs/>
          <w:color w:val="auto"/>
          <w:kern w:val="0"/>
          <w:highlight w:val="none"/>
          <w:lang w:val="zh-CN"/>
        </w:rPr>
      </w:pPr>
      <w:r>
        <w:rPr>
          <w:rFonts w:hint="eastAsia" w:ascii="宋体" w:hAnsi="宋体" w:cs="宋体"/>
          <w:color w:val="auto"/>
          <w:highlight w:val="none"/>
        </w:rPr>
        <w:t>2、</w:t>
      </w:r>
      <w:bookmarkStart w:id="104" w:name="_Hlk101133173"/>
      <w:r>
        <w:rPr>
          <w:rFonts w:hint="eastAsia" w:ascii="宋体" w:hAnsi="宋体" w:cs="宋体"/>
          <w:color w:val="auto"/>
          <w:highlight w:val="none"/>
        </w:rPr>
        <w:t>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w:t>
      </w:r>
      <w:r>
        <w:rPr>
          <w:rFonts w:hint="eastAsia" w:ascii="宋体" w:hAnsi="宋体" w:cs="宋体"/>
          <w:b/>
          <w:bCs/>
          <w:color w:val="auto"/>
          <w:kern w:val="0"/>
          <w:highlight w:val="none"/>
          <w:lang w:val="zh-CN"/>
        </w:rPr>
        <w:t>（</w:t>
      </w:r>
      <w:r>
        <w:rPr>
          <w:rFonts w:hint="eastAsia" w:ascii="宋体" w:hAnsi="宋体" w:cs="宋体"/>
          <w:b/>
          <w:bCs/>
          <w:color w:val="auto"/>
          <w:highlight w:val="none"/>
        </w:rPr>
        <w:t>要求以联合体形式参加的项目或采购包，供应商按招标文件第一章招标公告申请人的资格要求中规定的联合协议中中小企业、小微企业合同金额应当达到的比例要求填写。</w:t>
      </w:r>
      <w:r>
        <w:rPr>
          <w:rFonts w:hint="eastAsia" w:ascii="宋体" w:hAnsi="宋体" w:cs="宋体"/>
          <w:b/>
          <w:bCs/>
          <w:color w:val="auto"/>
          <w:kern w:val="0"/>
          <w:highlight w:val="none"/>
          <w:lang w:val="zh-CN"/>
        </w:rPr>
        <w:t>）</w:t>
      </w:r>
      <w:bookmarkEnd w:id="104"/>
    </w:p>
    <w:p w14:paraId="1EAD4892">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五、如果中标，</w:t>
      </w:r>
      <w:r>
        <w:rPr>
          <w:rFonts w:hint="eastAsia" w:ascii="宋体" w:hAnsi="宋体" w:cs="宋体"/>
          <w:color w:val="auto"/>
          <w:highlight w:val="none"/>
        </w:rPr>
        <w:t>联合体各成员方共同与采购人签订合同，并就采购合同约定的事项对采购人承担连带责任。</w:t>
      </w:r>
      <w:r>
        <w:rPr>
          <w:rFonts w:hint="eastAsia" w:ascii="宋体" w:hAnsi="宋体" w:cs="宋体"/>
          <w:color w:val="auto"/>
          <w:kern w:val="0"/>
          <w:highlight w:val="none"/>
          <w:lang w:val="zh-CN"/>
        </w:rPr>
        <w:t>六、有关本次联合投标的其他事宜：</w:t>
      </w:r>
    </w:p>
    <w:p w14:paraId="536EECD7">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1、联合体各方不再单独参加或者与其他供应商另外组成联合体参加同一合同项下的政府采购活动。</w:t>
      </w:r>
    </w:p>
    <w:p w14:paraId="0BC16885">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2、联合体中有同类资质的各方按照联合体分工承担相同工作的，按照资质等级较低的供应商确定资质等级。</w:t>
      </w:r>
    </w:p>
    <w:p w14:paraId="192ADAF2">
      <w:pPr>
        <w:snapToGrid w:val="0"/>
        <w:spacing w:line="240" w:lineRule="auto"/>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3、本协议提交采购人、采购代理机构后，联合体各方不得以任何形式对上述内容进行修改或撤销。</w:t>
      </w:r>
    </w:p>
    <w:p w14:paraId="5588C4C0">
      <w:pPr>
        <w:pStyle w:val="5"/>
        <w:spacing w:before="0" w:beforeLines="0" w:after="0" w:afterLines="0" w:line="240" w:lineRule="auto"/>
        <w:ind w:firstLine="482"/>
        <w:rPr>
          <w:color w:val="auto"/>
          <w:highlight w:val="none"/>
          <w:lang w:val="zh-CN"/>
        </w:rPr>
      </w:pPr>
    </w:p>
    <w:p w14:paraId="5D0D5D71">
      <w:pPr>
        <w:snapToGrid w:val="0"/>
        <w:spacing w:line="240" w:lineRule="auto"/>
        <w:jc w:val="right"/>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433E9E27">
      <w:pPr>
        <w:snapToGrid w:val="0"/>
        <w:spacing w:line="240" w:lineRule="auto"/>
        <w:jc w:val="right"/>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74996830">
      <w:pPr>
        <w:snapToGrid w:val="0"/>
        <w:spacing w:line="240" w:lineRule="auto"/>
        <w:ind w:right="960" w:firstLine="480"/>
        <w:jc w:val="center"/>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p>
    <w:p w14:paraId="2133331C">
      <w:pPr>
        <w:snapToGrid w:val="0"/>
        <w:spacing w:line="240" w:lineRule="auto"/>
        <w:ind w:firstLine="480"/>
        <w:jc w:val="right"/>
        <w:rPr>
          <w:rFonts w:ascii="宋体" w:hAnsi="宋体" w:cs="宋体"/>
          <w:color w:val="auto"/>
          <w:kern w:val="0"/>
          <w:highlight w:val="none"/>
          <w:lang w:val="zh-CN"/>
        </w:rPr>
      </w:pPr>
      <w:r>
        <w:rPr>
          <w:rFonts w:hint="eastAsia" w:ascii="宋体" w:hAnsi="宋体" w:cs="宋体"/>
          <w:color w:val="auto"/>
          <w:kern w:val="0"/>
          <w:highlight w:val="none"/>
          <w:lang w:val="zh-CN"/>
        </w:rPr>
        <w:t>日期：  年  月   日</w:t>
      </w:r>
    </w:p>
    <w:p w14:paraId="6ACA314A">
      <w:pPr>
        <w:spacing w:line="240" w:lineRule="auto"/>
        <w:ind w:right="420" w:firstLine="480"/>
        <w:rPr>
          <w:rFonts w:hint="eastAsia" w:ascii="宋体" w:hAnsi="宋体" w:cs="宋体"/>
          <w:color w:val="auto"/>
          <w:highlight w:val="none"/>
        </w:rPr>
      </w:pPr>
    </w:p>
    <w:p w14:paraId="19BD0366">
      <w:pPr>
        <w:spacing w:line="24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68BCDF23">
      <w:pPr>
        <w:pStyle w:val="5"/>
        <w:spacing w:before="156" w:after="156"/>
        <w:ind w:firstLine="482"/>
        <w:rPr>
          <w:rFonts w:hint="eastAsia"/>
          <w:color w:val="auto"/>
          <w:highlight w:val="none"/>
        </w:rPr>
        <w:sectPr>
          <w:pgSz w:w="11905" w:h="16838"/>
          <w:pgMar w:top="1474" w:right="1134" w:bottom="1474" w:left="1134" w:header="851" w:footer="850" w:gutter="0"/>
          <w:pgBorders>
            <w:top w:val="none" w:sz="0" w:space="0"/>
            <w:left w:val="none" w:sz="0" w:space="0"/>
            <w:bottom w:val="none" w:sz="0" w:space="0"/>
            <w:right w:val="none" w:sz="0" w:space="0"/>
          </w:pgBorders>
          <w:cols w:space="720" w:num="1"/>
          <w:rtlGutter w:val="0"/>
          <w:docGrid w:linePitch="312" w:charSpace="0"/>
        </w:sectPr>
      </w:pPr>
    </w:p>
    <w:p w14:paraId="5906EA83">
      <w:pPr>
        <w:spacing w:before="156"/>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分包意向协议（若有）</w:t>
      </w:r>
    </w:p>
    <w:p w14:paraId="173450C8">
      <w:pPr>
        <w:widowControl/>
        <w:spacing w:before="156" w:beforeLines="50" w:line="240" w:lineRule="auto"/>
        <w:ind w:firstLine="120" w:firstLineChars="5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color w:val="auto"/>
          <w:highlight w:val="none"/>
        </w:rPr>
        <w:t>中标后以分包方式履行合同的，提供分包意向协议；采购人不同意分包或者投标人中标后不以分包方式履行合同的，则不需要提供。</w:t>
      </w:r>
      <w:r>
        <w:rPr>
          <w:rFonts w:hint="eastAsia" w:ascii="宋体" w:hAnsi="宋体" w:cs="宋体"/>
          <w:color w:val="auto"/>
          <w:highlight w:val="none"/>
        </w:rPr>
        <w:t>）</w:t>
      </w:r>
    </w:p>
    <w:p w14:paraId="24319E74">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（投标人名称）</w:t>
      </w:r>
      <w:r>
        <w:rPr>
          <w:rFonts w:hint="eastAsia" w:ascii="宋体" w:hAnsi="宋体" w:cs="宋体"/>
          <w:color w:val="auto"/>
          <w:kern w:val="0"/>
          <w:highlight w:val="none"/>
          <w:lang w:val="zh-CN"/>
        </w:rPr>
        <w:t>若成为</w:t>
      </w:r>
      <w:r>
        <w:rPr>
          <w:rFonts w:hint="eastAsia" w:ascii="宋体" w:hAnsi="宋体" w:cs="宋体"/>
          <w:color w:val="auto"/>
          <w:kern w:val="0"/>
          <w:highlight w:val="none"/>
          <w:u w:val="single"/>
        </w:rPr>
        <w:t xml:space="preserve">   </w:t>
      </w:r>
      <w:r>
        <w:rPr>
          <w:rFonts w:hint="eastAsia"/>
          <w:color w:val="auto"/>
          <w:highlight w:val="none"/>
          <w:u w:val="single"/>
        </w:rPr>
        <w:t>（</w:t>
      </w:r>
      <w:r>
        <w:rPr>
          <w:rFonts w:hint="eastAsia"/>
          <w:color w:val="auto"/>
          <w:highlight w:val="none"/>
          <w:u w:val="single"/>
          <w:lang w:eastAsia="zh-CN"/>
        </w:rPr>
        <w:t>2024年富阳区重点源烟气在线和废水在线计量校准项目</w:t>
      </w:r>
      <w:r>
        <w:rPr>
          <w:rFonts w:hint="eastAsia"/>
          <w:color w:val="auto"/>
          <w:highlight w:val="none"/>
          <w:u w:val="single"/>
        </w:rPr>
        <w:t xml:space="preserve">）           </w:t>
      </w:r>
      <w:r>
        <w:rPr>
          <w:rFonts w:hint="eastAsia"/>
          <w:color w:val="auto"/>
          <w:highlight w:val="none"/>
        </w:rPr>
        <w:t>【招标编号：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highlight w:val="none"/>
          <w:lang w:val="zh-CN"/>
        </w:rPr>
        <w:t>的中标供应商，将依法采取分包方式履行合同。</w:t>
      </w:r>
      <w:r>
        <w:rPr>
          <w:rFonts w:hint="eastAsia" w:ascii="宋体" w:hAnsi="宋体" w:cs="宋体"/>
          <w:color w:val="auto"/>
          <w:kern w:val="0"/>
          <w:highlight w:val="none"/>
          <w:u w:val="single"/>
        </w:rPr>
        <w:t>（投标人名称）</w:t>
      </w:r>
      <w:r>
        <w:rPr>
          <w:rFonts w:hint="eastAsia" w:ascii="宋体" w:hAnsi="宋体" w:cs="宋体"/>
          <w:color w:val="auto"/>
          <w:kern w:val="0"/>
          <w:highlight w:val="none"/>
        </w:rPr>
        <w:t>与</w:t>
      </w:r>
      <w:r>
        <w:rPr>
          <w:rFonts w:hint="eastAsia" w:ascii="宋体" w:hAnsi="宋体" w:cs="宋体"/>
          <w:color w:val="auto"/>
          <w:kern w:val="0"/>
          <w:highlight w:val="none"/>
          <w:u w:val="single"/>
        </w:rPr>
        <w:t>（所有分包供应商名称）</w:t>
      </w:r>
      <w:r>
        <w:rPr>
          <w:rFonts w:hint="eastAsia" w:ascii="宋体" w:hAnsi="宋体" w:cs="宋体"/>
          <w:color w:val="auto"/>
          <w:kern w:val="0"/>
          <w:highlight w:val="none"/>
        </w:rPr>
        <w:t>达成分包意向协议</w:t>
      </w:r>
      <w:r>
        <w:rPr>
          <w:rFonts w:hint="eastAsia" w:ascii="宋体" w:hAnsi="宋体" w:cs="宋体"/>
          <w:color w:val="auto"/>
          <w:kern w:val="0"/>
          <w:highlight w:val="none"/>
          <w:lang w:val="zh-CN"/>
        </w:rPr>
        <w:t xml:space="preserve">。 </w:t>
      </w:r>
    </w:p>
    <w:p w14:paraId="440215B9">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一、分包标的及数量</w:t>
      </w:r>
    </w:p>
    <w:p w14:paraId="3CE670E7">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（投标人名称）</w:t>
      </w:r>
      <w:r>
        <w:rPr>
          <w:rFonts w:hint="eastAsia" w:ascii="宋体" w:hAnsi="宋体" w:cs="宋体"/>
          <w:color w:val="auto"/>
          <w:kern w:val="0"/>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highlight w:val="none"/>
          <w:u w:val="single"/>
        </w:rPr>
        <w:t xml:space="preserve"> XX工作内容   </w:t>
      </w:r>
      <w:r>
        <w:rPr>
          <w:rFonts w:hint="eastAsia" w:ascii="宋体" w:hAnsi="宋体" w:cs="宋体"/>
          <w:color w:val="auto"/>
          <w:highlight w:val="none"/>
        </w:rPr>
        <w:t>分包给</w:t>
      </w:r>
      <w:r>
        <w:rPr>
          <w:rFonts w:hint="eastAsia" w:ascii="宋体" w:hAnsi="宋体" w:cs="宋体"/>
          <w:color w:val="auto"/>
          <w:kern w:val="0"/>
          <w:highlight w:val="none"/>
          <w:u w:val="single"/>
        </w:rPr>
        <w:t>（分包供应商1名称）</w:t>
      </w:r>
      <w:r>
        <w:rPr>
          <w:rFonts w:hint="eastAsia" w:ascii="宋体" w:hAnsi="宋体" w:cs="宋体"/>
          <w:color w:val="auto"/>
          <w:kern w:val="0"/>
          <w:highlight w:val="none"/>
          <w:lang w:val="zh-CN"/>
        </w:rPr>
        <w:t>，</w:t>
      </w:r>
      <w:r>
        <w:rPr>
          <w:rFonts w:hint="eastAsia" w:ascii="宋体" w:hAnsi="宋体" w:cs="宋体"/>
          <w:color w:val="auto"/>
          <w:kern w:val="0"/>
          <w:highlight w:val="none"/>
          <w:u w:val="single"/>
        </w:rPr>
        <w:t>（分包供应商2名称），</w:t>
      </w:r>
      <w:r>
        <w:rPr>
          <w:rFonts w:hint="eastAsia" w:ascii="宋体" w:hAnsi="宋体" w:cs="宋体"/>
          <w:color w:val="auto"/>
          <w:kern w:val="0"/>
          <w:highlight w:val="none"/>
          <w:lang w:val="zh-CN"/>
        </w:rPr>
        <w:t>具备承</w:t>
      </w:r>
      <w:r>
        <w:rPr>
          <w:rFonts w:hint="eastAsia" w:ascii="宋体" w:hAnsi="宋体" w:cs="宋体"/>
          <w:color w:val="auto"/>
          <w:kern w:val="0"/>
          <w:highlight w:val="none"/>
        </w:rPr>
        <w:t>担</w:t>
      </w:r>
      <w:r>
        <w:rPr>
          <w:rFonts w:hint="eastAsia" w:ascii="宋体" w:hAnsi="宋体" w:cs="宋体"/>
          <w:color w:val="auto"/>
          <w:kern w:val="0"/>
          <w:highlight w:val="none"/>
          <w:u w:val="single"/>
          <w:lang w:val="zh-CN"/>
        </w:rPr>
        <w:t>XX工作内容</w:t>
      </w:r>
      <w:r>
        <w:rPr>
          <w:rFonts w:hint="eastAsia" w:ascii="宋体" w:hAnsi="宋体" w:cs="宋体"/>
          <w:color w:val="auto"/>
          <w:kern w:val="0"/>
          <w:highlight w:val="none"/>
          <w:lang w:val="zh-CN"/>
        </w:rPr>
        <w:t>相应资质条件且不得再次分包；</w:t>
      </w:r>
    </w:p>
    <w:p w14:paraId="2C744259">
      <w:pPr>
        <w:pStyle w:val="5"/>
        <w:tabs>
          <w:tab w:val="left" w:pos="432"/>
        </w:tabs>
        <w:spacing w:before="156" w:after="0" w:afterLines="0" w:line="240" w:lineRule="auto"/>
        <w:ind w:left="758" w:leftChars="316" w:firstLine="229" w:firstLineChars="95"/>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w:t>
      </w:r>
    </w:p>
    <w:p w14:paraId="292700E1">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二、分包供应商中小企业合同份额</w:t>
      </w:r>
    </w:p>
    <w:p w14:paraId="5DEB4C87">
      <w:pPr>
        <w:snapToGrid w:val="0"/>
        <w:spacing w:before="156" w:beforeLines="50" w:line="240" w:lineRule="auto"/>
        <w:ind w:firstLine="480"/>
        <w:rPr>
          <w:rFonts w:ascii="宋体" w:hAnsi="宋体" w:cs="宋体"/>
          <w:b/>
          <w:color w:val="auto"/>
          <w:kern w:val="0"/>
          <w:highlight w:val="none"/>
          <w:lang w:val="zh-CN"/>
        </w:rPr>
      </w:pPr>
      <w:r>
        <w:rPr>
          <w:rFonts w:ascii="宋体" w:hAnsi="宋体" w:cs="宋体"/>
          <w:color w:val="auto"/>
          <w:kern w:val="0"/>
          <w:highlight w:val="none"/>
        </w:rPr>
        <w:t>1、</w:t>
      </w:r>
      <w:r>
        <w:rPr>
          <w:rFonts w:hint="eastAsia" w:ascii="宋体" w:hAnsi="宋体" w:cs="宋体"/>
          <w:color w:val="auto"/>
          <w:kern w:val="0"/>
          <w:highlight w:val="none"/>
          <w:u w:val="single"/>
        </w:rPr>
        <w:t>（分包供应商X</w:t>
      </w:r>
      <w:r>
        <w:rPr>
          <w:rFonts w:ascii="宋体" w:hAnsi="宋体" w:cs="宋体"/>
          <w:color w:val="auto"/>
          <w:kern w:val="0"/>
          <w:highlight w:val="none"/>
          <w:u w:val="single"/>
        </w:rPr>
        <w:t>,</w:t>
      </w:r>
      <w:r>
        <w:rPr>
          <w:rFonts w:hint="eastAsia" w:ascii="宋体" w:hAnsi="宋体" w:cs="宋体"/>
          <w:color w:val="auto"/>
          <w:kern w:val="0"/>
          <w:highlight w:val="none"/>
          <w:u w:val="single"/>
        </w:rPr>
        <w:t>……）提供的货物全部由小微企业制造或提供的服务全部由小微企业承接，</w:t>
      </w:r>
      <w:r>
        <w:rPr>
          <w:rFonts w:hint="eastAsia" w:ascii="宋体" w:hAnsi="宋体" w:cs="宋体"/>
          <w:color w:val="auto"/>
          <w:kern w:val="0"/>
          <w:highlight w:val="none"/>
        </w:rPr>
        <w:t>其合同份额占到合同总金额</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%以上</w:t>
      </w:r>
      <w:r>
        <w:rPr>
          <w:rFonts w:hint="eastAsia" w:ascii="宋体" w:hAnsi="宋体" w:cs="宋体"/>
          <w:color w:val="auto"/>
          <w:highlight w:val="none"/>
        </w:rPr>
        <w:t>。</w:t>
      </w:r>
      <w:r>
        <w:rPr>
          <w:rFonts w:hint="eastAsia" w:ascii="宋体" w:hAnsi="宋体" w:cs="宋体"/>
          <w:b/>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highlight w:val="none"/>
        </w:rPr>
        <w:t>拟享受以上价格扣除政策的，填写有关内容。</w:t>
      </w:r>
      <w:r>
        <w:rPr>
          <w:rFonts w:hint="eastAsia" w:ascii="宋体" w:hAnsi="宋体" w:cs="宋体"/>
          <w:b/>
          <w:color w:val="auto"/>
          <w:kern w:val="0"/>
          <w:highlight w:val="none"/>
          <w:lang w:val="zh-CN"/>
        </w:rPr>
        <w:t>）</w:t>
      </w:r>
    </w:p>
    <w:p w14:paraId="579D01C2">
      <w:pPr>
        <w:spacing w:before="156" w:beforeLines="50" w:line="240" w:lineRule="auto"/>
        <w:ind w:firstLine="480"/>
        <w:rPr>
          <w:rFonts w:ascii="宋体" w:hAnsi="宋体" w:cs="宋体"/>
          <w:b/>
          <w:bCs/>
          <w:color w:val="auto"/>
          <w:kern w:val="0"/>
          <w:highlight w:val="none"/>
          <w:lang w:val="zh-CN"/>
        </w:rPr>
      </w:pPr>
      <w:r>
        <w:rPr>
          <w:rFonts w:hint="eastAsia" w:ascii="宋体" w:hAnsi="宋体" w:cs="宋体"/>
          <w:color w:val="auto"/>
          <w:highlight w:val="none"/>
        </w:rPr>
        <w:t>2、中小企业合同金额达到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w:t>
      </w:r>
      <w:r>
        <w:rPr>
          <w:rFonts w:hint="eastAsia" w:ascii="宋体" w:hAnsi="宋体" w:cs="宋体"/>
          <w:b/>
          <w:bCs/>
          <w:color w:val="auto"/>
          <w:kern w:val="0"/>
          <w:highlight w:val="none"/>
          <w:lang w:val="zh-CN"/>
        </w:rPr>
        <w:t>（</w:t>
      </w:r>
      <w:r>
        <w:rPr>
          <w:rFonts w:hint="eastAsia" w:ascii="宋体" w:hAnsi="宋体" w:cs="宋体"/>
          <w:b/>
          <w:bCs/>
          <w:color w:val="auto"/>
          <w:highlight w:val="none"/>
        </w:rPr>
        <w:t>要求合同分包形式参加的项目或采购包，供应商按招标文件第一章招标公告申请人的资格要求中规定的</w:t>
      </w:r>
      <w:r>
        <w:rPr>
          <w:rFonts w:hint="eastAsia" w:ascii="宋体" w:hAnsi="宋体" w:cs="宋体"/>
          <w:b/>
          <w:color w:val="auto"/>
          <w:kern w:val="0"/>
          <w:highlight w:val="none"/>
          <w:lang w:val="zh-CN"/>
        </w:rPr>
        <w:t>分包意向协议</w:t>
      </w:r>
      <w:r>
        <w:rPr>
          <w:rFonts w:hint="eastAsia" w:ascii="宋体" w:hAnsi="宋体" w:cs="宋体"/>
          <w:b/>
          <w:bCs/>
          <w:color w:val="auto"/>
          <w:highlight w:val="none"/>
        </w:rPr>
        <w:t>中中小企业、小微企业合同金额应当达到的比例要求填写。</w:t>
      </w:r>
      <w:r>
        <w:rPr>
          <w:rFonts w:hint="eastAsia" w:ascii="宋体" w:hAnsi="宋体" w:cs="宋体"/>
          <w:b/>
          <w:bCs/>
          <w:color w:val="auto"/>
          <w:kern w:val="0"/>
          <w:highlight w:val="none"/>
          <w:lang w:val="zh-CN"/>
        </w:rPr>
        <w:t>）</w:t>
      </w:r>
    </w:p>
    <w:p w14:paraId="2FC448B9">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三、分包工作履行期限、地点、方式</w:t>
      </w:r>
    </w:p>
    <w:p w14:paraId="0F07FEE2">
      <w:pPr>
        <w:snapToGrid w:val="0"/>
        <w:spacing w:line="240" w:lineRule="auto"/>
        <w:ind w:firstLine="480"/>
        <w:rPr>
          <w:rFonts w:ascii="宋体" w:hAnsi="宋体" w:cs="宋体"/>
          <w:color w:val="auto"/>
          <w:highlight w:val="none"/>
          <w:u w:val="single"/>
        </w:rPr>
      </w:pPr>
      <w:r>
        <w:rPr>
          <w:rFonts w:hint="eastAsia" w:ascii="宋体" w:hAnsi="宋体" w:cs="宋体"/>
          <w:color w:val="auto"/>
          <w:highlight w:val="none"/>
          <w:u w:val="single"/>
        </w:rPr>
        <w:t xml:space="preserve">                                                                                  </w:t>
      </w:r>
    </w:p>
    <w:p w14:paraId="5E78A3FC">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四、质量</w:t>
      </w:r>
    </w:p>
    <w:p w14:paraId="23180AAD">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14:paraId="22329F7A">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五、价款或者报酬</w:t>
      </w:r>
    </w:p>
    <w:p w14:paraId="192FAEE3">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14:paraId="59D25A24">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六、违约责任</w:t>
      </w:r>
    </w:p>
    <w:p w14:paraId="1740D94E">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14:paraId="72C2461D">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七、争议解决的办法</w:t>
      </w:r>
    </w:p>
    <w:p w14:paraId="02CF9354">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14:paraId="1C721539">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八、其他</w:t>
      </w:r>
    </w:p>
    <w:p w14:paraId="4F597F75">
      <w:pPr>
        <w:snapToGrid w:val="0"/>
        <w:spacing w:line="240" w:lineRule="auto"/>
        <w:ind w:firstLine="480"/>
        <w:rPr>
          <w:rFonts w:hint="eastAsia" w:ascii="宋体" w:hAnsi="宋体" w:cs="宋体"/>
          <w:color w:val="auto"/>
          <w:kern w:val="0"/>
          <w:highlight w:val="none"/>
          <w:lang w:val="zh-CN"/>
        </w:rPr>
      </w:pPr>
      <w:r>
        <w:rPr>
          <w:rFonts w:hint="eastAsia" w:ascii="宋体" w:hAnsi="宋体" w:cs="宋体"/>
          <w:color w:val="auto"/>
          <w:highlight w:val="none"/>
          <w:u w:val="single"/>
        </w:rPr>
        <w:t xml:space="preserve">                                                                      </w:t>
      </w:r>
    </w:p>
    <w:p w14:paraId="0B9534F7">
      <w:pPr>
        <w:snapToGrid w:val="0"/>
        <w:spacing w:before="156" w:beforeLines="50" w:line="240" w:lineRule="auto"/>
        <w:ind w:left="5861" w:leftChars="342" w:hanging="5040" w:hangingChars="2100"/>
        <w:rPr>
          <w:rFonts w:ascii="宋体" w:hAnsi="宋体" w:cs="宋体"/>
          <w:color w:val="auto"/>
          <w:kern w:val="0"/>
          <w:highlight w:val="none"/>
          <w:lang w:val="zh-CN"/>
        </w:rPr>
      </w:pPr>
      <w:r>
        <w:rPr>
          <w:rFonts w:hint="eastAsia" w:ascii="宋体" w:hAnsi="宋体" w:cs="宋体"/>
          <w:color w:val="auto"/>
          <w:kern w:val="0"/>
          <w:highlight w:val="none"/>
          <w:lang w:val="zh-CN"/>
        </w:rPr>
        <w:t xml:space="preserve">                                         投标人名称（电子签名）：</w:t>
      </w:r>
    </w:p>
    <w:p w14:paraId="5B35D99A">
      <w:pPr>
        <w:snapToGrid w:val="0"/>
        <w:spacing w:before="156" w:beforeLines="50" w:line="240" w:lineRule="auto"/>
        <w:ind w:firstLine="480"/>
        <w:jc w:val="right"/>
        <w:rPr>
          <w:rFonts w:ascii="宋体" w:hAnsi="宋体" w:cs="宋体"/>
          <w:color w:val="auto"/>
          <w:kern w:val="0"/>
          <w:highlight w:val="none"/>
          <w:lang w:val="zh-CN"/>
        </w:rPr>
      </w:pPr>
      <w:r>
        <w:rPr>
          <w:rFonts w:hint="eastAsia" w:ascii="宋体" w:hAnsi="宋体" w:cs="宋体"/>
          <w:color w:val="auto"/>
          <w:kern w:val="0"/>
          <w:highlight w:val="none"/>
          <w:lang w:val="zh-CN"/>
        </w:rPr>
        <w:t>分包供应商名称（电子签名/公章）：</w:t>
      </w:r>
    </w:p>
    <w:p w14:paraId="204933C9">
      <w:pPr>
        <w:snapToGrid w:val="0"/>
        <w:spacing w:before="156" w:beforeLines="50" w:line="240" w:lineRule="auto"/>
        <w:ind w:firstLine="5760" w:firstLineChars="2400"/>
        <w:rPr>
          <w:rFonts w:ascii="宋体" w:hAnsi="宋体" w:cs="宋体"/>
          <w:color w:val="auto"/>
          <w:highlight w:val="none"/>
        </w:rPr>
      </w:pPr>
      <w:r>
        <w:rPr>
          <w:rFonts w:hint="eastAsia" w:ascii="宋体" w:hAnsi="宋体" w:cs="宋体"/>
          <w:color w:val="auto"/>
          <w:kern w:val="0"/>
          <w:highlight w:val="none"/>
          <w:lang w:val="zh-CN"/>
        </w:rPr>
        <w:t>……</w:t>
      </w:r>
    </w:p>
    <w:p w14:paraId="14391366">
      <w:pPr>
        <w:snapToGrid w:val="0"/>
        <w:spacing w:before="156" w:beforeLines="50" w:line="240" w:lineRule="auto"/>
        <w:ind w:left="5861" w:leftChars="342" w:hanging="5040" w:hangingChars="2100"/>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14:paraId="7EDC63BB">
      <w:pPr>
        <w:spacing w:before="156" w:beforeLines="50" w:line="240" w:lineRule="auto"/>
        <w:ind w:right="420" w:firstLine="480"/>
        <w:rPr>
          <w:rFonts w:ascii="宋体" w:hAnsi="宋体" w:cs="宋体"/>
          <w:b/>
          <w:color w:val="auto"/>
          <w:spacing w:val="6"/>
          <w:sz w:val="32"/>
          <w:szCs w:val="32"/>
          <w:highlight w:val="none"/>
        </w:rPr>
      </w:pPr>
      <w:r>
        <w:rPr>
          <w:rFonts w:hint="eastAsia" w:ascii="宋体" w:hAnsi="宋体" w:cs="宋体"/>
          <w:color w:val="auto"/>
          <w:highlight w:val="none"/>
        </w:rPr>
        <w:t>注：按本格式和要求提供。</w:t>
      </w:r>
    </w:p>
    <w:p w14:paraId="4670D10D">
      <w:pPr>
        <w:pStyle w:val="5"/>
        <w:spacing w:before="156" w:after="156"/>
        <w:ind w:firstLine="0" w:firstLineChars="0"/>
        <w:rPr>
          <w:rFonts w:hint="eastAsia"/>
          <w:color w:val="auto"/>
          <w:highlight w:val="none"/>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14:paraId="4974BBBD">
      <w:pPr>
        <w:spacing w:before="156"/>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特定资格条件要求的资质文件（若有）（复印件）</w:t>
      </w:r>
    </w:p>
    <w:p w14:paraId="17B5580F">
      <w:pPr>
        <w:snapToGrid w:val="0"/>
        <w:spacing w:before="156" w:line="360" w:lineRule="auto"/>
        <w:ind w:firstLine="480"/>
        <w:rPr>
          <w:rFonts w:hint="eastAsia" w:ascii="仿宋" w:hAnsi="仿宋" w:cs="仿宋"/>
          <w:color w:val="auto"/>
          <w:szCs w:val="22"/>
          <w:highlight w:val="none"/>
        </w:rPr>
      </w:pPr>
    </w:p>
    <w:p w14:paraId="1B47537E">
      <w:pPr>
        <w:ind w:firstLine="480"/>
        <w:rPr>
          <w:rFonts w:hint="eastAsia"/>
          <w:color w:val="auto"/>
          <w:highlight w:val="none"/>
        </w:rPr>
      </w:pPr>
      <w:r>
        <w:rPr>
          <w:rFonts w:hint="eastAsia"/>
          <w:color w:val="auto"/>
          <w:highlight w:val="none"/>
        </w:rPr>
        <w:t>（由投标人根据招标文件中合格的投标人应具备的特定资格要求编制；如果本项目没有设置特定资格条件，则不需要提供）</w:t>
      </w:r>
    </w:p>
    <w:p w14:paraId="5A8B92EF">
      <w:pPr>
        <w:ind w:left="480" w:leftChars="200" w:firstLine="0" w:firstLineChars="0"/>
        <w:rPr>
          <w:rFonts w:hint="eastAsia"/>
          <w:color w:val="auto"/>
          <w:highlight w:val="none"/>
        </w:rPr>
      </w:pPr>
    </w:p>
    <w:p w14:paraId="482D52B3">
      <w:pPr>
        <w:ind w:firstLine="480"/>
        <w:rPr>
          <w:rFonts w:hint="eastAsia"/>
          <w:color w:val="auto"/>
          <w:highlight w:val="none"/>
        </w:rPr>
      </w:pPr>
    </w:p>
    <w:p w14:paraId="13413B64">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104F994A">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746ACA19">
      <w:pPr>
        <w:pStyle w:val="5"/>
        <w:rPr>
          <w:rFonts w:hint="eastAsia" w:ascii="仿宋" w:hAnsi="仿宋" w:cs="仿宋"/>
          <w:color w:val="auto"/>
          <w:szCs w:val="24"/>
          <w:highlight w:val="none"/>
          <w:u w:val="single"/>
        </w:rPr>
      </w:pPr>
    </w:p>
    <w:p w14:paraId="038F2181">
      <w:pPr>
        <w:rPr>
          <w:rFonts w:hint="eastAsia" w:ascii="仿宋" w:hAnsi="仿宋" w:cs="仿宋"/>
          <w:color w:val="auto"/>
          <w:szCs w:val="24"/>
          <w:highlight w:val="none"/>
          <w:u w:val="single"/>
        </w:rPr>
      </w:pPr>
    </w:p>
    <w:p w14:paraId="3F75CF5B">
      <w:pPr>
        <w:pStyle w:val="5"/>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具有独立承担民事责任能力的证明材料或政策依据（若有）</w:t>
      </w:r>
    </w:p>
    <w:p w14:paraId="79B1A133">
      <w:pPr>
        <w:rPr>
          <w:rFonts w:hint="eastAsia"/>
          <w:color w:val="auto"/>
          <w:highlight w:val="none"/>
        </w:rPr>
      </w:pPr>
    </w:p>
    <w:p w14:paraId="7D9F61A4">
      <w:pPr>
        <w:pStyle w:val="5"/>
        <w:rPr>
          <w:rFonts w:hint="eastAsia" w:ascii="Times New Roman" w:hAnsi="Times New Roman" w:eastAsia="仿宋" w:cs="Times New Roman"/>
          <w:b/>
          <w:bCs/>
          <w:color w:val="auto"/>
          <w:kern w:val="2"/>
          <w:sz w:val="24"/>
          <w:szCs w:val="20"/>
          <w:highlight w:val="none"/>
          <w:lang w:val="en-US" w:eastAsia="zh-CN" w:bidi="ar-SA"/>
        </w:rPr>
      </w:pPr>
      <w:r>
        <w:rPr>
          <w:rFonts w:hint="eastAsia" w:ascii="Times New Roman" w:hAnsi="Times New Roman" w:eastAsia="仿宋" w:cs="Times New Roman"/>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14:paraId="6052FF84">
      <w:pPr>
        <w:rPr>
          <w:rFonts w:hint="eastAsia"/>
          <w:color w:val="auto"/>
          <w:highlight w:val="non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7029067">
      <w:pPr>
        <w:snapToGrid w:val="0"/>
        <w:spacing w:before="156" w:line="360" w:lineRule="auto"/>
        <w:ind w:firstLine="480"/>
        <w:rPr>
          <w:rFonts w:hint="eastAsia" w:ascii="仿宋" w:hAnsi="仿宋" w:cs="仿宋"/>
          <w:color w:val="auto"/>
          <w:szCs w:val="24"/>
          <w:highlight w:val="none"/>
        </w:rPr>
      </w:pPr>
    </w:p>
    <w:p w14:paraId="7D7CAED0">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7B686181">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05F5661C">
      <w:pPr>
        <w:snapToGrid w:val="0"/>
        <w:spacing w:line="360" w:lineRule="auto"/>
        <w:ind w:right="480" w:firstLine="480"/>
        <w:jc w:val="center"/>
        <w:rPr>
          <w:rFonts w:ascii="仿宋_GB2312" w:hAnsi="仿宋" w:eastAsia="仿宋_GB2312"/>
          <w:color w:val="auto"/>
          <w:szCs w:val="24"/>
          <w:highlight w:val="none"/>
        </w:rPr>
      </w:pPr>
    </w:p>
    <w:p w14:paraId="7A6CE64E">
      <w:pPr>
        <w:pStyle w:val="5"/>
        <w:spacing w:before="156" w:after="156"/>
        <w:ind w:firstLine="482"/>
        <w:rPr>
          <w:rFonts w:hint="eastAsia"/>
          <w:color w:val="auto"/>
          <w:highlight w:val="none"/>
        </w:rPr>
        <w:sectPr>
          <w:pgSz w:w="11905" w:h="16838"/>
          <w:pgMar w:top="1474" w:right="1134" w:bottom="1474" w:left="1134" w:header="851" w:footer="850" w:gutter="0"/>
          <w:pgBorders>
            <w:top w:val="none" w:sz="0" w:space="0"/>
            <w:left w:val="none" w:sz="0" w:space="0"/>
            <w:bottom w:val="none" w:sz="0" w:space="0"/>
            <w:right w:val="none" w:sz="0" w:space="0"/>
          </w:pgBorders>
          <w:cols w:space="720" w:num="1"/>
          <w:rtlGutter w:val="0"/>
          <w:docGrid w:linePitch="312" w:charSpace="0"/>
        </w:sectPr>
      </w:pPr>
    </w:p>
    <w:p w14:paraId="1D671B5C">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14:paraId="4697674B">
      <w:pPr>
        <w:spacing w:before="156" w:beforeLines="50" w:after="156" w:afterLines="50"/>
        <w:ind w:firstLine="480"/>
        <w:rPr>
          <w:rFonts w:hint="eastAsia"/>
          <w:color w:val="auto"/>
          <w:highlight w:val="none"/>
        </w:rPr>
      </w:pPr>
      <w:r>
        <w:rPr>
          <w:rFonts w:hint="eastAsia" w:ascii="仿宋" w:hAnsi="仿宋" w:cs="仿宋"/>
          <w:bCs/>
          <w:color w:val="auto"/>
          <w:szCs w:val="24"/>
          <w:highlight w:val="none"/>
          <w:lang w:eastAsia="zh-CN"/>
        </w:rPr>
        <w:t>杭州市生态环境局富阳分局</w:t>
      </w:r>
      <w:r>
        <w:rPr>
          <w:rFonts w:hint="eastAsia" w:ascii="仿宋" w:hAnsi="仿宋" w:cs="仿宋"/>
          <w:bCs/>
          <w:color w:val="auto"/>
          <w:szCs w:val="24"/>
          <w:highlight w:val="none"/>
        </w:rPr>
        <w:t>、</w:t>
      </w:r>
      <w:r>
        <w:rPr>
          <w:rFonts w:hint="eastAsia"/>
          <w:color w:val="auto"/>
          <w:highlight w:val="none"/>
          <w:lang w:eastAsia="zh-CN"/>
        </w:rPr>
        <w:t>建正工程咨询有限公司</w:t>
      </w:r>
      <w:r>
        <w:rPr>
          <w:rFonts w:hint="eastAsia"/>
          <w:color w:val="auto"/>
          <w:highlight w:val="none"/>
        </w:rPr>
        <w:t>：</w:t>
      </w:r>
    </w:p>
    <w:p w14:paraId="2960E737">
      <w:pPr>
        <w:snapToGrid w:val="0"/>
        <w:spacing w:line="360" w:lineRule="auto"/>
        <w:ind w:firstLine="480"/>
        <w:rPr>
          <w:rFonts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rPr>
        <w:t>（</w:t>
      </w:r>
      <w:r>
        <w:rPr>
          <w:rFonts w:hint="eastAsia"/>
          <w:color w:val="auto"/>
          <w:highlight w:val="none"/>
          <w:u w:val="single"/>
          <w:lang w:eastAsia="zh-CN"/>
        </w:rPr>
        <w:t>2024年富阳区重点源烟气在线和废水在线计量校准项目</w:t>
      </w:r>
      <w:r>
        <w:rPr>
          <w:rFonts w:hint="eastAsia"/>
          <w:color w:val="auto"/>
          <w:highlight w:val="none"/>
          <w:u w:val="single"/>
        </w:rPr>
        <w:t xml:space="preserve">） </w:t>
      </w:r>
      <w:r>
        <w:rPr>
          <w:rFonts w:hint="eastAsia"/>
          <w:color w:val="auto"/>
          <w:highlight w:val="none"/>
        </w:rPr>
        <w:t>【招标编号：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highlight w:val="none"/>
        </w:rPr>
        <w:t>招标的有关活动，并对此项目进行投标。为此：</w:t>
      </w:r>
    </w:p>
    <w:p w14:paraId="34B30297">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14:paraId="04412052">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二、我方的投标文件包括以下内容：</w:t>
      </w:r>
    </w:p>
    <w:p w14:paraId="3D8A14AD">
      <w:pPr>
        <w:tabs>
          <w:tab w:val="left" w:pos="0"/>
        </w:tabs>
        <w:ind w:left="480" w:leftChars="200" w:firstLine="0" w:firstLineChars="0"/>
        <w:rPr>
          <w:rFonts w:hint="eastAsia" w:ascii="仿宋" w:hAnsi="仿宋" w:cs="仿宋"/>
          <w:b/>
          <w:bCs/>
          <w:color w:val="auto"/>
          <w:szCs w:val="24"/>
          <w:highlight w:val="none"/>
        </w:rPr>
      </w:pPr>
      <w:r>
        <w:rPr>
          <w:rFonts w:hint="eastAsia" w:ascii="仿宋" w:hAnsi="仿宋" w:cs="仿宋"/>
          <w:b/>
          <w:bCs/>
          <w:color w:val="auto"/>
          <w:szCs w:val="24"/>
          <w:highlight w:val="none"/>
        </w:rPr>
        <w:t>1.资格文件</w:t>
      </w:r>
    </w:p>
    <w:p w14:paraId="431EA3FB">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（1）符合参加政府采购活动应当具备的一般条件的承诺函（格式见附件）；</w:t>
      </w:r>
    </w:p>
    <w:p w14:paraId="5DF4CDED">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（2）联合协议（若有）（格式见附件）；</w:t>
      </w:r>
    </w:p>
    <w:p w14:paraId="0BF3843A">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（3）落实政府采购政策需满足的资格要求（若有）（格式见附件）；</w:t>
      </w:r>
    </w:p>
    <w:p w14:paraId="472F66AA">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（4）特定资格条件要求的资质文件（若有）；</w:t>
      </w:r>
    </w:p>
    <w:p w14:paraId="7E34D287">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（5）供应商为其他组织（即不是自然人、法人）的，提供具有独立承担民事责任能力的证明材料或政策依据；</w:t>
      </w:r>
    </w:p>
    <w:p w14:paraId="2430DE6C">
      <w:pPr>
        <w:numPr>
          <w:ilvl w:val="0"/>
          <w:numId w:val="0"/>
        </w:numPr>
        <w:tabs>
          <w:tab w:val="left" w:pos="0"/>
        </w:tabs>
        <w:ind w:leftChars="200"/>
        <w:rPr>
          <w:rFonts w:hint="eastAsia" w:ascii="仿宋" w:hAnsi="仿宋" w:cs="仿宋"/>
          <w:color w:val="auto"/>
          <w:szCs w:val="24"/>
          <w:highlight w:val="none"/>
        </w:rPr>
      </w:pPr>
      <w:r>
        <w:rPr>
          <w:rFonts w:hint="eastAsia" w:ascii="仿宋" w:hAnsi="仿宋" w:cs="仿宋"/>
          <w:b/>
          <w:bCs/>
          <w:color w:val="auto"/>
          <w:szCs w:val="24"/>
          <w:highlight w:val="none"/>
          <w:lang w:val="en-US" w:eastAsia="zh-CN"/>
        </w:rPr>
        <w:t>2.</w:t>
      </w:r>
      <w:r>
        <w:rPr>
          <w:rFonts w:hint="eastAsia" w:ascii="仿宋" w:hAnsi="仿宋" w:cs="仿宋"/>
          <w:b/>
          <w:bCs/>
          <w:color w:val="auto"/>
          <w:szCs w:val="24"/>
          <w:highlight w:val="none"/>
        </w:rPr>
        <w:t>商务及技术文件</w:t>
      </w:r>
    </w:p>
    <w:p w14:paraId="75E11E98">
      <w:pPr>
        <w:ind w:firstLine="480"/>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14:paraId="4AEE599A">
      <w:pPr>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003F5A7C">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）分包意向协议（若有）（格式见附件）；</w:t>
      </w:r>
    </w:p>
    <w:p w14:paraId="2075A182">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）符合性审查资料（格式见附件）；</w:t>
      </w:r>
    </w:p>
    <w:p w14:paraId="4C9C53B7">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）评标标准相应的商务技术资料（格式见附件）；</w:t>
      </w:r>
    </w:p>
    <w:p w14:paraId="5F29306D">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）投标标的清单（格式见附件）；</w:t>
      </w:r>
    </w:p>
    <w:p w14:paraId="4B5ABF72">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）商务技术偏离表（格式见附件）；</w:t>
      </w:r>
    </w:p>
    <w:p w14:paraId="7AF19466">
      <w:p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lang w:val="en-US" w:eastAsia="zh-CN"/>
        </w:rPr>
        <w:t>8</w:t>
      </w:r>
      <w:r>
        <w:rPr>
          <w:rFonts w:hint="eastAsia" w:ascii="仿宋" w:hAnsi="仿宋" w:cs="仿宋"/>
          <w:color w:val="auto"/>
          <w:szCs w:val="24"/>
          <w:highlight w:val="none"/>
          <w:lang w:val="zh-CN"/>
        </w:rPr>
        <w:t>）政府采购供应商廉洁自律承诺书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627CB5AE">
      <w:pPr>
        <w:numPr>
          <w:ilvl w:val="0"/>
          <w:numId w:val="0"/>
        </w:numPr>
        <w:tabs>
          <w:tab w:val="left" w:pos="0"/>
          <w:tab w:val="left" w:pos="772"/>
        </w:tabs>
        <w:ind w:leftChars="200"/>
        <w:rPr>
          <w:rFonts w:hint="eastAsia" w:ascii="仿宋" w:hAnsi="仿宋" w:cs="仿宋"/>
          <w:b/>
          <w:bCs/>
          <w:color w:val="auto"/>
          <w:szCs w:val="24"/>
          <w:highlight w:val="none"/>
        </w:rPr>
      </w:pPr>
      <w:r>
        <w:rPr>
          <w:rFonts w:hint="eastAsia" w:ascii="仿宋" w:hAnsi="仿宋" w:cs="仿宋"/>
          <w:b/>
          <w:bCs/>
          <w:color w:val="auto"/>
          <w:szCs w:val="24"/>
          <w:highlight w:val="none"/>
          <w:lang w:val="en-US" w:eastAsia="zh-CN"/>
        </w:rPr>
        <w:t>3.</w:t>
      </w:r>
      <w:r>
        <w:rPr>
          <w:rFonts w:hint="eastAsia" w:ascii="仿宋" w:hAnsi="仿宋" w:cs="仿宋"/>
          <w:b/>
          <w:bCs/>
          <w:color w:val="auto"/>
          <w:szCs w:val="24"/>
          <w:highlight w:val="none"/>
        </w:rPr>
        <w:t>报价文件：</w:t>
      </w:r>
    </w:p>
    <w:p w14:paraId="1459C02E">
      <w:pPr>
        <w:pStyle w:val="8"/>
        <w:numPr>
          <w:ilvl w:val="0"/>
          <w:numId w:val="0"/>
        </w:numPr>
        <w:ind w:firstLine="480" w:firstLineChars="200"/>
        <w:rPr>
          <w:rFonts w:hint="eastAsia" w:ascii="仿宋" w:hAnsi="仿宋" w:cs="仿宋"/>
          <w:color w:val="auto"/>
          <w:highlight w:val="none"/>
        </w:rPr>
      </w:pPr>
      <w:r>
        <w:rPr>
          <w:rFonts w:hint="eastAsia" w:ascii="仿宋" w:hAnsi="仿宋" w:cs="仿宋"/>
          <w:color w:val="auto"/>
          <w:highlight w:val="none"/>
        </w:rPr>
        <w:t>（1）开标一览表（报价表）（格式见附件）；</w:t>
      </w:r>
    </w:p>
    <w:p w14:paraId="488E1FD9">
      <w:pPr>
        <w:pStyle w:val="8"/>
        <w:numPr>
          <w:ilvl w:val="0"/>
          <w:numId w:val="0"/>
        </w:numPr>
        <w:ind w:firstLine="480" w:firstLineChars="200"/>
        <w:rPr>
          <w:rFonts w:hint="eastAsia" w:ascii="仿宋" w:hAnsi="仿宋" w:cs="仿宋"/>
          <w:color w:val="auto"/>
          <w:highlight w:val="none"/>
        </w:rPr>
      </w:pPr>
      <w:r>
        <w:rPr>
          <w:rFonts w:hint="eastAsia" w:ascii="仿宋" w:hAnsi="仿宋" w:cs="仿宋"/>
          <w:color w:val="auto"/>
          <w:highlight w:val="none"/>
        </w:rPr>
        <w:t>（2）投标报价明细表（格式自拟）；</w:t>
      </w:r>
    </w:p>
    <w:p w14:paraId="5F559EA7">
      <w:pPr>
        <w:pStyle w:val="8"/>
        <w:numPr>
          <w:ilvl w:val="0"/>
          <w:numId w:val="0"/>
        </w:numPr>
        <w:ind w:firstLine="480" w:firstLineChars="200"/>
        <w:rPr>
          <w:rFonts w:hint="eastAsia" w:ascii="宋体" w:hAnsi="宋体" w:cs="宋体"/>
          <w:color w:val="auto"/>
          <w:highlight w:val="none"/>
        </w:rPr>
      </w:pPr>
      <w:r>
        <w:rPr>
          <w:rFonts w:hint="eastAsia" w:ascii="仿宋" w:hAnsi="仿宋" w:cs="仿宋"/>
          <w:color w:val="auto"/>
          <w:highlight w:val="none"/>
        </w:rPr>
        <w:t>（3）中小企业声明函（视情况提供，格式见附件）、残疾人福利性单位声明函（视情况提供，格式见附件）、监狱企业证明文件（视情况提供，格式自拟）</w:t>
      </w:r>
      <w:r>
        <w:rPr>
          <w:rFonts w:hint="eastAsia" w:ascii="仿宋" w:hAnsi="仿宋" w:cs="仿宋"/>
          <w:color w:val="auto"/>
          <w:highlight w:val="none"/>
          <w:lang w:eastAsia="zh-CN"/>
        </w:rPr>
        <w:t>。</w:t>
      </w:r>
    </w:p>
    <w:p w14:paraId="5B25798A">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w:t>
      </w:r>
    </w:p>
    <w:p w14:paraId="01488869">
      <w:pPr>
        <w:snapToGrid w:val="0"/>
        <w:spacing w:line="360" w:lineRule="auto"/>
        <w:ind w:firstLine="480"/>
        <w:rPr>
          <w:rFonts w:ascii="宋体" w:hAnsi="宋体" w:cs="宋体"/>
          <w:color w:val="auto"/>
          <w:highlight w:val="none"/>
        </w:rPr>
      </w:pPr>
      <w:r>
        <w:rPr>
          <w:rFonts w:hint="eastAsia" w:ascii="宋体" w:hAnsi="宋体" w:cs="宋体"/>
          <w:color w:val="auto"/>
          <w:highlight w:val="none"/>
        </w:rPr>
        <w:t>四、如我方中标，我方承诺：</w:t>
      </w:r>
    </w:p>
    <w:p w14:paraId="51A486C9">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14:paraId="34566767">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14:paraId="2B43545F">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14:paraId="6DCD84A6">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14:paraId="4BCF35F3">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五、其他补充说明</w:t>
      </w:r>
      <w:r>
        <w:rPr>
          <w:rFonts w:hint="eastAsia" w:ascii="宋体" w:hAnsi="宋体" w:cs="宋体"/>
          <w:color w:val="auto"/>
          <w:highlight w:val="non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02B72A3">
      <w:pPr>
        <w:spacing w:line="360" w:lineRule="auto"/>
        <w:ind w:firstLine="3600" w:firstLineChars="1500"/>
        <w:rPr>
          <w:rFonts w:hint="eastAsia" w:ascii="宋体" w:hAnsi="宋体" w:cs="宋体"/>
          <w:color w:val="auto"/>
          <w:highlight w:val="none"/>
        </w:rPr>
      </w:pPr>
    </w:p>
    <w:p w14:paraId="5CEDE1AC">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E525212">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AEC382F">
      <w:pPr>
        <w:snapToGrid w:val="0"/>
        <w:spacing w:line="360" w:lineRule="auto"/>
        <w:ind w:left="480" w:leftChars="200" w:firstLine="4200" w:firstLineChars="1750"/>
        <w:rPr>
          <w:rFonts w:ascii="宋体" w:hAnsi="宋体" w:cs="宋体"/>
          <w:color w:val="auto"/>
          <w:kern w:val="0"/>
          <w:highlight w:val="none"/>
          <w:u w:val="single"/>
        </w:rPr>
      </w:pPr>
    </w:p>
    <w:p w14:paraId="7C16CB96">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5D4470AB">
      <w:pPr>
        <w:snapToGrid w:val="0"/>
        <w:spacing w:line="360" w:lineRule="auto"/>
        <w:ind w:firstLine="643"/>
        <w:jc w:val="center"/>
        <w:rPr>
          <w:rFonts w:ascii="宋体" w:hAnsi="宋体" w:cs="宋体"/>
          <w:b/>
          <w:color w:val="auto"/>
          <w:kern w:val="0"/>
          <w:sz w:val="32"/>
          <w:szCs w:val="32"/>
          <w:highlight w:val="none"/>
        </w:rPr>
      </w:pPr>
    </w:p>
    <w:p w14:paraId="619D091A">
      <w:pPr>
        <w:ind w:firstLine="0" w:firstLineChars="0"/>
        <w:jc w:val="center"/>
        <w:rPr>
          <w:rFonts w:hint="eastAsia"/>
          <w:b/>
          <w:bCs/>
          <w:color w:val="auto"/>
          <w:sz w:val="32"/>
          <w:szCs w:val="32"/>
          <w:highlight w:val="none"/>
        </w:rPr>
        <w:sectPr>
          <w:headerReference r:id="rId12" w:type="default"/>
          <w:footerReference r:id="rId13" w:type="default"/>
          <w:pgSz w:w="11905" w:h="16838"/>
          <w:pgMar w:top="1474" w:right="1134" w:bottom="1474" w:left="1134" w:header="851" w:footer="850" w:gutter="0"/>
          <w:pgBorders>
            <w:top w:val="none" w:sz="0" w:space="0"/>
            <w:left w:val="none" w:sz="0" w:space="0"/>
            <w:bottom w:val="none" w:sz="0" w:space="0"/>
            <w:right w:val="none" w:sz="0" w:space="0"/>
          </w:pgBorders>
          <w:cols w:space="720" w:num="1"/>
          <w:rtlGutter w:val="0"/>
          <w:docGrid w:linePitch="312" w:charSpace="0"/>
        </w:sectPr>
      </w:pPr>
    </w:p>
    <w:p w14:paraId="70192E6A">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14:paraId="316EF6D6">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121B8B8C">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14:paraId="0F6DFD4D">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14:paraId="405660C8">
      <w:pPr>
        <w:snapToGrid w:val="0"/>
        <w:spacing w:line="360" w:lineRule="auto"/>
        <w:ind w:firstLine="480"/>
        <w:rPr>
          <w:rFonts w:hint="eastAsia"/>
          <w:color w:val="auto"/>
          <w:highlight w:val="none"/>
        </w:rPr>
      </w:pPr>
      <w:r>
        <w:rPr>
          <w:rFonts w:hint="eastAsia" w:ascii="仿宋" w:hAnsi="仿宋" w:cs="仿宋"/>
          <w:bCs/>
          <w:color w:val="auto"/>
          <w:szCs w:val="24"/>
          <w:highlight w:val="none"/>
        </w:rPr>
        <w:t>（</w:t>
      </w:r>
      <w:r>
        <w:rPr>
          <w:rFonts w:hint="eastAsia" w:ascii="仿宋" w:hAnsi="仿宋" w:cs="仿宋"/>
          <w:bCs/>
          <w:color w:val="auto"/>
          <w:szCs w:val="24"/>
          <w:highlight w:val="none"/>
          <w:lang w:eastAsia="zh-CN"/>
        </w:rPr>
        <w:t>杭州市生态环境局富阳分局</w:t>
      </w:r>
      <w:r>
        <w:rPr>
          <w:rFonts w:hint="eastAsia" w:ascii="仿宋" w:hAnsi="仿宋" w:cs="仿宋"/>
          <w:bCs/>
          <w:color w:val="auto"/>
          <w:szCs w:val="24"/>
          <w:highlight w:val="none"/>
        </w:rPr>
        <w:t>）、</w:t>
      </w:r>
      <w:r>
        <w:rPr>
          <w:rFonts w:hint="eastAsia"/>
          <w:color w:val="auto"/>
          <w:highlight w:val="none"/>
          <w:lang w:eastAsia="zh-CN"/>
        </w:rPr>
        <w:t>建正工程咨询有限公司</w:t>
      </w:r>
      <w:r>
        <w:rPr>
          <w:rFonts w:hint="eastAsia"/>
          <w:color w:val="auto"/>
          <w:highlight w:val="none"/>
        </w:rPr>
        <w:t>：</w:t>
      </w:r>
    </w:p>
    <w:p w14:paraId="2A06A4C7">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w:t>
      </w:r>
      <w:r>
        <w:rPr>
          <w:rFonts w:hint="eastAsia"/>
          <w:color w:val="auto"/>
          <w:highlight w:val="none"/>
          <w:u w:val="single"/>
          <w:lang w:eastAsia="zh-CN"/>
        </w:rPr>
        <w:t>2024年富阳区重点源烟气在线和废水在线计量校准项目</w:t>
      </w:r>
      <w:r>
        <w:rPr>
          <w:rFonts w:hint="eastAsia"/>
          <w:color w:val="auto"/>
          <w:highlight w:val="none"/>
          <w:u w:val="single"/>
        </w:rPr>
        <w:t>）</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0C049B11">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613FDCF3">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4D2C842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2861DB68">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74B154EF">
      <w:pPr>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w:t>
      </w:r>
    </w:p>
    <w:p w14:paraId="1151553A">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授权委托书（适用于联合体投标）</w:t>
      </w:r>
    </w:p>
    <w:p w14:paraId="5193CA89">
      <w:pPr>
        <w:snapToGrid w:val="0"/>
        <w:spacing w:line="360" w:lineRule="auto"/>
        <w:ind w:firstLine="480"/>
        <w:rPr>
          <w:rFonts w:ascii="宋体" w:hAnsi="宋体" w:cs="宋体"/>
          <w:color w:val="auto"/>
          <w:kern w:val="0"/>
          <w:highlight w:val="none"/>
        </w:rPr>
      </w:pPr>
      <w:r>
        <w:rPr>
          <w:rFonts w:hint="eastAsia" w:ascii="仿宋" w:hAnsi="仿宋" w:cs="仿宋"/>
          <w:bCs/>
          <w:color w:val="auto"/>
          <w:szCs w:val="24"/>
          <w:highlight w:val="none"/>
        </w:rPr>
        <w:t>（</w:t>
      </w:r>
      <w:r>
        <w:rPr>
          <w:rFonts w:hint="eastAsia" w:ascii="仿宋" w:hAnsi="仿宋" w:cs="仿宋"/>
          <w:bCs/>
          <w:color w:val="auto"/>
          <w:szCs w:val="24"/>
          <w:highlight w:val="none"/>
          <w:lang w:eastAsia="zh-CN"/>
        </w:rPr>
        <w:t>杭州市生态环境局富阳分局</w:t>
      </w:r>
      <w:r>
        <w:rPr>
          <w:rFonts w:hint="eastAsia" w:ascii="仿宋" w:hAnsi="仿宋" w:cs="仿宋"/>
          <w:bCs/>
          <w:color w:val="auto"/>
          <w:szCs w:val="24"/>
          <w:highlight w:val="none"/>
        </w:rPr>
        <w:t>）、</w:t>
      </w:r>
      <w:r>
        <w:rPr>
          <w:rFonts w:hint="eastAsia"/>
          <w:color w:val="auto"/>
          <w:highlight w:val="none"/>
          <w:lang w:eastAsia="zh-CN"/>
        </w:rPr>
        <w:t>建正工程咨询有限公司</w:t>
      </w:r>
      <w:r>
        <w:rPr>
          <w:rFonts w:hint="eastAsia"/>
          <w:color w:val="auto"/>
          <w:highlight w:val="none"/>
        </w:rPr>
        <w:t>：</w:t>
      </w:r>
    </w:p>
    <w:p w14:paraId="4F628AD7">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 xml:space="preserve"> （</w:t>
      </w:r>
      <w:r>
        <w:rPr>
          <w:rFonts w:hint="eastAsia"/>
          <w:color w:val="auto"/>
          <w:highlight w:val="none"/>
          <w:u w:val="single"/>
          <w:lang w:eastAsia="zh-CN"/>
        </w:rPr>
        <w:t>2024年富阳区重点源烟气在线和废水在线计量校准项目</w:t>
      </w:r>
      <w:r>
        <w:rPr>
          <w:rFonts w:hint="eastAsia"/>
          <w:color w:val="auto"/>
          <w:highlight w:val="none"/>
          <w:u w:val="single"/>
        </w:rPr>
        <w:t>）</w:t>
      </w:r>
      <w:r>
        <w:rPr>
          <w:rFonts w:hint="eastAsia"/>
          <w:color w:val="auto"/>
          <w:highlight w:val="none"/>
        </w:rPr>
        <w:t>【招标编号：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7C95AAC2">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5D36DFD6">
      <w:pPr>
        <w:snapToGrid w:val="0"/>
        <w:spacing w:line="360" w:lineRule="auto"/>
        <w:ind w:firstLine="480"/>
        <w:rPr>
          <w:rFonts w:ascii="宋体" w:hAnsi="宋体" w:cs="宋体"/>
          <w:b/>
          <w:color w:val="auto"/>
          <w:kern w:val="0"/>
          <w:sz w:val="32"/>
          <w:szCs w:val="32"/>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1BA5BF39">
      <w:pPr>
        <w:ind w:firstLine="480"/>
        <w:rPr>
          <w:rFonts w:ascii="宋体" w:hAnsi="宋体" w:cs="宋体"/>
          <w:color w:val="auto"/>
          <w:highlight w:val="none"/>
        </w:rPr>
      </w:pPr>
    </w:p>
    <w:p w14:paraId="0A98F02A">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6EBB9A44">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01840E86">
      <w:pPr>
        <w:keepNext w:val="0"/>
        <w:keepLines w:val="0"/>
        <w:pageBreakBefore w:val="0"/>
        <w:widowControl w:val="0"/>
        <w:kinsoku/>
        <w:wordWrap/>
        <w:overflowPunct/>
        <w:topLinePunct w:val="0"/>
        <w:autoSpaceDE/>
        <w:autoSpaceDN/>
        <w:bidi w:val="0"/>
        <w:adjustRightInd/>
        <w:snapToGrid w:val="0"/>
        <w:spacing w:line="240" w:lineRule="auto"/>
        <w:ind w:firstLine="5760" w:firstLineChars="2400"/>
        <w:textAlignment w:val="auto"/>
        <w:rPr>
          <w:rFonts w:ascii="宋体" w:hAnsi="宋体" w:cs="宋体"/>
          <w:color w:val="auto"/>
          <w:highlight w:val="none"/>
        </w:rPr>
      </w:pPr>
      <w:r>
        <w:rPr>
          <w:rFonts w:hint="eastAsia" w:ascii="宋体" w:hAnsi="宋体" w:cs="宋体"/>
          <w:color w:val="auto"/>
          <w:kern w:val="0"/>
          <w:highlight w:val="none"/>
          <w:lang w:val="zh-CN"/>
        </w:rPr>
        <w:t>……</w:t>
      </w:r>
    </w:p>
    <w:p w14:paraId="2D471FBE">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日</w:t>
      </w:r>
    </w:p>
    <w:p w14:paraId="4BDFD34A">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14:paraId="1CAC9DBA">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14:paraId="3A48A2C2">
      <w:pPr>
        <w:pStyle w:val="90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CE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5857E7DE">
            <w:pPr>
              <w:pStyle w:val="90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4BB712F">
            <w:pPr>
              <w:pStyle w:val="901"/>
              <w:adjustRightInd w:val="0"/>
              <w:spacing w:line="360" w:lineRule="auto"/>
              <w:rPr>
                <w:rFonts w:hint="eastAsia" w:ascii="仿宋" w:hAnsi="仿宋" w:eastAsia="仿宋" w:cs="仿宋"/>
                <w:bCs/>
                <w:color w:val="auto"/>
                <w:sz w:val="24"/>
                <w:highlight w:val="none"/>
              </w:rPr>
            </w:pPr>
          </w:p>
        </w:tc>
      </w:tr>
    </w:tbl>
    <w:p w14:paraId="74D51F1B">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3300D78A">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6370EC4">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4D40C30">
      <w:pPr>
        <w:spacing w:line="360" w:lineRule="auto"/>
        <w:ind w:firstLine="480"/>
        <w:jc w:val="center"/>
        <w:rPr>
          <w:rFonts w:ascii="宋体" w:hAnsi="宋体" w:cs="宋体"/>
          <w:color w:val="auto"/>
          <w:kern w:val="0"/>
          <w:highlight w:val="none"/>
          <w:lang w:val="zh-CN"/>
        </w:rPr>
      </w:pPr>
    </w:p>
    <w:p w14:paraId="12A9D1C0">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6D8A9F02">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10322"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996"/>
        <w:gridCol w:w="4128"/>
        <w:gridCol w:w="1418"/>
      </w:tblGrid>
      <w:tr w14:paraId="49D2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0" w:type="dxa"/>
            <w:noWrap w:val="0"/>
            <w:vAlign w:val="center"/>
          </w:tcPr>
          <w:p w14:paraId="4C82AF50">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996" w:type="dxa"/>
            <w:noWrap w:val="0"/>
            <w:vAlign w:val="center"/>
          </w:tcPr>
          <w:p w14:paraId="3C602C24">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4128" w:type="dxa"/>
            <w:noWrap w:val="0"/>
            <w:vAlign w:val="center"/>
          </w:tcPr>
          <w:p w14:paraId="61CAD7DB">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18" w:type="dxa"/>
            <w:noWrap w:val="0"/>
            <w:vAlign w:val="center"/>
          </w:tcPr>
          <w:p w14:paraId="01BF5B9D">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14:paraId="309E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noWrap w:val="0"/>
            <w:vAlign w:val="center"/>
          </w:tcPr>
          <w:p w14:paraId="11874DFF">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996" w:type="dxa"/>
            <w:noWrap w:val="0"/>
            <w:vAlign w:val="center"/>
          </w:tcPr>
          <w:p w14:paraId="0048A56E">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4128" w:type="dxa"/>
            <w:noWrap w:val="0"/>
            <w:vAlign w:val="center"/>
          </w:tcPr>
          <w:p w14:paraId="40A8CC2C">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18" w:type="dxa"/>
            <w:noWrap w:val="0"/>
            <w:vAlign w:val="center"/>
          </w:tcPr>
          <w:p w14:paraId="2A74DB10">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37CD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noWrap w:val="0"/>
            <w:vAlign w:val="center"/>
          </w:tcPr>
          <w:p w14:paraId="117C780B">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996" w:type="dxa"/>
            <w:noWrap w:val="0"/>
            <w:vAlign w:val="center"/>
          </w:tcPr>
          <w:p w14:paraId="2322006A">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4128" w:type="dxa"/>
            <w:noWrap w:val="0"/>
            <w:vAlign w:val="center"/>
          </w:tcPr>
          <w:p w14:paraId="04060A71">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18" w:type="dxa"/>
            <w:noWrap w:val="0"/>
            <w:vAlign w:val="center"/>
          </w:tcPr>
          <w:p w14:paraId="03F73F8C">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1C23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noWrap w:val="0"/>
            <w:vAlign w:val="center"/>
          </w:tcPr>
          <w:p w14:paraId="72735436">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996" w:type="dxa"/>
            <w:noWrap w:val="0"/>
            <w:vAlign w:val="center"/>
          </w:tcPr>
          <w:p w14:paraId="34856022">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4128" w:type="dxa"/>
            <w:noWrap w:val="0"/>
            <w:vAlign w:val="center"/>
          </w:tcPr>
          <w:p w14:paraId="44EB0067">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18" w:type="dxa"/>
            <w:noWrap w:val="0"/>
            <w:vAlign w:val="center"/>
          </w:tcPr>
          <w:p w14:paraId="04A6C5CC">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14:paraId="43D9EB92">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0029F490">
      <w:pPr>
        <w:ind w:firstLine="643"/>
        <w:jc w:val="center"/>
        <w:rPr>
          <w:rFonts w:ascii="宋体" w:hAnsi="宋体" w:cs="宋体"/>
          <w:b/>
          <w:color w:val="auto"/>
          <w:kern w:val="0"/>
          <w:sz w:val="32"/>
          <w:szCs w:val="32"/>
          <w:highlight w:val="none"/>
        </w:rPr>
      </w:pPr>
    </w:p>
    <w:p w14:paraId="0EAF817B">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50AA45C">
      <w:pPr>
        <w:ind w:firstLine="0" w:firstLineChars="0"/>
        <w:rPr>
          <w:rFonts w:ascii="宋体" w:hAnsi="宋体" w:cs="宋体"/>
          <w:b/>
          <w:color w:val="auto"/>
          <w:kern w:val="0"/>
          <w:sz w:val="32"/>
          <w:szCs w:val="32"/>
          <w:highlight w:val="none"/>
        </w:rPr>
      </w:pPr>
    </w:p>
    <w:p w14:paraId="46B6D6A9">
      <w:pPr>
        <w:ind w:firstLine="643"/>
        <w:jc w:val="center"/>
        <w:rPr>
          <w:rFonts w:ascii="宋体" w:hAnsi="宋体" w:cs="宋体"/>
          <w:b/>
          <w:color w:val="auto"/>
          <w:kern w:val="0"/>
          <w:sz w:val="32"/>
          <w:szCs w:val="32"/>
          <w:highlight w:val="none"/>
        </w:rPr>
      </w:pPr>
    </w:p>
    <w:p w14:paraId="34DA9698">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评标标准相应的商务技术资料</w:t>
      </w:r>
    </w:p>
    <w:p w14:paraId="1399CC05">
      <w:pPr>
        <w:snapToGrid w:val="0"/>
        <w:spacing w:line="360" w:lineRule="auto"/>
        <w:ind w:firstLine="0" w:firstLineChars="0"/>
        <w:jc w:val="center"/>
        <w:rPr>
          <w:rFonts w:ascii="宋体" w:hAnsi="宋体" w:cs="宋体"/>
          <w:b/>
          <w:color w:val="auto"/>
          <w:highlight w:val="none"/>
        </w:rPr>
      </w:pPr>
      <w:r>
        <w:rPr>
          <w:rFonts w:hint="eastAsia" w:ascii="宋体" w:hAnsi="宋体" w:cs="宋体"/>
          <w:b/>
          <w:color w:val="auto"/>
          <w:highlight w:val="none"/>
        </w:rPr>
        <w:t>（按招标文件第三章评标办法及评分标准</w:t>
      </w:r>
      <w:r>
        <w:rPr>
          <w:rFonts w:hint="eastAsia" w:ascii="宋体" w:hAnsi="宋体" w:cs="宋体"/>
          <w:b/>
          <w:color w:val="auto"/>
          <w:highlight w:val="none"/>
          <w:lang w:eastAsia="zh-CN"/>
        </w:rPr>
        <w:t>、第四章采购需求</w:t>
      </w:r>
      <w:r>
        <w:rPr>
          <w:rFonts w:hint="eastAsia" w:ascii="宋体" w:hAnsi="宋体" w:cs="宋体"/>
          <w:b/>
          <w:color w:val="auto"/>
          <w:highlight w:val="none"/>
        </w:rPr>
        <w:t>提供资料。）</w:t>
      </w:r>
    </w:p>
    <w:p w14:paraId="22C93CBF">
      <w:pPr>
        <w:ind w:firstLine="643"/>
        <w:jc w:val="center"/>
        <w:rPr>
          <w:rFonts w:ascii="宋体" w:hAnsi="宋体" w:cs="宋体"/>
          <w:b/>
          <w:color w:val="auto"/>
          <w:kern w:val="0"/>
          <w:sz w:val="32"/>
          <w:szCs w:val="32"/>
          <w:highlight w:val="none"/>
        </w:rPr>
      </w:pPr>
    </w:p>
    <w:p w14:paraId="4D643F7C">
      <w:pPr>
        <w:ind w:firstLine="643"/>
        <w:jc w:val="center"/>
        <w:rPr>
          <w:rFonts w:ascii="宋体" w:hAnsi="宋体" w:cs="宋体"/>
          <w:b/>
          <w:color w:val="auto"/>
          <w:kern w:val="0"/>
          <w:sz w:val="32"/>
          <w:szCs w:val="32"/>
          <w:highlight w:val="none"/>
        </w:rPr>
      </w:pPr>
    </w:p>
    <w:p w14:paraId="1D15A53C">
      <w:pPr>
        <w:ind w:firstLine="643"/>
        <w:jc w:val="center"/>
        <w:rPr>
          <w:rFonts w:ascii="宋体" w:hAnsi="宋体" w:cs="宋体"/>
          <w:b/>
          <w:color w:val="auto"/>
          <w:kern w:val="0"/>
          <w:sz w:val="32"/>
          <w:szCs w:val="32"/>
          <w:highlight w:val="none"/>
        </w:rPr>
      </w:pPr>
    </w:p>
    <w:p w14:paraId="285BD6BA">
      <w:pPr>
        <w:ind w:firstLine="0" w:firstLineChars="0"/>
        <w:jc w:val="center"/>
        <w:rPr>
          <w:rFonts w:hint="eastAsia" w:ascii="宋体" w:hAnsi="宋体" w:cs="宋体"/>
          <w:b/>
          <w:color w:val="auto"/>
          <w:kern w:val="0"/>
          <w:sz w:val="32"/>
          <w:szCs w:val="32"/>
          <w:highlight w:val="none"/>
        </w:rPr>
        <w:sectPr>
          <w:headerReference r:id="rId14" w:type="default"/>
          <w:footerReference r:id="rId15" w:type="default"/>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61FB46C4">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投标标的清单</w:t>
      </w:r>
    </w:p>
    <w:p w14:paraId="5C829AB9">
      <w:pPr>
        <w:ind w:firstLine="480"/>
        <w:rPr>
          <w:rFonts w:hint="eastAsia"/>
          <w:color w:val="auto"/>
          <w:highlight w:val="none"/>
        </w:rPr>
      </w:pPr>
    </w:p>
    <w:tbl>
      <w:tblPr>
        <w:tblStyle w:val="89"/>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1596"/>
        <w:gridCol w:w="1236"/>
        <w:gridCol w:w="1217"/>
        <w:gridCol w:w="1279"/>
        <w:gridCol w:w="1272"/>
        <w:gridCol w:w="1082"/>
      </w:tblGrid>
      <w:tr w14:paraId="79CA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6817345">
            <w:pPr>
              <w:spacing w:line="240" w:lineRule="auto"/>
              <w:ind w:firstLine="0" w:firstLineChars="0"/>
              <w:rPr>
                <w:rFonts w:hint="eastAsia" w:ascii="宋体" w:hAnsi="宋体" w:cs="宋体"/>
                <w:b/>
                <w:color w:val="auto"/>
                <w:highlight w:val="none"/>
              </w:rPr>
            </w:pPr>
            <w:r>
              <w:rPr>
                <w:rFonts w:hint="eastAsia" w:ascii="仿宋" w:hAnsi="仿宋" w:cs="仿宋"/>
                <w:b/>
                <w:color w:val="auto"/>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A0F643">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0B82A8A">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具体服务</w:t>
            </w:r>
          </w:p>
          <w:p w14:paraId="71B37DEA">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（服务范围）</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AEB9C6D">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服务要求</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82028BE">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服务时间（年限）</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41A9CB9">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服务标准</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00273195">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服务人数</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1CFCA81">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备注</w:t>
            </w:r>
          </w:p>
          <w:p w14:paraId="1CE3C5C5">
            <w:pPr>
              <w:ind w:firstLine="0" w:firstLineChars="0"/>
              <w:jc w:val="center"/>
              <w:rPr>
                <w:rFonts w:ascii="宋体" w:hAnsi="宋体" w:cs="宋体"/>
                <w:b/>
                <w:color w:val="auto"/>
                <w:highlight w:val="none"/>
              </w:rPr>
            </w:pPr>
            <w:r>
              <w:rPr>
                <w:rFonts w:hint="eastAsia" w:ascii="仿宋" w:hAnsi="仿宋" w:cs="仿宋"/>
                <w:b/>
                <w:color w:val="auto"/>
                <w:szCs w:val="24"/>
                <w:highlight w:val="none"/>
              </w:rPr>
              <w:t>（若有）</w:t>
            </w:r>
          </w:p>
        </w:tc>
      </w:tr>
      <w:tr w14:paraId="4050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9731EE1">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DEB7AA">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5E8E8C7A">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F52B6B6">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0BC1A25">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6892A066">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69E88263">
            <w:pPr>
              <w:spacing w:line="360" w:lineRule="auto"/>
              <w:ind w:firstLine="480"/>
              <w:jc w:val="center"/>
              <w:rPr>
                <w:rFonts w:ascii="宋体" w:hAnsi="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26C6708">
            <w:pPr>
              <w:spacing w:line="360" w:lineRule="auto"/>
              <w:ind w:firstLine="480"/>
              <w:jc w:val="center"/>
              <w:rPr>
                <w:rFonts w:ascii="宋体" w:hAnsi="宋体" w:cs="宋体"/>
                <w:color w:val="auto"/>
                <w:highlight w:val="none"/>
              </w:rPr>
            </w:pPr>
          </w:p>
        </w:tc>
      </w:tr>
      <w:tr w14:paraId="6611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F17214A">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FFFD40">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FD50FF5">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0E6E5B5">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B2B85E3">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0BEE6A3">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39A7B63B">
            <w:pPr>
              <w:spacing w:line="360" w:lineRule="auto"/>
              <w:ind w:firstLine="480"/>
              <w:jc w:val="center"/>
              <w:rPr>
                <w:rFonts w:ascii="宋体" w:hAnsi="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12BB16A">
            <w:pPr>
              <w:spacing w:line="360" w:lineRule="auto"/>
              <w:ind w:firstLine="480"/>
              <w:jc w:val="center"/>
              <w:rPr>
                <w:rFonts w:ascii="宋体" w:hAnsi="宋体" w:cs="宋体"/>
                <w:color w:val="auto"/>
                <w:highlight w:val="none"/>
              </w:rPr>
            </w:pPr>
          </w:p>
        </w:tc>
      </w:tr>
      <w:tr w14:paraId="59CF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68AB129">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3286B1">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8BB84A2">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67A9891">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E093274">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2A5FAC8F">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793AAFFB">
            <w:pPr>
              <w:spacing w:line="360" w:lineRule="auto"/>
              <w:ind w:firstLine="480"/>
              <w:jc w:val="center"/>
              <w:rPr>
                <w:rFonts w:ascii="宋体" w:hAnsi="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716A120F">
            <w:pPr>
              <w:spacing w:line="360" w:lineRule="auto"/>
              <w:ind w:firstLine="480"/>
              <w:jc w:val="center"/>
              <w:rPr>
                <w:rFonts w:ascii="宋体" w:hAnsi="宋体" w:cs="宋体"/>
                <w:color w:val="auto"/>
                <w:highlight w:val="none"/>
              </w:rPr>
            </w:pPr>
          </w:p>
        </w:tc>
      </w:tr>
    </w:tbl>
    <w:p w14:paraId="1FEFEB4C">
      <w:pPr>
        <w:spacing w:line="360" w:lineRule="auto"/>
        <w:ind w:right="420" w:firstLine="0" w:firstLineChars="0"/>
        <w:rPr>
          <w:rFonts w:ascii="宋体" w:hAnsi="宋体" w:cs="宋体"/>
          <w:color w:val="auto"/>
          <w:highlight w:val="none"/>
        </w:rPr>
      </w:pPr>
      <w:r>
        <w:rPr>
          <w:rFonts w:hint="eastAsia" w:ascii="宋体" w:hAnsi="宋体" w:cs="宋体"/>
          <w:color w:val="auto"/>
          <w:highlight w:val="none"/>
        </w:rPr>
        <w:t>注：按本格式和要求提供。</w:t>
      </w:r>
    </w:p>
    <w:p w14:paraId="28AA9AC7">
      <w:pPr>
        <w:ind w:firstLine="643"/>
        <w:jc w:val="center"/>
        <w:rPr>
          <w:rFonts w:ascii="宋体" w:hAnsi="宋体" w:cs="宋体"/>
          <w:b/>
          <w:color w:val="auto"/>
          <w:kern w:val="0"/>
          <w:sz w:val="32"/>
          <w:szCs w:val="32"/>
          <w:highlight w:val="none"/>
        </w:rPr>
      </w:pPr>
    </w:p>
    <w:p w14:paraId="265C0A53">
      <w:pPr>
        <w:ind w:firstLine="643"/>
        <w:jc w:val="center"/>
        <w:rPr>
          <w:rFonts w:ascii="宋体" w:hAnsi="宋体" w:cs="宋体"/>
          <w:b/>
          <w:color w:val="auto"/>
          <w:kern w:val="0"/>
          <w:sz w:val="32"/>
          <w:szCs w:val="32"/>
          <w:highlight w:val="none"/>
        </w:rPr>
      </w:pPr>
    </w:p>
    <w:p w14:paraId="09067D55">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商务技术偏离表</w:t>
      </w:r>
    </w:p>
    <w:tbl>
      <w:tblPr>
        <w:tblStyle w:val="8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61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06BEA53">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683" w:type="dxa"/>
            <w:noWrap w:val="0"/>
            <w:vAlign w:val="center"/>
          </w:tcPr>
          <w:p w14:paraId="6BE6CE8C">
            <w:pPr>
              <w:ind w:firstLine="0" w:firstLineChars="0"/>
              <w:jc w:val="center"/>
              <w:rPr>
                <w:rFonts w:ascii="宋体" w:hAnsi="宋体" w:cs="宋体"/>
                <w:b/>
                <w:bCs/>
                <w:color w:val="auto"/>
                <w:highlight w:val="none"/>
              </w:rPr>
            </w:pPr>
            <w:r>
              <w:rPr>
                <w:rFonts w:hint="eastAsia" w:ascii="宋体" w:hAnsi="宋体" w:cs="宋体"/>
                <w:b/>
                <w:bCs/>
                <w:color w:val="auto"/>
                <w:highlight w:val="none"/>
              </w:rPr>
              <w:t>招标文件章节及具体内容</w:t>
            </w:r>
          </w:p>
        </w:tc>
        <w:tc>
          <w:tcPr>
            <w:tcW w:w="3546" w:type="dxa"/>
            <w:noWrap w:val="0"/>
            <w:vAlign w:val="center"/>
          </w:tcPr>
          <w:p w14:paraId="40AA0C4B">
            <w:pPr>
              <w:ind w:firstLine="0" w:firstLineChars="0"/>
              <w:jc w:val="center"/>
              <w:rPr>
                <w:rFonts w:ascii="宋体" w:hAnsi="宋体" w:cs="宋体"/>
                <w:b/>
                <w:bCs/>
                <w:color w:val="auto"/>
                <w:highlight w:val="none"/>
              </w:rPr>
            </w:pPr>
            <w:r>
              <w:rPr>
                <w:rFonts w:hint="eastAsia" w:ascii="宋体" w:hAnsi="宋体" w:cs="宋体"/>
                <w:b/>
                <w:bCs/>
                <w:color w:val="auto"/>
                <w:highlight w:val="none"/>
              </w:rPr>
              <w:t>投标文件章节及具体内容</w:t>
            </w:r>
          </w:p>
        </w:tc>
        <w:tc>
          <w:tcPr>
            <w:tcW w:w="1276" w:type="dxa"/>
            <w:noWrap w:val="0"/>
            <w:vAlign w:val="center"/>
          </w:tcPr>
          <w:p w14:paraId="2329B9C0">
            <w:pPr>
              <w:ind w:firstLine="0" w:firstLineChars="0"/>
              <w:jc w:val="center"/>
              <w:rPr>
                <w:rFonts w:ascii="宋体" w:hAnsi="宋体" w:cs="宋体"/>
                <w:b/>
                <w:bCs/>
                <w:color w:val="auto"/>
                <w:highlight w:val="none"/>
              </w:rPr>
            </w:pPr>
            <w:r>
              <w:rPr>
                <w:rFonts w:hint="eastAsia" w:ascii="宋体" w:hAnsi="宋体" w:cs="宋体"/>
                <w:b/>
                <w:bCs/>
                <w:color w:val="auto"/>
                <w:highlight w:val="none"/>
              </w:rPr>
              <w:t>偏离说明</w:t>
            </w:r>
          </w:p>
        </w:tc>
      </w:tr>
      <w:tr w14:paraId="6CD1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2E63CA5">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3683" w:type="dxa"/>
            <w:noWrap w:val="0"/>
            <w:vAlign w:val="center"/>
          </w:tcPr>
          <w:p w14:paraId="3D73E3B6">
            <w:pPr>
              <w:ind w:firstLine="643"/>
              <w:jc w:val="center"/>
              <w:rPr>
                <w:rFonts w:ascii="宋体" w:hAnsi="宋体" w:cs="宋体"/>
                <w:b/>
                <w:color w:val="auto"/>
                <w:kern w:val="0"/>
                <w:sz w:val="32"/>
                <w:szCs w:val="32"/>
                <w:highlight w:val="none"/>
              </w:rPr>
            </w:pPr>
          </w:p>
        </w:tc>
        <w:tc>
          <w:tcPr>
            <w:tcW w:w="3546" w:type="dxa"/>
            <w:noWrap w:val="0"/>
            <w:vAlign w:val="center"/>
          </w:tcPr>
          <w:p w14:paraId="10DEC3DC">
            <w:pPr>
              <w:ind w:firstLine="643"/>
              <w:jc w:val="center"/>
              <w:rPr>
                <w:rFonts w:ascii="宋体" w:hAnsi="宋体" w:cs="宋体"/>
                <w:b/>
                <w:color w:val="auto"/>
                <w:kern w:val="0"/>
                <w:sz w:val="32"/>
                <w:szCs w:val="32"/>
                <w:highlight w:val="none"/>
              </w:rPr>
            </w:pPr>
          </w:p>
        </w:tc>
        <w:tc>
          <w:tcPr>
            <w:tcW w:w="1276" w:type="dxa"/>
            <w:noWrap w:val="0"/>
            <w:vAlign w:val="center"/>
          </w:tcPr>
          <w:p w14:paraId="6BADE8BA">
            <w:pPr>
              <w:ind w:firstLine="643"/>
              <w:jc w:val="center"/>
              <w:rPr>
                <w:rFonts w:ascii="宋体" w:hAnsi="宋体" w:cs="宋体"/>
                <w:b/>
                <w:color w:val="auto"/>
                <w:kern w:val="0"/>
                <w:sz w:val="32"/>
                <w:szCs w:val="32"/>
                <w:highlight w:val="none"/>
              </w:rPr>
            </w:pPr>
          </w:p>
        </w:tc>
      </w:tr>
      <w:tr w14:paraId="5781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5CB6416">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3683" w:type="dxa"/>
            <w:noWrap w:val="0"/>
            <w:vAlign w:val="center"/>
          </w:tcPr>
          <w:p w14:paraId="1CB8640A">
            <w:pPr>
              <w:ind w:firstLine="643"/>
              <w:jc w:val="center"/>
              <w:rPr>
                <w:rFonts w:ascii="宋体" w:hAnsi="宋体" w:cs="宋体"/>
                <w:b/>
                <w:color w:val="auto"/>
                <w:kern w:val="0"/>
                <w:sz w:val="32"/>
                <w:szCs w:val="32"/>
                <w:highlight w:val="none"/>
              </w:rPr>
            </w:pPr>
          </w:p>
        </w:tc>
        <w:tc>
          <w:tcPr>
            <w:tcW w:w="3546" w:type="dxa"/>
            <w:noWrap w:val="0"/>
            <w:vAlign w:val="center"/>
          </w:tcPr>
          <w:p w14:paraId="4C92229B">
            <w:pPr>
              <w:ind w:firstLine="643"/>
              <w:jc w:val="center"/>
              <w:rPr>
                <w:rFonts w:ascii="宋体" w:hAnsi="宋体" w:cs="宋体"/>
                <w:b/>
                <w:color w:val="auto"/>
                <w:kern w:val="0"/>
                <w:sz w:val="32"/>
                <w:szCs w:val="32"/>
                <w:highlight w:val="none"/>
              </w:rPr>
            </w:pPr>
          </w:p>
        </w:tc>
        <w:tc>
          <w:tcPr>
            <w:tcW w:w="1276" w:type="dxa"/>
            <w:noWrap w:val="0"/>
            <w:vAlign w:val="center"/>
          </w:tcPr>
          <w:p w14:paraId="3E7F3A52">
            <w:pPr>
              <w:ind w:firstLine="643"/>
              <w:jc w:val="center"/>
              <w:rPr>
                <w:rFonts w:ascii="宋体" w:hAnsi="宋体" w:cs="宋体"/>
                <w:b/>
                <w:color w:val="auto"/>
                <w:kern w:val="0"/>
                <w:sz w:val="32"/>
                <w:szCs w:val="32"/>
                <w:highlight w:val="none"/>
              </w:rPr>
            </w:pPr>
          </w:p>
        </w:tc>
      </w:tr>
      <w:tr w14:paraId="28B5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80D0DA4">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w:t>
            </w:r>
          </w:p>
        </w:tc>
        <w:tc>
          <w:tcPr>
            <w:tcW w:w="3683" w:type="dxa"/>
            <w:noWrap w:val="0"/>
            <w:vAlign w:val="center"/>
          </w:tcPr>
          <w:p w14:paraId="52A81791">
            <w:pPr>
              <w:ind w:firstLine="643"/>
              <w:jc w:val="center"/>
              <w:rPr>
                <w:rFonts w:ascii="宋体" w:hAnsi="宋体" w:cs="宋体"/>
                <w:b/>
                <w:color w:val="auto"/>
                <w:kern w:val="0"/>
                <w:sz w:val="32"/>
                <w:szCs w:val="32"/>
                <w:highlight w:val="none"/>
              </w:rPr>
            </w:pPr>
          </w:p>
        </w:tc>
        <w:tc>
          <w:tcPr>
            <w:tcW w:w="3546" w:type="dxa"/>
            <w:noWrap w:val="0"/>
            <w:vAlign w:val="center"/>
          </w:tcPr>
          <w:p w14:paraId="49530572">
            <w:pPr>
              <w:ind w:firstLine="643"/>
              <w:jc w:val="center"/>
              <w:rPr>
                <w:rFonts w:ascii="宋体" w:hAnsi="宋体" w:cs="宋体"/>
                <w:b/>
                <w:color w:val="auto"/>
                <w:kern w:val="0"/>
                <w:sz w:val="32"/>
                <w:szCs w:val="32"/>
                <w:highlight w:val="none"/>
              </w:rPr>
            </w:pPr>
          </w:p>
        </w:tc>
        <w:tc>
          <w:tcPr>
            <w:tcW w:w="1276" w:type="dxa"/>
            <w:noWrap w:val="0"/>
            <w:vAlign w:val="center"/>
          </w:tcPr>
          <w:p w14:paraId="763ACF2E">
            <w:pPr>
              <w:ind w:firstLine="643"/>
              <w:jc w:val="center"/>
              <w:rPr>
                <w:rFonts w:ascii="宋体" w:hAnsi="宋体" w:cs="宋体"/>
                <w:b/>
                <w:color w:val="auto"/>
                <w:kern w:val="0"/>
                <w:sz w:val="32"/>
                <w:szCs w:val="32"/>
                <w:highlight w:val="none"/>
              </w:rPr>
            </w:pPr>
          </w:p>
        </w:tc>
      </w:tr>
    </w:tbl>
    <w:p w14:paraId="586A55FD">
      <w:pPr>
        <w:ind w:firstLine="480"/>
        <w:jc w:val="left"/>
        <w:rPr>
          <w:rFonts w:hint="eastAsia" w:ascii="宋体" w:hAnsi="宋体" w:cs="宋体"/>
          <w:color w:val="auto"/>
          <w:kern w:val="0"/>
          <w:highlight w:val="none"/>
        </w:rPr>
      </w:pPr>
      <w:r>
        <w:rPr>
          <w:rFonts w:hint="eastAsia" w:ascii="宋体" w:hAnsi="宋体" w:cs="宋体"/>
          <w:color w:val="auto"/>
          <w:kern w:val="0"/>
          <w:highlight w:val="none"/>
        </w:rPr>
        <w:t>投标人保证：除商务技术偏离表列出的偏离外，投标人响应招标文件的全部要求。</w:t>
      </w:r>
    </w:p>
    <w:p w14:paraId="572A1E8A">
      <w:pPr>
        <w:ind w:firstLine="643"/>
        <w:jc w:val="center"/>
        <w:rPr>
          <w:rFonts w:ascii="宋体" w:hAnsi="宋体" w:cs="宋体"/>
          <w:b/>
          <w:color w:val="auto"/>
          <w:kern w:val="0"/>
          <w:sz w:val="32"/>
          <w:szCs w:val="32"/>
          <w:highlight w:val="none"/>
        </w:rPr>
      </w:pPr>
    </w:p>
    <w:p w14:paraId="54764A5B">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51509D36">
      <w:pPr>
        <w:ind w:firstLine="0" w:firstLineChars="0"/>
        <w:jc w:val="center"/>
        <w:rPr>
          <w:rFonts w:ascii="宋体" w:hAnsi="宋体" w:cs="宋体"/>
          <w:b/>
          <w:color w:val="auto"/>
          <w:kern w:val="0"/>
          <w:sz w:val="32"/>
          <w:szCs w:val="32"/>
          <w:highlight w:val="none"/>
        </w:rPr>
      </w:pPr>
      <w:r>
        <w:rPr>
          <w:rFonts w:ascii="宋体" w:hAnsi="宋体" w:cs="宋体"/>
          <w:b/>
          <w:bCs/>
          <w:color w:val="auto"/>
          <w:sz w:val="32"/>
          <w:szCs w:val="32"/>
          <w:highlight w:val="none"/>
        </w:rPr>
        <w:br w:type="page"/>
      </w:r>
      <w:r>
        <w:rPr>
          <w:rFonts w:hint="eastAsia" w:ascii="仿宋_GB2312" w:hAnsi="宋体" w:eastAsia="仿宋_GB2312"/>
          <w:b/>
          <w:color w:val="auto"/>
          <w:sz w:val="32"/>
          <w:szCs w:val="32"/>
          <w:highlight w:val="none"/>
          <w:lang w:val="zh-CN"/>
        </w:rPr>
        <w:t>政府采购供应商廉洁自律承诺书</w:t>
      </w:r>
    </w:p>
    <w:p w14:paraId="6B237F7A">
      <w:pPr>
        <w:snapToGrid w:val="0"/>
        <w:spacing w:line="360" w:lineRule="auto"/>
        <w:ind w:firstLine="480"/>
        <w:rPr>
          <w:rFonts w:ascii="宋体" w:hAnsi="宋体" w:cs="宋体"/>
          <w:color w:val="auto"/>
          <w:highlight w:val="none"/>
        </w:rPr>
      </w:pPr>
    </w:p>
    <w:p w14:paraId="6DDF190C">
      <w:pPr>
        <w:autoSpaceDE w:val="0"/>
        <w:autoSpaceDN w:val="0"/>
        <w:spacing w:line="360" w:lineRule="auto"/>
        <w:ind w:left="0" w:leftChars="0" w:firstLine="0" w:firstLineChars="0"/>
        <w:jc w:val="left"/>
        <w:rPr>
          <w:rFonts w:hint="eastAsia"/>
          <w:color w:val="auto"/>
          <w:highlight w:val="none"/>
        </w:rPr>
      </w:pPr>
      <w:r>
        <w:rPr>
          <w:rFonts w:hint="eastAsia" w:ascii="仿宋" w:hAnsi="仿宋" w:cs="仿宋"/>
          <w:bCs/>
          <w:color w:val="auto"/>
          <w:szCs w:val="24"/>
          <w:highlight w:val="none"/>
          <w:lang w:eastAsia="zh-CN"/>
        </w:rPr>
        <w:t>杭州市生态环境局富阳分局</w:t>
      </w:r>
      <w:r>
        <w:rPr>
          <w:rFonts w:hint="eastAsia" w:ascii="仿宋" w:hAnsi="仿宋" w:cs="仿宋"/>
          <w:bCs/>
          <w:color w:val="auto"/>
          <w:szCs w:val="24"/>
          <w:highlight w:val="none"/>
        </w:rPr>
        <w:t>、</w:t>
      </w:r>
      <w:r>
        <w:rPr>
          <w:rFonts w:hint="eastAsia"/>
          <w:color w:val="auto"/>
          <w:highlight w:val="none"/>
          <w:lang w:eastAsia="zh-CN"/>
        </w:rPr>
        <w:t>建正工程咨询有限公司</w:t>
      </w:r>
      <w:r>
        <w:rPr>
          <w:rFonts w:hint="eastAsia"/>
          <w:color w:val="auto"/>
          <w:highlight w:val="none"/>
        </w:rPr>
        <w:t>：</w:t>
      </w:r>
    </w:p>
    <w:p w14:paraId="126A044E">
      <w:pPr>
        <w:autoSpaceDE w:val="0"/>
        <w:autoSpaceDN w:val="0"/>
        <w:spacing w:line="360" w:lineRule="auto"/>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我单位响应你</w:t>
      </w:r>
      <w:r>
        <w:rPr>
          <w:rFonts w:hint="eastAsia" w:ascii="宋体" w:hAnsi="宋体" w:cs="宋体"/>
          <w:color w:val="auto"/>
          <w:highlight w:val="none"/>
        </w:rPr>
        <w:t>单位</w:t>
      </w:r>
      <w:r>
        <w:rPr>
          <w:rFonts w:hint="eastAsia" w:ascii="宋体" w:hAnsi="宋体" w:cs="宋体"/>
          <w:color w:val="auto"/>
          <w:kern w:val="0"/>
          <w:highlight w:val="none"/>
          <w:lang w:val="zh-CN"/>
        </w:rPr>
        <w:t>项目招标要求参加投标。在这次投标过程中和中标后，我们将严格遵守国家法律法规要求，并郑重承诺：</w:t>
      </w:r>
    </w:p>
    <w:p w14:paraId="72E96C65">
      <w:pPr>
        <w:autoSpaceDE w:val="0"/>
        <w:autoSpaceDN w:val="0"/>
        <w:spacing w:line="360" w:lineRule="auto"/>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一、不向项目有关人员及部门赠送礼金礼物、有价证券、回扣以及中介费、介绍费、咨询费等好处费； </w:t>
      </w:r>
    </w:p>
    <w:p w14:paraId="482693D6">
      <w:pPr>
        <w:autoSpaceDE w:val="0"/>
        <w:autoSpaceDN w:val="0"/>
        <w:spacing w:line="360" w:lineRule="auto"/>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二、不为项目有关人员及部门报销应由你方单位或个人支付的费用； </w:t>
      </w:r>
    </w:p>
    <w:p w14:paraId="576CCC2D">
      <w:pPr>
        <w:autoSpaceDE w:val="0"/>
        <w:autoSpaceDN w:val="0"/>
        <w:spacing w:line="360" w:lineRule="auto"/>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 xml:space="preserve">三、不向项目有关人员及部门提供有可能影响公正的宴请和健身娱乐等活动； </w:t>
      </w:r>
    </w:p>
    <w:p w14:paraId="306DE4DF">
      <w:pPr>
        <w:autoSpaceDE w:val="0"/>
        <w:autoSpaceDN w:val="0"/>
        <w:spacing w:line="360" w:lineRule="auto"/>
        <w:ind w:left="2" w:leftChars="1"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四、不为项目有关人员及部门出国（境）、旅游等提供方便；</w:t>
      </w:r>
    </w:p>
    <w:p w14:paraId="2F74E974">
      <w:pPr>
        <w:autoSpaceDE w:val="0"/>
        <w:autoSpaceDN w:val="0"/>
        <w:spacing w:line="360" w:lineRule="auto"/>
        <w:ind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五、不为项目有关人员个人装修住房、婚丧嫁娶、配偶子女工作安排等提供好处；</w:t>
      </w:r>
    </w:p>
    <w:p w14:paraId="3F4260E4">
      <w:pPr>
        <w:autoSpaceDE w:val="0"/>
        <w:autoSpaceDN w:val="0"/>
        <w:spacing w:line="360" w:lineRule="auto"/>
        <w:ind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六、严格遵守《</w:t>
      </w:r>
      <w:r>
        <w:rPr>
          <w:rFonts w:hint="eastAsia" w:ascii="宋体" w:hAnsi="宋体" w:cs="宋体"/>
          <w:color w:val="auto"/>
          <w:highlight w:val="none"/>
          <w:lang w:val="zh-CN"/>
        </w:rPr>
        <w:t>中华人民共和国</w:t>
      </w:r>
      <w:r>
        <w:rPr>
          <w:rFonts w:hint="eastAsia" w:ascii="宋体" w:hAnsi="宋体" w:cs="宋体"/>
          <w:color w:val="auto"/>
          <w:kern w:val="0"/>
          <w:highlight w:val="none"/>
          <w:lang w:val="zh-CN"/>
        </w:rPr>
        <w:t>政府采购法》《</w:t>
      </w:r>
      <w:r>
        <w:rPr>
          <w:rFonts w:hint="eastAsia" w:ascii="宋体" w:hAnsi="宋体" w:cs="宋体"/>
          <w:color w:val="auto"/>
          <w:highlight w:val="none"/>
          <w:lang w:val="zh-CN"/>
        </w:rPr>
        <w:t>中华人民共和国</w:t>
      </w:r>
      <w:r>
        <w:rPr>
          <w:rFonts w:hint="eastAsia" w:ascii="宋体" w:hAnsi="宋体" w:cs="宋体"/>
          <w:color w:val="auto"/>
          <w:kern w:val="0"/>
          <w:highlight w:val="none"/>
          <w:lang w:val="zh-CN"/>
        </w:rPr>
        <w:t>招标投标法》</w:t>
      </w:r>
      <w:r>
        <w:rPr>
          <w:rFonts w:hint="eastAsia" w:ascii="宋体" w:hAnsi="宋体" w:cs="宋体"/>
          <w:color w:val="auto"/>
          <w:highlight w:val="none"/>
          <w:lang w:val="zh-CN"/>
        </w:rPr>
        <w:t>《中华人民共和国民法典》</w:t>
      </w:r>
      <w:r>
        <w:rPr>
          <w:rFonts w:hint="eastAsia" w:ascii="宋体" w:hAnsi="宋体" w:cs="宋体"/>
          <w:color w:val="auto"/>
          <w:kern w:val="0"/>
          <w:highlight w:val="none"/>
          <w:lang w:val="zh-CN"/>
        </w:rPr>
        <w:t xml:space="preserve">等法律法规，诚实守信，合法经营，坚决抵制各种违法违纪行为。 </w:t>
      </w:r>
    </w:p>
    <w:p w14:paraId="17F9FED0">
      <w:pPr>
        <w:autoSpaceDE w:val="0"/>
        <w:autoSpaceDN w:val="0"/>
        <w:spacing w:line="360" w:lineRule="auto"/>
        <w:ind w:firstLine="480"/>
        <w:jc w:val="left"/>
        <w:rPr>
          <w:rFonts w:ascii="宋体" w:hAnsi="宋体" w:cs="宋体"/>
          <w:color w:val="auto"/>
          <w:kern w:val="0"/>
          <w:highlight w:val="none"/>
          <w:lang w:val="zh-CN"/>
        </w:rPr>
      </w:pPr>
      <w:r>
        <w:rPr>
          <w:rFonts w:hint="eastAsia" w:ascii="宋体" w:hAnsi="宋体" w:cs="宋体"/>
          <w:color w:val="auto"/>
          <w:kern w:val="0"/>
          <w:highlight w:val="none"/>
          <w:lang w:val="zh-CN"/>
        </w:rPr>
        <w:t>如违反上述承诺，你</w:t>
      </w:r>
      <w:r>
        <w:rPr>
          <w:rFonts w:hint="eastAsia" w:ascii="宋体" w:hAnsi="宋体" w:cs="宋体"/>
          <w:color w:val="auto"/>
          <w:highlight w:val="none"/>
        </w:rPr>
        <w:t>单位</w:t>
      </w:r>
      <w:r>
        <w:rPr>
          <w:rFonts w:hint="eastAsia" w:ascii="宋体" w:hAnsi="宋体" w:cs="宋体"/>
          <w:color w:val="auto"/>
          <w:kern w:val="0"/>
          <w:highlight w:val="none"/>
          <w:lang w:val="zh-CN"/>
        </w:rPr>
        <w:t>有权立即取消我单位投标、中标或在建项目的建设资格，有权拒绝我单位在一定时期内进入你</w:t>
      </w:r>
      <w:r>
        <w:rPr>
          <w:rFonts w:hint="eastAsia" w:ascii="宋体" w:hAnsi="宋体" w:cs="宋体"/>
          <w:color w:val="auto"/>
          <w:highlight w:val="none"/>
        </w:rPr>
        <w:t>单位</w:t>
      </w:r>
      <w:r>
        <w:rPr>
          <w:rFonts w:hint="eastAsia" w:ascii="宋体" w:hAnsi="宋体" w:cs="宋体"/>
          <w:color w:val="auto"/>
          <w:kern w:val="0"/>
          <w:highlight w:val="none"/>
          <w:lang w:val="zh-CN"/>
        </w:rPr>
        <w:t>进行项目建设或其他经营活动，并通报区财政局。由此引起的相应损失均由我单位承担。</w:t>
      </w:r>
    </w:p>
    <w:p w14:paraId="523AEE12">
      <w:pPr>
        <w:autoSpaceDE w:val="0"/>
        <w:autoSpaceDN w:val="0"/>
        <w:spacing w:line="360" w:lineRule="auto"/>
        <w:ind w:left="2" w:firstLine="480"/>
        <w:jc w:val="left"/>
        <w:rPr>
          <w:rFonts w:ascii="宋体" w:hAnsi="宋体" w:cs="宋体"/>
          <w:color w:val="auto"/>
          <w:kern w:val="0"/>
          <w:highlight w:val="none"/>
          <w:lang w:val="zh-CN"/>
        </w:rPr>
      </w:pPr>
    </w:p>
    <w:p w14:paraId="30219319">
      <w:pPr>
        <w:autoSpaceDE w:val="0"/>
        <w:autoSpaceDN w:val="0"/>
        <w:spacing w:line="360" w:lineRule="auto"/>
        <w:ind w:left="2" w:firstLine="480"/>
        <w:jc w:val="left"/>
        <w:rPr>
          <w:rFonts w:ascii="宋体" w:hAnsi="宋体" w:cs="宋体"/>
          <w:color w:val="auto"/>
          <w:kern w:val="0"/>
          <w:highlight w:val="none"/>
          <w:lang w:val="zh-CN"/>
        </w:rPr>
      </w:pPr>
    </w:p>
    <w:p w14:paraId="2129769E">
      <w:pPr>
        <w:autoSpaceDE w:val="0"/>
        <w:autoSpaceDN w:val="0"/>
        <w:spacing w:line="360" w:lineRule="auto"/>
        <w:ind w:left="2" w:firstLine="480"/>
        <w:jc w:val="left"/>
        <w:rPr>
          <w:rFonts w:ascii="宋体" w:hAnsi="宋体" w:cs="宋体"/>
          <w:color w:val="auto"/>
          <w:kern w:val="0"/>
          <w:highlight w:val="none"/>
          <w:lang w:val="zh-CN"/>
        </w:rPr>
      </w:pPr>
    </w:p>
    <w:p w14:paraId="39CD324C">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2A5F6C3">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A614A44">
      <w:pPr>
        <w:spacing w:line="360" w:lineRule="auto"/>
        <w:ind w:firstLine="482"/>
        <w:jc w:val="center"/>
        <w:rPr>
          <w:rFonts w:ascii="宋体" w:hAnsi="宋体" w:cs="宋体"/>
          <w:b/>
          <w:bCs/>
          <w:color w:val="auto"/>
          <w:highlight w:val="none"/>
        </w:rPr>
      </w:pPr>
    </w:p>
    <w:p w14:paraId="5DF66F5E">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730632F0">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547B4790">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业务专用章使用说明函</w:t>
      </w:r>
    </w:p>
    <w:p w14:paraId="78A9BF96">
      <w:pPr>
        <w:spacing w:line="360" w:lineRule="auto"/>
        <w:ind w:firstLine="480"/>
        <w:rPr>
          <w:rFonts w:ascii="宋体" w:hAnsi="宋体" w:cs="宋体"/>
          <w:color w:val="auto"/>
          <w:highlight w:val="none"/>
          <w:u w:val="single"/>
        </w:rPr>
      </w:pPr>
    </w:p>
    <w:p w14:paraId="1563A3FD">
      <w:pPr>
        <w:spacing w:line="360" w:lineRule="auto"/>
        <w:ind w:firstLine="480"/>
        <w:rPr>
          <w:rFonts w:hint="eastAsia"/>
          <w:color w:val="auto"/>
          <w:highlight w:val="none"/>
        </w:rPr>
      </w:pPr>
      <w:r>
        <w:rPr>
          <w:rFonts w:hint="eastAsia" w:ascii="仿宋" w:hAnsi="仿宋" w:cs="仿宋"/>
          <w:bCs/>
          <w:color w:val="auto"/>
          <w:szCs w:val="24"/>
          <w:highlight w:val="none"/>
          <w:lang w:eastAsia="zh-CN"/>
        </w:rPr>
        <w:t>杭州市生态环境局富阳分局</w:t>
      </w:r>
      <w:r>
        <w:rPr>
          <w:rFonts w:hint="eastAsia" w:ascii="仿宋" w:hAnsi="仿宋" w:cs="仿宋"/>
          <w:bCs/>
          <w:color w:val="auto"/>
          <w:szCs w:val="24"/>
          <w:highlight w:val="none"/>
        </w:rPr>
        <w:t>、</w:t>
      </w:r>
      <w:r>
        <w:rPr>
          <w:rFonts w:hint="eastAsia"/>
          <w:color w:val="auto"/>
          <w:highlight w:val="none"/>
          <w:lang w:eastAsia="zh-CN"/>
        </w:rPr>
        <w:t>建正工程咨询有限公司</w:t>
      </w:r>
      <w:r>
        <w:rPr>
          <w:rFonts w:hint="eastAsia"/>
          <w:color w:val="auto"/>
          <w:highlight w:val="none"/>
        </w:rPr>
        <w:t>：</w:t>
      </w:r>
    </w:p>
    <w:p w14:paraId="2D118CC8">
      <w:pPr>
        <w:spacing w:line="360" w:lineRule="auto"/>
        <w:ind w:firstLine="480"/>
        <w:rPr>
          <w:rFonts w:ascii="宋体" w:hAnsi="宋体" w:cs="宋体"/>
          <w:color w:val="auto"/>
          <w:highlight w:val="none"/>
        </w:rPr>
      </w:pPr>
      <w:r>
        <w:rPr>
          <w:rFonts w:hint="eastAsia" w:ascii="宋体" w:hAnsi="宋体" w:cs="宋体"/>
          <w:color w:val="auto"/>
          <w:kern w:val="0"/>
          <w:highlight w:val="none"/>
          <w:lang w:val="zh-CN"/>
        </w:rPr>
        <w:t>我方</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w:t>
      </w:r>
      <w:r>
        <w:rPr>
          <w:rFonts w:hint="eastAsia" w:ascii="宋体" w:hAnsi="宋体" w:cs="宋体"/>
          <w:color w:val="auto"/>
          <w:highlight w:val="none"/>
          <w:lang w:eastAsia="zh-CN"/>
        </w:rPr>
        <w:t>）</w:t>
      </w:r>
      <w:r>
        <w:rPr>
          <w:rFonts w:hint="eastAsia" w:ascii="宋体" w:hAnsi="宋体" w:cs="宋体"/>
          <w:color w:val="auto"/>
          <w:highlight w:val="none"/>
        </w:rPr>
        <w:t>是中华人民共和国依法登记注册的合法企业，</w:t>
      </w:r>
      <w:r>
        <w:rPr>
          <w:rFonts w:hint="eastAsia" w:ascii="宋体" w:hAnsi="宋体" w:cs="宋体"/>
          <w:bCs/>
          <w:color w:val="auto"/>
          <w:highlight w:val="none"/>
        </w:rPr>
        <w:t>在参加</w:t>
      </w:r>
      <w:r>
        <w:rPr>
          <w:rFonts w:hint="eastAsia" w:ascii="宋体" w:hAnsi="宋体" w:cs="宋体"/>
          <w:color w:val="auto"/>
          <w:highlight w:val="none"/>
        </w:rPr>
        <w:t>你方组织的</w:t>
      </w:r>
      <w:r>
        <w:rPr>
          <w:rFonts w:hint="eastAsia"/>
          <w:color w:val="auto"/>
          <w:highlight w:val="none"/>
          <w:u w:val="single"/>
        </w:rPr>
        <w:t>（</w:t>
      </w:r>
      <w:r>
        <w:rPr>
          <w:rFonts w:hint="eastAsia"/>
          <w:color w:val="auto"/>
          <w:highlight w:val="none"/>
          <w:u w:val="single"/>
          <w:lang w:eastAsia="zh-CN"/>
        </w:rPr>
        <w:t>2024年富阳区重点源烟气在线和废水在线计量校准项目</w:t>
      </w:r>
      <w:r>
        <w:rPr>
          <w:rFonts w:hint="eastAsia"/>
          <w:color w:val="auto"/>
          <w:highlight w:val="none"/>
          <w:u w:val="single"/>
        </w:rPr>
        <w:t>）</w:t>
      </w:r>
      <w:r>
        <w:rPr>
          <w:rFonts w:hint="eastAsia"/>
          <w:color w:val="auto"/>
          <w:highlight w:val="none"/>
        </w:rPr>
        <w:t>【招标编号：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hint="eastAsia" w:ascii="宋体" w:hAnsi="宋体" w:cs="宋体"/>
          <w:bCs/>
          <w:color w:val="auto"/>
          <w:highlight w:val="none"/>
        </w:rPr>
        <w:t>投标活动中作如下说明：</w:t>
      </w:r>
      <w:r>
        <w:rPr>
          <w:rFonts w:hint="eastAsia" w:ascii="宋体" w:hAnsi="宋体" w:cs="宋体"/>
          <w:color w:val="auto"/>
          <w:highlight w:val="none"/>
        </w:rPr>
        <w:t xml:space="preserve">我方所使用的“XX专用章”与法定名称章具有同等的法律效力，对使用“XX专用章”的行为予以完全承认，并愿意承担相应责任。   </w:t>
      </w:r>
    </w:p>
    <w:p w14:paraId="50DC6A75">
      <w:pPr>
        <w:spacing w:line="360" w:lineRule="auto"/>
        <w:ind w:firstLine="480"/>
        <w:rPr>
          <w:rFonts w:ascii="宋体" w:hAnsi="宋体" w:cs="宋体"/>
          <w:color w:val="auto"/>
          <w:highlight w:val="none"/>
        </w:rPr>
      </w:pPr>
      <w:r>
        <w:rPr>
          <w:rFonts w:hint="eastAsia" w:ascii="宋体" w:hAnsi="宋体" w:cs="宋体"/>
          <w:color w:val="auto"/>
          <w:highlight w:val="none"/>
        </w:rPr>
        <w:t>特此说明。</w:t>
      </w:r>
    </w:p>
    <w:p w14:paraId="79ABEF15">
      <w:pPr>
        <w:spacing w:line="360" w:lineRule="auto"/>
        <w:ind w:firstLine="480"/>
        <w:rPr>
          <w:rFonts w:ascii="宋体" w:hAnsi="宋体" w:cs="宋体"/>
          <w:color w:val="auto"/>
          <w:highlight w:val="none"/>
        </w:rPr>
      </w:pPr>
    </w:p>
    <w:p w14:paraId="0B2E4755">
      <w:pPr>
        <w:spacing w:line="360" w:lineRule="auto"/>
        <w:ind w:firstLine="480"/>
        <w:rPr>
          <w:rFonts w:ascii="宋体" w:hAnsi="宋体" w:cs="宋体"/>
          <w:color w:val="auto"/>
          <w:highlight w:val="none"/>
        </w:rPr>
      </w:pPr>
    </w:p>
    <w:p w14:paraId="0B6EB28B">
      <w:pPr>
        <w:spacing w:line="360" w:lineRule="auto"/>
        <w:ind w:firstLine="480"/>
        <w:rPr>
          <w:rFonts w:ascii="宋体" w:hAnsi="宋体" w:cs="宋体"/>
          <w:color w:val="auto"/>
          <w:highlight w:val="none"/>
        </w:rPr>
      </w:pPr>
    </w:p>
    <w:p w14:paraId="4FB0A9A8">
      <w:pPr>
        <w:spacing w:line="360" w:lineRule="auto"/>
        <w:ind w:firstLine="480"/>
        <w:rPr>
          <w:rFonts w:ascii="宋体" w:hAnsi="宋体" w:cs="宋体"/>
          <w:color w:val="auto"/>
          <w:highlight w:val="none"/>
        </w:rPr>
      </w:pPr>
    </w:p>
    <w:p w14:paraId="21EE4C4A">
      <w:pPr>
        <w:spacing w:line="360" w:lineRule="auto"/>
        <w:ind w:right="480" w:firstLine="4080" w:firstLineChars="1700"/>
        <w:rPr>
          <w:rFonts w:ascii="宋体" w:hAnsi="宋体" w:cs="宋体"/>
          <w:color w:val="auto"/>
          <w:highlight w:val="none"/>
        </w:rPr>
      </w:pPr>
      <w:r>
        <w:rPr>
          <w:rFonts w:hint="eastAsia" w:ascii="宋体" w:hAnsi="宋体" w:cs="宋体"/>
          <w:color w:val="auto"/>
          <w:highlight w:val="none"/>
        </w:rPr>
        <w:t>投标单位（法定名称章）：</w:t>
      </w:r>
    </w:p>
    <w:p w14:paraId="3C617C5A">
      <w:pPr>
        <w:ind w:right="1440" w:firstLine="480"/>
        <w:jc w:val="center"/>
        <w:rPr>
          <w:rFonts w:ascii="宋体" w:hAnsi="宋体" w:cs="宋体"/>
          <w:color w:val="auto"/>
          <w:highlight w:val="none"/>
        </w:rPr>
      </w:pPr>
      <w:r>
        <w:rPr>
          <w:rFonts w:hint="eastAsia" w:ascii="宋体" w:hAnsi="宋体" w:cs="宋体"/>
          <w:color w:val="auto"/>
          <w:highlight w:val="none"/>
        </w:rPr>
        <w:t xml:space="preserve">                              日期：       年     月     日</w:t>
      </w:r>
    </w:p>
    <w:p w14:paraId="603639AA">
      <w:pPr>
        <w:ind w:firstLine="482"/>
        <w:rPr>
          <w:rFonts w:ascii="宋体" w:hAnsi="宋体" w:cs="宋体"/>
          <w:color w:val="auto"/>
          <w:highlight w:val="none"/>
        </w:rPr>
      </w:pPr>
      <w:r>
        <w:rPr>
          <w:rFonts w:hint="eastAsia" w:ascii="宋体" w:hAnsi="宋体" w:cs="宋体"/>
          <w:b/>
          <w:bCs/>
          <w:color w:val="auto"/>
          <w:highlight w:val="none"/>
        </w:rPr>
        <w:t>附：</w:t>
      </w:r>
    </w:p>
    <w:p w14:paraId="47085E18">
      <w:pPr>
        <w:spacing w:line="360" w:lineRule="auto"/>
        <w:ind w:left="0" w:leftChars="0" w:firstLine="0" w:firstLineChars="0"/>
        <w:rPr>
          <w:rFonts w:ascii="宋体" w:hAnsi="宋体" w:cs="宋体"/>
          <w:bCs/>
          <w:color w:val="auto"/>
          <w:highlight w:val="none"/>
        </w:rPr>
      </w:pPr>
      <w:r>
        <w:rPr>
          <w:rFonts w:hint="eastAsia" w:ascii="宋体" w:hAnsi="宋体" w:cs="宋体"/>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highlight w:val="none"/>
        </w:rPr>
        <w:t>投标单位法定名称章（印模）                投标单位“XX专用章”（印模）</w:t>
      </w:r>
    </w:p>
    <w:p w14:paraId="06CAB70A">
      <w:pPr>
        <w:autoSpaceDE w:val="0"/>
        <w:autoSpaceDN w:val="0"/>
        <w:ind w:firstLine="667"/>
        <w:jc w:val="center"/>
        <w:rPr>
          <w:rFonts w:ascii="宋体" w:hAnsi="宋体" w:cs="宋体"/>
          <w:b/>
          <w:color w:val="auto"/>
          <w:spacing w:val="6"/>
          <w:sz w:val="32"/>
          <w:szCs w:val="32"/>
          <w:highlight w:val="none"/>
        </w:rPr>
      </w:pPr>
    </w:p>
    <w:p w14:paraId="238D4714">
      <w:pPr>
        <w:autoSpaceDE w:val="0"/>
        <w:autoSpaceDN w:val="0"/>
        <w:ind w:firstLine="667"/>
        <w:jc w:val="center"/>
        <w:rPr>
          <w:rFonts w:ascii="宋体" w:hAnsi="宋体" w:cs="宋体"/>
          <w:b/>
          <w:color w:val="auto"/>
          <w:spacing w:val="6"/>
          <w:sz w:val="32"/>
          <w:szCs w:val="32"/>
          <w:highlight w:val="none"/>
        </w:rPr>
      </w:pPr>
    </w:p>
    <w:p w14:paraId="6EBAD879">
      <w:pPr>
        <w:autoSpaceDE w:val="0"/>
        <w:autoSpaceDN w:val="0"/>
        <w:ind w:firstLine="667"/>
        <w:jc w:val="center"/>
        <w:rPr>
          <w:rFonts w:ascii="宋体" w:hAnsi="宋体" w:cs="宋体"/>
          <w:b/>
          <w:color w:val="auto"/>
          <w:spacing w:val="6"/>
          <w:sz w:val="32"/>
          <w:szCs w:val="32"/>
          <w:highlight w:val="none"/>
        </w:rPr>
      </w:pPr>
    </w:p>
    <w:p w14:paraId="7A10FBD0">
      <w:pPr>
        <w:autoSpaceDE w:val="0"/>
        <w:autoSpaceDN w:val="0"/>
        <w:ind w:firstLine="667"/>
        <w:jc w:val="center"/>
        <w:rPr>
          <w:rFonts w:ascii="宋体" w:hAnsi="宋体" w:cs="宋体"/>
          <w:b/>
          <w:color w:val="auto"/>
          <w:spacing w:val="6"/>
          <w:sz w:val="32"/>
          <w:szCs w:val="32"/>
          <w:highlight w:val="none"/>
        </w:rPr>
      </w:pPr>
    </w:p>
    <w:p w14:paraId="0E712DF0">
      <w:pPr>
        <w:autoSpaceDE w:val="0"/>
        <w:autoSpaceDN w:val="0"/>
        <w:ind w:firstLine="667"/>
        <w:jc w:val="center"/>
        <w:rPr>
          <w:rFonts w:ascii="宋体" w:hAnsi="宋体" w:cs="宋体"/>
          <w:b/>
          <w:color w:val="auto"/>
          <w:spacing w:val="6"/>
          <w:sz w:val="32"/>
          <w:szCs w:val="32"/>
          <w:highlight w:val="none"/>
        </w:rPr>
      </w:pPr>
    </w:p>
    <w:p w14:paraId="07ACD097">
      <w:pPr>
        <w:autoSpaceDE w:val="0"/>
        <w:autoSpaceDN w:val="0"/>
        <w:ind w:firstLine="667"/>
        <w:jc w:val="center"/>
        <w:rPr>
          <w:rFonts w:ascii="宋体" w:hAnsi="宋体" w:cs="宋体"/>
          <w:b/>
          <w:color w:val="auto"/>
          <w:spacing w:val="6"/>
          <w:sz w:val="32"/>
          <w:szCs w:val="32"/>
          <w:highlight w:val="none"/>
        </w:rPr>
      </w:pPr>
    </w:p>
    <w:p w14:paraId="0DD717C4">
      <w:pPr>
        <w:autoSpaceDE w:val="0"/>
        <w:autoSpaceDN w:val="0"/>
        <w:ind w:firstLine="667"/>
        <w:jc w:val="center"/>
        <w:rPr>
          <w:rFonts w:ascii="宋体" w:hAnsi="宋体" w:cs="宋体"/>
          <w:b/>
          <w:color w:val="auto"/>
          <w:spacing w:val="6"/>
          <w:sz w:val="32"/>
          <w:szCs w:val="32"/>
          <w:highlight w:val="none"/>
        </w:rPr>
      </w:pPr>
    </w:p>
    <w:p w14:paraId="474F1A73">
      <w:pPr>
        <w:autoSpaceDE w:val="0"/>
        <w:autoSpaceDN w:val="0"/>
        <w:ind w:firstLine="667"/>
        <w:jc w:val="center"/>
        <w:rPr>
          <w:rFonts w:ascii="宋体" w:hAnsi="宋体" w:cs="宋体"/>
          <w:b/>
          <w:color w:val="auto"/>
          <w:spacing w:val="6"/>
          <w:sz w:val="32"/>
          <w:szCs w:val="32"/>
          <w:highlight w:val="none"/>
        </w:rPr>
      </w:pPr>
    </w:p>
    <w:p w14:paraId="71C247A5">
      <w:pPr>
        <w:autoSpaceDE w:val="0"/>
        <w:autoSpaceDN w:val="0"/>
        <w:ind w:firstLine="667"/>
        <w:jc w:val="center"/>
        <w:rPr>
          <w:rFonts w:ascii="宋体" w:hAnsi="宋体" w:cs="宋体"/>
          <w:b/>
          <w:color w:val="auto"/>
          <w:spacing w:val="6"/>
          <w:sz w:val="32"/>
          <w:szCs w:val="32"/>
          <w:highlight w:val="none"/>
        </w:rPr>
      </w:pPr>
    </w:p>
    <w:p w14:paraId="6FD88993">
      <w:pPr>
        <w:autoSpaceDE w:val="0"/>
        <w:autoSpaceDN w:val="0"/>
        <w:ind w:firstLine="667"/>
        <w:jc w:val="center"/>
        <w:rPr>
          <w:rFonts w:ascii="宋体" w:hAnsi="宋体" w:cs="宋体"/>
          <w:b/>
          <w:color w:val="auto"/>
          <w:spacing w:val="6"/>
          <w:sz w:val="32"/>
          <w:szCs w:val="32"/>
          <w:highlight w:val="none"/>
        </w:rPr>
      </w:pPr>
    </w:p>
    <w:p w14:paraId="4E96EF55">
      <w:pPr>
        <w:spacing w:before="156" w:line="360" w:lineRule="auto"/>
        <w:ind w:firstLine="0" w:firstLineChars="0"/>
        <w:rPr>
          <w:rFonts w:hint="eastAsia" w:ascii="仿宋_GB2312" w:hAnsi="宋体" w:eastAsia="仿宋_GB2312"/>
          <w:b/>
          <w:color w:val="auto"/>
          <w:sz w:val="32"/>
          <w:szCs w:val="32"/>
          <w:highlight w:val="none"/>
        </w:rPr>
        <w:sectPr>
          <w:pgSz w:w="11905" w:h="16838"/>
          <w:pgMar w:top="1474" w:right="1247" w:bottom="1474" w:left="1247" w:header="851" w:footer="850" w:gutter="0"/>
          <w:pgBorders>
            <w:top w:val="none" w:sz="0" w:space="0"/>
            <w:left w:val="none" w:sz="0" w:space="0"/>
            <w:bottom w:val="none" w:sz="0" w:space="0"/>
            <w:right w:val="none" w:sz="0" w:space="0"/>
          </w:pgBorders>
          <w:cols w:space="720" w:num="1"/>
          <w:rtlGutter w:val="0"/>
          <w:docGrid w:linePitch="312" w:charSpace="0"/>
        </w:sectPr>
      </w:pPr>
    </w:p>
    <w:p w14:paraId="6D5A0E8E">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开标一览表（报价表）</w:t>
      </w:r>
    </w:p>
    <w:p w14:paraId="51BE0DE2">
      <w:pPr>
        <w:spacing w:before="156" w:line="360" w:lineRule="auto"/>
        <w:ind w:firstLine="0" w:firstLineChars="0"/>
        <w:jc w:val="left"/>
        <w:rPr>
          <w:rFonts w:hint="eastAsia"/>
          <w:b/>
          <w:bCs/>
          <w:color w:val="auto"/>
          <w:highlight w:val="none"/>
          <w:lang w:val="zh-CN"/>
        </w:rPr>
      </w:pPr>
      <w:r>
        <w:rPr>
          <w:rFonts w:hint="eastAsia" w:ascii="仿宋" w:hAnsi="仿宋" w:cs="仿宋"/>
          <w:color w:val="auto"/>
          <w:szCs w:val="24"/>
          <w:highlight w:val="none"/>
        </w:rPr>
        <w:t>项目名称：</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u w:val="single"/>
          <w:lang w:eastAsia="zh-CN"/>
        </w:rPr>
        <w:t>2024年富阳区重点源烟气在线和废水在线计量校准项目</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     项目编号：</w:t>
      </w:r>
      <w:r>
        <w:rPr>
          <w:rFonts w:hint="eastAsia" w:ascii="仿宋" w:hAnsi="仿宋" w:cs="仿宋"/>
          <w:color w:val="auto"/>
          <w:szCs w:val="24"/>
          <w:highlight w:val="none"/>
          <w:u w:val="single"/>
        </w:rPr>
        <w:t xml:space="preserve"> </w:t>
      </w:r>
      <w:r>
        <w:rPr>
          <w:rFonts w:hint="eastAsia" w:ascii="仿宋" w:hAnsi="仿宋" w:cs="仿宋"/>
          <w:color w:val="auto"/>
          <w:highlight w:val="none"/>
        </w:rPr>
        <w:t xml:space="preserve">     </w:t>
      </w:r>
    </w:p>
    <w:tbl>
      <w:tblPr>
        <w:tblStyle w:val="89"/>
        <w:tblW w:w="10284"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24"/>
        <w:gridCol w:w="1632"/>
        <w:gridCol w:w="1200"/>
        <w:gridCol w:w="1332"/>
        <w:gridCol w:w="840"/>
        <w:gridCol w:w="720"/>
        <w:gridCol w:w="924"/>
        <w:gridCol w:w="924"/>
        <w:gridCol w:w="732"/>
      </w:tblGrid>
      <w:tr w14:paraId="5413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6" w:type="dxa"/>
            <w:noWrap w:val="0"/>
            <w:vAlign w:val="center"/>
          </w:tcPr>
          <w:p w14:paraId="69754DDA">
            <w:pPr>
              <w:spacing w:line="240" w:lineRule="auto"/>
              <w:ind w:firstLine="0" w:firstLineChars="0"/>
              <w:rPr>
                <w:rFonts w:hint="eastAsia" w:ascii="宋体" w:hAnsi="宋体" w:cs="宋体"/>
                <w:b/>
                <w:color w:val="auto"/>
                <w:highlight w:val="none"/>
              </w:rPr>
            </w:pPr>
            <w:r>
              <w:rPr>
                <w:rFonts w:hint="eastAsia" w:ascii="仿宋" w:hAnsi="仿宋" w:cs="仿宋"/>
                <w:b/>
                <w:color w:val="auto"/>
                <w:szCs w:val="24"/>
                <w:highlight w:val="none"/>
              </w:rPr>
              <w:t>序号</w:t>
            </w:r>
          </w:p>
        </w:tc>
        <w:tc>
          <w:tcPr>
            <w:tcW w:w="1224" w:type="dxa"/>
            <w:noWrap w:val="0"/>
            <w:vAlign w:val="center"/>
          </w:tcPr>
          <w:p w14:paraId="6A0E3B07">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1632" w:type="dxa"/>
            <w:noWrap w:val="0"/>
            <w:vAlign w:val="center"/>
          </w:tcPr>
          <w:p w14:paraId="7487621A">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具体服务</w:t>
            </w:r>
          </w:p>
          <w:p w14:paraId="0C97031F">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（服务范围）</w:t>
            </w:r>
          </w:p>
        </w:tc>
        <w:tc>
          <w:tcPr>
            <w:tcW w:w="1200" w:type="dxa"/>
            <w:noWrap w:val="0"/>
            <w:vAlign w:val="center"/>
          </w:tcPr>
          <w:p w14:paraId="7F769D97">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服务要求</w:t>
            </w:r>
          </w:p>
        </w:tc>
        <w:tc>
          <w:tcPr>
            <w:tcW w:w="1332" w:type="dxa"/>
            <w:noWrap w:val="0"/>
            <w:vAlign w:val="center"/>
          </w:tcPr>
          <w:p w14:paraId="44D175B5">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服务时间（年限）</w:t>
            </w:r>
          </w:p>
        </w:tc>
        <w:tc>
          <w:tcPr>
            <w:tcW w:w="840" w:type="dxa"/>
            <w:noWrap w:val="0"/>
            <w:vAlign w:val="center"/>
          </w:tcPr>
          <w:p w14:paraId="367B8953">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服务标准</w:t>
            </w:r>
          </w:p>
        </w:tc>
        <w:tc>
          <w:tcPr>
            <w:tcW w:w="720" w:type="dxa"/>
            <w:noWrap w:val="0"/>
            <w:vAlign w:val="center"/>
          </w:tcPr>
          <w:p w14:paraId="41B91868">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服务人数</w:t>
            </w:r>
          </w:p>
        </w:tc>
        <w:tc>
          <w:tcPr>
            <w:tcW w:w="924" w:type="dxa"/>
            <w:noWrap w:val="0"/>
            <w:vAlign w:val="center"/>
          </w:tcPr>
          <w:p w14:paraId="2858E5EE">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单价</w:t>
            </w:r>
            <w:r>
              <w:rPr>
                <w:rFonts w:hint="eastAsia" w:ascii="仿宋" w:hAnsi="仿宋" w:cs="仿宋"/>
                <w:b/>
                <w:color w:val="auto"/>
                <w:szCs w:val="24"/>
                <w:highlight w:val="none"/>
              </w:rPr>
              <w:t>（元）</w:t>
            </w:r>
          </w:p>
        </w:tc>
        <w:tc>
          <w:tcPr>
            <w:tcW w:w="924" w:type="dxa"/>
            <w:noWrap w:val="0"/>
            <w:vAlign w:val="center"/>
          </w:tcPr>
          <w:p w14:paraId="6CA21C5A">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总价</w:t>
            </w:r>
            <w:r>
              <w:rPr>
                <w:rFonts w:hint="eastAsia" w:ascii="仿宋" w:hAnsi="仿宋" w:cs="仿宋"/>
                <w:b/>
                <w:color w:val="auto"/>
                <w:szCs w:val="24"/>
                <w:highlight w:val="none"/>
              </w:rPr>
              <w:t>（元）</w:t>
            </w:r>
          </w:p>
        </w:tc>
        <w:tc>
          <w:tcPr>
            <w:tcW w:w="732" w:type="dxa"/>
            <w:noWrap w:val="0"/>
            <w:vAlign w:val="center"/>
          </w:tcPr>
          <w:p w14:paraId="627BFB0C">
            <w:pPr>
              <w:spacing w:line="240" w:lineRule="auto"/>
              <w:ind w:firstLine="0" w:firstLineChars="0"/>
              <w:jc w:val="center"/>
              <w:rPr>
                <w:rFonts w:ascii="宋体" w:hAnsi="宋体" w:cs="宋体"/>
                <w:b/>
                <w:color w:val="auto"/>
                <w:highlight w:val="none"/>
              </w:rPr>
            </w:pPr>
          </w:p>
          <w:p w14:paraId="2A1C399E">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备注（若有）</w:t>
            </w:r>
          </w:p>
          <w:p w14:paraId="02B53CAA">
            <w:pPr>
              <w:spacing w:line="240" w:lineRule="auto"/>
              <w:ind w:firstLine="0" w:firstLineChars="0"/>
              <w:jc w:val="center"/>
              <w:rPr>
                <w:rFonts w:ascii="宋体" w:hAnsi="宋体" w:cs="宋体"/>
                <w:b/>
                <w:color w:val="auto"/>
                <w:highlight w:val="none"/>
              </w:rPr>
            </w:pPr>
          </w:p>
        </w:tc>
      </w:tr>
      <w:tr w14:paraId="569F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6" w:type="dxa"/>
            <w:noWrap w:val="0"/>
            <w:vAlign w:val="center"/>
          </w:tcPr>
          <w:p w14:paraId="2B98EA7F">
            <w:pPr>
              <w:ind w:firstLine="0" w:firstLineChars="0"/>
              <w:jc w:val="center"/>
              <w:rPr>
                <w:rFonts w:hint="eastAsia" w:ascii="仿宋" w:hAnsi="仿宋" w:cs="仿宋"/>
                <w:color w:val="auto"/>
                <w:szCs w:val="24"/>
                <w:highlight w:val="none"/>
              </w:rPr>
            </w:pPr>
            <w:r>
              <w:rPr>
                <w:rFonts w:hint="eastAsia" w:ascii="仿宋" w:hAnsi="仿宋" w:cs="仿宋"/>
                <w:color w:val="auto"/>
                <w:szCs w:val="24"/>
                <w:highlight w:val="none"/>
              </w:rPr>
              <w:t>1</w:t>
            </w:r>
          </w:p>
        </w:tc>
        <w:tc>
          <w:tcPr>
            <w:tcW w:w="1224" w:type="dxa"/>
            <w:noWrap w:val="0"/>
            <w:vAlign w:val="center"/>
          </w:tcPr>
          <w:p w14:paraId="382FEAF0">
            <w:pPr>
              <w:ind w:firstLine="0" w:firstLineChars="0"/>
              <w:jc w:val="center"/>
              <w:rPr>
                <w:rFonts w:hint="eastAsia" w:ascii="仿宋" w:hAnsi="仿宋" w:cs="仿宋"/>
                <w:color w:val="auto"/>
                <w:szCs w:val="24"/>
                <w:highlight w:val="none"/>
              </w:rPr>
            </w:pPr>
          </w:p>
        </w:tc>
        <w:tc>
          <w:tcPr>
            <w:tcW w:w="1632" w:type="dxa"/>
            <w:noWrap w:val="0"/>
            <w:vAlign w:val="center"/>
          </w:tcPr>
          <w:p w14:paraId="43E1B1C3">
            <w:pPr>
              <w:pStyle w:val="82"/>
              <w:spacing w:beforeAutospacing="0" w:after="0" w:afterAutospacing="0"/>
              <w:ind w:firstLine="0" w:firstLineChars="0"/>
              <w:rPr>
                <w:rFonts w:hint="eastAsia" w:ascii="仿宋" w:hAnsi="仿宋" w:cs="仿宋"/>
                <w:color w:val="auto"/>
                <w:highlight w:val="none"/>
              </w:rPr>
            </w:pPr>
          </w:p>
        </w:tc>
        <w:tc>
          <w:tcPr>
            <w:tcW w:w="1200" w:type="dxa"/>
            <w:noWrap w:val="0"/>
            <w:vAlign w:val="center"/>
          </w:tcPr>
          <w:p w14:paraId="6D4A2C1C">
            <w:pPr>
              <w:ind w:firstLine="0" w:firstLineChars="0"/>
              <w:jc w:val="center"/>
              <w:rPr>
                <w:rFonts w:hint="eastAsia" w:ascii="仿宋" w:hAnsi="仿宋" w:cs="仿宋"/>
                <w:color w:val="auto"/>
                <w:szCs w:val="24"/>
                <w:highlight w:val="none"/>
              </w:rPr>
            </w:pPr>
          </w:p>
        </w:tc>
        <w:tc>
          <w:tcPr>
            <w:tcW w:w="1332" w:type="dxa"/>
            <w:noWrap w:val="0"/>
            <w:vAlign w:val="center"/>
          </w:tcPr>
          <w:p w14:paraId="12714B87">
            <w:pPr>
              <w:ind w:firstLine="0" w:firstLineChars="0"/>
              <w:jc w:val="center"/>
              <w:rPr>
                <w:rFonts w:hint="eastAsia" w:ascii="仿宋" w:hAnsi="仿宋" w:cs="仿宋"/>
                <w:color w:val="auto"/>
                <w:szCs w:val="24"/>
                <w:highlight w:val="none"/>
              </w:rPr>
            </w:pPr>
          </w:p>
        </w:tc>
        <w:tc>
          <w:tcPr>
            <w:tcW w:w="840" w:type="dxa"/>
            <w:noWrap w:val="0"/>
            <w:vAlign w:val="center"/>
          </w:tcPr>
          <w:p w14:paraId="4D5EAF4A">
            <w:pPr>
              <w:ind w:firstLine="0" w:firstLineChars="0"/>
              <w:jc w:val="center"/>
              <w:rPr>
                <w:rFonts w:hint="eastAsia" w:ascii="仿宋" w:hAnsi="仿宋" w:cs="仿宋"/>
                <w:color w:val="auto"/>
                <w:szCs w:val="24"/>
                <w:highlight w:val="none"/>
              </w:rPr>
            </w:pPr>
          </w:p>
        </w:tc>
        <w:tc>
          <w:tcPr>
            <w:tcW w:w="720" w:type="dxa"/>
            <w:noWrap w:val="0"/>
            <w:vAlign w:val="top"/>
          </w:tcPr>
          <w:p w14:paraId="3815B681">
            <w:pPr>
              <w:spacing w:line="240" w:lineRule="auto"/>
              <w:ind w:firstLine="0" w:firstLineChars="0"/>
              <w:jc w:val="center"/>
              <w:rPr>
                <w:rFonts w:ascii="宋体" w:hAnsi="宋体" w:cs="宋体"/>
                <w:color w:val="auto"/>
                <w:highlight w:val="none"/>
              </w:rPr>
            </w:pPr>
          </w:p>
        </w:tc>
        <w:tc>
          <w:tcPr>
            <w:tcW w:w="924" w:type="dxa"/>
            <w:noWrap w:val="0"/>
            <w:vAlign w:val="center"/>
          </w:tcPr>
          <w:p w14:paraId="00B51769">
            <w:pPr>
              <w:spacing w:line="240" w:lineRule="auto"/>
              <w:ind w:firstLine="0" w:firstLineChars="0"/>
              <w:jc w:val="center"/>
              <w:rPr>
                <w:rFonts w:ascii="宋体" w:hAnsi="宋体" w:cs="宋体"/>
                <w:color w:val="auto"/>
                <w:highlight w:val="none"/>
              </w:rPr>
            </w:pPr>
          </w:p>
        </w:tc>
        <w:tc>
          <w:tcPr>
            <w:tcW w:w="924" w:type="dxa"/>
            <w:noWrap w:val="0"/>
            <w:vAlign w:val="center"/>
          </w:tcPr>
          <w:p w14:paraId="53809971">
            <w:pPr>
              <w:spacing w:line="240" w:lineRule="auto"/>
              <w:ind w:firstLine="0" w:firstLineChars="0"/>
              <w:jc w:val="center"/>
              <w:rPr>
                <w:rFonts w:ascii="宋体" w:hAnsi="宋体" w:cs="宋体"/>
                <w:color w:val="auto"/>
                <w:highlight w:val="none"/>
              </w:rPr>
            </w:pPr>
          </w:p>
        </w:tc>
        <w:tc>
          <w:tcPr>
            <w:tcW w:w="732" w:type="dxa"/>
            <w:noWrap w:val="0"/>
            <w:vAlign w:val="center"/>
          </w:tcPr>
          <w:p w14:paraId="0E5324FB">
            <w:pPr>
              <w:spacing w:line="240" w:lineRule="auto"/>
              <w:ind w:firstLine="0" w:firstLineChars="0"/>
              <w:jc w:val="center"/>
              <w:rPr>
                <w:rFonts w:ascii="宋体" w:hAnsi="宋体" w:cs="宋体"/>
                <w:color w:val="auto"/>
                <w:highlight w:val="none"/>
              </w:rPr>
            </w:pPr>
          </w:p>
        </w:tc>
      </w:tr>
      <w:tr w14:paraId="1240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6" w:type="dxa"/>
            <w:noWrap w:val="0"/>
            <w:vAlign w:val="center"/>
          </w:tcPr>
          <w:p w14:paraId="46C2C139">
            <w:pPr>
              <w:ind w:firstLine="0" w:firstLineChars="0"/>
              <w:jc w:val="center"/>
              <w:rPr>
                <w:rFonts w:ascii="仿宋" w:hAnsi="仿宋" w:cs="仿宋"/>
                <w:color w:val="auto"/>
                <w:szCs w:val="24"/>
                <w:highlight w:val="none"/>
              </w:rPr>
            </w:pPr>
            <w:r>
              <w:rPr>
                <w:rFonts w:hint="eastAsia" w:ascii="仿宋" w:hAnsi="仿宋" w:cs="仿宋"/>
                <w:color w:val="auto"/>
                <w:szCs w:val="24"/>
                <w:highlight w:val="none"/>
              </w:rPr>
              <w:t>...</w:t>
            </w:r>
          </w:p>
        </w:tc>
        <w:tc>
          <w:tcPr>
            <w:tcW w:w="1224" w:type="dxa"/>
            <w:noWrap w:val="0"/>
            <w:vAlign w:val="center"/>
          </w:tcPr>
          <w:p w14:paraId="298AF456">
            <w:pPr>
              <w:ind w:firstLine="0" w:firstLineChars="0"/>
              <w:jc w:val="center"/>
              <w:rPr>
                <w:rFonts w:hint="eastAsia" w:ascii="仿宋" w:hAnsi="仿宋" w:cs="仿宋"/>
                <w:color w:val="auto"/>
                <w:szCs w:val="24"/>
                <w:highlight w:val="none"/>
              </w:rPr>
            </w:pPr>
          </w:p>
        </w:tc>
        <w:tc>
          <w:tcPr>
            <w:tcW w:w="1632" w:type="dxa"/>
            <w:noWrap w:val="0"/>
            <w:vAlign w:val="center"/>
          </w:tcPr>
          <w:p w14:paraId="78700B41">
            <w:pPr>
              <w:pStyle w:val="82"/>
              <w:spacing w:beforeAutospacing="0" w:after="0" w:afterAutospacing="0"/>
              <w:ind w:firstLine="0" w:firstLineChars="0"/>
              <w:rPr>
                <w:rFonts w:hint="eastAsia" w:ascii="仿宋" w:hAnsi="仿宋" w:cs="仿宋"/>
                <w:color w:val="auto"/>
                <w:highlight w:val="none"/>
              </w:rPr>
            </w:pPr>
          </w:p>
        </w:tc>
        <w:tc>
          <w:tcPr>
            <w:tcW w:w="1200" w:type="dxa"/>
            <w:noWrap w:val="0"/>
            <w:vAlign w:val="center"/>
          </w:tcPr>
          <w:p w14:paraId="21E10C97">
            <w:pPr>
              <w:ind w:firstLine="0" w:firstLineChars="0"/>
              <w:jc w:val="center"/>
              <w:rPr>
                <w:rFonts w:hint="eastAsia" w:ascii="仿宋" w:hAnsi="仿宋" w:cs="仿宋"/>
                <w:color w:val="auto"/>
                <w:szCs w:val="24"/>
                <w:highlight w:val="none"/>
              </w:rPr>
            </w:pPr>
          </w:p>
        </w:tc>
        <w:tc>
          <w:tcPr>
            <w:tcW w:w="1332" w:type="dxa"/>
            <w:noWrap w:val="0"/>
            <w:vAlign w:val="center"/>
          </w:tcPr>
          <w:p w14:paraId="08511120">
            <w:pPr>
              <w:ind w:firstLine="0" w:firstLineChars="0"/>
              <w:jc w:val="center"/>
              <w:rPr>
                <w:rFonts w:hint="eastAsia" w:ascii="仿宋" w:hAnsi="仿宋" w:cs="仿宋"/>
                <w:color w:val="auto"/>
                <w:szCs w:val="24"/>
                <w:highlight w:val="none"/>
              </w:rPr>
            </w:pPr>
          </w:p>
        </w:tc>
        <w:tc>
          <w:tcPr>
            <w:tcW w:w="840" w:type="dxa"/>
            <w:noWrap w:val="0"/>
            <w:vAlign w:val="center"/>
          </w:tcPr>
          <w:p w14:paraId="4272541A">
            <w:pPr>
              <w:ind w:firstLine="0" w:firstLineChars="0"/>
              <w:jc w:val="center"/>
              <w:rPr>
                <w:rFonts w:hint="eastAsia" w:ascii="仿宋" w:hAnsi="仿宋" w:cs="仿宋"/>
                <w:color w:val="auto"/>
                <w:szCs w:val="24"/>
                <w:highlight w:val="none"/>
              </w:rPr>
            </w:pPr>
          </w:p>
        </w:tc>
        <w:tc>
          <w:tcPr>
            <w:tcW w:w="720" w:type="dxa"/>
            <w:noWrap w:val="0"/>
            <w:vAlign w:val="top"/>
          </w:tcPr>
          <w:p w14:paraId="7C2C0D7C">
            <w:pPr>
              <w:spacing w:line="240" w:lineRule="auto"/>
              <w:ind w:firstLine="0" w:firstLineChars="0"/>
              <w:jc w:val="center"/>
              <w:rPr>
                <w:rFonts w:ascii="宋体" w:hAnsi="宋体" w:cs="宋体"/>
                <w:color w:val="auto"/>
                <w:highlight w:val="none"/>
              </w:rPr>
            </w:pPr>
          </w:p>
        </w:tc>
        <w:tc>
          <w:tcPr>
            <w:tcW w:w="924" w:type="dxa"/>
            <w:noWrap w:val="0"/>
            <w:vAlign w:val="center"/>
          </w:tcPr>
          <w:p w14:paraId="46B1F0F5">
            <w:pPr>
              <w:spacing w:line="240" w:lineRule="auto"/>
              <w:ind w:firstLine="0" w:firstLineChars="0"/>
              <w:jc w:val="center"/>
              <w:rPr>
                <w:rFonts w:ascii="宋体" w:hAnsi="宋体" w:cs="宋体"/>
                <w:color w:val="auto"/>
                <w:highlight w:val="none"/>
              </w:rPr>
            </w:pPr>
          </w:p>
        </w:tc>
        <w:tc>
          <w:tcPr>
            <w:tcW w:w="924" w:type="dxa"/>
            <w:noWrap w:val="0"/>
            <w:vAlign w:val="center"/>
          </w:tcPr>
          <w:p w14:paraId="290B8AF0">
            <w:pPr>
              <w:spacing w:line="240" w:lineRule="auto"/>
              <w:ind w:firstLine="0" w:firstLineChars="0"/>
              <w:jc w:val="center"/>
              <w:rPr>
                <w:rFonts w:ascii="宋体" w:hAnsi="宋体" w:cs="宋体"/>
                <w:color w:val="auto"/>
                <w:highlight w:val="none"/>
              </w:rPr>
            </w:pPr>
          </w:p>
        </w:tc>
        <w:tc>
          <w:tcPr>
            <w:tcW w:w="732" w:type="dxa"/>
            <w:noWrap w:val="0"/>
            <w:vAlign w:val="center"/>
          </w:tcPr>
          <w:p w14:paraId="2231BD06">
            <w:pPr>
              <w:spacing w:line="240" w:lineRule="auto"/>
              <w:ind w:firstLine="0" w:firstLineChars="0"/>
              <w:jc w:val="center"/>
              <w:rPr>
                <w:rFonts w:ascii="宋体" w:hAnsi="宋体" w:cs="宋体"/>
                <w:color w:val="auto"/>
                <w:highlight w:val="none"/>
              </w:rPr>
            </w:pPr>
          </w:p>
        </w:tc>
      </w:tr>
      <w:tr w14:paraId="6679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80" w:type="dxa"/>
            <w:gridSpan w:val="2"/>
            <w:noWrap w:val="0"/>
            <w:vAlign w:val="center"/>
          </w:tcPr>
          <w:p w14:paraId="652F98E6">
            <w:pPr>
              <w:ind w:firstLine="0" w:firstLineChars="0"/>
              <w:jc w:val="center"/>
              <w:rPr>
                <w:rFonts w:hint="eastAsia" w:ascii="仿宋" w:hAnsi="仿宋" w:cs="仿宋"/>
                <w:b/>
                <w:bCs/>
                <w:color w:val="auto"/>
                <w:szCs w:val="24"/>
                <w:highlight w:val="none"/>
              </w:rPr>
            </w:pPr>
            <w:r>
              <w:rPr>
                <w:rFonts w:hint="eastAsia" w:ascii="仿宋" w:hAnsi="仿宋" w:cs="仿宋"/>
                <w:b/>
                <w:bCs/>
                <w:color w:val="auto"/>
                <w:szCs w:val="24"/>
                <w:highlight w:val="none"/>
              </w:rPr>
              <w:t>投标报价合计</w:t>
            </w:r>
          </w:p>
        </w:tc>
        <w:tc>
          <w:tcPr>
            <w:tcW w:w="8304" w:type="dxa"/>
            <w:gridSpan w:val="8"/>
            <w:noWrap w:val="0"/>
            <w:vAlign w:val="center"/>
          </w:tcPr>
          <w:p w14:paraId="2915C134">
            <w:pPr>
              <w:ind w:firstLine="0" w:firstLineChars="0"/>
              <w:rPr>
                <w:rFonts w:hint="eastAsia" w:ascii="仿宋" w:hAnsi="仿宋" w:cs="仿宋"/>
                <w:b/>
                <w:bCs/>
                <w:color w:val="auto"/>
                <w:szCs w:val="24"/>
                <w:highlight w:val="none"/>
              </w:rPr>
            </w:pPr>
            <w:r>
              <w:rPr>
                <w:rFonts w:hint="eastAsia" w:ascii="仿宋" w:hAnsi="仿宋" w:cs="仿宋"/>
                <w:b/>
                <w:bCs/>
                <w:color w:val="auto"/>
                <w:szCs w:val="24"/>
                <w:highlight w:val="none"/>
              </w:rPr>
              <w:t>小写：</w:t>
            </w:r>
            <w:r>
              <w:rPr>
                <w:rFonts w:hint="eastAsia" w:ascii="仿宋" w:hAnsi="仿宋" w:cs="仿宋"/>
                <w:b/>
                <w:bCs/>
                <w:color w:val="auto"/>
                <w:szCs w:val="24"/>
                <w:highlight w:val="none"/>
                <w:u w:val="single"/>
              </w:rPr>
              <w:t xml:space="preserve">                      </w:t>
            </w:r>
            <w:r>
              <w:rPr>
                <w:rFonts w:hint="eastAsia" w:ascii="仿宋" w:hAnsi="仿宋" w:cs="仿宋"/>
                <w:b/>
                <w:bCs/>
                <w:color w:val="auto"/>
                <w:szCs w:val="24"/>
                <w:highlight w:val="none"/>
              </w:rPr>
              <w:t>元</w:t>
            </w:r>
          </w:p>
          <w:p w14:paraId="150D224E">
            <w:pPr>
              <w:spacing w:line="240" w:lineRule="auto"/>
              <w:ind w:firstLine="0" w:firstLineChars="0"/>
              <w:rPr>
                <w:rFonts w:ascii="宋体" w:hAnsi="宋体" w:cs="宋体"/>
                <w:b/>
                <w:bCs/>
                <w:color w:val="auto"/>
                <w:highlight w:val="none"/>
              </w:rPr>
            </w:pPr>
            <w:r>
              <w:rPr>
                <w:rFonts w:hint="eastAsia" w:ascii="仿宋" w:hAnsi="仿宋" w:cs="仿宋"/>
                <w:b/>
                <w:bCs/>
                <w:color w:val="auto"/>
                <w:szCs w:val="24"/>
                <w:highlight w:val="none"/>
              </w:rPr>
              <w:t>大写：</w:t>
            </w:r>
            <w:r>
              <w:rPr>
                <w:rFonts w:hint="eastAsia" w:ascii="仿宋" w:hAnsi="仿宋" w:cs="仿宋"/>
                <w:b/>
                <w:bCs/>
                <w:color w:val="auto"/>
                <w:szCs w:val="24"/>
                <w:highlight w:val="none"/>
                <w:u w:val="single"/>
              </w:rPr>
              <w:t xml:space="preserve">                      </w:t>
            </w:r>
            <w:r>
              <w:rPr>
                <w:rFonts w:hint="eastAsia" w:ascii="仿宋" w:hAnsi="仿宋" w:cs="仿宋"/>
                <w:b/>
                <w:bCs/>
                <w:color w:val="auto"/>
                <w:szCs w:val="24"/>
                <w:highlight w:val="none"/>
              </w:rPr>
              <w:t>元</w:t>
            </w:r>
          </w:p>
        </w:tc>
      </w:tr>
    </w:tbl>
    <w:p w14:paraId="320BDC18">
      <w:pPr>
        <w:spacing w:before="312" w:beforeLines="100" w:after="156" w:afterLines="50"/>
        <w:ind w:firstLine="482"/>
        <w:rPr>
          <w:rFonts w:hint="eastAsia"/>
          <w:b/>
          <w:bCs/>
          <w:color w:val="auto"/>
          <w:highlight w:val="none"/>
          <w:lang w:val="zh-CN"/>
        </w:rPr>
      </w:pPr>
      <w:r>
        <w:rPr>
          <w:rFonts w:hint="eastAsia"/>
          <w:b/>
          <w:bCs/>
          <w:color w:val="auto"/>
          <w:highlight w:val="none"/>
          <w:lang w:val="zh-CN"/>
        </w:rPr>
        <w:t>注：</w:t>
      </w:r>
    </w:p>
    <w:p w14:paraId="3864C9B3">
      <w:pPr>
        <w:numPr>
          <w:ilvl w:val="0"/>
          <w:numId w:val="54"/>
        </w:numPr>
        <w:ind w:firstLine="480"/>
        <w:rPr>
          <w:rFonts w:hint="eastAsia"/>
          <w:color w:val="auto"/>
          <w:highlight w:val="none"/>
          <w:lang w:val="zh-CN"/>
        </w:rPr>
      </w:pPr>
      <w:r>
        <w:rPr>
          <w:rFonts w:hint="eastAsia"/>
          <w:color w:val="auto"/>
          <w:highlight w:val="none"/>
          <w:lang w:val="zh-CN"/>
        </w:rPr>
        <w:t>投标人需按本表格式填写，不得自行更改，投标报价以人民币元为结算币种。</w:t>
      </w:r>
    </w:p>
    <w:p w14:paraId="7E2DBE15">
      <w:pPr>
        <w:numPr>
          <w:ilvl w:val="0"/>
          <w:numId w:val="54"/>
        </w:numPr>
        <w:ind w:firstLine="480"/>
        <w:rPr>
          <w:rFonts w:hint="eastAsia"/>
          <w:color w:val="auto"/>
          <w:highlight w:val="none"/>
          <w:lang w:val="zh-CN"/>
        </w:rPr>
      </w:pPr>
      <w:r>
        <w:rPr>
          <w:rFonts w:hint="eastAsia"/>
          <w:color w:val="auto"/>
          <w:highlight w:val="none"/>
          <w:lang w:val="zh-CN"/>
        </w:rPr>
        <w:t>投标报价应包括所需缴纳的所有税费、项目实施所需的一切费用。</w:t>
      </w:r>
    </w:p>
    <w:p w14:paraId="382D40B4">
      <w:pPr>
        <w:numPr>
          <w:ilvl w:val="0"/>
          <w:numId w:val="54"/>
        </w:numPr>
        <w:ind w:firstLine="480"/>
        <w:rPr>
          <w:rFonts w:hint="eastAsia"/>
          <w:color w:val="auto"/>
          <w:highlight w:val="none"/>
          <w:lang w:val="zh-CN"/>
        </w:rPr>
      </w:pPr>
      <w:r>
        <w:rPr>
          <w:rFonts w:hint="eastAsia"/>
          <w:color w:val="auto"/>
          <w:highlight w:val="none"/>
          <w:lang w:val="zh-CN"/>
        </w:rPr>
        <w:t>以上表格要求细分项目及报价，在“规格型号（或具体服务）”一栏中，货物类项目填写规格型号，服务类项目填写具体服务。</w:t>
      </w:r>
    </w:p>
    <w:p w14:paraId="688B869C">
      <w:pPr>
        <w:numPr>
          <w:ilvl w:val="0"/>
          <w:numId w:val="54"/>
        </w:numPr>
        <w:ind w:firstLine="480"/>
        <w:rPr>
          <w:rFonts w:hint="eastAsia"/>
          <w:color w:val="auto"/>
          <w:highlight w:val="none"/>
          <w:lang w:val="zh-CN"/>
        </w:rPr>
      </w:pPr>
      <w:r>
        <w:rPr>
          <w:rFonts w:hint="eastAsia"/>
          <w:color w:val="auto"/>
          <w:highlight w:val="none"/>
          <w:lang w:val="zh-CN"/>
        </w:rPr>
        <w:t>特别提示：采购代理机构将对项目名称和项目编号，中标人名称、地址和中标金额，主要中标标的的名称、规格型号（或具体服务）、数量、单价、服务要求等予以公示。</w:t>
      </w:r>
    </w:p>
    <w:p w14:paraId="603C2600">
      <w:pPr>
        <w:numPr>
          <w:ilvl w:val="0"/>
          <w:numId w:val="54"/>
        </w:numPr>
        <w:ind w:left="0" w:leftChars="0" w:firstLine="482" w:firstLineChars="200"/>
        <w:rPr>
          <w:rFonts w:hint="eastAsia"/>
          <w:b/>
          <w:bCs/>
          <w:color w:val="auto"/>
          <w:highlight w:val="none"/>
          <w:u w:val="single"/>
        </w:rPr>
      </w:pPr>
      <w:r>
        <w:rPr>
          <w:rFonts w:hint="eastAsia"/>
          <w:b/>
          <w:bCs/>
          <w:color w:val="auto"/>
          <w:highlight w:val="none"/>
          <w:lang w:val="zh-CN"/>
        </w:rPr>
        <w:t>合同总价不为零，《开标一览表（报价表）》中部分产品、服务单价为零的，视作已包含在总价中。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b/>
          <w:bCs/>
          <w:color w:val="auto"/>
          <w:highlight w:val="none"/>
          <w:u w:val="single"/>
          <w:lang w:val="zh-CN"/>
        </w:rPr>
        <w:t>▲采购内容未包含在《开标一览表（报价表）》名称栏中，投标人不能作出合理解释的，视为投标文件含有采购人不能接受的附加条件的，投标无效。</w:t>
      </w:r>
    </w:p>
    <w:p w14:paraId="3AA37CD2">
      <w:pPr>
        <w:numPr>
          <w:ilvl w:val="0"/>
          <w:numId w:val="54"/>
        </w:numPr>
        <w:ind w:left="0" w:leftChars="0" w:firstLine="482" w:firstLineChars="200"/>
        <w:rPr>
          <w:color w:val="auto"/>
          <w:highlight w:val="none"/>
        </w:rPr>
      </w:pPr>
      <w:r>
        <w:rPr>
          <w:rFonts w:hint="eastAsia"/>
          <w:b/>
          <w:bCs/>
          <w:color w:val="auto"/>
          <w:highlight w:val="none"/>
          <w:u w:val="single"/>
          <w:lang w:val="zh-CN"/>
        </w:rPr>
        <w:t>▲</w:t>
      </w:r>
      <w:r>
        <w:rPr>
          <w:rFonts w:hint="eastAsia"/>
          <w:b/>
          <w:bCs/>
          <w:color w:val="auto"/>
          <w:highlight w:val="none"/>
          <w:u w:val="single"/>
        </w:rPr>
        <w:t>投标人报价低于项目预算50%的，应当在报价文件中详细阐述不影响产品质量或者诚信履约的具体原因，投标人未提供相应材料的，评标委员会应当将其作为无效投标处理。</w:t>
      </w:r>
    </w:p>
    <w:p w14:paraId="5CA6E5BF">
      <w:pPr>
        <w:rPr>
          <w:rFonts w:hint="eastAsia"/>
          <w:b/>
          <w:bCs/>
          <w:color w:val="auto"/>
          <w:highlight w:val="none"/>
          <w:lang w:val="zh-CN"/>
        </w:rPr>
      </w:pPr>
    </w:p>
    <w:p w14:paraId="2028089A">
      <w:pPr>
        <w:snapToGrid w:val="0"/>
        <w:spacing w:before="156" w:line="240" w:lineRule="auto"/>
        <w:ind w:firstLine="3360" w:firstLineChars="1400"/>
        <w:rPr>
          <w:rFonts w:hint="eastAsia" w:ascii="仿宋" w:hAnsi="仿宋" w:cs="仿宋"/>
          <w:color w:val="auto"/>
          <w:szCs w:val="24"/>
          <w:highlight w:val="none"/>
        </w:rPr>
      </w:pPr>
    </w:p>
    <w:p w14:paraId="48532EC6">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EFD7DA8">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29AAECD">
      <w:pPr>
        <w:snapToGrid w:val="0"/>
        <w:spacing w:before="156" w:after="50" w:line="460" w:lineRule="exact"/>
        <w:ind w:firstLine="480"/>
        <w:jc w:val="center"/>
        <w:rPr>
          <w:rFonts w:ascii="仿宋_GB2312" w:hAnsi="仿宋" w:eastAsia="仿宋_GB2312"/>
          <w:b/>
          <w:color w:val="auto"/>
          <w:sz w:val="32"/>
          <w:szCs w:val="32"/>
          <w:highlight w:val="none"/>
        </w:rPr>
      </w:pPr>
      <w:r>
        <w:rPr>
          <w:rFonts w:ascii="仿宋_GB2312" w:hAnsi="宋体" w:eastAsia="仿宋_GB2312"/>
          <w:color w:val="auto"/>
          <w:szCs w:val="24"/>
          <w:highlight w:val="none"/>
          <w:u w:val="single"/>
        </w:rPr>
        <w:br w:type="page"/>
      </w:r>
      <w:r>
        <w:rPr>
          <w:rFonts w:hint="eastAsia"/>
          <w:b/>
          <w:bCs/>
          <w:color w:val="auto"/>
          <w:sz w:val="32"/>
          <w:szCs w:val="32"/>
          <w:highlight w:val="none"/>
        </w:rPr>
        <w:t>投标报价明细表（格式供参考）</w:t>
      </w:r>
    </w:p>
    <w:p w14:paraId="75F2EBC2">
      <w:pPr>
        <w:pStyle w:val="46"/>
        <w:spacing w:before="0" w:afterLines="0" w:line="360" w:lineRule="auto"/>
        <w:ind w:firstLine="458"/>
        <w:jc w:val="center"/>
        <w:rPr>
          <w:rFonts w:hint="eastAsia" w:hAnsi="宋体"/>
          <w:b/>
          <w:color w:val="auto"/>
          <w:spacing w:val="-6"/>
          <w:highlight w:val="none"/>
        </w:rPr>
      </w:pPr>
    </w:p>
    <w:p w14:paraId="36A2C2DE">
      <w:pPr>
        <w:ind w:firstLine="480"/>
        <w:rPr>
          <w:rFonts w:hint="eastAsia" w:ascii="仿宋" w:hAnsi="仿宋" w:cs="仿宋"/>
          <w:color w:val="auto"/>
          <w:highlight w:val="none"/>
        </w:rPr>
      </w:pPr>
      <w:r>
        <w:rPr>
          <w:rFonts w:hint="eastAsia"/>
          <w:color w:val="auto"/>
          <w:highlight w:val="none"/>
        </w:rPr>
        <w:t>服务类项目：投标人应详细列出人员工资、技术工种人员上岗证年检费、人员培训费、专用工具、其他费用等所有报价的明细表，表格可自行制作。</w:t>
      </w:r>
    </w:p>
    <w:p w14:paraId="053DEB04">
      <w:pPr>
        <w:pStyle w:val="8"/>
        <w:numPr>
          <w:ilvl w:val="0"/>
          <w:numId w:val="0"/>
        </w:numPr>
        <w:rPr>
          <w:rFonts w:hint="eastAsia"/>
          <w:color w:val="auto"/>
          <w:highlight w:val="none"/>
        </w:rPr>
      </w:pPr>
    </w:p>
    <w:p w14:paraId="6F48B228">
      <w:pPr>
        <w:ind w:firstLine="482"/>
        <w:rPr>
          <w:rFonts w:hint="eastAsia"/>
          <w:color w:val="auto"/>
          <w:highlight w:val="none"/>
        </w:rPr>
      </w:pPr>
      <w:r>
        <w:rPr>
          <w:rFonts w:hint="eastAsia"/>
          <w:b/>
          <w:bCs/>
          <w:color w:val="auto"/>
          <w:highlight w:val="none"/>
        </w:rPr>
        <w:t>说明：</w:t>
      </w:r>
      <w:r>
        <w:rPr>
          <w:rFonts w:hint="eastAsia"/>
          <w:b/>
          <w:bCs/>
          <w:color w:val="auto"/>
          <w:highlight w:val="none"/>
          <w:u w:val="single"/>
          <w:lang w:val="zh-CN"/>
        </w:rPr>
        <w:t>▲</w:t>
      </w:r>
      <w:r>
        <w:rPr>
          <w:rFonts w:hint="eastAsia"/>
          <w:color w:val="auto"/>
          <w:highlight w:val="none"/>
        </w:rPr>
        <w:t>不提供详细投标分项报价表将视为没有实质性响应采购文件。</w:t>
      </w:r>
    </w:p>
    <w:p w14:paraId="57898556">
      <w:pPr>
        <w:spacing w:before="156" w:line="360" w:lineRule="auto"/>
        <w:ind w:right="-934" w:rightChars="-389" w:firstLine="456"/>
        <w:rPr>
          <w:rFonts w:hint="eastAsia" w:ascii="仿宋" w:hAnsi="仿宋" w:cs="仿宋"/>
          <w:color w:val="auto"/>
          <w:spacing w:val="-6"/>
          <w:szCs w:val="22"/>
          <w:highlight w:val="none"/>
        </w:rPr>
      </w:pPr>
    </w:p>
    <w:p w14:paraId="5AF26B9E">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4865DF1D">
      <w:pPr>
        <w:snapToGrid w:val="0"/>
        <w:spacing w:before="156" w:after="50" w:line="460" w:lineRule="exact"/>
        <w:ind w:firstLine="480"/>
        <w:rPr>
          <w:rFonts w:hint="eastAsia" w:ascii="仿宋" w:hAnsi="仿宋" w:cs="仿宋"/>
          <w:b/>
          <w:color w:val="auto"/>
          <w:sz w:val="32"/>
          <w:szCs w:val="32"/>
          <w:highlight w:val="non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41D1D4A">
      <w:pPr>
        <w:spacing w:before="156" w:line="360" w:lineRule="auto"/>
        <w:ind w:firstLine="602"/>
        <w:jc w:val="center"/>
        <w:rPr>
          <w:rFonts w:hint="eastAsia" w:ascii="仿宋_GB2312" w:hAnsi="宋体" w:eastAsia="仿宋_GB2312"/>
          <w:b/>
          <w:color w:val="auto"/>
          <w:sz w:val="30"/>
          <w:szCs w:val="30"/>
          <w:highlight w:val="none"/>
        </w:rPr>
      </w:pPr>
    </w:p>
    <w:p w14:paraId="21ECB1D6">
      <w:pPr>
        <w:spacing w:before="156" w:line="360" w:lineRule="auto"/>
        <w:ind w:firstLine="602"/>
        <w:jc w:val="center"/>
        <w:rPr>
          <w:rFonts w:hint="eastAsia" w:ascii="仿宋_GB2312" w:hAnsi="宋体" w:eastAsia="仿宋_GB2312"/>
          <w:b/>
          <w:color w:val="auto"/>
          <w:sz w:val="30"/>
          <w:szCs w:val="30"/>
          <w:highlight w:val="none"/>
        </w:rPr>
        <w:sectPr>
          <w:headerReference r:id="rId16" w:type="default"/>
          <w:footerReference r:id="rId17" w:type="default"/>
          <w:pgSz w:w="11905" w:h="16838"/>
          <w:pgMar w:top="1474" w:right="1247" w:bottom="1474" w:left="1247" w:header="851" w:footer="850" w:gutter="0"/>
          <w:pgBorders>
            <w:top w:val="none" w:sz="0" w:space="0"/>
            <w:left w:val="none" w:sz="0" w:space="0"/>
            <w:bottom w:val="none" w:sz="0" w:space="0"/>
            <w:right w:val="none" w:sz="0" w:space="0"/>
          </w:pgBorders>
          <w:cols w:space="720" w:num="1"/>
          <w:rtlGutter w:val="0"/>
          <w:docGrid w:linePitch="312" w:charSpace="0"/>
        </w:sectPr>
      </w:pPr>
    </w:p>
    <w:p w14:paraId="3B062E34">
      <w:pPr>
        <w:pStyle w:val="37"/>
        <w:ind w:left="0" w:leftChars="0" w:firstLine="0" w:firstLineChars="0"/>
        <w:rPr>
          <w:rFonts w:hint="eastAsia" w:ascii="仿宋" w:hAnsi="仿宋" w:cs="仿宋"/>
          <w:color w:val="auto"/>
          <w:szCs w:val="22"/>
          <w:highlight w:val="none"/>
        </w:rPr>
      </w:pPr>
      <w:r>
        <w:rPr>
          <w:rFonts w:hint="eastAsia" w:ascii="仿宋" w:hAnsi="仿宋" w:cs="仿宋"/>
          <w:color w:val="auto"/>
          <w:szCs w:val="22"/>
          <w:highlight w:val="none"/>
        </w:rPr>
        <w:t>询问函范本：</w:t>
      </w:r>
    </w:p>
    <w:p w14:paraId="5B53E242">
      <w:pPr>
        <w:pStyle w:val="85"/>
        <w:spacing w:after="0"/>
        <w:ind w:firstLine="602"/>
        <w:rPr>
          <w:rFonts w:hint="eastAsia" w:ascii="黑体" w:hAnsi="黑体" w:eastAsia="黑体" w:cs="黑体"/>
          <w:color w:val="auto"/>
          <w:kern w:val="2"/>
          <w:sz w:val="30"/>
          <w:szCs w:val="30"/>
          <w:highlight w:val="none"/>
        </w:rPr>
      </w:pPr>
    </w:p>
    <w:p w14:paraId="5349F495">
      <w:pPr>
        <w:pStyle w:val="85"/>
        <w:spacing w:after="0"/>
        <w:ind w:firstLine="0" w:firstLineChars="0"/>
        <w:rPr>
          <w:rFonts w:hint="eastAsia" w:ascii="黑体" w:hAnsi="宋体" w:eastAsia="黑体"/>
          <w:b w:val="0"/>
          <w:color w:val="auto"/>
          <w:spacing w:val="40"/>
          <w:sz w:val="36"/>
          <w:szCs w:val="36"/>
          <w:highlight w:val="none"/>
        </w:rPr>
      </w:pPr>
      <w:r>
        <w:rPr>
          <w:rFonts w:hint="eastAsia" w:ascii="黑体" w:hAnsi="宋体" w:eastAsia="黑体"/>
          <w:b w:val="0"/>
          <w:color w:val="auto"/>
          <w:spacing w:val="40"/>
          <w:sz w:val="36"/>
          <w:szCs w:val="36"/>
          <w:highlight w:val="none"/>
        </w:rPr>
        <w:t>关于XXX项目公开招标的询问函</w:t>
      </w:r>
    </w:p>
    <w:p w14:paraId="4350D84F">
      <w:pPr>
        <w:snapToGrid w:val="0"/>
        <w:spacing w:line="360" w:lineRule="auto"/>
        <w:ind w:firstLine="480"/>
        <w:rPr>
          <w:rFonts w:hint="eastAsia" w:ascii="仿宋" w:hAnsi="仿宋" w:cs="仿宋"/>
          <w:color w:val="auto"/>
          <w:highlight w:val="none"/>
        </w:rPr>
      </w:pPr>
    </w:p>
    <w:p w14:paraId="465CA1FE">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关于（项目名称）（项目编号）（项目标项）我公司有以下几点疑问：</w:t>
      </w:r>
    </w:p>
    <w:p w14:paraId="2CB8A6F0">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询问事项一：（请明确</w:t>
      </w:r>
      <w:r>
        <w:rPr>
          <w:rFonts w:hint="eastAsia" w:ascii="仿宋" w:hAnsi="仿宋" w:cs="仿宋"/>
          <w:bCs/>
          <w:color w:val="auto"/>
          <w:highlight w:val="none"/>
        </w:rPr>
        <w:t>具体内容，并附</w:t>
      </w:r>
      <w:r>
        <w:rPr>
          <w:rFonts w:hint="eastAsia" w:ascii="仿宋" w:hAnsi="仿宋" w:cs="仿宋"/>
          <w:color w:val="auto"/>
          <w:highlight w:val="none"/>
        </w:rPr>
        <w:t>事实依据。）</w:t>
      </w:r>
    </w:p>
    <w:p w14:paraId="635294A6">
      <w:pPr>
        <w:snapToGrid w:val="0"/>
        <w:spacing w:line="360" w:lineRule="auto"/>
        <w:ind w:firstLine="480"/>
        <w:rPr>
          <w:rFonts w:ascii="仿宋" w:hAnsi="仿宋" w:cs="仿宋"/>
          <w:color w:val="auto"/>
          <w:highlight w:val="none"/>
        </w:rPr>
      </w:pPr>
      <w:r>
        <w:rPr>
          <w:rFonts w:hint="eastAsia" w:ascii="仿宋" w:hAnsi="仿宋" w:cs="仿宋"/>
          <w:color w:val="auto"/>
          <w:highlight w:val="none"/>
        </w:rPr>
        <w:t xml:space="preserve">询问事项二：  </w:t>
      </w:r>
      <w:r>
        <w:rPr>
          <w:rFonts w:hint="eastAsia"/>
          <w:color w:val="auto"/>
          <w:highlight w:val="none"/>
        </w:rPr>
        <w:t>...</w:t>
      </w:r>
    </w:p>
    <w:p w14:paraId="047E5550">
      <w:pPr>
        <w:spacing w:line="360" w:lineRule="auto"/>
        <w:ind w:firstLine="480"/>
        <w:rPr>
          <w:rFonts w:hint="eastAsia" w:ascii="仿宋" w:hAnsi="仿宋"/>
          <w:color w:val="auto"/>
          <w:highlight w:val="none"/>
        </w:rPr>
      </w:pPr>
    </w:p>
    <w:p w14:paraId="2B023DDD">
      <w:pPr>
        <w:pStyle w:val="37"/>
        <w:ind w:left="480" w:firstLine="480"/>
        <w:rPr>
          <w:rFonts w:hint="eastAsia" w:ascii="仿宋" w:hAnsi="仿宋"/>
          <w:color w:val="auto"/>
          <w:highlight w:val="none"/>
        </w:rPr>
      </w:pPr>
    </w:p>
    <w:p w14:paraId="39E56CB9">
      <w:pPr>
        <w:pStyle w:val="37"/>
        <w:ind w:left="480" w:firstLine="480"/>
        <w:rPr>
          <w:rFonts w:hint="eastAsia" w:ascii="仿宋" w:hAnsi="仿宋"/>
          <w:color w:val="auto"/>
          <w:highlight w:val="none"/>
        </w:rPr>
      </w:pPr>
    </w:p>
    <w:p w14:paraId="33563B08">
      <w:pPr>
        <w:spacing w:before="156" w:beforeLines="50" w:after="156" w:afterLines="50" w:line="360" w:lineRule="auto"/>
        <w:ind w:left="4535" w:firstLine="0" w:firstLineChars="0"/>
        <w:jc w:val="left"/>
        <w:rPr>
          <w:rFonts w:hint="eastAsia" w:ascii="仿宋" w:hAnsi="仿宋"/>
          <w:color w:val="auto"/>
          <w:highlight w:val="none"/>
          <w:u w:val="single"/>
        </w:rPr>
      </w:pPr>
      <w:r>
        <w:rPr>
          <w:rFonts w:hint="eastAsia" w:ascii="仿宋" w:hAnsi="仿宋"/>
          <w:color w:val="auto"/>
          <w:highlight w:val="none"/>
        </w:rPr>
        <w:t>供应商全称（盖章）：</w:t>
      </w:r>
      <w:r>
        <w:rPr>
          <w:rFonts w:hint="eastAsia" w:ascii="仿宋" w:hAnsi="仿宋"/>
          <w:color w:val="auto"/>
          <w:highlight w:val="none"/>
          <w:u w:val="single"/>
        </w:rPr>
        <w:t xml:space="preserve">              </w:t>
      </w:r>
    </w:p>
    <w:p w14:paraId="466DCC3C">
      <w:pPr>
        <w:spacing w:before="156" w:beforeLines="50" w:after="156" w:afterLines="50" w:line="360" w:lineRule="auto"/>
        <w:ind w:left="4535" w:firstLine="0" w:firstLineChars="0"/>
        <w:jc w:val="left"/>
        <w:rPr>
          <w:rFonts w:ascii="仿宋" w:hAnsi="仿宋"/>
          <w:color w:val="auto"/>
          <w:highlight w:val="none"/>
        </w:rPr>
      </w:pPr>
      <w:r>
        <w:rPr>
          <w:rFonts w:hint="eastAsia" w:ascii="仿宋" w:hAnsi="仿宋" w:cs="仿宋"/>
          <w:color w:val="auto"/>
          <w:szCs w:val="24"/>
          <w:highlight w:val="none"/>
        </w:rPr>
        <w:t>法定代表人（签名或签章）：</w:t>
      </w:r>
      <w:r>
        <w:rPr>
          <w:rFonts w:hint="eastAsia" w:ascii="仿宋" w:hAnsi="仿宋" w:cs="仿宋"/>
          <w:color w:val="auto"/>
          <w:szCs w:val="24"/>
          <w:highlight w:val="none"/>
          <w:u w:val="single"/>
        </w:rPr>
        <w:t xml:space="preserve">     </w:t>
      </w:r>
      <w:r>
        <w:rPr>
          <w:rFonts w:hint="eastAsia" w:ascii="仿宋" w:hAnsi="仿宋"/>
          <w:color w:val="auto"/>
          <w:highlight w:val="none"/>
          <w:u w:val="single"/>
        </w:rPr>
        <w:t xml:space="preserve">   </w:t>
      </w:r>
      <w:r>
        <w:rPr>
          <w:rFonts w:hint="eastAsia" w:ascii="仿宋" w:hAnsi="仿宋"/>
          <w:color w:val="auto"/>
          <w:highlight w:val="none"/>
        </w:rPr>
        <w:t xml:space="preserve">                                        </w:t>
      </w:r>
    </w:p>
    <w:p w14:paraId="7456CD3E">
      <w:pPr>
        <w:snapToGrid w:val="0"/>
        <w:spacing w:before="156" w:beforeLines="50" w:after="156" w:afterLines="50" w:line="360" w:lineRule="auto"/>
        <w:ind w:left="4535" w:firstLine="0" w:firstLineChars="0"/>
        <w:jc w:val="left"/>
        <w:rPr>
          <w:rFonts w:hint="eastAsia" w:ascii="仿宋" w:hAnsi="仿宋"/>
          <w:color w:val="auto"/>
          <w:highlight w:val="none"/>
        </w:rPr>
      </w:pPr>
      <w:r>
        <w:rPr>
          <w:rFonts w:hint="eastAsia" w:ascii="仿宋" w:hAnsi="仿宋"/>
          <w:color w:val="auto"/>
          <w:highlight w:val="none"/>
        </w:rPr>
        <w:t>授权代表（签名）：</w:t>
      </w:r>
      <w:r>
        <w:rPr>
          <w:rFonts w:hint="eastAsia" w:ascii="仿宋" w:hAnsi="仿宋"/>
          <w:color w:val="auto"/>
          <w:highlight w:val="none"/>
          <w:u w:val="single"/>
        </w:rPr>
        <w:t xml:space="preserve">                </w:t>
      </w:r>
      <w:r>
        <w:rPr>
          <w:rFonts w:hint="eastAsia" w:ascii="仿宋" w:hAnsi="仿宋"/>
          <w:color w:val="auto"/>
          <w:highlight w:val="none"/>
        </w:rPr>
        <w:t xml:space="preserve">                           </w:t>
      </w:r>
    </w:p>
    <w:p w14:paraId="0CDD8AAE">
      <w:pPr>
        <w:snapToGrid w:val="0"/>
        <w:spacing w:before="156" w:beforeLines="50" w:after="156" w:afterLines="50" w:line="360" w:lineRule="auto"/>
        <w:ind w:left="4535" w:firstLine="0" w:firstLineChars="0"/>
        <w:jc w:val="left"/>
        <w:rPr>
          <w:rFonts w:hint="eastAsia" w:ascii="仿宋" w:hAnsi="仿宋" w:cs="仿宋"/>
          <w:color w:val="auto"/>
          <w:highlight w:val="none"/>
          <w:u w:val="single"/>
        </w:rPr>
      </w:pPr>
      <w:r>
        <w:rPr>
          <w:rFonts w:hint="eastAsia" w:ascii="仿宋" w:hAnsi="仿宋" w:cs="仿宋"/>
          <w:color w:val="auto"/>
          <w:highlight w:val="none"/>
        </w:rPr>
        <w:t>联系电话（手机）：</w:t>
      </w:r>
      <w:r>
        <w:rPr>
          <w:rFonts w:hint="eastAsia" w:ascii="仿宋" w:hAnsi="仿宋" w:cs="仿宋"/>
          <w:color w:val="auto"/>
          <w:highlight w:val="none"/>
          <w:u w:val="single"/>
        </w:rPr>
        <w:t xml:space="preserve">                  </w:t>
      </w:r>
    </w:p>
    <w:p w14:paraId="64F337E1">
      <w:pPr>
        <w:snapToGrid w:val="0"/>
        <w:spacing w:before="156" w:beforeLines="50" w:after="156" w:afterLines="50" w:line="360" w:lineRule="auto"/>
        <w:ind w:left="4535" w:firstLine="0" w:firstLineChars="0"/>
        <w:jc w:val="left"/>
        <w:rPr>
          <w:rFonts w:ascii="仿宋" w:hAnsi="仿宋"/>
          <w:color w:val="auto"/>
          <w:highlight w:val="none"/>
          <w:u w:val="single"/>
        </w:rPr>
      </w:pPr>
      <w:r>
        <w:rPr>
          <w:rFonts w:hint="eastAsia" w:ascii="仿宋" w:hAnsi="仿宋" w:cs="仿宋"/>
          <w:color w:val="auto"/>
          <w:highlight w:val="none"/>
        </w:rPr>
        <w:t>电子邮箱：</w:t>
      </w:r>
      <w:r>
        <w:rPr>
          <w:rFonts w:hint="eastAsia" w:ascii="仿宋" w:hAnsi="仿宋" w:cs="仿宋"/>
          <w:color w:val="auto"/>
          <w:highlight w:val="none"/>
          <w:u w:val="single"/>
        </w:rPr>
        <w:t xml:space="preserve">                        </w:t>
      </w:r>
    </w:p>
    <w:p w14:paraId="199E10EA">
      <w:pPr>
        <w:wordWrap w:val="0"/>
        <w:spacing w:before="156" w:beforeLines="50" w:after="156" w:afterLines="50" w:line="360" w:lineRule="auto"/>
        <w:ind w:left="4535" w:firstLine="0" w:firstLineChars="0"/>
        <w:jc w:val="left"/>
        <w:rPr>
          <w:rFonts w:ascii="仿宋" w:hAnsi="仿宋"/>
          <w:color w:val="auto"/>
          <w:highlight w:val="none"/>
          <w:u w:val="single"/>
        </w:rPr>
      </w:pPr>
      <w:r>
        <w:rPr>
          <w:rFonts w:hint="eastAsia" w:ascii="仿宋" w:hAnsi="仿宋"/>
          <w:color w:val="auto"/>
          <w:highlight w:val="none"/>
        </w:rPr>
        <w:t>询问日期：</w:t>
      </w:r>
      <w:r>
        <w:rPr>
          <w:rFonts w:hint="eastAsia" w:ascii="仿宋" w:hAnsi="仿宋"/>
          <w:color w:val="auto"/>
          <w:highlight w:val="none"/>
          <w:u w:val="single"/>
        </w:rPr>
        <w:t xml:space="preserve">                        </w:t>
      </w:r>
    </w:p>
    <w:p w14:paraId="4999DE8E">
      <w:pPr>
        <w:snapToGrid w:val="0"/>
        <w:spacing w:line="360" w:lineRule="auto"/>
        <w:ind w:firstLine="480"/>
        <w:rPr>
          <w:rFonts w:ascii="仿宋" w:hAnsi="仿宋" w:cs="仿宋"/>
          <w:color w:val="auto"/>
          <w:highlight w:val="none"/>
        </w:rPr>
      </w:pPr>
      <w:r>
        <w:rPr>
          <w:rFonts w:hint="eastAsia" w:ascii="仿宋" w:hAnsi="仿宋" w:cs="仿宋"/>
          <w:color w:val="auto"/>
          <w:highlight w:val="none"/>
        </w:rPr>
        <w:t xml:space="preserve"> </w:t>
      </w:r>
    </w:p>
    <w:p w14:paraId="75827CA7">
      <w:pPr>
        <w:spacing w:line="360" w:lineRule="auto"/>
        <w:ind w:firstLine="482"/>
        <w:jc w:val="center"/>
        <w:rPr>
          <w:rFonts w:ascii="仿宋" w:hAnsi="仿宋" w:cs="仿宋"/>
          <w:b/>
          <w:bCs/>
          <w:color w:val="auto"/>
          <w:highlight w:val="none"/>
        </w:rPr>
      </w:pPr>
    </w:p>
    <w:p w14:paraId="5A9D1CC3">
      <w:pPr>
        <w:spacing w:line="360" w:lineRule="auto"/>
        <w:ind w:firstLine="482"/>
        <w:rPr>
          <w:rFonts w:ascii="仿宋" w:hAnsi="仿宋"/>
          <w:b/>
          <w:color w:val="auto"/>
          <w:highlight w:val="none"/>
        </w:rPr>
      </w:pPr>
    </w:p>
    <w:p w14:paraId="28393A83">
      <w:pPr>
        <w:widowControl/>
        <w:spacing w:line="360" w:lineRule="auto"/>
        <w:ind w:firstLine="600"/>
        <w:jc w:val="left"/>
        <w:rPr>
          <w:rFonts w:ascii="仿宋" w:hAnsi="仿宋"/>
          <w:color w:val="auto"/>
          <w:sz w:val="30"/>
          <w:szCs w:val="30"/>
          <w:highlight w:val="none"/>
        </w:rPr>
      </w:pPr>
    </w:p>
    <w:p w14:paraId="4831DA03">
      <w:pPr>
        <w:snapToGrid w:val="0"/>
        <w:spacing w:line="360" w:lineRule="auto"/>
        <w:ind w:firstLine="482"/>
        <w:rPr>
          <w:rFonts w:hint="eastAsia" w:ascii="仿宋" w:hAnsi="仿宋" w:cs="仿宋"/>
          <w:b/>
          <w:bCs/>
          <w:color w:val="auto"/>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r>
        <w:rPr>
          <w:rFonts w:hint="eastAsia" w:ascii="仿宋" w:hAnsi="仿宋" w:cs="仿宋"/>
          <w:b/>
          <w:bCs/>
          <w:color w:val="auto"/>
          <w:highlight w:val="none"/>
        </w:rPr>
        <w:t>附：询问供应商签署的授权委托书。</w:t>
      </w:r>
    </w:p>
    <w:p w14:paraId="6AF12613">
      <w:pPr>
        <w:pStyle w:val="37"/>
        <w:ind w:left="0" w:leftChars="0" w:firstLine="0" w:firstLineChars="0"/>
        <w:rPr>
          <w:rFonts w:hint="eastAsia" w:ascii="仿宋" w:hAnsi="仿宋" w:cs="仿宋"/>
          <w:color w:val="auto"/>
          <w:szCs w:val="22"/>
          <w:highlight w:val="none"/>
        </w:rPr>
      </w:pPr>
      <w:r>
        <w:rPr>
          <w:rFonts w:hint="eastAsia" w:ascii="仿宋" w:hAnsi="仿宋" w:cs="仿宋"/>
          <w:color w:val="auto"/>
          <w:szCs w:val="22"/>
          <w:highlight w:val="none"/>
        </w:rPr>
        <w:t>质疑函范本：</w:t>
      </w:r>
    </w:p>
    <w:p w14:paraId="7D9007EB">
      <w:pPr>
        <w:ind w:firstLine="0" w:firstLineChars="0"/>
        <w:jc w:val="center"/>
        <w:rPr>
          <w:rFonts w:hint="eastAsia" w:ascii="黑体" w:hAnsi="宋体" w:eastAsia="黑体"/>
          <w:bCs/>
          <w:color w:val="auto"/>
          <w:spacing w:val="40"/>
          <w:kern w:val="0"/>
          <w:sz w:val="36"/>
          <w:szCs w:val="36"/>
          <w:highlight w:val="none"/>
        </w:rPr>
      </w:pPr>
      <w:r>
        <w:rPr>
          <w:rFonts w:hint="eastAsia" w:ascii="黑体" w:hAnsi="宋体" w:eastAsia="黑体"/>
          <w:bCs/>
          <w:color w:val="auto"/>
          <w:spacing w:val="40"/>
          <w:kern w:val="0"/>
          <w:sz w:val="36"/>
          <w:szCs w:val="36"/>
          <w:highlight w:val="none"/>
        </w:rPr>
        <w:t>质疑函</w:t>
      </w:r>
    </w:p>
    <w:p w14:paraId="01E80AB1">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一、质疑供应商基本信息</w:t>
      </w:r>
    </w:p>
    <w:p w14:paraId="280A9618">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 xml:space="preserve">质疑供应商： </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31FA8FBF">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邮    编：</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222B4709">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联系人：</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联系电话：</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08815F10">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授权代表：</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576D9769">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联系电话：</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156AC9C0">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邮    编：</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7DAA5E9D">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二、质疑项目基本情况</w:t>
      </w:r>
    </w:p>
    <w:p w14:paraId="0DA3CAD1">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质疑项目的名称：</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5D28000B">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质疑项目的编号：</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包    号：</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6BF61F8D">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采购人名称：</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28118161">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采购文件获取日期：</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6F789AF2">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三、质疑事项具体内容</w:t>
      </w:r>
    </w:p>
    <w:p w14:paraId="192B83DE">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质疑事项1：</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4B096C41">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事实依据：</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7D05C210">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法律依据：</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0D1AE1D9">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质疑事项2</w:t>
      </w:r>
    </w:p>
    <w:p w14:paraId="3BFF3CF3">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w:t>
      </w:r>
    </w:p>
    <w:p w14:paraId="2A1D38F3">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四、与质疑事项相关的质疑请求</w:t>
      </w:r>
    </w:p>
    <w:p w14:paraId="1FDCD258">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请求：</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69447394">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签字（签章）：</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公章：</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p>
    <w:p w14:paraId="592A89BB">
      <w:pPr>
        <w:snapToGrid w:val="0"/>
        <w:spacing w:line="360" w:lineRule="auto"/>
        <w:ind w:firstLine="480"/>
        <w:rPr>
          <w:rFonts w:hint="eastAsia" w:ascii="仿宋" w:hAnsi="仿宋" w:cs="仿宋"/>
          <w:color w:val="auto"/>
          <w:highlight w:val="none"/>
          <w:u w:val="single"/>
        </w:rPr>
      </w:pPr>
      <w:r>
        <w:rPr>
          <w:rFonts w:hint="eastAsia" w:ascii="仿宋" w:hAnsi="仿宋" w:cs="仿宋"/>
          <w:color w:val="auto"/>
          <w:highlight w:val="none"/>
        </w:rPr>
        <w:t>日  期：</w:t>
      </w:r>
      <w:r>
        <w:rPr>
          <w:rFonts w:hint="eastAsia" w:ascii="仿宋" w:hAnsi="仿宋" w:cs="仿宋"/>
          <w:color w:val="auto"/>
          <w:highlight w:val="none"/>
          <w:u w:val="single"/>
        </w:rPr>
        <w:t xml:space="preserve">                 </w:t>
      </w:r>
    </w:p>
    <w:p w14:paraId="49807830">
      <w:pPr>
        <w:snapToGrid w:val="0"/>
        <w:spacing w:line="360" w:lineRule="auto"/>
        <w:ind w:firstLine="480"/>
        <w:rPr>
          <w:rFonts w:hint="eastAsia" w:ascii="仿宋" w:hAnsi="仿宋" w:cs="仿宋"/>
          <w:color w:val="auto"/>
          <w:highlight w:val="none"/>
        </w:rPr>
      </w:pPr>
    </w:p>
    <w:p w14:paraId="02822B00">
      <w:pPr>
        <w:snapToGrid w:val="0"/>
        <w:spacing w:line="360" w:lineRule="auto"/>
        <w:ind w:firstLine="482"/>
        <w:rPr>
          <w:rFonts w:ascii="仿宋" w:hAnsi="仿宋" w:cs="仿宋"/>
          <w:b/>
          <w:bCs/>
          <w:color w:val="auto"/>
          <w:highlight w:val="none"/>
        </w:rPr>
      </w:pPr>
      <w:r>
        <w:rPr>
          <w:rFonts w:hint="eastAsia" w:ascii="仿宋" w:hAnsi="仿宋" w:cs="仿宋"/>
          <w:b/>
          <w:bCs/>
          <w:color w:val="auto"/>
          <w:highlight w:val="none"/>
        </w:rPr>
        <w:t>附：质疑供应商签署的授权委托书、招标文件获取日期及政采云截图。</w:t>
      </w:r>
    </w:p>
    <w:p w14:paraId="18131BFC">
      <w:pPr>
        <w:snapToGrid w:val="0"/>
        <w:spacing w:line="360" w:lineRule="auto"/>
        <w:ind w:firstLine="480"/>
        <w:rPr>
          <w:rFonts w:hint="eastAsia" w:ascii="仿宋" w:hAnsi="仿宋" w:cs="仿宋"/>
          <w:color w:val="auto"/>
          <w:highlight w:val="none"/>
        </w:rPr>
      </w:pPr>
    </w:p>
    <w:p w14:paraId="644B933D">
      <w:pPr>
        <w:snapToGrid w:val="0"/>
        <w:spacing w:line="360" w:lineRule="auto"/>
        <w:ind w:firstLine="480"/>
        <w:rPr>
          <w:rFonts w:hint="eastAsia" w:ascii="仿宋" w:hAnsi="仿宋" w:cs="仿宋"/>
          <w:color w:val="auto"/>
          <w:highlight w:val="none"/>
        </w:rPr>
      </w:pPr>
    </w:p>
    <w:p w14:paraId="66863767">
      <w:pPr>
        <w:snapToGrid w:val="0"/>
        <w:spacing w:line="360" w:lineRule="auto"/>
        <w:ind w:firstLine="480"/>
        <w:rPr>
          <w:rFonts w:hint="eastAsia" w:ascii="仿宋" w:hAnsi="仿宋" w:cs="仿宋"/>
          <w:color w:val="auto"/>
          <w:highlight w:val="none"/>
        </w:rPr>
      </w:pPr>
    </w:p>
    <w:p w14:paraId="56B57918">
      <w:pPr>
        <w:snapToGrid w:val="0"/>
        <w:spacing w:line="360" w:lineRule="auto"/>
        <w:ind w:firstLine="482"/>
        <w:rPr>
          <w:rFonts w:hint="eastAsia" w:ascii="仿宋" w:hAnsi="仿宋" w:cs="仿宋"/>
          <w:b/>
          <w:bCs/>
          <w:color w:val="auto"/>
          <w:highlight w:val="none"/>
        </w:rPr>
      </w:pPr>
      <w:r>
        <w:rPr>
          <w:rFonts w:hint="eastAsia" w:ascii="仿宋" w:hAnsi="仿宋" w:cs="仿宋"/>
          <w:b/>
          <w:bCs/>
          <w:color w:val="auto"/>
          <w:highlight w:val="none"/>
        </w:rPr>
        <w:t>质疑函制作说明：</w:t>
      </w:r>
    </w:p>
    <w:p w14:paraId="7F3F68F7">
      <w:pPr>
        <w:numPr>
          <w:ilvl w:val="0"/>
          <w:numId w:val="55"/>
        </w:numPr>
        <w:ind w:firstLine="480"/>
        <w:rPr>
          <w:rFonts w:hint="eastAsia"/>
          <w:color w:val="auto"/>
          <w:highlight w:val="none"/>
          <w:lang w:val="zh-CN"/>
        </w:rPr>
      </w:pPr>
      <w:r>
        <w:rPr>
          <w:rFonts w:hint="eastAsia"/>
          <w:color w:val="auto"/>
          <w:highlight w:val="none"/>
          <w:lang w:val="zh-CN"/>
        </w:rPr>
        <w:t>供应商提出质疑时，应提交质疑函和必要的证明材料。</w:t>
      </w:r>
    </w:p>
    <w:p w14:paraId="5C379E74">
      <w:pPr>
        <w:numPr>
          <w:ilvl w:val="0"/>
          <w:numId w:val="55"/>
        </w:numPr>
        <w:ind w:firstLine="480"/>
        <w:rPr>
          <w:rFonts w:hint="eastAsia"/>
          <w:color w:val="auto"/>
          <w:highlight w:val="none"/>
          <w:lang w:val="zh-CN"/>
        </w:rPr>
      </w:pPr>
      <w:r>
        <w:rPr>
          <w:rFonts w:hint="eastAsia"/>
          <w:color w:val="auto"/>
          <w:highlight w:val="none"/>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F0AFDB">
      <w:pPr>
        <w:numPr>
          <w:ilvl w:val="0"/>
          <w:numId w:val="55"/>
        </w:numPr>
        <w:ind w:firstLine="480"/>
        <w:rPr>
          <w:rFonts w:hint="eastAsia"/>
          <w:color w:val="auto"/>
          <w:highlight w:val="none"/>
          <w:lang w:val="zh-CN"/>
        </w:rPr>
      </w:pPr>
      <w:r>
        <w:rPr>
          <w:rFonts w:hint="eastAsia"/>
          <w:color w:val="auto"/>
          <w:highlight w:val="none"/>
          <w:lang w:val="zh-CN"/>
        </w:rPr>
        <w:t>质疑供应商若对项目的某一分包进行质疑，质疑函中应列明具体分包号。</w:t>
      </w:r>
    </w:p>
    <w:p w14:paraId="1E4269C2">
      <w:pPr>
        <w:numPr>
          <w:ilvl w:val="0"/>
          <w:numId w:val="55"/>
        </w:numPr>
        <w:ind w:firstLine="480"/>
        <w:rPr>
          <w:rFonts w:hint="eastAsia"/>
          <w:color w:val="auto"/>
          <w:highlight w:val="none"/>
          <w:lang w:val="zh-CN"/>
        </w:rPr>
      </w:pPr>
      <w:r>
        <w:rPr>
          <w:rFonts w:hint="eastAsia"/>
          <w:color w:val="auto"/>
          <w:highlight w:val="none"/>
          <w:lang w:val="zh-CN"/>
        </w:rPr>
        <w:t>质疑函的质疑事项应具体、明确，并有必要的事实依据和法律依据。</w:t>
      </w:r>
    </w:p>
    <w:p w14:paraId="0EFE7E4C">
      <w:pPr>
        <w:numPr>
          <w:ilvl w:val="0"/>
          <w:numId w:val="55"/>
        </w:numPr>
        <w:ind w:firstLine="480"/>
        <w:rPr>
          <w:rFonts w:hint="eastAsia"/>
          <w:color w:val="auto"/>
          <w:highlight w:val="none"/>
          <w:lang w:val="zh-CN"/>
        </w:rPr>
      </w:pPr>
      <w:r>
        <w:rPr>
          <w:rFonts w:hint="eastAsia"/>
          <w:color w:val="auto"/>
          <w:highlight w:val="none"/>
          <w:lang w:val="zh-CN"/>
        </w:rPr>
        <w:t>质疑函的质疑请求应与质疑事项相关。</w:t>
      </w:r>
    </w:p>
    <w:p w14:paraId="38880A6E">
      <w:pPr>
        <w:numPr>
          <w:ilvl w:val="0"/>
          <w:numId w:val="55"/>
        </w:numPr>
        <w:ind w:firstLine="480"/>
        <w:rPr>
          <w:rFonts w:hint="eastAsia"/>
          <w:color w:val="auto"/>
          <w:highlight w:val="none"/>
          <w:lang w:val="zh-CN"/>
        </w:rPr>
      </w:pPr>
      <w:r>
        <w:rPr>
          <w:rFonts w:hint="eastAsia"/>
          <w:color w:val="auto"/>
          <w:highlight w:val="none"/>
          <w:lang w:val="zh-CN"/>
        </w:rPr>
        <w:t>质疑供应商为自然人的，质疑函应由本人签字；质疑供应商为法人或者其他组织的，质疑函应由法定代表人、主要负责人，或者其授权代表签字或者盖章，并加盖公章。</w:t>
      </w:r>
    </w:p>
    <w:p w14:paraId="1520BE9B">
      <w:pPr>
        <w:numPr>
          <w:ilvl w:val="0"/>
          <w:numId w:val="55"/>
        </w:numPr>
        <w:ind w:firstLine="480"/>
        <w:rPr>
          <w:rFonts w:hint="eastAsia"/>
          <w:color w:val="auto"/>
          <w:highlight w:val="none"/>
          <w:u w:val="single"/>
        </w:rPr>
      </w:pPr>
      <w:r>
        <w:rPr>
          <w:rFonts w:hint="eastAsia"/>
          <w:color w:val="auto"/>
          <w:highlight w:val="none"/>
          <w:u w:val="single"/>
        </w:rPr>
        <w:t>供应商依法对政府采购项目提起质疑的，可以通过现场送达（需一式三份）、邮寄送达（需一式三份）、在线提交质疑函等方式提起。</w:t>
      </w:r>
    </w:p>
    <w:p w14:paraId="3A8481C0">
      <w:pPr>
        <w:spacing w:line="360" w:lineRule="auto"/>
        <w:ind w:firstLine="480"/>
        <w:rPr>
          <w:rFonts w:hint="eastAsia" w:ascii="仿宋" w:hAnsi="仿宋" w:cs="仿宋"/>
          <w:color w:val="auto"/>
          <w:highlight w:val="none"/>
          <w:u w:val="singl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5B9BF340">
      <w:pPr>
        <w:pStyle w:val="37"/>
        <w:ind w:left="0" w:leftChars="0" w:firstLine="0" w:firstLineChars="0"/>
        <w:rPr>
          <w:rFonts w:hint="eastAsia" w:ascii="黑体" w:hAnsi="宋体" w:eastAsia="黑体"/>
          <w:bCs/>
          <w:color w:val="auto"/>
          <w:spacing w:val="40"/>
          <w:kern w:val="0"/>
          <w:sz w:val="36"/>
          <w:szCs w:val="36"/>
          <w:highlight w:val="none"/>
        </w:rPr>
      </w:pPr>
      <w:r>
        <w:rPr>
          <w:rFonts w:hint="eastAsia" w:ascii="仿宋" w:hAnsi="仿宋" w:cs="仿宋"/>
          <w:color w:val="auto"/>
          <w:szCs w:val="22"/>
          <w:highlight w:val="none"/>
        </w:rPr>
        <w:t>投诉书范本：</w:t>
      </w:r>
    </w:p>
    <w:p w14:paraId="648EBB63">
      <w:pPr>
        <w:ind w:firstLine="0" w:firstLineChars="0"/>
        <w:jc w:val="center"/>
        <w:rPr>
          <w:rFonts w:hint="eastAsia" w:ascii="黑体" w:hAnsi="宋体" w:eastAsia="黑体"/>
          <w:bCs/>
          <w:color w:val="auto"/>
          <w:spacing w:val="40"/>
          <w:kern w:val="0"/>
          <w:sz w:val="36"/>
          <w:szCs w:val="36"/>
          <w:highlight w:val="none"/>
        </w:rPr>
      </w:pPr>
      <w:r>
        <w:rPr>
          <w:rFonts w:hint="eastAsia" w:ascii="黑体" w:hAnsi="宋体" w:eastAsia="黑体"/>
          <w:bCs/>
          <w:color w:val="auto"/>
          <w:spacing w:val="40"/>
          <w:kern w:val="0"/>
          <w:sz w:val="36"/>
          <w:szCs w:val="36"/>
          <w:highlight w:val="none"/>
        </w:rPr>
        <w:t>投诉书</w:t>
      </w:r>
    </w:p>
    <w:p w14:paraId="65F42C31">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一、投诉相关主体基本情况</w:t>
      </w:r>
    </w:p>
    <w:p w14:paraId="51C87340">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投 诉 人：</w:t>
      </w:r>
      <w:r>
        <w:rPr>
          <w:rFonts w:hint="eastAsia" w:ascii="仿宋" w:hAnsi="仿宋" w:cs="仿宋"/>
          <w:color w:val="auto"/>
          <w:highlight w:val="none"/>
          <w:u w:val="single"/>
        </w:rPr>
        <w:t xml:space="preserve">                         </w:t>
      </w:r>
    </w:p>
    <w:p w14:paraId="476A8F62">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36F8DE71">
      <w:pPr>
        <w:tabs>
          <w:tab w:val="left" w:pos="6510"/>
        </w:tabs>
        <w:spacing w:line="360" w:lineRule="auto"/>
        <w:ind w:firstLine="480"/>
        <w:jc w:val="left"/>
        <w:rPr>
          <w:rFonts w:hint="eastAsia" w:ascii="仿宋" w:hAnsi="仿宋" w:cs="仿宋"/>
          <w:color w:val="auto"/>
          <w:szCs w:val="24"/>
          <w:highlight w:val="none"/>
        </w:rPr>
      </w:pPr>
      <w:r>
        <w:rPr>
          <w:rFonts w:hint="eastAsia" w:ascii="仿宋" w:hAnsi="仿宋" w:cs="仿宋"/>
          <w:color w:val="auto"/>
          <w:szCs w:val="24"/>
          <w:highlight w:val="none"/>
        </w:rPr>
        <w:t>法定代表人/主要负责人：</w:t>
      </w:r>
      <w:r>
        <w:rPr>
          <w:rFonts w:hint="eastAsia" w:ascii="仿宋" w:hAnsi="仿宋" w:cs="仿宋"/>
          <w:color w:val="auto"/>
          <w:highlight w:val="none"/>
          <w:u w:val="single"/>
        </w:rPr>
        <w:t xml:space="preserve">            </w:t>
      </w:r>
      <w:r>
        <w:rPr>
          <w:rFonts w:hint="eastAsia" w:ascii="仿宋" w:hAnsi="仿宋" w:cs="仿宋"/>
          <w:color w:val="auto"/>
          <w:szCs w:val="24"/>
          <w:highlight w:val="none"/>
        </w:rPr>
        <w:t xml:space="preserve">  </w:t>
      </w:r>
    </w:p>
    <w:p w14:paraId="235A4B1F">
      <w:pPr>
        <w:tabs>
          <w:tab w:val="left" w:pos="6510"/>
        </w:tabs>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1400A29D">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授权代表：</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03EA64B6">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6BDB2FB3">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被投诉人1：</w:t>
      </w:r>
      <w:r>
        <w:rPr>
          <w:rFonts w:hint="eastAsia" w:ascii="仿宋" w:hAnsi="仿宋" w:cs="仿宋"/>
          <w:color w:val="auto"/>
          <w:szCs w:val="24"/>
          <w:highlight w:val="none"/>
          <w:u w:val="single"/>
        </w:rPr>
        <w:t xml:space="preserve"> </w:t>
      </w:r>
      <w:r>
        <w:rPr>
          <w:rFonts w:hint="eastAsia" w:ascii="仿宋" w:hAnsi="仿宋" w:cs="仿宋"/>
          <w:color w:val="auto"/>
          <w:highlight w:val="none"/>
          <w:u w:val="single"/>
        </w:rPr>
        <w:t xml:space="preserve">                       </w:t>
      </w:r>
    </w:p>
    <w:p w14:paraId="74FDEAD4">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4190ADA0">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联系人：</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39B44B24">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被投诉人2</w:t>
      </w:r>
    </w:p>
    <w:p w14:paraId="123A9116">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w:t>
      </w:r>
    </w:p>
    <w:p w14:paraId="4FB5D35F">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相关供应商：</w:t>
      </w:r>
      <w:r>
        <w:rPr>
          <w:rFonts w:hint="eastAsia" w:ascii="仿宋" w:hAnsi="仿宋" w:cs="仿宋"/>
          <w:color w:val="auto"/>
          <w:highlight w:val="none"/>
          <w:u w:val="single"/>
        </w:rPr>
        <w:t xml:space="preserve">                       </w:t>
      </w:r>
    </w:p>
    <w:p w14:paraId="0B0350CD">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地     址：</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邮    编：</w:t>
      </w:r>
      <w:r>
        <w:rPr>
          <w:rFonts w:hint="eastAsia" w:ascii="仿宋" w:hAnsi="仿宋" w:cs="仿宋"/>
          <w:color w:val="auto"/>
          <w:highlight w:val="none"/>
          <w:u w:val="single"/>
        </w:rPr>
        <w:t xml:space="preserve">                </w:t>
      </w:r>
    </w:p>
    <w:p w14:paraId="0C08A37F">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联系人：</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联系电话：</w:t>
      </w:r>
      <w:r>
        <w:rPr>
          <w:rFonts w:hint="eastAsia" w:ascii="仿宋" w:hAnsi="仿宋" w:cs="仿宋"/>
          <w:color w:val="auto"/>
          <w:highlight w:val="none"/>
          <w:u w:val="single"/>
        </w:rPr>
        <w:t xml:space="preserve">                </w:t>
      </w:r>
    </w:p>
    <w:p w14:paraId="43C5DE87">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二、投诉项目基本情况</w:t>
      </w:r>
    </w:p>
    <w:p w14:paraId="25A0E4F0">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采购项目名称：</w:t>
      </w:r>
      <w:r>
        <w:rPr>
          <w:rFonts w:hint="eastAsia" w:ascii="仿宋" w:hAnsi="仿宋" w:cs="仿宋"/>
          <w:color w:val="auto"/>
          <w:highlight w:val="none"/>
          <w:u w:val="single"/>
        </w:rPr>
        <w:t xml:space="preserve">                                                    </w:t>
      </w:r>
    </w:p>
    <w:p w14:paraId="5A224481">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采购项目编号：</w:t>
      </w:r>
      <w:r>
        <w:rPr>
          <w:rFonts w:hint="eastAsia" w:ascii="仿宋" w:hAnsi="仿宋" w:cs="仿宋"/>
          <w:color w:val="auto"/>
          <w:highlight w:val="none"/>
          <w:u w:val="single"/>
        </w:rPr>
        <w:t xml:space="preserve">                     </w:t>
      </w:r>
      <w:r>
        <w:rPr>
          <w:rFonts w:hint="eastAsia" w:ascii="仿宋" w:hAnsi="仿宋" w:cs="仿宋"/>
          <w:color w:val="auto"/>
          <w:highlight w:val="none"/>
        </w:rPr>
        <w:t xml:space="preserve">     </w:t>
      </w:r>
      <w:r>
        <w:rPr>
          <w:rFonts w:hint="eastAsia" w:ascii="仿宋" w:hAnsi="仿宋" w:cs="仿宋"/>
          <w:color w:val="auto"/>
          <w:szCs w:val="24"/>
          <w:highlight w:val="none"/>
        </w:rPr>
        <w:t>包    号：</w:t>
      </w:r>
      <w:r>
        <w:rPr>
          <w:rFonts w:hint="eastAsia" w:ascii="仿宋" w:hAnsi="仿宋" w:cs="仿宋"/>
          <w:color w:val="auto"/>
          <w:highlight w:val="none"/>
          <w:u w:val="single"/>
        </w:rPr>
        <w:t xml:space="preserve">                </w:t>
      </w:r>
    </w:p>
    <w:p w14:paraId="0510B1ED">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采购人名称：</w:t>
      </w:r>
      <w:r>
        <w:rPr>
          <w:rFonts w:hint="eastAsia" w:ascii="仿宋" w:hAnsi="仿宋" w:cs="仿宋"/>
          <w:color w:val="auto"/>
          <w:highlight w:val="none"/>
          <w:u w:val="single"/>
        </w:rPr>
        <w:t xml:space="preserve">                       </w:t>
      </w:r>
    </w:p>
    <w:p w14:paraId="421743DE">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代理机构名称：</w:t>
      </w:r>
      <w:r>
        <w:rPr>
          <w:rFonts w:hint="eastAsia" w:ascii="仿宋" w:hAnsi="仿宋" w:cs="仿宋"/>
          <w:color w:val="auto"/>
          <w:highlight w:val="none"/>
          <w:u w:val="single"/>
        </w:rPr>
        <w:t xml:space="preserve">                     </w:t>
      </w:r>
    </w:p>
    <w:p w14:paraId="6C13B2CF">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采购文件公告：</w:t>
      </w:r>
      <w:r>
        <w:rPr>
          <w:rFonts w:hint="eastAsia" w:ascii="仿宋" w:hAnsi="仿宋" w:cs="仿宋"/>
          <w:color w:val="auto"/>
          <w:szCs w:val="24"/>
          <w:highlight w:val="none"/>
          <w:u w:val="single"/>
        </w:rPr>
        <w:t xml:space="preserve">    是/否        </w:t>
      </w:r>
      <w:r>
        <w:rPr>
          <w:rFonts w:hint="eastAsia" w:ascii="仿宋" w:hAnsi="仿宋" w:cs="仿宋"/>
          <w:color w:val="auto"/>
          <w:szCs w:val="24"/>
          <w:highlight w:val="none"/>
        </w:rPr>
        <w:t xml:space="preserve">      公告期限：</w:t>
      </w:r>
      <w:r>
        <w:rPr>
          <w:rFonts w:hint="eastAsia" w:ascii="仿宋" w:hAnsi="仿宋" w:cs="仿宋"/>
          <w:color w:val="auto"/>
          <w:highlight w:val="none"/>
          <w:u w:val="single"/>
        </w:rPr>
        <w:t xml:space="preserve">              </w:t>
      </w:r>
    </w:p>
    <w:p w14:paraId="1EE53BAA">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采购结果公告：</w:t>
      </w:r>
      <w:r>
        <w:rPr>
          <w:rFonts w:hint="eastAsia" w:ascii="仿宋" w:hAnsi="仿宋" w:cs="仿宋"/>
          <w:color w:val="auto"/>
          <w:szCs w:val="24"/>
          <w:highlight w:val="none"/>
          <w:u w:val="single"/>
        </w:rPr>
        <w:t xml:space="preserve">    是/否        </w:t>
      </w:r>
      <w:r>
        <w:rPr>
          <w:rFonts w:hint="eastAsia" w:ascii="仿宋" w:hAnsi="仿宋" w:cs="仿宋"/>
          <w:color w:val="auto"/>
          <w:szCs w:val="24"/>
          <w:highlight w:val="none"/>
        </w:rPr>
        <w:t xml:space="preserve">      公告期限：</w:t>
      </w:r>
      <w:r>
        <w:rPr>
          <w:rFonts w:hint="eastAsia" w:ascii="仿宋" w:hAnsi="仿宋" w:cs="仿宋"/>
          <w:color w:val="auto"/>
          <w:highlight w:val="none"/>
          <w:u w:val="single"/>
        </w:rPr>
        <w:t xml:space="preserve">              </w:t>
      </w:r>
    </w:p>
    <w:p w14:paraId="172E7521">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三、质疑基本情况</w:t>
      </w:r>
    </w:p>
    <w:p w14:paraId="294EAEE0">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投诉人于</w:t>
      </w:r>
      <w:r>
        <w:rPr>
          <w:rFonts w:hint="eastAsia" w:ascii="仿宋" w:hAnsi="仿宋" w:cs="仿宋"/>
          <w:color w:val="auto"/>
          <w:highlight w:val="none"/>
          <w:u w:val="single"/>
        </w:rPr>
        <w:t xml:space="preserve">      </w:t>
      </w:r>
      <w:r>
        <w:rPr>
          <w:rFonts w:hint="eastAsia" w:ascii="仿宋" w:hAnsi="仿宋" w:cs="仿宋"/>
          <w:color w:val="auto"/>
          <w:szCs w:val="24"/>
          <w:highlight w:val="none"/>
        </w:rPr>
        <w:t>年</w:t>
      </w:r>
      <w:r>
        <w:rPr>
          <w:rFonts w:hint="eastAsia" w:ascii="仿宋" w:hAnsi="仿宋" w:cs="仿宋"/>
          <w:color w:val="auto"/>
          <w:highlight w:val="none"/>
          <w:u w:val="single"/>
        </w:rPr>
        <w:t xml:space="preserve">    </w:t>
      </w:r>
      <w:r>
        <w:rPr>
          <w:rFonts w:hint="eastAsia" w:ascii="仿宋" w:hAnsi="仿宋" w:cs="仿宋"/>
          <w:color w:val="auto"/>
          <w:szCs w:val="24"/>
          <w:highlight w:val="none"/>
        </w:rPr>
        <w:t>月</w:t>
      </w:r>
      <w:r>
        <w:rPr>
          <w:rFonts w:hint="eastAsia" w:ascii="仿宋" w:hAnsi="仿宋" w:cs="仿宋"/>
          <w:color w:val="auto"/>
          <w:highlight w:val="none"/>
          <w:u w:val="single"/>
        </w:rPr>
        <w:t xml:space="preserve">    </w:t>
      </w:r>
      <w:r>
        <w:rPr>
          <w:rFonts w:hint="eastAsia" w:ascii="仿宋" w:hAnsi="仿宋" w:cs="仿宋"/>
          <w:color w:val="auto"/>
          <w:szCs w:val="24"/>
          <w:highlight w:val="none"/>
        </w:rPr>
        <w:t>日，向</w:t>
      </w:r>
      <w:r>
        <w:rPr>
          <w:rFonts w:hint="eastAsia" w:ascii="仿宋" w:hAnsi="仿宋" w:cs="仿宋"/>
          <w:color w:val="auto"/>
          <w:highlight w:val="none"/>
          <w:u w:val="single"/>
        </w:rPr>
        <w:t xml:space="preserve">                    </w:t>
      </w:r>
      <w:r>
        <w:rPr>
          <w:rFonts w:hint="eastAsia" w:ascii="仿宋" w:hAnsi="仿宋" w:cs="仿宋"/>
          <w:color w:val="auto"/>
          <w:szCs w:val="24"/>
          <w:highlight w:val="none"/>
        </w:rPr>
        <w:t>提出质疑，质疑事项为：</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r>
        <w:rPr>
          <w:rFonts w:hint="eastAsia" w:ascii="仿宋" w:hAnsi="仿宋" w:cs="仿宋"/>
          <w:color w:val="auto"/>
          <w:szCs w:val="24"/>
          <w:highlight w:val="none"/>
          <w:u w:val="single"/>
        </w:rPr>
        <w:t>采购人/代理机构</w:t>
      </w:r>
      <w:r>
        <w:rPr>
          <w:rFonts w:hint="eastAsia" w:ascii="仿宋" w:hAnsi="仿宋" w:cs="仿宋"/>
          <w:color w:val="auto"/>
          <w:szCs w:val="24"/>
          <w:highlight w:val="none"/>
        </w:rPr>
        <w:t>于</w:t>
      </w:r>
      <w:r>
        <w:rPr>
          <w:rFonts w:hint="eastAsia" w:ascii="仿宋" w:hAnsi="仿宋" w:cs="仿宋"/>
          <w:color w:val="auto"/>
          <w:highlight w:val="none"/>
          <w:u w:val="single"/>
        </w:rPr>
        <w:t xml:space="preserve">      </w:t>
      </w:r>
      <w:r>
        <w:rPr>
          <w:rFonts w:hint="eastAsia" w:ascii="仿宋" w:hAnsi="仿宋" w:cs="仿宋"/>
          <w:color w:val="auto"/>
          <w:szCs w:val="24"/>
          <w:highlight w:val="none"/>
        </w:rPr>
        <w:t>年</w:t>
      </w:r>
      <w:r>
        <w:rPr>
          <w:rFonts w:hint="eastAsia" w:ascii="仿宋" w:hAnsi="仿宋" w:cs="仿宋"/>
          <w:color w:val="auto"/>
          <w:highlight w:val="none"/>
          <w:u w:val="single"/>
        </w:rPr>
        <w:t xml:space="preserve">    </w:t>
      </w:r>
      <w:r>
        <w:rPr>
          <w:rFonts w:hint="eastAsia" w:ascii="仿宋" w:hAnsi="仿宋" w:cs="仿宋"/>
          <w:color w:val="auto"/>
          <w:szCs w:val="24"/>
          <w:highlight w:val="none"/>
        </w:rPr>
        <w:t>月</w:t>
      </w:r>
      <w:r>
        <w:rPr>
          <w:rFonts w:hint="eastAsia" w:ascii="仿宋" w:hAnsi="仿宋" w:cs="仿宋"/>
          <w:color w:val="auto"/>
          <w:highlight w:val="none"/>
          <w:u w:val="single"/>
        </w:rPr>
        <w:t xml:space="preserve">    </w:t>
      </w:r>
      <w:r>
        <w:rPr>
          <w:rFonts w:hint="eastAsia" w:ascii="仿宋" w:hAnsi="仿宋" w:cs="仿宋"/>
          <w:color w:val="auto"/>
          <w:szCs w:val="24"/>
          <w:highlight w:val="none"/>
        </w:rPr>
        <w:t>日，就质疑事项</w:t>
      </w:r>
      <w:r>
        <w:rPr>
          <w:rFonts w:hint="eastAsia" w:ascii="仿宋" w:hAnsi="仿宋" w:cs="仿宋"/>
          <w:color w:val="auto"/>
          <w:szCs w:val="24"/>
          <w:highlight w:val="none"/>
          <w:u w:val="single"/>
        </w:rPr>
        <w:t>作出了答复/没有在法定期限内作出答复</w:t>
      </w:r>
      <w:r>
        <w:rPr>
          <w:rFonts w:hint="eastAsia" w:ascii="仿宋" w:hAnsi="仿宋" w:cs="仿宋"/>
          <w:color w:val="auto"/>
          <w:szCs w:val="24"/>
          <w:highlight w:val="none"/>
        </w:rPr>
        <w:t>。</w:t>
      </w:r>
    </w:p>
    <w:p w14:paraId="15865ADE">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四、投诉事项具体内容</w:t>
      </w:r>
    </w:p>
    <w:p w14:paraId="0492049E">
      <w:pPr>
        <w:spacing w:line="360" w:lineRule="auto"/>
        <w:ind w:firstLine="480"/>
        <w:rPr>
          <w:rFonts w:hint="eastAsia" w:ascii="仿宋" w:hAnsi="仿宋" w:cs="仿宋"/>
          <w:color w:val="auto"/>
          <w:highlight w:val="none"/>
          <w:u w:val="single"/>
        </w:rPr>
      </w:pPr>
      <w:r>
        <w:rPr>
          <w:rFonts w:hint="eastAsia" w:ascii="仿宋" w:hAnsi="仿宋" w:cs="仿宋"/>
          <w:color w:val="auto"/>
          <w:szCs w:val="24"/>
          <w:highlight w:val="none"/>
        </w:rPr>
        <w:t>投诉事项 1：</w:t>
      </w:r>
      <w:r>
        <w:rPr>
          <w:rFonts w:hint="eastAsia" w:ascii="仿宋" w:hAnsi="仿宋" w:cs="仿宋"/>
          <w:color w:val="auto"/>
          <w:highlight w:val="none"/>
          <w:u w:val="single"/>
        </w:rPr>
        <w:t xml:space="preserve">                                                             </w:t>
      </w:r>
    </w:p>
    <w:p w14:paraId="549ED516">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事实依据：</w:t>
      </w:r>
      <w:r>
        <w:rPr>
          <w:rFonts w:hint="eastAsia" w:ascii="仿宋" w:hAnsi="仿宋" w:cs="仿宋"/>
          <w:color w:val="auto"/>
          <w:szCs w:val="24"/>
          <w:highlight w:val="none"/>
          <w:u w:val="single"/>
        </w:rPr>
        <w:t xml:space="preserve">                                                               </w:t>
      </w:r>
    </w:p>
    <w:p w14:paraId="0A9796BD">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法律依据：</w:t>
      </w:r>
      <w:r>
        <w:rPr>
          <w:rFonts w:hint="eastAsia" w:ascii="仿宋" w:hAnsi="仿宋" w:cs="仿宋"/>
          <w:color w:val="auto"/>
          <w:szCs w:val="24"/>
          <w:highlight w:val="none"/>
          <w:u w:val="single"/>
        </w:rPr>
        <w:t xml:space="preserve">                                                               </w:t>
      </w:r>
    </w:p>
    <w:p w14:paraId="030DB294">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投诉事项2</w:t>
      </w:r>
    </w:p>
    <w:p w14:paraId="662145ED">
      <w:pPr>
        <w:spacing w:line="360" w:lineRule="auto"/>
        <w:ind w:firstLine="480"/>
        <w:rPr>
          <w:rFonts w:hint="eastAsia" w:ascii="仿宋" w:hAnsi="仿宋" w:cs="仿宋"/>
          <w:color w:val="auto"/>
          <w:szCs w:val="24"/>
          <w:highlight w:val="none"/>
          <w:u w:val="dotted"/>
        </w:rPr>
      </w:pPr>
      <w:r>
        <w:rPr>
          <w:rFonts w:hint="eastAsia" w:ascii="仿宋" w:hAnsi="仿宋" w:cs="仿宋"/>
          <w:color w:val="auto"/>
          <w:szCs w:val="24"/>
          <w:highlight w:val="none"/>
        </w:rPr>
        <w:t>……</w:t>
      </w:r>
    </w:p>
    <w:p w14:paraId="7613EE0C">
      <w:pPr>
        <w:spacing w:line="360" w:lineRule="auto"/>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五、与投诉事项相关的投诉请求</w:t>
      </w:r>
    </w:p>
    <w:p w14:paraId="02EB023A">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请   求：</w:t>
      </w:r>
      <w:r>
        <w:rPr>
          <w:rFonts w:hint="eastAsia" w:ascii="仿宋" w:hAnsi="仿宋" w:cs="仿宋"/>
          <w:color w:val="auto"/>
          <w:szCs w:val="24"/>
          <w:highlight w:val="none"/>
          <w:u w:val="single"/>
        </w:rPr>
        <w:t xml:space="preserve">                                                                </w:t>
      </w:r>
    </w:p>
    <w:p w14:paraId="2172BB1C">
      <w:pPr>
        <w:spacing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 xml:space="preserve">      </w:t>
      </w:r>
    </w:p>
    <w:p w14:paraId="049432E3">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 xml:space="preserve">                                                                                              </w:t>
      </w:r>
    </w:p>
    <w:p w14:paraId="06CBF4F0">
      <w:pPr>
        <w:spacing w:line="360" w:lineRule="auto"/>
        <w:ind w:firstLine="480"/>
        <w:rPr>
          <w:rFonts w:hint="eastAsia" w:ascii="仿宋" w:hAnsi="仿宋" w:cs="仿宋"/>
          <w:color w:val="auto"/>
          <w:szCs w:val="24"/>
          <w:highlight w:val="none"/>
          <w:u w:val="single"/>
        </w:rPr>
      </w:pPr>
      <w:r>
        <w:rPr>
          <w:rFonts w:hint="eastAsia" w:ascii="仿宋" w:hAnsi="仿宋" w:cs="仿宋"/>
          <w:color w:val="auto"/>
          <w:szCs w:val="24"/>
          <w:highlight w:val="none"/>
        </w:rPr>
        <w:t>签字（签章）：</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 xml:space="preserve">      公章：</w:t>
      </w:r>
      <w:r>
        <w:rPr>
          <w:rFonts w:hint="eastAsia" w:ascii="仿宋" w:hAnsi="仿宋" w:cs="仿宋"/>
          <w:color w:val="auto"/>
          <w:szCs w:val="24"/>
          <w:highlight w:val="none"/>
          <w:u w:val="single"/>
        </w:rPr>
        <w:t xml:space="preserve">                  </w:t>
      </w:r>
    </w:p>
    <w:p w14:paraId="6D5EE913">
      <w:pPr>
        <w:snapToGrid w:val="0"/>
        <w:spacing w:line="360" w:lineRule="auto"/>
        <w:ind w:firstLine="480"/>
        <w:rPr>
          <w:rFonts w:hint="eastAsia" w:ascii="仿宋" w:hAnsi="仿宋" w:cs="仿宋"/>
          <w:color w:val="auto"/>
          <w:highlight w:val="none"/>
          <w:u w:val="single"/>
        </w:rPr>
      </w:pPr>
      <w:r>
        <w:rPr>
          <w:rFonts w:hint="eastAsia" w:ascii="仿宋" w:hAnsi="仿宋" w:cs="仿宋"/>
          <w:color w:val="auto"/>
          <w:highlight w:val="none"/>
        </w:rPr>
        <w:t>日  期：</w:t>
      </w:r>
      <w:r>
        <w:rPr>
          <w:rFonts w:hint="eastAsia" w:ascii="仿宋" w:hAnsi="仿宋" w:cs="仿宋"/>
          <w:color w:val="auto"/>
          <w:highlight w:val="none"/>
          <w:u w:val="single"/>
        </w:rPr>
        <w:t xml:space="preserve">                      </w:t>
      </w:r>
    </w:p>
    <w:p w14:paraId="4430389B">
      <w:pPr>
        <w:spacing w:line="360" w:lineRule="auto"/>
        <w:ind w:firstLine="482"/>
        <w:rPr>
          <w:rFonts w:hint="eastAsia" w:ascii="仿宋" w:hAnsi="仿宋" w:cs="仿宋"/>
          <w:b/>
          <w:color w:val="auto"/>
          <w:szCs w:val="24"/>
          <w:highlight w:val="none"/>
        </w:rPr>
      </w:pPr>
    </w:p>
    <w:p w14:paraId="4878CE4F">
      <w:pPr>
        <w:pStyle w:val="5"/>
        <w:spacing w:before="156" w:after="156"/>
        <w:ind w:firstLine="482"/>
        <w:rPr>
          <w:rFonts w:hint="eastAsia" w:ascii="仿宋" w:hAnsi="仿宋" w:cs="仿宋"/>
          <w:color w:val="auto"/>
          <w:szCs w:val="24"/>
          <w:highlight w:val="none"/>
        </w:rPr>
      </w:pPr>
    </w:p>
    <w:p w14:paraId="10498E53">
      <w:pPr>
        <w:ind w:firstLine="480"/>
        <w:rPr>
          <w:rFonts w:hint="eastAsia"/>
          <w:color w:val="auto"/>
          <w:highlight w:val="none"/>
        </w:rPr>
      </w:pPr>
    </w:p>
    <w:p w14:paraId="0694CC34">
      <w:pPr>
        <w:spacing w:line="360" w:lineRule="auto"/>
        <w:ind w:firstLine="482"/>
        <w:rPr>
          <w:rFonts w:hint="eastAsia" w:ascii="仿宋" w:hAnsi="仿宋" w:cs="仿宋"/>
          <w:b/>
          <w:color w:val="auto"/>
          <w:szCs w:val="24"/>
          <w:highlight w:val="none"/>
        </w:rPr>
      </w:pPr>
    </w:p>
    <w:p w14:paraId="105E05C0">
      <w:pPr>
        <w:spacing w:line="360" w:lineRule="auto"/>
        <w:ind w:firstLine="0" w:firstLineChars="0"/>
        <w:rPr>
          <w:rFonts w:hint="eastAsia" w:ascii="仿宋" w:hAnsi="仿宋" w:cs="仿宋"/>
          <w:b/>
          <w:color w:val="auto"/>
          <w:szCs w:val="24"/>
          <w:highlight w:val="none"/>
        </w:rPr>
      </w:pPr>
      <w:r>
        <w:rPr>
          <w:rFonts w:hint="eastAsia" w:ascii="仿宋" w:hAnsi="仿宋" w:cs="仿宋"/>
          <w:b/>
          <w:color w:val="auto"/>
          <w:szCs w:val="24"/>
          <w:highlight w:val="none"/>
        </w:rPr>
        <w:t>投诉书制作说明：</w:t>
      </w:r>
    </w:p>
    <w:p w14:paraId="07DB1461">
      <w:pPr>
        <w:numPr>
          <w:ilvl w:val="0"/>
          <w:numId w:val="56"/>
        </w:numPr>
        <w:ind w:firstLine="480"/>
        <w:rPr>
          <w:rFonts w:hint="eastAsia"/>
          <w:color w:val="auto"/>
          <w:highlight w:val="none"/>
          <w:lang w:val="zh-CN"/>
        </w:rPr>
      </w:pPr>
      <w:r>
        <w:rPr>
          <w:rFonts w:hint="eastAsia"/>
          <w:color w:val="auto"/>
          <w:highlight w:val="none"/>
          <w:lang w:val="zh-CN"/>
        </w:rPr>
        <w:t>投诉人提起投诉时，应当提交投诉书和必要的证明材料，并按照被投诉人和与投诉事项有关的供应商数量提供投诉书副本。</w:t>
      </w:r>
    </w:p>
    <w:p w14:paraId="4C4DCE2E">
      <w:pPr>
        <w:numPr>
          <w:ilvl w:val="0"/>
          <w:numId w:val="56"/>
        </w:numPr>
        <w:ind w:firstLine="480"/>
        <w:rPr>
          <w:rFonts w:hint="eastAsia"/>
          <w:color w:val="auto"/>
          <w:highlight w:val="none"/>
          <w:lang w:val="zh-CN"/>
        </w:rPr>
      </w:pPr>
      <w:r>
        <w:rPr>
          <w:rFonts w:hint="eastAsia"/>
          <w:color w:val="auto"/>
          <w:highlight w:val="none"/>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A0A8890">
      <w:pPr>
        <w:numPr>
          <w:ilvl w:val="0"/>
          <w:numId w:val="56"/>
        </w:numPr>
        <w:ind w:firstLine="480"/>
        <w:rPr>
          <w:rFonts w:hint="eastAsia"/>
          <w:color w:val="auto"/>
          <w:highlight w:val="none"/>
          <w:lang w:val="zh-CN"/>
        </w:rPr>
      </w:pPr>
      <w:r>
        <w:rPr>
          <w:rFonts w:hint="eastAsia"/>
          <w:color w:val="auto"/>
          <w:highlight w:val="none"/>
          <w:lang w:val="zh-CN"/>
        </w:rPr>
        <w:t>投诉人若对项目的某一分包进行投诉，投诉书应列明具体分包号。</w:t>
      </w:r>
    </w:p>
    <w:p w14:paraId="59F51527">
      <w:pPr>
        <w:numPr>
          <w:ilvl w:val="0"/>
          <w:numId w:val="56"/>
        </w:numPr>
        <w:ind w:firstLine="480"/>
        <w:rPr>
          <w:rFonts w:hint="eastAsia"/>
          <w:color w:val="auto"/>
          <w:highlight w:val="none"/>
          <w:lang w:val="zh-CN"/>
        </w:rPr>
      </w:pPr>
      <w:r>
        <w:rPr>
          <w:rFonts w:hint="eastAsia"/>
          <w:color w:val="auto"/>
          <w:highlight w:val="none"/>
          <w:lang w:val="zh-CN"/>
        </w:rPr>
        <w:t>投诉书应简要列明质疑事项，质疑函、质疑答复等作为附件材料提供。</w:t>
      </w:r>
    </w:p>
    <w:p w14:paraId="44509472">
      <w:pPr>
        <w:numPr>
          <w:ilvl w:val="0"/>
          <w:numId w:val="56"/>
        </w:numPr>
        <w:ind w:firstLine="480"/>
        <w:rPr>
          <w:rFonts w:hint="eastAsia"/>
          <w:color w:val="auto"/>
          <w:highlight w:val="none"/>
          <w:lang w:val="zh-CN"/>
        </w:rPr>
      </w:pPr>
      <w:r>
        <w:rPr>
          <w:rFonts w:hint="eastAsia"/>
          <w:color w:val="auto"/>
          <w:highlight w:val="none"/>
          <w:lang w:val="zh-CN"/>
        </w:rPr>
        <w:t>投诉书的投诉事项应具体、明确，并有必要的事实依据和法律依据。</w:t>
      </w:r>
    </w:p>
    <w:p w14:paraId="1B16037E">
      <w:pPr>
        <w:numPr>
          <w:ilvl w:val="0"/>
          <w:numId w:val="56"/>
        </w:numPr>
        <w:ind w:firstLine="480"/>
        <w:rPr>
          <w:rFonts w:hint="eastAsia"/>
          <w:color w:val="auto"/>
          <w:highlight w:val="none"/>
          <w:lang w:val="zh-CN"/>
        </w:rPr>
      </w:pPr>
      <w:r>
        <w:rPr>
          <w:rFonts w:hint="eastAsia"/>
          <w:color w:val="auto"/>
          <w:highlight w:val="none"/>
          <w:lang w:val="zh-CN"/>
        </w:rPr>
        <w:t>投诉书的投诉请求应与投诉事项相关。</w:t>
      </w:r>
    </w:p>
    <w:p w14:paraId="0BB4C5FF">
      <w:pPr>
        <w:numPr>
          <w:ilvl w:val="0"/>
          <w:numId w:val="56"/>
        </w:numPr>
        <w:ind w:firstLine="480"/>
        <w:rPr>
          <w:rFonts w:hint="eastAsia"/>
          <w:color w:val="auto"/>
          <w:highlight w:val="none"/>
          <w:lang w:val="zh-CN"/>
        </w:rPr>
      </w:pPr>
      <w:r>
        <w:rPr>
          <w:rFonts w:hint="eastAsia"/>
          <w:color w:val="auto"/>
          <w:highlight w:val="none"/>
          <w:lang w:val="zh-CN"/>
        </w:rPr>
        <w:t>投诉人为自然人的，投诉书应当由本人签字；投诉人为法人或者其他组织的，投诉书应当由法定代表人、主要负责人，或者其授权代表签字或者盖章，并加盖公章。</w:t>
      </w:r>
    </w:p>
    <w:p w14:paraId="4D2677DD">
      <w:pPr>
        <w:snapToGrid w:val="0"/>
        <w:spacing w:line="360" w:lineRule="auto"/>
        <w:ind w:firstLine="480"/>
        <w:rPr>
          <w:rFonts w:hint="eastAsia" w:ascii="仿宋" w:hAnsi="仿宋" w:cs="仿宋"/>
          <w:color w:val="auto"/>
          <w:szCs w:val="24"/>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5B9FE1E1">
      <w:pPr>
        <w:spacing w:before="156" w:line="360" w:lineRule="auto"/>
        <w:ind w:firstLine="0" w:firstLineChars="0"/>
        <w:jc w:val="center"/>
        <w:rPr>
          <w:rFonts w:ascii="仿宋_GB2312" w:hAnsi="仿宋" w:eastAsia="仿宋_GB2312"/>
          <w:b/>
          <w:color w:val="auto"/>
          <w:sz w:val="32"/>
          <w:highlight w:val="none"/>
        </w:rPr>
      </w:pPr>
      <w:r>
        <w:rPr>
          <w:rFonts w:hint="eastAsia" w:ascii="仿宋_GB2312" w:hAnsi="宋体" w:eastAsia="仿宋_GB2312"/>
          <w:b/>
          <w:color w:val="auto"/>
          <w:sz w:val="30"/>
          <w:szCs w:val="30"/>
          <w:highlight w:val="none"/>
        </w:rPr>
        <w:t>投标文件封面</w:t>
      </w:r>
      <w:r>
        <w:rPr>
          <w:rFonts w:hint="eastAsia" w:ascii="仿宋_GB2312" w:hAnsi="仿宋" w:eastAsia="仿宋_GB2312"/>
          <w:b/>
          <w:color w:val="auto"/>
          <w:sz w:val="32"/>
          <w:highlight w:val="none"/>
        </w:rPr>
        <w:t>（格式供参考）</w:t>
      </w:r>
    </w:p>
    <w:p w14:paraId="0E97CB65">
      <w:pPr>
        <w:spacing w:before="156" w:line="360" w:lineRule="auto"/>
        <w:ind w:firstLine="883"/>
        <w:jc w:val="right"/>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rPr>
        <w:t>（正本）</w:t>
      </w:r>
    </w:p>
    <w:p w14:paraId="7CB9DAAA">
      <w:pPr>
        <w:pStyle w:val="154"/>
        <w:ind w:firstLine="0" w:firstLineChars="0"/>
        <w:rPr>
          <w:rFonts w:hint="eastAsia" w:ascii="仿宋_GB2312" w:eastAsia="仿宋_GB2312"/>
          <w:b/>
          <w:color w:val="auto"/>
          <w:sz w:val="52"/>
          <w:szCs w:val="52"/>
          <w:highlight w:val="none"/>
        </w:rPr>
      </w:pPr>
    </w:p>
    <w:p w14:paraId="52726796">
      <w:pPr>
        <w:ind w:firstLine="1044"/>
        <w:rPr>
          <w:rFonts w:hint="eastAsia" w:ascii="仿宋_GB2312" w:hAnsi="宋体" w:eastAsia="仿宋_GB2312"/>
          <w:b/>
          <w:color w:val="auto"/>
          <w:sz w:val="52"/>
          <w:szCs w:val="52"/>
          <w:highlight w:val="none"/>
        </w:rPr>
      </w:pPr>
    </w:p>
    <w:p w14:paraId="027031A7">
      <w:pPr>
        <w:pStyle w:val="154"/>
        <w:ind w:firstLine="480"/>
        <w:rPr>
          <w:rFonts w:hint="eastAsia"/>
          <w:color w:val="auto"/>
          <w:highlight w:val="none"/>
        </w:rPr>
      </w:pPr>
    </w:p>
    <w:p w14:paraId="547A7DB6">
      <w:pPr>
        <w:spacing w:before="156" w:line="360" w:lineRule="auto"/>
        <w:ind w:firstLine="0" w:firstLineChars="0"/>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资格文件</w:t>
      </w:r>
    </w:p>
    <w:p w14:paraId="3EA22F50">
      <w:pPr>
        <w:pStyle w:val="154"/>
        <w:ind w:firstLine="480"/>
        <w:rPr>
          <w:color w:val="auto"/>
          <w:highlight w:val="none"/>
        </w:rPr>
      </w:pPr>
    </w:p>
    <w:p w14:paraId="552795AF">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p>
    <w:p w14:paraId="6BCEADDF">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p>
    <w:p w14:paraId="19481B7F">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投标人全称（</w:t>
      </w:r>
      <w:r>
        <w:rPr>
          <w:rFonts w:hint="eastAsia" w:ascii="仿宋_GB2312" w:hAnsi="宋体" w:eastAsia="仿宋_GB2312"/>
          <w:b/>
          <w:color w:val="auto"/>
          <w:sz w:val="30"/>
          <w:szCs w:val="30"/>
          <w:highlight w:val="none"/>
          <w:lang w:val="zh-CN"/>
        </w:rPr>
        <w:t>电子签名</w:t>
      </w:r>
      <w:r>
        <w:rPr>
          <w:rFonts w:hint="eastAsia" w:ascii="仿宋_GB2312" w:hAnsi="宋体" w:eastAsia="仿宋_GB2312"/>
          <w:b/>
          <w:color w:val="auto"/>
          <w:sz w:val="30"/>
          <w:szCs w:val="30"/>
          <w:highlight w:val="none"/>
        </w:rPr>
        <w:t>）：</w:t>
      </w:r>
      <w:r>
        <w:rPr>
          <w:rFonts w:hint="eastAsia" w:ascii="仿宋_GB2312" w:hAnsi="宋体" w:eastAsia="仿宋_GB2312"/>
          <w:b/>
          <w:color w:val="auto"/>
          <w:sz w:val="30"/>
          <w:szCs w:val="30"/>
          <w:highlight w:val="none"/>
          <w:u w:val="single"/>
        </w:rPr>
        <w:t xml:space="preserve">                           </w:t>
      </w:r>
    </w:p>
    <w:p w14:paraId="3330AF8E">
      <w:pPr>
        <w:spacing w:before="156" w:line="360" w:lineRule="auto"/>
        <w:ind w:firstLine="883"/>
        <w:jc w:val="right"/>
        <w:rPr>
          <w:rFonts w:hint="eastAsia" w:ascii="仿宋_GB2312" w:hAnsi="宋体" w:eastAsia="仿宋_GB2312"/>
          <w:b/>
          <w:color w:val="auto"/>
          <w:sz w:val="44"/>
          <w:szCs w:val="44"/>
          <w:highlight w:val="none"/>
        </w:rPr>
      </w:pPr>
    </w:p>
    <w:p w14:paraId="6D10CDE4">
      <w:pPr>
        <w:pStyle w:val="154"/>
        <w:ind w:firstLine="883"/>
        <w:rPr>
          <w:rFonts w:hint="eastAsia" w:ascii="仿宋_GB2312" w:eastAsia="仿宋_GB2312"/>
          <w:b/>
          <w:color w:val="auto"/>
          <w:sz w:val="44"/>
          <w:szCs w:val="44"/>
          <w:highlight w:val="none"/>
        </w:rPr>
      </w:pPr>
    </w:p>
    <w:p w14:paraId="5CF3D842">
      <w:pPr>
        <w:ind w:firstLine="883"/>
        <w:rPr>
          <w:rFonts w:hint="eastAsia" w:ascii="仿宋_GB2312" w:hAnsi="宋体" w:eastAsia="仿宋_GB2312"/>
          <w:b/>
          <w:color w:val="auto"/>
          <w:sz w:val="44"/>
          <w:szCs w:val="44"/>
          <w:highlight w:val="none"/>
        </w:rPr>
      </w:pPr>
    </w:p>
    <w:p w14:paraId="6C7B4026">
      <w:pPr>
        <w:pStyle w:val="154"/>
        <w:ind w:firstLine="883"/>
        <w:rPr>
          <w:rFonts w:hint="eastAsia" w:ascii="仿宋_GB2312" w:eastAsia="仿宋_GB2312"/>
          <w:b/>
          <w:color w:val="auto"/>
          <w:sz w:val="44"/>
          <w:szCs w:val="44"/>
          <w:highlight w:val="none"/>
        </w:rPr>
      </w:pPr>
    </w:p>
    <w:p w14:paraId="4030D837">
      <w:pPr>
        <w:ind w:firstLine="883"/>
        <w:rPr>
          <w:rFonts w:hint="eastAsia" w:ascii="仿宋_GB2312" w:hAnsi="宋体" w:eastAsia="仿宋_GB2312"/>
          <w:b/>
          <w:color w:val="auto"/>
          <w:sz w:val="44"/>
          <w:szCs w:val="44"/>
          <w:highlight w:val="none"/>
        </w:rPr>
      </w:pPr>
    </w:p>
    <w:p w14:paraId="329E2D1C">
      <w:pPr>
        <w:pStyle w:val="154"/>
        <w:ind w:firstLine="883"/>
        <w:rPr>
          <w:rFonts w:hint="eastAsia" w:ascii="仿宋_GB2312" w:eastAsia="仿宋_GB2312"/>
          <w:b/>
          <w:color w:val="auto"/>
          <w:sz w:val="44"/>
          <w:szCs w:val="44"/>
          <w:highlight w:val="none"/>
        </w:rPr>
      </w:pPr>
    </w:p>
    <w:p w14:paraId="2091094C">
      <w:pPr>
        <w:ind w:firstLine="883"/>
        <w:rPr>
          <w:rFonts w:hint="eastAsia" w:ascii="仿宋_GB2312" w:hAnsi="宋体" w:eastAsia="仿宋_GB2312"/>
          <w:b/>
          <w:color w:val="auto"/>
          <w:sz w:val="44"/>
          <w:szCs w:val="44"/>
          <w:highlight w:val="none"/>
        </w:rPr>
      </w:pPr>
    </w:p>
    <w:p w14:paraId="7DB3C0EE">
      <w:pPr>
        <w:pStyle w:val="5"/>
        <w:spacing w:before="156" w:after="156"/>
        <w:ind w:firstLine="0" w:firstLineChars="0"/>
        <w:rPr>
          <w:rFonts w:hint="eastAsia"/>
          <w:color w:val="auto"/>
          <w:highlight w:val="none"/>
        </w:rPr>
      </w:pPr>
    </w:p>
    <w:p w14:paraId="6CFA0A69">
      <w:pPr>
        <w:spacing w:before="156" w:line="360" w:lineRule="auto"/>
        <w:ind w:firstLine="883"/>
        <w:jc w:val="right"/>
        <w:rPr>
          <w:rFonts w:hint="eastAsia" w:ascii="仿宋_GB2312" w:hAnsi="宋体" w:eastAsia="仿宋_GB2312"/>
          <w:b/>
          <w:color w:val="auto"/>
          <w:sz w:val="44"/>
          <w:szCs w:val="44"/>
          <w:highlight w:val="none"/>
        </w:rPr>
      </w:pPr>
    </w:p>
    <w:p w14:paraId="7A7DCD75">
      <w:pPr>
        <w:spacing w:before="156" w:line="360" w:lineRule="auto"/>
        <w:ind w:firstLine="883"/>
        <w:jc w:val="right"/>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rPr>
        <w:t>（正本）</w:t>
      </w:r>
    </w:p>
    <w:p w14:paraId="3D5BEB6B">
      <w:pPr>
        <w:spacing w:before="156" w:line="360" w:lineRule="auto"/>
        <w:ind w:firstLine="1044"/>
        <w:jc w:val="center"/>
        <w:rPr>
          <w:rFonts w:hint="eastAsia" w:ascii="仿宋_GB2312" w:hAnsi="宋体" w:eastAsia="仿宋_GB2312"/>
          <w:b/>
          <w:color w:val="auto"/>
          <w:sz w:val="52"/>
          <w:szCs w:val="52"/>
          <w:highlight w:val="none"/>
        </w:rPr>
      </w:pPr>
    </w:p>
    <w:p w14:paraId="5FD00A71">
      <w:pPr>
        <w:spacing w:before="156" w:line="360" w:lineRule="auto"/>
        <w:ind w:firstLine="0" w:firstLineChars="0"/>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商务及技术文件</w:t>
      </w:r>
    </w:p>
    <w:p w14:paraId="3DD75E7B">
      <w:pPr>
        <w:pStyle w:val="154"/>
        <w:ind w:firstLine="480"/>
        <w:rPr>
          <w:color w:val="auto"/>
          <w:highlight w:val="none"/>
        </w:rPr>
      </w:pPr>
    </w:p>
    <w:p w14:paraId="23917A6B">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p>
    <w:p w14:paraId="571893BF">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p>
    <w:p w14:paraId="5619C04D">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投标人全称（</w:t>
      </w:r>
      <w:r>
        <w:rPr>
          <w:rFonts w:hint="eastAsia" w:ascii="仿宋_GB2312" w:hAnsi="宋体" w:eastAsia="仿宋_GB2312"/>
          <w:b/>
          <w:color w:val="auto"/>
          <w:sz w:val="30"/>
          <w:szCs w:val="30"/>
          <w:highlight w:val="none"/>
          <w:lang w:val="zh-CN"/>
        </w:rPr>
        <w:t>电子签名</w:t>
      </w:r>
      <w:r>
        <w:rPr>
          <w:rFonts w:hint="eastAsia" w:ascii="仿宋_GB2312" w:hAnsi="宋体" w:eastAsia="仿宋_GB2312"/>
          <w:b/>
          <w:color w:val="auto"/>
          <w:sz w:val="30"/>
          <w:szCs w:val="30"/>
          <w:highlight w:val="none"/>
        </w:rPr>
        <w:t>）：</w:t>
      </w:r>
      <w:r>
        <w:rPr>
          <w:rFonts w:hint="eastAsia" w:ascii="仿宋_GB2312" w:hAnsi="宋体" w:eastAsia="仿宋_GB2312"/>
          <w:b/>
          <w:color w:val="auto"/>
          <w:sz w:val="30"/>
          <w:szCs w:val="30"/>
          <w:highlight w:val="none"/>
          <w:u w:val="single"/>
        </w:rPr>
        <w:t xml:space="preserve">                           </w:t>
      </w:r>
    </w:p>
    <w:p w14:paraId="31987976">
      <w:pPr>
        <w:snapToGrid w:val="0"/>
        <w:spacing w:before="156" w:line="360" w:lineRule="auto"/>
        <w:ind w:firstLine="480"/>
        <w:rPr>
          <w:rFonts w:ascii="仿宋_GB2312" w:hAnsi="宋体" w:eastAsia="仿宋_GB2312"/>
          <w:color w:val="auto"/>
          <w:szCs w:val="24"/>
          <w:highlight w:val="none"/>
          <w:u w:val="single"/>
        </w:rPr>
      </w:pPr>
    </w:p>
    <w:p w14:paraId="27B427AE">
      <w:pPr>
        <w:pStyle w:val="154"/>
        <w:ind w:firstLine="480"/>
        <w:rPr>
          <w:rFonts w:ascii="仿宋_GB2312" w:eastAsia="仿宋_GB2312"/>
          <w:color w:val="auto"/>
          <w:highlight w:val="none"/>
          <w:u w:val="single"/>
        </w:rPr>
      </w:pPr>
    </w:p>
    <w:p w14:paraId="6A386585">
      <w:pPr>
        <w:ind w:firstLine="480"/>
        <w:rPr>
          <w:rFonts w:ascii="仿宋_GB2312" w:hAnsi="宋体" w:eastAsia="仿宋_GB2312"/>
          <w:color w:val="auto"/>
          <w:szCs w:val="24"/>
          <w:highlight w:val="none"/>
          <w:u w:val="single"/>
        </w:rPr>
      </w:pPr>
    </w:p>
    <w:p w14:paraId="7A0016E0">
      <w:pPr>
        <w:pStyle w:val="154"/>
        <w:ind w:firstLine="480"/>
        <w:rPr>
          <w:rFonts w:ascii="仿宋_GB2312" w:eastAsia="仿宋_GB2312"/>
          <w:color w:val="auto"/>
          <w:highlight w:val="none"/>
          <w:u w:val="single"/>
        </w:rPr>
      </w:pPr>
    </w:p>
    <w:p w14:paraId="4F59AAC4">
      <w:pPr>
        <w:ind w:firstLine="480"/>
        <w:rPr>
          <w:rFonts w:ascii="仿宋_GB2312" w:hAnsi="宋体" w:eastAsia="仿宋_GB2312"/>
          <w:color w:val="auto"/>
          <w:szCs w:val="24"/>
          <w:highlight w:val="none"/>
          <w:u w:val="single"/>
        </w:rPr>
      </w:pPr>
    </w:p>
    <w:p w14:paraId="69E0E43F">
      <w:pPr>
        <w:pStyle w:val="154"/>
        <w:ind w:firstLine="480"/>
        <w:rPr>
          <w:rFonts w:ascii="仿宋_GB2312" w:eastAsia="仿宋_GB2312"/>
          <w:color w:val="auto"/>
          <w:highlight w:val="none"/>
          <w:u w:val="single"/>
        </w:rPr>
      </w:pPr>
    </w:p>
    <w:p w14:paraId="7BCB6F0D">
      <w:pPr>
        <w:ind w:firstLine="480"/>
        <w:rPr>
          <w:rFonts w:ascii="仿宋_GB2312" w:hAnsi="宋体" w:eastAsia="仿宋_GB2312"/>
          <w:color w:val="auto"/>
          <w:szCs w:val="24"/>
          <w:highlight w:val="none"/>
          <w:u w:val="single"/>
        </w:rPr>
      </w:pPr>
    </w:p>
    <w:p w14:paraId="0618E156">
      <w:pPr>
        <w:pStyle w:val="154"/>
        <w:ind w:firstLine="480"/>
        <w:rPr>
          <w:rFonts w:ascii="仿宋_GB2312" w:eastAsia="仿宋_GB2312"/>
          <w:color w:val="auto"/>
          <w:highlight w:val="none"/>
          <w:u w:val="single"/>
        </w:rPr>
      </w:pPr>
    </w:p>
    <w:p w14:paraId="4F02F8E0">
      <w:pPr>
        <w:ind w:firstLine="480"/>
        <w:rPr>
          <w:rFonts w:ascii="仿宋_GB2312" w:hAnsi="宋体" w:eastAsia="仿宋_GB2312"/>
          <w:color w:val="auto"/>
          <w:szCs w:val="24"/>
          <w:highlight w:val="none"/>
          <w:u w:val="single"/>
        </w:rPr>
      </w:pPr>
    </w:p>
    <w:p w14:paraId="7BBA1E73">
      <w:pPr>
        <w:pStyle w:val="154"/>
        <w:ind w:firstLine="480"/>
        <w:rPr>
          <w:rFonts w:ascii="仿宋_GB2312" w:eastAsia="仿宋_GB2312"/>
          <w:color w:val="auto"/>
          <w:highlight w:val="none"/>
          <w:u w:val="single"/>
        </w:rPr>
      </w:pPr>
    </w:p>
    <w:p w14:paraId="64F5F2E9">
      <w:pPr>
        <w:ind w:firstLine="480"/>
        <w:rPr>
          <w:rFonts w:ascii="仿宋_GB2312" w:hAnsi="宋体" w:eastAsia="仿宋_GB2312"/>
          <w:color w:val="auto"/>
          <w:szCs w:val="24"/>
          <w:highlight w:val="none"/>
          <w:u w:val="single"/>
        </w:rPr>
      </w:pPr>
    </w:p>
    <w:p w14:paraId="6B4AD25F">
      <w:pPr>
        <w:pStyle w:val="154"/>
        <w:ind w:firstLine="480"/>
        <w:rPr>
          <w:rFonts w:ascii="仿宋_GB2312" w:eastAsia="仿宋_GB2312"/>
          <w:color w:val="auto"/>
          <w:highlight w:val="none"/>
          <w:u w:val="single"/>
        </w:rPr>
      </w:pPr>
    </w:p>
    <w:p w14:paraId="1E720786">
      <w:pPr>
        <w:ind w:firstLine="480"/>
        <w:rPr>
          <w:rFonts w:ascii="仿宋_GB2312" w:hAnsi="宋体" w:eastAsia="仿宋_GB2312"/>
          <w:color w:val="auto"/>
          <w:szCs w:val="24"/>
          <w:highlight w:val="none"/>
          <w:u w:val="single"/>
        </w:rPr>
      </w:pPr>
    </w:p>
    <w:p w14:paraId="36924441">
      <w:pPr>
        <w:pStyle w:val="154"/>
        <w:ind w:firstLine="480"/>
        <w:rPr>
          <w:rFonts w:ascii="仿宋_GB2312" w:eastAsia="仿宋_GB2312"/>
          <w:color w:val="auto"/>
          <w:highlight w:val="none"/>
          <w:u w:val="single"/>
        </w:rPr>
      </w:pPr>
    </w:p>
    <w:p w14:paraId="4A632C0F">
      <w:pPr>
        <w:ind w:firstLine="480"/>
        <w:rPr>
          <w:color w:val="auto"/>
          <w:highlight w:val="none"/>
        </w:rPr>
      </w:pPr>
    </w:p>
    <w:p w14:paraId="799FFEDC">
      <w:pPr>
        <w:pStyle w:val="154"/>
        <w:ind w:firstLine="480"/>
        <w:rPr>
          <w:color w:val="auto"/>
          <w:highlight w:val="none"/>
        </w:rPr>
      </w:pPr>
    </w:p>
    <w:p w14:paraId="67A5AD15">
      <w:pPr>
        <w:spacing w:before="156" w:line="360" w:lineRule="auto"/>
        <w:ind w:firstLine="883"/>
        <w:jc w:val="right"/>
        <w:rPr>
          <w:rFonts w:hint="eastAsia" w:ascii="仿宋_GB2312" w:hAnsi="宋体" w:eastAsia="仿宋_GB2312"/>
          <w:b/>
          <w:color w:val="auto"/>
          <w:sz w:val="44"/>
          <w:szCs w:val="44"/>
          <w:highlight w:val="none"/>
        </w:rPr>
      </w:pPr>
    </w:p>
    <w:p w14:paraId="3FDCF886">
      <w:pPr>
        <w:spacing w:before="156" w:line="360" w:lineRule="auto"/>
        <w:ind w:firstLine="883"/>
        <w:jc w:val="right"/>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rPr>
        <w:t>（正本）</w:t>
      </w:r>
    </w:p>
    <w:p w14:paraId="6390E18E">
      <w:pPr>
        <w:spacing w:before="156" w:line="360" w:lineRule="auto"/>
        <w:ind w:firstLine="602"/>
        <w:rPr>
          <w:rFonts w:hint="eastAsia" w:ascii="仿宋_GB2312" w:hAnsi="宋体" w:eastAsia="仿宋_GB2312"/>
          <w:b/>
          <w:color w:val="auto"/>
          <w:sz w:val="30"/>
          <w:szCs w:val="30"/>
          <w:highlight w:val="none"/>
        </w:rPr>
      </w:pPr>
    </w:p>
    <w:p w14:paraId="3D5E517B">
      <w:pPr>
        <w:spacing w:before="156" w:line="360" w:lineRule="auto"/>
        <w:ind w:firstLine="0" w:firstLineChars="0"/>
        <w:jc w:val="center"/>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报价文件</w:t>
      </w:r>
    </w:p>
    <w:p w14:paraId="55657A68">
      <w:pPr>
        <w:pStyle w:val="154"/>
        <w:ind w:firstLine="31680"/>
        <w:rPr>
          <w:rStyle w:val="178"/>
          <w:rFonts w:hint="default"/>
          <w:color w:val="auto"/>
          <w:highlight w:val="none"/>
        </w:rPr>
      </w:pPr>
    </w:p>
    <w:p w14:paraId="650F29BE">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p>
    <w:p w14:paraId="50059B7F">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p>
    <w:p w14:paraId="7107972C">
      <w:pPr>
        <w:spacing w:before="156" w:line="360" w:lineRule="auto"/>
        <w:ind w:firstLine="60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投标人全称（</w:t>
      </w:r>
      <w:r>
        <w:rPr>
          <w:rFonts w:hint="eastAsia" w:ascii="仿宋_GB2312" w:hAnsi="宋体" w:eastAsia="仿宋_GB2312"/>
          <w:b/>
          <w:color w:val="auto"/>
          <w:sz w:val="30"/>
          <w:szCs w:val="30"/>
          <w:highlight w:val="none"/>
          <w:lang w:val="zh-CN"/>
        </w:rPr>
        <w:t>电子签名</w:t>
      </w:r>
      <w:r>
        <w:rPr>
          <w:rFonts w:hint="eastAsia" w:ascii="仿宋_GB2312" w:hAnsi="宋体" w:eastAsia="仿宋_GB2312"/>
          <w:b/>
          <w:color w:val="auto"/>
          <w:sz w:val="30"/>
          <w:szCs w:val="30"/>
          <w:highlight w:val="none"/>
        </w:rPr>
        <w:t>）：</w:t>
      </w:r>
      <w:r>
        <w:rPr>
          <w:rFonts w:hint="eastAsia" w:ascii="仿宋_GB2312" w:hAnsi="宋体" w:eastAsia="仿宋_GB2312"/>
          <w:b/>
          <w:color w:val="auto"/>
          <w:sz w:val="30"/>
          <w:szCs w:val="30"/>
          <w:highlight w:val="none"/>
          <w:u w:val="single"/>
        </w:rPr>
        <w:t xml:space="preserve">                           </w:t>
      </w:r>
    </w:p>
    <w:p w14:paraId="506952A1">
      <w:pPr>
        <w:snapToGrid w:val="0"/>
        <w:spacing w:before="156" w:line="360" w:lineRule="auto"/>
        <w:ind w:firstLine="480"/>
        <w:jc w:val="center"/>
        <w:rPr>
          <w:color w:val="auto"/>
          <w:highlight w:val="none"/>
        </w:rPr>
      </w:pPr>
    </w:p>
    <w:p w14:paraId="013BE305">
      <w:pPr>
        <w:spacing w:before="156"/>
        <w:ind w:firstLine="480"/>
        <w:rPr>
          <w:color w:val="auto"/>
          <w:highlight w:val="none"/>
        </w:rPr>
      </w:pPr>
    </w:p>
    <w:p w14:paraId="28F85367">
      <w:pPr>
        <w:widowControl/>
        <w:spacing w:line="360" w:lineRule="auto"/>
        <w:ind w:firstLine="480"/>
        <w:jc w:val="left"/>
        <w:rPr>
          <w:rFonts w:hint="eastAsia" w:ascii="仿宋" w:hAnsi="仿宋" w:cs="仿宋"/>
          <w:color w:val="auto"/>
          <w:kern w:val="0"/>
          <w:szCs w:val="24"/>
          <w:highlight w:val="none"/>
        </w:rPr>
      </w:pPr>
    </w:p>
    <w:p w14:paraId="09E2D426">
      <w:pPr>
        <w:spacing w:line="360" w:lineRule="auto"/>
        <w:ind w:firstLine="482"/>
        <w:rPr>
          <w:rFonts w:hint="eastAsia" w:ascii="仿宋" w:hAnsi="仿宋" w:cs="仿宋"/>
          <w:b/>
          <w:color w:val="auto"/>
          <w:szCs w:val="24"/>
          <w:highlight w:val="none"/>
        </w:rPr>
      </w:pPr>
    </w:p>
    <w:p w14:paraId="2051CF03">
      <w:pPr>
        <w:spacing w:before="156"/>
        <w:ind w:firstLine="480"/>
        <w:rPr>
          <w:color w:val="auto"/>
          <w:highlight w:val="none"/>
        </w:rPr>
      </w:pPr>
    </w:p>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Syntax">
    <w:altName w:val="Segoe Print"/>
    <w:panose1 w:val="00000000000000000000"/>
    <w:charset w:val="00"/>
    <w:family w:val="auto"/>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aramond">
    <w:panose1 w:val="02020404030301010803"/>
    <w:charset w:val="00"/>
    <w:family w:val="roman"/>
    <w:pitch w:val="default"/>
    <w:sig w:usb0="00000287" w:usb1="00000000" w:usb2="00000000" w:usb3="00000000" w:csb0="0000009F" w:csb1="DFD70000"/>
  </w:font>
  <w:font w:name="Dutch801 XBd BT">
    <w:altName w:val="Segoe Print"/>
    <w:panose1 w:val="02020903060505020304"/>
    <w:charset w:val="00"/>
    <w:family w:val="roman"/>
    <w:pitch w:val="default"/>
    <w:sig w:usb0="00000000" w:usb1="00000000" w:usb2="00000000" w:usb3="00000000" w:csb0="0000001B" w:csb1="00000000"/>
  </w:font>
  <w:font w:name="PMingLiU">
    <w:altName w:val="PMingLiU-ExtB"/>
    <w:panose1 w:val="02020500000000000000"/>
    <w:charset w:val="88"/>
    <w:family w:val="auto"/>
    <w:pitch w:val="default"/>
    <w:sig w:usb0="00000000" w:usb1="00000000" w:usb2="00000016" w:usb3="00000000" w:csb0="00100001" w:csb1="00000000"/>
  </w:font>
  <w:font w:name="Futura Bk">
    <w:altName w:val="Trebuchet MS"/>
    <w:panose1 w:val="00000000000000000000"/>
    <w:charset w:val="00"/>
    <w:family w:val="swiss"/>
    <w:pitch w:val="default"/>
    <w:sig w:usb0="00000000" w:usb1="00000000" w:usb2="00000000" w:usb3="00000000" w:csb0="0000009F" w:csb1="00000000"/>
  </w:font>
  <w:font w:name="Angsana New">
    <w:altName w:val="Microsoft Sans Serif"/>
    <w:panose1 w:val="02020603050405020304"/>
    <w:charset w:val="DE"/>
    <w:family w:val="roman"/>
    <w:pitch w:val="default"/>
    <w:sig w:usb0="00000000" w:usb1="00000000" w:usb2="00000000" w:usb3="00000000" w:csb0="00010001" w:csb1="00000000"/>
  </w:font>
  <w:font w:name="微软大黑体">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C5704">
    <w:pPr>
      <w:pStyle w:val="56"/>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439B79">
                          <w:pPr>
                            <w:pStyle w:val="56"/>
                            <w:spacing w:before="120"/>
                            <w:ind w:left="0" w:leftChars="0" w:firstLine="0" w:firstLineChars="0"/>
                            <w:jc w:val="both"/>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I9aAJjgAQAAwQMAAA4AAAAA&#10;AAAAAQAgAAAAHgEAAGRycy9lMm9Eb2MueG1sUEsFBgAAAAAGAAYAWQEAAHAFAAAAAA==&#10;">
              <v:fill on="f" focussize="0,0"/>
              <v:stroke on="f"/>
              <v:imagedata o:title=""/>
              <o:lock v:ext="edit" aspectratio="f"/>
              <v:textbox inset="0mm,0mm,0mm,0mm" style="mso-fit-shape-to-text:t;">
                <w:txbxContent>
                  <w:p w14:paraId="21439B79">
                    <w:pPr>
                      <w:pStyle w:val="56"/>
                      <w:spacing w:before="120"/>
                      <w:ind w:left="0" w:leftChars="0" w:firstLine="0" w:firstLineChars="0"/>
                      <w:jc w:val="both"/>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3ABA5">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B122BE">
                          <w:pPr>
                            <w:pStyle w:val="56"/>
                            <w:ind w:firstLine="36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JR8x8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mu&#10;sj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yUfMfIAQAAmgMAAA4AAAAAAAAAAQAgAAAAHgEAAGRycy9lMm9Eb2Mu&#10;eG1sUEsFBgAAAAAGAAYAWQEAAFgFAAAAAA==&#10;">
              <v:fill on="f" focussize="0,0"/>
              <v:stroke on="f"/>
              <v:imagedata o:title=""/>
              <o:lock v:ext="edit" aspectratio="f"/>
              <v:textbox inset="0mm,0mm,0mm,0mm" style="mso-fit-shape-to-text:t;">
                <w:txbxContent>
                  <w:p w14:paraId="37B122BE">
                    <w:pPr>
                      <w:pStyle w:val="56"/>
                      <w:ind w:firstLine="36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829E">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057A86">
                          <w:pPr>
                            <w:pStyle w:val="56"/>
                            <w:ind w:firstLine="36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fill on="f" focussize="0,0"/>
              <v:stroke on="f"/>
              <v:imagedata o:title=""/>
              <o:lock v:ext="edit" aspectratio="f"/>
              <v:textbox inset="0mm,0mm,0mm,0mm" style="mso-fit-shape-to-text:t;">
                <w:txbxContent>
                  <w:p w14:paraId="1C057A86">
                    <w:pPr>
                      <w:pStyle w:val="56"/>
                      <w:ind w:firstLine="36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FFFD">
    <w:pPr>
      <w:pStyle w:val="56"/>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238CDB">
                          <w:pPr>
                            <w:pStyle w:val="56"/>
                            <w:spacing w:before="120"/>
                            <w:ind w:right="720" w:firstLine="180" w:firstLineChars="100"/>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xOKMsBAACc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JYSxy0O/PL92+XHr8vPr2RZ&#10;3dxkhfoANSY+BExNwxs/4N7MfkBnJj6oaPMXKRGMo77nq75ySETkR+vVel1hSGBsviA+e3weIqS3&#10;0luSjYZGHGDRlZ/eQxpT55Rczfl7bUwZonF/ORAze1jufewxW2nYDxOhvW/PyKfH2TfU4apTYt45&#10;lDavyWzE2djPxjFEfejKHuV6EF4f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cTijLAQAAnAMAAA4AAAAAAAAAAQAgAAAAHgEAAGRycy9lMm9E&#10;b2MueG1sUEsFBgAAAAAGAAYAWQEAAFsFAAAAAA==&#10;">
              <v:fill on="f" focussize="0,0"/>
              <v:stroke on="f"/>
              <v:imagedata o:title=""/>
              <o:lock v:ext="edit" aspectratio="f"/>
              <v:textbox inset="0mm,0mm,0mm,0mm" style="mso-fit-shape-to-text:t;">
                <w:txbxContent>
                  <w:p w14:paraId="57238CDB">
                    <w:pPr>
                      <w:pStyle w:val="56"/>
                      <w:spacing w:before="120"/>
                      <w:ind w:right="720" w:firstLine="180" w:firstLineChars="100"/>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9F3E6">
    <w:pPr>
      <w:pStyle w:val="56"/>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4EDA77">
                          <w:pPr>
                            <w:pStyle w:val="56"/>
                            <w:spacing w:before="120"/>
                            <w:ind w:right="720" w:firstLine="180" w:firstLineChars="100"/>
                            <w:jc w:val="center"/>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Y0Hs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QY0HsoBAACcAwAADgAAAAAAAAABACAAAAAeAQAAZHJzL2Uyb0Rv&#10;Yy54bWxQSwUGAAAAAAYABgBZAQAAWgUAAAAA&#10;">
              <v:fill on="f" focussize="0,0"/>
              <v:stroke on="f"/>
              <v:imagedata o:title=""/>
              <o:lock v:ext="edit" aspectratio="f"/>
              <v:textbox inset="0mm,0mm,0mm,0mm" style="mso-fit-shape-to-text:t;">
                <w:txbxContent>
                  <w:p w14:paraId="4B4EDA77">
                    <w:pPr>
                      <w:pStyle w:val="56"/>
                      <w:spacing w:before="120"/>
                      <w:ind w:right="720" w:firstLine="180" w:firstLineChars="100"/>
                      <w:jc w:val="center"/>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5460">
    <w:pPr>
      <w:pStyle w:val="56"/>
      <w:ind w:firstLine="36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55</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71</w:t>
    </w:r>
    <w:r>
      <w:rPr>
        <w:rFonts w:hint="eastAsia" w:ascii="仿宋_GB2312" w:eastAsia="仿宋_GB2312"/>
      </w:rPr>
      <w:fldChar w:fldCharType="end"/>
    </w:r>
    <w:r>
      <w:rPr>
        <w:rFonts w:hint="eastAsia" w:ascii="仿宋_GB2312" w:eastAsia="仿宋_GB2312"/>
      </w:rPr>
      <w:t xml:space="preserve"> 页</w:t>
    </w:r>
  </w:p>
  <w:p w14:paraId="1912FB6E">
    <w:pPr>
      <w:ind w:firstLine="48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41E6">
    <w:pPr>
      <w:pStyle w:val="56"/>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53D779">
                          <w:pPr>
                            <w:pStyle w:val="56"/>
                            <w:spacing w:before="120"/>
                            <w:ind w:right="720" w:firstLine="180" w:firstLineChars="100"/>
                            <w:jc w:val="center"/>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A8+xcoBAACcAwAADgAAAGRycy9lMm9Eb2MueG1srVNNrtMwEN4jcQfL&#10;e+q0I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ryhx3OLAL9+/XX78uvz8SpbV&#10;8x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A8+xcoBAACcAwAADgAAAAAAAAABACAAAAAeAQAAZHJzL2Uyb0Rv&#10;Yy54bWxQSwUGAAAAAAYABgBZAQAAWgUAAAAA&#10;">
              <v:fill on="f" focussize="0,0"/>
              <v:stroke on="f"/>
              <v:imagedata o:title=""/>
              <o:lock v:ext="edit" aspectratio="f"/>
              <v:textbox inset="0mm,0mm,0mm,0mm" style="mso-fit-shape-to-text:t;">
                <w:txbxContent>
                  <w:p w14:paraId="3153D779">
                    <w:pPr>
                      <w:pStyle w:val="56"/>
                      <w:spacing w:before="120"/>
                      <w:ind w:right="720" w:firstLine="180" w:firstLineChars="100"/>
                      <w:jc w:val="center"/>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74FC">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8736C">
    <w:pPr>
      <w:pStyle w:val="58"/>
      <w:pBdr>
        <w:bottom w:val="none" w:color="auto" w:sz="0" w:space="0"/>
      </w:pBdr>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C1656">
    <w:pPr>
      <w:spacing w:before="120"/>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A98EE">
    <w:pPr>
      <w:spacing w:before="120"/>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C29C">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2631">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1">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2">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3">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4">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5">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6">
    <w:nsid w:val="93FFB3BE"/>
    <w:multiLevelType w:val="singleLevel"/>
    <w:tmpl w:val="93FFB3BE"/>
    <w:lvl w:ilvl="0" w:tentative="0">
      <w:start w:val="1"/>
      <w:numFmt w:val="decimal"/>
      <w:suff w:val="space"/>
      <w:lvlText w:val="%1."/>
      <w:lvlJc w:val="left"/>
      <w:pPr>
        <w:tabs>
          <w:tab w:val="left" w:pos="0"/>
        </w:tabs>
        <w:ind w:left="-2" w:firstLine="0"/>
      </w:pPr>
      <w:rPr>
        <w:rFonts w:hint="default"/>
      </w:rPr>
    </w:lvl>
  </w:abstractNum>
  <w:abstractNum w:abstractNumId="7">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8">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9">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10">
    <w:nsid w:val="A3D6D44E"/>
    <w:multiLevelType w:val="singleLevel"/>
    <w:tmpl w:val="A3D6D44E"/>
    <w:lvl w:ilvl="0" w:tentative="0">
      <w:start w:val="1"/>
      <w:numFmt w:val="decimal"/>
      <w:suff w:val="nothing"/>
      <w:lvlText w:val="（%1）"/>
      <w:lvlJc w:val="left"/>
    </w:lvl>
  </w:abstractNum>
  <w:abstractNum w:abstractNumId="11">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2">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3">
    <w:nsid w:val="BD92F620"/>
    <w:multiLevelType w:val="singleLevel"/>
    <w:tmpl w:val="BD92F620"/>
    <w:lvl w:ilvl="0" w:tentative="0">
      <w:start w:val="4"/>
      <w:numFmt w:val="chineseCounting"/>
      <w:suff w:val="space"/>
      <w:lvlText w:val="第%1章"/>
      <w:lvlJc w:val="left"/>
      <w:rPr>
        <w:rFonts w:hint="eastAsia"/>
      </w:rPr>
    </w:lvl>
  </w:abstractNum>
  <w:abstractNum w:abstractNumId="14">
    <w:nsid w:val="BDA41633"/>
    <w:multiLevelType w:val="singleLevel"/>
    <w:tmpl w:val="BDA41633"/>
    <w:lvl w:ilvl="0" w:tentative="0">
      <w:start w:val="1"/>
      <w:numFmt w:val="decimal"/>
      <w:suff w:val="space"/>
      <w:lvlText w:val="%1."/>
      <w:lvlJc w:val="left"/>
      <w:pPr>
        <w:tabs>
          <w:tab w:val="left" w:pos="0"/>
        </w:tabs>
        <w:ind w:left="0" w:firstLine="0"/>
      </w:pPr>
      <w:rPr>
        <w:rFonts w:hint="default"/>
        <w:b/>
        <w:bCs/>
      </w:rPr>
    </w:lvl>
  </w:abstractNum>
  <w:abstractNum w:abstractNumId="15">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6">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7">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18">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19">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0">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1">
    <w:nsid w:val="D864BBB0"/>
    <w:multiLevelType w:val="singleLevel"/>
    <w:tmpl w:val="D864BBB0"/>
    <w:lvl w:ilvl="0" w:tentative="0">
      <w:start w:val="1"/>
      <w:numFmt w:val="decimal"/>
      <w:lvlText w:val="(%1)"/>
      <w:lvlJc w:val="left"/>
      <w:pPr>
        <w:ind w:left="425" w:hanging="425"/>
      </w:pPr>
      <w:rPr>
        <w:rFonts w:hint="default"/>
        <w:b w:val="0"/>
        <w:bCs w:val="0"/>
      </w:rPr>
    </w:lvl>
  </w:abstractNum>
  <w:abstractNum w:abstractNumId="22">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3">
    <w:nsid w:val="DB1463A6"/>
    <w:multiLevelType w:val="singleLevel"/>
    <w:tmpl w:val="DB1463A6"/>
    <w:lvl w:ilvl="0" w:tentative="0">
      <w:start w:val="1"/>
      <w:numFmt w:val="decimal"/>
      <w:lvlText w:val="(%1)"/>
      <w:lvlJc w:val="left"/>
      <w:pPr>
        <w:ind w:left="425" w:hanging="425"/>
      </w:pPr>
      <w:rPr>
        <w:rFonts w:hint="default"/>
      </w:rPr>
    </w:lvl>
  </w:abstractNum>
  <w:abstractNum w:abstractNumId="24">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25">
    <w:nsid w:val="EA85361C"/>
    <w:multiLevelType w:val="singleLevel"/>
    <w:tmpl w:val="EA85361C"/>
    <w:lvl w:ilvl="0" w:tentative="0">
      <w:start w:val="1"/>
      <w:numFmt w:val="decimal"/>
      <w:suff w:val="nothing"/>
      <w:lvlText w:val="（%1）"/>
      <w:lvlJc w:val="left"/>
    </w:lvl>
  </w:abstractNum>
  <w:abstractNum w:abstractNumId="26">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27">
    <w:nsid w:val="F3F2119E"/>
    <w:multiLevelType w:val="singleLevel"/>
    <w:tmpl w:val="F3F2119E"/>
    <w:lvl w:ilvl="0" w:tentative="0">
      <w:start w:val="1"/>
      <w:numFmt w:val="decimal"/>
      <w:suff w:val="space"/>
      <w:lvlText w:val="%1."/>
      <w:lvlJc w:val="left"/>
      <w:pPr>
        <w:tabs>
          <w:tab w:val="left" w:pos="420"/>
        </w:tabs>
        <w:ind w:left="0" w:firstLine="0"/>
      </w:pPr>
      <w:rPr>
        <w:rFonts w:hint="default"/>
        <w:b/>
        <w:bCs/>
      </w:rPr>
    </w:lvl>
  </w:abstractNum>
  <w:abstractNum w:abstractNumId="28">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29">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30">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31">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2">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33">
    <w:nsid w:val="0E644F69"/>
    <w:multiLevelType w:val="multilevel"/>
    <w:tmpl w:val="0E644F69"/>
    <w:lvl w:ilvl="0" w:tentative="0">
      <w:start w:val="1"/>
      <w:numFmt w:val="decimal"/>
      <w:pStyle w:val="920"/>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8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65"/>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35">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36">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37">
    <w:nsid w:val="1AB3D7C5"/>
    <w:multiLevelType w:val="singleLevel"/>
    <w:tmpl w:val="1AB3D7C5"/>
    <w:lvl w:ilvl="0" w:tentative="0">
      <w:start w:val="1"/>
      <w:numFmt w:val="decimal"/>
      <w:lvlText w:val="(%1)"/>
      <w:lvlJc w:val="left"/>
      <w:pPr>
        <w:ind w:left="425" w:hanging="425"/>
      </w:pPr>
      <w:rPr>
        <w:rFonts w:hint="default"/>
      </w:rPr>
    </w:lvl>
  </w:abstractNum>
  <w:abstractNum w:abstractNumId="38">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39">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40">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41">
    <w:nsid w:val="3A45F061"/>
    <w:multiLevelType w:val="singleLevel"/>
    <w:tmpl w:val="3A45F061"/>
    <w:lvl w:ilvl="0" w:tentative="0">
      <w:start w:val="1"/>
      <w:numFmt w:val="decimal"/>
      <w:pStyle w:val="7"/>
      <w:lvlText w:val="%1."/>
      <w:lvlJc w:val="left"/>
      <w:pPr>
        <w:tabs>
          <w:tab w:val="left" w:pos="397"/>
        </w:tabs>
        <w:ind w:left="454" w:hanging="454"/>
      </w:pPr>
      <w:rPr>
        <w:rFonts w:hint="default"/>
      </w:rPr>
    </w:lvl>
  </w:abstractNum>
  <w:abstractNum w:abstractNumId="42">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43">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44">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45">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46">
    <w:nsid w:val="4750DF38"/>
    <w:multiLevelType w:val="singleLevel"/>
    <w:tmpl w:val="4750DF38"/>
    <w:lvl w:ilvl="0" w:tentative="0">
      <w:start w:val="3"/>
      <w:numFmt w:val="chineseCounting"/>
      <w:suff w:val="space"/>
      <w:lvlText w:val="第%1部分"/>
      <w:lvlJc w:val="left"/>
      <w:pPr>
        <w:ind w:left="3424" w:firstLine="0"/>
      </w:pPr>
      <w:rPr>
        <w:rFonts w:hint="eastAsia"/>
      </w:rPr>
    </w:lvl>
  </w:abstractNum>
  <w:abstractNum w:abstractNumId="47">
    <w:nsid w:val="58D1EBB0"/>
    <w:multiLevelType w:val="singleLevel"/>
    <w:tmpl w:val="58D1EBB0"/>
    <w:lvl w:ilvl="0" w:tentative="0">
      <w:start w:val="1"/>
      <w:numFmt w:val="chineseCounting"/>
      <w:suff w:val="nothing"/>
      <w:lvlText w:val="%1、"/>
      <w:lvlJc w:val="left"/>
    </w:lvl>
  </w:abstractNum>
  <w:abstractNum w:abstractNumId="48">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49">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50">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51">
    <w:nsid w:val="63F00FC1"/>
    <w:multiLevelType w:val="singleLevel"/>
    <w:tmpl w:val="63F00FC1"/>
    <w:lvl w:ilvl="0" w:tentative="0">
      <w:start w:val="1"/>
      <w:numFmt w:val="chineseCounting"/>
      <w:suff w:val="nothing"/>
      <w:lvlText w:val="（%1）"/>
      <w:lvlJc w:val="left"/>
      <w:rPr>
        <w:rFonts w:hint="eastAsia"/>
      </w:rPr>
    </w:lvl>
  </w:abstractNum>
  <w:abstractNum w:abstractNumId="52">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53">
    <w:nsid w:val="6A7EABB2"/>
    <w:multiLevelType w:val="singleLevel"/>
    <w:tmpl w:val="6A7EABB2"/>
    <w:lvl w:ilvl="0" w:tentative="0">
      <w:start w:val="4"/>
      <w:numFmt w:val="chineseCounting"/>
      <w:suff w:val="nothing"/>
      <w:lvlText w:val="（%1）"/>
      <w:lvlJc w:val="left"/>
      <w:rPr>
        <w:rFonts w:hint="eastAsia"/>
      </w:rPr>
    </w:lvl>
  </w:abstractNum>
  <w:abstractNum w:abstractNumId="54">
    <w:nsid w:val="78FB6C86"/>
    <w:multiLevelType w:val="multilevel"/>
    <w:tmpl w:val="78FB6C86"/>
    <w:lvl w:ilvl="0" w:tentative="0">
      <w:start w:val="1"/>
      <w:numFmt w:val="decimal"/>
      <w:pStyle w:val="8"/>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55">
    <w:nsid w:val="7CB57642"/>
    <w:multiLevelType w:val="singleLevel"/>
    <w:tmpl w:val="7CB57642"/>
    <w:lvl w:ilvl="0" w:tentative="0">
      <w:start w:val="1"/>
      <w:numFmt w:val="decimal"/>
      <w:pStyle w:val="1201"/>
      <w:lvlText w:val="%1、"/>
      <w:lvlJc w:val="left"/>
      <w:pPr>
        <w:tabs>
          <w:tab w:val="left" w:pos="1050"/>
        </w:tabs>
        <w:ind w:left="1050" w:hanging="720"/>
      </w:pPr>
      <w:rPr>
        <w:rFonts w:ascii="Times New Roman" w:hAnsi="Times New Roman" w:eastAsia="Times New Roman" w:cs="Times New Roman"/>
      </w:rPr>
    </w:lvl>
  </w:abstractNum>
  <w:num w:numId="1">
    <w:abstractNumId w:val="41"/>
  </w:num>
  <w:num w:numId="2">
    <w:abstractNumId w:val="54"/>
  </w:num>
  <w:num w:numId="3">
    <w:abstractNumId w:val="33"/>
  </w:num>
  <w:num w:numId="4">
    <w:abstractNumId w:val="34"/>
  </w:num>
  <w:num w:numId="5">
    <w:abstractNumId w:val="55"/>
  </w:num>
  <w:num w:numId="6">
    <w:abstractNumId w:val="47"/>
  </w:num>
  <w:num w:numId="7">
    <w:abstractNumId w:val="30"/>
  </w:num>
  <w:num w:numId="8">
    <w:abstractNumId w:val="29"/>
  </w:num>
  <w:num w:numId="9">
    <w:abstractNumId w:val="0"/>
  </w:num>
  <w:num w:numId="10">
    <w:abstractNumId w:val="43"/>
  </w:num>
  <w:num w:numId="11">
    <w:abstractNumId w:val="2"/>
  </w:num>
  <w:num w:numId="12">
    <w:abstractNumId w:val="9"/>
  </w:num>
  <w:num w:numId="13">
    <w:abstractNumId w:val="37"/>
  </w:num>
  <w:num w:numId="14">
    <w:abstractNumId w:val="31"/>
  </w:num>
  <w:num w:numId="15">
    <w:abstractNumId w:val="26"/>
  </w:num>
  <w:num w:numId="16">
    <w:abstractNumId w:val="7"/>
  </w:num>
  <w:num w:numId="17">
    <w:abstractNumId w:val="21"/>
  </w:num>
  <w:num w:numId="18">
    <w:abstractNumId w:val="23"/>
  </w:num>
  <w:num w:numId="19">
    <w:abstractNumId w:val="40"/>
  </w:num>
  <w:num w:numId="20">
    <w:abstractNumId w:val="11"/>
  </w:num>
  <w:num w:numId="21">
    <w:abstractNumId w:val="44"/>
  </w:num>
  <w:num w:numId="22">
    <w:abstractNumId w:val="20"/>
  </w:num>
  <w:num w:numId="23">
    <w:abstractNumId w:val="45"/>
  </w:num>
  <w:num w:numId="24">
    <w:abstractNumId w:val="17"/>
  </w:num>
  <w:num w:numId="25">
    <w:abstractNumId w:val="49"/>
  </w:num>
  <w:num w:numId="26">
    <w:abstractNumId w:val="52"/>
  </w:num>
  <w:num w:numId="27">
    <w:abstractNumId w:val="36"/>
  </w:num>
  <w:num w:numId="28">
    <w:abstractNumId w:val="27"/>
  </w:num>
  <w:num w:numId="29">
    <w:abstractNumId w:val="15"/>
  </w:num>
  <w:num w:numId="30">
    <w:abstractNumId w:val="22"/>
  </w:num>
  <w:num w:numId="31">
    <w:abstractNumId w:val="50"/>
  </w:num>
  <w:num w:numId="32">
    <w:abstractNumId w:val="8"/>
  </w:num>
  <w:num w:numId="33">
    <w:abstractNumId w:val="3"/>
  </w:num>
  <w:num w:numId="34">
    <w:abstractNumId w:val="38"/>
  </w:num>
  <w:num w:numId="35">
    <w:abstractNumId w:val="6"/>
  </w:num>
  <w:num w:numId="36">
    <w:abstractNumId w:val="35"/>
  </w:num>
  <w:num w:numId="37">
    <w:abstractNumId w:val="19"/>
  </w:num>
  <w:num w:numId="38">
    <w:abstractNumId w:val="18"/>
  </w:num>
  <w:num w:numId="39">
    <w:abstractNumId w:val="5"/>
  </w:num>
  <w:num w:numId="40">
    <w:abstractNumId w:val="24"/>
  </w:num>
  <w:num w:numId="41">
    <w:abstractNumId w:val="1"/>
  </w:num>
  <w:num w:numId="42">
    <w:abstractNumId w:val="28"/>
  </w:num>
  <w:num w:numId="43">
    <w:abstractNumId w:val="53"/>
  </w:num>
  <w:num w:numId="44">
    <w:abstractNumId w:val="12"/>
  </w:num>
  <w:num w:numId="45">
    <w:abstractNumId w:val="48"/>
  </w:num>
  <w:num w:numId="46">
    <w:abstractNumId w:val="4"/>
  </w:num>
  <w:num w:numId="47">
    <w:abstractNumId w:val="39"/>
  </w:num>
  <w:num w:numId="48">
    <w:abstractNumId w:val="14"/>
  </w:num>
  <w:num w:numId="49">
    <w:abstractNumId w:val="10"/>
  </w:num>
  <w:num w:numId="50">
    <w:abstractNumId w:val="25"/>
  </w:num>
  <w:num w:numId="51">
    <w:abstractNumId w:val="13"/>
  </w:num>
  <w:num w:numId="52">
    <w:abstractNumId w:val="51"/>
  </w:num>
  <w:num w:numId="53">
    <w:abstractNumId w:val="46"/>
  </w:num>
  <w:num w:numId="54">
    <w:abstractNumId w:val="32"/>
  </w:num>
  <w:num w:numId="55">
    <w:abstractNumId w:val="42"/>
  </w:num>
  <w:num w:numId="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4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1Y2Q1NzNkODJjYjVlNGIzMGViNDc1NjZkOTYxZWQifQ=="/>
    <w:docVar w:name="KSO_WPS_MARK_KEY" w:val="4c065c00-16b9-4900-9bc0-a5a696e0d8ad"/>
  </w:docVars>
  <w:rsids>
    <w:rsidRoot w:val="52616251"/>
    <w:rsid w:val="0000578D"/>
    <w:rsid w:val="00005FFB"/>
    <w:rsid w:val="00006899"/>
    <w:rsid w:val="000107A0"/>
    <w:rsid w:val="00011EAC"/>
    <w:rsid w:val="0001382E"/>
    <w:rsid w:val="000155B8"/>
    <w:rsid w:val="00024ECE"/>
    <w:rsid w:val="00041C7F"/>
    <w:rsid w:val="000438AC"/>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5876"/>
    <w:rsid w:val="000B2D97"/>
    <w:rsid w:val="000B63DF"/>
    <w:rsid w:val="000C16B3"/>
    <w:rsid w:val="000D678B"/>
    <w:rsid w:val="000D6FCE"/>
    <w:rsid w:val="000E5360"/>
    <w:rsid w:val="000F5675"/>
    <w:rsid w:val="000F5992"/>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A15"/>
    <w:rsid w:val="00132B42"/>
    <w:rsid w:val="00132DDB"/>
    <w:rsid w:val="00133913"/>
    <w:rsid w:val="001349C3"/>
    <w:rsid w:val="00137309"/>
    <w:rsid w:val="00152905"/>
    <w:rsid w:val="0016349E"/>
    <w:rsid w:val="001636FF"/>
    <w:rsid w:val="00164746"/>
    <w:rsid w:val="00171A65"/>
    <w:rsid w:val="001730DF"/>
    <w:rsid w:val="0017447F"/>
    <w:rsid w:val="00181804"/>
    <w:rsid w:val="00182950"/>
    <w:rsid w:val="00182A20"/>
    <w:rsid w:val="001A0C66"/>
    <w:rsid w:val="001B11E4"/>
    <w:rsid w:val="001B2090"/>
    <w:rsid w:val="001C0C0F"/>
    <w:rsid w:val="001C47AF"/>
    <w:rsid w:val="001C6342"/>
    <w:rsid w:val="001C6F6B"/>
    <w:rsid w:val="001C702A"/>
    <w:rsid w:val="001C7732"/>
    <w:rsid w:val="001D0F2C"/>
    <w:rsid w:val="001D227D"/>
    <w:rsid w:val="001D366C"/>
    <w:rsid w:val="001D5A09"/>
    <w:rsid w:val="001E1B73"/>
    <w:rsid w:val="001F138B"/>
    <w:rsid w:val="001F2FE6"/>
    <w:rsid w:val="0020148C"/>
    <w:rsid w:val="002016E3"/>
    <w:rsid w:val="00201CC1"/>
    <w:rsid w:val="002023DD"/>
    <w:rsid w:val="002025D4"/>
    <w:rsid w:val="00203385"/>
    <w:rsid w:val="0020348F"/>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0B5E"/>
    <w:rsid w:val="00272133"/>
    <w:rsid w:val="00281022"/>
    <w:rsid w:val="00284599"/>
    <w:rsid w:val="00286961"/>
    <w:rsid w:val="0029015C"/>
    <w:rsid w:val="002925F2"/>
    <w:rsid w:val="002A2921"/>
    <w:rsid w:val="002C0A4F"/>
    <w:rsid w:val="002C75BD"/>
    <w:rsid w:val="002D3699"/>
    <w:rsid w:val="002D5FB3"/>
    <w:rsid w:val="002E13EB"/>
    <w:rsid w:val="002E2210"/>
    <w:rsid w:val="002E2BC5"/>
    <w:rsid w:val="002F46BD"/>
    <w:rsid w:val="002F483B"/>
    <w:rsid w:val="00302EA7"/>
    <w:rsid w:val="003032EA"/>
    <w:rsid w:val="00313019"/>
    <w:rsid w:val="00313177"/>
    <w:rsid w:val="00334316"/>
    <w:rsid w:val="00351193"/>
    <w:rsid w:val="003540E6"/>
    <w:rsid w:val="003574B8"/>
    <w:rsid w:val="00370A13"/>
    <w:rsid w:val="00371DEB"/>
    <w:rsid w:val="00373C66"/>
    <w:rsid w:val="00376EEC"/>
    <w:rsid w:val="003774D3"/>
    <w:rsid w:val="00377D1E"/>
    <w:rsid w:val="003834C2"/>
    <w:rsid w:val="00383EE2"/>
    <w:rsid w:val="0038531B"/>
    <w:rsid w:val="003976D5"/>
    <w:rsid w:val="00397D0F"/>
    <w:rsid w:val="003A56EB"/>
    <w:rsid w:val="003A5E30"/>
    <w:rsid w:val="003B06FB"/>
    <w:rsid w:val="003B1596"/>
    <w:rsid w:val="003B1AAC"/>
    <w:rsid w:val="003B4DBE"/>
    <w:rsid w:val="003C6B6F"/>
    <w:rsid w:val="003D4139"/>
    <w:rsid w:val="003D59C4"/>
    <w:rsid w:val="003E643A"/>
    <w:rsid w:val="003E70F9"/>
    <w:rsid w:val="003E7588"/>
    <w:rsid w:val="003F0519"/>
    <w:rsid w:val="003F2107"/>
    <w:rsid w:val="003F714B"/>
    <w:rsid w:val="004007E2"/>
    <w:rsid w:val="00403AF3"/>
    <w:rsid w:val="00407FDD"/>
    <w:rsid w:val="0041358A"/>
    <w:rsid w:val="00416F12"/>
    <w:rsid w:val="00420712"/>
    <w:rsid w:val="00427883"/>
    <w:rsid w:val="00435118"/>
    <w:rsid w:val="0043739F"/>
    <w:rsid w:val="0044349B"/>
    <w:rsid w:val="00445175"/>
    <w:rsid w:val="004575E5"/>
    <w:rsid w:val="00467B4E"/>
    <w:rsid w:val="0047202B"/>
    <w:rsid w:val="004744D1"/>
    <w:rsid w:val="00474A06"/>
    <w:rsid w:val="00475305"/>
    <w:rsid w:val="00476FA1"/>
    <w:rsid w:val="0048141E"/>
    <w:rsid w:val="00481424"/>
    <w:rsid w:val="00484D86"/>
    <w:rsid w:val="004945F0"/>
    <w:rsid w:val="004963F9"/>
    <w:rsid w:val="00497A6B"/>
    <w:rsid w:val="004A11FA"/>
    <w:rsid w:val="004A4009"/>
    <w:rsid w:val="004A7F0D"/>
    <w:rsid w:val="004B4C7B"/>
    <w:rsid w:val="004B57B2"/>
    <w:rsid w:val="004B5C68"/>
    <w:rsid w:val="004B7669"/>
    <w:rsid w:val="004C0488"/>
    <w:rsid w:val="004C120C"/>
    <w:rsid w:val="004D13DF"/>
    <w:rsid w:val="004D1745"/>
    <w:rsid w:val="004D228A"/>
    <w:rsid w:val="004D337D"/>
    <w:rsid w:val="004D3B4E"/>
    <w:rsid w:val="004D3D2A"/>
    <w:rsid w:val="004E0625"/>
    <w:rsid w:val="004E2978"/>
    <w:rsid w:val="004E2AC7"/>
    <w:rsid w:val="004E380B"/>
    <w:rsid w:val="004F28B1"/>
    <w:rsid w:val="004F7C2D"/>
    <w:rsid w:val="00506315"/>
    <w:rsid w:val="00506E20"/>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0B57"/>
    <w:rsid w:val="0057563B"/>
    <w:rsid w:val="00582439"/>
    <w:rsid w:val="00582AD6"/>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C1C41"/>
    <w:rsid w:val="005C2CD6"/>
    <w:rsid w:val="005C5297"/>
    <w:rsid w:val="005C722E"/>
    <w:rsid w:val="005D4727"/>
    <w:rsid w:val="005D4C0A"/>
    <w:rsid w:val="005D74D9"/>
    <w:rsid w:val="005E240C"/>
    <w:rsid w:val="005E6599"/>
    <w:rsid w:val="005F740E"/>
    <w:rsid w:val="00601709"/>
    <w:rsid w:val="00604034"/>
    <w:rsid w:val="00607AD4"/>
    <w:rsid w:val="00611AAE"/>
    <w:rsid w:val="00611FEA"/>
    <w:rsid w:val="0061410B"/>
    <w:rsid w:val="00622226"/>
    <w:rsid w:val="006235EE"/>
    <w:rsid w:val="006260F4"/>
    <w:rsid w:val="00626B5B"/>
    <w:rsid w:val="006304EF"/>
    <w:rsid w:val="006315D1"/>
    <w:rsid w:val="00643EC6"/>
    <w:rsid w:val="00652711"/>
    <w:rsid w:val="00652B5C"/>
    <w:rsid w:val="00653D68"/>
    <w:rsid w:val="00654FCD"/>
    <w:rsid w:val="00660FDA"/>
    <w:rsid w:val="0066363E"/>
    <w:rsid w:val="00671A57"/>
    <w:rsid w:val="0067425D"/>
    <w:rsid w:val="006765D7"/>
    <w:rsid w:val="00681235"/>
    <w:rsid w:val="00683B9A"/>
    <w:rsid w:val="006844C1"/>
    <w:rsid w:val="00686B33"/>
    <w:rsid w:val="00691E7E"/>
    <w:rsid w:val="00694070"/>
    <w:rsid w:val="00697B9B"/>
    <w:rsid w:val="006A13DF"/>
    <w:rsid w:val="006A319D"/>
    <w:rsid w:val="006A4EB6"/>
    <w:rsid w:val="006C1F0F"/>
    <w:rsid w:val="006C3B14"/>
    <w:rsid w:val="006D65BA"/>
    <w:rsid w:val="006D7A6D"/>
    <w:rsid w:val="006E2E03"/>
    <w:rsid w:val="006E371C"/>
    <w:rsid w:val="006E414A"/>
    <w:rsid w:val="006E6C5F"/>
    <w:rsid w:val="006E6E68"/>
    <w:rsid w:val="006E7132"/>
    <w:rsid w:val="006F05FD"/>
    <w:rsid w:val="006F1AF7"/>
    <w:rsid w:val="00704582"/>
    <w:rsid w:val="00731FE6"/>
    <w:rsid w:val="00732177"/>
    <w:rsid w:val="00734508"/>
    <w:rsid w:val="00737B74"/>
    <w:rsid w:val="00740EE7"/>
    <w:rsid w:val="00741B96"/>
    <w:rsid w:val="007435F5"/>
    <w:rsid w:val="0074563A"/>
    <w:rsid w:val="00746AF2"/>
    <w:rsid w:val="00747438"/>
    <w:rsid w:val="0075019F"/>
    <w:rsid w:val="00753C34"/>
    <w:rsid w:val="0076095F"/>
    <w:rsid w:val="00763C07"/>
    <w:rsid w:val="00773274"/>
    <w:rsid w:val="00774255"/>
    <w:rsid w:val="00777FB4"/>
    <w:rsid w:val="007814BE"/>
    <w:rsid w:val="0078581E"/>
    <w:rsid w:val="0079036D"/>
    <w:rsid w:val="00794264"/>
    <w:rsid w:val="007A0247"/>
    <w:rsid w:val="007A32BF"/>
    <w:rsid w:val="007A524E"/>
    <w:rsid w:val="007B6CFB"/>
    <w:rsid w:val="007C2C31"/>
    <w:rsid w:val="007C384B"/>
    <w:rsid w:val="007C6ACA"/>
    <w:rsid w:val="007D24C2"/>
    <w:rsid w:val="007E0853"/>
    <w:rsid w:val="007E3209"/>
    <w:rsid w:val="007F0A44"/>
    <w:rsid w:val="00805B31"/>
    <w:rsid w:val="00811532"/>
    <w:rsid w:val="00816BFD"/>
    <w:rsid w:val="008201C5"/>
    <w:rsid w:val="00820ED5"/>
    <w:rsid w:val="00824BE1"/>
    <w:rsid w:val="00825A31"/>
    <w:rsid w:val="00835D2F"/>
    <w:rsid w:val="00840C99"/>
    <w:rsid w:val="00841AC8"/>
    <w:rsid w:val="0084259A"/>
    <w:rsid w:val="00843D9C"/>
    <w:rsid w:val="008468A4"/>
    <w:rsid w:val="0085269E"/>
    <w:rsid w:val="00853277"/>
    <w:rsid w:val="008552F2"/>
    <w:rsid w:val="00861067"/>
    <w:rsid w:val="008627D9"/>
    <w:rsid w:val="00863B45"/>
    <w:rsid w:val="008720AC"/>
    <w:rsid w:val="00872156"/>
    <w:rsid w:val="00877F21"/>
    <w:rsid w:val="00882D85"/>
    <w:rsid w:val="008954F1"/>
    <w:rsid w:val="008A0A11"/>
    <w:rsid w:val="008A1AD4"/>
    <w:rsid w:val="008A77CC"/>
    <w:rsid w:val="008B076C"/>
    <w:rsid w:val="008B09CD"/>
    <w:rsid w:val="008B5536"/>
    <w:rsid w:val="008B694E"/>
    <w:rsid w:val="008C12FA"/>
    <w:rsid w:val="008C679A"/>
    <w:rsid w:val="008D0A6B"/>
    <w:rsid w:val="008D425B"/>
    <w:rsid w:val="008D54A2"/>
    <w:rsid w:val="008D77B5"/>
    <w:rsid w:val="008D78AC"/>
    <w:rsid w:val="008E0356"/>
    <w:rsid w:val="008E03AD"/>
    <w:rsid w:val="008E6FCC"/>
    <w:rsid w:val="008F3AA8"/>
    <w:rsid w:val="00900B85"/>
    <w:rsid w:val="00906C70"/>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8060E"/>
    <w:rsid w:val="009816EA"/>
    <w:rsid w:val="009847B4"/>
    <w:rsid w:val="0098773E"/>
    <w:rsid w:val="009946D5"/>
    <w:rsid w:val="009A0020"/>
    <w:rsid w:val="009A59C2"/>
    <w:rsid w:val="009B1459"/>
    <w:rsid w:val="009B1E7A"/>
    <w:rsid w:val="009B2AD1"/>
    <w:rsid w:val="009B2E82"/>
    <w:rsid w:val="009B593D"/>
    <w:rsid w:val="009C0C56"/>
    <w:rsid w:val="009C1339"/>
    <w:rsid w:val="009C502E"/>
    <w:rsid w:val="009D00AD"/>
    <w:rsid w:val="009D1C13"/>
    <w:rsid w:val="009D295D"/>
    <w:rsid w:val="009D3E00"/>
    <w:rsid w:val="009E35CE"/>
    <w:rsid w:val="009E63C7"/>
    <w:rsid w:val="009E670F"/>
    <w:rsid w:val="009F0995"/>
    <w:rsid w:val="009F4542"/>
    <w:rsid w:val="009F5D89"/>
    <w:rsid w:val="009F6CA5"/>
    <w:rsid w:val="00A070BC"/>
    <w:rsid w:val="00A078FE"/>
    <w:rsid w:val="00A07F56"/>
    <w:rsid w:val="00A14B9D"/>
    <w:rsid w:val="00A15C22"/>
    <w:rsid w:val="00A20F29"/>
    <w:rsid w:val="00A21819"/>
    <w:rsid w:val="00A22A7B"/>
    <w:rsid w:val="00A26F87"/>
    <w:rsid w:val="00A278AE"/>
    <w:rsid w:val="00A30B77"/>
    <w:rsid w:val="00A34826"/>
    <w:rsid w:val="00A376B6"/>
    <w:rsid w:val="00A54848"/>
    <w:rsid w:val="00A57AE4"/>
    <w:rsid w:val="00A61091"/>
    <w:rsid w:val="00A71781"/>
    <w:rsid w:val="00A73034"/>
    <w:rsid w:val="00A76255"/>
    <w:rsid w:val="00A76E95"/>
    <w:rsid w:val="00A83446"/>
    <w:rsid w:val="00A87939"/>
    <w:rsid w:val="00A92A78"/>
    <w:rsid w:val="00A946D2"/>
    <w:rsid w:val="00A94DAC"/>
    <w:rsid w:val="00A97231"/>
    <w:rsid w:val="00AA7DD3"/>
    <w:rsid w:val="00AC3547"/>
    <w:rsid w:val="00AE1A23"/>
    <w:rsid w:val="00AE3EE5"/>
    <w:rsid w:val="00AE4D34"/>
    <w:rsid w:val="00AE7FCB"/>
    <w:rsid w:val="00B01F8A"/>
    <w:rsid w:val="00B06230"/>
    <w:rsid w:val="00B0753C"/>
    <w:rsid w:val="00B16EEC"/>
    <w:rsid w:val="00B178A8"/>
    <w:rsid w:val="00B17D70"/>
    <w:rsid w:val="00B233DA"/>
    <w:rsid w:val="00B34848"/>
    <w:rsid w:val="00B37EE1"/>
    <w:rsid w:val="00B4201E"/>
    <w:rsid w:val="00B42DB6"/>
    <w:rsid w:val="00B4677C"/>
    <w:rsid w:val="00B503EF"/>
    <w:rsid w:val="00B53EA1"/>
    <w:rsid w:val="00B56797"/>
    <w:rsid w:val="00B56D52"/>
    <w:rsid w:val="00B6045A"/>
    <w:rsid w:val="00B61DBB"/>
    <w:rsid w:val="00B6396F"/>
    <w:rsid w:val="00B679E6"/>
    <w:rsid w:val="00B70EAA"/>
    <w:rsid w:val="00B76017"/>
    <w:rsid w:val="00B85B9B"/>
    <w:rsid w:val="00B8743C"/>
    <w:rsid w:val="00B97745"/>
    <w:rsid w:val="00BA34B0"/>
    <w:rsid w:val="00BA69F4"/>
    <w:rsid w:val="00BB101B"/>
    <w:rsid w:val="00BB159D"/>
    <w:rsid w:val="00BB2FB4"/>
    <w:rsid w:val="00BC121E"/>
    <w:rsid w:val="00BC1BEF"/>
    <w:rsid w:val="00BC5DB9"/>
    <w:rsid w:val="00BD423C"/>
    <w:rsid w:val="00BD4DB2"/>
    <w:rsid w:val="00BE15BA"/>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35862"/>
    <w:rsid w:val="00C46AB4"/>
    <w:rsid w:val="00C5264C"/>
    <w:rsid w:val="00C654A6"/>
    <w:rsid w:val="00C65FA8"/>
    <w:rsid w:val="00C66612"/>
    <w:rsid w:val="00C66A58"/>
    <w:rsid w:val="00C71D54"/>
    <w:rsid w:val="00C821D3"/>
    <w:rsid w:val="00C8644A"/>
    <w:rsid w:val="00C87220"/>
    <w:rsid w:val="00C91D48"/>
    <w:rsid w:val="00C93EF5"/>
    <w:rsid w:val="00C95123"/>
    <w:rsid w:val="00C9553D"/>
    <w:rsid w:val="00CA0E48"/>
    <w:rsid w:val="00CA4A74"/>
    <w:rsid w:val="00CA61B1"/>
    <w:rsid w:val="00CB37C1"/>
    <w:rsid w:val="00CB46BC"/>
    <w:rsid w:val="00CC1183"/>
    <w:rsid w:val="00CC1A9A"/>
    <w:rsid w:val="00CC6703"/>
    <w:rsid w:val="00CC6712"/>
    <w:rsid w:val="00CD0A01"/>
    <w:rsid w:val="00CD1592"/>
    <w:rsid w:val="00CD5DE4"/>
    <w:rsid w:val="00CD704C"/>
    <w:rsid w:val="00CE1810"/>
    <w:rsid w:val="00CE7E53"/>
    <w:rsid w:val="00CF02E8"/>
    <w:rsid w:val="00CF41BD"/>
    <w:rsid w:val="00CF666A"/>
    <w:rsid w:val="00D07B61"/>
    <w:rsid w:val="00D12ADD"/>
    <w:rsid w:val="00D20133"/>
    <w:rsid w:val="00D220B1"/>
    <w:rsid w:val="00D24DB1"/>
    <w:rsid w:val="00D263AD"/>
    <w:rsid w:val="00D274B4"/>
    <w:rsid w:val="00D341FD"/>
    <w:rsid w:val="00D34548"/>
    <w:rsid w:val="00D35487"/>
    <w:rsid w:val="00D3721A"/>
    <w:rsid w:val="00D46B62"/>
    <w:rsid w:val="00D46CE7"/>
    <w:rsid w:val="00D53997"/>
    <w:rsid w:val="00D54765"/>
    <w:rsid w:val="00D601A1"/>
    <w:rsid w:val="00D613E2"/>
    <w:rsid w:val="00D6650E"/>
    <w:rsid w:val="00D74A87"/>
    <w:rsid w:val="00D76769"/>
    <w:rsid w:val="00D80B42"/>
    <w:rsid w:val="00D844E3"/>
    <w:rsid w:val="00D91E54"/>
    <w:rsid w:val="00D93217"/>
    <w:rsid w:val="00D941FD"/>
    <w:rsid w:val="00D94C1B"/>
    <w:rsid w:val="00D95483"/>
    <w:rsid w:val="00D95CA9"/>
    <w:rsid w:val="00DA02A6"/>
    <w:rsid w:val="00DA5BC9"/>
    <w:rsid w:val="00DB1DFB"/>
    <w:rsid w:val="00DB47A8"/>
    <w:rsid w:val="00DB56FD"/>
    <w:rsid w:val="00DC2AF7"/>
    <w:rsid w:val="00DC319F"/>
    <w:rsid w:val="00DC53F4"/>
    <w:rsid w:val="00DC6583"/>
    <w:rsid w:val="00DD1208"/>
    <w:rsid w:val="00DD2E6F"/>
    <w:rsid w:val="00DD5242"/>
    <w:rsid w:val="00DE2787"/>
    <w:rsid w:val="00DF22BB"/>
    <w:rsid w:val="00DF3431"/>
    <w:rsid w:val="00DF7444"/>
    <w:rsid w:val="00E10FE3"/>
    <w:rsid w:val="00E12621"/>
    <w:rsid w:val="00E1312B"/>
    <w:rsid w:val="00E178D0"/>
    <w:rsid w:val="00E2780D"/>
    <w:rsid w:val="00E27A73"/>
    <w:rsid w:val="00E30A5C"/>
    <w:rsid w:val="00E32CF2"/>
    <w:rsid w:val="00E349CF"/>
    <w:rsid w:val="00E34CDB"/>
    <w:rsid w:val="00E360F3"/>
    <w:rsid w:val="00E36C8F"/>
    <w:rsid w:val="00E36F7C"/>
    <w:rsid w:val="00E436F1"/>
    <w:rsid w:val="00E52F76"/>
    <w:rsid w:val="00E536D6"/>
    <w:rsid w:val="00E53912"/>
    <w:rsid w:val="00E5460B"/>
    <w:rsid w:val="00E56970"/>
    <w:rsid w:val="00E65C80"/>
    <w:rsid w:val="00E74E5C"/>
    <w:rsid w:val="00E83B4C"/>
    <w:rsid w:val="00E869D9"/>
    <w:rsid w:val="00E87782"/>
    <w:rsid w:val="00E91178"/>
    <w:rsid w:val="00E91445"/>
    <w:rsid w:val="00E964FF"/>
    <w:rsid w:val="00E96FC8"/>
    <w:rsid w:val="00EA1348"/>
    <w:rsid w:val="00EA312A"/>
    <w:rsid w:val="00EA5A25"/>
    <w:rsid w:val="00EA7000"/>
    <w:rsid w:val="00EB1948"/>
    <w:rsid w:val="00EB3DBF"/>
    <w:rsid w:val="00EB5CE2"/>
    <w:rsid w:val="00EC7F4A"/>
    <w:rsid w:val="00ED6807"/>
    <w:rsid w:val="00EE653D"/>
    <w:rsid w:val="00EF430B"/>
    <w:rsid w:val="00F14E9F"/>
    <w:rsid w:val="00F15B05"/>
    <w:rsid w:val="00F25961"/>
    <w:rsid w:val="00F32970"/>
    <w:rsid w:val="00F361CD"/>
    <w:rsid w:val="00F42022"/>
    <w:rsid w:val="00F42897"/>
    <w:rsid w:val="00F4492C"/>
    <w:rsid w:val="00F4561E"/>
    <w:rsid w:val="00F53270"/>
    <w:rsid w:val="00F5516C"/>
    <w:rsid w:val="00F5662D"/>
    <w:rsid w:val="00F56A33"/>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0A2B53"/>
    <w:rsid w:val="011C3246"/>
    <w:rsid w:val="012D1147"/>
    <w:rsid w:val="013B2207"/>
    <w:rsid w:val="014A3109"/>
    <w:rsid w:val="01512A3C"/>
    <w:rsid w:val="015D2F72"/>
    <w:rsid w:val="017519ED"/>
    <w:rsid w:val="017F3AA6"/>
    <w:rsid w:val="0180357F"/>
    <w:rsid w:val="018C5DFE"/>
    <w:rsid w:val="019429AF"/>
    <w:rsid w:val="019B1886"/>
    <w:rsid w:val="01A672FB"/>
    <w:rsid w:val="01A90B19"/>
    <w:rsid w:val="01B6046E"/>
    <w:rsid w:val="01BB2B45"/>
    <w:rsid w:val="01C510A2"/>
    <w:rsid w:val="01E66AA0"/>
    <w:rsid w:val="01EE5889"/>
    <w:rsid w:val="023724AB"/>
    <w:rsid w:val="02417B38"/>
    <w:rsid w:val="024A0E56"/>
    <w:rsid w:val="024F6CD2"/>
    <w:rsid w:val="02564CA0"/>
    <w:rsid w:val="02592AEE"/>
    <w:rsid w:val="02956707"/>
    <w:rsid w:val="029B21D5"/>
    <w:rsid w:val="02A85887"/>
    <w:rsid w:val="02B82686"/>
    <w:rsid w:val="02E10C6F"/>
    <w:rsid w:val="02E30231"/>
    <w:rsid w:val="030A03DE"/>
    <w:rsid w:val="031101E8"/>
    <w:rsid w:val="03192C31"/>
    <w:rsid w:val="031E497F"/>
    <w:rsid w:val="03263CD2"/>
    <w:rsid w:val="03337874"/>
    <w:rsid w:val="03673E4D"/>
    <w:rsid w:val="038226DA"/>
    <w:rsid w:val="03993BA4"/>
    <w:rsid w:val="039D4715"/>
    <w:rsid w:val="039D639D"/>
    <w:rsid w:val="040A4AA1"/>
    <w:rsid w:val="04160F21"/>
    <w:rsid w:val="0426758A"/>
    <w:rsid w:val="042A6EF2"/>
    <w:rsid w:val="045479B8"/>
    <w:rsid w:val="045D1CAA"/>
    <w:rsid w:val="04604EC9"/>
    <w:rsid w:val="046C6EA3"/>
    <w:rsid w:val="04702B93"/>
    <w:rsid w:val="04E5017D"/>
    <w:rsid w:val="04E841E8"/>
    <w:rsid w:val="04F027A9"/>
    <w:rsid w:val="0509547C"/>
    <w:rsid w:val="053722B5"/>
    <w:rsid w:val="055B0576"/>
    <w:rsid w:val="056321A1"/>
    <w:rsid w:val="056A3A4A"/>
    <w:rsid w:val="056D29E6"/>
    <w:rsid w:val="05912832"/>
    <w:rsid w:val="05936E00"/>
    <w:rsid w:val="05B253F0"/>
    <w:rsid w:val="05D9297D"/>
    <w:rsid w:val="05F430D3"/>
    <w:rsid w:val="05F73D2C"/>
    <w:rsid w:val="05F87A5C"/>
    <w:rsid w:val="060B7CB7"/>
    <w:rsid w:val="060C0484"/>
    <w:rsid w:val="06111524"/>
    <w:rsid w:val="06283F63"/>
    <w:rsid w:val="063F381D"/>
    <w:rsid w:val="06574B63"/>
    <w:rsid w:val="0659645C"/>
    <w:rsid w:val="068C18DC"/>
    <w:rsid w:val="069027A1"/>
    <w:rsid w:val="069114AA"/>
    <w:rsid w:val="06935E5A"/>
    <w:rsid w:val="06946944"/>
    <w:rsid w:val="06A20A15"/>
    <w:rsid w:val="06C5066B"/>
    <w:rsid w:val="06E0267A"/>
    <w:rsid w:val="06E6260B"/>
    <w:rsid w:val="06EF2277"/>
    <w:rsid w:val="06EF3CAB"/>
    <w:rsid w:val="07160BAF"/>
    <w:rsid w:val="07187522"/>
    <w:rsid w:val="07216BB7"/>
    <w:rsid w:val="073506C1"/>
    <w:rsid w:val="07365CBA"/>
    <w:rsid w:val="07557E6B"/>
    <w:rsid w:val="07641DDA"/>
    <w:rsid w:val="07811D40"/>
    <w:rsid w:val="07824AD1"/>
    <w:rsid w:val="079E5C2C"/>
    <w:rsid w:val="07BB7AF6"/>
    <w:rsid w:val="07BD5C0F"/>
    <w:rsid w:val="07C97720"/>
    <w:rsid w:val="07D23B28"/>
    <w:rsid w:val="081F4CE6"/>
    <w:rsid w:val="082B69FB"/>
    <w:rsid w:val="084812B1"/>
    <w:rsid w:val="084F1F4B"/>
    <w:rsid w:val="08690E21"/>
    <w:rsid w:val="086C177C"/>
    <w:rsid w:val="087C5F7C"/>
    <w:rsid w:val="08A504C5"/>
    <w:rsid w:val="08B57ED3"/>
    <w:rsid w:val="08BC4C30"/>
    <w:rsid w:val="08C11AA7"/>
    <w:rsid w:val="08DA2B84"/>
    <w:rsid w:val="08DA3B77"/>
    <w:rsid w:val="08E51075"/>
    <w:rsid w:val="08F97182"/>
    <w:rsid w:val="090537EF"/>
    <w:rsid w:val="09062B40"/>
    <w:rsid w:val="090D0C20"/>
    <w:rsid w:val="092812C0"/>
    <w:rsid w:val="09452F17"/>
    <w:rsid w:val="097C4239"/>
    <w:rsid w:val="09823FA4"/>
    <w:rsid w:val="0988273B"/>
    <w:rsid w:val="0A151B96"/>
    <w:rsid w:val="0A1C5BB2"/>
    <w:rsid w:val="0A1F388B"/>
    <w:rsid w:val="0A266DBD"/>
    <w:rsid w:val="0A2743BE"/>
    <w:rsid w:val="0A295CF4"/>
    <w:rsid w:val="0A2C5717"/>
    <w:rsid w:val="0A3661BD"/>
    <w:rsid w:val="0A464616"/>
    <w:rsid w:val="0A657AE1"/>
    <w:rsid w:val="0A7B04A7"/>
    <w:rsid w:val="0AAB6655"/>
    <w:rsid w:val="0AAF65DB"/>
    <w:rsid w:val="0AE0293C"/>
    <w:rsid w:val="0B1829B1"/>
    <w:rsid w:val="0B3204BE"/>
    <w:rsid w:val="0B346A66"/>
    <w:rsid w:val="0B3A7080"/>
    <w:rsid w:val="0B3C78DF"/>
    <w:rsid w:val="0B4A0B42"/>
    <w:rsid w:val="0B4B0276"/>
    <w:rsid w:val="0B516D36"/>
    <w:rsid w:val="0BA30002"/>
    <w:rsid w:val="0BAB0918"/>
    <w:rsid w:val="0BBA7BF7"/>
    <w:rsid w:val="0BD9575F"/>
    <w:rsid w:val="0BE107DE"/>
    <w:rsid w:val="0C05711A"/>
    <w:rsid w:val="0C10517F"/>
    <w:rsid w:val="0C11711D"/>
    <w:rsid w:val="0C2B72F5"/>
    <w:rsid w:val="0C380BC6"/>
    <w:rsid w:val="0C467D50"/>
    <w:rsid w:val="0C494AD2"/>
    <w:rsid w:val="0C782DA4"/>
    <w:rsid w:val="0C7857A0"/>
    <w:rsid w:val="0C7A3121"/>
    <w:rsid w:val="0CCB2965"/>
    <w:rsid w:val="0CE32FF2"/>
    <w:rsid w:val="0D1D16BF"/>
    <w:rsid w:val="0D2A6431"/>
    <w:rsid w:val="0D3255E7"/>
    <w:rsid w:val="0D5D0F7A"/>
    <w:rsid w:val="0D7F2D60"/>
    <w:rsid w:val="0D8113FE"/>
    <w:rsid w:val="0D840731"/>
    <w:rsid w:val="0D8D0757"/>
    <w:rsid w:val="0DAF4AC3"/>
    <w:rsid w:val="0DBE0DD6"/>
    <w:rsid w:val="0DC14423"/>
    <w:rsid w:val="0DC87ABD"/>
    <w:rsid w:val="0DE97B5E"/>
    <w:rsid w:val="0DEF4619"/>
    <w:rsid w:val="0DF6791D"/>
    <w:rsid w:val="0E0662D9"/>
    <w:rsid w:val="0E1E6E39"/>
    <w:rsid w:val="0E2F75DE"/>
    <w:rsid w:val="0E4021DD"/>
    <w:rsid w:val="0E497C1D"/>
    <w:rsid w:val="0E6201B8"/>
    <w:rsid w:val="0E7A2323"/>
    <w:rsid w:val="0E906D5F"/>
    <w:rsid w:val="0E9D5616"/>
    <w:rsid w:val="0EA41B20"/>
    <w:rsid w:val="0EA509C4"/>
    <w:rsid w:val="0EA51596"/>
    <w:rsid w:val="0EC01BE9"/>
    <w:rsid w:val="0EC27650"/>
    <w:rsid w:val="0EC75AE6"/>
    <w:rsid w:val="0ECC0F90"/>
    <w:rsid w:val="0EE56D44"/>
    <w:rsid w:val="0EFF16A6"/>
    <w:rsid w:val="0F195311"/>
    <w:rsid w:val="0F2A424A"/>
    <w:rsid w:val="0F310B8A"/>
    <w:rsid w:val="0F572806"/>
    <w:rsid w:val="0F5E0556"/>
    <w:rsid w:val="0F615EBD"/>
    <w:rsid w:val="0F7B7BE8"/>
    <w:rsid w:val="0FB64A03"/>
    <w:rsid w:val="0FE27764"/>
    <w:rsid w:val="0FE32D76"/>
    <w:rsid w:val="0FE6389A"/>
    <w:rsid w:val="0FF5782D"/>
    <w:rsid w:val="100920B1"/>
    <w:rsid w:val="100B711A"/>
    <w:rsid w:val="102C5846"/>
    <w:rsid w:val="1030262B"/>
    <w:rsid w:val="103605C9"/>
    <w:rsid w:val="10550D33"/>
    <w:rsid w:val="10685029"/>
    <w:rsid w:val="107577F0"/>
    <w:rsid w:val="10777ED9"/>
    <w:rsid w:val="107911C3"/>
    <w:rsid w:val="10826AEA"/>
    <w:rsid w:val="10901629"/>
    <w:rsid w:val="109A3937"/>
    <w:rsid w:val="10F46BA2"/>
    <w:rsid w:val="10F46DF9"/>
    <w:rsid w:val="114A41D7"/>
    <w:rsid w:val="115A79FB"/>
    <w:rsid w:val="11A55178"/>
    <w:rsid w:val="11CB703C"/>
    <w:rsid w:val="11CE72AB"/>
    <w:rsid w:val="11EC2E09"/>
    <w:rsid w:val="11ED6EFB"/>
    <w:rsid w:val="11F23B10"/>
    <w:rsid w:val="120B0FFF"/>
    <w:rsid w:val="121561FB"/>
    <w:rsid w:val="122F20D7"/>
    <w:rsid w:val="12527D3F"/>
    <w:rsid w:val="127C0FC4"/>
    <w:rsid w:val="12887829"/>
    <w:rsid w:val="12B2016B"/>
    <w:rsid w:val="12E110C3"/>
    <w:rsid w:val="12E933C8"/>
    <w:rsid w:val="12ED1069"/>
    <w:rsid w:val="1304155B"/>
    <w:rsid w:val="13165211"/>
    <w:rsid w:val="13280AA0"/>
    <w:rsid w:val="133A279F"/>
    <w:rsid w:val="1347611A"/>
    <w:rsid w:val="13734411"/>
    <w:rsid w:val="13763F01"/>
    <w:rsid w:val="137C79F5"/>
    <w:rsid w:val="138B7865"/>
    <w:rsid w:val="13AB792D"/>
    <w:rsid w:val="13AF5E57"/>
    <w:rsid w:val="13BD2A45"/>
    <w:rsid w:val="13CC2ABA"/>
    <w:rsid w:val="13DD6406"/>
    <w:rsid w:val="13E86D2C"/>
    <w:rsid w:val="13FB5F14"/>
    <w:rsid w:val="14020DEC"/>
    <w:rsid w:val="1410119D"/>
    <w:rsid w:val="14264FE0"/>
    <w:rsid w:val="143771ED"/>
    <w:rsid w:val="144954E6"/>
    <w:rsid w:val="14496992"/>
    <w:rsid w:val="145002AE"/>
    <w:rsid w:val="145642F1"/>
    <w:rsid w:val="145D6B1D"/>
    <w:rsid w:val="14800718"/>
    <w:rsid w:val="14867667"/>
    <w:rsid w:val="14A54C52"/>
    <w:rsid w:val="14B119C1"/>
    <w:rsid w:val="14B341F4"/>
    <w:rsid w:val="14C447F8"/>
    <w:rsid w:val="14D024F0"/>
    <w:rsid w:val="14D85EAC"/>
    <w:rsid w:val="14E313A8"/>
    <w:rsid w:val="14EF33F8"/>
    <w:rsid w:val="14F552D3"/>
    <w:rsid w:val="15402FA0"/>
    <w:rsid w:val="15483B64"/>
    <w:rsid w:val="15537E05"/>
    <w:rsid w:val="15590BEC"/>
    <w:rsid w:val="155B4DA9"/>
    <w:rsid w:val="155D119E"/>
    <w:rsid w:val="15781B6A"/>
    <w:rsid w:val="15786EAA"/>
    <w:rsid w:val="157A5525"/>
    <w:rsid w:val="15B53D01"/>
    <w:rsid w:val="15C56B5E"/>
    <w:rsid w:val="15E56BBF"/>
    <w:rsid w:val="15E84C3D"/>
    <w:rsid w:val="15EA028F"/>
    <w:rsid w:val="15FA4976"/>
    <w:rsid w:val="16096CE3"/>
    <w:rsid w:val="16174BF3"/>
    <w:rsid w:val="1628599D"/>
    <w:rsid w:val="163B51CE"/>
    <w:rsid w:val="164243DC"/>
    <w:rsid w:val="16457DFD"/>
    <w:rsid w:val="16545AB0"/>
    <w:rsid w:val="166774A5"/>
    <w:rsid w:val="166B5180"/>
    <w:rsid w:val="166B5DCA"/>
    <w:rsid w:val="16786CF5"/>
    <w:rsid w:val="168663BB"/>
    <w:rsid w:val="168F2C84"/>
    <w:rsid w:val="16B009A0"/>
    <w:rsid w:val="16DD367F"/>
    <w:rsid w:val="16ED3179"/>
    <w:rsid w:val="172835A4"/>
    <w:rsid w:val="17536547"/>
    <w:rsid w:val="175D0563"/>
    <w:rsid w:val="17792AAB"/>
    <w:rsid w:val="17850A55"/>
    <w:rsid w:val="1798728D"/>
    <w:rsid w:val="179B79EF"/>
    <w:rsid w:val="17AE532A"/>
    <w:rsid w:val="17B818DF"/>
    <w:rsid w:val="17EB4E1A"/>
    <w:rsid w:val="18224E9E"/>
    <w:rsid w:val="182B4072"/>
    <w:rsid w:val="183863D7"/>
    <w:rsid w:val="18421816"/>
    <w:rsid w:val="184B44F0"/>
    <w:rsid w:val="187B6274"/>
    <w:rsid w:val="187F3D7E"/>
    <w:rsid w:val="188718AC"/>
    <w:rsid w:val="189A2440"/>
    <w:rsid w:val="18BB03D2"/>
    <w:rsid w:val="18DE3A3E"/>
    <w:rsid w:val="18E35B15"/>
    <w:rsid w:val="19251BBE"/>
    <w:rsid w:val="192B4E46"/>
    <w:rsid w:val="19323D3C"/>
    <w:rsid w:val="194544B7"/>
    <w:rsid w:val="1949646E"/>
    <w:rsid w:val="194A79C2"/>
    <w:rsid w:val="197D4D53"/>
    <w:rsid w:val="19962C82"/>
    <w:rsid w:val="19AF5A77"/>
    <w:rsid w:val="19EC3326"/>
    <w:rsid w:val="19FA052C"/>
    <w:rsid w:val="1A044DE5"/>
    <w:rsid w:val="1A1F0D5C"/>
    <w:rsid w:val="1A25617C"/>
    <w:rsid w:val="1A4D67B9"/>
    <w:rsid w:val="1A617304"/>
    <w:rsid w:val="1A6279E0"/>
    <w:rsid w:val="1A742CB1"/>
    <w:rsid w:val="1A771D05"/>
    <w:rsid w:val="1A800F66"/>
    <w:rsid w:val="1A815872"/>
    <w:rsid w:val="1A990DF9"/>
    <w:rsid w:val="1ABE45DB"/>
    <w:rsid w:val="1AC27143"/>
    <w:rsid w:val="1AC90EE7"/>
    <w:rsid w:val="1AEC6F6E"/>
    <w:rsid w:val="1AF6211D"/>
    <w:rsid w:val="1B0551D9"/>
    <w:rsid w:val="1B087488"/>
    <w:rsid w:val="1B404944"/>
    <w:rsid w:val="1B4E4756"/>
    <w:rsid w:val="1B6B50F5"/>
    <w:rsid w:val="1BA072AA"/>
    <w:rsid w:val="1BA210EF"/>
    <w:rsid w:val="1BA570E8"/>
    <w:rsid w:val="1BAB0956"/>
    <w:rsid w:val="1BB55E54"/>
    <w:rsid w:val="1BEC77DF"/>
    <w:rsid w:val="1BEE0EA0"/>
    <w:rsid w:val="1BFC2835"/>
    <w:rsid w:val="1C1B2F21"/>
    <w:rsid w:val="1C2A410B"/>
    <w:rsid w:val="1C2E2484"/>
    <w:rsid w:val="1C3472CC"/>
    <w:rsid w:val="1C5D34FE"/>
    <w:rsid w:val="1C6B7F38"/>
    <w:rsid w:val="1C6D6903"/>
    <w:rsid w:val="1C756CA0"/>
    <w:rsid w:val="1C874A89"/>
    <w:rsid w:val="1C8A5683"/>
    <w:rsid w:val="1C905109"/>
    <w:rsid w:val="1CAC5D4E"/>
    <w:rsid w:val="1CB52874"/>
    <w:rsid w:val="1CE47A80"/>
    <w:rsid w:val="1CF03B4F"/>
    <w:rsid w:val="1D0431D1"/>
    <w:rsid w:val="1D09061A"/>
    <w:rsid w:val="1D1B6E43"/>
    <w:rsid w:val="1D217CA7"/>
    <w:rsid w:val="1D3750F5"/>
    <w:rsid w:val="1D464944"/>
    <w:rsid w:val="1D55297C"/>
    <w:rsid w:val="1D5826B8"/>
    <w:rsid w:val="1D6C156E"/>
    <w:rsid w:val="1D790876"/>
    <w:rsid w:val="1D7D55E3"/>
    <w:rsid w:val="1D950214"/>
    <w:rsid w:val="1DAA63D3"/>
    <w:rsid w:val="1DB33A10"/>
    <w:rsid w:val="1DD25BE6"/>
    <w:rsid w:val="1DEF6D8A"/>
    <w:rsid w:val="1E0A6237"/>
    <w:rsid w:val="1E123CB0"/>
    <w:rsid w:val="1E4E27C6"/>
    <w:rsid w:val="1E5569B4"/>
    <w:rsid w:val="1E566C3C"/>
    <w:rsid w:val="1E705907"/>
    <w:rsid w:val="1E71154D"/>
    <w:rsid w:val="1E7951DD"/>
    <w:rsid w:val="1E7E50A2"/>
    <w:rsid w:val="1E804861"/>
    <w:rsid w:val="1E8D1DD5"/>
    <w:rsid w:val="1E930A43"/>
    <w:rsid w:val="1EA27B87"/>
    <w:rsid w:val="1EE2719C"/>
    <w:rsid w:val="1EEC1148"/>
    <w:rsid w:val="1F080875"/>
    <w:rsid w:val="1F2359D3"/>
    <w:rsid w:val="1F2610E6"/>
    <w:rsid w:val="1F413781"/>
    <w:rsid w:val="1F7B0F17"/>
    <w:rsid w:val="1F892D0A"/>
    <w:rsid w:val="1F931A1D"/>
    <w:rsid w:val="1FB42039"/>
    <w:rsid w:val="1FCB6E14"/>
    <w:rsid w:val="1FE51809"/>
    <w:rsid w:val="1FEA3D40"/>
    <w:rsid w:val="1FED4ACE"/>
    <w:rsid w:val="1FF30DDC"/>
    <w:rsid w:val="1FF4020A"/>
    <w:rsid w:val="200155DE"/>
    <w:rsid w:val="20194BAB"/>
    <w:rsid w:val="20297E2F"/>
    <w:rsid w:val="203906A6"/>
    <w:rsid w:val="205B24B5"/>
    <w:rsid w:val="206706B0"/>
    <w:rsid w:val="207801BD"/>
    <w:rsid w:val="209A54A4"/>
    <w:rsid w:val="20BE1D51"/>
    <w:rsid w:val="20D221D2"/>
    <w:rsid w:val="20DF1EAA"/>
    <w:rsid w:val="20FA4D42"/>
    <w:rsid w:val="20FC3CE2"/>
    <w:rsid w:val="210F2AB2"/>
    <w:rsid w:val="21650B81"/>
    <w:rsid w:val="216D6763"/>
    <w:rsid w:val="2196197F"/>
    <w:rsid w:val="219B3269"/>
    <w:rsid w:val="21A1039B"/>
    <w:rsid w:val="21A23FC3"/>
    <w:rsid w:val="21C25804"/>
    <w:rsid w:val="21CF0904"/>
    <w:rsid w:val="220B3BA8"/>
    <w:rsid w:val="221A62B0"/>
    <w:rsid w:val="22384291"/>
    <w:rsid w:val="224A3AD1"/>
    <w:rsid w:val="225424BA"/>
    <w:rsid w:val="2254540E"/>
    <w:rsid w:val="22561186"/>
    <w:rsid w:val="22583903"/>
    <w:rsid w:val="227133BD"/>
    <w:rsid w:val="227F6D14"/>
    <w:rsid w:val="22A515A0"/>
    <w:rsid w:val="22B040A8"/>
    <w:rsid w:val="22B25511"/>
    <w:rsid w:val="22CA0AD9"/>
    <w:rsid w:val="22D816B1"/>
    <w:rsid w:val="22DE06D4"/>
    <w:rsid w:val="22F438A8"/>
    <w:rsid w:val="23042E08"/>
    <w:rsid w:val="23074469"/>
    <w:rsid w:val="230F7E9C"/>
    <w:rsid w:val="23142B05"/>
    <w:rsid w:val="23295CEF"/>
    <w:rsid w:val="23307630"/>
    <w:rsid w:val="2338088B"/>
    <w:rsid w:val="23454CF3"/>
    <w:rsid w:val="23492104"/>
    <w:rsid w:val="23512CB5"/>
    <w:rsid w:val="23515DF1"/>
    <w:rsid w:val="235C5415"/>
    <w:rsid w:val="23602345"/>
    <w:rsid w:val="23822178"/>
    <w:rsid w:val="238D395D"/>
    <w:rsid w:val="23A82489"/>
    <w:rsid w:val="23C14E54"/>
    <w:rsid w:val="23C26C3A"/>
    <w:rsid w:val="23C50FC6"/>
    <w:rsid w:val="23EC68CD"/>
    <w:rsid w:val="23FB0843"/>
    <w:rsid w:val="24100103"/>
    <w:rsid w:val="24183241"/>
    <w:rsid w:val="241E7536"/>
    <w:rsid w:val="24387A4D"/>
    <w:rsid w:val="244015B8"/>
    <w:rsid w:val="244214B7"/>
    <w:rsid w:val="245B0CD5"/>
    <w:rsid w:val="246F7543"/>
    <w:rsid w:val="24863CC9"/>
    <w:rsid w:val="248B7B32"/>
    <w:rsid w:val="248E29E1"/>
    <w:rsid w:val="249804CB"/>
    <w:rsid w:val="24B22578"/>
    <w:rsid w:val="24D21730"/>
    <w:rsid w:val="250F1AC0"/>
    <w:rsid w:val="251514F8"/>
    <w:rsid w:val="25457290"/>
    <w:rsid w:val="25495099"/>
    <w:rsid w:val="25517C62"/>
    <w:rsid w:val="255B0035"/>
    <w:rsid w:val="256718FC"/>
    <w:rsid w:val="256A100E"/>
    <w:rsid w:val="25757BD5"/>
    <w:rsid w:val="258E67A0"/>
    <w:rsid w:val="258F4359"/>
    <w:rsid w:val="259A1F8A"/>
    <w:rsid w:val="25A50F5A"/>
    <w:rsid w:val="25B70C89"/>
    <w:rsid w:val="25DA0320"/>
    <w:rsid w:val="25DD174A"/>
    <w:rsid w:val="25E17393"/>
    <w:rsid w:val="26041B96"/>
    <w:rsid w:val="2611097B"/>
    <w:rsid w:val="2637076F"/>
    <w:rsid w:val="263D63C4"/>
    <w:rsid w:val="265748E9"/>
    <w:rsid w:val="26685CCC"/>
    <w:rsid w:val="2672207C"/>
    <w:rsid w:val="26740622"/>
    <w:rsid w:val="269C5B4F"/>
    <w:rsid w:val="26CD1428"/>
    <w:rsid w:val="26CE6F02"/>
    <w:rsid w:val="26D453F5"/>
    <w:rsid w:val="26DD6A14"/>
    <w:rsid w:val="26E900FC"/>
    <w:rsid w:val="26EE2776"/>
    <w:rsid w:val="2702079C"/>
    <w:rsid w:val="27157D3D"/>
    <w:rsid w:val="274B1239"/>
    <w:rsid w:val="27920DC2"/>
    <w:rsid w:val="27A72FE6"/>
    <w:rsid w:val="27B64475"/>
    <w:rsid w:val="27C1681A"/>
    <w:rsid w:val="27E0385D"/>
    <w:rsid w:val="27E14B5A"/>
    <w:rsid w:val="27FA4200"/>
    <w:rsid w:val="280B670A"/>
    <w:rsid w:val="28177609"/>
    <w:rsid w:val="286158EA"/>
    <w:rsid w:val="28672A8A"/>
    <w:rsid w:val="287419F6"/>
    <w:rsid w:val="28B21B67"/>
    <w:rsid w:val="28BB4ADE"/>
    <w:rsid w:val="28E82D54"/>
    <w:rsid w:val="2939550F"/>
    <w:rsid w:val="294F0260"/>
    <w:rsid w:val="295F57E2"/>
    <w:rsid w:val="29710E7D"/>
    <w:rsid w:val="297D349C"/>
    <w:rsid w:val="2989455C"/>
    <w:rsid w:val="299455C6"/>
    <w:rsid w:val="29A20131"/>
    <w:rsid w:val="29AB28D0"/>
    <w:rsid w:val="29BF5862"/>
    <w:rsid w:val="29D00D08"/>
    <w:rsid w:val="29D61F8A"/>
    <w:rsid w:val="29DF7017"/>
    <w:rsid w:val="29EA17FC"/>
    <w:rsid w:val="29FF190E"/>
    <w:rsid w:val="2A1738F0"/>
    <w:rsid w:val="2A2A5001"/>
    <w:rsid w:val="2A2D262F"/>
    <w:rsid w:val="2A326323"/>
    <w:rsid w:val="2A4515A2"/>
    <w:rsid w:val="2A676870"/>
    <w:rsid w:val="2A7D05E3"/>
    <w:rsid w:val="2A930F91"/>
    <w:rsid w:val="2A9B5758"/>
    <w:rsid w:val="2ABA6B82"/>
    <w:rsid w:val="2ABB6B89"/>
    <w:rsid w:val="2ACA7EA3"/>
    <w:rsid w:val="2AE8528D"/>
    <w:rsid w:val="2AEB4FBA"/>
    <w:rsid w:val="2B31309C"/>
    <w:rsid w:val="2B3A59E4"/>
    <w:rsid w:val="2B511853"/>
    <w:rsid w:val="2B551130"/>
    <w:rsid w:val="2B57560F"/>
    <w:rsid w:val="2B751EC2"/>
    <w:rsid w:val="2B776A0E"/>
    <w:rsid w:val="2BB979F3"/>
    <w:rsid w:val="2BD8301C"/>
    <w:rsid w:val="2BDA152C"/>
    <w:rsid w:val="2BDB7C6F"/>
    <w:rsid w:val="2BFA5278"/>
    <w:rsid w:val="2C066F62"/>
    <w:rsid w:val="2C0F7BCB"/>
    <w:rsid w:val="2C3E43C8"/>
    <w:rsid w:val="2C5E443F"/>
    <w:rsid w:val="2C683CA6"/>
    <w:rsid w:val="2C6E6F5C"/>
    <w:rsid w:val="2C70576E"/>
    <w:rsid w:val="2C7E7D2B"/>
    <w:rsid w:val="2C974875"/>
    <w:rsid w:val="2CAB3828"/>
    <w:rsid w:val="2CC32126"/>
    <w:rsid w:val="2CE86668"/>
    <w:rsid w:val="2D086FCF"/>
    <w:rsid w:val="2D127B5A"/>
    <w:rsid w:val="2D24430F"/>
    <w:rsid w:val="2D5704A8"/>
    <w:rsid w:val="2D630BFB"/>
    <w:rsid w:val="2D762DCA"/>
    <w:rsid w:val="2D8B002C"/>
    <w:rsid w:val="2D9B71A1"/>
    <w:rsid w:val="2DA20924"/>
    <w:rsid w:val="2DCB712D"/>
    <w:rsid w:val="2DD47ECF"/>
    <w:rsid w:val="2DD6023C"/>
    <w:rsid w:val="2DD80580"/>
    <w:rsid w:val="2DE015E0"/>
    <w:rsid w:val="2DE35782"/>
    <w:rsid w:val="2DE81BA6"/>
    <w:rsid w:val="2DF27FF9"/>
    <w:rsid w:val="2E105AB3"/>
    <w:rsid w:val="2E3E2493"/>
    <w:rsid w:val="2E585B30"/>
    <w:rsid w:val="2E66707C"/>
    <w:rsid w:val="2E6B2E0A"/>
    <w:rsid w:val="2E762001"/>
    <w:rsid w:val="2E914B7A"/>
    <w:rsid w:val="2ED1210B"/>
    <w:rsid w:val="2EE12975"/>
    <w:rsid w:val="2F081A5A"/>
    <w:rsid w:val="2F0F2636"/>
    <w:rsid w:val="2F0F2E75"/>
    <w:rsid w:val="2F1E71FE"/>
    <w:rsid w:val="2F2514AD"/>
    <w:rsid w:val="2F7D496D"/>
    <w:rsid w:val="2F823997"/>
    <w:rsid w:val="2F8C2975"/>
    <w:rsid w:val="2F963509"/>
    <w:rsid w:val="2FBB5CAE"/>
    <w:rsid w:val="2FDC432A"/>
    <w:rsid w:val="2FE3796F"/>
    <w:rsid w:val="2FEB1BD7"/>
    <w:rsid w:val="2FEE04DB"/>
    <w:rsid w:val="2FEE6EA1"/>
    <w:rsid w:val="300C7328"/>
    <w:rsid w:val="30174E00"/>
    <w:rsid w:val="301B2F2C"/>
    <w:rsid w:val="304F19E1"/>
    <w:rsid w:val="30752700"/>
    <w:rsid w:val="30872E91"/>
    <w:rsid w:val="30B223BE"/>
    <w:rsid w:val="30C21985"/>
    <w:rsid w:val="30DB6CFA"/>
    <w:rsid w:val="30DE4D6B"/>
    <w:rsid w:val="30FB0A33"/>
    <w:rsid w:val="31046251"/>
    <w:rsid w:val="310F1054"/>
    <w:rsid w:val="31381D18"/>
    <w:rsid w:val="31436455"/>
    <w:rsid w:val="31577B6B"/>
    <w:rsid w:val="31801AAD"/>
    <w:rsid w:val="318B5240"/>
    <w:rsid w:val="318D00C8"/>
    <w:rsid w:val="3193170A"/>
    <w:rsid w:val="31AD7DF1"/>
    <w:rsid w:val="31CD0538"/>
    <w:rsid w:val="31DA0286"/>
    <w:rsid w:val="31E921E2"/>
    <w:rsid w:val="32194F35"/>
    <w:rsid w:val="321C78E9"/>
    <w:rsid w:val="325D6292"/>
    <w:rsid w:val="329F5104"/>
    <w:rsid w:val="32A00D31"/>
    <w:rsid w:val="32D1185B"/>
    <w:rsid w:val="32F17E6C"/>
    <w:rsid w:val="330371D7"/>
    <w:rsid w:val="332B7B5D"/>
    <w:rsid w:val="33303BDA"/>
    <w:rsid w:val="335369FC"/>
    <w:rsid w:val="335F7227"/>
    <w:rsid w:val="33863895"/>
    <w:rsid w:val="338B79B5"/>
    <w:rsid w:val="338E46D7"/>
    <w:rsid w:val="339455DC"/>
    <w:rsid w:val="339522CB"/>
    <w:rsid w:val="33BA0FEC"/>
    <w:rsid w:val="33C54161"/>
    <w:rsid w:val="33D46795"/>
    <w:rsid w:val="33DE283D"/>
    <w:rsid w:val="33E5043A"/>
    <w:rsid w:val="33F838A1"/>
    <w:rsid w:val="341B51D9"/>
    <w:rsid w:val="341C32A7"/>
    <w:rsid w:val="34350603"/>
    <w:rsid w:val="343848B6"/>
    <w:rsid w:val="344A48C2"/>
    <w:rsid w:val="34585912"/>
    <w:rsid w:val="346521FA"/>
    <w:rsid w:val="34737CC9"/>
    <w:rsid w:val="34AE0451"/>
    <w:rsid w:val="34C215FC"/>
    <w:rsid w:val="34D22F50"/>
    <w:rsid w:val="34D2794F"/>
    <w:rsid w:val="34D31EEF"/>
    <w:rsid w:val="34E94C26"/>
    <w:rsid w:val="34F17F4D"/>
    <w:rsid w:val="35012237"/>
    <w:rsid w:val="35074561"/>
    <w:rsid w:val="352049A7"/>
    <w:rsid w:val="352D246C"/>
    <w:rsid w:val="3544201F"/>
    <w:rsid w:val="35483153"/>
    <w:rsid w:val="35531D23"/>
    <w:rsid w:val="355969BD"/>
    <w:rsid w:val="35901C6B"/>
    <w:rsid w:val="359D0A22"/>
    <w:rsid w:val="359F6D17"/>
    <w:rsid w:val="35A35344"/>
    <w:rsid w:val="35B109CD"/>
    <w:rsid w:val="35E2093B"/>
    <w:rsid w:val="361501E3"/>
    <w:rsid w:val="362D42B3"/>
    <w:rsid w:val="36312A9B"/>
    <w:rsid w:val="364D093E"/>
    <w:rsid w:val="365901D0"/>
    <w:rsid w:val="366A4E6C"/>
    <w:rsid w:val="366B0852"/>
    <w:rsid w:val="36722F3B"/>
    <w:rsid w:val="369D36E6"/>
    <w:rsid w:val="36A06170"/>
    <w:rsid w:val="36D917DE"/>
    <w:rsid w:val="36E978B6"/>
    <w:rsid w:val="37037AAF"/>
    <w:rsid w:val="37167256"/>
    <w:rsid w:val="37205788"/>
    <w:rsid w:val="37370289"/>
    <w:rsid w:val="37505259"/>
    <w:rsid w:val="375241D5"/>
    <w:rsid w:val="37A10C9D"/>
    <w:rsid w:val="37B7650E"/>
    <w:rsid w:val="37B81A0D"/>
    <w:rsid w:val="37BA40B2"/>
    <w:rsid w:val="37DA79B3"/>
    <w:rsid w:val="37E152CB"/>
    <w:rsid w:val="37EE1768"/>
    <w:rsid w:val="37FF6A55"/>
    <w:rsid w:val="38316154"/>
    <w:rsid w:val="383552DC"/>
    <w:rsid w:val="3862303F"/>
    <w:rsid w:val="38641C5D"/>
    <w:rsid w:val="38715C6F"/>
    <w:rsid w:val="38784932"/>
    <w:rsid w:val="387C3092"/>
    <w:rsid w:val="387C54E1"/>
    <w:rsid w:val="38904972"/>
    <w:rsid w:val="389820A0"/>
    <w:rsid w:val="38AA6C37"/>
    <w:rsid w:val="38B948B8"/>
    <w:rsid w:val="38C34C43"/>
    <w:rsid w:val="38DF0C6C"/>
    <w:rsid w:val="38E1173D"/>
    <w:rsid w:val="38E86458"/>
    <w:rsid w:val="3903711A"/>
    <w:rsid w:val="3908696C"/>
    <w:rsid w:val="39094809"/>
    <w:rsid w:val="39104B81"/>
    <w:rsid w:val="39152B46"/>
    <w:rsid w:val="39367305"/>
    <w:rsid w:val="394918C9"/>
    <w:rsid w:val="394D3B7D"/>
    <w:rsid w:val="396428F1"/>
    <w:rsid w:val="396E04FE"/>
    <w:rsid w:val="397F1168"/>
    <w:rsid w:val="398F4FB4"/>
    <w:rsid w:val="39C0543D"/>
    <w:rsid w:val="39C83FD3"/>
    <w:rsid w:val="39D30EB6"/>
    <w:rsid w:val="39E05D22"/>
    <w:rsid w:val="39E33F16"/>
    <w:rsid w:val="39EB434F"/>
    <w:rsid w:val="39FD664F"/>
    <w:rsid w:val="3A1136BD"/>
    <w:rsid w:val="3A234ED4"/>
    <w:rsid w:val="3A2970F3"/>
    <w:rsid w:val="3A3217FC"/>
    <w:rsid w:val="3A362DC9"/>
    <w:rsid w:val="3A3A7A16"/>
    <w:rsid w:val="3A4B638D"/>
    <w:rsid w:val="3A4D6ED7"/>
    <w:rsid w:val="3A557B1D"/>
    <w:rsid w:val="3A6501CA"/>
    <w:rsid w:val="3A6D526E"/>
    <w:rsid w:val="3A9471DC"/>
    <w:rsid w:val="3A9E2004"/>
    <w:rsid w:val="3AA2421C"/>
    <w:rsid w:val="3AA51419"/>
    <w:rsid w:val="3AA76D26"/>
    <w:rsid w:val="3AAA4869"/>
    <w:rsid w:val="3AB5694A"/>
    <w:rsid w:val="3AC009C0"/>
    <w:rsid w:val="3AC14675"/>
    <w:rsid w:val="3ACD6CBF"/>
    <w:rsid w:val="3AD4770D"/>
    <w:rsid w:val="3AD61977"/>
    <w:rsid w:val="3AED3BD1"/>
    <w:rsid w:val="3AFF200D"/>
    <w:rsid w:val="3B0D3D5D"/>
    <w:rsid w:val="3B145777"/>
    <w:rsid w:val="3B172781"/>
    <w:rsid w:val="3B245678"/>
    <w:rsid w:val="3B2A48BA"/>
    <w:rsid w:val="3B345984"/>
    <w:rsid w:val="3B571498"/>
    <w:rsid w:val="3B580313"/>
    <w:rsid w:val="3B637D6D"/>
    <w:rsid w:val="3B872B13"/>
    <w:rsid w:val="3B8F1845"/>
    <w:rsid w:val="3BD87EEA"/>
    <w:rsid w:val="3BDA41CF"/>
    <w:rsid w:val="3BDC04F6"/>
    <w:rsid w:val="3BF51B88"/>
    <w:rsid w:val="3C04094B"/>
    <w:rsid w:val="3C204232"/>
    <w:rsid w:val="3C2A20E1"/>
    <w:rsid w:val="3C2E5B6F"/>
    <w:rsid w:val="3C3B6C9B"/>
    <w:rsid w:val="3C6D039D"/>
    <w:rsid w:val="3C8517F8"/>
    <w:rsid w:val="3CAF600A"/>
    <w:rsid w:val="3CB015E0"/>
    <w:rsid w:val="3CB37AE8"/>
    <w:rsid w:val="3CB46650"/>
    <w:rsid w:val="3CB6158D"/>
    <w:rsid w:val="3CBA64F8"/>
    <w:rsid w:val="3CF76679"/>
    <w:rsid w:val="3D053F47"/>
    <w:rsid w:val="3D136199"/>
    <w:rsid w:val="3D2C6CBC"/>
    <w:rsid w:val="3D3209E3"/>
    <w:rsid w:val="3D380DA1"/>
    <w:rsid w:val="3D3A4A7C"/>
    <w:rsid w:val="3D3E2AEA"/>
    <w:rsid w:val="3D4225DB"/>
    <w:rsid w:val="3D4D2D2E"/>
    <w:rsid w:val="3DAB02AE"/>
    <w:rsid w:val="3DB441DE"/>
    <w:rsid w:val="3DB9470C"/>
    <w:rsid w:val="3DCF0193"/>
    <w:rsid w:val="3DDC6F77"/>
    <w:rsid w:val="3DE30C36"/>
    <w:rsid w:val="3DE325F7"/>
    <w:rsid w:val="3DEC21A2"/>
    <w:rsid w:val="3DF8538F"/>
    <w:rsid w:val="3E010249"/>
    <w:rsid w:val="3E244E70"/>
    <w:rsid w:val="3E32529D"/>
    <w:rsid w:val="3E332D4C"/>
    <w:rsid w:val="3E3E1DFE"/>
    <w:rsid w:val="3E452F5E"/>
    <w:rsid w:val="3E585F90"/>
    <w:rsid w:val="3E6A7B4B"/>
    <w:rsid w:val="3E6C7805"/>
    <w:rsid w:val="3E757880"/>
    <w:rsid w:val="3ED01E68"/>
    <w:rsid w:val="3ED522B5"/>
    <w:rsid w:val="3ED9222C"/>
    <w:rsid w:val="3F0B106F"/>
    <w:rsid w:val="3F18318A"/>
    <w:rsid w:val="3F4416B7"/>
    <w:rsid w:val="3F454604"/>
    <w:rsid w:val="3F467118"/>
    <w:rsid w:val="3F5442E4"/>
    <w:rsid w:val="3F5512D3"/>
    <w:rsid w:val="3F55351B"/>
    <w:rsid w:val="3F5869F1"/>
    <w:rsid w:val="3F7942AE"/>
    <w:rsid w:val="3F7B0239"/>
    <w:rsid w:val="3F8402D8"/>
    <w:rsid w:val="3F917849"/>
    <w:rsid w:val="3F984734"/>
    <w:rsid w:val="3FA376F7"/>
    <w:rsid w:val="3FAF7CCF"/>
    <w:rsid w:val="3FC17F2F"/>
    <w:rsid w:val="3FE634AD"/>
    <w:rsid w:val="3FEB74DE"/>
    <w:rsid w:val="3FEE6719"/>
    <w:rsid w:val="40154AC2"/>
    <w:rsid w:val="40174001"/>
    <w:rsid w:val="403D44ED"/>
    <w:rsid w:val="40774C91"/>
    <w:rsid w:val="4078539D"/>
    <w:rsid w:val="408E3BE0"/>
    <w:rsid w:val="4093139F"/>
    <w:rsid w:val="40A91618"/>
    <w:rsid w:val="40AC3E1F"/>
    <w:rsid w:val="40AD5362"/>
    <w:rsid w:val="40BB20D2"/>
    <w:rsid w:val="40DB0AD3"/>
    <w:rsid w:val="41126768"/>
    <w:rsid w:val="412F0A6F"/>
    <w:rsid w:val="41831962"/>
    <w:rsid w:val="41833545"/>
    <w:rsid w:val="41855AF0"/>
    <w:rsid w:val="41B52B10"/>
    <w:rsid w:val="41B831CE"/>
    <w:rsid w:val="41D503FD"/>
    <w:rsid w:val="41DD0B24"/>
    <w:rsid w:val="41E42802"/>
    <w:rsid w:val="42134546"/>
    <w:rsid w:val="422A6827"/>
    <w:rsid w:val="423410CD"/>
    <w:rsid w:val="42351F2F"/>
    <w:rsid w:val="423542C8"/>
    <w:rsid w:val="423D7815"/>
    <w:rsid w:val="428413C5"/>
    <w:rsid w:val="42A73402"/>
    <w:rsid w:val="42E2011B"/>
    <w:rsid w:val="431A7B56"/>
    <w:rsid w:val="432839CF"/>
    <w:rsid w:val="43463D63"/>
    <w:rsid w:val="4362717C"/>
    <w:rsid w:val="43736A00"/>
    <w:rsid w:val="437C3AC9"/>
    <w:rsid w:val="43872FA1"/>
    <w:rsid w:val="438844E9"/>
    <w:rsid w:val="43BC1B73"/>
    <w:rsid w:val="43E614DA"/>
    <w:rsid w:val="43F326CA"/>
    <w:rsid w:val="43F64192"/>
    <w:rsid w:val="43FB7987"/>
    <w:rsid w:val="43FD725B"/>
    <w:rsid w:val="440207EA"/>
    <w:rsid w:val="440359D5"/>
    <w:rsid w:val="444B3105"/>
    <w:rsid w:val="444F55DD"/>
    <w:rsid w:val="44562E10"/>
    <w:rsid w:val="44577E59"/>
    <w:rsid w:val="44586B80"/>
    <w:rsid w:val="446742BC"/>
    <w:rsid w:val="446A6540"/>
    <w:rsid w:val="446B6B40"/>
    <w:rsid w:val="446C1DA9"/>
    <w:rsid w:val="446C700F"/>
    <w:rsid w:val="44706A7B"/>
    <w:rsid w:val="44B562B9"/>
    <w:rsid w:val="44D25E2F"/>
    <w:rsid w:val="450C120E"/>
    <w:rsid w:val="45193E0C"/>
    <w:rsid w:val="451C6C70"/>
    <w:rsid w:val="454508E3"/>
    <w:rsid w:val="454976E2"/>
    <w:rsid w:val="45674E3E"/>
    <w:rsid w:val="457C28ED"/>
    <w:rsid w:val="45B36BAA"/>
    <w:rsid w:val="45CD40AA"/>
    <w:rsid w:val="45D71D2E"/>
    <w:rsid w:val="46144D30"/>
    <w:rsid w:val="462252AD"/>
    <w:rsid w:val="46333408"/>
    <w:rsid w:val="463B050F"/>
    <w:rsid w:val="463C3578"/>
    <w:rsid w:val="46595AB6"/>
    <w:rsid w:val="467124C2"/>
    <w:rsid w:val="46970200"/>
    <w:rsid w:val="46AA5BBE"/>
    <w:rsid w:val="46B17EFE"/>
    <w:rsid w:val="46C75163"/>
    <w:rsid w:val="46C93BF7"/>
    <w:rsid w:val="46F667E3"/>
    <w:rsid w:val="47136AEF"/>
    <w:rsid w:val="47224B4B"/>
    <w:rsid w:val="47226FE4"/>
    <w:rsid w:val="472B0A50"/>
    <w:rsid w:val="474701BE"/>
    <w:rsid w:val="474D7597"/>
    <w:rsid w:val="4759719A"/>
    <w:rsid w:val="476F277B"/>
    <w:rsid w:val="478578F9"/>
    <w:rsid w:val="47922876"/>
    <w:rsid w:val="47A66A47"/>
    <w:rsid w:val="47AD1E04"/>
    <w:rsid w:val="47B007DB"/>
    <w:rsid w:val="47BE46F2"/>
    <w:rsid w:val="47F43AF3"/>
    <w:rsid w:val="48082FEF"/>
    <w:rsid w:val="48105BE1"/>
    <w:rsid w:val="481B29BE"/>
    <w:rsid w:val="481C3584"/>
    <w:rsid w:val="482505D7"/>
    <w:rsid w:val="484762D2"/>
    <w:rsid w:val="4858610B"/>
    <w:rsid w:val="485E2744"/>
    <w:rsid w:val="48645FB7"/>
    <w:rsid w:val="486E1700"/>
    <w:rsid w:val="486E4A5B"/>
    <w:rsid w:val="48705821"/>
    <w:rsid w:val="487C61A8"/>
    <w:rsid w:val="488679AA"/>
    <w:rsid w:val="48906638"/>
    <w:rsid w:val="48953663"/>
    <w:rsid w:val="48A10523"/>
    <w:rsid w:val="48DF13A1"/>
    <w:rsid w:val="48F570DA"/>
    <w:rsid w:val="48F761D5"/>
    <w:rsid w:val="49037EA3"/>
    <w:rsid w:val="49114B24"/>
    <w:rsid w:val="49195624"/>
    <w:rsid w:val="4926641E"/>
    <w:rsid w:val="492758D4"/>
    <w:rsid w:val="49375B0A"/>
    <w:rsid w:val="49392859"/>
    <w:rsid w:val="49710AF6"/>
    <w:rsid w:val="49AF3823"/>
    <w:rsid w:val="49C202E7"/>
    <w:rsid w:val="49D4386D"/>
    <w:rsid w:val="49D74B23"/>
    <w:rsid w:val="49E577AC"/>
    <w:rsid w:val="49E577FA"/>
    <w:rsid w:val="49EC1357"/>
    <w:rsid w:val="49FF5B7A"/>
    <w:rsid w:val="4A01742E"/>
    <w:rsid w:val="4A0F442F"/>
    <w:rsid w:val="4A185620"/>
    <w:rsid w:val="4A234EFD"/>
    <w:rsid w:val="4A292CC6"/>
    <w:rsid w:val="4A4B67E9"/>
    <w:rsid w:val="4A6B6CB1"/>
    <w:rsid w:val="4A7505A3"/>
    <w:rsid w:val="4A813585"/>
    <w:rsid w:val="4A832E9D"/>
    <w:rsid w:val="4AA760CB"/>
    <w:rsid w:val="4AAA291F"/>
    <w:rsid w:val="4AB114EF"/>
    <w:rsid w:val="4AC24B46"/>
    <w:rsid w:val="4B02784D"/>
    <w:rsid w:val="4B130F80"/>
    <w:rsid w:val="4B1708E9"/>
    <w:rsid w:val="4B1E5950"/>
    <w:rsid w:val="4B322308"/>
    <w:rsid w:val="4B3B507B"/>
    <w:rsid w:val="4B9D6C61"/>
    <w:rsid w:val="4BA64DE1"/>
    <w:rsid w:val="4BA6680B"/>
    <w:rsid w:val="4BB947D6"/>
    <w:rsid w:val="4BBF05CA"/>
    <w:rsid w:val="4BC41095"/>
    <w:rsid w:val="4BCC28EE"/>
    <w:rsid w:val="4BCF540D"/>
    <w:rsid w:val="4BDE463E"/>
    <w:rsid w:val="4BE833C9"/>
    <w:rsid w:val="4C001FDF"/>
    <w:rsid w:val="4C0B7DE6"/>
    <w:rsid w:val="4C15074C"/>
    <w:rsid w:val="4C176029"/>
    <w:rsid w:val="4C2D26A8"/>
    <w:rsid w:val="4C51168C"/>
    <w:rsid w:val="4C593072"/>
    <w:rsid w:val="4C6A5C9E"/>
    <w:rsid w:val="4C7B1416"/>
    <w:rsid w:val="4C8B534A"/>
    <w:rsid w:val="4C9B50F8"/>
    <w:rsid w:val="4C9E123E"/>
    <w:rsid w:val="4CB56F30"/>
    <w:rsid w:val="4CB57D15"/>
    <w:rsid w:val="4CC57C1C"/>
    <w:rsid w:val="4CCC294F"/>
    <w:rsid w:val="4CF5389B"/>
    <w:rsid w:val="4D143299"/>
    <w:rsid w:val="4D6C34D5"/>
    <w:rsid w:val="4D867389"/>
    <w:rsid w:val="4D874B7E"/>
    <w:rsid w:val="4D89610D"/>
    <w:rsid w:val="4DA83E65"/>
    <w:rsid w:val="4DBC696B"/>
    <w:rsid w:val="4DD10718"/>
    <w:rsid w:val="4DD1596D"/>
    <w:rsid w:val="4DD9069A"/>
    <w:rsid w:val="4DE269A9"/>
    <w:rsid w:val="4DF74337"/>
    <w:rsid w:val="4DFA00D0"/>
    <w:rsid w:val="4E037B64"/>
    <w:rsid w:val="4E0D382C"/>
    <w:rsid w:val="4E1D392C"/>
    <w:rsid w:val="4E4F7E23"/>
    <w:rsid w:val="4E593FFB"/>
    <w:rsid w:val="4E7F58D6"/>
    <w:rsid w:val="4E803FF7"/>
    <w:rsid w:val="4E813FFE"/>
    <w:rsid w:val="4EB57700"/>
    <w:rsid w:val="4EBD12D6"/>
    <w:rsid w:val="4EC64B6F"/>
    <w:rsid w:val="4ECD3CCE"/>
    <w:rsid w:val="4EFF5FB9"/>
    <w:rsid w:val="4F004666"/>
    <w:rsid w:val="4F006586"/>
    <w:rsid w:val="4F1F732B"/>
    <w:rsid w:val="4F215EAF"/>
    <w:rsid w:val="4F262908"/>
    <w:rsid w:val="4F410067"/>
    <w:rsid w:val="4F432E4E"/>
    <w:rsid w:val="4F516E22"/>
    <w:rsid w:val="4F5F290B"/>
    <w:rsid w:val="4F60532C"/>
    <w:rsid w:val="4F7228F3"/>
    <w:rsid w:val="4F72502D"/>
    <w:rsid w:val="4F7A2F27"/>
    <w:rsid w:val="4F815AB2"/>
    <w:rsid w:val="4F892BFC"/>
    <w:rsid w:val="4F916A73"/>
    <w:rsid w:val="4FB662DB"/>
    <w:rsid w:val="4FBA6C77"/>
    <w:rsid w:val="4FBE43E5"/>
    <w:rsid w:val="4FC6709B"/>
    <w:rsid w:val="4FD31973"/>
    <w:rsid w:val="4FE42805"/>
    <w:rsid w:val="4FF67126"/>
    <w:rsid w:val="5005686C"/>
    <w:rsid w:val="50142BE0"/>
    <w:rsid w:val="502F2D18"/>
    <w:rsid w:val="50323F17"/>
    <w:rsid w:val="507D042D"/>
    <w:rsid w:val="50821C78"/>
    <w:rsid w:val="509024B7"/>
    <w:rsid w:val="509977FF"/>
    <w:rsid w:val="50B82E88"/>
    <w:rsid w:val="50BA22A7"/>
    <w:rsid w:val="50FC7882"/>
    <w:rsid w:val="51036F09"/>
    <w:rsid w:val="5129692B"/>
    <w:rsid w:val="512978E2"/>
    <w:rsid w:val="512C4215"/>
    <w:rsid w:val="5137288D"/>
    <w:rsid w:val="516138EF"/>
    <w:rsid w:val="51634540"/>
    <w:rsid w:val="51775625"/>
    <w:rsid w:val="5180506D"/>
    <w:rsid w:val="51883658"/>
    <w:rsid w:val="5193344C"/>
    <w:rsid w:val="51C70EA9"/>
    <w:rsid w:val="51E202BB"/>
    <w:rsid w:val="51E55AC8"/>
    <w:rsid w:val="51F65D48"/>
    <w:rsid w:val="51FC38CD"/>
    <w:rsid w:val="51FE0D6E"/>
    <w:rsid w:val="522D6650"/>
    <w:rsid w:val="523227C6"/>
    <w:rsid w:val="523A3E3A"/>
    <w:rsid w:val="52401E2A"/>
    <w:rsid w:val="52616251"/>
    <w:rsid w:val="527758F7"/>
    <w:rsid w:val="527903F5"/>
    <w:rsid w:val="527C7BA4"/>
    <w:rsid w:val="527F1A01"/>
    <w:rsid w:val="52B30107"/>
    <w:rsid w:val="52C726E4"/>
    <w:rsid w:val="52DF6C71"/>
    <w:rsid w:val="52E642F4"/>
    <w:rsid w:val="52E757D3"/>
    <w:rsid w:val="52F7711D"/>
    <w:rsid w:val="5305266A"/>
    <w:rsid w:val="530B726E"/>
    <w:rsid w:val="530F2B07"/>
    <w:rsid w:val="533E1A14"/>
    <w:rsid w:val="53466D92"/>
    <w:rsid w:val="535027D8"/>
    <w:rsid w:val="53512E78"/>
    <w:rsid w:val="5352029B"/>
    <w:rsid w:val="536B1D4A"/>
    <w:rsid w:val="53AD5B8D"/>
    <w:rsid w:val="53CB01A7"/>
    <w:rsid w:val="53DC165C"/>
    <w:rsid w:val="53E2751F"/>
    <w:rsid w:val="543A5936"/>
    <w:rsid w:val="5449229D"/>
    <w:rsid w:val="54621008"/>
    <w:rsid w:val="546909EE"/>
    <w:rsid w:val="54AF79B0"/>
    <w:rsid w:val="54CF536D"/>
    <w:rsid w:val="54D51179"/>
    <w:rsid w:val="54E0478D"/>
    <w:rsid w:val="54E35C9B"/>
    <w:rsid w:val="55102F1C"/>
    <w:rsid w:val="551D2AB1"/>
    <w:rsid w:val="55307D30"/>
    <w:rsid w:val="553247B9"/>
    <w:rsid w:val="5536045E"/>
    <w:rsid w:val="553E1482"/>
    <w:rsid w:val="5544036B"/>
    <w:rsid w:val="556213DE"/>
    <w:rsid w:val="559613A4"/>
    <w:rsid w:val="55A168A6"/>
    <w:rsid w:val="55B278CA"/>
    <w:rsid w:val="55BD2CEE"/>
    <w:rsid w:val="55C4407D"/>
    <w:rsid w:val="55D454C8"/>
    <w:rsid w:val="55E92876"/>
    <w:rsid w:val="55F04E72"/>
    <w:rsid w:val="55FA51CF"/>
    <w:rsid w:val="56027752"/>
    <w:rsid w:val="560B1CAC"/>
    <w:rsid w:val="560F2BBB"/>
    <w:rsid w:val="56132D4E"/>
    <w:rsid w:val="561D1B55"/>
    <w:rsid w:val="56272D5B"/>
    <w:rsid w:val="562E734F"/>
    <w:rsid w:val="56446176"/>
    <w:rsid w:val="56480A49"/>
    <w:rsid w:val="56903F5F"/>
    <w:rsid w:val="56DC7902"/>
    <w:rsid w:val="56E72FA6"/>
    <w:rsid w:val="56F54E5E"/>
    <w:rsid w:val="56FC692C"/>
    <w:rsid w:val="56FF3B4A"/>
    <w:rsid w:val="570741C3"/>
    <w:rsid w:val="572826CF"/>
    <w:rsid w:val="572E4C4B"/>
    <w:rsid w:val="57491AE5"/>
    <w:rsid w:val="5759601B"/>
    <w:rsid w:val="57623F96"/>
    <w:rsid w:val="578923C6"/>
    <w:rsid w:val="578B10D3"/>
    <w:rsid w:val="57967754"/>
    <w:rsid w:val="57982B60"/>
    <w:rsid w:val="57A65AD6"/>
    <w:rsid w:val="57AA6684"/>
    <w:rsid w:val="57AC6F44"/>
    <w:rsid w:val="57BE39DB"/>
    <w:rsid w:val="582629F6"/>
    <w:rsid w:val="582C496E"/>
    <w:rsid w:val="582D562C"/>
    <w:rsid w:val="5838665C"/>
    <w:rsid w:val="583C1DF9"/>
    <w:rsid w:val="583F0D9E"/>
    <w:rsid w:val="5860223B"/>
    <w:rsid w:val="58A67A6A"/>
    <w:rsid w:val="58A85EA7"/>
    <w:rsid w:val="58B73B16"/>
    <w:rsid w:val="58CD2B05"/>
    <w:rsid w:val="5949777B"/>
    <w:rsid w:val="594B1147"/>
    <w:rsid w:val="59511034"/>
    <w:rsid w:val="595B574D"/>
    <w:rsid w:val="595E6596"/>
    <w:rsid w:val="59674977"/>
    <w:rsid w:val="597F6E0B"/>
    <w:rsid w:val="598223A1"/>
    <w:rsid w:val="59853B23"/>
    <w:rsid w:val="599E2E37"/>
    <w:rsid w:val="59A70696"/>
    <w:rsid w:val="59B33103"/>
    <w:rsid w:val="59B61F2F"/>
    <w:rsid w:val="59C31016"/>
    <w:rsid w:val="59D96C25"/>
    <w:rsid w:val="59DE79C1"/>
    <w:rsid w:val="59E444BC"/>
    <w:rsid w:val="59F62FC7"/>
    <w:rsid w:val="5A0655A8"/>
    <w:rsid w:val="5A1035F7"/>
    <w:rsid w:val="5A2A31E0"/>
    <w:rsid w:val="5A411D8E"/>
    <w:rsid w:val="5AA3096D"/>
    <w:rsid w:val="5ABC17C7"/>
    <w:rsid w:val="5B1C702B"/>
    <w:rsid w:val="5B271910"/>
    <w:rsid w:val="5B34527D"/>
    <w:rsid w:val="5B376963"/>
    <w:rsid w:val="5B5F2152"/>
    <w:rsid w:val="5B7756EE"/>
    <w:rsid w:val="5B7F60C1"/>
    <w:rsid w:val="5B8477D7"/>
    <w:rsid w:val="5B8A132F"/>
    <w:rsid w:val="5BB25C52"/>
    <w:rsid w:val="5BBB0137"/>
    <w:rsid w:val="5BC329C8"/>
    <w:rsid w:val="5BE0227B"/>
    <w:rsid w:val="5BEA415D"/>
    <w:rsid w:val="5BF158A6"/>
    <w:rsid w:val="5BF652B2"/>
    <w:rsid w:val="5C5204F3"/>
    <w:rsid w:val="5C82779E"/>
    <w:rsid w:val="5C915036"/>
    <w:rsid w:val="5C9B3076"/>
    <w:rsid w:val="5CA36B93"/>
    <w:rsid w:val="5CC62AC2"/>
    <w:rsid w:val="5CF521AE"/>
    <w:rsid w:val="5D084319"/>
    <w:rsid w:val="5D2B49E2"/>
    <w:rsid w:val="5D2E137E"/>
    <w:rsid w:val="5D3A1E2D"/>
    <w:rsid w:val="5D421424"/>
    <w:rsid w:val="5D485274"/>
    <w:rsid w:val="5D5F69E8"/>
    <w:rsid w:val="5D733310"/>
    <w:rsid w:val="5D7E2941"/>
    <w:rsid w:val="5DA23397"/>
    <w:rsid w:val="5DA6111A"/>
    <w:rsid w:val="5DAC4FF3"/>
    <w:rsid w:val="5DB32909"/>
    <w:rsid w:val="5DD278BB"/>
    <w:rsid w:val="5DD75B61"/>
    <w:rsid w:val="5DE34D4A"/>
    <w:rsid w:val="5DF50216"/>
    <w:rsid w:val="5E022AF7"/>
    <w:rsid w:val="5E1C54EB"/>
    <w:rsid w:val="5E4F37AF"/>
    <w:rsid w:val="5E5562A0"/>
    <w:rsid w:val="5E767EDE"/>
    <w:rsid w:val="5E892262"/>
    <w:rsid w:val="5E8D2C3C"/>
    <w:rsid w:val="5EAB70EC"/>
    <w:rsid w:val="5EB65A27"/>
    <w:rsid w:val="5EB93249"/>
    <w:rsid w:val="5EC83698"/>
    <w:rsid w:val="5ED20481"/>
    <w:rsid w:val="5ED463B5"/>
    <w:rsid w:val="5EDA0D81"/>
    <w:rsid w:val="5EFC3130"/>
    <w:rsid w:val="5EFF6F4B"/>
    <w:rsid w:val="5F085E8B"/>
    <w:rsid w:val="5F114C1E"/>
    <w:rsid w:val="5F2F65EA"/>
    <w:rsid w:val="5F4528EA"/>
    <w:rsid w:val="5F457F02"/>
    <w:rsid w:val="5F4672BB"/>
    <w:rsid w:val="5FAC602B"/>
    <w:rsid w:val="5FEB7C05"/>
    <w:rsid w:val="5FF15BC7"/>
    <w:rsid w:val="5FF26C90"/>
    <w:rsid w:val="5FFD797A"/>
    <w:rsid w:val="602F0F37"/>
    <w:rsid w:val="603C27AE"/>
    <w:rsid w:val="60515A62"/>
    <w:rsid w:val="6058132A"/>
    <w:rsid w:val="60694B82"/>
    <w:rsid w:val="60857A21"/>
    <w:rsid w:val="60945848"/>
    <w:rsid w:val="60A57700"/>
    <w:rsid w:val="60AF5A44"/>
    <w:rsid w:val="60BD6710"/>
    <w:rsid w:val="60C77A05"/>
    <w:rsid w:val="60EC26DA"/>
    <w:rsid w:val="60FF5EE0"/>
    <w:rsid w:val="611A0FE6"/>
    <w:rsid w:val="61275337"/>
    <w:rsid w:val="612C503C"/>
    <w:rsid w:val="61544AF6"/>
    <w:rsid w:val="61635DEF"/>
    <w:rsid w:val="61771AB8"/>
    <w:rsid w:val="61834DEC"/>
    <w:rsid w:val="618A10AD"/>
    <w:rsid w:val="61AA1186"/>
    <w:rsid w:val="61AB0C20"/>
    <w:rsid w:val="61BD3B43"/>
    <w:rsid w:val="61CD304A"/>
    <w:rsid w:val="61D614C9"/>
    <w:rsid w:val="620241A2"/>
    <w:rsid w:val="620E27FE"/>
    <w:rsid w:val="62286283"/>
    <w:rsid w:val="623C31ED"/>
    <w:rsid w:val="6257297D"/>
    <w:rsid w:val="62636731"/>
    <w:rsid w:val="626F0458"/>
    <w:rsid w:val="627F7B8D"/>
    <w:rsid w:val="62C967DD"/>
    <w:rsid w:val="62D06315"/>
    <w:rsid w:val="62F44856"/>
    <w:rsid w:val="631E0DB3"/>
    <w:rsid w:val="63262676"/>
    <w:rsid w:val="63310878"/>
    <w:rsid w:val="633C2BC5"/>
    <w:rsid w:val="635A0ED4"/>
    <w:rsid w:val="636564D7"/>
    <w:rsid w:val="637553DD"/>
    <w:rsid w:val="637E628D"/>
    <w:rsid w:val="63915A5E"/>
    <w:rsid w:val="639647FB"/>
    <w:rsid w:val="639F1242"/>
    <w:rsid w:val="63A069A0"/>
    <w:rsid w:val="63E717DD"/>
    <w:rsid w:val="63E9180D"/>
    <w:rsid w:val="642C72D1"/>
    <w:rsid w:val="64345E69"/>
    <w:rsid w:val="64514A59"/>
    <w:rsid w:val="64684D73"/>
    <w:rsid w:val="646C600B"/>
    <w:rsid w:val="6479201B"/>
    <w:rsid w:val="64966BE4"/>
    <w:rsid w:val="64A73362"/>
    <w:rsid w:val="64AD2141"/>
    <w:rsid w:val="64C4382F"/>
    <w:rsid w:val="64D06D48"/>
    <w:rsid w:val="64EA324F"/>
    <w:rsid w:val="64EA5D08"/>
    <w:rsid w:val="65096982"/>
    <w:rsid w:val="650B22D1"/>
    <w:rsid w:val="650E5A27"/>
    <w:rsid w:val="651B2B6C"/>
    <w:rsid w:val="652B4141"/>
    <w:rsid w:val="65343428"/>
    <w:rsid w:val="653C270D"/>
    <w:rsid w:val="653C7D24"/>
    <w:rsid w:val="655E21FD"/>
    <w:rsid w:val="65817CB4"/>
    <w:rsid w:val="65822188"/>
    <w:rsid w:val="65B807DC"/>
    <w:rsid w:val="65C068B1"/>
    <w:rsid w:val="65C23526"/>
    <w:rsid w:val="65D52E0A"/>
    <w:rsid w:val="65DA0404"/>
    <w:rsid w:val="65E0732E"/>
    <w:rsid w:val="65EB0AFB"/>
    <w:rsid w:val="65F60172"/>
    <w:rsid w:val="660B53B0"/>
    <w:rsid w:val="6619724A"/>
    <w:rsid w:val="662F6AC4"/>
    <w:rsid w:val="66535A98"/>
    <w:rsid w:val="665F74AA"/>
    <w:rsid w:val="66755295"/>
    <w:rsid w:val="66815672"/>
    <w:rsid w:val="669518BB"/>
    <w:rsid w:val="66AB79F8"/>
    <w:rsid w:val="66BA70B3"/>
    <w:rsid w:val="66CC2C43"/>
    <w:rsid w:val="66D66167"/>
    <w:rsid w:val="66D67478"/>
    <w:rsid w:val="66E8570E"/>
    <w:rsid w:val="66EA642D"/>
    <w:rsid w:val="671169F6"/>
    <w:rsid w:val="671A1A21"/>
    <w:rsid w:val="67201AA0"/>
    <w:rsid w:val="67237EBF"/>
    <w:rsid w:val="67243193"/>
    <w:rsid w:val="67355C26"/>
    <w:rsid w:val="67465F56"/>
    <w:rsid w:val="67481E93"/>
    <w:rsid w:val="674D7932"/>
    <w:rsid w:val="676E3DAE"/>
    <w:rsid w:val="679636D1"/>
    <w:rsid w:val="67AB7485"/>
    <w:rsid w:val="67C2521C"/>
    <w:rsid w:val="67C754AC"/>
    <w:rsid w:val="67CE1A08"/>
    <w:rsid w:val="67CE49E2"/>
    <w:rsid w:val="67D46171"/>
    <w:rsid w:val="67ED14E8"/>
    <w:rsid w:val="68091939"/>
    <w:rsid w:val="68193913"/>
    <w:rsid w:val="68372D2E"/>
    <w:rsid w:val="684465BE"/>
    <w:rsid w:val="685416DD"/>
    <w:rsid w:val="687A4A78"/>
    <w:rsid w:val="689B47B0"/>
    <w:rsid w:val="68B23E49"/>
    <w:rsid w:val="68C23C3C"/>
    <w:rsid w:val="68DE2B67"/>
    <w:rsid w:val="68E026E1"/>
    <w:rsid w:val="68E41E6F"/>
    <w:rsid w:val="68EB1F22"/>
    <w:rsid w:val="68F22857"/>
    <w:rsid w:val="6917214B"/>
    <w:rsid w:val="69192725"/>
    <w:rsid w:val="692073C4"/>
    <w:rsid w:val="69280EDD"/>
    <w:rsid w:val="69286306"/>
    <w:rsid w:val="697B13FC"/>
    <w:rsid w:val="69817394"/>
    <w:rsid w:val="699E714C"/>
    <w:rsid w:val="69A0282A"/>
    <w:rsid w:val="69B17B19"/>
    <w:rsid w:val="69B95123"/>
    <w:rsid w:val="69C75A92"/>
    <w:rsid w:val="69CD0324"/>
    <w:rsid w:val="69CE0AB2"/>
    <w:rsid w:val="69D23FC9"/>
    <w:rsid w:val="69D467C1"/>
    <w:rsid w:val="6A071F8D"/>
    <w:rsid w:val="6A120E4B"/>
    <w:rsid w:val="6A28725A"/>
    <w:rsid w:val="6A3F387A"/>
    <w:rsid w:val="6A424102"/>
    <w:rsid w:val="6A591A4B"/>
    <w:rsid w:val="6A9452A3"/>
    <w:rsid w:val="6A996CB3"/>
    <w:rsid w:val="6AC128A1"/>
    <w:rsid w:val="6AD2669A"/>
    <w:rsid w:val="6ADC06E6"/>
    <w:rsid w:val="6AE124B9"/>
    <w:rsid w:val="6AE1530A"/>
    <w:rsid w:val="6AEF0246"/>
    <w:rsid w:val="6AF044FD"/>
    <w:rsid w:val="6AF57019"/>
    <w:rsid w:val="6B075356"/>
    <w:rsid w:val="6B71389E"/>
    <w:rsid w:val="6B795F26"/>
    <w:rsid w:val="6BAA6760"/>
    <w:rsid w:val="6BBE4C73"/>
    <w:rsid w:val="6BD36DA8"/>
    <w:rsid w:val="6BEB169A"/>
    <w:rsid w:val="6BF035A6"/>
    <w:rsid w:val="6BFA028E"/>
    <w:rsid w:val="6C075463"/>
    <w:rsid w:val="6C2E1793"/>
    <w:rsid w:val="6C38489A"/>
    <w:rsid w:val="6C5A5C4E"/>
    <w:rsid w:val="6C842F67"/>
    <w:rsid w:val="6C8908D6"/>
    <w:rsid w:val="6C8F1E20"/>
    <w:rsid w:val="6CE457BE"/>
    <w:rsid w:val="6CF67A58"/>
    <w:rsid w:val="6CFE2F64"/>
    <w:rsid w:val="6D0417E8"/>
    <w:rsid w:val="6D2378F1"/>
    <w:rsid w:val="6D28146B"/>
    <w:rsid w:val="6D3A798A"/>
    <w:rsid w:val="6D844F85"/>
    <w:rsid w:val="6D865B2F"/>
    <w:rsid w:val="6D94006C"/>
    <w:rsid w:val="6D984D32"/>
    <w:rsid w:val="6DB47C87"/>
    <w:rsid w:val="6DB93944"/>
    <w:rsid w:val="6DDC2DA3"/>
    <w:rsid w:val="6DE64BA2"/>
    <w:rsid w:val="6DF10E47"/>
    <w:rsid w:val="6DF44800"/>
    <w:rsid w:val="6E011B5C"/>
    <w:rsid w:val="6E306DC5"/>
    <w:rsid w:val="6E367920"/>
    <w:rsid w:val="6E535B46"/>
    <w:rsid w:val="6E5E466A"/>
    <w:rsid w:val="6E60532F"/>
    <w:rsid w:val="6EA5643D"/>
    <w:rsid w:val="6EB20843"/>
    <w:rsid w:val="6EC605D4"/>
    <w:rsid w:val="6EE54BBD"/>
    <w:rsid w:val="6F10538F"/>
    <w:rsid w:val="6F162A19"/>
    <w:rsid w:val="6F3E45A1"/>
    <w:rsid w:val="6F451933"/>
    <w:rsid w:val="6F6A5F32"/>
    <w:rsid w:val="6F70004A"/>
    <w:rsid w:val="6F79408E"/>
    <w:rsid w:val="6FA97967"/>
    <w:rsid w:val="6FAB5BDE"/>
    <w:rsid w:val="6FAF0F55"/>
    <w:rsid w:val="6FAF14A2"/>
    <w:rsid w:val="6FB02877"/>
    <w:rsid w:val="6FBA6DA9"/>
    <w:rsid w:val="6FDE7692"/>
    <w:rsid w:val="6FE06DF7"/>
    <w:rsid w:val="6FE13364"/>
    <w:rsid w:val="6FE36BE8"/>
    <w:rsid w:val="6FEE085C"/>
    <w:rsid w:val="701E4105"/>
    <w:rsid w:val="702611DD"/>
    <w:rsid w:val="70450050"/>
    <w:rsid w:val="70511EDA"/>
    <w:rsid w:val="705B12EC"/>
    <w:rsid w:val="705F504D"/>
    <w:rsid w:val="70671DCB"/>
    <w:rsid w:val="70762FA6"/>
    <w:rsid w:val="70906025"/>
    <w:rsid w:val="70A977DE"/>
    <w:rsid w:val="70AD74AA"/>
    <w:rsid w:val="70BC39E5"/>
    <w:rsid w:val="70BC7023"/>
    <w:rsid w:val="70D31FDB"/>
    <w:rsid w:val="70EF42D2"/>
    <w:rsid w:val="70FB6630"/>
    <w:rsid w:val="71010A24"/>
    <w:rsid w:val="711D54C8"/>
    <w:rsid w:val="7120695C"/>
    <w:rsid w:val="713D37D1"/>
    <w:rsid w:val="715133A8"/>
    <w:rsid w:val="715B6B77"/>
    <w:rsid w:val="715F6D39"/>
    <w:rsid w:val="716A21B3"/>
    <w:rsid w:val="716D5171"/>
    <w:rsid w:val="719F64BE"/>
    <w:rsid w:val="71AF4217"/>
    <w:rsid w:val="71CD3BA0"/>
    <w:rsid w:val="71EC2F5F"/>
    <w:rsid w:val="72007D93"/>
    <w:rsid w:val="72177CEF"/>
    <w:rsid w:val="72556481"/>
    <w:rsid w:val="728E1D1F"/>
    <w:rsid w:val="72973688"/>
    <w:rsid w:val="72B00CE3"/>
    <w:rsid w:val="72C3660E"/>
    <w:rsid w:val="72CD1416"/>
    <w:rsid w:val="72D13E98"/>
    <w:rsid w:val="72DA6836"/>
    <w:rsid w:val="72F6205D"/>
    <w:rsid w:val="73037E25"/>
    <w:rsid w:val="731308AF"/>
    <w:rsid w:val="731E7780"/>
    <w:rsid w:val="731F3310"/>
    <w:rsid w:val="73555E4A"/>
    <w:rsid w:val="736B73D8"/>
    <w:rsid w:val="737B3893"/>
    <w:rsid w:val="73B4189A"/>
    <w:rsid w:val="73BE0461"/>
    <w:rsid w:val="73C80BEB"/>
    <w:rsid w:val="73E7769A"/>
    <w:rsid w:val="73EC588D"/>
    <w:rsid w:val="740015F6"/>
    <w:rsid w:val="741F464C"/>
    <w:rsid w:val="743762B3"/>
    <w:rsid w:val="744A31B7"/>
    <w:rsid w:val="7467234B"/>
    <w:rsid w:val="749665BE"/>
    <w:rsid w:val="74A470FC"/>
    <w:rsid w:val="74A93584"/>
    <w:rsid w:val="74AE7F7A"/>
    <w:rsid w:val="74BC7199"/>
    <w:rsid w:val="74C20097"/>
    <w:rsid w:val="74C30808"/>
    <w:rsid w:val="74C56FDB"/>
    <w:rsid w:val="74DA089A"/>
    <w:rsid w:val="751050F6"/>
    <w:rsid w:val="75110F58"/>
    <w:rsid w:val="751D5331"/>
    <w:rsid w:val="7536480C"/>
    <w:rsid w:val="753F4A08"/>
    <w:rsid w:val="754A5FAF"/>
    <w:rsid w:val="75564E14"/>
    <w:rsid w:val="757807FA"/>
    <w:rsid w:val="757C3BD5"/>
    <w:rsid w:val="757E77FD"/>
    <w:rsid w:val="75906B26"/>
    <w:rsid w:val="75934FFE"/>
    <w:rsid w:val="75A13751"/>
    <w:rsid w:val="75AB7E84"/>
    <w:rsid w:val="75EA1C8E"/>
    <w:rsid w:val="75EF2795"/>
    <w:rsid w:val="75FE10F1"/>
    <w:rsid w:val="760B4FA2"/>
    <w:rsid w:val="761F78DF"/>
    <w:rsid w:val="763768F8"/>
    <w:rsid w:val="76547E90"/>
    <w:rsid w:val="765A41A2"/>
    <w:rsid w:val="765D42FD"/>
    <w:rsid w:val="765E6393"/>
    <w:rsid w:val="76720370"/>
    <w:rsid w:val="767D6EE6"/>
    <w:rsid w:val="76A3544F"/>
    <w:rsid w:val="76B80C3C"/>
    <w:rsid w:val="76CE626A"/>
    <w:rsid w:val="76DF2661"/>
    <w:rsid w:val="76F57CAF"/>
    <w:rsid w:val="773F6174"/>
    <w:rsid w:val="77482C37"/>
    <w:rsid w:val="777A0BD8"/>
    <w:rsid w:val="778F7756"/>
    <w:rsid w:val="77983D5F"/>
    <w:rsid w:val="77985E5E"/>
    <w:rsid w:val="77BF2993"/>
    <w:rsid w:val="77C2678D"/>
    <w:rsid w:val="77DB074C"/>
    <w:rsid w:val="78120820"/>
    <w:rsid w:val="781426BB"/>
    <w:rsid w:val="78280B13"/>
    <w:rsid w:val="783A53EF"/>
    <w:rsid w:val="783C2594"/>
    <w:rsid w:val="785379C9"/>
    <w:rsid w:val="786F791D"/>
    <w:rsid w:val="78722FBE"/>
    <w:rsid w:val="787B4BA3"/>
    <w:rsid w:val="787C6630"/>
    <w:rsid w:val="788967BC"/>
    <w:rsid w:val="78A049C2"/>
    <w:rsid w:val="78A3406C"/>
    <w:rsid w:val="78A902A2"/>
    <w:rsid w:val="78BD7EB8"/>
    <w:rsid w:val="78C76C33"/>
    <w:rsid w:val="78CA1F44"/>
    <w:rsid w:val="78D409E2"/>
    <w:rsid w:val="78DC57C7"/>
    <w:rsid w:val="78E260F8"/>
    <w:rsid w:val="78F9582D"/>
    <w:rsid w:val="78FF0DA4"/>
    <w:rsid w:val="792B166A"/>
    <w:rsid w:val="798A1735"/>
    <w:rsid w:val="79A94CF0"/>
    <w:rsid w:val="79BD32FE"/>
    <w:rsid w:val="7A1E05F7"/>
    <w:rsid w:val="7A3C427F"/>
    <w:rsid w:val="7A432F13"/>
    <w:rsid w:val="7A4A160C"/>
    <w:rsid w:val="7A4A382A"/>
    <w:rsid w:val="7A546ECE"/>
    <w:rsid w:val="7A603162"/>
    <w:rsid w:val="7A8B50FD"/>
    <w:rsid w:val="7A8C2D50"/>
    <w:rsid w:val="7AA8721A"/>
    <w:rsid w:val="7AE301DF"/>
    <w:rsid w:val="7B1944CE"/>
    <w:rsid w:val="7B241F44"/>
    <w:rsid w:val="7B2F4BF1"/>
    <w:rsid w:val="7B301DB6"/>
    <w:rsid w:val="7B34534B"/>
    <w:rsid w:val="7B5B24DE"/>
    <w:rsid w:val="7B643416"/>
    <w:rsid w:val="7B68086A"/>
    <w:rsid w:val="7B734763"/>
    <w:rsid w:val="7B9D7350"/>
    <w:rsid w:val="7BA45C33"/>
    <w:rsid w:val="7BC83E82"/>
    <w:rsid w:val="7BD933A9"/>
    <w:rsid w:val="7BE40C7F"/>
    <w:rsid w:val="7C02632B"/>
    <w:rsid w:val="7C0518CA"/>
    <w:rsid w:val="7C057575"/>
    <w:rsid w:val="7C0767FD"/>
    <w:rsid w:val="7C1D1542"/>
    <w:rsid w:val="7C482A62"/>
    <w:rsid w:val="7C4B2383"/>
    <w:rsid w:val="7C4E283A"/>
    <w:rsid w:val="7C72479B"/>
    <w:rsid w:val="7C744877"/>
    <w:rsid w:val="7C774379"/>
    <w:rsid w:val="7C99054F"/>
    <w:rsid w:val="7C9F2DF8"/>
    <w:rsid w:val="7CDE31A9"/>
    <w:rsid w:val="7D164C1C"/>
    <w:rsid w:val="7D1D0BC4"/>
    <w:rsid w:val="7D1E7345"/>
    <w:rsid w:val="7D31799A"/>
    <w:rsid w:val="7D5F12DD"/>
    <w:rsid w:val="7D766483"/>
    <w:rsid w:val="7DD8615C"/>
    <w:rsid w:val="7DF956EA"/>
    <w:rsid w:val="7E2774C1"/>
    <w:rsid w:val="7E463674"/>
    <w:rsid w:val="7E51202B"/>
    <w:rsid w:val="7E7A4F48"/>
    <w:rsid w:val="7E8F55C4"/>
    <w:rsid w:val="7EA21C57"/>
    <w:rsid w:val="7EA45F4A"/>
    <w:rsid w:val="7EE6592A"/>
    <w:rsid w:val="7EE7698E"/>
    <w:rsid w:val="7EFB103F"/>
    <w:rsid w:val="7F017A3E"/>
    <w:rsid w:val="7F0658A8"/>
    <w:rsid w:val="7F2B605D"/>
    <w:rsid w:val="7F4514DB"/>
    <w:rsid w:val="7F4E4198"/>
    <w:rsid w:val="7F5636E8"/>
    <w:rsid w:val="7F867708"/>
    <w:rsid w:val="7FB1091F"/>
    <w:rsid w:val="7FDD31C2"/>
    <w:rsid w:val="7FE00C5A"/>
    <w:rsid w:val="7FEC39F1"/>
    <w:rsid w:val="7FEC3A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qFormat="1" w:unhideWhenUsed="0" w:uiPriority="0" w:semiHidden="0" w:name="List Bullet"/>
    <w:lsdException w:qFormat="1" w:uiPriority="99"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4">
    <w:name w:val="heading 1"/>
    <w:basedOn w:val="1"/>
    <w:next w:val="1"/>
    <w:link w:val="106"/>
    <w:qFormat/>
    <w:uiPriority w:val="0"/>
    <w:pPr>
      <w:keepNext/>
      <w:keepLines/>
      <w:tabs>
        <w:tab w:val="left" w:pos="360"/>
        <w:tab w:val="left" w:pos="432"/>
      </w:tabs>
      <w:spacing w:beforeLines="0" w:after="330" w:line="576" w:lineRule="auto"/>
      <w:ind w:left="0" w:firstLine="0" w:firstLineChars="0"/>
      <w:jc w:val="center"/>
      <w:outlineLvl w:val="0"/>
    </w:pPr>
    <w:rPr>
      <w:rFonts w:ascii="Calibri" w:hAnsi="Calibri" w:eastAsia="黑体"/>
      <w:b/>
      <w:bCs/>
      <w:kern w:val="44"/>
      <w:sz w:val="36"/>
      <w:szCs w:val="44"/>
    </w:rPr>
  </w:style>
  <w:style w:type="paragraph" w:styleId="5">
    <w:name w:val="heading 2"/>
    <w:basedOn w:val="1"/>
    <w:next w:val="1"/>
    <w:link w:val="107"/>
    <w:qFormat/>
    <w:uiPriority w:val="0"/>
    <w:pPr>
      <w:keepNext/>
      <w:keepLines/>
      <w:spacing w:before="50" w:beforeLines="50" w:after="50" w:afterLines="50" w:line="416" w:lineRule="auto"/>
      <w:outlineLvl w:val="1"/>
    </w:pPr>
    <w:rPr>
      <w:rFonts w:ascii="Arial" w:hAnsi="Arial"/>
      <w:b/>
      <w:bCs/>
      <w:szCs w:val="32"/>
    </w:rPr>
  </w:style>
  <w:style w:type="paragraph" w:styleId="6">
    <w:name w:val="heading 3"/>
    <w:basedOn w:val="1"/>
    <w:next w:val="1"/>
    <w:link w:val="108"/>
    <w:qFormat/>
    <w:uiPriority w:val="0"/>
    <w:pPr>
      <w:keepNext/>
      <w:keepLines/>
      <w:spacing w:before="100" w:after="100" w:line="240" w:lineRule="auto"/>
      <w:outlineLvl w:val="2"/>
    </w:pPr>
    <w:rPr>
      <w:rFonts w:ascii="Calibri" w:hAnsi="Calibri"/>
      <w:b/>
      <w:bCs/>
      <w:szCs w:val="32"/>
    </w:rPr>
  </w:style>
  <w:style w:type="paragraph" w:styleId="7">
    <w:name w:val="heading 4"/>
    <w:basedOn w:val="1"/>
    <w:next w:val="1"/>
    <w:link w:val="109"/>
    <w:qFormat/>
    <w:uiPriority w:val="0"/>
    <w:pPr>
      <w:keepNext/>
      <w:keepLines/>
      <w:numPr>
        <w:ilvl w:val="0"/>
        <w:numId w:val="1"/>
      </w:numPr>
      <w:spacing w:beforeLines="0" w:line="372" w:lineRule="auto"/>
      <w:outlineLvl w:val="3"/>
    </w:pPr>
    <w:rPr>
      <w:rFonts w:ascii="Arial" w:hAnsi="Arial" w:eastAsia="仿宋"/>
      <w:bCs/>
      <w:sz w:val="24"/>
      <w:szCs w:val="28"/>
    </w:rPr>
  </w:style>
  <w:style w:type="paragraph" w:styleId="8">
    <w:name w:val="heading 5"/>
    <w:basedOn w:val="1"/>
    <w:next w:val="1"/>
    <w:link w:val="110"/>
    <w:qFormat/>
    <w:uiPriority w:val="0"/>
    <w:pPr>
      <w:keepNext/>
      <w:keepLines/>
      <w:numPr>
        <w:ilvl w:val="0"/>
        <w:numId w:val="2"/>
      </w:numPr>
      <w:spacing w:beforeLines="0" w:line="288" w:lineRule="auto"/>
      <w:ind w:left="0" w:firstLine="0" w:firstLineChars="0"/>
      <w:outlineLvl w:val="4"/>
    </w:pPr>
    <w:rPr>
      <w:bCs/>
      <w:szCs w:val="24"/>
    </w:rPr>
  </w:style>
  <w:style w:type="paragraph" w:styleId="9">
    <w:name w:val="heading 6"/>
    <w:basedOn w:val="1"/>
    <w:next w:val="10"/>
    <w:link w:val="111"/>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11">
    <w:name w:val="heading 7"/>
    <w:basedOn w:val="1"/>
    <w:next w:val="1"/>
    <w:link w:val="113"/>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2">
    <w:name w:val="heading 8"/>
    <w:basedOn w:val="1"/>
    <w:next w:val="1"/>
    <w:link w:val="114"/>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3">
    <w:name w:val="heading 9"/>
    <w:basedOn w:val="1"/>
    <w:next w:val="1"/>
    <w:link w:val="115"/>
    <w:qFormat/>
    <w:uiPriority w:val="0"/>
    <w:pPr>
      <w:keepNext/>
      <w:keepLines/>
      <w:spacing w:beforeLines="0" w:after="64" w:line="320" w:lineRule="auto"/>
      <w:outlineLvl w:val="8"/>
    </w:pPr>
    <w:rPr>
      <w:rFonts w:ascii="Arial" w:hAnsi="Arial" w:eastAsia="黑体"/>
    </w:rPr>
  </w:style>
  <w:style w:type="character" w:default="1" w:styleId="95">
    <w:name w:val="Default Paragraph Font"/>
    <w:unhideWhenUsed/>
    <w:qFormat/>
    <w:uiPriority w:val="1"/>
  </w:style>
  <w:style w:type="table" w:default="1" w:styleId="89">
    <w:name w:val="Normal Table"/>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before="156" w:after="120" w:line="300" w:lineRule="auto"/>
      <w:ind w:firstLine="480"/>
    </w:pPr>
    <w:rPr>
      <w:rFonts w:ascii="Helvetica" w:hAnsi="Helvetica"/>
      <w:kern w:val="0"/>
      <w:sz w:val="24"/>
      <w:szCs w:val="24"/>
    </w:rPr>
  </w:style>
  <w:style w:type="paragraph" w:styleId="3">
    <w:name w:val="macro"/>
    <w:link w:val="10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0">
    <w:name w:val="Normal Indent"/>
    <w:basedOn w:val="1"/>
    <w:link w:val="112"/>
    <w:unhideWhenUsed/>
    <w:qFormat/>
    <w:uiPriority w:val="0"/>
    <w:pPr>
      <w:ind w:firstLine="420"/>
    </w:pPr>
    <w:rPr>
      <w:kern w:val="0"/>
      <w:sz w:val="20"/>
    </w:rPr>
  </w:style>
  <w:style w:type="paragraph" w:styleId="14">
    <w:name w:val="List 3"/>
    <w:basedOn w:val="1"/>
    <w:qFormat/>
    <w:uiPriority w:val="0"/>
    <w:pPr>
      <w:spacing w:beforeLines="40" w:afterLines="40" w:line="300" w:lineRule="auto"/>
      <w:ind w:left="100" w:leftChars="400" w:hanging="200" w:hangingChars="200"/>
    </w:pPr>
    <w:rPr>
      <w:sz w:val="24"/>
      <w:szCs w:val="24"/>
    </w:rPr>
  </w:style>
  <w:style w:type="paragraph" w:styleId="15">
    <w:name w:val="toc 7"/>
    <w:basedOn w:val="1"/>
    <w:next w:val="1"/>
    <w:qFormat/>
    <w:uiPriority w:val="0"/>
    <w:pPr>
      <w:spacing w:beforeLines="0"/>
      <w:ind w:left="2520" w:leftChars="1200"/>
    </w:pPr>
    <w:rPr>
      <w:rFonts w:ascii="Calibri" w:hAnsi="Calibri"/>
      <w:szCs w:val="22"/>
    </w:rPr>
  </w:style>
  <w:style w:type="paragraph" w:styleId="16">
    <w:name w:val="List Number 2"/>
    <w:basedOn w:val="17"/>
    <w:qFormat/>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7">
    <w:name w:val="List 2"/>
    <w:basedOn w:val="1"/>
    <w:unhideWhenUsed/>
    <w:qFormat/>
    <w:uiPriority w:val="99"/>
    <w:pPr>
      <w:ind w:left="100" w:leftChars="200" w:hanging="200" w:hangingChars="200"/>
    </w:pPr>
    <w:rPr>
      <w:sz w:val="28"/>
      <w:szCs w:val="24"/>
    </w:rPr>
  </w:style>
  <w:style w:type="paragraph" w:styleId="18">
    <w:name w:val="table of authorities"/>
    <w:basedOn w:val="1"/>
    <w:next w:val="1"/>
    <w:qFormat/>
    <w:uiPriority w:val="0"/>
    <w:pPr>
      <w:spacing w:beforeLines="0" w:line="360" w:lineRule="auto"/>
      <w:ind w:left="420" w:leftChars="200"/>
    </w:pPr>
    <w:rPr>
      <w:sz w:val="24"/>
      <w:szCs w:val="24"/>
    </w:rPr>
  </w:style>
  <w:style w:type="paragraph" w:styleId="19">
    <w:name w:val="Note Heading"/>
    <w:basedOn w:val="1"/>
    <w:next w:val="1"/>
    <w:link w:val="116"/>
    <w:qFormat/>
    <w:uiPriority w:val="0"/>
    <w:pPr>
      <w:spacing w:beforeLines="40" w:afterLines="40" w:line="300" w:lineRule="auto"/>
      <w:ind w:firstLine="420"/>
      <w:jc w:val="center"/>
    </w:pPr>
    <w:rPr>
      <w:rFonts w:ascii="Calibri" w:hAnsi="Calibri"/>
      <w:kern w:val="0"/>
      <w:sz w:val="24"/>
      <w:szCs w:val="24"/>
    </w:rPr>
  </w:style>
  <w:style w:type="paragraph" w:styleId="20">
    <w:name w:val="List Bullet 4"/>
    <w:basedOn w:val="1"/>
    <w:qFormat/>
    <w:uiPriority w:val="0"/>
    <w:pPr>
      <w:tabs>
        <w:tab w:val="left" w:pos="1260"/>
      </w:tabs>
      <w:spacing w:beforeLines="0"/>
      <w:ind w:left="420" w:hanging="420"/>
    </w:pPr>
    <w:rPr>
      <w:szCs w:val="24"/>
    </w:rPr>
  </w:style>
  <w:style w:type="paragraph" w:styleId="21">
    <w:name w:val="index 8"/>
    <w:basedOn w:val="1"/>
    <w:next w:val="1"/>
    <w:qFormat/>
    <w:uiPriority w:val="0"/>
    <w:pPr>
      <w:spacing w:beforeLines="0" w:line="360" w:lineRule="auto"/>
      <w:ind w:left="1400" w:leftChars="1400"/>
    </w:pPr>
    <w:rPr>
      <w:sz w:val="24"/>
      <w:szCs w:val="24"/>
    </w:rPr>
  </w:style>
  <w:style w:type="paragraph" w:styleId="22">
    <w:name w:val="E-mail Signature"/>
    <w:basedOn w:val="1"/>
    <w:link w:val="117"/>
    <w:qFormat/>
    <w:uiPriority w:val="0"/>
    <w:pPr>
      <w:spacing w:beforeLines="0" w:line="360" w:lineRule="auto"/>
    </w:pPr>
    <w:rPr>
      <w:rFonts w:ascii="Calibri" w:hAnsi="Calibri"/>
      <w:kern w:val="0"/>
      <w:sz w:val="24"/>
      <w:szCs w:val="24"/>
    </w:rPr>
  </w:style>
  <w:style w:type="paragraph" w:styleId="23">
    <w:name w:val="List Number"/>
    <w:basedOn w:val="1"/>
    <w:unhideWhenUsed/>
    <w:qFormat/>
    <w:uiPriority w:val="99"/>
    <w:pPr>
      <w:tabs>
        <w:tab w:val="left" w:pos="360"/>
      </w:tabs>
      <w:ind w:left="360" w:hanging="360"/>
    </w:pPr>
  </w:style>
  <w:style w:type="paragraph" w:styleId="24">
    <w:name w:val="caption"/>
    <w:basedOn w:val="1"/>
    <w:next w:val="1"/>
    <w:link w:val="118"/>
    <w:qFormat/>
    <w:uiPriority w:val="0"/>
    <w:pPr>
      <w:spacing w:beforeLines="0" w:after="160"/>
    </w:pPr>
    <w:rPr>
      <w:rFonts w:ascii="Arial" w:hAnsi="Arial" w:eastAsia="黑体"/>
      <w:kern w:val="0"/>
      <w:sz w:val="20"/>
    </w:rPr>
  </w:style>
  <w:style w:type="paragraph" w:styleId="25">
    <w:name w:val="index 5"/>
    <w:basedOn w:val="1"/>
    <w:next w:val="1"/>
    <w:qFormat/>
    <w:uiPriority w:val="0"/>
    <w:pPr>
      <w:spacing w:beforeLines="0" w:line="360" w:lineRule="auto"/>
      <w:ind w:left="800" w:leftChars="800"/>
    </w:pPr>
    <w:rPr>
      <w:sz w:val="24"/>
      <w:szCs w:val="24"/>
    </w:rPr>
  </w:style>
  <w:style w:type="paragraph" w:styleId="26">
    <w:name w:val="List Bullet"/>
    <w:basedOn w:val="1"/>
    <w:qFormat/>
    <w:uiPriority w:val="0"/>
    <w:pPr>
      <w:autoSpaceDE w:val="0"/>
      <w:autoSpaceDN w:val="0"/>
      <w:spacing w:beforeLines="0" w:line="360" w:lineRule="auto"/>
      <w:ind w:left="360"/>
      <w:textAlignment w:val="baseline"/>
    </w:pPr>
    <w:rPr>
      <w:rFonts w:ascii="宋体" w:hAnsi="宋体"/>
      <w:sz w:val="24"/>
      <w:szCs w:val="24"/>
    </w:rPr>
  </w:style>
  <w:style w:type="paragraph" w:styleId="27">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8">
    <w:name w:val="Document Map"/>
    <w:basedOn w:val="1"/>
    <w:link w:val="119"/>
    <w:qFormat/>
    <w:uiPriority w:val="0"/>
    <w:pPr>
      <w:shd w:val="clear" w:color="auto" w:fill="000080"/>
    </w:pPr>
    <w:rPr>
      <w:rFonts w:ascii="Calibri" w:hAnsi="Calibri"/>
      <w:kern w:val="0"/>
      <w:sz w:val="20"/>
      <w:szCs w:val="24"/>
    </w:rPr>
  </w:style>
  <w:style w:type="paragraph" w:styleId="29">
    <w:name w:val="toa heading"/>
    <w:basedOn w:val="1"/>
    <w:next w:val="1"/>
    <w:qFormat/>
    <w:uiPriority w:val="0"/>
    <w:pPr>
      <w:spacing w:beforeLines="0" w:line="360" w:lineRule="auto"/>
    </w:pPr>
    <w:rPr>
      <w:rFonts w:ascii="Arial" w:hAnsi="Arial" w:cs="Arial"/>
      <w:sz w:val="24"/>
      <w:szCs w:val="24"/>
    </w:rPr>
  </w:style>
  <w:style w:type="paragraph" w:styleId="30">
    <w:name w:val="annotation text"/>
    <w:basedOn w:val="1"/>
    <w:link w:val="120"/>
    <w:qFormat/>
    <w:uiPriority w:val="0"/>
    <w:pPr>
      <w:jc w:val="left"/>
    </w:pPr>
    <w:rPr>
      <w:rFonts w:ascii="Calibri" w:hAnsi="Calibri"/>
      <w:kern w:val="0"/>
      <w:sz w:val="20"/>
      <w:szCs w:val="24"/>
    </w:rPr>
  </w:style>
  <w:style w:type="paragraph" w:styleId="31">
    <w:name w:val="index 6"/>
    <w:basedOn w:val="1"/>
    <w:next w:val="1"/>
    <w:qFormat/>
    <w:uiPriority w:val="0"/>
    <w:pPr>
      <w:spacing w:beforeLines="0" w:line="360" w:lineRule="auto"/>
      <w:ind w:left="1000" w:leftChars="1000"/>
    </w:pPr>
    <w:rPr>
      <w:sz w:val="24"/>
      <w:szCs w:val="24"/>
    </w:rPr>
  </w:style>
  <w:style w:type="paragraph" w:styleId="32">
    <w:name w:val="Salutation"/>
    <w:basedOn w:val="1"/>
    <w:next w:val="1"/>
    <w:link w:val="121"/>
    <w:qFormat/>
    <w:uiPriority w:val="0"/>
    <w:pPr>
      <w:spacing w:beforeLines="0" w:line="360" w:lineRule="auto"/>
    </w:pPr>
    <w:rPr>
      <w:sz w:val="24"/>
      <w:szCs w:val="24"/>
    </w:rPr>
  </w:style>
  <w:style w:type="paragraph" w:styleId="33">
    <w:name w:val="Body Text 3"/>
    <w:basedOn w:val="1"/>
    <w:link w:val="122"/>
    <w:qFormat/>
    <w:uiPriority w:val="0"/>
    <w:pPr>
      <w:snapToGrid w:val="0"/>
      <w:spacing w:beforeLines="0" w:after="50"/>
    </w:pPr>
    <w:rPr>
      <w:rFonts w:ascii="Calibri" w:hAnsi="宋体" w:eastAsia="仿宋_GB2312"/>
      <w:b/>
      <w:bCs/>
      <w:kern w:val="0"/>
      <w:sz w:val="24"/>
    </w:rPr>
  </w:style>
  <w:style w:type="paragraph" w:styleId="34">
    <w:name w:val="Closing"/>
    <w:basedOn w:val="1"/>
    <w:link w:val="123"/>
    <w:qFormat/>
    <w:uiPriority w:val="0"/>
    <w:pPr>
      <w:spacing w:beforeLines="40" w:afterLines="40" w:line="300" w:lineRule="auto"/>
      <w:ind w:left="100" w:leftChars="2100" w:firstLine="420"/>
    </w:pPr>
    <w:rPr>
      <w:rFonts w:ascii="Calibri" w:hAnsi="Calibri"/>
      <w:kern w:val="0"/>
      <w:sz w:val="24"/>
      <w:szCs w:val="24"/>
    </w:rPr>
  </w:style>
  <w:style w:type="paragraph" w:styleId="35">
    <w:name w:val="List Bullet 3"/>
    <w:basedOn w:val="1"/>
    <w:qFormat/>
    <w:uiPriority w:val="0"/>
    <w:pPr>
      <w:tabs>
        <w:tab w:val="left" w:pos="1200"/>
      </w:tabs>
      <w:spacing w:beforeLines="0" w:line="360" w:lineRule="auto"/>
      <w:ind w:left="1200" w:leftChars="400" w:hanging="360" w:hangingChars="200"/>
    </w:pPr>
    <w:rPr>
      <w:sz w:val="24"/>
      <w:szCs w:val="24"/>
    </w:rPr>
  </w:style>
  <w:style w:type="paragraph" w:styleId="36">
    <w:name w:val="Body Text"/>
    <w:basedOn w:val="1"/>
    <w:link w:val="124"/>
    <w:qFormat/>
    <w:uiPriority w:val="0"/>
    <w:pPr>
      <w:spacing w:after="120"/>
    </w:pPr>
    <w:rPr>
      <w:sz w:val="28"/>
      <w:szCs w:val="24"/>
    </w:rPr>
  </w:style>
  <w:style w:type="paragraph" w:styleId="37">
    <w:name w:val="Body Text Indent"/>
    <w:basedOn w:val="1"/>
    <w:link w:val="125"/>
    <w:qFormat/>
    <w:uiPriority w:val="0"/>
    <w:pPr>
      <w:spacing w:after="120"/>
      <w:ind w:left="420" w:leftChars="200"/>
    </w:pPr>
  </w:style>
  <w:style w:type="paragraph" w:styleId="38">
    <w:name w:val="List Number 3"/>
    <w:basedOn w:val="1"/>
    <w:qFormat/>
    <w:uiPriority w:val="0"/>
    <w:pPr>
      <w:tabs>
        <w:tab w:val="left" w:pos="1200"/>
      </w:tabs>
      <w:spacing w:beforeLines="0"/>
      <w:ind w:left="1200" w:hanging="360"/>
    </w:pPr>
    <w:rPr>
      <w:szCs w:val="24"/>
    </w:rPr>
  </w:style>
  <w:style w:type="paragraph" w:styleId="39">
    <w:name w:val="List Continue"/>
    <w:basedOn w:val="1"/>
    <w:qFormat/>
    <w:uiPriority w:val="0"/>
    <w:pPr>
      <w:spacing w:beforeLines="0" w:after="120" w:line="360" w:lineRule="auto"/>
      <w:ind w:left="420" w:leftChars="200"/>
    </w:pPr>
    <w:rPr>
      <w:sz w:val="24"/>
      <w:szCs w:val="24"/>
    </w:rPr>
  </w:style>
  <w:style w:type="paragraph" w:styleId="40">
    <w:name w:val="Block Text"/>
    <w:basedOn w:val="1"/>
    <w:next w:val="1"/>
    <w:link w:val="126"/>
    <w:qFormat/>
    <w:uiPriority w:val="0"/>
    <w:pPr>
      <w:spacing w:beforeLines="0"/>
    </w:pPr>
    <w:rPr>
      <w:rFonts w:ascii="Calibri" w:hAnsi="Calibri"/>
      <w:i/>
      <w:iCs/>
      <w:color w:val="000000"/>
      <w:kern w:val="0"/>
      <w:sz w:val="20"/>
    </w:rPr>
  </w:style>
  <w:style w:type="paragraph" w:styleId="41">
    <w:name w:val="List Bullet 2"/>
    <w:basedOn w:val="1"/>
    <w:qFormat/>
    <w:uiPriority w:val="0"/>
    <w:pPr>
      <w:tabs>
        <w:tab w:val="left" w:pos="780"/>
      </w:tabs>
      <w:spacing w:beforeLines="0"/>
      <w:ind w:left="780" w:leftChars="200" w:hanging="360" w:hangingChars="200"/>
    </w:pPr>
    <w:rPr>
      <w:szCs w:val="24"/>
    </w:rPr>
  </w:style>
  <w:style w:type="paragraph" w:styleId="42">
    <w:name w:val="HTML Address"/>
    <w:basedOn w:val="1"/>
    <w:link w:val="127"/>
    <w:qFormat/>
    <w:uiPriority w:val="0"/>
    <w:pPr>
      <w:spacing w:beforeLines="40" w:afterLines="40" w:line="300" w:lineRule="auto"/>
      <w:ind w:firstLine="420"/>
    </w:pPr>
    <w:rPr>
      <w:rFonts w:ascii="Calibri" w:hAnsi="Calibri"/>
      <w:i/>
      <w:iCs/>
      <w:kern w:val="0"/>
      <w:sz w:val="24"/>
      <w:szCs w:val="24"/>
    </w:rPr>
  </w:style>
  <w:style w:type="paragraph" w:styleId="43">
    <w:name w:val="index 4"/>
    <w:basedOn w:val="1"/>
    <w:next w:val="1"/>
    <w:qFormat/>
    <w:uiPriority w:val="0"/>
    <w:pPr>
      <w:spacing w:beforeLines="0" w:line="360" w:lineRule="auto"/>
      <w:ind w:left="600" w:leftChars="600"/>
    </w:pPr>
    <w:rPr>
      <w:sz w:val="24"/>
      <w:szCs w:val="24"/>
    </w:rPr>
  </w:style>
  <w:style w:type="paragraph" w:styleId="44">
    <w:name w:val="toc 5"/>
    <w:basedOn w:val="1"/>
    <w:next w:val="1"/>
    <w:qFormat/>
    <w:uiPriority w:val="0"/>
    <w:pPr>
      <w:spacing w:beforeLines="0"/>
      <w:ind w:left="1680" w:leftChars="800"/>
    </w:pPr>
    <w:rPr>
      <w:rFonts w:ascii="Calibri" w:hAnsi="Calibri"/>
      <w:szCs w:val="22"/>
    </w:rPr>
  </w:style>
  <w:style w:type="paragraph" w:styleId="45">
    <w:name w:val="toc 3"/>
    <w:basedOn w:val="1"/>
    <w:next w:val="1"/>
    <w:qFormat/>
    <w:uiPriority w:val="0"/>
    <w:pPr>
      <w:spacing w:beforeLines="0"/>
      <w:ind w:left="840" w:leftChars="400"/>
    </w:pPr>
    <w:rPr>
      <w:rFonts w:ascii="Calibri" w:hAnsi="Calibri"/>
      <w:szCs w:val="22"/>
    </w:rPr>
  </w:style>
  <w:style w:type="paragraph" w:styleId="46">
    <w:name w:val="Plain Text"/>
    <w:basedOn w:val="1"/>
    <w:link w:val="128"/>
    <w:unhideWhenUsed/>
    <w:qFormat/>
    <w:uiPriority w:val="0"/>
    <w:pPr>
      <w:spacing w:before="156" w:afterLines="50" w:line="400" w:lineRule="exact"/>
    </w:pPr>
    <w:rPr>
      <w:rFonts w:ascii="宋体" w:hAnsi="Courier New"/>
      <w:kern w:val="0"/>
      <w:sz w:val="24"/>
      <w:szCs w:val="24"/>
    </w:rPr>
  </w:style>
  <w:style w:type="paragraph" w:styleId="47">
    <w:name w:val="List Bullet 5"/>
    <w:basedOn w:val="1"/>
    <w:qFormat/>
    <w:uiPriority w:val="0"/>
    <w:pPr>
      <w:tabs>
        <w:tab w:val="left" w:pos="1260"/>
      </w:tabs>
      <w:spacing w:beforeLines="0"/>
      <w:ind w:left="420" w:hanging="420"/>
    </w:pPr>
    <w:rPr>
      <w:szCs w:val="24"/>
    </w:rPr>
  </w:style>
  <w:style w:type="paragraph" w:styleId="48">
    <w:name w:val="List Number 4"/>
    <w:basedOn w:val="1"/>
    <w:qFormat/>
    <w:uiPriority w:val="0"/>
    <w:pPr>
      <w:tabs>
        <w:tab w:val="left" w:pos="1620"/>
      </w:tabs>
      <w:spacing w:beforeLines="0" w:line="360" w:lineRule="auto"/>
      <w:ind w:left="1620" w:leftChars="600" w:hanging="360" w:hangingChars="200"/>
    </w:pPr>
    <w:rPr>
      <w:sz w:val="24"/>
      <w:szCs w:val="24"/>
    </w:rPr>
  </w:style>
  <w:style w:type="paragraph" w:styleId="49">
    <w:name w:val="toc 8"/>
    <w:basedOn w:val="1"/>
    <w:next w:val="1"/>
    <w:qFormat/>
    <w:uiPriority w:val="0"/>
    <w:pPr>
      <w:spacing w:beforeLines="0"/>
      <w:ind w:left="2940" w:leftChars="1400"/>
    </w:pPr>
    <w:rPr>
      <w:rFonts w:ascii="Calibri" w:hAnsi="Calibri"/>
      <w:szCs w:val="22"/>
    </w:rPr>
  </w:style>
  <w:style w:type="paragraph" w:styleId="50">
    <w:name w:val="index 3"/>
    <w:basedOn w:val="1"/>
    <w:next w:val="1"/>
    <w:qFormat/>
    <w:uiPriority w:val="0"/>
    <w:pPr>
      <w:spacing w:beforeLines="0" w:line="360" w:lineRule="auto"/>
      <w:ind w:left="400" w:leftChars="400"/>
    </w:pPr>
    <w:rPr>
      <w:sz w:val="24"/>
      <w:szCs w:val="24"/>
    </w:rPr>
  </w:style>
  <w:style w:type="paragraph" w:styleId="51">
    <w:name w:val="Date"/>
    <w:basedOn w:val="1"/>
    <w:next w:val="1"/>
    <w:link w:val="129"/>
    <w:unhideWhenUsed/>
    <w:qFormat/>
    <w:uiPriority w:val="0"/>
    <w:pPr>
      <w:ind w:left="2500" w:leftChars="2500"/>
    </w:pPr>
    <w:rPr>
      <w:rFonts w:ascii="Calibri" w:hAnsi="Calibri" w:eastAsia="楷体_GB2312"/>
      <w:kern w:val="0"/>
      <w:sz w:val="32"/>
    </w:rPr>
  </w:style>
  <w:style w:type="paragraph" w:styleId="52">
    <w:name w:val="Body Text Indent 2"/>
    <w:basedOn w:val="1"/>
    <w:link w:val="130"/>
    <w:qFormat/>
    <w:uiPriority w:val="0"/>
    <w:pPr>
      <w:spacing w:after="120" w:line="480" w:lineRule="auto"/>
      <w:ind w:left="420" w:leftChars="200"/>
    </w:pPr>
  </w:style>
  <w:style w:type="paragraph" w:styleId="53">
    <w:name w:val="endnote text"/>
    <w:basedOn w:val="1"/>
    <w:link w:val="131"/>
    <w:qFormat/>
    <w:uiPriority w:val="0"/>
    <w:pPr>
      <w:snapToGrid w:val="0"/>
      <w:spacing w:beforeLines="0" w:afterLines="50"/>
      <w:jc w:val="left"/>
    </w:pPr>
    <w:rPr>
      <w:rFonts w:ascii="宋体" w:hAnsi="Calibri"/>
      <w:snapToGrid w:val="0"/>
      <w:kern w:val="0"/>
      <w:sz w:val="20"/>
    </w:rPr>
  </w:style>
  <w:style w:type="paragraph" w:styleId="54">
    <w:name w:val="List Continue 5"/>
    <w:basedOn w:val="1"/>
    <w:qFormat/>
    <w:uiPriority w:val="0"/>
    <w:pPr>
      <w:spacing w:beforeLines="0" w:after="120" w:line="360" w:lineRule="auto"/>
      <w:ind w:left="2100" w:leftChars="1000"/>
    </w:pPr>
    <w:rPr>
      <w:sz w:val="24"/>
      <w:szCs w:val="24"/>
    </w:rPr>
  </w:style>
  <w:style w:type="paragraph" w:styleId="55">
    <w:name w:val="Balloon Text"/>
    <w:basedOn w:val="1"/>
    <w:link w:val="132"/>
    <w:qFormat/>
    <w:uiPriority w:val="0"/>
    <w:rPr>
      <w:sz w:val="18"/>
      <w:szCs w:val="18"/>
    </w:rPr>
  </w:style>
  <w:style w:type="paragraph" w:styleId="56">
    <w:name w:val="footer"/>
    <w:basedOn w:val="1"/>
    <w:link w:val="133"/>
    <w:unhideWhenUsed/>
    <w:qFormat/>
    <w:uiPriority w:val="0"/>
    <w:pPr>
      <w:tabs>
        <w:tab w:val="center" w:pos="4153"/>
        <w:tab w:val="right" w:pos="8306"/>
      </w:tabs>
      <w:snapToGrid w:val="0"/>
      <w:jc w:val="left"/>
    </w:pPr>
    <w:rPr>
      <w:rFonts w:ascii="Calibri" w:hAnsi="Calibri"/>
      <w:kern w:val="0"/>
      <w:sz w:val="18"/>
      <w:szCs w:val="18"/>
    </w:rPr>
  </w:style>
  <w:style w:type="paragraph" w:styleId="57">
    <w:name w:val="envelope return"/>
    <w:basedOn w:val="36"/>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58">
    <w:name w:val="header"/>
    <w:basedOn w:val="1"/>
    <w:link w:val="134"/>
    <w:qFormat/>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59">
    <w:name w:val="Signature"/>
    <w:basedOn w:val="1"/>
    <w:next w:val="1"/>
    <w:link w:val="135"/>
    <w:qFormat/>
    <w:uiPriority w:val="0"/>
    <w:pPr>
      <w:keepNext/>
      <w:widowControl/>
      <w:adjustRightInd w:val="0"/>
      <w:spacing w:beforeLines="0" w:line="220" w:lineRule="atLeast"/>
      <w:jc w:val="right"/>
      <w:textAlignment w:val="baseline"/>
    </w:pPr>
    <w:rPr>
      <w:rFonts w:ascii="Calibri" w:hAnsi="Calibri"/>
      <w:kern w:val="0"/>
      <w:sz w:val="18"/>
      <w:szCs w:val="18"/>
    </w:rPr>
  </w:style>
  <w:style w:type="paragraph" w:styleId="60">
    <w:name w:val="toc 1"/>
    <w:basedOn w:val="1"/>
    <w:next w:val="1"/>
    <w:qFormat/>
    <w:uiPriority w:val="0"/>
    <w:rPr>
      <w:szCs w:val="24"/>
    </w:rPr>
  </w:style>
  <w:style w:type="paragraph" w:styleId="61">
    <w:name w:val="List Continue 4"/>
    <w:basedOn w:val="1"/>
    <w:qFormat/>
    <w:uiPriority w:val="0"/>
    <w:pPr>
      <w:spacing w:beforeLines="0" w:after="120" w:line="360" w:lineRule="auto"/>
      <w:ind w:left="1680" w:leftChars="800"/>
    </w:pPr>
    <w:rPr>
      <w:sz w:val="24"/>
      <w:szCs w:val="24"/>
    </w:rPr>
  </w:style>
  <w:style w:type="paragraph" w:styleId="62">
    <w:name w:val="toc 4"/>
    <w:basedOn w:val="1"/>
    <w:next w:val="1"/>
    <w:qFormat/>
    <w:uiPriority w:val="0"/>
    <w:pPr>
      <w:spacing w:beforeLines="0"/>
      <w:ind w:left="1260" w:leftChars="600"/>
    </w:pPr>
    <w:rPr>
      <w:rFonts w:ascii="Calibri" w:hAnsi="Calibri"/>
      <w:szCs w:val="22"/>
    </w:rPr>
  </w:style>
  <w:style w:type="paragraph" w:styleId="63">
    <w:name w:val="index heading"/>
    <w:basedOn w:val="1"/>
    <w:next w:val="64"/>
    <w:qFormat/>
    <w:uiPriority w:val="0"/>
    <w:pPr>
      <w:spacing w:beforeLines="0" w:line="360" w:lineRule="auto"/>
    </w:pPr>
    <w:rPr>
      <w:rFonts w:ascii="Arial" w:hAnsi="Arial" w:cs="Arial"/>
      <w:b/>
      <w:bCs/>
      <w:sz w:val="24"/>
      <w:szCs w:val="24"/>
    </w:rPr>
  </w:style>
  <w:style w:type="paragraph" w:styleId="64">
    <w:name w:val="index 1"/>
    <w:basedOn w:val="1"/>
    <w:next w:val="1"/>
    <w:qFormat/>
    <w:uiPriority w:val="0"/>
    <w:pPr>
      <w:spacing w:beforeLines="0" w:line="560" w:lineRule="exact"/>
    </w:pPr>
    <w:rPr>
      <w:b/>
      <w:bCs/>
      <w:sz w:val="32"/>
      <w:szCs w:val="32"/>
    </w:rPr>
  </w:style>
  <w:style w:type="paragraph" w:styleId="65">
    <w:name w:val="Subtitle"/>
    <w:basedOn w:val="1"/>
    <w:next w:val="1"/>
    <w:link w:val="136"/>
    <w:qFormat/>
    <w:uiPriority w:val="0"/>
    <w:pPr>
      <w:spacing w:beforeLines="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2040"/>
      </w:tabs>
      <w:spacing w:beforeLines="0" w:line="360" w:lineRule="auto"/>
      <w:ind w:left="2040" w:leftChars="800" w:hanging="360" w:hangingChars="200"/>
    </w:pPr>
    <w:rPr>
      <w:sz w:val="24"/>
      <w:szCs w:val="24"/>
    </w:rPr>
  </w:style>
  <w:style w:type="paragraph" w:styleId="67">
    <w:name w:val="List"/>
    <w:basedOn w:val="1"/>
    <w:unhideWhenUsed/>
    <w:qFormat/>
    <w:uiPriority w:val="99"/>
    <w:pPr>
      <w:ind w:left="200" w:hanging="200" w:hangingChars="200"/>
    </w:pPr>
    <w:rPr>
      <w:sz w:val="28"/>
      <w:szCs w:val="24"/>
    </w:rPr>
  </w:style>
  <w:style w:type="paragraph" w:styleId="68">
    <w:name w:val="footnote text"/>
    <w:basedOn w:val="1"/>
    <w:link w:val="137"/>
    <w:qFormat/>
    <w:uiPriority w:val="0"/>
    <w:pPr>
      <w:snapToGrid w:val="0"/>
      <w:spacing w:beforeLines="0" w:line="360" w:lineRule="auto"/>
      <w:jc w:val="left"/>
    </w:pPr>
    <w:rPr>
      <w:rFonts w:ascii="Calibri" w:hAnsi="Calibri"/>
      <w:kern w:val="0"/>
      <w:sz w:val="18"/>
      <w:szCs w:val="18"/>
    </w:rPr>
  </w:style>
  <w:style w:type="paragraph" w:styleId="69">
    <w:name w:val="toc 6"/>
    <w:basedOn w:val="1"/>
    <w:next w:val="1"/>
    <w:qFormat/>
    <w:uiPriority w:val="0"/>
    <w:pPr>
      <w:spacing w:beforeLines="0"/>
      <w:ind w:left="2100" w:leftChars="1000"/>
    </w:pPr>
    <w:rPr>
      <w:rFonts w:ascii="Calibri" w:hAnsi="Calibri"/>
      <w:szCs w:val="22"/>
    </w:rPr>
  </w:style>
  <w:style w:type="paragraph" w:styleId="70">
    <w:name w:val="List 5"/>
    <w:basedOn w:val="1"/>
    <w:qFormat/>
    <w:uiPriority w:val="0"/>
    <w:pPr>
      <w:spacing w:beforeLines="0"/>
      <w:ind w:left="100" w:leftChars="800" w:hanging="200" w:hangingChars="200"/>
    </w:pPr>
    <w:rPr>
      <w:szCs w:val="24"/>
    </w:rPr>
  </w:style>
  <w:style w:type="paragraph" w:styleId="71">
    <w:name w:val="Body Text Indent 3"/>
    <w:basedOn w:val="1"/>
    <w:link w:val="138"/>
    <w:qFormat/>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2">
    <w:name w:val="index 7"/>
    <w:basedOn w:val="1"/>
    <w:next w:val="1"/>
    <w:qFormat/>
    <w:uiPriority w:val="0"/>
    <w:pPr>
      <w:spacing w:beforeLines="0"/>
      <w:ind w:left="1200" w:leftChars="1200"/>
    </w:pPr>
    <w:rPr>
      <w:rFonts w:cs="Lucida Sans"/>
      <w:szCs w:val="24"/>
    </w:rPr>
  </w:style>
  <w:style w:type="paragraph" w:styleId="73">
    <w:name w:val="index 9"/>
    <w:basedOn w:val="1"/>
    <w:next w:val="1"/>
    <w:qFormat/>
    <w:uiPriority w:val="0"/>
    <w:pPr>
      <w:spacing w:beforeLines="0" w:line="360" w:lineRule="auto"/>
      <w:ind w:left="1600" w:leftChars="1600"/>
    </w:pPr>
    <w:rPr>
      <w:sz w:val="24"/>
      <w:szCs w:val="24"/>
    </w:rPr>
  </w:style>
  <w:style w:type="paragraph" w:styleId="74">
    <w:name w:val="table of figures"/>
    <w:basedOn w:val="1"/>
    <w:next w:val="1"/>
    <w:qFormat/>
    <w:uiPriority w:val="0"/>
    <w:pPr>
      <w:tabs>
        <w:tab w:val="left" w:pos="1270"/>
      </w:tabs>
      <w:spacing w:beforeLines="0" w:line="360" w:lineRule="auto"/>
      <w:ind w:left="1270" w:hanging="420"/>
      <w:jc w:val="left"/>
    </w:pPr>
    <w:rPr>
      <w:smallCaps/>
      <w:sz w:val="20"/>
    </w:rPr>
  </w:style>
  <w:style w:type="paragraph" w:styleId="75">
    <w:name w:val="toc 2"/>
    <w:basedOn w:val="1"/>
    <w:next w:val="1"/>
    <w:qFormat/>
    <w:uiPriority w:val="0"/>
    <w:pPr>
      <w:tabs>
        <w:tab w:val="right" w:leader="dot" w:pos="8493"/>
      </w:tabs>
      <w:ind w:left="420" w:leftChars="200"/>
    </w:pPr>
    <w:rPr>
      <w:rFonts w:ascii="宋体" w:hAnsi="宋体"/>
      <w:b/>
      <w:bCs/>
      <w:sz w:val="24"/>
      <w:szCs w:val="30"/>
      <w:lang w:val="en-US" w:eastAsia="zh-CN"/>
    </w:rPr>
  </w:style>
  <w:style w:type="paragraph" w:styleId="76">
    <w:name w:val="toc 9"/>
    <w:basedOn w:val="1"/>
    <w:next w:val="1"/>
    <w:qFormat/>
    <w:uiPriority w:val="0"/>
    <w:pPr>
      <w:spacing w:beforeLines="0"/>
      <w:ind w:left="3360" w:leftChars="1600"/>
    </w:pPr>
    <w:rPr>
      <w:rFonts w:ascii="Calibri" w:hAnsi="Calibri"/>
      <w:szCs w:val="22"/>
    </w:rPr>
  </w:style>
  <w:style w:type="paragraph" w:styleId="77">
    <w:name w:val="Body Text 2"/>
    <w:basedOn w:val="1"/>
    <w:link w:val="139"/>
    <w:qFormat/>
    <w:uiPriority w:val="0"/>
    <w:pPr>
      <w:widowControl/>
      <w:snapToGrid w:val="0"/>
      <w:spacing w:beforeLines="0" w:afterLines="50" w:line="400" w:lineRule="exact"/>
      <w:jc w:val="left"/>
    </w:pPr>
    <w:rPr>
      <w:rFonts w:ascii="宋体" w:hAnsi="宋体"/>
      <w:color w:val="000000"/>
      <w:sz w:val="24"/>
      <w:szCs w:val="24"/>
    </w:rPr>
  </w:style>
  <w:style w:type="paragraph" w:styleId="78">
    <w:name w:val="List 4"/>
    <w:basedOn w:val="1"/>
    <w:qFormat/>
    <w:uiPriority w:val="0"/>
    <w:pPr>
      <w:spacing w:beforeLines="0"/>
      <w:ind w:left="100" w:leftChars="600" w:hanging="200" w:hangingChars="200"/>
    </w:pPr>
    <w:rPr>
      <w:szCs w:val="24"/>
    </w:rPr>
  </w:style>
  <w:style w:type="paragraph" w:styleId="79">
    <w:name w:val="List Continue 2"/>
    <w:basedOn w:val="1"/>
    <w:qFormat/>
    <w:uiPriority w:val="0"/>
    <w:pPr>
      <w:spacing w:beforeLines="0" w:after="120" w:line="360" w:lineRule="auto"/>
      <w:ind w:left="840" w:leftChars="400"/>
    </w:pPr>
    <w:rPr>
      <w:sz w:val="24"/>
      <w:szCs w:val="24"/>
    </w:rPr>
  </w:style>
  <w:style w:type="paragraph" w:styleId="80">
    <w:name w:val="Message Header"/>
    <w:basedOn w:val="1"/>
    <w:link w:val="140"/>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1">
    <w:name w:val="HTML Preformatted"/>
    <w:basedOn w:val="1"/>
    <w:link w:val="1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cs="Arial Unicode MS"/>
      <w:kern w:val="0"/>
      <w:sz w:val="20"/>
    </w:rPr>
  </w:style>
  <w:style w:type="paragraph" w:styleId="82">
    <w:name w:val="Normal (Web)"/>
    <w:basedOn w:val="1"/>
    <w:link w:val="142"/>
    <w:unhideWhenUsed/>
    <w:qFormat/>
    <w:uiPriority w:val="0"/>
    <w:pPr>
      <w:widowControl/>
      <w:spacing w:beforeLines="0" w:beforeAutospacing="1" w:after="100" w:afterAutospacing="1"/>
      <w:jc w:val="left"/>
    </w:pPr>
    <w:rPr>
      <w:rFonts w:ascii="宋体" w:hAnsi="宋体"/>
      <w:kern w:val="0"/>
      <w:sz w:val="24"/>
      <w:szCs w:val="24"/>
    </w:rPr>
  </w:style>
  <w:style w:type="paragraph" w:styleId="83">
    <w:name w:val="List Continue 3"/>
    <w:basedOn w:val="1"/>
    <w:qFormat/>
    <w:uiPriority w:val="0"/>
    <w:pPr>
      <w:spacing w:beforeLines="40" w:afterLines="40" w:line="300" w:lineRule="auto"/>
      <w:ind w:left="1260" w:leftChars="600" w:firstLine="420"/>
    </w:pPr>
    <w:rPr>
      <w:sz w:val="24"/>
      <w:szCs w:val="24"/>
    </w:rPr>
  </w:style>
  <w:style w:type="paragraph" w:styleId="84">
    <w:name w:val="index 2"/>
    <w:basedOn w:val="1"/>
    <w:next w:val="1"/>
    <w:qFormat/>
    <w:uiPriority w:val="0"/>
    <w:pPr>
      <w:spacing w:beforeLines="0" w:line="360" w:lineRule="auto"/>
      <w:ind w:left="200" w:leftChars="200"/>
    </w:pPr>
    <w:rPr>
      <w:sz w:val="24"/>
      <w:szCs w:val="24"/>
    </w:rPr>
  </w:style>
  <w:style w:type="paragraph" w:styleId="85">
    <w:name w:val="Title"/>
    <w:basedOn w:val="1"/>
    <w:next w:val="1"/>
    <w:link w:val="143"/>
    <w:qFormat/>
    <w:uiPriority w:val="0"/>
    <w:pPr>
      <w:spacing w:beforeLines="0" w:after="60"/>
      <w:jc w:val="center"/>
      <w:outlineLvl w:val="0"/>
    </w:pPr>
    <w:rPr>
      <w:rFonts w:ascii="Arial" w:hAnsi="Arial"/>
      <w:b/>
      <w:bCs/>
      <w:kern w:val="0"/>
      <w:sz w:val="32"/>
      <w:szCs w:val="32"/>
    </w:rPr>
  </w:style>
  <w:style w:type="paragraph" w:styleId="86">
    <w:name w:val="annotation subject"/>
    <w:basedOn w:val="30"/>
    <w:next w:val="30"/>
    <w:link w:val="144"/>
    <w:qFormat/>
    <w:uiPriority w:val="0"/>
    <w:pPr>
      <w:spacing w:beforeLines="0"/>
    </w:pPr>
    <w:rPr>
      <w:rFonts w:ascii="Calibri" w:hAnsi="Calibri"/>
      <w:b/>
      <w:bCs/>
      <w:szCs w:val="22"/>
    </w:rPr>
  </w:style>
  <w:style w:type="paragraph" w:styleId="87">
    <w:name w:val="Body Text First Indent"/>
    <w:basedOn w:val="36"/>
    <w:link w:val="145"/>
    <w:qFormat/>
    <w:uiPriority w:val="0"/>
    <w:pPr>
      <w:ind w:firstLine="420" w:firstLineChars="100"/>
    </w:pPr>
    <w:rPr>
      <w:sz w:val="21"/>
    </w:rPr>
  </w:style>
  <w:style w:type="paragraph" w:styleId="88">
    <w:name w:val="Body Text First Indent 2"/>
    <w:basedOn w:val="37"/>
    <w:link w:val="146"/>
    <w:qFormat/>
    <w:uiPriority w:val="0"/>
    <w:pPr>
      <w:spacing w:beforeLines="0"/>
      <w:ind w:firstLine="420" w:firstLineChars="200"/>
    </w:pPr>
    <w:rPr>
      <w:rFonts w:ascii="宋体" w:hAnsi="Courier New"/>
      <w:spacing w:val="-4"/>
      <w:kern w:val="0"/>
      <w:sz w:val="20"/>
      <w:szCs w:val="24"/>
    </w:rPr>
  </w:style>
  <w:style w:type="table" w:styleId="90">
    <w:name w:val="Table Grid"/>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qFormat/>
    <w:uiPriority w:val="0"/>
    <w:rPr>
      <w:b/>
      <w:bCs/>
    </w:rPr>
  </w:style>
  <w:style w:type="character" w:styleId="97">
    <w:name w:val="page number"/>
    <w:unhideWhenUsed/>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qFormat/>
    <w:uiPriority w:val="0"/>
  </w:style>
  <w:style w:type="character" w:styleId="101">
    <w:name w:val="HTML Acronym"/>
    <w:qFormat/>
    <w:uiPriority w:val="0"/>
  </w:style>
  <w:style w:type="character" w:styleId="102">
    <w:name w:val="Hyperlink"/>
    <w:unhideWhenUsed/>
    <w:qFormat/>
    <w:uiPriority w:val="99"/>
    <w:rPr>
      <w:color w:val="0000FF"/>
      <w:u w:val="single"/>
    </w:rPr>
  </w:style>
  <w:style w:type="character" w:styleId="103">
    <w:name w:val="annotation reference"/>
    <w:qFormat/>
    <w:uiPriority w:val="0"/>
    <w:rPr>
      <w:sz w:val="21"/>
      <w:szCs w:val="21"/>
    </w:rPr>
  </w:style>
  <w:style w:type="character" w:styleId="104">
    <w:name w:val="footnote reference"/>
    <w:qFormat/>
    <w:uiPriority w:val="0"/>
    <w:rPr>
      <w:rFonts w:hint="default" w:ascii="Tahoma" w:hAnsi="Tahoma" w:eastAsia="宋体" w:cs="Tahoma"/>
      <w:kern w:val="2"/>
      <w:sz w:val="36"/>
      <w:szCs w:val="36"/>
      <w:vertAlign w:val="superscript"/>
      <w:lang w:val="en-US" w:eastAsia="zh-CN" w:bidi="ar-SA"/>
    </w:rPr>
  </w:style>
  <w:style w:type="character" w:customStyle="1" w:styleId="105">
    <w:name w:val="宏文本 字符"/>
    <w:link w:val="3"/>
    <w:qFormat/>
    <w:uiPriority w:val="0"/>
    <w:rPr>
      <w:rFonts w:ascii="Courier New" w:hAnsi="Courier New" w:cs="Courier New"/>
      <w:kern w:val="2"/>
      <w:sz w:val="24"/>
      <w:szCs w:val="24"/>
      <w:lang w:val="en-US" w:eastAsia="zh-CN" w:bidi="ar-SA"/>
    </w:rPr>
  </w:style>
  <w:style w:type="character" w:customStyle="1" w:styleId="106">
    <w:name w:val="标题 1 字符"/>
    <w:link w:val="4"/>
    <w:qFormat/>
    <w:uiPriority w:val="0"/>
    <w:rPr>
      <w:rFonts w:ascii="Calibri" w:hAnsi="Calibri" w:eastAsia="黑体" w:cs="Times New Roman"/>
      <w:b/>
      <w:bCs/>
      <w:kern w:val="44"/>
      <w:sz w:val="36"/>
      <w:szCs w:val="44"/>
    </w:rPr>
  </w:style>
  <w:style w:type="character" w:customStyle="1" w:styleId="107">
    <w:name w:val="标题 2 字符"/>
    <w:link w:val="5"/>
    <w:qFormat/>
    <w:uiPriority w:val="0"/>
    <w:rPr>
      <w:rFonts w:ascii="Arial" w:hAnsi="Arial" w:eastAsia="仿宋" w:cs="Times New Roman"/>
      <w:b/>
      <w:bCs/>
      <w:sz w:val="24"/>
      <w:szCs w:val="32"/>
    </w:rPr>
  </w:style>
  <w:style w:type="character" w:customStyle="1" w:styleId="108">
    <w:name w:val="标题 3 字符"/>
    <w:link w:val="6"/>
    <w:qFormat/>
    <w:uiPriority w:val="0"/>
    <w:rPr>
      <w:rFonts w:ascii="Calibri" w:hAnsi="Calibri" w:eastAsia="仿宋" w:cs="Times New Roman"/>
      <w:b/>
      <w:bCs/>
      <w:sz w:val="24"/>
      <w:szCs w:val="32"/>
    </w:rPr>
  </w:style>
  <w:style w:type="character" w:customStyle="1" w:styleId="109">
    <w:name w:val="标题 4 字符"/>
    <w:link w:val="7"/>
    <w:qFormat/>
    <w:uiPriority w:val="0"/>
    <w:rPr>
      <w:rFonts w:ascii="Arial" w:hAnsi="Arial" w:eastAsia="仿宋" w:cs="Times New Roman"/>
      <w:bCs/>
      <w:sz w:val="24"/>
      <w:szCs w:val="28"/>
    </w:rPr>
  </w:style>
  <w:style w:type="character" w:customStyle="1" w:styleId="110">
    <w:name w:val="标题 5 字符"/>
    <w:link w:val="8"/>
    <w:qFormat/>
    <w:uiPriority w:val="0"/>
    <w:rPr>
      <w:rFonts w:ascii="Times New Roman" w:hAnsi="Times New Roman" w:eastAsia="仿宋" w:cs="Times New Roman"/>
      <w:bCs/>
      <w:sz w:val="24"/>
      <w:szCs w:val="24"/>
    </w:rPr>
  </w:style>
  <w:style w:type="character" w:customStyle="1" w:styleId="111">
    <w:name w:val="标题 6 字符"/>
    <w:link w:val="9"/>
    <w:qFormat/>
    <w:uiPriority w:val="0"/>
    <w:rPr>
      <w:rFonts w:ascii="Times New Roman" w:hAnsi="Times New Roman" w:eastAsia="宋体" w:cs="Times New Roman"/>
      <w:kern w:val="24"/>
      <w:sz w:val="24"/>
      <w:szCs w:val="20"/>
    </w:rPr>
  </w:style>
  <w:style w:type="character" w:customStyle="1" w:styleId="112">
    <w:name w:val="正文缩进 字符2"/>
    <w:link w:val="10"/>
    <w:qFormat/>
    <w:uiPriority w:val="0"/>
    <w:rPr>
      <w:rFonts w:ascii="Times New Roman" w:hAnsi="Times New Roman" w:eastAsia="宋体" w:cs="Times New Roman"/>
      <w:szCs w:val="20"/>
    </w:rPr>
  </w:style>
  <w:style w:type="character" w:customStyle="1" w:styleId="113">
    <w:name w:val="标题 7 字符"/>
    <w:link w:val="11"/>
    <w:qFormat/>
    <w:uiPriority w:val="0"/>
    <w:rPr>
      <w:rFonts w:ascii="Times New Roman" w:hAnsi="Times New Roman" w:eastAsia="宋体" w:cs="Times New Roman"/>
      <w:spacing w:val="2"/>
      <w:kern w:val="24"/>
      <w:sz w:val="24"/>
      <w:szCs w:val="20"/>
    </w:rPr>
  </w:style>
  <w:style w:type="character" w:customStyle="1" w:styleId="114">
    <w:name w:val="标题 8 字符"/>
    <w:link w:val="12"/>
    <w:qFormat/>
    <w:uiPriority w:val="0"/>
    <w:rPr>
      <w:rFonts w:ascii="Times New Roman" w:hAnsi="Times New Roman" w:eastAsia="宋体" w:cs="Times New Roman"/>
      <w:kern w:val="24"/>
      <w:sz w:val="24"/>
      <w:szCs w:val="24"/>
    </w:rPr>
  </w:style>
  <w:style w:type="character" w:customStyle="1" w:styleId="115">
    <w:name w:val="标题 9 字符"/>
    <w:link w:val="13"/>
    <w:qFormat/>
    <w:uiPriority w:val="0"/>
    <w:rPr>
      <w:rFonts w:ascii="Arial" w:hAnsi="Arial" w:eastAsia="黑体" w:cs="Times New Roman"/>
      <w:szCs w:val="20"/>
    </w:rPr>
  </w:style>
  <w:style w:type="character" w:customStyle="1" w:styleId="116">
    <w:name w:val="注释标题 字符"/>
    <w:link w:val="19"/>
    <w:qFormat/>
    <w:uiPriority w:val="0"/>
    <w:rPr>
      <w:sz w:val="24"/>
      <w:szCs w:val="24"/>
    </w:rPr>
  </w:style>
  <w:style w:type="character" w:customStyle="1" w:styleId="117">
    <w:name w:val="电子邮件签名 字符"/>
    <w:link w:val="22"/>
    <w:qFormat/>
    <w:uiPriority w:val="0"/>
    <w:rPr>
      <w:sz w:val="24"/>
      <w:szCs w:val="24"/>
    </w:rPr>
  </w:style>
  <w:style w:type="character" w:customStyle="1" w:styleId="118">
    <w:name w:val="题注 字符"/>
    <w:link w:val="24"/>
    <w:qFormat/>
    <w:uiPriority w:val="0"/>
    <w:rPr>
      <w:rFonts w:ascii="Arial" w:hAnsi="Arial" w:eastAsia="黑体" w:cs="Arial"/>
    </w:rPr>
  </w:style>
  <w:style w:type="character" w:customStyle="1" w:styleId="119">
    <w:name w:val="文档结构图 字符"/>
    <w:link w:val="28"/>
    <w:qFormat/>
    <w:uiPriority w:val="0"/>
    <w:rPr>
      <w:szCs w:val="24"/>
      <w:shd w:val="clear" w:color="auto" w:fill="000080"/>
    </w:rPr>
  </w:style>
  <w:style w:type="character" w:customStyle="1" w:styleId="120">
    <w:name w:val="批注文字 字符"/>
    <w:link w:val="30"/>
    <w:qFormat/>
    <w:uiPriority w:val="0"/>
    <w:rPr>
      <w:szCs w:val="24"/>
    </w:rPr>
  </w:style>
  <w:style w:type="character" w:customStyle="1" w:styleId="121">
    <w:name w:val="称呼 字符"/>
    <w:link w:val="32"/>
    <w:qFormat/>
    <w:uiPriority w:val="0"/>
    <w:rPr>
      <w:rFonts w:ascii="Times New Roman" w:hAnsi="Times New Roman" w:eastAsia="宋体" w:cs="Times New Roman"/>
      <w:sz w:val="24"/>
      <w:szCs w:val="24"/>
    </w:rPr>
  </w:style>
  <w:style w:type="character" w:customStyle="1" w:styleId="122">
    <w:name w:val="正文文本 3 字符"/>
    <w:link w:val="33"/>
    <w:qFormat/>
    <w:uiPriority w:val="0"/>
    <w:rPr>
      <w:rFonts w:hAnsi="宋体" w:eastAsia="仿宋_GB2312"/>
      <w:b/>
      <w:bCs/>
      <w:sz w:val="24"/>
    </w:rPr>
  </w:style>
  <w:style w:type="character" w:customStyle="1" w:styleId="123">
    <w:name w:val="结束语 字符"/>
    <w:link w:val="34"/>
    <w:qFormat/>
    <w:uiPriority w:val="0"/>
    <w:rPr>
      <w:sz w:val="24"/>
      <w:szCs w:val="24"/>
    </w:rPr>
  </w:style>
  <w:style w:type="character" w:customStyle="1" w:styleId="124">
    <w:name w:val="正文文本 字符"/>
    <w:link w:val="36"/>
    <w:qFormat/>
    <w:uiPriority w:val="0"/>
    <w:rPr>
      <w:rFonts w:ascii="Times New Roman" w:hAnsi="Times New Roman" w:eastAsia="宋体" w:cs="Times New Roman"/>
      <w:sz w:val="28"/>
      <w:szCs w:val="24"/>
    </w:rPr>
  </w:style>
  <w:style w:type="character" w:customStyle="1" w:styleId="125">
    <w:name w:val="正文文本缩进 字符"/>
    <w:link w:val="37"/>
    <w:qFormat/>
    <w:uiPriority w:val="0"/>
    <w:rPr>
      <w:rFonts w:ascii="Times New Roman" w:hAnsi="Times New Roman" w:eastAsia="宋体" w:cs="Times New Roman"/>
      <w:szCs w:val="20"/>
    </w:rPr>
  </w:style>
  <w:style w:type="character" w:customStyle="1" w:styleId="126">
    <w:name w:val="文本块 字符"/>
    <w:link w:val="40"/>
    <w:qFormat/>
    <w:uiPriority w:val="0"/>
    <w:rPr>
      <w:rFonts w:ascii="Calibri" w:hAnsi="Calibri"/>
      <w:i/>
      <w:iCs/>
      <w:color w:val="000000"/>
    </w:rPr>
  </w:style>
  <w:style w:type="character" w:customStyle="1" w:styleId="127">
    <w:name w:val="HTML 地址 字符"/>
    <w:link w:val="42"/>
    <w:qFormat/>
    <w:uiPriority w:val="0"/>
    <w:rPr>
      <w:i/>
      <w:iCs/>
      <w:sz w:val="24"/>
      <w:szCs w:val="24"/>
    </w:rPr>
  </w:style>
  <w:style w:type="character" w:customStyle="1" w:styleId="128">
    <w:name w:val="纯文本 字符"/>
    <w:link w:val="46"/>
    <w:qFormat/>
    <w:uiPriority w:val="0"/>
    <w:rPr>
      <w:rFonts w:ascii="宋体" w:hAnsi="Courier New"/>
      <w:sz w:val="24"/>
      <w:szCs w:val="24"/>
    </w:rPr>
  </w:style>
  <w:style w:type="character" w:customStyle="1" w:styleId="129">
    <w:name w:val="日期 字符"/>
    <w:link w:val="51"/>
    <w:qFormat/>
    <w:uiPriority w:val="0"/>
    <w:rPr>
      <w:rFonts w:eastAsia="楷体_GB2312"/>
      <w:sz w:val="32"/>
    </w:rPr>
  </w:style>
  <w:style w:type="character" w:customStyle="1" w:styleId="130">
    <w:name w:val="正文文本缩进 2 字符"/>
    <w:link w:val="52"/>
    <w:qFormat/>
    <w:uiPriority w:val="0"/>
    <w:rPr>
      <w:rFonts w:ascii="Times New Roman" w:hAnsi="Times New Roman" w:eastAsia="宋体" w:cs="Times New Roman"/>
      <w:szCs w:val="20"/>
    </w:rPr>
  </w:style>
  <w:style w:type="character" w:customStyle="1" w:styleId="131">
    <w:name w:val="尾注文本 字符"/>
    <w:link w:val="53"/>
    <w:qFormat/>
    <w:uiPriority w:val="0"/>
    <w:rPr>
      <w:rFonts w:ascii="宋体"/>
      <w:snapToGrid w:val="0"/>
    </w:rPr>
  </w:style>
  <w:style w:type="character" w:customStyle="1" w:styleId="132">
    <w:name w:val="批注框文本 字符"/>
    <w:link w:val="55"/>
    <w:qFormat/>
    <w:uiPriority w:val="0"/>
    <w:rPr>
      <w:rFonts w:ascii="Times New Roman" w:hAnsi="Times New Roman" w:eastAsia="宋体" w:cs="Times New Roman"/>
      <w:sz w:val="18"/>
      <w:szCs w:val="18"/>
    </w:rPr>
  </w:style>
  <w:style w:type="character" w:customStyle="1" w:styleId="133">
    <w:name w:val="页脚 字符"/>
    <w:link w:val="56"/>
    <w:qFormat/>
    <w:uiPriority w:val="0"/>
    <w:rPr>
      <w:sz w:val="18"/>
      <w:szCs w:val="18"/>
    </w:rPr>
  </w:style>
  <w:style w:type="character" w:customStyle="1" w:styleId="134">
    <w:name w:val="页眉 字符"/>
    <w:link w:val="58"/>
    <w:qFormat/>
    <w:locked/>
    <w:uiPriority w:val="0"/>
    <w:rPr>
      <w:rFonts w:eastAsia="仿宋_GB2312"/>
      <w:sz w:val="18"/>
    </w:rPr>
  </w:style>
  <w:style w:type="character" w:customStyle="1" w:styleId="135">
    <w:name w:val="签名 字符"/>
    <w:link w:val="59"/>
    <w:qFormat/>
    <w:uiPriority w:val="0"/>
    <w:rPr>
      <w:sz w:val="18"/>
      <w:szCs w:val="18"/>
    </w:rPr>
  </w:style>
  <w:style w:type="character" w:customStyle="1" w:styleId="136">
    <w:name w:val="副标题 字符"/>
    <w:link w:val="65"/>
    <w:qFormat/>
    <w:uiPriority w:val="0"/>
    <w:rPr>
      <w:rFonts w:ascii="Cambria" w:hAnsi="Cambria"/>
      <w:b/>
      <w:bCs/>
      <w:kern w:val="28"/>
      <w:sz w:val="32"/>
      <w:szCs w:val="32"/>
    </w:rPr>
  </w:style>
  <w:style w:type="character" w:customStyle="1" w:styleId="137">
    <w:name w:val="脚注文本 字符"/>
    <w:link w:val="68"/>
    <w:qFormat/>
    <w:uiPriority w:val="0"/>
    <w:rPr>
      <w:sz w:val="18"/>
      <w:szCs w:val="18"/>
    </w:rPr>
  </w:style>
  <w:style w:type="character" w:customStyle="1" w:styleId="138">
    <w:name w:val="正文文本缩进 3 字符"/>
    <w:link w:val="71"/>
    <w:qFormat/>
    <w:uiPriority w:val="0"/>
    <w:rPr>
      <w:rFonts w:ascii="仿宋_GB2312" w:hAnsi="宋体" w:eastAsia="仿宋_GB2312"/>
      <w:color w:val="000000"/>
      <w:sz w:val="24"/>
      <w:szCs w:val="24"/>
    </w:rPr>
  </w:style>
  <w:style w:type="character" w:customStyle="1" w:styleId="139">
    <w:name w:val="正文文本 2 字符"/>
    <w:link w:val="77"/>
    <w:qFormat/>
    <w:uiPriority w:val="0"/>
    <w:rPr>
      <w:rFonts w:ascii="宋体" w:hAnsi="宋体" w:eastAsia="宋体" w:cs="Times New Roman"/>
      <w:color w:val="000000"/>
      <w:sz w:val="24"/>
      <w:szCs w:val="24"/>
    </w:rPr>
  </w:style>
  <w:style w:type="character" w:customStyle="1" w:styleId="140">
    <w:name w:val="信息标题 字符"/>
    <w:link w:val="80"/>
    <w:qFormat/>
    <w:uiPriority w:val="0"/>
    <w:rPr>
      <w:rFonts w:ascii="Arial" w:hAnsi="Arial" w:cs="Arial"/>
      <w:sz w:val="24"/>
      <w:szCs w:val="24"/>
      <w:shd w:val="pct20" w:color="auto" w:fill="auto"/>
    </w:rPr>
  </w:style>
  <w:style w:type="character" w:customStyle="1" w:styleId="141">
    <w:name w:val="HTML 预设格式 字符"/>
    <w:link w:val="81"/>
    <w:qFormat/>
    <w:uiPriority w:val="0"/>
    <w:rPr>
      <w:rFonts w:ascii="Arial Unicode MS" w:hAnsi="Arial Unicode MS" w:eastAsia="Arial Unicode MS" w:cs="Arial Unicode MS"/>
      <w:kern w:val="0"/>
      <w:sz w:val="20"/>
      <w:szCs w:val="20"/>
    </w:rPr>
  </w:style>
  <w:style w:type="character" w:customStyle="1" w:styleId="142">
    <w:name w:val="普通(网站) 字符"/>
    <w:link w:val="82"/>
    <w:qFormat/>
    <w:uiPriority w:val="0"/>
    <w:rPr>
      <w:rFonts w:ascii="宋体" w:hAnsi="宋体" w:eastAsia="宋体" w:cs="Times New Roman"/>
      <w:kern w:val="0"/>
      <w:sz w:val="24"/>
      <w:szCs w:val="24"/>
    </w:rPr>
  </w:style>
  <w:style w:type="character" w:customStyle="1" w:styleId="143">
    <w:name w:val="标题 字符1"/>
    <w:link w:val="85"/>
    <w:qFormat/>
    <w:uiPriority w:val="0"/>
    <w:rPr>
      <w:rFonts w:ascii="Arial" w:hAnsi="Arial" w:cs="Arial"/>
      <w:b/>
      <w:bCs/>
      <w:sz w:val="32"/>
      <w:szCs w:val="32"/>
    </w:rPr>
  </w:style>
  <w:style w:type="character" w:customStyle="1" w:styleId="144">
    <w:name w:val="批注主题 字符"/>
    <w:link w:val="86"/>
    <w:qFormat/>
    <w:uiPriority w:val="0"/>
    <w:rPr>
      <w:rFonts w:ascii="Calibri" w:hAnsi="Calibri"/>
      <w:b/>
      <w:bCs/>
    </w:rPr>
  </w:style>
  <w:style w:type="character" w:customStyle="1" w:styleId="145">
    <w:name w:val="正文文本首行缩进 字符"/>
    <w:link w:val="87"/>
    <w:qFormat/>
    <w:uiPriority w:val="0"/>
  </w:style>
  <w:style w:type="character" w:customStyle="1" w:styleId="146">
    <w:name w:val="正文文本首行缩进 2 字符"/>
    <w:link w:val="88"/>
    <w:qFormat/>
    <w:uiPriority w:val="0"/>
    <w:rPr>
      <w:rFonts w:ascii="宋体" w:hAnsi="Courier New"/>
      <w:spacing w:val="-4"/>
      <w:szCs w:val="24"/>
    </w:rPr>
  </w:style>
  <w:style w:type="character" w:customStyle="1" w:styleId="147">
    <w:name w:val="批注文字 Char1"/>
    <w:qFormat/>
    <w:uiPriority w:val="0"/>
    <w:rPr>
      <w:rFonts w:ascii="Times New Roman" w:hAnsi="Times New Roman" w:eastAsia="宋体" w:cs="Times New Roman"/>
      <w:szCs w:val="20"/>
    </w:rPr>
  </w:style>
  <w:style w:type="paragraph" w:customStyle="1" w:styleId="148">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character" w:customStyle="1" w:styleId="149">
    <w:name w:val="标题 1 Char"/>
    <w:qFormat/>
    <w:uiPriority w:val="0"/>
    <w:rPr>
      <w:rFonts w:ascii="Calibri" w:hAnsi="Calibri" w:eastAsia="宋体" w:cs="Times New Roman"/>
      <w:b/>
      <w:bCs/>
      <w:kern w:val="44"/>
      <w:sz w:val="44"/>
      <w:szCs w:val="44"/>
    </w:rPr>
  </w:style>
  <w:style w:type="character" w:customStyle="1" w:styleId="150">
    <w:name w:val="标题 4 Char"/>
    <w:qFormat/>
    <w:uiPriority w:val="0"/>
    <w:rPr>
      <w:rFonts w:ascii="Arial" w:hAnsi="Arial" w:eastAsia="黑体" w:cs="Times New Roman"/>
      <w:b/>
      <w:bCs/>
      <w:sz w:val="28"/>
      <w:szCs w:val="28"/>
    </w:rPr>
  </w:style>
  <w:style w:type="character" w:customStyle="1" w:styleId="151">
    <w:name w:val="标题 5 Char"/>
    <w:qFormat/>
    <w:uiPriority w:val="0"/>
    <w:rPr>
      <w:rFonts w:ascii="Times New Roman" w:hAnsi="Times New Roman" w:eastAsia="微软雅黑" w:cs="Times New Roman"/>
      <w:b/>
      <w:bCs/>
      <w:sz w:val="24"/>
      <w:szCs w:val="24"/>
    </w:rPr>
  </w:style>
  <w:style w:type="paragraph" w:customStyle="1" w:styleId="152">
    <w:name w:val="正文无缩进 Char"/>
    <w:basedOn w:val="1"/>
    <w:qFormat/>
    <w:uiPriority w:val="0"/>
    <w:pPr>
      <w:tabs>
        <w:tab w:val="left" w:pos="420"/>
      </w:tabs>
      <w:spacing w:beforeLines="40" w:afterLines="40" w:line="360" w:lineRule="auto"/>
    </w:pPr>
    <w:rPr>
      <w:sz w:val="24"/>
      <w:szCs w:val="24"/>
    </w:rPr>
  </w:style>
  <w:style w:type="paragraph" w:customStyle="1" w:styleId="153">
    <w:name w:val="图"/>
    <w:basedOn w:val="1"/>
    <w:qFormat/>
    <w:uiPriority w:val="0"/>
    <w:pPr>
      <w:spacing w:beforeLines="40" w:afterLines="40" w:line="360" w:lineRule="auto"/>
      <w:jc w:val="center"/>
    </w:pPr>
    <w:rPr>
      <w:sz w:val="28"/>
      <w:szCs w:val="24"/>
    </w:rPr>
  </w:style>
  <w:style w:type="paragraph" w:customStyle="1" w:styleId="154">
    <w:name w:val="首行缩进"/>
    <w:basedOn w:val="1"/>
    <w:next w:val="1"/>
    <w:qFormat/>
    <w:uiPriority w:val="0"/>
    <w:pPr>
      <w:spacing w:beforeLines="0" w:line="360" w:lineRule="auto"/>
      <w:ind w:firstLine="420" w:firstLineChars="200"/>
    </w:pPr>
    <w:rPr>
      <w:rFonts w:ascii="宋体" w:hAnsi="宋体"/>
      <w:szCs w:val="24"/>
    </w:rPr>
  </w:style>
  <w:style w:type="character" w:customStyle="1" w:styleId="155">
    <w:name w:val="b titlename wangputoptitle"/>
    <w:qFormat/>
    <w:uiPriority w:val="0"/>
  </w:style>
  <w:style w:type="character" w:customStyle="1" w:styleId="156">
    <w:name w:val="页脚 Char3"/>
    <w:qFormat/>
    <w:uiPriority w:val="0"/>
    <w:rPr>
      <w:rFonts w:eastAsia="宋体"/>
      <w:kern w:val="2"/>
      <w:sz w:val="18"/>
      <w:szCs w:val="18"/>
      <w:lang w:val="en-US" w:eastAsia="zh-CN" w:bidi="ar-SA"/>
    </w:rPr>
  </w:style>
  <w:style w:type="character" w:customStyle="1" w:styleId="157">
    <w:name w:val="样式 标题 2 + Arial Char"/>
    <w:link w:val="158"/>
    <w:qFormat/>
    <w:uiPriority w:val="0"/>
    <w:rPr>
      <w:rFonts w:ascii="Arial" w:hAnsi="Arial" w:eastAsia="黑体"/>
      <w:sz w:val="30"/>
      <w:szCs w:val="30"/>
    </w:rPr>
  </w:style>
  <w:style w:type="paragraph" w:customStyle="1" w:styleId="158">
    <w:name w:val="样式 标题 2 + Arial"/>
    <w:basedOn w:val="5"/>
    <w:link w:val="157"/>
    <w:qFormat/>
    <w:uiPriority w:val="0"/>
    <w:pPr>
      <w:tabs>
        <w:tab w:val="left" w:pos="576"/>
      </w:tabs>
      <w:spacing w:before="0" w:after="0" w:line="360" w:lineRule="auto"/>
    </w:pPr>
    <w:rPr>
      <w:b w:val="0"/>
      <w:bCs w:val="0"/>
      <w:kern w:val="0"/>
      <w:sz w:val="30"/>
      <w:szCs w:val="30"/>
    </w:rPr>
  </w:style>
  <w:style w:type="character" w:customStyle="1" w:styleId="159">
    <w:name w:val="Char Char Char"/>
    <w:qFormat/>
    <w:uiPriority w:val="0"/>
    <w:rPr>
      <w:rFonts w:ascii="宋体" w:hAnsi="Courier New" w:eastAsia="宋体"/>
      <w:kern w:val="2"/>
      <w:sz w:val="21"/>
      <w:lang w:val="en-US" w:eastAsia="zh-CN" w:bidi="ar-SA"/>
    </w:rPr>
  </w:style>
  <w:style w:type="character" w:customStyle="1" w:styleId="160">
    <w:name w:val="列出段落 Char Char"/>
    <w:qFormat/>
    <w:uiPriority w:val="0"/>
    <w:rPr>
      <w:rFonts w:eastAsia="宋体"/>
      <w:szCs w:val="24"/>
      <w:lang w:bidi="ar-SA"/>
    </w:rPr>
  </w:style>
  <w:style w:type="character" w:customStyle="1" w:styleId="161">
    <w:name w:val="样式 题注 + 黑体2 Char"/>
    <w:link w:val="162"/>
    <w:qFormat/>
    <w:locked/>
    <w:uiPriority w:val="0"/>
    <w:rPr>
      <w:rFonts w:ascii="黑体" w:hAnsi="黑体" w:eastAsia="黑体" w:cs="Arial"/>
    </w:rPr>
  </w:style>
  <w:style w:type="paragraph" w:customStyle="1" w:styleId="162">
    <w:name w:val="样式 题注 + 黑体2"/>
    <w:basedOn w:val="24"/>
    <w:link w:val="161"/>
    <w:qFormat/>
    <w:uiPriority w:val="0"/>
    <w:pPr>
      <w:spacing w:beforeLines="40" w:afterLines="40"/>
      <w:jc w:val="center"/>
    </w:pPr>
    <w:rPr>
      <w:rFonts w:ascii="黑体" w:hAnsi="黑体"/>
    </w:rPr>
  </w:style>
  <w:style w:type="character" w:customStyle="1" w:styleId="163">
    <w:name w:val="大汉方案正文 Char Char Char"/>
    <w:link w:val="164"/>
    <w:qFormat/>
    <w:uiPriority w:val="0"/>
    <w:rPr>
      <w:rFonts w:ascii="Arial" w:hAnsi="Arial"/>
      <w:sz w:val="24"/>
      <w:szCs w:val="24"/>
    </w:rPr>
  </w:style>
  <w:style w:type="paragraph" w:customStyle="1" w:styleId="164">
    <w:name w:val="大汉方案正文 Char"/>
    <w:basedOn w:val="1"/>
    <w:link w:val="163"/>
    <w:qFormat/>
    <w:uiPriority w:val="0"/>
    <w:pPr>
      <w:spacing w:beforeLines="0" w:line="360" w:lineRule="auto"/>
      <w:ind w:firstLine="200" w:firstLineChars="200"/>
    </w:pPr>
    <w:rPr>
      <w:rFonts w:ascii="Arial" w:hAnsi="Arial"/>
      <w:kern w:val="0"/>
      <w:sz w:val="24"/>
      <w:szCs w:val="24"/>
    </w:rPr>
  </w:style>
  <w:style w:type="character" w:customStyle="1" w:styleId="165">
    <w:name w:val="HTML 地址 Char1"/>
    <w:qFormat/>
    <w:uiPriority w:val="0"/>
    <w:rPr>
      <w:rFonts w:ascii="Times New Roman" w:hAnsi="Times New Roman" w:eastAsia="宋体" w:cs="Times New Roman"/>
      <w:i/>
      <w:iCs/>
      <w:szCs w:val="20"/>
    </w:rPr>
  </w:style>
  <w:style w:type="character" w:customStyle="1" w:styleId="166">
    <w:name w:val="副标题 Char1"/>
    <w:qFormat/>
    <w:uiPriority w:val="0"/>
    <w:rPr>
      <w:rFonts w:ascii="Cambria" w:hAnsi="Cambria" w:eastAsia="宋体" w:cs="Times New Roman"/>
      <w:b/>
      <w:bCs/>
      <w:kern w:val="28"/>
      <w:sz w:val="32"/>
      <w:szCs w:val="32"/>
    </w:rPr>
  </w:style>
  <w:style w:type="character" w:customStyle="1" w:styleId="167">
    <w:name w:val="text_main1"/>
    <w:qFormat/>
    <w:uiPriority w:val="0"/>
    <w:rPr>
      <w:rFonts w:hint="default" w:ascii="ˎ̥" w:hAnsi="ˎ̥" w:eastAsia="宋体"/>
      <w:color w:val="000000"/>
      <w:kern w:val="2"/>
      <w:sz w:val="22"/>
      <w:szCs w:val="22"/>
      <w:lang w:val="en-US" w:eastAsia="zh-CN" w:bidi="ar-SA"/>
    </w:rPr>
  </w:style>
  <w:style w:type="character" w:customStyle="1" w:styleId="168">
    <w:name w:val="line number"/>
    <w:qFormat/>
    <w:uiPriority w:val="0"/>
  </w:style>
  <w:style w:type="character" w:customStyle="1" w:styleId="169">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70">
    <w:name w:val="批注主题 Char3"/>
    <w:qFormat/>
    <w:uiPriority w:val="0"/>
    <w:rPr>
      <w:b/>
      <w:bCs/>
      <w:kern w:val="2"/>
      <w:sz w:val="21"/>
      <w:szCs w:val="24"/>
      <w:lang w:bidi="ar-SA"/>
    </w:rPr>
  </w:style>
  <w:style w:type="character" w:customStyle="1" w:styleId="171">
    <w:name w:val="正文首行缩进 2 Char1"/>
    <w:qFormat/>
    <w:uiPriority w:val="0"/>
  </w:style>
  <w:style w:type="character" w:customStyle="1" w:styleId="172">
    <w:name w:val="unnamed11"/>
    <w:qFormat/>
    <w:uiPriority w:val="0"/>
    <w:rPr>
      <w:spacing w:val="360"/>
      <w:sz w:val="20"/>
      <w:szCs w:val="20"/>
    </w:rPr>
  </w:style>
  <w:style w:type="character" w:customStyle="1" w:styleId="173">
    <w:name w:val="标题 4 Char Char"/>
    <w:qFormat/>
    <w:uiPriority w:val="0"/>
    <w:rPr>
      <w:rFonts w:ascii="Arial" w:hAnsi="Arial" w:eastAsia="黑体" w:cs="Times New Roman"/>
      <w:b/>
      <w:bCs/>
      <w:sz w:val="28"/>
      <w:szCs w:val="28"/>
    </w:rPr>
  </w:style>
  <w:style w:type="character" w:customStyle="1" w:styleId="174">
    <w:name w:val="正文标准样式ty Char2"/>
    <w:link w:val="175"/>
    <w:qFormat/>
    <w:uiPriority w:val="0"/>
    <w:rPr>
      <w:sz w:val="24"/>
    </w:rPr>
  </w:style>
  <w:style w:type="paragraph" w:customStyle="1" w:styleId="175">
    <w:name w:val="正文标准样式ty"/>
    <w:basedOn w:val="1"/>
    <w:link w:val="174"/>
    <w:qFormat/>
    <w:uiPriority w:val="0"/>
    <w:pPr>
      <w:spacing w:beforeLines="0" w:line="360" w:lineRule="auto"/>
      <w:ind w:firstLine="480" w:firstLineChars="200"/>
    </w:pPr>
    <w:rPr>
      <w:rFonts w:ascii="Calibri" w:hAnsi="Calibri"/>
      <w:kern w:val="0"/>
      <w:sz w:val="24"/>
    </w:rPr>
  </w:style>
  <w:style w:type="character" w:customStyle="1" w:styleId="176">
    <w:name w:val="标题 3 Char1"/>
    <w:qFormat/>
    <w:uiPriority w:val="0"/>
    <w:rPr>
      <w:rFonts w:ascii="Calibri" w:hAnsi="Calibri" w:eastAsia="宋体"/>
      <w:b/>
      <w:bCs/>
      <w:kern w:val="2"/>
      <w:sz w:val="32"/>
      <w:szCs w:val="32"/>
      <w:lang w:val="en-US" w:eastAsia="zh-CN" w:bidi="ar-SA"/>
    </w:rPr>
  </w:style>
  <w:style w:type="character" w:customStyle="1" w:styleId="177">
    <w:name w:val="尾注文本 Char2"/>
    <w:qFormat/>
    <w:uiPriority w:val="0"/>
    <w:rPr>
      <w:rFonts w:ascii="宋体"/>
      <w:snapToGrid w:val="0"/>
      <w:sz w:val="21"/>
    </w:rPr>
  </w:style>
  <w:style w:type="character" w:customStyle="1" w:styleId="178">
    <w:name w:val="sony121"/>
    <w:qFormat/>
    <w:uiPriority w:val="0"/>
    <w:rPr>
      <w:rFonts w:hint="eastAsia" w:ascii="宋体" w:hAnsi="宋体" w:eastAsia="宋体"/>
      <w:spacing w:val="31680"/>
      <w:kern w:val="2"/>
      <w:sz w:val="18"/>
      <w:szCs w:val="18"/>
      <w:lang w:val="en-US" w:eastAsia="zh-CN" w:bidi="ar-SA"/>
    </w:rPr>
  </w:style>
  <w:style w:type="character" w:customStyle="1" w:styleId="179">
    <w:name w:val=" Char Char2"/>
    <w:qFormat/>
    <w:uiPriority w:val="0"/>
    <w:rPr>
      <w:rFonts w:ascii="宋体" w:hAnsi="Courier New" w:eastAsia="宋体"/>
      <w:sz w:val="21"/>
      <w:lang w:val="en-US" w:eastAsia="zh-CN" w:bidi="ar-SA"/>
    </w:rPr>
  </w:style>
  <w:style w:type="character" w:customStyle="1" w:styleId="180">
    <w:name w:val="副标题 Char"/>
    <w:qFormat/>
    <w:uiPriority w:val="0"/>
    <w:rPr>
      <w:rFonts w:ascii="Cambria" w:hAnsi="Cambria"/>
      <w:b/>
      <w:bCs/>
      <w:kern w:val="28"/>
      <w:sz w:val="32"/>
      <w:szCs w:val="32"/>
    </w:rPr>
  </w:style>
  <w:style w:type="character" w:customStyle="1" w:styleId="181">
    <w:name w:val="正文文本 Char1"/>
    <w:qFormat/>
    <w:uiPriority w:val="0"/>
    <w:rPr>
      <w:rFonts w:ascii="Times New Roman" w:hAnsi="Times New Roman" w:eastAsia="宋体" w:cs="Times New Roman"/>
      <w:sz w:val="28"/>
      <w:szCs w:val="24"/>
    </w:rPr>
  </w:style>
  <w:style w:type="character" w:customStyle="1" w:styleId="182">
    <w:name w:val="p1"/>
    <w:qFormat/>
    <w:uiPriority w:val="0"/>
    <w:rPr>
      <w:color w:val="000000"/>
    </w:rPr>
  </w:style>
  <w:style w:type="character" w:customStyle="1" w:styleId="183">
    <w:name w:val="最新正文 Char"/>
    <w:link w:val="184"/>
    <w:qFormat/>
    <w:uiPriority w:val="0"/>
    <w:rPr>
      <w:rFonts w:ascii="仿宋_GB2312" w:eastAsia="仿宋_GB2312" w:cs="宋体"/>
      <w:sz w:val="24"/>
      <w:szCs w:val="24"/>
      <w:lang w:bidi="he-IL"/>
    </w:rPr>
  </w:style>
  <w:style w:type="paragraph" w:customStyle="1" w:styleId="184">
    <w:name w:val="最新正文"/>
    <w:basedOn w:val="1"/>
    <w:link w:val="183"/>
    <w:qFormat/>
    <w:uiPriority w:val="0"/>
    <w:pPr>
      <w:widowControl/>
      <w:snapToGrid w:val="0"/>
      <w:spacing w:beforeLines="0"/>
      <w:ind w:right="-357" w:firstLine="196" w:firstLineChars="196"/>
      <w:jc w:val="left"/>
    </w:pPr>
    <w:rPr>
      <w:rFonts w:ascii="仿宋_GB2312" w:hAnsi="Calibri" w:eastAsia="仿宋_GB2312" w:cs="宋体"/>
      <w:kern w:val="0"/>
      <w:sz w:val="24"/>
      <w:szCs w:val="24"/>
      <w:lang w:bidi="he-IL"/>
    </w:rPr>
  </w:style>
  <w:style w:type="character" w:customStyle="1" w:styleId="185">
    <w:name w:val="正文 首行缩进:  2 字符 Char Char"/>
    <w:qFormat/>
    <w:locked/>
    <w:uiPriority w:val="0"/>
    <w:rPr>
      <w:rFonts w:eastAsia="宋体" w:cs="宋体"/>
      <w:kern w:val="2"/>
      <w:sz w:val="24"/>
      <w:lang w:val="en-US" w:eastAsia="zh-CN" w:bidi="ar-SA"/>
    </w:rPr>
  </w:style>
  <w:style w:type="character" w:customStyle="1" w:styleId="186">
    <w:name w:val="tw4winJump"/>
    <w:qFormat/>
    <w:uiPriority w:val="0"/>
    <w:rPr>
      <w:rFonts w:ascii="Courier New" w:hAnsi="Courier New"/>
      <w:color w:val="008080"/>
    </w:rPr>
  </w:style>
  <w:style w:type="character" w:customStyle="1" w:styleId="187">
    <w:name w:val="明显强调1"/>
    <w:qFormat/>
    <w:uiPriority w:val="0"/>
    <w:rPr>
      <w:b/>
      <w:bCs/>
      <w:i/>
      <w:iCs/>
      <w:color w:val="4F81BD"/>
    </w:rPr>
  </w:style>
  <w:style w:type="character" w:customStyle="1" w:styleId="188">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89">
    <w:name w:val="Intense Emphasis"/>
    <w:qFormat/>
    <w:uiPriority w:val="0"/>
    <w:rPr>
      <w:b/>
      <w:bCs/>
      <w:i/>
      <w:iCs/>
      <w:color w:val="4F81BD"/>
    </w:rPr>
  </w:style>
  <w:style w:type="character" w:customStyle="1" w:styleId="190">
    <w:name w:val="正文文本 Char2"/>
    <w:qFormat/>
    <w:uiPriority w:val="0"/>
    <w:rPr>
      <w:kern w:val="2"/>
      <w:sz w:val="28"/>
      <w:szCs w:val="24"/>
    </w:rPr>
  </w:style>
  <w:style w:type="character" w:customStyle="1" w:styleId="191">
    <w:name w:val="Char Char9"/>
    <w:qFormat/>
    <w:uiPriority w:val="0"/>
    <w:rPr>
      <w:kern w:val="2"/>
      <w:sz w:val="18"/>
      <w:szCs w:val="18"/>
    </w:rPr>
  </w:style>
  <w:style w:type="character" w:customStyle="1" w:styleId="192">
    <w:name w:val="招标正文 Char Char"/>
    <w:link w:val="193"/>
    <w:qFormat/>
    <w:uiPriority w:val="0"/>
    <w:rPr>
      <w:rFonts w:ascii="仿宋_GB2312" w:eastAsia="仿宋_GB2312"/>
      <w:kern w:val="1"/>
      <w:sz w:val="30"/>
      <w:lang w:eastAsia="ar-SA"/>
    </w:rPr>
  </w:style>
  <w:style w:type="paragraph" w:customStyle="1" w:styleId="193">
    <w:name w:val="招标正文"/>
    <w:basedOn w:val="1"/>
    <w:link w:val="192"/>
    <w:qFormat/>
    <w:uiPriority w:val="0"/>
    <w:pPr>
      <w:suppressAutoHyphens/>
      <w:spacing w:beforeLines="0" w:line="360" w:lineRule="auto"/>
      <w:ind w:firstLine="480"/>
    </w:pPr>
    <w:rPr>
      <w:rFonts w:ascii="仿宋_GB2312" w:hAnsi="Calibri" w:eastAsia="仿宋_GB2312"/>
      <w:kern w:val="1"/>
      <w:sz w:val="30"/>
      <w:lang w:eastAsia="ar-SA"/>
    </w:rPr>
  </w:style>
  <w:style w:type="character" w:customStyle="1" w:styleId="194">
    <w:name w:val="样式 小四1"/>
    <w:qFormat/>
    <w:uiPriority w:val="0"/>
    <w:rPr>
      <w:rFonts w:ascii="Tahoma" w:hAnsi="Tahoma" w:eastAsia="仿宋_GB2312"/>
      <w:kern w:val="2"/>
      <w:sz w:val="24"/>
      <w:lang w:val="en-US" w:eastAsia="zh-CN"/>
    </w:rPr>
  </w:style>
  <w:style w:type="character" w:customStyle="1" w:styleId="195">
    <w:name w:val="font71"/>
    <w:qFormat/>
    <w:uiPriority w:val="0"/>
    <w:rPr>
      <w:rFonts w:hint="eastAsia" w:ascii="宋体" w:hAnsi="宋体" w:eastAsia="宋体" w:cs="宋体"/>
      <w:color w:val="000000"/>
      <w:sz w:val="20"/>
      <w:szCs w:val="20"/>
      <w:u w:val="none"/>
    </w:rPr>
  </w:style>
  <w:style w:type="character" w:customStyle="1" w:styleId="196">
    <w:name w:val="正文文本缩进 Char Char1"/>
    <w:qFormat/>
    <w:uiPriority w:val="0"/>
    <w:rPr>
      <w:rFonts w:hint="default" w:ascii="Tahoma" w:hAnsi="Tahoma" w:eastAsia="宋体" w:cs="Tahoma"/>
      <w:kern w:val="2"/>
      <w:sz w:val="21"/>
      <w:szCs w:val="24"/>
      <w:lang w:val="en-US" w:eastAsia="zh-CN" w:bidi="ar-SA"/>
    </w:rPr>
  </w:style>
  <w:style w:type="character" w:customStyle="1" w:styleId="197">
    <w:name w:val="标准正文格式 Char Char"/>
    <w:link w:val="198"/>
    <w:qFormat/>
    <w:uiPriority w:val="0"/>
    <w:rPr>
      <w:rFonts w:ascii="宋体" w:eastAsia="仿宋_GB2312"/>
      <w:color w:val="000000"/>
      <w:sz w:val="24"/>
    </w:rPr>
  </w:style>
  <w:style w:type="paragraph" w:customStyle="1" w:styleId="198">
    <w:name w:val="标准正文格式"/>
    <w:basedOn w:val="1"/>
    <w:link w:val="197"/>
    <w:qFormat/>
    <w:uiPriority w:val="0"/>
    <w:pPr>
      <w:widowControl/>
      <w:adjustRightInd w:val="0"/>
      <w:spacing w:beforeLines="0" w:after="120" w:line="360" w:lineRule="auto"/>
      <w:ind w:firstLine="200" w:firstLineChars="200"/>
      <w:textAlignment w:val="baseline"/>
    </w:pPr>
    <w:rPr>
      <w:rFonts w:ascii="宋体" w:hAnsi="Calibri" w:eastAsia="仿宋_GB2312"/>
      <w:color w:val="000000"/>
      <w:kern w:val="0"/>
      <w:sz w:val="24"/>
    </w:rPr>
  </w:style>
  <w:style w:type="character" w:customStyle="1" w:styleId="199">
    <w:name w:val="unnamed1"/>
    <w:qFormat/>
    <w:uiPriority w:val="0"/>
    <w:rPr>
      <w:rFonts w:hint="default" w:ascii="Tahoma" w:hAnsi="Tahoma" w:eastAsia="宋体" w:cs="Tahoma"/>
      <w:kern w:val="2"/>
      <w:sz w:val="36"/>
      <w:szCs w:val="36"/>
      <w:lang w:val="en-US" w:eastAsia="zh-CN" w:bidi="ar-SA"/>
    </w:rPr>
  </w:style>
  <w:style w:type="character" w:customStyle="1" w:styleId="200">
    <w:name w:val="red1"/>
    <w:qFormat/>
    <w:uiPriority w:val="0"/>
    <w:rPr>
      <w:rFonts w:hint="default" w:ascii="ˎ̥" w:hAnsi="ˎ̥"/>
      <w:color w:val="CC0001"/>
      <w:sz w:val="18"/>
      <w:szCs w:val="18"/>
    </w:rPr>
  </w:style>
  <w:style w:type="character" w:customStyle="1" w:styleId="201">
    <w:name w:val="cucd-0 Char1"/>
    <w:link w:val="202"/>
    <w:qFormat/>
    <w:uiPriority w:val="0"/>
    <w:rPr>
      <w:rFonts w:eastAsia="Times New Roman"/>
      <w:kern w:val="2"/>
      <w:sz w:val="24"/>
      <w:szCs w:val="24"/>
      <w:lang w:val="en-US" w:eastAsia="zh-CN" w:bidi="ar-SA"/>
    </w:rPr>
  </w:style>
  <w:style w:type="paragraph" w:customStyle="1" w:styleId="202">
    <w:name w:val="cucd-0"/>
    <w:link w:val="201"/>
    <w:qFormat/>
    <w:uiPriority w:val="0"/>
    <w:pPr>
      <w:spacing w:beforeLines="50"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203">
    <w:name w:val="标题1正文 Char Char Char Char Char Char Char"/>
    <w:link w:val="204"/>
    <w:qFormat/>
    <w:uiPriority w:val="0"/>
    <w:rPr>
      <w:rFonts w:ascii="Calibri" w:hAnsi="Calibri"/>
      <w:sz w:val="18"/>
      <w:szCs w:val="24"/>
    </w:rPr>
  </w:style>
  <w:style w:type="paragraph" w:customStyle="1" w:styleId="204">
    <w:name w:val="标题1正文 Char Char Char Char"/>
    <w:basedOn w:val="1"/>
    <w:link w:val="203"/>
    <w:qFormat/>
    <w:uiPriority w:val="0"/>
    <w:pPr>
      <w:spacing w:beforeLines="0"/>
      <w:ind w:firstLine="200" w:firstLineChars="200"/>
      <w:jc w:val="left"/>
    </w:pPr>
    <w:rPr>
      <w:rFonts w:ascii="Calibri" w:hAnsi="Calibri"/>
      <w:kern w:val="0"/>
      <w:sz w:val="18"/>
      <w:szCs w:val="24"/>
    </w:rPr>
  </w:style>
  <w:style w:type="character" w:customStyle="1" w:styleId="205">
    <w:name w:val="普通(网站) Char"/>
    <w:qFormat/>
    <w:uiPriority w:val="0"/>
    <w:rPr>
      <w:rFonts w:ascii="宋体" w:hAnsi="宋体" w:eastAsia="宋体" w:cs="Times New Roman"/>
      <w:kern w:val="0"/>
      <w:sz w:val="24"/>
      <w:szCs w:val="24"/>
    </w:rPr>
  </w:style>
  <w:style w:type="character" w:customStyle="1" w:styleId="206">
    <w:name w:val="Char Char131"/>
    <w:semiHidden/>
    <w:qFormat/>
    <w:uiPriority w:val="0"/>
    <w:rPr>
      <w:rFonts w:eastAsia="楷体_GB2312"/>
      <w:kern w:val="2"/>
      <w:sz w:val="32"/>
      <w:lang w:val="en-US" w:eastAsia="zh-CN" w:bidi="ar-SA"/>
    </w:rPr>
  </w:style>
  <w:style w:type="character" w:customStyle="1" w:styleId="207">
    <w:name w:val="annotation reference"/>
    <w:qFormat/>
    <w:uiPriority w:val="0"/>
    <w:rPr>
      <w:sz w:val="21"/>
      <w:szCs w:val="21"/>
    </w:rPr>
  </w:style>
  <w:style w:type="character" w:customStyle="1" w:styleId="208">
    <w:name w:val="正文文本缩进 2 Char1"/>
    <w:qFormat/>
    <w:uiPriority w:val="0"/>
    <w:rPr>
      <w:kern w:val="2"/>
      <w:sz w:val="21"/>
    </w:rPr>
  </w:style>
  <w:style w:type="character" w:customStyle="1" w:styleId="209">
    <w:name w:val="Legal Level 1.1.1. Char"/>
    <w:qFormat/>
    <w:uiPriority w:val="0"/>
    <w:rPr>
      <w:rFonts w:ascii="Arial" w:hAnsi="Arial" w:eastAsia="黑体"/>
      <w:sz w:val="24"/>
      <w:lang w:val="en-US" w:eastAsia="zh-CN" w:bidi="ar-SA"/>
    </w:rPr>
  </w:style>
  <w:style w:type="character" w:customStyle="1" w:styleId="210">
    <w:name w:val="正文缩进 Char1"/>
    <w:qFormat/>
    <w:uiPriority w:val="0"/>
    <w:rPr>
      <w:rFonts w:ascii="Times New Roman" w:hAnsi="Times New Roman" w:eastAsia="宋体" w:cs="Times New Roman"/>
      <w:szCs w:val="20"/>
    </w:rPr>
  </w:style>
  <w:style w:type="character" w:customStyle="1" w:styleId="211">
    <w:name w:val="公文正文 Char Char"/>
    <w:link w:val="212"/>
    <w:qFormat/>
    <w:uiPriority w:val="0"/>
    <w:rPr>
      <w:rFonts w:ascii="仿宋_GB2312" w:eastAsia="仿宋_GB2312"/>
      <w:sz w:val="24"/>
      <w:szCs w:val="24"/>
    </w:rPr>
  </w:style>
  <w:style w:type="paragraph" w:customStyle="1" w:styleId="212">
    <w:name w:val="公文正文"/>
    <w:basedOn w:val="1"/>
    <w:link w:val="211"/>
    <w:qFormat/>
    <w:uiPriority w:val="0"/>
    <w:pPr>
      <w:spacing w:beforeLines="0" w:line="360" w:lineRule="auto"/>
      <w:ind w:firstLine="360" w:firstLineChars="200"/>
    </w:pPr>
    <w:rPr>
      <w:rFonts w:ascii="仿宋_GB2312" w:hAnsi="Calibri" w:eastAsia="仿宋_GB2312"/>
      <w:kern w:val="0"/>
      <w:sz w:val="24"/>
      <w:szCs w:val="24"/>
    </w:rPr>
  </w:style>
  <w:style w:type="character" w:customStyle="1" w:styleId="213">
    <w:name w:val="Heading 3 - old Char"/>
    <w:qFormat/>
    <w:uiPriority w:val="0"/>
    <w:rPr>
      <w:rFonts w:eastAsia="宋体" w:cs="Lucida Sans"/>
      <w:b/>
      <w:kern w:val="2"/>
      <w:sz w:val="32"/>
      <w:szCs w:val="24"/>
      <w:lang w:val="en-US" w:eastAsia="zh-CN" w:bidi="ar-SA"/>
    </w:rPr>
  </w:style>
  <w:style w:type="character" w:customStyle="1" w:styleId="214">
    <w:name w:val="页脚 Char Char"/>
    <w:qFormat/>
    <w:uiPriority w:val="0"/>
    <w:rPr>
      <w:rFonts w:ascii="Calibri" w:hAnsi="Calibri" w:eastAsia="宋体" w:cs="Times New Roman"/>
      <w:sz w:val="18"/>
      <w:szCs w:val="18"/>
    </w:rPr>
  </w:style>
  <w:style w:type="character" w:customStyle="1" w:styleId="215">
    <w:name w:val="正文 首行缩进2字符 Char Char Char"/>
    <w:qFormat/>
    <w:uiPriority w:val="0"/>
    <w:rPr>
      <w:rFonts w:hint="eastAsia" w:ascii="宋体" w:hAnsi="宋体" w:eastAsia="宋体"/>
      <w:kern w:val="2"/>
      <w:sz w:val="24"/>
      <w:szCs w:val="24"/>
      <w:lang w:val="en-US" w:eastAsia="zh-CN" w:bidi="ar-SA"/>
    </w:rPr>
  </w:style>
  <w:style w:type="character" w:customStyle="1" w:styleId="216">
    <w:name w:val="A C"/>
    <w:qFormat/>
    <w:uiPriority w:val="0"/>
    <w:rPr>
      <w:rFonts w:ascii="仿宋_GB2312"/>
      <w:bCs/>
      <w:iCs/>
      <w:sz w:val="24"/>
    </w:rPr>
  </w:style>
  <w:style w:type="character" w:customStyle="1" w:styleId="217">
    <w:name w:val="tw4winError"/>
    <w:qFormat/>
    <w:uiPriority w:val="0"/>
    <w:rPr>
      <w:rFonts w:ascii="Courier New" w:hAnsi="Courier New"/>
      <w:color w:val="00FF00"/>
      <w:sz w:val="40"/>
    </w:rPr>
  </w:style>
  <w:style w:type="character" w:customStyle="1" w:styleId="218">
    <w:name w:val="H2 Char4"/>
    <w:qFormat/>
    <w:uiPriority w:val="0"/>
    <w:rPr>
      <w:rFonts w:ascii="Arial" w:hAnsi="Arial" w:eastAsia="黑体"/>
      <w:b/>
      <w:bCs/>
      <w:kern w:val="2"/>
      <w:sz w:val="32"/>
      <w:szCs w:val="32"/>
      <w:lang w:val="en-US" w:eastAsia="zh-CN" w:bidi="ar-SA"/>
    </w:rPr>
  </w:style>
  <w:style w:type="character" w:customStyle="1" w:styleId="219">
    <w:name w:val="GW-正文 Char Char"/>
    <w:link w:val="220"/>
    <w:qFormat/>
    <w:uiPriority w:val="0"/>
    <w:rPr>
      <w:rFonts w:eastAsia="仿宋_GB2312"/>
      <w:sz w:val="24"/>
      <w:szCs w:val="24"/>
    </w:rPr>
  </w:style>
  <w:style w:type="paragraph" w:customStyle="1" w:styleId="220">
    <w:name w:val="GW-正文"/>
    <w:basedOn w:val="1"/>
    <w:link w:val="219"/>
    <w:qFormat/>
    <w:uiPriority w:val="0"/>
    <w:pPr>
      <w:spacing w:beforeLines="0" w:line="360" w:lineRule="auto"/>
      <w:ind w:firstLine="200" w:firstLineChars="200"/>
    </w:pPr>
    <w:rPr>
      <w:rFonts w:ascii="Calibri" w:hAnsi="Calibri" w:eastAsia="仿宋_GB2312"/>
      <w:kern w:val="0"/>
      <w:sz w:val="24"/>
      <w:szCs w:val="24"/>
    </w:rPr>
  </w:style>
  <w:style w:type="character" w:customStyle="1" w:styleId="221">
    <w:name w:val="标书正文 Char"/>
    <w:link w:val="222"/>
    <w:qFormat/>
    <w:locked/>
    <w:uiPriority w:val="0"/>
    <w:rPr>
      <w:rFonts w:ascii="宋体" w:hAnsi="宋体" w:eastAsia="黑体" w:cs="Times New Roman"/>
      <w:kern w:val="0"/>
      <w:sz w:val="24"/>
      <w:szCs w:val="20"/>
    </w:rPr>
  </w:style>
  <w:style w:type="paragraph" w:customStyle="1" w:styleId="222">
    <w:name w:val="标书正文"/>
    <w:basedOn w:val="36"/>
    <w:link w:val="221"/>
    <w:qFormat/>
    <w:uiPriority w:val="0"/>
    <w:pPr>
      <w:adjustRightInd w:val="0"/>
      <w:snapToGrid w:val="0"/>
      <w:spacing w:beforeLines="0" w:after="0" w:line="400" w:lineRule="exact"/>
      <w:ind w:firstLine="1276"/>
    </w:pPr>
    <w:rPr>
      <w:rFonts w:ascii="宋体" w:hAnsi="宋体" w:eastAsia="黑体"/>
      <w:kern w:val="0"/>
      <w:sz w:val="24"/>
      <w:szCs w:val="20"/>
    </w:rPr>
  </w:style>
  <w:style w:type="character" w:customStyle="1" w:styleId="223">
    <w:name w:val="msonormal"/>
    <w:qFormat/>
    <w:uiPriority w:val="0"/>
    <w:rPr>
      <w:rFonts w:hint="default" w:ascii="Tahoma" w:hAnsi="Tahoma" w:eastAsia="宋体" w:cs="Tahoma"/>
      <w:kern w:val="2"/>
      <w:sz w:val="36"/>
      <w:szCs w:val="36"/>
      <w:lang w:val="en-US" w:eastAsia="zh-CN" w:bidi="ar-SA"/>
    </w:rPr>
  </w:style>
  <w:style w:type="character" w:customStyle="1" w:styleId="224">
    <w:name w:val="ptt1"/>
    <w:qFormat/>
    <w:uiPriority w:val="0"/>
    <w:rPr>
      <w:rFonts w:hint="eastAsia" w:ascii="宋体" w:hAnsi="宋体" w:eastAsia="宋体"/>
      <w:spacing w:val="375"/>
      <w:kern w:val="2"/>
      <w:sz w:val="18"/>
      <w:szCs w:val="18"/>
      <w:lang w:val="en-US" w:eastAsia="zh-CN" w:bidi="ar-SA"/>
    </w:rPr>
  </w:style>
  <w:style w:type="character" w:customStyle="1" w:styleId="225">
    <w:name w:val="正文文本缩进 3 Char3"/>
    <w:qFormat/>
    <w:uiPriority w:val="0"/>
    <w:rPr>
      <w:sz w:val="16"/>
      <w:szCs w:val="16"/>
    </w:rPr>
  </w:style>
  <w:style w:type="character" w:customStyle="1" w:styleId="226">
    <w:name w:val="Char Char141"/>
    <w:qFormat/>
    <w:uiPriority w:val="0"/>
    <w:rPr>
      <w:rFonts w:ascii="Calibri" w:hAnsi="Calibri" w:eastAsia="宋体" w:cs="Times New Roman"/>
      <w:b/>
      <w:bCs/>
      <w:sz w:val="28"/>
      <w:szCs w:val="28"/>
    </w:rPr>
  </w:style>
  <w:style w:type="character" w:customStyle="1" w:styleId="227">
    <w:name w:val="标题 2 Char"/>
    <w:qFormat/>
    <w:uiPriority w:val="0"/>
    <w:rPr>
      <w:rFonts w:ascii="Arial" w:hAnsi="Arial" w:eastAsia="黑体" w:cs="Times New Roman"/>
      <w:b/>
      <w:bCs/>
      <w:sz w:val="32"/>
      <w:szCs w:val="32"/>
    </w:rPr>
  </w:style>
  <w:style w:type="character" w:customStyle="1" w:styleId="228">
    <w:name w:val=" Char Char4"/>
    <w:qFormat/>
    <w:uiPriority w:val="0"/>
    <w:rPr>
      <w:rFonts w:ascii="Arial" w:hAnsi="Arial" w:eastAsia="黑体"/>
      <w:b/>
      <w:bCs/>
      <w:kern w:val="2"/>
      <w:sz w:val="32"/>
      <w:szCs w:val="32"/>
      <w:lang w:val="en-US" w:eastAsia="zh-CN" w:bidi="ar-SA"/>
    </w:rPr>
  </w:style>
  <w:style w:type="character" w:customStyle="1" w:styleId="229">
    <w:name w:val="H2 Char"/>
    <w:qFormat/>
    <w:uiPriority w:val="0"/>
    <w:rPr>
      <w:rFonts w:ascii="Arial" w:hAnsi="Arial" w:eastAsia="黑体" w:cs="Times New Roman"/>
      <w:b/>
      <w:bCs/>
      <w:sz w:val="32"/>
      <w:szCs w:val="32"/>
    </w:rPr>
  </w:style>
  <w:style w:type="character" w:customStyle="1" w:styleId="230">
    <w:name w:val="一级标题 Char Char"/>
    <w:qFormat/>
    <w:uiPriority w:val="0"/>
    <w:rPr>
      <w:rFonts w:eastAsia="仿宋"/>
      <w:b/>
      <w:kern w:val="44"/>
      <w:sz w:val="28"/>
      <w:lang w:val="en-US" w:eastAsia="zh-CN"/>
    </w:rPr>
  </w:style>
  <w:style w:type="character" w:customStyle="1" w:styleId="231">
    <w:name w:val="大标题 Char Char"/>
    <w:link w:val="232"/>
    <w:qFormat/>
    <w:uiPriority w:val="0"/>
    <w:rPr>
      <w:b/>
      <w:kern w:val="2"/>
      <w:sz w:val="28"/>
      <w:szCs w:val="22"/>
      <w:lang w:val="en-US" w:eastAsia="zh-CN" w:bidi="ar-SA"/>
    </w:rPr>
  </w:style>
  <w:style w:type="paragraph" w:customStyle="1" w:styleId="232">
    <w:name w:val="大标题"/>
    <w:next w:val="1"/>
    <w:link w:val="231"/>
    <w:qFormat/>
    <w:uiPriority w:val="0"/>
    <w:pPr>
      <w:spacing w:before="120" w:after="120" w:line="360" w:lineRule="auto"/>
    </w:pPr>
    <w:rPr>
      <w:rFonts w:ascii="Times New Roman" w:hAnsi="Times New Roman" w:eastAsia="宋体" w:cs="Times New Roman"/>
      <w:b/>
      <w:kern w:val="2"/>
      <w:sz w:val="28"/>
      <w:szCs w:val="22"/>
      <w:lang w:val="en-US" w:eastAsia="zh-CN" w:bidi="ar-SA"/>
    </w:rPr>
  </w:style>
  <w:style w:type="character" w:customStyle="1" w:styleId="233">
    <w:name w:val="font261"/>
    <w:qFormat/>
    <w:uiPriority w:val="0"/>
    <w:rPr>
      <w:rFonts w:ascii="Times New Roman" w:hAnsi="Times New Roman" w:cs="Times New Roman"/>
      <w:color w:val="FF0000"/>
      <w:sz w:val="14"/>
      <w:szCs w:val="14"/>
      <w:u w:val="none"/>
      <w:lang w:bidi="ar-SA"/>
    </w:rPr>
  </w:style>
  <w:style w:type="character" w:customStyle="1" w:styleId="234">
    <w:name w:val="标题 4 Char1"/>
    <w:qFormat/>
    <w:uiPriority w:val="0"/>
    <w:rPr>
      <w:rFonts w:ascii="Arial" w:hAnsi="Arial" w:eastAsia="黑体"/>
      <w:b/>
      <w:bCs/>
      <w:kern w:val="2"/>
      <w:sz w:val="28"/>
      <w:szCs w:val="28"/>
      <w:lang w:val="en-US" w:eastAsia="zh-CN" w:bidi="ar-SA"/>
    </w:rPr>
  </w:style>
  <w:style w:type="character" w:customStyle="1" w:styleId="235">
    <w:name w:val="正文应用 Char Char"/>
    <w:link w:val="236"/>
    <w:qFormat/>
    <w:uiPriority w:val="0"/>
    <w:rPr>
      <w:bCs/>
      <w:sz w:val="24"/>
      <w:szCs w:val="24"/>
    </w:rPr>
  </w:style>
  <w:style w:type="paragraph" w:customStyle="1" w:styleId="236">
    <w:name w:val="正文应用"/>
    <w:basedOn w:val="1"/>
    <w:link w:val="235"/>
    <w:qFormat/>
    <w:uiPriority w:val="0"/>
    <w:pPr>
      <w:spacing w:beforeLines="0" w:line="360" w:lineRule="auto"/>
      <w:ind w:firstLine="480" w:firstLineChars="200"/>
    </w:pPr>
    <w:rPr>
      <w:rFonts w:ascii="Calibri" w:hAnsi="Calibri"/>
      <w:bCs/>
      <w:kern w:val="0"/>
      <w:sz w:val="24"/>
      <w:szCs w:val="24"/>
    </w:rPr>
  </w:style>
  <w:style w:type="character" w:customStyle="1" w:styleId="237">
    <w:name w:val="Subtle Emphasis"/>
    <w:qFormat/>
    <w:uiPriority w:val="0"/>
    <w:rPr>
      <w:i/>
      <w:iCs/>
      <w:color w:val="808080"/>
    </w:rPr>
  </w:style>
  <w:style w:type="character" w:customStyle="1" w:styleId="238">
    <w:name w:val="图注 Char"/>
    <w:link w:val="239"/>
    <w:qFormat/>
    <w:uiPriority w:val="0"/>
    <w:rPr>
      <w:rFonts w:ascii="Calibri" w:hAnsi="Calibri"/>
      <w:sz w:val="18"/>
    </w:rPr>
  </w:style>
  <w:style w:type="paragraph" w:customStyle="1" w:styleId="239">
    <w:name w:val="图注"/>
    <w:basedOn w:val="1"/>
    <w:next w:val="10"/>
    <w:link w:val="238"/>
    <w:qFormat/>
    <w:uiPriority w:val="0"/>
    <w:pPr>
      <w:spacing w:beforeLines="40" w:afterLines="40" w:line="360" w:lineRule="auto"/>
      <w:jc w:val="center"/>
    </w:pPr>
    <w:rPr>
      <w:rFonts w:ascii="Calibri" w:hAnsi="Calibri"/>
      <w:kern w:val="0"/>
      <w:sz w:val="18"/>
    </w:rPr>
  </w:style>
  <w:style w:type="character" w:customStyle="1" w:styleId="240">
    <w:name w:val="标题 字符"/>
    <w:qFormat/>
    <w:uiPriority w:val="0"/>
    <w:rPr>
      <w:rFonts w:ascii="Calibri Light" w:hAnsi="Calibri Light" w:eastAsia="宋体" w:cs="Times New Roman"/>
      <w:b/>
      <w:bCs/>
      <w:sz w:val="32"/>
      <w:szCs w:val="32"/>
      <w:lang w:bidi="ar-SA"/>
    </w:rPr>
  </w:style>
  <w:style w:type="character" w:customStyle="1" w:styleId="241">
    <w:name w:val="注释标题 Char1"/>
    <w:qFormat/>
    <w:uiPriority w:val="0"/>
    <w:rPr>
      <w:rFonts w:ascii="Times New Roman" w:hAnsi="Times New Roman" w:eastAsia="宋体" w:cs="Times New Roman"/>
      <w:szCs w:val="20"/>
    </w:rPr>
  </w:style>
  <w:style w:type="character" w:customStyle="1" w:styleId="242">
    <w:name w:val="样式 题注 + 仿宋_GB2312 Char"/>
    <w:link w:val="243"/>
    <w:qFormat/>
    <w:locked/>
    <w:uiPriority w:val="0"/>
    <w:rPr>
      <w:rFonts w:ascii="黑体" w:hAnsi="仿宋_GB2312" w:eastAsia="黑体" w:cs="Arial"/>
      <w:szCs w:val="24"/>
    </w:rPr>
  </w:style>
  <w:style w:type="paragraph" w:customStyle="1" w:styleId="243">
    <w:name w:val="样式 题注 + 仿宋_GB2312"/>
    <w:basedOn w:val="24"/>
    <w:link w:val="242"/>
    <w:qFormat/>
    <w:uiPriority w:val="0"/>
    <w:pPr>
      <w:spacing w:beforeLines="40" w:afterLines="40"/>
      <w:jc w:val="center"/>
    </w:pPr>
    <w:rPr>
      <w:rFonts w:ascii="黑体" w:hAnsi="仿宋_GB2312"/>
      <w:szCs w:val="24"/>
    </w:rPr>
  </w:style>
  <w:style w:type="character" w:customStyle="1" w:styleId="244">
    <w:name w:val="Table Text Char Char"/>
    <w:link w:val="245"/>
    <w:qFormat/>
    <w:uiPriority w:val="0"/>
    <w:rPr>
      <w:rFonts w:ascii="Calibri" w:hAnsi="Calibri"/>
      <w:sz w:val="24"/>
      <w:szCs w:val="24"/>
    </w:rPr>
  </w:style>
  <w:style w:type="paragraph" w:customStyle="1" w:styleId="245">
    <w:name w:val="Table Text"/>
    <w:basedOn w:val="1"/>
    <w:link w:val="244"/>
    <w:qFormat/>
    <w:uiPriority w:val="0"/>
    <w:pPr>
      <w:widowControl/>
      <w:spacing w:beforeLines="0" w:after="60"/>
      <w:jc w:val="left"/>
    </w:pPr>
    <w:rPr>
      <w:rFonts w:ascii="Calibri" w:hAnsi="Calibri"/>
      <w:kern w:val="0"/>
      <w:sz w:val="24"/>
      <w:szCs w:val="24"/>
    </w:rPr>
  </w:style>
  <w:style w:type="character" w:customStyle="1" w:styleId="246">
    <w:name w:val="Document Map Char"/>
    <w:semiHidden/>
    <w:qFormat/>
    <w:locked/>
    <w:uiPriority w:val="0"/>
    <w:rPr>
      <w:rFonts w:ascii="Arial" w:hAnsi="Arial" w:eastAsia="宋体" w:cs="Arial"/>
      <w:kern w:val="0"/>
      <w:sz w:val="21"/>
      <w:szCs w:val="21"/>
      <w:shd w:val="clear" w:color="auto" w:fill="000080"/>
    </w:rPr>
  </w:style>
  <w:style w:type="character" w:customStyle="1" w:styleId="247">
    <w:name w:val="页脚 Char1"/>
    <w:qFormat/>
    <w:uiPriority w:val="0"/>
    <w:rPr>
      <w:sz w:val="18"/>
      <w:szCs w:val="18"/>
    </w:rPr>
  </w:style>
  <w:style w:type="character" w:customStyle="1" w:styleId="248">
    <w:name w:val="样式 题注 + (符号) 宋体 Char"/>
    <w:link w:val="249"/>
    <w:qFormat/>
    <w:locked/>
    <w:uiPriority w:val="0"/>
    <w:rPr>
      <w:rFonts w:ascii="Arial" w:hAnsi="Arial" w:eastAsia="黑体" w:cs="Arial"/>
    </w:rPr>
  </w:style>
  <w:style w:type="paragraph" w:customStyle="1" w:styleId="249">
    <w:name w:val="样式 题注 + (符号) 宋体"/>
    <w:basedOn w:val="24"/>
    <w:link w:val="248"/>
    <w:qFormat/>
    <w:uiPriority w:val="0"/>
    <w:pPr>
      <w:spacing w:beforeLines="40" w:afterLines="40"/>
      <w:jc w:val="center"/>
    </w:pPr>
  </w:style>
  <w:style w:type="character" w:customStyle="1" w:styleId="250">
    <w:name w:val="正文文本 2 Char Char"/>
    <w:link w:val="251"/>
    <w:qFormat/>
    <w:uiPriority w:val="0"/>
    <w:rPr>
      <w:rFonts w:ascii="宋体" w:hAnsi="宋体"/>
      <w:color w:val="000000"/>
      <w:sz w:val="24"/>
      <w:szCs w:val="24"/>
    </w:rPr>
  </w:style>
  <w:style w:type="paragraph" w:customStyle="1" w:styleId="251">
    <w:name w:val="正文文本 21"/>
    <w:basedOn w:val="1"/>
    <w:link w:val="250"/>
    <w:qFormat/>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252">
    <w:name w:val="dectext1"/>
    <w:qFormat/>
    <w:uiPriority w:val="0"/>
    <w:rPr>
      <w:rFonts w:ascii="宋体" w:hAnsi="宋体" w:eastAsia="宋体"/>
      <w:color w:val="333333"/>
      <w:sz w:val="21"/>
      <w:szCs w:val="21"/>
      <w:u w:val="none"/>
    </w:rPr>
  </w:style>
  <w:style w:type="character" w:customStyle="1" w:styleId="253">
    <w:name w:val="Item List in Table Char Char"/>
    <w:link w:val="254"/>
    <w:qFormat/>
    <w:locked/>
    <w:uiPriority w:val="0"/>
    <w:rPr>
      <w:rFonts w:ascii="Arial" w:hAnsi="Arial" w:eastAsia="Times New Roman"/>
      <w:kern w:val="2"/>
      <w:sz w:val="22"/>
      <w:szCs w:val="22"/>
      <w:lang w:val="en-US" w:eastAsia="zh-CN" w:bidi="ar-SA"/>
    </w:rPr>
  </w:style>
  <w:style w:type="paragraph" w:customStyle="1" w:styleId="254">
    <w:name w:val="Item List in Table"/>
    <w:link w:val="253"/>
    <w:qFormat/>
    <w:uiPriority w:val="0"/>
    <w:pPr>
      <w:tabs>
        <w:tab w:val="left" w:pos="284"/>
      </w:tabs>
      <w:spacing w:before="40" w:after="40"/>
      <w:jc w:val="both"/>
    </w:pPr>
    <w:rPr>
      <w:rFonts w:ascii="Arial" w:hAnsi="Arial" w:eastAsia="Times New Roman" w:cs="Times New Roman"/>
      <w:kern w:val="2"/>
      <w:sz w:val="22"/>
      <w:szCs w:val="22"/>
      <w:lang w:val="en-US" w:eastAsia="zh-CN" w:bidi="ar-SA"/>
    </w:rPr>
  </w:style>
  <w:style w:type="character" w:customStyle="1" w:styleId="255">
    <w:name w:val="标题 Char1"/>
    <w:qFormat/>
    <w:uiPriority w:val="0"/>
    <w:rPr>
      <w:rFonts w:ascii="Cambria" w:hAnsi="Cambria" w:eastAsia="宋体" w:cs="Times New Roman"/>
      <w:b/>
      <w:bCs/>
      <w:sz w:val="32"/>
      <w:szCs w:val="32"/>
    </w:rPr>
  </w:style>
  <w:style w:type="character" w:customStyle="1" w:styleId="256">
    <w:name w:val="Char Char13"/>
    <w:qFormat/>
    <w:uiPriority w:val="0"/>
    <w:rPr>
      <w:rFonts w:ascii="Calibri" w:hAnsi="Calibri" w:eastAsia="宋体" w:cs="Times New Roman"/>
      <w:sz w:val="18"/>
      <w:szCs w:val="18"/>
    </w:rPr>
  </w:style>
  <w:style w:type="character" w:customStyle="1" w:styleId="257">
    <w:name w:val="正文文本 3 Char Char"/>
    <w:link w:val="258"/>
    <w:qFormat/>
    <w:uiPriority w:val="0"/>
    <w:rPr>
      <w:rFonts w:hAnsi="宋体" w:eastAsia="仿宋_GB2312"/>
      <w:b/>
      <w:bCs/>
      <w:sz w:val="24"/>
    </w:rPr>
  </w:style>
  <w:style w:type="paragraph" w:customStyle="1" w:styleId="258">
    <w:name w:val="正文文本 31"/>
    <w:basedOn w:val="1"/>
    <w:link w:val="257"/>
    <w:qFormat/>
    <w:uiPriority w:val="0"/>
    <w:pPr>
      <w:snapToGrid w:val="0"/>
      <w:spacing w:beforeLines="0" w:after="50"/>
    </w:pPr>
    <w:rPr>
      <w:rFonts w:ascii="Calibri" w:hAnsi="宋体" w:eastAsia="仿宋_GB2312"/>
      <w:b/>
      <w:bCs/>
      <w:kern w:val="0"/>
      <w:sz w:val="24"/>
    </w:rPr>
  </w:style>
  <w:style w:type="character" w:customStyle="1" w:styleId="259">
    <w:name w:val="Intense Reference"/>
    <w:qFormat/>
    <w:uiPriority w:val="0"/>
    <w:rPr>
      <w:b/>
      <w:bCs/>
      <w:smallCaps/>
      <w:color w:val="C0504D"/>
      <w:spacing w:val="5"/>
      <w:u w:val="single"/>
    </w:rPr>
  </w:style>
  <w:style w:type="character" w:customStyle="1" w:styleId="260">
    <w:name w:val="gf正文1 Char Char"/>
    <w:link w:val="261"/>
    <w:qFormat/>
    <w:uiPriority w:val="0"/>
    <w:rPr>
      <w:rFonts w:ascii="宋体" w:hAnsi="宋体"/>
      <w:sz w:val="24"/>
      <w:szCs w:val="24"/>
    </w:rPr>
  </w:style>
  <w:style w:type="paragraph" w:customStyle="1" w:styleId="261">
    <w:name w:val="gf正文1"/>
    <w:basedOn w:val="1"/>
    <w:link w:val="260"/>
    <w:qFormat/>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262">
    <w:name w:val="标题 7 Char2 Char"/>
    <w:qFormat/>
    <w:uiPriority w:val="0"/>
    <w:rPr>
      <w:rFonts w:hint="default" w:ascii="Tahoma" w:hAnsi="Tahoma" w:eastAsia="宋体" w:cs="Tahoma"/>
      <w:b/>
      <w:kern w:val="2"/>
      <w:sz w:val="24"/>
      <w:szCs w:val="36"/>
      <w:lang w:val="en-US" w:eastAsia="zh-CN" w:bidi="ar-SA"/>
    </w:rPr>
  </w:style>
  <w:style w:type="character" w:customStyle="1" w:styleId="263">
    <w:name w:val="2级别正文"/>
    <w:qFormat/>
    <w:uiPriority w:val="0"/>
    <w:rPr>
      <w:rFonts w:ascii="ˎ̥" w:hAnsi="ˎ̥"/>
    </w:rPr>
  </w:style>
  <w:style w:type="character" w:customStyle="1" w:styleId="264">
    <w:name w:val="正文文本缩进 Char1"/>
    <w:link w:val="265"/>
    <w:qFormat/>
    <w:uiPriority w:val="0"/>
    <w:rPr>
      <w:rFonts w:ascii="宋体" w:hAnsi="Courier New"/>
      <w:spacing w:val="-4"/>
      <w:sz w:val="18"/>
    </w:rPr>
  </w:style>
  <w:style w:type="paragraph" w:customStyle="1" w:styleId="265">
    <w:name w:val="正文文本缩进1"/>
    <w:basedOn w:val="1"/>
    <w:link w:val="264"/>
    <w:qFormat/>
    <w:uiPriority w:val="0"/>
    <w:pPr>
      <w:spacing w:beforeLines="0" w:line="200" w:lineRule="exact"/>
      <w:ind w:firstLine="301"/>
    </w:pPr>
    <w:rPr>
      <w:rFonts w:ascii="宋体" w:hAnsi="Courier New"/>
      <w:spacing w:val="-4"/>
      <w:kern w:val="0"/>
      <w:sz w:val="18"/>
    </w:rPr>
  </w:style>
  <w:style w:type="character" w:customStyle="1" w:styleId="266">
    <w:name w:val="签名 Char"/>
    <w:qFormat/>
    <w:uiPriority w:val="0"/>
    <w:rPr>
      <w:sz w:val="18"/>
      <w:szCs w:val="18"/>
    </w:rPr>
  </w:style>
  <w:style w:type="character" w:customStyle="1" w:styleId="267">
    <w:name w:val="text1"/>
    <w:qFormat/>
    <w:uiPriority w:val="0"/>
  </w:style>
  <w:style w:type="character" w:customStyle="1" w:styleId="268">
    <w:name w:val="标题 6 Char Char"/>
    <w:qFormat/>
    <w:uiPriority w:val="0"/>
    <w:rPr>
      <w:rFonts w:ascii="Arial" w:hAnsi="Arial" w:eastAsia="黑体" w:cs="Times New Roman"/>
      <w:b/>
      <w:bCs/>
      <w:sz w:val="24"/>
      <w:szCs w:val="24"/>
    </w:rPr>
  </w:style>
  <w:style w:type="character" w:customStyle="1" w:styleId="269">
    <w:name w:val="info4"/>
    <w:qFormat/>
    <w:uiPriority w:val="0"/>
  </w:style>
  <w:style w:type="character" w:customStyle="1" w:styleId="270">
    <w:name w:val="结束语 Char1"/>
    <w:qFormat/>
    <w:uiPriority w:val="0"/>
    <w:rPr>
      <w:rFonts w:ascii="Times New Roman" w:hAnsi="Times New Roman" w:eastAsia="宋体" w:cs="Times New Roman"/>
      <w:szCs w:val="20"/>
    </w:rPr>
  </w:style>
  <w:style w:type="character" w:customStyle="1" w:styleId="271">
    <w:name w:val="文档结构图 Char Char"/>
    <w:link w:val="272"/>
    <w:qFormat/>
    <w:uiPriority w:val="0"/>
    <w:rPr>
      <w:rFonts w:ascii="宋体" w:hAnsi="Calibri"/>
      <w:sz w:val="18"/>
      <w:szCs w:val="18"/>
    </w:rPr>
  </w:style>
  <w:style w:type="paragraph" w:customStyle="1" w:styleId="272">
    <w:name w:val="文档结构图2"/>
    <w:basedOn w:val="1"/>
    <w:link w:val="271"/>
    <w:qFormat/>
    <w:uiPriority w:val="0"/>
    <w:pPr>
      <w:spacing w:beforeLines="0"/>
    </w:pPr>
    <w:rPr>
      <w:rFonts w:ascii="宋体" w:hAnsi="Calibri"/>
      <w:kern w:val="0"/>
      <w:sz w:val="18"/>
      <w:szCs w:val="18"/>
    </w:rPr>
  </w:style>
  <w:style w:type="character" w:customStyle="1" w:styleId="273">
    <w:name w:val="f141"/>
    <w:qFormat/>
    <w:uiPriority w:val="0"/>
    <w:rPr>
      <w:sz w:val="21"/>
      <w:szCs w:val="21"/>
    </w:rPr>
  </w:style>
  <w:style w:type="character" w:customStyle="1" w:styleId="274">
    <w:name w:val="BOD 0 Char3"/>
    <w:qFormat/>
    <w:uiPriority w:val="0"/>
    <w:rPr>
      <w:rFonts w:eastAsia="宋体"/>
      <w:b/>
      <w:bCs/>
      <w:kern w:val="2"/>
      <w:sz w:val="32"/>
      <w:szCs w:val="32"/>
      <w:lang w:val="en-US" w:eastAsia="zh-CN" w:bidi="ar-SA"/>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文章样式2 Char Char"/>
    <w:qFormat/>
    <w:uiPriority w:val="0"/>
    <w:rPr>
      <w:rFonts w:ascii="ˎ̥" w:hAnsi="ˎ̥" w:eastAsia="宋体"/>
      <w:color w:val="333333"/>
      <w:kern w:val="2"/>
      <w:sz w:val="21"/>
      <w:szCs w:val="21"/>
      <w:lang w:val="en-US" w:eastAsia="zh-CN" w:bidi="ar-SA"/>
    </w:rPr>
  </w:style>
  <w:style w:type="character" w:customStyle="1" w:styleId="277">
    <w:name w:val="日期 Char1"/>
    <w:semiHidden/>
    <w:qFormat/>
    <w:uiPriority w:val="99"/>
    <w:rPr>
      <w:rFonts w:ascii="Times New Roman" w:hAnsi="Times New Roman" w:eastAsia="宋体" w:cs="Times New Roman"/>
      <w:szCs w:val="20"/>
    </w:rPr>
  </w:style>
  <w:style w:type="character" w:customStyle="1" w:styleId="278">
    <w:name w:val="正文文本缩进 Char2"/>
    <w:qFormat/>
    <w:uiPriority w:val="0"/>
    <w:rPr>
      <w:kern w:val="2"/>
      <w:sz w:val="21"/>
    </w:rPr>
  </w:style>
  <w:style w:type="character" w:customStyle="1" w:styleId="279">
    <w:name w:val=" Char Char5"/>
    <w:qFormat/>
    <w:uiPriority w:val="0"/>
    <w:rPr>
      <w:rFonts w:eastAsia="隶书"/>
      <w:b/>
      <w:bCs/>
      <w:sz w:val="36"/>
      <w:szCs w:val="36"/>
      <w:lang w:val="en-US" w:eastAsia="zh-CN" w:bidi="ar-SA"/>
    </w:rPr>
  </w:style>
  <w:style w:type="character" w:customStyle="1" w:styleId="280">
    <w:name w:val="页眉 Char"/>
    <w:link w:val="281"/>
    <w:qFormat/>
    <w:uiPriority w:val="0"/>
    <w:rPr>
      <w:sz w:val="18"/>
      <w:szCs w:val="18"/>
    </w:rPr>
  </w:style>
  <w:style w:type="paragraph" w:customStyle="1" w:styleId="281">
    <w:name w:val="页眉1"/>
    <w:basedOn w:val="1"/>
    <w:link w:val="28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282">
    <w:name w:val="爱爱爱 Char Char"/>
    <w:link w:val="283"/>
    <w:qFormat/>
    <w:uiPriority w:val="0"/>
    <w:rPr>
      <w:rFonts w:ascii="仿宋_GB2312" w:hAnsi="宋体" w:eastAsia="仿宋_GB2312"/>
      <w:sz w:val="28"/>
    </w:rPr>
  </w:style>
  <w:style w:type="paragraph" w:customStyle="1" w:styleId="283">
    <w:name w:val="爱爱爱"/>
    <w:basedOn w:val="1"/>
    <w:link w:val="282"/>
    <w:qFormat/>
    <w:uiPriority w:val="0"/>
    <w:pPr>
      <w:spacing w:beforeLines="0"/>
      <w:jc w:val="center"/>
    </w:pPr>
    <w:rPr>
      <w:rFonts w:ascii="仿宋_GB2312" w:hAnsi="宋体" w:eastAsia="仿宋_GB2312"/>
      <w:kern w:val="0"/>
      <w:sz w:val="28"/>
    </w:rPr>
  </w:style>
  <w:style w:type="character" w:customStyle="1" w:styleId="284">
    <w:name w:val="大汉方案正文 Char1"/>
    <w:link w:val="285"/>
    <w:qFormat/>
    <w:uiPriority w:val="0"/>
    <w:rPr>
      <w:rFonts w:ascii="Arial" w:hAnsi="Arial"/>
      <w:sz w:val="24"/>
      <w:szCs w:val="24"/>
    </w:rPr>
  </w:style>
  <w:style w:type="paragraph" w:customStyle="1" w:styleId="285">
    <w:name w:val="大汉方案正文"/>
    <w:basedOn w:val="1"/>
    <w:link w:val="284"/>
    <w:qFormat/>
    <w:uiPriority w:val="0"/>
    <w:pPr>
      <w:spacing w:beforeLines="0" w:line="360" w:lineRule="auto"/>
      <w:ind w:firstLine="200" w:firstLineChars="200"/>
    </w:pPr>
    <w:rPr>
      <w:rFonts w:ascii="Arial" w:hAnsi="Arial"/>
      <w:kern w:val="0"/>
      <w:sz w:val="24"/>
      <w:szCs w:val="24"/>
    </w:rPr>
  </w:style>
  <w:style w:type="character" w:customStyle="1" w:styleId="286">
    <w:name w:val="Char Char81"/>
    <w:qFormat/>
    <w:uiPriority w:val="0"/>
    <w:rPr>
      <w:rFonts w:eastAsia="宋体"/>
      <w:b/>
      <w:sz w:val="24"/>
      <w:lang w:val="en-GB" w:eastAsia="zh-CN"/>
    </w:rPr>
  </w:style>
  <w:style w:type="character" w:customStyle="1" w:styleId="287">
    <w:name w:val="页眉 Char2"/>
    <w:qFormat/>
    <w:uiPriority w:val="0"/>
    <w:rPr>
      <w:rFonts w:ascii="Times New Roman" w:hAnsi="Times New Roman" w:eastAsia="宋体" w:cs="Times New Roman"/>
      <w:sz w:val="18"/>
      <w:szCs w:val="18"/>
    </w:rPr>
  </w:style>
  <w:style w:type="character" w:customStyle="1" w:styleId="288">
    <w:name w:val="样式  + 首行缩进:  2 字符 Char"/>
    <w:link w:val="289"/>
    <w:qFormat/>
    <w:uiPriority w:val="0"/>
    <w:rPr>
      <w:rFonts w:ascii="Calibri" w:hAnsi="Calibri" w:cs="宋体"/>
      <w:sz w:val="24"/>
    </w:rPr>
  </w:style>
  <w:style w:type="paragraph" w:customStyle="1" w:styleId="289">
    <w:name w:val="样式  + 首行缩进:  2 字符"/>
    <w:basedOn w:val="1"/>
    <w:link w:val="288"/>
    <w:qFormat/>
    <w:uiPriority w:val="0"/>
    <w:pPr>
      <w:spacing w:beforeLines="0" w:after="60" w:line="360" w:lineRule="auto"/>
      <w:ind w:firstLine="480" w:firstLineChars="200"/>
    </w:pPr>
    <w:rPr>
      <w:rFonts w:ascii="Calibri" w:hAnsi="Calibri"/>
      <w:kern w:val="0"/>
      <w:sz w:val="24"/>
    </w:rPr>
  </w:style>
  <w:style w:type="character" w:customStyle="1" w:styleId="290">
    <w:name w:val="备注说明 Char Char"/>
    <w:link w:val="291"/>
    <w:qFormat/>
    <w:locked/>
    <w:uiPriority w:val="0"/>
    <w:rPr>
      <w:rFonts w:ascii="宋体" w:hAnsi="宋体"/>
    </w:rPr>
  </w:style>
  <w:style w:type="paragraph" w:customStyle="1" w:styleId="291">
    <w:name w:val="备注说明 Char"/>
    <w:basedOn w:val="67"/>
    <w:link w:val="290"/>
    <w:qFormat/>
    <w:uiPriority w:val="0"/>
    <w:pPr>
      <w:adjustRightInd w:val="0"/>
      <w:spacing w:beforeLines="40" w:afterLines="40" w:line="312" w:lineRule="atLeast"/>
      <w:ind w:left="420" w:hanging="420"/>
    </w:pPr>
    <w:rPr>
      <w:rFonts w:ascii="宋体" w:hAnsi="宋体"/>
      <w:kern w:val="0"/>
      <w:sz w:val="20"/>
      <w:szCs w:val="20"/>
    </w:rPr>
  </w:style>
  <w:style w:type="character" w:customStyle="1" w:styleId="292">
    <w:name w:val="title1"/>
    <w:qFormat/>
    <w:uiPriority w:val="0"/>
    <w:rPr>
      <w:rFonts w:hint="eastAsia" w:ascii="宋体" w:hAnsi="宋体" w:eastAsia="宋体"/>
      <w:b/>
      <w:bCs/>
      <w:sz w:val="22"/>
      <w:szCs w:val="22"/>
    </w:rPr>
  </w:style>
  <w:style w:type="character" w:customStyle="1" w:styleId="293">
    <w:name w:val="小标题 Char Char"/>
    <w:link w:val="294"/>
    <w:qFormat/>
    <w:uiPriority w:val="0"/>
    <w:rPr>
      <w:rFonts w:ascii="宋体" w:hAnsi="宋体" w:cs="宋体"/>
      <w:b/>
      <w:sz w:val="24"/>
      <w:szCs w:val="24"/>
    </w:rPr>
  </w:style>
  <w:style w:type="paragraph" w:customStyle="1" w:styleId="294">
    <w:name w:val="小标题"/>
    <w:basedOn w:val="1"/>
    <w:next w:val="1"/>
    <w:link w:val="293"/>
    <w:qFormat/>
    <w:uiPriority w:val="0"/>
    <w:pPr>
      <w:widowControl/>
      <w:spacing w:beforeLines="0"/>
      <w:ind w:left="900" w:hanging="420"/>
      <w:jc w:val="left"/>
    </w:pPr>
    <w:rPr>
      <w:rFonts w:ascii="宋体" w:hAnsi="宋体"/>
      <w:b/>
      <w:kern w:val="0"/>
      <w:sz w:val="24"/>
      <w:szCs w:val="24"/>
    </w:rPr>
  </w:style>
  <w:style w:type="character" w:customStyle="1" w:styleId="295">
    <w:name w:val="文档结构图 Char"/>
    <w:link w:val="296"/>
    <w:qFormat/>
    <w:uiPriority w:val="0"/>
    <w:rPr>
      <w:rFonts w:ascii="宋体"/>
      <w:sz w:val="18"/>
      <w:szCs w:val="18"/>
    </w:rPr>
  </w:style>
  <w:style w:type="paragraph" w:customStyle="1" w:styleId="296">
    <w:name w:val="文档结构图1"/>
    <w:basedOn w:val="1"/>
    <w:link w:val="295"/>
    <w:qFormat/>
    <w:uiPriority w:val="0"/>
    <w:rPr>
      <w:rFonts w:ascii="宋体" w:hAnsi="Calibri"/>
      <w:kern w:val="0"/>
      <w:sz w:val="18"/>
      <w:szCs w:val="18"/>
    </w:rPr>
  </w:style>
  <w:style w:type="character" w:customStyle="1" w:styleId="297">
    <w:name w:val="style551"/>
    <w:qFormat/>
    <w:uiPriority w:val="0"/>
    <w:rPr>
      <w:b/>
      <w:bCs/>
      <w:color w:val="F08511"/>
    </w:rPr>
  </w:style>
  <w:style w:type="character" w:customStyle="1" w:styleId="298">
    <w:name w:val="批注引用1"/>
    <w:qFormat/>
    <w:uiPriority w:val="0"/>
    <w:rPr>
      <w:sz w:val="21"/>
      <w:szCs w:val="21"/>
    </w:rPr>
  </w:style>
  <w:style w:type="character" w:customStyle="1" w:styleId="299">
    <w:name w:val="正文首行缩进 Char Char Char Char Char"/>
    <w:qFormat/>
    <w:uiPriority w:val="0"/>
    <w:rPr>
      <w:rFonts w:ascii="Calibri" w:hAnsi="Calibri" w:eastAsia="宋体"/>
      <w:kern w:val="2"/>
      <w:sz w:val="21"/>
      <w:szCs w:val="22"/>
      <w:lang w:val="en-US" w:eastAsia="zh-CN" w:bidi="ar-SA"/>
    </w:rPr>
  </w:style>
  <w:style w:type="character" w:customStyle="1" w:styleId="300">
    <w:name w:val="a Char"/>
    <w:qFormat/>
    <w:uiPriority w:val="0"/>
    <w:rPr>
      <w:rFonts w:ascii="宋体" w:hAnsi="宋体" w:eastAsia="仿宋_GB2312"/>
      <w:sz w:val="24"/>
    </w:rPr>
  </w:style>
  <w:style w:type="character" w:customStyle="1" w:styleId="301">
    <w:name w:val="样式4 Char Char"/>
    <w:link w:val="302"/>
    <w:qFormat/>
    <w:uiPriority w:val="0"/>
    <w:rPr>
      <w:rFonts w:ascii="Calibri" w:hAnsi="Calibri"/>
      <w:sz w:val="24"/>
    </w:rPr>
  </w:style>
  <w:style w:type="paragraph" w:customStyle="1" w:styleId="302">
    <w:name w:val="样式4"/>
    <w:basedOn w:val="1"/>
    <w:link w:val="301"/>
    <w:qFormat/>
    <w:uiPriority w:val="0"/>
    <w:pPr>
      <w:spacing w:beforeLines="0" w:line="360" w:lineRule="auto"/>
    </w:pPr>
    <w:rPr>
      <w:rFonts w:ascii="Calibri" w:hAnsi="Calibri"/>
      <w:kern w:val="0"/>
      <w:sz w:val="24"/>
    </w:rPr>
  </w:style>
  <w:style w:type="character" w:customStyle="1" w:styleId="303">
    <w:name w:val="font141"/>
    <w:qFormat/>
    <w:uiPriority w:val="0"/>
    <w:rPr>
      <w:rFonts w:ascii="宋体" w:eastAsia="宋体"/>
      <w:color w:val="auto"/>
      <w:sz w:val="24"/>
      <w:szCs w:val="24"/>
      <w:u w:val="none"/>
    </w:rPr>
  </w:style>
  <w:style w:type="character" w:customStyle="1" w:styleId="304">
    <w:name w:val="Char Char3"/>
    <w:qFormat/>
    <w:uiPriority w:val="0"/>
    <w:rPr>
      <w:rFonts w:ascii="Arial" w:hAnsi="Arial" w:eastAsia="黑体"/>
      <w:b/>
      <w:kern w:val="2"/>
      <w:sz w:val="32"/>
      <w:lang w:val="en-US" w:eastAsia="zh-CN" w:bidi="ar-SA"/>
    </w:rPr>
  </w:style>
  <w:style w:type="character" w:customStyle="1" w:styleId="305">
    <w:name w:val="正文文本 3 Char2"/>
    <w:qFormat/>
    <w:uiPriority w:val="0"/>
    <w:rPr>
      <w:kern w:val="2"/>
      <w:sz w:val="16"/>
      <w:szCs w:val="16"/>
    </w:rPr>
  </w:style>
  <w:style w:type="character" w:customStyle="1" w:styleId="306">
    <w:name w:val="尾注文本 Char"/>
    <w:qFormat/>
    <w:uiPriority w:val="0"/>
    <w:rPr>
      <w:rFonts w:ascii="宋体"/>
      <w:snapToGrid w:val="0"/>
    </w:rPr>
  </w:style>
  <w:style w:type="character" w:customStyle="1" w:styleId="307">
    <w:name w:val="标题 2 Char3"/>
    <w:qFormat/>
    <w:uiPriority w:val="0"/>
    <w:rPr>
      <w:rFonts w:ascii="Arial" w:hAnsi="Arial" w:eastAsia="黑体"/>
      <w:b/>
      <w:bCs/>
      <w:kern w:val="2"/>
      <w:sz w:val="32"/>
      <w:szCs w:val="32"/>
      <w:lang w:val="en-US" w:eastAsia="zh-CN" w:bidi="ar-SA"/>
    </w:rPr>
  </w:style>
  <w:style w:type="character" w:customStyle="1" w:styleId="308">
    <w:name w:val="H1 Char5"/>
    <w:qFormat/>
    <w:uiPriority w:val="0"/>
    <w:rPr>
      <w:rFonts w:eastAsia="隶书"/>
      <w:b/>
      <w:bCs/>
      <w:sz w:val="36"/>
      <w:szCs w:val="36"/>
      <w:lang w:val="en-US" w:eastAsia="zh-CN" w:bidi="ar-SA"/>
    </w:rPr>
  </w:style>
  <w:style w:type="character" w:customStyle="1" w:styleId="309">
    <w:name w:val="正文 居中 Char"/>
    <w:link w:val="310"/>
    <w:qFormat/>
    <w:locked/>
    <w:uiPriority w:val="0"/>
    <w:rPr>
      <w:rFonts w:ascii="Calibri" w:hAnsi="Calibri" w:cs="宋体"/>
      <w:sz w:val="24"/>
    </w:rPr>
  </w:style>
  <w:style w:type="paragraph" w:customStyle="1" w:styleId="310">
    <w:name w:val="正文 居中"/>
    <w:basedOn w:val="1"/>
    <w:link w:val="309"/>
    <w:qFormat/>
    <w:uiPriority w:val="0"/>
    <w:pPr>
      <w:spacing w:beforeLines="0" w:line="360" w:lineRule="auto"/>
      <w:jc w:val="center"/>
    </w:pPr>
    <w:rPr>
      <w:rFonts w:ascii="Calibri" w:hAnsi="Calibri"/>
      <w:kern w:val="0"/>
      <w:sz w:val="24"/>
    </w:rPr>
  </w:style>
  <w:style w:type="character" w:customStyle="1" w:styleId="311">
    <w:name w:val="h105-2"/>
    <w:qFormat/>
    <w:uiPriority w:val="0"/>
    <w:rPr>
      <w:rFonts w:hint="default" w:ascii="Tahoma" w:hAnsi="Tahoma" w:eastAsia="宋体" w:cs="Tahoma"/>
      <w:kern w:val="2"/>
      <w:sz w:val="36"/>
      <w:szCs w:val="36"/>
      <w:lang w:val="en-US" w:eastAsia="zh-CN" w:bidi="ar-SA"/>
    </w:rPr>
  </w:style>
  <w:style w:type="character" w:customStyle="1" w:styleId="312">
    <w:name w:val="我的正文 Char Char"/>
    <w:link w:val="313"/>
    <w:qFormat/>
    <w:uiPriority w:val="0"/>
    <w:rPr>
      <w:rFonts w:ascii="Calibri" w:hAnsi="Calibri" w:eastAsia="仿宋_GB2312"/>
      <w:sz w:val="24"/>
    </w:rPr>
  </w:style>
  <w:style w:type="paragraph" w:customStyle="1" w:styleId="313">
    <w:name w:val="我的正文"/>
    <w:basedOn w:val="1"/>
    <w:link w:val="312"/>
    <w:qFormat/>
    <w:uiPriority w:val="0"/>
    <w:pPr>
      <w:spacing w:beforeLines="0" w:afterLines="100" w:line="360" w:lineRule="auto"/>
      <w:ind w:firstLine="480" w:firstLineChars="200"/>
    </w:pPr>
    <w:rPr>
      <w:rFonts w:ascii="Calibri" w:hAnsi="Calibri" w:eastAsia="仿宋_GB2312"/>
      <w:kern w:val="0"/>
      <w:sz w:val="24"/>
    </w:rPr>
  </w:style>
  <w:style w:type="character" w:customStyle="1" w:styleId="314">
    <w:name w:val="电子邮件签名 Char"/>
    <w:qFormat/>
    <w:uiPriority w:val="0"/>
    <w:rPr>
      <w:sz w:val="24"/>
      <w:szCs w:val="24"/>
    </w:rPr>
  </w:style>
  <w:style w:type="character" w:customStyle="1" w:styleId="315">
    <w:name w:val="签名 Char Char"/>
    <w:link w:val="316"/>
    <w:qFormat/>
    <w:uiPriority w:val="0"/>
    <w:rPr>
      <w:rFonts w:eastAsia="仿宋_GB2312"/>
      <w:sz w:val="24"/>
    </w:rPr>
  </w:style>
  <w:style w:type="paragraph" w:customStyle="1" w:styleId="316">
    <w:name w:val="签名1"/>
    <w:basedOn w:val="1"/>
    <w:link w:val="315"/>
    <w:qFormat/>
    <w:uiPriority w:val="0"/>
    <w:pPr>
      <w:adjustRightInd w:val="0"/>
      <w:spacing w:beforeLines="0" w:after="600" w:line="312" w:lineRule="atLeast"/>
      <w:jc w:val="center"/>
      <w:textAlignment w:val="baseline"/>
    </w:pPr>
    <w:rPr>
      <w:rFonts w:ascii="Calibri" w:hAnsi="Calibri" w:eastAsia="仿宋_GB2312"/>
      <w:kern w:val="0"/>
      <w:sz w:val="24"/>
    </w:rPr>
  </w:style>
  <w:style w:type="character" w:customStyle="1" w:styleId="317">
    <w:name w:val="font331"/>
    <w:qFormat/>
    <w:uiPriority w:val="0"/>
    <w:rPr>
      <w:rFonts w:ascii="等线" w:eastAsia="等线"/>
      <w:color w:val="auto"/>
      <w:sz w:val="14"/>
      <w:szCs w:val="14"/>
      <w:u w:val="none"/>
    </w:rPr>
  </w:style>
  <w:style w:type="character" w:customStyle="1" w:styleId="318">
    <w:name w:val="font241"/>
    <w:qFormat/>
    <w:uiPriority w:val="0"/>
    <w:rPr>
      <w:rFonts w:ascii="仿宋" w:eastAsia="仿宋"/>
      <w:color w:val="000000"/>
      <w:sz w:val="21"/>
      <w:szCs w:val="21"/>
      <w:u w:val="none"/>
    </w:rPr>
  </w:style>
  <w:style w:type="character" w:customStyle="1" w:styleId="319">
    <w:name w:val="编写说明 Char"/>
    <w:link w:val="320"/>
    <w:qFormat/>
    <w:uiPriority w:val="0"/>
    <w:rPr>
      <w:i/>
      <w:color w:val="0000FF"/>
      <w:szCs w:val="24"/>
    </w:rPr>
  </w:style>
  <w:style w:type="paragraph" w:customStyle="1" w:styleId="320">
    <w:name w:val="编写说明"/>
    <w:basedOn w:val="1"/>
    <w:link w:val="319"/>
    <w:qFormat/>
    <w:uiPriority w:val="0"/>
    <w:pPr>
      <w:spacing w:beforeLines="0"/>
    </w:pPr>
    <w:rPr>
      <w:rFonts w:ascii="Calibri" w:hAnsi="Calibri"/>
      <w:i/>
      <w:color w:val="0000FF"/>
      <w:kern w:val="0"/>
      <w:sz w:val="20"/>
      <w:szCs w:val="24"/>
    </w:rPr>
  </w:style>
  <w:style w:type="character" w:customStyle="1" w:styleId="321">
    <w:name w:val="FA正文 Char Char"/>
    <w:link w:val="322"/>
    <w:qFormat/>
    <w:uiPriority w:val="0"/>
    <w:rPr>
      <w:rFonts w:hAnsi="宋体"/>
      <w:sz w:val="24"/>
    </w:rPr>
  </w:style>
  <w:style w:type="paragraph" w:customStyle="1" w:styleId="322">
    <w:name w:val="FA正文"/>
    <w:basedOn w:val="1"/>
    <w:link w:val="321"/>
    <w:qFormat/>
    <w:uiPriority w:val="0"/>
    <w:pPr>
      <w:spacing w:beforeLines="0" w:line="360" w:lineRule="auto"/>
      <w:ind w:firstLine="480" w:firstLineChars="200"/>
    </w:pPr>
    <w:rPr>
      <w:rFonts w:ascii="Calibri" w:hAnsi="宋体"/>
      <w:kern w:val="0"/>
      <w:sz w:val="24"/>
    </w:rPr>
  </w:style>
  <w:style w:type="character" w:customStyle="1" w:styleId="323">
    <w:name w:val="页脚 Char"/>
    <w:link w:val="324"/>
    <w:qFormat/>
    <w:uiPriority w:val="0"/>
    <w:rPr>
      <w:rFonts w:ascii="Times New Roman" w:hAnsi="Times New Roman" w:eastAsia="宋体" w:cs="Times New Roman"/>
      <w:sz w:val="18"/>
      <w:szCs w:val="18"/>
    </w:rPr>
  </w:style>
  <w:style w:type="paragraph" w:customStyle="1" w:styleId="324">
    <w:name w:val="页脚1"/>
    <w:basedOn w:val="1"/>
    <w:link w:val="323"/>
    <w:qFormat/>
    <w:uiPriority w:val="0"/>
    <w:pPr>
      <w:tabs>
        <w:tab w:val="center" w:pos="4153"/>
        <w:tab w:val="right" w:pos="8306"/>
      </w:tabs>
      <w:snapToGrid w:val="0"/>
      <w:jc w:val="left"/>
    </w:pPr>
    <w:rPr>
      <w:sz w:val="18"/>
      <w:szCs w:val="18"/>
    </w:rPr>
  </w:style>
  <w:style w:type="character" w:customStyle="1" w:styleId="325">
    <w:name w:val="正文文本缩进 Char3"/>
    <w:qFormat/>
    <w:uiPriority w:val="0"/>
    <w:rPr>
      <w:rFonts w:ascii="宋体"/>
      <w:color w:val="000000"/>
      <w:sz w:val="21"/>
    </w:rPr>
  </w:style>
  <w:style w:type="character" w:customStyle="1" w:styleId="326">
    <w:name w:val="表格 Char"/>
    <w:link w:val="327"/>
    <w:qFormat/>
    <w:uiPriority w:val="0"/>
    <w:rPr>
      <w:rFonts w:ascii="宋体" w:hAnsi="宋体" w:eastAsia="宋体" w:cs="Times New Roman"/>
      <w:kern w:val="0"/>
      <w:sz w:val="18"/>
      <w:szCs w:val="24"/>
    </w:rPr>
  </w:style>
  <w:style w:type="paragraph" w:customStyle="1" w:styleId="327">
    <w:name w:val="表格"/>
    <w:basedOn w:val="1"/>
    <w:link w:val="326"/>
    <w:qFormat/>
    <w:uiPriority w:val="0"/>
    <w:pPr>
      <w:widowControl/>
      <w:spacing w:beforeLines="0"/>
      <w:jc w:val="center"/>
    </w:pPr>
    <w:rPr>
      <w:rFonts w:ascii="宋体" w:hAnsi="宋体"/>
      <w:kern w:val="0"/>
      <w:sz w:val="18"/>
      <w:szCs w:val="24"/>
    </w:rPr>
  </w:style>
  <w:style w:type="character" w:customStyle="1" w:styleId="328">
    <w:name w:val="脚注文本 Char1"/>
    <w:qFormat/>
    <w:uiPriority w:val="0"/>
    <w:rPr>
      <w:rFonts w:ascii="Times New Roman" w:hAnsi="Times New Roman" w:eastAsia="宋体" w:cs="Times New Roman"/>
      <w:sz w:val="18"/>
      <w:szCs w:val="18"/>
    </w:rPr>
  </w:style>
  <w:style w:type="character" w:customStyle="1" w:styleId="329">
    <w:name w:val="headline-content2"/>
    <w:qFormat/>
    <w:uiPriority w:val="0"/>
  </w:style>
  <w:style w:type="character" w:customStyle="1" w:styleId="330">
    <w:name w:val="插图说明 Char"/>
    <w:link w:val="331"/>
    <w:qFormat/>
    <w:uiPriority w:val="0"/>
    <w:rPr>
      <w:rFonts w:ascii="Calibri" w:hAnsi="Calibri" w:eastAsia="黑体"/>
      <w:sz w:val="24"/>
    </w:rPr>
  </w:style>
  <w:style w:type="paragraph" w:customStyle="1" w:styleId="331">
    <w:name w:val="插图说明"/>
    <w:basedOn w:val="1"/>
    <w:link w:val="330"/>
    <w:qFormat/>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332">
    <w:name w:val="签名 Char1"/>
    <w:qFormat/>
    <w:uiPriority w:val="0"/>
    <w:rPr>
      <w:rFonts w:ascii="Times New Roman" w:hAnsi="Times New Roman" w:eastAsia="宋体" w:cs="Times New Roman"/>
      <w:szCs w:val="20"/>
    </w:rPr>
  </w:style>
  <w:style w:type="character" w:customStyle="1" w:styleId="333">
    <w:name w:val="Item List Char"/>
    <w:link w:val="334"/>
    <w:qFormat/>
    <w:uiPriority w:val="0"/>
    <w:rPr>
      <w:rFonts w:ascii="Arial" w:hAnsi="Arial"/>
      <w:kern w:val="2"/>
      <w:sz w:val="21"/>
      <w:szCs w:val="22"/>
      <w:lang w:val="en-US" w:eastAsia="en-US" w:bidi="ar-SA"/>
    </w:rPr>
  </w:style>
  <w:style w:type="paragraph" w:customStyle="1" w:styleId="334">
    <w:name w:val="Item List"/>
    <w:link w:val="333"/>
    <w:qFormat/>
    <w:uiPriority w:val="0"/>
    <w:pPr>
      <w:tabs>
        <w:tab w:val="left" w:pos="2126"/>
      </w:tabs>
      <w:spacing w:line="300" w:lineRule="auto"/>
      <w:ind w:left="2126" w:hanging="425"/>
      <w:jc w:val="both"/>
    </w:pPr>
    <w:rPr>
      <w:rFonts w:ascii="Arial" w:hAnsi="Arial" w:eastAsia="宋体" w:cs="Times New Roman"/>
      <w:kern w:val="2"/>
      <w:sz w:val="21"/>
      <w:szCs w:val="22"/>
      <w:lang w:val="en-US" w:eastAsia="en-US" w:bidi="ar-SA"/>
    </w:rPr>
  </w:style>
  <w:style w:type="character" w:customStyle="1" w:styleId="335">
    <w:name w:val="font131"/>
    <w:qFormat/>
    <w:uiPriority w:val="0"/>
    <w:rPr>
      <w:rFonts w:ascii="Times New Roman" w:hAnsi="Times New Roman" w:cs="Times New Roman"/>
      <w:color w:val="auto"/>
      <w:sz w:val="21"/>
      <w:szCs w:val="21"/>
      <w:u w:val="none"/>
      <w:lang w:bidi="ar-SA"/>
    </w:rPr>
  </w:style>
  <w:style w:type="character" w:customStyle="1" w:styleId="336">
    <w:name w:val="样式 题注 + 黑体1 Char"/>
    <w:link w:val="337"/>
    <w:qFormat/>
    <w:locked/>
    <w:uiPriority w:val="0"/>
    <w:rPr>
      <w:rFonts w:ascii="黑体" w:hAnsi="黑体" w:eastAsia="黑体" w:cs="Arial"/>
    </w:rPr>
  </w:style>
  <w:style w:type="paragraph" w:customStyle="1" w:styleId="337">
    <w:name w:val="样式 题注 + 黑体1"/>
    <w:basedOn w:val="24"/>
    <w:link w:val="336"/>
    <w:qFormat/>
    <w:uiPriority w:val="0"/>
    <w:pPr>
      <w:spacing w:beforeLines="40" w:afterLines="40"/>
      <w:jc w:val="center"/>
    </w:pPr>
    <w:rPr>
      <w:rFonts w:ascii="黑体" w:hAnsi="黑体"/>
    </w:rPr>
  </w:style>
  <w:style w:type="character" w:customStyle="1" w:styleId="338">
    <w:name w:val="标题 9 Char1"/>
    <w:qFormat/>
    <w:uiPriority w:val="0"/>
    <w:rPr>
      <w:rFonts w:ascii="Arial" w:hAnsi="Arial" w:eastAsia="黑体"/>
      <w:sz w:val="28"/>
    </w:rPr>
  </w:style>
  <w:style w:type="character" w:customStyle="1" w:styleId="339">
    <w:name w:val="标题 6 Char2"/>
    <w:qFormat/>
    <w:uiPriority w:val="0"/>
    <w:rPr>
      <w:rFonts w:ascii="Arial" w:hAnsi="Arial" w:eastAsia="黑体"/>
      <w:b/>
      <w:spacing w:val="12"/>
      <w:kern w:val="2"/>
      <w:sz w:val="24"/>
    </w:rPr>
  </w:style>
  <w:style w:type="character" w:customStyle="1" w:styleId="340">
    <w:name w:val="电子邮件签名 Char1"/>
    <w:qFormat/>
    <w:uiPriority w:val="0"/>
    <w:rPr>
      <w:rFonts w:ascii="Times New Roman" w:hAnsi="Times New Roman" w:eastAsia="宋体" w:cs="Times New Roman"/>
      <w:szCs w:val="20"/>
    </w:rPr>
  </w:style>
  <w:style w:type="character" w:customStyle="1" w:styleId="341">
    <w:name w:val="line"/>
    <w:qFormat/>
    <w:uiPriority w:val="0"/>
  </w:style>
  <w:style w:type="character" w:customStyle="1" w:styleId="342">
    <w:name w:val="p121"/>
    <w:qFormat/>
    <w:uiPriority w:val="0"/>
    <w:rPr>
      <w:color w:val="000000"/>
      <w:sz w:val="21"/>
      <w:szCs w:val="21"/>
      <w:u w:val="none"/>
    </w:rPr>
  </w:style>
  <w:style w:type="character" w:customStyle="1" w:styleId="343">
    <w:name w:val="Indent Normal Char"/>
    <w:link w:val="344"/>
    <w:qFormat/>
    <w:uiPriority w:val="0"/>
  </w:style>
  <w:style w:type="paragraph" w:customStyle="1" w:styleId="344">
    <w:name w:val="Indent Normal"/>
    <w:basedOn w:val="1"/>
    <w:link w:val="343"/>
    <w:qFormat/>
    <w:uiPriority w:val="0"/>
    <w:pPr>
      <w:spacing w:beforeLines="0"/>
      <w:ind w:firstLine="420"/>
    </w:pPr>
    <w:rPr>
      <w:rFonts w:ascii="Calibri" w:hAnsi="Calibri" w:eastAsia="宋体" w:cs="Times New Roman"/>
      <w:szCs w:val="22"/>
    </w:rPr>
  </w:style>
  <w:style w:type="character" w:customStyle="1" w:styleId="345">
    <w:name w:val="批注主题 Char2"/>
    <w:qFormat/>
    <w:uiPriority w:val="0"/>
    <w:rPr>
      <w:b/>
      <w:bCs/>
      <w:kern w:val="2"/>
      <w:sz w:val="21"/>
      <w:szCs w:val="24"/>
      <w:lang w:bidi="ar-SA"/>
    </w:rPr>
  </w:style>
  <w:style w:type="character" w:customStyle="1" w:styleId="346">
    <w:name w:val="BOD 0 Char1"/>
    <w:qFormat/>
    <w:uiPriority w:val="0"/>
    <w:rPr>
      <w:rFonts w:eastAsia="宋体"/>
      <w:b/>
      <w:bCs/>
      <w:kern w:val="2"/>
      <w:sz w:val="32"/>
      <w:szCs w:val="32"/>
      <w:lang w:val="en-US" w:eastAsia="zh-CN" w:bidi="ar-SA"/>
    </w:rPr>
  </w:style>
  <w:style w:type="character" w:customStyle="1" w:styleId="347">
    <w:name w:val="加重文字 Char"/>
    <w:link w:val="348"/>
    <w:qFormat/>
    <w:locked/>
    <w:uiPriority w:val="0"/>
    <w:rPr>
      <w:rFonts w:ascii="Calibri" w:hAnsi="Calibri"/>
      <w:b/>
      <w:bCs/>
      <w:sz w:val="24"/>
      <w:szCs w:val="24"/>
      <w:u w:val="thick"/>
    </w:rPr>
  </w:style>
  <w:style w:type="paragraph" w:customStyle="1" w:styleId="348">
    <w:name w:val="加重文字"/>
    <w:link w:val="347"/>
    <w:qFormat/>
    <w:uiPriority w:val="0"/>
    <w:rPr>
      <w:rFonts w:ascii="Times New Roman" w:hAnsi="Times New Roman" w:eastAsia="宋体" w:cs="Times New Roman"/>
      <w:b/>
      <w:bCs/>
      <w:u w:val="thick"/>
      <w:lang w:val="en-US" w:eastAsia="zh-CN" w:bidi="ar-SA"/>
    </w:rPr>
  </w:style>
  <w:style w:type="character" w:customStyle="1" w:styleId="349">
    <w:name w:val="表格标题(居中) Char"/>
    <w:link w:val="350"/>
    <w:qFormat/>
    <w:uiPriority w:val="0"/>
    <w:rPr>
      <w:rFonts w:ascii="Calibri" w:hAnsi="Calibri" w:eastAsia="黑体"/>
      <w:sz w:val="24"/>
    </w:rPr>
  </w:style>
  <w:style w:type="paragraph" w:customStyle="1" w:styleId="350">
    <w:name w:val="表格标题(居中)"/>
    <w:basedOn w:val="1"/>
    <w:link w:val="349"/>
    <w:qFormat/>
    <w:uiPriority w:val="0"/>
    <w:pPr>
      <w:snapToGrid w:val="0"/>
      <w:spacing w:beforeLines="0" w:line="300" w:lineRule="auto"/>
      <w:jc w:val="center"/>
    </w:pPr>
    <w:rPr>
      <w:rFonts w:ascii="Calibri" w:hAnsi="Calibri" w:eastAsia="黑体"/>
      <w:kern w:val="0"/>
      <w:sz w:val="24"/>
    </w:rPr>
  </w:style>
  <w:style w:type="character" w:customStyle="1" w:styleId="351">
    <w:name w:val="para"/>
    <w:qFormat/>
    <w:uiPriority w:val="0"/>
  </w:style>
  <w:style w:type="character" w:customStyle="1" w:styleId="352">
    <w:name w:val="样式 首行缩进:  2 字符 Char"/>
    <w:link w:val="353"/>
    <w:qFormat/>
    <w:uiPriority w:val="0"/>
    <w:rPr>
      <w:rFonts w:ascii="宋体" w:hAnsi="宋体" w:eastAsia="宋体" w:cs="Times New Roman"/>
      <w:bCs/>
      <w:color w:val="000000"/>
      <w:kern w:val="0"/>
      <w:sz w:val="24"/>
      <w:szCs w:val="24"/>
    </w:rPr>
  </w:style>
  <w:style w:type="paragraph" w:customStyle="1" w:styleId="353">
    <w:name w:val="样式 首行缩进:  2 字符"/>
    <w:basedOn w:val="1"/>
    <w:link w:val="352"/>
    <w:qFormat/>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354">
    <w:name w:val="正文文本 2 Char"/>
    <w:qFormat/>
    <w:uiPriority w:val="0"/>
    <w:rPr>
      <w:rFonts w:ascii="宋体" w:hAnsi="宋体" w:eastAsia="宋体" w:cs="Times New Roman"/>
      <w:color w:val="000000"/>
      <w:sz w:val="24"/>
      <w:szCs w:val="24"/>
    </w:rPr>
  </w:style>
  <w:style w:type="character" w:customStyle="1" w:styleId="355">
    <w:name w:val="图文字 Char"/>
    <w:link w:val="356"/>
    <w:qFormat/>
    <w:uiPriority w:val="0"/>
    <w:rPr>
      <w:rFonts w:eastAsia="文鼎CS仿宋体"/>
      <w:kern w:val="2"/>
      <w:sz w:val="24"/>
      <w:szCs w:val="24"/>
      <w:lang w:val="en-US" w:eastAsia="zh-CN" w:bidi="ar-SA"/>
    </w:rPr>
  </w:style>
  <w:style w:type="paragraph" w:customStyle="1" w:styleId="356">
    <w:name w:val="图文字"/>
    <w:link w:val="355"/>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357">
    <w:name w:val="font3"/>
    <w:qFormat/>
    <w:uiPriority w:val="0"/>
  </w:style>
  <w:style w:type="character" w:customStyle="1" w:styleId="358">
    <w:name w:val="正文文本缩进 3 Char Char"/>
    <w:link w:val="359"/>
    <w:qFormat/>
    <w:uiPriority w:val="0"/>
    <w:rPr>
      <w:rFonts w:ascii="仿宋_GB2312" w:hAnsi="宋体" w:eastAsia="仿宋_GB2312"/>
      <w:color w:val="000000"/>
      <w:sz w:val="24"/>
      <w:szCs w:val="24"/>
    </w:rPr>
  </w:style>
  <w:style w:type="paragraph" w:customStyle="1" w:styleId="359">
    <w:name w:val="正文文本缩进 31"/>
    <w:basedOn w:val="1"/>
    <w:link w:val="358"/>
    <w:qFormat/>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360">
    <w:name w:val="表正文 Char1"/>
    <w:qFormat/>
    <w:uiPriority w:val="0"/>
    <w:rPr>
      <w:rFonts w:eastAsia="宋体"/>
      <w:kern w:val="2"/>
      <w:sz w:val="24"/>
      <w:lang w:val="en-US" w:eastAsia="zh-CN"/>
    </w:rPr>
  </w:style>
  <w:style w:type="character" w:customStyle="1" w:styleId="361">
    <w:name w:val="段 Char Char Char"/>
    <w:qFormat/>
    <w:uiPriority w:val="0"/>
    <w:rPr>
      <w:rFonts w:hint="eastAsia" w:ascii="宋体" w:hAnsi="宋体" w:eastAsia="宋体"/>
      <w:sz w:val="21"/>
      <w:lang w:val="en-US" w:eastAsia="zh-CN" w:bidi="ar-SA"/>
    </w:rPr>
  </w:style>
  <w:style w:type="character" w:customStyle="1" w:styleId="362">
    <w:name w:val="普通文字 Char1 Char"/>
    <w:qFormat/>
    <w:uiPriority w:val="0"/>
    <w:rPr>
      <w:rFonts w:ascii="宋体" w:hAnsi="Courier New" w:eastAsia="宋体"/>
      <w:kern w:val="2"/>
      <w:sz w:val="21"/>
      <w:szCs w:val="24"/>
      <w:lang w:val="en-US" w:eastAsia="zh-CN"/>
    </w:rPr>
  </w:style>
  <w:style w:type="character" w:customStyle="1" w:styleId="363">
    <w:name w:val="电子邮件签名 Char2"/>
    <w:qFormat/>
    <w:uiPriority w:val="0"/>
    <w:rPr>
      <w:kern w:val="2"/>
      <w:sz w:val="24"/>
      <w:szCs w:val="24"/>
    </w:rPr>
  </w:style>
  <w:style w:type="character" w:customStyle="1" w:styleId="364">
    <w:name w:val="font41"/>
    <w:basedOn w:val="95"/>
    <w:qFormat/>
    <w:uiPriority w:val="0"/>
    <w:rPr>
      <w:rFonts w:hint="eastAsia" w:ascii="宋体" w:hAnsi="宋体" w:eastAsia="宋体" w:cs="宋体"/>
      <w:color w:val="000000"/>
      <w:sz w:val="20"/>
      <w:szCs w:val="20"/>
      <w:u w:val="none"/>
    </w:rPr>
  </w:style>
  <w:style w:type="character" w:customStyle="1" w:styleId="365">
    <w:name w:val="font9_black_line14"/>
    <w:qFormat/>
    <w:uiPriority w:val="0"/>
  </w:style>
  <w:style w:type="character" w:customStyle="1" w:styleId="366">
    <w:name w:val="批注框文本 Char1"/>
    <w:qFormat/>
    <w:uiPriority w:val="0"/>
    <w:rPr>
      <w:kern w:val="2"/>
      <w:sz w:val="18"/>
      <w:szCs w:val="18"/>
    </w:rPr>
  </w:style>
  <w:style w:type="character" w:customStyle="1" w:styleId="367">
    <w:name w:val="结束语 Char"/>
    <w:qFormat/>
    <w:uiPriority w:val="0"/>
    <w:rPr>
      <w:sz w:val="24"/>
      <w:szCs w:val="24"/>
    </w:rPr>
  </w:style>
  <w:style w:type="character" w:customStyle="1" w:styleId="368">
    <w:name w:val="Char Char4"/>
    <w:qFormat/>
    <w:uiPriority w:val="0"/>
    <w:rPr>
      <w:rFonts w:ascii="Arial" w:hAnsi="Arial" w:eastAsia="黑体"/>
      <w:b/>
      <w:bCs/>
      <w:kern w:val="2"/>
      <w:sz w:val="32"/>
      <w:szCs w:val="32"/>
      <w:lang w:val="en-US" w:eastAsia="zh-CN" w:bidi="ar-SA"/>
    </w:rPr>
  </w:style>
  <w:style w:type="character" w:customStyle="1" w:styleId="369">
    <w:name w:val="页码1"/>
    <w:qFormat/>
    <w:uiPriority w:val="0"/>
  </w:style>
  <w:style w:type="character" w:customStyle="1" w:styleId="370">
    <w:name w:val="正文文本 Char"/>
    <w:qFormat/>
    <w:uiPriority w:val="0"/>
    <w:rPr>
      <w:rFonts w:ascii="Times New Roman" w:hAnsi="Times New Roman" w:eastAsia="宋体" w:cs="Times New Roman"/>
      <w:sz w:val="28"/>
      <w:szCs w:val="24"/>
    </w:rPr>
  </w:style>
  <w:style w:type="character" w:customStyle="1" w:styleId="371">
    <w:name w:val="正文首行缩进 Char"/>
    <w:qFormat/>
    <w:uiPriority w:val="0"/>
  </w:style>
  <w:style w:type="character" w:customStyle="1" w:styleId="372">
    <w:name w:val="My标题1 Char"/>
    <w:link w:val="373"/>
    <w:qFormat/>
    <w:uiPriority w:val="0"/>
    <w:rPr>
      <w:rFonts w:ascii="Arial" w:hAnsi="Arial"/>
      <w:b/>
      <w:kern w:val="44"/>
      <w:sz w:val="32"/>
    </w:rPr>
  </w:style>
  <w:style w:type="paragraph" w:customStyle="1" w:styleId="373">
    <w:name w:val="My标题1"/>
    <w:basedOn w:val="4"/>
    <w:next w:val="1"/>
    <w:link w:val="372"/>
    <w:qFormat/>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37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375">
    <w:name w:val="p3"/>
    <w:qFormat/>
    <w:uiPriority w:val="0"/>
  </w:style>
  <w:style w:type="character" w:customStyle="1" w:styleId="376">
    <w:name w:val="Header Char"/>
    <w:qFormat/>
    <w:locked/>
    <w:uiPriority w:val="0"/>
    <w:rPr>
      <w:rFonts w:ascii="Calibri" w:hAnsi="Calibri" w:eastAsia="宋体" w:cs="Calibri"/>
      <w:sz w:val="18"/>
      <w:szCs w:val="18"/>
    </w:rPr>
  </w:style>
  <w:style w:type="character" w:customStyle="1" w:styleId="377">
    <w:name w:val="称呼 Char1"/>
    <w:qFormat/>
    <w:uiPriority w:val="0"/>
    <w:rPr>
      <w:rFonts w:ascii="Times New Roman" w:hAnsi="Times New Roman" w:eastAsia="宋体" w:cs="Times New Roman"/>
      <w:sz w:val="24"/>
      <w:szCs w:val="24"/>
    </w:rPr>
  </w:style>
  <w:style w:type="character" w:customStyle="1" w:styleId="378">
    <w:name w:val="tx1"/>
    <w:qFormat/>
    <w:uiPriority w:val="0"/>
    <w:rPr>
      <w:rFonts w:hint="default" w:ascii="Tahoma" w:hAnsi="Tahoma" w:eastAsia="宋体" w:cs="Tahoma"/>
      <w:b/>
      <w:bCs/>
      <w:kern w:val="2"/>
      <w:sz w:val="36"/>
      <w:szCs w:val="36"/>
      <w:lang w:val="en-US" w:eastAsia="zh-CN" w:bidi="ar-SA"/>
    </w:rPr>
  </w:style>
  <w:style w:type="character" w:customStyle="1" w:styleId="379">
    <w:name w:val="HTML 预设格式 Char"/>
    <w:qFormat/>
    <w:uiPriority w:val="0"/>
    <w:rPr>
      <w:rFonts w:ascii="Arial Unicode MS" w:hAnsi="Arial Unicode MS" w:eastAsia="Arial Unicode MS" w:cs="Arial Unicode MS"/>
      <w:kern w:val="0"/>
      <w:sz w:val="20"/>
      <w:szCs w:val="20"/>
    </w:rPr>
  </w:style>
  <w:style w:type="character" w:customStyle="1" w:styleId="380">
    <w:name w:val="文章标题3级 Char Char"/>
    <w:link w:val="381"/>
    <w:qFormat/>
    <w:uiPriority w:val="0"/>
    <w:rPr>
      <w:b/>
      <w:bCs/>
      <w:caps/>
      <w:color w:val="000000"/>
      <w:sz w:val="24"/>
      <w:szCs w:val="18"/>
    </w:rPr>
  </w:style>
  <w:style w:type="paragraph" w:customStyle="1" w:styleId="381">
    <w:name w:val="文章标题3级"/>
    <w:basedOn w:val="382"/>
    <w:next w:val="1"/>
    <w:link w:val="380"/>
    <w:qFormat/>
    <w:uiPriority w:val="0"/>
    <w:pPr>
      <w:tabs>
        <w:tab w:val="left" w:pos="360"/>
        <w:tab w:val="left" w:pos="780"/>
      </w:tabs>
      <w:ind w:left="540" w:firstLine="0" w:firstLineChars="0"/>
      <w:outlineLvl w:val="2"/>
    </w:pPr>
    <w:rPr>
      <w:rFonts w:ascii="Calibri" w:hAnsi="Calibri"/>
      <w:color w:val="000000"/>
      <w:kern w:val="0"/>
      <w:sz w:val="24"/>
      <w:szCs w:val="18"/>
    </w:rPr>
  </w:style>
  <w:style w:type="paragraph" w:customStyle="1" w:styleId="382">
    <w:name w:val="文章标题2级"/>
    <w:basedOn w:val="383"/>
    <w:next w:val="1"/>
    <w:qFormat/>
    <w:uiPriority w:val="0"/>
    <w:pPr>
      <w:pageBreakBefore w:val="0"/>
      <w:tabs>
        <w:tab w:val="left" w:pos="360"/>
        <w:tab w:val="left" w:pos="780"/>
      </w:tabs>
      <w:ind w:left="200" w:hanging="200" w:hangingChars="200"/>
      <w:jc w:val="left"/>
      <w:outlineLvl w:val="1"/>
    </w:pPr>
    <w:rPr>
      <w:sz w:val="30"/>
    </w:rPr>
  </w:style>
  <w:style w:type="paragraph" w:customStyle="1" w:styleId="383">
    <w:name w:val="文章标题1级"/>
    <w:next w:val="1"/>
    <w:qFormat/>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384">
    <w:name w:val="华电 正文 Char Char"/>
    <w:link w:val="385"/>
    <w:qFormat/>
    <w:uiPriority w:val="0"/>
    <w:rPr>
      <w:rFonts w:ascii="宋体" w:hAnsi="宋体"/>
      <w:sz w:val="22"/>
    </w:rPr>
  </w:style>
  <w:style w:type="paragraph" w:customStyle="1" w:styleId="385">
    <w:name w:val="华电 正文"/>
    <w:basedOn w:val="1"/>
    <w:link w:val="384"/>
    <w:qFormat/>
    <w:uiPriority w:val="0"/>
    <w:pPr>
      <w:widowControl/>
      <w:spacing w:beforeLines="0" w:line="360" w:lineRule="auto"/>
      <w:ind w:firstLine="440" w:firstLineChars="200"/>
      <w:jc w:val="left"/>
    </w:pPr>
    <w:rPr>
      <w:rFonts w:ascii="宋体" w:hAnsi="宋体"/>
      <w:kern w:val="0"/>
      <w:sz w:val="22"/>
    </w:rPr>
  </w:style>
  <w:style w:type="character" w:customStyle="1" w:styleId="386">
    <w:name w:val="keywords1"/>
    <w:qFormat/>
    <w:uiPriority w:val="0"/>
    <w:rPr>
      <w:rFonts w:hint="default" w:ascii="Verdana" w:hAnsi="Verdana"/>
      <w:color w:val="FF6600"/>
      <w:sz w:val="20"/>
      <w:szCs w:val="20"/>
    </w:rPr>
  </w:style>
  <w:style w:type="character" w:customStyle="1" w:styleId="387">
    <w:name w:val="sony12"/>
    <w:qFormat/>
    <w:uiPriority w:val="0"/>
    <w:rPr>
      <w:rFonts w:hint="default" w:ascii="Tahoma" w:hAnsi="Tahoma" w:eastAsia="宋体" w:cs="Tahoma"/>
      <w:kern w:val="2"/>
      <w:sz w:val="36"/>
      <w:szCs w:val="36"/>
      <w:lang w:val="en-US" w:eastAsia="zh-CN" w:bidi="ar-SA"/>
    </w:rPr>
  </w:style>
  <w:style w:type="character" w:customStyle="1" w:styleId="388">
    <w:name w:val="标题 9 Char"/>
    <w:qFormat/>
    <w:uiPriority w:val="0"/>
    <w:rPr>
      <w:rFonts w:ascii="Arial" w:hAnsi="Arial" w:eastAsia="黑体" w:cs="Times New Roman"/>
      <w:szCs w:val="20"/>
    </w:rPr>
  </w:style>
  <w:style w:type="character" w:customStyle="1" w:styleId="389">
    <w:name w:val="样式 正文缩进 + 首行缩进:  2 字符 Char Char"/>
    <w:link w:val="390"/>
    <w:qFormat/>
    <w:uiPriority w:val="0"/>
    <w:rPr>
      <w:rFonts w:ascii="Calibri" w:hAnsi="Calibri"/>
      <w:sz w:val="24"/>
    </w:rPr>
  </w:style>
  <w:style w:type="paragraph" w:customStyle="1" w:styleId="390">
    <w:name w:val="样式 正文缩进 + 首行缩进:  2 字符"/>
    <w:basedOn w:val="391"/>
    <w:link w:val="389"/>
    <w:qFormat/>
    <w:uiPriority w:val="0"/>
    <w:pPr>
      <w:spacing w:line="360" w:lineRule="auto"/>
      <w:ind w:firstLine="200" w:firstLineChars="200"/>
    </w:pPr>
    <w:rPr>
      <w:sz w:val="24"/>
    </w:rPr>
  </w:style>
  <w:style w:type="paragraph" w:customStyle="1" w:styleId="391">
    <w:name w:val="正文缩进2"/>
    <w:basedOn w:val="1"/>
    <w:qFormat/>
    <w:uiPriority w:val="0"/>
    <w:pPr>
      <w:spacing w:beforeLines="0"/>
      <w:ind w:firstLine="420"/>
    </w:pPr>
    <w:rPr>
      <w:rFonts w:ascii="Calibri" w:hAnsi="Calibri"/>
      <w:kern w:val="0"/>
      <w:sz w:val="20"/>
    </w:rPr>
  </w:style>
  <w:style w:type="character" w:customStyle="1" w:styleId="392">
    <w:name w:val="样式 标题 5Alt+5dashdsddh5Heading5l55Roman listH5ITT t5P...1 Char Char"/>
    <w:link w:val="393"/>
    <w:qFormat/>
    <w:uiPriority w:val="0"/>
    <w:rPr>
      <w:rFonts w:ascii="Calibri" w:hAnsi="Calibri"/>
      <w:sz w:val="24"/>
      <w:szCs w:val="24"/>
    </w:rPr>
  </w:style>
  <w:style w:type="paragraph" w:customStyle="1" w:styleId="393">
    <w:name w:val="样式 标题 5Alt+5dashdsddh5Heading5l55Roman listH5ITT t5P...1"/>
    <w:basedOn w:val="8"/>
    <w:link w:val="392"/>
    <w:qFormat/>
    <w:uiPriority w:val="0"/>
    <w:pPr>
      <w:tabs>
        <w:tab w:val="left" w:pos="1008"/>
      </w:tabs>
      <w:overflowPunct w:val="0"/>
      <w:spacing w:before="100" w:beforeAutospacing="1" w:after="100" w:afterAutospacing="1" w:line="240" w:lineRule="auto"/>
      <w:ind w:left="1008" w:hanging="1008"/>
    </w:pPr>
    <w:rPr>
      <w:rFonts w:ascii="Calibri" w:hAnsi="Calibri" w:eastAsia="宋体"/>
      <w:b/>
      <w:bCs w:val="0"/>
      <w:kern w:val="0"/>
    </w:rPr>
  </w:style>
  <w:style w:type="character" w:customStyle="1" w:styleId="394">
    <w:name w:val="标题 8 Char Char"/>
    <w:qFormat/>
    <w:uiPriority w:val="0"/>
    <w:rPr>
      <w:rFonts w:ascii="Cambria" w:hAnsi="Cambria" w:eastAsia="宋体" w:cs="Times New Roman"/>
      <w:sz w:val="24"/>
      <w:szCs w:val="24"/>
    </w:rPr>
  </w:style>
  <w:style w:type="character" w:customStyle="1" w:styleId="395">
    <w:name w:val="标题 2 Char Char"/>
    <w:qFormat/>
    <w:uiPriority w:val="0"/>
    <w:rPr>
      <w:rFonts w:ascii="Arial" w:hAnsi="Arial" w:eastAsia="黑体"/>
      <w:b/>
      <w:bCs/>
      <w:kern w:val="2"/>
      <w:sz w:val="32"/>
      <w:szCs w:val="32"/>
      <w:lang w:val="en-US" w:eastAsia="zh-CN" w:bidi="ar-SA"/>
    </w:rPr>
  </w:style>
  <w:style w:type="character" w:customStyle="1" w:styleId="396">
    <w:name w:val="b2"/>
    <w:qFormat/>
    <w:uiPriority w:val="0"/>
  </w:style>
  <w:style w:type="character" w:customStyle="1" w:styleId="397">
    <w:name w:val="样式 样式 正文首行缩进 + 首行缩进:  2 字符 + 首行缩进:  2 字符 Char Char"/>
    <w:qFormat/>
    <w:uiPriority w:val="0"/>
    <w:rPr>
      <w:rFonts w:cs="宋体"/>
      <w:kern w:val="2"/>
      <w:sz w:val="24"/>
    </w:rPr>
  </w:style>
  <w:style w:type="character" w:customStyle="1" w:styleId="398">
    <w:name w:val="t31"/>
    <w:qFormat/>
    <w:uiPriority w:val="0"/>
    <w:rPr>
      <w:rFonts w:hint="default" w:ascii="ˎ̥" w:hAnsi="ˎ̥"/>
      <w:color w:val="000000"/>
      <w:sz w:val="20"/>
      <w:szCs w:val="20"/>
    </w:rPr>
  </w:style>
  <w:style w:type="character" w:customStyle="1" w:styleId="399">
    <w:name w:val="apple-converted-space"/>
    <w:qFormat/>
    <w:uiPriority w:val="0"/>
  </w:style>
  <w:style w:type="character" w:customStyle="1" w:styleId="400">
    <w:name w:val="md"/>
    <w:qFormat/>
    <w:uiPriority w:val="0"/>
  </w:style>
  <w:style w:type="character" w:customStyle="1" w:styleId="401">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02">
    <w:name w:val="标题 2 Char2"/>
    <w:qFormat/>
    <w:uiPriority w:val="0"/>
    <w:rPr>
      <w:rFonts w:ascii="Arial" w:hAnsi="Arial" w:eastAsia="黑体"/>
      <w:b/>
      <w:bCs/>
      <w:kern w:val="2"/>
      <w:sz w:val="32"/>
      <w:szCs w:val="32"/>
      <w:lang w:val="en-US" w:eastAsia="zh-CN" w:bidi="ar-SA"/>
    </w:rPr>
  </w:style>
  <w:style w:type="character" w:customStyle="1" w:styleId="403">
    <w:name w:val="普通文字 Char3"/>
    <w:qFormat/>
    <w:uiPriority w:val="0"/>
    <w:rPr>
      <w:rFonts w:ascii="宋体" w:hAnsi="Courier New" w:eastAsia="宋体" w:cs="Times New Roman"/>
      <w:sz w:val="24"/>
      <w:szCs w:val="24"/>
    </w:rPr>
  </w:style>
  <w:style w:type="character" w:customStyle="1" w:styleId="404">
    <w:name w:val="封面日期 Char Char1"/>
    <w:qFormat/>
    <w:uiPriority w:val="0"/>
    <w:rPr>
      <w:rFonts w:eastAsia="楷体_GB2312"/>
      <w:kern w:val="2"/>
      <w:sz w:val="32"/>
      <w:lang w:val="en-US" w:eastAsia="zh-CN"/>
    </w:rPr>
  </w:style>
  <w:style w:type="character" w:customStyle="1" w:styleId="405">
    <w:name w:val="标题2 Char Char"/>
    <w:link w:val="406"/>
    <w:qFormat/>
    <w:uiPriority w:val="0"/>
    <w:rPr>
      <w:rFonts w:ascii="Arial" w:hAnsi="Arial"/>
      <w:b/>
      <w:bCs/>
      <w:spacing w:val="20"/>
      <w:kern w:val="28"/>
      <w:sz w:val="28"/>
      <w:szCs w:val="28"/>
      <w:lang w:eastAsia="en-US"/>
    </w:rPr>
  </w:style>
  <w:style w:type="paragraph" w:customStyle="1" w:styleId="406">
    <w:name w:val="标题2"/>
    <w:basedOn w:val="5"/>
    <w:link w:val="405"/>
    <w:qFormat/>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07">
    <w:name w:val=" Char Char13"/>
    <w:semiHidden/>
    <w:qFormat/>
    <w:uiPriority w:val="0"/>
    <w:rPr>
      <w:rFonts w:eastAsia="楷体_GB2312"/>
      <w:kern w:val="2"/>
      <w:sz w:val="32"/>
      <w:lang w:val="en-US" w:eastAsia="zh-CN" w:bidi="ar-SA"/>
    </w:rPr>
  </w:style>
  <w:style w:type="character" w:customStyle="1" w:styleId="408">
    <w:name w:val="正文首缩两字 Char Char"/>
    <w:link w:val="409"/>
    <w:qFormat/>
    <w:uiPriority w:val="0"/>
    <w:rPr>
      <w:rFonts w:ascii="Verdana" w:hAnsi="Verdana"/>
      <w:sz w:val="24"/>
      <w:szCs w:val="24"/>
    </w:rPr>
  </w:style>
  <w:style w:type="paragraph" w:customStyle="1" w:styleId="409">
    <w:name w:val="正文首缩两字"/>
    <w:basedOn w:val="1"/>
    <w:link w:val="408"/>
    <w:qFormat/>
    <w:uiPriority w:val="0"/>
    <w:pPr>
      <w:spacing w:beforeLines="0" w:line="360" w:lineRule="auto"/>
      <w:ind w:firstLine="200" w:firstLineChars="200"/>
    </w:pPr>
    <w:rPr>
      <w:rFonts w:ascii="Verdana" w:hAnsi="Verdana"/>
      <w:kern w:val="0"/>
      <w:sz w:val="24"/>
      <w:szCs w:val="24"/>
    </w:rPr>
  </w:style>
  <w:style w:type="character" w:customStyle="1" w:styleId="410">
    <w:name w:val="样式 黑体 二号 加粗"/>
    <w:qFormat/>
    <w:uiPriority w:val="0"/>
    <w:rPr>
      <w:rFonts w:hint="eastAsia" w:ascii="黑体" w:hAnsi="黑体" w:eastAsia="黑体"/>
      <w:b/>
      <w:bCs/>
      <w:sz w:val="44"/>
    </w:rPr>
  </w:style>
  <w:style w:type="character" w:customStyle="1" w:styleId="411">
    <w:name w:val="large1"/>
    <w:qFormat/>
    <w:uiPriority w:val="0"/>
    <w:rPr>
      <w:rFonts w:hint="eastAsia" w:ascii="宋体" w:hAnsi="宋体" w:eastAsia="宋体"/>
      <w:sz w:val="21"/>
      <w:szCs w:val="21"/>
    </w:rPr>
  </w:style>
  <w:style w:type="character" w:customStyle="1" w:styleId="412">
    <w:name w:val="tw4winInternal"/>
    <w:qFormat/>
    <w:uiPriority w:val="0"/>
    <w:rPr>
      <w:rFonts w:ascii="Courier New" w:hAnsi="Courier New"/>
      <w:color w:val="FF0000"/>
    </w:rPr>
  </w:style>
  <w:style w:type="character" w:customStyle="1" w:styleId="413">
    <w:name w:val="标题 7 Char1"/>
    <w:qFormat/>
    <w:uiPriority w:val="0"/>
    <w:rPr>
      <w:b/>
      <w:spacing w:val="12"/>
      <w:kern w:val="2"/>
      <w:sz w:val="24"/>
    </w:rPr>
  </w:style>
  <w:style w:type="character" w:customStyle="1" w:styleId="414">
    <w:name w:val="H2 Char5"/>
    <w:qFormat/>
    <w:uiPriority w:val="0"/>
    <w:rPr>
      <w:rFonts w:ascii="Arial" w:hAnsi="Arial" w:eastAsia="黑体"/>
      <w:b/>
      <w:bCs/>
      <w:kern w:val="2"/>
      <w:sz w:val="32"/>
      <w:szCs w:val="32"/>
      <w:lang w:val="en-US" w:eastAsia="zh-CN" w:bidi="ar-SA"/>
    </w:rPr>
  </w:style>
  <w:style w:type="character" w:customStyle="1" w:styleId="415">
    <w:name w:val="占位符文本1"/>
    <w:qFormat/>
    <w:uiPriority w:val="0"/>
    <w:rPr>
      <w:color w:val="808080"/>
    </w:rPr>
  </w:style>
  <w:style w:type="character" w:customStyle="1" w:styleId="416">
    <w:name w:val="t1"/>
    <w:qFormat/>
    <w:uiPriority w:val="0"/>
    <w:rPr>
      <w:rFonts w:hint="default" w:ascii="Tahoma" w:hAnsi="Tahoma" w:eastAsia="宋体" w:cs="Tahoma"/>
      <w:color w:val="990000"/>
      <w:kern w:val="2"/>
      <w:sz w:val="36"/>
      <w:szCs w:val="36"/>
      <w:lang w:val="en-US" w:eastAsia="zh-CN" w:bidi="ar-SA"/>
    </w:rPr>
  </w:style>
  <w:style w:type="character" w:customStyle="1" w:styleId="417">
    <w:name w:val="HTML 地址 Char"/>
    <w:qFormat/>
    <w:uiPriority w:val="0"/>
    <w:rPr>
      <w:i/>
      <w:iCs/>
      <w:sz w:val="24"/>
      <w:szCs w:val="24"/>
    </w:rPr>
  </w:style>
  <w:style w:type="character" w:customStyle="1" w:styleId="418">
    <w:name w:val="List Paragraph Char"/>
    <w:link w:val="419"/>
    <w:qFormat/>
    <w:locked/>
    <w:uiPriority w:val="0"/>
    <w:rPr>
      <w:szCs w:val="24"/>
    </w:rPr>
  </w:style>
  <w:style w:type="paragraph" w:customStyle="1" w:styleId="419">
    <w:name w:val="列出段落1"/>
    <w:basedOn w:val="1"/>
    <w:link w:val="418"/>
    <w:qFormat/>
    <w:uiPriority w:val="0"/>
    <w:pPr>
      <w:ind w:firstLine="420" w:firstLineChars="200"/>
    </w:pPr>
    <w:rPr>
      <w:rFonts w:ascii="Calibri" w:hAnsi="Calibri"/>
      <w:kern w:val="0"/>
      <w:sz w:val="20"/>
      <w:szCs w:val="24"/>
    </w:rPr>
  </w:style>
  <w:style w:type="character" w:customStyle="1" w:styleId="420">
    <w:name w:val="样式 首行缩进:  0.85 厘米 Char Char"/>
    <w:link w:val="421"/>
    <w:qFormat/>
    <w:uiPriority w:val="0"/>
    <w:rPr>
      <w:sz w:val="24"/>
    </w:rPr>
  </w:style>
  <w:style w:type="paragraph" w:customStyle="1" w:styleId="421">
    <w:name w:val="样式 首行缩进:  0.85 厘米"/>
    <w:basedOn w:val="1"/>
    <w:link w:val="420"/>
    <w:qFormat/>
    <w:uiPriority w:val="0"/>
    <w:pPr>
      <w:spacing w:beforeLines="0" w:line="360" w:lineRule="auto"/>
      <w:ind w:firstLine="480"/>
    </w:pPr>
    <w:rPr>
      <w:rFonts w:ascii="Calibri" w:hAnsi="Calibri"/>
      <w:kern w:val="0"/>
      <w:sz w:val="24"/>
    </w:rPr>
  </w:style>
  <w:style w:type="character" w:customStyle="1" w:styleId="422">
    <w:name w:val="结束语 Char2"/>
    <w:qFormat/>
    <w:uiPriority w:val="0"/>
    <w:rPr>
      <w:kern w:val="2"/>
      <w:sz w:val="24"/>
      <w:szCs w:val="24"/>
    </w:rPr>
  </w:style>
  <w:style w:type="character" w:customStyle="1" w:styleId="423">
    <w:name w:val="标题 6 Char"/>
    <w:qFormat/>
    <w:uiPriority w:val="0"/>
    <w:rPr>
      <w:rFonts w:ascii="Times New Roman" w:hAnsi="Times New Roman" w:eastAsia="宋体" w:cs="Times New Roman"/>
      <w:kern w:val="24"/>
      <w:sz w:val="24"/>
      <w:szCs w:val="20"/>
    </w:rPr>
  </w:style>
  <w:style w:type="character" w:customStyle="1" w:styleId="424">
    <w:name w:val="zbggmain style9"/>
    <w:qFormat/>
    <w:uiPriority w:val="0"/>
  </w:style>
  <w:style w:type="character" w:customStyle="1" w:styleId="425">
    <w:name w:val="tpc_content1"/>
    <w:qFormat/>
    <w:uiPriority w:val="0"/>
    <w:rPr>
      <w:sz w:val="20"/>
    </w:rPr>
  </w:style>
  <w:style w:type="character" w:customStyle="1" w:styleId="426">
    <w:name w:val="style101"/>
    <w:qFormat/>
    <w:uiPriority w:val="0"/>
    <w:rPr>
      <w:color w:val="000000"/>
    </w:rPr>
  </w:style>
  <w:style w:type="character" w:customStyle="1" w:styleId="427">
    <w:name w:val="style31"/>
    <w:qFormat/>
    <w:uiPriority w:val="0"/>
    <w:rPr>
      <w:b/>
      <w:bCs/>
      <w:color w:val="0033CC"/>
    </w:rPr>
  </w:style>
  <w:style w:type="character" w:customStyle="1" w:styleId="428">
    <w:name w:val=" Char Char7"/>
    <w:qFormat/>
    <w:uiPriority w:val="0"/>
    <w:rPr>
      <w:kern w:val="2"/>
      <w:sz w:val="18"/>
      <w:szCs w:val="18"/>
    </w:rPr>
  </w:style>
  <w:style w:type="character" w:customStyle="1" w:styleId="429">
    <w:name w:val="文章样式1 Char Char"/>
    <w:link w:val="430"/>
    <w:qFormat/>
    <w:uiPriority w:val="0"/>
    <w:rPr>
      <w:rFonts w:ascii="宋体" w:hAnsi="宋体" w:cs="宋体"/>
      <w:b/>
      <w:kern w:val="2"/>
      <w:sz w:val="21"/>
      <w:szCs w:val="22"/>
      <w:lang w:val="en-US" w:eastAsia="zh-CN" w:bidi="ar-SA"/>
    </w:rPr>
  </w:style>
  <w:style w:type="paragraph" w:customStyle="1" w:styleId="430">
    <w:name w:val="文章样式1"/>
    <w:link w:val="429"/>
    <w:qFormat/>
    <w:uiPriority w:val="0"/>
    <w:pPr>
      <w:tabs>
        <w:tab w:val="left" w:pos="0"/>
      </w:tabs>
      <w:spacing w:line="360" w:lineRule="auto"/>
    </w:pPr>
    <w:rPr>
      <w:rFonts w:ascii="宋体" w:hAnsi="宋体" w:eastAsia="宋体" w:cs="宋体"/>
      <w:b/>
      <w:kern w:val="2"/>
      <w:sz w:val="21"/>
      <w:szCs w:val="22"/>
      <w:lang w:val="en-US" w:eastAsia="zh-CN" w:bidi="ar-SA"/>
    </w:rPr>
  </w:style>
  <w:style w:type="character" w:customStyle="1" w:styleId="431">
    <w:name w:val="脚注文本 Char2"/>
    <w:qFormat/>
    <w:uiPriority w:val="0"/>
    <w:rPr>
      <w:kern w:val="2"/>
      <w:sz w:val="18"/>
      <w:szCs w:val="18"/>
    </w:rPr>
  </w:style>
  <w:style w:type="character" w:customStyle="1" w:styleId="432">
    <w:name w:val="技术指标项"/>
    <w:qFormat/>
    <w:uiPriority w:val="0"/>
    <w:rPr>
      <w:rFonts w:ascii="仿宋_GB2312" w:hAnsi="仿宋_GB2312" w:eastAsia="仿宋_GB2312"/>
      <w:sz w:val="24"/>
    </w:rPr>
  </w:style>
  <w:style w:type="character" w:customStyle="1" w:styleId="433">
    <w:name w:val="标题 Char3"/>
    <w:qFormat/>
    <w:uiPriority w:val="0"/>
    <w:rPr>
      <w:kern w:val="2"/>
      <w:sz w:val="18"/>
      <w:szCs w:val="18"/>
    </w:rPr>
  </w:style>
  <w:style w:type="character" w:customStyle="1" w:styleId="434">
    <w:name w:val="H1 Char"/>
    <w:qFormat/>
    <w:locked/>
    <w:uiPriority w:val="0"/>
    <w:rPr>
      <w:rFonts w:eastAsia="隶书"/>
      <w:b/>
      <w:bCs/>
      <w:sz w:val="36"/>
      <w:szCs w:val="36"/>
      <w:lang w:val="en-US" w:eastAsia="zh-CN" w:bidi="ar-SA"/>
    </w:rPr>
  </w:style>
  <w:style w:type="character" w:customStyle="1" w:styleId="435">
    <w:name w:val="信息标题 Char"/>
    <w:qFormat/>
    <w:uiPriority w:val="0"/>
    <w:rPr>
      <w:rFonts w:ascii="Arial" w:hAnsi="Arial" w:cs="Arial"/>
      <w:sz w:val="24"/>
      <w:szCs w:val="24"/>
      <w:shd w:val="pct20" w:color="auto" w:fill="auto"/>
    </w:rPr>
  </w:style>
  <w:style w:type="character" w:customStyle="1" w:styleId="436">
    <w:name w:val="段 Char Char"/>
    <w:link w:val="437"/>
    <w:qFormat/>
    <w:uiPriority w:val="0"/>
    <w:rPr>
      <w:rFonts w:ascii="宋体"/>
      <w:kern w:val="2"/>
      <w:sz w:val="21"/>
      <w:szCs w:val="22"/>
      <w:lang w:val="en-US" w:eastAsia="zh-CN" w:bidi="ar-SA"/>
    </w:rPr>
  </w:style>
  <w:style w:type="paragraph" w:customStyle="1" w:styleId="437">
    <w:name w:val="段"/>
    <w:link w:val="436"/>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438">
    <w:name w:val=" Char Char9"/>
    <w:semiHidden/>
    <w:qFormat/>
    <w:uiPriority w:val="0"/>
    <w:rPr>
      <w:kern w:val="2"/>
      <w:sz w:val="18"/>
      <w:szCs w:val="18"/>
    </w:rPr>
  </w:style>
  <w:style w:type="character" w:customStyle="1" w:styleId="439">
    <w:name w:val="BOD 0 Char2"/>
    <w:qFormat/>
    <w:uiPriority w:val="0"/>
    <w:rPr>
      <w:rFonts w:eastAsia="宋体"/>
      <w:b/>
      <w:bCs/>
      <w:kern w:val="2"/>
      <w:sz w:val="32"/>
      <w:szCs w:val="32"/>
      <w:lang w:val="en-US" w:eastAsia="zh-CN" w:bidi="ar-SA"/>
    </w:rPr>
  </w:style>
  <w:style w:type="character" w:customStyle="1" w:styleId="440">
    <w:name w:val="正 文 1 Char Char"/>
    <w:qFormat/>
    <w:uiPriority w:val="0"/>
    <w:rPr>
      <w:rFonts w:ascii="宋体" w:hAnsi="Courier New" w:eastAsia="宋体"/>
      <w:kern w:val="2"/>
      <w:sz w:val="21"/>
      <w:lang w:val="en-US" w:eastAsia="zh-CN" w:bidi="ar-SA"/>
    </w:rPr>
  </w:style>
  <w:style w:type="character" w:customStyle="1" w:styleId="441">
    <w:name w:val="fontdz1"/>
    <w:qFormat/>
    <w:uiPriority w:val="0"/>
    <w:rPr>
      <w:sz w:val="18"/>
      <w:szCs w:val="18"/>
    </w:rPr>
  </w:style>
  <w:style w:type="character" w:customStyle="1" w:styleId="442">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443">
    <w:name w:val="style91"/>
    <w:qFormat/>
    <w:uiPriority w:val="0"/>
    <w:rPr>
      <w:color w:val="333333"/>
    </w:rPr>
  </w:style>
  <w:style w:type="character" w:customStyle="1" w:styleId="444">
    <w:name w:val="正文首行缩进 2 Char"/>
    <w:qFormat/>
    <w:uiPriority w:val="0"/>
    <w:rPr>
      <w:rFonts w:ascii="宋体" w:hAnsi="Courier New"/>
      <w:spacing w:val="-4"/>
      <w:szCs w:val="24"/>
    </w:rPr>
  </w:style>
  <w:style w:type="character" w:customStyle="1" w:styleId="445">
    <w:name w:val="header odd Char Char1"/>
    <w:qFormat/>
    <w:uiPriority w:val="0"/>
    <w:rPr>
      <w:rFonts w:eastAsia="宋体"/>
      <w:kern w:val="2"/>
      <w:sz w:val="18"/>
      <w:szCs w:val="18"/>
      <w:lang w:val="en-US" w:eastAsia="zh-CN"/>
    </w:rPr>
  </w:style>
  <w:style w:type="character" w:customStyle="1" w:styleId="446">
    <w:name w:val="正文文本 2 Char2"/>
    <w:qFormat/>
    <w:uiPriority w:val="0"/>
    <w:rPr>
      <w:rFonts w:ascii="宋体" w:hAnsi="宋体"/>
      <w:color w:val="000000"/>
      <w:kern w:val="2"/>
      <w:sz w:val="24"/>
      <w:szCs w:val="24"/>
    </w:rPr>
  </w:style>
  <w:style w:type="character" w:customStyle="1" w:styleId="447">
    <w:name w:val="ca-7"/>
    <w:qFormat/>
    <w:uiPriority w:val="0"/>
  </w:style>
  <w:style w:type="character" w:customStyle="1" w:styleId="448">
    <w:name w:val="H1 Char4"/>
    <w:qFormat/>
    <w:uiPriority w:val="0"/>
    <w:rPr>
      <w:rFonts w:eastAsia="隶书"/>
      <w:b/>
      <w:bCs/>
      <w:sz w:val="36"/>
      <w:szCs w:val="36"/>
      <w:lang w:val="en-US" w:eastAsia="zh-CN" w:bidi="ar-SA"/>
    </w:rPr>
  </w:style>
  <w:style w:type="character" w:customStyle="1" w:styleId="449">
    <w:name w:val="文档结构图 Char1"/>
    <w:qFormat/>
    <w:uiPriority w:val="0"/>
    <w:rPr>
      <w:szCs w:val="24"/>
      <w:shd w:val="clear" w:color="auto" w:fill="000080"/>
    </w:rPr>
  </w:style>
  <w:style w:type="character" w:customStyle="1" w:styleId="450">
    <w:name w:val="Char Char8"/>
    <w:qFormat/>
    <w:uiPriority w:val="0"/>
    <w:rPr>
      <w:rFonts w:eastAsia="宋体"/>
      <w:b/>
      <w:sz w:val="24"/>
      <w:lang w:val="en-US" w:eastAsia="zh-CN"/>
    </w:rPr>
  </w:style>
  <w:style w:type="character" w:customStyle="1" w:styleId="451">
    <w:name w:val="标准文本 Char Char"/>
    <w:qFormat/>
    <w:uiPriority w:val="0"/>
    <w:rPr>
      <w:rFonts w:eastAsia="宋体"/>
    </w:rPr>
  </w:style>
  <w:style w:type="character" w:customStyle="1" w:styleId="452">
    <w:name w:val="GW-标题2 Char Char"/>
    <w:link w:val="453"/>
    <w:qFormat/>
    <w:uiPriority w:val="0"/>
    <w:rPr>
      <w:rFonts w:ascii="Calibri" w:hAnsi="Calibri" w:eastAsia="仿宋_GB2312"/>
      <w:b/>
      <w:bCs/>
      <w:kern w:val="44"/>
      <w:sz w:val="36"/>
      <w:szCs w:val="44"/>
    </w:rPr>
  </w:style>
  <w:style w:type="paragraph" w:customStyle="1" w:styleId="453">
    <w:name w:val="GW-标题2"/>
    <w:basedOn w:val="454"/>
    <w:link w:val="452"/>
    <w:qFormat/>
    <w:uiPriority w:val="0"/>
    <w:pPr>
      <w:tabs>
        <w:tab w:val="left" w:pos="360"/>
        <w:tab w:val="left" w:pos="432"/>
      </w:tabs>
      <w:outlineLvl w:val="1"/>
    </w:pPr>
    <w:rPr>
      <w:rFonts w:ascii="Calibri" w:hAnsi="Calibri"/>
      <w:bCs/>
      <w:sz w:val="36"/>
    </w:rPr>
  </w:style>
  <w:style w:type="paragraph" w:customStyle="1" w:styleId="454">
    <w:name w:val="GW-标题1"/>
    <w:basedOn w:val="4"/>
    <w:next w:val="1"/>
    <w:qFormat/>
    <w:uiPriority w:val="0"/>
    <w:pPr>
      <w:spacing w:beforeLines="100" w:afterLines="100"/>
      <w:ind w:hanging="200" w:hangingChars="200"/>
    </w:pPr>
    <w:rPr>
      <w:rFonts w:ascii="Times New Roman" w:hAnsi="Times New Roman" w:eastAsia="仿宋_GB2312"/>
      <w:bCs w:val="0"/>
      <w:lang w:val="en-US" w:eastAsia="zh-CN"/>
    </w:rPr>
  </w:style>
  <w:style w:type="character" w:customStyle="1" w:styleId="455">
    <w:name w:val="font161"/>
    <w:qFormat/>
    <w:uiPriority w:val="0"/>
    <w:rPr>
      <w:rFonts w:hint="default" w:ascii="Times New Roman" w:hAnsi="Times New Roman" w:cs="Times New Roman"/>
      <w:b/>
      <w:color w:val="FF0000"/>
      <w:sz w:val="20"/>
      <w:szCs w:val="20"/>
      <w:u w:val="none"/>
    </w:rPr>
  </w:style>
  <w:style w:type="character" w:customStyle="1" w:styleId="456">
    <w:name w:val="正文 首行缩进2字符 Char1"/>
    <w:link w:val="457"/>
    <w:qFormat/>
    <w:locked/>
    <w:uiPriority w:val="0"/>
    <w:rPr>
      <w:rFonts w:ascii="宋体" w:hAnsi="宋体"/>
      <w:sz w:val="24"/>
    </w:rPr>
  </w:style>
  <w:style w:type="paragraph" w:customStyle="1" w:styleId="457">
    <w:name w:val="正文 首行缩进2字符"/>
    <w:basedOn w:val="1"/>
    <w:link w:val="456"/>
    <w:qFormat/>
    <w:uiPriority w:val="0"/>
    <w:pPr>
      <w:spacing w:beforeLines="40" w:afterLines="40" w:line="360" w:lineRule="auto"/>
      <w:ind w:firstLine="200" w:firstLineChars="200"/>
    </w:pPr>
    <w:rPr>
      <w:rFonts w:ascii="宋体" w:hAnsi="宋体"/>
      <w:kern w:val="0"/>
      <w:sz w:val="24"/>
    </w:rPr>
  </w:style>
  <w:style w:type="character" w:customStyle="1" w:styleId="458">
    <w:name w:val="h4 Char2"/>
    <w:qFormat/>
    <w:uiPriority w:val="0"/>
    <w:rPr>
      <w:rFonts w:ascii="Arial" w:hAnsi="Arial" w:eastAsia="黑体"/>
      <w:b/>
      <w:bCs/>
      <w:kern w:val="2"/>
      <w:sz w:val="28"/>
      <w:szCs w:val="28"/>
      <w:lang w:val="en-US" w:eastAsia="zh-CN" w:bidi="ar-SA"/>
    </w:rPr>
  </w:style>
  <w:style w:type="character" w:customStyle="1" w:styleId="459">
    <w:name w:val="常规 Char"/>
    <w:link w:val="460"/>
    <w:qFormat/>
    <w:uiPriority w:val="0"/>
    <w:rPr>
      <w:rFonts w:ascii="Calibri" w:hAnsi="Calibri"/>
      <w:szCs w:val="21"/>
    </w:rPr>
  </w:style>
  <w:style w:type="paragraph" w:customStyle="1" w:styleId="460">
    <w:name w:val="常规"/>
    <w:basedOn w:val="1"/>
    <w:link w:val="459"/>
    <w:qFormat/>
    <w:uiPriority w:val="0"/>
    <w:pPr>
      <w:spacing w:beforeLines="100" w:afterLines="100"/>
      <w:ind w:left="1134"/>
    </w:pPr>
    <w:rPr>
      <w:rFonts w:ascii="Calibri" w:hAnsi="Calibri"/>
      <w:kern w:val="0"/>
      <w:sz w:val="20"/>
      <w:szCs w:val="21"/>
    </w:rPr>
  </w:style>
  <w:style w:type="character" w:customStyle="1" w:styleId="461">
    <w:name w:val="Char Char7"/>
    <w:qFormat/>
    <w:uiPriority w:val="0"/>
    <w:rPr>
      <w:kern w:val="2"/>
      <w:sz w:val="18"/>
      <w:szCs w:val="18"/>
    </w:rPr>
  </w:style>
  <w:style w:type="character" w:customStyle="1" w:styleId="462">
    <w:name w:val="point_small1"/>
    <w:qFormat/>
    <w:uiPriority w:val="0"/>
    <w:rPr>
      <w:rFonts w:hint="default" w:ascii="Arial" w:hAnsi="Arial" w:cs="Arial"/>
      <w:sz w:val="18"/>
      <w:szCs w:val="18"/>
    </w:rPr>
  </w:style>
  <w:style w:type="character" w:customStyle="1" w:styleId="463">
    <w:name w:val="二级条标题 Char1"/>
    <w:link w:val="464"/>
    <w:qFormat/>
    <w:locked/>
    <w:uiPriority w:val="0"/>
    <w:rPr>
      <w:rFonts w:ascii="黑体" w:hAnsi="Times New Roman" w:eastAsia="黑体" w:cs="Times New Roman"/>
      <w:kern w:val="0"/>
      <w:sz w:val="20"/>
      <w:szCs w:val="20"/>
    </w:rPr>
  </w:style>
  <w:style w:type="paragraph" w:customStyle="1" w:styleId="464">
    <w:name w:val="二级条标题"/>
    <w:basedOn w:val="465"/>
    <w:next w:val="437"/>
    <w:link w:val="463"/>
    <w:qFormat/>
    <w:uiPriority w:val="0"/>
    <w:pPr>
      <w:outlineLvl w:val="3"/>
    </w:pPr>
  </w:style>
  <w:style w:type="paragraph" w:customStyle="1" w:styleId="465">
    <w:name w:val="一级条标题"/>
    <w:basedOn w:val="466"/>
    <w:next w:val="437"/>
    <w:qFormat/>
    <w:uiPriority w:val="0"/>
    <w:pPr>
      <w:outlineLvl w:val="2"/>
    </w:pPr>
  </w:style>
  <w:style w:type="paragraph" w:customStyle="1" w:styleId="466">
    <w:name w:val="章标题"/>
    <w:next w:val="437"/>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467">
    <w:name w:val="text03"/>
    <w:qFormat/>
    <w:uiPriority w:val="0"/>
    <w:rPr>
      <w:rFonts w:hint="default" w:ascii="Tahoma" w:hAnsi="Tahoma" w:eastAsia="宋体" w:cs="Tahoma"/>
      <w:kern w:val="2"/>
      <w:sz w:val="36"/>
      <w:szCs w:val="36"/>
      <w:lang w:val="en-US" w:eastAsia="zh-CN" w:bidi="ar-SA"/>
    </w:rPr>
  </w:style>
  <w:style w:type="character" w:customStyle="1" w:styleId="468">
    <w:name w:val="浅色列表 - 强调文字颜色 5 Char"/>
    <w:link w:val="469"/>
    <w:qFormat/>
    <w:locked/>
    <w:uiPriority w:val="0"/>
    <w:rPr>
      <w:rFonts w:ascii="Calibri" w:hAnsi="Calibri"/>
    </w:rPr>
  </w:style>
  <w:style w:type="paragraph" w:customStyle="1" w:styleId="469">
    <w:name w:val="浅色列表 - 强调文字颜色 52"/>
    <w:basedOn w:val="1"/>
    <w:link w:val="468"/>
    <w:qFormat/>
    <w:uiPriority w:val="0"/>
    <w:pPr>
      <w:spacing w:beforeLines="0"/>
      <w:ind w:firstLine="420" w:firstLineChars="200"/>
    </w:pPr>
    <w:rPr>
      <w:rFonts w:ascii="Calibri" w:hAnsi="Calibri"/>
      <w:kern w:val="0"/>
      <w:sz w:val="20"/>
    </w:rPr>
  </w:style>
  <w:style w:type="character" w:customStyle="1" w:styleId="470">
    <w:name w:val="Normal Indent Char Char"/>
    <w:qFormat/>
    <w:uiPriority w:val="0"/>
    <w:rPr>
      <w:rFonts w:eastAsia="宋体"/>
      <w:kern w:val="2"/>
      <w:sz w:val="21"/>
      <w:szCs w:val="24"/>
      <w:lang w:val="en-US" w:eastAsia="zh-CN"/>
    </w:rPr>
  </w:style>
  <w:style w:type="character" w:customStyle="1" w:styleId="471">
    <w:name w:val="标题 5 Char1"/>
    <w:qFormat/>
    <w:uiPriority w:val="0"/>
    <w:rPr>
      <w:rFonts w:eastAsia="微软雅黑"/>
      <w:b/>
      <w:bCs/>
      <w:kern w:val="2"/>
      <w:sz w:val="24"/>
      <w:szCs w:val="24"/>
    </w:rPr>
  </w:style>
  <w:style w:type="character" w:customStyle="1" w:styleId="472">
    <w:name w:val="正文首行缩进 Char1"/>
    <w:qFormat/>
    <w:uiPriority w:val="0"/>
    <w:rPr>
      <w:kern w:val="2"/>
      <w:sz w:val="21"/>
      <w:szCs w:val="24"/>
    </w:rPr>
  </w:style>
  <w:style w:type="character" w:customStyle="1" w:styleId="473">
    <w:name w:val="a Char Char Char"/>
    <w:qFormat/>
    <w:uiPriority w:val="0"/>
    <w:rPr>
      <w:rFonts w:ascii="宋体" w:hAnsi="宋体" w:eastAsia="仿宋_GB2312" w:cs="Times New Roman"/>
      <w:kern w:val="0"/>
      <w:sz w:val="24"/>
      <w:szCs w:val="20"/>
    </w:rPr>
  </w:style>
  <w:style w:type="character" w:customStyle="1" w:styleId="474">
    <w:name w:val="ca-8"/>
    <w:qFormat/>
    <w:uiPriority w:val="0"/>
  </w:style>
  <w:style w:type="character" w:customStyle="1" w:styleId="475">
    <w:name w:val="HTML 地址 Char2"/>
    <w:qFormat/>
    <w:uiPriority w:val="0"/>
    <w:rPr>
      <w:i/>
      <w:iCs/>
      <w:kern w:val="2"/>
      <w:sz w:val="24"/>
      <w:szCs w:val="24"/>
    </w:rPr>
  </w:style>
  <w:style w:type="character" w:customStyle="1" w:styleId="476">
    <w:name w:val="批注文字 Char"/>
    <w:qFormat/>
    <w:uiPriority w:val="0"/>
    <w:rPr>
      <w:szCs w:val="24"/>
    </w:rPr>
  </w:style>
  <w:style w:type="character" w:customStyle="1" w:styleId="477">
    <w:name w:val="样式 题注 + 黑色 Char"/>
    <w:link w:val="478"/>
    <w:qFormat/>
    <w:locked/>
    <w:uiPriority w:val="0"/>
    <w:rPr>
      <w:rFonts w:ascii="Arial" w:hAnsi="Arial" w:eastAsia="黑体" w:cs="Arial"/>
      <w:color w:val="000000"/>
      <w:sz w:val="24"/>
    </w:rPr>
  </w:style>
  <w:style w:type="paragraph" w:customStyle="1" w:styleId="478">
    <w:name w:val="样式 题注 + 黑色"/>
    <w:basedOn w:val="24"/>
    <w:link w:val="477"/>
    <w:qFormat/>
    <w:uiPriority w:val="0"/>
    <w:pPr>
      <w:spacing w:beforeLines="40" w:afterLines="40"/>
      <w:jc w:val="center"/>
    </w:pPr>
    <w:rPr>
      <w:color w:val="000000"/>
      <w:sz w:val="24"/>
    </w:rPr>
  </w:style>
  <w:style w:type="character" w:customStyle="1" w:styleId="479">
    <w:name w:val="Emphasis"/>
    <w:qFormat/>
    <w:uiPriority w:val="0"/>
    <w:rPr>
      <w:rFonts w:ascii="Arial Black" w:hAnsi="Arial Black" w:eastAsia="黑体"/>
      <w:b/>
      <w:spacing w:val="0"/>
      <w:sz w:val="21"/>
    </w:rPr>
  </w:style>
  <w:style w:type="character" w:customStyle="1" w:styleId="480">
    <w:name w:val="标题 Char Char"/>
    <w:qFormat/>
    <w:uiPriority w:val="0"/>
    <w:rPr>
      <w:rFonts w:ascii="Arial" w:hAnsi="Arial" w:eastAsia="宋体" w:cs="Times New Roman"/>
      <w:b/>
      <w:bCs/>
      <w:sz w:val="32"/>
      <w:szCs w:val="32"/>
    </w:rPr>
  </w:style>
  <w:style w:type="character" w:customStyle="1" w:styleId="481">
    <w:name w:val="正文空两格 Char"/>
    <w:link w:val="482"/>
    <w:qFormat/>
    <w:locked/>
    <w:uiPriority w:val="0"/>
    <w:rPr>
      <w:rFonts w:ascii="FuturaA Bk BT" w:hAnsi="FuturaA Bk BT" w:cs="FuturaA Bk BT"/>
      <w:sz w:val="24"/>
      <w:szCs w:val="24"/>
    </w:rPr>
  </w:style>
  <w:style w:type="paragraph" w:customStyle="1" w:styleId="482">
    <w:name w:val="正文空两格"/>
    <w:basedOn w:val="1"/>
    <w:link w:val="481"/>
    <w:qFormat/>
    <w:uiPriority w:val="0"/>
    <w:pPr>
      <w:spacing w:beforeLines="40" w:afterLines="40" w:line="360" w:lineRule="auto"/>
      <w:ind w:firstLine="480" w:firstLineChars="200"/>
    </w:pPr>
    <w:rPr>
      <w:rFonts w:ascii="FuturaA Bk BT" w:hAnsi="FuturaA Bk BT"/>
      <w:kern w:val="0"/>
      <w:sz w:val="24"/>
      <w:szCs w:val="24"/>
    </w:rPr>
  </w:style>
  <w:style w:type="character" w:customStyle="1" w:styleId="483">
    <w:name w:val="font301"/>
    <w:qFormat/>
    <w:uiPriority w:val="0"/>
    <w:rPr>
      <w:rFonts w:ascii="Times New Roman" w:hAnsi="Times New Roman" w:cs="Times New Roman"/>
      <w:color w:val="000000"/>
      <w:sz w:val="21"/>
      <w:szCs w:val="21"/>
      <w:u w:val="none"/>
      <w:lang w:bidi="ar-SA"/>
    </w:rPr>
  </w:style>
  <w:style w:type="character" w:customStyle="1" w:styleId="484">
    <w:name w:val="题注 Char"/>
    <w:qFormat/>
    <w:uiPriority w:val="0"/>
    <w:rPr>
      <w:rFonts w:ascii="Arial" w:hAnsi="Arial" w:eastAsia="黑体" w:cs="Arial"/>
    </w:rPr>
  </w:style>
  <w:style w:type="character" w:customStyle="1" w:styleId="485">
    <w:name w:val="页眉 Char Char"/>
    <w:qFormat/>
    <w:uiPriority w:val="0"/>
    <w:rPr>
      <w:rFonts w:ascii="Calibri" w:hAnsi="Calibri" w:eastAsia="宋体" w:cs="Times New Roman"/>
      <w:sz w:val="18"/>
      <w:szCs w:val="18"/>
    </w:rPr>
  </w:style>
  <w:style w:type="character" w:customStyle="1" w:styleId="486">
    <w:name w:val="正文文本缩进 2 Char"/>
    <w:qFormat/>
    <w:uiPriority w:val="0"/>
    <w:rPr>
      <w:rFonts w:ascii="Times New Roman" w:hAnsi="Times New Roman" w:eastAsia="宋体" w:cs="Times New Roman"/>
      <w:szCs w:val="20"/>
    </w:rPr>
  </w:style>
  <w:style w:type="character" w:customStyle="1" w:styleId="487">
    <w:name w:val="Book Title"/>
    <w:qFormat/>
    <w:uiPriority w:val="0"/>
    <w:rPr>
      <w:b/>
      <w:bCs/>
      <w:smallCaps/>
      <w:spacing w:val="5"/>
    </w:rPr>
  </w:style>
  <w:style w:type="character" w:customStyle="1" w:styleId="488">
    <w:name w:val="tw4winMark"/>
    <w:qFormat/>
    <w:uiPriority w:val="0"/>
    <w:rPr>
      <w:rFonts w:ascii="Courier New" w:hAnsi="Courier New"/>
      <w:vanish/>
      <w:color w:val="800080"/>
      <w:vertAlign w:val="subscript"/>
    </w:rPr>
  </w:style>
  <w:style w:type="character" w:customStyle="1" w:styleId="489">
    <w:name w:val="备注说明 Char Char Char Char"/>
    <w:qFormat/>
    <w:uiPriority w:val="0"/>
    <w:rPr>
      <w:rFonts w:hint="eastAsia" w:ascii="宋体" w:hAnsi="宋体" w:eastAsia="宋体"/>
      <w:kern w:val="2"/>
      <w:sz w:val="21"/>
      <w:lang w:val="en-US" w:eastAsia="zh-CN" w:bidi="ar-SA"/>
    </w:rPr>
  </w:style>
  <w:style w:type="character" w:customStyle="1" w:styleId="490">
    <w:name w:val="articlecontent1"/>
    <w:qFormat/>
    <w:uiPriority w:val="0"/>
    <w:rPr>
      <w:sz w:val="23"/>
      <w:szCs w:val="23"/>
    </w:rPr>
  </w:style>
  <w:style w:type="character" w:customStyle="1" w:styleId="491">
    <w:name w:val="正文2 Char Char"/>
    <w:qFormat/>
    <w:uiPriority w:val="0"/>
    <w:rPr>
      <w:rFonts w:eastAsia="宋体"/>
      <w:kern w:val="2"/>
      <w:sz w:val="24"/>
      <w:lang w:val="en-US" w:eastAsia="zh-CN" w:bidi="ar-SA"/>
    </w:rPr>
  </w:style>
  <w:style w:type="character" w:customStyle="1" w:styleId="492">
    <w:name w:val="Char Char71"/>
    <w:qFormat/>
    <w:uiPriority w:val="0"/>
    <w:rPr>
      <w:rFonts w:eastAsia="宋体"/>
      <w:kern w:val="2"/>
      <w:sz w:val="18"/>
      <w:szCs w:val="18"/>
      <w:lang w:val="en-US" w:eastAsia="zh-CN" w:bidi="ar-SA"/>
    </w:rPr>
  </w:style>
  <w:style w:type="character" w:customStyle="1" w:styleId="493">
    <w:name w:val="正文文字 Char"/>
    <w:qFormat/>
    <w:uiPriority w:val="0"/>
    <w:rPr>
      <w:rFonts w:hint="default" w:ascii="Tahoma" w:hAnsi="Tahoma" w:eastAsia="宋体" w:cs="Tahoma"/>
      <w:kern w:val="2"/>
      <w:sz w:val="21"/>
      <w:szCs w:val="24"/>
      <w:lang w:val="en-US" w:eastAsia="zh-CN" w:bidi="ar-SA"/>
    </w:rPr>
  </w:style>
  <w:style w:type="character" w:customStyle="1" w:styleId="494">
    <w:name w:val="标题 7 Char Char"/>
    <w:qFormat/>
    <w:uiPriority w:val="0"/>
    <w:rPr>
      <w:rFonts w:ascii="Times New Roman" w:hAnsi="Times New Roman" w:eastAsia="宋体" w:cs="Times New Roman"/>
      <w:b/>
      <w:bCs/>
      <w:sz w:val="24"/>
      <w:szCs w:val="24"/>
    </w:rPr>
  </w:style>
  <w:style w:type="character" w:customStyle="1" w:styleId="495">
    <w:name w:val="样式9 Char"/>
    <w:link w:val="496"/>
    <w:qFormat/>
    <w:uiPriority w:val="0"/>
    <w:rPr>
      <w:rFonts w:ascii="Calibri" w:hAnsi="Calibri"/>
      <w:b/>
      <w:sz w:val="24"/>
      <w:szCs w:val="24"/>
    </w:rPr>
  </w:style>
  <w:style w:type="paragraph" w:customStyle="1" w:styleId="496">
    <w:name w:val="样式9"/>
    <w:basedOn w:val="1"/>
    <w:link w:val="495"/>
    <w:qFormat/>
    <w:uiPriority w:val="0"/>
    <w:pPr>
      <w:keepNext/>
      <w:spacing w:beforeLines="0" w:line="360" w:lineRule="auto"/>
      <w:ind w:left="1151" w:hanging="1009"/>
    </w:pPr>
    <w:rPr>
      <w:rFonts w:ascii="Calibri" w:hAnsi="Calibri"/>
      <w:b/>
      <w:kern w:val="0"/>
      <w:sz w:val="24"/>
      <w:szCs w:val="24"/>
    </w:rPr>
  </w:style>
  <w:style w:type="character" w:customStyle="1" w:styleId="497">
    <w:name w:val="文档正文1 Char Char"/>
    <w:link w:val="498"/>
    <w:qFormat/>
    <w:uiPriority w:val="0"/>
    <w:rPr>
      <w:rFonts w:ascii="仿宋_GB2312" w:hAnsi="仿宋" w:eastAsia="仿宋_GB2312"/>
      <w:sz w:val="30"/>
      <w:szCs w:val="30"/>
    </w:rPr>
  </w:style>
  <w:style w:type="paragraph" w:customStyle="1" w:styleId="498">
    <w:name w:val="文档正文1"/>
    <w:basedOn w:val="1"/>
    <w:link w:val="497"/>
    <w:qFormat/>
    <w:uiPriority w:val="0"/>
    <w:pPr>
      <w:spacing w:beforeLines="0" w:line="360" w:lineRule="auto"/>
      <w:ind w:firstLine="600"/>
    </w:pPr>
    <w:rPr>
      <w:rFonts w:ascii="仿宋_GB2312" w:hAnsi="仿宋" w:eastAsia="仿宋_GB2312"/>
      <w:kern w:val="0"/>
      <w:sz w:val="30"/>
      <w:szCs w:val="30"/>
    </w:rPr>
  </w:style>
  <w:style w:type="character" w:customStyle="1" w:styleId="499">
    <w:name w:val="tw4winPopup"/>
    <w:qFormat/>
    <w:uiPriority w:val="0"/>
    <w:rPr>
      <w:rFonts w:ascii="Courier New" w:hAnsi="Courier New"/>
      <w:color w:val="008000"/>
    </w:rPr>
  </w:style>
  <w:style w:type="character" w:customStyle="1" w:styleId="500">
    <w:name w:val="Char Char21"/>
    <w:qFormat/>
    <w:uiPriority w:val="0"/>
    <w:rPr>
      <w:rFonts w:ascii="宋体" w:hAnsi="Courier New" w:eastAsia="宋体"/>
      <w:sz w:val="21"/>
      <w:lang w:val="en-US" w:eastAsia="zh-CN" w:bidi="ar-SA"/>
    </w:rPr>
  </w:style>
  <w:style w:type="character" w:customStyle="1" w:styleId="501">
    <w:name w:val=" Char Char1"/>
    <w:qFormat/>
    <w:uiPriority w:val="0"/>
    <w:rPr>
      <w:rFonts w:ascii="宋体" w:hAnsi="Courier New" w:eastAsia="宋体"/>
      <w:kern w:val="2"/>
      <w:sz w:val="21"/>
      <w:lang w:val="en-US" w:eastAsia="zh-CN" w:bidi="ar-SA"/>
    </w:rPr>
  </w:style>
  <w:style w:type="character" w:customStyle="1" w:styleId="502">
    <w:name w:val="font311"/>
    <w:qFormat/>
    <w:uiPriority w:val="0"/>
    <w:rPr>
      <w:rFonts w:ascii="等线" w:eastAsia="等线"/>
      <w:color w:val="000000"/>
      <w:sz w:val="21"/>
      <w:szCs w:val="21"/>
      <w:u w:val="none"/>
    </w:rPr>
  </w:style>
  <w:style w:type="character" w:customStyle="1" w:styleId="503">
    <w:name w:val="标题 7 Char"/>
    <w:qFormat/>
    <w:uiPriority w:val="0"/>
    <w:rPr>
      <w:rFonts w:ascii="Times New Roman" w:hAnsi="Times New Roman" w:eastAsia="宋体" w:cs="Times New Roman"/>
      <w:spacing w:val="2"/>
      <w:kern w:val="24"/>
      <w:sz w:val="24"/>
      <w:szCs w:val="20"/>
    </w:rPr>
  </w:style>
  <w:style w:type="character" w:customStyle="1" w:styleId="504">
    <w:name w:val="标题 3 Char Char"/>
    <w:qFormat/>
    <w:uiPriority w:val="0"/>
    <w:rPr>
      <w:rFonts w:ascii="Calibri" w:hAnsi="Calibri" w:eastAsia="宋体" w:cs="Times New Roman"/>
      <w:b/>
      <w:bCs/>
      <w:sz w:val="32"/>
      <w:szCs w:val="32"/>
    </w:rPr>
  </w:style>
  <w:style w:type="character" w:customStyle="1" w:styleId="505">
    <w:name w:val=" Char Char8"/>
    <w:qFormat/>
    <w:uiPriority w:val="0"/>
    <w:rPr>
      <w:rFonts w:eastAsia="隶书"/>
      <w:b/>
      <w:bCs/>
      <w:sz w:val="36"/>
      <w:szCs w:val="36"/>
      <w:lang w:val="en-US" w:eastAsia="zh-CN" w:bidi="ar-SA"/>
    </w:rPr>
  </w:style>
  <w:style w:type="character" w:customStyle="1" w:styleId="506">
    <w:name w:val="注释标题 Char"/>
    <w:qFormat/>
    <w:uiPriority w:val="0"/>
    <w:rPr>
      <w:sz w:val="24"/>
      <w:szCs w:val="24"/>
    </w:rPr>
  </w:style>
  <w:style w:type="character" w:customStyle="1" w:styleId="507">
    <w:name w:val="哈哈正文 Char"/>
    <w:link w:val="508"/>
    <w:qFormat/>
    <w:uiPriority w:val="0"/>
    <w:rPr>
      <w:rFonts w:ascii="宋体" w:hAnsi="宋体" w:cs="宋体"/>
      <w:sz w:val="24"/>
    </w:rPr>
  </w:style>
  <w:style w:type="paragraph" w:customStyle="1" w:styleId="508">
    <w:name w:val="哈哈正文"/>
    <w:basedOn w:val="1"/>
    <w:link w:val="507"/>
    <w:qFormat/>
    <w:uiPriority w:val="0"/>
    <w:pPr>
      <w:spacing w:beforeLines="0" w:line="360" w:lineRule="auto"/>
      <w:ind w:firstLine="200" w:firstLineChars="200"/>
    </w:pPr>
    <w:rPr>
      <w:rFonts w:ascii="宋体" w:hAnsi="宋体"/>
      <w:kern w:val="0"/>
      <w:sz w:val="24"/>
    </w:rPr>
  </w:style>
  <w:style w:type="character" w:customStyle="1" w:styleId="509">
    <w:name w:val="样式 正文缩进 + 首行缩进:  2 字符 Char"/>
    <w:qFormat/>
    <w:uiPriority w:val="0"/>
    <w:rPr>
      <w:rFonts w:ascii="Calibri" w:hAnsi="Calibri"/>
      <w:sz w:val="24"/>
    </w:rPr>
  </w:style>
  <w:style w:type="character" w:customStyle="1" w:styleId="510">
    <w:name w:val="公司一级标题"/>
    <w:qFormat/>
    <w:uiPriority w:val="0"/>
    <w:rPr>
      <w:rFonts w:ascii="黑体" w:hAnsi="黑体" w:eastAsia="黑体"/>
      <w:color w:val="333300"/>
      <w:sz w:val="30"/>
    </w:rPr>
  </w:style>
  <w:style w:type="character" w:customStyle="1" w:styleId="511">
    <w:name w:val="st1"/>
    <w:qFormat/>
    <w:uiPriority w:val="0"/>
    <w:rPr>
      <w:rFonts w:cs="Times New Roman"/>
    </w:rPr>
  </w:style>
  <w:style w:type="character" w:customStyle="1" w:styleId="512">
    <w:name w:val="hui"/>
    <w:qFormat/>
    <w:uiPriority w:val="0"/>
  </w:style>
  <w:style w:type="character" w:customStyle="1" w:styleId="513">
    <w:name w:val="批注文字 Char2"/>
    <w:qFormat/>
    <w:uiPriority w:val="0"/>
    <w:rPr>
      <w:kern w:val="2"/>
      <w:sz w:val="21"/>
      <w:szCs w:val="24"/>
      <w:lang w:bidi="ar-SA"/>
    </w:rPr>
  </w:style>
  <w:style w:type="character" w:customStyle="1" w:styleId="514">
    <w:name w:val="纯文本 Char1"/>
    <w:qFormat/>
    <w:uiPriority w:val="0"/>
    <w:rPr>
      <w:rFonts w:ascii="宋体" w:hAnsi="Courier New"/>
      <w:sz w:val="24"/>
      <w:szCs w:val="24"/>
    </w:rPr>
  </w:style>
  <w:style w:type="character" w:customStyle="1" w:styleId="515">
    <w:name w:val="正文 首行缩进:  2 字符 Char Char Char"/>
    <w:qFormat/>
    <w:uiPriority w:val="0"/>
    <w:rPr>
      <w:rFonts w:hint="eastAsia" w:ascii="宋体" w:hAnsi="宋体" w:eastAsia="宋体" w:cs="宋体"/>
      <w:kern w:val="2"/>
      <w:sz w:val="24"/>
      <w:lang w:val="en-US" w:eastAsia="zh-CN" w:bidi="ar-SA"/>
    </w:rPr>
  </w:style>
  <w:style w:type="character" w:customStyle="1" w:styleId="516">
    <w:name w:val="mark8"/>
    <w:qFormat/>
    <w:uiPriority w:val="0"/>
    <w:rPr>
      <w:b/>
      <w:bCs/>
      <w:sz w:val="21"/>
      <w:szCs w:val="21"/>
    </w:rPr>
  </w:style>
  <w:style w:type="character" w:customStyle="1" w:styleId="517">
    <w:name w:val="标题 3 Char"/>
    <w:qFormat/>
    <w:uiPriority w:val="0"/>
    <w:rPr>
      <w:rFonts w:ascii="Calibri" w:hAnsi="Calibri" w:eastAsia="宋体" w:cs="Times New Roman"/>
      <w:b/>
      <w:bCs/>
      <w:sz w:val="32"/>
      <w:szCs w:val="32"/>
    </w:rPr>
  </w:style>
  <w:style w:type="character" w:customStyle="1" w:styleId="518">
    <w:name w:val="ca-16"/>
    <w:qFormat/>
    <w:uiPriority w:val="0"/>
  </w:style>
  <w:style w:type="character" w:customStyle="1" w:styleId="519">
    <w:name w:val="it1"/>
    <w:qFormat/>
    <w:uiPriority w:val="0"/>
    <w:rPr>
      <w:rFonts w:hint="eastAsia" w:ascii="宋体" w:hAnsi="宋体" w:eastAsia="宋体"/>
      <w:color w:val="000000"/>
      <w:sz w:val="18"/>
      <w:szCs w:val="18"/>
    </w:rPr>
  </w:style>
  <w:style w:type="character" w:customStyle="1" w:styleId="520">
    <w:name w:val="C Char Char"/>
    <w:link w:val="521"/>
    <w:qFormat/>
    <w:uiPriority w:val="0"/>
    <w:rPr>
      <w:rFonts w:ascii="宋体"/>
      <w:sz w:val="24"/>
      <w:szCs w:val="24"/>
    </w:rPr>
  </w:style>
  <w:style w:type="paragraph" w:customStyle="1" w:styleId="521">
    <w:name w:val="C"/>
    <w:basedOn w:val="1"/>
    <w:link w:val="520"/>
    <w:qFormat/>
    <w:uiPriority w:val="0"/>
    <w:pPr>
      <w:spacing w:beforeLines="0" w:line="360" w:lineRule="auto"/>
      <w:ind w:firstLine="480" w:firstLineChars="200"/>
    </w:pPr>
    <w:rPr>
      <w:rFonts w:ascii="宋体" w:hAnsi="Calibri"/>
      <w:kern w:val="0"/>
      <w:sz w:val="24"/>
      <w:szCs w:val="24"/>
    </w:rPr>
  </w:style>
  <w:style w:type="character" w:customStyle="1" w:styleId="522">
    <w:name w:val="H1 Char3"/>
    <w:qFormat/>
    <w:uiPriority w:val="0"/>
    <w:rPr>
      <w:rFonts w:eastAsia="隶书"/>
      <w:b/>
      <w:bCs/>
      <w:sz w:val="36"/>
      <w:szCs w:val="36"/>
      <w:lang w:val="en-US" w:eastAsia="zh-CN" w:bidi="ar-SA"/>
    </w:rPr>
  </w:style>
  <w:style w:type="character" w:customStyle="1" w:styleId="523">
    <w:name w:val="title_emph1"/>
    <w:qFormat/>
    <w:uiPriority w:val="0"/>
    <w:rPr>
      <w:rFonts w:hint="default" w:ascii="Arial" w:hAnsi="Arial" w:cs="Arial"/>
      <w:b/>
      <w:bCs/>
      <w:sz w:val="18"/>
      <w:szCs w:val="18"/>
    </w:rPr>
  </w:style>
  <w:style w:type="character" w:customStyle="1" w:styleId="524">
    <w:name w:val="不明显强调1"/>
    <w:qFormat/>
    <w:uiPriority w:val="0"/>
    <w:rPr>
      <w:i/>
      <w:iCs/>
      <w:color w:val="808080"/>
    </w:rPr>
  </w:style>
  <w:style w:type="character" w:customStyle="1" w:styleId="52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526">
    <w:name w:val="基础框架 Char Char"/>
    <w:link w:val="527"/>
    <w:qFormat/>
    <w:uiPriority w:val="0"/>
    <w:rPr>
      <w:rFonts w:ascii="宋体" w:hAnsi="宋体"/>
      <w:kern w:val="2"/>
      <w:sz w:val="18"/>
      <w:szCs w:val="21"/>
    </w:rPr>
  </w:style>
  <w:style w:type="paragraph" w:customStyle="1" w:styleId="527">
    <w:name w:val="基础框架"/>
    <w:basedOn w:val="1"/>
    <w:link w:val="526"/>
    <w:qFormat/>
    <w:uiPriority w:val="0"/>
    <w:pPr>
      <w:spacing w:beforeLines="0" w:line="360" w:lineRule="auto"/>
      <w:ind w:firstLine="198" w:firstLineChars="198"/>
    </w:pPr>
    <w:rPr>
      <w:rFonts w:ascii="宋体" w:hAnsi="宋体"/>
      <w:sz w:val="18"/>
      <w:szCs w:val="21"/>
    </w:rPr>
  </w:style>
  <w:style w:type="character" w:customStyle="1" w:styleId="528">
    <w:name w:val="font101"/>
    <w:qFormat/>
    <w:uiPriority w:val="0"/>
    <w:rPr>
      <w:rFonts w:hint="eastAsia" w:ascii="宋体" w:hAnsi="宋体" w:eastAsia="宋体" w:cs="宋体"/>
      <w:color w:val="000000"/>
      <w:sz w:val="20"/>
      <w:szCs w:val="20"/>
      <w:u w:val="none"/>
    </w:rPr>
  </w:style>
  <w:style w:type="character" w:customStyle="1" w:styleId="529">
    <w:name w:val="招标正文 Char"/>
    <w:qFormat/>
    <w:uiPriority w:val="0"/>
    <w:rPr>
      <w:rFonts w:ascii="仿宋_GB2312" w:eastAsia="仿宋_GB2312" w:cs="宋体"/>
      <w:kern w:val="1"/>
      <w:sz w:val="30"/>
      <w:lang w:eastAsia="ar-SA"/>
    </w:rPr>
  </w:style>
  <w:style w:type="character" w:customStyle="1" w:styleId="530">
    <w:name w:val="14normal1"/>
    <w:qFormat/>
    <w:uiPriority w:val="0"/>
    <w:rPr>
      <w:rFonts w:hint="default" w:ascii="ˎ̥" w:hAnsi="ˎ̥"/>
      <w:color w:val="000000"/>
      <w:sz w:val="21"/>
      <w:szCs w:val="21"/>
    </w:rPr>
  </w:style>
  <w:style w:type="character" w:customStyle="1" w:styleId="531">
    <w:name w:val="title_black_141"/>
    <w:qFormat/>
    <w:uiPriority w:val="0"/>
    <w:rPr>
      <w:color w:val="000000"/>
      <w:sz w:val="21"/>
      <w:szCs w:val="21"/>
      <w:u w:val="none"/>
    </w:rPr>
  </w:style>
  <w:style w:type="character" w:customStyle="1" w:styleId="532">
    <w:name w:val="正文文本 3 Char1"/>
    <w:qFormat/>
    <w:uiPriority w:val="0"/>
    <w:rPr>
      <w:rFonts w:ascii="Times New Roman" w:hAnsi="Times New Roman" w:eastAsia="宋体" w:cs="Times New Roman"/>
      <w:sz w:val="16"/>
      <w:szCs w:val="16"/>
    </w:rPr>
  </w:style>
  <w:style w:type="character" w:customStyle="1" w:styleId="533">
    <w:name w:val="正文文本 Char Char"/>
    <w:qFormat/>
    <w:uiPriority w:val="0"/>
    <w:rPr>
      <w:rFonts w:ascii="Calibri" w:hAnsi="Calibri" w:eastAsia="宋体" w:cs="Times New Roman"/>
    </w:rPr>
  </w:style>
  <w:style w:type="character" w:customStyle="1" w:styleId="534">
    <w:name w:val="fbt"/>
    <w:qFormat/>
    <w:uiPriority w:val="0"/>
  </w:style>
  <w:style w:type="character" w:customStyle="1" w:styleId="535">
    <w:name w:val="二级标题 Char Char"/>
    <w:qFormat/>
    <w:uiPriority w:val="0"/>
    <w:rPr>
      <w:rFonts w:eastAsia="仿宋"/>
      <w:b/>
      <w:sz w:val="28"/>
      <w:lang w:val="en-US" w:eastAsia="zh-CN"/>
    </w:rPr>
  </w:style>
  <w:style w:type="character" w:customStyle="1" w:styleId="536">
    <w:name w:val="批注框文本 Char"/>
    <w:qFormat/>
    <w:uiPriority w:val="0"/>
    <w:rPr>
      <w:rFonts w:ascii="Times New Roman" w:hAnsi="Times New Roman" w:eastAsia="宋体" w:cs="Times New Roman"/>
      <w:sz w:val="18"/>
      <w:szCs w:val="18"/>
    </w:rPr>
  </w:style>
  <w:style w:type="character" w:customStyle="1" w:styleId="537">
    <w:name w:val="标题 Char"/>
    <w:qFormat/>
    <w:uiPriority w:val="0"/>
    <w:rPr>
      <w:rFonts w:ascii="Arial" w:hAnsi="Arial" w:cs="Arial"/>
      <w:b/>
      <w:bCs/>
      <w:sz w:val="32"/>
      <w:szCs w:val="32"/>
    </w:rPr>
  </w:style>
  <w:style w:type="character" w:customStyle="1" w:styleId="538">
    <w:name w:val="正 文 Char Char"/>
    <w:link w:val="539"/>
    <w:qFormat/>
    <w:uiPriority w:val="0"/>
    <w:rPr>
      <w:rFonts w:ascii="Calibri" w:hAnsi="Calibri" w:eastAsia="仿宋_GB2312"/>
      <w:sz w:val="32"/>
      <w:szCs w:val="32"/>
    </w:rPr>
  </w:style>
  <w:style w:type="paragraph" w:customStyle="1" w:styleId="539">
    <w:name w:val="正 文"/>
    <w:basedOn w:val="1"/>
    <w:link w:val="538"/>
    <w:qFormat/>
    <w:uiPriority w:val="0"/>
    <w:pPr>
      <w:spacing w:beforeLines="0"/>
      <w:ind w:firstLine="610" w:firstLineChars="200"/>
    </w:pPr>
    <w:rPr>
      <w:rFonts w:ascii="Calibri" w:hAnsi="Calibri" w:eastAsia="仿宋_GB2312"/>
      <w:kern w:val="0"/>
      <w:sz w:val="32"/>
      <w:szCs w:val="32"/>
    </w:rPr>
  </w:style>
  <w:style w:type="character" w:customStyle="1" w:styleId="540">
    <w:name w:val="注释标题 Char2"/>
    <w:qFormat/>
    <w:uiPriority w:val="0"/>
    <w:rPr>
      <w:kern w:val="2"/>
      <w:sz w:val="24"/>
      <w:szCs w:val="24"/>
    </w:rPr>
  </w:style>
  <w:style w:type="character" w:customStyle="1" w:styleId="541">
    <w:name w:val="Table Text Char1 Char Char"/>
    <w:link w:val="542"/>
    <w:qFormat/>
    <w:uiPriority w:val="0"/>
    <w:rPr>
      <w:rFonts w:ascii="Arial" w:hAnsi="Arial"/>
      <w:kern w:val="2"/>
      <w:sz w:val="18"/>
      <w:szCs w:val="18"/>
      <w:lang w:val="en-US" w:eastAsia="zh-CN" w:bidi="ar-SA"/>
    </w:rPr>
  </w:style>
  <w:style w:type="paragraph" w:customStyle="1" w:styleId="542">
    <w:name w:val="Table Text Char1"/>
    <w:link w:val="541"/>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543">
    <w:name w:val="正文文本缩进 Char"/>
    <w:qFormat/>
    <w:uiPriority w:val="0"/>
    <w:rPr>
      <w:rFonts w:ascii="Times New Roman" w:hAnsi="Times New Roman" w:eastAsia="宋体" w:cs="Times New Roman"/>
      <w:szCs w:val="20"/>
    </w:rPr>
  </w:style>
  <w:style w:type="character" w:customStyle="1" w:styleId="544">
    <w:name w:val="副标题 Char2"/>
    <w:qFormat/>
    <w:uiPriority w:val="0"/>
    <w:rPr>
      <w:rFonts w:eastAsia="Times New Roman"/>
      <w:kern w:val="2"/>
      <w:sz w:val="18"/>
      <w:szCs w:val="18"/>
    </w:rPr>
  </w:style>
  <w:style w:type="character" w:customStyle="1" w:styleId="545">
    <w:name w:val="正文首行缩进 2 Char2"/>
    <w:qFormat/>
    <w:uiPriority w:val="0"/>
    <w:rPr>
      <w:rFonts w:ascii="宋体"/>
      <w:color w:val="000000"/>
      <w:kern w:val="2"/>
      <w:sz w:val="21"/>
      <w:szCs w:val="24"/>
    </w:rPr>
  </w:style>
  <w:style w:type="character" w:customStyle="1" w:styleId="546">
    <w:name w:val="shadow11"/>
    <w:qFormat/>
    <w:uiPriority w:val="0"/>
    <w:rPr>
      <w:color w:val="000000"/>
      <w:sz w:val="21"/>
    </w:rPr>
  </w:style>
  <w:style w:type="character" w:customStyle="1" w:styleId="547">
    <w:name w:val="个人撰写风格"/>
    <w:qFormat/>
    <w:uiPriority w:val="0"/>
    <w:rPr>
      <w:rFonts w:ascii="Arial" w:hAnsi="Arial" w:eastAsia="宋体" w:cs="Arial"/>
      <w:color w:val="auto"/>
      <w:sz w:val="20"/>
    </w:rPr>
  </w:style>
  <w:style w:type="character" w:customStyle="1" w:styleId="548">
    <w:name w:val="style81"/>
    <w:qFormat/>
    <w:uiPriority w:val="0"/>
    <w:rPr>
      <w:color w:val="003366"/>
    </w:rPr>
  </w:style>
  <w:style w:type="character" w:customStyle="1" w:styleId="549">
    <w:name w:val=" Char Char37"/>
    <w:qFormat/>
    <w:locked/>
    <w:uiPriority w:val="0"/>
    <w:rPr>
      <w:rFonts w:eastAsia="仿宋_GB2312"/>
      <w:kern w:val="2"/>
      <w:sz w:val="18"/>
      <w:lang w:val="en-US" w:eastAsia="zh-CN" w:bidi="ar-SA"/>
    </w:rPr>
  </w:style>
  <w:style w:type="character" w:customStyle="1" w:styleId="550">
    <w:name w:val="文本块 Char1"/>
    <w:qFormat/>
    <w:uiPriority w:val="0"/>
    <w:rPr>
      <w:kern w:val="2"/>
      <w:sz w:val="24"/>
    </w:rPr>
  </w:style>
  <w:style w:type="character" w:customStyle="1" w:styleId="551">
    <w:name w:val="我的正文 Char"/>
    <w:qFormat/>
    <w:uiPriority w:val="0"/>
    <w:rPr>
      <w:rFonts w:ascii="Calibri" w:hAnsi="Calibri" w:eastAsia="仿宋_GB2312" w:cs="宋体"/>
      <w:kern w:val="2"/>
      <w:sz w:val="24"/>
    </w:rPr>
  </w:style>
  <w:style w:type="character" w:customStyle="1" w:styleId="552">
    <w:name w:val="标书表格字体格式 Char Char"/>
    <w:link w:val="553"/>
    <w:qFormat/>
    <w:uiPriority w:val="0"/>
    <w:rPr>
      <w:kern w:val="2"/>
      <w:sz w:val="21"/>
      <w:szCs w:val="24"/>
      <w:lang w:val="en-US" w:eastAsia="zh-CN" w:bidi="ar-SA"/>
    </w:rPr>
  </w:style>
  <w:style w:type="paragraph" w:customStyle="1" w:styleId="553">
    <w:name w:val="标书表格字体格式"/>
    <w:next w:val="554"/>
    <w:link w:val="552"/>
    <w:qFormat/>
    <w:uiPriority w:val="0"/>
    <w:rPr>
      <w:rFonts w:ascii="Times New Roman" w:hAnsi="Times New Roman" w:eastAsia="宋体" w:cs="Times New Roman"/>
      <w:kern w:val="2"/>
      <w:sz w:val="21"/>
      <w:szCs w:val="24"/>
      <w:lang w:val="en-US" w:eastAsia="zh-CN" w:bidi="ar-SA"/>
    </w:rPr>
  </w:style>
  <w:style w:type="paragraph" w:customStyle="1" w:styleId="554">
    <w:name w:val="标书正文格式"/>
    <w:link w:val="555"/>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55">
    <w:name w:val="标书正文格式 Char Char"/>
    <w:link w:val="554"/>
    <w:qFormat/>
    <w:uiPriority w:val="0"/>
    <w:rPr>
      <w:rFonts w:eastAsia="楷体_GB2312"/>
      <w:kern w:val="2"/>
      <w:sz w:val="24"/>
      <w:szCs w:val="22"/>
      <w:lang w:val="en-US" w:eastAsia="zh-CN" w:bidi="ar-SA"/>
    </w:rPr>
  </w:style>
  <w:style w:type="character" w:customStyle="1" w:styleId="556">
    <w:name w:val="小点说明 Char Char"/>
    <w:link w:val="557"/>
    <w:qFormat/>
    <w:uiPriority w:val="0"/>
    <w:rPr>
      <w:szCs w:val="24"/>
    </w:rPr>
  </w:style>
  <w:style w:type="paragraph" w:customStyle="1" w:styleId="557">
    <w:name w:val="小点说明"/>
    <w:basedOn w:val="1"/>
    <w:link w:val="556"/>
    <w:qFormat/>
    <w:uiPriority w:val="0"/>
    <w:pPr>
      <w:adjustRightInd w:val="0"/>
      <w:snapToGrid w:val="0"/>
      <w:spacing w:beforeLines="0" w:line="360" w:lineRule="auto"/>
    </w:pPr>
    <w:rPr>
      <w:rFonts w:ascii="Calibri" w:hAnsi="Calibri"/>
      <w:kern w:val="0"/>
      <w:sz w:val="20"/>
      <w:szCs w:val="24"/>
    </w:rPr>
  </w:style>
  <w:style w:type="character" w:customStyle="1" w:styleId="558">
    <w:name w:val="huei12b1"/>
    <w:qFormat/>
    <w:uiPriority w:val="0"/>
    <w:rPr>
      <w:b/>
      <w:bCs/>
      <w:color w:val="333333"/>
      <w:sz w:val="21"/>
      <w:szCs w:val="21"/>
    </w:rPr>
  </w:style>
  <w:style w:type="character" w:customStyle="1" w:styleId="559">
    <w:name w:val="样式 正文 +"/>
    <w:qFormat/>
    <w:uiPriority w:val="0"/>
    <w:rPr>
      <w:rFonts w:hint="default" w:ascii="Tahoma" w:hAnsi="Tahoma" w:eastAsia="宋体" w:cs="Tahoma"/>
      <w:kern w:val="0"/>
      <w:sz w:val="36"/>
      <w:szCs w:val="36"/>
      <w:lang w:val="en-US" w:eastAsia="zh-CN" w:bidi="ar-SA"/>
    </w:rPr>
  </w:style>
  <w:style w:type="character" w:customStyle="1" w:styleId="560">
    <w:name w:val="无间隔 字符"/>
    <w:link w:val="561"/>
    <w:qFormat/>
    <w:uiPriority w:val="0"/>
    <w:rPr>
      <w:rFonts w:eastAsia="Times New Roman"/>
      <w:kern w:val="2"/>
      <w:sz w:val="21"/>
      <w:szCs w:val="22"/>
      <w:lang w:val="en-US" w:eastAsia="zh-CN" w:bidi="ar-SA"/>
    </w:rPr>
  </w:style>
  <w:style w:type="paragraph" w:styleId="561">
    <w:name w:val="No Spacing"/>
    <w:link w:val="560"/>
    <w:qFormat/>
    <w:uiPriority w:val="0"/>
    <w:pPr>
      <w:widowControl w:val="0"/>
      <w:spacing w:beforeLines="50"/>
      <w:jc w:val="both"/>
    </w:pPr>
    <w:rPr>
      <w:rFonts w:ascii="Times New Roman" w:hAnsi="Times New Roman" w:eastAsia="Times New Roman" w:cs="Times New Roman"/>
      <w:kern w:val="2"/>
      <w:sz w:val="21"/>
      <w:szCs w:val="22"/>
      <w:lang w:val="en-US" w:eastAsia="zh-CN" w:bidi="ar-SA"/>
    </w:rPr>
  </w:style>
  <w:style w:type="character" w:customStyle="1" w:styleId="562">
    <w:name w:val="Placeholder Text"/>
    <w:qFormat/>
    <w:uiPriority w:val="0"/>
    <w:rPr>
      <w:color w:val="808080"/>
    </w:rPr>
  </w:style>
  <w:style w:type="character" w:customStyle="1" w:styleId="563">
    <w:name w:val="样式 题注 + 黑体3 Char"/>
    <w:link w:val="564"/>
    <w:qFormat/>
    <w:locked/>
    <w:uiPriority w:val="0"/>
    <w:rPr>
      <w:rFonts w:ascii="黑体" w:hAnsi="黑体" w:eastAsia="黑体" w:cs="Arial"/>
    </w:rPr>
  </w:style>
  <w:style w:type="paragraph" w:customStyle="1" w:styleId="564">
    <w:name w:val="样式 题注 + 黑体3"/>
    <w:basedOn w:val="24"/>
    <w:link w:val="563"/>
    <w:qFormat/>
    <w:uiPriority w:val="0"/>
    <w:pPr>
      <w:spacing w:beforeLines="40" w:afterLines="40"/>
      <w:jc w:val="center"/>
    </w:pPr>
    <w:rPr>
      <w:rFonts w:ascii="黑体" w:hAnsi="黑体"/>
    </w:rPr>
  </w:style>
  <w:style w:type="character" w:customStyle="1" w:styleId="565">
    <w:name w:val="信息标题 Char2"/>
    <w:qFormat/>
    <w:uiPriority w:val="0"/>
    <w:rPr>
      <w:rFonts w:ascii="Arial" w:hAnsi="Arial" w:cs="Arial"/>
      <w:kern w:val="2"/>
      <w:sz w:val="24"/>
      <w:szCs w:val="24"/>
      <w:shd w:val="pct20" w:color="auto" w:fill="auto"/>
    </w:rPr>
  </w:style>
  <w:style w:type="character" w:customStyle="1" w:styleId="566">
    <w:name w:val="article_td1"/>
    <w:qFormat/>
    <w:uiPriority w:val="0"/>
    <w:rPr>
      <w:rFonts w:eastAsia="宋体"/>
      <w:kern w:val="2"/>
      <w:sz w:val="21"/>
      <w:szCs w:val="21"/>
      <w:lang w:val="en-US" w:eastAsia="zh-CN"/>
    </w:rPr>
  </w:style>
  <w:style w:type="character" w:customStyle="1" w:styleId="567">
    <w:name w:val="page number"/>
    <w:qFormat/>
    <w:uiPriority w:val="0"/>
  </w:style>
  <w:style w:type="character" w:customStyle="1" w:styleId="568">
    <w:name w:val="标题 1 Char1"/>
    <w:qFormat/>
    <w:uiPriority w:val="0"/>
    <w:rPr>
      <w:rFonts w:ascii="Calibri" w:hAnsi="Calibri" w:eastAsia="仿宋"/>
      <w:b/>
      <w:bCs/>
      <w:kern w:val="44"/>
      <w:sz w:val="28"/>
      <w:szCs w:val="44"/>
    </w:rPr>
  </w:style>
  <w:style w:type="character" w:customStyle="1" w:styleId="569">
    <w:name w:val="paramname3"/>
    <w:qFormat/>
    <w:uiPriority w:val="0"/>
    <w:rPr>
      <w:color w:val="999999"/>
    </w:rPr>
  </w:style>
  <w:style w:type="character" w:customStyle="1" w:styleId="570">
    <w:name w:val="标题 51 Char"/>
    <w:qFormat/>
    <w:uiPriority w:val="0"/>
    <w:rPr>
      <w:rFonts w:eastAsia="宋体"/>
      <w:kern w:val="2"/>
      <w:sz w:val="24"/>
      <w:szCs w:val="24"/>
      <w:lang w:val="en-US" w:eastAsia="zh-CN" w:bidi="ar-SA"/>
    </w:rPr>
  </w:style>
  <w:style w:type="character" w:customStyle="1" w:styleId="571">
    <w:name w:val="param-value3"/>
    <w:qFormat/>
    <w:uiPriority w:val="0"/>
  </w:style>
  <w:style w:type="character" w:customStyle="1" w:styleId="572">
    <w:name w:val="样式 样式 正文首行缩进 + 首行缩进:  2 字符 + 首行缩进:  2 字符 Char"/>
    <w:link w:val="573"/>
    <w:qFormat/>
    <w:uiPriority w:val="0"/>
    <w:rPr>
      <w:rFonts w:ascii="Calibri" w:hAnsi="Calibri" w:cs="宋体"/>
      <w:sz w:val="24"/>
    </w:rPr>
  </w:style>
  <w:style w:type="paragraph" w:customStyle="1" w:styleId="573">
    <w:name w:val="样式 样式 正文首行缩进 + 首行缩进:  2 字符 + 首行缩进:  2 字符"/>
    <w:basedOn w:val="1"/>
    <w:link w:val="572"/>
    <w:qFormat/>
    <w:uiPriority w:val="0"/>
    <w:pPr>
      <w:spacing w:beforeLines="0" w:line="440" w:lineRule="exact"/>
      <w:ind w:firstLine="200" w:firstLineChars="200"/>
    </w:pPr>
    <w:rPr>
      <w:rFonts w:ascii="Calibri" w:hAnsi="Calibri"/>
      <w:kern w:val="0"/>
      <w:sz w:val="24"/>
    </w:rPr>
  </w:style>
  <w:style w:type="character" w:customStyle="1" w:styleId="574">
    <w:name w:val="Char Char5"/>
    <w:qFormat/>
    <w:uiPriority w:val="0"/>
    <w:rPr>
      <w:rFonts w:ascii="宋体" w:hAnsi="Courier New" w:eastAsia="宋体"/>
      <w:kern w:val="2"/>
      <w:sz w:val="21"/>
      <w:lang w:val="en-US" w:eastAsia="zh-CN"/>
    </w:rPr>
  </w:style>
  <w:style w:type="character" w:customStyle="1" w:styleId="575">
    <w:name w:val="封面日期 Char Char"/>
    <w:qFormat/>
    <w:uiPriority w:val="0"/>
    <w:rPr>
      <w:rFonts w:eastAsia="楷体_GB2312"/>
      <w:kern w:val="2"/>
      <w:sz w:val="32"/>
      <w:lang w:val="en-US" w:eastAsia="zh-CN"/>
    </w:rPr>
  </w:style>
  <w:style w:type="character" w:customStyle="1" w:styleId="576">
    <w:name w:val="huide001"/>
    <w:qFormat/>
    <w:uiPriority w:val="0"/>
    <w:rPr>
      <w:rFonts w:hint="default" w:ascii="Arial" w:hAnsi="Arial" w:cs="Arial"/>
      <w:color w:val="666666"/>
      <w:sz w:val="18"/>
      <w:szCs w:val="18"/>
    </w:rPr>
  </w:style>
  <w:style w:type="character" w:customStyle="1" w:styleId="577">
    <w:name w:val="nr"/>
    <w:qFormat/>
    <w:uiPriority w:val="0"/>
  </w:style>
  <w:style w:type="character" w:customStyle="1" w:styleId="578">
    <w:name w:val="表格 Char Char"/>
    <w:qFormat/>
    <w:uiPriority w:val="0"/>
    <w:rPr>
      <w:rFonts w:ascii="宋体" w:hAnsi="宋体" w:eastAsia="宋体"/>
      <w:lang w:bidi="ar-SA"/>
    </w:rPr>
  </w:style>
  <w:style w:type="character" w:customStyle="1" w:styleId="579">
    <w:name w:val="(符号)五标题1.1.1 Char Char"/>
    <w:link w:val="580"/>
    <w:qFormat/>
    <w:uiPriority w:val="0"/>
    <w:rPr>
      <w:rFonts w:ascii="宋体" w:hAnsi="宋体"/>
      <w:color w:val="000000"/>
      <w:sz w:val="24"/>
    </w:rPr>
  </w:style>
  <w:style w:type="paragraph" w:customStyle="1" w:styleId="580">
    <w:name w:val="(符号)五标题1.1.1"/>
    <w:basedOn w:val="1"/>
    <w:link w:val="579"/>
    <w:qFormat/>
    <w:uiPriority w:val="0"/>
    <w:pPr>
      <w:numPr>
        <w:ilvl w:val="2"/>
        <w:numId w:val="3"/>
      </w:numPr>
      <w:tabs>
        <w:tab w:val="left" w:pos="420"/>
        <w:tab w:val="left" w:pos="1000"/>
        <w:tab w:val="clear" w:pos="1260"/>
      </w:tabs>
      <w:spacing w:line="500" w:lineRule="exact"/>
      <w:ind w:firstLine="0"/>
    </w:pPr>
    <w:rPr>
      <w:rFonts w:ascii="宋体" w:hAnsi="宋体"/>
      <w:color w:val="000000"/>
      <w:kern w:val="0"/>
      <w:sz w:val="24"/>
    </w:rPr>
  </w:style>
  <w:style w:type="character" w:customStyle="1" w:styleId="581">
    <w:name w:val="标题 6 Char1"/>
    <w:qFormat/>
    <w:uiPriority w:val="0"/>
    <w:rPr>
      <w:rFonts w:ascii="Arial" w:hAnsi="Arial" w:eastAsia="黑体"/>
      <w:b/>
      <w:bCs/>
      <w:kern w:val="2"/>
      <w:sz w:val="24"/>
    </w:rPr>
  </w:style>
  <w:style w:type="character" w:customStyle="1" w:styleId="582">
    <w:name w:val="12word1"/>
    <w:qFormat/>
    <w:uiPriority w:val="0"/>
    <w:rPr>
      <w:rFonts w:hint="default" w:ascii="Tahoma" w:hAnsi="Tahoma" w:eastAsia="宋体" w:cs="Tahoma"/>
      <w:kern w:val="2"/>
      <w:sz w:val="18"/>
      <w:szCs w:val="18"/>
      <w:lang w:val="en-US" w:eastAsia="zh-CN" w:bidi="ar-SA"/>
    </w:rPr>
  </w:style>
  <w:style w:type="character" w:customStyle="1" w:styleId="583">
    <w:name w:val="h4 Char3"/>
    <w:qFormat/>
    <w:uiPriority w:val="0"/>
    <w:rPr>
      <w:rFonts w:ascii="Arial" w:hAnsi="Arial" w:eastAsia="黑体"/>
      <w:b/>
      <w:bCs/>
      <w:kern w:val="2"/>
      <w:sz w:val="28"/>
      <w:szCs w:val="28"/>
      <w:lang w:val="en-US" w:eastAsia="zh-CN" w:bidi="ar-SA"/>
    </w:rPr>
  </w:style>
  <w:style w:type="character" w:customStyle="1" w:styleId="584">
    <w:name w:val="强调1"/>
    <w:qFormat/>
    <w:uiPriority w:val="0"/>
    <w:rPr>
      <w:rFonts w:ascii="Arial Black" w:hAnsi="Arial Black" w:eastAsia="黑体"/>
      <w:b/>
      <w:spacing w:val="0"/>
      <w:sz w:val="21"/>
    </w:rPr>
  </w:style>
  <w:style w:type="character" w:customStyle="1" w:styleId="585">
    <w:name w:val="pfont11"/>
    <w:qFormat/>
    <w:uiPriority w:val="0"/>
    <w:rPr>
      <w:rFonts w:hint="default" w:ascii="Tahoma" w:hAnsi="Tahoma" w:eastAsia="宋体" w:cs="Tahoma"/>
      <w:kern w:val="2"/>
      <w:sz w:val="18"/>
      <w:szCs w:val="18"/>
      <w:lang w:val="en-US" w:eastAsia="zh-CN" w:bidi="ar-SA"/>
    </w:rPr>
  </w:style>
  <w:style w:type="character" w:customStyle="1" w:styleId="586">
    <w:name w:val="宏文本 Char"/>
    <w:qFormat/>
    <w:uiPriority w:val="0"/>
    <w:rPr>
      <w:rFonts w:ascii="Courier New" w:hAnsi="Courier New"/>
      <w:sz w:val="24"/>
      <w:szCs w:val="24"/>
      <w:lang w:val="en-US" w:eastAsia="zh-CN" w:bidi="ar-SA"/>
    </w:rPr>
  </w:style>
  <w:style w:type="character" w:customStyle="1" w:styleId="587">
    <w:name w:val="发布"/>
    <w:qFormat/>
    <w:uiPriority w:val="0"/>
    <w:rPr>
      <w:rFonts w:ascii="黑体" w:eastAsia="黑体"/>
      <w:spacing w:val="22"/>
      <w:w w:val="100"/>
      <w:position w:val="3"/>
      <w:sz w:val="28"/>
    </w:rPr>
  </w:style>
  <w:style w:type="character" w:customStyle="1" w:styleId="588">
    <w:name w:val="段 Char Char Char Char Char Char Char"/>
    <w:link w:val="589"/>
    <w:qFormat/>
    <w:uiPriority w:val="0"/>
    <w:rPr>
      <w:rFonts w:ascii="宋体"/>
      <w:kern w:val="2"/>
      <w:sz w:val="21"/>
      <w:szCs w:val="24"/>
      <w:lang w:val="en-US" w:eastAsia="zh-CN" w:bidi="ar-SA"/>
    </w:rPr>
  </w:style>
  <w:style w:type="paragraph" w:customStyle="1" w:styleId="589">
    <w:name w:val="段 Char Char Char Char Char"/>
    <w:link w:val="588"/>
    <w:qFormat/>
    <w:uiPriority w:val="0"/>
    <w:pPr>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590">
    <w:name w:val="日期 Char"/>
    <w:qFormat/>
    <w:uiPriority w:val="0"/>
    <w:rPr>
      <w:rFonts w:eastAsia="楷体_GB2312"/>
      <w:sz w:val="32"/>
    </w:rPr>
  </w:style>
  <w:style w:type="character" w:customStyle="1" w:styleId="591">
    <w:name w:val="style13"/>
    <w:qFormat/>
    <w:uiPriority w:val="0"/>
  </w:style>
  <w:style w:type="character" w:customStyle="1" w:styleId="592">
    <w:name w:val="签名 Char2"/>
    <w:qFormat/>
    <w:uiPriority w:val="0"/>
    <w:rPr>
      <w:kern w:val="2"/>
      <w:sz w:val="24"/>
      <w:szCs w:val="24"/>
    </w:rPr>
  </w:style>
  <w:style w:type="character" w:customStyle="1" w:styleId="593">
    <w:name w:val="样式 标题 5Alt+5dashdsddh5Heading5l55Roman listH5ITT t5P...2 Char Char"/>
    <w:link w:val="594"/>
    <w:qFormat/>
    <w:uiPriority w:val="0"/>
    <w:rPr>
      <w:rFonts w:ascii="仿宋_GB2312" w:hAnsi="仿宋_GB2312" w:eastAsia="仿宋_GB2312"/>
      <w:sz w:val="28"/>
    </w:rPr>
  </w:style>
  <w:style w:type="paragraph" w:customStyle="1" w:styleId="594">
    <w:name w:val="样式 标题 5Alt+5dashdsddh5Heading5l55Roman listH5ITT t5P...2"/>
    <w:basedOn w:val="8"/>
    <w:link w:val="593"/>
    <w:qFormat/>
    <w:uiPriority w:val="0"/>
    <w:pPr>
      <w:tabs>
        <w:tab w:val="left" w:pos="1008"/>
      </w:tabs>
      <w:overflowPunct w:val="0"/>
      <w:spacing w:before="0" w:after="0" w:line="240" w:lineRule="auto"/>
      <w:ind w:left="1008" w:hanging="1008"/>
    </w:pPr>
    <w:rPr>
      <w:rFonts w:ascii="仿宋_GB2312" w:hAnsi="仿宋_GB2312" w:eastAsia="仿宋_GB2312"/>
      <w:b/>
      <w:bCs w:val="0"/>
      <w:kern w:val="0"/>
      <w:sz w:val="28"/>
      <w:szCs w:val="20"/>
    </w:rPr>
  </w:style>
  <w:style w:type="character" w:customStyle="1" w:styleId="595">
    <w:name w:val="font291"/>
    <w:qFormat/>
    <w:uiPriority w:val="0"/>
    <w:rPr>
      <w:rFonts w:ascii="等线" w:eastAsia="等线"/>
      <w:color w:val="000000"/>
      <w:sz w:val="21"/>
      <w:szCs w:val="21"/>
      <w:u w:val="none"/>
    </w:rPr>
  </w:style>
  <w:style w:type="character" w:customStyle="1" w:styleId="596">
    <w:name w:val="Ò³Ã¼ Char"/>
    <w:qFormat/>
    <w:uiPriority w:val="0"/>
    <w:rPr>
      <w:rFonts w:eastAsia="宋体"/>
      <w:kern w:val="2"/>
      <w:sz w:val="18"/>
      <w:szCs w:val="18"/>
      <w:lang w:val="en-US" w:eastAsia="zh-CN" w:bidi="ar-SA"/>
    </w:rPr>
  </w:style>
  <w:style w:type="character" w:customStyle="1" w:styleId="597">
    <w:name w:val="正文文本缩进 2 Char Char"/>
    <w:link w:val="598"/>
    <w:qFormat/>
    <w:uiPriority w:val="0"/>
    <w:rPr>
      <w:rFonts w:ascii="仿宋_GB2312" w:hAnsi="宋体"/>
      <w:b/>
      <w:bCs/>
      <w:color w:val="000000"/>
      <w:sz w:val="24"/>
      <w:szCs w:val="24"/>
    </w:rPr>
  </w:style>
  <w:style w:type="paragraph" w:customStyle="1" w:styleId="598">
    <w:name w:val="正文文本缩进 21"/>
    <w:basedOn w:val="1"/>
    <w:link w:val="597"/>
    <w:qFormat/>
    <w:uiPriority w:val="0"/>
    <w:pPr>
      <w:snapToGrid w:val="0"/>
      <w:spacing w:beforeLines="0"/>
      <w:ind w:firstLine="542" w:firstLineChars="225"/>
    </w:pPr>
    <w:rPr>
      <w:rFonts w:ascii="仿宋_GB2312" w:hAnsi="宋体"/>
      <w:b/>
      <w:bCs/>
      <w:color w:val="000000"/>
      <w:kern w:val="0"/>
      <w:sz w:val="24"/>
      <w:szCs w:val="24"/>
    </w:rPr>
  </w:style>
  <w:style w:type="character" w:customStyle="1" w:styleId="599">
    <w:name w:val="tw4winTerm"/>
    <w:qFormat/>
    <w:uiPriority w:val="0"/>
    <w:rPr>
      <w:color w:val="0000FF"/>
    </w:rPr>
  </w:style>
  <w:style w:type="character" w:customStyle="1" w:styleId="600">
    <w:name w:val="Char Char14"/>
    <w:qFormat/>
    <w:uiPriority w:val="0"/>
    <w:rPr>
      <w:rFonts w:ascii="楷体_GB2312" w:eastAsia="楷体_GB2312"/>
      <w:kern w:val="2"/>
      <w:sz w:val="32"/>
      <w:lang w:val="en-US" w:eastAsia="zh-CN"/>
    </w:rPr>
  </w:style>
  <w:style w:type="character" w:customStyle="1" w:styleId="601">
    <w:name w:val="标题 5 Char Char"/>
    <w:qFormat/>
    <w:uiPriority w:val="0"/>
    <w:rPr>
      <w:rFonts w:ascii="Calibri" w:hAnsi="Calibri" w:eastAsia="宋体" w:cs="Times New Roman"/>
      <w:b/>
      <w:bCs/>
      <w:sz w:val="28"/>
      <w:szCs w:val="28"/>
    </w:rPr>
  </w:style>
  <w:style w:type="character" w:customStyle="1" w:styleId="602">
    <w:name w:val="自定义正文 Char Char"/>
    <w:qFormat/>
    <w:uiPriority w:val="0"/>
    <w:rPr>
      <w:rFonts w:eastAsia="宋体"/>
      <w:sz w:val="24"/>
    </w:rPr>
  </w:style>
  <w:style w:type="character" w:customStyle="1" w:styleId="603">
    <w:name w:val="font271"/>
    <w:qFormat/>
    <w:uiPriority w:val="0"/>
    <w:rPr>
      <w:rFonts w:ascii="仿宋" w:eastAsia="仿宋"/>
      <w:color w:val="FF0000"/>
      <w:sz w:val="21"/>
      <w:szCs w:val="21"/>
      <w:u w:val="none"/>
    </w:rPr>
  </w:style>
  <w:style w:type="character" w:customStyle="1" w:styleId="604">
    <w:name w:val="正文首行缩进 Char Char"/>
    <w:link w:val="605"/>
    <w:qFormat/>
    <w:uiPriority w:val="0"/>
    <w:rPr>
      <w:rFonts w:ascii="Calibri" w:hAnsi="Calibri"/>
    </w:rPr>
  </w:style>
  <w:style w:type="paragraph" w:customStyle="1" w:styleId="605">
    <w:name w:val="正文首行缩进1"/>
    <w:basedOn w:val="36"/>
    <w:link w:val="604"/>
    <w:qFormat/>
    <w:uiPriority w:val="0"/>
    <w:pPr>
      <w:spacing w:beforeLines="0"/>
      <w:ind w:firstLine="420" w:firstLineChars="100"/>
    </w:pPr>
    <w:rPr>
      <w:rFonts w:ascii="Calibri" w:hAnsi="Calibri"/>
      <w:kern w:val="0"/>
      <w:sz w:val="20"/>
      <w:szCs w:val="20"/>
    </w:rPr>
  </w:style>
  <w:style w:type="character" w:customStyle="1" w:styleId="606">
    <w:name w:val="b11_01b Char Char"/>
    <w:link w:val="607"/>
    <w:qFormat/>
    <w:uiPriority w:val="0"/>
    <w:rPr>
      <w:rFonts w:ascii="Verdana" w:hAnsi="Verdana"/>
      <w:b/>
      <w:bCs/>
      <w:color w:val="4A82CA"/>
      <w:sz w:val="17"/>
      <w:szCs w:val="17"/>
    </w:rPr>
  </w:style>
  <w:style w:type="paragraph" w:customStyle="1" w:styleId="607">
    <w:name w:val="b11_01b"/>
    <w:basedOn w:val="1"/>
    <w:next w:val="1"/>
    <w:link w:val="606"/>
    <w:qFormat/>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608">
    <w:name w:val="明显参考1"/>
    <w:qFormat/>
    <w:uiPriority w:val="0"/>
    <w:rPr>
      <w:b/>
      <w:bCs/>
      <w:smallCaps/>
      <w:color w:val="C0504D"/>
      <w:spacing w:val="5"/>
      <w:u w:val="single"/>
    </w:rPr>
  </w:style>
  <w:style w:type="character" w:customStyle="1" w:styleId="609">
    <w:name w:val="普通(网站) Char1"/>
    <w:qFormat/>
    <w:uiPriority w:val="0"/>
    <w:rPr>
      <w:rFonts w:ascii="宋体" w:hAnsi="宋体" w:cs="宋体"/>
      <w:sz w:val="24"/>
      <w:szCs w:val="24"/>
    </w:rPr>
  </w:style>
  <w:style w:type="character" w:customStyle="1" w:styleId="610">
    <w:name w:val="内文 Char"/>
    <w:link w:val="611"/>
    <w:qFormat/>
    <w:uiPriority w:val="0"/>
    <w:rPr>
      <w:rFonts w:ascii="Arial" w:hAnsi="Arial" w:eastAsia="Times New Roman" w:cs="Arial"/>
      <w:kern w:val="2"/>
      <w:sz w:val="21"/>
      <w:lang w:val="en-US" w:eastAsia="zh-CN" w:bidi="ar-SA"/>
    </w:rPr>
  </w:style>
  <w:style w:type="paragraph" w:customStyle="1" w:styleId="611">
    <w:name w:val="内文"/>
    <w:link w:val="610"/>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612">
    <w:name w:val="不明显参考1"/>
    <w:qFormat/>
    <w:uiPriority w:val="0"/>
    <w:rPr>
      <w:smallCaps/>
      <w:color w:val="C0504D"/>
      <w:u w:val="single"/>
    </w:rPr>
  </w:style>
  <w:style w:type="character" w:customStyle="1" w:styleId="613">
    <w:name w:val="Char Char Char Char Char Char Char Char Char"/>
    <w:qFormat/>
    <w:uiPriority w:val="0"/>
    <w:rPr>
      <w:rFonts w:ascii="宋体" w:hAnsi="Courier New" w:eastAsia="宋体"/>
      <w:kern w:val="2"/>
      <w:sz w:val="21"/>
      <w:lang w:val="en-US" w:eastAsia="zh-CN"/>
    </w:rPr>
  </w:style>
  <w:style w:type="character" w:customStyle="1" w:styleId="614">
    <w:name w:val="Char Char2"/>
    <w:qFormat/>
    <w:uiPriority w:val="0"/>
    <w:rPr>
      <w:rFonts w:ascii="宋体" w:hAnsi="Courier New" w:eastAsia="宋体"/>
      <w:sz w:val="21"/>
      <w:lang w:val="en-US" w:eastAsia="zh-CN" w:bidi="ar-SA"/>
    </w:rPr>
  </w:style>
  <w:style w:type="character" w:customStyle="1" w:styleId="615">
    <w:name w:val="正文首行缩进 Char2"/>
    <w:qFormat/>
    <w:uiPriority w:val="0"/>
    <w:rPr>
      <w:rFonts w:ascii="Calibri" w:hAnsi="Calibri" w:eastAsia="宋体"/>
      <w:kern w:val="2"/>
      <w:sz w:val="21"/>
      <w:szCs w:val="22"/>
      <w:lang w:val="en-US" w:eastAsia="zh-CN" w:bidi="ar-SA"/>
    </w:rPr>
  </w:style>
  <w:style w:type="character" w:customStyle="1" w:styleId="616">
    <w:name w:val="正文缩进 字符1"/>
    <w:qFormat/>
    <w:uiPriority w:val="0"/>
    <w:rPr>
      <w:rFonts w:eastAsia="宋体"/>
      <w:kern w:val="2"/>
      <w:sz w:val="21"/>
      <w:lang w:val="en-US" w:eastAsia="zh-CN" w:bidi="ar-SA"/>
    </w:rPr>
  </w:style>
  <w:style w:type="character" w:customStyle="1" w:styleId="617">
    <w:name w:val="Table Heading Char Char"/>
    <w:link w:val="618"/>
    <w:qFormat/>
    <w:uiPriority w:val="0"/>
    <w:rPr>
      <w:rFonts w:ascii="Calibri" w:hAnsi="Calibri"/>
      <w:b/>
      <w:sz w:val="16"/>
      <w:szCs w:val="24"/>
    </w:rPr>
  </w:style>
  <w:style w:type="paragraph" w:customStyle="1" w:styleId="618">
    <w:name w:val="Table Heading"/>
    <w:basedOn w:val="245"/>
    <w:link w:val="617"/>
    <w:qFormat/>
    <w:uiPriority w:val="0"/>
    <w:pPr>
      <w:keepLines/>
      <w:widowControl w:val="0"/>
      <w:spacing w:beforeLines="40" w:afterLines="40"/>
      <w:jc w:val="both"/>
    </w:pPr>
    <w:rPr>
      <w:b/>
      <w:sz w:val="16"/>
    </w:rPr>
  </w:style>
  <w:style w:type="character" w:customStyle="1" w:styleId="619">
    <w:name w:val="_Style 618"/>
    <w:qFormat/>
    <w:uiPriority w:val="0"/>
    <w:rPr>
      <w:b/>
      <w:bCs/>
      <w:smallCaps/>
      <w:spacing w:val="5"/>
    </w:rPr>
  </w:style>
  <w:style w:type="character" w:customStyle="1" w:styleId="620">
    <w:name w:val="批注主题 Char1"/>
    <w:qFormat/>
    <w:uiPriority w:val="0"/>
    <w:rPr>
      <w:b/>
      <w:bCs/>
      <w:kern w:val="2"/>
      <w:sz w:val="21"/>
      <w:szCs w:val="24"/>
      <w:lang w:bidi="ar-SA"/>
    </w:rPr>
  </w:style>
  <w:style w:type="character" w:customStyle="1" w:styleId="621">
    <w:name w:val="Footer Char"/>
    <w:qFormat/>
    <w:locked/>
    <w:uiPriority w:val="0"/>
    <w:rPr>
      <w:rFonts w:ascii="Calibri" w:hAnsi="Calibri" w:eastAsia="宋体" w:cs="Calibri"/>
      <w:sz w:val="18"/>
      <w:szCs w:val="18"/>
    </w:rPr>
  </w:style>
  <w:style w:type="character" w:customStyle="1" w:styleId="622">
    <w:name w:val="样式 题注 + 黑体 Char"/>
    <w:link w:val="623"/>
    <w:qFormat/>
    <w:locked/>
    <w:uiPriority w:val="0"/>
    <w:rPr>
      <w:rFonts w:ascii="黑体" w:hAnsi="黑体" w:eastAsia="黑体" w:cs="Arial"/>
    </w:rPr>
  </w:style>
  <w:style w:type="paragraph" w:customStyle="1" w:styleId="623">
    <w:name w:val="样式 题注 + 黑体"/>
    <w:basedOn w:val="24"/>
    <w:link w:val="622"/>
    <w:qFormat/>
    <w:uiPriority w:val="0"/>
    <w:pPr>
      <w:spacing w:beforeLines="40" w:afterLines="40"/>
      <w:jc w:val="center"/>
    </w:pPr>
    <w:rPr>
      <w:rFonts w:ascii="黑体" w:hAnsi="黑体"/>
    </w:rPr>
  </w:style>
  <w:style w:type="character" w:customStyle="1" w:styleId="624">
    <w:name w:val="尾注文本 Char1"/>
    <w:qFormat/>
    <w:uiPriority w:val="0"/>
    <w:rPr>
      <w:rFonts w:ascii="Times New Roman" w:hAnsi="Times New Roman" w:eastAsia="宋体" w:cs="Times New Roman"/>
      <w:szCs w:val="20"/>
    </w:rPr>
  </w:style>
  <w:style w:type="character" w:customStyle="1" w:styleId="625">
    <w:name w:val="标题 3 Char2"/>
    <w:qFormat/>
    <w:uiPriority w:val="0"/>
    <w:rPr>
      <w:rFonts w:eastAsia="宋体"/>
      <w:b/>
      <w:bCs/>
      <w:kern w:val="2"/>
      <w:sz w:val="32"/>
      <w:szCs w:val="32"/>
      <w:lang w:val="en-US" w:eastAsia="zh-CN" w:bidi="ar-SA"/>
    </w:rPr>
  </w:style>
  <w:style w:type="character" w:customStyle="1" w:styleId="626">
    <w:name w:val="mark"/>
    <w:qFormat/>
    <w:uiPriority w:val="0"/>
    <w:rPr>
      <w:rFonts w:cs="Times New Roman"/>
    </w:rPr>
  </w:style>
  <w:style w:type="character" w:customStyle="1" w:styleId="627">
    <w:name w:val="正文2 Char Char Char"/>
    <w:qFormat/>
    <w:uiPriority w:val="0"/>
    <w:rPr>
      <w:rFonts w:ascii="Times New Roman" w:hAnsi="Times New Roman" w:eastAsia="宋体" w:cs="Times New Roman"/>
      <w:sz w:val="24"/>
      <w:szCs w:val="20"/>
    </w:rPr>
  </w:style>
  <w:style w:type="character" w:customStyle="1" w:styleId="628">
    <w:name w:val="称呼 Char2"/>
    <w:qFormat/>
    <w:uiPriority w:val="0"/>
    <w:rPr>
      <w:kern w:val="2"/>
      <w:sz w:val="24"/>
      <w:szCs w:val="24"/>
    </w:rPr>
  </w:style>
  <w:style w:type="character" w:customStyle="1" w:styleId="629">
    <w:name w:val="信息标题 Char1"/>
    <w:qFormat/>
    <w:uiPriority w:val="0"/>
    <w:rPr>
      <w:rFonts w:ascii="Cambria" w:hAnsi="Cambria" w:eastAsia="宋体" w:cs="Times New Roman"/>
      <w:sz w:val="24"/>
      <w:szCs w:val="24"/>
      <w:shd w:val="pct20" w:color="auto" w:fill="auto"/>
    </w:rPr>
  </w:style>
  <w:style w:type="character" w:customStyle="1" w:styleId="630">
    <w:name w:val="ziti1"/>
    <w:qFormat/>
    <w:uiPriority w:val="0"/>
    <w:rPr>
      <w:rFonts w:hint="default"/>
      <w:color w:val="282726"/>
      <w:spacing w:val="360"/>
      <w:sz w:val="21"/>
      <w:szCs w:val="21"/>
      <w:u w:val="none"/>
    </w:rPr>
  </w:style>
  <w:style w:type="character" w:customStyle="1" w:styleId="631">
    <w:name w:val="正文文本缩进 3 Char2"/>
    <w:qFormat/>
    <w:uiPriority w:val="0"/>
    <w:rPr>
      <w:kern w:val="2"/>
      <w:sz w:val="16"/>
      <w:szCs w:val="16"/>
    </w:rPr>
  </w:style>
  <w:style w:type="character" w:customStyle="1" w:styleId="632">
    <w:name w:val="tw4winExternal"/>
    <w:qFormat/>
    <w:uiPriority w:val="0"/>
    <w:rPr>
      <w:rFonts w:ascii="Courier New" w:hAnsi="Courier New"/>
      <w:color w:val="808080"/>
    </w:rPr>
  </w:style>
  <w:style w:type="character" w:customStyle="1" w:styleId="633">
    <w:name w:val="Char2 Char"/>
    <w:qFormat/>
    <w:uiPriority w:val="0"/>
    <w:rPr>
      <w:rFonts w:ascii="Verdana" w:hAnsi="宋体" w:eastAsia="宋体" w:cs="Times New Roman"/>
      <w:sz w:val="28"/>
      <w:szCs w:val="28"/>
    </w:rPr>
  </w:style>
  <w:style w:type="character" w:customStyle="1" w:styleId="634">
    <w:name w:val="7.表小四 Char Char"/>
    <w:link w:val="635"/>
    <w:qFormat/>
    <w:uiPriority w:val="0"/>
    <w:rPr>
      <w:rFonts w:ascii="宋体" w:hAnsi="宋体"/>
      <w:sz w:val="24"/>
      <w:szCs w:val="24"/>
    </w:rPr>
  </w:style>
  <w:style w:type="paragraph" w:customStyle="1" w:styleId="635">
    <w:name w:val="7.表小四"/>
    <w:basedOn w:val="1"/>
    <w:link w:val="634"/>
    <w:qFormat/>
    <w:uiPriority w:val="0"/>
    <w:pPr>
      <w:spacing w:before="156" w:afterLines="50"/>
    </w:pPr>
    <w:rPr>
      <w:rFonts w:ascii="宋体" w:hAnsi="宋体"/>
      <w:kern w:val="0"/>
      <w:sz w:val="24"/>
      <w:szCs w:val="24"/>
    </w:rPr>
  </w:style>
  <w:style w:type="character" w:customStyle="1" w:styleId="636">
    <w:name w:val="font11"/>
    <w:qFormat/>
    <w:uiPriority w:val="0"/>
    <w:rPr>
      <w:rFonts w:hint="default" w:ascii="Tahoma" w:hAnsi="Tahoma" w:eastAsia="宋体" w:cs="Tahoma"/>
      <w:kern w:val="2"/>
      <w:sz w:val="18"/>
      <w:szCs w:val="18"/>
      <w:lang w:val="en-US" w:eastAsia="zh-CN" w:bidi="ar-SA"/>
    </w:rPr>
  </w:style>
  <w:style w:type="character" w:customStyle="1" w:styleId="637">
    <w:name w:val="Char Char1"/>
    <w:qFormat/>
    <w:uiPriority w:val="0"/>
    <w:rPr>
      <w:rFonts w:ascii="宋体" w:hAnsi="Courier New" w:eastAsia="宋体"/>
      <w:kern w:val="2"/>
      <w:sz w:val="21"/>
      <w:lang w:val="en-US" w:eastAsia="zh-CN" w:bidi="ar-SA"/>
    </w:rPr>
  </w:style>
  <w:style w:type="character" w:customStyle="1" w:styleId="638">
    <w:name w:val="font121"/>
    <w:qFormat/>
    <w:uiPriority w:val="0"/>
    <w:rPr>
      <w:rFonts w:hint="default" w:ascii="Arial" w:hAnsi="Arial" w:cs="Arial"/>
      <w:color w:val="666666"/>
      <w:sz w:val="18"/>
      <w:szCs w:val="18"/>
    </w:rPr>
  </w:style>
  <w:style w:type="character" w:customStyle="1" w:styleId="639">
    <w:name w:val=" Char Char40"/>
    <w:qFormat/>
    <w:uiPriority w:val="0"/>
    <w:rPr>
      <w:rFonts w:eastAsia="宋体"/>
      <w:kern w:val="2"/>
      <w:sz w:val="18"/>
      <w:szCs w:val="18"/>
      <w:lang w:val="en-US" w:eastAsia="zh-CN" w:bidi="ar-SA"/>
    </w:rPr>
  </w:style>
  <w:style w:type="character" w:customStyle="1" w:styleId="640">
    <w:name w:val="px141"/>
    <w:qFormat/>
    <w:uiPriority w:val="0"/>
    <w:rPr>
      <w:sz w:val="21"/>
      <w:szCs w:val="21"/>
    </w:rPr>
  </w:style>
  <w:style w:type="character" w:customStyle="1" w:styleId="641">
    <w:name w:val="a Char Char"/>
    <w:link w:val="642"/>
    <w:qFormat/>
    <w:uiPriority w:val="0"/>
    <w:rPr>
      <w:rFonts w:ascii="宋体" w:hAnsi="宋体" w:eastAsia="仿宋_GB2312"/>
      <w:sz w:val="24"/>
    </w:rPr>
  </w:style>
  <w:style w:type="paragraph" w:customStyle="1" w:styleId="642">
    <w:name w:val="a"/>
    <w:basedOn w:val="1"/>
    <w:link w:val="641"/>
    <w:qFormat/>
    <w:uiPriority w:val="0"/>
    <w:pPr>
      <w:widowControl/>
      <w:spacing w:beforeLines="0" w:beforeAutospacing="1" w:after="100" w:afterAutospacing="1"/>
      <w:jc w:val="left"/>
    </w:pPr>
    <w:rPr>
      <w:rFonts w:ascii="宋体" w:hAnsi="宋体" w:eastAsia="仿宋_GB2312"/>
      <w:kern w:val="0"/>
      <w:sz w:val="24"/>
    </w:rPr>
  </w:style>
  <w:style w:type="character" w:customStyle="1" w:styleId="643">
    <w:name w:val="point_normal1"/>
    <w:qFormat/>
    <w:uiPriority w:val="0"/>
    <w:rPr>
      <w:rFonts w:hint="default" w:ascii="Arial" w:hAnsi="Arial" w:cs="Arial"/>
      <w:sz w:val="18"/>
      <w:szCs w:val="18"/>
    </w:rPr>
  </w:style>
  <w:style w:type="character" w:customStyle="1" w:styleId="644">
    <w:name w:val="文档结构图 Char2"/>
    <w:semiHidden/>
    <w:qFormat/>
    <w:uiPriority w:val="99"/>
    <w:rPr>
      <w:rFonts w:ascii="宋体" w:hAnsi="Times New Roman" w:eastAsia="宋体" w:cs="Times New Roman"/>
      <w:sz w:val="18"/>
      <w:szCs w:val="18"/>
    </w:rPr>
  </w:style>
  <w:style w:type="character" w:customStyle="1" w:styleId="645">
    <w:name w:val="脚注文本 Char"/>
    <w:qFormat/>
    <w:uiPriority w:val="0"/>
    <w:rPr>
      <w:sz w:val="18"/>
      <w:szCs w:val="18"/>
    </w:rPr>
  </w:style>
  <w:style w:type="character" w:customStyle="1" w:styleId="646">
    <w:name w:val="样式 正文首行缩进 2 + 左侧:  2 字符 首行缩进:  2 字符1 Char Char"/>
    <w:link w:val="647"/>
    <w:qFormat/>
    <w:uiPriority w:val="0"/>
    <w:rPr>
      <w:rFonts w:ascii="宋体" w:hAnsi="宋体" w:cs="宋体"/>
      <w:color w:val="000000"/>
      <w:kern w:val="2"/>
      <w:sz w:val="21"/>
      <w:szCs w:val="21"/>
      <w:lang w:val="en-US" w:eastAsia="zh-CN" w:bidi="ar-SA"/>
    </w:rPr>
  </w:style>
  <w:style w:type="paragraph" w:customStyle="1" w:styleId="647">
    <w:name w:val="样式 正文首行缩进 2 + 左侧:  2 字符 首行缩进:  2 字符1"/>
    <w:next w:val="1"/>
    <w:link w:val="646"/>
    <w:qFormat/>
    <w:uiPriority w:val="0"/>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648">
    <w:name w:val="Char Char12"/>
    <w:qFormat/>
    <w:uiPriority w:val="0"/>
    <w:rPr>
      <w:rFonts w:ascii="宋体" w:hAnsi="Courier New" w:eastAsia="宋体" w:cs="Times New Roman"/>
      <w:spacing w:val="-4"/>
      <w:sz w:val="18"/>
      <w:szCs w:val="20"/>
    </w:rPr>
  </w:style>
  <w:style w:type="character" w:customStyle="1" w:styleId="649">
    <w:name w:val="带编号样式 Char"/>
    <w:link w:val="650"/>
    <w:qFormat/>
    <w:uiPriority w:val="0"/>
    <w:rPr>
      <w:rFonts w:ascii="仿宋_GB2312" w:eastAsia="仿宋_GB2312"/>
      <w:color w:val="000000"/>
      <w:sz w:val="24"/>
    </w:rPr>
  </w:style>
  <w:style w:type="paragraph" w:customStyle="1" w:styleId="650">
    <w:name w:val="带编号样式"/>
    <w:basedOn w:val="1"/>
    <w:link w:val="649"/>
    <w:qFormat/>
    <w:uiPriority w:val="0"/>
    <w:pPr>
      <w:tabs>
        <w:tab w:val="left" w:pos="840"/>
      </w:tabs>
      <w:adjustRightInd w:val="0"/>
      <w:snapToGrid w:val="0"/>
      <w:spacing w:line="360" w:lineRule="auto"/>
      <w:ind w:left="840" w:hanging="420"/>
    </w:pPr>
    <w:rPr>
      <w:rFonts w:ascii="仿宋_GB2312" w:hAnsi="Calibri" w:eastAsia="仿宋_GB2312"/>
      <w:color w:val="000000"/>
      <w:kern w:val="0"/>
      <w:sz w:val="24"/>
    </w:rPr>
  </w:style>
  <w:style w:type="character" w:customStyle="1" w:styleId="651">
    <w:name w:val="日期 Char Char"/>
    <w:link w:val="652"/>
    <w:qFormat/>
    <w:uiPriority w:val="0"/>
    <w:rPr>
      <w:rFonts w:eastAsia="楷体_GB2312"/>
      <w:sz w:val="32"/>
    </w:rPr>
  </w:style>
  <w:style w:type="paragraph" w:customStyle="1" w:styleId="652">
    <w:name w:val="日期1"/>
    <w:basedOn w:val="1"/>
    <w:next w:val="1"/>
    <w:link w:val="651"/>
    <w:qFormat/>
    <w:uiPriority w:val="0"/>
    <w:pPr>
      <w:spacing w:beforeLines="0"/>
      <w:ind w:left="2500" w:leftChars="2500"/>
    </w:pPr>
    <w:rPr>
      <w:rFonts w:ascii="Calibri" w:hAnsi="Calibri" w:eastAsia="楷体_GB2312"/>
      <w:kern w:val="0"/>
      <w:sz w:val="32"/>
    </w:rPr>
  </w:style>
  <w:style w:type="character" w:customStyle="1" w:styleId="653">
    <w:name w:val=" Char Char3"/>
    <w:qFormat/>
    <w:uiPriority w:val="0"/>
    <w:rPr>
      <w:rFonts w:ascii="Arial" w:hAnsi="Arial" w:eastAsia="黑体"/>
      <w:b/>
      <w:kern w:val="2"/>
      <w:sz w:val="32"/>
      <w:lang w:val="en-US" w:eastAsia="zh-CN" w:bidi="ar-SA"/>
    </w:rPr>
  </w:style>
  <w:style w:type="character" w:customStyle="1" w:styleId="654">
    <w:name w:val="标准 Char Char Char Char"/>
    <w:link w:val="655"/>
    <w:qFormat/>
    <w:locked/>
    <w:uiPriority w:val="0"/>
    <w:rPr>
      <w:rFonts w:ascii="宋体" w:hAnsi="宋体"/>
      <w:color w:val="000000"/>
      <w:sz w:val="24"/>
    </w:rPr>
  </w:style>
  <w:style w:type="paragraph" w:customStyle="1" w:styleId="655">
    <w:name w:val="标准 Char Char Char"/>
    <w:basedOn w:val="1"/>
    <w:link w:val="654"/>
    <w:qFormat/>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656">
    <w:name w:val="pi1"/>
    <w:qFormat/>
    <w:uiPriority w:val="0"/>
    <w:rPr>
      <w:rFonts w:hint="default" w:ascii="Tahoma" w:hAnsi="Tahoma" w:eastAsia="宋体" w:cs="Tahoma"/>
      <w:color w:val="0000FF"/>
      <w:kern w:val="2"/>
      <w:sz w:val="36"/>
      <w:szCs w:val="36"/>
      <w:lang w:val="en-US" w:eastAsia="zh-CN" w:bidi="ar-SA"/>
    </w:rPr>
  </w:style>
  <w:style w:type="character" w:customStyle="1" w:styleId="657">
    <w:name w:val="书籍标题1"/>
    <w:qFormat/>
    <w:uiPriority w:val="0"/>
    <w:rPr>
      <w:b/>
      <w:bCs/>
      <w:smallCaps/>
      <w:spacing w:val="5"/>
    </w:rPr>
  </w:style>
  <w:style w:type="character" w:customStyle="1" w:styleId="658">
    <w:name w:val="正文文本 2 Char1"/>
    <w:qFormat/>
    <w:uiPriority w:val="0"/>
    <w:rPr>
      <w:kern w:val="2"/>
      <w:sz w:val="21"/>
    </w:rPr>
  </w:style>
  <w:style w:type="character" w:customStyle="1" w:styleId="659">
    <w:name w:val="font251"/>
    <w:qFormat/>
    <w:uiPriority w:val="0"/>
    <w:rPr>
      <w:rFonts w:ascii="Times New Roman" w:hAnsi="Times New Roman" w:cs="Times New Roman"/>
      <w:color w:val="000000"/>
      <w:sz w:val="14"/>
      <w:szCs w:val="14"/>
      <w:u w:val="none"/>
      <w:lang w:bidi="ar-SA"/>
    </w:rPr>
  </w:style>
  <w:style w:type="character" w:customStyle="1" w:styleId="660">
    <w:name w:val="正文文本缩进 Char Char"/>
    <w:qFormat/>
    <w:uiPriority w:val="0"/>
    <w:rPr>
      <w:rFonts w:ascii="Calibri" w:hAnsi="Calibri" w:eastAsia="宋体" w:cs="Times New Roman"/>
    </w:rPr>
  </w:style>
  <w:style w:type="character" w:customStyle="1" w:styleId="661">
    <w:name w:val="标题 Char2"/>
    <w:qFormat/>
    <w:uiPriority w:val="0"/>
    <w:rPr>
      <w:rFonts w:ascii="Cambria" w:hAnsi="Cambria" w:cs="Times New Roman"/>
      <w:b/>
      <w:bCs/>
      <w:kern w:val="2"/>
      <w:sz w:val="32"/>
      <w:szCs w:val="32"/>
    </w:rPr>
  </w:style>
  <w:style w:type="character" w:customStyle="1" w:styleId="662">
    <w:name w:val="批注主题 Char Char"/>
    <w:link w:val="663"/>
    <w:qFormat/>
    <w:uiPriority w:val="0"/>
    <w:rPr>
      <w:rFonts w:ascii="Calibri" w:hAnsi="Calibri"/>
      <w:b/>
      <w:bCs/>
      <w:szCs w:val="21"/>
    </w:rPr>
  </w:style>
  <w:style w:type="paragraph" w:customStyle="1" w:styleId="663">
    <w:name w:val="批注主题1"/>
    <w:basedOn w:val="30"/>
    <w:next w:val="30"/>
    <w:link w:val="662"/>
    <w:qFormat/>
    <w:uiPriority w:val="0"/>
    <w:pPr>
      <w:spacing w:beforeLines="0"/>
    </w:pPr>
    <w:rPr>
      <w:b/>
      <w:bCs/>
      <w:szCs w:val="21"/>
    </w:rPr>
  </w:style>
  <w:style w:type="character" w:customStyle="1" w:styleId="664">
    <w:name w:val="para_small2"/>
    <w:qFormat/>
    <w:uiPriority w:val="0"/>
    <w:rPr>
      <w:rFonts w:hint="default" w:ascii="Arial" w:hAnsi="Arial" w:cs="Arial"/>
      <w:sz w:val="18"/>
      <w:szCs w:val="18"/>
    </w:rPr>
  </w:style>
  <w:style w:type="character" w:customStyle="1" w:styleId="665">
    <w:name w:val="题注 Char1"/>
    <w:qFormat/>
    <w:uiPriority w:val="0"/>
    <w:rPr>
      <w:rFonts w:ascii="Arial" w:hAnsi="Arial" w:eastAsia="黑体" w:cs="Arial"/>
      <w:kern w:val="2"/>
      <w:lang w:val="en-US" w:eastAsia="zh-CN" w:bidi="ar-SA"/>
    </w:rPr>
  </w:style>
  <w:style w:type="character" w:customStyle="1" w:styleId="666">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667">
    <w:name w:val="宏文本 Char2"/>
    <w:qFormat/>
    <w:uiPriority w:val="0"/>
    <w:rPr>
      <w:rFonts w:ascii="Courier New" w:hAnsi="Courier New"/>
      <w:kern w:val="2"/>
      <w:sz w:val="24"/>
      <w:szCs w:val="24"/>
      <w:lang w:val="en-US" w:eastAsia="zh-CN" w:bidi="ar-SA"/>
    </w:rPr>
  </w:style>
  <w:style w:type="character" w:customStyle="1" w:styleId="668">
    <w:name w:val="标题 8 Char"/>
    <w:qFormat/>
    <w:uiPriority w:val="0"/>
    <w:rPr>
      <w:rFonts w:ascii="Times New Roman" w:hAnsi="Times New Roman" w:eastAsia="宋体" w:cs="Times New Roman"/>
      <w:kern w:val="24"/>
      <w:sz w:val="24"/>
      <w:szCs w:val="24"/>
    </w:rPr>
  </w:style>
  <w:style w:type="character" w:customStyle="1" w:styleId="669">
    <w:name w:val="HTML 预设格式 Char Char"/>
    <w:link w:val="670"/>
    <w:qFormat/>
    <w:uiPriority w:val="0"/>
    <w:rPr>
      <w:rFonts w:ascii="Calibri" w:hAnsi="Calibri"/>
      <w:sz w:val="18"/>
      <w:szCs w:val="18"/>
    </w:rPr>
  </w:style>
  <w:style w:type="paragraph" w:customStyle="1" w:styleId="670">
    <w:name w:val="HTML 预设格式1"/>
    <w:basedOn w:val="1"/>
    <w:link w:val="6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671">
    <w:name w:val="Char Char11"/>
    <w:qFormat/>
    <w:uiPriority w:val="0"/>
    <w:rPr>
      <w:kern w:val="2"/>
      <w:sz w:val="18"/>
      <w:szCs w:val="18"/>
    </w:rPr>
  </w:style>
  <w:style w:type="character" w:customStyle="1" w:styleId="672">
    <w:name w:val="line1"/>
    <w:qFormat/>
    <w:uiPriority w:val="0"/>
    <w:rPr>
      <w:spacing w:val="360"/>
      <w:u w:val="none"/>
    </w:rPr>
  </w:style>
  <w:style w:type="character" w:customStyle="1" w:styleId="673">
    <w:name w:val="标题 1 Char Char Char"/>
    <w:qFormat/>
    <w:uiPriority w:val="0"/>
    <w:rPr>
      <w:rFonts w:ascii="Calibri" w:hAnsi="Calibri" w:eastAsia="隶书" w:cs="Times New Roman"/>
      <w:b/>
      <w:bCs/>
      <w:kern w:val="0"/>
      <w:sz w:val="36"/>
      <w:szCs w:val="36"/>
    </w:rPr>
  </w:style>
  <w:style w:type="character" w:customStyle="1" w:styleId="674">
    <w:name w:val="Char Char91"/>
    <w:qFormat/>
    <w:uiPriority w:val="0"/>
    <w:rPr>
      <w:rFonts w:eastAsia="宋体"/>
      <w:kern w:val="2"/>
      <w:sz w:val="18"/>
      <w:szCs w:val="18"/>
      <w:lang w:val="en-US" w:eastAsia="zh-CN" w:bidi="ar-SA"/>
    </w:rPr>
  </w:style>
  <w:style w:type="character" w:customStyle="1" w:styleId="675">
    <w:name w:val="正文文本 3 Char"/>
    <w:qFormat/>
    <w:uiPriority w:val="0"/>
    <w:rPr>
      <w:rFonts w:hAnsi="宋体" w:eastAsia="仿宋_GB2312"/>
      <w:b/>
      <w:bCs/>
      <w:sz w:val="24"/>
    </w:rPr>
  </w:style>
  <w:style w:type="character" w:customStyle="1" w:styleId="676">
    <w:name w:val="公文正文 Char"/>
    <w:qFormat/>
    <w:uiPriority w:val="0"/>
    <w:rPr>
      <w:rFonts w:ascii="仿宋_GB2312" w:hAnsi="宋体" w:eastAsia="仿宋_GB2312"/>
      <w:kern w:val="28"/>
      <w:sz w:val="28"/>
      <w:szCs w:val="24"/>
    </w:rPr>
  </w:style>
  <w:style w:type="character" w:customStyle="1" w:styleId="677">
    <w:name w:val="H2 Char2"/>
    <w:qFormat/>
    <w:uiPriority w:val="0"/>
    <w:rPr>
      <w:rFonts w:ascii="Arial" w:hAnsi="Arial" w:eastAsia="黑体"/>
      <w:b/>
      <w:bCs/>
      <w:kern w:val="2"/>
      <w:sz w:val="32"/>
      <w:szCs w:val="32"/>
      <w:lang w:val="en-US" w:eastAsia="zh-CN" w:bidi="ar-SA"/>
    </w:rPr>
  </w:style>
  <w:style w:type="character" w:customStyle="1" w:styleId="678">
    <w:name w:val="HTML 预设格式 Char2"/>
    <w:qFormat/>
    <w:uiPriority w:val="0"/>
    <w:rPr>
      <w:rFonts w:ascii="宋体" w:hAnsi="宋体" w:cs="宋体"/>
      <w:sz w:val="24"/>
      <w:szCs w:val="24"/>
    </w:rPr>
  </w:style>
  <w:style w:type="character" w:customStyle="1" w:styleId="679">
    <w:name w:val="表格中文字 Char Char"/>
    <w:link w:val="680"/>
    <w:qFormat/>
    <w:uiPriority w:val="0"/>
    <w:rPr>
      <w:rFonts w:ascii="新宋体" w:hAnsi="新宋体" w:eastAsia="新宋体"/>
      <w:sz w:val="24"/>
      <w:szCs w:val="24"/>
    </w:rPr>
  </w:style>
  <w:style w:type="paragraph" w:customStyle="1" w:styleId="680">
    <w:name w:val="表格中文字"/>
    <w:basedOn w:val="1"/>
    <w:link w:val="679"/>
    <w:qFormat/>
    <w:uiPriority w:val="0"/>
    <w:pPr>
      <w:spacing w:beforeLines="0" w:line="288" w:lineRule="auto"/>
    </w:pPr>
    <w:rPr>
      <w:rFonts w:ascii="新宋体" w:hAnsi="新宋体" w:eastAsia="新宋体"/>
      <w:kern w:val="0"/>
      <w:sz w:val="24"/>
      <w:szCs w:val="24"/>
    </w:rPr>
  </w:style>
  <w:style w:type="character" w:customStyle="1" w:styleId="681">
    <w:name w:val="数据小节格式"/>
    <w:qFormat/>
    <w:uiPriority w:val="0"/>
    <w:rPr>
      <w:rFonts w:ascii="新宋体" w:hAnsi="新宋体" w:eastAsia="华文中宋"/>
      <w:b/>
      <w:bCs/>
      <w:sz w:val="27"/>
      <w:szCs w:val="26"/>
      <w:shd w:val="clear" w:color="auto" w:fill="auto"/>
    </w:rPr>
  </w:style>
  <w:style w:type="character" w:customStyle="1" w:styleId="682">
    <w:name w:val="H1 Char1"/>
    <w:qFormat/>
    <w:uiPriority w:val="0"/>
    <w:rPr>
      <w:rFonts w:eastAsia="隶书"/>
      <w:b/>
      <w:bCs/>
      <w:sz w:val="36"/>
      <w:szCs w:val="36"/>
      <w:lang w:val="en-US" w:eastAsia="zh-CN" w:bidi="ar-SA"/>
    </w:rPr>
  </w:style>
  <w:style w:type="character" w:customStyle="1" w:styleId="683">
    <w:name w:val="HTML 预设格式 Char1"/>
    <w:qFormat/>
    <w:uiPriority w:val="0"/>
    <w:rPr>
      <w:rFonts w:ascii="Courier New" w:hAnsi="Courier New" w:eastAsia="宋体" w:cs="Courier New"/>
      <w:sz w:val="20"/>
      <w:szCs w:val="20"/>
    </w:rPr>
  </w:style>
  <w:style w:type="character" w:customStyle="1" w:styleId="684">
    <w:name w:val="标准 Char Char Char Char Char"/>
    <w:qFormat/>
    <w:uiPriority w:val="0"/>
    <w:rPr>
      <w:rFonts w:hint="eastAsia" w:ascii="宋体" w:hAnsi="宋体" w:eastAsia="宋体"/>
      <w:color w:val="000000"/>
      <w:kern w:val="2"/>
      <w:sz w:val="24"/>
      <w:lang w:val="en-US" w:eastAsia="zh-CN" w:bidi="ar-SA"/>
    </w:rPr>
  </w:style>
  <w:style w:type="character" w:customStyle="1" w:styleId="685">
    <w:name w:val="标准正文格式 Char"/>
    <w:qFormat/>
    <w:uiPriority w:val="0"/>
    <w:rPr>
      <w:rFonts w:ascii="宋体" w:hAnsi="Calibri" w:eastAsia="仿宋_GB2312"/>
      <w:color w:val="000000"/>
      <w:sz w:val="24"/>
    </w:rPr>
  </w:style>
  <w:style w:type="character" w:customStyle="1" w:styleId="686">
    <w:name w:val="标题4-dyf Char Char"/>
    <w:link w:val="687"/>
    <w:qFormat/>
    <w:uiPriority w:val="0"/>
    <w:rPr>
      <w:rFonts w:ascii="Cambria" w:hAnsi="Cambria"/>
      <w:b/>
      <w:bCs/>
      <w:color w:val="000000"/>
      <w:sz w:val="18"/>
      <w:szCs w:val="21"/>
    </w:rPr>
  </w:style>
  <w:style w:type="paragraph" w:customStyle="1" w:styleId="687">
    <w:name w:val="标题4-dyf"/>
    <w:basedOn w:val="7"/>
    <w:link w:val="686"/>
    <w:qFormat/>
    <w:uiPriority w:val="0"/>
    <w:pPr>
      <w:tabs>
        <w:tab w:val="left" w:pos="851"/>
      </w:tabs>
      <w:spacing w:line="376" w:lineRule="atLeast"/>
      <w:ind w:left="851" w:hanging="851"/>
    </w:pPr>
    <w:rPr>
      <w:rFonts w:ascii="Cambria" w:hAnsi="Cambria" w:eastAsia="宋体"/>
      <w:color w:val="000000"/>
      <w:kern w:val="0"/>
      <w:sz w:val="18"/>
      <w:szCs w:val="21"/>
    </w:rPr>
  </w:style>
  <w:style w:type="character" w:customStyle="1" w:styleId="688">
    <w:name w:val="font201"/>
    <w:qFormat/>
    <w:uiPriority w:val="0"/>
    <w:rPr>
      <w:rFonts w:hint="default" w:ascii="Times New Roman" w:hAnsi="Times New Roman" w:cs="Times New Roman"/>
      <w:color w:val="C00000"/>
      <w:sz w:val="20"/>
      <w:szCs w:val="20"/>
      <w:u w:val="none"/>
    </w:rPr>
  </w:style>
  <w:style w:type="character" w:customStyle="1" w:styleId="689">
    <w:name w:val="列出段落 Char"/>
    <w:qFormat/>
    <w:uiPriority w:val="0"/>
    <w:rPr>
      <w:rFonts w:ascii="Calibri" w:hAnsi="Calibri" w:eastAsia="宋体" w:cs="Times New Roman"/>
    </w:rPr>
  </w:style>
  <w:style w:type="character" w:customStyle="1" w:styleId="690">
    <w:name w:val="Char Char22"/>
    <w:qFormat/>
    <w:uiPriority w:val="0"/>
    <w:rPr>
      <w:rFonts w:ascii="宋体" w:hAnsi="Courier New" w:eastAsia="宋体"/>
      <w:sz w:val="21"/>
      <w:lang w:val="en-US" w:eastAsia="zh-CN"/>
    </w:rPr>
  </w:style>
  <w:style w:type="character" w:customStyle="1" w:styleId="691">
    <w:name w:val="bulletintext1"/>
    <w:qFormat/>
    <w:uiPriority w:val="0"/>
    <w:rPr>
      <w:color w:val="000000"/>
      <w:sz w:val="18"/>
      <w:szCs w:val="18"/>
    </w:rPr>
  </w:style>
  <w:style w:type="character" w:customStyle="1" w:styleId="692">
    <w:name w:val="apple-style-span"/>
    <w:qFormat/>
    <w:uiPriority w:val="0"/>
  </w:style>
  <w:style w:type="character" w:customStyle="1" w:styleId="693">
    <w:name w:val="样式 小四"/>
    <w:qFormat/>
    <w:uiPriority w:val="0"/>
    <w:rPr>
      <w:sz w:val="21"/>
    </w:rPr>
  </w:style>
  <w:style w:type="character" w:customStyle="1" w:styleId="694">
    <w:name w:val="font281"/>
    <w:qFormat/>
    <w:uiPriority w:val="0"/>
    <w:rPr>
      <w:rFonts w:ascii="仿宋" w:eastAsia="仿宋"/>
      <w:color w:val="FF0000"/>
      <w:sz w:val="21"/>
      <w:szCs w:val="21"/>
      <w:u w:val="none"/>
    </w:rPr>
  </w:style>
  <w:style w:type="character" w:customStyle="1" w:styleId="695">
    <w:name w:val="paragraph1 Char Char"/>
    <w:link w:val="696"/>
    <w:qFormat/>
    <w:uiPriority w:val="0"/>
    <w:rPr>
      <w:rFonts w:ascii="Times New Roman" w:hAnsi="Times New Roman" w:eastAsia="楷体_GB2312" w:cs="Times New Roman"/>
      <w:sz w:val="24"/>
      <w:szCs w:val="20"/>
    </w:rPr>
  </w:style>
  <w:style w:type="paragraph" w:customStyle="1" w:styleId="696">
    <w:name w:val="paragraph1"/>
    <w:basedOn w:val="1"/>
    <w:link w:val="695"/>
    <w:qFormat/>
    <w:uiPriority w:val="0"/>
    <w:pPr>
      <w:spacing w:afterLines="30" w:line="360" w:lineRule="auto"/>
      <w:ind w:firstLine="420" w:firstLineChars="200"/>
    </w:pPr>
    <w:rPr>
      <w:rFonts w:eastAsia="楷体_GB2312"/>
      <w:kern w:val="0"/>
      <w:sz w:val="24"/>
    </w:rPr>
  </w:style>
  <w:style w:type="character" w:customStyle="1" w:styleId="697">
    <w:name w:val="批注主题 Char"/>
    <w:qFormat/>
    <w:uiPriority w:val="0"/>
    <w:rPr>
      <w:rFonts w:ascii="Calibri" w:hAnsi="Calibri" w:eastAsia="宋体" w:cs="Times New Roman"/>
      <w:b/>
      <w:bCs/>
      <w:szCs w:val="20"/>
    </w:rPr>
  </w:style>
  <w:style w:type="character" w:customStyle="1" w:styleId="698">
    <w:name w:val="正文缩进 字符"/>
    <w:qFormat/>
    <w:uiPriority w:val="0"/>
    <w:rPr>
      <w:rFonts w:ascii="Times New Roman" w:hAnsi="Times New Roman" w:eastAsia="宋体" w:cs="Times New Roman"/>
      <w:kern w:val="0"/>
      <w:sz w:val="20"/>
      <w:szCs w:val="20"/>
      <w:lang w:bidi="ar-SA"/>
    </w:rPr>
  </w:style>
  <w:style w:type="character" w:customStyle="1" w:styleId="699">
    <w:name w:val="文本块 Char"/>
    <w:qFormat/>
    <w:uiPriority w:val="0"/>
    <w:rPr>
      <w:rFonts w:ascii="Calibri" w:hAnsi="Calibri"/>
      <w:i/>
      <w:iCs/>
      <w:color w:val="000000"/>
    </w:rPr>
  </w:style>
  <w:style w:type="character" w:customStyle="1" w:styleId="700">
    <w:name w:val="正文（缩进） Char"/>
    <w:link w:val="701"/>
    <w:qFormat/>
    <w:uiPriority w:val="0"/>
    <w:rPr>
      <w:rFonts w:ascii="Calibri" w:hAnsi="Calibri"/>
      <w:sz w:val="24"/>
      <w:szCs w:val="24"/>
    </w:rPr>
  </w:style>
  <w:style w:type="paragraph" w:customStyle="1" w:styleId="701">
    <w:name w:val="正文（缩进）"/>
    <w:basedOn w:val="1"/>
    <w:link w:val="700"/>
    <w:qFormat/>
    <w:uiPriority w:val="0"/>
    <w:pPr>
      <w:spacing w:before="156" w:afterLines="50" w:line="360" w:lineRule="auto"/>
      <w:ind w:firstLine="480" w:firstLineChars="200"/>
    </w:pPr>
    <w:rPr>
      <w:rFonts w:ascii="Calibri" w:hAnsi="Calibri"/>
      <w:kern w:val="0"/>
      <w:sz w:val="24"/>
      <w:szCs w:val="24"/>
    </w:rPr>
  </w:style>
  <w:style w:type="character" w:customStyle="1" w:styleId="702">
    <w:name w:val="页脚 Char2"/>
    <w:qFormat/>
    <w:uiPriority w:val="0"/>
    <w:rPr>
      <w:rFonts w:eastAsia="宋体"/>
      <w:kern w:val="2"/>
      <w:sz w:val="18"/>
      <w:szCs w:val="18"/>
      <w:lang w:val="en-US" w:eastAsia="zh-CN"/>
    </w:rPr>
  </w:style>
  <w:style w:type="character" w:customStyle="1" w:styleId="703">
    <w:name w:val="正文文本缩进 3 Char1"/>
    <w:qFormat/>
    <w:uiPriority w:val="0"/>
    <w:rPr>
      <w:rFonts w:ascii="Times New Roman" w:hAnsi="Times New Roman" w:eastAsia="宋体" w:cs="Times New Roman"/>
      <w:sz w:val="16"/>
      <w:szCs w:val="16"/>
    </w:rPr>
  </w:style>
  <w:style w:type="character" w:customStyle="1" w:styleId="704">
    <w:name w:val="font321"/>
    <w:qFormat/>
    <w:uiPriority w:val="0"/>
    <w:rPr>
      <w:rFonts w:ascii="仿宋" w:eastAsia="仿宋"/>
      <w:color w:val="auto"/>
      <w:sz w:val="21"/>
      <w:szCs w:val="21"/>
      <w:u w:val="none"/>
    </w:rPr>
  </w:style>
  <w:style w:type="character" w:customStyle="1" w:styleId="705">
    <w:name w:val="H2 Char1"/>
    <w:qFormat/>
    <w:uiPriority w:val="0"/>
    <w:rPr>
      <w:rFonts w:ascii="Arial" w:hAnsi="Arial" w:eastAsia="黑体"/>
      <w:b/>
      <w:bCs/>
      <w:kern w:val="2"/>
      <w:sz w:val="32"/>
      <w:szCs w:val="32"/>
      <w:lang w:val="en-US" w:eastAsia="zh-CN" w:bidi="ar-SA"/>
    </w:rPr>
  </w:style>
  <w:style w:type="character" w:customStyle="1" w:styleId="706">
    <w:name w:val="标题 9 Char Char"/>
    <w:qFormat/>
    <w:uiPriority w:val="0"/>
    <w:rPr>
      <w:rFonts w:ascii="Cambria" w:hAnsi="Cambria" w:eastAsia="宋体" w:cs="Times New Roman"/>
      <w:szCs w:val="21"/>
    </w:rPr>
  </w:style>
  <w:style w:type="character" w:customStyle="1" w:styleId="707">
    <w:name w:val="hui3"/>
    <w:qFormat/>
    <w:uiPriority w:val="0"/>
    <w:rPr>
      <w:color w:val="333333"/>
    </w:rPr>
  </w:style>
  <w:style w:type="character" w:customStyle="1" w:styleId="708">
    <w:name w:val="Subtle Reference"/>
    <w:qFormat/>
    <w:uiPriority w:val="0"/>
    <w:rPr>
      <w:smallCaps/>
      <w:color w:val="C0504D"/>
      <w:u w:val="single"/>
    </w:rPr>
  </w:style>
  <w:style w:type="character" w:customStyle="1" w:styleId="709">
    <w:name w:val="个人答复风格"/>
    <w:qFormat/>
    <w:uiPriority w:val="0"/>
    <w:rPr>
      <w:rFonts w:ascii="Arial" w:hAnsi="Arial" w:eastAsia="宋体" w:cs="Arial"/>
      <w:color w:val="auto"/>
      <w:sz w:val="20"/>
    </w:rPr>
  </w:style>
  <w:style w:type="paragraph" w:customStyle="1" w:styleId="710">
    <w:name w:val="标题 5（有编号）（绿盟科技）"/>
    <w:basedOn w:val="1"/>
    <w:next w:val="1"/>
    <w:qFormat/>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711">
    <w:name w:val="标题 3Chapter X.X.X. + 段后: 0.5 行 + 段后: 0.5 行 + 段后: 0.5 行1"/>
    <w:basedOn w:val="712"/>
    <w:qFormat/>
    <w:uiPriority w:val="0"/>
    <w:pPr>
      <w:tabs>
        <w:tab w:val="left" w:pos="720"/>
        <w:tab w:val="left" w:pos="3360"/>
      </w:tabs>
    </w:pPr>
  </w:style>
  <w:style w:type="paragraph" w:customStyle="1" w:styleId="712">
    <w:name w:val="样式 样式 标题 3Chapter X.X.X. + 段后: 0.5 行 + 段后: 0.5 行"/>
    <w:basedOn w:val="713"/>
    <w:qFormat/>
    <w:uiPriority w:val="0"/>
    <w:pPr>
      <w:tabs>
        <w:tab w:val="left" w:pos="720"/>
        <w:tab w:val="left" w:pos="3360"/>
      </w:tabs>
    </w:pPr>
  </w:style>
  <w:style w:type="paragraph" w:customStyle="1" w:styleId="713">
    <w:name w:val="样式 标题 3Chapter X.X.X. + 段后: 0.5 行"/>
    <w:basedOn w:val="6"/>
    <w:qFormat/>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714">
    <w:name w:val=" Char Char Char1 Char Char Char Char"/>
    <w:basedOn w:val="1"/>
    <w:qFormat/>
    <w:uiPriority w:val="0"/>
    <w:pPr>
      <w:spacing w:beforeLines="0"/>
    </w:pPr>
    <w:rPr>
      <w:rFonts w:ascii="Calibri" w:hAnsi="Calibri" w:cs="Calibri"/>
      <w:szCs w:val="24"/>
    </w:rPr>
  </w:style>
  <w:style w:type="paragraph" w:customStyle="1" w:styleId="715">
    <w:name w:val="Char Char Char Char Char Char Char Char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716">
    <w:name w:val="段 1"/>
    <w:basedOn w:val="1"/>
    <w:qFormat/>
    <w:uiPriority w:val="0"/>
    <w:pPr>
      <w:spacing w:beforeLines="0" w:line="360" w:lineRule="auto"/>
    </w:pPr>
    <w:rPr>
      <w:b/>
      <w:bCs/>
      <w:sz w:val="24"/>
      <w:szCs w:val="24"/>
    </w:rPr>
  </w:style>
  <w:style w:type="paragraph" w:customStyle="1" w:styleId="717">
    <w:name w:val="IBM 正文"/>
    <w:basedOn w:val="1"/>
    <w:qFormat/>
    <w:uiPriority w:val="0"/>
    <w:pPr>
      <w:spacing w:beforeLines="0" w:line="360" w:lineRule="atLeast"/>
    </w:pPr>
    <w:rPr>
      <w:sz w:val="24"/>
    </w:rPr>
  </w:style>
  <w:style w:type="paragraph" w:customStyle="1" w:styleId="718">
    <w:name w:val="xl88"/>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719">
    <w:name w:val="标题3，章节第三层"/>
    <w:basedOn w:val="1"/>
    <w:qFormat/>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20">
    <w:name w:val="Char Char Char Char Char Char Char Char Char1 Char Char Char Char1"/>
    <w:basedOn w:val="1"/>
    <w:qFormat/>
    <w:uiPriority w:val="0"/>
    <w:pPr>
      <w:adjustRightInd w:val="0"/>
      <w:spacing w:beforeLines="0" w:line="360" w:lineRule="auto"/>
    </w:pPr>
    <w:rPr>
      <w:kern w:val="0"/>
      <w:sz w:val="24"/>
    </w:rPr>
  </w:style>
  <w:style w:type="paragraph" w:customStyle="1" w:styleId="721">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72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23">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724">
    <w:name w:val="Char2"/>
    <w:basedOn w:val="1"/>
    <w:qFormat/>
    <w:uiPriority w:val="0"/>
    <w:pPr>
      <w:spacing w:beforeLines="0"/>
    </w:pPr>
    <w:rPr>
      <w:rFonts w:ascii="仿宋_GB2312" w:eastAsia="仿宋_GB2312"/>
      <w:b/>
      <w:sz w:val="32"/>
      <w:szCs w:val="32"/>
    </w:rPr>
  </w:style>
  <w:style w:type="paragraph" w:customStyle="1" w:styleId="725">
    <w:name w:val="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6">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27">
    <w:name w:val="图标注"/>
    <w:basedOn w:val="1"/>
    <w:qFormat/>
    <w:uiPriority w:val="0"/>
    <w:pPr>
      <w:spacing w:beforeLines="40" w:afterLines="40" w:line="300" w:lineRule="auto"/>
      <w:ind w:firstLine="420"/>
      <w:jc w:val="center"/>
    </w:pPr>
    <w:rPr>
      <w:rFonts w:ascii="黑体" w:eastAsia="黑体" w:cs="宋体"/>
      <w:sz w:val="24"/>
    </w:rPr>
  </w:style>
  <w:style w:type="paragraph" w:customStyle="1" w:styleId="728">
    <w:name w:val=" Char Char1 Char"/>
    <w:basedOn w:val="1"/>
    <w:qFormat/>
    <w:uiPriority w:val="0"/>
    <w:pPr>
      <w:spacing w:beforeLines="0"/>
    </w:pPr>
    <w:rPr>
      <w:rFonts w:ascii="Tahoma" w:hAnsi="Tahoma"/>
      <w:sz w:val="24"/>
    </w:rPr>
  </w:style>
  <w:style w:type="paragraph" w:customStyle="1" w:styleId="729">
    <w:name w:val="列表编号 41"/>
    <w:basedOn w:val="1"/>
    <w:qFormat/>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730">
    <w:name w:val="样式 目录 3 + 段前: 0.2 行 段后: 0.2 行"/>
    <w:basedOn w:val="45"/>
    <w:qFormat/>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lang w:val="en-US" w:eastAsia="zh-CN"/>
    </w:rPr>
  </w:style>
  <w:style w:type="paragraph" w:customStyle="1" w:styleId="731">
    <w:name w:val="Char Char Char1"/>
    <w:basedOn w:val="1"/>
    <w:qFormat/>
    <w:uiPriority w:val="0"/>
    <w:pPr>
      <w:spacing w:beforeLines="0"/>
    </w:pPr>
    <w:rPr>
      <w:rFonts w:ascii="Tahoma" w:hAnsi="Tahoma"/>
      <w:sz w:val="24"/>
    </w:rPr>
  </w:style>
  <w:style w:type="paragraph" w:customStyle="1" w:styleId="732">
    <w:name w:val="Char Char Char Char Char Char Char Char Char1"/>
    <w:basedOn w:val="28"/>
    <w:qFormat/>
    <w:uiPriority w:val="0"/>
    <w:pPr>
      <w:spacing w:beforeLines="0"/>
    </w:pPr>
    <w:rPr>
      <w:rFonts w:ascii="Tahoma" w:hAnsi="Tahoma"/>
      <w:sz w:val="24"/>
    </w:rPr>
  </w:style>
  <w:style w:type="paragraph" w:customStyle="1" w:styleId="733">
    <w:name w:val="colorffffff"/>
    <w:basedOn w:val="1"/>
    <w:qFormat/>
    <w:uiPriority w:val="0"/>
    <w:pPr>
      <w:widowControl/>
      <w:spacing w:beforeLines="40" w:afterLines="40"/>
      <w:jc w:val="left"/>
    </w:pPr>
    <w:rPr>
      <w:rFonts w:ascii="宋体" w:hAnsi="宋体" w:cs="宋体"/>
      <w:color w:val="FFFFFF"/>
      <w:kern w:val="0"/>
      <w:sz w:val="24"/>
      <w:szCs w:val="24"/>
    </w:rPr>
  </w:style>
  <w:style w:type="paragraph" w:customStyle="1" w:styleId="734">
    <w:name w:val="Char Char1 Char Char Char Char Char Char2"/>
    <w:basedOn w:val="1"/>
    <w:qFormat/>
    <w:uiPriority w:val="0"/>
    <w:pPr>
      <w:spacing w:beforeLines="0"/>
    </w:pPr>
    <w:rPr>
      <w:rFonts w:ascii="仿宋_GB2312" w:eastAsia="仿宋_GB2312"/>
      <w:b/>
      <w:sz w:val="32"/>
    </w:rPr>
  </w:style>
  <w:style w:type="paragraph" w:customStyle="1" w:styleId="735">
    <w:name w:val=" Char4 Char Char Char Char Char Char Char Char"/>
    <w:basedOn w:val="1"/>
    <w:qFormat/>
    <w:uiPriority w:val="0"/>
    <w:pPr>
      <w:spacing w:beforeLines="0" w:line="360" w:lineRule="auto"/>
    </w:pPr>
    <w:rPr>
      <w:rFonts w:ascii="Tahoma" w:hAnsi="Tahoma"/>
      <w:sz w:val="36"/>
      <w:szCs w:val="36"/>
    </w:rPr>
  </w:style>
  <w:style w:type="paragraph" w:customStyle="1" w:styleId="736">
    <w:name w:val="数字标题2"/>
    <w:basedOn w:val="5"/>
    <w:next w:val="1"/>
    <w:qFormat/>
    <w:uiPriority w:val="0"/>
    <w:pPr>
      <w:tabs>
        <w:tab w:val="left" w:pos="480"/>
      </w:tabs>
      <w:ind w:left="480" w:hanging="480"/>
    </w:pPr>
    <w:rPr>
      <w:rFonts w:ascii="Times New Roman" w:hAnsi="Times New Roman" w:eastAsia="宋体"/>
      <w:i/>
      <w:sz w:val="36"/>
      <w:szCs w:val="36"/>
    </w:rPr>
  </w:style>
  <w:style w:type="paragraph" w:customStyle="1" w:styleId="737">
    <w:name w:val="样式 样式 正文文本缩进 + 仿宋_GB2312 小四 首行缩进:  0 厘米 行距: 1.5 倍行距 + (中文) 仿宋_GB..."/>
    <w:basedOn w:val="738"/>
    <w:qFormat/>
    <w:uiPriority w:val="0"/>
    <w:pPr>
      <w:ind w:firstLine="480" w:firstLineChars="200"/>
    </w:pPr>
  </w:style>
  <w:style w:type="paragraph" w:customStyle="1" w:styleId="738">
    <w:name w:val="样式 正文文本缩进 + 仿宋_GB2312 小四 首行缩进:  0 厘米 行距: 1.5 倍行距"/>
    <w:basedOn w:val="37"/>
    <w:qFormat/>
    <w:uiPriority w:val="0"/>
    <w:pPr>
      <w:spacing w:beforeLines="0" w:after="0" w:line="360" w:lineRule="auto"/>
      <w:ind w:left="0" w:leftChars="0"/>
    </w:pPr>
    <w:rPr>
      <w:rFonts w:ascii="仿宋_GB2312" w:eastAsia="新宋体"/>
      <w:sz w:val="24"/>
    </w:rPr>
  </w:style>
  <w:style w:type="paragraph" w:customStyle="1" w:styleId="739">
    <w:name w:val="其他发布部门"/>
    <w:basedOn w:val="740"/>
    <w:qFormat/>
    <w:uiPriority w:val="0"/>
    <w:pPr>
      <w:spacing w:line="0" w:lineRule="atLeast"/>
    </w:pPr>
    <w:rPr>
      <w:rFonts w:ascii="黑体" w:eastAsia="黑体"/>
      <w:b w:val="0"/>
    </w:rPr>
  </w:style>
  <w:style w:type="paragraph" w:customStyle="1" w:styleId="740">
    <w:name w:val="发布部门"/>
    <w:next w:val="43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1">
    <w:name w:val="xl35"/>
    <w:basedOn w:val="1"/>
    <w:qFormat/>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742">
    <w:name w:val="linyang-正文"/>
    <w:basedOn w:val="1"/>
    <w:qFormat/>
    <w:uiPriority w:val="0"/>
    <w:pPr>
      <w:spacing w:beforeLines="0" w:after="120" w:line="400" w:lineRule="exact"/>
      <w:ind w:firstLine="200" w:firstLineChars="200"/>
    </w:pPr>
    <w:rPr>
      <w:sz w:val="24"/>
      <w:szCs w:val="24"/>
    </w:rPr>
  </w:style>
  <w:style w:type="paragraph" w:customStyle="1" w:styleId="743">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744">
    <w:name w:val="Char2 Char Char Char1"/>
    <w:basedOn w:val="1"/>
    <w:qFormat/>
    <w:uiPriority w:val="0"/>
    <w:pPr>
      <w:spacing w:beforeLines="0"/>
    </w:pPr>
    <w:rPr>
      <w:rFonts w:ascii="仿宋_GB2312"/>
      <w:b/>
      <w:sz w:val="30"/>
      <w:szCs w:val="32"/>
    </w:rPr>
  </w:style>
  <w:style w:type="paragraph" w:customStyle="1" w:styleId="745">
    <w:name w:val="五级无标题条"/>
    <w:basedOn w:val="1"/>
    <w:qFormat/>
    <w:uiPriority w:val="0"/>
    <w:pPr>
      <w:spacing w:beforeLines="40" w:afterLines="40"/>
      <w:ind w:left="2940" w:hanging="420"/>
    </w:pPr>
    <w:rPr>
      <w:szCs w:val="24"/>
    </w:rPr>
  </w:style>
  <w:style w:type="paragraph" w:customStyle="1" w:styleId="746">
    <w:name w:val="最新标题4"/>
    <w:basedOn w:val="747"/>
    <w:next w:val="1"/>
    <w:qFormat/>
    <w:uiPriority w:val="0"/>
    <w:pPr>
      <w:tabs>
        <w:tab w:val="left" w:pos="397"/>
        <w:tab w:val="left" w:pos="864"/>
        <w:tab w:val="left" w:pos="1305"/>
        <w:tab w:val="left" w:pos="1778"/>
      </w:tabs>
      <w:spacing w:after="120"/>
      <w:ind w:left="0" w:firstLine="0"/>
    </w:pPr>
  </w:style>
  <w:style w:type="paragraph" w:customStyle="1" w:styleId="747">
    <w:name w:val="样式 标题 4"/>
    <w:basedOn w:val="748"/>
    <w:next w:val="750"/>
    <w:qFormat/>
    <w:uiPriority w:val="0"/>
    <w:pPr>
      <w:tabs>
        <w:tab w:val="left" w:pos="397"/>
        <w:tab w:val="left" w:pos="864"/>
        <w:tab w:val="left" w:pos="1778"/>
      </w:tabs>
      <w:spacing w:after="50"/>
      <w:ind w:left="1758" w:hanging="340"/>
    </w:pPr>
  </w:style>
  <w:style w:type="paragraph" w:customStyle="1" w:styleId="748">
    <w:name w:val="样式 标题 4Chapter X.X.X.X. + 段后: 0.5 行1"/>
    <w:basedOn w:val="749"/>
    <w:qFormat/>
    <w:uiPriority w:val="0"/>
    <w:pPr>
      <w:tabs>
        <w:tab w:val="left" w:pos="397"/>
        <w:tab w:val="left" w:pos="864"/>
      </w:tabs>
      <w:spacing w:afterLines="0"/>
    </w:pPr>
  </w:style>
  <w:style w:type="paragraph" w:customStyle="1" w:styleId="749">
    <w:name w:val="样式 标题 4 + 段后: 0.5 行"/>
    <w:basedOn w:val="7"/>
    <w:qFormat/>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750">
    <w:name w:val="样式 正文"/>
    <w:basedOn w:val="1"/>
    <w:next w:val="1"/>
    <w:qFormat/>
    <w:uiPriority w:val="0"/>
    <w:pPr>
      <w:tabs>
        <w:tab w:val="left" w:pos="1845"/>
      </w:tabs>
      <w:spacing w:beforeLines="0" w:afterLines="50"/>
      <w:ind w:left="1845" w:hanging="420"/>
      <w:jc w:val="left"/>
    </w:pPr>
    <w:rPr>
      <w:rFonts w:ascii="宋体" w:cs="宋体"/>
      <w:snapToGrid w:val="0"/>
      <w:kern w:val="0"/>
    </w:rPr>
  </w:style>
  <w:style w:type="paragraph" w:customStyle="1" w:styleId="751">
    <w:name w:val="xl107"/>
    <w:basedOn w:val="1"/>
    <w:qFormat/>
    <w:uiPriority w:val="0"/>
    <w:pPr>
      <w:widowControl/>
      <w:spacing w:beforeLines="0" w:beforeAutospacing="1" w:after="100" w:afterAutospacing="1"/>
      <w:jc w:val="left"/>
    </w:pPr>
    <w:rPr>
      <w:rFonts w:ascii="宋体" w:hAnsi="宋体" w:cs="宋体"/>
      <w:kern w:val="0"/>
      <w:sz w:val="20"/>
    </w:rPr>
  </w:style>
  <w:style w:type="paragraph" w:customStyle="1" w:styleId="752">
    <w:name w:val="Body Text Indent 2"/>
    <w:basedOn w:val="1"/>
    <w:qFormat/>
    <w:uiPriority w:val="0"/>
    <w:pPr>
      <w:snapToGrid w:val="0"/>
      <w:spacing w:beforeLines="0"/>
      <w:ind w:firstLine="542" w:firstLineChars="225"/>
    </w:pPr>
    <w:rPr>
      <w:rFonts w:ascii="仿宋_GB2312" w:hAnsi="宋体"/>
      <w:b/>
      <w:bCs/>
      <w:color w:val="000000"/>
      <w:kern w:val="0"/>
      <w:sz w:val="24"/>
      <w:szCs w:val="24"/>
    </w:rPr>
  </w:style>
  <w:style w:type="paragraph" w:customStyle="1" w:styleId="753">
    <w:name w:val="样式 标题 3(A-3)sect1.2.3h3H3level_3PIM 3Level 3 HeadHeading..."/>
    <w:basedOn w:val="6"/>
    <w:qFormat/>
    <w:uiPriority w:val="0"/>
    <w:pPr>
      <w:spacing w:line="416" w:lineRule="auto"/>
    </w:pPr>
    <w:rPr>
      <w:rFonts w:ascii="Arial" w:hAnsi="Arial"/>
      <w:sz w:val="30"/>
    </w:rPr>
  </w:style>
  <w:style w:type="paragraph" w:customStyle="1" w:styleId="754">
    <w:name w:val="标准段落"/>
    <w:basedOn w:val="1"/>
    <w:qFormat/>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755">
    <w:name w:val="三级条标题"/>
    <w:basedOn w:val="464"/>
    <w:next w:val="437"/>
    <w:qFormat/>
    <w:uiPriority w:val="0"/>
    <w:pPr>
      <w:outlineLvl w:val="4"/>
    </w:pPr>
  </w:style>
  <w:style w:type="paragraph" w:customStyle="1" w:styleId="756">
    <w:name w:val="最新标题3"/>
    <w:basedOn w:val="757"/>
    <w:next w:val="746"/>
    <w:qFormat/>
    <w:uiPriority w:val="0"/>
    <w:pPr>
      <w:tabs>
        <w:tab w:val="left" w:pos="720"/>
        <w:tab w:val="left" w:pos="1425"/>
      </w:tabs>
      <w:spacing w:afterLines="0"/>
    </w:pPr>
  </w:style>
  <w:style w:type="paragraph" w:customStyle="1" w:styleId="757">
    <w:name w:val="样式 标题 3"/>
    <w:basedOn w:val="6"/>
    <w:next w:val="746"/>
    <w:qFormat/>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758">
    <w:name w:val="Char Char1 Char Char Char Char Char Char"/>
    <w:basedOn w:val="1"/>
    <w:qFormat/>
    <w:uiPriority w:val="0"/>
    <w:pPr>
      <w:spacing w:beforeLines="0"/>
    </w:pPr>
    <w:rPr>
      <w:rFonts w:ascii="仿宋_GB2312" w:eastAsia="仿宋_GB2312"/>
      <w:b/>
      <w:sz w:val="32"/>
    </w:rPr>
  </w:style>
  <w:style w:type="paragraph" w:customStyle="1" w:styleId="759">
    <w:name w:val="my title2"/>
    <w:basedOn w:val="1"/>
    <w:qFormat/>
    <w:uiPriority w:val="0"/>
    <w:pPr>
      <w:widowControl/>
      <w:spacing w:beforeLines="0"/>
    </w:pPr>
    <w:rPr>
      <w:rFonts w:eastAsia="仿宋_GB2312"/>
      <w:kern w:val="0"/>
      <w:sz w:val="24"/>
    </w:rPr>
  </w:style>
  <w:style w:type="paragraph" w:customStyle="1" w:styleId="760">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61">
    <w:name w:val="Code"/>
    <w:basedOn w:val="1"/>
    <w:qFormat/>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762">
    <w:name w:val="样式 小四 行距: 1.5 倍行距 首行缩进:  2.25 字符"/>
    <w:basedOn w:val="1"/>
    <w:qFormat/>
    <w:uiPriority w:val="0"/>
    <w:pPr>
      <w:tabs>
        <w:tab w:val="left" w:pos="360"/>
        <w:tab w:val="left" w:pos="704"/>
      </w:tabs>
      <w:spacing w:beforeLines="0" w:line="360" w:lineRule="auto"/>
    </w:pPr>
    <w:rPr>
      <w:rFonts w:ascii="宋体" w:hAnsi="宋体"/>
      <w:spacing w:val="-8"/>
      <w:sz w:val="24"/>
    </w:rPr>
  </w:style>
  <w:style w:type="paragraph" w:customStyle="1" w:styleId="763">
    <w:name w:val="编号 2"/>
    <w:basedOn w:val="764"/>
    <w:qFormat/>
    <w:uiPriority w:val="0"/>
    <w:pPr>
      <w:tabs>
        <w:tab w:val="left" w:pos="432"/>
      </w:tabs>
    </w:pPr>
    <w:rPr>
      <w:szCs w:val="20"/>
    </w:rPr>
  </w:style>
  <w:style w:type="paragraph" w:customStyle="1" w:styleId="764">
    <w:name w:val="编号 1"/>
    <w:basedOn w:val="1"/>
    <w:qFormat/>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765">
    <w:name w:val="xl103"/>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766">
    <w:name w:val="InfoBlue"/>
    <w:basedOn w:val="1"/>
    <w:next w:val="36"/>
    <w:qFormat/>
    <w:uiPriority w:val="0"/>
    <w:pPr>
      <w:spacing w:beforeLines="0" w:afterLines="50"/>
      <w:ind w:left="720"/>
      <w:jc w:val="left"/>
    </w:pPr>
    <w:rPr>
      <w:rFonts w:ascii="宋体"/>
      <w:i/>
      <w:snapToGrid w:val="0"/>
      <w:color w:val="0000FF"/>
      <w:kern w:val="0"/>
    </w:rPr>
  </w:style>
  <w:style w:type="paragraph" w:customStyle="1" w:styleId="767">
    <w:name w:val="样式 标题 2Chapter X.X. Statementh22Header 2l2Level 2 Headhea...1"/>
    <w:basedOn w:val="6"/>
    <w:qFormat/>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768">
    <w:name w:val="xl115"/>
    <w:basedOn w:val="1"/>
    <w:qFormat/>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769">
    <w:name w:val=" Char Char1 Char Char Char Char Char Char Char Char"/>
    <w:basedOn w:val="1"/>
    <w:qFormat/>
    <w:uiPriority w:val="0"/>
    <w:pPr>
      <w:widowControl/>
      <w:spacing w:beforeLines="0" w:after="160" w:line="240" w:lineRule="exact"/>
      <w:jc w:val="left"/>
    </w:pPr>
    <w:rPr>
      <w:rFonts w:ascii="Verdana" w:hAnsi="Verdana" w:cs="Calibri"/>
      <w:kern w:val="0"/>
      <w:sz w:val="20"/>
      <w:lang w:eastAsia="en-US"/>
    </w:rPr>
  </w:style>
  <w:style w:type="paragraph" w:customStyle="1" w:styleId="770">
    <w:name w:val="标准书眉_奇数页"/>
    <w:next w:val="1"/>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771">
    <w:name w:val="样式 文档正文 + 首行缩进:  2 字符"/>
    <w:basedOn w:val="772"/>
    <w:qFormat/>
    <w:uiPriority w:val="0"/>
    <w:pPr>
      <w:numPr>
        <w:ilvl w:val="0"/>
        <w:numId w:val="0"/>
      </w:numPr>
      <w:tabs>
        <w:tab w:val="left" w:pos="900"/>
      </w:tabs>
      <w:spacing w:beforeLines="40" w:afterLines="40"/>
      <w:ind w:left="900" w:hanging="420"/>
    </w:pPr>
    <w:rPr>
      <w:rFonts w:eastAsia="Times New Roman" w:cs="宋体"/>
      <w:color w:val="000000"/>
      <w:sz w:val="28"/>
      <w:szCs w:val="28"/>
    </w:rPr>
  </w:style>
  <w:style w:type="paragraph" w:customStyle="1" w:styleId="772">
    <w:name w:val="文档正文"/>
    <w:basedOn w:val="1"/>
    <w:qFormat/>
    <w:uiPriority w:val="0"/>
    <w:pPr>
      <w:tabs>
        <w:tab w:val="left" w:pos="900"/>
      </w:tabs>
      <w:spacing w:line="360" w:lineRule="auto"/>
      <w:ind w:left="840" w:hanging="420"/>
    </w:pPr>
    <w:rPr>
      <w:sz w:val="24"/>
    </w:rPr>
  </w:style>
  <w:style w:type="paragraph" w:customStyle="1" w:styleId="773">
    <w:name w:val="xl120"/>
    <w:basedOn w:val="1"/>
    <w:qFormat/>
    <w:uiPriority w:val="0"/>
    <w:pPr>
      <w:widowControl/>
      <w:spacing w:beforeLines="0" w:beforeAutospacing="1" w:after="100" w:afterAutospacing="1"/>
      <w:jc w:val="center"/>
    </w:pPr>
    <w:rPr>
      <w:rFonts w:ascii="宋体" w:hAnsi="宋体" w:cs="宋体"/>
      <w:color w:val="FF0000"/>
      <w:kern w:val="0"/>
      <w:sz w:val="20"/>
    </w:rPr>
  </w:style>
  <w:style w:type="paragraph" w:customStyle="1" w:styleId="774">
    <w:name w:val="RFP Question List"/>
    <w:basedOn w:val="1"/>
    <w:qFormat/>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77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76">
    <w:name w:val="Char Char"/>
    <w:basedOn w:val="1"/>
    <w:qFormat/>
    <w:uiPriority w:val="0"/>
    <w:pPr>
      <w:spacing w:beforeLines="0" w:line="360" w:lineRule="auto"/>
    </w:pPr>
    <w:rPr>
      <w:rFonts w:ascii="Tahoma" w:hAnsi="Tahoma"/>
      <w:sz w:val="24"/>
    </w:rPr>
  </w:style>
  <w:style w:type="paragraph" w:customStyle="1" w:styleId="777">
    <w:name w:val="Char Char Char1 Char Char Char Char Char Char Char Char Char Char"/>
    <w:basedOn w:val="1"/>
    <w:qFormat/>
    <w:uiPriority w:val="0"/>
    <w:pPr>
      <w:spacing w:beforeLines="40" w:afterLines="40"/>
    </w:pPr>
    <w:rPr>
      <w:rFonts w:ascii="Tahoma" w:hAnsi="Tahoma"/>
      <w:sz w:val="24"/>
    </w:rPr>
  </w:style>
  <w:style w:type="paragraph" w:customStyle="1" w:styleId="778">
    <w:name w:val="标题5，章节第五层"/>
    <w:basedOn w:val="1"/>
    <w:qFormat/>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79">
    <w:name w:val="color333333"/>
    <w:basedOn w:val="1"/>
    <w:qFormat/>
    <w:uiPriority w:val="0"/>
    <w:pPr>
      <w:widowControl/>
      <w:spacing w:beforeLines="40" w:afterLines="40"/>
      <w:jc w:val="left"/>
    </w:pPr>
    <w:rPr>
      <w:rFonts w:ascii="宋体" w:hAnsi="宋体" w:cs="宋体"/>
      <w:color w:val="333333"/>
      <w:kern w:val="0"/>
      <w:sz w:val="24"/>
      <w:szCs w:val="24"/>
    </w:rPr>
  </w:style>
  <w:style w:type="paragraph" w:customStyle="1" w:styleId="780">
    <w:name w:val="地址1"/>
    <w:basedOn w:val="1"/>
    <w:qFormat/>
    <w:uiPriority w:val="0"/>
    <w:pPr>
      <w:adjustRightInd w:val="0"/>
      <w:spacing w:beforeLines="0" w:line="220" w:lineRule="exact"/>
      <w:jc w:val="left"/>
      <w:textAlignment w:val="baseline"/>
    </w:pPr>
    <w:rPr>
      <w:rFonts w:ascii="中圆体" w:eastAsia="中圆体"/>
      <w:sz w:val="15"/>
    </w:rPr>
  </w:style>
  <w:style w:type="paragraph" w:customStyle="1" w:styleId="781">
    <w:name w:val="a样式"/>
    <w:basedOn w:val="52"/>
    <w:qFormat/>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782">
    <w:name w:val="huide00"/>
    <w:basedOn w:val="1"/>
    <w:qFormat/>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783">
    <w:name w:val="图1"/>
    <w:basedOn w:val="74"/>
    <w:qFormat/>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84">
    <w:name w:val="样式 标题 1H1章PIM 1Section Headh1l1Heading 0H11H12H111H13..."/>
    <w:basedOn w:val="4"/>
    <w:qFormat/>
    <w:uiPriority w:val="0"/>
    <w:pPr>
      <w:pageBreakBefore/>
      <w:tabs>
        <w:tab w:val="clear" w:pos="360"/>
      </w:tabs>
      <w:spacing w:beforeLines="40" w:afterLines="40"/>
      <w:ind w:left="432" w:hanging="432"/>
    </w:pPr>
    <w:rPr>
      <w:rFonts w:ascii="黑体" w:eastAsia="黑体"/>
      <w:color w:val="000000"/>
      <w:szCs w:val="20"/>
    </w:rPr>
  </w:style>
  <w:style w:type="paragraph" w:customStyle="1" w:styleId="785">
    <w:name w:val="正文（首行缩进2字符）"/>
    <w:basedOn w:val="1"/>
    <w:qFormat/>
    <w:uiPriority w:val="0"/>
    <w:pPr>
      <w:spacing w:beforeLines="0" w:line="360" w:lineRule="auto"/>
      <w:ind w:firstLine="480" w:firstLineChars="200"/>
    </w:pPr>
    <w:rPr>
      <w:sz w:val="24"/>
    </w:rPr>
  </w:style>
  <w:style w:type="paragraph" w:customStyle="1" w:styleId="786">
    <w:name w:val="标书标题3"/>
    <w:basedOn w:val="6"/>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787">
    <w:name w:val="Intense Quote"/>
    <w:basedOn w:val="1"/>
    <w:next w:val="1"/>
    <w:qFormat/>
    <w:uiPriority w:val="0"/>
    <w:pPr>
      <w:pBdr>
        <w:bottom w:val="single" w:color="4F81BD" w:sz="4" w:space="4"/>
      </w:pBdr>
      <w:spacing w:before="200" w:beforeLines="0" w:after="280"/>
      <w:ind w:left="936" w:right="936"/>
    </w:pPr>
    <w:rPr>
      <w:rFonts w:ascii="Calibri" w:hAnsi="Calibri"/>
      <w:b/>
      <w:bCs/>
      <w:i/>
      <w:iCs/>
      <w:color w:val="4F81BD"/>
      <w:kern w:val="0"/>
      <w:sz w:val="20"/>
    </w:rPr>
  </w:style>
  <w:style w:type="paragraph" w:customStyle="1" w:styleId="788">
    <w:name w:val=" Char Char5 Char Char Char Char Char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789">
    <w:name w:val="样式 表格栏目b"/>
    <w:basedOn w:val="1"/>
    <w:qFormat/>
    <w:uiPriority w:val="0"/>
    <w:pPr>
      <w:widowControl/>
      <w:spacing w:beforeLines="0" w:after="124"/>
      <w:jc w:val="center"/>
    </w:pPr>
    <w:rPr>
      <w:rFonts w:ascii="宋体" w:hAnsi="宋体" w:cs="宋体"/>
      <w:b/>
      <w:bCs/>
      <w:sz w:val="24"/>
    </w:rPr>
  </w:style>
  <w:style w:type="paragraph" w:customStyle="1" w:styleId="790">
    <w:name w:val="PMintroText"/>
    <w:basedOn w:val="1"/>
    <w:qFormat/>
    <w:uiPriority w:val="0"/>
    <w:pPr>
      <w:widowControl/>
      <w:spacing w:beforeLines="0" w:after="120"/>
      <w:ind w:left="720"/>
      <w:jc w:val="left"/>
    </w:pPr>
    <w:rPr>
      <w:rFonts w:ascii="Tahoma" w:hAnsi="Tahoma"/>
      <w:kern w:val="0"/>
      <w:sz w:val="22"/>
      <w:lang w:eastAsia="en-US"/>
    </w:rPr>
  </w:style>
  <w:style w:type="paragraph" w:customStyle="1" w:styleId="791">
    <w:name w:val="Char Char Char Char Char Char Char Char Char Char Char Char Char Char Char Char Char Char Char"/>
    <w:basedOn w:val="1"/>
    <w:qFormat/>
    <w:uiPriority w:val="0"/>
    <w:pPr>
      <w:spacing w:beforeLines="0"/>
    </w:pPr>
    <w:rPr>
      <w:rFonts w:ascii="Calibri" w:hAnsi="Calibri"/>
      <w:szCs w:val="22"/>
    </w:rPr>
  </w:style>
  <w:style w:type="paragraph" w:customStyle="1" w:styleId="792">
    <w:name w:val="Paragraph1"/>
    <w:basedOn w:val="1"/>
    <w:qFormat/>
    <w:uiPriority w:val="0"/>
    <w:pPr>
      <w:spacing w:beforeLines="0" w:afterLines="50"/>
    </w:pPr>
    <w:rPr>
      <w:rFonts w:ascii="宋体"/>
      <w:snapToGrid w:val="0"/>
      <w:kern w:val="0"/>
    </w:rPr>
  </w:style>
  <w:style w:type="paragraph" w:customStyle="1" w:styleId="793">
    <w:name w:val="af17cgridlangnp1033langf"/>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794">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5">
    <w:name w:val="Tabletext"/>
    <w:basedOn w:val="1"/>
    <w:qFormat/>
    <w:uiPriority w:val="0"/>
    <w:pPr>
      <w:keepLines/>
      <w:spacing w:beforeLines="0" w:afterLines="50"/>
      <w:jc w:val="left"/>
    </w:pPr>
    <w:rPr>
      <w:rFonts w:ascii="宋体"/>
      <w:snapToGrid w:val="0"/>
      <w:kern w:val="0"/>
    </w:rPr>
  </w:style>
  <w:style w:type="paragraph" w:customStyle="1" w:styleId="796">
    <w:name w:val="项目符号：二级"/>
    <w:qFormat/>
    <w:uiPriority w:val="0"/>
    <w:pPr>
      <w:tabs>
        <w:tab w:val="left" w:pos="432"/>
        <w:tab w:val="left" w:pos="644"/>
      </w:tabs>
      <w:spacing w:line="400" w:lineRule="exact"/>
      <w:ind w:left="1714" w:hanging="432"/>
      <w:jc w:val="both"/>
    </w:pPr>
    <w:rPr>
      <w:rFonts w:ascii="Arial" w:hAnsi="Arial" w:eastAsia="新宋体" w:cs="Times New Roman"/>
      <w:lang w:val="en-US" w:eastAsia="zh-CN" w:bidi="ar-SA"/>
    </w:rPr>
  </w:style>
  <w:style w:type="paragraph" w:customStyle="1" w:styleId="797">
    <w:name w:val="文本框内文字"/>
    <w:basedOn w:val="1"/>
    <w:qFormat/>
    <w:uiPriority w:val="0"/>
    <w:pPr>
      <w:spacing w:beforeLines="0" w:line="0" w:lineRule="atLeast"/>
    </w:pPr>
    <w:rPr>
      <w:rFonts w:eastAsia="仿宋_GB2312"/>
      <w:sz w:val="22"/>
      <w:szCs w:val="24"/>
    </w:rPr>
  </w:style>
  <w:style w:type="paragraph" w:customStyle="1" w:styleId="798">
    <w:name w:val="日期/注释"/>
    <w:basedOn w:val="1"/>
    <w:next w:val="799"/>
    <w:qFormat/>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799">
    <w:name w:val="内部地址名"/>
    <w:basedOn w:val="800"/>
    <w:next w:val="800"/>
    <w:qFormat/>
    <w:uiPriority w:val="0"/>
    <w:pPr>
      <w:spacing w:line="240" w:lineRule="exact"/>
    </w:pPr>
    <w:rPr>
      <w:rFonts w:ascii="Arial Black" w:hAnsi="Arial Black" w:eastAsia="中圆体"/>
      <w:spacing w:val="40"/>
      <w:sz w:val="24"/>
    </w:rPr>
  </w:style>
  <w:style w:type="paragraph" w:customStyle="1" w:styleId="800">
    <w:name w:val="内部地址"/>
    <w:basedOn w:val="1"/>
    <w:qFormat/>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801">
    <w:name w:val="四级条标题"/>
    <w:basedOn w:val="755"/>
    <w:next w:val="437"/>
    <w:qFormat/>
    <w:uiPriority w:val="0"/>
    <w:pPr>
      <w:outlineLvl w:val="5"/>
    </w:pPr>
  </w:style>
  <w:style w:type="paragraph" w:customStyle="1" w:styleId="802">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03">
    <w:name w:val="Body"/>
    <w:basedOn w:val="1"/>
    <w:qFormat/>
    <w:uiPriority w:val="0"/>
    <w:pPr>
      <w:widowControl/>
      <w:spacing w:beforeLines="0" w:afterLines="50"/>
    </w:pPr>
    <w:rPr>
      <w:rFonts w:ascii="宋体"/>
      <w:snapToGrid w:val="0"/>
      <w:kern w:val="0"/>
    </w:rPr>
  </w:style>
  <w:style w:type="paragraph" w:customStyle="1" w:styleId="804">
    <w:name w:val="首信标准正文 Char Char Char Char Char Char Char Char Char Char Char Char Char Char Char Char Char Char Char Char Char Char1 Char Char"/>
    <w:basedOn w:val="1"/>
    <w:qFormat/>
    <w:uiPriority w:val="0"/>
    <w:pPr>
      <w:spacing w:beforeLines="40" w:afterLines="40" w:line="360" w:lineRule="auto"/>
    </w:pPr>
    <w:rPr>
      <w:rFonts w:ascii="Tahoma" w:hAnsi="Tahoma"/>
      <w:sz w:val="36"/>
      <w:szCs w:val="36"/>
    </w:rPr>
  </w:style>
  <w:style w:type="paragraph" w:customStyle="1" w:styleId="805">
    <w:name w:val="样式 标题 3BOD 0Level 3 HeadH3Heading 3 - oldlevel_3PIM 3h3s..."/>
    <w:basedOn w:val="6"/>
    <w:qFormat/>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06">
    <w:name w:val="样式 加点正文 + 段前: 0.5 行 段后: 0.5 行1"/>
    <w:basedOn w:val="1"/>
    <w:qFormat/>
    <w:uiPriority w:val="0"/>
    <w:pPr>
      <w:tabs>
        <w:tab w:val="left" w:pos="1260"/>
      </w:tabs>
      <w:spacing w:before="156" w:afterLines="50" w:line="300" w:lineRule="auto"/>
      <w:ind w:left="420" w:hanging="420"/>
    </w:pPr>
    <w:rPr>
      <w:sz w:val="24"/>
    </w:rPr>
  </w:style>
  <w:style w:type="paragraph" w:customStyle="1" w:styleId="807">
    <w:name w:val="1"/>
    <w:basedOn w:val="1"/>
    <w:next w:val="37"/>
    <w:qFormat/>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808">
    <w:name w:val="Char1 Char Char Char Char Char Char Char Char Char Char Char1 Char Char Char Char Char Char Char Char Char Char Char Char Char Char1 Char Char Char Char1"/>
    <w:basedOn w:val="1"/>
    <w:qFormat/>
    <w:uiPriority w:val="0"/>
    <w:pPr>
      <w:adjustRightInd w:val="0"/>
      <w:spacing w:beforeLines="0" w:line="360" w:lineRule="auto"/>
    </w:pPr>
    <w:rPr>
      <w:kern w:val="0"/>
      <w:sz w:val="24"/>
    </w:rPr>
  </w:style>
  <w:style w:type="paragraph" w:customStyle="1" w:styleId="809">
    <w:name w:val="xl23"/>
    <w:basedOn w:val="1"/>
    <w:qFormat/>
    <w:uiPriority w:val="0"/>
    <w:pPr>
      <w:widowControl/>
      <w:spacing w:beforeLines="0" w:beforeAutospacing="1" w:after="100" w:afterAutospacing="1" w:line="360" w:lineRule="auto"/>
      <w:textAlignment w:val="top"/>
    </w:pPr>
    <w:rPr>
      <w:kern w:val="0"/>
      <w:sz w:val="24"/>
      <w:szCs w:val="24"/>
    </w:rPr>
  </w:style>
  <w:style w:type="paragraph" w:customStyle="1" w:styleId="810">
    <w:name w:val="_Style 4901"/>
    <w:next w:val="1"/>
    <w:qFormat/>
    <w:uiPriority w:val="0"/>
    <w:pPr>
      <w:widowControl w:val="0"/>
      <w:spacing w:before="50" w:beforeLines="50"/>
      <w:jc w:val="both"/>
    </w:pPr>
    <w:rPr>
      <w:rFonts w:ascii="Times New Roman" w:hAnsi="Times New Roman" w:eastAsia="宋体" w:cs="Calibri"/>
      <w:kern w:val="2"/>
      <w:sz w:val="21"/>
      <w:lang w:val="en-US" w:eastAsia="zh-CN" w:bidi="ar-SA"/>
    </w:rPr>
  </w:style>
  <w:style w:type="paragraph" w:customStyle="1" w:styleId="811">
    <w:name w:val="样式 目录 2 + 段前: 0.2 行 段后: 0.2 行"/>
    <w:basedOn w:val="75"/>
    <w:qFormat/>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12">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813">
    <w:name w:val="p18"/>
    <w:basedOn w:val="1"/>
    <w:qFormat/>
    <w:uiPriority w:val="0"/>
    <w:pPr>
      <w:widowControl/>
      <w:spacing w:beforeLines="0" w:after="156" w:line="360" w:lineRule="auto"/>
      <w:ind w:firstLine="420"/>
      <w:jc w:val="left"/>
    </w:pPr>
    <w:rPr>
      <w:kern w:val="0"/>
      <w:sz w:val="24"/>
      <w:szCs w:val="24"/>
    </w:rPr>
  </w:style>
  <w:style w:type="paragraph" w:customStyle="1" w:styleId="814">
    <w:name w:val="Char21"/>
    <w:basedOn w:val="1"/>
    <w:qFormat/>
    <w:uiPriority w:val="0"/>
    <w:pPr>
      <w:spacing w:beforeLines="0"/>
    </w:pPr>
    <w:rPr>
      <w:rFonts w:ascii="Tahoma" w:hAnsi="Tahoma"/>
      <w:sz w:val="24"/>
    </w:rPr>
  </w:style>
  <w:style w:type="paragraph" w:customStyle="1" w:styleId="815">
    <w:name w:val="样式 标题 3Chapter X.X.X"/>
    <w:basedOn w:val="711"/>
    <w:qFormat/>
    <w:uiPriority w:val="0"/>
    <w:pPr>
      <w:spacing w:afterLines="0"/>
    </w:pPr>
  </w:style>
  <w:style w:type="paragraph" w:customStyle="1" w:styleId="816">
    <w:name w:val="样式 标题 2 + 段前: 1 行 段后: 1 行"/>
    <w:basedOn w:val="5"/>
    <w:qFormat/>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817">
    <w:name w:val="无间隔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8">
    <w:name w:val="公文标题 3"/>
    <w:basedOn w:val="819"/>
    <w:next w:val="212"/>
    <w:qFormat/>
    <w:uiPriority w:val="0"/>
    <w:pPr>
      <w:numPr>
        <w:ilvl w:val="0"/>
        <w:numId w:val="0"/>
      </w:numPr>
      <w:tabs>
        <w:tab w:val="left" w:pos="1260"/>
      </w:tabs>
      <w:ind w:left="1260" w:hanging="420"/>
      <w:outlineLvl w:val="2"/>
    </w:pPr>
  </w:style>
  <w:style w:type="paragraph" w:customStyle="1" w:styleId="819">
    <w:name w:val="公文标题 2"/>
    <w:basedOn w:val="820"/>
    <w:next w:val="212"/>
    <w:qFormat/>
    <w:uiPriority w:val="0"/>
    <w:pPr>
      <w:numPr>
        <w:ilvl w:val="0"/>
        <w:numId w:val="0"/>
      </w:numPr>
      <w:tabs>
        <w:tab w:val="left" w:pos="1260"/>
      </w:tabs>
      <w:ind w:left="840" w:hanging="420"/>
      <w:outlineLvl w:val="1"/>
    </w:pPr>
  </w:style>
  <w:style w:type="paragraph" w:customStyle="1" w:styleId="820">
    <w:name w:val="公文标题 1"/>
    <w:basedOn w:val="212"/>
    <w:next w:val="212"/>
    <w:qFormat/>
    <w:uiPriority w:val="0"/>
    <w:pPr>
      <w:tabs>
        <w:tab w:val="left" w:pos="1260"/>
      </w:tabs>
      <w:ind w:left="360" w:hanging="360" w:firstLineChars="0"/>
      <w:outlineLvl w:val="0"/>
    </w:pPr>
    <w:rPr>
      <w:rFonts w:hAnsi="宋体"/>
      <w:kern w:val="28"/>
      <w:sz w:val="28"/>
    </w:rPr>
  </w:style>
  <w:style w:type="paragraph" w:customStyle="1" w:styleId="82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3">
    <w:name w:val="标题 6（有编号）（绿盟科技）"/>
    <w:basedOn w:val="1"/>
    <w:next w:val="1"/>
    <w:qFormat/>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824">
    <w:name w:val="目录"/>
    <w:basedOn w:val="1"/>
    <w:qFormat/>
    <w:uiPriority w:val="0"/>
    <w:pPr>
      <w:widowControl/>
      <w:spacing w:beforeLines="0"/>
      <w:jc w:val="center"/>
    </w:pPr>
    <w:rPr>
      <w:rFonts w:ascii="宋体"/>
      <w:b/>
      <w:kern w:val="0"/>
      <w:sz w:val="36"/>
    </w:rPr>
  </w:style>
  <w:style w:type="paragraph" w:customStyle="1" w:styleId="825">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26">
    <w:name w:val="普通(网站)11"/>
    <w:basedOn w:val="1"/>
    <w:qFormat/>
    <w:uiPriority w:val="0"/>
    <w:pPr>
      <w:widowControl/>
      <w:spacing w:beforeLines="0" w:beforeAutospacing="1" w:after="100" w:afterAutospacing="1"/>
      <w:jc w:val="left"/>
    </w:pPr>
    <w:rPr>
      <w:rFonts w:hint="eastAsia" w:ascii="宋体" w:hAnsi="宋体"/>
      <w:color w:val="000000"/>
      <w:sz w:val="24"/>
      <w:szCs w:val="22"/>
    </w:rPr>
  </w:style>
  <w:style w:type="paragraph" w:customStyle="1" w:styleId="827">
    <w:name w:val="List Paragraph1"/>
    <w:basedOn w:val="1"/>
    <w:qFormat/>
    <w:uiPriority w:val="0"/>
    <w:pPr>
      <w:spacing w:beforeLines="0"/>
      <w:ind w:firstLine="420" w:firstLineChars="200"/>
    </w:pPr>
    <w:rPr>
      <w:rFonts w:ascii="Calibri" w:hAnsi="Calibri"/>
      <w:szCs w:val="24"/>
    </w:rPr>
  </w:style>
  <w:style w:type="paragraph" w:customStyle="1" w:styleId="828">
    <w:name w:val="Standard o abs"/>
    <w:basedOn w:val="1"/>
    <w:qFormat/>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829">
    <w:name w:val="123"/>
    <w:basedOn w:val="830"/>
    <w:qFormat/>
    <w:uiPriority w:val="0"/>
    <w:pPr/>
    <w:rPr>
      <w:rFonts w:ascii="Tahoma" w:hAnsi="Tahoma"/>
      <w:sz w:val="24"/>
    </w:rPr>
  </w:style>
  <w:style w:type="paragraph" w:customStyle="1" w:styleId="830">
    <w:name w:val="样式 标题 7标题 7 Char2标题 7 Char Char1标题 7 Char1 Char Char1标题 7 Ch..."/>
    <w:basedOn w:val="11"/>
    <w:qFormat/>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31">
    <w:name w:val="数字标题4"/>
    <w:basedOn w:val="7"/>
    <w:qFormat/>
    <w:uiPriority w:val="0"/>
    <w:pPr>
      <w:tabs>
        <w:tab w:val="left" w:pos="0"/>
      </w:tabs>
      <w:spacing w:before="0" w:after="0" w:line="360" w:lineRule="auto"/>
      <w:ind w:left="1"/>
    </w:pPr>
    <w:rPr>
      <w:rFonts w:eastAsia="仿宋_GB2312" w:cs="Arial"/>
      <w:bCs w:val="0"/>
      <w:color w:val="000000"/>
      <w:kern w:val="0"/>
      <w:sz w:val="24"/>
      <w:szCs w:val="24"/>
    </w:rPr>
  </w:style>
  <w:style w:type="paragraph" w:customStyle="1" w:styleId="832">
    <w:name w:val="样式 标题 2"/>
    <w:basedOn w:val="5"/>
    <w:next w:val="756"/>
    <w:qFormat/>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833">
    <w:name w:val="Char Char1 Char Char Char"/>
    <w:basedOn w:val="1"/>
    <w:qFormat/>
    <w:uiPriority w:val="0"/>
    <w:pPr>
      <w:spacing w:beforeLines="0"/>
    </w:pPr>
    <w:rPr>
      <w:rFonts w:ascii="仿宋_GB2312" w:eastAsia="仿宋_GB2312"/>
      <w:b/>
      <w:sz w:val="32"/>
      <w:szCs w:val="32"/>
    </w:rPr>
  </w:style>
  <w:style w:type="paragraph" w:customStyle="1" w:styleId="834">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35">
    <w:name w:val="缺省文本"/>
    <w:basedOn w:val="1"/>
    <w:qFormat/>
    <w:uiPriority w:val="0"/>
    <w:pPr>
      <w:autoSpaceDE w:val="0"/>
      <w:autoSpaceDN w:val="0"/>
      <w:adjustRightInd w:val="0"/>
      <w:spacing w:beforeLines="0" w:line="360" w:lineRule="auto"/>
      <w:jc w:val="left"/>
    </w:pPr>
    <w:rPr>
      <w:kern w:val="0"/>
      <w:sz w:val="24"/>
      <w:szCs w:val="24"/>
    </w:rPr>
  </w:style>
  <w:style w:type="paragraph" w:customStyle="1" w:styleId="836">
    <w:name w:val="MM Topic 1"/>
    <w:basedOn w:val="4"/>
    <w:qFormat/>
    <w:uiPriority w:val="0"/>
    <w:pPr>
      <w:tabs>
        <w:tab w:val="clear" w:pos="360"/>
        <w:tab w:val="clear" w:pos="432"/>
      </w:tabs>
      <w:spacing w:beforeLines="40" w:afterLines="40"/>
      <w:ind w:left="0" w:firstLine="0"/>
    </w:pPr>
  </w:style>
  <w:style w:type="paragraph" w:customStyle="1" w:styleId="837">
    <w:name w:val="样式 标题 5Alt+5dashdsddh5Heading5l55Roman listH5ITT t5P..."/>
    <w:basedOn w:val="8"/>
    <w:qFormat/>
    <w:uiPriority w:val="0"/>
    <w:pPr>
      <w:tabs>
        <w:tab w:val="left" w:pos="1008"/>
      </w:tabs>
      <w:overflowPunct w:val="0"/>
      <w:spacing w:before="0" w:after="0" w:line="240" w:lineRule="auto"/>
      <w:ind w:left="1008" w:hanging="1008"/>
    </w:pPr>
    <w:rPr>
      <w:rFonts w:eastAsia="宋体"/>
      <w:bCs w:val="0"/>
      <w:sz w:val="28"/>
      <w:szCs w:val="20"/>
    </w:rPr>
  </w:style>
  <w:style w:type="paragraph" w:customStyle="1" w:styleId="838">
    <w:name w:val="项目圆"/>
    <w:basedOn w:val="1"/>
    <w:qFormat/>
    <w:uiPriority w:val="0"/>
    <w:pPr>
      <w:tabs>
        <w:tab w:val="left" w:pos="454"/>
        <w:tab w:val="left" w:pos="840"/>
      </w:tabs>
      <w:spacing w:before="156" w:afterLines="50" w:line="360" w:lineRule="auto"/>
      <w:ind w:left="454"/>
    </w:pPr>
    <w:rPr>
      <w:sz w:val="30"/>
      <w:szCs w:val="30"/>
    </w:rPr>
  </w:style>
  <w:style w:type="paragraph" w:customStyle="1" w:styleId="839">
    <w:name w:val="Char Char1 Char"/>
    <w:basedOn w:val="1"/>
    <w:qFormat/>
    <w:uiPriority w:val="0"/>
    <w:pPr>
      <w:spacing w:beforeLines="0"/>
    </w:pPr>
    <w:rPr>
      <w:rFonts w:ascii="仿宋_GB2312" w:eastAsia="仿宋_GB2312"/>
      <w:b/>
      <w:sz w:val="32"/>
      <w:szCs w:val="32"/>
    </w:rPr>
  </w:style>
  <w:style w:type="paragraph" w:customStyle="1" w:styleId="840">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41">
    <w:name w:val="pa-17"/>
    <w:basedOn w:val="1"/>
    <w:qFormat/>
    <w:uiPriority w:val="0"/>
    <w:pPr>
      <w:widowControl/>
      <w:spacing w:beforeLines="0" w:after="150"/>
      <w:jc w:val="left"/>
    </w:pPr>
    <w:rPr>
      <w:rFonts w:ascii="宋体" w:hAnsi="宋体" w:cs="宋体"/>
      <w:kern w:val="0"/>
      <w:sz w:val="24"/>
      <w:szCs w:val="24"/>
    </w:rPr>
  </w:style>
  <w:style w:type="paragraph" w:customStyle="1" w:styleId="842">
    <w:name w:val="文档正文 Char Char"/>
    <w:basedOn w:val="1"/>
    <w:qFormat/>
    <w:uiPriority w:val="0"/>
    <w:pPr>
      <w:adjustRightInd w:val="0"/>
      <w:spacing w:beforeLines="40" w:afterLines="40" w:line="360" w:lineRule="auto"/>
      <w:ind w:firstLine="200" w:firstLineChars="200"/>
    </w:pPr>
    <w:rPr>
      <w:kern w:val="0"/>
      <w:sz w:val="24"/>
      <w:szCs w:val="28"/>
    </w:rPr>
  </w:style>
  <w:style w:type="paragraph" w:customStyle="1" w:styleId="843">
    <w:name w:val="四级标题"/>
    <w:basedOn w:val="6"/>
    <w:next w:val="1"/>
    <w:qFormat/>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844">
    <w:name w:val="红日标题"/>
    <w:basedOn w:val="85"/>
    <w:next w:val="1"/>
    <w:qFormat/>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45">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6">
    <w:name w:val="Char22"/>
    <w:basedOn w:val="1"/>
    <w:qFormat/>
    <w:uiPriority w:val="0"/>
    <w:pPr>
      <w:spacing w:beforeLines="0"/>
    </w:pPr>
    <w:rPr>
      <w:rFonts w:ascii="仿宋_GB2312" w:eastAsia="仿宋_GB2312"/>
      <w:b/>
      <w:sz w:val="32"/>
      <w:szCs w:val="32"/>
    </w:rPr>
  </w:style>
  <w:style w:type="paragraph" w:customStyle="1" w:styleId="847">
    <w:name w:val="一级无标题条"/>
    <w:basedOn w:val="1"/>
    <w:qFormat/>
    <w:uiPriority w:val="0"/>
    <w:pPr>
      <w:spacing w:beforeLines="40" w:afterLines="40"/>
      <w:ind w:left="1260" w:hanging="420"/>
    </w:pPr>
    <w:rPr>
      <w:szCs w:val="24"/>
    </w:rPr>
  </w:style>
  <w:style w:type="paragraph" w:customStyle="1" w:styleId="848">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849">
    <w:name w:val="List Paragraph2"/>
    <w:basedOn w:val="1"/>
    <w:qFormat/>
    <w:uiPriority w:val="0"/>
    <w:pPr>
      <w:spacing w:before="50"/>
      <w:ind w:firstLine="420" w:firstLineChars="200"/>
    </w:pPr>
    <w:rPr>
      <w:szCs w:val="24"/>
    </w:rPr>
  </w:style>
  <w:style w:type="paragraph" w:customStyle="1" w:styleId="850">
    <w:name w:val="段落内容"/>
    <w:basedOn w:val="1"/>
    <w:qFormat/>
    <w:uiPriority w:val="0"/>
    <w:pPr>
      <w:spacing w:beforeLines="0" w:afterLines="50"/>
      <w:ind w:firstLine="560" w:firstLineChars="200"/>
    </w:pPr>
    <w:rPr>
      <w:rFonts w:cs="宋体"/>
      <w:sz w:val="28"/>
    </w:rPr>
  </w:style>
  <w:style w:type="paragraph" w:customStyle="1" w:styleId="851">
    <w:name w:val="样式 标题 5 + 段前: 0.5 行 段后: 0.5 行"/>
    <w:basedOn w:val="8"/>
    <w:qFormat/>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852">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853">
    <w:name w:val="首行缩进:  2 字符"/>
    <w:basedOn w:val="1"/>
    <w:qFormat/>
    <w:uiPriority w:val="0"/>
    <w:pPr>
      <w:spacing w:beforeLines="40" w:afterLines="40" w:line="288" w:lineRule="auto"/>
      <w:ind w:firstLine="420" w:firstLineChars="200"/>
    </w:pPr>
    <w:rPr>
      <w:rFonts w:cs="宋体"/>
    </w:rPr>
  </w:style>
  <w:style w:type="paragraph" w:customStyle="1" w:styleId="8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855">
    <w:name w:val="样式5"/>
    <w:basedOn w:val="11"/>
    <w:next w:val="1"/>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56">
    <w:name w:val="Char Char3 Char Char Char Char Char Char Char Char Char Char Char Char2 Char Char Char Char1"/>
    <w:basedOn w:val="1"/>
    <w:qFormat/>
    <w:uiPriority w:val="0"/>
    <w:pPr>
      <w:spacing w:beforeLines="0" w:line="360" w:lineRule="auto"/>
    </w:pPr>
    <w:rPr>
      <w:rFonts w:ascii="Tahoma" w:hAnsi="Tahoma"/>
      <w:sz w:val="36"/>
      <w:szCs w:val="36"/>
    </w:rPr>
  </w:style>
  <w:style w:type="paragraph" w:customStyle="1" w:styleId="857">
    <w:name w:val="样式 样式 标题 2 + 段前: 1 行 段后: 1 行 + 段前: 1 行 段后: 0.5 行"/>
    <w:basedOn w:val="1"/>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858">
    <w:name w:val="标书_标题2"/>
    <w:basedOn w:val="5"/>
    <w:qFormat/>
    <w:uiPriority w:val="0"/>
    <w:pPr>
      <w:tabs>
        <w:tab w:val="left" w:pos="576"/>
      </w:tabs>
      <w:spacing w:after="0" w:line="413" w:lineRule="auto"/>
      <w:ind w:left="576" w:hanging="576"/>
    </w:pPr>
    <w:rPr>
      <w:sz w:val="28"/>
      <w:szCs w:val="20"/>
    </w:rPr>
  </w:style>
  <w:style w:type="paragraph" w:customStyle="1" w:styleId="859">
    <w:name w:val="中文标题 4"/>
    <w:basedOn w:val="37"/>
    <w:qFormat/>
    <w:uiPriority w:val="0"/>
    <w:pPr>
      <w:spacing w:beforeLines="0" w:beforeAutospacing="1" w:after="100" w:afterAutospacing="1" w:line="360" w:lineRule="auto"/>
      <w:ind w:left="0" w:leftChars="0" w:hanging="420"/>
    </w:pPr>
    <w:rPr>
      <w:kern w:val="28"/>
      <w:sz w:val="24"/>
      <w:szCs w:val="24"/>
    </w:rPr>
  </w:style>
  <w:style w:type="paragraph" w:customStyle="1" w:styleId="860">
    <w:name w:val="样式 首行缩进:  0 字符"/>
    <w:basedOn w:val="1"/>
    <w:qFormat/>
    <w:uiPriority w:val="0"/>
    <w:pPr>
      <w:adjustRightInd w:val="0"/>
      <w:spacing w:beforeLines="0" w:line="360" w:lineRule="auto"/>
      <w:ind w:firstLine="200" w:firstLineChars="200"/>
    </w:pPr>
    <w:rPr>
      <w:rFonts w:ascii="Arial" w:hAnsi="Arial" w:cs="宋体"/>
      <w:sz w:val="24"/>
    </w:rPr>
  </w:style>
  <w:style w:type="paragraph" w:customStyle="1" w:styleId="861">
    <w:name w:val="标书标题4"/>
    <w:basedOn w:val="7"/>
    <w:qFormat/>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862">
    <w:name w:val="样式 标题 4Chapter X.X.X. + 段后: 0.5 行1"/>
    <w:basedOn w:val="7"/>
    <w:next w:val="7"/>
    <w:qFormat/>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863">
    <w:name w:val="Char3"/>
    <w:basedOn w:val="1"/>
    <w:qFormat/>
    <w:uiPriority w:val="0"/>
    <w:pPr>
      <w:spacing w:beforeLines="0"/>
    </w:pPr>
    <w:rPr>
      <w:rFonts w:ascii="Tahoma" w:hAnsi="Tahoma"/>
      <w:sz w:val="24"/>
    </w:rPr>
  </w:style>
  <w:style w:type="paragraph" w:customStyle="1" w:styleId="864">
    <w:name w:val="normal"/>
    <w:basedOn w:val="1"/>
    <w:qFormat/>
    <w:uiPriority w:val="0"/>
    <w:pPr>
      <w:adjustRightInd w:val="0"/>
      <w:spacing w:beforeLines="40" w:afterLines="40" w:line="312" w:lineRule="atLeast"/>
      <w:ind w:firstLine="425"/>
    </w:pPr>
    <w:rPr>
      <w:kern w:val="0"/>
    </w:rPr>
  </w:style>
  <w:style w:type="paragraph" w:customStyle="1" w:styleId="865">
    <w:name w:val="mod_selection1"/>
    <w:basedOn w:val="1"/>
    <w:qFormat/>
    <w:uiPriority w:val="0"/>
    <w:pPr>
      <w:widowControl/>
      <w:spacing w:beforeLines="0"/>
      <w:ind w:left="75"/>
      <w:jc w:val="left"/>
    </w:pPr>
    <w:rPr>
      <w:rFonts w:ascii="Arial" w:hAnsi="Arial" w:cs="Arial"/>
      <w:b/>
      <w:bCs/>
      <w:kern w:val="0"/>
      <w:sz w:val="20"/>
    </w:rPr>
  </w:style>
  <w:style w:type="paragraph" w:customStyle="1" w:styleId="866">
    <w:name w:val="List 2"/>
    <w:basedOn w:val="1"/>
    <w:qFormat/>
    <w:uiPriority w:val="0"/>
    <w:pPr>
      <w:spacing w:beforeLines="0"/>
      <w:ind w:left="100" w:leftChars="200" w:hanging="200" w:hangingChars="200"/>
    </w:pPr>
    <w:rPr>
      <w:rFonts w:ascii="Calibri" w:hAnsi="Calibri" w:cs="Calibri"/>
      <w:sz w:val="28"/>
      <w:szCs w:val="24"/>
    </w:rPr>
  </w:style>
  <w:style w:type="paragraph" w:customStyle="1" w:styleId="867">
    <w:name w:val="列表标题"/>
    <w:basedOn w:val="1"/>
    <w:next w:val="1"/>
    <w:qFormat/>
    <w:uiPriority w:val="0"/>
    <w:pPr>
      <w:spacing w:beforeLines="40" w:afterLines="40"/>
      <w:jc w:val="center"/>
    </w:pPr>
    <w:rPr>
      <w:sz w:val="24"/>
    </w:rPr>
  </w:style>
  <w:style w:type="paragraph" w:customStyle="1" w:styleId="868">
    <w:name w:val="列表（编号二级）（绿盟科技）"/>
    <w:basedOn w:val="869"/>
    <w:qFormat/>
    <w:uiPriority w:val="0"/>
    <w:pPr>
      <w:numPr>
        <w:ilvl w:val="0"/>
        <w:numId w:val="0"/>
      </w:numPr>
      <w:tabs>
        <w:tab w:val="left" w:pos="1260"/>
      </w:tabs>
      <w:spacing w:beforeLines="0"/>
      <w:ind w:left="420" w:hanging="420"/>
    </w:pPr>
  </w:style>
  <w:style w:type="paragraph" w:customStyle="1" w:styleId="869">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7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871">
    <w:name w:val="8 Char"/>
    <w:basedOn w:val="1"/>
    <w:qFormat/>
    <w:uiPriority w:val="0"/>
    <w:pPr>
      <w:spacing w:beforeLines="0"/>
    </w:pPr>
    <w:rPr>
      <w:szCs w:val="24"/>
    </w:rPr>
  </w:style>
  <w:style w:type="paragraph" w:customStyle="1" w:styleId="872">
    <w:name w:val="Char2 Char Char Char Char Char Char1"/>
    <w:basedOn w:val="1"/>
    <w:qFormat/>
    <w:uiPriority w:val="0"/>
    <w:pPr>
      <w:spacing w:beforeLines="40" w:afterLines="40"/>
    </w:pPr>
    <w:rPr>
      <w:rFonts w:ascii="仿宋_GB2312"/>
      <w:b/>
      <w:sz w:val="30"/>
      <w:szCs w:val="32"/>
    </w:rPr>
  </w:style>
  <w:style w:type="paragraph" w:customStyle="1" w:styleId="873">
    <w:name w:val="样式 标题 1 + 段后: 0.5 行"/>
    <w:basedOn w:val="4"/>
    <w:qFormat/>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874">
    <w:name w:val="列出段落2"/>
    <w:basedOn w:val="1"/>
    <w:qFormat/>
    <w:uiPriority w:val="0"/>
    <w:pPr>
      <w:spacing w:beforeLines="0"/>
      <w:ind w:firstLine="420" w:firstLineChars="200"/>
    </w:pPr>
    <w:rPr>
      <w:rFonts w:ascii="Calibri" w:hAnsi="Calibri"/>
      <w:szCs w:val="24"/>
    </w:rPr>
  </w:style>
  <w:style w:type="paragraph" w:customStyle="1" w:styleId="875">
    <w:name w:val="封面标准号2"/>
    <w:basedOn w:val="876"/>
    <w:qFormat/>
    <w:uiPriority w:val="0"/>
    <w:pPr>
      <w:framePr w:w="9138" w:h="1244" w:hRule="exact" w:wrap="around" w:vAnchor="page" w:hAnchor="margin" w:y="2908"/>
      <w:adjustRightInd w:val="0"/>
      <w:spacing w:before="357" w:line="280" w:lineRule="exact"/>
    </w:pPr>
  </w:style>
  <w:style w:type="paragraph" w:customStyle="1" w:styleId="8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7">
    <w:name w:val="Char Char Char Char Char Char Char2"/>
    <w:basedOn w:val="1"/>
    <w:qFormat/>
    <w:uiPriority w:val="0"/>
    <w:pPr>
      <w:tabs>
        <w:tab w:val="left" w:pos="432"/>
      </w:tabs>
      <w:spacing w:beforeLines="0"/>
      <w:ind w:left="432" w:hanging="432"/>
    </w:pPr>
    <w:rPr>
      <w:rFonts w:ascii="Tahoma" w:hAnsi="Tahoma"/>
      <w:sz w:val="24"/>
    </w:rPr>
  </w:style>
  <w:style w:type="paragraph" w:customStyle="1" w:styleId="878">
    <w:name w:val="表内文字"/>
    <w:basedOn w:val="1"/>
    <w:qFormat/>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879">
    <w:name w:val="默认段落样式"/>
    <w:qFormat/>
    <w:uiPriority w:val="0"/>
    <w:pPr>
      <w:ind w:firstLine="480" w:firstLineChars="200"/>
      <w:outlineLvl w:val="2"/>
    </w:pPr>
    <w:rPr>
      <w:rFonts w:ascii="仿宋_GB2312" w:hAnsi="宋体" w:eastAsia="仿宋_GB2312" w:cs="Times New Roman"/>
      <w:color w:val="000000"/>
      <w:szCs w:val="24"/>
      <w:lang w:val="en-US" w:eastAsia="zh-CN" w:bidi="ar-SA"/>
    </w:rPr>
  </w:style>
  <w:style w:type="paragraph" w:customStyle="1" w:styleId="880">
    <w:name w:val="样式 标题 3 + 非加粗 自动设置"/>
    <w:basedOn w:val="6"/>
    <w:qFormat/>
    <w:uiPriority w:val="0"/>
    <w:pPr>
      <w:spacing w:before="120" w:after="120" w:line="700" w:lineRule="exact"/>
      <w:jc w:val="left"/>
    </w:pPr>
    <w:rPr>
      <w:rFonts w:ascii="宋体" w:hAnsi="宋体"/>
      <w:b w:val="0"/>
      <w:bCs w:val="0"/>
      <w:spacing w:val="10"/>
      <w:kern w:val="24"/>
      <w:sz w:val="28"/>
    </w:rPr>
  </w:style>
  <w:style w:type="paragraph" w:customStyle="1" w:styleId="881">
    <w:name w:val="TOC Heading"/>
    <w:basedOn w:val="4"/>
    <w:next w:val="1"/>
    <w:qFormat/>
    <w:uiPriority w:val="0"/>
    <w:pPr>
      <w:tabs>
        <w:tab w:val="clear" w:pos="360"/>
        <w:tab w:val="clear" w:pos="432"/>
      </w:tabs>
      <w:spacing w:before="340"/>
      <w:ind w:left="0" w:firstLine="0"/>
      <w:outlineLvl w:val="9"/>
    </w:pPr>
    <w:rPr>
      <w:rFonts w:ascii="Times New Roman" w:hAnsi="Times New Roman" w:eastAsia="仿宋" w:cs="Calibri"/>
      <w:sz w:val="28"/>
    </w:rPr>
  </w:style>
  <w:style w:type="paragraph" w:customStyle="1" w:styleId="882">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883">
    <w:name w:val="Body Text Indent 3"/>
    <w:basedOn w:val="1"/>
    <w:qFormat/>
    <w:uiPriority w:val="0"/>
    <w:pPr>
      <w:snapToGrid w:val="0"/>
      <w:spacing w:beforeLines="0"/>
      <w:ind w:firstLine="480" w:firstLineChars="200"/>
      <w:jc w:val="left"/>
    </w:pPr>
    <w:rPr>
      <w:rFonts w:ascii="仿宋_GB2312" w:hAnsi="宋体" w:eastAsia="仿宋_GB2312"/>
      <w:color w:val="000000"/>
      <w:kern w:val="0"/>
      <w:sz w:val="24"/>
      <w:szCs w:val="24"/>
    </w:rPr>
  </w:style>
  <w:style w:type="paragraph" w:customStyle="1" w:styleId="884">
    <w:name w:val="附录二级条标题"/>
    <w:basedOn w:val="1"/>
    <w:qFormat/>
    <w:uiPriority w:val="0"/>
    <w:pPr>
      <w:spacing w:beforeLines="0" w:line="312" w:lineRule="auto"/>
      <w:ind w:left="1680" w:hanging="420"/>
    </w:pPr>
    <w:rPr>
      <w:szCs w:val="24"/>
    </w:rPr>
  </w:style>
  <w:style w:type="paragraph" w:customStyle="1" w:styleId="885">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886">
    <w:name w:val="List Number 4"/>
    <w:basedOn w:val="1"/>
    <w:qFormat/>
    <w:uiPriority w:val="0"/>
    <w:pPr>
      <w:tabs>
        <w:tab w:val="left" w:pos="840"/>
      </w:tabs>
      <w:autoSpaceDE w:val="0"/>
      <w:autoSpaceDN w:val="0"/>
      <w:adjustRightInd w:val="0"/>
      <w:spacing w:beforeLines="0" w:line="360" w:lineRule="atLeast"/>
      <w:ind w:left="840" w:hanging="420"/>
    </w:pPr>
    <w:rPr>
      <w:rFonts w:ascii="Calibri" w:hAnsi="Calibri" w:cs="Calibri"/>
      <w:kern w:val="0"/>
      <w:sz w:val="24"/>
      <w:szCs w:val="24"/>
    </w:rPr>
  </w:style>
  <w:style w:type="paragraph" w:customStyle="1" w:styleId="887">
    <w:name w:val="Char1 Char Char Char3"/>
    <w:basedOn w:val="1"/>
    <w:qFormat/>
    <w:uiPriority w:val="0"/>
    <w:pPr>
      <w:spacing w:beforeLines="0"/>
    </w:pPr>
    <w:rPr>
      <w:rFonts w:ascii="Tahoma" w:hAnsi="Tahoma"/>
      <w:sz w:val="24"/>
    </w:rPr>
  </w:style>
  <w:style w:type="paragraph" w:customStyle="1" w:styleId="888">
    <w:name w:val=" Char Char Char Char Char"/>
    <w:basedOn w:val="1"/>
    <w:qFormat/>
    <w:uiPriority w:val="0"/>
    <w:pPr>
      <w:spacing w:beforeLines="0"/>
      <w:ind w:firstLine="360" w:firstLineChars="150"/>
    </w:pPr>
    <w:rPr>
      <w:rFonts w:ascii="Tahoma" w:hAnsi="Tahoma"/>
      <w:sz w:val="24"/>
    </w:rPr>
  </w:style>
  <w:style w:type="paragraph" w:customStyle="1" w:styleId="889">
    <w:name w:val="条文脚注"/>
    <w:basedOn w:val="68"/>
    <w:qFormat/>
    <w:uiPriority w:val="0"/>
    <w:pPr>
      <w:spacing w:line="240" w:lineRule="auto"/>
      <w:ind w:left="780" w:leftChars="200" w:hanging="360" w:hangingChars="200"/>
      <w:jc w:val="both"/>
    </w:pPr>
    <w:rPr>
      <w:rFonts w:ascii="宋体"/>
    </w:rPr>
  </w:style>
  <w:style w:type="paragraph" w:customStyle="1" w:styleId="890">
    <w:name w:val="Char Char Char Char Char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891">
    <w:name w:val="样式 样式 正文文本缩进 + 仿宋_GB2312 小四 首行缩进:  0 厘米 行距: 1.5 倍行距 + (中文) 仿宋_GB... Char Char"/>
    <w:basedOn w:val="1"/>
    <w:qFormat/>
    <w:uiPriority w:val="0"/>
    <w:pPr>
      <w:spacing w:beforeLines="0" w:line="360" w:lineRule="auto"/>
      <w:ind w:firstLine="480" w:firstLineChars="200"/>
    </w:pPr>
    <w:rPr>
      <w:rFonts w:ascii="仿宋_GB2312" w:eastAsia="新宋体"/>
      <w:sz w:val="24"/>
    </w:rPr>
  </w:style>
  <w:style w:type="paragraph" w:customStyle="1" w:styleId="89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paragraph" w:customStyle="1" w:styleId="893">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94">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95">
    <w:name w:val="Char1 Char Char Char2"/>
    <w:basedOn w:val="1"/>
    <w:qFormat/>
    <w:uiPriority w:val="0"/>
    <w:pPr>
      <w:spacing w:beforeLines="40" w:afterLines="40"/>
    </w:pPr>
    <w:rPr>
      <w:rFonts w:ascii="Tahoma" w:hAnsi="Tahoma"/>
      <w:sz w:val="24"/>
    </w:rPr>
  </w:style>
  <w:style w:type="paragraph" w:customStyle="1" w:styleId="896">
    <w:name w:val="表格内文"/>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897">
    <w:name w:val="三级无标题条"/>
    <w:basedOn w:val="1"/>
    <w:qFormat/>
    <w:uiPriority w:val="0"/>
    <w:pPr>
      <w:spacing w:beforeLines="40" w:afterLines="40"/>
      <w:ind w:left="2100" w:hanging="420"/>
    </w:pPr>
    <w:rPr>
      <w:szCs w:val="24"/>
    </w:rPr>
  </w:style>
  <w:style w:type="paragraph" w:customStyle="1" w:styleId="898">
    <w:name w:val=" Char Char3 Char Char Char Char Char Char Char Char Char Char"/>
    <w:basedOn w:val="1"/>
    <w:qFormat/>
    <w:uiPriority w:val="0"/>
    <w:pPr>
      <w:spacing w:beforeLines="0" w:line="360" w:lineRule="auto"/>
    </w:pPr>
    <w:rPr>
      <w:rFonts w:ascii="Tahoma" w:hAnsi="Tahoma"/>
      <w:sz w:val="36"/>
      <w:szCs w:val="36"/>
    </w:rPr>
  </w:style>
  <w:style w:type="paragraph" w:customStyle="1" w:styleId="899">
    <w:name w:val=" Char Char Char Char Char Char1 Char"/>
    <w:basedOn w:val="1"/>
    <w:qFormat/>
    <w:uiPriority w:val="0"/>
    <w:pPr>
      <w:widowControl/>
      <w:spacing w:beforeLines="0" w:after="160" w:line="240" w:lineRule="exact"/>
      <w:jc w:val="left"/>
    </w:pPr>
    <w:rPr>
      <w:rFonts w:ascii="Verdana" w:hAnsi="Verdana" w:cs="Calibri"/>
      <w:kern w:val="0"/>
      <w:lang w:eastAsia="en-US"/>
    </w:rPr>
  </w:style>
  <w:style w:type="paragraph" w:customStyle="1" w:styleId="900">
    <w:name w:val="Char4 Char Char Char Char Char"/>
    <w:basedOn w:val="1"/>
    <w:qFormat/>
    <w:uiPriority w:val="0"/>
    <w:pPr>
      <w:spacing w:beforeLines="0" w:line="360" w:lineRule="auto"/>
    </w:pPr>
    <w:rPr>
      <w:rFonts w:ascii="Tahoma" w:hAnsi="Tahoma"/>
      <w:sz w:val="36"/>
      <w:szCs w:val="36"/>
    </w:rPr>
  </w:style>
  <w:style w:type="paragraph" w:customStyle="1" w:styleId="901">
    <w:name w:val="纯文本_0_0"/>
    <w:basedOn w:val="902"/>
    <w:qFormat/>
    <w:uiPriority w:val="0"/>
    <w:rPr>
      <w:rFonts w:ascii="宋体" w:hAnsi="Courier New"/>
      <w:szCs w:val="21"/>
    </w:rPr>
  </w:style>
  <w:style w:type="paragraph" w:customStyle="1" w:styleId="90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3">
    <w:name w:val="样式 宋体 小四 行距: 1.5 倍行距1"/>
    <w:basedOn w:val="1"/>
    <w:qFormat/>
    <w:uiPriority w:val="0"/>
    <w:pPr>
      <w:spacing w:beforeLines="40" w:afterLines="40" w:line="360" w:lineRule="auto"/>
    </w:pPr>
    <w:rPr>
      <w:rFonts w:ascii="宋体" w:hAnsi="宋体"/>
      <w:sz w:val="24"/>
    </w:rPr>
  </w:style>
  <w:style w:type="paragraph" w:customStyle="1" w:styleId="904">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905">
    <w:name w:val="标题 39"/>
    <w:basedOn w:val="1"/>
    <w:qFormat/>
    <w:uiPriority w:val="0"/>
    <w:pPr>
      <w:adjustRightInd w:val="0"/>
      <w:snapToGrid w:val="0"/>
      <w:spacing w:beforeLines="0"/>
      <w:ind w:left="-2" w:leftChars="-1"/>
    </w:pPr>
    <w:rPr>
      <w:rFonts w:ascii="Arial" w:hAnsi="Arial" w:cs="Arial"/>
      <w:szCs w:val="24"/>
    </w:rPr>
  </w:style>
  <w:style w:type="paragraph" w:customStyle="1" w:styleId="906">
    <w:name w:val="正文居中标题1"/>
    <w:basedOn w:val="1"/>
    <w:qFormat/>
    <w:uiPriority w:val="0"/>
    <w:pPr>
      <w:tabs>
        <w:tab w:val="left" w:pos="1260"/>
      </w:tabs>
      <w:spacing w:beforeLines="0" w:beforeAutospacing="1" w:after="100" w:afterAutospacing="1"/>
      <w:jc w:val="center"/>
    </w:pPr>
    <w:rPr>
      <w:rFonts w:eastAsia="隶书"/>
      <w:b/>
      <w:bCs/>
      <w:sz w:val="84"/>
      <w:szCs w:val="24"/>
    </w:rPr>
  </w:style>
  <w:style w:type="paragraph" w:customStyle="1" w:styleId="907">
    <w:name w:val="Body Text First Indent"/>
    <w:basedOn w:val="36"/>
    <w:qFormat/>
    <w:uiPriority w:val="0"/>
    <w:pPr>
      <w:spacing w:beforeLines="0"/>
      <w:ind w:firstLine="420" w:firstLineChars="100"/>
    </w:pPr>
    <w:rPr>
      <w:rFonts w:ascii="Calibri" w:hAnsi="Calibri"/>
      <w:kern w:val="0"/>
      <w:sz w:val="20"/>
      <w:szCs w:val="20"/>
    </w:rPr>
  </w:style>
  <w:style w:type="paragraph" w:customStyle="1" w:styleId="908">
    <w:name w:val="*Heading 4"/>
    <w:next w:val="1"/>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909">
    <w:name w:val="表格标注"/>
    <w:basedOn w:val="1"/>
    <w:qFormat/>
    <w:uiPriority w:val="0"/>
    <w:pPr>
      <w:spacing w:beforeLines="0" w:after="160" w:line="300" w:lineRule="auto"/>
      <w:jc w:val="right"/>
    </w:pPr>
    <w:rPr>
      <w:rFonts w:ascii="黑体" w:hAnsi="Arial" w:eastAsia="黑体" w:cs="宋体"/>
      <w:sz w:val="24"/>
    </w:rPr>
  </w:style>
  <w:style w:type="paragraph" w:customStyle="1" w:styleId="910">
    <w:name w:val="实施日期"/>
    <w:basedOn w:val="911"/>
    <w:qFormat/>
    <w:uiPriority w:val="0"/>
    <w:pPr>
      <w:framePr w:hSpace="0" w:vAnchor="margin" w:hAnchor="text" w:xAlign="right"/>
      <w:jc w:val="right"/>
    </w:pPr>
  </w:style>
  <w:style w:type="paragraph" w:customStyle="1" w:styleId="91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2">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13">
    <w:name w:val="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4">
    <w:name w:val=" Char2"/>
    <w:basedOn w:val="1"/>
    <w:qFormat/>
    <w:uiPriority w:val="0"/>
    <w:pPr>
      <w:spacing w:beforeLines="0"/>
    </w:pPr>
    <w:rPr>
      <w:rFonts w:ascii="Tahoma" w:hAnsi="Tahoma"/>
      <w:sz w:val="24"/>
    </w:rPr>
  </w:style>
  <w:style w:type="paragraph" w:customStyle="1" w:styleId="915">
    <w:name w:val="Char Char3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916">
    <w:name w:val="xl99"/>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917">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918">
    <w:name w:val="样式 标题 1 + 左侧:  0 厘米 首行缩进:  0 厘米"/>
    <w:basedOn w:val="4"/>
    <w:qFormat/>
    <w:uiPriority w:val="0"/>
    <w:pPr>
      <w:tabs>
        <w:tab w:val="clear" w:pos="360"/>
      </w:tabs>
      <w:spacing w:before="0" w:after="120" w:line="360" w:lineRule="auto"/>
      <w:ind w:left="432" w:hanging="432"/>
    </w:pPr>
    <w:rPr>
      <w:rFonts w:ascii="黑体" w:eastAsia="黑体" w:cs="宋体"/>
      <w:sz w:val="36"/>
      <w:szCs w:val="36"/>
    </w:rPr>
  </w:style>
  <w:style w:type="paragraph" w:customStyle="1" w:styleId="919">
    <w:name w:val="列出段落11"/>
    <w:basedOn w:val="1"/>
    <w:qFormat/>
    <w:uiPriority w:val="0"/>
    <w:pPr>
      <w:spacing w:beforeLines="0"/>
      <w:ind w:firstLine="420" w:firstLineChars="200"/>
    </w:pPr>
    <w:rPr>
      <w:rFonts w:ascii="Calibri" w:hAnsi="Calibri"/>
      <w:szCs w:val="22"/>
    </w:rPr>
  </w:style>
  <w:style w:type="paragraph" w:customStyle="1" w:styleId="920">
    <w:name w:val="样式2"/>
    <w:basedOn w:val="24"/>
    <w:qFormat/>
    <w:uiPriority w:val="0"/>
    <w:pPr>
      <w:keepNext/>
      <w:numPr>
        <w:ilvl w:val="0"/>
        <w:numId w:val="3"/>
      </w:numPr>
      <w:spacing w:before="360" w:after="0"/>
    </w:pPr>
    <w:rPr>
      <w:rFonts w:ascii="Cambria" w:hAnsi="Cambria" w:cs="Times New Roman"/>
      <w:lang w:eastAsia="en-US"/>
    </w:rPr>
  </w:style>
  <w:style w:type="paragraph" w:customStyle="1" w:styleId="921">
    <w:name w:val="Char12"/>
    <w:basedOn w:val="1"/>
    <w:qFormat/>
    <w:uiPriority w:val="0"/>
    <w:pPr>
      <w:spacing w:beforeLines="0"/>
    </w:pPr>
    <w:rPr>
      <w:rFonts w:ascii="Tahoma" w:hAnsi="Tahoma"/>
      <w:sz w:val="24"/>
    </w:rPr>
  </w:style>
  <w:style w:type="paragraph" w:customStyle="1" w:styleId="92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23">
    <w:name w:val="样式 正文缩进四号特点表正文正文非缩进段1ALT+ZPI正文文字首行缩进正文1缩进正文双线水上软件样式..."/>
    <w:basedOn w:val="10"/>
    <w:qFormat/>
    <w:uiPriority w:val="0"/>
    <w:pPr>
      <w:spacing w:before="156" w:afterLines="50" w:line="360" w:lineRule="auto"/>
      <w:ind w:firstLine="480" w:firstLineChars="200"/>
    </w:pPr>
    <w:rPr>
      <w:rFonts w:ascii="Calibri" w:hAnsi="宋体" w:cs="宋体"/>
      <w:sz w:val="24"/>
      <w:szCs w:val="24"/>
    </w:rPr>
  </w:style>
  <w:style w:type="paragraph" w:customStyle="1" w:styleId="924">
    <w:name w:val="srchopt"/>
    <w:basedOn w:val="1"/>
    <w:qFormat/>
    <w:uiPriority w:val="0"/>
    <w:pPr>
      <w:widowControl/>
      <w:spacing w:beforeLines="40" w:afterLines="40"/>
      <w:jc w:val="left"/>
    </w:pPr>
    <w:rPr>
      <w:rFonts w:ascii="宋体" w:hAnsi="宋体" w:cs="宋体"/>
      <w:color w:val="333333"/>
      <w:kern w:val="0"/>
      <w:sz w:val="22"/>
      <w:szCs w:val="22"/>
    </w:rPr>
  </w:style>
  <w:style w:type="paragraph" w:customStyle="1" w:styleId="925">
    <w:name w:val="附图标注"/>
    <w:basedOn w:val="10"/>
    <w:qFormat/>
    <w:uiPriority w:val="0"/>
    <w:pPr>
      <w:tabs>
        <w:tab w:val="left" w:pos="420"/>
      </w:tabs>
      <w:spacing w:beforeLines="0" w:line="360" w:lineRule="auto"/>
      <w:ind w:left="420" w:hanging="420"/>
    </w:pPr>
    <w:rPr>
      <w:rFonts w:ascii="Calibri" w:hAnsi="Calibri"/>
      <w:szCs w:val="24"/>
    </w:rPr>
  </w:style>
  <w:style w:type="paragraph" w:customStyle="1" w:styleId="926">
    <w:name w:val="10 f"/>
    <w:basedOn w:val="1"/>
    <w:qFormat/>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927">
    <w:name w:val="样式 标题1"/>
    <w:basedOn w:val="873"/>
    <w:next w:val="928"/>
    <w:qFormat/>
    <w:uiPriority w:val="0"/>
    <w:pPr>
      <w:tabs>
        <w:tab w:val="left" w:pos="840"/>
        <w:tab w:val="left" w:pos="900"/>
        <w:tab w:val="clear" w:pos="432"/>
      </w:tabs>
      <w:spacing w:afterLines="0"/>
      <w:ind w:left="900" w:hanging="420"/>
    </w:pPr>
    <w:rPr>
      <w:bCs/>
      <w:sz w:val="32"/>
    </w:rPr>
  </w:style>
  <w:style w:type="paragraph" w:customStyle="1" w:styleId="928">
    <w:name w:val="最新标题2"/>
    <w:basedOn w:val="832"/>
    <w:next w:val="756"/>
    <w:qFormat/>
    <w:uiPriority w:val="0"/>
    <w:pPr>
      <w:tabs>
        <w:tab w:val="left" w:pos="360"/>
        <w:tab w:val="clear" w:pos="576"/>
        <w:tab w:val="clear" w:pos="1440"/>
      </w:tabs>
      <w:spacing w:afterLines="0"/>
    </w:pPr>
  </w:style>
  <w:style w:type="paragraph" w:customStyle="1" w:styleId="929">
    <w:name w:val="图样式"/>
    <w:basedOn w:val="1"/>
    <w:qFormat/>
    <w:uiPriority w:val="0"/>
    <w:pPr>
      <w:keepNext/>
      <w:widowControl/>
      <w:spacing w:beforeLines="0" w:after="80"/>
      <w:jc w:val="center"/>
    </w:pPr>
  </w:style>
  <w:style w:type="paragraph" w:customStyle="1" w:styleId="930">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31">
    <w:name w:val="GW-标题4"/>
    <w:basedOn w:val="932"/>
    <w:qFormat/>
    <w:uiPriority w:val="0"/>
    <w:pPr>
      <w:tabs>
        <w:tab w:val="left" w:pos="360"/>
        <w:tab w:val="left" w:pos="720"/>
      </w:tabs>
      <w:outlineLvl w:val="3"/>
    </w:pPr>
    <w:rPr>
      <w:sz w:val="30"/>
    </w:rPr>
  </w:style>
  <w:style w:type="paragraph" w:customStyle="1" w:styleId="932">
    <w:name w:val="GW-标题3"/>
    <w:basedOn w:val="6"/>
    <w:qFormat/>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3">
    <w:name w:val="正文首行缩进两字符"/>
    <w:basedOn w:val="1"/>
    <w:qFormat/>
    <w:uiPriority w:val="0"/>
    <w:pPr>
      <w:spacing w:beforeLines="0" w:line="360" w:lineRule="auto"/>
      <w:ind w:firstLine="200" w:firstLineChars="200"/>
    </w:pPr>
    <w:rPr>
      <w:sz w:val="24"/>
    </w:rPr>
  </w:style>
  <w:style w:type="paragraph" w:customStyle="1" w:styleId="934">
    <w:name w:val="招标标题4"/>
    <w:basedOn w:val="7"/>
    <w:next w:val="193"/>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35">
    <w:name w:val="S4-I-L15-U"/>
    <w:basedOn w:val="1"/>
    <w:qFormat/>
    <w:uiPriority w:val="0"/>
    <w:pPr>
      <w:spacing w:beforeLines="0" w:line="360" w:lineRule="auto"/>
    </w:pPr>
    <w:rPr>
      <w:b/>
      <w:i/>
      <w:sz w:val="24"/>
      <w:szCs w:val="24"/>
      <w:u w:val="single"/>
    </w:rPr>
  </w:style>
  <w:style w:type="paragraph" w:customStyle="1" w:styleId="936">
    <w:name w:val="Char Char Char Char Char Char Char Char Char Char"/>
    <w:basedOn w:val="1"/>
    <w:qFormat/>
    <w:uiPriority w:val="0"/>
    <w:pPr>
      <w:spacing w:beforeLines="0"/>
    </w:pPr>
    <w:rPr>
      <w:rFonts w:ascii="仿宋_GB2312" w:eastAsia="仿宋_GB2312"/>
      <w:b/>
      <w:sz w:val="32"/>
      <w:szCs w:val="32"/>
    </w:rPr>
  </w:style>
  <w:style w:type="paragraph" w:customStyle="1" w:styleId="937">
    <w:name w:val="v1"/>
    <w:basedOn w:val="1"/>
    <w:qFormat/>
    <w:uiPriority w:val="0"/>
    <w:pPr>
      <w:widowControl/>
      <w:spacing w:beforeLines="40" w:afterLines="40" w:line="280" w:lineRule="atLeast"/>
      <w:jc w:val="left"/>
    </w:pPr>
    <w:rPr>
      <w:color w:val="000000"/>
      <w:kern w:val="0"/>
      <w:sz w:val="18"/>
      <w:szCs w:val="18"/>
    </w:rPr>
  </w:style>
  <w:style w:type="paragraph" w:customStyle="1" w:styleId="93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9">
    <w:name w:val="Char Char1 Char Char1 Char Char1"/>
    <w:basedOn w:val="1"/>
    <w:qFormat/>
    <w:uiPriority w:val="0"/>
    <w:pPr>
      <w:tabs>
        <w:tab w:val="left" w:pos="840"/>
      </w:tabs>
      <w:spacing w:beforeLines="0"/>
      <w:ind w:left="840" w:hanging="420"/>
    </w:pPr>
    <w:rPr>
      <w:rFonts w:ascii="Tahoma" w:hAnsi="Tahoma"/>
      <w:sz w:val="24"/>
      <w:szCs w:val="24"/>
    </w:rPr>
  </w:style>
  <w:style w:type="paragraph" w:styleId="940">
    <w:name w:val="List Paragraph"/>
    <w:basedOn w:val="1"/>
    <w:qFormat/>
    <w:uiPriority w:val="0"/>
    <w:pPr>
      <w:ind w:firstLine="420" w:firstLineChars="200"/>
    </w:pPr>
    <w:rPr>
      <w:rFonts w:ascii="Calibri" w:hAnsi="Calibri"/>
      <w:szCs w:val="22"/>
    </w:rPr>
  </w:style>
  <w:style w:type="paragraph" w:customStyle="1" w:styleId="941">
    <w:name w:val="_Style 940"/>
    <w:qFormat/>
    <w:uiPriority w:val="0"/>
    <w:rPr>
      <w:rFonts w:ascii="Times New Roman" w:hAnsi="Times New Roman" w:eastAsia="宋体" w:cs="Times New Roman"/>
      <w:kern w:val="2"/>
      <w:sz w:val="21"/>
      <w:szCs w:val="24"/>
      <w:lang w:val="en-US" w:eastAsia="zh-CN" w:bidi="ar-SA"/>
    </w:rPr>
  </w:style>
  <w:style w:type="paragraph" w:customStyle="1" w:styleId="942">
    <w:name w:val="xl102"/>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943">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944">
    <w:name w:val="Char2 Char Char Char Char Char Char"/>
    <w:basedOn w:val="1"/>
    <w:qFormat/>
    <w:uiPriority w:val="0"/>
    <w:pPr>
      <w:spacing w:beforeLines="0"/>
    </w:pPr>
    <w:rPr>
      <w:rFonts w:ascii="仿宋_GB2312"/>
      <w:b/>
      <w:sz w:val="30"/>
      <w:szCs w:val="32"/>
    </w:rPr>
  </w:style>
  <w:style w:type="paragraph" w:customStyle="1" w:styleId="945">
    <w:name w:val="称谓"/>
    <w:basedOn w:val="1"/>
    <w:next w:val="1"/>
    <w:qFormat/>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946">
    <w:name w:val="样式 标题 2h2Level 2 Topic HeadingHD2Heading 2 HiddenHeading 2 ...1"/>
    <w:basedOn w:val="9"/>
    <w:next w:val="947"/>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47">
    <w:name w:val="样式 标题 6标题 6 Char Char Char标题 6 Char1标题 6 Char Char1h6Third..."/>
    <w:basedOn w:val="9"/>
    <w:qFormat/>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48">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49">
    <w:name w:val="表格头"/>
    <w:basedOn w:val="1"/>
    <w:qFormat/>
    <w:uiPriority w:val="0"/>
    <w:pPr>
      <w:spacing w:beforeLines="0"/>
      <w:jc w:val="center"/>
    </w:pPr>
    <w:rPr>
      <w:rFonts w:cs="宋体"/>
      <w:b/>
      <w:bCs/>
      <w:sz w:val="24"/>
    </w:rPr>
  </w:style>
  <w:style w:type="paragraph" w:customStyle="1" w:styleId="950">
    <w:name w:val="Char Char3 Char Char Char Char Char Char Char Char Char Char Char Char1"/>
    <w:basedOn w:val="1"/>
    <w:qFormat/>
    <w:uiPriority w:val="0"/>
    <w:pPr>
      <w:spacing w:beforeLines="40" w:afterLines="40" w:line="360" w:lineRule="auto"/>
    </w:pPr>
    <w:rPr>
      <w:rFonts w:ascii="Tahoma" w:hAnsi="Tahoma"/>
      <w:sz w:val="36"/>
      <w:szCs w:val="36"/>
    </w:rPr>
  </w:style>
  <w:style w:type="paragraph" w:customStyle="1" w:styleId="951">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52">
    <w:name w:val="叁"/>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正文样式1"/>
    <w:basedOn w:val="1"/>
    <w:qFormat/>
    <w:uiPriority w:val="0"/>
    <w:pPr>
      <w:spacing w:beforeLines="40" w:afterLines="40" w:line="360" w:lineRule="auto"/>
      <w:ind w:firstLine="510"/>
    </w:pPr>
    <w:rPr>
      <w:rFonts w:ascii="Arial" w:hAnsi="Arial"/>
      <w:sz w:val="24"/>
    </w:rPr>
  </w:style>
  <w:style w:type="paragraph" w:customStyle="1" w:styleId="954">
    <w:name w:val=" Char Char5 Char Char Char Char Char Char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955">
    <w:name w:val="样式 样式 标题 4H4PIM 4h4bulletblbb标题 4 Charsect 1.2.3.4Ref Head... + ..."/>
    <w:basedOn w:val="1"/>
    <w:qFormat/>
    <w:uiPriority w:val="0"/>
    <w:pPr>
      <w:keepNext/>
      <w:keepLines/>
      <w:spacing w:before="156" w:after="156" w:afterLines="50" w:line="360" w:lineRule="auto"/>
      <w:ind w:left="3011" w:hanging="851"/>
      <w:jc w:val="left"/>
      <w:outlineLvl w:val="3"/>
    </w:pPr>
    <w:rPr>
      <w:rFonts w:ascii="黑体" w:hAnsi="Calibri" w:eastAsia="黑体"/>
      <w:b/>
      <w:spacing w:val="-5"/>
      <w:sz w:val="28"/>
    </w:rPr>
  </w:style>
  <w:style w:type="paragraph" w:customStyle="1" w:styleId="956">
    <w:name w:val="第一条"/>
    <w:basedOn w:val="212"/>
    <w:qFormat/>
    <w:uiPriority w:val="0"/>
    <w:pPr>
      <w:tabs>
        <w:tab w:val="left" w:pos="1050"/>
      </w:tabs>
      <w:ind w:left="1050" w:hanging="720" w:firstLineChars="0"/>
    </w:pPr>
    <w:rPr>
      <w:rFonts w:hAnsi="宋体"/>
      <w:kern w:val="28"/>
      <w:sz w:val="28"/>
      <w:szCs w:val="28"/>
    </w:rPr>
  </w:style>
  <w:style w:type="paragraph" w:customStyle="1" w:styleId="957">
    <w:name w:val="Char Char2 Char Char"/>
    <w:basedOn w:val="1"/>
    <w:qFormat/>
    <w:uiPriority w:val="0"/>
    <w:pPr>
      <w:spacing w:beforeLines="40" w:afterLines="40"/>
    </w:pPr>
    <w:rPr>
      <w:rFonts w:ascii="Tahoma" w:hAnsi="Tahoma"/>
      <w:sz w:val="24"/>
    </w:rPr>
  </w:style>
  <w:style w:type="paragraph" w:customStyle="1" w:styleId="958">
    <w:name w:val="Char Char Char1 Char Char Char Char Char Char Char Char Char Char1"/>
    <w:basedOn w:val="1"/>
    <w:qFormat/>
    <w:uiPriority w:val="0"/>
    <w:pPr>
      <w:spacing w:beforeLines="0"/>
    </w:pPr>
    <w:rPr>
      <w:rFonts w:ascii="Tahoma" w:hAnsi="Tahoma"/>
      <w:sz w:val="24"/>
    </w:rPr>
  </w:style>
  <w:style w:type="paragraph" w:customStyle="1" w:styleId="959">
    <w:name w:val="Char Char1 Char Char Char Char Char Char Char Char1"/>
    <w:basedOn w:val="1"/>
    <w:qFormat/>
    <w:uiPriority w:val="0"/>
    <w:pPr>
      <w:widowControl/>
      <w:spacing w:beforeLines="0" w:after="160" w:line="240" w:lineRule="exact"/>
      <w:jc w:val="left"/>
    </w:pPr>
    <w:rPr>
      <w:rFonts w:ascii="Verdana" w:hAnsi="Verdana"/>
      <w:kern w:val="0"/>
      <w:sz w:val="20"/>
      <w:lang w:eastAsia="en-US"/>
    </w:rPr>
  </w:style>
  <w:style w:type="paragraph" w:customStyle="1" w:styleId="960">
    <w:name w:val="文章正文"/>
    <w:basedOn w:val="1"/>
    <w:qFormat/>
    <w:uiPriority w:val="0"/>
    <w:pPr>
      <w:adjustRightInd w:val="0"/>
      <w:snapToGrid w:val="0"/>
      <w:spacing w:beforeLines="0" w:line="360" w:lineRule="auto"/>
      <w:ind w:firstLine="617" w:firstLineChars="257"/>
    </w:pPr>
    <w:rPr>
      <w:rFonts w:ascii="Arial" w:hAnsi="Arial" w:cs="Arial"/>
      <w:sz w:val="24"/>
      <w:szCs w:val="24"/>
    </w:rPr>
  </w:style>
  <w:style w:type="paragraph" w:customStyle="1" w:styleId="961">
    <w:name w:val=" Char Char5 Char Char Char Char"/>
    <w:basedOn w:val="1"/>
    <w:qFormat/>
    <w:uiPriority w:val="0"/>
    <w:pPr>
      <w:spacing w:beforeLines="0" w:line="360" w:lineRule="auto"/>
    </w:pPr>
    <w:rPr>
      <w:rFonts w:ascii="Tahoma" w:hAnsi="Tahoma"/>
      <w:sz w:val="36"/>
      <w:szCs w:val="36"/>
    </w:rPr>
  </w:style>
  <w:style w:type="paragraph" w:customStyle="1" w:styleId="962">
    <w:name w:val="样式 正文首行缩进 + 小四 首行缩进:  1 字符"/>
    <w:basedOn w:val="87"/>
    <w:qFormat/>
    <w:uiPriority w:val="0"/>
    <w:pPr>
      <w:spacing w:beforeLines="40" w:afterLines="40"/>
      <w:ind w:firstLine="200" w:firstLineChars="200"/>
    </w:pPr>
    <w:rPr>
      <w:rFonts w:cs="宋体"/>
      <w:sz w:val="24"/>
      <w:szCs w:val="20"/>
    </w:rPr>
  </w:style>
  <w:style w:type="paragraph" w:customStyle="1" w:styleId="963">
    <w:name w:val="正文段落"/>
    <w:basedOn w:val="1"/>
    <w:qFormat/>
    <w:uiPriority w:val="0"/>
    <w:pPr>
      <w:spacing w:beforeLines="0" w:line="300" w:lineRule="auto"/>
      <w:ind w:firstLine="510"/>
    </w:pPr>
    <w:rPr>
      <w:sz w:val="24"/>
    </w:rPr>
  </w:style>
  <w:style w:type="paragraph" w:customStyle="1" w:styleId="964">
    <w:name w:val="S4-I-U-L15-No-dot"/>
    <w:basedOn w:val="1"/>
    <w:qFormat/>
    <w:uiPriority w:val="0"/>
    <w:pPr>
      <w:tabs>
        <w:tab w:val="left" w:pos="1112"/>
      </w:tabs>
      <w:spacing w:beforeLines="0" w:after="120" w:line="360" w:lineRule="auto"/>
      <w:ind w:left="1112" w:hanging="420"/>
    </w:pPr>
    <w:rPr>
      <w:i/>
      <w:sz w:val="24"/>
      <w:szCs w:val="24"/>
      <w:u w:val="single"/>
    </w:rPr>
  </w:style>
  <w:style w:type="paragraph" w:customStyle="1" w:styleId="965">
    <w:name w:val="MM Title"/>
    <w:basedOn w:val="85"/>
    <w:qFormat/>
    <w:uiPriority w:val="0"/>
    <w:rPr>
      <w:rFonts w:ascii="Cambria" w:hAnsi="Cambria"/>
    </w:rPr>
  </w:style>
  <w:style w:type="paragraph" w:customStyle="1" w:styleId="966">
    <w:name w:val="Body text"/>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67">
    <w:name w:val="图5"/>
    <w:basedOn w:val="1"/>
    <w:qFormat/>
    <w:uiPriority w:val="0"/>
    <w:pPr>
      <w:spacing w:beforeLines="40" w:afterLines="40" w:line="240" w:lineRule="exact"/>
      <w:jc w:val="center"/>
    </w:pPr>
  </w:style>
  <w:style w:type="paragraph" w:customStyle="1" w:styleId="968">
    <w:name w:val="样式 样式 标题 4 + 段后: 0.5 行1"/>
    <w:basedOn w:val="749"/>
    <w:next w:val="53"/>
    <w:qFormat/>
    <w:uiPriority w:val="0"/>
    <w:pPr>
      <w:spacing w:afterLines="0"/>
    </w:pPr>
  </w:style>
  <w:style w:type="paragraph" w:customStyle="1" w:styleId="969">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Char11"/>
    <w:basedOn w:val="1"/>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971">
    <w:name w:val="数字标题1"/>
    <w:basedOn w:val="4"/>
    <w:next w:val="1"/>
    <w:qFormat/>
    <w:uiPriority w:val="0"/>
    <w:pPr>
      <w:tabs>
        <w:tab w:val="left" w:pos="480"/>
        <w:tab w:val="clear" w:pos="360"/>
        <w:tab w:val="clear" w:pos="432"/>
      </w:tabs>
      <w:ind w:left="480" w:hanging="480"/>
    </w:pPr>
    <w:rPr>
      <w:rFonts w:ascii="Times New Roman" w:hAnsi="Times New Roman"/>
      <w:lang w:val="en-US" w:eastAsia="zh-CN"/>
    </w:rPr>
  </w:style>
  <w:style w:type="paragraph" w:customStyle="1" w:styleId="9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973">
    <w:name w:val="二期正文"/>
    <w:basedOn w:val="1"/>
    <w:qFormat/>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74">
    <w:name w:val="Char Char Char Char"/>
    <w:basedOn w:val="1"/>
    <w:qFormat/>
    <w:uiPriority w:val="0"/>
  </w:style>
  <w:style w:type="paragraph" w:customStyle="1" w:styleId="975">
    <w:name w:val="p0"/>
    <w:basedOn w:val="1"/>
    <w:qFormat/>
    <w:uiPriority w:val="0"/>
    <w:pPr>
      <w:widowControl/>
      <w:spacing w:beforeLines="0"/>
    </w:pPr>
    <w:rPr>
      <w:rFonts w:ascii="Calibri" w:hAnsi="Calibri" w:cs="Calibri"/>
      <w:kern w:val="0"/>
      <w:szCs w:val="21"/>
    </w:rPr>
  </w:style>
  <w:style w:type="paragraph" w:customStyle="1" w:styleId="976">
    <w:name w:val="bz6"/>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977">
    <w:name w:val="xl8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978">
    <w:name w:val="表项"/>
    <w:next w:val="979"/>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979">
    <w:name w:val="表身"/>
    <w:basedOn w:val="1"/>
    <w:qFormat/>
    <w:uiPriority w:val="0"/>
    <w:pPr>
      <w:autoSpaceDE w:val="0"/>
      <w:autoSpaceDN w:val="0"/>
      <w:adjustRightInd w:val="0"/>
      <w:spacing w:beforeLines="0" w:line="300" w:lineRule="auto"/>
      <w:jc w:val="left"/>
    </w:pPr>
    <w:rPr>
      <w:kern w:val="0"/>
      <w:sz w:val="18"/>
    </w:rPr>
  </w:style>
  <w:style w:type="paragraph" w:customStyle="1" w:styleId="980">
    <w:name w:val="样式 标题 3 + 四号"/>
    <w:basedOn w:val="6"/>
    <w:qFormat/>
    <w:uiPriority w:val="0"/>
    <w:pPr>
      <w:tabs>
        <w:tab w:val="left" w:pos="720"/>
      </w:tabs>
      <w:spacing w:line="416" w:lineRule="auto"/>
      <w:ind w:left="720" w:hanging="720"/>
    </w:pPr>
    <w:rPr>
      <w:rFonts w:eastAsia="黑体"/>
      <w:b w:val="0"/>
      <w:sz w:val="28"/>
    </w:rPr>
  </w:style>
  <w:style w:type="paragraph" w:customStyle="1" w:styleId="981">
    <w:name w:val="样式 宋体 左 段前: 5 磅 段后: 5 磅 行距: 1.5 倍行距1"/>
    <w:basedOn w:val="1"/>
    <w:qFormat/>
    <w:uiPriority w:val="0"/>
    <w:pPr>
      <w:spacing w:beforeLines="40" w:afterLines="40" w:line="360" w:lineRule="auto"/>
      <w:jc w:val="left"/>
    </w:pPr>
    <w:rPr>
      <w:rFonts w:ascii="宋体" w:hAnsi="宋体" w:cs="宋体"/>
      <w:kern w:val="0"/>
      <w:sz w:val="24"/>
    </w:rPr>
  </w:style>
  <w:style w:type="paragraph" w:customStyle="1" w:styleId="982">
    <w:name w:val="colorffffffbg"/>
    <w:basedOn w:val="1"/>
    <w:qFormat/>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983">
    <w:name w:val="Paragraph4"/>
    <w:basedOn w:val="1"/>
    <w:qFormat/>
    <w:uiPriority w:val="0"/>
    <w:pPr>
      <w:spacing w:beforeLines="0" w:afterLines="50"/>
      <w:ind w:left="2250"/>
    </w:pPr>
    <w:rPr>
      <w:rFonts w:ascii="宋体"/>
      <w:snapToGrid w:val="0"/>
      <w:kern w:val="0"/>
    </w:rPr>
  </w:style>
  <w:style w:type="paragraph" w:customStyle="1" w:styleId="984">
    <w:name w:val="样式 样式 小四 行距: 1.5 倍行距 首行缩进:  2 字符 + +中文正文"/>
    <w:basedOn w:val="1"/>
    <w:qFormat/>
    <w:uiPriority w:val="0"/>
    <w:pPr>
      <w:spacing w:beforeLines="0" w:line="360" w:lineRule="auto"/>
      <w:ind w:firstLine="480" w:firstLineChars="200"/>
    </w:pPr>
    <w:rPr>
      <w:rFonts w:ascii="宋体" w:hAnsi="宋体" w:cs="宋体"/>
      <w:sz w:val="24"/>
    </w:rPr>
  </w:style>
  <w:style w:type="paragraph" w:customStyle="1" w:styleId="985">
    <w:name w:val="样式 标题 1 + Arial 段前: 0.5 行 段后: 0.5 行"/>
    <w:basedOn w:val="4"/>
    <w:qFormat/>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986">
    <w:name w:val="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988">
    <w:name w:val="样式　标题4"/>
    <w:basedOn w:val="862"/>
    <w:next w:val="1"/>
    <w:qFormat/>
    <w:uiPriority w:val="0"/>
    <w:pPr>
      <w:tabs>
        <w:tab w:val="left" w:pos="360"/>
        <w:tab w:val="clear" w:pos="864"/>
      </w:tabs>
      <w:ind w:left="360" w:hanging="360" w:hangingChars="200"/>
    </w:pPr>
  </w:style>
  <w:style w:type="paragraph" w:customStyle="1" w:styleId="989">
    <w:name w:val="MM Topic 9"/>
    <w:basedOn w:val="13"/>
    <w:qFormat/>
    <w:uiPriority w:val="0"/>
    <w:pPr>
      <w:tabs>
        <w:tab w:val="left" w:pos="4284"/>
      </w:tabs>
      <w:spacing w:beforeLines="40" w:afterLines="40" w:line="319" w:lineRule="auto"/>
      <w:ind w:left="4284" w:hanging="420"/>
    </w:pPr>
    <w:rPr>
      <w:szCs w:val="21"/>
    </w:rPr>
  </w:style>
  <w:style w:type="paragraph" w:customStyle="1" w:styleId="990">
    <w:name w:val="编号 3"/>
    <w:basedOn w:val="1"/>
    <w:qFormat/>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991">
    <w:name w:val="柒"/>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公文标题 4"/>
    <w:basedOn w:val="818"/>
    <w:next w:val="212"/>
    <w:qFormat/>
    <w:uiPriority w:val="0"/>
    <w:pPr>
      <w:numPr>
        <w:ilvl w:val="0"/>
        <w:numId w:val="0"/>
      </w:numPr>
      <w:ind w:left="1680" w:hanging="420"/>
      <w:outlineLvl w:val="9"/>
    </w:pPr>
  </w:style>
  <w:style w:type="paragraph" w:customStyle="1" w:styleId="99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4">
    <w:name w:val="表格样式"/>
    <w:basedOn w:val="1"/>
    <w:qFormat/>
    <w:uiPriority w:val="0"/>
    <w:pPr>
      <w:spacing w:beforeLines="40" w:afterLines="40"/>
    </w:pPr>
    <w:rPr>
      <w:rFonts w:eastAsia="幼圆"/>
    </w:rPr>
  </w:style>
  <w:style w:type="paragraph" w:customStyle="1" w:styleId="995">
    <w:name w:val="标题 5l"/>
    <w:basedOn w:val="8"/>
    <w:qFormat/>
    <w:uiPriority w:val="0"/>
    <w:pPr>
      <w:adjustRightInd w:val="0"/>
      <w:spacing w:beforeLines="40" w:afterLines="40" w:line="376" w:lineRule="atLeast"/>
    </w:pPr>
    <w:rPr>
      <w:rFonts w:eastAsia="宋体"/>
      <w:kern w:val="0"/>
      <w:sz w:val="28"/>
      <w:szCs w:val="28"/>
      <w:lang w:val="en-US" w:eastAsia="zh-CN"/>
    </w:rPr>
  </w:style>
  <w:style w:type="paragraph" w:customStyle="1" w:styleId="996">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997">
    <w:name w:val="默认段落字体 Para Char Char Char Char Char Char Char Char Char Char Char Char Char Char Char Char Char Char Char"/>
    <w:basedOn w:val="1"/>
    <w:qFormat/>
    <w:uiPriority w:val="0"/>
    <w:pPr>
      <w:spacing w:beforeLines="0"/>
    </w:pPr>
    <w:rPr>
      <w:rFonts w:ascii="Tahoma" w:hAnsi="Tahoma"/>
      <w:sz w:val="24"/>
    </w:rPr>
  </w:style>
  <w:style w:type="paragraph" w:customStyle="1" w:styleId="998">
    <w:name w:val="font10"/>
    <w:basedOn w:val="1"/>
    <w:qFormat/>
    <w:uiPriority w:val="0"/>
    <w:pPr>
      <w:widowControl/>
      <w:spacing w:beforeLines="40" w:afterLines="40"/>
      <w:jc w:val="left"/>
    </w:pPr>
    <w:rPr>
      <w:rFonts w:ascii="MingLiU" w:hAnsi="MingLiU" w:eastAsia="MingLiU" w:cs="宋体"/>
      <w:color w:val="000000"/>
      <w:kern w:val="0"/>
      <w:sz w:val="20"/>
    </w:rPr>
  </w:style>
  <w:style w:type="paragraph" w:customStyle="1" w:styleId="999">
    <w:name w:val="注×："/>
    <w:qFormat/>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000">
    <w:name w:val="样式 标题 3Heading 3 - oldh3sect1.2.3BOD 0H3第二层条3 bulletb2..."/>
    <w:basedOn w:val="6"/>
    <w:qFormat/>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001">
    <w:name w:val="样式 标题 2h2Level 2 Topic HeadingHD2Heading 2 HiddenHeading 2 ..."/>
    <w:basedOn w:val="4"/>
    <w:qFormat/>
    <w:uiPriority w:val="0"/>
    <w:pPr>
      <w:tabs>
        <w:tab w:val="clear" w:pos="360"/>
        <w:tab w:val="clear" w:pos="432"/>
      </w:tabs>
      <w:spacing w:beforeLines="40" w:afterLines="40"/>
      <w:ind w:left="425" w:hanging="425"/>
    </w:pPr>
    <w:rPr>
      <w:szCs w:val="36"/>
    </w:rPr>
  </w:style>
  <w:style w:type="paragraph" w:customStyle="1" w:styleId="1002">
    <w:name w:val="小节"/>
    <w:basedOn w:val="6"/>
    <w:qFormat/>
    <w:uiPriority w:val="0"/>
    <w:pPr>
      <w:spacing w:before="200" w:after="200" w:line="560" w:lineRule="exact"/>
      <w:jc w:val="left"/>
    </w:pPr>
    <w:rPr>
      <w:rFonts w:ascii="宋体" w:hAnsi="宋体"/>
      <w:bCs w:val="0"/>
      <w:color w:val="000000"/>
      <w:spacing w:val="10"/>
      <w:kern w:val="24"/>
      <w:sz w:val="28"/>
    </w:rPr>
  </w:style>
  <w:style w:type="paragraph" w:customStyle="1" w:styleId="1003">
    <w:name w:val="标题 38"/>
    <w:basedOn w:val="1"/>
    <w:qFormat/>
    <w:uiPriority w:val="0"/>
    <w:pPr>
      <w:adjustRightInd w:val="0"/>
      <w:snapToGrid w:val="0"/>
      <w:spacing w:beforeLines="0"/>
      <w:ind w:left="-2" w:leftChars="-1"/>
    </w:pPr>
    <w:rPr>
      <w:rFonts w:ascii="Arial" w:hAnsi="Arial" w:cs="Arial"/>
      <w:szCs w:val="24"/>
    </w:rPr>
  </w:style>
  <w:style w:type="paragraph" w:customStyle="1" w:styleId="1004">
    <w:name w:val="样式7"/>
    <w:basedOn w:val="1"/>
    <w:qFormat/>
    <w:uiPriority w:val="0"/>
    <w:pPr>
      <w:adjustRightInd w:val="0"/>
      <w:spacing w:before="156" w:afterLines="50" w:line="360" w:lineRule="auto"/>
      <w:ind w:firstLine="669"/>
      <w:textAlignment w:val="baseline"/>
    </w:pPr>
    <w:rPr>
      <w:rFonts w:ascii="宋体" w:hAnsi="宋体"/>
      <w:kern w:val="0"/>
      <w:sz w:val="28"/>
    </w:rPr>
  </w:style>
  <w:style w:type="paragraph" w:customStyle="1" w:styleId="1005">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06">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07">
    <w:name w:val="样式 标题 4h4First SubheadingH4sect 1.2.3.4Ref Heading 1rh1se...1"/>
    <w:basedOn w:val="7"/>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008">
    <w:name w:val="Char Char Char Char Char Char Char Char1"/>
    <w:basedOn w:val="1"/>
    <w:qFormat/>
    <w:uiPriority w:val="0"/>
    <w:pPr>
      <w:tabs>
        <w:tab w:val="left" w:pos="360"/>
      </w:tabs>
      <w:spacing w:beforeLines="0"/>
    </w:pPr>
    <w:rPr>
      <w:sz w:val="24"/>
    </w:rPr>
  </w:style>
  <w:style w:type="paragraph" w:customStyle="1" w:styleId="1009">
    <w:name w:val="样式 样式 小四 行距: 1.5 倍行距 + 首行缩进:  2 字符"/>
    <w:basedOn w:val="1"/>
    <w:qFormat/>
    <w:uiPriority w:val="0"/>
    <w:pPr>
      <w:spacing w:beforeLines="0" w:line="360" w:lineRule="auto"/>
      <w:ind w:firstLine="480" w:firstLineChars="200"/>
    </w:pPr>
    <w:rPr>
      <w:rFonts w:ascii="Arial" w:hAnsi="Arial" w:cs="宋体"/>
      <w:sz w:val="24"/>
      <w:szCs w:val="24"/>
    </w:rPr>
  </w:style>
  <w:style w:type="paragraph" w:customStyle="1" w:styleId="1010">
    <w:name w:val="样式 正文 段落文字 + 宋体 小四 左侧:  0 厘米 首行缩进:  2 字符 段后: 0 磅 行距: 固定值 24..."/>
    <w:basedOn w:val="1"/>
    <w:qFormat/>
    <w:uiPriority w:val="0"/>
    <w:pPr>
      <w:spacing w:beforeLines="0" w:line="480" w:lineRule="exact"/>
      <w:ind w:firstLine="480" w:firstLineChars="200"/>
    </w:pPr>
    <w:rPr>
      <w:rFonts w:ascii="宋体" w:hAnsi="宋体" w:cs="宋体"/>
      <w:sz w:val="24"/>
    </w:rPr>
  </w:style>
  <w:style w:type="paragraph" w:customStyle="1" w:styleId="1011">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012">
    <w:name w:val="Char Char Char Char2"/>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13">
    <w:name w:val="Proposals body"/>
    <w:basedOn w:val="1"/>
    <w:next w:val="1"/>
    <w:qFormat/>
    <w:uiPriority w:val="0"/>
    <w:pPr>
      <w:widowControl/>
      <w:spacing w:beforeLines="0" w:line="360" w:lineRule="auto"/>
      <w:jc w:val="left"/>
    </w:pPr>
    <w:rPr>
      <w:rFonts w:ascii="宋体"/>
      <w:snapToGrid w:val="0"/>
      <w:color w:val="000000"/>
      <w:kern w:val="0"/>
      <w:sz w:val="24"/>
    </w:rPr>
  </w:style>
  <w:style w:type="paragraph" w:customStyle="1" w:styleId="1014">
    <w:name w:val="样式 标题 4H4PIM 5h4blbbPIM 44th level + 右侧:  0 厘米 行距: 1.5 倍..."/>
    <w:basedOn w:val="7"/>
    <w:qFormat/>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15">
    <w:name w:val="Char Char5 Char Char Char Char Char Char Char Char Char Char Char Char Char Char Char Char Char Char1"/>
    <w:basedOn w:val="1"/>
    <w:qFormat/>
    <w:uiPriority w:val="0"/>
    <w:pPr>
      <w:spacing w:beforeLines="0" w:line="360" w:lineRule="auto"/>
    </w:pPr>
    <w:rPr>
      <w:rFonts w:ascii="Tahoma" w:hAnsi="Tahoma"/>
      <w:sz w:val="36"/>
      <w:szCs w:val="36"/>
    </w:rPr>
  </w:style>
  <w:style w:type="paragraph" w:customStyle="1" w:styleId="1016">
    <w:name w:val="样式 标题 1Heading 0H1PIM 1123321Title1卷标题h11.ch章节标题第*部分..."/>
    <w:basedOn w:val="4"/>
    <w:qFormat/>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017">
    <w:name w:val=" Char Char5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1018">
    <w:name w:val="Document Map"/>
    <w:basedOn w:val="1"/>
    <w:qFormat/>
    <w:uiPriority w:val="0"/>
    <w:pPr>
      <w:spacing w:beforeLines="0"/>
    </w:pPr>
    <w:rPr>
      <w:rFonts w:ascii="宋体" w:hAnsi="Calibri"/>
      <w:kern w:val="0"/>
      <w:sz w:val="18"/>
      <w:szCs w:val="18"/>
    </w:rPr>
  </w:style>
  <w:style w:type="paragraph" w:customStyle="1" w:styleId="1019">
    <w:name w:val="方案正文"/>
    <w:basedOn w:val="1"/>
    <w:qFormat/>
    <w:uiPriority w:val="0"/>
    <w:pPr>
      <w:spacing w:before="156" w:line="300" w:lineRule="auto"/>
      <w:ind w:left="210" w:leftChars="100" w:firstLine="480" w:firstLineChars="200"/>
    </w:pPr>
    <w:rPr>
      <w:color w:val="000000"/>
      <w:sz w:val="24"/>
      <w:szCs w:val="24"/>
    </w:rPr>
  </w:style>
  <w:style w:type="paragraph" w:customStyle="1" w:styleId="1020">
    <w:name w:val="标题 36"/>
    <w:basedOn w:val="1"/>
    <w:qFormat/>
    <w:uiPriority w:val="0"/>
    <w:pPr>
      <w:adjustRightInd w:val="0"/>
      <w:snapToGrid w:val="0"/>
      <w:spacing w:beforeLines="0"/>
      <w:ind w:left="-2" w:leftChars="-1"/>
    </w:pPr>
    <w:rPr>
      <w:rFonts w:ascii="Arial" w:hAnsi="Arial" w:cs="Arial"/>
      <w:szCs w:val="24"/>
    </w:rPr>
  </w:style>
  <w:style w:type="paragraph" w:customStyle="1" w:styleId="1021">
    <w:name w:val="标题 1（绿盟科技）"/>
    <w:basedOn w:val="4"/>
    <w:next w:val="1"/>
    <w:qFormat/>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1022">
    <w:name w:val="content"/>
    <w:basedOn w:val="1"/>
    <w:qFormat/>
    <w:uiPriority w:val="0"/>
    <w:pPr>
      <w:widowControl/>
      <w:spacing w:beforeLines="40" w:afterLines="40"/>
      <w:jc w:val="left"/>
    </w:pPr>
    <w:rPr>
      <w:rFonts w:ascii="宋体" w:hAnsi="宋体" w:cs="宋体"/>
      <w:color w:val="000000"/>
      <w:kern w:val="0"/>
      <w:sz w:val="24"/>
      <w:szCs w:val="24"/>
    </w:rPr>
  </w:style>
  <w:style w:type="paragraph" w:customStyle="1" w:styleId="1023">
    <w:name w:val=" Char Char3 Char Char Char Char Char Char Char Char Char Char Char Char2 Char Char Char Char"/>
    <w:basedOn w:val="1"/>
    <w:qFormat/>
    <w:uiPriority w:val="0"/>
    <w:pPr>
      <w:spacing w:beforeLines="0" w:line="360" w:lineRule="auto"/>
    </w:pPr>
    <w:rPr>
      <w:rFonts w:ascii="Tahoma" w:hAnsi="Tahoma"/>
      <w:sz w:val="36"/>
      <w:szCs w:val="36"/>
    </w:rPr>
  </w:style>
  <w:style w:type="paragraph" w:customStyle="1" w:styleId="10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025">
    <w:name w:val="样式 标题 3h33rd levelHeading 3 - oldH3Fab-3level_3PIM 3Leve..."/>
    <w:basedOn w:val="6"/>
    <w:qFormat/>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26">
    <w:name w:val="样式 正文文本缩进 2 + 仿宋_GB2312 黑色 行距: 1.5 倍行距"/>
    <w:basedOn w:val="598"/>
    <w:qFormat/>
    <w:uiPriority w:val="0"/>
    <w:pPr>
      <w:snapToGrid/>
      <w:spacing w:line="360" w:lineRule="auto"/>
      <w:ind w:firstLine="560" w:firstLineChars="200"/>
    </w:pPr>
    <w:rPr>
      <w:rFonts w:ascii="宋体" w:cs="宋体"/>
      <w:b w:val="0"/>
      <w:bCs w:val="0"/>
      <w:szCs w:val="20"/>
    </w:rPr>
  </w:style>
  <w:style w:type="paragraph" w:customStyle="1" w:styleId="1027">
    <w:name w:val="正文段"/>
    <w:basedOn w:val="1"/>
    <w:qFormat/>
    <w:uiPriority w:val="0"/>
    <w:pPr>
      <w:widowControl/>
      <w:snapToGrid w:val="0"/>
      <w:spacing w:afterLines="50"/>
      <w:ind w:firstLine="200" w:firstLineChars="200"/>
    </w:pPr>
    <w:rPr>
      <w:kern w:val="0"/>
      <w:sz w:val="24"/>
    </w:rPr>
  </w:style>
  <w:style w:type="paragraph" w:customStyle="1" w:styleId="1028">
    <w:name w:val="Char Char Char Char Char Char Char Char Char Char2"/>
    <w:basedOn w:val="1"/>
    <w:qFormat/>
    <w:uiPriority w:val="0"/>
    <w:pPr>
      <w:snapToGrid w:val="0"/>
      <w:spacing w:beforeLines="0" w:line="360" w:lineRule="auto"/>
      <w:ind w:firstLine="640" w:firstLineChars="200"/>
      <w:jc w:val="center"/>
    </w:pPr>
    <w:rPr>
      <w:rFonts w:ascii="黑体" w:eastAsia="黑体"/>
      <w:b/>
      <w:sz w:val="44"/>
      <w:szCs w:val="44"/>
    </w:rPr>
  </w:style>
  <w:style w:type="paragraph" w:customStyle="1" w:styleId="1029">
    <w:name w:val="MM Topic 6"/>
    <w:basedOn w:val="9"/>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30">
    <w:name w:val="样式 样式 标题 4 + 段后: 0.5 行 + 段后: 0.5 行"/>
    <w:basedOn w:val="749"/>
    <w:qFormat/>
    <w:uiPriority w:val="0"/>
  </w:style>
  <w:style w:type="paragraph" w:customStyle="1" w:styleId="1031">
    <w:name w:val=" Char2 Char Char Char Char Char Char"/>
    <w:basedOn w:val="1"/>
    <w:qFormat/>
    <w:uiPriority w:val="0"/>
    <w:pPr>
      <w:spacing w:beforeLines="0"/>
    </w:pPr>
    <w:rPr>
      <w:rFonts w:ascii="仿宋_GB2312"/>
      <w:b/>
      <w:sz w:val="30"/>
      <w:szCs w:val="32"/>
    </w:rPr>
  </w:style>
  <w:style w:type="paragraph" w:customStyle="1" w:styleId="1032">
    <w:name w:val="样式 标题 3C Sub-Sub/Italich3 sub headingHead 3Head 31Head 32C..."/>
    <w:basedOn w:val="6"/>
    <w:qFormat/>
    <w:uiPriority w:val="0"/>
    <w:pPr>
      <w:tabs>
        <w:tab w:val="left" w:pos="720"/>
      </w:tabs>
      <w:spacing w:line="360" w:lineRule="auto"/>
      <w:ind w:left="720" w:hanging="720"/>
    </w:pPr>
    <w:rPr>
      <w:rFonts w:ascii="Times New Roman" w:hAnsi="Times New Roman" w:cs="宋体"/>
      <w:bCs w:val="0"/>
    </w:rPr>
  </w:style>
  <w:style w:type="paragraph" w:customStyle="1" w:styleId="1033">
    <w:name w:val="xl22"/>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034">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35">
    <w:name w:val="样式 文档正文 + 首行缩进:  2 字符2"/>
    <w:basedOn w:val="772"/>
    <w:qFormat/>
    <w:uiPriority w:val="0"/>
    <w:pPr>
      <w:numPr>
        <w:ilvl w:val="0"/>
        <w:numId w:val="0"/>
      </w:numPr>
      <w:spacing w:beforeLines="40" w:afterLines="40"/>
      <w:ind w:left="900" w:hanging="420"/>
    </w:pPr>
    <w:rPr>
      <w:rFonts w:eastAsia="Times New Roman" w:cs="宋体"/>
      <w:color w:val="000000"/>
      <w:sz w:val="28"/>
      <w:szCs w:val="28"/>
    </w:rPr>
  </w:style>
  <w:style w:type="paragraph" w:customStyle="1" w:styleId="1036">
    <w:name w:val="样式1-2"/>
    <w:basedOn w:val="1037"/>
    <w:qFormat/>
    <w:uiPriority w:val="0"/>
  </w:style>
  <w:style w:type="paragraph" w:customStyle="1" w:styleId="1037">
    <w:name w:val="表格1-1"/>
    <w:basedOn w:val="1"/>
    <w:qFormat/>
    <w:uiPriority w:val="0"/>
    <w:pPr>
      <w:spacing w:beforeLines="40" w:afterLines="40"/>
    </w:pPr>
  </w:style>
  <w:style w:type="paragraph" w:customStyle="1" w:styleId="1038">
    <w:name w:val="样式 目录 1 + 段前: 0.2 行 段后: 0.2 行"/>
    <w:basedOn w:val="60"/>
    <w:qFormat/>
    <w:uiPriority w:val="0"/>
    <w:pPr>
      <w:spacing w:beforeLines="40" w:afterLines="40" w:line="300" w:lineRule="auto"/>
      <w:jc w:val="left"/>
    </w:pPr>
    <w:rPr>
      <w:rFonts w:eastAsia="黑体" w:cs="宋体"/>
      <w:caps/>
      <w:sz w:val="24"/>
      <w:szCs w:val="20"/>
      <w:lang w:val="en-US" w:eastAsia="zh-CN"/>
    </w:rPr>
  </w:style>
  <w:style w:type="paragraph" w:customStyle="1" w:styleId="1039">
    <w:name w:val="Char Char1 Char Char Char Char"/>
    <w:basedOn w:val="1"/>
    <w:qFormat/>
    <w:uiPriority w:val="0"/>
    <w:pPr>
      <w:widowControl/>
      <w:spacing w:beforeLines="0" w:after="160" w:line="240" w:lineRule="exact"/>
      <w:jc w:val="left"/>
    </w:pPr>
  </w:style>
  <w:style w:type="paragraph" w:customStyle="1" w:styleId="104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041">
    <w:name w:val="Normal (Web)"/>
    <w:basedOn w:val="1"/>
    <w:qFormat/>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042">
    <w:name w:val="a03"/>
    <w:basedOn w:val="6"/>
    <w:qFormat/>
    <w:uiPriority w:val="0"/>
    <w:pPr>
      <w:adjustRightInd w:val="0"/>
      <w:spacing w:beforeLines="40" w:afterLines="40" w:line="416" w:lineRule="atLeast"/>
    </w:pPr>
    <w:rPr>
      <w:bCs w:val="0"/>
      <w:kern w:val="0"/>
      <w:sz w:val="28"/>
    </w:rPr>
  </w:style>
  <w:style w:type="paragraph" w:customStyle="1" w:styleId="1043">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44">
    <w:name w:val="MM Topic 2"/>
    <w:basedOn w:val="5"/>
    <w:qFormat/>
    <w:uiPriority w:val="0"/>
    <w:pPr>
      <w:tabs>
        <w:tab w:val="left" w:pos="992"/>
      </w:tabs>
      <w:spacing w:beforeLines="40" w:afterLines="40"/>
    </w:pPr>
  </w:style>
  <w:style w:type="paragraph" w:customStyle="1" w:styleId="1045">
    <w:name w:val="Plain Text1"/>
    <w:basedOn w:val="1"/>
    <w:qFormat/>
    <w:uiPriority w:val="0"/>
    <w:pPr>
      <w:autoSpaceDE w:val="0"/>
      <w:autoSpaceDN w:val="0"/>
      <w:adjustRightInd w:val="0"/>
      <w:spacing w:beforeLines="0" w:line="360" w:lineRule="auto"/>
    </w:pPr>
    <w:rPr>
      <w:rFonts w:hint="eastAsia" w:ascii="宋体" w:hAnsi="宋体"/>
      <w:sz w:val="24"/>
    </w:rPr>
  </w:style>
  <w:style w:type="paragraph" w:customStyle="1" w:styleId="1046">
    <w:name w:val="themebody"/>
    <w:basedOn w:val="1"/>
    <w:qFormat/>
    <w:uiPriority w:val="0"/>
    <w:pPr>
      <w:widowControl/>
      <w:spacing w:beforeLines="40" w:afterLines="40"/>
      <w:jc w:val="left"/>
    </w:pPr>
    <w:rPr>
      <w:rFonts w:ascii="宋体" w:hAnsi="宋体" w:cs="宋体"/>
      <w:color w:val="FFFFFF"/>
      <w:kern w:val="0"/>
      <w:sz w:val="24"/>
      <w:szCs w:val="24"/>
    </w:rPr>
  </w:style>
  <w:style w:type="paragraph" w:customStyle="1" w:styleId="1047">
    <w:name w:val="cx标题三"/>
    <w:basedOn w:val="6"/>
    <w:qFormat/>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48">
    <w:name w:val="Char Char15"/>
    <w:basedOn w:val="1"/>
    <w:qFormat/>
    <w:uiPriority w:val="0"/>
    <w:pPr>
      <w:widowControl/>
      <w:spacing w:beforeLines="0" w:after="160" w:line="240" w:lineRule="exact"/>
      <w:jc w:val="left"/>
    </w:pPr>
    <w:rPr>
      <w:rFonts w:eastAsia="仿宋_GB2312"/>
      <w:sz w:val="28"/>
      <w:szCs w:val="24"/>
    </w:rPr>
  </w:style>
  <w:style w:type="paragraph" w:customStyle="1" w:styleId="1049">
    <w:name w:val="Char Char Char Char1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050">
    <w:name w:val="图片"/>
    <w:basedOn w:val="1"/>
    <w:next w:val="24"/>
    <w:qFormat/>
    <w:uiPriority w:val="0"/>
    <w:pPr>
      <w:keepNext/>
      <w:widowControl/>
      <w:spacing w:beforeLines="40" w:afterLines="40"/>
      <w:jc w:val="left"/>
    </w:pPr>
    <w:rPr>
      <w:rFonts w:ascii="Garamond" w:hAnsi="Garamond"/>
      <w:kern w:val="0"/>
      <w:sz w:val="22"/>
    </w:rPr>
  </w:style>
  <w:style w:type="paragraph" w:customStyle="1" w:styleId="1051">
    <w:name w:val="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_Style 27"/>
    <w:basedOn w:val="1"/>
    <w:qFormat/>
    <w:uiPriority w:val="0"/>
    <w:pPr>
      <w:spacing w:beforeLines="0"/>
    </w:pPr>
    <w:rPr>
      <w:szCs w:val="24"/>
    </w:rPr>
  </w:style>
  <w:style w:type="paragraph" w:customStyle="1" w:styleId="1053">
    <w:name w:val="tab0/2"/>
    <w:basedOn w:val="1"/>
    <w:qFormat/>
    <w:uiPriority w:val="0"/>
    <w:pPr>
      <w:widowControl/>
      <w:tabs>
        <w:tab w:val="left" w:pos="3402"/>
        <w:tab w:val="left" w:pos="5670"/>
      </w:tabs>
      <w:spacing w:beforeLines="0" w:after="240"/>
      <w:ind w:left="1134" w:hanging="1134"/>
      <w:jc w:val="left"/>
    </w:pPr>
    <w:rPr>
      <w:rFonts w:ascii="Arial" w:hAnsi="Arial"/>
      <w:b/>
      <w:kern w:val="0"/>
      <w:sz w:val="24"/>
      <w:lang w:eastAsia="zh-CN"/>
    </w:rPr>
  </w:style>
  <w:style w:type="paragraph" w:customStyle="1" w:styleId="1054">
    <w:name w:val="封面版本"/>
    <w:basedOn w:val="1"/>
    <w:qFormat/>
    <w:uiPriority w:val="0"/>
    <w:pPr>
      <w:spacing w:beforeLines="0"/>
      <w:jc w:val="center"/>
    </w:pPr>
    <w:rPr>
      <w:rFonts w:ascii="宋体" w:hAnsi="宋体" w:cs="宋体"/>
      <w:sz w:val="30"/>
    </w:rPr>
  </w:style>
  <w:style w:type="paragraph" w:customStyle="1" w:styleId="1055">
    <w:name w:val="正文样式 首行缩进:  0.74 厘米"/>
    <w:basedOn w:val="1"/>
    <w:qFormat/>
    <w:uiPriority w:val="0"/>
    <w:pPr>
      <w:widowControl/>
      <w:tabs>
        <w:tab w:val="right" w:pos="8640"/>
      </w:tabs>
      <w:spacing w:before="156" w:line="360" w:lineRule="auto"/>
      <w:ind w:firstLine="420"/>
    </w:pPr>
    <w:rPr>
      <w:kern w:val="0"/>
      <w:sz w:val="24"/>
      <w:lang w:bidi="he-IL"/>
    </w:rPr>
  </w:style>
  <w:style w:type="paragraph" w:customStyle="1" w:styleId="1056">
    <w:name w:val="标书正文样式"/>
    <w:basedOn w:val="1"/>
    <w:qFormat/>
    <w:uiPriority w:val="0"/>
    <w:pPr>
      <w:spacing w:beforeLines="0" w:line="360" w:lineRule="auto"/>
      <w:ind w:firstLine="200" w:firstLineChars="200"/>
    </w:pPr>
    <w:rPr>
      <w:rFonts w:ascii="仿宋_GB2312" w:hAnsi="Calibri" w:eastAsia="仿宋_GB2312"/>
      <w:kern w:val="0"/>
      <w:sz w:val="20"/>
      <w:szCs w:val="24"/>
    </w:rPr>
  </w:style>
  <w:style w:type="paragraph" w:customStyle="1" w:styleId="1057">
    <w:name w:val="样式 标题 3Heading 3 - oldH3h3l3CT3rd levelLevel 3 HeadBold ..."/>
    <w:basedOn w:val="6"/>
    <w:qFormat/>
    <w:uiPriority w:val="0"/>
    <w:pPr>
      <w:widowControl/>
      <w:tabs>
        <w:tab w:val="left" w:pos="567"/>
      </w:tabs>
      <w:spacing w:beforeLines="50" w:afterLines="50" w:line="360" w:lineRule="auto"/>
      <w:jc w:val="left"/>
    </w:pPr>
    <w:rPr>
      <w:rFonts w:eastAsia="黑体" w:cs="宋体"/>
      <w:sz w:val="24"/>
      <w:szCs w:val="24"/>
    </w:rPr>
  </w:style>
  <w:style w:type="paragraph" w:customStyle="1" w:styleId="1058">
    <w:name w:val="List Number 3"/>
    <w:basedOn w:val="1"/>
    <w:qFormat/>
    <w:uiPriority w:val="0"/>
    <w:pPr>
      <w:tabs>
        <w:tab w:val="left" w:pos="1200"/>
      </w:tabs>
      <w:spacing w:beforeLines="0"/>
      <w:ind w:left="1200" w:leftChars="400" w:hanging="360" w:hangingChars="200"/>
    </w:pPr>
    <w:rPr>
      <w:rFonts w:ascii="Calibri" w:hAnsi="Calibri" w:cs="Calibri"/>
      <w:szCs w:val="24"/>
    </w:rPr>
  </w:style>
  <w:style w:type="paragraph" w:customStyle="1" w:styleId="1059">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0">
    <w:name w:val="Char Char1 Char Char Char2"/>
    <w:basedOn w:val="1"/>
    <w:qFormat/>
    <w:uiPriority w:val="0"/>
    <w:pPr>
      <w:spacing w:beforeLines="0"/>
    </w:pPr>
    <w:rPr>
      <w:rFonts w:ascii="仿宋_GB2312" w:eastAsia="仿宋_GB2312"/>
      <w:b/>
      <w:sz w:val="32"/>
      <w:szCs w:val="32"/>
    </w:rPr>
  </w:style>
  <w:style w:type="paragraph" w:customStyle="1" w:styleId="1061">
    <w:name w:val="Char1 Char Char Char Char Char Char"/>
    <w:basedOn w:val="1"/>
    <w:qFormat/>
    <w:uiPriority w:val="0"/>
    <w:pPr>
      <w:spacing w:beforeLines="0"/>
    </w:pPr>
  </w:style>
  <w:style w:type="paragraph" w:customStyle="1" w:styleId="1062">
    <w:name w:val="正文 首行缩进"/>
    <w:basedOn w:val="1"/>
    <w:qFormat/>
    <w:uiPriority w:val="0"/>
    <w:pPr>
      <w:spacing w:beforeLines="40" w:afterLines="40" w:line="360" w:lineRule="auto"/>
      <w:ind w:firstLine="200" w:firstLineChars="200"/>
    </w:pPr>
    <w:rPr>
      <w:sz w:val="28"/>
    </w:rPr>
  </w:style>
  <w:style w:type="paragraph" w:customStyle="1" w:styleId="1063">
    <w:name w:val="抄送列表"/>
    <w:basedOn w:val="1"/>
    <w:qFormat/>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1064">
    <w:name w:val="bullets (T)"/>
    <w:basedOn w:val="1"/>
    <w:qFormat/>
    <w:uiPriority w:val="0"/>
    <w:pPr>
      <w:tabs>
        <w:tab w:val="left" w:pos="360"/>
      </w:tabs>
      <w:spacing w:beforeLines="0" w:after="100" w:line="240" w:lineRule="exact"/>
      <w:ind w:left="420" w:hanging="420"/>
    </w:pPr>
    <w:rPr>
      <w:snapToGrid w:val="0"/>
      <w:color w:val="000000"/>
      <w:sz w:val="20"/>
    </w:rPr>
  </w:style>
  <w:style w:type="paragraph" w:customStyle="1" w:styleId="1065">
    <w:name w:val="标题6"/>
    <w:basedOn w:val="1"/>
    <w:next w:val="4"/>
    <w:qFormat/>
    <w:uiPriority w:val="0"/>
    <w:pPr>
      <w:widowControl/>
      <w:snapToGrid w:val="0"/>
      <w:spacing w:before="156" w:afterLines="50" w:line="520" w:lineRule="atLeast"/>
      <w:ind w:firstLine="200" w:firstLineChars="200"/>
    </w:pPr>
    <w:rPr>
      <w:rFonts w:cs="Arial"/>
      <w:b/>
      <w:sz w:val="24"/>
      <w:szCs w:val="24"/>
    </w:rPr>
  </w:style>
  <w:style w:type="paragraph" w:customStyle="1" w:styleId="1066">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样式 正文首行缩进 + 首行缩进:  1 字符"/>
    <w:basedOn w:val="87"/>
    <w:qFormat/>
    <w:uiPriority w:val="0"/>
    <w:pPr>
      <w:widowControl/>
      <w:spacing w:beforeLines="40" w:afterLines="40"/>
      <w:ind w:firstLine="200" w:firstLineChars="200"/>
      <w:jc w:val="left"/>
    </w:pPr>
    <w:rPr>
      <w:rFonts w:eastAsia="华文细黑"/>
      <w:kern w:val="0"/>
      <w:sz w:val="24"/>
    </w:rPr>
  </w:style>
  <w:style w:type="paragraph" w:customStyle="1" w:styleId="1068">
    <w:name w:val="Blockquote"/>
    <w:basedOn w:val="1"/>
    <w:qFormat/>
    <w:uiPriority w:val="0"/>
    <w:pPr>
      <w:widowControl/>
      <w:spacing w:beforeLines="0" w:afterLines="50"/>
      <w:ind w:left="360" w:right="360"/>
      <w:jc w:val="left"/>
    </w:pPr>
    <w:rPr>
      <w:rFonts w:ascii="宋体"/>
      <w:snapToGrid w:val="0"/>
      <w:kern w:val="0"/>
      <w:sz w:val="24"/>
      <w:lang w:val="en-CA"/>
    </w:rPr>
  </w:style>
  <w:style w:type="paragraph" w:customStyle="1" w:styleId="1069">
    <w:name w:val="Char Char31"/>
    <w:basedOn w:val="1"/>
    <w:qFormat/>
    <w:uiPriority w:val="0"/>
    <w:pPr>
      <w:spacing w:beforeLines="40" w:afterLines="40" w:line="360" w:lineRule="auto"/>
    </w:pPr>
    <w:rPr>
      <w:rFonts w:ascii="Tahoma" w:hAnsi="Tahoma"/>
      <w:sz w:val="36"/>
      <w:szCs w:val="36"/>
    </w:rPr>
  </w:style>
  <w:style w:type="paragraph" w:customStyle="1" w:styleId="1070">
    <w:name w:val="xl89"/>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071">
    <w:name w:val="默认段落字体 Para Char Char Char Char"/>
    <w:basedOn w:val="1"/>
    <w:qFormat/>
    <w:uiPriority w:val="0"/>
    <w:pPr>
      <w:spacing w:beforeLines="0"/>
    </w:pPr>
    <w:rPr>
      <w:szCs w:val="24"/>
    </w:rPr>
  </w:style>
  <w:style w:type="paragraph" w:customStyle="1" w:styleId="1072">
    <w:name w:val="*Heading 2"/>
    <w:next w:val="1"/>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073">
    <w:name w:val="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Char3 Char Char"/>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75">
    <w:name w:val="bulletlist"/>
    <w:basedOn w:val="1"/>
    <w:qFormat/>
    <w:uiPriority w:val="0"/>
    <w:pPr>
      <w:widowControl/>
      <w:spacing w:beforeLines="40" w:afterLines="40"/>
      <w:ind w:left="245"/>
      <w:jc w:val="left"/>
    </w:pPr>
    <w:rPr>
      <w:rFonts w:ascii="宋体" w:hAnsi="宋体" w:cs="宋体"/>
      <w:color w:val="000000"/>
      <w:kern w:val="0"/>
      <w:sz w:val="24"/>
      <w:szCs w:val="24"/>
    </w:rPr>
  </w:style>
  <w:style w:type="paragraph" w:customStyle="1" w:styleId="1076">
    <w:name w:val="样式 标题 2Chapter X.X. Statementh22Header 2l2Level 2 Headhea..."/>
    <w:basedOn w:val="5"/>
    <w:qFormat/>
    <w:uiPriority w:val="0"/>
    <w:pPr>
      <w:keepLines w:val="0"/>
      <w:tabs>
        <w:tab w:val="left" w:pos="576"/>
      </w:tabs>
      <w:spacing w:before="120" w:afterLines="50" w:line="240" w:lineRule="auto"/>
      <w:ind w:left="576" w:hanging="576"/>
      <w:jc w:val="left"/>
    </w:pPr>
    <w:rPr>
      <w:rFonts w:ascii="宋体" w:hAnsi="Times New Roman" w:eastAsia="宋体" w:cs="宋体"/>
      <w:snapToGrid w:val="0"/>
      <w:kern w:val="0"/>
      <w:sz w:val="24"/>
      <w:szCs w:val="24"/>
    </w:rPr>
  </w:style>
  <w:style w:type="paragraph" w:customStyle="1" w:styleId="1077">
    <w:name w:val="段落正文"/>
    <w:basedOn w:val="1"/>
    <w:qFormat/>
    <w:uiPriority w:val="0"/>
    <w:pPr>
      <w:spacing w:before="156" w:line="360" w:lineRule="atLeast"/>
      <w:ind w:left="100" w:leftChars="100" w:firstLine="200" w:firstLineChars="200"/>
    </w:pPr>
    <w:rPr>
      <w:spacing w:val="2"/>
      <w:sz w:val="24"/>
    </w:rPr>
  </w:style>
  <w:style w:type="paragraph" w:customStyle="1" w:styleId="1078">
    <w:name w:val="中文标题 2"/>
    <w:basedOn w:val="37"/>
    <w:next w:val="37"/>
    <w:qFormat/>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079">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1080">
    <w:name w:val="示例"/>
    <w:next w:val="437"/>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81">
    <w:name w:val="零"/>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2">
    <w:name w:val="文档编号"/>
    <w:basedOn w:val="1"/>
    <w:next w:val="1"/>
    <w:qFormat/>
    <w:uiPriority w:val="0"/>
    <w:pPr>
      <w:adjustRightInd w:val="0"/>
      <w:spacing w:beforeLines="40" w:afterLines="40" w:line="360" w:lineRule="auto"/>
      <w:jc w:val="center"/>
    </w:pPr>
    <w:rPr>
      <w:rFonts w:ascii="宋体"/>
      <w:kern w:val="0"/>
      <w:sz w:val="20"/>
      <w:szCs w:val="24"/>
    </w:rPr>
  </w:style>
  <w:style w:type="paragraph" w:customStyle="1" w:styleId="1083">
    <w:name w:val="标准标题2"/>
    <w:basedOn w:val="5"/>
    <w:qFormat/>
    <w:uiPriority w:val="0"/>
    <w:pPr>
      <w:tabs>
        <w:tab w:val="left" w:pos="576"/>
      </w:tabs>
      <w:spacing w:line="360" w:lineRule="auto"/>
      <w:ind w:left="576" w:hanging="576"/>
    </w:pPr>
    <w:rPr>
      <w:rFonts w:eastAsia="仿宋_GB2312"/>
      <w:bCs w:val="0"/>
      <w:sz w:val="28"/>
    </w:rPr>
  </w:style>
  <w:style w:type="paragraph" w:customStyle="1" w:styleId="1084">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85">
    <w:name w:val="首信标准正文 Char Char Char Char"/>
    <w:basedOn w:val="1"/>
    <w:qFormat/>
    <w:uiPriority w:val="0"/>
    <w:pPr>
      <w:spacing w:beforeLines="40" w:afterLines="40" w:line="360" w:lineRule="auto"/>
    </w:pPr>
    <w:rPr>
      <w:rFonts w:ascii="Tahoma" w:hAnsi="Tahoma"/>
      <w:sz w:val="24"/>
    </w:rPr>
  </w:style>
  <w:style w:type="paragraph" w:customStyle="1" w:styleId="1086">
    <w:name w:val="默认段落字体 Para Char Char Char Char Char Char Char Char Char1 Char Char Char Char Char Char Char"/>
    <w:basedOn w:val="28"/>
    <w:qFormat/>
    <w:uiPriority w:val="0"/>
    <w:pPr>
      <w:spacing w:beforeLines="0"/>
    </w:pPr>
    <w:rPr>
      <w:sz w:val="24"/>
    </w:rPr>
  </w:style>
  <w:style w:type="paragraph" w:customStyle="1" w:styleId="1087">
    <w:name w:val="样式 样式 样式 标题 2 + 段前: 1 行 段后: 1 行 + 段前: 1 行 段后: 0.5 行 + 段前: 1 行 段..."/>
    <w:basedOn w:val="857"/>
    <w:qFormat/>
    <w:uiPriority w:val="0"/>
    <w:pPr>
      <w:tabs>
        <w:tab w:val="clear" w:pos="-420"/>
      </w:tabs>
      <w:spacing w:line="240" w:lineRule="auto"/>
      <w:ind w:left="567" w:hanging="567"/>
    </w:pPr>
    <w:rPr>
      <w:sz w:val="32"/>
      <w:szCs w:val="20"/>
    </w:rPr>
  </w:style>
  <w:style w:type="paragraph" w:customStyle="1" w:styleId="1088">
    <w:name w:val="附录三级条标题"/>
    <w:basedOn w:val="1"/>
    <w:qFormat/>
    <w:uiPriority w:val="0"/>
    <w:pPr>
      <w:spacing w:beforeLines="0" w:line="312" w:lineRule="auto"/>
      <w:ind w:left="2100" w:hanging="420"/>
    </w:pPr>
    <w:rPr>
      <w:szCs w:val="24"/>
    </w:rPr>
  </w:style>
  <w:style w:type="paragraph" w:customStyle="1" w:styleId="1089">
    <w:name w:val="样式 四号 行距: 1.5 倍行距"/>
    <w:basedOn w:val="1"/>
    <w:qFormat/>
    <w:uiPriority w:val="0"/>
    <w:pPr>
      <w:spacing w:beforeLines="0" w:line="312" w:lineRule="auto"/>
      <w:ind w:firstLine="202" w:firstLineChars="202"/>
    </w:pPr>
    <w:rPr>
      <w:rFonts w:cs="宋体"/>
      <w:sz w:val="24"/>
    </w:rPr>
  </w:style>
  <w:style w:type="paragraph" w:customStyle="1" w:styleId="1090">
    <w:name w:val="附录标识"/>
    <w:basedOn w:val="1"/>
    <w:qFormat/>
    <w:uiPriority w:val="0"/>
    <w:pPr>
      <w:tabs>
        <w:tab w:val="left" w:pos="1260"/>
      </w:tabs>
      <w:spacing w:beforeLines="0" w:line="312" w:lineRule="auto"/>
      <w:ind w:left="420" w:hanging="420"/>
    </w:pPr>
    <w:rPr>
      <w:szCs w:val="24"/>
    </w:rPr>
  </w:style>
  <w:style w:type="paragraph" w:customStyle="1" w:styleId="1091">
    <w:name w:val="此正文"/>
    <w:basedOn w:val="1019"/>
    <w:qFormat/>
    <w:uiPriority w:val="0"/>
    <w:pPr>
      <w:ind w:firstLine="0" w:firstLineChars="0"/>
    </w:pPr>
  </w:style>
  <w:style w:type="paragraph" w:customStyle="1" w:styleId="1092">
    <w:name w:val="_Style 1091"/>
    <w:basedOn w:val="4"/>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1093">
    <w:name w:val="默认段落字体 Para Char Char Char Char Char Char Char"/>
    <w:basedOn w:val="1"/>
    <w:qFormat/>
    <w:uiPriority w:val="0"/>
    <w:pPr>
      <w:spacing w:beforeLines="0"/>
    </w:pPr>
    <w:rPr>
      <w:rFonts w:eastAsia="仿宋_GB2312"/>
      <w:sz w:val="28"/>
    </w:rPr>
  </w:style>
  <w:style w:type="paragraph" w:customStyle="1" w:styleId="1094">
    <w:name w:val="样式 三号 加粗 段后: 0.5 行"/>
    <w:basedOn w:val="1"/>
    <w:qFormat/>
    <w:uiPriority w:val="0"/>
    <w:pPr>
      <w:spacing w:beforeLines="0" w:afterLines="50"/>
      <w:jc w:val="left"/>
    </w:pPr>
    <w:rPr>
      <w:rFonts w:ascii="宋体" w:cs="宋体"/>
      <w:b/>
      <w:bCs/>
      <w:snapToGrid w:val="0"/>
      <w:kern w:val="0"/>
      <w:sz w:val="32"/>
    </w:rPr>
  </w:style>
  <w:style w:type="paragraph" w:customStyle="1" w:styleId="1095">
    <w:name w:val="Char3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096">
    <w:name w:val="Char3 Char Char1"/>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97">
    <w:name w:val="countryind"/>
    <w:basedOn w:val="1"/>
    <w:qFormat/>
    <w:uiPriority w:val="0"/>
    <w:pPr>
      <w:widowControl/>
      <w:spacing w:beforeLines="40" w:afterLines="40"/>
      <w:jc w:val="left"/>
    </w:pPr>
    <w:rPr>
      <w:rFonts w:ascii="宋体" w:hAnsi="宋体" w:cs="宋体"/>
      <w:color w:val="333333"/>
      <w:kern w:val="0"/>
      <w:sz w:val="24"/>
      <w:szCs w:val="24"/>
    </w:rPr>
  </w:style>
  <w:style w:type="paragraph" w:customStyle="1" w:styleId="1098">
    <w:name w:val="xl31"/>
    <w:basedOn w:val="1"/>
    <w:qFormat/>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099">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100">
    <w:name w:val="My标题4"/>
    <w:basedOn w:val="6"/>
    <w:next w:val="1"/>
    <w:qFormat/>
    <w:uiPriority w:val="0"/>
    <w:pPr>
      <w:tabs>
        <w:tab w:val="left" w:pos="851"/>
        <w:tab w:val="left" w:pos="1050"/>
      </w:tabs>
      <w:spacing w:line="416" w:lineRule="auto"/>
      <w:ind w:left="1050" w:hanging="720"/>
    </w:pPr>
    <w:rPr>
      <w:b w:val="0"/>
      <w:bCs w:val="0"/>
      <w:kern w:val="0"/>
      <w:sz w:val="24"/>
    </w:rPr>
  </w:style>
  <w:style w:type="paragraph" w:customStyle="1" w:styleId="1101">
    <w:name w:val="我的标题5"/>
    <w:next w:val="313"/>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102">
    <w:name w:val="签名 - 公司"/>
    <w:basedOn w:val="59"/>
    <w:next w:val="1"/>
    <w:qFormat/>
    <w:uiPriority w:val="0"/>
    <w:pPr>
      <w:ind w:right="360"/>
    </w:pPr>
  </w:style>
  <w:style w:type="paragraph" w:customStyle="1" w:styleId="1103">
    <w:name w:val="Date"/>
    <w:basedOn w:val="1"/>
    <w:next w:val="1"/>
    <w:qFormat/>
    <w:uiPriority w:val="0"/>
    <w:pPr>
      <w:spacing w:beforeLines="0"/>
      <w:ind w:leftChars="2500"/>
    </w:pPr>
    <w:rPr>
      <w:rFonts w:eastAsia="楷体_GB2312"/>
      <w:kern w:val="0"/>
      <w:sz w:val="32"/>
    </w:rPr>
  </w:style>
  <w:style w:type="paragraph" w:customStyle="1" w:styleId="1104">
    <w:name w:val="infoblue"/>
    <w:basedOn w:val="1"/>
    <w:qFormat/>
    <w:uiPriority w:val="0"/>
    <w:pPr>
      <w:widowControl/>
      <w:spacing w:beforeLines="40" w:afterLines="40" w:line="240" w:lineRule="atLeast"/>
      <w:jc w:val="left"/>
    </w:pPr>
    <w:rPr>
      <w:i/>
      <w:iCs/>
      <w:color w:val="0000FF"/>
      <w:kern w:val="0"/>
      <w:sz w:val="20"/>
    </w:rPr>
  </w:style>
  <w:style w:type="paragraph" w:customStyle="1" w:styleId="1105">
    <w:name w:val="标题 5 New New"/>
    <w:basedOn w:val="1"/>
    <w:next w:val="1106"/>
    <w:qFormat/>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106">
    <w:name w:val="正文缩进 New"/>
    <w:basedOn w:val="1"/>
    <w:qFormat/>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110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08">
    <w:name w:val="Date2"/>
    <w:basedOn w:val="1"/>
    <w:next w:val="1"/>
    <w:qFormat/>
    <w:uiPriority w:val="0"/>
    <w:pPr>
      <w:adjustRightInd w:val="0"/>
      <w:spacing w:beforeLines="40" w:afterLines="40" w:line="312" w:lineRule="atLeast"/>
    </w:pPr>
    <w:rPr>
      <w:kern w:val="0"/>
      <w:sz w:val="24"/>
    </w:rPr>
  </w:style>
  <w:style w:type="paragraph" w:customStyle="1" w:styleId="110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0">
    <w:name w:val="xl111"/>
    <w:basedOn w:val="1"/>
    <w:qFormat/>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111">
    <w:name w:val="标书标题2"/>
    <w:basedOn w:val="5"/>
    <w:qFormat/>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1112">
    <w:name w:val="玖"/>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cLevel2"/>
    <w:basedOn w:val="5"/>
    <w:qFormat/>
    <w:uiPriority w:val="0"/>
    <w:pPr>
      <w:tabs>
        <w:tab w:val="left" w:pos="576"/>
        <w:tab w:val="left" w:pos="1433"/>
      </w:tabs>
      <w:spacing w:before="220" w:after="220" w:line="360" w:lineRule="auto"/>
      <w:ind w:left="1433" w:hanging="420"/>
      <w:jc w:val="left"/>
    </w:pPr>
    <w:rPr>
      <w:rFonts w:eastAsia="宋体"/>
      <w:sz w:val="28"/>
    </w:rPr>
  </w:style>
  <w:style w:type="paragraph" w:customStyle="1" w:styleId="1114">
    <w:name w:val="表格标题"/>
    <w:basedOn w:val="1"/>
    <w:qFormat/>
    <w:uiPriority w:val="0"/>
    <w:pPr>
      <w:adjustRightInd w:val="0"/>
      <w:spacing w:beforeLines="0"/>
      <w:jc w:val="center"/>
      <w:textAlignment w:val="baseline"/>
    </w:pPr>
    <w:rPr>
      <w:rFonts w:ascii="Arial" w:hAnsi="Arial" w:eastAsia="中圆体"/>
      <w:b/>
      <w:sz w:val="24"/>
    </w:rPr>
  </w:style>
  <w:style w:type="paragraph" w:customStyle="1" w:styleId="1115">
    <w:name w:val="a1"/>
    <w:basedOn w:val="1"/>
    <w:qFormat/>
    <w:uiPriority w:val="0"/>
    <w:pPr>
      <w:widowControl/>
      <w:spacing w:beforeLines="0" w:line="300" w:lineRule="atLeast"/>
      <w:jc w:val="left"/>
    </w:pPr>
    <w:rPr>
      <w:rFonts w:ascii="宋体" w:hAnsi="宋体"/>
      <w:kern w:val="0"/>
      <w:sz w:val="18"/>
    </w:rPr>
  </w:style>
  <w:style w:type="paragraph" w:customStyle="1" w:styleId="1116">
    <w:name w:val="cLevel1"/>
    <w:basedOn w:val="4"/>
    <w:qFormat/>
    <w:uiPriority w:val="0"/>
    <w:pPr>
      <w:tabs>
        <w:tab w:val="left" w:pos="1013"/>
        <w:tab w:val="left" w:pos="1260"/>
        <w:tab w:val="clear" w:pos="360"/>
        <w:tab w:val="clear" w:pos="432"/>
      </w:tabs>
      <w:spacing w:before="240" w:after="240" w:line="480" w:lineRule="auto"/>
      <w:ind w:left="1013" w:hanging="420"/>
      <w:jc w:val="center"/>
    </w:pPr>
    <w:rPr>
      <w:rFonts w:ascii="Times New Roman" w:hAnsi="Times New Roman"/>
      <w:bCs w:val="0"/>
      <w:sz w:val="28"/>
      <w:lang w:val="en-US" w:eastAsia="zh-CN"/>
    </w:rPr>
  </w:style>
  <w:style w:type="paragraph" w:customStyle="1" w:styleId="11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18">
    <w:name w:val="样式 题注 + 宋体 居中"/>
    <w:basedOn w:val="24"/>
    <w:qFormat/>
    <w:uiPriority w:val="0"/>
    <w:pPr>
      <w:spacing w:beforeLines="40" w:afterLines="40" w:line="360" w:lineRule="auto"/>
      <w:jc w:val="center"/>
    </w:pPr>
    <w:rPr>
      <w:rFonts w:ascii="宋体" w:hAnsi="宋体" w:eastAsia="宋体" w:cs="Times New Roman"/>
      <w:sz w:val="24"/>
    </w:rPr>
  </w:style>
  <w:style w:type="paragraph" w:customStyle="1" w:styleId="1119">
    <w:name w:val="Char Char3 Char Char Char Char Char Char Char Char Char Char Char Char11"/>
    <w:basedOn w:val="1"/>
    <w:qFormat/>
    <w:uiPriority w:val="0"/>
    <w:pPr>
      <w:spacing w:beforeLines="0" w:line="360" w:lineRule="auto"/>
    </w:pPr>
    <w:rPr>
      <w:rFonts w:ascii="Tahoma" w:hAnsi="Tahoma"/>
      <w:sz w:val="36"/>
      <w:szCs w:val="36"/>
    </w:rPr>
  </w:style>
  <w:style w:type="paragraph" w:customStyle="1" w:styleId="112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21">
    <w:name w:val="6"/>
    <w:basedOn w:val="1"/>
    <w:next w:val="33"/>
    <w:qFormat/>
    <w:uiPriority w:val="0"/>
    <w:pPr>
      <w:adjustRightInd w:val="0"/>
      <w:spacing w:beforeLines="0" w:line="320" w:lineRule="atLeast"/>
      <w:textAlignment w:val="baseline"/>
    </w:pPr>
    <w:rPr>
      <w:rFonts w:ascii="楷体_GB2312" w:eastAsia="楷体_GB2312"/>
      <w:kern w:val="0"/>
      <w:sz w:val="28"/>
      <w:szCs w:val="28"/>
    </w:rPr>
  </w:style>
  <w:style w:type="paragraph" w:customStyle="1" w:styleId="1122">
    <w:name w:val="二级项目符号"/>
    <w:basedOn w:val="1"/>
    <w:qFormat/>
    <w:uiPriority w:val="0"/>
    <w:pPr>
      <w:widowControl/>
      <w:tabs>
        <w:tab w:val="left" w:pos="964"/>
      </w:tabs>
      <w:spacing w:beforeLines="0" w:line="360" w:lineRule="auto"/>
      <w:ind w:left="964" w:hanging="482"/>
    </w:pPr>
    <w:rPr>
      <w:kern w:val="0"/>
      <w:sz w:val="24"/>
    </w:rPr>
  </w:style>
  <w:style w:type="paragraph" w:customStyle="1" w:styleId="1123">
    <w:name w:val="标题 0（绿盟科技）"/>
    <w:basedOn w:val="85"/>
    <w:qFormat/>
    <w:uiPriority w:val="0"/>
    <w:pPr>
      <w:keepNext/>
      <w:keepLines/>
      <w:widowControl/>
      <w:spacing w:before="0" w:after="0" w:line="300" w:lineRule="auto"/>
    </w:pPr>
    <w:rPr>
      <w:rFonts w:eastAsia="黑体"/>
      <w:kern w:val="0"/>
      <w:sz w:val="52"/>
    </w:rPr>
  </w:style>
  <w:style w:type="paragraph" w:customStyle="1" w:styleId="1124">
    <w:name w:val="_Style 490"/>
    <w:next w:val="1"/>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125">
    <w:name w:val="我的标题2"/>
    <w:next w:val="313"/>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126">
    <w:name w:val="样式6"/>
    <w:basedOn w:val="1"/>
    <w:qFormat/>
    <w:uiPriority w:val="0"/>
    <w:pPr>
      <w:adjustRightInd w:val="0"/>
      <w:spacing w:before="156" w:afterLines="50"/>
      <w:ind w:firstLine="669"/>
      <w:textAlignment w:val="baseline"/>
    </w:pPr>
    <w:rPr>
      <w:rFonts w:ascii="宋体" w:hAnsi="宋体"/>
      <w:kern w:val="0"/>
      <w:sz w:val="28"/>
    </w:rPr>
  </w:style>
  <w:style w:type="paragraph" w:customStyle="1" w:styleId="1127">
    <w:name w:val="样式 仿宋_GB2312 首行缩进:  2 字符"/>
    <w:basedOn w:val="1"/>
    <w:qFormat/>
    <w:uiPriority w:val="0"/>
    <w:pPr>
      <w:spacing w:beforeLines="40" w:afterLines="40" w:line="600" w:lineRule="exact"/>
      <w:ind w:firstLine="538" w:firstLineChars="192"/>
    </w:pPr>
    <w:rPr>
      <w:rFonts w:ascii="仿宋_GB2312" w:eastAsia="仿宋_GB2312"/>
      <w:sz w:val="28"/>
    </w:rPr>
  </w:style>
  <w:style w:type="paragraph" w:customStyle="1" w:styleId="1128">
    <w:name w:val="列项——"/>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29">
    <w:name w:val="f9a style88 f9a"/>
    <w:basedOn w:val="1"/>
    <w:qFormat/>
    <w:uiPriority w:val="0"/>
    <w:pPr>
      <w:widowControl/>
      <w:spacing w:beforeLines="0" w:beforeAutospacing="1" w:after="100" w:afterAutospacing="1" w:line="276" w:lineRule="auto"/>
      <w:jc w:val="left"/>
    </w:pPr>
    <w:rPr>
      <w:rFonts w:ascii="宋体" w:hAnsi="宋体"/>
      <w:kern w:val="0"/>
      <w:sz w:val="24"/>
    </w:rPr>
  </w:style>
  <w:style w:type="paragraph" w:customStyle="1" w:styleId="113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131">
    <w:name w:val="_Style 52"/>
    <w:basedOn w:val="1"/>
    <w:qFormat/>
    <w:uiPriority w:val="0"/>
    <w:pPr>
      <w:spacing w:beforeLines="0"/>
    </w:pPr>
    <w:rPr>
      <w:szCs w:val="24"/>
    </w:rPr>
  </w:style>
  <w:style w:type="paragraph" w:customStyle="1" w:styleId="1132">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133">
    <w:name w:val="Char Char2 Char Char Char Char Char Char Char Char Char Char1"/>
    <w:basedOn w:val="1"/>
    <w:qFormat/>
    <w:uiPriority w:val="0"/>
    <w:pPr>
      <w:spacing w:beforeLines="0"/>
    </w:pPr>
    <w:rPr>
      <w:rFonts w:ascii="Tahoma" w:hAnsi="Tahoma"/>
      <w:sz w:val="24"/>
    </w:rPr>
  </w:style>
  <w:style w:type="paragraph" w:customStyle="1" w:styleId="1134">
    <w:name w:val="Table - Col. Head"/>
    <w:basedOn w:val="1"/>
    <w:qFormat/>
    <w:uiPriority w:val="0"/>
    <w:pPr>
      <w:keepNext/>
      <w:widowControl/>
      <w:spacing w:beforeLines="0" w:afterLines="50"/>
      <w:jc w:val="left"/>
    </w:pPr>
    <w:rPr>
      <w:rFonts w:ascii="Arial" w:hAnsi="Arial"/>
      <w:b/>
      <w:kern w:val="0"/>
      <w:sz w:val="18"/>
      <w:lang w:eastAsia="en-US"/>
    </w:rPr>
  </w:style>
  <w:style w:type="paragraph" w:customStyle="1" w:styleId="1135">
    <w:name w:val="标记段落"/>
    <w:basedOn w:val="1"/>
    <w:qFormat/>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1136">
    <w:name w:val="我的正文下级"/>
    <w:basedOn w:val="1"/>
    <w:qFormat/>
    <w:uiPriority w:val="0"/>
    <w:pPr>
      <w:tabs>
        <w:tab w:val="left" w:pos="1260"/>
      </w:tabs>
      <w:spacing w:beforeLines="40" w:afterLines="40"/>
    </w:pPr>
    <w:rPr>
      <w:rFonts w:ascii="仿宋_GB2312" w:hAnsi="宋体" w:eastAsia="仿宋_GB2312"/>
      <w:kern w:val="0"/>
      <w:sz w:val="28"/>
      <w:szCs w:val="28"/>
    </w:rPr>
  </w:style>
  <w:style w:type="paragraph" w:customStyle="1" w:styleId="1137">
    <w:name w:val="我的标题1"/>
    <w:next w:val="313"/>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138">
    <w:name w:val="Char Char1 Char3"/>
    <w:basedOn w:val="1"/>
    <w:qFormat/>
    <w:uiPriority w:val="0"/>
    <w:pPr>
      <w:spacing w:beforeLines="0"/>
    </w:pPr>
    <w:rPr>
      <w:rFonts w:ascii="仿宋_GB2312" w:eastAsia="仿宋_GB2312"/>
      <w:b/>
      <w:sz w:val="32"/>
      <w:szCs w:val="32"/>
    </w:rPr>
  </w:style>
  <w:style w:type="paragraph" w:customStyle="1" w:styleId="1139">
    <w:name w:val="样式 Arial 左侧:  0.43 厘米 段前: 1.4 磅 段后: 2.8 磅"/>
    <w:basedOn w:val="1"/>
    <w:qFormat/>
    <w:uiPriority w:val="0"/>
    <w:pPr>
      <w:spacing w:beforeLines="40" w:afterLines="40" w:line="360" w:lineRule="auto"/>
      <w:ind w:left="244" w:firstLine="540" w:firstLineChars="225"/>
    </w:pPr>
    <w:rPr>
      <w:rFonts w:ascii="Arial" w:hAnsi="Arial" w:cs="宋体"/>
      <w:sz w:val="24"/>
      <w:szCs w:val="24"/>
    </w:rPr>
  </w:style>
  <w:style w:type="paragraph" w:customStyle="1" w:styleId="1140">
    <w:name w:val="文档正文 Char"/>
    <w:basedOn w:val="1"/>
    <w:qFormat/>
    <w:uiPriority w:val="0"/>
    <w:pPr>
      <w:adjustRightInd w:val="0"/>
      <w:spacing w:beforeLines="0" w:line="500" w:lineRule="atLeast"/>
      <w:ind w:firstLine="567"/>
    </w:pPr>
    <w:rPr>
      <w:rFonts w:hint="eastAsia" w:ascii="仿宋_GB2312" w:eastAsia="仿宋_GB2312"/>
      <w:sz w:val="28"/>
      <w:szCs w:val="24"/>
    </w:rPr>
  </w:style>
  <w:style w:type="paragraph" w:customStyle="1" w:styleId="1141">
    <w:name w:val="Char Char Char Char Char Char Char Char Char Char Char Char1 Char1"/>
    <w:basedOn w:val="1"/>
    <w:qFormat/>
    <w:uiPriority w:val="0"/>
    <w:pPr>
      <w:spacing w:beforeLines="0"/>
    </w:pPr>
    <w:rPr>
      <w:rFonts w:ascii="Tahoma" w:hAnsi="Tahoma" w:cs="仿宋_GB2312"/>
      <w:sz w:val="24"/>
    </w:rPr>
  </w:style>
  <w:style w:type="paragraph" w:customStyle="1" w:styleId="11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paragraph" w:customStyle="1" w:styleId="1143">
    <w:name w:val="封面主标题"/>
    <w:basedOn w:val="1"/>
    <w:qFormat/>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144">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45">
    <w:name w:val="cjk"/>
    <w:basedOn w:val="1"/>
    <w:qFormat/>
    <w:uiPriority w:val="0"/>
    <w:pPr>
      <w:widowControl/>
      <w:spacing w:beforeLines="0" w:beforeAutospacing="1" w:after="119"/>
    </w:pPr>
    <w:rPr>
      <w:rFonts w:ascii="宋体" w:hAnsi="宋体" w:cs="宋体"/>
      <w:color w:val="000000"/>
      <w:kern w:val="0"/>
      <w:sz w:val="20"/>
    </w:rPr>
  </w:style>
  <w:style w:type="paragraph" w:customStyle="1" w:styleId="1146">
    <w:name w:val="首行缩进正文"/>
    <w:basedOn w:val="1"/>
    <w:qFormat/>
    <w:uiPriority w:val="0"/>
    <w:pPr>
      <w:spacing w:beforeLines="40" w:afterLines="40" w:line="360" w:lineRule="auto"/>
      <w:ind w:firstLine="480"/>
    </w:pPr>
    <w:rPr>
      <w:sz w:val="24"/>
    </w:rPr>
  </w:style>
  <w:style w:type="paragraph" w:customStyle="1" w:styleId="1147">
    <w:name w:val="样式 首行缩进:  0.99 厘米"/>
    <w:basedOn w:val="1"/>
    <w:qFormat/>
    <w:uiPriority w:val="0"/>
    <w:pPr>
      <w:spacing w:beforeLines="40" w:afterLines="40" w:line="360" w:lineRule="auto"/>
      <w:ind w:firstLine="561"/>
    </w:pPr>
    <w:rPr>
      <w:rFonts w:eastAsia="仿宋_GB2312"/>
      <w:color w:val="000000"/>
      <w:sz w:val="28"/>
      <w:szCs w:val="28"/>
      <w:u w:val="none" w:color="000000"/>
    </w:rPr>
  </w:style>
  <w:style w:type="paragraph" w:customStyle="1" w:styleId="1148">
    <w:name w:val="图表"/>
    <w:basedOn w:val="24"/>
    <w:next w:val="36"/>
    <w:qFormat/>
    <w:uiPriority w:val="0"/>
    <w:pPr>
      <w:spacing w:beforeLines="40" w:afterLines="40"/>
      <w:ind w:firstLine="420"/>
      <w:jc w:val="center"/>
    </w:pPr>
    <w:rPr>
      <w:rFonts w:cs="Times New Roman"/>
      <w:szCs w:val="24"/>
    </w:rPr>
  </w:style>
  <w:style w:type="paragraph" w:customStyle="1" w:styleId="1149">
    <w:name w:val="封面标准代替信息"/>
    <w:basedOn w:val="875"/>
    <w:qFormat/>
    <w:uiPriority w:val="0"/>
    <w:pPr>
      <w:spacing w:before="57"/>
    </w:pPr>
    <w:rPr>
      <w:rFonts w:ascii="宋体"/>
      <w:sz w:val="21"/>
    </w:rPr>
  </w:style>
  <w:style w:type="paragraph" w:customStyle="1" w:styleId="1150">
    <w:name w:val="color003366"/>
    <w:basedOn w:val="1"/>
    <w:qFormat/>
    <w:uiPriority w:val="0"/>
    <w:pPr>
      <w:widowControl/>
      <w:spacing w:beforeLines="40" w:afterLines="40"/>
      <w:jc w:val="left"/>
    </w:pPr>
    <w:rPr>
      <w:rFonts w:ascii="宋体" w:hAnsi="宋体" w:cs="宋体"/>
      <w:color w:val="003366"/>
      <w:kern w:val="0"/>
      <w:sz w:val="24"/>
      <w:szCs w:val="24"/>
    </w:rPr>
  </w:style>
  <w:style w:type="paragraph" w:customStyle="1" w:styleId="115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52">
    <w:name w:val=" Char3"/>
    <w:basedOn w:val="1"/>
    <w:qFormat/>
    <w:uiPriority w:val="0"/>
    <w:pPr>
      <w:spacing w:beforeLines="0"/>
    </w:pPr>
    <w:rPr>
      <w:rFonts w:ascii="Tahoma" w:hAnsi="Tahoma" w:cs="Calibri"/>
      <w:sz w:val="24"/>
    </w:rPr>
  </w:style>
  <w:style w:type="paragraph" w:customStyle="1" w:styleId="1153">
    <w:name w:val=" Char4 Char Char Char"/>
    <w:basedOn w:val="1"/>
    <w:qFormat/>
    <w:uiPriority w:val="0"/>
    <w:pPr>
      <w:spacing w:beforeLines="0"/>
    </w:pPr>
    <w:rPr>
      <w:rFonts w:ascii="仿宋_GB2312" w:eastAsia="仿宋_GB2312"/>
      <w:b/>
      <w:sz w:val="32"/>
      <w:szCs w:val="32"/>
    </w:rPr>
  </w:style>
  <w:style w:type="paragraph" w:customStyle="1" w:styleId="1154">
    <w:name w:val="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文字"/>
    <w:basedOn w:val="1"/>
    <w:qFormat/>
    <w:uiPriority w:val="0"/>
    <w:pPr>
      <w:tabs>
        <w:tab w:val="left" w:pos="8520"/>
      </w:tabs>
      <w:spacing w:beforeLines="40" w:afterLines="40" w:line="312" w:lineRule="auto"/>
      <w:ind w:right="-210" w:firstLine="556"/>
    </w:pPr>
    <w:rPr>
      <w:rFonts w:ascii="楷体_GB2312" w:eastAsia="楷体_GB2312"/>
      <w:sz w:val="28"/>
    </w:rPr>
  </w:style>
  <w:style w:type="paragraph" w:customStyle="1" w:styleId="1156">
    <w:name w:val="正文 首行缩进:  2 字符 Char"/>
    <w:basedOn w:val="1"/>
    <w:qFormat/>
    <w:uiPriority w:val="0"/>
    <w:pPr>
      <w:spacing w:beforeLines="0" w:line="360" w:lineRule="auto"/>
      <w:ind w:firstLine="480"/>
    </w:pPr>
    <w:rPr>
      <w:rFonts w:cs="宋体"/>
      <w:sz w:val="24"/>
    </w:rPr>
  </w:style>
  <w:style w:type="paragraph" w:customStyle="1" w:styleId="1157">
    <w:name w:val=" Char Char5 Char Char Char Char Char Char Char Char Char Char Char Char"/>
    <w:basedOn w:val="1"/>
    <w:qFormat/>
    <w:uiPriority w:val="0"/>
    <w:pPr>
      <w:spacing w:beforeLines="0" w:line="360" w:lineRule="auto"/>
    </w:pPr>
    <w:rPr>
      <w:rFonts w:ascii="Tahoma" w:hAnsi="Tahoma"/>
      <w:sz w:val="36"/>
      <w:szCs w:val="36"/>
    </w:rPr>
  </w:style>
  <w:style w:type="paragraph" w:customStyle="1" w:styleId="1158">
    <w:name w:val="Bullet with text 1"/>
    <w:basedOn w:val="1"/>
    <w:qFormat/>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1159">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60">
    <w:name w:val="xl94"/>
    <w:basedOn w:val="1"/>
    <w:qFormat/>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161">
    <w:name w:val="color666666"/>
    <w:basedOn w:val="1"/>
    <w:qFormat/>
    <w:uiPriority w:val="0"/>
    <w:pPr>
      <w:widowControl/>
      <w:spacing w:beforeLines="40" w:afterLines="40"/>
      <w:jc w:val="left"/>
    </w:pPr>
    <w:rPr>
      <w:rFonts w:ascii="宋体" w:hAnsi="宋体" w:cs="宋体"/>
      <w:color w:val="666666"/>
      <w:kern w:val="0"/>
      <w:sz w:val="24"/>
      <w:szCs w:val="24"/>
    </w:rPr>
  </w:style>
  <w:style w:type="paragraph" w:customStyle="1" w:styleId="1162">
    <w:name w:val="Char Char Char Char Char Char Char Char"/>
    <w:basedOn w:val="1"/>
    <w:qFormat/>
    <w:uiPriority w:val="0"/>
    <w:pPr>
      <w:spacing w:beforeLines="0"/>
    </w:pPr>
    <w:rPr>
      <w:rFonts w:ascii="仿宋_GB2312" w:eastAsia="仿宋_GB2312"/>
      <w:b/>
      <w:sz w:val="32"/>
      <w:szCs w:val="32"/>
    </w:rPr>
  </w:style>
  <w:style w:type="paragraph" w:customStyle="1" w:styleId="1163">
    <w:name w:val="colorccccccbg"/>
    <w:basedOn w:val="1"/>
    <w:qFormat/>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164">
    <w:name w:val="样式 小四 行距: 1.5 倍行距"/>
    <w:basedOn w:val="1"/>
    <w:qFormat/>
    <w:uiPriority w:val="0"/>
    <w:pPr>
      <w:spacing w:beforeLines="40" w:afterLines="40" w:line="360" w:lineRule="auto"/>
      <w:ind w:firstLine="420" w:firstLineChars="200"/>
    </w:pPr>
    <w:rPr>
      <w:sz w:val="24"/>
    </w:rPr>
  </w:style>
  <w:style w:type="paragraph" w:customStyle="1" w:styleId="1165">
    <w:name w:val="GP标题4"/>
    <w:basedOn w:val="1"/>
    <w:next w:val="1"/>
    <w:qFormat/>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66">
    <w:name w:val="默认段落字体 Para Char Char Char Char Char Char Char Char Char Char Char Char Char"/>
    <w:basedOn w:val="1"/>
    <w:qFormat/>
    <w:uiPriority w:val="0"/>
    <w:pPr>
      <w:tabs>
        <w:tab w:val="left" w:pos="720"/>
        <w:tab w:val="left" w:pos="1701"/>
      </w:tabs>
      <w:spacing w:beforeLines="0"/>
    </w:pPr>
    <w:rPr>
      <w:rFonts w:ascii="Tahoma" w:hAnsi="Tahoma"/>
      <w:sz w:val="24"/>
    </w:rPr>
  </w:style>
  <w:style w:type="paragraph" w:customStyle="1" w:styleId="1167">
    <w:name w:val="正文 首行缩进:  2 字符 Char Char Char Char"/>
    <w:basedOn w:val="1"/>
    <w:qFormat/>
    <w:uiPriority w:val="0"/>
    <w:pPr>
      <w:spacing w:beforeLines="40" w:afterLines="40" w:line="360" w:lineRule="auto"/>
      <w:ind w:firstLine="480"/>
    </w:pPr>
    <w:rPr>
      <w:rFonts w:cs="宋体"/>
      <w:sz w:val="24"/>
      <w:szCs w:val="24"/>
    </w:rPr>
  </w:style>
  <w:style w:type="paragraph" w:customStyle="1" w:styleId="1168">
    <w:name w:val="样式 标题 5H5Level 3 - iPIM 5Titre5Block Label1.1.1口h5Secon..."/>
    <w:basedOn w:val="8"/>
    <w:qFormat/>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1169">
    <w:name w:val="paracharcharcharcharcharcharcharcharchar1charcharcharchar"/>
    <w:basedOn w:val="1"/>
    <w:qFormat/>
    <w:uiPriority w:val="0"/>
    <w:pPr>
      <w:widowControl/>
      <w:spacing w:beforeLines="0" w:beforeAutospacing="1" w:after="100" w:afterAutospacing="1"/>
      <w:jc w:val="left"/>
    </w:pPr>
    <w:rPr>
      <w:rFonts w:ascii="宋体" w:hAnsi="宋体" w:cs="宋体"/>
      <w:kern w:val="0"/>
      <w:sz w:val="24"/>
      <w:szCs w:val="24"/>
    </w:rPr>
  </w:style>
  <w:style w:type="paragraph" w:customStyle="1" w:styleId="1170">
    <w:name w:val="xl92"/>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171">
    <w:name w:val="Subtitle Cover"/>
    <w:basedOn w:val="1"/>
    <w:next w:val="1"/>
    <w:qFormat/>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lang w:val="en-US" w:eastAsia="zh-CN"/>
    </w:rPr>
  </w:style>
  <w:style w:type="paragraph" w:customStyle="1" w:styleId="1172">
    <w:name w:val="样式 标题 3标题 3 Char第二层条h33Bold Headbh章标题1小标题level_3PIM 3..."/>
    <w:basedOn w:val="6"/>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173">
    <w:name w:val="text"/>
    <w:basedOn w:val="1"/>
    <w:qFormat/>
    <w:uiPriority w:val="0"/>
    <w:pPr>
      <w:adjustRightInd w:val="0"/>
      <w:spacing w:beforeLines="0" w:line="360" w:lineRule="auto"/>
      <w:ind w:firstLine="425"/>
      <w:jc w:val="left"/>
      <w:textAlignment w:val="baseline"/>
    </w:pPr>
    <w:rPr>
      <w:rFonts w:ascii="宋体" w:hAnsi="Arial" w:cs="Arial"/>
      <w:bCs/>
      <w:kern w:val="0"/>
      <w:sz w:val="26"/>
      <w:szCs w:val="32"/>
      <w:lang w:val="en-US" w:eastAsia="zh-CN"/>
    </w:rPr>
  </w:style>
  <w:style w:type="paragraph" w:customStyle="1" w:styleId="1174">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75">
    <w:name w:val="标题四"/>
    <w:basedOn w:val="1"/>
    <w:next w:val="1"/>
    <w:qFormat/>
    <w:uiPriority w:val="0"/>
    <w:pPr>
      <w:spacing w:beforeLines="0"/>
    </w:pPr>
    <w:rPr>
      <w:rFonts w:eastAsia="黑体"/>
      <w:sz w:val="24"/>
      <w:szCs w:val="24"/>
    </w:rPr>
  </w:style>
  <w:style w:type="paragraph" w:customStyle="1" w:styleId="1176">
    <w:name w:val="²"/>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7">
    <w:name w:val="符号 1"/>
    <w:basedOn w:val="37"/>
    <w:qFormat/>
    <w:uiPriority w:val="0"/>
    <w:pPr>
      <w:tabs>
        <w:tab w:val="left" w:pos="900"/>
      </w:tabs>
      <w:spacing w:beforeLines="0" w:after="0" w:line="360" w:lineRule="auto"/>
      <w:ind w:left="900" w:leftChars="0" w:hanging="420"/>
    </w:pPr>
    <w:rPr>
      <w:kern w:val="28"/>
      <w:sz w:val="24"/>
      <w:szCs w:val="24"/>
    </w:rPr>
  </w:style>
  <w:style w:type="paragraph" w:customStyle="1" w:styleId="1178">
    <w:name w:val="Char Char5 Char Char Char Char"/>
    <w:basedOn w:val="1"/>
    <w:qFormat/>
    <w:uiPriority w:val="0"/>
    <w:pPr>
      <w:spacing w:beforeLines="40" w:afterLines="40" w:line="360" w:lineRule="auto"/>
    </w:pPr>
    <w:rPr>
      <w:rFonts w:ascii="Tahoma" w:hAnsi="Tahoma"/>
      <w:sz w:val="36"/>
      <w:szCs w:val="36"/>
    </w:rPr>
  </w:style>
  <w:style w:type="paragraph" w:customStyle="1" w:styleId="1179">
    <w:name w:val="Char Char Char Char Char Char11"/>
    <w:basedOn w:val="1"/>
    <w:qFormat/>
    <w:uiPriority w:val="0"/>
    <w:pPr>
      <w:spacing w:beforeLines="0"/>
    </w:pPr>
    <w:rPr>
      <w:rFonts w:ascii="Tahoma" w:hAnsi="Tahoma"/>
      <w:sz w:val="24"/>
      <w:szCs w:val="24"/>
    </w:rPr>
  </w:style>
  <w:style w:type="paragraph" w:customStyle="1" w:styleId="1180">
    <w:name w:val="不可偏离参数"/>
    <w:basedOn w:val="8"/>
    <w:qFormat/>
    <w:uiPriority w:val="0"/>
    <w:pPr>
      <w:tabs>
        <w:tab w:val="left" w:pos="630"/>
        <w:tab w:val="left" w:pos="1008"/>
      </w:tabs>
      <w:spacing w:before="0" w:after="0" w:line="240" w:lineRule="auto"/>
      <w:ind w:left="1008" w:hanging="1008"/>
    </w:pPr>
    <w:rPr>
      <w:rFonts w:eastAsia="黑体"/>
      <w:szCs w:val="28"/>
    </w:rPr>
  </w:style>
  <w:style w:type="paragraph" w:customStyle="1" w:styleId="1181">
    <w:name w:val="次小点说明"/>
    <w:basedOn w:val="1"/>
    <w:qFormat/>
    <w:uiPriority w:val="0"/>
    <w:pPr>
      <w:tabs>
        <w:tab w:val="left" w:pos="1680"/>
      </w:tabs>
      <w:adjustRightInd w:val="0"/>
      <w:snapToGrid w:val="0"/>
      <w:spacing w:beforeLines="0" w:line="360" w:lineRule="auto"/>
      <w:ind w:left="1680" w:hanging="420"/>
    </w:pPr>
    <w:rPr>
      <w:szCs w:val="24"/>
    </w:rPr>
  </w:style>
  <w:style w:type="paragraph" w:customStyle="1" w:styleId="1182">
    <w:name w:val="button"/>
    <w:basedOn w:val="1"/>
    <w:qFormat/>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183">
    <w:name w:val="封面单位"/>
    <w:basedOn w:val="1"/>
    <w:qFormat/>
    <w:uiPriority w:val="0"/>
    <w:pPr>
      <w:spacing w:beforeLines="0"/>
      <w:jc w:val="center"/>
    </w:pPr>
    <w:rPr>
      <w:rFonts w:ascii="楷体_GB2312" w:eastAsia="楷体_GB2312" w:cs="宋体"/>
      <w:b/>
      <w:bCs/>
      <w:sz w:val="32"/>
    </w:rPr>
  </w:style>
  <w:style w:type="paragraph" w:customStyle="1" w:styleId="1184">
    <w:name w:val="p2"/>
    <w:basedOn w:val="1"/>
    <w:qFormat/>
    <w:uiPriority w:val="0"/>
    <w:pPr>
      <w:widowControl/>
      <w:spacing w:beforeLines="40" w:afterLines="40" w:line="397" w:lineRule="atLeast"/>
      <w:jc w:val="left"/>
    </w:pPr>
    <w:rPr>
      <w:rFonts w:ascii="宋体" w:hAnsi="宋体" w:cs="宋体"/>
      <w:kern w:val="0"/>
      <w:sz w:val="24"/>
      <w:szCs w:val="24"/>
    </w:rPr>
  </w:style>
  <w:style w:type="paragraph" w:customStyle="1" w:styleId="1185">
    <w:name w:val="样式 样式 标题 5 + 段前: 0.5 行 段后: 0.5 行 + 段前: 0.5 行 段后: 0.5 行"/>
    <w:basedOn w:val="8"/>
    <w:qFormat/>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186">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18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sz w:val="24"/>
      <w:szCs w:val="24"/>
    </w:rPr>
  </w:style>
  <w:style w:type="paragraph" w:customStyle="1" w:styleId="1188">
    <w:name w:val="Char Char Char Char Char"/>
    <w:basedOn w:val="1"/>
    <w:qFormat/>
    <w:uiPriority w:val="0"/>
    <w:pPr>
      <w:spacing w:beforeLines="0"/>
      <w:ind w:firstLine="360" w:firstLineChars="150"/>
    </w:pPr>
    <w:rPr>
      <w:rFonts w:ascii="Tahoma" w:hAnsi="Tahoma"/>
      <w:sz w:val="24"/>
    </w:rPr>
  </w:style>
  <w:style w:type="paragraph" w:customStyle="1" w:styleId="1189">
    <w:name w:val="xl87"/>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90">
    <w:name w:val="正文 首行缩进2字符 Char Char"/>
    <w:basedOn w:val="1"/>
    <w:qFormat/>
    <w:uiPriority w:val="0"/>
    <w:pPr>
      <w:spacing w:beforeLines="40" w:afterLines="40" w:line="360" w:lineRule="auto"/>
      <w:ind w:firstLine="200" w:firstLineChars="200"/>
    </w:pPr>
    <w:rPr>
      <w:sz w:val="24"/>
      <w:szCs w:val="24"/>
    </w:rPr>
  </w:style>
  <w:style w:type="paragraph" w:customStyle="1" w:styleId="1191">
    <w:name w:val="中文标题 3"/>
    <w:basedOn w:val="37"/>
    <w:qFormat/>
    <w:uiPriority w:val="0"/>
    <w:pPr>
      <w:spacing w:beforeLines="0" w:beforeAutospacing="1" w:after="100" w:afterAutospacing="1" w:line="360" w:lineRule="auto"/>
      <w:ind w:left="0" w:leftChars="0" w:hanging="420"/>
    </w:pPr>
    <w:rPr>
      <w:kern w:val="28"/>
      <w:sz w:val="24"/>
      <w:szCs w:val="24"/>
    </w:rPr>
  </w:style>
  <w:style w:type="paragraph" w:customStyle="1" w:styleId="1192">
    <w:name w:val="主题行"/>
    <w:basedOn w:val="1"/>
    <w:next w:val="36"/>
    <w:qFormat/>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193">
    <w:name w:val="Company Name"/>
    <w:basedOn w:val="1"/>
    <w:next w:val="1"/>
    <w:qFormat/>
    <w:uiPriority w:val="0"/>
    <w:pPr>
      <w:widowControl/>
      <w:adjustRightInd w:val="0"/>
      <w:snapToGrid w:val="0"/>
      <w:spacing w:beforeLines="0" w:after="60" w:line="320" w:lineRule="exact"/>
      <w:ind w:left="-2" w:leftChars="-1"/>
      <w:jc w:val="left"/>
    </w:pPr>
    <w:rPr>
      <w:rFonts w:ascii="Garamond" w:hAnsi="Garamond" w:cs="Arial"/>
      <w:caps/>
      <w:kern w:val="36"/>
      <w:sz w:val="38"/>
      <w:lang w:val="en-US" w:eastAsia="zh-CN"/>
    </w:rPr>
  </w:style>
  <w:style w:type="paragraph" w:customStyle="1" w:styleId="1194">
    <w:name w:val="庄制定的正文"/>
    <w:basedOn w:val="1"/>
    <w:qFormat/>
    <w:uiPriority w:val="0"/>
    <w:pPr>
      <w:spacing w:beforeLines="0" w:after="50" w:line="360" w:lineRule="auto"/>
      <w:ind w:firstLine="454"/>
    </w:pPr>
    <w:rPr>
      <w:rFonts w:ascii="宋体" w:hAnsi="Calibri" w:cs="宋体"/>
      <w:kern w:val="44"/>
      <w:sz w:val="24"/>
    </w:rPr>
  </w:style>
  <w:style w:type="paragraph" w:customStyle="1" w:styleId="1195">
    <w:name w:val="xl121"/>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196">
    <w:name w:val=" Char Char2 Char Char Char Char Char Char Char Char"/>
    <w:basedOn w:val="1"/>
    <w:qFormat/>
    <w:uiPriority w:val="0"/>
    <w:pPr>
      <w:spacing w:beforeLines="0"/>
    </w:pPr>
    <w:rPr>
      <w:rFonts w:ascii="Tahoma" w:hAnsi="Tahoma"/>
      <w:sz w:val="24"/>
    </w:rPr>
  </w:style>
  <w:style w:type="paragraph" w:customStyle="1" w:styleId="1197">
    <w:name w:val="参考文献、索引标题"/>
    <w:basedOn w:val="993"/>
    <w:next w:val="1"/>
    <w:qFormat/>
    <w:uiPriority w:val="0"/>
    <w:pPr>
      <w:spacing w:before="0" w:after="0"/>
    </w:pPr>
    <w:rPr>
      <w:sz w:val="21"/>
    </w:rPr>
  </w:style>
  <w:style w:type="paragraph" w:customStyle="1" w:styleId="1198">
    <w:name w:val="样式 标题 5Alt+5dashdsddh5Heading5l55Roman listH5ITT t5P...3"/>
    <w:basedOn w:val="8"/>
    <w:qFormat/>
    <w:uiPriority w:val="0"/>
    <w:pPr>
      <w:tabs>
        <w:tab w:val="left" w:pos="1008"/>
      </w:tabs>
      <w:overflowPunct w:val="0"/>
      <w:spacing w:before="0" w:after="0" w:line="240" w:lineRule="auto"/>
      <w:ind w:left="1008" w:hanging="1008"/>
    </w:pPr>
    <w:rPr>
      <w:rFonts w:eastAsia="宋体" w:cs="宋体"/>
      <w:szCs w:val="20"/>
    </w:rPr>
  </w:style>
  <w:style w:type="paragraph" w:customStyle="1" w:styleId="1199">
    <w:name w:val="正文lzq"/>
    <w:basedOn w:val="1"/>
    <w:qFormat/>
    <w:uiPriority w:val="0"/>
    <w:pPr>
      <w:adjustRightInd w:val="0"/>
      <w:spacing w:beforeLines="40" w:afterLines="40" w:line="360" w:lineRule="auto"/>
      <w:ind w:firstLine="480"/>
    </w:pPr>
    <w:rPr>
      <w:kern w:val="0"/>
      <w:sz w:val="24"/>
    </w:rPr>
  </w:style>
  <w:style w:type="paragraph" w:customStyle="1" w:styleId="1200">
    <w:name w:val="zw"/>
    <w:basedOn w:val="1"/>
    <w:qFormat/>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201">
    <w:name w:val="样式 GP标题3 + 段前: 0.5 行 段后: 0.5 行"/>
    <w:basedOn w:val="1"/>
    <w:qFormat/>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202">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203">
    <w:name w:val="_Style 883"/>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4">
    <w:name w:val="msoacetate"/>
    <w:basedOn w:val="1"/>
    <w:qFormat/>
    <w:uiPriority w:val="0"/>
    <w:pPr>
      <w:spacing w:beforeLines="40" w:afterLines="40"/>
    </w:pPr>
    <w:rPr>
      <w:sz w:val="18"/>
      <w:szCs w:val="18"/>
    </w:rPr>
  </w:style>
  <w:style w:type="paragraph" w:customStyle="1" w:styleId="1205">
    <w:name w:val="Char Char3 Char Char Char Char"/>
    <w:basedOn w:val="1"/>
    <w:qFormat/>
    <w:uiPriority w:val="0"/>
    <w:pPr>
      <w:widowControl/>
      <w:spacing w:beforeLines="0" w:after="160" w:line="360" w:lineRule="auto"/>
      <w:jc w:val="left"/>
    </w:pPr>
    <w:rPr>
      <w:rFonts w:ascii="Verdana" w:hAnsi="Verdana"/>
      <w:kern w:val="0"/>
      <w:sz w:val="24"/>
      <w:lang w:eastAsia="en-US"/>
    </w:rPr>
  </w:style>
  <w:style w:type="paragraph" w:customStyle="1" w:styleId="120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07">
    <w:name w:val="正文文字表格居中"/>
    <w:basedOn w:val="1"/>
    <w:next w:val="251"/>
    <w:qFormat/>
    <w:uiPriority w:val="0"/>
    <w:pPr>
      <w:snapToGrid w:val="0"/>
      <w:spacing w:beforeLines="0" w:line="360" w:lineRule="auto"/>
    </w:pPr>
    <w:rPr>
      <w:rFonts w:ascii="宋体"/>
      <w:b/>
      <w:sz w:val="24"/>
    </w:rPr>
  </w:style>
  <w:style w:type="paragraph" w:customStyle="1" w:styleId="1208">
    <w:name w:val="目次、标准名称标题"/>
    <w:basedOn w:val="993"/>
    <w:next w:val="437"/>
    <w:qFormat/>
    <w:uiPriority w:val="0"/>
    <w:pPr>
      <w:spacing w:before="0" w:after="0" w:line="460" w:lineRule="exact"/>
    </w:pPr>
  </w:style>
  <w:style w:type="paragraph" w:customStyle="1" w:styleId="1209">
    <w:name w:val="注："/>
    <w:next w:val="437"/>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210">
    <w:name w:val="Char Char Char Char Char Char Char1"/>
    <w:basedOn w:val="1"/>
    <w:qFormat/>
    <w:uiPriority w:val="0"/>
    <w:pPr>
      <w:tabs>
        <w:tab w:val="left" w:pos="432"/>
      </w:tabs>
      <w:spacing w:beforeLines="0"/>
      <w:ind w:left="432" w:hanging="432"/>
    </w:pPr>
    <w:rPr>
      <w:rFonts w:ascii="Tahoma" w:hAnsi="Tahoma"/>
      <w:sz w:val="24"/>
    </w:rPr>
  </w:style>
  <w:style w:type="paragraph" w:customStyle="1" w:styleId="1211">
    <w:name w:val="*Heading 1"/>
    <w:basedOn w:val="1"/>
    <w:next w:val="1"/>
    <w:qFormat/>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lang w:val="en-US" w:eastAsia="zh-CN"/>
    </w:rPr>
  </w:style>
  <w:style w:type="paragraph" w:customStyle="1" w:styleId="121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213">
    <w:name w:val="样式 模板描述"/>
    <w:basedOn w:val="1"/>
    <w:next w:val="750"/>
    <w:qFormat/>
    <w:uiPriority w:val="0"/>
    <w:pPr>
      <w:spacing w:beforeLines="0" w:afterLines="50"/>
      <w:jc w:val="left"/>
    </w:pPr>
    <w:rPr>
      <w:rFonts w:ascii="宋体" w:cs="宋体"/>
      <w:i/>
      <w:iCs/>
      <w:snapToGrid w:val="0"/>
      <w:color w:val="0000FF"/>
      <w:kern w:val="0"/>
      <w:szCs w:val="21"/>
    </w:rPr>
  </w:style>
  <w:style w:type="paragraph" w:customStyle="1" w:styleId="1214">
    <w:name w:val="正文--表格内正文"/>
    <w:basedOn w:val="1"/>
    <w:qFormat/>
    <w:uiPriority w:val="0"/>
    <w:pPr>
      <w:spacing w:before="156" w:line="0" w:lineRule="atLeast"/>
      <w:jc w:val="center"/>
    </w:pPr>
    <w:rPr>
      <w:rFonts w:ascii="宋体" w:hAnsi="宋体"/>
      <w:sz w:val="24"/>
      <w:szCs w:val="24"/>
    </w:rPr>
  </w:style>
  <w:style w:type="paragraph" w:customStyle="1" w:styleId="1215">
    <w:name w:val=" Char2 Char Char Char"/>
    <w:basedOn w:val="1"/>
    <w:qFormat/>
    <w:uiPriority w:val="0"/>
    <w:pPr>
      <w:spacing w:beforeLines="0"/>
    </w:pPr>
    <w:rPr>
      <w:rFonts w:ascii="仿宋_GB2312"/>
      <w:b/>
      <w:sz w:val="30"/>
      <w:szCs w:val="32"/>
    </w:rPr>
  </w:style>
  <w:style w:type="paragraph" w:customStyle="1" w:styleId="1216">
    <w:name w:val="small"/>
    <w:basedOn w:val="1"/>
    <w:qFormat/>
    <w:uiPriority w:val="0"/>
    <w:pPr>
      <w:widowControl/>
      <w:spacing w:beforeLines="40" w:afterLines="40"/>
      <w:jc w:val="left"/>
    </w:pPr>
    <w:rPr>
      <w:rFonts w:ascii="宋体" w:hAnsi="宋体" w:cs="宋体"/>
      <w:color w:val="000000"/>
      <w:kern w:val="0"/>
      <w:sz w:val="22"/>
      <w:szCs w:val="22"/>
    </w:rPr>
  </w:style>
  <w:style w:type="paragraph" w:customStyle="1" w:styleId="1217">
    <w:name w:val="萝卜家园"/>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8">
    <w:name w:val=" Char Char1 Char Char Char Char Char Char Char Char Char Char Char Char Char Char"/>
    <w:basedOn w:val="1"/>
    <w:qFormat/>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1219">
    <w:name w:val=" Char Char Char Char Char Char Char Char Char Char Char Char1 Char"/>
    <w:basedOn w:val="1"/>
    <w:qFormat/>
    <w:uiPriority w:val="0"/>
    <w:pPr>
      <w:spacing w:beforeLines="0"/>
    </w:pPr>
    <w:rPr>
      <w:rFonts w:ascii="Tahoma" w:hAnsi="Tahoma" w:cs="仿宋_GB2312"/>
      <w:sz w:val="24"/>
    </w:rPr>
  </w:style>
  <w:style w:type="paragraph" w:customStyle="1" w:styleId="1220">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21">
    <w:name w:val="color666666bg"/>
    <w:basedOn w:val="1"/>
    <w:qFormat/>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222">
    <w:name w:val="标准书眉_偶数页"/>
    <w:basedOn w:val="770"/>
    <w:next w:val="1"/>
    <w:qFormat/>
    <w:uiPriority w:val="0"/>
    <w:pPr>
      <w:jc w:val="left"/>
    </w:pPr>
    <w:rPr>
      <w:sz w:val="21"/>
    </w:rPr>
  </w:style>
  <w:style w:type="paragraph" w:customStyle="1" w:styleId="1223">
    <w:name w:val="样式 样式 首行缩进:  0.74 厘米 行距: 1.5 倍行距 + 段后: 0.5 行"/>
    <w:basedOn w:val="1"/>
    <w:qFormat/>
    <w:uiPriority w:val="0"/>
    <w:pPr>
      <w:spacing w:beforeLines="40" w:afterLines="40" w:line="360" w:lineRule="auto"/>
      <w:ind w:firstLine="420"/>
    </w:pPr>
    <w:rPr>
      <w:rFonts w:cs="宋体"/>
    </w:rPr>
  </w:style>
  <w:style w:type="paragraph" w:customStyle="1" w:styleId="1224">
    <w:name w:val="font5"/>
    <w:basedOn w:val="1"/>
    <w:qFormat/>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22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26">
    <w:name w:val="CM66"/>
    <w:basedOn w:val="1"/>
    <w:next w:val="1"/>
    <w:qFormat/>
    <w:uiPriority w:val="0"/>
    <w:pPr>
      <w:autoSpaceDE w:val="0"/>
      <w:autoSpaceDN w:val="0"/>
      <w:adjustRightInd w:val="0"/>
      <w:jc w:val="left"/>
    </w:pPr>
    <w:rPr>
      <w:rFonts w:ascii="仿宋_GB2312" w:eastAsia="仿宋_GB2312"/>
      <w:kern w:val="0"/>
      <w:sz w:val="24"/>
      <w:szCs w:val="24"/>
    </w:rPr>
  </w:style>
  <w:style w:type="paragraph" w:customStyle="1" w:styleId="1227">
    <w:name w:val="表格标注（绿盟科技）"/>
    <w:basedOn w:val="904"/>
    <w:next w:val="1"/>
    <w:qFormat/>
    <w:uiPriority w:val="0"/>
  </w:style>
  <w:style w:type="paragraph" w:customStyle="1" w:styleId="1228">
    <w:name w:val="正文无缩进"/>
    <w:basedOn w:val="1"/>
    <w:qFormat/>
    <w:uiPriority w:val="0"/>
    <w:pPr>
      <w:tabs>
        <w:tab w:val="left" w:pos="420"/>
      </w:tabs>
      <w:spacing w:beforeLines="40" w:afterLines="40" w:line="360" w:lineRule="auto"/>
      <w:ind w:right="-154"/>
    </w:pPr>
    <w:rPr>
      <w:sz w:val="24"/>
      <w:szCs w:val="24"/>
    </w:rPr>
  </w:style>
  <w:style w:type="paragraph" w:customStyle="1" w:styleId="1229">
    <w:name w:val="_Style 164"/>
    <w:basedOn w:val="1"/>
    <w:qFormat/>
    <w:uiPriority w:val="0"/>
    <w:pPr>
      <w:spacing w:beforeLines="0"/>
    </w:pPr>
  </w:style>
  <w:style w:type="paragraph" w:customStyle="1" w:styleId="1230">
    <w:name w:val="table text"/>
    <w:basedOn w:val="1"/>
    <w:qFormat/>
    <w:uiPriority w:val="0"/>
    <w:pPr>
      <w:widowControl/>
      <w:spacing w:beforeLines="0"/>
    </w:pPr>
    <w:rPr>
      <w:rFonts w:ascii="Arial" w:hAnsi="Arial"/>
      <w:bCs/>
      <w:kern w:val="0"/>
      <w:sz w:val="20"/>
    </w:rPr>
  </w:style>
  <w:style w:type="paragraph" w:customStyle="1" w:styleId="1231">
    <w:name w:val="Paragraph2"/>
    <w:basedOn w:val="1"/>
    <w:qFormat/>
    <w:uiPriority w:val="0"/>
    <w:pPr>
      <w:spacing w:beforeLines="0" w:afterLines="50"/>
      <w:ind w:left="720"/>
    </w:pPr>
    <w:rPr>
      <w:rFonts w:ascii="宋体"/>
      <w:snapToGrid w:val="0"/>
      <w:color w:val="000000"/>
      <w:kern w:val="0"/>
      <w:lang w:val="en-AU"/>
    </w:rPr>
  </w:style>
  <w:style w:type="paragraph" w:customStyle="1" w:styleId="1232">
    <w:name w:val="Body Text Indent"/>
    <w:basedOn w:val="1"/>
    <w:qFormat/>
    <w:uiPriority w:val="0"/>
    <w:pPr>
      <w:spacing w:beforeLines="0" w:line="200" w:lineRule="exact"/>
      <w:ind w:firstLine="301"/>
    </w:pPr>
  </w:style>
  <w:style w:type="paragraph" w:customStyle="1" w:styleId="1233">
    <w:name w:val="xl9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34">
    <w:name w:val="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5">
    <w:name w:val="作者"/>
    <w:basedOn w:val="1"/>
    <w:qFormat/>
    <w:uiPriority w:val="0"/>
    <w:pPr>
      <w:spacing w:beforeLines="40" w:afterLines="40"/>
      <w:jc w:val="center"/>
    </w:pPr>
    <w:rPr>
      <w:rFonts w:cs="Angsana New"/>
      <w:szCs w:val="24"/>
    </w:rPr>
  </w:style>
  <w:style w:type="paragraph" w:customStyle="1" w:styleId="1236">
    <w:name w:val="Char Char2 Char Char Char Char Char Char Char Char Char Char"/>
    <w:basedOn w:val="1"/>
    <w:qFormat/>
    <w:uiPriority w:val="0"/>
    <w:pPr>
      <w:spacing w:beforeLines="40" w:afterLines="40"/>
    </w:pPr>
    <w:rPr>
      <w:rFonts w:ascii="Tahoma" w:hAnsi="Tahoma"/>
      <w:sz w:val="24"/>
    </w:rPr>
  </w:style>
  <w:style w:type="paragraph" w:customStyle="1" w:styleId="1237">
    <w:name w:val="标题二"/>
    <w:basedOn w:val="5"/>
    <w:next w:val="36"/>
    <w:qFormat/>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1238">
    <w:name w:val="内容"/>
    <w:basedOn w:val="1"/>
    <w:qFormat/>
    <w:uiPriority w:val="0"/>
    <w:pPr>
      <w:adjustRightInd w:val="0"/>
      <w:spacing w:beforeLines="0"/>
      <w:jc w:val="left"/>
      <w:textAlignment w:val="baseline"/>
    </w:pPr>
    <w:rPr>
      <w:rFonts w:eastAsia="微软大黑体"/>
      <w:spacing w:val="40"/>
      <w:sz w:val="32"/>
    </w:rPr>
  </w:style>
  <w:style w:type="paragraph" w:customStyle="1" w:styleId="123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40">
    <w:name w:val="WW序号样式"/>
    <w:basedOn w:val="1241"/>
    <w:qFormat/>
    <w:uiPriority w:val="0"/>
    <w:pPr>
      <w:tabs>
        <w:tab w:val="left" w:pos="900"/>
      </w:tabs>
      <w:ind w:left="420" w:firstLine="0" w:firstLineChars="0"/>
    </w:pPr>
  </w:style>
  <w:style w:type="paragraph" w:customStyle="1" w:styleId="1241">
    <w:name w:val="WW正文常用格式"/>
    <w:basedOn w:val="1"/>
    <w:qFormat/>
    <w:uiPriority w:val="0"/>
    <w:pPr>
      <w:spacing w:beforeLines="40" w:afterLines="40" w:line="360" w:lineRule="auto"/>
      <w:ind w:firstLine="480" w:firstLineChars="200"/>
    </w:pPr>
    <w:rPr>
      <w:rFonts w:ascii="宋体" w:hAnsi="宋体"/>
      <w:sz w:val="24"/>
    </w:rPr>
  </w:style>
  <w:style w:type="paragraph" w:customStyle="1" w:styleId="1242">
    <w:name w:val="封面正文"/>
    <w:qFormat/>
    <w:uiPriority w:val="0"/>
    <w:pPr>
      <w:jc w:val="both"/>
    </w:pPr>
    <w:rPr>
      <w:rFonts w:ascii="Times New Roman" w:hAnsi="Times New Roman" w:eastAsia="宋体" w:cs="Times New Roman"/>
      <w:lang w:val="en-US" w:eastAsia="zh-CN" w:bidi="ar-SA"/>
    </w:rPr>
  </w:style>
  <w:style w:type="paragraph" w:customStyle="1" w:styleId="1243">
    <w:name w:val=" Char Char Char1 Char Char Char Char Char Char Char Char Char Char"/>
    <w:basedOn w:val="1"/>
    <w:qFormat/>
    <w:uiPriority w:val="0"/>
    <w:pPr>
      <w:spacing w:beforeLines="0"/>
    </w:pPr>
    <w:rPr>
      <w:rFonts w:ascii="Tahoma" w:hAnsi="Tahoma"/>
      <w:sz w:val="24"/>
    </w:rPr>
  </w:style>
  <w:style w:type="paragraph" w:customStyle="1" w:styleId="1244">
    <w:name w:val="正文式样2"/>
    <w:basedOn w:val="1"/>
    <w:qFormat/>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245">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246">
    <w:name w:val="样式 标题 1 + 五号1 Char Char Char Char Char Char Char Char Char Char Char Char Char Char Char Char Char"/>
    <w:basedOn w:val="4"/>
    <w:qFormat/>
    <w:uiPriority w:val="0"/>
    <w:pPr>
      <w:tabs>
        <w:tab w:val="clear" w:pos="360"/>
      </w:tabs>
      <w:spacing w:before="0" w:after="0" w:line="480" w:lineRule="auto"/>
      <w:ind w:left="432" w:hanging="432"/>
    </w:pPr>
    <w:rPr>
      <w:rFonts w:ascii="Times New Roman" w:hAnsi="Times New Roman"/>
      <w:bCs w:val="0"/>
      <w:sz w:val="21"/>
      <w:lang w:val="en-US" w:eastAsia="zh-CN"/>
    </w:rPr>
  </w:style>
  <w:style w:type="paragraph" w:customStyle="1" w:styleId="1247">
    <w:name w:val="标题 4（绿盟科技）"/>
    <w:basedOn w:val="7"/>
    <w:next w:val="1"/>
    <w:qFormat/>
    <w:uiPriority w:val="0"/>
    <w:pPr>
      <w:widowControl/>
      <w:spacing w:after="156" w:line="376" w:lineRule="auto"/>
      <w:jc w:val="left"/>
    </w:pPr>
    <w:rPr>
      <w:bCs w:val="0"/>
      <w:kern w:val="0"/>
    </w:rPr>
  </w:style>
  <w:style w:type="paragraph" w:customStyle="1" w:styleId="1248">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249">
    <w:name w:val=" Char1"/>
    <w:basedOn w:val="1"/>
    <w:qFormat/>
    <w:uiPriority w:val="0"/>
    <w:pPr>
      <w:spacing w:beforeLines="0"/>
    </w:pPr>
    <w:rPr>
      <w:rFonts w:ascii="Tahoma" w:hAnsi="Tahoma"/>
      <w:sz w:val="24"/>
    </w:rPr>
  </w:style>
  <w:style w:type="paragraph" w:customStyle="1" w:styleId="1250">
    <w:name w:val=" Char Char Char"/>
    <w:basedOn w:val="1"/>
    <w:qFormat/>
    <w:uiPriority w:val="0"/>
    <w:pPr>
      <w:spacing w:beforeLines="0"/>
    </w:pPr>
    <w:rPr>
      <w:rFonts w:ascii="Tahoma" w:hAnsi="Tahoma"/>
      <w:sz w:val="24"/>
    </w:rPr>
  </w:style>
  <w:style w:type="paragraph" w:customStyle="1" w:styleId="1251">
    <w:name w:val="节"/>
    <w:basedOn w:val="5"/>
    <w:qFormat/>
    <w:uiPriority w:val="0"/>
    <w:pPr>
      <w:spacing w:before="160" w:after="160" w:line="720" w:lineRule="exact"/>
      <w:jc w:val="center"/>
    </w:pPr>
    <w:rPr>
      <w:b w:val="0"/>
      <w:bCs w:val="0"/>
      <w:spacing w:val="14"/>
      <w:kern w:val="24"/>
      <w:szCs w:val="20"/>
    </w:rPr>
  </w:style>
  <w:style w:type="paragraph" w:customStyle="1" w:styleId="1252">
    <w:name w:val="graph"/>
    <w:basedOn w:val="1"/>
    <w:qFormat/>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253">
    <w:name w:val="修订1"/>
    <w:qFormat/>
    <w:uiPriority w:val="0"/>
    <w:rPr>
      <w:rFonts w:ascii="Times New Roman" w:hAnsi="Times New Roman" w:eastAsia="宋体" w:cs="Times New Roman"/>
      <w:lang w:val="en-US" w:eastAsia="zh-CN" w:bidi="ar-SA"/>
    </w:rPr>
  </w:style>
  <w:style w:type="paragraph" w:customStyle="1" w:styleId="1254">
    <w:name w:val="WPS Plain"/>
    <w:qFormat/>
    <w:uiPriority w:val="0"/>
    <w:rPr>
      <w:rFonts w:ascii="Times New Roman" w:hAnsi="Times New Roman" w:eastAsia="宋体" w:cs="Times New Roman"/>
      <w:lang w:val="en-US" w:eastAsia="zh-CN" w:bidi="ar-SA"/>
    </w:rPr>
  </w:style>
  <w:style w:type="paragraph" w:customStyle="1" w:styleId="1255">
    <w:name w:val="S4-B-L15"/>
    <w:basedOn w:val="1"/>
    <w:qFormat/>
    <w:uiPriority w:val="0"/>
    <w:pPr>
      <w:spacing w:beforeLines="0" w:line="360" w:lineRule="auto"/>
    </w:pPr>
    <w:rPr>
      <w:b/>
      <w:bCs/>
      <w:sz w:val="24"/>
      <w:szCs w:val="24"/>
    </w:rPr>
  </w:style>
  <w:style w:type="paragraph" w:customStyle="1" w:styleId="1256">
    <w:name w:val="Char Char2 Char Char Char Char Char Char Char Char"/>
    <w:basedOn w:val="1"/>
    <w:qFormat/>
    <w:uiPriority w:val="0"/>
    <w:pPr>
      <w:spacing w:beforeLines="40" w:afterLines="40"/>
    </w:pPr>
    <w:rPr>
      <w:rFonts w:ascii="Tahoma" w:hAnsi="Tahoma"/>
      <w:sz w:val="24"/>
    </w:rPr>
  </w:style>
  <w:style w:type="paragraph" w:customStyle="1" w:styleId="1257">
    <w:name w:val="样式 标题 4h4First SubheadingH4sect 1.2.3.4Ref Heading 1rh1se..."/>
    <w:basedOn w:val="7"/>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58">
    <w:name w:val="List"/>
    <w:basedOn w:val="1"/>
    <w:qFormat/>
    <w:uiPriority w:val="0"/>
    <w:pPr>
      <w:spacing w:beforeLines="0"/>
      <w:ind w:left="200" w:hanging="200" w:hangingChars="200"/>
    </w:pPr>
    <w:rPr>
      <w:rFonts w:ascii="Calibri" w:hAnsi="Calibri" w:cs="Calibri"/>
      <w:sz w:val="28"/>
      <w:szCs w:val="24"/>
    </w:rPr>
  </w:style>
  <w:style w:type="paragraph" w:customStyle="1" w:styleId="1259">
    <w:name w:val="xl104"/>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60">
    <w:name w:val="Char3 Char Char Char1"/>
    <w:basedOn w:val="1"/>
    <w:qFormat/>
    <w:uiPriority w:val="0"/>
    <w:pPr>
      <w:widowControl/>
      <w:spacing w:beforeLines="0" w:after="160" w:line="240" w:lineRule="exact"/>
      <w:jc w:val="left"/>
    </w:pPr>
  </w:style>
  <w:style w:type="paragraph" w:customStyle="1" w:styleId="1261">
    <w:name w:val="Char Char5 Char Char Char Char Char Char Char Char Char Char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1262">
    <w:name w:val="A- Arial.9 Normal"/>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263">
    <w:name w:val="样式 仿宋_GB2312 小三 行距: 固定值 25 磅"/>
    <w:basedOn w:val="1"/>
    <w:qFormat/>
    <w:uiPriority w:val="0"/>
    <w:pPr>
      <w:spacing w:beforeLines="0" w:line="500" w:lineRule="exact"/>
    </w:pPr>
    <w:rPr>
      <w:rFonts w:ascii="Arial" w:eastAsia="Arial" w:cs="Arial"/>
      <w:sz w:val="28"/>
    </w:rPr>
  </w:style>
  <w:style w:type="paragraph" w:customStyle="1" w:styleId="126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65">
    <w:name w:val="样式 标题 4 + 左 段前: 15.6 磅 段后: 15.6 磅 行距: 1.5 倍行距"/>
    <w:basedOn w:val="7"/>
    <w:qFormat/>
    <w:uiPriority w:val="0"/>
    <w:pPr>
      <w:spacing w:before="312" w:after="312" w:line="360" w:lineRule="auto"/>
      <w:ind w:firstLine="482"/>
      <w:jc w:val="left"/>
    </w:pPr>
    <w:rPr>
      <w:rFonts w:eastAsia="仿宋" w:cs="宋体"/>
      <w:sz w:val="24"/>
      <w:szCs w:val="20"/>
    </w:rPr>
  </w:style>
  <w:style w:type="paragraph" w:customStyle="1" w:styleId="1266">
    <w:name w:val=" Char Char3 Char Char Char Char Char Char Char Char Char Char Char Char2 Char Char"/>
    <w:basedOn w:val="1"/>
    <w:qFormat/>
    <w:uiPriority w:val="0"/>
    <w:pPr>
      <w:spacing w:beforeLines="0" w:line="360" w:lineRule="auto"/>
    </w:pPr>
    <w:rPr>
      <w:rFonts w:ascii="Tahoma" w:hAnsi="Tahoma"/>
      <w:sz w:val="36"/>
      <w:szCs w:val="36"/>
    </w:rPr>
  </w:style>
  <w:style w:type="paragraph" w:customStyle="1" w:styleId="1267">
    <w:name w:val="文章标题4级"/>
    <w:basedOn w:val="381"/>
    <w:next w:val="1"/>
    <w:qFormat/>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68">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1269">
    <w:name w:val="0正文"/>
    <w:basedOn w:val="1"/>
    <w:qFormat/>
    <w:uiPriority w:val="0"/>
    <w:pPr>
      <w:spacing w:beforeLines="0" w:line="560" w:lineRule="exact"/>
      <w:ind w:firstLine="200" w:firstLineChars="200"/>
    </w:pPr>
    <w:rPr>
      <w:rFonts w:ascii="Tahoma" w:hAnsi="Tahoma"/>
      <w:sz w:val="24"/>
      <w:szCs w:val="22"/>
    </w:rPr>
  </w:style>
  <w:style w:type="paragraph" w:customStyle="1" w:styleId="1270">
    <w:name w:val="大纲正文"/>
    <w:basedOn w:val="1"/>
    <w:qFormat/>
    <w:uiPriority w:val="0"/>
    <w:pPr>
      <w:spacing w:beforeLines="0" w:line="360" w:lineRule="auto"/>
      <w:ind w:firstLine="480" w:firstLineChars="200"/>
    </w:pPr>
    <w:rPr>
      <w:rFonts w:cs="宋体"/>
      <w:sz w:val="24"/>
    </w:rPr>
  </w:style>
  <w:style w:type="paragraph" w:customStyle="1" w:styleId="1271">
    <w:name w:val="Test2"/>
    <w:basedOn w:val="5"/>
    <w:qFormat/>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272">
    <w:name w:val="表格标题栏"/>
    <w:basedOn w:val="1"/>
    <w:qFormat/>
    <w:uiPriority w:val="0"/>
    <w:pPr>
      <w:shd w:val="pct5" w:color="auto" w:fill="auto"/>
      <w:spacing w:beforeLines="0"/>
      <w:jc w:val="center"/>
      <w:textAlignment w:val="center"/>
    </w:pPr>
    <w:rPr>
      <w:rFonts w:ascii="新宋体" w:hAnsi="新宋体" w:eastAsia="华文中宋"/>
      <w:b/>
      <w:sz w:val="28"/>
      <w:szCs w:val="28"/>
    </w:rPr>
  </w:style>
  <w:style w:type="paragraph" w:customStyle="1" w:styleId="1273">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74">
    <w:name w:val="样式 题注 + 居中"/>
    <w:basedOn w:val="24"/>
    <w:qFormat/>
    <w:uiPriority w:val="0"/>
    <w:pPr>
      <w:spacing w:beforeLines="40" w:afterLines="40"/>
      <w:jc w:val="center"/>
    </w:pPr>
    <w:rPr>
      <w:rFonts w:cs="宋体"/>
      <w:sz w:val="24"/>
    </w:rPr>
  </w:style>
  <w:style w:type="paragraph" w:customStyle="1" w:styleId="1275">
    <w:name w:val="无间隔1"/>
    <w:qFormat/>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276">
    <w:name w:val="cxLevel5"/>
    <w:basedOn w:val="8"/>
    <w:qFormat/>
    <w:uiPriority w:val="0"/>
    <w:pPr>
      <w:widowControl/>
      <w:tabs>
        <w:tab w:val="left" w:pos="1008"/>
        <w:tab w:val="left" w:pos="2100"/>
      </w:tabs>
      <w:spacing w:before="0" w:after="0" w:line="374" w:lineRule="auto"/>
      <w:ind w:left="2100" w:hanging="420"/>
      <w:jc w:val="left"/>
    </w:pPr>
    <w:rPr>
      <w:rFonts w:ascii="宋体" w:hAnsi="宋体" w:eastAsia="宋体" w:cs="宋体"/>
      <w:kern w:val="0"/>
      <w:sz w:val="28"/>
      <w:szCs w:val="28"/>
    </w:rPr>
  </w:style>
  <w:style w:type="paragraph" w:customStyle="1" w:styleId="1277">
    <w:name w:val="colordcdcdcbg"/>
    <w:basedOn w:val="1"/>
    <w:qFormat/>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1278">
    <w:name w:val="xl101"/>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79">
    <w:name w:val="列项·"/>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1280">
    <w:name w:val="Char Char3 Char Char Char Char Char Char Char Char Char Char Char Char2 Char Char1"/>
    <w:basedOn w:val="1"/>
    <w:qFormat/>
    <w:uiPriority w:val="0"/>
    <w:pPr>
      <w:spacing w:beforeLines="0" w:line="360" w:lineRule="auto"/>
    </w:pPr>
    <w:rPr>
      <w:rFonts w:ascii="Tahoma" w:hAnsi="Tahoma"/>
      <w:sz w:val="36"/>
      <w:szCs w:val="36"/>
    </w:rPr>
  </w:style>
  <w:style w:type="paragraph" w:customStyle="1" w:styleId="1281">
    <w:name w:val="普通(网站)1"/>
    <w:basedOn w:val="1"/>
    <w:qFormat/>
    <w:uiPriority w:val="0"/>
    <w:pPr>
      <w:widowControl/>
      <w:spacing w:beforeLines="0" w:beforeAutospacing="1" w:after="100" w:afterAutospacing="1"/>
      <w:jc w:val="left"/>
    </w:pPr>
    <w:rPr>
      <w:rFonts w:ascii="宋体" w:hAnsi="宋体" w:cs="宋体"/>
      <w:kern w:val="0"/>
      <w:sz w:val="24"/>
      <w:szCs w:val="24"/>
    </w:rPr>
  </w:style>
  <w:style w:type="paragraph" w:customStyle="1" w:styleId="1282">
    <w:name w:val="样式 左侧:  1 厘米 段后: 0.5 行"/>
    <w:basedOn w:val="1"/>
    <w:qFormat/>
    <w:uiPriority w:val="0"/>
    <w:pPr>
      <w:spacing w:beforeLines="0" w:afterLines="50"/>
      <w:ind w:firstLine="425"/>
      <w:jc w:val="left"/>
    </w:pPr>
    <w:rPr>
      <w:rFonts w:ascii="宋体" w:cs="宋体"/>
      <w:snapToGrid w:val="0"/>
      <w:kern w:val="0"/>
    </w:rPr>
  </w:style>
  <w:style w:type="paragraph" w:customStyle="1" w:styleId="1283">
    <w:name w:val="文章正文 Char Char1"/>
    <w:basedOn w:val="1"/>
    <w:qFormat/>
    <w:uiPriority w:val="0"/>
    <w:pPr>
      <w:spacing w:beforeLines="40" w:afterLines="40" w:line="360" w:lineRule="auto"/>
      <w:ind w:firstLine="420"/>
    </w:pPr>
    <w:rPr>
      <w:sz w:val="24"/>
      <w:szCs w:val="24"/>
    </w:rPr>
  </w:style>
  <w:style w:type="paragraph" w:customStyle="1" w:styleId="1284">
    <w:name w:val="First Bullets"/>
    <w:basedOn w:val="1"/>
    <w:qFormat/>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8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8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287">
    <w:name w:val="导言"/>
    <w:basedOn w:val="1"/>
    <w:qFormat/>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1288">
    <w:name w:val="符号 2"/>
    <w:basedOn w:val="1177"/>
    <w:qFormat/>
    <w:uiPriority w:val="0"/>
    <w:pPr>
      <w:numPr>
        <w:ilvl w:val="0"/>
        <w:numId w:val="0"/>
      </w:numPr>
      <w:tabs>
        <w:tab w:val="left" w:pos="1320"/>
        <w:tab w:val="clear" w:pos="900"/>
      </w:tabs>
      <w:spacing w:beforeLines="40" w:afterLines="40"/>
      <w:ind w:left="1320" w:hanging="420"/>
    </w:pPr>
  </w:style>
  <w:style w:type="paragraph" w:customStyle="1" w:styleId="1289">
    <w:name w:val="附录四级条标题"/>
    <w:basedOn w:val="1"/>
    <w:qFormat/>
    <w:uiPriority w:val="0"/>
    <w:pPr>
      <w:spacing w:beforeLines="0" w:line="312" w:lineRule="auto"/>
      <w:ind w:left="2520" w:hanging="420"/>
    </w:pPr>
    <w:rPr>
      <w:szCs w:val="24"/>
    </w:rPr>
  </w:style>
  <w:style w:type="paragraph" w:customStyle="1" w:styleId="1290">
    <w:name w:val="贷方"/>
    <w:basedOn w:val="1"/>
    <w:qFormat/>
    <w:uiPriority w:val="0"/>
    <w:pPr>
      <w:spacing w:beforeLines="0"/>
      <w:ind w:left="1890" w:leftChars="900"/>
    </w:pPr>
    <w:rPr>
      <w:sz w:val="24"/>
      <w:szCs w:val="24"/>
    </w:rPr>
  </w:style>
  <w:style w:type="paragraph" w:customStyle="1" w:styleId="1291">
    <w:name w:val="附录一级条标题"/>
    <w:basedOn w:val="1"/>
    <w:qFormat/>
    <w:uiPriority w:val="0"/>
    <w:pPr>
      <w:spacing w:beforeLines="0" w:line="312" w:lineRule="auto"/>
      <w:ind w:left="1260" w:hanging="420"/>
    </w:pPr>
    <w:rPr>
      <w:szCs w:val="24"/>
    </w:rPr>
  </w:style>
  <w:style w:type="paragraph" w:customStyle="1" w:styleId="1292">
    <w:name w:val="Main Title"/>
    <w:basedOn w:val="1"/>
    <w:qFormat/>
    <w:uiPriority w:val="0"/>
    <w:pPr>
      <w:spacing w:beforeLines="0" w:afterLines="50"/>
      <w:jc w:val="center"/>
    </w:pPr>
    <w:rPr>
      <w:rFonts w:ascii="宋体"/>
      <w:b/>
      <w:snapToGrid w:val="0"/>
      <w:kern w:val="28"/>
      <w:sz w:val="32"/>
    </w:rPr>
  </w:style>
  <w:style w:type="paragraph" w:customStyle="1" w:styleId="1293">
    <w:name w:val="样式 仿宋_GB2312 小三 左侧:  1.06 厘米"/>
    <w:basedOn w:val="1"/>
    <w:qFormat/>
    <w:uiPriority w:val="0"/>
    <w:pPr>
      <w:spacing w:beforeLines="0" w:line="360" w:lineRule="auto"/>
      <w:ind w:left="601"/>
    </w:pPr>
    <w:rPr>
      <w:rFonts w:ascii="仿宋_GB2312" w:eastAsia="仿宋_GB2312"/>
      <w:sz w:val="24"/>
    </w:rPr>
  </w:style>
  <w:style w:type="paragraph" w:customStyle="1" w:styleId="1294">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295">
    <w:name w:val="Bullet"/>
    <w:basedOn w:val="1"/>
    <w:qFormat/>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1296">
    <w:name w:val="数标题1"/>
    <w:basedOn w:val="1"/>
    <w:qFormat/>
    <w:uiPriority w:val="0"/>
    <w:pPr>
      <w:tabs>
        <w:tab w:val="left" w:pos="1440"/>
      </w:tabs>
      <w:adjustRightInd w:val="0"/>
      <w:spacing w:beforeLines="40" w:afterLines="40" w:line="360" w:lineRule="auto"/>
    </w:pPr>
    <w:rPr>
      <w:b/>
      <w:kern w:val="0"/>
    </w:rPr>
  </w:style>
  <w:style w:type="paragraph" w:customStyle="1" w:styleId="12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98">
    <w:name w:val=" Char Char Char1 Char"/>
    <w:basedOn w:val="1"/>
    <w:qFormat/>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29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300">
    <w:name w:val="Char13"/>
    <w:basedOn w:val="1"/>
    <w:qFormat/>
    <w:uiPriority w:val="0"/>
    <w:pPr>
      <w:spacing w:beforeLines="0"/>
    </w:pPr>
    <w:rPr>
      <w:rFonts w:ascii="仿宋_GB2312" w:eastAsia="仿宋_GB2312"/>
      <w:b/>
      <w:sz w:val="32"/>
      <w:szCs w:val="32"/>
    </w:rPr>
  </w:style>
  <w:style w:type="paragraph" w:customStyle="1" w:styleId="1301">
    <w:name w:val="样式 样式 标题 2H2h2sect 1.2Heading 2 HiddenHeading 2 CCBSheading 2......"/>
    <w:basedOn w:val="1"/>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lang w:val="en-US" w:eastAsia="zh-CN"/>
    </w:rPr>
  </w:style>
  <w:style w:type="paragraph" w:customStyle="1" w:styleId="1302">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303">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1304">
    <w:name w:val="Char Char2 Char Char1"/>
    <w:basedOn w:val="1"/>
    <w:qFormat/>
    <w:uiPriority w:val="0"/>
    <w:pPr>
      <w:spacing w:beforeLines="0"/>
    </w:pPr>
    <w:rPr>
      <w:rFonts w:ascii="Tahoma" w:hAnsi="Tahoma"/>
      <w:sz w:val="24"/>
    </w:rPr>
  </w:style>
  <w:style w:type="paragraph" w:customStyle="1" w:styleId="1305">
    <w:name w:val="文本段落"/>
    <w:basedOn w:val="1"/>
    <w:qFormat/>
    <w:uiPriority w:val="0"/>
    <w:pPr>
      <w:spacing w:beforeLines="0" w:after="60" w:line="360" w:lineRule="auto"/>
      <w:ind w:left="709" w:firstLine="200" w:firstLineChars="200"/>
    </w:pPr>
    <w:rPr>
      <w:kern w:val="0"/>
      <w:sz w:val="24"/>
    </w:rPr>
  </w:style>
  <w:style w:type="paragraph" w:customStyle="1" w:styleId="1306">
    <w:name w:val="标准标题3"/>
    <w:basedOn w:val="6"/>
    <w:qFormat/>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1307">
    <w:name w:val=" Char Char Char Char"/>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08">
    <w:name w:val="Char Char Char Char Char Char1"/>
    <w:basedOn w:val="1"/>
    <w:qFormat/>
    <w:uiPriority w:val="0"/>
    <w:pPr>
      <w:widowControl/>
      <w:spacing w:beforeLines="0" w:after="160" w:line="240" w:lineRule="exact"/>
      <w:jc w:val="left"/>
    </w:pPr>
    <w:rPr>
      <w:rFonts w:ascii="Verdana" w:hAnsi="Verdana" w:eastAsia="仿宋_GB2312"/>
      <w:kern w:val="0"/>
      <w:sz w:val="24"/>
      <w:lang w:eastAsia="en-US"/>
    </w:rPr>
  </w:style>
  <w:style w:type="paragraph" w:customStyle="1" w:styleId="1309">
    <w:name w:val="WW-纯文本"/>
    <w:basedOn w:val="1"/>
    <w:qFormat/>
    <w:uiPriority w:val="0"/>
    <w:pPr>
      <w:suppressAutoHyphens/>
      <w:spacing w:beforeLines="40" w:afterLines="40"/>
    </w:pPr>
    <w:rPr>
      <w:rFonts w:ascii="宋体" w:hAnsi="宋体"/>
    </w:rPr>
  </w:style>
  <w:style w:type="paragraph" w:customStyle="1" w:styleId="1310">
    <w:name w:val="普通正文"/>
    <w:basedOn w:val="1"/>
    <w:qFormat/>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311">
    <w:name w:val="标题1正文 Char Char Char"/>
    <w:basedOn w:val="1"/>
    <w:qFormat/>
    <w:uiPriority w:val="0"/>
    <w:pPr>
      <w:spacing w:beforeLines="0"/>
      <w:ind w:firstLine="200" w:firstLineChars="200"/>
      <w:jc w:val="left"/>
    </w:pPr>
    <w:rPr>
      <w:sz w:val="18"/>
      <w:szCs w:val="24"/>
    </w:rPr>
  </w:style>
  <w:style w:type="paragraph" w:customStyle="1" w:styleId="1312">
    <w:name w:val="样式 样式 标题 3H3sect1.2.3BOD 0Heading 3 - oldh3l3CTLevel 3 Head... +..."/>
    <w:basedOn w:val="1"/>
    <w:qFormat/>
    <w:uiPriority w:val="0"/>
    <w:pPr>
      <w:keepNext/>
      <w:keepLines/>
      <w:spacing w:before="156" w:afterLines="50"/>
      <w:jc w:val="left"/>
      <w:outlineLvl w:val="2"/>
    </w:pPr>
    <w:rPr>
      <w:rFonts w:cs="宋体"/>
      <w:b/>
      <w:bCs/>
      <w:sz w:val="24"/>
    </w:rPr>
  </w:style>
  <w:style w:type="paragraph" w:customStyle="1" w:styleId="1313">
    <w:name w:val="方框"/>
    <w:basedOn w:val="1"/>
    <w:qFormat/>
    <w:uiPriority w:val="0"/>
    <w:pPr>
      <w:adjustRightInd w:val="0"/>
      <w:spacing w:beforeLines="0" w:line="200" w:lineRule="exact"/>
      <w:ind w:firstLine="210"/>
      <w:jc w:val="left"/>
      <w:textAlignment w:val="baseline"/>
    </w:pPr>
    <w:rPr>
      <w:rFonts w:ascii="Arial" w:hAnsi="Arial"/>
      <w:sz w:val="15"/>
    </w:rPr>
  </w:style>
  <w:style w:type="paragraph" w:customStyle="1" w:styleId="1314">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15">
    <w:name w:val="xl96"/>
    <w:basedOn w:val="1"/>
    <w:qFormat/>
    <w:uiPriority w:val="0"/>
    <w:pPr>
      <w:widowControl/>
      <w:spacing w:beforeLines="0" w:beforeAutospacing="1" w:after="100" w:afterAutospacing="1"/>
      <w:jc w:val="left"/>
    </w:pPr>
    <w:rPr>
      <w:rFonts w:ascii="宋体" w:hAnsi="宋体" w:cs="宋体"/>
      <w:kern w:val="0"/>
      <w:sz w:val="20"/>
    </w:rPr>
  </w:style>
  <w:style w:type="paragraph" w:customStyle="1" w:styleId="1316">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317">
    <w:name w:val="连续正文文字"/>
    <w:basedOn w:val="36"/>
    <w:qFormat/>
    <w:uiPriority w:val="0"/>
    <w:pPr>
      <w:keepNext/>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customStyle="1" w:styleId="1318">
    <w:name w:val="普通 (Web)"/>
    <w:basedOn w:val="1"/>
    <w:qFormat/>
    <w:uiPriority w:val="0"/>
    <w:pPr>
      <w:widowControl/>
      <w:spacing w:beforeLines="40" w:afterLines="40"/>
      <w:jc w:val="left"/>
    </w:pPr>
    <w:rPr>
      <w:rFonts w:ascii="宋体" w:hAnsi="宋体"/>
      <w:kern w:val="0"/>
      <w:sz w:val="24"/>
      <w:szCs w:val="24"/>
    </w:rPr>
  </w:style>
  <w:style w:type="paragraph" w:customStyle="1" w:styleId="1319">
    <w:name w:val="P3"/>
    <w:basedOn w:val="1"/>
    <w:qFormat/>
    <w:uiPriority w:val="0"/>
    <w:pPr>
      <w:widowControl/>
      <w:spacing w:beforeLines="0" w:line="240" w:lineRule="atLeast"/>
      <w:ind w:left="1152"/>
      <w:jc w:val="left"/>
    </w:pPr>
    <w:rPr>
      <w:b/>
      <w:kern w:val="0"/>
      <w:szCs w:val="21"/>
      <w:lang w:val="en-AU" w:eastAsia="en-US"/>
    </w:rPr>
  </w:style>
  <w:style w:type="paragraph" w:customStyle="1" w:styleId="1320">
    <w:name w:val="color999999bg"/>
    <w:basedOn w:val="1"/>
    <w:qFormat/>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32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32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323">
    <w:name w:val="标题2，章节第二层"/>
    <w:basedOn w:val="1"/>
    <w:qFormat/>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324">
    <w:name w:val="cpqsrchopt"/>
    <w:basedOn w:val="1"/>
    <w:qFormat/>
    <w:uiPriority w:val="0"/>
    <w:pPr>
      <w:widowControl/>
      <w:spacing w:beforeLines="40" w:afterLines="40"/>
      <w:jc w:val="left"/>
    </w:pPr>
    <w:rPr>
      <w:rFonts w:ascii="宋体" w:hAnsi="宋体" w:cs="宋体"/>
      <w:color w:val="990000"/>
      <w:kern w:val="0"/>
      <w:sz w:val="24"/>
      <w:szCs w:val="24"/>
      <w:u w:val="single"/>
    </w:rPr>
  </w:style>
  <w:style w:type="paragraph" w:customStyle="1" w:styleId="1325">
    <w:name w:val=" Char3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326">
    <w:name w:val="正文（标题三）"/>
    <w:basedOn w:val="1"/>
    <w:qFormat/>
    <w:uiPriority w:val="0"/>
    <w:pPr>
      <w:spacing w:beforeLines="0" w:line="360" w:lineRule="auto"/>
      <w:ind w:firstLine="200" w:firstLineChars="200"/>
    </w:pPr>
    <w:rPr>
      <w:sz w:val="24"/>
      <w:szCs w:val="24"/>
    </w:rPr>
  </w:style>
  <w:style w:type="paragraph" w:customStyle="1" w:styleId="1327">
    <w:name w:val="标题1"/>
    <w:basedOn w:val="46"/>
    <w:qFormat/>
    <w:uiPriority w:val="0"/>
    <w:pPr>
      <w:spacing w:beforeLines="0" w:afterLines="0" w:line="360" w:lineRule="auto"/>
    </w:pPr>
    <w:rPr>
      <w:b/>
      <w:sz w:val="30"/>
      <w:szCs w:val="20"/>
    </w:rPr>
  </w:style>
  <w:style w:type="paragraph" w:customStyle="1" w:styleId="1328">
    <w:name w:val="样式 标题 1H1篇标题 1(章)第一章h1L1bocLevel 1 Topic Heading标书11st..."/>
    <w:basedOn w:val="4"/>
    <w:qFormat/>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1329">
    <w:name w:val="Char Char3 Char Char Char Char Char Char Char Char Char Char Char Char2 Char Char"/>
    <w:basedOn w:val="1"/>
    <w:qFormat/>
    <w:uiPriority w:val="0"/>
    <w:pPr>
      <w:spacing w:beforeLines="40" w:afterLines="40" w:line="360" w:lineRule="auto"/>
    </w:pPr>
    <w:rPr>
      <w:rFonts w:ascii="Tahoma" w:hAnsi="Tahoma"/>
      <w:sz w:val="36"/>
      <w:szCs w:val="36"/>
    </w:rPr>
  </w:style>
  <w:style w:type="paragraph" w:customStyle="1" w:styleId="1330">
    <w:name w:val="最新标题1"/>
    <w:basedOn w:val="927"/>
    <w:next w:val="928"/>
    <w:qFormat/>
    <w:uiPriority w:val="0"/>
    <w:pPr>
      <w:spacing w:after="120"/>
    </w:pPr>
    <w:rPr>
      <w:bCs w:val="0"/>
    </w:rPr>
  </w:style>
  <w:style w:type="paragraph" w:customStyle="1" w:styleId="1331">
    <w:name w:val="样式 标题 3 + 红色"/>
    <w:basedOn w:val="6"/>
    <w:qFormat/>
    <w:uiPriority w:val="0"/>
    <w:pPr>
      <w:spacing w:before="120" w:after="120" w:line="700" w:lineRule="exact"/>
      <w:jc w:val="left"/>
    </w:pPr>
    <w:rPr>
      <w:rFonts w:ascii="宋体" w:hAnsi="宋体"/>
      <w:color w:val="FF0000"/>
      <w:spacing w:val="10"/>
      <w:kern w:val="24"/>
      <w:sz w:val="28"/>
    </w:rPr>
  </w:style>
  <w:style w:type="paragraph" w:customStyle="1" w:styleId="1332">
    <w:name w:val=" Char Char Char Char Char Char Char Char Char Char"/>
    <w:basedOn w:val="1"/>
    <w:qFormat/>
    <w:uiPriority w:val="0"/>
    <w:pPr>
      <w:snapToGrid w:val="0"/>
      <w:spacing w:beforeLines="0" w:line="360" w:lineRule="auto"/>
      <w:ind w:firstLine="640" w:firstLineChars="200"/>
      <w:jc w:val="center"/>
    </w:pPr>
    <w:rPr>
      <w:rFonts w:ascii="黑体" w:eastAsia="黑体"/>
      <w:b/>
      <w:sz w:val="44"/>
      <w:szCs w:val="44"/>
    </w:rPr>
  </w:style>
  <w:style w:type="paragraph" w:customStyle="1" w:styleId="1333">
    <w:name w:val="表格中序号"/>
    <w:basedOn w:val="1"/>
    <w:qFormat/>
    <w:uiPriority w:val="0"/>
    <w:pPr>
      <w:spacing w:beforeLines="0" w:line="288" w:lineRule="auto"/>
      <w:jc w:val="center"/>
    </w:pPr>
    <w:rPr>
      <w:rFonts w:ascii="新宋体" w:eastAsia="新宋体"/>
      <w:sz w:val="24"/>
      <w:szCs w:val="24"/>
    </w:rPr>
  </w:style>
  <w:style w:type="paragraph" w:customStyle="1" w:styleId="1334">
    <w:name w:val="数字标题6"/>
    <w:basedOn w:val="9"/>
    <w:next w:val="1"/>
    <w:qFormat/>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35">
    <w:name w:val="主正文"/>
    <w:basedOn w:val="1"/>
    <w:qFormat/>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1336">
    <w:name w:val="无间隔2"/>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37">
    <w:name w:val="Bullet 2"/>
    <w:basedOn w:val="36"/>
    <w:qFormat/>
    <w:uiPriority w:val="0"/>
    <w:pPr>
      <w:tabs>
        <w:tab w:val="left" w:pos="1260"/>
      </w:tabs>
      <w:spacing w:beforeLines="10" w:afterLines="10" w:line="264" w:lineRule="auto"/>
      <w:ind w:left="420" w:hanging="420"/>
    </w:pPr>
    <w:rPr>
      <w:rFonts w:ascii="Arial" w:hAnsi="Arial"/>
      <w:sz w:val="21"/>
      <w:szCs w:val="21"/>
    </w:rPr>
  </w:style>
  <w:style w:type="paragraph" w:customStyle="1" w:styleId="1338">
    <w:name w:val="xl86"/>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339">
    <w:name w:val=" Char Char Char Char Char Char1"/>
    <w:basedOn w:val="1"/>
    <w:qFormat/>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340">
    <w:name w:val="xl123"/>
    <w:basedOn w:val="1"/>
    <w:qFormat/>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4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42">
    <w:name w:val="数字标题5"/>
    <w:basedOn w:val="8"/>
    <w:next w:val="1"/>
    <w:qFormat/>
    <w:uiPriority w:val="0"/>
    <w:pPr>
      <w:tabs>
        <w:tab w:val="left" w:pos="480"/>
        <w:tab w:val="left" w:pos="1080"/>
      </w:tabs>
      <w:spacing w:after="290" w:line="374" w:lineRule="auto"/>
      <w:ind w:left="1080" w:hanging="1080"/>
    </w:pPr>
    <w:rPr>
      <w:rFonts w:eastAsia="宋体"/>
      <w:sz w:val="28"/>
      <w:szCs w:val="28"/>
    </w:rPr>
  </w:style>
  <w:style w:type="paragraph" w:customStyle="1" w:styleId="1343">
    <w:name w:val="附录图标题"/>
    <w:next w:val="437"/>
    <w:qFormat/>
    <w:uiPriority w:val="0"/>
    <w:pPr>
      <w:jc w:val="center"/>
    </w:pPr>
    <w:rPr>
      <w:rFonts w:ascii="黑体" w:hAnsi="Times New Roman" w:eastAsia="黑体" w:cs="Times New Roman"/>
      <w:sz w:val="21"/>
      <w:lang w:val="en-US" w:eastAsia="zh-CN" w:bidi="ar-SA"/>
    </w:rPr>
  </w:style>
  <w:style w:type="paragraph" w:customStyle="1" w:styleId="134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45">
    <w:name w:val="Char4 Char Char Char Char Char Char Char Char"/>
    <w:basedOn w:val="1"/>
    <w:qFormat/>
    <w:uiPriority w:val="0"/>
    <w:pPr>
      <w:spacing w:beforeLines="0" w:line="360" w:lineRule="auto"/>
    </w:pPr>
    <w:rPr>
      <w:rFonts w:ascii="Tahoma" w:hAnsi="Tahoma"/>
      <w:sz w:val="36"/>
      <w:szCs w:val="36"/>
    </w:rPr>
  </w:style>
  <w:style w:type="paragraph" w:customStyle="1" w:styleId="1346">
    <w:name w:val="标题 3（绿盟科技）"/>
    <w:basedOn w:val="6"/>
    <w:next w:val="1"/>
    <w:qFormat/>
    <w:uiPriority w:val="0"/>
    <w:pPr>
      <w:tabs>
        <w:tab w:val="left" w:pos="960"/>
      </w:tabs>
      <w:spacing w:line="415" w:lineRule="auto"/>
      <w:ind w:left="540"/>
      <w:jc w:val="left"/>
    </w:pPr>
    <w:rPr>
      <w:rFonts w:ascii="Arial" w:hAnsi="Arial" w:eastAsia="黑体"/>
      <w:bCs w:val="0"/>
      <w:kern w:val="0"/>
      <w:sz w:val="30"/>
      <w:szCs w:val="30"/>
    </w:rPr>
  </w:style>
  <w:style w:type="paragraph" w:customStyle="1" w:styleId="1347">
    <w:name w:val=" Char Char2 Char Char Char Char Char Char Char Char Char Char"/>
    <w:basedOn w:val="1"/>
    <w:qFormat/>
    <w:uiPriority w:val="0"/>
    <w:pPr>
      <w:spacing w:beforeLines="0"/>
    </w:pPr>
    <w:rPr>
      <w:rFonts w:ascii="Tahoma" w:hAnsi="Tahoma"/>
      <w:sz w:val="24"/>
    </w:rPr>
  </w:style>
  <w:style w:type="paragraph" w:customStyle="1" w:styleId="1348">
    <w:name w:val="ymtext"/>
    <w:basedOn w:val="1"/>
    <w:qFormat/>
    <w:uiPriority w:val="0"/>
    <w:pPr>
      <w:widowControl/>
      <w:spacing w:beforeLines="0" w:after="100" w:line="500" w:lineRule="atLeast"/>
      <w:ind w:firstLine="547"/>
      <w:jc w:val="left"/>
    </w:pPr>
    <w:rPr>
      <w:rFonts w:ascii="宋体" w:hAnsi="Arial"/>
      <w:spacing w:val="40"/>
      <w:kern w:val="0"/>
      <w:sz w:val="24"/>
    </w:rPr>
  </w:style>
  <w:style w:type="paragraph" w:customStyle="1" w:styleId="1349">
    <w:name w:val="color003366bld"/>
    <w:basedOn w:val="1"/>
    <w:qFormat/>
    <w:uiPriority w:val="0"/>
    <w:pPr>
      <w:widowControl/>
      <w:spacing w:beforeLines="40" w:afterLines="40"/>
      <w:jc w:val="left"/>
    </w:pPr>
    <w:rPr>
      <w:rFonts w:ascii="宋体" w:hAnsi="宋体" w:cs="宋体"/>
      <w:b/>
      <w:bCs/>
      <w:color w:val="003366"/>
      <w:kern w:val="0"/>
      <w:sz w:val="24"/>
      <w:szCs w:val="24"/>
    </w:rPr>
  </w:style>
  <w:style w:type="paragraph" w:customStyle="1" w:styleId="135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5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2">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53">
    <w:name w:val="Char Char5 Char Char Char Char Char Char Char Char Char Char Char Char Char Char Char Char Char Char Char Char Char Char Char Char1"/>
    <w:basedOn w:val="1"/>
    <w:qFormat/>
    <w:uiPriority w:val="0"/>
    <w:pPr>
      <w:spacing w:beforeLines="0" w:line="360" w:lineRule="auto"/>
    </w:pPr>
    <w:rPr>
      <w:rFonts w:ascii="Tahoma" w:hAnsi="Tahoma"/>
      <w:sz w:val="36"/>
      <w:szCs w:val="36"/>
    </w:rPr>
  </w:style>
  <w:style w:type="paragraph" w:customStyle="1" w:styleId="1354">
    <w:name w:val="表格内容"/>
    <w:basedOn w:val="1"/>
    <w:qFormat/>
    <w:uiPriority w:val="0"/>
    <w:pPr>
      <w:adjustRightInd w:val="0"/>
      <w:spacing w:beforeLines="0"/>
      <w:jc w:val="left"/>
      <w:textAlignment w:val="baseline"/>
    </w:pPr>
    <w:rPr>
      <w:sz w:val="24"/>
    </w:rPr>
  </w:style>
  <w:style w:type="paragraph" w:customStyle="1" w:styleId="1355">
    <w:name w:val="15"/>
    <w:basedOn w:val="1"/>
    <w:qFormat/>
    <w:uiPriority w:val="0"/>
    <w:pPr>
      <w:widowControl/>
      <w:spacing w:beforeLines="0" w:line="312" w:lineRule="auto"/>
      <w:ind w:firstLine="202"/>
    </w:pPr>
    <w:rPr>
      <w:kern w:val="0"/>
      <w:sz w:val="24"/>
      <w:szCs w:val="24"/>
    </w:rPr>
  </w:style>
  <w:style w:type="paragraph" w:customStyle="1" w:styleId="1356">
    <w:name w:val="样式 标题 1 + 五号"/>
    <w:basedOn w:val="4"/>
    <w:qFormat/>
    <w:uiPriority w:val="0"/>
    <w:pPr>
      <w:tabs>
        <w:tab w:val="clear" w:pos="360"/>
      </w:tabs>
      <w:spacing w:before="0" w:after="0" w:line="240" w:lineRule="auto"/>
      <w:ind w:left="432" w:hanging="432"/>
      <w:jc w:val="center"/>
    </w:pPr>
    <w:rPr>
      <w:rFonts w:ascii="Times New Roman" w:hAnsi="Times New Roman"/>
      <w:bCs w:val="0"/>
      <w:sz w:val="32"/>
      <w:szCs w:val="32"/>
      <w:lang w:val="en-US" w:eastAsia="zh-CN"/>
    </w:rPr>
  </w:style>
  <w:style w:type="paragraph" w:customStyle="1" w:styleId="1357">
    <w:name w:val="FA正文+标号"/>
    <w:basedOn w:val="1"/>
    <w:qFormat/>
    <w:uiPriority w:val="0"/>
    <w:pPr>
      <w:tabs>
        <w:tab w:val="left" w:pos="3375"/>
      </w:tabs>
      <w:spacing w:beforeLines="0" w:line="400" w:lineRule="exact"/>
    </w:pPr>
    <w:rPr>
      <w:rFonts w:ascii="仿宋_GB2312" w:hAnsi="宋体" w:eastAsia="仿宋_GB2312"/>
      <w:sz w:val="24"/>
      <w:szCs w:val="24"/>
    </w:rPr>
  </w:style>
  <w:style w:type="paragraph" w:customStyle="1" w:styleId="1358">
    <w:name w:val="样式 正文格式 +"/>
    <w:qFormat/>
    <w:uiPriority w:val="0"/>
    <w:pPr>
      <w:spacing w:beforeLines="40" w:afterLines="40" w:line="300" w:lineRule="auto"/>
      <w:jc w:val="both"/>
    </w:pPr>
    <w:rPr>
      <w:rFonts w:ascii="Times New Roman" w:hAnsi="Arial" w:eastAsia="宋体" w:cs="Times New Roman"/>
      <w:lang w:val="en-US" w:eastAsia="zh-CN" w:bidi="ar-SA"/>
    </w:rPr>
  </w:style>
  <w:style w:type="paragraph" w:customStyle="1" w:styleId="1359">
    <w:name w:val="Date1"/>
    <w:basedOn w:val="1"/>
    <w:next w:val="1"/>
    <w:qFormat/>
    <w:uiPriority w:val="0"/>
    <w:pPr>
      <w:adjustRightInd w:val="0"/>
      <w:spacing w:beforeLines="40" w:afterLines="40" w:line="312" w:lineRule="atLeast"/>
    </w:pPr>
    <w:rPr>
      <w:kern w:val="0"/>
      <w:sz w:val="24"/>
    </w:rPr>
  </w:style>
  <w:style w:type="paragraph" w:customStyle="1" w:styleId="1360">
    <w:name w:val="Char31"/>
    <w:basedOn w:val="1"/>
    <w:qFormat/>
    <w:uiPriority w:val="0"/>
    <w:pPr>
      <w:spacing w:beforeLines="0"/>
    </w:pPr>
    <w:rPr>
      <w:rFonts w:ascii="仿宋_GB2312" w:eastAsia="仿宋_GB2312"/>
      <w:b/>
      <w:sz w:val="32"/>
      <w:szCs w:val="32"/>
    </w:rPr>
  </w:style>
  <w:style w:type="paragraph" w:customStyle="1" w:styleId="1361">
    <w:name w:val="样式 标题 4H4bulletblbbh4First Subheadingsect 1.2.3.4Ref Hea..."/>
    <w:basedOn w:val="7"/>
    <w:qFormat/>
    <w:uiPriority w:val="0"/>
    <w:pPr>
      <w:widowControl/>
      <w:tabs>
        <w:tab w:val="left" w:pos="-420"/>
      </w:tabs>
      <w:spacing w:beforeLines="50" w:afterLines="50" w:line="300" w:lineRule="auto"/>
      <w:jc w:val="left"/>
    </w:pPr>
    <w:rPr>
      <w:rFonts w:eastAsia="仿宋" w:cs="宋体"/>
      <w:szCs w:val="20"/>
    </w:rPr>
  </w:style>
  <w:style w:type="paragraph" w:customStyle="1" w:styleId="1362">
    <w:name w:val="pa-30"/>
    <w:basedOn w:val="1"/>
    <w:qFormat/>
    <w:uiPriority w:val="0"/>
    <w:pPr>
      <w:widowControl/>
      <w:spacing w:beforeLines="0" w:after="150"/>
      <w:jc w:val="left"/>
    </w:pPr>
    <w:rPr>
      <w:rFonts w:ascii="宋体" w:hAnsi="宋体" w:cs="宋体"/>
      <w:kern w:val="0"/>
      <w:sz w:val="24"/>
      <w:szCs w:val="24"/>
    </w:rPr>
  </w:style>
  <w:style w:type="paragraph" w:customStyle="1" w:styleId="1363">
    <w:name w:val="表格正文"/>
    <w:basedOn w:val="1"/>
    <w:qFormat/>
    <w:uiPriority w:val="0"/>
    <w:pPr>
      <w:adjustRightInd w:val="0"/>
      <w:snapToGrid w:val="0"/>
      <w:spacing w:beforeLines="0" w:after="60"/>
      <w:jc w:val="center"/>
      <w:textAlignment w:val="baseline"/>
    </w:pPr>
    <w:rPr>
      <w:kern w:val="0"/>
      <w:sz w:val="24"/>
    </w:rPr>
  </w:style>
  <w:style w:type="paragraph" w:customStyle="1" w:styleId="1364">
    <w:name w:val="Char Char1 Char Char Char Char Char Char Char Char"/>
    <w:basedOn w:val="1"/>
    <w:qFormat/>
    <w:uiPriority w:val="0"/>
    <w:pPr>
      <w:widowControl/>
      <w:spacing w:beforeLines="0" w:after="160" w:line="240" w:lineRule="exact"/>
      <w:jc w:val="left"/>
    </w:pPr>
    <w:rPr>
      <w:rFonts w:ascii="Verdana" w:hAnsi="Verdana"/>
      <w:kern w:val="0"/>
      <w:sz w:val="20"/>
      <w:lang w:eastAsia="en-US"/>
    </w:rPr>
  </w:style>
  <w:style w:type="paragraph" w:customStyle="1" w:styleId="1365">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Style-正文"/>
    <w:basedOn w:val="1"/>
    <w:qFormat/>
    <w:uiPriority w:val="0"/>
    <w:pPr>
      <w:spacing w:beforeLines="0" w:line="360" w:lineRule="auto"/>
      <w:ind w:firstLine="420"/>
    </w:pPr>
    <w:rPr>
      <w:rFonts w:ascii="宋体" w:hAnsi="宋体"/>
      <w:sz w:val="24"/>
      <w:szCs w:val="24"/>
    </w:rPr>
  </w:style>
  <w:style w:type="paragraph" w:customStyle="1" w:styleId="1367">
    <w:name w:val="numberedlist"/>
    <w:basedOn w:val="1"/>
    <w:qFormat/>
    <w:uiPriority w:val="0"/>
    <w:pPr>
      <w:widowControl/>
      <w:spacing w:beforeLines="40" w:afterLines="40"/>
      <w:ind w:left="460"/>
      <w:jc w:val="left"/>
    </w:pPr>
    <w:rPr>
      <w:rFonts w:ascii="宋体" w:hAnsi="宋体" w:cs="宋体"/>
      <w:color w:val="000000"/>
      <w:kern w:val="0"/>
      <w:sz w:val="24"/>
      <w:szCs w:val="24"/>
    </w:rPr>
  </w:style>
  <w:style w:type="paragraph" w:customStyle="1" w:styleId="1368">
    <w:name w:val="È±Ê¡ÎÄ±¾:1"/>
    <w:basedOn w:val="1"/>
    <w:qFormat/>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369">
    <w:name w:val="color990000bld"/>
    <w:basedOn w:val="1"/>
    <w:qFormat/>
    <w:uiPriority w:val="0"/>
    <w:pPr>
      <w:widowControl/>
      <w:spacing w:beforeLines="40" w:afterLines="40"/>
      <w:jc w:val="left"/>
    </w:pPr>
    <w:rPr>
      <w:rFonts w:ascii="宋体" w:hAnsi="宋体" w:cs="宋体"/>
      <w:b/>
      <w:bCs/>
      <w:color w:val="990000"/>
      <w:kern w:val="0"/>
      <w:sz w:val="24"/>
      <w:szCs w:val="24"/>
    </w:rPr>
  </w:style>
  <w:style w:type="paragraph" w:customStyle="1" w:styleId="1370">
    <w:name w:val="标题一"/>
    <w:basedOn w:val="4"/>
    <w:qFormat/>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371">
    <w:name w:val="分项斜体"/>
    <w:basedOn w:val="1"/>
    <w:qFormat/>
    <w:uiPriority w:val="0"/>
    <w:pPr>
      <w:widowControl/>
      <w:spacing w:beforeLines="40" w:afterLines="40" w:line="360" w:lineRule="auto"/>
      <w:jc w:val="left"/>
    </w:pPr>
    <w:rPr>
      <w:i/>
      <w:kern w:val="0"/>
      <w:sz w:val="24"/>
      <w:szCs w:val="24"/>
    </w:rPr>
  </w:style>
  <w:style w:type="paragraph" w:customStyle="1" w:styleId="1372">
    <w:name w:val="MM Topic 8"/>
    <w:basedOn w:val="12"/>
    <w:qFormat/>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73">
    <w:name w:val="Bullet Blue 1.00"/>
    <w:basedOn w:val="1"/>
    <w:qFormat/>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374">
    <w:name w:val="S4-L15-C"/>
    <w:basedOn w:val="1"/>
    <w:qFormat/>
    <w:uiPriority w:val="0"/>
    <w:pPr>
      <w:spacing w:beforeLines="0" w:after="120" w:line="360" w:lineRule="auto"/>
      <w:jc w:val="center"/>
    </w:pPr>
    <w:rPr>
      <w:szCs w:val="21"/>
    </w:rPr>
  </w:style>
  <w:style w:type="paragraph" w:customStyle="1" w:styleId="1375">
    <w:name w:val="callout"/>
    <w:basedOn w:val="1"/>
    <w:qFormat/>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376">
    <w:name w:val="Char Char2 Char Char Char Char Char Char Char Char1"/>
    <w:basedOn w:val="1"/>
    <w:qFormat/>
    <w:uiPriority w:val="0"/>
    <w:pPr>
      <w:spacing w:beforeLines="0"/>
    </w:pPr>
    <w:rPr>
      <w:rFonts w:ascii="Tahoma" w:hAnsi="Tahoma"/>
      <w:sz w:val="24"/>
    </w:rPr>
  </w:style>
  <w:style w:type="paragraph" w:customStyle="1" w:styleId="1377">
    <w:name w:val="annotation subject"/>
    <w:basedOn w:val="30"/>
    <w:next w:val="30"/>
    <w:qFormat/>
    <w:uiPriority w:val="0"/>
    <w:pPr>
      <w:spacing w:beforeLines="0"/>
    </w:pPr>
    <w:rPr>
      <w:b/>
      <w:bCs/>
      <w:kern w:val="2"/>
      <w:sz w:val="21"/>
      <w:szCs w:val="21"/>
      <w:lang w:val="en-US" w:eastAsia="zh-CN"/>
    </w:rPr>
  </w:style>
  <w:style w:type="paragraph" w:customStyle="1" w:styleId="1378">
    <w:name w:val="P1"/>
    <w:basedOn w:val="1"/>
    <w:qFormat/>
    <w:uiPriority w:val="0"/>
    <w:pPr>
      <w:widowControl/>
      <w:spacing w:beforeLines="0" w:line="240" w:lineRule="atLeast"/>
      <w:jc w:val="left"/>
    </w:pPr>
    <w:rPr>
      <w:b/>
      <w:kern w:val="0"/>
      <w:szCs w:val="21"/>
      <w:lang w:val="en-AU" w:eastAsia="en-US"/>
    </w:rPr>
  </w:style>
  <w:style w:type="paragraph" w:customStyle="1" w:styleId="1379">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0">
    <w:name w:val="Char Char Char1 Char Char Char Char"/>
    <w:basedOn w:val="1"/>
    <w:qFormat/>
    <w:uiPriority w:val="0"/>
    <w:pPr>
      <w:spacing w:beforeLines="0"/>
    </w:pPr>
    <w:rPr>
      <w:szCs w:val="24"/>
    </w:rPr>
  </w:style>
  <w:style w:type="paragraph" w:customStyle="1" w:styleId="1381">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382">
    <w:name w:val="Bullet1"/>
    <w:basedOn w:val="1"/>
    <w:qFormat/>
    <w:uiPriority w:val="0"/>
    <w:pPr>
      <w:spacing w:beforeLines="0" w:afterLines="50"/>
      <w:ind w:left="720" w:hanging="432"/>
      <w:jc w:val="left"/>
    </w:pPr>
    <w:rPr>
      <w:rFonts w:ascii="宋体"/>
      <w:snapToGrid w:val="0"/>
      <w:kern w:val="0"/>
    </w:rPr>
  </w:style>
  <w:style w:type="paragraph" w:customStyle="1" w:styleId="1383">
    <w:name w:val="xl119"/>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384">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385">
    <w:name w:val="Char Char1 Char Char Char1"/>
    <w:basedOn w:val="1"/>
    <w:qFormat/>
    <w:uiPriority w:val="0"/>
    <w:pPr>
      <w:spacing w:beforeLines="0"/>
    </w:pPr>
    <w:rPr>
      <w:rFonts w:ascii="仿宋_GB2312" w:eastAsia="仿宋_GB2312"/>
      <w:b/>
      <w:sz w:val="32"/>
    </w:rPr>
  </w:style>
  <w:style w:type="paragraph" w:customStyle="1" w:styleId="1386">
    <w:name w:val="colorffffffbld"/>
    <w:basedOn w:val="1"/>
    <w:qFormat/>
    <w:uiPriority w:val="0"/>
    <w:pPr>
      <w:widowControl/>
      <w:spacing w:beforeLines="40" w:afterLines="40"/>
      <w:jc w:val="left"/>
    </w:pPr>
    <w:rPr>
      <w:rFonts w:ascii="宋体" w:hAnsi="宋体" w:cs="宋体"/>
      <w:b/>
      <w:bCs/>
      <w:color w:val="FFFFFF"/>
      <w:kern w:val="0"/>
      <w:sz w:val="24"/>
      <w:szCs w:val="24"/>
    </w:rPr>
  </w:style>
  <w:style w:type="paragraph" w:customStyle="1" w:styleId="1387">
    <w:name w:val="È±Ê¡ÎÄ±¾"/>
    <w:basedOn w:val="1"/>
    <w:qFormat/>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388">
    <w:name w:val=" Char Char Char Char Char Char Char Char Char Char Char Char Char Char Char Char"/>
    <w:basedOn w:val="1"/>
    <w:qFormat/>
    <w:uiPriority w:val="0"/>
    <w:pPr>
      <w:tabs>
        <w:tab w:val="left" w:pos="360"/>
      </w:tabs>
      <w:spacing w:beforeLines="0"/>
    </w:pPr>
    <w:rPr>
      <w:sz w:val="24"/>
      <w:szCs w:val="24"/>
    </w:rPr>
  </w:style>
  <w:style w:type="paragraph" w:customStyle="1" w:styleId="1389">
    <w:name w:val="模板普通正文"/>
    <w:basedOn w:val="37"/>
    <w:qFormat/>
    <w:uiPriority w:val="0"/>
    <w:pPr>
      <w:spacing w:before="156" w:after="10" w:line="360" w:lineRule="auto"/>
      <w:ind w:left="0" w:leftChars="0" w:firstLine="490" w:firstLineChars="175"/>
      <w:jc w:val="left"/>
    </w:pPr>
    <w:rPr>
      <w:sz w:val="24"/>
      <w:szCs w:val="24"/>
    </w:rPr>
  </w:style>
  <w:style w:type="paragraph" w:customStyle="1" w:styleId="1390">
    <w:name w:val="小四 段落 宋体 Char Char"/>
    <w:basedOn w:val="1"/>
    <w:qFormat/>
    <w:uiPriority w:val="0"/>
    <w:pPr>
      <w:spacing w:beforeLines="0" w:line="360" w:lineRule="auto"/>
      <w:ind w:firstLine="480" w:firstLineChars="200"/>
    </w:pPr>
    <w:rPr>
      <w:rFonts w:ascii="宋体" w:hAnsi="宋体"/>
      <w:sz w:val="24"/>
      <w:szCs w:val="24"/>
    </w:rPr>
  </w:style>
  <w:style w:type="paragraph" w:customStyle="1" w:styleId="1391">
    <w:name w:val="列表 21"/>
    <w:basedOn w:val="1"/>
    <w:qFormat/>
    <w:uiPriority w:val="0"/>
    <w:pPr>
      <w:spacing w:beforeLines="0"/>
      <w:ind w:left="100" w:leftChars="200" w:hanging="200" w:hangingChars="200"/>
    </w:pPr>
    <w:rPr>
      <w:sz w:val="28"/>
      <w:szCs w:val="24"/>
    </w:rPr>
  </w:style>
  <w:style w:type="paragraph" w:customStyle="1" w:styleId="1392">
    <w:name w:val="简单回函地址"/>
    <w:basedOn w:val="1"/>
    <w:qFormat/>
    <w:uiPriority w:val="0"/>
    <w:pPr>
      <w:spacing w:beforeLines="0" w:line="460" w:lineRule="exact"/>
      <w:ind w:firstLine="200" w:firstLineChars="200"/>
    </w:pPr>
    <w:rPr>
      <w:spacing w:val="12"/>
      <w:sz w:val="24"/>
    </w:rPr>
  </w:style>
  <w:style w:type="paragraph" w:customStyle="1" w:styleId="1393">
    <w:name w:val="标准"/>
    <w:basedOn w:val="1"/>
    <w:qFormat/>
    <w:uiPriority w:val="0"/>
    <w:pPr>
      <w:adjustRightInd w:val="0"/>
      <w:spacing w:beforeLines="40" w:afterLines="40" w:line="312" w:lineRule="atLeast"/>
    </w:pPr>
    <w:rPr>
      <w:rFonts w:ascii="宋体" w:cs="Angsana New"/>
      <w:kern w:val="0"/>
    </w:rPr>
  </w:style>
  <w:style w:type="paragraph" w:customStyle="1" w:styleId="1394">
    <w:name w:val=" Char4 Char Char Char Char Char Char Char Char Char Char Char Char Char"/>
    <w:basedOn w:val="1"/>
    <w:qFormat/>
    <w:uiPriority w:val="0"/>
    <w:pPr>
      <w:spacing w:beforeLines="0" w:line="360" w:lineRule="auto"/>
    </w:pPr>
    <w:rPr>
      <w:rFonts w:ascii="Tahoma" w:hAnsi="Tahoma"/>
      <w:sz w:val="36"/>
      <w:szCs w:val="36"/>
    </w:rPr>
  </w:style>
  <w:style w:type="paragraph" w:customStyle="1" w:styleId="1395">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96">
    <w:name w:val="样式 正文缩进 + (中文) 仿宋_GB2312 小四 Char"/>
    <w:basedOn w:val="10"/>
    <w:qFormat/>
    <w:uiPriority w:val="0"/>
    <w:pPr>
      <w:spacing w:beforeLines="40" w:afterLines="40" w:line="360" w:lineRule="auto"/>
      <w:ind w:firstLine="480" w:firstLineChars="200"/>
    </w:pPr>
    <w:rPr>
      <w:rFonts w:ascii="宋体" w:hAnsi="宋体"/>
      <w:sz w:val="24"/>
      <w:szCs w:val="24"/>
    </w:rPr>
  </w:style>
  <w:style w:type="paragraph" w:customStyle="1" w:styleId="1397">
    <w:name w:val=" Char4"/>
    <w:basedOn w:val="1"/>
    <w:qFormat/>
    <w:uiPriority w:val="0"/>
    <w:pPr>
      <w:spacing w:beforeLines="0"/>
    </w:pPr>
    <w:rPr>
      <w:rFonts w:ascii="Tahoma" w:hAnsi="Tahoma"/>
      <w:sz w:val="24"/>
    </w:rPr>
  </w:style>
  <w:style w:type="paragraph" w:customStyle="1" w:styleId="1398">
    <w:name w:val="P2"/>
    <w:basedOn w:val="1"/>
    <w:qFormat/>
    <w:uiPriority w:val="0"/>
    <w:pPr>
      <w:widowControl/>
      <w:spacing w:beforeLines="0" w:line="240" w:lineRule="atLeast"/>
      <w:ind w:left="578"/>
      <w:jc w:val="left"/>
    </w:pPr>
    <w:rPr>
      <w:b/>
      <w:kern w:val="0"/>
      <w:szCs w:val="21"/>
      <w:lang w:val="en-AU" w:eastAsia="en-US"/>
    </w:rPr>
  </w:style>
  <w:style w:type="paragraph" w:customStyle="1" w:styleId="1399">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0">
    <w:name w:val="样式 标题 2 + 四号"/>
    <w:basedOn w:val="1"/>
    <w:qFormat/>
    <w:uiPriority w:val="0"/>
    <w:pPr>
      <w:tabs>
        <w:tab w:val="left" w:pos="420"/>
      </w:tabs>
      <w:spacing w:beforeLines="0"/>
      <w:ind w:left="1185" w:hanging="765"/>
    </w:pPr>
    <w:rPr>
      <w:rFonts w:ascii="Calibri" w:hAnsi="Calibri"/>
      <w:szCs w:val="22"/>
    </w:rPr>
  </w:style>
  <w:style w:type="paragraph" w:customStyle="1" w:styleId="1401">
    <w:name w:val="Bullet2"/>
    <w:basedOn w:val="1"/>
    <w:qFormat/>
    <w:uiPriority w:val="0"/>
    <w:pPr>
      <w:spacing w:beforeLines="0" w:afterLines="50"/>
      <w:ind w:left="1440" w:hanging="360"/>
      <w:jc w:val="left"/>
    </w:pPr>
    <w:rPr>
      <w:rFonts w:ascii="宋体"/>
      <w:snapToGrid w:val="0"/>
      <w:color w:val="000080"/>
      <w:kern w:val="0"/>
    </w:rPr>
  </w:style>
  <w:style w:type="paragraph" w:customStyle="1" w:styleId="1402">
    <w:name w:val="段落"/>
    <w:basedOn w:val="1"/>
    <w:qFormat/>
    <w:uiPriority w:val="0"/>
    <w:pPr>
      <w:spacing w:beforeLines="40" w:afterLines="40" w:line="480" w:lineRule="auto"/>
      <w:ind w:firstLine="540" w:firstLineChars="225"/>
    </w:pPr>
    <w:rPr>
      <w:rFonts w:ascii="宋体" w:hAnsi="宋体"/>
      <w:sz w:val="24"/>
      <w:szCs w:val="24"/>
    </w:rPr>
  </w:style>
  <w:style w:type="paragraph" w:customStyle="1" w:styleId="1403">
    <w:name w:val="样式 文档正文 + 首行缩进:  2 字符1"/>
    <w:basedOn w:val="772"/>
    <w:qFormat/>
    <w:uiPriority w:val="0"/>
    <w:pPr>
      <w:numPr>
        <w:ilvl w:val="0"/>
        <w:numId w:val="0"/>
      </w:numPr>
      <w:spacing w:beforeLines="40" w:afterLines="40"/>
      <w:ind w:left="900" w:hanging="420"/>
    </w:pPr>
    <w:rPr>
      <w:rFonts w:eastAsia="Times New Roman" w:cs="宋体"/>
      <w:color w:val="000000"/>
      <w:sz w:val="28"/>
      <w:szCs w:val="28"/>
    </w:rPr>
  </w:style>
  <w:style w:type="paragraph" w:customStyle="1" w:styleId="1404">
    <w:name w:val="表格内容1"/>
    <w:basedOn w:val="1"/>
    <w:qFormat/>
    <w:uiPriority w:val="0"/>
    <w:pPr>
      <w:spacing w:beforeLines="40" w:afterLines="40"/>
    </w:pPr>
    <w:rPr>
      <w:sz w:val="24"/>
    </w:rPr>
  </w:style>
  <w:style w:type="paragraph" w:customStyle="1" w:styleId="1405">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06">
    <w:name w:val="样式 标题 5 + 加粗"/>
    <w:basedOn w:val="8"/>
    <w:qFormat/>
    <w:uiPriority w:val="0"/>
    <w:pPr>
      <w:spacing w:after="290" w:line="376" w:lineRule="auto"/>
    </w:pPr>
    <w:rPr>
      <w:rFonts w:eastAsia="宋体"/>
      <w:szCs w:val="28"/>
      <w:lang w:val="en-US" w:eastAsia="zh-CN"/>
    </w:rPr>
  </w:style>
  <w:style w:type="paragraph" w:customStyle="1" w:styleId="1407">
    <w:name w:val="列表内容"/>
    <w:basedOn w:val="1"/>
    <w:next w:val="1"/>
    <w:qFormat/>
    <w:uiPriority w:val="0"/>
    <w:pPr>
      <w:widowControl/>
      <w:tabs>
        <w:tab w:val="left" w:pos="840"/>
      </w:tabs>
      <w:spacing w:beforeLines="0"/>
      <w:ind w:left="840" w:hanging="420"/>
      <w:jc w:val="left"/>
    </w:pPr>
    <w:rPr>
      <w:kern w:val="0"/>
      <w:sz w:val="18"/>
      <w:szCs w:val="24"/>
    </w:rPr>
  </w:style>
  <w:style w:type="paragraph" w:customStyle="1" w:styleId="1408">
    <w:name w:val="_"/>
    <w:basedOn w:val="1"/>
    <w:qFormat/>
    <w:uiPriority w:val="0"/>
    <w:pPr>
      <w:adjustRightInd w:val="0"/>
      <w:spacing w:beforeLines="40" w:afterLines="40" w:line="360" w:lineRule="auto"/>
      <w:ind w:left="480"/>
    </w:pPr>
    <w:rPr>
      <w:kern w:val="0"/>
      <w:sz w:val="24"/>
    </w:rPr>
  </w:style>
  <w:style w:type="paragraph" w:customStyle="1" w:styleId="140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410">
    <w:name w:val=" Char Char Char Char Char Char Char Char Char"/>
    <w:basedOn w:val="28"/>
    <w:qFormat/>
    <w:uiPriority w:val="0"/>
    <w:pPr>
      <w:spacing w:beforeLines="0"/>
    </w:pPr>
    <w:rPr>
      <w:rFonts w:ascii="Tahoma" w:hAnsi="Tahoma"/>
      <w:kern w:val="2"/>
      <w:sz w:val="24"/>
      <w:lang w:val="en-US" w:eastAsia="zh-CN"/>
    </w:rPr>
  </w:style>
  <w:style w:type="paragraph" w:customStyle="1" w:styleId="1411">
    <w:name w:val="error"/>
    <w:basedOn w:val="1"/>
    <w:qFormat/>
    <w:uiPriority w:val="0"/>
    <w:pPr>
      <w:widowControl/>
      <w:spacing w:beforeLines="40" w:afterLines="40"/>
      <w:jc w:val="left"/>
    </w:pPr>
    <w:rPr>
      <w:rFonts w:ascii="宋体" w:hAnsi="宋体" w:cs="宋体"/>
      <w:b/>
      <w:bCs/>
      <w:color w:val="FF0000"/>
      <w:kern w:val="0"/>
      <w:sz w:val="24"/>
      <w:szCs w:val="24"/>
    </w:rPr>
  </w:style>
  <w:style w:type="paragraph" w:customStyle="1" w:styleId="141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1413">
    <w:name w:val="copyright"/>
    <w:basedOn w:val="1"/>
    <w:qFormat/>
    <w:uiPriority w:val="0"/>
    <w:pPr>
      <w:widowControl/>
      <w:spacing w:beforeLines="40" w:afterLines="40"/>
      <w:jc w:val="left"/>
    </w:pPr>
    <w:rPr>
      <w:rFonts w:ascii="宋体" w:hAnsi="宋体" w:cs="宋体"/>
      <w:color w:val="666666"/>
      <w:kern w:val="0"/>
      <w:sz w:val="22"/>
      <w:szCs w:val="22"/>
    </w:rPr>
  </w:style>
  <w:style w:type="paragraph" w:customStyle="1" w:styleId="1414">
    <w:name w:val="xl55"/>
    <w:basedOn w:val="1"/>
    <w:qFormat/>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1415">
    <w:name w:val="标题 35"/>
    <w:basedOn w:val="1"/>
    <w:qFormat/>
    <w:uiPriority w:val="0"/>
    <w:pPr>
      <w:adjustRightInd w:val="0"/>
      <w:snapToGrid w:val="0"/>
      <w:spacing w:beforeLines="0"/>
      <w:ind w:left="-2" w:leftChars="-1"/>
    </w:pPr>
    <w:rPr>
      <w:rFonts w:ascii="Arial" w:hAnsi="Arial" w:cs="Arial"/>
      <w:szCs w:val="24"/>
    </w:rPr>
  </w:style>
  <w:style w:type="paragraph" w:customStyle="1" w:styleId="1416">
    <w:name w:val="font7"/>
    <w:basedOn w:val="1"/>
    <w:qFormat/>
    <w:uiPriority w:val="0"/>
    <w:pPr>
      <w:widowControl/>
      <w:spacing w:beforeLines="0" w:beforeAutospacing="1" w:after="100" w:afterAutospacing="1"/>
      <w:jc w:val="left"/>
    </w:pPr>
    <w:rPr>
      <w:rFonts w:ascii="宋体" w:hAnsi="宋体" w:cs="宋体"/>
      <w:kern w:val="0"/>
      <w:sz w:val="20"/>
    </w:rPr>
  </w:style>
  <w:style w:type="paragraph" w:customStyle="1" w:styleId="1417">
    <w:name w:val="5级"/>
    <w:basedOn w:val="1"/>
    <w:next w:val="10"/>
    <w:qFormat/>
    <w:uiPriority w:val="0"/>
    <w:pPr>
      <w:spacing w:beforeLines="0"/>
      <w:ind w:left="2100" w:hanging="420"/>
    </w:pPr>
    <w:rPr>
      <w:rFonts w:ascii="Calibri" w:hAnsi="Calibri" w:eastAsia="黑体"/>
      <w:kern w:val="0"/>
      <w:sz w:val="24"/>
    </w:rPr>
  </w:style>
  <w:style w:type="paragraph" w:customStyle="1" w:styleId="1418">
    <w:name w:val="公文标题"/>
    <w:basedOn w:val="212"/>
    <w:next w:val="212"/>
    <w:qFormat/>
    <w:uiPriority w:val="0"/>
    <w:pPr>
      <w:spacing w:before="0"/>
      <w:ind w:firstLine="0" w:firstLineChars="0"/>
      <w:jc w:val="center"/>
    </w:pPr>
    <w:rPr>
      <w:rFonts w:hAnsi="宋体"/>
      <w:b/>
      <w:bCs/>
      <w:kern w:val="28"/>
      <w:sz w:val="44"/>
    </w:rPr>
  </w:style>
  <w:style w:type="paragraph" w:customStyle="1" w:styleId="1419">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20">
    <w:name w:val="xl116"/>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42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22">
    <w:name w:val="Char Char3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423">
    <w:name w:val="封面落款"/>
    <w:basedOn w:val="1"/>
    <w:qFormat/>
    <w:uiPriority w:val="0"/>
    <w:pPr>
      <w:adjustRightInd w:val="0"/>
      <w:spacing w:beforeLines="0" w:line="300" w:lineRule="auto"/>
      <w:jc w:val="center"/>
      <w:textAlignment w:val="baseline"/>
    </w:pPr>
    <w:rPr>
      <w:spacing w:val="10"/>
      <w:kern w:val="0"/>
      <w:sz w:val="30"/>
    </w:rPr>
  </w:style>
  <w:style w:type="paragraph" w:customStyle="1" w:styleId="1424">
    <w:name w:val="body"/>
    <w:basedOn w:val="1"/>
    <w:qFormat/>
    <w:uiPriority w:val="0"/>
    <w:pPr>
      <w:snapToGrid w:val="0"/>
      <w:spacing w:beforeLines="0" w:after="120"/>
    </w:pPr>
    <w:rPr>
      <w:rFonts w:eastAsia="仿宋_GB2312"/>
      <w:kern w:val="0"/>
      <w:sz w:val="20"/>
      <w:szCs w:val="24"/>
    </w:rPr>
  </w:style>
  <w:style w:type="paragraph" w:customStyle="1" w:styleId="1425">
    <w:name w:val="版本控制标题"/>
    <w:basedOn w:val="1"/>
    <w:qFormat/>
    <w:uiPriority w:val="0"/>
    <w:pPr>
      <w:spacing w:beforeLines="0" w:after="156"/>
    </w:pPr>
    <w:rPr>
      <w:rFonts w:cs="宋体"/>
      <w:b/>
      <w:bCs/>
      <w:sz w:val="24"/>
    </w:rPr>
  </w:style>
  <w:style w:type="paragraph" w:customStyle="1" w:styleId="1426">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427">
    <w:name w:val="正文内"/>
    <w:basedOn w:val="1"/>
    <w:qFormat/>
    <w:uiPriority w:val="0"/>
    <w:pPr>
      <w:spacing w:beforeLines="0" w:line="400" w:lineRule="exact"/>
      <w:ind w:firstLine="200" w:firstLineChars="200"/>
    </w:pPr>
    <w:rPr>
      <w:rFonts w:ascii="宋体" w:hAnsi="宋体"/>
    </w:rPr>
  </w:style>
  <w:style w:type="paragraph" w:customStyle="1" w:styleId="1428">
    <w:name w:val="列表1"/>
    <w:basedOn w:val="1"/>
    <w:qFormat/>
    <w:uiPriority w:val="0"/>
    <w:pPr>
      <w:spacing w:beforeLines="0"/>
      <w:ind w:left="200" w:hanging="200" w:hangingChars="200"/>
    </w:pPr>
    <w:rPr>
      <w:sz w:val="28"/>
      <w:szCs w:val="24"/>
    </w:rPr>
  </w:style>
  <w:style w:type="paragraph" w:customStyle="1" w:styleId="1429">
    <w:name w:val="标记1"/>
    <w:basedOn w:val="1"/>
    <w:qFormat/>
    <w:uiPriority w:val="0"/>
    <w:pPr>
      <w:spacing w:beforeLines="40" w:afterLines="40"/>
    </w:pPr>
    <w:rPr>
      <w:rFonts w:eastAsia="楷体_GB2312"/>
      <w:b/>
      <w:bCs/>
      <w:sz w:val="28"/>
    </w:rPr>
  </w:style>
  <w:style w:type="paragraph" w:customStyle="1" w:styleId="1430">
    <w:name w:val="首信标准正文 Char Char Char Char Char Char Char Char Char Char Char Char Char Char Char Char Char Char"/>
    <w:basedOn w:val="1"/>
    <w:qFormat/>
    <w:uiPriority w:val="0"/>
    <w:pPr>
      <w:spacing w:beforeLines="40" w:afterLines="40" w:line="360" w:lineRule="auto"/>
    </w:pPr>
    <w:rPr>
      <w:rFonts w:ascii="Tahoma" w:hAnsi="Tahoma"/>
      <w:sz w:val="36"/>
      <w:szCs w:val="36"/>
    </w:rPr>
  </w:style>
  <w:style w:type="paragraph" w:customStyle="1" w:styleId="1431">
    <w:name w:val="正文（项目编号）"/>
    <w:basedOn w:val="1"/>
    <w:qFormat/>
    <w:uiPriority w:val="0"/>
    <w:pPr>
      <w:tabs>
        <w:tab w:val="left" w:pos="360"/>
        <w:tab w:val="left" w:pos="980"/>
      </w:tabs>
      <w:spacing w:beforeLines="0" w:line="480" w:lineRule="exact"/>
      <w:ind w:left="360" w:hanging="360"/>
    </w:pPr>
    <w:rPr>
      <w:bCs/>
      <w:sz w:val="28"/>
    </w:rPr>
  </w:style>
  <w:style w:type="paragraph" w:customStyle="1" w:styleId="1432">
    <w:name w:val="正文缩进21"/>
    <w:basedOn w:val="1"/>
    <w:qFormat/>
    <w:uiPriority w:val="0"/>
    <w:pPr>
      <w:widowControl/>
      <w:spacing w:beforeLines="0"/>
      <w:ind w:firstLine="420"/>
      <w:jc w:val="left"/>
    </w:pPr>
    <w:rPr>
      <w:rFonts w:ascii="Calibri" w:hAnsi="Calibri"/>
      <w:kern w:val="0"/>
      <w:sz w:val="20"/>
    </w:rPr>
  </w:style>
  <w:style w:type="paragraph" w:customStyle="1" w:styleId="1433">
    <w:name w:val="font1"/>
    <w:basedOn w:val="1"/>
    <w:qFormat/>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434">
    <w:name w:val="Char2 Char Char Char2"/>
    <w:basedOn w:val="1"/>
    <w:qFormat/>
    <w:uiPriority w:val="0"/>
    <w:pPr>
      <w:spacing w:beforeLines="0"/>
    </w:pPr>
    <w:rPr>
      <w:rFonts w:ascii="仿宋_GB2312" w:eastAsia="仿宋_GB2312"/>
      <w:b/>
      <w:sz w:val="32"/>
      <w:szCs w:val="32"/>
    </w:rPr>
  </w:style>
  <w:style w:type="paragraph" w:customStyle="1" w:styleId="1435">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36">
    <w:name w:val="页面边线"/>
    <w:basedOn w:val="1"/>
    <w:qFormat/>
    <w:uiPriority w:val="0"/>
    <w:pPr>
      <w:adjustRightInd w:val="0"/>
      <w:spacing w:beforeLines="0" w:line="360" w:lineRule="atLeast"/>
      <w:textAlignment w:val="baseline"/>
    </w:pPr>
    <w:rPr>
      <w:rFonts w:ascii="Century" w:hAnsi="Century"/>
      <w:kern w:val="0"/>
      <w:lang w:eastAsia="ja-JP"/>
    </w:rPr>
  </w:style>
  <w:style w:type="paragraph" w:customStyle="1" w:styleId="1437">
    <w:name w:val="默认段落字体 Para Char Char"/>
    <w:basedOn w:val="1"/>
    <w:semiHidden/>
    <w:qFormat/>
    <w:uiPriority w:val="0"/>
    <w:pPr>
      <w:spacing w:beforeLines="0"/>
    </w:pPr>
    <w:rPr>
      <w:szCs w:val="24"/>
    </w:rPr>
  </w:style>
  <w:style w:type="paragraph" w:customStyle="1" w:styleId="1438">
    <w:name w:val="段标题1"/>
    <w:basedOn w:val="1"/>
    <w:qFormat/>
    <w:uiPriority w:val="0"/>
    <w:pPr>
      <w:tabs>
        <w:tab w:val="left" w:pos="1860"/>
      </w:tabs>
      <w:adjustRightInd w:val="0"/>
      <w:snapToGrid w:val="0"/>
      <w:spacing w:beforeLines="40" w:afterLines="40" w:line="360" w:lineRule="auto"/>
      <w:ind w:left="420"/>
      <w:jc w:val="left"/>
    </w:pPr>
    <w:rPr>
      <w:kern w:val="0"/>
    </w:rPr>
  </w:style>
  <w:style w:type="paragraph" w:customStyle="1" w:styleId="1439">
    <w:name w:val=" Char3 Char Char"/>
    <w:basedOn w:val="1"/>
    <w:qFormat/>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440">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41">
    <w:name w:val="默认段落字体 Para Char"/>
    <w:basedOn w:val="1"/>
    <w:qFormat/>
    <w:uiPriority w:val="0"/>
    <w:pPr>
      <w:adjustRightInd w:val="0"/>
      <w:spacing w:beforeLines="0" w:line="360" w:lineRule="auto"/>
      <w:ind w:firstLine="480"/>
    </w:pPr>
    <w:rPr>
      <w:rFonts w:ascii="宋体" w:hAnsi="宋体"/>
      <w:kern w:val="0"/>
      <w:sz w:val="24"/>
    </w:rPr>
  </w:style>
  <w:style w:type="paragraph" w:customStyle="1" w:styleId="1442">
    <w:name w:val="Char5"/>
    <w:basedOn w:val="1"/>
    <w:qFormat/>
    <w:uiPriority w:val="0"/>
    <w:pPr>
      <w:spacing w:beforeLines="0"/>
    </w:pPr>
    <w:rPr>
      <w:rFonts w:ascii="仿宋_GB2312" w:eastAsia="仿宋_GB2312"/>
      <w:b/>
      <w:sz w:val="32"/>
      <w:szCs w:val="32"/>
    </w:rPr>
  </w:style>
  <w:style w:type="paragraph" w:customStyle="1" w:styleId="1443">
    <w:name w:val="样式 标题 3Chapter X.X.X. + 五号 段后: 0.5 行"/>
    <w:basedOn w:val="6"/>
    <w:qFormat/>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444">
    <w:name w:val="附图标题"/>
    <w:basedOn w:val="1"/>
    <w:next w:val="10"/>
    <w:qFormat/>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1445">
    <w:name w:val="正文文本 22"/>
    <w:basedOn w:val="1"/>
    <w:qFormat/>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144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447">
    <w:name w:val="pa-7"/>
    <w:basedOn w:val="1"/>
    <w:qFormat/>
    <w:uiPriority w:val="0"/>
    <w:pPr>
      <w:widowControl/>
      <w:spacing w:beforeLines="0" w:after="150"/>
      <w:jc w:val="left"/>
    </w:pPr>
    <w:rPr>
      <w:rFonts w:ascii="宋体" w:hAnsi="宋体" w:cs="宋体"/>
      <w:kern w:val="0"/>
      <w:sz w:val="24"/>
      <w:szCs w:val="24"/>
    </w:rPr>
  </w:style>
  <w:style w:type="paragraph" w:customStyle="1" w:styleId="1448">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44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450">
    <w:name w:val="Revision"/>
    <w:qFormat/>
    <w:uiPriority w:val="0"/>
    <w:rPr>
      <w:rFonts w:ascii="Times New Roman" w:hAnsi="Times New Roman" w:eastAsia="宋体" w:cs="Calibri"/>
      <w:lang w:val="en-US" w:eastAsia="zh-CN" w:bidi="ar-SA"/>
    </w:rPr>
  </w:style>
  <w:style w:type="paragraph" w:customStyle="1" w:styleId="1451">
    <w:name w:val="Char Char5 Char Char Char Char Char Char Char Char Char Char Char Char"/>
    <w:basedOn w:val="1"/>
    <w:qFormat/>
    <w:uiPriority w:val="0"/>
    <w:pPr>
      <w:spacing w:beforeLines="0" w:line="360" w:lineRule="auto"/>
    </w:pPr>
    <w:rPr>
      <w:rFonts w:ascii="Tahoma" w:hAnsi="Tahoma"/>
      <w:sz w:val="36"/>
      <w:szCs w:val="36"/>
    </w:rPr>
  </w:style>
  <w:style w:type="paragraph" w:customStyle="1" w:styleId="1452">
    <w:name w:val="正文 首行缩进:  2 字符"/>
    <w:basedOn w:val="1"/>
    <w:next w:val="1"/>
    <w:qFormat/>
    <w:uiPriority w:val="0"/>
    <w:pPr>
      <w:spacing w:beforeLines="0" w:line="360" w:lineRule="auto"/>
      <w:ind w:firstLine="480" w:firstLineChars="200"/>
      <w:jc w:val="left"/>
    </w:pPr>
    <w:rPr>
      <w:rFonts w:ascii="Calibri" w:hAnsi="Calibri"/>
      <w:kern w:val="0"/>
      <w:sz w:val="24"/>
    </w:rPr>
  </w:style>
  <w:style w:type="paragraph" w:customStyle="1" w:styleId="1453">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1454">
    <w:name w:val="Char Char3 Char Char Char Char Char Char Char Char Char Char1"/>
    <w:basedOn w:val="1"/>
    <w:qFormat/>
    <w:uiPriority w:val="0"/>
    <w:pPr>
      <w:spacing w:beforeLines="0" w:line="360" w:lineRule="auto"/>
    </w:pPr>
    <w:rPr>
      <w:rFonts w:ascii="Tahoma" w:hAnsi="Tahoma"/>
      <w:sz w:val="36"/>
      <w:szCs w:val="36"/>
    </w:rPr>
  </w:style>
  <w:style w:type="paragraph" w:customStyle="1" w:styleId="1455">
    <w:name w:val="Char Char Char2"/>
    <w:basedOn w:val="1"/>
    <w:qFormat/>
    <w:uiPriority w:val="0"/>
    <w:pPr>
      <w:spacing w:beforeLines="0"/>
    </w:pPr>
    <w:rPr>
      <w:szCs w:val="24"/>
    </w:rPr>
  </w:style>
  <w:style w:type="paragraph" w:customStyle="1" w:styleId="1456">
    <w:name w:val="样式 首行缩进:  0.74 厘米"/>
    <w:basedOn w:val="1"/>
    <w:qFormat/>
    <w:uiPriority w:val="0"/>
    <w:pPr>
      <w:spacing w:beforeLines="40" w:afterLines="40" w:line="360" w:lineRule="auto"/>
      <w:ind w:firstLine="200" w:firstLineChars="200"/>
    </w:pPr>
    <w:rPr>
      <w:rFonts w:cs="宋体"/>
      <w:sz w:val="24"/>
    </w:rPr>
  </w:style>
  <w:style w:type="paragraph" w:customStyle="1" w:styleId="1457">
    <w:name w:val="本文缩进"/>
    <w:basedOn w:val="1"/>
    <w:qFormat/>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45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459">
    <w:name w:val="Body Text 3"/>
    <w:basedOn w:val="1"/>
    <w:qFormat/>
    <w:uiPriority w:val="0"/>
    <w:pPr>
      <w:snapToGrid w:val="0"/>
      <w:spacing w:before="50" w:beforeLines="0" w:after="50"/>
    </w:pPr>
    <w:rPr>
      <w:rFonts w:hAnsi="宋体" w:eastAsia="仿宋_GB2312"/>
      <w:b/>
      <w:bCs/>
      <w:kern w:val="0"/>
      <w:sz w:val="24"/>
    </w:rPr>
  </w:style>
  <w:style w:type="paragraph" w:customStyle="1" w:styleId="1460">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61">
    <w:name w:val="保留正文"/>
    <w:basedOn w:val="36"/>
    <w:qFormat/>
    <w:uiPriority w:val="0"/>
    <w:pPr>
      <w:keepNext/>
      <w:spacing w:beforeLines="0" w:after="160"/>
    </w:pPr>
    <w:rPr>
      <w:sz w:val="21"/>
      <w:szCs w:val="20"/>
      <w:lang w:val="en-US" w:eastAsia="zh-CN"/>
    </w:rPr>
  </w:style>
  <w:style w:type="paragraph" w:customStyle="1" w:styleId="1462">
    <w:name w:val="浅色列表 - 强调文字颜色 51"/>
    <w:basedOn w:val="1"/>
    <w:qFormat/>
    <w:uiPriority w:val="0"/>
    <w:pPr>
      <w:spacing w:beforeLines="0"/>
      <w:ind w:firstLine="420" w:firstLineChars="200"/>
    </w:pPr>
    <w:rPr>
      <w:rFonts w:ascii="Calibri" w:hAnsi="Calibri"/>
      <w:kern w:val="0"/>
      <w:sz w:val="20"/>
    </w:rPr>
  </w:style>
  <w:style w:type="paragraph" w:customStyle="1" w:styleId="1463">
    <w:name w:val="Char Char3 Char Char Char Char Char Char Char Char Char Char Char Char2"/>
    <w:basedOn w:val="1"/>
    <w:qFormat/>
    <w:uiPriority w:val="0"/>
    <w:pPr>
      <w:spacing w:beforeLines="0" w:line="360" w:lineRule="auto"/>
    </w:pPr>
    <w:rPr>
      <w:rFonts w:ascii="Tahoma" w:hAnsi="Tahoma"/>
      <w:sz w:val="36"/>
      <w:szCs w:val="36"/>
    </w:rPr>
  </w:style>
  <w:style w:type="paragraph" w:customStyle="1" w:styleId="1464">
    <w:name w:val="雪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5">
    <w:name w:val=" Char Char3 Char Char Char Char Char Char Char Char Char Char Char Char1"/>
    <w:basedOn w:val="1"/>
    <w:qFormat/>
    <w:uiPriority w:val="0"/>
    <w:pPr>
      <w:spacing w:beforeLines="0" w:line="360" w:lineRule="auto"/>
    </w:pPr>
    <w:rPr>
      <w:rFonts w:ascii="Tahoma" w:hAnsi="Tahoma"/>
      <w:sz w:val="36"/>
      <w:szCs w:val="36"/>
    </w:rPr>
  </w:style>
  <w:style w:type="paragraph" w:customStyle="1" w:styleId="1466">
    <w:name w:val="tertnavdiv"/>
    <w:basedOn w:val="1"/>
    <w:qFormat/>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467">
    <w:name w:val="段落文字"/>
    <w:basedOn w:val="87"/>
    <w:qFormat/>
    <w:uiPriority w:val="0"/>
    <w:pPr>
      <w:spacing w:beforeLines="0" w:after="60"/>
      <w:ind w:left="420" w:firstLine="200" w:firstLineChars="200"/>
    </w:pPr>
  </w:style>
  <w:style w:type="paragraph" w:customStyle="1" w:styleId="1468">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69">
    <w:name w:val="S4-L15-No"/>
    <w:basedOn w:val="1470"/>
    <w:qFormat/>
    <w:uiPriority w:val="0"/>
    <w:pPr>
      <w:tabs>
        <w:tab w:val="left" w:pos="720"/>
      </w:tabs>
      <w:ind w:hanging="720"/>
    </w:pPr>
  </w:style>
  <w:style w:type="paragraph" w:customStyle="1" w:styleId="1470">
    <w:name w:val="S4-L15"/>
    <w:basedOn w:val="1"/>
    <w:qFormat/>
    <w:uiPriority w:val="0"/>
    <w:pPr>
      <w:spacing w:beforeLines="0" w:after="120" w:line="360" w:lineRule="auto"/>
      <w:ind w:left="720" w:firstLine="392"/>
    </w:pPr>
    <w:rPr>
      <w:szCs w:val="21"/>
      <w:lang w:val="fr-FR"/>
    </w:rPr>
  </w:style>
  <w:style w:type="paragraph" w:customStyle="1" w:styleId="1471">
    <w:name w:val="大汉正文"/>
    <w:basedOn w:val="1"/>
    <w:qFormat/>
    <w:uiPriority w:val="0"/>
    <w:pPr>
      <w:spacing w:beforeLines="0" w:line="360" w:lineRule="auto"/>
      <w:ind w:firstLine="200" w:firstLineChars="200"/>
      <w:jc w:val="left"/>
    </w:pPr>
    <w:rPr>
      <w:rFonts w:ascii="宋体"/>
      <w:kern w:val="0"/>
      <w:sz w:val="24"/>
      <w:szCs w:val="24"/>
    </w:rPr>
  </w:style>
  <w:style w:type="paragraph" w:customStyle="1" w:styleId="1472">
    <w:name w:val="样式 标题 5H5Level 3 - iPIM 5Titre5Block Label1.1.1口h5Secon...1"/>
    <w:basedOn w:val="8"/>
    <w:qFormat/>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473">
    <w:name w:val="yellow"/>
    <w:basedOn w:val="1"/>
    <w:qFormat/>
    <w:uiPriority w:val="0"/>
    <w:pPr>
      <w:widowControl/>
      <w:spacing w:beforeLines="40" w:afterLines="40"/>
      <w:jc w:val="left"/>
    </w:pPr>
    <w:rPr>
      <w:rFonts w:ascii="Verdana" w:hAnsi="Verdana" w:cs="宋体"/>
      <w:b/>
      <w:bCs/>
      <w:color w:val="CC9900"/>
      <w:kern w:val="0"/>
      <w:sz w:val="20"/>
    </w:rPr>
  </w:style>
  <w:style w:type="paragraph" w:customStyle="1" w:styleId="1474">
    <w:name w:val="标题1，章节第一层"/>
    <w:basedOn w:val="1"/>
    <w:qFormat/>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75">
    <w:name w:val="标题3"/>
    <w:basedOn w:val="6"/>
    <w:qFormat/>
    <w:uiPriority w:val="0"/>
    <w:pPr>
      <w:spacing w:line="416" w:lineRule="auto"/>
    </w:pPr>
    <w:rPr>
      <w:rFonts w:ascii="宋体" w:hAnsi="宋体"/>
      <w:sz w:val="28"/>
      <w:szCs w:val="28"/>
    </w:rPr>
  </w:style>
  <w:style w:type="paragraph" w:customStyle="1" w:styleId="1476">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147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78">
    <w:name w:val="Char Char Char Char Char Char1 Char"/>
    <w:basedOn w:val="1"/>
    <w:qFormat/>
    <w:uiPriority w:val="0"/>
    <w:pPr>
      <w:widowControl/>
      <w:spacing w:beforeLines="0" w:after="160" w:line="240" w:lineRule="exact"/>
      <w:jc w:val="left"/>
    </w:pPr>
    <w:rPr>
      <w:rFonts w:ascii="Verdana" w:hAnsi="Verdana"/>
      <w:kern w:val="0"/>
      <w:lang w:eastAsia="en-US"/>
    </w:rPr>
  </w:style>
  <w:style w:type="paragraph" w:customStyle="1" w:styleId="1479">
    <w:name w:val="font8"/>
    <w:basedOn w:val="1"/>
    <w:qFormat/>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1480">
    <w:name w:val="模板页脚"/>
    <w:basedOn w:val="56"/>
    <w:qFormat/>
    <w:uiPriority w:val="0"/>
    <w:pPr>
      <w:spacing w:beforeLines="40" w:afterLines="40"/>
    </w:pPr>
    <w:rPr>
      <w:rFonts w:ascii="宋体" w:hAnsi="宋体"/>
      <w:bCs/>
    </w:rPr>
  </w:style>
  <w:style w:type="paragraph" w:customStyle="1" w:styleId="1481">
    <w:name w:val="小四正文"/>
    <w:basedOn w:val="1"/>
    <w:qFormat/>
    <w:uiPriority w:val="0"/>
    <w:pPr>
      <w:spacing w:beforeLines="0" w:line="360" w:lineRule="auto"/>
      <w:ind w:firstLine="200" w:firstLineChars="200"/>
    </w:pPr>
    <w:rPr>
      <w:rFonts w:eastAsia="仿宋_GB2312" w:cs="宋体"/>
      <w:sz w:val="24"/>
      <w:szCs w:val="24"/>
    </w:rPr>
  </w:style>
  <w:style w:type="paragraph" w:customStyle="1" w:styleId="1482">
    <w:name w:val="Signature"/>
    <w:basedOn w:val="1"/>
    <w:qFormat/>
    <w:uiPriority w:val="0"/>
    <w:pPr>
      <w:adjustRightInd w:val="0"/>
      <w:spacing w:beforeLines="0" w:after="600" w:line="312" w:lineRule="atLeast"/>
      <w:jc w:val="center"/>
      <w:textAlignment w:val="baseline"/>
    </w:pPr>
    <w:rPr>
      <w:rFonts w:eastAsia="仿宋_GB2312"/>
      <w:kern w:val="0"/>
      <w:sz w:val="24"/>
    </w:rPr>
  </w:style>
  <w:style w:type="paragraph" w:customStyle="1" w:styleId="1483">
    <w:name w:val="样式 标题 3h3H3sect1.2.33Heading Three1.1.1.标题 31.1.1 Heading..."/>
    <w:basedOn w:val="6"/>
    <w:qFormat/>
    <w:uiPriority w:val="0"/>
    <w:pPr>
      <w:tabs>
        <w:tab w:val="left" w:pos="720"/>
      </w:tabs>
      <w:overflowPunct w:val="0"/>
      <w:spacing w:before="120"/>
      <w:ind w:left="720" w:hanging="720"/>
    </w:pPr>
    <w:rPr>
      <w:rFonts w:ascii="Times New Roman" w:hAnsi="Times New Roman"/>
      <w:sz w:val="24"/>
    </w:rPr>
  </w:style>
  <w:style w:type="paragraph" w:customStyle="1" w:styleId="1484">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85">
    <w:name w:val="TOC 标题1"/>
    <w:basedOn w:val="4"/>
    <w:next w:val="1"/>
    <w:qFormat/>
    <w:uiPriority w:val="0"/>
    <w:pPr>
      <w:tabs>
        <w:tab w:val="clear" w:pos="360"/>
        <w:tab w:val="clear" w:pos="432"/>
      </w:tabs>
      <w:ind w:left="0" w:firstLine="0"/>
      <w:outlineLvl w:val="9"/>
    </w:pPr>
    <w:rPr>
      <w:rFonts w:ascii="Times New Roman" w:hAnsi="Times New Roman"/>
      <w:lang w:val="en-US" w:eastAsia="zh-CN"/>
    </w:rPr>
  </w:style>
  <w:style w:type="paragraph" w:customStyle="1" w:styleId="1486">
    <w:name w:val="PP 行"/>
    <w:basedOn w:val="59"/>
    <w:qFormat/>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1487">
    <w:name w:val="Table Contents"/>
    <w:basedOn w:val="1"/>
    <w:qFormat/>
    <w:uiPriority w:val="0"/>
    <w:pPr>
      <w:suppressAutoHyphens/>
      <w:autoSpaceDE w:val="0"/>
      <w:spacing w:beforeLines="0" w:after="120"/>
      <w:jc w:val="left"/>
    </w:pPr>
    <w:rPr>
      <w:rFonts w:ascii="Helvetica" w:hAnsi="Helvetica"/>
      <w:kern w:val="1"/>
      <w:sz w:val="20"/>
    </w:rPr>
  </w:style>
  <w:style w:type="paragraph" w:customStyle="1" w:styleId="1488">
    <w:name w:val="样式 标题 2 + 五号"/>
    <w:basedOn w:val="5"/>
    <w:qFormat/>
    <w:uiPriority w:val="0"/>
    <w:pPr>
      <w:tabs>
        <w:tab w:val="left" w:pos="576"/>
      </w:tabs>
      <w:spacing w:before="0" w:after="0" w:line="240" w:lineRule="auto"/>
      <w:ind w:left="576" w:hanging="576"/>
    </w:pPr>
    <w:rPr>
      <w:rFonts w:ascii="宋体" w:hAnsi="宋体" w:eastAsia="宋体"/>
      <w:sz w:val="21"/>
    </w:rPr>
  </w:style>
  <w:style w:type="paragraph" w:customStyle="1" w:styleId="1489">
    <w:name w:val="a02"/>
    <w:basedOn w:val="5"/>
    <w:qFormat/>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1490">
    <w:name w:val="srchradbtn"/>
    <w:basedOn w:val="1"/>
    <w:qFormat/>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491">
    <w:name w:val="Char Char51"/>
    <w:basedOn w:val="1"/>
    <w:qFormat/>
    <w:uiPriority w:val="0"/>
    <w:pPr>
      <w:spacing w:beforeLines="40" w:afterLines="40" w:line="360" w:lineRule="auto"/>
    </w:pPr>
    <w:rPr>
      <w:rFonts w:ascii="Tahoma" w:hAnsi="Tahoma"/>
      <w:sz w:val="36"/>
      <w:szCs w:val="36"/>
    </w:rPr>
  </w:style>
  <w:style w:type="paragraph" w:customStyle="1" w:styleId="1492">
    <w:name w:val="样式 样式 我的正文首行缩进 + 首行缩进:  2 字符 + 首行缩进:  2 字符 Char Char Char Char Char Char Char Char Char Char Char Char"/>
    <w:basedOn w:val="1"/>
    <w:qFormat/>
    <w:uiPriority w:val="0"/>
    <w:pPr>
      <w:widowControl/>
      <w:spacing w:beforeLines="40" w:afterLines="40"/>
      <w:ind w:firstLine="200" w:firstLineChars="200"/>
      <w:jc w:val="left"/>
    </w:pPr>
    <w:rPr>
      <w:rFonts w:eastAsia="华文细黑"/>
      <w:kern w:val="0"/>
      <w:sz w:val="24"/>
      <w:szCs w:val="24"/>
    </w:rPr>
  </w:style>
  <w:style w:type="paragraph" w:customStyle="1" w:styleId="1493">
    <w:name w:val="无标题条"/>
    <w:next w:val="437"/>
    <w:qFormat/>
    <w:uiPriority w:val="0"/>
    <w:pPr>
      <w:jc w:val="both"/>
    </w:pPr>
    <w:rPr>
      <w:rFonts w:ascii="Times New Roman" w:hAnsi="Times New Roman" w:eastAsia="宋体" w:cs="Times New Roman"/>
      <w:sz w:val="21"/>
      <w:lang w:val="en-US" w:eastAsia="zh-CN" w:bidi="ar-SA"/>
    </w:rPr>
  </w:style>
  <w:style w:type="paragraph" w:customStyle="1" w:styleId="1494">
    <w:name w:val="xl10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495">
    <w:name w:val="正文5"/>
    <w:basedOn w:val="1"/>
    <w:qFormat/>
    <w:uiPriority w:val="0"/>
    <w:pPr>
      <w:spacing w:before="156" w:afterLines="50" w:line="360" w:lineRule="auto"/>
      <w:ind w:firstLine="420" w:firstLineChars="200"/>
    </w:pPr>
    <w:rPr>
      <w:szCs w:val="24"/>
    </w:rPr>
  </w:style>
  <w:style w:type="paragraph" w:customStyle="1" w:styleId="1496">
    <w:name w:val="样式 宋体 首行缩进:  2 字符1"/>
    <w:basedOn w:val="1"/>
    <w:qFormat/>
    <w:uiPriority w:val="0"/>
    <w:pPr>
      <w:spacing w:beforeLines="40" w:afterLines="40" w:line="300" w:lineRule="auto"/>
      <w:ind w:firstLine="480" w:firstLineChars="200"/>
    </w:pPr>
    <w:rPr>
      <w:rFonts w:ascii="宋体" w:hAnsi="宋体"/>
      <w:sz w:val="24"/>
    </w:rPr>
  </w:style>
  <w:style w:type="paragraph" w:customStyle="1" w:styleId="1497">
    <w:name w:val="Body Text 2"/>
    <w:basedOn w:val="1"/>
    <w:qFormat/>
    <w:uiPriority w:val="0"/>
    <w:pPr>
      <w:widowControl/>
      <w:snapToGrid w:val="0"/>
      <w:spacing w:before="50" w:beforeLines="0" w:after="156" w:afterLines="50" w:line="400" w:lineRule="exact"/>
      <w:jc w:val="left"/>
    </w:pPr>
    <w:rPr>
      <w:rFonts w:ascii="宋体" w:hAnsi="宋体"/>
      <w:color w:val="000000"/>
      <w:kern w:val="0"/>
      <w:sz w:val="24"/>
      <w:szCs w:val="24"/>
    </w:rPr>
  </w:style>
  <w:style w:type="paragraph" w:customStyle="1" w:styleId="1498">
    <w:name w:val="中等深浅列表 1 - 着色 61"/>
    <w:basedOn w:val="1"/>
    <w:qFormat/>
    <w:uiPriority w:val="0"/>
    <w:pPr>
      <w:adjustRightInd w:val="0"/>
      <w:spacing w:beforeLines="0" w:line="360" w:lineRule="auto"/>
      <w:ind w:firstLine="420" w:firstLineChars="200"/>
    </w:pPr>
    <w:rPr>
      <w:kern w:val="0"/>
      <w:sz w:val="20"/>
      <w:lang w:val="zh-CN"/>
    </w:rPr>
  </w:style>
  <w:style w:type="paragraph" w:customStyle="1" w:styleId="1499">
    <w:name w:val="xl118"/>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500">
    <w:name w:val="正文首行缩进11"/>
    <w:basedOn w:val="36"/>
    <w:qFormat/>
    <w:uiPriority w:val="0"/>
    <w:pPr>
      <w:suppressAutoHyphens/>
      <w:spacing w:beforeLines="0"/>
      <w:ind w:firstLine="420"/>
      <w:jc w:val="left"/>
    </w:pPr>
    <w:rPr>
      <w:rFonts w:ascii="Calibri" w:hAnsi="Calibri"/>
      <w:kern w:val="1"/>
      <w:lang w:eastAsia="ar-SA"/>
    </w:rPr>
  </w:style>
  <w:style w:type="paragraph" w:customStyle="1" w:styleId="1501">
    <w:name w:val="4"/>
    <w:basedOn w:val="1"/>
    <w:next w:val="598"/>
    <w:qFormat/>
    <w:uiPriority w:val="0"/>
    <w:pPr>
      <w:spacing w:beforeLines="0" w:after="120" w:line="480" w:lineRule="auto"/>
      <w:ind w:left="420" w:leftChars="200"/>
    </w:pPr>
    <w:rPr>
      <w:sz w:val="24"/>
    </w:rPr>
  </w:style>
  <w:style w:type="paragraph" w:customStyle="1" w:styleId="1502">
    <w:name w:val="B6MHSANY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503">
    <w:name w:val="color990000"/>
    <w:basedOn w:val="1"/>
    <w:qFormat/>
    <w:uiPriority w:val="0"/>
    <w:pPr>
      <w:widowControl/>
      <w:spacing w:beforeLines="40" w:afterLines="40"/>
      <w:jc w:val="left"/>
    </w:pPr>
    <w:rPr>
      <w:rFonts w:ascii="宋体" w:hAnsi="宋体" w:cs="宋体"/>
      <w:color w:val="990000"/>
      <w:kern w:val="0"/>
      <w:sz w:val="24"/>
      <w:szCs w:val="24"/>
    </w:rPr>
  </w:style>
  <w:style w:type="paragraph" w:customStyle="1" w:styleId="1504">
    <w:name w:val=" Char Char1 Char Char Char"/>
    <w:basedOn w:val="1"/>
    <w:qFormat/>
    <w:uiPriority w:val="0"/>
    <w:pPr>
      <w:spacing w:beforeLines="0"/>
    </w:pPr>
    <w:rPr>
      <w:rFonts w:ascii="仿宋_GB2312" w:hAnsi="Calibri" w:eastAsia="仿宋_GB2312" w:cs="Calibri"/>
      <w:b/>
      <w:sz w:val="32"/>
      <w:szCs w:val="32"/>
    </w:rPr>
  </w:style>
  <w:style w:type="paragraph" w:customStyle="1" w:styleId="1505">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506">
    <w:name w:val="目标标题"/>
    <w:basedOn w:val="1"/>
    <w:qFormat/>
    <w:uiPriority w:val="0"/>
    <w:pPr>
      <w:spacing w:beforeLines="40" w:afterLines="40" w:line="300" w:lineRule="auto"/>
      <w:ind w:firstLine="420"/>
      <w:jc w:val="center"/>
    </w:pPr>
    <w:rPr>
      <w:rFonts w:ascii="黑体" w:eastAsia="黑体" w:cs="宋体"/>
      <w:b/>
      <w:bCs/>
      <w:sz w:val="44"/>
    </w:rPr>
  </w:style>
  <w:style w:type="paragraph" w:customStyle="1" w:styleId="1507">
    <w:name w:val="±íÑùÊ½"/>
    <w:basedOn w:val="1"/>
    <w:qFormat/>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1508">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509">
    <w:name w:val=" Char1 Char Char Char Char Char Char Char Char Char Char Char1 Char Char Char Char Char Char Char Char Char Char Char Char Char Char1 Char Char Char Char"/>
    <w:basedOn w:val="1"/>
    <w:qFormat/>
    <w:uiPriority w:val="0"/>
    <w:pPr>
      <w:adjustRightInd w:val="0"/>
      <w:spacing w:beforeLines="0" w:line="360" w:lineRule="auto"/>
    </w:pPr>
    <w:rPr>
      <w:rFonts w:ascii="Calibri" w:hAnsi="Calibri" w:cs="Calibri"/>
      <w:kern w:val="0"/>
      <w:sz w:val="24"/>
    </w:rPr>
  </w:style>
  <w:style w:type="paragraph" w:customStyle="1" w:styleId="151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511">
    <w:name w:val="headin"/>
    <w:basedOn w:val="1"/>
    <w:next w:val="1"/>
    <w:qFormat/>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1512">
    <w:name w:val="strike"/>
    <w:basedOn w:val="1"/>
    <w:qFormat/>
    <w:uiPriority w:val="0"/>
    <w:pPr>
      <w:widowControl/>
      <w:spacing w:beforeLines="40" w:afterLines="40"/>
      <w:jc w:val="left"/>
    </w:pPr>
    <w:rPr>
      <w:rFonts w:ascii="宋体" w:hAnsi="宋体" w:cs="宋体"/>
      <w:strike/>
      <w:color w:val="000000"/>
      <w:kern w:val="0"/>
      <w:sz w:val="24"/>
      <w:szCs w:val="24"/>
    </w:rPr>
  </w:style>
  <w:style w:type="table" w:customStyle="1" w:styleId="1513">
    <w:name w:val="Light List Accent 5"/>
    <w:qFormat/>
    <w:uiPriority w:val="0"/>
    <w:rPr>
      <w:lang w:val="en-US" w:eastAsia="zh-CN" w:bidi="ar-SA"/>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514">
    <w:name w:val="Table Paragraph"/>
    <w:basedOn w:val="1"/>
    <w:qFormat/>
    <w:uiPriority w:val="1"/>
    <w:rPr>
      <w:rFonts w:ascii="宋体" w:hAnsi="宋体" w:eastAsia="宋体" w:cs="宋体"/>
      <w:lang w:val="zh-CN" w:eastAsia="zh-CN" w:bidi="zh-CN"/>
    </w:rPr>
  </w:style>
  <w:style w:type="table" w:customStyle="1" w:styleId="1515">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516">
    <w:name w:val="正文缩进1"/>
    <w:basedOn w:val="1"/>
    <w:next w:val="3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517">
    <w:name w:val="索引 11"/>
    <w:basedOn w:val="1"/>
    <w:next w:val="1"/>
    <w:qFormat/>
    <w:uiPriority w:val="99"/>
    <w:pPr>
      <w:adjustRightInd/>
      <w:spacing w:line="360" w:lineRule="auto"/>
    </w:pPr>
    <w:rPr>
      <w:rFonts w:ascii="仿宋_GB2312" w:eastAsia="仿宋_GB2312"/>
      <w:sz w:val="24"/>
      <w:szCs w:val="20"/>
    </w:rPr>
  </w:style>
  <w:style w:type="paragraph" w:customStyle="1" w:styleId="1518">
    <w:name w:val="纯文本1"/>
    <w:basedOn w:val="1"/>
    <w:qFormat/>
    <w:uiPriority w:val="0"/>
    <w:pPr>
      <w:adjustRightInd/>
    </w:pPr>
    <w:rPr>
      <w:rFonts w:ascii="宋体" w:hAnsi="Courier New"/>
      <w:kern w:val="0"/>
      <w:sz w:val="20"/>
      <w:szCs w:val="20"/>
    </w:rPr>
  </w:style>
  <w:style w:type="paragraph" w:customStyle="1" w:styleId="15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520">
    <w:name w:val="font51"/>
    <w:basedOn w:val="95"/>
    <w:qFormat/>
    <w:uiPriority w:val="0"/>
    <w:rPr>
      <w:rFonts w:hint="eastAsia" w:ascii="仿宋" w:hAnsi="仿宋" w:eastAsia="仿宋" w:cs="仿宋"/>
      <w:color w:val="FF0000"/>
      <w:sz w:val="24"/>
      <w:szCs w:val="24"/>
      <w:u w:val="none"/>
    </w:rPr>
  </w:style>
  <w:style w:type="character" w:customStyle="1" w:styleId="1521">
    <w:name w:val="font01"/>
    <w:basedOn w:val="95"/>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8\Desktop\2023&#24180;&#23500;&#38451;&#21306;&#37325;&#28857;&#27745;&#26579;&#28304;&#28895;&#27668;&#22312;&#32447;&#21644;&#37325;&#28857;&#28304;&#24223;&#27700;&#22312;&#32447;&#35745;&#37327;&#26657;&#20934;&#39033;&#30446;&#65288;10.16&#65289;.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2023年富阳区重点污染源烟气在线和重点源废水在线计量校准项目（10.16）.doc</Template>
  <Pages>82</Pages>
  <Words>53444</Words>
  <Characters>55492</Characters>
  <Lines>1</Lines>
  <Paragraphs>1</Paragraphs>
  <TotalTime>65</TotalTime>
  <ScaleCrop>false</ScaleCrop>
  <LinksUpToDate>false</LinksUpToDate>
  <CharactersWithSpaces>61754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2024-09-10T06:04:00Z</dcterms:created>
  <dc:creator>飘</dc:creator>
  <cp:lastModifiedBy>飘</cp:lastModifiedBy>
  <cp:lastPrinted>2024-09-26T08:34:00Z</cp:lastPrinted>
  <dcterms:modified xsi:type="dcterms:W3CDTF">2024-10-14T06:31:15Z</dcterms:modified>
  <dc:title>杭州市富阳区教育局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37ED2E1E8D92441495AC9E8941D323EA_13</vt:lpwstr>
  </property>
</Properties>
</file>