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color w:val="auto"/>
          <w:kern w:val="0"/>
          <w:sz w:val="52"/>
          <w:szCs w:val="52"/>
          <w:highlight w:val="none"/>
          <w:lang w:eastAsia="zh-CN"/>
        </w:rPr>
      </w:pPr>
      <w:r>
        <w:rPr>
          <w:rFonts w:hint="eastAsia" w:ascii="宋体" w:hAnsi="宋体" w:eastAsia="宋体" w:cs="宋体"/>
          <w:b/>
          <w:color w:val="auto"/>
          <w:kern w:val="0"/>
          <w:sz w:val="44"/>
          <w:szCs w:val="44"/>
          <w:highlight w:val="none"/>
          <w:lang w:eastAsia="zh-CN"/>
        </w:rPr>
        <w:t>萧山五中食堂灶具等设施设备采购</w:t>
      </w: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交易文件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（电子交易）</w:t>
      </w: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交易编号:</w:t>
      </w:r>
      <w:r>
        <w:rPr>
          <w:rFonts w:hint="eastAsia" w:ascii="宋体" w:hAnsi="宋体" w:eastAsia="宋体" w:cs="宋体"/>
          <w:color w:val="auto"/>
          <w:sz w:val="30"/>
          <w:szCs w:val="30"/>
          <w:highlight w:val="none"/>
          <w:lang w:eastAsia="zh-CN"/>
        </w:rPr>
        <w:t>XSWZ-2024FZFCG-0716</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ind w:left="141" w:leftChars="67" w:right="380" w:rightChars="181"/>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杭州市萧山区第五高级中学</w:t>
      </w:r>
    </w:p>
    <w:p>
      <w:pPr>
        <w:spacing w:line="360" w:lineRule="auto"/>
        <w:ind w:left="141" w:leftChars="67" w:right="380" w:rightChars="181"/>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浙江省建设工程设备招标有限公司</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交易公告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萧山五中食堂灶具等设施设备采购</w:t>
      </w:r>
      <w:r>
        <w:rPr>
          <w:rFonts w:hint="eastAsia" w:ascii="宋体" w:hAnsi="宋体" w:eastAsia="宋体" w:cs="宋体"/>
          <w:color w:val="auto"/>
          <w:sz w:val="24"/>
          <w:highlight w:val="none"/>
        </w:rPr>
        <w:t>的潜在供应商</w:t>
      </w:r>
      <w:r>
        <w:rPr>
          <w:rStyle w:val="76"/>
          <w:rFonts w:hint="eastAsia" w:ascii="宋体" w:hAnsi="宋体" w:eastAsia="宋体" w:cs="宋体"/>
          <w:snapToGrid/>
          <w:color w:val="auto"/>
          <w:kern w:val="2"/>
          <w:sz w:val="24"/>
          <w:szCs w:val="24"/>
          <w:highlight w:val="none"/>
        </w:rPr>
        <w:t>应在萧采云平台（https://xsnbsc.lecaiyun.com/）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获取（下载）交易文件，并于</w:t>
      </w:r>
      <w:r>
        <w:rPr>
          <w:rFonts w:hint="eastAsia" w:ascii="宋体" w:hAnsi="宋体" w:eastAsia="宋体" w:cs="宋体"/>
          <w:color w:val="auto"/>
          <w:sz w:val="24"/>
          <w:highlight w:val="none"/>
          <w:u w:val="single"/>
          <w:lang w:eastAsia="zh-CN"/>
        </w:rPr>
        <w:t>2024年7月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交易编号：</w:t>
      </w:r>
      <w:r>
        <w:rPr>
          <w:rFonts w:hint="eastAsia" w:ascii="宋体" w:hAnsi="宋体" w:eastAsia="宋体" w:cs="宋体"/>
          <w:bCs/>
          <w:color w:val="auto"/>
          <w:sz w:val="24"/>
          <w:highlight w:val="none"/>
          <w:lang w:eastAsia="zh-CN"/>
        </w:rPr>
        <w:t>XSWZ-2024FZFCG-0716</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萧山五中食堂灶具等设施设备采购</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预算金额（元）：</w:t>
      </w:r>
      <w:r>
        <w:rPr>
          <w:rFonts w:hint="eastAsia" w:ascii="宋体" w:hAnsi="宋体" w:eastAsia="宋体" w:cs="宋体"/>
          <w:bCs/>
          <w:color w:val="auto"/>
          <w:sz w:val="24"/>
          <w:highlight w:val="none"/>
          <w:lang w:val="en-US" w:eastAsia="zh-CN"/>
        </w:rPr>
        <w:t>470000</w:t>
      </w:r>
      <w:r>
        <w:rPr>
          <w:rFonts w:hint="eastAsia" w:ascii="宋体" w:hAnsi="宋体" w:eastAsia="宋体" w:cs="宋体"/>
          <w:bCs/>
          <w:color w:val="auto"/>
          <w:sz w:val="24"/>
          <w:highlight w:val="none"/>
        </w:rPr>
        <w:t>元</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最高限价（元）：</w:t>
      </w:r>
      <w:r>
        <w:rPr>
          <w:rFonts w:hint="eastAsia" w:ascii="宋体" w:hAnsi="宋体" w:eastAsia="宋体" w:cs="宋体"/>
          <w:bCs/>
          <w:color w:val="auto"/>
          <w:sz w:val="24"/>
          <w:highlight w:val="none"/>
          <w:lang w:val="en-US" w:eastAsia="zh-CN"/>
        </w:rPr>
        <w:t>470000</w:t>
      </w:r>
      <w:r>
        <w:rPr>
          <w:rFonts w:hint="eastAsia" w:ascii="宋体" w:hAnsi="宋体" w:eastAsia="宋体" w:cs="宋体"/>
          <w:bCs/>
          <w:color w:val="auto"/>
          <w:sz w:val="24"/>
          <w:highlight w:val="none"/>
        </w:rPr>
        <w:t>元</w:t>
      </w:r>
    </w:p>
    <w:p>
      <w:pPr>
        <w:pStyle w:val="1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标项名称</w:t>
      </w:r>
      <w:r>
        <w:rPr>
          <w:rFonts w:hint="eastAsia" w:ascii="宋体" w:hAnsi="宋体" w:eastAsia="宋体" w:cs="宋体"/>
          <w:color w:val="auto"/>
          <w:sz w:val="24"/>
          <w:szCs w:val="28"/>
          <w:highlight w:val="none"/>
        </w:rPr>
        <w:t>：</w:t>
      </w:r>
      <w:r>
        <w:rPr>
          <w:rFonts w:hint="eastAsia" w:ascii="宋体" w:hAnsi="宋体" w:eastAsia="宋体" w:cs="宋体"/>
          <w:color w:val="auto"/>
          <w:sz w:val="24"/>
          <w:highlight w:val="none"/>
          <w:lang w:eastAsia="zh-CN"/>
        </w:rPr>
        <w:t>萧山五中食堂灶具等设施设备采购</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数量: 1  </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预算金额（元）</w:t>
      </w:r>
      <w:r>
        <w:rPr>
          <w:rFonts w:hint="eastAsia" w:ascii="宋体" w:hAnsi="宋体" w:eastAsia="宋体" w:cs="宋体"/>
          <w:color w:val="auto"/>
          <w:sz w:val="24"/>
          <w:szCs w:val="28"/>
          <w:highlight w:val="none"/>
        </w:rPr>
        <w:t>：</w:t>
      </w:r>
      <w:r>
        <w:rPr>
          <w:rFonts w:hint="eastAsia" w:ascii="宋体" w:hAnsi="宋体" w:eastAsia="宋体" w:cs="宋体"/>
          <w:bCs/>
          <w:color w:val="auto"/>
          <w:sz w:val="24"/>
          <w:highlight w:val="none"/>
          <w:lang w:val="en-US" w:eastAsia="zh-CN"/>
        </w:rPr>
        <w:t>470000</w:t>
      </w:r>
      <w:r>
        <w:rPr>
          <w:rFonts w:hint="eastAsia" w:ascii="宋体" w:hAnsi="宋体" w:eastAsia="宋体" w:cs="宋体"/>
          <w:color w:val="auto"/>
          <w:sz w:val="24"/>
          <w:szCs w:val="28"/>
          <w:highlight w:val="none"/>
        </w:rPr>
        <w:t>元</w:t>
      </w:r>
      <w:r>
        <w:rPr>
          <w:rFonts w:hint="eastAsia" w:ascii="宋体" w:hAnsi="宋体" w:eastAsia="宋体" w:cs="宋体"/>
          <w:bCs/>
          <w:color w:val="auto"/>
          <w:sz w:val="24"/>
          <w:highlight w:val="none"/>
        </w:rPr>
        <w:t xml:space="preserve"> </w:t>
      </w:r>
    </w:p>
    <w:p>
      <w:pPr>
        <w:spacing w:line="360" w:lineRule="auto"/>
        <w:ind w:left="420" w:left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w:t>
      </w:r>
      <w:r>
        <w:rPr>
          <w:rFonts w:hint="eastAsia" w:ascii="宋体" w:hAnsi="宋体" w:eastAsia="宋体" w:cs="宋体"/>
          <w:color w:val="auto"/>
          <w:sz w:val="24"/>
          <w:szCs w:val="28"/>
          <w:highlight w:val="none"/>
        </w:rPr>
        <w:t>详见交易文件</w:t>
      </w:r>
    </w:p>
    <w:p>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color w:val="auto"/>
          <w:sz w:val="24"/>
          <w:highlight w:val="none"/>
        </w:rPr>
        <w:t>备注：</w:t>
      </w:r>
    </w:p>
    <w:p>
      <w:pPr>
        <w:pStyle w:val="129"/>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szCs w:val="28"/>
          <w:highlight w:val="none"/>
        </w:rPr>
        <w:t>详见交易文件</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本项目接受联合体交易：（ ）是；（√）否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val="en-US" w:eastAsia="zh-CN"/>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三、获取交易文件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2024年7月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萧采云平台（https://xsnbsc.lecaiyun.com/）</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供应商登录萧采云平台（https://xsnbsc.lecaiyun.com/）在线申请获取采购文件（进入“项目采购”应用，在获取采购文件菜单中选择项目，申请获取采购文件）。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2024年7月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bCs/>
          <w:color w:val="auto"/>
          <w:sz w:val="24"/>
          <w:highlight w:val="none"/>
          <w:u w:val="single"/>
        </w:rPr>
        <w:t xml:space="preserve">00秒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 xml:space="preserve">萧采云平台（https://xsnbsc.lecaiyun.com/）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lang w:eastAsia="zh-CN"/>
        </w:rPr>
        <w:t>2024年7月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bCs/>
          <w:color w:val="auto"/>
          <w:sz w:val="24"/>
          <w:highlight w:val="none"/>
          <w:u w:val="single"/>
        </w:rPr>
        <w:t xml:space="preserve">00秒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萧采云平台（https://xsnbsc.lecaiyun.com/）</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widowControl/>
        <w:spacing w:line="4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1.采购人信息</w:t>
      </w:r>
    </w:p>
    <w:p>
      <w:pPr>
        <w:spacing w:line="420" w:lineRule="exac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8"/>
          <w:highlight w:val="none"/>
        </w:rPr>
        <w:t>名 称：</w:t>
      </w:r>
      <w:r>
        <w:rPr>
          <w:rFonts w:hint="eastAsia" w:ascii="宋体" w:hAnsi="宋体" w:eastAsia="宋体" w:cs="宋体"/>
          <w:color w:val="auto"/>
          <w:kern w:val="0"/>
          <w:sz w:val="24"/>
          <w:highlight w:val="none"/>
          <w:lang w:eastAsia="zh-CN"/>
        </w:rPr>
        <w:t>杭州市萧山区第五高级中学</w:t>
      </w:r>
    </w:p>
    <w:p>
      <w:pPr>
        <w:spacing w:line="420" w:lineRule="exact"/>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w:t>
      </w:r>
      <w:r>
        <w:rPr>
          <w:rFonts w:hint="eastAsia" w:ascii="宋体" w:hAnsi="宋体" w:eastAsia="宋体" w:cs="宋体"/>
          <w:color w:val="auto"/>
          <w:kern w:val="0"/>
          <w:sz w:val="24"/>
          <w:highlight w:val="none"/>
          <w:lang w:eastAsia="zh-CN"/>
        </w:rPr>
        <w:t>杭州市萧山区第五高级中学</w:t>
      </w:r>
    </w:p>
    <w:p>
      <w:pPr>
        <w:spacing w:line="420" w:lineRule="exact"/>
        <w:jc w:val="left"/>
        <w:rPr>
          <w:rFonts w:hint="eastAsia" w:ascii="宋体" w:hAnsi="宋体" w:eastAsia="宋体" w:cs="宋体"/>
          <w:color w:val="auto"/>
          <w:sz w:val="24"/>
          <w:szCs w:val="28"/>
          <w:highlight w:val="none"/>
          <w:lang w:val="en-US" w:eastAsia="zh-CN"/>
        </w:rPr>
      </w:pPr>
      <w:bookmarkStart w:id="11" w:name="_Toc28359009"/>
      <w:bookmarkStart w:id="12" w:name="_Toc28359086"/>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eastAsia="zh-CN"/>
        </w:rPr>
        <w:t>汤焕炯</w:t>
      </w:r>
    </w:p>
    <w:p>
      <w:pPr>
        <w:spacing w:line="4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i w:val="0"/>
          <w:iCs w:val="0"/>
          <w:caps w:val="0"/>
          <w:color w:val="000000"/>
          <w:spacing w:val="0"/>
          <w:sz w:val="24"/>
          <w:szCs w:val="24"/>
          <w:lang w:val="en-US" w:eastAsia="zh-CN"/>
        </w:rPr>
        <w:t>0571</w:t>
      </w:r>
      <w:r>
        <w:rPr>
          <w:rFonts w:hint="eastAsia" w:ascii="宋体" w:hAnsi="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CN"/>
        </w:rPr>
        <w:t>82805800</w:t>
      </w:r>
    </w:p>
    <w:p>
      <w:pPr>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2.采购代理机构信息</w:t>
      </w:r>
      <w:bookmarkEnd w:id="11"/>
      <w:bookmarkEnd w:id="12"/>
    </w:p>
    <w:p>
      <w:pPr>
        <w:spacing w:line="4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 称：</w:t>
      </w:r>
      <w:r>
        <w:rPr>
          <w:rFonts w:hint="eastAsia" w:ascii="宋体" w:hAnsi="宋体" w:cs="宋体"/>
          <w:color w:val="auto"/>
          <w:sz w:val="24"/>
          <w:szCs w:val="28"/>
          <w:highlight w:val="none"/>
          <w:lang w:eastAsia="zh-CN"/>
        </w:rPr>
        <w:t>浙江省建设工程设备招标有限公司</w:t>
      </w:r>
    </w:p>
    <w:p>
      <w:pPr>
        <w:spacing w:line="4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8"/>
          <w:highlight w:val="none"/>
          <w:lang w:eastAsia="zh-CN"/>
        </w:rPr>
        <w:t>杭州市江干区环站东路97号云峰大厦1幢601</w:t>
      </w:r>
    </w:p>
    <w:p>
      <w:pPr>
        <w:spacing w:line="4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eastAsia="zh-CN"/>
        </w:rPr>
        <w:t>童桦栋</w:t>
      </w:r>
    </w:p>
    <w:p>
      <w:pPr>
        <w:spacing w:line="420" w:lineRule="exact"/>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eastAsia="zh-CN"/>
        </w:rPr>
        <w:t>17857571599</w:t>
      </w:r>
    </w:p>
    <w:p>
      <w:pPr>
        <w:spacing w:line="36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质疑联系人：</w:t>
      </w:r>
      <w:r>
        <w:rPr>
          <w:rFonts w:hint="eastAsia" w:ascii="宋体" w:hAnsi="宋体" w:eastAsia="宋体" w:cs="宋体"/>
          <w:color w:val="auto"/>
          <w:sz w:val="24"/>
          <w:szCs w:val="28"/>
          <w:highlight w:val="none"/>
          <w:lang w:val="en-US" w:eastAsia="zh-CN"/>
        </w:rPr>
        <w:t>李佳虹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质疑联系方式：</w:t>
      </w:r>
      <w:r>
        <w:rPr>
          <w:rFonts w:hint="eastAsia" w:ascii="宋体" w:hAnsi="宋体" w:eastAsia="宋体" w:cs="宋体"/>
          <w:color w:val="auto"/>
          <w:sz w:val="24"/>
          <w:szCs w:val="28"/>
          <w:highlight w:val="none"/>
          <w:lang w:val="en-US" w:eastAsia="zh-CN"/>
        </w:rPr>
        <w:t>15988861129</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CA问题联系电话（人工）：汇信CA 400-888-4636；天谷CA 400-087-8198。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w:t>
      </w:r>
      <w:bookmarkEnd w:id="9"/>
      <w:r>
        <w:rPr>
          <w:rFonts w:hint="eastAsia" w:ascii="宋体" w:hAnsi="宋体" w:eastAsia="宋体" w:cs="宋体"/>
          <w:b/>
          <w:color w:val="auto"/>
          <w:sz w:val="36"/>
          <w:szCs w:val="20"/>
          <w:highlight w:val="none"/>
        </w:rPr>
        <w:t>供应商须知</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A货物类，单一产品或核心产品为：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（√）B要求提供。</w:t>
            </w:r>
          </w:p>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（1）样品：</w:t>
            </w:r>
            <w:r>
              <w:rPr>
                <w:rFonts w:hint="eastAsia" w:ascii="宋体" w:hAnsi="宋体" w:eastAsia="宋体" w:cs="宋体"/>
                <w:bCs/>
                <w:color w:val="auto"/>
                <w:sz w:val="24"/>
                <w:highlight w:val="none"/>
                <w:lang w:val="en-US" w:eastAsia="zh-CN"/>
              </w:rPr>
              <w:t>炊用燃气大锅灶（双眼大锅灶）</w:t>
            </w:r>
            <w:r>
              <w:rPr>
                <w:rFonts w:hint="eastAsia" w:ascii="宋体" w:hAnsi="宋体" w:eastAsia="宋体" w:cs="宋体"/>
                <w:bCs/>
                <w:color w:val="auto"/>
                <w:sz w:val="24"/>
                <w:highlight w:val="none"/>
              </w:rPr>
              <w:t>一台；</w:t>
            </w:r>
          </w:p>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（2）样品制作的标准和要求：详见采购需求；</w:t>
            </w:r>
          </w:p>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（3）样品的评审方法以及评审标准：详见评标办法；</w:t>
            </w:r>
          </w:p>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）提供样品的时间：</w:t>
            </w:r>
            <w:r>
              <w:rPr>
                <w:rFonts w:hint="eastAsia" w:ascii="宋体" w:hAnsi="宋体" w:eastAsia="宋体" w:cs="宋体"/>
                <w:bCs/>
                <w:color w:val="auto"/>
                <w:sz w:val="24"/>
                <w:highlight w:val="none"/>
                <w:lang w:eastAsia="zh-CN"/>
              </w:rPr>
              <w:t>2024年7月</w:t>
            </w:r>
            <w:r>
              <w:rPr>
                <w:rFonts w:hint="eastAsia" w:ascii="宋体" w:hAnsi="宋体" w:cs="宋体"/>
                <w:bCs/>
                <w:color w:val="auto"/>
                <w:sz w:val="24"/>
                <w:highlight w:val="none"/>
                <w:lang w:val="en-US" w:eastAsia="zh-CN"/>
              </w:rPr>
              <w:t>25</w:t>
            </w:r>
            <w:r>
              <w:rPr>
                <w:rFonts w:hint="eastAsia" w:ascii="宋体" w:hAnsi="宋体" w:eastAsia="宋体" w:cs="宋体"/>
                <w:bCs/>
                <w:color w:val="auto"/>
                <w:sz w:val="24"/>
                <w:highlight w:val="none"/>
                <w:lang w:eastAsia="zh-CN"/>
              </w:rPr>
              <w:t>日</w:t>
            </w:r>
            <w:r>
              <w:rPr>
                <w:rFonts w:hint="eastAsia" w:ascii="宋体" w:hAnsi="宋体" w:cs="宋体"/>
                <w:bCs/>
                <w:color w:val="auto"/>
                <w:sz w:val="24"/>
                <w:highlight w:val="none"/>
                <w:lang w:eastAsia="zh-CN"/>
              </w:rPr>
              <w:t>（开标前一天，</w:t>
            </w:r>
            <w:r>
              <w:rPr>
                <w:rFonts w:hint="eastAsia" w:ascii="宋体" w:hAnsi="宋体" w:eastAsia="宋体" w:cs="宋体"/>
                <w:bCs/>
                <w:color w:val="auto"/>
                <w:sz w:val="24"/>
                <w:highlight w:val="none"/>
                <w:lang w:val="en-US" w:eastAsia="zh-CN"/>
              </w:rPr>
              <w:t>09</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0-</w:t>
            </w:r>
            <w:r>
              <w:rPr>
                <w:rFonts w:hint="eastAsia" w:ascii="宋体" w:hAnsi="宋体" w:cs="宋体"/>
                <w:bCs/>
                <w:color w:val="auto"/>
                <w:sz w:val="24"/>
                <w:highlight w:val="none"/>
                <w:lang w:val="en-US" w:eastAsia="zh-CN"/>
              </w:rPr>
              <w:t>11</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14:00-16:30）其余时间不接收</w:t>
            </w:r>
            <w:r>
              <w:rPr>
                <w:rFonts w:hint="eastAsia" w:ascii="宋体" w:hAnsi="宋体" w:eastAsia="宋体" w:cs="宋体"/>
                <w:bCs/>
                <w:color w:val="auto"/>
                <w:sz w:val="24"/>
                <w:highlight w:val="none"/>
              </w:rPr>
              <w:t>；地点：</w:t>
            </w:r>
            <w:r>
              <w:rPr>
                <w:rFonts w:hint="eastAsia" w:ascii="宋体" w:hAnsi="宋体" w:eastAsia="宋体" w:cs="宋体"/>
                <w:color w:val="auto"/>
                <w:sz w:val="24"/>
                <w:highlight w:val="none"/>
                <w:lang w:val="en-US" w:eastAsia="zh-CN"/>
              </w:rPr>
              <w:t>杭州</w:t>
            </w:r>
            <w:r>
              <w:rPr>
                <w:rFonts w:hint="eastAsia" w:ascii="宋体" w:hAnsi="宋体" w:cs="宋体"/>
                <w:color w:val="auto"/>
                <w:sz w:val="24"/>
                <w:highlight w:val="none"/>
                <w:lang w:val="en-US" w:eastAsia="zh-CN"/>
              </w:rPr>
              <w:t>市</w:t>
            </w:r>
            <w:r>
              <w:rPr>
                <w:rFonts w:hint="eastAsia" w:ascii="宋体" w:hAnsi="宋体" w:eastAsia="宋体" w:cs="宋体"/>
                <w:color w:val="auto"/>
                <w:sz w:val="24"/>
                <w:highlight w:val="none"/>
                <w:lang w:val="en-US" w:eastAsia="zh-CN"/>
              </w:rPr>
              <w:t>萧山区第五高级中学</w:t>
            </w:r>
            <w:r>
              <w:rPr>
                <w:rFonts w:hint="eastAsia" w:ascii="宋体" w:hAnsi="宋体" w:cs="宋体"/>
                <w:color w:val="auto"/>
                <w:sz w:val="24"/>
                <w:highlight w:val="none"/>
                <w:lang w:val="en-US" w:eastAsia="zh-CN"/>
              </w:rPr>
              <w:t>1楼食堂</w:t>
            </w:r>
            <w:r>
              <w:rPr>
                <w:rFonts w:hint="eastAsia" w:ascii="宋体" w:hAnsi="宋体" w:eastAsia="宋体" w:cs="宋体"/>
                <w:bCs/>
                <w:color w:val="auto"/>
                <w:sz w:val="24"/>
                <w:highlight w:val="none"/>
              </w:rPr>
              <w:t>；联系人：</w:t>
            </w:r>
            <w:r>
              <w:rPr>
                <w:rFonts w:hint="eastAsia" w:ascii="宋体" w:hAnsi="宋体" w:cs="宋体"/>
                <w:bCs/>
                <w:color w:val="auto"/>
                <w:sz w:val="24"/>
                <w:highlight w:val="none"/>
                <w:lang w:eastAsia="zh-CN"/>
              </w:rPr>
              <w:t>汤老师，0571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lang w:eastAsia="zh-CN"/>
              </w:rPr>
              <w:t>82805800，</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eastAsia="zh-CN"/>
              </w:rPr>
              <w:t>13606706707</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由工作人员引导安放至样品处，样品递交人须提供响应人的授权书（见附件4格式）、身份证</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请供应商在上述时间内提供样品。超过截止时间的，采购人或采购代理机构将不予接收。</w:t>
            </w:r>
          </w:p>
          <w:p>
            <w:pP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）制作、运输和保管样品所发生的一切费用由供应商自理。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（1）资格证明文件：见交易文件第二部分11.1。</w:t>
            </w:r>
          </w:p>
          <w:p>
            <w:pPr>
              <w:spacing w:line="36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p>
            <w:pPr>
              <w:spacing w:line="36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（2）资信证明文件：根据交易文件要求提供。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。响应文件中价格全部采用人民币报价。交易文件未列明，而供应商认为必需的费用也需列入报价。提醒：验收时检测费用由采购人承担，不包含在响应总价中。</w:t>
            </w:r>
          </w:p>
          <w:p>
            <w:pPr>
              <w:spacing w:line="360" w:lineRule="exac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响应报价出现下列情形的，交易无效：</w:t>
            </w:r>
          </w:p>
          <w:p>
            <w:pPr>
              <w:spacing w:line="36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响应文件出现不是唯一的、有选择性响应报价的；</w:t>
            </w:r>
          </w:p>
          <w:p>
            <w:pPr>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spacing w:line="3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exact"/>
              <w:ind w:hanging="4"/>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exact"/>
              <w:ind w:hanging="4"/>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highlight w:val="none"/>
                <w:shd w:val="clear"/>
                <w:lang w:val="zh-CN"/>
              </w:rPr>
              <w:t>本项目采购代理费由</w:t>
            </w:r>
            <w:r>
              <w:rPr>
                <w:rFonts w:hint="eastAsia" w:hAnsi="宋体" w:cs="宋体"/>
                <w:b w:val="0"/>
                <w:bCs/>
                <w:color w:val="auto"/>
                <w:kern w:val="0"/>
                <w:sz w:val="24"/>
                <w:highlight w:val="none"/>
                <w:shd w:val="clear"/>
                <w:lang w:val="en-US" w:eastAsia="zh-CN"/>
              </w:rPr>
              <w:t>成交人</w:t>
            </w:r>
            <w:r>
              <w:rPr>
                <w:rFonts w:hint="eastAsia" w:ascii="宋体" w:hAnsi="宋体" w:eastAsia="宋体" w:cs="宋体"/>
                <w:b w:val="0"/>
                <w:bCs/>
                <w:color w:val="auto"/>
                <w:kern w:val="0"/>
                <w:sz w:val="24"/>
                <w:highlight w:val="none"/>
                <w:shd w:val="clear"/>
                <w:lang w:val="zh-CN"/>
              </w:rPr>
              <w:t>支付。采购代理费收费标准按计价格[2002]1980号文规定货物类收费标准计取。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p>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履约保证金：收取合同价的1%，合同签订后支付，履约完成后无息退还。</w:t>
            </w:r>
          </w:p>
          <w:p>
            <w:pPr>
              <w:pStyle w:val="15"/>
              <w:spacing w:line="36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采购人、采购机构质疑接收人、联系方式：详见公告</w:t>
            </w:r>
          </w:p>
          <w:p>
            <w:pPr>
              <w:pStyle w:val="34"/>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线上提交质疑方式：乐采云(萧采云)线上质疑路径：项目采购-询问质疑投诉-质疑列表。请使用ca签章在每一页质疑文件中加盖电子公章，上传完整附件。</w:t>
            </w:r>
          </w:p>
          <w:p>
            <w:pPr>
              <w:pStyle w:val="34"/>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本项目涉及资格条件、采购需求、评分办法及采购过程中有关现场考察或开标前答疑会等事项由采购人进行答复。</w:t>
            </w:r>
          </w:p>
          <w:p>
            <w:pPr>
              <w:pStyle w:val="34"/>
              <w:spacing w:line="360" w:lineRule="exact"/>
              <w:ind w:hanging="4"/>
              <w:rPr>
                <w:rFonts w:hint="eastAsia" w:ascii="宋体" w:hAnsi="宋体" w:eastAsia="宋体" w:cs="宋体"/>
                <w:color w:val="auto"/>
                <w:sz w:val="24"/>
                <w:szCs w:val="24"/>
                <w:highlight w:val="none"/>
              </w:rPr>
            </w:pPr>
            <w:r>
              <w:rPr>
                <w:rFonts w:hint="eastAsia" w:ascii="宋体" w:hAnsi="宋体" w:eastAsia="宋体" w:cs="宋体"/>
                <w:snapToGrid/>
                <w:kern w:val="0"/>
                <w:sz w:val="24"/>
                <w:szCs w:val="24"/>
                <w:highlight w:val="none"/>
                <w:lang w:val="en-US" w:eastAsia="zh-CN" w:bidi="ar-SA"/>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10"/>
    <w:p>
      <w:pPr>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本交易文件适用于该项目的交易、资格审查及信用信息查询、评审、定标、合同、验收等行为（法律、法规另有规定的，从其规定）。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“采购人”系指交易公告中载明的本项目的采购人。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rPr>
        <w:t>机构”系指交易公告中载明的本项目的采购</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rPr>
        <w:t>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“供应商”系指是指响应交易、参加交易竞争的法人、其他组织或者自然人。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3.2</w:t>
      </w:r>
      <w:r>
        <w:rPr>
          <w:rFonts w:hint="eastAsia" w:ascii="宋体" w:hAnsi="宋体" w:eastAsia="宋体" w:cs="宋体"/>
          <w:color w:val="auto"/>
          <w:sz w:val="24"/>
          <w:highlight w:val="none"/>
        </w:rPr>
        <w:t>.1提出质疑的供应商应当是参与所质疑项目采购活动的供应商。潜在供应商已依法获取其可质疑的交易文件的，可以对该文件提出质疑。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3.2</w:t>
      </w:r>
      <w:r>
        <w:rPr>
          <w:rFonts w:hint="eastAsia" w:ascii="宋体" w:hAnsi="宋体" w:eastAsia="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3.2.2.1对交易文件提出质疑的，质疑期限为供应商获得交易文件之日或者交易文件公告期限届满之日起计算。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质疑函范本及制作说明详见附件1。</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3.2</w:t>
      </w:r>
      <w:r>
        <w:rPr>
          <w:rFonts w:hint="eastAsia" w:ascii="宋体" w:hAnsi="宋体" w:eastAsia="宋体" w:cs="宋体"/>
          <w:color w:val="auto"/>
          <w:highlight w:val="none"/>
        </w:rPr>
        <w:t>.4采购人或者采购机构应当在收到供应商的书面质疑后3个工作日内作出答复，并以书面形式通知质疑供应商和其他与质疑处理结果有利害关系的采购当事人，但答复的内 容不得涉及商业秘密。</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3.2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3.3.1质疑供应商对采购人、采购机构的答复不满意或者采购人、采购机构未在规定的时间内作出答复的，可以在答复期满后十五个工作日内向同级采购监督管理部门提出投诉。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18"/>
          <w:szCs w:val="18"/>
          <w:highlight w:val="none"/>
        </w:rPr>
      </w:pPr>
      <w:r>
        <w:rPr>
          <w:rFonts w:hint="eastAsia" w:ascii="宋体" w:hAnsi="宋体" w:eastAsia="宋体" w:cs="宋体"/>
          <w:color w:val="auto"/>
          <w:highlight w:val="none"/>
        </w:rPr>
        <w:t>投诉书范本及制作说明详见附件2。</w:t>
      </w: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二、交易文件的构成、澄清、修改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4．交易文件的构成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4.1交易文件包括下列文件及附件：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4.1.2供应商须知；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澄清或者修改的内容为交易文件的组成部分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5.交易文件的澄清、修改</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5.1已获取交易文件的潜在供应商，若有问题需要澄清，应于交易截止时间前，以书面形式向采购机构提出。</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三、交易</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6.交易文件的获取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详见交易公告中获取交易文件的时间期限、地点、方式及交易文件售价。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采购人组织潜在供应商现场考察或者召开交易前答疑会的，潜在供应商按第二部分供应商须知前附表的规定参加现场考察或者交易前答疑会。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spacing w:line="360" w:lineRule="auto"/>
        <w:ind w:left="481" w:leftChars="229" w:firstLine="60" w:firstLineChars="25"/>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本项目交易保证金</w:t>
      </w:r>
      <w:bookmarkStart w:id="15" w:name="_Hlk520233919"/>
      <w:r>
        <w:rPr>
          <w:rFonts w:hint="eastAsia" w:ascii="宋体" w:hAnsi="宋体" w:eastAsia="宋体" w:cs="宋体"/>
          <w:b/>
          <w:bCs/>
          <w:snapToGrid w:val="0"/>
          <w:color w:val="auto"/>
          <w:sz w:val="24"/>
          <w:highlight w:val="none"/>
        </w:rPr>
        <w:t>不收取。</w:t>
      </w:r>
    </w:p>
    <w:bookmarkEnd w:id="15"/>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 响应文件的语言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10.</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10.3.1交易一览表（报价表）</w:t>
      </w:r>
      <w:r>
        <w:rPr>
          <w:rFonts w:hint="eastAsia" w:ascii="宋体" w:hAnsi="宋体" w:eastAsia="宋体" w:cs="宋体"/>
          <w:color w:val="auto"/>
          <w:sz w:val="24"/>
          <w:highlight w:val="none"/>
          <w:lang w:eastAsia="zh-CN"/>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响应文件含有采购人不能接受的附加条件的，交易无效；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供应商提供虚假材料交易的，交易无效。</w:t>
      </w:r>
    </w:p>
    <w:p>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12.1响应文件按照交易文件第六部分格式要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▲供应商的响应文件未按照交易文件要求签署、盖章的，其交易无效</w:t>
      </w:r>
      <w:r>
        <w:rPr>
          <w:rFonts w:hint="eastAsia" w:ascii="宋体" w:hAnsi="宋体" w:eastAsia="宋体" w:cs="宋体"/>
          <w:color w:val="auto"/>
          <w:szCs w:val="24"/>
          <w:highlight w:val="none"/>
        </w:rPr>
        <w:t>。</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12.2为确保网上操作合法、有效和安全，供应商应当在交易截止时间前完成在“政府采购云平台”的身份认证，确保在电子交易（投标）过程中能够对相关数据电文进行加密和使用电子签名。</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13.3交易文件对响应文件签署、盖章的要求适用于电子签名。</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 响应文件的提交、补充、修改、撤回</w:t>
      </w:r>
    </w:p>
    <w:p>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14.备份响应文件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有交易文件第四部分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诺的交易有效期少于交易文件中载明的交易有效期的，交易无效。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截止日期起，在</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有效期内有效。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有效期满之前，如果出现特殊情况，采购人或采购机构可以以书面形式通知供应商延长</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有效期。供应商同意延长的，不得要求或被允许修改其响应文件，供应商拒绝延长的，其</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无效。</w:t>
      </w:r>
    </w:p>
    <w:p>
      <w:pPr>
        <w:pStyle w:val="129"/>
        <w:spacing w:before="0"/>
        <w:ind w:firstLine="643"/>
        <w:rPr>
          <w:rFonts w:hint="eastAsia" w:ascii="宋体" w:hAnsi="宋体" w:eastAsia="宋体" w:cs="宋体"/>
          <w:b/>
          <w:color w:val="auto"/>
          <w:sz w:val="32"/>
          <w:highlight w:val="none"/>
        </w:rPr>
      </w:pPr>
    </w:p>
    <w:p>
      <w:pPr>
        <w:pStyle w:val="129"/>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四、交易、资格审查和信用信息审查</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17.交易</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17.1采购机构按照交易文件规定的时间通过电子交易平台组织交易，所有供应商均应当准时在线参加。供应商不足3家的，不得交易。</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17.3</w:t>
      </w:r>
      <w:r>
        <w:rPr>
          <w:rFonts w:hint="eastAsia" w:ascii="宋体" w:hAnsi="宋体" w:eastAsia="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18.资格审查</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w:t>
      </w:r>
      <w:r>
        <w:rPr>
          <w:rFonts w:hint="eastAsia" w:ascii="宋体" w:hAnsi="宋体" w:eastAsia="宋体" w:cs="宋体"/>
          <w:color w:val="auto"/>
          <w:szCs w:val="21"/>
          <w:highlight w:val="none"/>
        </w:rPr>
        <w:t>交易</w:t>
      </w:r>
      <w:r>
        <w:rPr>
          <w:rFonts w:hint="eastAsia" w:ascii="宋体" w:hAnsi="宋体" w:eastAsia="宋体" w:cs="宋体"/>
          <w:color w:val="auto"/>
          <w:kern w:val="0"/>
          <w:szCs w:val="24"/>
          <w:highlight w:val="none"/>
        </w:rPr>
        <w:t>后，采购人或采购机构将依法对供应商的资格进行审查。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采购人或采购机构依据法律法规和交易文件的规定，对供应商的基本资格条件、特定资格条件进行审查。</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18.3供应商未按照交易文件要求提供与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供应商不具备交易文件中规定的资格要求，其响应无效。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4对未通过资格审查的供应商，采购人或采购机构告知其未通过的原因。</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5合格供应商不足3家的，不再评标。</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19.信用信息查询</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19.1信用信息查询渠道及截止时间：采购机构将通过“信用中国”网站(www.creditchina.gov.cn)、中国政府采购网(www.ccgp.gov.cn)渠道查询供应商交易截止时间当天的信用记录。</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19.2信用信息查询记录和证据留存的具体方式：现场查询的供应商的信用记录、查询结果经确认后将与交易文件一起存档。</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19.3信用信息的使用规则：经查询列入失信被执行人名单、重大税收违法案件当事人名单、政府采购严重违法失信行为记录名单的供应商将被拒绝参与采购活动。</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9"/>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6" w:name="_Toc91899903"/>
      <w:r>
        <w:rPr>
          <w:rFonts w:hint="eastAsia" w:ascii="宋体" w:hAnsi="宋体" w:eastAsia="宋体" w:cs="宋体"/>
          <w:b/>
          <w:color w:val="auto"/>
          <w:sz w:val="24"/>
          <w:highlight w:val="none"/>
        </w:rPr>
        <w:t>20.</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auto"/>
          <w:sz w:val="24"/>
          <w:highlight w:val="none"/>
        </w:rPr>
        <w:t>详见交易文件第四部分评标办法。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21. 确定成交供应商</w:t>
      </w:r>
    </w:p>
    <w:p>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采购人将自收到评审报告之日起5个工作日内通过电子交易平台在评审报告推荐的成交候选人中按顺序确定成交供应商。</w:t>
      </w:r>
    </w:p>
    <w:p>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 成交通知与成交结果公告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22.1自成交人确定之日起2个工作日内，采购机构通过电子交易平台向成交人发出成交通知书，同时编制发布采购结果公告。采购人或采购机构也可以以纸质形式进行成交通知。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22.2成交结果公告内容包括采购人及其委托的采购机构的名称、地址、联系方式，项目名称和项目编号，成交人名称、地址和成交金额。</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采购人与成交人应当在成交通知书发出之日起三十日内，按照交易文件确定的事项签订采购合同。</w:t>
      </w:r>
    </w:p>
    <w:p>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23.3如签订合同并生效后，供应商无故拒绝或延期，除按照合同条款处理外，列入不良行为记录一次，并给予通报。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23.4成交供应商拒绝与采购人签订合同的，采购人可以按照评审报告推荐的成交或者成交候选人名单排序，确定下一候选人为成交供应商，也可以重新开展采购活动。</w:t>
      </w:r>
    </w:p>
    <w:p>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23.5采购合同由采购人与成交供应商根据交易文件、响应文件等内容签订。</w:t>
      </w:r>
    </w:p>
    <w:p>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。履约保证金的数额不得超过采购合同金额的1%。</w:t>
      </w:r>
    </w:p>
    <w:p>
      <w:pPr>
        <w:snapToGrid w:val="0"/>
        <w:spacing w:line="360" w:lineRule="auto"/>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5.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16"/>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b/>
          <w:color w:val="auto"/>
          <w:highlight w:val="none"/>
        </w:rPr>
        <w:t>27.验收：</w:t>
      </w:r>
      <w:r>
        <w:rPr>
          <w:rFonts w:hint="eastAsia" w:ascii="宋体" w:hAnsi="宋体" w:eastAsia="宋体" w:cs="宋体"/>
          <w:color w:val="auto"/>
          <w:kern w:val="0"/>
          <w:highlight w:val="none"/>
        </w:rPr>
        <w:t>采购人应当组织对供应商履约的验收。</w:t>
      </w:r>
    </w:p>
    <w:bookmarkEnd w:id="13"/>
    <w:bookmarkEnd w:id="14"/>
    <w:bookmarkEnd w:id="16"/>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bookmarkStart w:id="17" w:name="第四部分"/>
      <w:r>
        <w:rPr>
          <w:rFonts w:hint="eastAsia" w:ascii="宋体" w:hAnsi="宋体" w:eastAsia="宋体" w:cs="宋体"/>
          <w:color w:val="auto"/>
          <w:kern w:val="0"/>
          <w:sz w:val="24"/>
          <w:szCs w:val="24"/>
          <w:highlight w:val="none"/>
          <w:lang w:val="en-US" w:eastAsia="zh-CN" w:bidi="ar-SA"/>
        </w:rPr>
        <w:t>27.1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 0571-83587785/0571-82816012  联系地址: 萧山区通惠北路2-1号302室</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jc w:val="center"/>
        <w:outlineLvl w:val="0"/>
        <w:rPr>
          <w:rFonts w:hint="eastAsia" w:ascii="宋体" w:hAnsi="宋体" w:eastAsia="宋体" w:cs="宋体"/>
          <w:b/>
          <w:color w:val="auto"/>
          <w:sz w:val="13"/>
          <w:szCs w:val="13"/>
          <w:highlight w:val="none"/>
        </w:rPr>
      </w:pPr>
    </w:p>
    <w:p>
      <w:pPr>
        <w:spacing w:line="360" w:lineRule="auto"/>
        <w:jc w:val="center"/>
        <w:outlineLvl w:val="0"/>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sectPr>
          <w:headerReference r:id="rId3" w:type="default"/>
          <w:footerReference r:id="rId4" w:type="default"/>
          <w:pgSz w:w="11906" w:h="16838"/>
          <w:pgMar w:top="1440" w:right="1803" w:bottom="1440" w:left="1803" w:header="851" w:footer="992" w:gutter="0"/>
          <w:cols w:space="0" w:num="1"/>
          <w:docGrid w:type="lines" w:linePitch="319" w:charSpace="0"/>
        </w:sect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pStyle w:val="4"/>
        <w:spacing w:line="240" w:lineRule="auto"/>
        <w:jc w:val="center"/>
        <w:rPr>
          <w:rFonts w:hint="eastAsia" w:ascii="宋体" w:hAnsi="宋体" w:eastAsia="宋体" w:cs="宋体"/>
          <w:color w:val="auto"/>
          <w:sz w:val="28"/>
          <w:szCs w:val="28"/>
          <w:highlight w:val="none"/>
        </w:rPr>
      </w:pPr>
      <w:bookmarkStart w:id="18" w:name="_Toc523909753"/>
      <w:r>
        <w:rPr>
          <w:rFonts w:hint="eastAsia" w:ascii="宋体" w:hAnsi="宋体" w:eastAsia="宋体" w:cs="宋体"/>
          <w:color w:val="auto"/>
          <w:sz w:val="28"/>
          <w:szCs w:val="28"/>
          <w:highlight w:val="none"/>
        </w:rPr>
        <w:t>一、交易一览表</w:t>
      </w:r>
      <w:bookmarkEnd w:id="18"/>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标项：1</w:t>
      </w:r>
    </w:p>
    <w:tbl>
      <w:tblPr>
        <w:tblStyle w:val="6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2875"/>
        <w:gridCol w:w="1935"/>
        <w:gridCol w:w="900"/>
        <w:gridCol w:w="870"/>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0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75"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35"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规格型号与参数</w:t>
            </w:r>
          </w:p>
        </w:tc>
        <w:tc>
          <w:tcPr>
            <w:tcW w:w="90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7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41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金额</w:t>
            </w:r>
            <w:r>
              <w:rPr>
                <w:rFonts w:hint="eastAsia" w:ascii="宋体" w:hAnsi="宋体" w:eastAsia="宋体" w:cs="宋体"/>
                <w:color w:val="000000" w:themeColor="text1"/>
                <w:sz w:val="24"/>
                <w:szCs w:val="24"/>
                <w:highlight w:val="none"/>
                <w14:textFill>
                  <w14:solidFill>
                    <w14:schemeClr w14:val="tx1"/>
                  </w14:solidFill>
                </w14:textFill>
              </w:rPr>
              <w:t>（元）</w:t>
            </w:r>
          </w:p>
        </w:tc>
        <w:tc>
          <w:tcPr>
            <w:tcW w:w="132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70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75" w:type="dxa"/>
            <w:tcMar>
              <w:top w:w="15" w:type="dxa"/>
              <w:left w:w="15" w:type="dxa"/>
              <w:bottom w:w="0" w:type="dxa"/>
              <w:right w:w="15" w:type="dxa"/>
            </w:tcMar>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萧山五中食堂灶具等设施设备采购</w:t>
            </w:r>
          </w:p>
        </w:tc>
        <w:tc>
          <w:tcPr>
            <w:tcW w:w="1935"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详见采购需求</w:t>
            </w:r>
          </w:p>
        </w:tc>
        <w:tc>
          <w:tcPr>
            <w:tcW w:w="90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批</w:t>
            </w:r>
          </w:p>
        </w:tc>
        <w:tc>
          <w:tcPr>
            <w:tcW w:w="87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8"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470000</w:t>
            </w:r>
          </w:p>
        </w:tc>
        <w:tc>
          <w:tcPr>
            <w:tcW w:w="1326"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470000</w:t>
            </w:r>
          </w:p>
        </w:tc>
      </w:tr>
    </w:tbl>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sectPr>
          <w:pgSz w:w="11906" w:h="16838"/>
          <w:pgMar w:top="1440" w:right="1803" w:bottom="1440" w:left="1803" w:header="851" w:footer="992" w:gutter="0"/>
          <w:cols w:space="0" w:num="1"/>
          <w:docGrid w:type="lines" w:linePitch="319" w:charSpace="0"/>
        </w:sectPr>
      </w:pP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交易需求</w:t>
      </w:r>
    </w:p>
    <w:p>
      <w:pPr>
        <w:pStyle w:val="79"/>
        <w:numPr>
          <w:ilvl w:val="0"/>
          <w:numId w:val="2"/>
        </w:numP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技术需求</w:t>
      </w:r>
    </w:p>
    <w:p>
      <w:pPr>
        <w:pStyle w:val="79"/>
        <w:numPr>
          <w:ilvl w:val="0"/>
          <w:numId w:val="0"/>
        </w:numPr>
        <w:rPr>
          <w:rFonts w:hint="eastAsia" w:ascii="宋体" w:hAnsi="宋体" w:eastAsia="宋体" w:cs="宋体"/>
          <w:b/>
          <w:bCs/>
          <w:color w:val="auto"/>
          <w:highlight w:val="none"/>
          <w:lang w:val="en-US"/>
        </w:rPr>
      </w:pPr>
    </w:p>
    <w:tbl>
      <w:tblPr>
        <w:tblStyle w:val="62"/>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536"/>
        <w:gridCol w:w="1363"/>
        <w:gridCol w:w="8243"/>
        <w:gridCol w:w="1215"/>
        <w:gridCol w:w="711"/>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none"/>
                <w:u w:val="none"/>
                <w:lang w:val="en-US" w:eastAsia="zh-CN" w:bidi="ar"/>
              </w:rPr>
              <w:t>炊用燃气大锅灶（</w:t>
            </w:r>
            <w:r>
              <w:rPr>
                <w:rFonts w:hint="eastAsia" w:ascii="宋体" w:hAnsi="宋体" w:eastAsia="宋体" w:cs="宋体"/>
                <w:i w:val="0"/>
                <w:iCs w:val="0"/>
                <w:color w:val="000000"/>
                <w:kern w:val="0"/>
                <w:sz w:val="22"/>
                <w:szCs w:val="22"/>
                <w:highlight w:val="none"/>
                <w:u w:val="none"/>
                <w:lang w:val="en-US" w:eastAsia="zh-CN" w:bidi="ar"/>
              </w:rPr>
              <w:t>双眼大锅灶</w:t>
            </w:r>
            <w:r>
              <w:rPr>
                <w:rFonts w:hint="eastAsia" w:ascii="宋体" w:hAnsi="宋体" w:cs="宋体"/>
                <w:i w:val="0"/>
                <w:iCs w:val="0"/>
                <w:color w:val="000000"/>
                <w:kern w:val="0"/>
                <w:sz w:val="22"/>
                <w:szCs w:val="22"/>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2000*1100*800/1050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—板材采用SUS304-2B不锈钢制造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—炉面采用冲压面板，板厚1.2mm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—开关板、后档板、水槽盖板厚0.8mm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—面板与框架之间采用隔热层，炉膛采用保温隔热措施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—主体骨架用高强度镀锌板折弯组装框架结构制作(无焊接）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—φ63mm不锈钢炉脚，内衬2</w:t>
            </w:r>
            <w:r>
              <w:rPr>
                <w:rFonts w:hint="eastAsia" w:ascii="宋体" w:hAnsi="宋体" w:cs="宋体"/>
                <w:i w:val="0"/>
                <w:iCs w:val="0"/>
                <w:color w:val="000000"/>
                <w:kern w:val="0"/>
                <w:sz w:val="22"/>
                <w:szCs w:val="22"/>
                <w:u w:val="none"/>
                <w:lang w:val="en-US" w:eastAsia="zh-CN" w:bidi="ar"/>
              </w:rPr>
              <w:t>英寸</w:t>
            </w:r>
            <w:r>
              <w:rPr>
                <w:rFonts w:hint="eastAsia" w:ascii="宋体" w:hAnsi="宋体" w:eastAsia="宋体" w:cs="宋体"/>
                <w:i w:val="0"/>
                <w:iCs w:val="0"/>
                <w:color w:val="000000"/>
                <w:kern w:val="0"/>
                <w:sz w:val="22"/>
                <w:szCs w:val="22"/>
                <w:u w:val="none"/>
                <w:lang w:val="en-US" w:eastAsia="zh-CN" w:bidi="ar"/>
              </w:rPr>
              <w:t>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—配φ760mm生铁大锅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—冷水摇摆龙头，背板冷却水装置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—电子点火，高效节能不锈钢炉头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—风机功率：220V/50HZ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—燃气熄火保护装置及燃气管路稳压装置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提供检测报告，符合GB 35848-2018 《商用燃气燃烧器具》检测标准，同时单眼燃气能效额定热负荷≤40kw，能源合理利用率要求≥70%（</w:t>
            </w:r>
            <w:r>
              <w:rPr>
                <w:rFonts w:hint="eastAsia" w:ascii="宋体" w:hAnsi="宋体" w:cs="宋体"/>
                <w:i w:val="0"/>
                <w:iCs w:val="0"/>
                <w:color w:val="000000"/>
                <w:kern w:val="0"/>
                <w:sz w:val="22"/>
                <w:szCs w:val="22"/>
                <w:highlight w:val="none"/>
                <w:u w:val="none"/>
                <w:lang w:val="en-US" w:eastAsia="zh-CN" w:bidi="ar"/>
              </w:rPr>
              <w:t>响应文件提供加盖投标人公章的证明材料，不提供视为负偏离</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—提供炊用燃气大锅灶 检测报告，符合GB 35848-2018 《商用燃气燃烧器具》检测标准，同时燃烧工况运行噪声≤65dB(A)（（</w:t>
            </w:r>
            <w:r>
              <w:rPr>
                <w:rFonts w:hint="eastAsia" w:ascii="宋体" w:hAnsi="宋体" w:cs="宋体"/>
                <w:i w:val="0"/>
                <w:iCs w:val="0"/>
                <w:color w:val="000000"/>
                <w:kern w:val="0"/>
                <w:sz w:val="22"/>
                <w:szCs w:val="22"/>
                <w:highlight w:val="none"/>
                <w:u w:val="none"/>
                <w:lang w:val="en-US" w:eastAsia="zh-CN" w:bidi="ar"/>
              </w:rPr>
              <w:t>响应文件提供加盖投标人公章的证明材料，不提供视为负偏离</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—提供产品制作板材 检测报告，符合“GB/T 10125-2021 人造气氛腐蚀试验盐雾试验”6</w:t>
            </w:r>
            <w:r>
              <w:rPr>
                <w:rFonts w:hint="eastAsia" w:ascii="宋体" w:hAnsi="宋体" w:cs="宋体"/>
                <w:i w:val="0"/>
                <w:iCs w:val="0"/>
                <w:color w:val="000000"/>
                <w:kern w:val="0"/>
                <w:sz w:val="22"/>
                <w:szCs w:val="22"/>
                <w:highlight w:val="none"/>
                <w:u w:val="none"/>
                <w:lang w:val="en-US" w:eastAsia="zh-CN" w:bidi="ar"/>
              </w:rPr>
              <w:t>00</w:t>
            </w:r>
            <w:r>
              <w:rPr>
                <w:rFonts w:hint="eastAsia" w:ascii="宋体" w:hAnsi="宋体" w:eastAsia="宋体" w:cs="宋体"/>
                <w:i w:val="0"/>
                <w:iCs w:val="0"/>
                <w:color w:val="000000"/>
                <w:kern w:val="0"/>
                <w:sz w:val="22"/>
                <w:szCs w:val="22"/>
                <w:highlight w:val="none"/>
                <w:u w:val="none"/>
                <w:lang w:val="en-US" w:eastAsia="zh-CN" w:bidi="ar"/>
              </w:rPr>
              <w:t>h</w:t>
            </w:r>
            <w:r>
              <w:rPr>
                <w:rFonts w:hint="eastAsia" w:ascii="宋体" w:hAnsi="宋体" w:cs="宋体"/>
                <w:i w:val="0"/>
                <w:iCs w:val="0"/>
                <w:color w:val="000000"/>
                <w:kern w:val="0"/>
                <w:sz w:val="22"/>
                <w:szCs w:val="22"/>
                <w:highlight w:val="none"/>
                <w:u w:val="none"/>
                <w:lang w:val="en-US" w:eastAsia="zh-CN" w:bidi="ar"/>
              </w:rPr>
              <w:t>以上</w:t>
            </w:r>
            <w:r>
              <w:rPr>
                <w:rFonts w:hint="eastAsia" w:ascii="宋体" w:hAnsi="宋体" w:eastAsia="宋体" w:cs="宋体"/>
                <w:i w:val="0"/>
                <w:iCs w:val="0"/>
                <w:color w:val="000000"/>
                <w:kern w:val="0"/>
                <w:sz w:val="22"/>
                <w:szCs w:val="22"/>
                <w:highlight w:val="none"/>
                <w:u w:val="none"/>
                <w:lang w:val="en-US" w:eastAsia="zh-CN" w:bidi="ar"/>
              </w:rPr>
              <w:t>中性盐雾试验，盐雾试验项目符合 GB/T 6461-2002 标准 10 级要求。（</w:t>
            </w:r>
            <w:r>
              <w:rPr>
                <w:rFonts w:hint="eastAsia" w:ascii="宋体" w:hAnsi="宋体" w:cs="宋体"/>
                <w:i w:val="0"/>
                <w:iCs w:val="0"/>
                <w:color w:val="000000"/>
                <w:kern w:val="0"/>
                <w:sz w:val="22"/>
                <w:szCs w:val="22"/>
                <w:highlight w:val="none"/>
                <w:u w:val="none"/>
                <w:lang w:val="en-US" w:eastAsia="zh-CN" w:bidi="ar"/>
              </w:rPr>
              <w:t>响应</w:t>
            </w:r>
            <w:r>
              <w:rPr>
                <w:rFonts w:hint="eastAsia" w:ascii="宋体" w:hAnsi="宋体" w:eastAsia="宋体" w:cs="宋体"/>
                <w:i w:val="0"/>
                <w:iCs w:val="0"/>
                <w:color w:val="000000"/>
                <w:kern w:val="0"/>
                <w:sz w:val="22"/>
                <w:szCs w:val="22"/>
                <w:highlight w:val="none"/>
                <w:u w:val="none"/>
                <w:lang w:val="en-US" w:eastAsia="zh-CN" w:bidi="ar"/>
              </w:rPr>
              <w:t>文件中提供报告复印件，否则作为负偏离）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—提供产品材料所用 304不锈钢板 检测报告</w:t>
            </w:r>
            <w:r>
              <w:rPr>
                <w:rFonts w:hint="eastAsia" w:ascii="宋体" w:hAnsi="宋体" w:eastAsia="宋体" w:cs="宋体"/>
                <w:i w:val="0"/>
                <w:iCs w:val="0"/>
                <w:color w:val="000000"/>
                <w:kern w:val="0"/>
                <w:sz w:val="22"/>
                <w:szCs w:val="22"/>
                <w:u w:val="none"/>
                <w:lang w:val="en-US" w:eastAsia="zh-CN" w:bidi="ar"/>
              </w:rPr>
              <w:t>，符合GB/T9978.1-2008、GB/T 6461-2002、GB/T 5464-2010检测标准，且符合GB86242012标准耐火燃烧性能《防火》(A1)级要求。（</w:t>
            </w:r>
            <w:r>
              <w:rPr>
                <w:rFonts w:hint="eastAsia" w:ascii="宋体" w:hAnsi="宋体" w:cs="宋体"/>
                <w:i w:val="0"/>
                <w:iCs w:val="0"/>
                <w:color w:val="000000"/>
                <w:kern w:val="0"/>
                <w:sz w:val="22"/>
                <w:szCs w:val="22"/>
                <w:u w:val="none"/>
                <w:lang w:val="en-US" w:eastAsia="zh-CN" w:bidi="ar"/>
              </w:rPr>
              <w:t>响应</w:t>
            </w:r>
            <w:r>
              <w:rPr>
                <w:rFonts w:hint="eastAsia" w:ascii="宋体" w:hAnsi="宋体" w:eastAsia="宋体" w:cs="宋体"/>
                <w:i w:val="0"/>
                <w:iCs w:val="0"/>
                <w:color w:val="000000"/>
                <w:kern w:val="0"/>
                <w:sz w:val="22"/>
                <w:szCs w:val="22"/>
                <w:u w:val="none"/>
                <w:lang w:val="en-US" w:eastAsia="zh-CN" w:bidi="ar"/>
              </w:rPr>
              <w:t>文件中提供报告复印件，否则作为负偏离）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提供</w:t>
            </w:r>
            <w:r>
              <w:rPr>
                <w:rFonts w:hint="eastAsia" w:ascii="宋体" w:hAnsi="宋体" w:cs="宋体"/>
                <w:i w:val="0"/>
                <w:iCs w:val="0"/>
                <w:color w:val="000000"/>
                <w:kern w:val="0"/>
                <w:sz w:val="22"/>
                <w:szCs w:val="22"/>
                <w:highlight w:val="none"/>
                <w:u w:val="none"/>
                <w:lang w:val="en-US" w:eastAsia="zh-CN" w:bidi="ar"/>
              </w:rPr>
              <w:t>投标人</w:t>
            </w:r>
            <w:r>
              <w:rPr>
                <w:rFonts w:hint="eastAsia" w:ascii="宋体" w:hAnsi="宋体" w:eastAsia="宋体" w:cs="宋体"/>
                <w:i w:val="0"/>
                <w:iCs w:val="0"/>
                <w:color w:val="000000"/>
                <w:kern w:val="0"/>
                <w:sz w:val="22"/>
                <w:szCs w:val="22"/>
                <w:highlight w:val="none"/>
                <w:u w:val="none"/>
                <w:lang w:val="en-US" w:eastAsia="zh-CN" w:bidi="ar"/>
              </w:rPr>
              <w:t>具有  炉灶系列产品 食品接触产品安全认证（</w:t>
            </w:r>
            <w:r>
              <w:rPr>
                <w:rFonts w:hint="eastAsia" w:ascii="宋体" w:hAnsi="宋体" w:cs="宋体"/>
                <w:i w:val="0"/>
                <w:iCs w:val="0"/>
                <w:color w:val="000000"/>
                <w:kern w:val="0"/>
                <w:sz w:val="22"/>
                <w:szCs w:val="22"/>
                <w:highlight w:val="none"/>
                <w:u w:val="none"/>
                <w:lang w:val="en-US" w:eastAsia="zh-CN" w:bidi="ar"/>
              </w:rPr>
              <w:t>响应</w:t>
            </w:r>
            <w:r>
              <w:rPr>
                <w:rFonts w:hint="eastAsia" w:ascii="宋体" w:hAnsi="宋体" w:eastAsia="宋体" w:cs="宋体"/>
                <w:i w:val="0"/>
                <w:iCs w:val="0"/>
                <w:color w:val="000000"/>
                <w:kern w:val="0"/>
                <w:sz w:val="22"/>
                <w:szCs w:val="22"/>
                <w:highlight w:val="none"/>
                <w:u w:val="none"/>
                <w:lang w:val="en-US" w:eastAsia="zh-CN" w:bidi="ar"/>
              </w:rPr>
              <w:t>文件中提供报告复印件，否则作为负偏离）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w:t>
            </w:r>
            <w:r>
              <w:rPr>
                <w:rFonts w:hint="eastAsia" w:ascii="宋体" w:hAnsi="宋体" w:cs="宋体"/>
                <w:i w:val="0"/>
                <w:iCs w:val="0"/>
                <w:color w:val="000000"/>
                <w:kern w:val="0"/>
                <w:sz w:val="22"/>
                <w:szCs w:val="22"/>
                <w:highlight w:val="none"/>
                <w:u w:val="none"/>
                <w:lang w:val="en-US" w:eastAsia="zh-CN" w:bidi="ar"/>
              </w:rPr>
              <w:t>投标人</w:t>
            </w:r>
            <w:r>
              <w:rPr>
                <w:rFonts w:hint="eastAsia" w:ascii="宋体" w:hAnsi="宋体" w:eastAsia="宋体" w:cs="宋体"/>
                <w:i w:val="0"/>
                <w:iCs w:val="0"/>
                <w:color w:val="000000"/>
                <w:kern w:val="0"/>
                <w:sz w:val="22"/>
                <w:szCs w:val="22"/>
                <w:highlight w:val="none"/>
                <w:u w:val="none"/>
                <w:lang w:val="en-US" w:eastAsia="zh-CN" w:bidi="ar"/>
              </w:rPr>
              <w:t>具有 炉灶系列 产品防腐蚀等级认证证书（防腐蚀等级：户内 1 级（代码：F2，类型：户内防强腐蚀型）（</w:t>
            </w:r>
            <w:r>
              <w:rPr>
                <w:rFonts w:hint="eastAsia" w:ascii="宋体" w:hAnsi="宋体" w:cs="宋体"/>
                <w:i w:val="0"/>
                <w:iCs w:val="0"/>
                <w:color w:val="000000"/>
                <w:kern w:val="0"/>
                <w:sz w:val="22"/>
                <w:szCs w:val="22"/>
                <w:highlight w:val="none"/>
                <w:u w:val="none"/>
                <w:lang w:val="en-US" w:eastAsia="zh-CN" w:bidi="ar"/>
              </w:rPr>
              <w:t>响应</w:t>
            </w:r>
            <w:r>
              <w:rPr>
                <w:rFonts w:hint="eastAsia" w:ascii="宋体" w:hAnsi="宋体" w:eastAsia="宋体" w:cs="宋体"/>
                <w:i w:val="0"/>
                <w:iCs w:val="0"/>
                <w:color w:val="000000"/>
                <w:kern w:val="0"/>
                <w:sz w:val="22"/>
                <w:szCs w:val="22"/>
                <w:highlight w:val="none"/>
                <w:u w:val="none"/>
                <w:lang w:val="en-US" w:eastAsia="zh-CN" w:bidi="ar"/>
              </w:rPr>
              <w:t>文件中提供报告复印件，否则作为负偏离）</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中餐燃气炒菜灶</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三眼灶</w:t>
            </w:r>
            <w:r>
              <w:rPr>
                <w:rFonts w:hint="eastAsia" w:ascii="宋体" w:hAnsi="宋体" w:cs="宋体"/>
                <w:i w:val="0"/>
                <w:iCs w:val="0"/>
                <w:color w:val="000000"/>
                <w:kern w:val="0"/>
                <w:sz w:val="22"/>
                <w:szCs w:val="22"/>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1800*1100*800/1050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—板材采用SUS304-2B食品级不锈钢制造，采用不锈钢油磨拉丝工艺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—炉面采用冲压面板，板厚1.2mm，采用一体拉伸炮台，快速下水滤渣条，一体折弯开关板面板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—机器人激光焊接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节能一体铸钢炉膛：外形独特设计，使高温气流在炉膛内停留时间更长，进行二次加热充分实现热能利用最大化，减少烟气排放；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—开关板、后档板厚1.0mm，水槽盖板厚0.8mm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—面板与框架之间采用隔热层，炉膛采用保温隔热措施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—主体骨架用高强度镀锌板折弯组装框架结构制作(无焊接） 耐腐蚀、耐水耐油，导线保护采用专用镀锌腔线槽，防鼠咬保护。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—φ63mm不锈钢炉脚，内衬2"钢管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—汤罐φ250mm，配φ320mm的铸造灶圈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—冷水摇摆龙头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—电子点火，高效节能炉头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提供中餐燃气炒菜灶</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检测报告</w:t>
            </w:r>
            <w:r>
              <w:rPr>
                <w:rFonts w:hint="eastAsia" w:ascii="宋体" w:hAnsi="宋体" w:eastAsia="宋体" w:cs="宋体"/>
                <w:i w:val="0"/>
                <w:iCs w:val="0"/>
                <w:color w:val="000000"/>
                <w:kern w:val="0"/>
                <w:sz w:val="22"/>
                <w:szCs w:val="22"/>
                <w:u w:val="none"/>
                <w:lang w:val="en-US" w:eastAsia="zh-CN" w:bidi="ar"/>
              </w:rPr>
              <w:t>，符合GB 35848-2018 《商用燃气燃烧器具》检测标准，同时单眼燃气能效额定热负荷≤35kw，能源合理利用率要求≥55%,（</w:t>
            </w:r>
            <w:r>
              <w:rPr>
                <w:rFonts w:hint="eastAsia" w:ascii="宋体" w:hAnsi="宋体" w:cs="宋体"/>
                <w:i w:val="0"/>
                <w:iCs w:val="0"/>
                <w:color w:val="000000"/>
                <w:kern w:val="0"/>
                <w:sz w:val="22"/>
                <w:szCs w:val="22"/>
                <w:u w:val="none"/>
                <w:lang w:val="en-US" w:eastAsia="zh-CN" w:bidi="ar"/>
              </w:rPr>
              <w:t>响应</w:t>
            </w:r>
            <w:r>
              <w:rPr>
                <w:rFonts w:hint="eastAsia" w:ascii="宋体" w:hAnsi="宋体" w:eastAsia="宋体" w:cs="宋体"/>
                <w:i w:val="0"/>
                <w:iCs w:val="0"/>
                <w:color w:val="000000"/>
                <w:kern w:val="0"/>
                <w:sz w:val="22"/>
                <w:szCs w:val="22"/>
                <w:u w:val="none"/>
                <w:lang w:val="en-US" w:eastAsia="zh-CN" w:bidi="ar"/>
              </w:rPr>
              <w:t>文件中提供报告复印件，否则作为负偏离）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—提供中餐燃气炒菜灶</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检测报告，符合GB 35848-2018 《商用燃气燃烧器具》检测标准，同时燃烧工况运行噪声≤60dB(A)（</w:t>
            </w:r>
            <w:r>
              <w:rPr>
                <w:rFonts w:hint="eastAsia" w:ascii="宋体" w:hAnsi="宋体" w:cs="宋体"/>
                <w:i w:val="0"/>
                <w:iCs w:val="0"/>
                <w:color w:val="000000"/>
                <w:kern w:val="0"/>
                <w:sz w:val="22"/>
                <w:szCs w:val="22"/>
                <w:u w:val="none"/>
                <w:lang w:val="en-US" w:eastAsia="zh-CN" w:bidi="ar"/>
              </w:rPr>
              <w:t>响应</w:t>
            </w:r>
            <w:r>
              <w:rPr>
                <w:rFonts w:hint="eastAsia" w:ascii="宋体" w:hAnsi="宋体" w:eastAsia="宋体" w:cs="宋体"/>
                <w:i w:val="0"/>
                <w:iCs w:val="0"/>
                <w:color w:val="000000"/>
                <w:kern w:val="0"/>
                <w:sz w:val="22"/>
                <w:szCs w:val="22"/>
                <w:u w:val="none"/>
                <w:lang w:val="en-US" w:eastAsia="zh-CN" w:bidi="ar"/>
              </w:rPr>
              <w:t>文件中提供报告复印件，否则作为负偏离）</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可倾燃气汤锅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200L</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外形尺寸：1455×1060×1265mm，内锅口径：</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800mm，电功率：65w/220v符合GB3584802018标准，热负荷：42kw，热效率：64％，燃气耗量：天然气4.2m3/h液化气3kg/h标配燃气管：DN25,L=400mm；标配进水管：DN20,L=400mm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乐鹰、伊莱克斯、玛兰奴</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双眼燃气蒸炉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1800*1100*800/1050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—板材采用SUS304-2B不锈钢制造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—台面板厚1.2mm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—开关板、后档板、水槽盖板厚0.8mm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—主体骨架采用优质不锈钢方管制作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—水胆主体厚1.2mm，燃烧火管φ32*2.5mm的304无缝管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—ф63mm不锈钢炉脚，内衬2</w:t>
            </w:r>
            <w:r>
              <w:rPr>
                <w:rFonts w:hint="eastAsia" w:ascii="宋体" w:hAnsi="宋体" w:cs="宋体"/>
                <w:i w:val="0"/>
                <w:iCs w:val="0"/>
                <w:color w:val="000000"/>
                <w:kern w:val="0"/>
                <w:sz w:val="22"/>
                <w:szCs w:val="22"/>
                <w:u w:val="none"/>
                <w:lang w:val="en-US" w:eastAsia="zh-CN" w:bidi="ar"/>
              </w:rPr>
              <w:t>英寸</w:t>
            </w:r>
            <w:r>
              <w:rPr>
                <w:rFonts w:hint="eastAsia" w:ascii="宋体" w:hAnsi="宋体" w:eastAsia="宋体" w:cs="宋体"/>
                <w:i w:val="0"/>
                <w:iCs w:val="0"/>
                <w:color w:val="000000"/>
                <w:kern w:val="0"/>
                <w:sz w:val="22"/>
                <w:szCs w:val="22"/>
                <w:u w:val="none"/>
                <w:lang w:val="en-US" w:eastAsia="zh-CN" w:bidi="ar"/>
              </w:rPr>
              <w:t>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—采用不锈钢火排炉头，电子自动点火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—采用静音耐高温强排风机：220V//50HZ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—配自动进水及防干烧系统，和风压监测保护系统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—配燃气熄火保护装置及燃气管路稳压装置</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燃气蒸箱</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双门100KG燃气蒸饭箱</w:t>
            </w:r>
            <w:r>
              <w:rPr>
                <w:rFonts w:hint="eastAsia" w:ascii="宋体" w:hAnsi="宋体" w:cs="宋体"/>
                <w:i w:val="0"/>
                <w:iCs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1200*880*1780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—板材采用SUS304-2B不锈钢制造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—上箱前框面板厚1.2mm，侧板、内桶厚1.0mm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—水胆主体厚1.2mm，燃烧火管</w:t>
            </w:r>
            <w:r>
              <w:rPr>
                <w:rFonts w:hint="default"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32*2.5mm的304无缝管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—门外板厚1.2㎜，门内板厚0.8㎜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—下箱采用优质不锈钢方管框架结构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ф</w:t>
            </w:r>
            <w:r>
              <w:rPr>
                <w:rFonts w:hint="eastAsia" w:ascii="宋体" w:hAnsi="宋体" w:eastAsia="宋体" w:cs="宋体"/>
                <w:i w:val="0"/>
                <w:iCs w:val="0"/>
                <w:color w:val="000000"/>
                <w:kern w:val="0"/>
                <w:sz w:val="22"/>
                <w:szCs w:val="22"/>
                <w:u w:val="none"/>
                <w:lang w:val="en-US" w:eastAsia="zh-CN" w:bidi="ar"/>
              </w:rPr>
              <w:t>63mm不锈钢炉脚，内衬2</w:t>
            </w:r>
            <w:r>
              <w:rPr>
                <w:rFonts w:hint="eastAsia" w:ascii="宋体" w:hAnsi="宋体" w:cs="宋体"/>
                <w:i w:val="0"/>
                <w:iCs w:val="0"/>
                <w:color w:val="000000"/>
                <w:kern w:val="0"/>
                <w:sz w:val="22"/>
                <w:szCs w:val="22"/>
                <w:u w:val="none"/>
                <w:lang w:val="en-US" w:eastAsia="zh-CN" w:bidi="ar"/>
              </w:rPr>
              <w:t>英寸</w:t>
            </w:r>
            <w:r>
              <w:rPr>
                <w:rFonts w:hint="eastAsia" w:ascii="宋体" w:hAnsi="宋体" w:eastAsia="宋体" w:cs="宋体"/>
                <w:i w:val="0"/>
                <w:iCs w:val="0"/>
                <w:color w:val="000000"/>
                <w:kern w:val="0"/>
                <w:sz w:val="22"/>
                <w:szCs w:val="22"/>
                <w:u w:val="none"/>
                <w:lang w:val="en-US" w:eastAsia="zh-CN" w:bidi="ar"/>
              </w:rPr>
              <w:t>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—内置2*12蒸饭格（可放置2*12个蒸饭盘）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—配饭铲、分饭器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—采用不锈钢火排炉头，电子自动点火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—采用静音耐高温强排风机：220V//50HZ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—配自动进水及防干烧系统，和风压监测保护系统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—配燃气熄火保护装置及燃气管路稳压装置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—密封条采用食品级硅胶条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—门采用不锈钢双把手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—提供经过CNAS认证的检测机构出具的权威检测报告，符合GB 35848-2018 《商用燃气燃烧器具》检测标准，燃气能效额定热负荷≤35kw，能源合理利用率要求≥99%（提供加盖</w:t>
            </w:r>
            <w:r>
              <w:rPr>
                <w:rFonts w:hint="eastAsia" w:ascii="宋体" w:hAnsi="宋体" w:eastAsia="宋体" w:cs="宋体"/>
                <w:i w:val="0"/>
                <w:iCs w:val="0"/>
                <w:color w:val="000000"/>
                <w:kern w:val="0"/>
                <w:sz w:val="22"/>
                <w:szCs w:val="22"/>
                <w:highlight w:val="none"/>
                <w:u w:val="none"/>
                <w:lang w:val="en-US" w:eastAsia="zh-CN" w:bidi="ar"/>
              </w:rPr>
              <w:t>制造商</w:t>
            </w:r>
            <w:r>
              <w:rPr>
                <w:rFonts w:hint="eastAsia" w:ascii="宋体" w:hAnsi="宋体" w:eastAsia="宋体" w:cs="宋体"/>
                <w:i w:val="0"/>
                <w:iCs w:val="0"/>
                <w:color w:val="000000"/>
                <w:kern w:val="0"/>
                <w:sz w:val="22"/>
                <w:szCs w:val="22"/>
                <w:u w:val="none"/>
                <w:lang w:val="en-US" w:eastAsia="zh-CN" w:bidi="ar"/>
              </w:rPr>
              <w:t>公章的复印件）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—提供燃气蒸箱 经过CNAS认证的检测机构出具的权威检测报告，符合GB 35848-2018《商用燃气燃烧器具》检测标准，同时运行噪声≤55dB（A)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提供</w:t>
            </w:r>
            <w:r>
              <w:rPr>
                <w:rFonts w:hint="eastAsia" w:ascii="宋体" w:hAnsi="宋体" w:eastAsia="宋体" w:cs="宋体"/>
                <w:i w:val="0"/>
                <w:iCs w:val="0"/>
                <w:color w:val="000000"/>
                <w:kern w:val="0"/>
                <w:sz w:val="22"/>
                <w:szCs w:val="22"/>
                <w:highlight w:val="none"/>
                <w:u w:val="none"/>
                <w:lang w:val="en-US" w:eastAsia="zh-CN" w:bidi="ar"/>
              </w:rPr>
              <w:t>投标人具有 商用蒸箱系列产品 经CNAS认证的检测机构出具的权威检测报告，符合 GB/T 10125-2021《人造气氛腐蚀试验 盐雾试验》进行 600h 以上中性盐雾试验，符合 10 级要求（投标文件内提供加盖制造商公章的检测报告复印件）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提供投标人具有 商用蒸箱 产品防腐蚀等级认证证书（防腐蚀等级：户内 1 级（代码：F2，类型：户内防强腐蚀型）（提供加盖制造商公章的证书复</w:t>
            </w:r>
            <w:r>
              <w:rPr>
                <w:rFonts w:hint="eastAsia" w:ascii="宋体" w:hAnsi="宋体" w:eastAsia="宋体" w:cs="宋体"/>
                <w:i w:val="0"/>
                <w:iCs w:val="0"/>
                <w:color w:val="000000"/>
                <w:kern w:val="0"/>
                <w:sz w:val="22"/>
                <w:szCs w:val="22"/>
                <w:u w:val="none"/>
                <w:lang w:val="en-US" w:eastAsia="zh-CN" w:bidi="ar"/>
              </w:rPr>
              <w:t>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提供投标人具有  商用蒸箱产品 食品接触产品安全认证（提供加盖制造商公章的证书复印件）</w:t>
            </w:r>
          </w:p>
          <w:p>
            <w:pPr>
              <w:pStyle w:val="2"/>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双门热风循环消毒柜（B款）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1310*635*1880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 220V/50HZ 输入功率: 4.6KW 电流: 21.5A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温度范围30~ 150°C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1、内外箱均为304不锈钢板;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2、使用耐高温风机、不锈钢加热管微电脑控制;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3、柜内配备不锈钢网篮，网框为不锈钢材质，表面二次镀镍防锈,生、耐用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4、内箱板材厚度1.0mm, 外箱板材厚度0.8mm。外箱顶部及外箱后背板使用环保无锌花表面钝化优质镀锌板;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5、产品具有消毒产品卫生许可证，电器安全检测报告。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柜内配备8个网框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凯普顿、南厨、乐鹰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多功砧板毛巾刀具一体机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1200*600*1800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采用SUS 304-2B不锈钢板制造，厚度为1.0mm。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电压：220v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紫外线功率：17w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红外线功率：300w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工作原理</w:t>
            </w:r>
            <w:r>
              <w:rPr>
                <w:rFonts w:hint="eastAsia" w:ascii="宋体" w:hAnsi="宋体" w:eastAsia="宋体" w:cs="宋体"/>
                <w:i w:val="0"/>
                <w:iCs w:val="0"/>
                <w:color w:val="000000"/>
                <w:kern w:val="0"/>
                <w:sz w:val="22"/>
                <w:szCs w:val="22"/>
                <w:u w:val="none"/>
                <w:lang w:val="en-US" w:eastAsia="zh-CN" w:bidi="ar"/>
              </w:rPr>
              <w:t xml:space="preserve">：紫外线加臭氧红外线循环风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刀数量：20把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毛巾数量：24块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砧板数量：10块（直径50cm厚度10cm）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恒大、凯普顿、乐鹰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三眼灶</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1500*1100*800/1050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—板材采用SUS304-2B食品级不锈钢制造，采用不锈钢油磨拉丝工艺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—炉面采用冲压面板，板厚1.2mm，采用一体拉伸炮台，快速下水滤渣条，一体折弯开关板面板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—机器人激光焊接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节能一体铸钢炉膛：外形独特设计，使高温气流在炉膛内停留时间更长，进行二次加热充分实现热能利用最大化，减少烟气排放；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—开关板、后档板厚1.0mm，水槽盖板厚0.8mm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—面板与框架之间采用隔热层，炉膛采用保温隔热措施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—主体骨架用高强度镀锌板折弯组装框架结构制作(无焊接） 耐腐蚀、耐水耐油，导线保护采用专用镀锌腔线槽，防鼠咬保护。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—φ63mm不锈钢炉脚，内衬2"钢管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—汤罐φ250mm，配φ320mm的铸造灶圈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—冷水摇摆龙头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—电子点火，高效节能炉头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水果加工工作柜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（可移动）</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1500*750*800+150</w:t>
            </w: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—板材采用SUS304-2B不锈钢制造，台面板厚度1.0mm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—前板、侧板厚度0.8mm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—四周柜式结构，立柱框架采用38*38mm方管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—外框配包钢可调式子弹脚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—带两个平板车，车把手采用</w:t>
            </w:r>
            <w:r>
              <w:rPr>
                <w:rFonts w:hint="default"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32mm厚度1.0mm不锈钢管制作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—一个车配4个4“车轮，其中两个带刹车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辅助安装调试费（含材料）</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包含吊装、拆除、搬运、运输、安装费用及辅助材料，材料含</w:t>
            </w:r>
            <w:r>
              <w:rPr>
                <w:rFonts w:hint="eastAsia" w:ascii="宋体" w:hAnsi="宋体" w:eastAsia="宋体" w:cs="宋体"/>
                <w:i w:val="0"/>
                <w:iCs w:val="0"/>
                <w:color w:val="000000"/>
                <w:kern w:val="0"/>
                <w:sz w:val="22"/>
                <w:szCs w:val="22"/>
                <w:u w:val="none"/>
                <w:lang w:val="en-US" w:eastAsia="zh-CN" w:bidi="ar"/>
              </w:rPr>
              <w:t>直径75的PVC大水管（厨房1、2、3层总共6个房间中涉及燃气灶具中的水管换新）</w:t>
            </w:r>
            <w:r>
              <w:rPr>
                <w:rFonts w:hint="eastAsia" w:ascii="宋体" w:hAnsi="宋体" w:cs="宋体"/>
                <w:i w:val="0"/>
                <w:iCs w:val="0"/>
                <w:color w:val="000000"/>
                <w:kern w:val="0"/>
                <w:sz w:val="22"/>
                <w:szCs w:val="22"/>
                <w:u w:val="none"/>
                <w:lang w:val="en-US" w:eastAsia="zh-CN" w:bidi="ar"/>
              </w:rPr>
              <w:t>200米，</w:t>
            </w:r>
            <w:r>
              <w:rPr>
                <w:rFonts w:hint="eastAsia" w:ascii="宋体" w:hAnsi="宋体" w:eastAsia="宋体" w:cs="宋体"/>
                <w:i w:val="0"/>
                <w:iCs w:val="0"/>
                <w:color w:val="000000"/>
                <w:kern w:val="0"/>
                <w:sz w:val="22"/>
                <w:szCs w:val="22"/>
                <w:u w:val="none"/>
                <w:lang w:val="en-US" w:eastAsia="zh-CN" w:bidi="ar"/>
              </w:rPr>
              <w:t>直径110的PVC大水管（厨房1、2、3层总共6个房间中涉及燃气灶具中的水管换新）</w:t>
            </w:r>
            <w:r>
              <w:rPr>
                <w:rFonts w:hint="eastAsia" w:ascii="宋体" w:hAnsi="宋体" w:cs="宋体"/>
                <w:i w:val="0"/>
                <w:iCs w:val="0"/>
                <w:color w:val="000000"/>
                <w:kern w:val="0"/>
                <w:sz w:val="22"/>
                <w:szCs w:val="22"/>
                <w:u w:val="none"/>
                <w:lang w:val="en-US" w:eastAsia="zh-CN" w:bidi="ar"/>
              </w:rPr>
              <w:t>60米、电源线缆100米等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w:t>
            </w:r>
          </w:p>
        </w:tc>
      </w:tr>
    </w:tbl>
    <w:p>
      <w:pPr>
        <w:pStyle w:val="79"/>
        <w:numPr>
          <w:ilvl w:val="0"/>
          <w:numId w:val="0"/>
        </w:numPr>
        <w:rPr>
          <w:rFonts w:hint="eastAsia" w:ascii="宋体" w:hAnsi="宋体" w:eastAsia="宋体" w:cs="宋体"/>
          <w:b/>
          <w:bCs/>
          <w:color w:val="auto"/>
          <w:highlight w:val="none"/>
          <w:lang w:val="en-US"/>
        </w:rPr>
        <w:sectPr>
          <w:pgSz w:w="16838" w:h="11906" w:orient="landscape"/>
          <w:pgMar w:top="1134" w:right="1440" w:bottom="1134" w:left="1440" w:header="851" w:footer="992" w:gutter="0"/>
          <w:cols w:space="0" w:num="1"/>
          <w:docGrid w:type="lines" w:linePitch="319" w:charSpace="0"/>
        </w:sectPr>
      </w:pPr>
    </w:p>
    <w:p>
      <w:pPr>
        <w:spacing w:line="440" w:lineRule="exact"/>
        <w:ind w:firstLine="480"/>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备注：</w:t>
      </w:r>
      <w:r>
        <w:rPr>
          <w:b/>
          <w:bCs/>
          <w:color w:val="000000" w:themeColor="text1"/>
          <w:sz w:val="24"/>
          <w:szCs w:val="24"/>
          <w14:textFill>
            <w14:solidFill>
              <w14:schemeClr w14:val="tx1"/>
            </w14:solidFill>
          </w14:textFill>
        </w:rPr>
        <w:t>1、</w:t>
      </w:r>
      <w:r>
        <w:rPr>
          <w:rFonts w:ascii="宋体" w:hAnsi="宋体" w:cs="仿宋_GB2312"/>
          <w:b/>
          <w:color w:val="000000" w:themeColor="text1"/>
          <w:sz w:val="24"/>
          <w:szCs w:val="24"/>
          <w:u w:val="single"/>
          <w14:textFill>
            <w14:solidFill>
              <w14:schemeClr w14:val="tx1"/>
            </w14:solidFill>
          </w14:textFill>
        </w:rPr>
        <w:t>若最终被选定的成交人在</w:t>
      </w:r>
      <w:r>
        <w:rPr>
          <w:rFonts w:hint="eastAsia" w:ascii="宋体" w:hAnsi="宋体" w:cs="仿宋_GB2312"/>
          <w:b/>
          <w:color w:val="000000" w:themeColor="text1"/>
          <w:sz w:val="24"/>
          <w:szCs w:val="24"/>
          <w:u w:val="single"/>
          <w:lang w:val="en-US" w:eastAsia="zh-CN"/>
          <w14:textFill>
            <w14:solidFill>
              <w14:schemeClr w14:val="tx1"/>
            </w14:solidFill>
          </w14:textFill>
        </w:rPr>
        <w:t>响应</w:t>
      </w:r>
      <w:r>
        <w:rPr>
          <w:rFonts w:ascii="宋体" w:hAnsi="宋体" w:cs="仿宋_GB2312"/>
          <w:b/>
          <w:color w:val="000000" w:themeColor="text1"/>
          <w:sz w:val="24"/>
          <w:szCs w:val="24"/>
          <w:u w:val="single"/>
          <w14:textFill>
            <w14:solidFill>
              <w14:schemeClr w14:val="tx1"/>
            </w14:solidFill>
          </w14:textFill>
        </w:rPr>
        <w:t>文件中提供上述内容涉及的</w:t>
      </w:r>
      <w:r>
        <w:rPr>
          <w:rFonts w:hint="eastAsia" w:ascii="宋体" w:hAnsi="宋体" w:cs="仿宋_GB2312"/>
          <w:b/>
          <w:color w:val="000000" w:themeColor="text1"/>
          <w:sz w:val="24"/>
          <w:szCs w:val="24"/>
          <w:u w:val="single"/>
          <w:lang w:val="en-US" w:eastAsia="zh-CN"/>
          <w14:textFill>
            <w14:solidFill>
              <w14:schemeClr w14:val="tx1"/>
            </w14:solidFill>
          </w14:textFill>
        </w:rPr>
        <w:t>证明</w:t>
      </w:r>
      <w:r>
        <w:rPr>
          <w:rFonts w:ascii="宋体" w:hAnsi="宋体" w:cs="仿宋_GB2312"/>
          <w:b/>
          <w:color w:val="000000" w:themeColor="text1"/>
          <w:sz w:val="24"/>
          <w:szCs w:val="24"/>
          <w:u w:val="single"/>
          <w14:textFill>
            <w14:solidFill>
              <w14:schemeClr w14:val="tx1"/>
            </w14:solidFill>
          </w14:textFill>
        </w:rPr>
        <w:t>材料复印件（必要时提供原件），届时未能提供或提供的材料不符合要求的，采购人有权取消其中标权利，并追究其对本项目造成的损失。</w:t>
      </w:r>
    </w:p>
    <w:p>
      <w:pPr>
        <w:spacing w:line="440" w:lineRule="exact"/>
        <w:ind w:firstLine="480"/>
        <w:rPr>
          <w:rFonts w:ascii="宋体" w:hAnsi="宋体" w:cs="仿宋_GB2312"/>
          <w:b/>
          <w:color w:val="000000" w:themeColor="text1"/>
          <w:sz w:val="24"/>
          <w:szCs w:val="24"/>
          <w:u w:val="single"/>
          <w14:textFill>
            <w14:solidFill>
              <w14:schemeClr w14:val="tx1"/>
            </w14:solidFill>
          </w14:textFill>
        </w:rPr>
      </w:pPr>
      <w:r>
        <w:rPr>
          <w:rFonts w:hint="eastAsia" w:ascii="宋体" w:hAnsi="宋体" w:cs="仿宋_GB2312"/>
          <w:b/>
          <w:color w:val="000000" w:themeColor="text1"/>
          <w:sz w:val="24"/>
          <w:szCs w:val="24"/>
          <w:u w:val="single"/>
          <w:lang w:val="en-US" w:eastAsia="zh-CN"/>
          <w14:textFill>
            <w14:solidFill>
              <w14:schemeClr w14:val="tx1"/>
            </w14:solidFill>
          </w14:textFill>
        </w:rPr>
        <w:t>2</w:t>
      </w:r>
      <w:r>
        <w:rPr>
          <w:rFonts w:ascii="宋体" w:hAnsi="宋体" w:cs="仿宋_GB2312"/>
          <w:b/>
          <w:color w:val="000000" w:themeColor="text1"/>
          <w:sz w:val="24"/>
          <w:szCs w:val="24"/>
          <w:u w:val="single"/>
          <w14:textFill>
            <w14:solidFill>
              <w14:schemeClr w14:val="tx1"/>
            </w14:solidFill>
          </w14:textFill>
        </w:rPr>
        <w:t>、本项目不统一组织踏勘现场，但鉴于本项目涉及安装、布管布线等内容，请各</w:t>
      </w:r>
      <w:r>
        <w:rPr>
          <w:rFonts w:hint="eastAsia" w:ascii="宋体" w:hAnsi="宋体" w:cs="仿宋_GB2312"/>
          <w:b/>
          <w:color w:val="000000" w:themeColor="text1"/>
          <w:sz w:val="24"/>
          <w:szCs w:val="24"/>
          <w:u w:val="single"/>
          <w:lang w:val="en-US" w:eastAsia="zh-CN"/>
          <w14:textFill>
            <w14:solidFill>
              <w14:schemeClr w14:val="tx1"/>
            </w14:solidFill>
          </w14:textFill>
        </w:rPr>
        <w:t>供应商</w:t>
      </w:r>
      <w:r>
        <w:rPr>
          <w:rFonts w:ascii="宋体" w:hAnsi="宋体" w:cs="仿宋_GB2312"/>
          <w:b/>
          <w:color w:val="000000" w:themeColor="text1"/>
          <w:sz w:val="24"/>
          <w:szCs w:val="24"/>
          <w:u w:val="single"/>
          <w14:textFill>
            <w14:solidFill>
              <w14:schemeClr w14:val="tx1"/>
            </w14:solidFill>
          </w14:textFill>
        </w:rPr>
        <w:t>自行派代表前往采购人进行实地踏勘。如中标，采购人不接受成交供应商因情况不明、风险考虑不足、要求变更等一切价格调整的理由。</w:t>
      </w:r>
    </w:p>
    <w:p>
      <w:pPr>
        <w:pStyle w:val="16"/>
        <w:rPr>
          <w:rFonts w:hint="default"/>
        </w:rPr>
      </w:pPr>
    </w:p>
    <w:p>
      <w:pPr>
        <w:pStyle w:val="79"/>
        <w:numPr>
          <w:ilvl w:val="0"/>
          <w:numId w:val="2"/>
        </w:numP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商务需求：</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.1交货时间及地点</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(1)中标人应在合同签订后</w:t>
      </w:r>
      <w:r>
        <w:rPr>
          <w:rFonts w:hint="eastAsia" w:ascii="宋体" w:hAnsi="宋体" w:cs="宋体"/>
          <w:b/>
          <w:color w:val="auto"/>
          <w:sz w:val="24"/>
          <w:highlight w:val="none"/>
          <w:lang w:val="en-US" w:eastAsia="zh-CN"/>
        </w:rPr>
        <w:t>18</w:t>
      </w:r>
      <w:r>
        <w:rPr>
          <w:rFonts w:hint="eastAsia" w:ascii="宋体" w:hAnsi="宋体" w:eastAsia="宋体" w:cs="宋体"/>
          <w:b/>
          <w:color w:val="auto"/>
          <w:sz w:val="24"/>
          <w:highlight w:val="none"/>
        </w:rPr>
        <w:t>日历天内供货、安装、调试完成</w:t>
      </w:r>
      <w:r>
        <w:rPr>
          <w:rFonts w:hint="eastAsia" w:ascii="宋体" w:hAnsi="宋体" w:eastAsia="宋体" w:cs="宋体"/>
          <w:b/>
          <w:color w:val="auto"/>
          <w:sz w:val="24"/>
          <w:highlight w:val="none"/>
          <w:lang w:eastAsia="zh-CN"/>
        </w:rPr>
        <w:t>（具体时间按合同签订为准）</w:t>
      </w:r>
      <w:r>
        <w:rPr>
          <w:rFonts w:hint="eastAsia" w:ascii="宋体" w:hAnsi="宋体" w:eastAsia="宋体" w:cs="宋体"/>
          <w:b/>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（2）本采购文件中若出现的图片、品牌仅作为参考，供应商可提供其他能满足本采购文件要求且性能与技术规格相当的产品前来投标。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)交货地点：采购人指定地点。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)中标人提供的中标物品，必须符合本采购文件要求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原包装送达采购单位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如有不符，采购人可以无条件退货，所造成的损失由中标人承担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在货物安装调试完成后，采购人确认验收通过前，由中标人负责保护管理，如有损毁，</w:t>
      </w:r>
      <w:r>
        <w:rPr>
          <w:rFonts w:hint="eastAsia" w:ascii="宋体" w:hAnsi="宋体" w:eastAsia="宋体" w:cs="宋体"/>
          <w:color w:val="auto"/>
          <w:sz w:val="24"/>
          <w:highlight w:val="none"/>
        </w:rPr>
        <w:t>采购人可以无条件退货，所造成的损失由中标人承担；更换后的零部件质保期按更换日起顺延。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.2质保期及售后技术服务要求</w:t>
      </w:r>
    </w:p>
    <w:p>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▲(1)质保期：2年。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(2)质量保证期内提供免费上门维护、升级服务，如设备出现故障，供货单位在接到电话后，</w:t>
      </w:r>
      <w:r>
        <w:rPr>
          <w:rFonts w:hint="eastAsia" w:ascii="宋体" w:hAnsi="宋体" w:eastAsia="宋体" w:cs="宋体"/>
          <w:sz w:val="24"/>
          <w:highlight w:val="none"/>
          <w:u w:val="none"/>
        </w:rPr>
        <w:t>2小时内响应，12小时以内到现场处理，24小时内修复</w:t>
      </w:r>
      <w:r>
        <w:rPr>
          <w:rFonts w:hint="eastAsia" w:ascii="宋体" w:hAnsi="宋体" w:eastAsia="宋体" w:cs="宋体"/>
          <w:sz w:val="24"/>
          <w:highlight w:val="none"/>
        </w:rPr>
        <w:t>，现场不能修复的，必须采取无偿提供采购物品的备用件或整机等措施，保证用户单位的正常使用。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(3)投标人应提供技术支持方案，内容由投标人根据实际选择以下要点：服务机构（维保点）的地址、人员状况、维修能力、联系方式、营业执照、公司资质材料、相关案例等。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(4)完整准确地表述原厂家的标准售后服务承诺（范围、标准及期限等）、投标人可能增加的服务承诺等。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(5)明示服务承诺可能涉及的前提设定和费用，否则将被认为是无条件和免费的。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2.3</w:t>
      </w:r>
      <w:r>
        <w:rPr>
          <w:rFonts w:hint="eastAsia" w:ascii="宋体" w:hAnsi="宋体" w:eastAsia="宋体" w:cs="宋体"/>
          <w:b/>
          <w:sz w:val="24"/>
          <w:highlight w:val="none"/>
        </w:rPr>
        <w:t>.项目实施计划</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项目实施的组织工作方案：工作时间进度表、工作程序或步骤、管理和协调方法、送货方案等。</w:t>
      </w:r>
    </w:p>
    <w:p>
      <w:pPr>
        <w:pStyle w:val="2"/>
        <w:spacing w:line="360" w:lineRule="auto"/>
        <w:ind w:left="434" w:leftChars="202" w:hanging="10" w:hangingChars="4"/>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4、付款方式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）验收合格完成后，采购人向中标人支付至合同款的100%。</w:t>
      </w:r>
    </w:p>
    <w:p>
      <w:pPr>
        <w:spacing w:line="360" w:lineRule="auto"/>
        <w:ind w:firstLine="480" w:firstLineChars="200"/>
        <w:rPr>
          <w:rFonts w:hint="eastAsia" w:ascii="宋体" w:hAnsi="宋体" w:eastAsia="宋体" w:cs="宋体"/>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质量保证金：</w:t>
      </w:r>
      <w:r>
        <w:rPr>
          <w:rFonts w:hint="eastAsia" w:ascii="宋体" w:hAnsi="宋体" w:eastAsia="宋体" w:cs="宋体"/>
          <w:sz w:val="24"/>
          <w:highlight w:val="none"/>
          <w:lang w:eastAsia="zh-CN"/>
        </w:rPr>
        <w:t>质量保证金为合同价的1%，</w:t>
      </w:r>
      <w:r>
        <w:rPr>
          <w:rFonts w:hint="eastAsia" w:ascii="宋体" w:hAnsi="宋体" w:eastAsia="宋体" w:cs="宋体"/>
          <w:sz w:val="24"/>
          <w:highlight w:val="none"/>
          <w:lang w:val="en-US" w:eastAsia="zh-CN"/>
        </w:rPr>
        <w:t>成交单位应当以支票、汇票、本票或者金融机构、担保机构出具的保函等非现金形式，待</w:t>
      </w:r>
      <w:r>
        <w:rPr>
          <w:rFonts w:hint="eastAsia" w:ascii="宋体" w:hAnsi="宋体" w:eastAsia="宋体" w:cs="宋体"/>
          <w:sz w:val="24"/>
          <w:highlight w:val="none"/>
          <w:lang w:eastAsia="zh-CN"/>
        </w:rPr>
        <w:t>验收合格后</w:t>
      </w:r>
      <w:r>
        <w:rPr>
          <w:rFonts w:hint="eastAsia" w:ascii="宋体" w:hAnsi="宋体" w:eastAsia="宋体" w:cs="宋体"/>
          <w:sz w:val="24"/>
          <w:highlight w:val="none"/>
          <w:lang w:val="en-US" w:eastAsia="zh-CN"/>
        </w:rPr>
        <w:t>提交，质保期满后无息退还。</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、如有附图，仅作参考。</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、打▲内容为实质性要求，不允许有负偏离，否则将以涉及无效投标条款作无效投标。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、中标人所提供的货物、服务须与投标承诺一致，不得以次充好、偷工减料，若在项目验收中发现有上述情况，将向有关部门举报，根据相关规定进行处理。</w:t>
      </w:r>
    </w:p>
    <w:p>
      <w:pPr>
        <w:spacing w:line="300" w:lineRule="exact"/>
        <w:rPr>
          <w:rFonts w:hint="eastAsia" w:ascii="宋体" w:hAnsi="宋体" w:eastAsia="宋体" w:cs="宋体"/>
          <w:color w:val="auto"/>
          <w:szCs w:val="21"/>
          <w:highlight w:val="none"/>
          <w:lang w:val="en-US" w:eastAsia="zh-CN"/>
        </w:rPr>
        <w:sectPr>
          <w:pgSz w:w="11906" w:h="16838"/>
          <w:pgMar w:top="1440" w:right="1803" w:bottom="1440" w:left="1803" w:header="851" w:footer="992" w:gutter="0"/>
          <w:cols w:space="0" w:num="1"/>
          <w:docGrid w:type="lines" w:linePitch="319" w:charSpace="0"/>
        </w:sectPr>
      </w:pPr>
      <w:r>
        <w:rPr>
          <w:rFonts w:hint="eastAsia" w:ascii="宋体" w:hAnsi="宋体" w:eastAsia="宋体" w:cs="宋体"/>
          <w:b/>
          <w:color w:val="auto"/>
          <w:sz w:val="24"/>
          <w:highlight w:val="none"/>
        </w:rPr>
        <w:br w:type="page"/>
      </w:r>
    </w:p>
    <w:bookmarkEnd w:id="17"/>
    <w:p>
      <w:pPr>
        <w:snapToGrid w:val="0"/>
        <w:spacing w:line="360" w:lineRule="auto"/>
        <w:jc w:val="center"/>
        <w:rPr>
          <w:rFonts w:hint="eastAsia" w:ascii="宋体" w:hAnsi="宋体" w:eastAsia="宋体" w:cs="宋体"/>
          <w:b/>
          <w:color w:val="auto"/>
          <w:sz w:val="36"/>
          <w:szCs w:val="36"/>
          <w:highlight w:val="none"/>
        </w:rPr>
      </w:pPr>
      <w:bookmarkStart w:id="19" w:name="第五部分"/>
      <w:bookmarkStart w:id="20" w:name="_Toc86217003"/>
      <w:r>
        <w:rPr>
          <w:rFonts w:hint="eastAsia" w:ascii="宋体" w:hAnsi="宋体" w:eastAsia="宋体" w:cs="宋体"/>
          <w:b/>
          <w:color w:val="auto"/>
          <w:sz w:val="36"/>
          <w:szCs w:val="36"/>
          <w:highlight w:val="none"/>
        </w:rPr>
        <w:t xml:space="preserve">第四部分   </w:t>
      </w:r>
      <w:bookmarkStart w:id="21" w:name="_Toc184308088"/>
      <w:bookmarkEnd w:id="21"/>
      <w:bookmarkStart w:id="22" w:name="_Toc184310280"/>
      <w:bookmarkEnd w:id="22"/>
      <w:bookmarkStart w:id="23" w:name="_Toc184314465"/>
      <w:bookmarkEnd w:id="23"/>
      <w:bookmarkStart w:id="24" w:name="_Toc184313287"/>
      <w:bookmarkEnd w:id="24"/>
      <w:bookmarkStart w:id="25" w:name="_Toc184313247"/>
      <w:bookmarkEnd w:id="25"/>
      <w:bookmarkStart w:id="26" w:name="_Toc184314463"/>
      <w:bookmarkEnd w:id="26"/>
      <w:bookmarkStart w:id="27" w:name="_Toc184310300"/>
      <w:bookmarkEnd w:id="27"/>
      <w:bookmarkStart w:id="28" w:name="_Toc184313303"/>
      <w:bookmarkEnd w:id="28"/>
      <w:bookmarkStart w:id="29" w:name="_Toc184308060"/>
      <w:bookmarkEnd w:id="29"/>
      <w:bookmarkStart w:id="30" w:name="_Toc184312102"/>
      <w:bookmarkEnd w:id="30"/>
      <w:bookmarkStart w:id="31" w:name="_Toc184308042"/>
      <w:bookmarkEnd w:id="31"/>
      <w:bookmarkStart w:id="32" w:name="_Toc184310308"/>
      <w:bookmarkEnd w:id="32"/>
      <w:bookmarkStart w:id="33" w:name="_Toc184310288"/>
      <w:bookmarkEnd w:id="33"/>
      <w:bookmarkStart w:id="34" w:name="_Toc184313269"/>
      <w:bookmarkEnd w:id="34"/>
      <w:bookmarkStart w:id="35" w:name="_Toc184308081"/>
      <w:bookmarkEnd w:id="35"/>
      <w:bookmarkStart w:id="36" w:name="_Toc184313304"/>
      <w:bookmarkEnd w:id="36"/>
      <w:bookmarkStart w:id="37" w:name="_Toc184312087"/>
      <w:bookmarkEnd w:id="37"/>
      <w:bookmarkStart w:id="38" w:name="_Toc184314473"/>
      <w:bookmarkEnd w:id="38"/>
      <w:bookmarkStart w:id="39" w:name="_Toc184312108"/>
      <w:bookmarkEnd w:id="39"/>
      <w:bookmarkStart w:id="40" w:name="_Toc184310273"/>
      <w:bookmarkEnd w:id="40"/>
      <w:bookmarkStart w:id="41" w:name="_Toc184308037"/>
      <w:bookmarkEnd w:id="41"/>
      <w:bookmarkStart w:id="42" w:name="_Toc184310290"/>
      <w:bookmarkEnd w:id="42"/>
      <w:bookmarkStart w:id="43" w:name="_Toc184314435"/>
      <w:bookmarkEnd w:id="43"/>
      <w:bookmarkStart w:id="44" w:name="_Toc184310311"/>
      <w:bookmarkEnd w:id="44"/>
      <w:bookmarkStart w:id="45" w:name="_Toc184313293"/>
      <w:bookmarkEnd w:id="45"/>
      <w:bookmarkStart w:id="46" w:name="_Toc184312076"/>
      <w:bookmarkEnd w:id="46"/>
      <w:bookmarkStart w:id="47" w:name="_Toc184308062"/>
      <w:bookmarkEnd w:id="47"/>
      <w:bookmarkStart w:id="48" w:name="_Toc184312122"/>
      <w:bookmarkEnd w:id="48"/>
      <w:bookmarkStart w:id="49" w:name="_Toc184314413"/>
      <w:bookmarkEnd w:id="49"/>
      <w:bookmarkStart w:id="50" w:name="_Toc184312094"/>
      <w:bookmarkEnd w:id="50"/>
      <w:bookmarkStart w:id="51" w:name="_Toc184314443"/>
      <w:bookmarkEnd w:id="51"/>
      <w:bookmarkStart w:id="52" w:name="_Toc184313268"/>
      <w:bookmarkEnd w:id="52"/>
      <w:bookmarkStart w:id="53" w:name="_Toc184313300"/>
      <w:bookmarkEnd w:id="53"/>
      <w:bookmarkStart w:id="54" w:name="_Toc184310274"/>
      <w:bookmarkEnd w:id="54"/>
      <w:bookmarkStart w:id="55" w:name="_Toc184313288"/>
      <w:bookmarkEnd w:id="55"/>
      <w:bookmarkStart w:id="56" w:name="_Toc184313238"/>
      <w:bookmarkEnd w:id="56"/>
      <w:bookmarkStart w:id="57" w:name="_Toc184313276"/>
      <w:bookmarkEnd w:id="57"/>
      <w:bookmarkStart w:id="58" w:name="_Toc184310279"/>
      <w:bookmarkEnd w:id="58"/>
      <w:bookmarkStart w:id="59" w:name="_Toc184313243"/>
      <w:bookmarkEnd w:id="59"/>
      <w:bookmarkStart w:id="60" w:name="_Toc184310287"/>
      <w:bookmarkEnd w:id="60"/>
      <w:bookmarkStart w:id="61" w:name="_Toc184308063"/>
      <w:bookmarkEnd w:id="61"/>
      <w:bookmarkStart w:id="62" w:name="_Toc184314469"/>
      <w:bookmarkEnd w:id="62"/>
      <w:bookmarkStart w:id="63" w:name="_Toc184314433"/>
      <w:bookmarkEnd w:id="63"/>
      <w:bookmarkStart w:id="64" w:name="_Toc184314420"/>
      <w:bookmarkEnd w:id="64"/>
      <w:bookmarkStart w:id="65" w:name="_Toc184310344"/>
      <w:bookmarkEnd w:id="65"/>
      <w:bookmarkStart w:id="66" w:name="_Toc184310312"/>
      <w:bookmarkEnd w:id="66"/>
      <w:bookmarkStart w:id="67" w:name="_Toc184308054"/>
      <w:bookmarkEnd w:id="67"/>
      <w:bookmarkStart w:id="68" w:name="_Toc184308066"/>
      <w:bookmarkEnd w:id="68"/>
      <w:bookmarkStart w:id="69" w:name="_Toc184313248"/>
      <w:bookmarkEnd w:id="69"/>
      <w:bookmarkStart w:id="70" w:name="_Toc184308069"/>
      <w:bookmarkEnd w:id="70"/>
      <w:bookmarkStart w:id="71" w:name="_Toc184308068"/>
      <w:bookmarkEnd w:id="71"/>
      <w:bookmarkStart w:id="72" w:name="_Toc184312069"/>
      <w:bookmarkEnd w:id="72"/>
      <w:bookmarkStart w:id="73" w:name="_Toc184312138"/>
      <w:bookmarkEnd w:id="73"/>
      <w:bookmarkStart w:id="74" w:name="_Toc184313308"/>
      <w:bookmarkEnd w:id="74"/>
      <w:bookmarkStart w:id="75" w:name="_Toc184314476"/>
      <w:bookmarkEnd w:id="75"/>
      <w:bookmarkStart w:id="76" w:name="_Toc184308052"/>
      <w:bookmarkEnd w:id="76"/>
      <w:bookmarkStart w:id="77" w:name="_Toc184312110"/>
      <w:bookmarkEnd w:id="77"/>
      <w:bookmarkStart w:id="78" w:name="_Toc184312109"/>
      <w:bookmarkEnd w:id="78"/>
      <w:bookmarkStart w:id="79" w:name="_Toc184312079"/>
      <w:bookmarkEnd w:id="79"/>
      <w:bookmarkStart w:id="80" w:name="_Toc184310325"/>
      <w:bookmarkEnd w:id="80"/>
      <w:bookmarkStart w:id="81" w:name="_Toc184308053"/>
      <w:bookmarkEnd w:id="81"/>
      <w:bookmarkStart w:id="82" w:name="_Toc184313299"/>
      <w:bookmarkEnd w:id="82"/>
      <w:bookmarkStart w:id="83" w:name="_Toc184313307"/>
      <w:bookmarkEnd w:id="83"/>
      <w:bookmarkStart w:id="84" w:name="_Toc184313295"/>
      <w:bookmarkEnd w:id="84"/>
      <w:bookmarkStart w:id="85" w:name="_Toc184310285"/>
      <w:bookmarkEnd w:id="85"/>
      <w:bookmarkStart w:id="86" w:name="_Toc184308091"/>
      <w:bookmarkEnd w:id="86"/>
      <w:bookmarkStart w:id="87" w:name="_Toc184314427"/>
      <w:bookmarkEnd w:id="87"/>
      <w:bookmarkStart w:id="88" w:name="_Toc184308043"/>
      <w:bookmarkEnd w:id="88"/>
      <w:bookmarkStart w:id="89" w:name="_Toc184313249"/>
      <w:bookmarkEnd w:id="89"/>
      <w:bookmarkStart w:id="90" w:name="_Toc184313254"/>
      <w:bookmarkEnd w:id="90"/>
      <w:bookmarkStart w:id="91" w:name="_Toc184314423"/>
      <w:bookmarkEnd w:id="91"/>
      <w:bookmarkStart w:id="92" w:name="_Toc184313267"/>
      <w:bookmarkEnd w:id="92"/>
      <w:bookmarkStart w:id="93" w:name="_Toc184308064"/>
      <w:bookmarkEnd w:id="93"/>
      <w:bookmarkStart w:id="94" w:name="_Toc184310310"/>
      <w:bookmarkEnd w:id="94"/>
      <w:bookmarkStart w:id="95" w:name="_Toc184312095"/>
      <w:bookmarkEnd w:id="95"/>
      <w:bookmarkStart w:id="96" w:name="_Toc184313296"/>
      <w:bookmarkEnd w:id="96"/>
      <w:bookmarkStart w:id="97" w:name="_Toc184312071"/>
      <w:bookmarkEnd w:id="97"/>
      <w:bookmarkStart w:id="98" w:name="_Toc184312107"/>
      <w:bookmarkEnd w:id="98"/>
      <w:bookmarkStart w:id="99" w:name="_Toc184308087"/>
      <w:bookmarkEnd w:id="99"/>
      <w:bookmarkStart w:id="100" w:name="_Toc184314479"/>
      <w:bookmarkEnd w:id="100"/>
      <w:bookmarkStart w:id="101" w:name="_Toc184314440"/>
      <w:bookmarkEnd w:id="101"/>
      <w:bookmarkStart w:id="102" w:name="_Toc184313250"/>
      <w:bookmarkEnd w:id="102"/>
      <w:bookmarkStart w:id="103" w:name="_Toc184308038"/>
      <w:bookmarkEnd w:id="103"/>
      <w:bookmarkStart w:id="104" w:name="_Toc184314477"/>
      <w:bookmarkEnd w:id="104"/>
      <w:bookmarkStart w:id="105" w:name="_Toc184308089"/>
      <w:bookmarkEnd w:id="105"/>
      <w:bookmarkStart w:id="106" w:name="_Toc184310304"/>
      <w:bookmarkEnd w:id="106"/>
      <w:bookmarkStart w:id="107" w:name="_Toc184308084"/>
      <w:bookmarkEnd w:id="107"/>
      <w:bookmarkStart w:id="108" w:name="_Toc184313277"/>
      <w:bookmarkEnd w:id="108"/>
      <w:bookmarkStart w:id="109" w:name="_Toc184312080"/>
      <w:bookmarkEnd w:id="109"/>
      <w:bookmarkStart w:id="110" w:name="_Toc184312128"/>
      <w:bookmarkEnd w:id="110"/>
      <w:bookmarkStart w:id="111" w:name="_Toc184312114"/>
      <w:bookmarkEnd w:id="111"/>
      <w:bookmarkStart w:id="112" w:name="_Toc184308082"/>
      <w:bookmarkEnd w:id="112"/>
      <w:bookmarkStart w:id="113" w:name="_Toc184312085"/>
      <w:bookmarkEnd w:id="113"/>
      <w:bookmarkStart w:id="114" w:name="_Toc184308071"/>
      <w:bookmarkEnd w:id="114"/>
      <w:bookmarkStart w:id="115" w:name="_Toc184313239"/>
      <w:bookmarkEnd w:id="115"/>
      <w:bookmarkStart w:id="116" w:name="_Toc184314451"/>
      <w:bookmarkEnd w:id="116"/>
      <w:bookmarkStart w:id="117" w:name="_Toc184314417"/>
      <w:bookmarkEnd w:id="117"/>
      <w:bookmarkStart w:id="118" w:name="_Toc184313256"/>
      <w:bookmarkEnd w:id="118"/>
      <w:bookmarkStart w:id="119" w:name="_Toc184312113"/>
      <w:bookmarkEnd w:id="119"/>
      <w:bookmarkStart w:id="120" w:name="_Toc184312123"/>
      <w:bookmarkEnd w:id="120"/>
      <w:bookmarkStart w:id="121" w:name="_Toc184313271"/>
      <w:bookmarkEnd w:id="121"/>
      <w:bookmarkStart w:id="122" w:name="_Toc184313289"/>
      <w:bookmarkEnd w:id="122"/>
      <w:bookmarkStart w:id="123" w:name="_Toc184314431"/>
      <w:bookmarkEnd w:id="123"/>
      <w:bookmarkStart w:id="124" w:name="_Toc184313245"/>
      <w:bookmarkEnd w:id="124"/>
      <w:bookmarkStart w:id="125" w:name="_Toc184310320"/>
      <w:bookmarkEnd w:id="125"/>
      <w:bookmarkStart w:id="126" w:name="_Toc184308097"/>
      <w:bookmarkEnd w:id="126"/>
      <w:bookmarkStart w:id="127" w:name="_Toc184310326"/>
      <w:bookmarkEnd w:id="127"/>
      <w:bookmarkStart w:id="128" w:name="_Toc184314454"/>
      <w:bookmarkEnd w:id="128"/>
      <w:bookmarkStart w:id="129" w:name="_Toc184312090"/>
      <w:bookmarkEnd w:id="129"/>
      <w:bookmarkStart w:id="130" w:name="_Toc184314481"/>
      <w:bookmarkEnd w:id="130"/>
      <w:bookmarkStart w:id="131" w:name="_Toc184310299"/>
      <w:bookmarkEnd w:id="131"/>
      <w:bookmarkStart w:id="132" w:name="_Toc184312127"/>
      <w:bookmarkEnd w:id="132"/>
      <w:bookmarkStart w:id="133" w:name="_Toc184314411"/>
      <w:bookmarkEnd w:id="133"/>
      <w:bookmarkStart w:id="134" w:name="_Toc184310295"/>
      <w:bookmarkEnd w:id="134"/>
      <w:bookmarkStart w:id="135" w:name="_Toc184312089"/>
      <w:bookmarkEnd w:id="135"/>
      <w:bookmarkStart w:id="136" w:name="_Toc184308075"/>
      <w:bookmarkEnd w:id="136"/>
      <w:bookmarkStart w:id="137" w:name="_Toc184310318"/>
      <w:bookmarkEnd w:id="137"/>
      <w:bookmarkStart w:id="138" w:name="_Toc184312098"/>
      <w:bookmarkEnd w:id="138"/>
      <w:bookmarkStart w:id="139" w:name="_Toc184308107"/>
      <w:bookmarkEnd w:id="139"/>
      <w:bookmarkStart w:id="140" w:name="_Toc184308102"/>
      <w:bookmarkEnd w:id="140"/>
      <w:bookmarkStart w:id="141" w:name="_Toc184310301"/>
      <w:bookmarkEnd w:id="141"/>
      <w:bookmarkStart w:id="142" w:name="_Toc184310294"/>
      <w:bookmarkEnd w:id="142"/>
      <w:bookmarkStart w:id="143" w:name="_Toc184308090"/>
      <w:bookmarkEnd w:id="143"/>
      <w:bookmarkStart w:id="144" w:name="_Toc184308067"/>
      <w:bookmarkEnd w:id="144"/>
      <w:bookmarkStart w:id="145" w:name="_Toc184314429"/>
      <w:bookmarkEnd w:id="145"/>
      <w:bookmarkStart w:id="146" w:name="_Toc184310291"/>
      <w:bookmarkEnd w:id="146"/>
      <w:bookmarkStart w:id="147" w:name="_Toc184308093"/>
      <w:bookmarkEnd w:id="147"/>
      <w:bookmarkStart w:id="148" w:name="_Toc184312132"/>
      <w:bookmarkEnd w:id="148"/>
      <w:bookmarkStart w:id="149" w:name="_Toc184313257"/>
      <w:bookmarkEnd w:id="149"/>
      <w:bookmarkStart w:id="150" w:name="_Toc184313251"/>
      <w:bookmarkEnd w:id="150"/>
      <w:bookmarkStart w:id="151" w:name="_Toc184308101"/>
      <w:bookmarkEnd w:id="151"/>
      <w:bookmarkStart w:id="152" w:name="_Toc184310322"/>
      <w:bookmarkEnd w:id="152"/>
      <w:bookmarkStart w:id="153" w:name="_Toc184308051"/>
      <w:bookmarkEnd w:id="153"/>
      <w:bookmarkStart w:id="154" w:name="_Toc184310292"/>
      <w:bookmarkEnd w:id="154"/>
      <w:bookmarkStart w:id="155" w:name="_Toc184314424"/>
      <w:bookmarkEnd w:id="155"/>
      <w:bookmarkStart w:id="156" w:name="_Toc184312099"/>
      <w:bookmarkEnd w:id="156"/>
      <w:bookmarkStart w:id="157" w:name="_Toc184308041"/>
      <w:bookmarkEnd w:id="157"/>
      <w:bookmarkStart w:id="158" w:name="_Toc184310329"/>
      <w:bookmarkEnd w:id="158"/>
      <w:bookmarkStart w:id="159" w:name="_Toc184312093"/>
      <w:bookmarkEnd w:id="159"/>
      <w:bookmarkStart w:id="160" w:name="_Toc184308058"/>
      <w:bookmarkEnd w:id="160"/>
      <w:bookmarkStart w:id="161" w:name="_Toc184312129"/>
      <w:bookmarkEnd w:id="161"/>
      <w:bookmarkStart w:id="162" w:name="_Toc184314421"/>
      <w:bookmarkEnd w:id="162"/>
      <w:bookmarkStart w:id="163" w:name="_Toc184314422"/>
      <w:bookmarkEnd w:id="163"/>
      <w:bookmarkStart w:id="164" w:name="_Toc184312119"/>
      <w:bookmarkEnd w:id="164"/>
      <w:bookmarkStart w:id="165" w:name="_Toc184313291"/>
      <w:bookmarkEnd w:id="165"/>
      <w:bookmarkStart w:id="166" w:name="_Toc184313298"/>
      <w:bookmarkEnd w:id="166"/>
      <w:bookmarkStart w:id="167" w:name="_Toc184308096"/>
      <w:bookmarkEnd w:id="167"/>
      <w:bookmarkStart w:id="168" w:name="_Toc184313275"/>
      <w:bookmarkEnd w:id="168"/>
      <w:bookmarkStart w:id="169" w:name="_Toc184308080"/>
      <w:bookmarkEnd w:id="169"/>
      <w:bookmarkStart w:id="170" w:name="_Toc184314458"/>
      <w:bookmarkEnd w:id="170"/>
      <w:bookmarkStart w:id="171" w:name="_Toc184312111"/>
      <w:bookmarkEnd w:id="171"/>
      <w:bookmarkStart w:id="172" w:name="_Toc184314459"/>
      <w:bookmarkEnd w:id="172"/>
      <w:bookmarkStart w:id="173" w:name="_Toc184312116"/>
      <w:bookmarkEnd w:id="173"/>
      <w:bookmarkStart w:id="174" w:name="_Toc184312074"/>
      <w:bookmarkEnd w:id="174"/>
      <w:bookmarkStart w:id="175" w:name="_Toc184310321"/>
      <w:bookmarkEnd w:id="175"/>
      <w:bookmarkStart w:id="176" w:name="_Toc184312067"/>
      <w:bookmarkEnd w:id="176"/>
      <w:bookmarkStart w:id="177" w:name="_Toc184308078"/>
      <w:bookmarkEnd w:id="177"/>
      <w:bookmarkStart w:id="178" w:name="_Toc184313260"/>
      <w:bookmarkEnd w:id="178"/>
      <w:bookmarkStart w:id="179" w:name="_Toc184310337"/>
      <w:bookmarkEnd w:id="179"/>
      <w:bookmarkStart w:id="180" w:name="_Toc184313262"/>
      <w:bookmarkEnd w:id="180"/>
      <w:bookmarkStart w:id="181" w:name="_Toc184310276"/>
      <w:bookmarkEnd w:id="181"/>
      <w:bookmarkStart w:id="182" w:name="_Toc184312072"/>
      <w:bookmarkEnd w:id="182"/>
      <w:bookmarkStart w:id="183" w:name="_Toc184313305"/>
      <w:bookmarkEnd w:id="183"/>
      <w:bookmarkStart w:id="184" w:name="_Toc184312133"/>
      <w:bookmarkEnd w:id="184"/>
      <w:bookmarkStart w:id="185" w:name="_Toc184312121"/>
      <w:bookmarkEnd w:id="185"/>
      <w:bookmarkStart w:id="186" w:name="_Toc184308099"/>
      <w:bookmarkEnd w:id="186"/>
      <w:bookmarkStart w:id="187" w:name="_Toc184314410"/>
      <w:bookmarkEnd w:id="187"/>
      <w:bookmarkStart w:id="188" w:name="_Toc184313246"/>
      <w:bookmarkEnd w:id="188"/>
      <w:bookmarkStart w:id="189" w:name="_Toc184312120"/>
      <w:bookmarkEnd w:id="189"/>
      <w:bookmarkStart w:id="190" w:name="_Toc184310335"/>
      <w:bookmarkEnd w:id="190"/>
      <w:bookmarkStart w:id="191" w:name="_Toc184314449"/>
      <w:bookmarkEnd w:id="191"/>
      <w:bookmarkStart w:id="192" w:name="_Toc184313280"/>
      <w:bookmarkEnd w:id="192"/>
      <w:bookmarkStart w:id="193" w:name="_Toc184314437"/>
      <w:bookmarkEnd w:id="193"/>
      <w:bookmarkStart w:id="194" w:name="_Toc184314432"/>
      <w:bookmarkEnd w:id="194"/>
      <w:bookmarkStart w:id="195" w:name="_Toc184313270"/>
      <w:bookmarkEnd w:id="195"/>
      <w:bookmarkStart w:id="196" w:name="_Toc184312070"/>
      <w:bookmarkEnd w:id="196"/>
      <w:bookmarkStart w:id="197" w:name="_Toc184314466"/>
      <w:bookmarkEnd w:id="197"/>
      <w:bookmarkStart w:id="198" w:name="_Toc184310327"/>
      <w:bookmarkEnd w:id="198"/>
      <w:bookmarkStart w:id="199" w:name="_Toc184308085"/>
      <w:bookmarkEnd w:id="199"/>
      <w:bookmarkStart w:id="200" w:name="_Toc184312092"/>
      <w:bookmarkEnd w:id="200"/>
      <w:bookmarkStart w:id="201" w:name="_Toc184313302"/>
      <w:bookmarkEnd w:id="201"/>
      <w:bookmarkStart w:id="202" w:name="_Toc184314455"/>
      <w:bookmarkEnd w:id="202"/>
      <w:bookmarkStart w:id="203" w:name="_Toc184312086"/>
      <w:bookmarkEnd w:id="203"/>
      <w:bookmarkStart w:id="204" w:name="_Toc184314475"/>
      <w:bookmarkEnd w:id="204"/>
      <w:bookmarkStart w:id="205" w:name="_Toc184312075"/>
      <w:bookmarkEnd w:id="205"/>
      <w:bookmarkStart w:id="206" w:name="_Toc184310343"/>
      <w:bookmarkEnd w:id="206"/>
      <w:bookmarkStart w:id="207" w:name="_Toc184308083"/>
      <w:bookmarkEnd w:id="207"/>
      <w:bookmarkStart w:id="208" w:name="_Toc184312100"/>
      <w:bookmarkEnd w:id="208"/>
      <w:bookmarkStart w:id="209" w:name="_Toc184310281"/>
      <w:bookmarkEnd w:id="209"/>
      <w:bookmarkStart w:id="210" w:name="_Toc184310296"/>
      <w:bookmarkEnd w:id="210"/>
      <w:bookmarkStart w:id="211" w:name="_Toc184308092"/>
      <w:bookmarkEnd w:id="211"/>
      <w:bookmarkStart w:id="212" w:name="_Toc184314471"/>
      <w:bookmarkEnd w:id="212"/>
      <w:bookmarkStart w:id="213" w:name="_Toc184310293"/>
      <w:bookmarkEnd w:id="213"/>
      <w:bookmarkStart w:id="214" w:name="_Toc184313292"/>
      <w:bookmarkEnd w:id="214"/>
      <w:bookmarkStart w:id="215" w:name="_Toc184310342"/>
      <w:bookmarkEnd w:id="215"/>
      <w:bookmarkStart w:id="216" w:name="_Toc184314453"/>
      <w:bookmarkEnd w:id="216"/>
      <w:bookmarkStart w:id="217" w:name="_Toc184314428"/>
      <w:bookmarkEnd w:id="217"/>
      <w:bookmarkStart w:id="218" w:name="_Toc184313306"/>
      <w:bookmarkEnd w:id="218"/>
      <w:bookmarkStart w:id="219" w:name="_Toc184312105"/>
      <w:bookmarkEnd w:id="219"/>
      <w:bookmarkStart w:id="220" w:name="_Toc184313258"/>
      <w:bookmarkEnd w:id="220"/>
      <w:bookmarkStart w:id="221" w:name="_Toc184312103"/>
      <w:bookmarkEnd w:id="221"/>
      <w:bookmarkStart w:id="222" w:name="_Toc184313282"/>
      <w:bookmarkEnd w:id="222"/>
      <w:bookmarkStart w:id="223" w:name="_Toc184310275"/>
      <w:bookmarkEnd w:id="223"/>
      <w:bookmarkStart w:id="224" w:name="_Toc184312117"/>
      <w:bookmarkEnd w:id="224"/>
      <w:bookmarkStart w:id="225" w:name="_Toc184308056"/>
      <w:bookmarkEnd w:id="225"/>
      <w:bookmarkStart w:id="226" w:name="_Toc184310278"/>
      <w:bookmarkEnd w:id="226"/>
      <w:bookmarkStart w:id="227" w:name="_Toc184313285"/>
      <w:bookmarkEnd w:id="227"/>
      <w:bookmarkStart w:id="228" w:name="_Toc184308072"/>
      <w:bookmarkEnd w:id="228"/>
      <w:bookmarkStart w:id="229" w:name="_Toc184313252"/>
      <w:bookmarkEnd w:id="229"/>
      <w:bookmarkStart w:id="230" w:name="_Toc184312068"/>
      <w:bookmarkEnd w:id="230"/>
      <w:bookmarkStart w:id="231" w:name="_Toc184310286"/>
      <w:bookmarkEnd w:id="231"/>
      <w:bookmarkStart w:id="232" w:name="_Toc184312078"/>
      <w:bookmarkEnd w:id="232"/>
      <w:bookmarkStart w:id="233" w:name="_Toc184314438"/>
      <w:bookmarkEnd w:id="233"/>
      <w:bookmarkStart w:id="234" w:name="_Toc184310282"/>
      <w:bookmarkEnd w:id="234"/>
      <w:bookmarkStart w:id="235" w:name="_Toc184310289"/>
      <w:bookmarkEnd w:id="235"/>
      <w:bookmarkStart w:id="236" w:name="_Toc184312118"/>
      <w:bookmarkEnd w:id="236"/>
      <w:bookmarkStart w:id="237" w:name="_Toc184312081"/>
      <w:bookmarkEnd w:id="237"/>
      <w:bookmarkStart w:id="238" w:name="_Toc184310283"/>
      <w:bookmarkEnd w:id="238"/>
      <w:bookmarkStart w:id="239" w:name="_Toc184313273"/>
      <w:bookmarkEnd w:id="239"/>
      <w:bookmarkStart w:id="240" w:name="_Toc184308100"/>
      <w:bookmarkEnd w:id="240"/>
      <w:bookmarkStart w:id="241" w:name="_Toc184308077"/>
      <w:bookmarkEnd w:id="241"/>
      <w:bookmarkStart w:id="242" w:name="_Toc184312130"/>
      <w:bookmarkEnd w:id="242"/>
      <w:bookmarkStart w:id="243" w:name="_Toc184312134"/>
      <w:bookmarkEnd w:id="243"/>
      <w:bookmarkStart w:id="244" w:name="_Toc184308086"/>
      <w:bookmarkEnd w:id="244"/>
      <w:bookmarkStart w:id="245" w:name="_Toc184312139"/>
      <w:bookmarkEnd w:id="245"/>
      <w:bookmarkStart w:id="246" w:name="_Toc184308103"/>
      <w:bookmarkEnd w:id="246"/>
      <w:bookmarkStart w:id="247" w:name="_Toc184314425"/>
      <w:bookmarkEnd w:id="247"/>
      <w:bookmarkStart w:id="248" w:name="_Toc184310317"/>
      <w:bookmarkEnd w:id="248"/>
      <w:bookmarkStart w:id="249" w:name="_Toc184308044"/>
      <w:bookmarkEnd w:id="249"/>
      <w:bookmarkStart w:id="250" w:name="_Toc184312104"/>
      <w:bookmarkEnd w:id="250"/>
      <w:bookmarkStart w:id="251" w:name="_Toc184308061"/>
      <w:bookmarkEnd w:id="251"/>
      <w:bookmarkStart w:id="252" w:name="_Toc184314480"/>
      <w:bookmarkEnd w:id="252"/>
      <w:bookmarkStart w:id="253" w:name="_Toc184312096"/>
      <w:bookmarkEnd w:id="253"/>
      <w:bookmarkStart w:id="254" w:name="_Toc184310277"/>
      <w:bookmarkEnd w:id="254"/>
      <w:bookmarkStart w:id="255" w:name="_Toc184313253"/>
      <w:bookmarkEnd w:id="255"/>
      <w:bookmarkStart w:id="256" w:name="_Toc184314462"/>
      <w:bookmarkEnd w:id="256"/>
      <w:bookmarkStart w:id="257" w:name="_Toc184313266"/>
      <w:bookmarkEnd w:id="257"/>
      <w:bookmarkStart w:id="258" w:name="_Toc184312101"/>
      <w:bookmarkEnd w:id="258"/>
      <w:bookmarkStart w:id="259" w:name="_Toc184312125"/>
      <w:bookmarkEnd w:id="259"/>
      <w:bookmarkStart w:id="260" w:name="_Toc184314448"/>
      <w:bookmarkEnd w:id="260"/>
      <w:bookmarkStart w:id="261" w:name="_Toc184312135"/>
      <w:bookmarkEnd w:id="261"/>
      <w:bookmarkStart w:id="262" w:name="_Toc184313297"/>
      <w:bookmarkEnd w:id="262"/>
      <w:bookmarkStart w:id="263" w:name="_Toc184314441"/>
      <w:bookmarkEnd w:id="263"/>
      <w:bookmarkStart w:id="264" w:name="_Toc184313240"/>
      <w:bookmarkEnd w:id="264"/>
      <w:bookmarkStart w:id="265" w:name="_Toc184313286"/>
      <w:bookmarkEnd w:id="265"/>
      <w:bookmarkStart w:id="266" w:name="_Toc184313255"/>
      <w:bookmarkEnd w:id="266"/>
      <w:bookmarkStart w:id="267" w:name="_Toc184312083"/>
      <w:bookmarkEnd w:id="267"/>
      <w:bookmarkStart w:id="268" w:name="_Toc184308070"/>
      <w:bookmarkEnd w:id="268"/>
      <w:bookmarkStart w:id="269" w:name="_Toc184310272"/>
      <w:bookmarkEnd w:id="269"/>
      <w:bookmarkStart w:id="270" w:name="_Toc184308039"/>
      <w:bookmarkEnd w:id="270"/>
      <w:bookmarkStart w:id="271" w:name="_Toc184314450"/>
      <w:bookmarkEnd w:id="271"/>
      <w:bookmarkStart w:id="272" w:name="_Toc184310314"/>
      <w:bookmarkEnd w:id="272"/>
      <w:bookmarkStart w:id="273" w:name="_Toc184308098"/>
      <w:bookmarkEnd w:id="273"/>
      <w:bookmarkStart w:id="274" w:name="_Toc184308048"/>
      <w:bookmarkEnd w:id="274"/>
      <w:bookmarkStart w:id="275" w:name="_Toc184313279"/>
      <w:bookmarkEnd w:id="275"/>
      <w:bookmarkStart w:id="276" w:name="_Toc184314412"/>
      <w:bookmarkEnd w:id="276"/>
      <w:bookmarkStart w:id="277" w:name="_Toc184314446"/>
      <w:bookmarkEnd w:id="277"/>
      <w:bookmarkStart w:id="278" w:name="_Toc184314482"/>
      <w:bookmarkEnd w:id="278"/>
      <w:bookmarkStart w:id="279" w:name="_Toc184312124"/>
      <w:bookmarkEnd w:id="279"/>
      <w:bookmarkStart w:id="280" w:name="_Toc184310336"/>
      <w:bookmarkEnd w:id="280"/>
      <w:bookmarkStart w:id="281" w:name="_Toc184310340"/>
      <w:bookmarkEnd w:id="281"/>
      <w:bookmarkStart w:id="282" w:name="_Toc184313244"/>
      <w:bookmarkEnd w:id="282"/>
      <w:bookmarkStart w:id="283" w:name="_Toc184308104"/>
      <w:bookmarkEnd w:id="283"/>
      <w:bookmarkStart w:id="284" w:name="_Toc184308095"/>
      <w:bookmarkEnd w:id="284"/>
      <w:bookmarkStart w:id="285" w:name="_Toc184310306"/>
      <w:bookmarkEnd w:id="285"/>
      <w:bookmarkStart w:id="286" w:name="_Toc184313301"/>
      <w:bookmarkEnd w:id="286"/>
      <w:bookmarkStart w:id="287" w:name="_Toc184312084"/>
      <w:bookmarkEnd w:id="287"/>
      <w:bookmarkStart w:id="288" w:name="_Toc184314436"/>
      <w:bookmarkEnd w:id="288"/>
      <w:bookmarkStart w:id="289" w:name="_Toc184313283"/>
      <w:bookmarkEnd w:id="289"/>
      <w:bookmarkStart w:id="290" w:name="_Toc184310313"/>
      <w:bookmarkEnd w:id="290"/>
      <w:bookmarkStart w:id="291" w:name="_Toc184313278"/>
      <w:bookmarkEnd w:id="291"/>
      <w:bookmarkStart w:id="292" w:name="_Toc184313265"/>
      <w:bookmarkEnd w:id="292"/>
      <w:bookmarkStart w:id="293" w:name="_Toc184312077"/>
      <w:bookmarkEnd w:id="293"/>
      <w:bookmarkStart w:id="294" w:name="_Toc184308036"/>
      <w:bookmarkEnd w:id="294"/>
      <w:bookmarkStart w:id="295" w:name="_Toc184308046"/>
      <w:bookmarkEnd w:id="295"/>
      <w:bookmarkStart w:id="296" w:name="_Toc184314442"/>
      <w:bookmarkEnd w:id="296"/>
      <w:bookmarkStart w:id="297" w:name="_Toc184308045"/>
      <w:bookmarkEnd w:id="297"/>
      <w:bookmarkStart w:id="298" w:name="_Toc184314460"/>
      <w:bookmarkEnd w:id="298"/>
      <w:bookmarkStart w:id="299" w:name="_Toc184312136"/>
      <w:bookmarkEnd w:id="299"/>
      <w:bookmarkStart w:id="300" w:name="_Toc184314434"/>
      <w:bookmarkEnd w:id="300"/>
      <w:bookmarkStart w:id="301" w:name="_Toc184313284"/>
      <w:bookmarkEnd w:id="301"/>
      <w:bookmarkStart w:id="302" w:name="_Toc184313272"/>
      <w:bookmarkEnd w:id="302"/>
      <w:bookmarkStart w:id="303" w:name="_Toc184314478"/>
      <w:bookmarkEnd w:id="303"/>
      <w:bookmarkStart w:id="304" w:name="_Toc184308079"/>
      <w:bookmarkEnd w:id="304"/>
      <w:bookmarkStart w:id="305" w:name="_Toc184313259"/>
      <w:bookmarkEnd w:id="305"/>
      <w:bookmarkStart w:id="306" w:name="_Toc184314474"/>
      <w:bookmarkEnd w:id="306"/>
      <w:bookmarkStart w:id="307" w:name="_Toc184308106"/>
      <w:bookmarkEnd w:id="307"/>
      <w:bookmarkStart w:id="308" w:name="_Toc184313241"/>
      <w:bookmarkEnd w:id="308"/>
      <w:bookmarkStart w:id="309" w:name="_Toc184310319"/>
      <w:bookmarkEnd w:id="309"/>
      <w:bookmarkStart w:id="310" w:name="_Toc184308049"/>
      <w:bookmarkEnd w:id="310"/>
      <w:bookmarkStart w:id="311" w:name="_Toc184310341"/>
      <w:bookmarkEnd w:id="311"/>
      <w:bookmarkStart w:id="312" w:name="_Toc184308094"/>
      <w:bookmarkEnd w:id="312"/>
      <w:bookmarkStart w:id="313" w:name="_Toc184310303"/>
      <w:bookmarkEnd w:id="313"/>
      <w:bookmarkStart w:id="314" w:name="_Toc184310297"/>
      <w:bookmarkEnd w:id="314"/>
      <w:bookmarkStart w:id="315" w:name="_Toc184314472"/>
      <w:bookmarkEnd w:id="315"/>
      <w:bookmarkStart w:id="316" w:name="_Toc184308108"/>
      <w:bookmarkEnd w:id="316"/>
      <w:bookmarkStart w:id="317" w:name="_Toc184312097"/>
      <w:bookmarkEnd w:id="317"/>
      <w:bookmarkStart w:id="318" w:name="_Toc184308105"/>
      <w:bookmarkEnd w:id="318"/>
      <w:bookmarkStart w:id="319" w:name="_Toc184314457"/>
      <w:bookmarkEnd w:id="319"/>
      <w:bookmarkStart w:id="320" w:name="_Toc184314418"/>
      <w:bookmarkEnd w:id="320"/>
      <w:bookmarkStart w:id="321" w:name="_Toc184310334"/>
      <w:bookmarkEnd w:id="321"/>
      <w:bookmarkStart w:id="322" w:name="_Toc184314464"/>
      <w:bookmarkEnd w:id="322"/>
      <w:bookmarkStart w:id="323" w:name="_Toc184310338"/>
      <w:bookmarkEnd w:id="323"/>
      <w:bookmarkStart w:id="324" w:name="_Toc184308065"/>
      <w:bookmarkEnd w:id="324"/>
      <w:bookmarkStart w:id="325" w:name="_Toc184310298"/>
      <w:bookmarkEnd w:id="325"/>
      <w:bookmarkStart w:id="326" w:name="_Toc184314470"/>
      <w:bookmarkEnd w:id="326"/>
      <w:bookmarkStart w:id="327" w:name="_Toc184310324"/>
      <w:bookmarkEnd w:id="327"/>
      <w:bookmarkStart w:id="328" w:name="_Toc184310330"/>
      <w:bookmarkEnd w:id="328"/>
      <w:bookmarkStart w:id="329" w:name="_Toc184312106"/>
      <w:bookmarkEnd w:id="329"/>
      <w:bookmarkStart w:id="330" w:name="_Toc184314456"/>
      <w:bookmarkEnd w:id="330"/>
      <w:bookmarkStart w:id="331" w:name="_Toc184308073"/>
      <w:bookmarkEnd w:id="331"/>
      <w:bookmarkStart w:id="332" w:name="_Toc184313264"/>
      <w:bookmarkEnd w:id="332"/>
      <w:bookmarkStart w:id="333" w:name="_Toc184310305"/>
      <w:bookmarkEnd w:id="333"/>
      <w:bookmarkStart w:id="334" w:name="_Toc184308057"/>
      <w:bookmarkEnd w:id="334"/>
      <w:bookmarkStart w:id="335" w:name="_Toc184312088"/>
      <w:bookmarkEnd w:id="335"/>
      <w:bookmarkStart w:id="336" w:name="_Toc184312082"/>
      <w:bookmarkEnd w:id="336"/>
      <w:bookmarkStart w:id="337" w:name="_Toc184312073"/>
      <w:bookmarkEnd w:id="337"/>
      <w:bookmarkStart w:id="338" w:name="_Toc184314444"/>
      <w:bookmarkEnd w:id="338"/>
      <w:bookmarkStart w:id="339" w:name="_Toc184310309"/>
      <w:bookmarkEnd w:id="339"/>
      <w:bookmarkStart w:id="340" w:name="_Toc184313310"/>
      <w:bookmarkEnd w:id="340"/>
      <w:bookmarkStart w:id="341" w:name="_Toc184308076"/>
      <w:bookmarkEnd w:id="341"/>
      <w:bookmarkStart w:id="342" w:name="_Toc184313263"/>
      <w:bookmarkEnd w:id="342"/>
      <w:bookmarkStart w:id="343" w:name="_Toc184314445"/>
      <w:bookmarkEnd w:id="343"/>
      <w:bookmarkStart w:id="344" w:name="_Toc184314439"/>
      <w:bookmarkEnd w:id="344"/>
      <w:bookmarkStart w:id="345" w:name="_Toc184308050"/>
      <w:bookmarkEnd w:id="345"/>
      <w:bookmarkStart w:id="346" w:name="_Toc184314414"/>
      <w:bookmarkEnd w:id="346"/>
      <w:bookmarkStart w:id="347" w:name="_Toc184313281"/>
      <w:bookmarkEnd w:id="347"/>
      <w:bookmarkStart w:id="348" w:name="_Toc184312115"/>
      <w:bookmarkEnd w:id="348"/>
      <w:bookmarkStart w:id="349" w:name="_Toc184310307"/>
      <w:bookmarkEnd w:id="349"/>
      <w:bookmarkStart w:id="350" w:name="_Toc184314452"/>
      <w:bookmarkEnd w:id="350"/>
      <w:bookmarkStart w:id="351" w:name="_Toc184308047"/>
      <w:bookmarkEnd w:id="351"/>
      <w:bookmarkStart w:id="352" w:name="_Toc184313242"/>
      <w:bookmarkEnd w:id="352"/>
      <w:bookmarkStart w:id="353" w:name="_Toc184313261"/>
      <w:bookmarkEnd w:id="353"/>
      <w:bookmarkStart w:id="354" w:name="_Toc184312137"/>
      <w:bookmarkEnd w:id="354"/>
      <w:bookmarkStart w:id="355" w:name="_Toc184310316"/>
      <w:bookmarkEnd w:id="355"/>
      <w:bookmarkStart w:id="356" w:name="_Toc184314419"/>
      <w:bookmarkEnd w:id="356"/>
      <w:bookmarkStart w:id="357" w:name="_Toc184314416"/>
      <w:bookmarkEnd w:id="357"/>
      <w:bookmarkStart w:id="358" w:name="_Toc184310333"/>
      <w:bookmarkEnd w:id="358"/>
      <w:bookmarkStart w:id="359" w:name="_Toc184308040"/>
      <w:bookmarkEnd w:id="359"/>
      <w:bookmarkStart w:id="360" w:name="_Toc184312131"/>
      <w:bookmarkEnd w:id="360"/>
      <w:bookmarkStart w:id="361" w:name="_Toc184310315"/>
      <w:bookmarkEnd w:id="361"/>
      <w:bookmarkStart w:id="362" w:name="_Toc184313274"/>
      <w:bookmarkEnd w:id="362"/>
      <w:bookmarkStart w:id="363" w:name="_Toc184314430"/>
      <w:bookmarkEnd w:id="363"/>
      <w:bookmarkStart w:id="364" w:name="_Toc184313309"/>
      <w:bookmarkEnd w:id="364"/>
      <w:bookmarkStart w:id="365" w:name="_Toc184310328"/>
      <w:bookmarkEnd w:id="365"/>
      <w:bookmarkStart w:id="366" w:name="_Toc184312126"/>
      <w:bookmarkEnd w:id="366"/>
      <w:bookmarkStart w:id="367" w:name="_Toc184314426"/>
      <w:bookmarkEnd w:id="367"/>
      <w:bookmarkStart w:id="368" w:name="_Toc184313290"/>
      <w:bookmarkEnd w:id="368"/>
      <w:bookmarkStart w:id="369" w:name="_Toc184310302"/>
      <w:bookmarkEnd w:id="369"/>
      <w:bookmarkStart w:id="370" w:name="_Toc184313294"/>
      <w:bookmarkEnd w:id="370"/>
      <w:bookmarkStart w:id="371" w:name="_Toc184310323"/>
      <w:bookmarkEnd w:id="371"/>
      <w:bookmarkStart w:id="372" w:name="_Toc184314461"/>
      <w:bookmarkEnd w:id="372"/>
      <w:bookmarkStart w:id="373" w:name="_Toc184314447"/>
      <w:bookmarkEnd w:id="373"/>
      <w:bookmarkStart w:id="374" w:name="_Toc184308074"/>
      <w:bookmarkEnd w:id="374"/>
      <w:bookmarkStart w:id="375" w:name="_Toc184314468"/>
      <w:bookmarkEnd w:id="375"/>
      <w:bookmarkStart w:id="376" w:name="_Toc184310331"/>
      <w:bookmarkEnd w:id="376"/>
      <w:bookmarkStart w:id="377" w:name="_Toc184308055"/>
      <w:bookmarkEnd w:id="377"/>
      <w:bookmarkStart w:id="378" w:name="_Toc184310339"/>
      <w:bookmarkEnd w:id="378"/>
      <w:bookmarkStart w:id="379" w:name="_Toc184310284"/>
      <w:bookmarkEnd w:id="379"/>
      <w:bookmarkStart w:id="380" w:name="_Toc184312091"/>
      <w:bookmarkEnd w:id="380"/>
      <w:bookmarkStart w:id="381" w:name="_Toc184312112"/>
      <w:bookmarkEnd w:id="381"/>
      <w:bookmarkStart w:id="382" w:name="_Toc184308059"/>
      <w:bookmarkEnd w:id="382"/>
      <w:bookmarkStart w:id="383" w:name="_Toc184314467"/>
      <w:bookmarkEnd w:id="383"/>
      <w:bookmarkStart w:id="384" w:name="_Toc184314415"/>
      <w:bookmarkEnd w:id="384"/>
      <w:bookmarkStart w:id="385" w:name="_Toc184310332"/>
      <w:bookmarkEnd w:id="385"/>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szCs w:val="28"/>
          <w:highlight w:val="none"/>
        </w:rPr>
        <w:t>21.1商务技术部分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w:t>
      </w:r>
    </w:p>
    <w:tbl>
      <w:tblPr>
        <w:tblStyle w:val="62"/>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25"/>
        <w:gridCol w:w="4290"/>
        <w:gridCol w:w="89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6315" w:type="dxa"/>
            <w:gridSpan w:val="2"/>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评分内容和标准</w:t>
            </w:r>
          </w:p>
        </w:tc>
        <w:tc>
          <w:tcPr>
            <w:tcW w:w="89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分值区间</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投标货物优势</w:t>
            </w:r>
          </w:p>
        </w:tc>
        <w:tc>
          <w:tcPr>
            <w:tcW w:w="4290"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物列入财政部公布的《关于印发节能产品政府采购品目清单的通知》的优先采购品目的（非★强制采购类目），（提供上述产品及国家确定的认证机构出具的、处于有效期之内的节能产品认证证书，每个核心产品得1分，没有证书不得分）</w:t>
            </w:r>
          </w:p>
        </w:tc>
        <w:tc>
          <w:tcPr>
            <w:tcW w:w="899" w:type="dxa"/>
            <w:noWrap w:val="0"/>
            <w:vAlign w:val="center"/>
          </w:tcPr>
          <w:p>
            <w:pPr>
              <w:ind w:left="194" w:hanging="194" w:hangingChars="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投标货物优势</w:t>
            </w:r>
          </w:p>
        </w:tc>
        <w:tc>
          <w:tcPr>
            <w:tcW w:w="4290"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标的物列入财政部公布的《关于印发环境标志产品政府采购品目清单的通知》的，得1分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（提供上述产品及国家确定的认证机构出具的、处于有效期之内的环境标准产品认证证书，每个主要产品得1分，没有证书不得分）</w:t>
            </w:r>
          </w:p>
        </w:tc>
        <w:tc>
          <w:tcPr>
            <w:tcW w:w="899" w:type="dxa"/>
            <w:noWrap w:val="0"/>
            <w:vAlign w:val="center"/>
          </w:tcPr>
          <w:p>
            <w:pPr>
              <w:ind w:left="194" w:hanging="194" w:hangingChars="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highlight w:val="none"/>
              </w:rPr>
            </w:pPr>
          </w:p>
        </w:tc>
        <w:tc>
          <w:tcPr>
            <w:tcW w:w="2025"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技术实力、先进性</w:t>
            </w:r>
          </w:p>
        </w:tc>
        <w:tc>
          <w:tcPr>
            <w:tcW w:w="429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或制造商是否拥有折弯机器人类</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激光焊接类、激光切割类、不锈钢开卷平生产线类及400T以上液压设备类、自动多边折弯系统类设备，根据投标人提供的设备发票横向比较，设备购买的发票复印件、现场设备照片未提供不得分。</w:t>
            </w:r>
          </w:p>
        </w:tc>
        <w:tc>
          <w:tcPr>
            <w:tcW w:w="899"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0-4</w:t>
            </w:r>
          </w:p>
        </w:tc>
        <w:tc>
          <w:tcPr>
            <w:tcW w:w="742"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认证证书</w:t>
            </w:r>
          </w:p>
        </w:tc>
        <w:tc>
          <w:tcPr>
            <w:tcW w:w="4290"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供应商</w:t>
            </w:r>
            <w:r>
              <w:rPr>
                <w:rFonts w:hint="eastAsia" w:asciiTheme="minorEastAsia" w:hAnsiTheme="minorEastAsia" w:eastAsiaTheme="minorEastAsia" w:cstheme="minorEastAsia"/>
                <w:sz w:val="24"/>
              </w:rPr>
              <w:t>具有环境管理体系认证证书、质量管理体系认证证书、职业健康安全管理体系的，每证得1分，最高得3分。（提供有效期内的认证证书复印件，不提供或未按要求提供的不得分）</w:t>
            </w:r>
          </w:p>
        </w:tc>
        <w:tc>
          <w:tcPr>
            <w:tcW w:w="899" w:type="dxa"/>
            <w:noWrap w:val="0"/>
            <w:vAlign w:val="center"/>
          </w:tcPr>
          <w:p>
            <w:pPr>
              <w:ind w:left="194" w:hanging="194" w:hangingChars="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0-3</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tc>
        <w:tc>
          <w:tcPr>
            <w:tcW w:w="4290"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供应商</w:t>
            </w:r>
            <w:r>
              <w:rPr>
                <w:rFonts w:hint="eastAsia" w:asciiTheme="minorEastAsia" w:hAnsiTheme="minorEastAsia" w:eastAsiaTheme="minorEastAsia" w:cstheme="minorEastAsia"/>
                <w:sz w:val="24"/>
              </w:rPr>
              <w:t>自2020年1月1日以来所完成的类似业绩，每提供一个得1分，最高得</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rPr>
              <w:t>。（提供合同复印件，时间以合同</w:t>
            </w:r>
            <w:r>
              <w:rPr>
                <w:rFonts w:hint="eastAsia" w:asciiTheme="minorEastAsia" w:hAnsiTheme="minorEastAsia" w:eastAsiaTheme="minorEastAsia" w:cstheme="minorEastAsia"/>
                <w:sz w:val="24"/>
                <w:lang w:val="en-US" w:eastAsia="zh-CN"/>
              </w:rPr>
              <w:t>签订</w:t>
            </w:r>
            <w:r>
              <w:rPr>
                <w:rFonts w:hint="eastAsia" w:asciiTheme="minorEastAsia" w:hAnsiTheme="minorEastAsia" w:eastAsiaTheme="minorEastAsia" w:cstheme="minorEastAsia"/>
                <w:sz w:val="24"/>
              </w:rPr>
              <w:t>时间为准，不提供或未按要求提供的不得分）</w:t>
            </w:r>
          </w:p>
        </w:tc>
        <w:tc>
          <w:tcPr>
            <w:tcW w:w="899" w:type="dxa"/>
            <w:noWrap w:val="0"/>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3</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产品响应程度</w:t>
            </w:r>
          </w:p>
        </w:tc>
        <w:tc>
          <w:tcPr>
            <w:tcW w:w="4290" w:type="dxa"/>
            <w:noWrap w:val="0"/>
            <w:vAlign w:val="center"/>
          </w:tcPr>
          <w:p>
            <w:pPr>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投标产品的基本功能、技术指标与需求的满足情况全部满足</w:t>
            </w:r>
            <w:r>
              <w:rPr>
                <w:rFonts w:hint="eastAsia" w:asciiTheme="minorEastAsia" w:hAnsiTheme="minorEastAsia" w:eastAsiaTheme="minorEastAsia" w:cstheme="minorEastAsia"/>
                <w:sz w:val="24"/>
                <w:lang w:val="en-US" w:eastAsia="zh-CN"/>
              </w:rPr>
              <w:t>交易</w:t>
            </w:r>
            <w:r>
              <w:rPr>
                <w:rFonts w:hint="eastAsia" w:asciiTheme="minorEastAsia" w:hAnsiTheme="minorEastAsia" w:eastAsiaTheme="minorEastAsia" w:cstheme="minorEastAsia"/>
                <w:sz w:val="24"/>
              </w:rPr>
              <w:t>文件明确的功能、性能和技术指标要求，得20分;允许偏离的功能、性能和技术指标低于</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 xml:space="preserve">需求(负偏离)的，每项扣 </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分 </w:t>
            </w:r>
          </w:p>
        </w:tc>
        <w:tc>
          <w:tcPr>
            <w:tcW w:w="89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0-20</w:t>
            </w:r>
          </w:p>
        </w:tc>
        <w:tc>
          <w:tcPr>
            <w:tcW w:w="742"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highlight w:val="none"/>
              </w:rPr>
            </w:pPr>
          </w:p>
        </w:tc>
        <w:tc>
          <w:tcPr>
            <w:tcW w:w="2025"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技术方案的合理性、科学性、全面性等</w:t>
            </w:r>
          </w:p>
        </w:tc>
        <w:tc>
          <w:tcPr>
            <w:tcW w:w="429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根据项目特点制定技术方案，</w:t>
            </w:r>
            <w:r>
              <w:rPr>
                <w:rFonts w:hint="eastAsia" w:asciiTheme="minorEastAsia" w:hAnsiTheme="minorEastAsia" w:eastAsiaTheme="minorEastAsia" w:cstheme="minorEastAsia"/>
                <w:sz w:val="24"/>
                <w:highlight w:val="none"/>
              </w:rPr>
              <w:t>方案详细完善的得</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分，方案较详细完善的得</w:t>
            </w:r>
            <w:r>
              <w:rPr>
                <w:rFonts w:hint="eastAsia" w:asciiTheme="minorEastAsia" w:hAnsiTheme="minorEastAsia" w:eastAsiaTheme="minorEastAsia" w:cstheme="minorEastAsia"/>
                <w:sz w:val="24"/>
                <w:highlight w:val="none"/>
                <w:lang w:val="en-US" w:eastAsia="zh-CN"/>
              </w:rPr>
              <w:t>3-5</w:t>
            </w:r>
            <w:r>
              <w:rPr>
                <w:rFonts w:hint="eastAsia" w:asciiTheme="minorEastAsia" w:hAnsiTheme="minorEastAsia" w:eastAsiaTheme="minorEastAsia" w:cstheme="minorEastAsia"/>
                <w:sz w:val="24"/>
                <w:highlight w:val="none"/>
              </w:rPr>
              <w:t>分，方案不够详细完善的得</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分，未提供方案的不得分。</w:t>
            </w:r>
          </w:p>
        </w:tc>
        <w:tc>
          <w:tcPr>
            <w:tcW w:w="899" w:type="dxa"/>
            <w:noWrap w:val="0"/>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0</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6</w:t>
            </w:r>
          </w:p>
        </w:tc>
        <w:tc>
          <w:tcPr>
            <w:tcW w:w="742"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施工流程方案</w:t>
            </w:r>
          </w:p>
        </w:tc>
        <w:tc>
          <w:tcPr>
            <w:tcW w:w="4290" w:type="dxa"/>
            <w:noWrap w:val="0"/>
            <w:vAlign w:val="center"/>
          </w:tcPr>
          <w:p>
            <w:pPr>
              <w:widowControl/>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针对流程方案综合评定：1）订单处理流程；2）工程现场复核流程；3）产品生产流程；4）工程进度跟踪确认单；5）售后服务管理流程。</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评分范围：0，1，2，3，4，5）</w:t>
            </w:r>
          </w:p>
        </w:tc>
        <w:tc>
          <w:tcPr>
            <w:tcW w:w="899" w:type="dxa"/>
            <w:noWrap w:val="0"/>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5</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项目负责人及技术力量安排等（综合评定打分）</w:t>
            </w:r>
          </w:p>
        </w:tc>
        <w:tc>
          <w:tcPr>
            <w:tcW w:w="4290" w:type="dxa"/>
            <w:noWrap w:val="0"/>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根据拟派项目班子成员的专业配备是否合理、人员数量投入是否充分、从业经验是否丰富等情况综合打分。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评分范围：0，1，2，3，4）</w:t>
            </w:r>
          </w:p>
        </w:tc>
        <w:tc>
          <w:tcPr>
            <w:tcW w:w="899"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0-4</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对本项目的合理化建议</w:t>
            </w:r>
          </w:p>
        </w:tc>
        <w:tc>
          <w:tcPr>
            <w:tcW w:w="4290" w:type="dxa"/>
            <w:noWrap w:val="0"/>
            <w:vAlign w:val="center"/>
          </w:tcPr>
          <w:p>
            <w:pPr>
              <w:rPr>
                <w:rFonts w:hint="eastAsia" w:asciiTheme="minorEastAsia" w:hAnsiTheme="minorEastAsia" w:eastAsiaTheme="minorEastAsia" w:cstheme="minorEastAsia"/>
                <w:sz w:val="24"/>
              </w:rPr>
            </w:pPr>
            <w:bookmarkStart w:id="539" w:name="_GoBack"/>
            <w:r>
              <w:rPr>
                <w:rFonts w:hint="eastAsia" w:asciiTheme="minorEastAsia" w:hAnsiTheme="minorEastAsia" w:eastAsiaTheme="minorEastAsia" w:cstheme="minorEastAsia"/>
                <w:sz w:val="24"/>
              </w:rPr>
              <w:t>根据采购需求和现场勘察，提供对现场勘察情况说明</w:t>
            </w:r>
            <w:r>
              <w:rPr>
                <w:rFonts w:hint="eastAsia" w:asciiTheme="minorEastAsia" w:hAnsiTheme="minorEastAsia" w:eastAsiaTheme="minorEastAsia" w:cstheme="minorEastAsia"/>
                <w:sz w:val="24"/>
                <w:lang w:eastAsia="zh-CN"/>
              </w:rPr>
              <w:t>及合理化建议，</w:t>
            </w:r>
            <w:r>
              <w:rPr>
                <w:rFonts w:hint="eastAsia" w:asciiTheme="minorEastAsia" w:hAnsiTheme="minorEastAsia" w:eastAsiaTheme="minorEastAsia" w:cstheme="minorEastAsia"/>
                <w:sz w:val="24"/>
                <w:highlight w:val="none"/>
              </w:rPr>
              <w:t>方案详细完善的得3-4分，方案较详细完善的得2-2.9分，方案不够详细完善的得1分</w:t>
            </w:r>
            <w:bookmarkEnd w:id="539"/>
          </w:p>
        </w:tc>
        <w:tc>
          <w:tcPr>
            <w:tcW w:w="89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0-4</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产品质量保证情况</w:t>
            </w:r>
          </w:p>
        </w:tc>
        <w:tc>
          <w:tcPr>
            <w:tcW w:w="4290" w:type="dxa"/>
            <w:noWrap w:val="0"/>
            <w:vAlign w:val="center"/>
          </w:tcPr>
          <w:p>
            <w:pPr>
              <w:rPr>
                <w:rFonts w:hint="eastAsia" w:asciiTheme="minorEastAsia" w:hAnsiTheme="minorEastAsia" w:eastAsiaTheme="minorEastAsia" w:cstheme="minorEastAsia"/>
                <w:sz w:val="24"/>
              </w:rPr>
            </w:pPr>
            <w:r>
              <w:rPr>
                <w:rFonts w:hint="eastAsia" w:ascii="宋体" w:hAnsi="宋体" w:eastAsia="宋体" w:cs="宋体"/>
                <w:color w:val="000000" w:themeColor="text1"/>
                <w:kern w:val="0"/>
                <w:sz w:val="24"/>
                <w:highlight w:val="none"/>
                <w14:textFill>
                  <w14:solidFill>
                    <w14:schemeClr w14:val="tx1"/>
                  </w14:solidFill>
                </w14:textFill>
              </w:rPr>
              <w:t>在满足采购需求的前提下，质保期每延长半年的得1分，最高得2分。</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格式自拟</w:t>
            </w:r>
            <w:r>
              <w:rPr>
                <w:rFonts w:hint="eastAsia" w:ascii="宋体" w:hAnsi="宋体" w:eastAsia="宋体" w:cs="宋体"/>
                <w:color w:val="000000" w:themeColor="text1"/>
                <w:kern w:val="0"/>
                <w:sz w:val="24"/>
                <w:highlight w:val="none"/>
                <w:lang w:eastAsia="zh-CN"/>
                <w14:textFill>
                  <w14:solidFill>
                    <w14:schemeClr w14:val="tx1"/>
                  </w14:solidFill>
                </w14:textFill>
              </w:rPr>
              <w:t>）</w:t>
            </w:r>
          </w:p>
        </w:tc>
        <w:tc>
          <w:tcPr>
            <w:tcW w:w="89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w:t>
            </w:r>
          </w:p>
        </w:tc>
        <w:tc>
          <w:tcPr>
            <w:tcW w:w="742"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4290" w:type="dxa"/>
            <w:noWrap w:val="0"/>
            <w:vAlign w:val="center"/>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对本项目的售后服务承诺情况综合评定</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评分范围：0，1，2）</w:t>
            </w:r>
          </w:p>
        </w:tc>
        <w:tc>
          <w:tcPr>
            <w:tcW w:w="89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vMerge w:val="continue"/>
            <w:noWrap w:val="0"/>
            <w:vAlign w:val="center"/>
          </w:tcPr>
          <w:p>
            <w:pPr>
              <w:rPr>
                <w:rFonts w:hint="eastAsia" w:asciiTheme="minorEastAsia" w:hAnsiTheme="minorEastAsia" w:eastAsiaTheme="minorEastAsia" w:cstheme="minorEastAsia"/>
                <w:sz w:val="24"/>
              </w:rPr>
            </w:pPr>
          </w:p>
        </w:tc>
        <w:tc>
          <w:tcPr>
            <w:tcW w:w="4290" w:type="dxa"/>
            <w:noWrap w:val="0"/>
            <w:vAlign w:val="center"/>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根据投标人响应时间及本地化服务能力等情况综合评定</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评分范围：0，1，2，3）</w:t>
            </w:r>
          </w:p>
        </w:tc>
        <w:tc>
          <w:tcPr>
            <w:tcW w:w="89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0-3</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pPr>
              <w:pStyle w:val="610"/>
              <w:numPr>
                <w:ilvl w:val="0"/>
                <w:numId w:val="3"/>
              </w:numPr>
              <w:ind w:firstLineChars="0"/>
              <w:rPr>
                <w:rFonts w:hint="eastAsia" w:asciiTheme="minorEastAsia" w:hAnsiTheme="minorEastAsia" w:eastAsiaTheme="minorEastAsia" w:cstheme="minorEastAsia"/>
                <w:sz w:val="24"/>
                <w:szCs w:val="24"/>
              </w:rPr>
            </w:pPr>
          </w:p>
        </w:tc>
        <w:tc>
          <w:tcPr>
            <w:tcW w:w="2025"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样品</w:t>
            </w:r>
          </w:p>
        </w:tc>
        <w:tc>
          <w:tcPr>
            <w:tcW w:w="4290" w:type="dxa"/>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提供样品：中餐燃气炒菜灶</w:t>
            </w:r>
            <w:r>
              <w:rPr>
                <w:rFonts w:hint="eastAsia" w:asciiTheme="minorEastAsia" w:hAnsiTheme="minorEastAsia" w:eastAsiaTheme="minorEastAsia" w:cstheme="minorEastAsia"/>
                <w:sz w:val="24"/>
                <w:lang w:eastAsia="zh-CN"/>
              </w:rPr>
              <w:t>（双眼大锅灶）</w:t>
            </w:r>
            <w:r>
              <w:rPr>
                <w:rFonts w:hint="eastAsia" w:asciiTheme="minorEastAsia" w:hAnsiTheme="minorEastAsia" w:eastAsiaTheme="minorEastAsia" w:cstheme="minorEastAsia"/>
                <w:sz w:val="24"/>
              </w:rPr>
              <w:t>一台；</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从投标样品的规格、材质、加工工艺、外观、性能等方面进行酌情打分。完全符合采购要求的且工艺精良的得</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分；基本满足但尚有欠缺的得3-9分；质量较差且规格参数低于</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需求的得0-</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分。不提供样品或样品不符合要求不得分。</w:t>
            </w:r>
          </w:p>
        </w:tc>
        <w:tc>
          <w:tcPr>
            <w:tcW w:w="899" w:type="dxa"/>
            <w:noWrap w:val="0"/>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0-1</w:t>
            </w:r>
            <w:r>
              <w:rPr>
                <w:rFonts w:hint="eastAsia" w:asciiTheme="minorEastAsia" w:hAnsiTheme="minorEastAsia" w:eastAsiaTheme="minorEastAsia" w:cstheme="minorEastAsia"/>
                <w:sz w:val="24"/>
                <w:lang w:val="en-US" w:eastAsia="zh-CN"/>
              </w:rPr>
              <w:t>2</w:t>
            </w:r>
          </w:p>
        </w:tc>
        <w:tc>
          <w:tcPr>
            <w:tcW w:w="74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bl>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1）若采购人对供应商提供的证明资料要求为原件的，另行提出。投标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供应商编制投标文件（商务技术文件部分）时，建议按此目录（序号和内容）提供评标标准相应的商务技术资料。 </w:t>
      </w:r>
    </w:p>
    <w:p>
      <w:pPr>
        <w:widowControl/>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sz w:val="24"/>
          <w:szCs w:val="28"/>
          <w:highlight w:val="none"/>
        </w:rPr>
        <w:t>21.2</w:t>
      </w:r>
      <w:r>
        <w:rPr>
          <w:rFonts w:hint="eastAsia" w:ascii="宋体" w:hAnsi="宋体" w:eastAsia="宋体" w:cs="宋体"/>
          <w:b/>
          <w:bCs/>
          <w:color w:val="auto"/>
          <w:kern w:val="0"/>
          <w:sz w:val="24"/>
          <w:highlight w:val="none"/>
        </w:rPr>
        <w:t>价格分（</w:t>
      </w:r>
      <w:r>
        <w:rPr>
          <w:rFonts w:hint="eastAsia" w:ascii="宋体" w:hAnsi="宋体" w:eastAsia="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分）</w:t>
      </w:r>
    </w:p>
    <w:tbl>
      <w:tblPr>
        <w:tblStyle w:val="6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82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0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tc>
        <w:tc>
          <w:tcPr>
            <w:tcW w:w="68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最低有效</w:t>
            </w:r>
            <w:r>
              <w:rPr>
                <w:rFonts w:hint="eastAsia" w:ascii="宋体" w:hAnsi="宋体" w:eastAsia="宋体" w:cs="宋体"/>
                <w:sz w:val="24"/>
                <w:szCs w:val="24"/>
                <w:lang w:val="en-US" w:eastAsia="zh-CN"/>
              </w:rPr>
              <w:t>响应</w:t>
            </w:r>
            <w:r>
              <w:rPr>
                <w:rFonts w:hint="eastAsia" w:ascii="宋体" w:hAnsi="宋体" w:eastAsia="宋体" w:cs="宋体"/>
                <w:sz w:val="24"/>
                <w:szCs w:val="24"/>
              </w:rPr>
              <w:t>价格为评</w:t>
            </w:r>
            <w:r>
              <w:rPr>
                <w:rFonts w:hint="eastAsia" w:ascii="宋体" w:hAnsi="宋体" w:eastAsia="宋体" w:cs="宋体"/>
                <w:sz w:val="24"/>
                <w:szCs w:val="24"/>
                <w:lang w:val="en-US" w:eastAsia="zh-CN"/>
              </w:rPr>
              <w:t>审</w:t>
            </w:r>
            <w:r>
              <w:rPr>
                <w:rFonts w:hint="eastAsia" w:ascii="宋体" w:hAnsi="宋体" w:eastAsia="宋体" w:cs="宋体"/>
                <w:sz w:val="24"/>
                <w:szCs w:val="24"/>
              </w:rPr>
              <w:t>基准价</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报价得分=(评标基准价／</w:t>
            </w:r>
            <w:r>
              <w:rPr>
                <w:rFonts w:hint="eastAsia" w:ascii="宋体" w:hAnsi="宋体" w:eastAsia="宋体" w:cs="宋体"/>
                <w:sz w:val="24"/>
                <w:szCs w:val="24"/>
                <w:lang w:val="en-US" w:eastAsia="zh-CN"/>
              </w:rPr>
              <w:t>响应</w:t>
            </w:r>
            <w:r>
              <w:rPr>
                <w:rFonts w:hint="eastAsia" w:ascii="宋体" w:hAnsi="宋体" w:eastAsia="宋体" w:cs="宋体"/>
                <w:sz w:val="24"/>
                <w:szCs w:val="24"/>
              </w:rPr>
              <w:t>报价)×价格权值×100</w:t>
            </w:r>
          </w:p>
          <w:p>
            <w:pPr>
              <w:autoSpaceDE w:val="0"/>
              <w:autoSpaceDN w:val="0"/>
              <w:rPr>
                <w:rFonts w:hint="eastAsia" w:ascii="宋体" w:hAnsi="宋体" w:eastAsia="宋体" w:cs="宋体"/>
                <w:color w:val="auto"/>
                <w:sz w:val="24"/>
                <w:highlight w:val="none"/>
              </w:rPr>
            </w:pPr>
            <w:r>
              <w:rPr>
                <w:rFonts w:hint="eastAsia" w:ascii="宋体" w:hAnsi="宋体" w:eastAsia="宋体" w:cs="宋体"/>
                <w:sz w:val="24"/>
                <w:szCs w:val="24"/>
              </w:rPr>
              <w:t>（计算得分保留小数点后2位）</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综合评分法，是指投标文件满足交易文件全部实质性要求，且按照评审因素的量化指标评审得分最高的供应商为中标候选人的评标方法。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评标委员会应当对符合资格的供应商的投标文件进行符合性审查，以确定其是否满足交易文件的实质性要求。不满足交易文件的实质性要求的，投标无效。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评标委员会应当按照交易文件中规定的评标方法和标准，对符合性审查合格的投标文件进行商务和技术评估，综合比较与评价。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评标委员会各成员应当独立对每个供应商的商务和技术文件进行评价，并汇总商务技术得分情况。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供应商推荐资格；评审得分相同的，采取随机抽取方式确定，其他同品牌供应商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4.2.1供应商不具备交易文件中规定的资格要求的（供应商未提供有效的资格文件的，视为供应商不具备交易文件中规定的资格要求）；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4.2.2投标文件未按照交易文件要求签署、盖章的；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4.2.4投标文件中承诺的投标有效期少于交易文件中载明的投标有效期的；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4.2.5投标文件出现不是唯一的、有选择性投标报价的;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供应商提供虚假材料投标的；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供应商有恶意串通、妨碍其他供应商的竞争行为、损害采购人或者其他供应商的合法权益情形的；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供应商仅提交备份投标文件，未在电子交易平台传输递交投标文件的，投标无效；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投标文件不满足交易文件的其它实质性要求的；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5.1符合专业条件的供应商或者对交易文件作实质响应的供应商不足3家的；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5.3因重大变故，采购任务取消的。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废标后，采购机构应当将废标理由通知所有供应商。</w:t>
      </w:r>
    </w:p>
    <w:p>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6.修改交易文件，重新组织采购活动。</w:t>
      </w:r>
      <w:r>
        <w:rPr>
          <w:rFonts w:hint="eastAsia" w:ascii="宋体" w:hAnsi="宋体" w:eastAsia="宋体"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7.1未确定中标或者成交供应商的，终止本次采购活动，重新开展采购活动。</w:t>
      </w:r>
    </w:p>
    <w:p>
      <w:pPr>
        <w:pStyle w:val="1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7.2已确定中标或者成交供应商但尚未签订采购合同的，中标或者成交结果无效，从合格的中标或者成交候选人中另行确定中标或者成交供应商；没有合格的中标或者成交候选人的，重新开展采购活动。</w:t>
      </w:r>
    </w:p>
    <w:p>
      <w:pPr>
        <w:pStyle w:val="1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7.3采购合同已签订但尚未履行的，撤销合同，从合格的中标或者成交候选人中另行确定中标或者成交供应商；没有合格的中标或者成交候选人的，重新开展采购活动。</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7.5采购当事人有其他违反采购相关</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t>第五部分 拟签订的合同文本</w:t>
      </w:r>
    </w:p>
    <w:p>
      <w:pPr>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36"/>
          <w:szCs w:val="36"/>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700"/>
        <w:rPr>
          <w:rFonts w:hint="eastAsia" w:ascii="宋体" w:hAnsi="宋体" w:eastAsia="宋体" w:cs="宋体"/>
          <w:color w:val="auto"/>
          <w:szCs w:val="24"/>
          <w:highlight w:val="none"/>
        </w:rPr>
      </w:pPr>
    </w:p>
    <w:p>
      <w:pPr>
        <w:pStyle w:val="700"/>
        <w:rPr>
          <w:rFonts w:hint="eastAsia" w:ascii="宋体" w:hAnsi="宋体" w:eastAsia="宋体" w:cs="宋体"/>
          <w:color w:val="auto"/>
          <w:szCs w:val="24"/>
          <w:highlight w:val="none"/>
        </w:rPr>
      </w:pPr>
    </w:p>
    <w:p>
      <w:pPr>
        <w:pStyle w:val="700"/>
        <w:jc w:val="center"/>
        <w:rPr>
          <w:rFonts w:hint="eastAsia" w:ascii="宋体" w:hAnsi="宋体" w:eastAsia="宋体" w:cs="宋体"/>
          <w:color w:val="auto"/>
          <w:szCs w:val="24"/>
          <w:highlight w:val="none"/>
        </w:rPr>
      </w:pPr>
    </w:p>
    <w:p>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0"/>
        <w:rPr>
          <w:rFonts w:hint="eastAsia" w:ascii="宋体" w:hAnsi="宋体" w:eastAsia="宋体" w:cs="宋体"/>
          <w:color w:val="auto"/>
          <w:szCs w:val="24"/>
          <w:highlight w:val="none"/>
        </w:rPr>
      </w:pPr>
    </w:p>
    <w:p>
      <w:pPr>
        <w:pStyle w:val="700"/>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7"/>
        <w:spacing w:before="120" w:line="22" w:lineRule="atLeast"/>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86" w:name="_Toc2232"/>
      <w:bookmarkStart w:id="387" w:name="_Toc3029"/>
      <w:bookmarkStart w:id="388" w:name="_Toc24059"/>
      <w:r>
        <w:rPr>
          <w:rFonts w:hint="eastAsia" w:ascii="宋体" w:hAnsi="宋体" w:eastAsia="宋体" w:cs="宋体"/>
          <w:b/>
          <w:color w:val="auto"/>
          <w:sz w:val="24"/>
          <w:highlight w:val="none"/>
        </w:rPr>
        <w:t>1.1 合同组成部分</w:t>
      </w:r>
      <w:bookmarkEnd w:id="386"/>
      <w:bookmarkEnd w:id="387"/>
      <w:bookmarkEnd w:id="38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389" w:name="_Toc24300"/>
      <w:bookmarkStart w:id="390" w:name="_Toc21295"/>
      <w:bookmarkStart w:id="391" w:name="_Toc27126"/>
      <w:r>
        <w:rPr>
          <w:rFonts w:hint="eastAsia" w:ascii="宋体" w:hAnsi="宋体" w:eastAsia="宋体" w:cs="宋体"/>
          <w:b/>
          <w:color w:val="auto"/>
          <w:sz w:val="24"/>
          <w:highlight w:val="none"/>
        </w:rPr>
        <w:t>1.2 货物</w:t>
      </w:r>
      <w:bookmarkEnd w:id="389"/>
      <w:bookmarkEnd w:id="390"/>
      <w:bookmarkEnd w:id="391"/>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pPr>
        <w:spacing w:line="560" w:lineRule="exact"/>
        <w:ind w:firstLine="482" w:firstLineChars="200"/>
        <w:outlineLvl w:val="0"/>
        <w:rPr>
          <w:rFonts w:hint="eastAsia" w:ascii="宋体" w:hAnsi="宋体" w:eastAsia="宋体" w:cs="宋体"/>
          <w:b/>
          <w:color w:val="auto"/>
          <w:sz w:val="24"/>
          <w:highlight w:val="none"/>
        </w:rPr>
      </w:pPr>
      <w:bookmarkStart w:id="392" w:name="_Toc23292"/>
      <w:bookmarkStart w:id="393" w:name="_Toc21551"/>
      <w:bookmarkStart w:id="394" w:name="_Toc21631"/>
      <w:r>
        <w:rPr>
          <w:rFonts w:hint="eastAsia" w:ascii="宋体" w:hAnsi="宋体" w:eastAsia="宋体" w:cs="宋体"/>
          <w:b/>
          <w:color w:val="auto"/>
          <w:sz w:val="24"/>
          <w:highlight w:val="none"/>
        </w:rPr>
        <w:t>1.3 价款</w:t>
      </w:r>
      <w:bookmarkEnd w:id="392"/>
      <w:bookmarkEnd w:id="393"/>
      <w:bookmarkEnd w:id="39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bl>
    <w:p>
      <w:pPr>
        <w:pStyle w:val="958"/>
        <w:spacing w:before="0" w:beforeAutospacing="0" w:after="0" w:afterAutospacing="0" w:line="360" w:lineRule="auto"/>
        <w:ind w:firstLine="480"/>
        <w:rPr>
          <w:rFonts w:hint="eastAsia" w:ascii="宋体" w:hAnsi="宋体" w:eastAsia="宋体" w:cs="宋体"/>
          <w:b/>
          <w:color w:val="auto"/>
          <w:highlight w:val="none"/>
        </w:rPr>
      </w:pPr>
      <w:bookmarkStart w:id="395" w:name="_Toc1814"/>
      <w:bookmarkStart w:id="396" w:name="_Toc10340"/>
      <w:bookmarkStart w:id="397" w:name="_Toc22618"/>
      <w:r>
        <w:rPr>
          <w:rFonts w:hint="eastAsia" w:ascii="宋体" w:hAnsi="宋体" w:eastAsia="宋体" w:cs="宋体"/>
          <w:b/>
          <w:color w:val="auto"/>
          <w:highlight w:val="none"/>
        </w:rPr>
        <w:t>1.4履约保证金</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2"/>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395"/>
      <w:bookmarkEnd w:id="396"/>
      <w:bookmarkEnd w:id="397"/>
      <w:r>
        <w:rPr>
          <w:rFonts w:hint="eastAsia" w:ascii="宋体" w:hAnsi="宋体" w:eastAsia="宋体" w:cs="宋体"/>
          <w:b/>
          <w:color w:val="auto"/>
          <w:sz w:val="24"/>
          <w:highlight w:val="none"/>
        </w:rPr>
        <w:t>预付款</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398" w:name="_Toc2846"/>
      <w:bookmarkStart w:id="399" w:name="_Toc32071"/>
      <w:bookmarkStart w:id="400" w:name="_Toc19304"/>
      <w:r>
        <w:rPr>
          <w:rFonts w:hint="eastAsia" w:ascii="宋体" w:hAnsi="宋体" w:eastAsia="宋体" w:cs="宋体"/>
          <w:b/>
          <w:color w:val="auto"/>
          <w:sz w:val="24"/>
          <w:highlight w:val="none"/>
        </w:rPr>
        <w:t>1.7货物交付期限、地点和方式</w:t>
      </w:r>
      <w:bookmarkEnd w:id="398"/>
      <w:bookmarkEnd w:id="399"/>
      <w:bookmarkEnd w:id="400"/>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01" w:name="_Toc21423"/>
      <w:bookmarkStart w:id="402" w:name="_Toc19554"/>
      <w:bookmarkStart w:id="403" w:name="_Toc27250"/>
      <w:r>
        <w:rPr>
          <w:rFonts w:hint="eastAsia" w:ascii="宋体" w:hAnsi="宋体" w:eastAsia="宋体" w:cs="宋体"/>
          <w:b/>
          <w:color w:val="auto"/>
          <w:sz w:val="24"/>
          <w:highlight w:val="none"/>
        </w:rPr>
        <w:t>1.8违约责任</w:t>
      </w:r>
      <w:bookmarkEnd w:id="401"/>
      <w:bookmarkEnd w:id="402"/>
      <w:bookmarkEnd w:id="40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04" w:name="_Toc16021"/>
      <w:bookmarkStart w:id="405" w:name="_Toc28375"/>
      <w:bookmarkStart w:id="406" w:name="_Toc15583"/>
      <w:r>
        <w:rPr>
          <w:rFonts w:hint="eastAsia" w:ascii="宋体" w:hAnsi="宋体" w:eastAsia="宋体" w:cs="宋体"/>
          <w:b/>
          <w:color w:val="auto"/>
          <w:sz w:val="24"/>
          <w:highlight w:val="none"/>
        </w:rPr>
        <w:t>1.9合同争议的解决</w:t>
      </w:r>
      <w:bookmarkEnd w:id="404"/>
      <w:bookmarkEnd w:id="405"/>
      <w:bookmarkEnd w:id="406"/>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07" w:name="_Toc11173"/>
      <w:bookmarkStart w:id="408" w:name="_Toc15322"/>
      <w:bookmarkStart w:id="409" w:name="_Toc7245"/>
      <w:r>
        <w:rPr>
          <w:rFonts w:hint="eastAsia" w:ascii="宋体" w:hAnsi="宋体" w:eastAsia="宋体" w:cs="宋体"/>
          <w:b/>
          <w:color w:val="auto"/>
          <w:sz w:val="24"/>
          <w:highlight w:val="none"/>
        </w:rPr>
        <w:t>2.0 合同生效</w:t>
      </w:r>
      <w:bookmarkEnd w:id="407"/>
      <w:bookmarkEnd w:id="408"/>
      <w:bookmarkEnd w:id="409"/>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10" w:name="_Ref467378499"/>
      <w:bookmarkStart w:id="411" w:name="_Toc279701240"/>
      <w:bookmarkStart w:id="412" w:name="_Toc259093669"/>
      <w:bookmarkStart w:id="413" w:name="_Ref467379214"/>
      <w:bookmarkStart w:id="414" w:name="_Toc487900349"/>
      <w:bookmarkStart w:id="415" w:name="_Toc16917"/>
      <w:bookmarkStart w:id="416" w:name="_Ref467379205"/>
      <w:bookmarkStart w:id="417" w:name="_Ref467379195"/>
      <w:bookmarkStart w:id="418" w:name="_Toc28763"/>
      <w:bookmarkStart w:id="419" w:name="_Ref467379109"/>
      <w:bookmarkStart w:id="420" w:name="_Ref467378404"/>
      <w:bookmarkStart w:id="421" w:name="_Ref467379101"/>
      <w:bookmarkStart w:id="422" w:name="_Ref467378463"/>
      <w:bookmarkStart w:id="423" w:name="_Ref467379225"/>
      <w:bookmarkStart w:id="424" w:name="_Toc19614"/>
      <w:bookmarkStart w:id="425" w:name="_Ref467379094"/>
      <w:r>
        <w:rPr>
          <w:rFonts w:hint="eastAsia" w:ascii="宋体" w:hAnsi="宋体" w:eastAsia="宋体" w:cs="宋体"/>
          <w:b/>
          <w:color w:val="auto"/>
          <w:sz w:val="24"/>
          <w:highlight w:val="none"/>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auto"/>
          <w:sz w:val="24"/>
          <w:highlight w:val="none"/>
        </w:rPr>
      </w:pPr>
      <w:bookmarkStart w:id="426" w:name="_Ref467378840"/>
      <w:r>
        <w:rPr>
          <w:rFonts w:hint="eastAsia" w:ascii="宋体" w:hAnsi="宋体" w:eastAsia="宋体" w:cs="宋体"/>
          <w:color w:val="auto"/>
          <w:sz w:val="24"/>
          <w:highlight w:val="none"/>
        </w:rPr>
        <w:t>2.1.4 “甲方”系指与中标或成交供应商签署合同的采购人</w:t>
      </w:r>
      <w:bookmarkEnd w:id="426"/>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427" w:name="_Ref467379400"/>
      <w:r>
        <w:rPr>
          <w:rFonts w:hint="eastAsia" w:ascii="宋体" w:hAnsi="宋体" w:eastAsia="宋体" w:cs="宋体"/>
          <w:color w:val="auto"/>
          <w:sz w:val="24"/>
          <w:highlight w:val="none"/>
        </w:rPr>
        <w:t>2.1.5 “乙方”系指根据合同约定交付货物的中标或成交供应商</w:t>
      </w:r>
      <w:bookmarkEnd w:id="427"/>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28" w:name="_Ref467379436"/>
      <w:r>
        <w:rPr>
          <w:rFonts w:hint="eastAsia" w:ascii="宋体" w:hAnsi="宋体" w:eastAsia="宋体" w:cs="宋体"/>
          <w:color w:val="auto"/>
          <w:sz w:val="24"/>
          <w:highlight w:val="none"/>
        </w:rPr>
        <w:t>2.1.6 “现场”系指合同约定货物将要运至或者安装的地点。</w:t>
      </w:r>
      <w:bookmarkEnd w:id="428"/>
    </w:p>
    <w:p>
      <w:pPr>
        <w:spacing w:line="560" w:lineRule="exact"/>
        <w:ind w:firstLine="482" w:firstLineChars="200"/>
        <w:outlineLvl w:val="0"/>
        <w:rPr>
          <w:rFonts w:hint="eastAsia" w:ascii="宋体" w:hAnsi="宋体" w:eastAsia="宋体" w:cs="宋体"/>
          <w:b/>
          <w:color w:val="auto"/>
          <w:sz w:val="24"/>
          <w:highlight w:val="none"/>
        </w:rPr>
      </w:pPr>
      <w:bookmarkStart w:id="429" w:name="_Toc32504"/>
      <w:bookmarkStart w:id="430" w:name="_Toc27635"/>
      <w:bookmarkStart w:id="431" w:name="_Toc259093670"/>
      <w:bookmarkStart w:id="432" w:name="_Toc279701241"/>
      <w:bookmarkStart w:id="433" w:name="_Toc13336"/>
      <w:bookmarkStart w:id="434" w:name="_Toc487900350"/>
      <w:r>
        <w:rPr>
          <w:rFonts w:hint="eastAsia" w:ascii="宋体" w:hAnsi="宋体" w:eastAsia="宋体" w:cs="宋体"/>
          <w:b/>
          <w:color w:val="auto"/>
          <w:sz w:val="24"/>
          <w:highlight w:val="none"/>
        </w:rPr>
        <w:t>2.2 技术规范</w:t>
      </w:r>
      <w:bookmarkEnd w:id="429"/>
      <w:bookmarkEnd w:id="430"/>
      <w:bookmarkEnd w:id="431"/>
      <w:bookmarkEnd w:id="432"/>
      <w:bookmarkEnd w:id="433"/>
      <w:bookmarkEnd w:id="43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35" w:name="_Toc487900351"/>
      <w:bookmarkStart w:id="436" w:name="_Toc259093671"/>
      <w:bookmarkStart w:id="437" w:name="_Toc279701242"/>
      <w:bookmarkStart w:id="438" w:name="_Toc9829"/>
      <w:bookmarkStart w:id="439" w:name="_Toc31634"/>
      <w:bookmarkStart w:id="440" w:name="_Toc27853"/>
      <w:r>
        <w:rPr>
          <w:rFonts w:hint="eastAsia" w:ascii="宋体" w:hAnsi="宋体" w:eastAsia="宋体" w:cs="宋体"/>
          <w:b/>
          <w:color w:val="auto"/>
          <w:sz w:val="24"/>
          <w:highlight w:val="none"/>
        </w:rPr>
        <w:t>2.3 知识产权</w:t>
      </w:r>
      <w:bookmarkEnd w:id="435"/>
      <w:bookmarkEnd w:id="436"/>
      <w:bookmarkEnd w:id="437"/>
      <w:bookmarkEnd w:id="438"/>
      <w:bookmarkEnd w:id="439"/>
      <w:bookmarkEnd w:id="44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41" w:name="_Toc11932"/>
      <w:bookmarkStart w:id="442" w:name="_Toc29149"/>
      <w:bookmarkStart w:id="443" w:name="_Toc4194"/>
      <w:r>
        <w:rPr>
          <w:rFonts w:hint="eastAsia" w:ascii="宋体" w:hAnsi="宋体" w:eastAsia="宋体" w:cs="宋体"/>
          <w:b/>
          <w:color w:val="auto"/>
          <w:sz w:val="24"/>
          <w:highlight w:val="none"/>
        </w:rPr>
        <w:t>2.4 包装和装运</w:t>
      </w:r>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44" w:name="_Ref467379536"/>
      <w:bookmarkStart w:id="445" w:name="_Toc259093674"/>
      <w:bookmarkStart w:id="446" w:name="_Toc279701245"/>
      <w:bookmarkStart w:id="447" w:name="_Toc487900354"/>
      <w:bookmarkStart w:id="448" w:name="_Ref467378541"/>
      <w:bookmarkStart w:id="449" w:name="_Ref467379527"/>
      <w:bookmarkStart w:id="450" w:name="_Ref467379542"/>
      <w:bookmarkStart w:id="451" w:name="_Ref467378591"/>
      <w:bookmarkStart w:id="452" w:name="_Toc19074"/>
      <w:bookmarkStart w:id="453" w:name="_Toc30272"/>
      <w:bookmarkStart w:id="454" w:name="_Toc26182"/>
      <w:r>
        <w:rPr>
          <w:rFonts w:hint="eastAsia" w:ascii="宋体" w:hAnsi="宋体" w:eastAsia="宋体" w:cs="宋体"/>
          <w:b/>
          <w:color w:val="auto"/>
          <w:sz w:val="24"/>
          <w:highlight w:val="none"/>
        </w:rPr>
        <w:t>2.</w:t>
      </w:r>
      <w:bookmarkEnd w:id="444"/>
      <w:bookmarkEnd w:id="445"/>
      <w:bookmarkEnd w:id="446"/>
      <w:bookmarkEnd w:id="447"/>
      <w:bookmarkEnd w:id="448"/>
      <w:bookmarkEnd w:id="449"/>
      <w:bookmarkEnd w:id="450"/>
      <w:bookmarkEnd w:id="451"/>
      <w:r>
        <w:rPr>
          <w:rFonts w:hint="eastAsia" w:ascii="宋体" w:hAnsi="宋体" w:eastAsia="宋体" w:cs="宋体"/>
          <w:b/>
          <w:color w:val="auto"/>
          <w:sz w:val="24"/>
          <w:highlight w:val="none"/>
        </w:rPr>
        <w:t>5 履约检查和问题反馈</w:t>
      </w:r>
      <w:bookmarkEnd w:id="452"/>
      <w:bookmarkEnd w:id="453"/>
      <w:bookmarkEnd w:id="454"/>
    </w:p>
    <w:p>
      <w:pPr>
        <w:spacing w:line="560" w:lineRule="exact"/>
        <w:ind w:firstLine="480" w:firstLineChars="200"/>
        <w:rPr>
          <w:rFonts w:hint="eastAsia" w:ascii="宋体" w:hAnsi="宋体" w:eastAsia="宋体" w:cs="宋体"/>
          <w:color w:val="auto"/>
          <w:sz w:val="24"/>
          <w:highlight w:val="none"/>
        </w:rPr>
      </w:pPr>
      <w:bookmarkStart w:id="455" w:name="_Ref467379657"/>
      <w:r>
        <w:rPr>
          <w:rFonts w:hint="eastAsia" w:ascii="宋体" w:hAnsi="宋体" w:eastAsia="宋体" w:cs="宋体"/>
          <w:color w:val="auto"/>
          <w:sz w:val="24"/>
          <w:highlight w:val="none"/>
        </w:rPr>
        <w:t>2.5.1</w:t>
      </w:r>
      <w:bookmarkEnd w:id="455"/>
      <w:bookmarkStart w:id="456" w:name="_Toc186431854"/>
      <w:bookmarkStart w:id="457" w:name="_Ref467379793"/>
      <w:bookmarkStart w:id="458" w:name="_Ref467379807"/>
      <w:bookmarkStart w:id="459" w:name="_Toc259093676"/>
      <w:bookmarkStart w:id="460" w:name="_Toc487900357"/>
      <w:bookmarkStart w:id="461" w:name="_Toc27970124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56"/>
      <w:bookmarkStart w:id="462" w:name="_Toc186431855"/>
      <w:r>
        <w:rPr>
          <w:rFonts w:hint="eastAsia" w:ascii="宋体" w:hAnsi="宋体" w:eastAsia="宋体" w:cs="宋体"/>
          <w:color w:val="auto"/>
          <w:sz w:val="24"/>
          <w:highlight w:val="none"/>
        </w:rPr>
        <w:t>。</w:t>
      </w:r>
    </w:p>
    <w:bookmarkEnd w:id="457"/>
    <w:bookmarkEnd w:id="458"/>
    <w:bookmarkEnd w:id="459"/>
    <w:bookmarkEnd w:id="460"/>
    <w:bookmarkEnd w:id="461"/>
    <w:bookmarkEnd w:id="462"/>
    <w:p>
      <w:pPr>
        <w:spacing w:line="560" w:lineRule="exact"/>
        <w:ind w:firstLine="482" w:firstLineChars="200"/>
        <w:outlineLvl w:val="0"/>
        <w:rPr>
          <w:rFonts w:hint="eastAsia" w:ascii="宋体" w:hAnsi="宋体" w:eastAsia="宋体" w:cs="宋体"/>
          <w:b/>
          <w:color w:val="auto"/>
          <w:sz w:val="24"/>
          <w:highlight w:val="none"/>
        </w:rPr>
      </w:pPr>
      <w:bookmarkStart w:id="463" w:name="_Ref467379852"/>
      <w:bookmarkStart w:id="464" w:name="_Ref467379863"/>
      <w:bookmarkStart w:id="465" w:name="_Toc259093677"/>
      <w:bookmarkStart w:id="466" w:name="_Toc279701248"/>
      <w:bookmarkStart w:id="467" w:name="_Ref467379923"/>
      <w:bookmarkStart w:id="468" w:name="_Toc487900358"/>
      <w:bookmarkStart w:id="469" w:name="_Toc16110"/>
      <w:bookmarkStart w:id="470" w:name="_Toc3225"/>
      <w:bookmarkStart w:id="471" w:name="_Toc774"/>
      <w:r>
        <w:rPr>
          <w:rFonts w:hint="eastAsia" w:ascii="宋体" w:hAnsi="宋体" w:eastAsia="宋体" w:cs="宋体"/>
          <w:b/>
          <w:color w:val="auto"/>
          <w:sz w:val="24"/>
          <w:highlight w:val="none"/>
        </w:rPr>
        <w:t>2.6 技术资料</w:t>
      </w:r>
      <w:bookmarkEnd w:id="463"/>
      <w:bookmarkEnd w:id="464"/>
      <w:bookmarkEnd w:id="465"/>
      <w:bookmarkEnd w:id="466"/>
      <w:bookmarkEnd w:id="467"/>
      <w:bookmarkEnd w:id="468"/>
      <w:r>
        <w:rPr>
          <w:rFonts w:hint="eastAsia" w:ascii="宋体" w:hAnsi="宋体" w:eastAsia="宋体" w:cs="宋体"/>
          <w:b/>
          <w:color w:val="auto"/>
          <w:sz w:val="24"/>
          <w:highlight w:val="none"/>
        </w:rPr>
        <w:t>和保密义务</w:t>
      </w:r>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72" w:name="_Toc7860"/>
      <w:r>
        <w:rPr>
          <w:rFonts w:hint="eastAsia" w:ascii="宋体" w:hAnsi="宋体" w:eastAsia="宋体" w:cs="宋体"/>
          <w:b/>
          <w:color w:val="auto"/>
          <w:sz w:val="24"/>
          <w:highlight w:val="none"/>
        </w:rPr>
        <w:t>2.7 质量保证</w:t>
      </w:r>
      <w:bookmarkEnd w:id="47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73" w:name="_Toc17244"/>
      <w:bookmarkStart w:id="474" w:name="_Toc279701252"/>
      <w:bookmarkStart w:id="475" w:name="_Toc487900362"/>
      <w:bookmarkStart w:id="476" w:name="_Toc259093681"/>
      <w:r>
        <w:rPr>
          <w:rFonts w:hint="eastAsia" w:ascii="宋体" w:hAnsi="宋体" w:eastAsia="宋体" w:cs="宋体"/>
          <w:b/>
          <w:color w:val="auto"/>
          <w:sz w:val="24"/>
          <w:highlight w:val="none"/>
        </w:rPr>
        <w:t>2.8 货物的风险负担</w:t>
      </w:r>
      <w:bookmarkEnd w:id="473"/>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77" w:name="_Toc14055"/>
      <w:r>
        <w:rPr>
          <w:rFonts w:hint="eastAsia" w:ascii="宋体" w:hAnsi="宋体" w:eastAsia="宋体" w:cs="宋体"/>
          <w:b/>
          <w:color w:val="auto"/>
          <w:sz w:val="24"/>
          <w:highlight w:val="none"/>
        </w:rPr>
        <w:t>2.9 延迟交货</w:t>
      </w:r>
      <w:bookmarkEnd w:id="474"/>
      <w:bookmarkEnd w:id="475"/>
      <w:bookmarkEnd w:id="476"/>
      <w:bookmarkEnd w:id="47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color w:val="auto"/>
          <w:sz w:val="24"/>
          <w:highlight w:val="none"/>
        </w:rPr>
      </w:pPr>
      <w:bookmarkStart w:id="478" w:name="_Toc7502"/>
      <w:bookmarkStart w:id="479" w:name="_Toc259093683"/>
      <w:bookmarkStart w:id="480" w:name="_Toc279701254"/>
      <w:bookmarkStart w:id="481" w:name="_Ref467378121"/>
      <w:bookmarkStart w:id="482" w:name="_Toc487900364"/>
      <w:r>
        <w:rPr>
          <w:rFonts w:hint="eastAsia" w:ascii="宋体" w:hAnsi="宋体" w:eastAsia="宋体" w:cs="宋体"/>
          <w:b/>
          <w:color w:val="auto"/>
          <w:sz w:val="24"/>
          <w:highlight w:val="none"/>
        </w:rPr>
        <w:t>2.10 合同变更</w:t>
      </w:r>
      <w:bookmarkEnd w:id="47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3" w:name="_Toc279701259"/>
      <w:bookmarkStart w:id="484" w:name="_Toc259093688"/>
      <w:bookmarkStart w:id="485" w:name="_Toc487900369"/>
    </w:p>
    <w:p>
      <w:pPr>
        <w:spacing w:line="560" w:lineRule="exact"/>
        <w:ind w:firstLine="482" w:firstLineChars="200"/>
        <w:outlineLvl w:val="0"/>
        <w:rPr>
          <w:rFonts w:hint="eastAsia" w:ascii="宋体" w:hAnsi="宋体" w:eastAsia="宋体" w:cs="宋体"/>
          <w:b/>
          <w:color w:val="auto"/>
          <w:sz w:val="24"/>
          <w:highlight w:val="none"/>
        </w:rPr>
      </w:pPr>
      <w:bookmarkStart w:id="486" w:name="_Toc22955"/>
      <w:bookmarkStart w:id="487" w:name="_Toc15237"/>
      <w:bookmarkStart w:id="488" w:name="_Toc10366"/>
      <w:r>
        <w:rPr>
          <w:rFonts w:hint="eastAsia" w:ascii="宋体" w:hAnsi="宋体" w:eastAsia="宋体" w:cs="宋体"/>
          <w:b/>
          <w:color w:val="auto"/>
          <w:sz w:val="24"/>
          <w:highlight w:val="none"/>
        </w:rPr>
        <w:t>2.11 合同转让</w:t>
      </w:r>
      <w:bookmarkEnd w:id="483"/>
      <w:bookmarkEnd w:id="484"/>
      <w:bookmarkEnd w:id="485"/>
      <w:r>
        <w:rPr>
          <w:rFonts w:hint="eastAsia" w:ascii="宋体" w:hAnsi="宋体" w:eastAsia="宋体" w:cs="宋体"/>
          <w:b/>
          <w:color w:val="auto"/>
          <w:sz w:val="24"/>
          <w:highlight w:val="none"/>
        </w:rPr>
        <w:t>和分包</w:t>
      </w:r>
      <w:bookmarkEnd w:id="486"/>
      <w:bookmarkEnd w:id="487"/>
      <w:bookmarkEnd w:id="48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489" w:name="_Toc16508"/>
      <w:bookmarkStart w:id="490" w:name="_Toc14066"/>
      <w:bookmarkStart w:id="491" w:name="_Toc13566"/>
      <w:r>
        <w:rPr>
          <w:rFonts w:hint="eastAsia" w:ascii="宋体" w:hAnsi="宋体" w:eastAsia="宋体" w:cs="宋体"/>
          <w:b/>
          <w:color w:val="auto"/>
          <w:sz w:val="24"/>
          <w:highlight w:val="none"/>
        </w:rPr>
        <w:t>2.12 不可抗力</w:t>
      </w:r>
      <w:bookmarkEnd w:id="489"/>
      <w:bookmarkEnd w:id="490"/>
      <w:bookmarkEnd w:id="49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92" w:name="_Toc6969"/>
      <w:bookmarkStart w:id="493" w:name="_Toc30676"/>
      <w:bookmarkStart w:id="494" w:name="_Toc259093684"/>
      <w:bookmarkStart w:id="495" w:name="_Toc487900365"/>
      <w:bookmarkStart w:id="496" w:name="_Toc689"/>
      <w:bookmarkStart w:id="497" w:name="_Toc279701255"/>
      <w:r>
        <w:rPr>
          <w:rFonts w:hint="eastAsia" w:ascii="宋体" w:hAnsi="宋体" w:eastAsia="宋体" w:cs="宋体"/>
          <w:b/>
          <w:color w:val="auto"/>
          <w:sz w:val="24"/>
          <w:highlight w:val="none"/>
        </w:rPr>
        <w:t>2.13 税费</w:t>
      </w:r>
      <w:bookmarkEnd w:id="492"/>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498" w:name="_Toc7102"/>
      <w:bookmarkStart w:id="499" w:name="_Toc8298"/>
      <w:bookmarkStart w:id="500" w:name="_Toc487900368"/>
      <w:bookmarkStart w:id="501" w:name="_Toc279701258"/>
      <w:bookmarkStart w:id="502" w:name="_Toc16959"/>
      <w:bookmarkStart w:id="503" w:name="_Toc259093687"/>
      <w:r>
        <w:rPr>
          <w:rFonts w:hint="eastAsia" w:ascii="宋体" w:hAnsi="宋体" w:eastAsia="宋体" w:cs="宋体"/>
          <w:b/>
          <w:color w:val="auto"/>
          <w:sz w:val="24"/>
          <w:highlight w:val="none"/>
        </w:rPr>
        <w:t>2.14乙方破产</w:t>
      </w:r>
      <w:bookmarkEnd w:id="498"/>
      <w:bookmarkEnd w:id="499"/>
      <w:bookmarkEnd w:id="500"/>
      <w:bookmarkEnd w:id="501"/>
      <w:bookmarkEnd w:id="502"/>
      <w:bookmarkEnd w:id="50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504" w:name="_Toc6134"/>
      <w:bookmarkStart w:id="505" w:name="_Toc15387"/>
      <w:bookmarkStart w:id="506" w:name="_Toc29333"/>
      <w:r>
        <w:rPr>
          <w:rFonts w:hint="eastAsia" w:ascii="宋体" w:hAnsi="宋体" w:eastAsia="宋体" w:cs="宋体"/>
          <w:b/>
          <w:color w:val="auto"/>
          <w:sz w:val="24"/>
          <w:highlight w:val="none"/>
        </w:rPr>
        <w:t>2.15 合同中止、终止</w:t>
      </w:r>
      <w:bookmarkEnd w:id="504"/>
      <w:bookmarkEnd w:id="505"/>
      <w:bookmarkEnd w:id="50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507" w:name="_Toc14563"/>
      <w:bookmarkStart w:id="508" w:name="_Toc1125"/>
      <w:bookmarkStart w:id="509" w:name="_Toc6596"/>
      <w:r>
        <w:rPr>
          <w:rFonts w:hint="eastAsia" w:ascii="宋体" w:hAnsi="宋体" w:eastAsia="宋体" w:cs="宋体"/>
          <w:b/>
          <w:color w:val="auto"/>
          <w:sz w:val="24"/>
          <w:highlight w:val="none"/>
        </w:rPr>
        <w:t>2.16检验和验收</w:t>
      </w:r>
      <w:bookmarkEnd w:id="507"/>
      <w:bookmarkEnd w:id="508"/>
      <w:bookmarkEnd w:id="509"/>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79"/>
    <w:bookmarkEnd w:id="480"/>
    <w:bookmarkEnd w:id="481"/>
    <w:bookmarkEnd w:id="482"/>
    <w:p>
      <w:pPr>
        <w:spacing w:line="560" w:lineRule="exact"/>
        <w:ind w:firstLine="482" w:firstLineChars="200"/>
        <w:outlineLvl w:val="0"/>
        <w:rPr>
          <w:rFonts w:hint="eastAsia" w:ascii="宋体" w:hAnsi="宋体" w:eastAsia="宋体" w:cs="宋体"/>
          <w:b/>
          <w:color w:val="auto"/>
          <w:sz w:val="24"/>
          <w:highlight w:val="none"/>
        </w:rPr>
      </w:pPr>
      <w:bookmarkStart w:id="510" w:name="_Toc487900371"/>
      <w:bookmarkStart w:id="511" w:name="_Toc279701261"/>
      <w:bookmarkStart w:id="512" w:name="_Toc259093690"/>
      <w:bookmarkStart w:id="513" w:name="_Toc19604"/>
      <w:bookmarkStart w:id="514" w:name="_Toc25182"/>
      <w:bookmarkStart w:id="515" w:name="_Toc11284"/>
      <w:r>
        <w:rPr>
          <w:rFonts w:hint="eastAsia" w:ascii="宋体" w:hAnsi="宋体" w:eastAsia="宋体" w:cs="宋体"/>
          <w:b/>
          <w:color w:val="auto"/>
          <w:sz w:val="24"/>
          <w:highlight w:val="none"/>
        </w:rPr>
        <w:t>2.17 通知</w:t>
      </w:r>
      <w:bookmarkEnd w:id="510"/>
      <w:bookmarkEnd w:id="511"/>
      <w:bookmarkEnd w:id="512"/>
      <w:r>
        <w:rPr>
          <w:rFonts w:hint="eastAsia" w:ascii="宋体" w:hAnsi="宋体" w:eastAsia="宋体" w:cs="宋体"/>
          <w:b/>
          <w:color w:val="auto"/>
          <w:sz w:val="24"/>
          <w:highlight w:val="none"/>
        </w:rPr>
        <w:t>和送达</w:t>
      </w:r>
      <w:bookmarkEnd w:id="513"/>
      <w:bookmarkEnd w:id="514"/>
      <w:bookmarkEnd w:id="515"/>
    </w:p>
    <w:p>
      <w:pPr>
        <w:spacing w:line="560" w:lineRule="exact"/>
        <w:ind w:firstLine="480" w:firstLineChars="200"/>
        <w:rPr>
          <w:rFonts w:hint="eastAsia" w:ascii="宋体" w:hAnsi="宋体" w:eastAsia="宋体" w:cs="宋体"/>
          <w:color w:val="auto"/>
          <w:sz w:val="24"/>
          <w:highlight w:val="none"/>
        </w:rPr>
      </w:pPr>
      <w:bookmarkStart w:id="516" w:name="_Toc3135"/>
      <w:bookmarkStart w:id="517" w:name="_Toc6698"/>
      <w:bookmarkStart w:id="518" w:name="_Toc279701262"/>
      <w:bookmarkStart w:id="519" w:name="_Toc487900372"/>
      <w:bookmarkStart w:id="520"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hint="eastAsia" w:ascii="宋体" w:hAnsi="宋体" w:eastAsia="宋体" w:cs="宋体"/>
          <w:color w:val="auto"/>
          <w:sz w:val="24"/>
          <w:highlight w:val="none"/>
        </w:rPr>
      </w:pPr>
      <w:bookmarkStart w:id="521" w:name="_Toc23294"/>
      <w:bookmarkStart w:id="522"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482" w:firstLineChars="200"/>
        <w:outlineLvl w:val="0"/>
        <w:rPr>
          <w:rFonts w:hint="eastAsia" w:ascii="宋体" w:hAnsi="宋体" w:eastAsia="宋体" w:cs="宋体"/>
          <w:b/>
          <w:color w:val="auto"/>
          <w:sz w:val="24"/>
          <w:highlight w:val="none"/>
        </w:rPr>
      </w:pPr>
      <w:bookmarkStart w:id="523" w:name="_Toc18540"/>
      <w:bookmarkStart w:id="524" w:name="_Toc4355"/>
      <w:bookmarkStart w:id="525" w:name="_Toc30599"/>
      <w:r>
        <w:rPr>
          <w:rFonts w:hint="eastAsia" w:ascii="宋体" w:hAnsi="宋体" w:eastAsia="宋体" w:cs="宋体"/>
          <w:b/>
          <w:color w:val="auto"/>
          <w:sz w:val="24"/>
          <w:highlight w:val="none"/>
        </w:rPr>
        <w:t>2.18 计量单位</w:t>
      </w:r>
      <w:bookmarkEnd w:id="518"/>
      <w:bookmarkEnd w:id="519"/>
      <w:bookmarkEnd w:id="520"/>
      <w:bookmarkEnd w:id="523"/>
      <w:bookmarkEnd w:id="524"/>
      <w:bookmarkEnd w:id="52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color w:val="auto"/>
          <w:sz w:val="24"/>
          <w:highlight w:val="none"/>
        </w:rPr>
      </w:pPr>
      <w:bookmarkStart w:id="526" w:name="_Toc279701263"/>
      <w:bookmarkStart w:id="527" w:name="_Toc18567"/>
      <w:bookmarkStart w:id="528" w:name="_Toc12773"/>
      <w:bookmarkStart w:id="529" w:name="_Toc10330"/>
      <w:bookmarkStart w:id="530" w:name="_Toc487900373"/>
      <w:bookmarkStart w:id="531" w:name="_Toc259093692"/>
      <w:r>
        <w:rPr>
          <w:rFonts w:hint="eastAsia" w:ascii="宋体" w:hAnsi="宋体" w:eastAsia="宋体" w:cs="宋体"/>
          <w:b/>
          <w:color w:val="auto"/>
          <w:sz w:val="24"/>
          <w:highlight w:val="none"/>
        </w:rPr>
        <w:t>2.19 合同使用的文字和适用的法律</w:t>
      </w:r>
      <w:bookmarkEnd w:id="526"/>
      <w:bookmarkEnd w:id="527"/>
      <w:bookmarkEnd w:id="528"/>
      <w:bookmarkEnd w:id="529"/>
      <w:bookmarkEnd w:id="530"/>
      <w:bookmarkEnd w:id="53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32" w:name="_Toc6885"/>
      <w:bookmarkStart w:id="533" w:name="_Toc14001"/>
      <w:bookmarkStart w:id="534" w:name="_Toc19890"/>
      <w:r>
        <w:rPr>
          <w:rFonts w:hint="eastAsia" w:ascii="宋体" w:hAnsi="宋体" w:eastAsia="宋体" w:cs="宋体"/>
          <w:b/>
          <w:color w:val="auto"/>
          <w:sz w:val="24"/>
          <w:highlight w:val="none"/>
        </w:rPr>
        <w:t>2.20 合同份数</w:t>
      </w:r>
      <w:bookmarkEnd w:id="532"/>
      <w:bookmarkEnd w:id="533"/>
      <w:bookmarkEnd w:id="53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center"/>
          </w:tcPr>
          <w:p>
            <w:pPr>
              <w:spacing w:line="360" w:lineRule="auto"/>
              <w:rPr>
                <w:rFonts w:hint="eastAsia" w:ascii="宋体" w:hAnsi="宋体" w:eastAsia="宋体" w:cs="宋体"/>
                <w:color w:val="auto"/>
                <w:sz w:val="24"/>
                <w:highlight w:val="none"/>
              </w:rPr>
            </w:pPr>
          </w:p>
        </w:tc>
      </w:tr>
    </w:tbl>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19"/>
      <w:r>
        <w:rPr>
          <w:rFonts w:hint="eastAsia" w:ascii="宋体" w:hAnsi="宋体" w:eastAsia="宋体" w:cs="宋体"/>
          <w:b/>
          <w:color w:val="auto"/>
          <w:sz w:val="36"/>
          <w:szCs w:val="20"/>
          <w:highlight w:val="none"/>
        </w:rPr>
        <w:t xml:space="preserve"> </w:t>
      </w:r>
      <w:bookmarkEnd w:id="20"/>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pStyle w:val="2"/>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 xml:space="preserve">（3）符合性审查资料 </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 评标标准相应的商务技术资料……………………………………………（页码）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（5）投标标的清单………………………………………………………………（页码）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（项目名称）【招标编号：（采购编号）】</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2.2.5投标标的清单；</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采购供应商廉洁自律承诺书。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3、我方承诺除商务技术偏离表列出的偏离外，我方响应交易文件的全部要求。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4.3按照交易文件要求提交履约保证金；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的身份证明（适用于法定代表人、单位负责人或者自然人本人代表供应商参加投标）</w:t>
      </w:r>
    </w:p>
    <w:p>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7"/>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pPr>
        <w:jc w:val="center"/>
        <w:rPr>
          <w:rFonts w:hint="eastAsia" w:ascii="宋体" w:hAnsi="宋体" w:eastAsia="宋体" w:cs="宋体"/>
          <w:b/>
          <w:color w:val="auto"/>
          <w:kern w:val="0"/>
          <w:sz w:val="32"/>
          <w:szCs w:val="32"/>
          <w:highlight w:val="none"/>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90"/>
        <w:gridCol w:w="29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90"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933"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9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投标文件按照交易文件要求签署、盖章。</w:t>
            </w:r>
          </w:p>
        </w:tc>
        <w:tc>
          <w:tcPr>
            <w:tcW w:w="293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29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投标文件中承诺的投标有效期不少于交易文件中载明的投标有效期。</w:t>
            </w:r>
          </w:p>
        </w:tc>
        <w:tc>
          <w:tcPr>
            <w:tcW w:w="293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29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投标文件满足交易文件的其它实质性要求。</w:t>
            </w:r>
          </w:p>
        </w:tc>
        <w:tc>
          <w:tcPr>
            <w:tcW w:w="293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（按交易文件第四部分评标办法前附表中“投标文件中评标标准相应的商务技术资料目录”提供资料。）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kern w:val="0"/>
          <w:highlight w:val="none"/>
          <w:lang w:val="en-US"/>
        </w:rPr>
      </w:pPr>
    </w:p>
    <w:p>
      <w:pPr>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交易文件章节及具体内容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供应商保证：除商务技术偏离表列出的偏离外，供应商响应交易文件的全部要求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line="240" w:lineRule="auto"/>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2"/>
        <w:tblW w:w="13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375"/>
        <w:gridCol w:w="1996"/>
        <w:gridCol w:w="2967"/>
        <w:gridCol w:w="1620"/>
        <w:gridCol w:w="173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4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7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96"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296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162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3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4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75" w:type="dxa"/>
            <w:vAlign w:val="center"/>
          </w:tcPr>
          <w:p>
            <w:pPr>
              <w:snapToGrid w:val="0"/>
              <w:spacing w:line="360" w:lineRule="auto"/>
              <w:jc w:val="center"/>
              <w:rPr>
                <w:rFonts w:hint="eastAsia" w:ascii="宋体" w:hAnsi="宋体" w:eastAsia="宋体" w:cs="宋体"/>
                <w:color w:val="auto"/>
                <w:sz w:val="24"/>
                <w:highlight w:val="none"/>
              </w:rPr>
            </w:pPr>
          </w:p>
        </w:tc>
        <w:tc>
          <w:tcPr>
            <w:tcW w:w="1996" w:type="dxa"/>
            <w:vAlign w:val="center"/>
          </w:tcPr>
          <w:p>
            <w:pPr>
              <w:snapToGrid w:val="0"/>
              <w:spacing w:line="360" w:lineRule="auto"/>
              <w:jc w:val="center"/>
              <w:rPr>
                <w:rFonts w:hint="eastAsia" w:ascii="宋体" w:hAnsi="宋体" w:eastAsia="宋体" w:cs="宋体"/>
                <w:color w:val="auto"/>
                <w:sz w:val="24"/>
                <w:highlight w:val="none"/>
              </w:rPr>
            </w:pPr>
          </w:p>
        </w:tc>
        <w:tc>
          <w:tcPr>
            <w:tcW w:w="2967" w:type="dxa"/>
            <w:vAlign w:val="center"/>
          </w:tcPr>
          <w:p>
            <w:pPr>
              <w:snapToGrid w:val="0"/>
              <w:spacing w:line="360" w:lineRule="auto"/>
              <w:jc w:val="center"/>
              <w:rPr>
                <w:rFonts w:hint="eastAsia" w:ascii="宋体" w:hAnsi="宋体" w:eastAsia="宋体" w:cs="宋体"/>
                <w:color w:val="auto"/>
                <w:sz w:val="24"/>
                <w:highlight w:val="none"/>
              </w:rPr>
            </w:pPr>
          </w:p>
        </w:tc>
        <w:tc>
          <w:tcPr>
            <w:tcW w:w="1620" w:type="dxa"/>
            <w:vAlign w:val="center"/>
          </w:tcPr>
          <w:p>
            <w:pPr>
              <w:spacing w:line="360" w:lineRule="auto"/>
              <w:jc w:val="center"/>
              <w:rPr>
                <w:rFonts w:hint="eastAsia" w:ascii="宋体" w:hAnsi="宋体" w:eastAsia="宋体" w:cs="宋体"/>
                <w:b/>
                <w:color w:val="auto"/>
                <w:sz w:val="24"/>
                <w:highlight w:val="none"/>
                <w:lang w:val="en-US" w:eastAsia="zh-CN"/>
              </w:rPr>
            </w:pPr>
          </w:p>
        </w:tc>
        <w:tc>
          <w:tcPr>
            <w:tcW w:w="1730" w:type="dxa"/>
            <w:vAlign w:val="center"/>
          </w:tcPr>
          <w:p>
            <w:pPr>
              <w:spacing w:line="360" w:lineRule="auto"/>
              <w:jc w:val="center"/>
              <w:rPr>
                <w:rFonts w:hint="eastAsia" w:ascii="宋体" w:hAnsi="宋体" w:eastAsia="宋体" w:cs="宋体"/>
                <w:b/>
                <w:color w:val="auto"/>
                <w:sz w:val="24"/>
                <w:highlight w:val="none"/>
              </w:rPr>
            </w:pPr>
          </w:p>
        </w:tc>
        <w:tc>
          <w:tcPr>
            <w:tcW w:w="1344" w:type="dxa"/>
            <w:vAlign w:val="center"/>
          </w:tcPr>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75" w:type="dxa"/>
            <w:vAlign w:val="center"/>
          </w:tcPr>
          <w:p>
            <w:pPr>
              <w:snapToGrid w:val="0"/>
              <w:spacing w:line="360" w:lineRule="auto"/>
              <w:jc w:val="center"/>
              <w:rPr>
                <w:rFonts w:hint="eastAsia" w:ascii="宋体" w:hAnsi="宋体" w:eastAsia="宋体" w:cs="宋体"/>
                <w:color w:val="auto"/>
                <w:sz w:val="24"/>
                <w:highlight w:val="none"/>
              </w:rPr>
            </w:pPr>
          </w:p>
        </w:tc>
        <w:tc>
          <w:tcPr>
            <w:tcW w:w="1996" w:type="dxa"/>
            <w:vAlign w:val="center"/>
          </w:tcPr>
          <w:p>
            <w:pPr>
              <w:snapToGrid w:val="0"/>
              <w:spacing w:line="360" w:lineRule="auto"/>
              <w:jc w:val="center"/>
              <w:rPr>
                <w:rFonts w:hint="eastAsia" w:ascii="宋体" w:hAnsi="宋体" w:eastAsia="宋体" w:cs="宋体"/>
                <w:color w:val="auto"/>
                <w:sz w:val="24"/>
                <w:highlight w:val="none"/>
              </w:rPr>
            </w:pPr>
          </w:p>
        </w:tc>
        <w:tc>
          <w:tcPr>
            <w:tcW w:w="2967" w:type="dxa"/>
            <w:vAlign w:val="center"/>
          </w:tcPr>
          <w:p>
            <w:pPr>
              <w:snapToGrid w:val="0"/>
              <w:spacing w:line="360" w:lineRule="auto"/>
              <w:jc w:val="center"/>
              <w:rPr>
                <w:rFonts w:hint="eastAsia" w:ascii="宋体" w:hAnsi="宋体" w:eastAsia="宋体" w:cs="宋体"/>
                <w:color w:val="auto"/>
                <w:sz w:val="24"/>
                <w:highlight w:val="none"/>
              </w:rPr>
            </w:pPr>
          </w:p>
        </w:tc>
        <w:tc>
          <w:tcPr>
            <w:tcW w:w="1620" w:type="dxa"/>
            <w:vAlign w:val="center"/>
          </w:tcPr>
          <w:p>
            <w:pPr>
              <w:spacing w:line="360" w:lineRule="auto"/>
              <w:jc w:val="center"/>
              <w:rPr>
                <w:rFonts w:hint="eastAsia" w:ascii="宋体" w:hAnsi="宋体" w:eastAsia="宋体" w:cs="宋体"/>
                <w:color w:val="auto"/>
                <w:sz w:val="24"/>
                <w:highlight w:val="none"/>
              </w:rPr>
            </w:pPr>
          </w:p>
        </w:tc>
        <w:tc>
          <w:tcPr>
            <w:tcW w:w="1730" w:type="dxa"/>
            <w:vAlign w:val="center"/>
          </w:tcPr>
          <w:p>
            <w:pPr>
              <w:spacing w:line="360" w:lineRule="auto"/>
              <w:jc w:val="center"/>
              <w:rPr>
                <w:rFonts w:hint="eastAsia" w:ascii="宋体" w:hAnsi="宋体" w:eastAsia="宋体" w:cs="宋体"/>
                <w:color w:val="auto"/>
                <w:sz w:val="24"/>
                <w:highlight w:val="none"/>
              </w:rPr>
            </w:pPr>
          </w:p>
        </w:tc>
        <w:tc>
          <w:tcPr>
            <w:tcW w:w="134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375" w:type="dxa"/>
            <w:vAlign w:val="center"/>
          </w:tcPr>
          <w:p>
            <w:pPr>
              <w:snapToGrid w:val="0"/>
              <w:spacing w:line="360" w:lineRule="auto"/>
              <w:jc w:val="center"/>
              <w:rPr>
                <w:rFonts w:hint="eastAsia" w:ascii="宋体" w:hAnsi="宋体" w:eastAsia="宋体" w:cs="宋体"/>
                <w:color w:val="auto"/>
                <w:sz w:val="24"/>
                <w:highlight w:val="none"/>
              </w:rPr>
            </w:pPr>
          </w:p>
        </w:tc>
        <w:tc>
          <w:tcPr>
            <w:tcW w:w="1996" w:type="dxa"/>
            <w:vAlign w:val="center"/>
          </w:tcPr>
          <w:p>
            <w:pPr>
              <w:snapToGrid w:val="0"/>
              <w:spacing w:line="360" w:lineRule="auto"/>
              <w:jc w:val="center"/>
              <w:rPr>
                <w:rFonts w:hint="eastAsia" w:ascii="宋体" w:hAnsi="宋体" w:eastAsia="宋体" w:cs="宋体"/>
                <w:color w:val="auto"/>
                <w:sz w:val="24"/>
                <w:highlight w:val="none"/>
              </w:rPr>
            </w:pPr>
          </w:p>
        </w:tc>
        <w:tc>
          <w:tcPr>
            <w:tcW w:w="2967" w:type="dxa"/>
            <w:vAlign w:val="center"/>
          </w:tcPr>
          <w:p>
            <w:pPr>
              <w:snapToGrid w:val="0"/>
              <w:spacing w:line="360" w:lineRule="auto"/>
              <w:jc w:val="center"/>
              <w:rPr>
                <w:rFonts w:hint="eastAsia" w:ascii="宋体" w:hAnsi="宋体" w:eastAsia="宋体" w:cs="宋体"/>
                <w:color w:val="auto"/>
                <w:sz w:val="24"/>
                <w:highlight w:val="none"/>
              </w:rPr>
            </w:pPr>
          </w:p>
        </w:tc>
        <w:tc>
          <w:tcPr>
            <w:tcW w:w="1620" w:type="dxa"/>
            <w:vAlign w:val="center"/>
          </w:tcPr>
          <w:p>
            <w:pPr>
              <w:spacing w:line="360" w:lineRule="auto"/>
              <w:jc w:val="center"/>
              <w:rPr>
                <w:rFonts w:hint="eastAsia" w:ascii="宋体" w:hAnsi="宋体" w:eastAsia="宋体" w:cs="宋体"/>
                <w:color w:val="auto"/>
                <w:sz w:val="24"/>
                <w:highlight w:val="none"/>
              </w:rPr>
            </w:pPr>
          </w:p>
        </w:tc>
        <w:tc>
          <w:tcPr>
            <w:tcW w:w="1730" w:type="dxa"/>
            <w:vAlign w:val="center"/>
          </w:tcPr>
          <w:p>
            <w:pPr>
              <w:spacing w:line="360" w:lineRule="auto"/>
              <w:jc w:val="center"/>
              <w:rPr>
                <w:rFonts w:hint="eastAsia" w:ascii="宋体" w:hAnsi="宋体" w:eastAsia="宋体" w:cs="宋体"/>
                <w:color w:val="auto"/>
                <w:sz w:val="24"/>
                <w:highlight w:val="none"/>
              </w:rPr>
            </w:pPr>
          </w:p>
        </w:tc>
        <w:tc>
          <w:tcPr>
            <w:tcW w:w="134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4" w:type="dxa"/>
            <w:vAlign w:val="center"/>
          </w:tcPr>
          <w:p>
            <w:pPr>
              <w:spacing w:line="360" w:lineRule="auto"/>
              <w:jc w:val="center"/>
              <w:rPr>
                <w:rFonts w:hint="eastAsia" w:ascii="宋体" w:hAnsi="宋体" w:eastAsia="宋体" w:cs="宋体"/>
                <w:color w:val="auto"/>
                <w:sz w:val="24"/>
                <w:highlight w:val="none"/>
              </w:rPr>
            </w:pPr>
          </w:p>
        </w:tc>
        <w:tc>
          <w:tcPr>
            <w:tcW w:w="3375" w:type="dxa"/>
            <w:vAlign w:val="center"/>
          </w:tcPr>
          <w:p>
            <w:pPr>
              <w:snapToGrid w:val="0"/>
              <w:spacing w:line="360" w:lineRule="auto"/>
              <w:jc w:val="center"/>
              <w:rPr>
                <w:rFonts w:hint="eastAsia" w:ascii="宋体" w:hAnsi="宋体" w:eastAsia="宋体" w:cs="宋体"/>
                <w:color w:val="auto"/>
                <w:sz w:val="24"/>
                <w:highlight w:val="none"/>
              </w:rPr>
            </w:pPr>
          </w:p>
        </w:tc>
        <w:tc>
          <w:tcPr>
            <w:tcW w:w="1996" w:type="dxa"/>
            <w:vAlign w:val="center"/>
          </w:tcPr>
          <w:p>
            <w:pPr>
              <w:snapToGrid w:val="0"/>
              <w:spacing w:line="360" w:lineRule="auto"/>
              <w:jc w:val="center"/>
              <w:rPr>
                <w:rFonts w:hint="eastAsia" w:ascii="宋体" w:hAnsi="宋体" w:eastAsia="宋体" w:cs="宋体"/>
                <w:color w:val="auto"/>
                <w:sz w:val="24"/>
                <w:highlight w:val="none"/>
              </w:rPr>
            </w:pPr>
          </w:p>
        </w:tc>
        <w:tc>
          <w:tcPr>
            <w:tcW w:w="2967" w:type="dxa"/>
            <w:vAlign w:val="center"/>
          </w:tcPr>
          <w:p>
            <w:pPr>
              <w:snapToGrid w:val="0"/>
              <w:spacing w:line="360" w:lineRule="auto"/>
              <w:jc w:val="center"/>
              <w:rPr>
                <w:rFonts w:hint="eastAsia" w:ascii="宋体" w:hAnsi="宋体" w:eastAsia="宋体" w:cs="宋体"/>
                <w:color w:val="auto"/>
                <w:sz w:val="24"/>
                <w:highlight w:val="none"/>
              </w:rPr>
            </w:pPr>
          </w:p>
        </w:tc>
        <w:tc>
          <w:tcPr>
            <w:tcW w:w="1620" w:type="dxa"/>
            <w:vAlign w:val="center"/>
          </w:tcPr>
          <w:p>
            <w:pPr>
              <w:spacing w:line="360" w:lineRule="auto"/>
              <w:jc w:val="center"/>
              <w:rPr>
                <w:rFonts w:hint="eastAsia" w:ascii="宋体" w:hAnsi="宋体" w:eastAsia="宋体" w:cs="宋体"/>
                <w:color w:val="auto"/>
                <w:sz w:val="24"/>
                <w:highlight w:val="none"/>
              </w:rPr>
            </w:pPr>
          </w:p>
        </w:tc>
        <w:tc>
          <w:tcPr>
            <w:tcW w:w="1730" w:type="dxa"/>
            <w:vAlign w:val="center"/>
          </w:tcPr>
          <w:p>
            <w:pPr>
              <w:spacing w:line="360" w:lineRule="auto"/>
              <w:jc w:val="center"/>
              <w:rPr>
                <w:rFonts w:hint="eastAsia" w:ascii="宋体" w:hAnsi="宋体" w:eastAsia="宋体" w:cs="宋体"/>
                <w:color w:val="auto"/>
                <w:sz w:val="24"/>
                <w:highlight w:val="none"/>
              </w:rPr>
            </w:pPr>
          </w:p>
        </w:tc>
        <w:tc>
          <w:tcPr>
            <w:tcW w:w="134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4" w:type="dxa"/>
            <w:vAlign w:val="center"/>
          </w:tcPr>
          <w:p>
            <w:pPr>
              <w:spacing w:line="360" w:lineRule="auto"/>
              <w:jc w:val="center"/>
              <w:rPr>
                <w:rFonts w:hint="eastAsia" w:ascii="宋体" w:hAnsi="宋体" w:eastAsia="宋体" w:cs="宋体"/>
                <w:color w:val="auto"/>
                <w:sz w:val="24"/>
                <w:highlight w:val="none"/>
              </w:rPr>
            </w:pPr>
          </w:p>
        </w:tc>
        <w:tc>
          <w:tcPr>
            <w:tcW w:w="3375" w:type="dxa"/>
            <w:vAlign w:val="center"/>
          </w:tcPr>
          <w:p>
            <w:pPr>
              <w:snapToGrid w:val="0"/>
              <w:spacing w:line="360" w:lineRule="auto"/>
              <w:jc w:val="center"/>
              <w:rPr>
                <w:rFonts w:hint="eastAsia" w:ascii="宋体" w:hAnsi="宋体" w:eastAsia="宋体" w:cs="宋体"/>
                <w:color w:val="auto"/>
                <w:sz w:val="24"/>
                <w:highlight w:val="none"/>
              </w:rPr>
            </w:pPr>
          </w:p>
        </w:tc>
        <w:tc>
          <w:tcPr>
            <w:tcW w:w="1996" w:type="dxa"/>
            <w:vAlign w:val="center"/>
          </w:tcPr>
          <w:p>
            <w:pPr>
              <w:snapToGrid w:val="0"/>
              <w:spacing w:line="360" w:lineRule="auto"/>
              <w:jc w:val="center"/>
              <w:rPr>
                <w:rFonts w:hint="eastAsia" w:ascii="宋体" w:hAnsi="宋体" w:eastAsia="宋体" w:cs="宋体"/>
                <w:color w:val="auto"/>
                <w:sz w:val="24"/>
                <w:highlight w:val="none"/>
              </w:rPr>
            </w:pPr>
          </w:p>
        </w:tc>
        <w:tc>
          <w:tcPr>
            <w:tcW w:w="2967" w:type="dxa"/>
            <w:vAlign w:val="center"/>
          </w:tcPr>
          <w:p>
            <w:pPr>
              <w:snapToGrid w:val="0"/>
              <w:spacing w:line="360" w:lineRule="auto"/>
              <w:jc w:val="center"/>
              <w:rPr>
                <w:rFonts w:hint="eastAsia" w:ascii="宋体" w:hAnsi="宋体" w:eastAsia="宋体" w:cs="宋体"/>
                <w:color w:val="auto"/>
                <w:sz w:val="24"/>
                <w:highlight w:val="none"/>
              </w:rPr>
            </w:pPr>
          </w:p>
        </w:tc>
        <w:tc>
          <w:tcPr>
            <w:tcW w:w="1620" w:type="dxa"/>
            <w:vAlign w:val="center"/>
          </w:tcPr>
          <w:p>
            <w:pPr>
              <w:spacing w:line="360" w:lineRule="auto"/>
              <w:jc w:val="center"/>
              <w:rPr>
                <w:rFonts w:hint="eastAsia" w:ascii="宋体" w:hAnsi="宋体" w:eastAsia="宋体" w:cs="宋体"/>
                <w:color w:val="auto"/>
                <w:sz w:val="24"/>
                <w:highlight w:val="none"/>
              </w:rPr>
            </w:pPr>
          </w:p>
        </w:tc>
        <w:tc>
          <w:tcPr>
            <w:tcW w:w="1730" w:type="dxa"/>
            <w:vAlign w:val="center"/>
          </w:tcPr>
          <w:p>
            <w:pPr>
              <w:spacing w:line="360" w:lineRule="auto"/>
              <w:jc w:val="center"/>
              <w:rPr>
                <w:rFonts w:hint="eastAsia" w:ascii="宋体" w:hAnsi="宋体" w:eastAsia="宋体" w:cs="宋体"/>
                <w:color w:val="auto"/>
                <w:sz w:val="24"/>
                <w:highlight w:val="none"/>
              </w:rPr>
            </w:pPr>
          </w:p>
        </w:tc>
        <w:tc>
          <w:tcPr>
            <w:tcW w:w="134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82" w:type="dxa"/>
            <w:gridSpan w:val="4"/>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sz w:val="24"/>
                <w:lang w:eastAsia="zh-CN"/>
              </w:rPr>
              <w:t>响应</w:t>
            </w:r>
            <w:r>
              <w:rPr>
                <w:rFonts w:hint="eastAsia" w:ascii="宋体" w:hAnsi="宋体" w:eastAsia="宋体" w:cs="宋体"/>
                <w:b/>
                <w:sz w:val="24"/>
              </w:rPr>
              <w:t>报价（小写）</w:t>
            </w:r>
          </w:p>
        </w:tc>
        <w:tc>
          <w:tcPr>
            <w:tcW w:w="4694" w:type="dxa"/>
            <w:gridSpan w:val="3"/>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8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eastAsia="zh-CN"/>
              </w:rPr>
              <w:t>响应</w:t>
            </w:r>
            <w:r>
              <w:rPr>
                <w:rFonts w:hint="eastAsia" w:ascii="宋体" w:hAnsi="宋体" w:eastAsia="宋体" w:cs="宋体"/>
                <w:b/>
                <w:sz w:val="24"/>
              </w:rPr>
              <w:t>报价（大写）</w:t>
            </w:r>
          </w:p>
        </w:tc>
        <w:tc>
          <w:tcPr>
            <w:tcW w:w="4694" w:type="dxa"/>
            <w:gridSpan w:val="3"/>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p>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400" w:lineRule="exact"/>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响应文件含有采购人不能接受的附加条件的，交易无效</w:t>
      </w:r>
      <w:r>
        <w:rPr>
          <w:rFonts w:hint="eastAsia" w:ascii="宋体" w:hAnsi="宋体" w:eastAsia="宋体" w:cs="宋体"/>
          <w:b/>
          <w:color w:val="auto"/>
          <w:kern w:val="0"/>
          <w:sz w:val="24"/>
          <w:highlight w:val="none"/>
          <w:lang w:val="zh-CN"/>
        </w:rPr>
        <w:t>；采购内容未包含在《交易一览表（报价表）》名称栏中，供应商不能作出合理解释的，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响应文件含有采购人不能接受的附加条件的，交易无效。</w:t>
      </w:r>
    </w:p>
    <w:p>
      <w:pPr>
        <w:snapToGrid w:val="0"/>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4、特别提示：采购机构将对项目名称和项目编号，成交供应商名称、地址和成交金额等予以公示。</w:t>
      </w:r>
    </w:p>
    <w:p>
      <w:pPr>
        <w:spacing w:line="360" w:lineRule="auto"/>
        <w:jc w:val="left"/>
        <w:rPr>
          <w:rFonts w:hint="eastAsia" w:ascii="宋体" w:hAnsi="宋体" w:eastAsia="宋体" w:cs="宋体"/>
          <w:lang w:val="en-US" w:eastAsia="zh-CN"/>
        </w:rPr>
        <w:sectPr>
          <w:headerReference r:id="rId14" w:type="first"/>
          <w:footerReference r:id="rId17" w:type="first"/>
          <w:headerReference r:id="rId13" w:type="default"/>
          <w:footerReference r:id="rId15" w:type="default"/>
          <w:footerReference r:id="rId16" w:type="even"/>
          <w:pgSz w:w="16838" w:h="11906" w:orient="landscape"/>
          <w:pgMar w:top="1418" w:right="1276" w:bottom="1418" w:left="1247" w:header="851" w:footer="992" w:gutter="0"/>
          <w:cols w:space="720" w:num="1"/>
          <w:titlePg/>
          <w:docGrid w:linePitch="312" w:charSpace="0"/>
        </w:sect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lang w:val="en-US" w:eastAsia="zh-CN"/>
        </w:rPr>
        <w:t xml:space="preserve"> </w:t>
      </w:r>
      <w:r>
        <w:rPr>
          <w:rFonts w:hint="eastAsia" w:ascii="宋体" w:hAnsi="宋体" w:eastAsia="宋体" w:cs="宋体"/>
          <w:b/>
          <w:color w:val="auto"/>
          <w:spacing w:val="6"/>
          <w:sz w:val="32"/>
          <w:szCs w:val="32"/>
          <w:highlight w:val="none"/>
        </w:rPr>
        <w:t>附件1：质疑函范本及制作说明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（项目名称）项目【交易编号：（采购编号）】</w:t>
      </w:r>
      <w:r>
        <w:rPr>
          <w:rFonts w:hint="eastAsia" w:ascii="宋体" w:hAnsi="宋体" w:eastAsia="宋体" w:cs="宋体"/>
          <w:bCs/>
          <w:color w:val="auto"/>
          <w:sz w:val="24"/>
          <w:highlight w:val="none"/>
        </w:rPr>
        <w:t>交易活动中作如下说明：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响应单位法定名称章（印模）                响应单位“XX专用章”（印模）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17"/>
        <w:ind w:firstLine="420"/>
        <w:rPr>
          <w:rFonts w:hint="eastAsia" w:ascii="宋体" w:hAnsi="宋体" w:eastAsia="宋体" w:cs="宋体"/>
          <w:color w:val="auto"/>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2"/>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4</w:t>
      </w:r>
      <w:r>
        <w:rPr>
          <w:rFonts w:hint="eastAsia" w:ascii="宋体" w:hAnsi="宋体" w:eastAsia="宋体" w:cs="宋体"/>
          <w:color w:val="auto"/>
          <w:highlight w:val="none"/>
        </w:rPr>
        <w:t>样品（演示）授权委托书</w:t>
      </w:r>
    </w:p>
    <w:p>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pPr>
        <w:snapToGrid w:val="0"/>
        <w:spacing w:line="360" w:lineRule="auto"/>
        <w:ind w:left="254" w:leftChars="121"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rPr>
        <w:t xml:space="preserve">                 </w:t>
      </w:r>
    </w:p>
    <w:p>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采购项目</w:t>
      </w:r>
      <w:r>
        <w:rPr>
          <w:rFonts w:hint="eastAsia" w:ascii="宋体" w:hAnsi="宋体" w:eastAsia="宋体" w:cs="宋体"/>
          <w:color w:val="auto"/>
          <w:highlight w:val="none"/>
          <w:lang w:val="zh-CN"/>
        </w:rPr>
        <w:t>【交易编号：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】（标项号：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）采购响应样品或参加演示，并全权负责标后取回样品等其他处理事宜。</w:t>
      </w:r>
    </w:p>
    <w:p>
      <w:pPr>
        <w:snapToGrid w:val="0"/>
        <w:spacing w:line="360" w:lineRule="auto"/>
        <w:rPr>
          <w:rFonts w:hint="eastAsia" w:ascii="宋体" w:hAnsi="宋体" w:eastAsia="宋体" w:cs="宋体"/>
          <w:color w:val="auto"/>
          <w:highlight w:val="none"/>
          <w:lang w:val="zh-CN"/>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采购响应人名称(公章)：</w:t>
      </w:r>
    </w:p>
    <w:p>
      <w:pPr>
        <w:snapToGrid w:val="0"/>
        <w:spacing w:line="360" w:lineRule="auto"/>
        <w:rPr>
          <w:rFonts w:hint="eastAsia" w:ascii="宋体" w:hAnsi="宋体" w:eastAsia="宋体" w:cs="宋体"/>
          <w:color w:val="auto"/>
          <w:highlight w:val="none"/>
        </w:rPr>
      </w:pPr>
    </w:p>
    <w:p>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1920"/>
        <w:rPr>
          <w:rFonts w:hint="eastAsia" w:ascii="宋体" w:hAnsi="宋体" w:eastAsia="宋体" w:cs="宋体"/>
          <w:color w:val="auto"/>
          <w:highlight w:val="none"/>
          <w:lang w:val="zh-CN"/>
        </w:rPr>
      </w:pP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jc w:val="center"/>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onkX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l6J5F1wEAALEDAAAOAAAAAAAAAAEA&#10;IAAAACIBAABkcnMvZTJvRG9jLnhtbFBLBQYAAAAABgAGAFkBAABrBQAAAAA=&#10;">
              <v:fill on="f" focussize="0,0"/>
              <v:stroke on="f" weight="1.2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jc w:val="center"/>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vEF3XAQAAsQ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Z7xBd1wEAALEDAAAOAAAAAAAAAAEA&#10;IAAAACIBAABkcnMvZTJvRG9jLnhtbFBLBQYAAAAABgAGAFkBAABrBQAAAAA=&#10;">
              <v:fill on="f" focussize="0,0"/>
              <v:stroke on="f" weight="1.2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535" w:name="_Toc131845147"/>
    <w:bookmarkStart w:id="536" w:name="_Toc164085800"/>
    <w:bookmarkStart w:id="537" w:name="_Toc91899912"/>
    <w:bookmarkStart w:id="538" w:name="_Toc36110187"/>
    <w:r>
      <w:rPr>
        <w:rFonts w:hint="eastAsia" w:ascii="仿宋_GB2312" w:eastAsia="仿宋_GB2312"/>
        <w:kern w:val="0"/>
        <w:szCs w:val="21"/>
      </w:rPr>
      <w:t xml:space="preserve"> 页</w:t>
    </w:r>
    <w:bookmarkEnd w:id="535"/>
    <w:bookmarkEnd w:id="536"/>
    <w:bookmarkEnd w:id="537"/>
    <w:bookmarkEnd w:id="5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交易</w:t>
    </w:r>
    <w:r>
      <w:t>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t></w:t>
    </w:r>
    <w:r>
      <w:rPr>
        <w:rFonts w:hint="eastAsia"/>
      </w:rPr>
      <w:t xml:space="preserve">                                                  </w:t>
    </w:r>
    <w:r>
      <w:t>公开</w:t>
    </w:r>
    <w:r>
      <w:rPr>
        <w:rFonts w:hint="eastAsia"/>
      </w:rPr>
      <w:t>交易文件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jc w:val="right"/>
    </w:pPr>
    <w:r>
      <w:rPr>
        <w:rFonts w:hint="eastAsia"/>
      </w:rPr>
      <w:t xml:space="preserve">                                                                   </w:t>
    </w:r>
    <w:r>
      <w:t>公开</w:t>
    </w: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 xml:space="preserve">                                 </w:t>
    </w:r>
    <w:r>
      <w:t>公开</w:t>
    </w:r>
    <w:r>
      <w:rPr>
        <w:rFonts w:hint="eastAsia"/>
      </w:rPr>
      <w:t>交易文件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交易</w:t>
    </w:r>
    <w: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8588B"/>
    <w:multiLevelType w:val="singleLevel"/>
    <w:tmpl w:val="9DA8588B"/>
    <w:lvl w:ilvl="0" w:tentative="0">
      <w:start w:val="1"/>
      <w:numFmt w:val="decimal"/>
      <w:suff w:val="nothing"/>
      <w:lvlText w:val="%1、"/>
      <w:lvlJc w:val="left"/>
    </w:lvl>
  </w:abstractNum>
  <w:abstractNum w:abstractNumId="1">
    <w:nsid w:val="A4C6F7F4"/>
    <w:multiLevelType w:val="singleLevel"/>
    <w:tmpl w:val="A4C6F7F4"/>
    <w:lvl w:ilvl="0" w:tentative="0">
      <w:start w:val="1"/>
      <w:numFmt w:val="decimal"/>
      <w:suff w:val="nothing"/>
      <w:lvlText w:val="%1"/>
      <w:lvlJc w:val="left"/>
      <w:pPr>
        <w:ind w:left="0" w:firstLine="170"/>
      </w:pPr>
      <w:rPr>
        <w:rFonts w:hint="default"/>
      </w:rPr>
    </w:lvl>
  </w:abstractNum>
  <w:abstractNum w:abstractNumId="2">
    <w:nsid w:val="FE013AEC"/>
    <w:multiLevelType w:val="singleLevel"/>
    <w:tmpl w:val="FE013AEC"/>
    <w:lvl w:ilvl="0" w:tentative="0">
      <w:start w:val="2"/>
      <w:numFmt w:val="chineseCounting"/>
      <w:suff w:val="nothing"/>
      <w:lvlText w:val="%1、"/>
      <w:lvlJc w:val="left"/>
      <w:rPr>
        <w:rFonts w:hint="eastAsia"/>
      </w:rPr>
    </w:lvl>
  </w:abstractNum>
  <w:abstractNum w:abstractNumId="3">
    <w:nsid w:val="4AECD410"/>
    <w:multiLevelType w:val="singleLevel"/>
    <w:tmpl w:val="4AECD410"/>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WNkNjEwZjU1NmVkODk3MzNkNmZmMGRkZjMxNjkifQ=="/>
    <w:docVar w:name="KSO_WPS_MARK_KEY" w:val="887bfb7d-17ed-46d4-a8b6-b14edfad86c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5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42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7"/>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A76"/>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72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92"/>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E5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361"/>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CBC"/>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BFD"/>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063"/>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76"/>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6A"/>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F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087"/>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5F9"/>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338"/>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85A"/>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857"/>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79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6C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C4"/>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7AF"/>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08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6F283F"/>
    <w:rsid w:val="019F7441"/>
    <w:rsid w:val="01B37585"/>
    <w:rsid w:val="01D55165"/>
    <w:rsid w:val="01DF6BF8"/>
    <w:rsid w:val="01EC2C57"/>
    <w:rsid w:val="025F0711"/>
    <w:rsid w:val="026B2E25"/>
    <w:rsid w:val="02824D4D"/>
    <w:rsid w:val="02CA639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D04AE"/>
    <w:rsid w:val="04F07ECF"/>
    <w:rsid w:val="04F66F48"/>
    <w:rsid w:val="051E28A6"/>
    <w:rsid w:val="05251E14"/>
    <w:rsid w:val="05507636"/>
    <w:rsid w:val="05770BD6"/>
    <w:rsid w:val="05A16594"/>
    <w:rsid w:val="05A7762D"/>
    <w:rsid w:val="05C04DC2"/>
    <w:rsid w:val="05D96713"/>
    <w:rsid w:val="060E5941"/>
    <w:rsid w:val="06110FAF"/>
    <w:rsid w:val="06493CA7"/>
    <w:rsid w:val="065A6178"/>
    <w:rsid w:val="066F1CF3"/>
    <w:rsid w:val="06930BB8"/>
    <w:rsid w:val="06C7361F"/>
    <w:rsid w:val="06F83D29"/>
    <w:rsid w:val="07245D42"/>
    <w:rsid w:val="07264C62"/>
    <w:rsid w:val="07595F1E"/>
    <w:rsid w:val="0779354C"/>
    <w:rsid w:val="07CA4243"/>
    <w:rsid w:val="07E63242"/>
    <w:rsid w:val="08061376"/>
    <w:rsid w:val="08452D77"/>
    <w:rsid w:val="086401F8"/>
    <w:rsid w:val="08751CAA"/>
    <w:rsid w:val="087E4C40"/>
    <w:rsid w:val="08955281"/>
    <w:rsid w:val="08A871D0"/>
    <w:rsid w:val="08C35CB1"/>
    <w:rsid w:val="08CC6AD2"/>
    <w:rsid w:val="08D66AD6"/>
    <w:rsid w:val="08DA33A3"/>
    <w:rsid w:val="08E80F13"/>
    <w:rsid w:val="09153353"/>
    <w:rsid w:val="09335624"/>
    <w:rsid w:val="0944690F"/>
    <w:rsid w:val="09535675"/>
    <w:rsid w:val="09553847"/>
    <w:rsid w:val="095F057D"/>
    <w:rsid w:val="09642282"/>
    <w:rsid w:val="09685EB4"/>
    <w:rsid w:val="09733572"/>
    <w:rsid w:val="09772C16"/>
    <w:rsid w:val="098353B5"/>
    <w:rsid w:val="09A92330"/>
    <w:rsid w:val="09B06B87"/>
    <w:rsid w:val="09C13146"/>
    <w:rsid w:val="09E04166"/>
    <w:rsid w:val="0A1C0718"/>
    <w:rsid w:val="0A3E7710"/>
    <w:rsid w:val="0A5B7E63"/>
    <w:rsid w:val="0AA06439"/>
    <w:rsid w:val="0AA374A5"/>
    <w:rsid w:val="0AAB7649"/>
    <w:rsid w:val="0ABC5606"/>
    <w:rsid w:val="0B30404E"/>
    <w:rsid w:val="0B454519"/>
    <w:rsid w:val="0B4C3D6C"/>
    <w:rsid w:val="0B4C6C14"/>
    <w:rsid w:val="0B5B704A"/>
    <w:rsid w:val="0B631A88"/>
    <w:rsid w:val="0B683B1E"/>
    <w:rsid w:val="0B683D45"/>
    <w:rsid w:val="0B7F3F11"/>
    <w:rsid w:val="0B884417"/>
    <w:rsid w:val="0BF6188C"/>
    <w:rsid w:val="0BF73C91"/>
    <w:rsid w:val="0C066E60"/>
    <w:rsid w:val="0C170175"/>
    <w:rsid w:val="0C571A41"/>
    <w:rsid w:val="0C5C1171"/>
    <w:rsid w:val="0C5E1CBC"/>
    <w:rsid w:val="0C615B50"/>
    <w:rsid w:val="0C811505"/>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603F"/>
    <w:rsid w:val="0E6D5D79"/>
    <w:rsid w:val="0E9D0089"/>
    <w:rsid w:val="0EB803EE"/>
    <w:rsid w:val="0EF94D4B"/>
    <w:rsid w:val="0F4958DC"/>
    <w:rsid w:val="0F515DF7"/>
    <w:rsid w:val="0F596BA8"/>
    <w:rsid w:val="0F6248D2"/>
    <w:rsid w:val="0F6708AA"/>
    <w:rsid w:val="0F693536"/>
    <w:rsid w:val="0F7B0511"/>
    <w:rsid w:val="0F7B76D9"/>
    <w:rsid w:val="0F816ACD"/>
    <w:rsid w:val="0F8C408F"/>
    <w:rsid w:val="0F953DB9"/>
    <w:rsid w:val="0F9832DB"/>
    <w:rsid w:val="0F995C58"/>
    <w:rsid w:val="0FB03BA0"/>
    <w:rsid w:val="0FBF3FD2"/>
    <w:rsid w:val="0FBF7FF3"/>
    <w:rsid w:val="0FD84FD2"/>
    <w:rsid w:val="0FE167E2"/>
    <w:rsid w:val="10646583"/>
    <w:rsid w:val="107D4B15"/>
    <w:rsid w:val="108A3C80"/>
    <w:rsid w:val="109A0F5B"/>
    <w:rsid w:val="10C26171"/>
    <w:rsid w:val="10F33360"/>
    <w:rsid w:val="10FB7989"/>
    <w:rsid w:val="10FC16EA"/>
    <w:rsid w:val="11034E9F"/>
    <w:rsid w:val="110F1D40"/>
    <w:rsid w:val="11266F33"/>
    <w:rsid w:val="115042C3"/>
    <w:rsid w:val="118963A1"/>
    <w:rsid w:val="11C6522A"/>
    <w:rsid w:val="11E104CC"/>
    <w:rsid w:val="11E20309"/>
    <w:rsid w:val="120D2FE7"/>
    <w:rsid w:val="12255233"/>
    <w:rsid w:val="12530213"/>
    <w:rsid w:val="127723A9"/>
    <w:rsid w:val="12862074"/>
    <w:rsid w:val="12883966"/>
    <w:rsid w:val="129E45B4"/>
    <w:rsid w:val="12D21374"/>
    <w:rsid w:val="12D81596"/>
    <w:rsid w:val="13072A44"/>
    <w:rsid w:val="131A1B7F"/>
    <w:rsid w:val="133861D0"/>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4F510D"/>
    <w:rsid w:val="15691176"/>
    <w:rsid w:val="15762120"/>
    <w:rsid w:val="157C6CAA"/>
    <w:rsid w:val="164201AC"/>
    <w:rsid w:val="167A6D83"/>
    <w:rsid w:val="16A8729C"/>
    <w:rsid w:val="16B33777"/>
    <w:rsid w:val="16BC70A7"/>
    <w:rsid w:val="16C6339E"/>
    <w:rsid w:val="16FE2244"/>
    <w:rsid w:val="172F2D79"/>
    <w:rsid w:val="17557BEF"/>
    <w:rsid w:val="177E33A3"/>
    <w:rsid w:val="17D349C1"/>
    <w:rsid w:val="17F27A01"/>
    <w:rsid w:val="18302D34"/>
    <w:rsid w:val="1830729E"/>
    <w:rsid w:val="1870062C"/>
    <w:rsid w:val="18817102"/>
    <w:rsid w:val="18830A15"/>
    <w:rsid w:val="18852B28"/>
    <w:rsid w:val="188B5321"/>
    <w:rsid w:val="18932E60"/>
    <w:rsid w:val="18EA25F2"/>
    <w:rsid w:val="19770E35"/>
    <w:rsid w:val="19932372"/>
    <w:rsid w:val="19A20DD5"/>
    <w:rsid w:val="19AE03F1"/>
    <w:rsid w:val="19FF4285"/>
    <w:rsid w:val="1A071A03"/>
    <w:rsid w:val="1A1F16AE"/>
    <w:rsid w:val="1A3B5C77"/>
    <w:rsid w:val="1A984BAD"/>
    <w:rsid w:val="1A9B70A3"/>
    <w:rsid w:val="1AB8220E"/>
    <w:rsid w:val="1AE4166C"/>
    <w:rsid w:val="1AF06CFB"/>
    <w:rsid w:val="1AF11B8D"/>
    <w:rsid w:val="1B11359C"/>
    <w:rsid w:val="1B1D66C9"/>
    <w:rsid w:val="1B2A271F"/>
    <w:rsid w:val="1B530544"/>
    <w:rsid w:val="1B713184"/>
    <w:rsid w:val="1BA209CF"/>
    <w:rsid w:val="1BB4777D"/>
    <w:rsid w:val="1BC85686"/>
    <w:rsid w:val="1BD75AB8"/>
    <w:rsid w:val="1BE22A26"/>
    <w:rsid w:val="1C0459C2"/>
    <w:rsid w:val="1C1B3B4A"/>
    <w:rsid w:val="1C2837B8"/>
    <w:rsid w:val="1C67088B"/>
    <w:rsid w:val="1C88086E"/>
    <w:rsid w:val="1C935430"/>
    <w:rsid w:val="1D266CE1"/>
    <w:rsid w:val="1D3963AF"/>
    <w:rsid w:val="1D677DFC"/>
    <w:rsid w:val="1D6A673C"/>
    <w:rsid w:val="1D9247AE"/>
    <w:rsid w:val="1D933C61"/>
    <w:rsid w:val="1DB567EC"/>
    <w:rsid w:val="1DF51A98"/>
    <w:rsid w:val="1E382F7C"/>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464E7"/>
    <w:rsid w:val="204E48BC"/>
    <w:rsid w:val="2058377E"/>
    <w:rsid w:val="208921B3"/>
    <w:rsid w:val="20973DEB"/>
    <w:rsid w:val="20B26522"/>
    <w:rsid w:val="20B44310"/>
    <w:rsid w:val="20BE410C"/>
    <w:rsid w:val="211116EB"/>
    <w:rsid w:val="213C573C"/>
    <w:rsid w:val="214F3DA0"/>
    <w:rsid w:val="216133FC"/>
    <w:rsid w:val="21D56769"/>
    <w:rsid w:val="21E52EF3"/>
    <w:rsid w:val="21FB5D7B"/>
    <w:rsid w:val="220B1C3D"/>
    <w:rsid w:val="221D1D20"/>
    <w:rsid w:val="22334A87"/>
    <w:rsid w:val="22BE6801"/>
    <w:rsid w:val="22BF72C5"/>
    <w:rsid w:val="232F64A1"/>
    <w:rsid w:val="2331637C"/>
    <w:rsid w:val="233500BF"/>
    <w:rsid w:val="23377FF7"/>
    <w:rsid w:val="235F5C84"/>
    <w:rsid w:val="236B425F"/>
    <w:rsid w:val="23836192"/>
    <w:rsid w:val="23901F29"/>
    <w:rsid w:val="239C0061"/>
    <w:rsid w:val="23B908A4"/>
    <w:rsid w:val="23E95BEF"/>
    <w:rsid w:val="23FD0064"/>
    <w:rsid w:val="245375B0"/>
    <w:rsid w:val="24642C0A"/>
    <w:rsid w:val="249307DC"/>
    <w:rsid w:val="24A9361E"/>
    <w:rsid w:val="24B22173"/>
    <w:rsid w:val="24B77ED6"/>
    <w:rsid w:val="24B95AD9"/>
    <w:rsid w:val="24BE24DA"/>
    <w:rsid w:val="24CF5825"/>
    <w:rsid w:val="24D663E6"/>
    <w:rsid w:val="24D77F2B"/>
    <w:rsid w:val="253E4BFC"/>
    <w:rsid w:val="258B00E2"/>
    <w:rsid w:val="25A917A6"/>
    <w:rsid w:val="25BE27CC"/>
    <w:rsid w:val="25F74A5C"/>
    <w:rsid w:val="2628662C"/>
    <w:rsid w:val="262D45DE"/>
    <w:rsid w:val="2664229F"/>
    <w:rsid w:val="26871DC8"/>
    <w:rsid w:val="269F2F81"/>
    <w:rsid w:val="26A53EF9"/>
    <w:rsid w:val="26A94201"/>
    <w:rsid w:val="26AC274F"/>
    <w:rsid w:val="26F50582"/>
    <w:rsid w:val="27044A29"/>
    <w:rsid w:val="271D34C8"/>
    <w:rsid w:val="276142BF"/>
    <w:rsid w:val="27783712"/>
    <w:rsid w:val="27806CA5"/>
    <w:rsid w:val="27907362"/>
    <w:rsid w:val="27C9064C"/>
    <w:rsid w:val="27CE5FE8"/>
    <w:rsid w:val="28333E1D"/>
    <w:rsid w:val="28454BD6"/>
    <w:rsid w:val="28455253"/>
    <w:rsid w:val="28551971"/>
    <w:rsid w:val="285B1C53"/>
    <w:rsid w:val="28915A7C"/>
    <w:rsid w:val="289F7086"/>
    <w:rsid w:val="28C32028"/>
    <w:rsid w:val="28CC490F"/>
    <w:rsid w:val="28DE40AA"/>
    <w:rsid w:val="29321057"/>
    <w:rsid w:val="29345E77"/>
    <w:rsid w:val="294C65AD"/>
    <w:rsid w:val="29806583"/>
    <w:rsid w:val="298B3C4C"/>
    <w:rsid w:val="29E57359"/>
    <w:rsid w:val="29F26D24"/>
    <w:rsid w:val="2A15033F"/>
    <w:rsid w:val="2A1662C1"/>
    <w:rsid w:val="2A1C7367"/>
    <w:rsid w:val="2A2815FA"/>
    <w:rsid w:val="2A6D6092"/>
    <w:rsid w:val="2A7D76B4"/>
    <w:rsid w:val="2B437463"/>
    <w:rsid w:val="2B7807EE"/>
    <w:rsid w:val="2BA50BF7"/>
    <w:rsid w:val="2BBF00EC"/>
    <w:rsid w:val="2BC03B14"/>
    <w:rsid w:val="2BC12B6B"/>
    <w:rsid w:val="2BC37CFD"/>
    <w:rsid w:val="2BD5237F"/>
    <w:rsid w:val="2BE536CE"/>
    <w:rsid w:val="2BE758D9"/>
    <w:rsid w:val="2C09049E"/>
    <w:rsid w:val="2C0A653C"/>
    <w:rsid w:val="2C180F2B"/>
    <w:rsid w:val="2C191F85"/>
    <w:rsid w:val="2C236086"/>
    <w:rsid w:val="2CE530FB"/>
    <w:rsid w:val="2CE82D6F"/>
    <w:rsid w:val="2D343236"/>
    <w:rsid w:val="2D5169C7"/>
    <w:rsid w:val="2D715E07"/>
    <w:rsid w:val="2DD15014"/>
    <w:rsid w:val="2DF72DE4"/>
    <w:rsid w:val="2E0220AF"/>
    <w:rsid w:val="2E4B082A"/>
    <w:rsid w:val="2E5D4E86"/>
    <w:rsid w:val="2E5D790B"/>
    <w:rsid w:val="2E7C4AFF"/>
    <w:rsid w:val="2E9A3C18"/>
    <w:rsid w:val="2EBB0FEE"/>
    <w:rsid w:val="2EC63002"/>
    <w:rsid w:val="2EE86D06"/>
    <w:rsid w:val="2EF75808"/>
    <w:rsid w:val="2F0A6B38"/>
    <w:rsid w:val="2F38015C"/>
    <w:rsid w:val="2F946CCB"/>
    <w:rsid w:val="2FD25781"/>
    <w:rsid w:val="2FFD7934"/>
    <w:rsid w:val="301E5A67"/>
    <w:rsid w:val="302D5CFF"/>
    <w:rsid w:val="305C568D"/>
    <w:rsid w:val="30733ACD"/>
    <w:rsid w:val="308C3862"/>
    <w:rsid w:val="309379D8"/>
    <w:rsid w:val="30A270F7"/>
    <w:rsid w:val="30A36026"/>
    <w:rsid w:val="30AE2056"/>
    <w:rsid w:val="30DF1478"/>
    <w:rsid w:val="30E12562"/>
    <w:rsid w:val="30EC586F"/>
    <w:rsid w:val="316804CF"/>
    <w:rsid w:val="317308E2"/>
    <w:rsid w:val="319C6071"/>
    <w:rsid w:val="31AC537E"/>
    <w:rsid w:val="31E3679B"/>
    <w:rsid w:val="31E732FD"/>
    <w:rsid w:val="324E1A61"/>
    <w:rsid w:val="32517576"/>
    <w:rsid w:val="32A64673"/>
    <w:rsid w:val="32BE5C2C"/>
    <w:rsid w:val="32FB6478"/>
    <w:rsid w:val="33263B3F"/>
    <w:rsid w:val="33324454"/>
    <w:rsid w:val="33535D33"/>
    <w:rsid w:val="336963EB"/>
    <w:rsid w:val="33816EEB"/>
    <w:rsid w:val="33D371A8"/>
    <w:rsid w:val="33EB55CD"/>
    <w:rsid w:val="33EC4C02"/>
    <w:rsid w:val="340D2360"/>
    <w:rsid w:val="3410665D"/>
    <w:rsid w:val="34211214"/>
    <w:rsid w:val="342E63AB"/>
    <w:rsid w:val="34950E68"/>
    <w:rsid w:val="34986E94"/>
    <w:rsid w:val="34AF62C9"/>
    <w:rsid w:val="34CB4388"/>
    <w:rsid w:val="34FA6E12"/>
    <w:rsid w:val="35133E3C"/>
    <w:rsid w:val="354D7158"/>
    <w:rsid w:val="358D5588"/>
    <w:rsid w:val="35A30811"/>
    <w:rsid w:val="363A3B40"/>
    <w:rsid w:val="363D22C9"/>
    <w:rsid w:val="365302AE"/>
    <w:rsid w:val="36607A0A"/>
    <w:rsid w:val="366E227C"/>
    <w:rsid w:val="366F2E0D"/>
    <w:rsid w:val="367B6A5C"/>
    <w:rsid w:val="36A74ADA"/>
    <w:rsid w:val="36AD3567"/>
    <w:rsid w:val="36AD60D5"/>
    <w:rsid w:val="36B224F9"/>
    <w:rsid w:val="36EC0CC9"/>
    <w:rsid w:val="373F410B"/>
    <w:rsid w:val="374A6288"/>
    <w:rsid w:val="37B36BFB"/>
    <w:rsid w:val="37D55DF7"/>
    <w:rsid w:val="37EE7094"/>
    <w:rsid w:val="38296C89"/>
    <w:rsid w:val="383002EB"/>
    <w:rsid w:val="38434BA9"/>
    <w:rsid w:val="38457776"/>
    <w:rsid w:val="38586797"/>
    <w:rsid w:val="38687C0C"/>
    <w:rsid w:val="38BC0149"/>
    <w:rsid w:val="38C45639"/>
    <w:rsid w:val="38D87D1C"/>
    <w:rsid w:val="38EF0028"/>
    <w:rsid w:val="39152FAE"/>
    <w:rsid w:val="39636459"/>
    <w:rsid w:val="396B7F6C"/>
    <w:rsid w:val="39B417A9"/>
    <w:rsid w:val="39FC5695"/>
    <w:rsid w:val="3A006D8E"/>
    <w:rsid w:val="3A0E2F1E"/>
    <w:rsid w:val="3A3651E5"/>
    <w:rsid w:val="3A744481"/>
    <w:rsid w:val="3A8C7BEF"/>
    <w:rsid w:val="3A906246"/>
    <w:rsid w:val="3AFC0AC8"/>
    <w:rsid w:val="3B2349B7"/>
    <w:rsid w:val="3B616CFF"/>
    <w:rsid w:val="3B6259F6"/>
    <w:rsid w:val="3B976654"/>
    <w:rsid w:val="3BC01EFC"/>
    <w:rsid w:val="3BCA786A"/>
    <w:rsid w:val="3BD31E2F"/>
    <w:rsid w:val="3BD44A37"/>
    <w:rsid w:val="3BDE7FDA"/>
    <w:rsid w:val="3BF15831"/>
    <w:rsid w:val="3C105946"/>
    <w:rsid w:val="3C3E2D8E"/>
    <w:rsid w:val="3C471448"/>
    <w:rsid w:val="3C5F759A"/>
    <w:rsid w:val="3C6C525A"/>
    <w:rsid w:val="3CCE23CB"/>
    <w:rsid w:val="3CD17D17"/>
    <w:rsid w:val="3D3C7F39"/>
    <w:rsid w:val="3D440F09"/>
    <w:rsid w:val="3D4504A0"/>
    <w:rsid w:val="3D643192"/>
    <w:rsid w:val="3D8734BB"/>
    <w:rsid w:val="3D9A11D4"/>
    <w:rsid w:val="3DA16D89"/>
    <w:rsid w:val="3DA364BE"/>
    <w:rsid w:val="3DE041CB"/>
    <w:rsid w:val="3DE07E9C"/>
    <w:rsid w:val="3E0D48F6"/>
    <w:rsid w:val="3E1868B4"/>
    <w:rsid w:val="3E377251"/>
    <w:rsid w:val="3E3F2085"/>
    <w:rsid w:val="3E42664B"/>
    <w:rsid w:val="3E5A7334"/>
    <w:rsid w:val="3E7B5D6B"/>
    <w:rsid w:val="3E843E66"/>
    <w:rsid w:val="3E8F51FE"/>
    <w:rsid w:val="3E926F87"/>
    <w:rsid w:val="3E9A59DE"/>
    <w:rsid w:val="3EAF4836"/>
    <w:rsid w:val="3EC33DFA"/>
    <w:rsid w:val="3EEA117C"/>
    <w:rsid w:val="3F060E16"/>
    <w:rsid w:val="3F1D1096"/>
    <w:rsid w:val="3F2F0234"/>
    <w:rsid w:val="3F6363FE"/>
    <w:rsid w:val="3F740B42"/>
    <w:rsid w:val="3F756B8F"/>
    <w:rsid w:val="3F7D4499"/>
    <w:rsid w:val="3F95482B"/>
    <w:rsid w:val="3FD64A67"/>
    <w:rsid w:val="4019356B"/>
    <w:rsid w:val="40532E94"/>
    <w:rsid w:val="40592157"/>
    <w:rsid w:val="406E1CAE"/>
    <w:rsid w:val="40A0133A"/>
    <w:rsid w:val="40B25CC9"/>
    <w:rsid w:val="40C31A53"/>
    <w:rsid w:val="40D01E6A"/>
    <w:rsid w:val="40FF545D"/>
    <w:rsid w:val="410067C8"/>
    <w:rsid w:val="418F0D2A"/>
    <w:rsid w:val="41B75561"/>
    <w:rsid w:val="41BE7578"/>
    <w:rsid w:val="41D01505"/>
    <w:rsid w:val="422553AC"/>
    <w:rsid w:val="42346313"/>
    <w:rsid w:val="42474939"/>
    <w:rsid w:val="424C3C57"/>
    <w:rsid w:val="42613FF3"/>
    <w:rsid w:val="42660D96"/>
    <w:rsid w:val="428667D2"/>
    <w:rsid w:val="42BE75BD"/>
    <w:rsid w:val="42CD1CE0"/>
    <w:rsid w:val="42E1381E"/>
    <w:rsid w:val="42ED6459"/>
    <w:rsid w:val="42FE58DD"/>
    <w:rsid w:val="43162488"/>
    <w:rsid w:val="43174B3D"/>
    <w:rsid w:val="434B790E"/>
    <w:rsid w:val="4360274F"/>
    <w:rsid w:val="43977AB6"/>
    <w:rsid w:val="43A3342B"/>
    <w:rsid w:val="43BE7F01"/>
    <w:rsid w:val="43C77C27"/>
    <w:rsid w:val="43DE09EE"/>
    <w:rsid w:val="43E22C6F"/>
    <w:rsid w:val="44002FAD"/>
    <w:rsid w:val="441427F7"/>
    <w:rsid w:val="4430589B"/>
    <w:rsid w:val="4456696C"/>
    <w:rsid w:val="449101DD"/>
    <w:rsid w:val="44980001"/>
    <w:rsid w:val="449D00C3"/>
    <w:rsid w:val="449E4B7B"/>
    <w:rsid w:val="44DE1391"/>
    <w:rsid w:val="451B225C"/>
    <w:rsid w:val="452410C9"/>
    <w:rsid w:val="45317DFB"/>
    <w:rsid w:val="45563829"/>
    <w:rsid w:val="456D3CE4"/>
    <w:rsid w:val="4579042C"/>
    <w:rsid w:val="457F0571"/>
    <w:rsid w:val="45851176"/>
    <w:rsid w:val="45C63B94"/>
    <w:rsid w:val="45FD067A"/>
    <w:rsid w:val="460E7DA5"/>
    <w:rsid w:val="462E521F"/>
    <w:rsid w:val="46422483"/>
    <w:rsid w:val="46513132"/>
    <w:rsid w:val="4659254A"/>
    <w:rsid w:val="465B0637"/>
    <w:rsid w:val="465E3F0D"/>
    <w:rsid w:val="466A16E6"/>
    <w:rsid w:val="4670384E"/>
    <w:rsid w:val="46884E5E"/>
    <w:rsid w:val="46893F2B"/>
    <w:rsid w:val="46BC6FEE"/>
    <w:rsid w:val="46C4686E"/>
    <w:rsid w:val="46CA7A6D"/>
    <w:rsid w:val="46DA7D28"/>
    <w:rsid w:val="4727441F"/>
    <w:rsid w:val="477B778F"/>
    <w:rsid w:val="478131A3"/>
    <w:rsid w:val="478203EC"/>
    <w:rsid w:val="47B025FA"/>
    <w:rsid w:val="4809698F"/>
    <w:rsid w:val="4811697D"/>
    <w:rsid w:val="48427933"/>
    <w:rsid w:val="485D09A9"/>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4553C"/>
    <w:rsid w:val="4B707271"/>
    <w:rsid w:val="4B9739F7"/>
    <w:rsid w:val="4BB601E5"/>
    <w:rsid w:val="4BD80F0E"/>
    <w:rsid w:val="4BEE2503"/>
    <w:rsid w:val="4BF14FF4"/>
    <w:rsid w:val="4C22568B"/>
    <w:rsid w:val="4C245A30"/>
    <w:rsid w:val="4C676029"/>
    <w:rsid w:val="4C7203BC"/>
    <w:rsid w:val="4CB6685F"/>
    <w:rsid w:val="4CC367FE"/>
    <w:rsid w:val="4D077F3C"/>
    <w:rsid w:val="4D123355"/>
    <w:rsid w:val="4D2A3B31"/>
    <w:rsid w:val="4D312C52"/>
    <w:rsid w:val="4D905305"/>
    <w:rsid w:val="4D964A72"/>
    <w:rsid w:val="4D9C1254"/>
    <w:rsid w:val="4DBD799F"/>
    <w:rsid w:val="4E50554E"/>
    <w:rsid w:val="4E793892"/>
    <w:rsid w:val="4E800872"/>
    <w:rsid w:val="4EB354DA"/>
    <w:rsid w:val="4EC569ED"/>
    <w:rsid w:val="4ED50EA1"/>
    <w:rsid w:val="4EEC050C"/>
    <w:rsid w:val="4F104EC3"/>
    <w:rsid w:val="4F47354A"/>
    <w:rsid w:val="4F911C54"/>
    <w:rsid w:val="4FE625E0"/>
    <w:rsid w:val="5021480F"/>
    <w:rsid w:val="507B5B3A"/>
    <w:rsid w:val="50962ECB"/>
    <w:rsid w:val="50A42E38"/>
    <w:rsid w:val="50A4577F"/>
    <w:rsid w:val="50B73D1F"/>
    <w:rsid w:val="50BD5BC9"/>
    <w:rsid w:val="50C11EEE"/>
    <w:rsid w:val="50E97CFC"/>
    <w:rsid w:val="50FA4028"/>
    <w:rsid w:val="510D65B7"/>
    <w:rsid w:val="511157AB"/>
    <w:rsid w:val="5139359C"/>
    <w:rsid w:val="5142540C"/>
    <w:rsid w:val="515A0A64"/>
    <w:rsid w:val="515B794B"/>
    <w:rsid w:val="51864FAD"/>
    <w:rsid w:val="518832C8"/>
    <w:rsid w:val="51A0432A"/>
    <w:rsid w:val="51A86090"/>
    <w:rsid w:val="51B7396D"/>
    <w:rsid w:val="51E00C7B"/>
    <w:rsid w:val="522E4CC3"/>
    <w:rsid w:val="5244713B"/>
    <w:rsid w:val="52615633"/>
    <w:rsid w:val="52977FD4"/>
    <w:rsid w:val="52993584"/>
    <w:rsid w:val="52A25790"/>
    <w:rsid w:val="52A96B6F"/>
    <w:rsid w:val="52B45975"/>
    <w:rsid w:val="52B753C1"/>
    <w:rsid w:val="52D94AA4"/>
    <w:rsid w:val="52DC16C8"/>
    <w:rsid w:val="52EA3A62"/>
    <w:rsid w:val="52F50BB8"/>
    <w:rsid w:val="53097272"/>
    <w:rsid w:val="53544462"/>
    <w:rsid w:val="5394178D"/>
    <w:rsid w:val="53952766"/>
    <w:rsid w:val="5397158E"/>
    <w:rsid w:val="53CA3C6D"/>
    <w:rsid w:val="54013861"/>
    <w:rsid w:val="54487265"/>
    <w:rsid w:val="544D6070"/>
    <w:rsid w:val="545A1CB8"/>
    <w:rsid w:val="54605E1E"/>
    <w:rsid w:val="54B3506A"/>
    <w:rsid w:val="54C269D4"/>
    <w:rsid w:val="54CA0D16"/>
    <w:rsid w:val="54DD4057"/>
    <w:rsid w:val="54E7490F"/>
    <w:rsid w:val="55061018"/>
    <w:rsid w:val="550764A4"/>
    <w:rsid w:val="550B2BF6"/>
    <w:rsid w:val="55214EB5"/>
    <w:rsid w:val="55236687"/>
    <w:rsid w:val="55364EFD"/>
    <w:rsid w:val="55480552"/>
    <w:rsid w:val="555D4828"/>
    <w:rsid w:val="557A4C8B"/>
    <w:rsid w:val="558931E1"/>
    <w:rsid w:val="55923347"/>
    <w:rsid w:val="55925180"/>
    <w:rsid w:val="55983B1B"/>
    <w:rsid w:val="559A10C9"/>
    <w:rsid w:val="55A8376B"/>
    <w:rsid w:val="55DC29B6"/>
    <w:rsid w:val="55DD4241"/>
    <w:rsid w:val="566B6D1E"/>
    <w:rsid w:val="56715ADC"/>
    <w:rsid w:val="569E129D"/>
    <w:rsid w:val="56AD23C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135DE"/>
    <w:rsid w:val="58E363A9"/>
    <w:rsid w:val="59127A79"/>
    <w:rsid w:val="595C23EF"/>
    <w:rsid w:val="595E1678"/>
    <w:rsid w:val="59643FFD"/>
    <w:rsid w:val="596D5BD4"/>
    <w:rsid w:val="597E3DD8"/>
    <w:rsid w:val="59E9486B"/>
    <w:rsid w:val="59F80043"/>
    <w:rsid w:val="59FD0AEE"/>
    <w:rsid w:val="5A09252F"/>
    <w:rsid w:val="5A0B2778"/>
    <w:rsid w:val="5A2A7C7B"/>
    <w:rsid w:val="5A3E2560"/>
    <w:rsid w:val="5A5D3B6E"/>
    <w:rsid w:val="5A637A76"/>
    <w:rsid w:val="5A6D33BA"/>
    <w:rsid w:val="5A792B1F"/>
    <w:rsid w:val="5A874767"/>
    <w:rsid w:val="5AA85BE2"/>
    <w:rsid w:val="5AAD6F28"/>
    <w:rsid w:val="5AD63A24"/>
    <w:rsid w:val="5ADB2623"/>
    <w:rsid w:val="5B2E1A1D"/>
    <w:rsid w:val="5B843A1C"/>
    <w:rsid w:val="5B873E3F"/>
    <w:rsid w:val="5C02690E"/>
    <w:rsid w:val="5C196DA7"/>
    <w:rsid w:val="5C2A048C"/>
    <w:rsid w:val="5C80234E"/>
    <w:rsid w:val="5C8A680C"/>
    <w:rsid w:val="5CE64F6B"/>
    <w:rsid w:val="5D0A190B"/>
    <w:rsid w:val="5D0C4701"/>
    <w:rsid w:val="5D0F0395"/>
    <w:rsid w:val="5D221076"/>
    <w:rsid w:val="5D397964"/>
    <w:rsid w:val="5D5A391C"/>
    <w:rsid w:val="5D5F10C0"/>
    <w:rsid w:val="5D891B7B"/>
    <w:rsid w:val="5DA17557"/>
    <w:rsid w:val="5DAD38EE"/>
    <w:rsid w:val="5E006862"/>
    <w:rsid w:val="5E0207B9"/>
    <w:rsid w:val="5E1834A1"/>
    <w:rsid w:val="5E261785"/>
    <w:rsid w:val="5E4A7017"/>
    <w:rsid w:val="5E501C5A"/>
    <w:rsid w:val="5E552BBA"/>
    <w:rsid w:val="5E611C10"/>
    <w:rsid w:val="5E7A0F3F"/>
    <w:rsid w:val="5EB95B21"/>
    <w:rsid w:val="5EBD78BB"/>
    <w:rsid w:val="5EFC7377"/>
    <w:rsid w:val="5F012A1A"/>
    <w:rsid w:val="5F06174D"/>
    <w:rsid w:val="5F3A3602"/>
    <w:rsid w:val="5F447FDD"/>
    <w:rsid w:val="5F45733B"/>
    <w:rsid w:val="5F6277C6"/>
    <w:rsid w:val="5F6D0B1D"/>
    <w:rsid w:val="5F8D0B82"/>
    <w:rsid w:val="5FA143E0"/>
    <w:rsid w:val="5FCC5339"/>
    <w:rsid w:val="5FE34A5B"/>
    <w:rsid w:val="5FE75923"/>
    <w:rsid w:val="5FFE1E36"/>
    <w:rsid w:val="6008725C"/>
    <w:rsid w:val="60232584"/>
    <w:rsid w:val="605864BB"/>
    <w:rsid w:val="607330CE"/>
    <w:rsid w:val="60825176"/>
    <w:rsid w:val="6094289E"/>
    <w:rsid w:val="609F2AC4"/>
    <w:rsid w:val="60A40162"/>
    <w:rsid w:val="60FA2EE8"/>
    <w:rsid w:val="61054A27"/>
    <w:rsid w:val="610A52BC"/>
    <w:rsid w:val="611D2366"/>
    <w:rsid w:val="61421856"/>
    <w:rsid w:val="615227C4"/>
    <w:rsid w:val="61654E3F"/>
    <w:rsid w:val="6182292A"/>
    <w:rsid w:val="619F7F92"/>
    <w:rsid w:val="61F94C26"/>
    <w:rsid w:val="62000E56"/>
    <w:rsid w:val="62185354"/>
    <w:rsid w:val="62244584"/>
    <w:rsid w:val="624F3E49"/>
    <w:rsid w:val="62632286"/>
    <w:rsid w:val="62885958"/>
    <w:rsid w:val="62CE5876"/>
    <w:rsid w:val="62F40B65"/>
    <w:rsid w:val="62FC2CFE"/>
    <w:rsid w:val="63024505"/>
    <w:rsid w:val="63314832"/>
    <w:rsid w:val="634C3904"/>
    <w:rsid w:val="63594A6E"/>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B02FF"/>
    <w:rsid w:val="673E055F"/>
    <w:rsid w:val="67551CE3"/>
    <w:rsid w:val="67A22552"/>
    <w:rsid w:val="67B22DCC"/>
    <w:rsid w:val="67BE71AA"/>
    <w:rsid w:val="67D90273"/>
    <w:rsid w:val="67DE5875"/>
    <w:rsid w:val="67E55852"/>
    <w:rsid w:val="67E64431"/>
    <w:rsid w:val="67EB1AB4"/>
    <w:rsid w:val="67FA1285"/>
    <w:rsid w:val="680447AD"/>
    <w:rsid w:val="681F5143"/>
    <w:rsid w:val="68551F4F"/>
    <w:rsid w:val="687C10C9"/>
    <w:rsid w:val="68840C16"/>
    <w:rsid w:val="68876EFB"/>
    <w:rsid w:val="68884654"/>
    <w:rsid w:val="688A1438"/>
    <w:rsid w:val="688A1C4F"/>
    <w:rsid w:val="689F444F"/>
    <w:rsid w:val="68B96DBB"/>
    <w:rsid w:val="68CA2805"/>
    <w:rsid w:val="68E937A3"/>
    <w:rsid w:val="693E15D3"/>
    <w:rsid w:val="69627681"/>
    <w:rsid w:val="6977531D"/>
    <w:rsid w:val="69CC2BFF"/>
    <w:rsid w:val="69FD55B8"/>
    <w:rsid w:val="6A0B1C62"/>
    <w:rsid w:val="6A2406C8"/>
    <w:rsid w:val="6A8F2B46"/>
    <w:rsid w:val="6A9F005D"/>
    <w:rsid w:val="6AC00E5F"/>
    <w:rsid w:val="6ADE0BD1"/>
    <w:rsid w:val="6AE96859"/>
    <w:rsid w:val="6B147746"/>
    <w:rsid w:val="6B24787C"/>
    <w:rsid w:val="6B533A81"/>
    <w:rsid w:val="6B573233"/>
    <w:rsid w:val="6B5B6274"/>
    <w:rsid w:val="6B897905"/>
    <w:rsid w:val="6B935D53"/>
    <w:rsid w:val="6B97010E"/>
    <w:rsid w:val="6BE82244"/>
    <w:rsid w:val="6C196F71"/>
    <w:rsid w:val="6C226FCB"/>
    <w:rsid w:val="6C31226F"/>
    <w:rsid w:val="6C552F0B"/>
    <w:rsid w:val="6C8C67B7"/>
    <w:rsid w:val="6C9D744C"/>
    <w:rsid w:val="6CFE67A8"/>
    <w:rsid w:val="6D167928"/>
    <w:rsid w:val="6D26299B"/>
    <w:rsid w:val="6D4259CB"/>
    <w:rsid w:val="6D4772EC"/>
    <w:rsid w:val="6D601FA8"/>
    <w:rsid w:val="6D9078AF"/>
    <w:rsid w:val="6DAA3FEF"/>
    <w:rsid w:val="6DC0172B"/>
    <w:rsid w:val="6DCB690C"/>
    <w:rsid w:val="6DD41A5B"/>
    <w:rsid w:val="6DF43C2E"/>
    <w:rsid w:val="6DF51CA3"/>
    <w:rsid w:val="6E00291A"/>
    <w:rsid w:val="6E0F6808"/>
    <w:rsid w:val="6E8335BD"/>
    <w:rsid w:val="6E8C2E06"/>
    <w:rsid w:val="6E8E12EF"/>
    <w:rsid w:val="6E972936"/>
    <w:rsid w:val="6ED446C5"/>
    <w:rsid w:val="6F1D6F6C"/>
    <w:rsid w:val="6F2A7D94"/>
    <w:rsid w:val="6F8331F1"/>
    <w:rsid w:val="6F89745A"/>
    <w:rsid w:val="6FAE1A09"/>
    <w:rsid w:val="6FD75BF8"/>
    <w:rsid w:val="707723D0"/>
    <w:rsid w:val="707D07F6"/>
    <w:rsid w:val="70F5661B"/>
    <w:rsid w:val="71360107"/>
    <w:rsid w:val="71390A3D"/>
    <w:rsid w:val="713B688E"/>
    <w:rsid w:val="71C57023"/>
    <w:rsid w:val="71D43752"/>
    <w:rsid w:val="71F1796A"/>
    <w:rsid w:val="72154626"/>
    <w:rsid w:val="72262B5D"/>
    <w:rsid w:val="72283FF7"/>
    <w:rsid w:val="722E7212"/>
    <w:rsid w:val="723A0474"/>
    <w:rsid w:val="725923E4"/>
    <w:rsid w:val="72864BF7"/>
    <w:rsid w:val="729023FC"/>
    <w:rsid w:val="73817B06"/>
    <w:rsid w:val="73BE1EA0"/>
    <w:rsid w:val="73C0646E"/>
    <w:rsid w:val="742222F5"/>
    <w:rsid w:val="74476126"/>
    <w:rsid w:val="74706664"/>
    <w:rsid w:val="747F3682"/>
    <w:rsid w:val="748516A9"/>
    <w:rsid w:val="74937B7F"/>
    <w:rsid w:val="749C4185"/>
    <w:rsid w:val="75067759"/>
    <w:rsid w:val="752E6DCD"/>
    <w:rsid w:val="7551380D"/>
    <w:rsid w:val="75600BE5"/>
    <w:rsid w:val="7564475C"/>
    <w:rsid w:val="7583797F"/>
    <w:rsid w:val="75D20F1D"/>
    <w:rsid w:val="75DA2C18"/>
    <w:rsid w:val="75F54412"/>
    <w:rsid w:val="761D08E0"/>
    <w:rsid w:val="763077DB"/>
    <w:rsid w:val="765D347C"/>
    <w:rsid w:val="765F0E2A"/>
    <w:rsid w:val="76755936"/>
    <w:rsid w:val="76826699"/>
    <w:rsid w:val="76A659A4"/>
    <w:rsid w:val="76C87133"/>
    <w:rsid w:val="76CD08D5"/>
    <w:rsid w:val="76DB4B92"/>
    <w:rsid w:val="77052AA4"/>
    <w:rsid w:val="77136511"/>
    <w:rsid w:val="77340A39"/>
    <w:rsid w:val="77351FD0"/>
    <w:rsid w:val="77472422"/>
    <w:rsid w:val="777F31F2"/>
    <w:rsid w:val="77D1700D"/>
    <w:rsid w:val="77EC04CC"/>
    <w:rsid w:val="77F511EE"/>
    <w:rsid w:val="78112CFA"/>
    <w:rsid w:val="785013C6"/>
    <w:rsid w:val="78775729"/>
    <w:rsid w:val="78A42DB0"/>
    <w:rsid w:val="78A656AB"/>
    <w:rsid w:val="78B2245C"/>
    <w:rsid w:val="78E172CC"/>
    <w:rsid w:val="78EA1D1F"/>
    <w:rsid w:val="7904172F"/>
    <w:rsid w:val="790F7E27"/>
    <w:rsid w:val="791D747D"/>
    <w:rsid w:val="792A231A"/>
    <w:rsid w:val="79316829"/>
    <w:rsid w:val="796B0F5F"/>
    <w:rsid w:val="797E66A9"/>
    <w:rsid w:val="79910A41"/>
    <w:rsid w:val="79A97383"/>
    <w:rsid w:val="79B37DE1"/>
    <w:rsid w:val="79E27E8B"/>
    <w:rsid w:val="79F850CE"/>
    <w:rsid w:val="79FD443C"/>
    <w:rsid w:val="7A1D1975"/>
    <w:rsid w:val="7A3251AA"/>
    <w:rsid w:val="7A3E5150"/>
    <w:rsid w:val="7A4670D6"/>
    <w:rsid w:val="7A534B63"/>
    <w:rsid w:val="7A615382"/>
    <w:rsid w:val="7A67303B"/>
    <w:rsid w:val="7A8E4679"/>
    <w:rsid w:val="7AAB1D04"/>
    <w:rsid w:val="7ABA4368"/>
    <w:rsid w:val="7AD05746"/>
    <w:rsid w:val="7B257FFD"/>
    <w:rsid w:val="7B332C6F"/>
    <w:rsid w:val="7B343476"/>
    <w:rsid w:val="7B547CDB"/>
    <w:rsid w:val="7B5A2978"/>
    <w:rsid w:val="7B5A7E4C"/>
    <w:rsid w:val="7B667AF9"/>
    <w:rsid w:val="7B7468F8"/>
    <w:rsid w:val="7B8D34D7"/>
    <w:rsid w:val="7BA068ED"/>
    <w:rsid w:val="7BA35164"/>
    <w:rsid w:val="7BD63238"/>
    <w:rsid w:val="7BEE0103"/>
    <w:rsid w:val="7C0A0FE4"/>
    <w:rsid w:val="7C254906"/>
    <w:rsid w:val="7C590818"/>
    <w:rsid w:val="7C6F4674"/>
    <w:rsid w:val="7C7C10F6"/>
    <w:rsid w:val="7C7F3AD2"/>
    <w:rsid w:val="7C853BEA"/>
    <w:rsid w:val="7C881368"/>
    <w:rsid w:val="7CE27788"/>
    <w:rsid w:val="7D0357E5"/>
    <w:rsid w:val="7D0C32F1"/>
    <w:rsid w:val="7D0F408D"/>
    <w:rsid w:val="7D2A2168"/>
    <w:rsid w:val="7D491C6C"/>
    <w:rsid w:val="7D5429C0"/>
    <w:rsid w:val="7D6E6D43"/>
    <w:rsid w:val="7D7069D2"/>
    <w:rsid w:val="7DB57A34"/>
    <w:rsid w:val="7DCD229C"/>
    <w:rsid w:val="7DE60973"/>
    <w:rsid w:val="7DEF0916"/>
    <w:rsid w:val="7E1E5218"/>
    <w:rsid w:val="7E9A4E1F"/>
    <w:rsid w:val="7EA7723A"/>
    <w:rsid w:val="7EA930BB"/>
    <w:rsid w:val="7ED03BDE"/>
    <w:rsid w:val="7EF56FBB"/>
    <w:rsid w:val="7F0768EB"/>
    <w:rsid w:val="7F143BEC"/>
    <w:rsid w:val="7F4D213E"/>
    <w:rsid w:val="7F715AF2"/>
    <w:rsid w:val="7F886E69"/>
    <w:rsid w:val="7FAE2AE8"/>
    <w:rsid w:val="7FB751B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3"/>
    <w:qFormat/>
    <w:uiPriority w:val="0"/>
    <w:pPr>
      <w:spacing w:line="480" w:lineRule="exact"/>
      <w:ind w:firstLine="480" w:firstLineChars="200"/>
    </w:pPr>
    <w:rPr>
      <w:rFonts w:ascii="宋体" w:hAnsi="宋体"/>
      <w:sz w:val="24"/>
    </w:rPr>
  </w:style>
  <w:style w:type="paragraph" w:styleId="17">
    <w:name w:val="Body Text First Indent 2"/>
    <w:basedOn w:val="16"/>
    <w:next w:val="1"/>
    <w:link w:val="119"/>
    <w:qFormat/>
    <w:uiPriority w:val="0"/>
    <w:pPr>
      <w:adjustRightInd/>
      <w:spacing w:after="120" w:line="240" w:lineRule="auto"/>
      <w:ind w:left="420" w:leftChars="200" w:firstLine="210"/>
    </w:pPr>
    <w:rPr>
      <w:sz w:val="21"/>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17"/>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样式 首行缩进:  2 字符4 + 首行缩进:  2 字符"/>
    <w:basedOn w:val="1"/>
    <w:qFormat/>
    <w:uiPriority w:val="0"/>
    <w:pPr>
      <w:adjustRightInd/>
      <w:spacing w:line="460" w:lineRule="exact"/>
      <w:ind w:firstLine="200" w:firstLineChars="200"/>
    </w:pPr>
    <w:rPr>
      <w:rFonts w:ascii="宋体" w:hAnsi="仿宋_GB2312" w:eastAsiaTheme="minorEastAsia" w:cstheme="minorBidi"/>
    </w:rPr>
  </w:style>
  <w:style w:type="paragraph" w:customStyle="1" w:styleId="963">
    <w:name w:val="表"/>
    <w:basedOn w:val="1"/>
    <w:qFormat/>
    <w:uiPriority w:val="0"/>
    <w:pPr>
      <w:snapToGrid w:val="0"/>
      <w:spacing w:line="280" w:lineRule="exact"/>
      <w:jc w:val="center"/>
    </w:pPr>
    <w:rPr>
      <w:snapToGrid w:val="0"/>
      <w:szCs w:val="18"/>
    </w:rPr>
  </w:style>
  <w:style w:type="paragraph" w:customStyle="1" w:styleId="964">
    <w:name w:val="Body text|1"/>
    <w:basedOn w:val="1"/>
    <w:qFormat/>
    <w:uiPriority w:val="0"/>
    <w:pPr>
      <w:spacing w:line="391" w:lineRule="auto"/>
      <w:ind w:firstLine="400"/>
    </w:pPr>
    <w:rPr>
      <w:rFonts w:ascii="宋体" w:hAnsi="宋体" w:cs="宋体"/>
      <w:lang w:val="zh-TW" w:eastAsia="zh-TW" w:bidi="zh-TW"/>
    </w:rPr>
  </w:style>
  <w:style w:type="paragraph" w:customStyle="1" w:styleId="965">
    <w:name w:val="Body text|3"/>
    <w:basedOn w:val="1"/>
    <w:qFormat/>
    <w:uiPriority w:val="0"/>
    <w:pPr>
      <w:spacing w:line="365" w:lineRule="exact"/>
      <w:ind w:firstLine="960"/>
    </w:pPr>
    <w:rPr>
      <w:rFonts w:ascii="宋体" w:hAnsi="宋体" w:cs="宋体"/>
      <w:lang w:val="zh-TW" w:eastAsia="zh-TW" w:bidi="zh-TW"/>
    </w:rPr>
  </w:style>
  <w:style w:type="paragraph" w:customStyle="1" w:styleId="966">
    <w:name w:val="Other|1"/>
    <w:basedOn w:val="1"/>
    <w:qFormat/>
    <w:uiPriority w:val="0"/>
    <w:pPr>
      <w:spacing w:line="377" w:lineRule="auto"/>
      <w:ind w:firstLine="400"/>
    </w:pPr>
    <w:rPr>
      <w:rFonts w:ascii="宋体" w:hAnsi="宋体" w:cs="宋体"/>
      <w:sz w:val="20"/>
      <w:szCs w:val="20"/>
      <w:lang w:val="zh-TW" w:eastAsia="zh-TW" w:bidi="zh-TW"/>
    </w:rPr>
  </w:style>
  <w:style w:type="character" w:customStyle="1" w:styleId="967">
    <w:name w:val="font151"/>
    <w:basedOn w:val="69"/>
    <w:qFormat/>
    <w:uiPriority w:val="0"/>
    <w:rPr>
      <w:rFonts w:hint="eastAsia" w:ascii="宋体" w:hAnsi="宋体" w:eastAsia="宋体" w:cs="宋体"/>
      <w:color w:val="000000"/>
      <w:sz w:val="24"/>
      <w:szCs w:val="24"/>
      <w:u w:val="none"/>
      <w:vertAlign w:val="superscript"/>
    </w:rPr>
  </w:style>
  <w:style w:type="character" w:customStyle="1" w:styleId="968">
    <w:name w:val="font111"/>
    <w:basedOn w:val="69"/>
    <w:qFormat/>
    <w:uiPriority w:val="0"/>
    <w:rPr>
      <w:rFonts w:hint="eastAsia" w:ascii="宋体" w:hAnsi="宋体" w:eastAsia="宋体" w:cs="宋体"/>
      <w:color w:val="000000"/>
      <w:sz w:val="22"/>
      <w:szCs w:val="22"/>
      <w:u w:val="none"/>
    </w:rPr>
  </w:style>
  <w:style w:type="character" w:customStyle="1" w:styleId="969">
    <w:name w:val="font161"/>
    <w:basedOn w:val="69"/>
    <w:qFormat/>
    <w:uiPriority w:val="0"/>
    <w:rPr>
      <w:rFonts w:hint="eastAsia" w:ascii="宋体" w:hAnsi="宋体" w:eastAsia="宋体" w:cs="宋体"/>
      <w:b/>
      <w:bCs/>
      <w:color w:val="000000"/>
      <w:sz w:val="22"/>
      <w:szCs w:val="22"/>
      <w:u w:val="none"/>
    </w:rPr>
  </w:style>
  <w:style w:type="character" w:customStyle="1" w:styleId="970">
    <w:name w:val="font171"/>
    <w:basedOn w:val="69"/>
    <w:qFormat/>
    <w:uiPriority w:val="0"/>
    <w:rPr>
      <w:rFonts w:hint="eastAsia" w:ascii="宋体" w:hAnsi="宋体" w:eastAsia="宋体" w:cs="宋体"/>
      <w:b/>
      <w:bCs/>
      <w:color w:val="000000"/>
      <w:sz w:val="22"/>
      <w:szCs w:val="22"/>
      <w:u w:val="none"/>
    </w:rPr>
  </w:style>
  <w:style w:type="character" w:customStyle="1" w:styleId="971">
    <w:name w:val="font141"/>
    <w:basedOn w:val="69"/>
    <w:qFormat/>
    <w:uiPriority w:val="0"/>
    <w:rPr>
      <w:rFonts w:hint="eastAsia" w:ascii="宋体" w:hAnsi="宋体" w:eastAsia="宋体" w:cs="宋体"/>
      <w:color w:val="000000"/>
      <w:sz w:val="20"/>
      <w:szCs w:val="20"/>
      <w:u w:val="none"/>
    </w:rPr>
  </w:style>
  <w:style w:type="character" w:customStyle="1" w:styleId="972">
    <w:name w:val="font181"/>
    <w:basedOn w:val="6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8324-6972-46B9-B509-F5E1F40C2B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25866</Words>
  <Characters>28267</Characters>
  <Lines>211</Lines>
  <Paragraphs>59</Paragraphs>
  <TotalTime>91</TotalTime>
  <ScaleCrop>false</ScaleCrop>
  <LinksUpToDate>false</LinksUpToDate>
  <CharactersWithSpaces>32681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佳虹</cp:lastModifiedBy>
  <cp:lastPrinted>2021-12-27T03:06:00Z</cp:lastPrinted>
  <dcterms:modified xsi:type="dcterms:W3CDTF">2024-07-19T09:11:15Z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4D0C717FBDB44037BF5D20B1F9140E78_13</vt:lpwstr>
  </property>
</Properties>
</file>