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66A8DBF">
      <w:pPr>
        <w:spacing w:line="360" w:lineRule="auto"/>
        <w:jc w:val="center"/>
        <w:rPr>
          <w:rFonts w:ascii="宋体" w:hAnsi="宋体" w:cs="宋体"/>
          <w:b/>
          <w:sz w:val="24"/>
        </w:rPr>
      </w:pPr>
    </w:p>
    <w:p w14:paraId="77A9557B">
      <w:pPr>
        <w:spacing w:line="360" w:lineRule="auto"/>
        <w:jc w:val="center"/>
        <w:rPr>
          <w:rFonts w:ascii="宋体" w:hAnsi="宋体" w:cs="宋体"/>
          <w:b/>
          <w:sz w:val="24"/>
        </w:rPr>
      </w:pPr>
    </w:p>
    <w:p w14:paraId="61CBAEB4">
      <w:pPr>
        <w:adjustRightInd/>
        <w:spacing w:line="360" w:lineRule="auto"/>
        <w:jc w:val="center"/>
        <w:rPr>
          <w:rFonts w:ascii="宋体" w:hAnsi="宋体" w:cs="宋体"/>
          <w:b/>
          <w:sz w:val="44"/>
          <w:szCs w:val="44"/>
        </w:rPr>
      </w:pPr>
    </w:p>
    <w:p w14:paraId="499C1610">
      <w:pPr>
        <w:adjustRightInd/>
        <w:spacing w:line="360" w:lineRule="auto"/>
        <w:jc w:val="both"/>
        <w:rPr>
          <w:rFonts w:ascii="宋体" w:hAnsi="宋体" w:cs="宋体"/>
          <w:sz w:val="48"/>
          <w:szCs w:val="48"/>
        </w:rPr>
      </w:pPr>
      <w:r>
        <w:rPr>
          <w:rFonts w:hint="eastAsia" w:ascii="宋体" w:hAnsi="宋体" w:cs="宋体"/>
          <w:sz w:val="48"/>
          <w:szCs w:val="48"/>
        </w:rPr>
        <w:t>杭州市上城区人民法院法庭修缮装修改造项目</w:t>
      </w:r>
    </w:p>
    <w:p w14:paraId="695F9BF8">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32DE3E05">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536CB92B">
      <w:pPr>
        <w:snapToGrid w:val="0"/>
        <w:spacing w:line="360" w:lineRule="auto"/>
        <w:jc w:val="center"/>
        <w:rPr>
          <w:rFonts w:hint="eastAsia" w:ascii="宋体" w:hAnsi="宋体" w:cs="宋体"/>
          <w:sz w:val="30"/>
          <w:szCs w:val="30"/>
        </w:rPr>
      </w:pPr>
    </w:p>
    <w:p w14:paraId="501EA49F">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val="en-US" w:eastAsia="zh-CN"/>
        </w:rPr>
        <w:t>ZJKJ2025-</w:t>
      </w:r>
      <w:r>
        <w:rPr>
          <w:rFonts w:hint="eastAsia" w:ascii="宋体" w:hAnsi="宋体" w:cs="宋体"/>
          <w:sz w:val="30"/>
          <w:szCs w:val="30"/>
        </w:rPr>
        <w:t>临[2025]132号）</w:t>
      </w:r>
    </w:p>
    <w:p w14:paraId="2D98097E">
      <w:pPr>
        <w:adjustRightInd/>
        <w:spacing w:line="360" w:lineRule="auto"/>
        <w:rPr>
          <w:rFonts w:ascii="宋体" w:hAnsi="宋体" w:cs="宋体"/>
          <w:sz w:val="28"/>
          <w:szCs w:val="20"/>
        </w:rPr>
      </w:pPr>
    </w:p>
    <w:p w14:paraId="52A46C03">
      <w:pPr>
        <w:spacing w:line="360" w:lineRule="auto"/>
        <w:jc w:val="center"/>
        <w:rPr>
          <w:rFonts w:ascii="宋体" w:hAnsi="宋体" w:cs="宋体"/>
          <w:b/>
          <w:sz w:val="44"/>
          <w:szCs w:val="44"/>
        </w:rPr>
      </w:pPr>
      <w:r>
        <w:rPr>
          <w:rFonts w:hint="eastAsia" w:ascii="宋体" w:hAnsi="宋体" w:cs="宋体"/>
          <w:b/>
          <w:sz w:val="44"/>
          <w:szCs w:val="44"/>
        </w:rPr>
        <w:t xml:space="preserve"> </w:t>
      </w:r>
    </w:p>
    <w:p w14:paraId="7B2F3ED0">
      <w:pPr>
        <w:spacing w:line="360" w:lineRule="auto"/>
        <w:jc w:val="center"/>
        <w:rPr>
          <w:rFonts w:ascii="宋体" w:hAnsi="宋体" w:cs="宋体"/>
          <w:b/>
          <w:sz w:val="44"/>
          <w:szCs w:val="44"/>
        </w:rPr>
      </w:pPr>
    </w:p>
    <w:p w14:paraId="00C6A9BE">
      <w:pPr>
        <w:spacing w:line="360" w:lineRule="auto"/>
        <w:jc w:val="center"/>
        <w:rPr>
          <w:rFonts w:ascii="宋体" w:hAnsi="宋体" w:cs="宋体"/>
          <w:sz w:val="24"/>
        </w:rPr>
      </w:pPr>
    </w:p>
    <w:p w14:paraId="3693E0E1">
      <w:pPr>
        <w:spacing w:line="360" w:lineRule="auto"/>
        <w:jc w:val="center"/>
        <w:rPr>
          <w:rFonts w:ascii="宋体" w:hAnsi="宋体" w:cs="宋体"/>
          <w:sz w:val="24"/>
        </w:rPr>
      </w:pPr>
    </w:p>
    <w:p w14:paraId="7382B24D">
      <w:pPr>
        <w:spacing w:line="360" w:lineRule="auto"/>
        <w:rPr>
          <w:rFonts w:ascii="宋体" w:hAnsi="宋体" w:cs="宋体"/>
          <w:sz w:val="32"/>
          <w:szCs w:val="32"/>
        </w:rPr>
      </w:pPr>
    </w:p>
    <w:p w14:paraId="7CDB2CF9">
      <w:pPr>
        <w:snapToGrid w:val="0"/>
        <w:spacing w:line="360" w:lineRule="auto"/>
        <w:jc w:val="center"/>
        <w:rPr>
          <w:rFonts w:hint="eastAsia" w:ascii="宋体" w:hAnsi="宋体" w:cs="宋体"/>
          <w:sz w:val="32"/>
          <w:szCs w:val="32"/>
        </w:rPr>
      </w:pPr>
    </w:p>
    <w:p w14:paraId="368B821A">
      <w:pPr>
        <w:snapToGrid w:val="0"/>
        <w:spacing w:line="360" w:lineRule="auto"/>
        <w:jc w:val="center"/>
        <w:rPr>
          <w:rFonts w:hint="eastAsia" w:ascii="宋体" w:hAnsi="宋体" w:cs="宋体"/>
          <w:sz w:val="32"/>
          <w:szCs w:val="32"/>
        </w:rPr>
      </w:pPr>
    </w:p>
    <w:p w14:paraId="477B848B">
      <w:pPr>
        <w:snapToGrid w:val="0"/>
        <w:spacing w:line="360" w:lineRule="auto"/>
        <w:jc w:val="center"/>
        <w:rPr>
          <w:rFonts w:ascii="宋体" w:hAnsi="宋体" w:cs="宋体"/>
          <w:sz w:val="32"/>
          <w:szCs w:val="32"/>
        </w:rPr>
      </w:pPr>
      <w:r>
        <w:rPr>
          <w:rFonts w:hint="eastAsia" w:ascii="宋体" w:hAnsi="宋体" w:cs="宋体"/>
          <w:sz w:val="32"/>
          <w:szCs w:val="32"/>
        </w:rPr>
        <w:t>杭州市上城区人民法院</w:t>
      </w:r>
    </w:p>
    <w:p w14:paraId="3CEC253A">
      <w:pPr>
        <w:spacing w:line="360" w:lineRule="auto"/>
        <w:jc w:val="center"/>
        <w:rPr>
          <w:rFonts w:ascii="宋体" w:hAnsi="宋体" w:cs="宋体"/>
          <w:bCs/>
          <w:sz w:val="32"/>
          <w:szCs w:val="32"/>
        </w:rPr>
      </w:pPr>
      <w:r>
        <w:rPr>
          <w:rFonts w:hint="eastAsia" w:ascii="宋体" w:hAnsi="宋体" w:cs="宋体"/>
          <w:bCs/>
          <w:sz w:val="32"/>
          <w:szCs w:val="32"/>
        </w:rPr>
        <w:t xml:space="preserve">浙江科佳工程咨询有限公司 </w:t>
      </w:r>
    </w:p>
    <w:p w14:paraId="7F5EC175">
      <w:pPr>
        <w:snapToGrid w:val="0"/>
        <w:spacing w:line="360" w:lineRule="auto"/>
        <w:jc w:val="center"/>
        <w:rPr>
          <w:rFonts w:hint="eastAsia" w:ascii="宋体" w:hAnsi="宋体" w:cs="宋体"/>
          <w:bCs/>
          <w:sz w:val="32"/>
          <w:szCs w:val="32"/>
        </w:rPr>
      </w:pPr>
    </w:p>
    <w:p w14:paraId="08D8B6B8">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 xml:space="preserve">五 </w:t>
      </w:r>
      <w:r>
        <w:rPr>
          <w:rFonts w:hint="eastAsia" w:ascii="宋体" w:hAnsi="宋体" w:cs="宋体"/>
          <w:bCs/>
          <w:sz w:val="32"/>
          <w:szCs w:val="32"/>
        </w:rPr>
        <w:t>年</w:t>
      </w:r>
      <w:r>
        <w:rPr>
          <w:rFonts w:hint="eastAsia" w:ascii="宋体" w:hAnsi="宋体" w:cs="宋体"/>
          <w:bCs/>
          <w:sz w:val="32"/>
          <w:szCs w:val="32"/>
          <w:lang w:val="en-US" w:eastAsia="zh-CN"/>
        </w:rPr>
        <w:t xml:space="preserve"> 三 </w:t>
      </w:r>
      <w:r>
        <w:rPr>
          <w:rFonts w:hint="eastAsia" w:ascii="宋体" w:hAnsi="宋体" w:cs="宋体"/>
          <w:bCs/>
          <w:sz w:val="32"/>
          <w:szCs w:val="32"/>
        </w:rPr>
        <w:t>月</w:t>
      </w:r>
      <w:r>
        <w:rPr>
          <w:rFonts w:hint="eastAsia" w:ascii="宋体" w:hAnsi="宋体" w:cs="宋体"/>
          <w:bCs/>
          <w:sz w:val="32"/>
          <w:szCs w:val="32"/>
          <w:lang w:val="en-US" w:eastAsia="zh-CN"/>
        </w:rPr>
        <w:t xml:space="preserve"> 七 </w:t>
      </w:r>
      <w:r>
        <w:rPr>
          <w:rFonts w:hint="eastAsia" w:ascii="宋体" w:hAnsi="宋体" w:cs="宋体"/>
          <w:bCs/>
          <w:sz w:val="32"/>
          <w:szCs w:val="32"/>
        </w:rPr>
        <w:t>日</w:t>
      </w:r>
    </w:p>
    <w:p w14:paraId="3284AE6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56165FC">
      <w:pPr>
        <w:spacing w:line="360" w:lineRule="auto"/>
        <w:jc w:val="center"/>
        <w:rPr>
          <w:rFonts w:ascii="宋体" w:hAnsi="宋体" w:cs="宋体"/>
          <w:sz w:val="24"/>
        </w:rPr>
      </w:pPr>
    </w:p>
    <w:p w14:paraId="2D381D25">
      <w:pPr>
        <w:spacing w:line="360" w:lineRule="auto"/>
        <w:jc w:val="center"/>
        <w:rPr>
          <w:rFonts w:ascii="宋体" w:hAnsi="宋体" w:cs="宋体"/>
          <w:b/>
          <w:sz w:val="48"/>
          <w:szCs w:val="48"/>
        </w:rPr>
      </w:pPr>
      <w:r>
        <w:rPr>
          <w:rFonts w:hint="eastAsia" w:ascii="宋体" w:hAnsi="宋体" w:cs="宋体"/>
          <w:b/>
          <w:sz w:val="48"/>
          <w:szCs w:val="48"/>
        </w:rPr>
        <w:t>目  录</w:t>
      </w:r>
    </w:p>
    <w:p w14:paraId="0FA935CF">
      <w:pPr>
        <w:spacing w:line="360" w:lineRule="auto"/>
        <w:rPr>
          <w:rFonts w:ascii="宋体" w:hAnsi="宋体" w:cs="宋体"/>
          <w:sz w:val="32"/>
          <w:szCs w:val="32"/>
        </w:rPr>
      </w:pPr>
    </w:p>
    <w:p w14:paraId="257C6D45">
      <w:pPr>
        <w:spacing w:line="360" w:lineRule="auto"/>
        <w:rPr>
          <w:rFonts w:ascii="宋体" w:hAnsi="宋体" w:cs="宋体"/>
          <w:sz w:val="32"/>
          <w:szCs w:val="32"/>
        </w:rPr>
      </w:pPr>
    </w:p>
    <w:p w14:paraId="15932255">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64F1E07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A03B5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55B6D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F63725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E9AF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59DB279">
      <w:pPr>
        <w:spacing w:line="360" w:lineRule="auto"/>
        <w:ind w:firstLine="1280" w:firstLineChars="400"/>
        <w:rPr>
          <w:rFonts w:ascii="宋体" w:hAnsi="宋体" w:cs="宋体"/>
          <w:sz w:val="32"/>
          <w:szCs w:val="32"/>
        </w:rPr>
      </w:pPr>
    </w:p>
    <w:p w14:paraId="76870372">
      <w:pPr>
        <w:spacing w:line="360" w:lineRule="auto"/>
        <w:ind w:firstLine="549" w:firstLineChars="229"/>
        <w:rPr>
          <w:rFonts w:ascii="宋体" w:hAnsi="宋体" w:cs="宋体"/>
          <w:sz w:val="24"/>
        </w:rPr>
      </w:pPr>
      <w:bookmarkStart w:id="1" w:name="_Hlt91233176"/>
      <w:bookmarkEnd w:id="1"/>
      <w:bookmarkStart w:id="2" w:name="_Toc91899869"/>
    </w:p>
    <w:p w14:paraId="39282CF7">
      <w:pPr>
        <w:spacing w:line="360" w:lineRule="auto"/>
        <w:ind w:firstLine="549" w:firstLineChars="229"/>
        <w:rPr>
          <w:rFonts w:ascii="宋体" w:hAnsi="宋体" w:cs="宋体"/>
          <w:sz w:val="24"/>
        </w:rPr>
      </w:pPr>
    </w:p>
    <w:p w14:paraId="3265EC67">
      <w:pPr>
        <w:spacing w:line="360" w:lineRule="auto"/>
        <w:ind w:firstLine="549" w:firstLineChars="229"/>
        <w:rPr>
          <w:rFonts w:ascii="宋体" w:hAnsi="宋体" w:cs="宋体"/>
          <w:sz w:val="24"/>
        </w:rPr>
      </w:pPr>
    </w:p>
    <w:p w14:paraId="32A86F4F">
      <w:pPr>
        <w:spacing w:line="360" w:lineRule="auto"/>
        <w:ind w:firstLine="549" w:firstLineChars="229"/>
        <w:rPr>
          <w:rFonts w:ascii="宋体" w:hAnsi="宋体" w:cs="宋体"/>
          <w:sz w:val="24"/>
        </w:rPr>
      </w:pPr>
    </w:p>
    <w:p w14:paraId="3976C189">
      <w:pPr>
        <w:spacing w:line="360" w:lineRule="auto"/>
        <w:ind w:firstLine="549" w:firstLineChars="229"/>
        <w:rPr>
          <w:rFonts w:ascii="宋体" w:hAnsi="宋体" w:cs="宋体"/>
          <w:sz w:val="24"/>
        </w:rPr>
      </w:pPr>
    </w:p>
    <w:p w14:paraId="31C95E4F">
      <w:pPr>
        <w:spacing w:line="360" w:lineRule="auto"/>
        <w:ind w:firstLine="549" w:firstLineChars="229"/>
        <w:rPr>
          <w:rFonts w:ascii="宋体" w:hAnsi="宋体" w:cs="宋体"/>
          <w:sz w:val="24"/>
        </w:rPr>
      </w:pPr>
    </w:p>
    <w:p w14:paraId="679C9843">
      <w:pPr>
        <w:spacing w:line="360" w:lineRule="auto"/>
        <w:ind w:firstLine="549" w:firstLineChars="229"/>
        <w:rPr>
          <w:rFonts w:ascii="宋体" w:hAnsi="宋体" w:cs="宋体"/>
          <w:sz w:val="24"/>
        </w:rPr>
      </w:pPr>
    </w:p>
    <w:p w14:paraId="4F6FC5E8">
      <w:pPr>
        <w:spacing w:line="360" w:lineRule="auto"/>
        <w:ind w:firstLine="549" w:firstLineChars="229"/>
        <w:rPr>
          <w:rFonts w:ascii="宋体" w:hAnsi="宋体" w:cs="宋体"/>
          <w:sz w:val="24"/>
        </w:rPr>
      </w:pPr>
    </w:p>
    <w:p w14:paraId="5ED83DF8">
      <w:pPr>
        <w:spacing w:line="360" w:lineRule="auto"/>
        <w:ind w:firstLine="549" w:firstLineChars="229"/>
        <w:rPr>
          <w:rFonts w:ascii="宋体" w:hAnsi="宋体" w:cs="宋体"/>
          <w:sz w:val="24"/>
        </w:rPr>
      </w:pPr>
    </w:p>
    <w:p w14:paraId="000E2795">
      <w:pPr>
        <w:spacing w:line="360" w:lineRule="auto"/>
        <w:ind w:firstLine="549" w:firstLineChars="229"/>
        <w:rPr>
          <w:rFonts w:ascii="宋体" w:hAnsi="宋体" w:cs="宋体"/>
          <w:sz w:val="24"/>
        </w:rPr>
      </w:pPr>
    </w:p>
    <w:p w14:paraId="1F5456DF">
      <w:pPr>
        <w:spacing w:line="360" w:lineRule="auto"/>
        <w:ind w:firstLine="549" w:firstLineChars="229"/>
        <w:rPr>
          <w:rFonts w:ascii="宋体" w:hAnsi="宋体" w:cs="宋体"/>
          <w:sz w:val="24"/>
        </w:rPr>
      </w:pPr>
    </w:p>
    <w:p w14:paraId="63D05FD4">
      <w:pPr>
        <w:spacing w:line="360" w:lineRule="auto"/>
        <w:ind w:firstLine="549" w:firstLineChars="229"/>
        <w:rPr>
          <w:rFonts w:ascii="宋体" w:hAnsi="宋体" w:cs="宋体"/>
          <w:sz w:val="24"/>
        </w:rPr>
      </w:pPr>
    </w:p>
    <w:p w14:paraId="2D4B33FC">
      <w:pPr>
        <w:spacing w:line="360" w:lineRule="auto"/>
        <w:ind w:firstLine="549" w:firstLineChars="229"/>
        <w:rPr>
          <w:rFonts w:ascii="宋体" w:hAnsi="宋体" w:cs="宋体"/>
          <w:sz w:val="24"/>
        </w:rPr>
      </w:pPr>
    </w:p>
    <w:p w14:paraId="76F49541">
      <w:pPr>
        <w:spacing w:line="360" w:lineRule="auto"/>
        <w:rPr>
          <w:rFonts w:ascii="宋体" w:hAnsi="宋体" w:cs="宋体"/>
          <w:sz w:val="24"/>
        </w:rPr>
      </w:pPr>
    </w:p>
    <w:p w14:paraId="3B8DF40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（杭州市上城区人民法院法庭修缮装修改造项目）</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 xml:space="preserve"> 月</w:t>
      </w:r>
      <w:r>
        <w:rPr>
          <w:rFonts w:hint="eastAsia" w:ascii="宋体" w:hAnsi="宋体" w:cs="宋体"/>
          <w:sz w:val="24"/>
          <w:u w:val="single"/>
          <w:lang w:val="en-US" w:eastAsia="zh-CN"/>
        </w:rPr>
        <w:t>19</w:t>
      </w:r>
      <w:r>
        <w:rPr>
          <w:rFonts w:hint="eastAsia" w:ascii="宋体" w:hAnsi="宋体" w:cs="宋体"/>
          <w:sz w:val="24"/>
          <w:u w:val="single"/>
        </w:rPr>
        <w:t xml:space="preserve"> 日</w:t>
      </w:r>
      <w:r>
        <w:rPr>
          <w:rFonts w:hint="eastAsia" w:ascii="宋体" w:hAnsi="宋体" w:cs="宋体"/>
          <w:sz w:val="24"/>
          <w:u w:val="single"/>
          <w:lang w:val="en-US" w:eastAsia="zh-CN"/>
        </w:rPr>
        <w:t>14</w:t>
      </w:r>
      <w:r>
        <w:rPr>
          <w:rFonts w:hint="eastAsia" w:ascii="宋体" w:hAnsi="宋体" w:cs="宋体"/>
          <w:sz w:val="24"/>
          <w:u w:val="single"/>
        </w:rPr>
        <w:t xml:space="preserve"> 点</w:t>
      </w:r>
      <w:r>
        <w:rPr>
          <w:rFonts w:hint="eastAsia" w:ascii="宋体" w:hAnsi="宋体" w:cs="宋体"/>
          <w:sz w:val="24"/>
          <w:u w:val="single"/>
          <w:lang w:val="en-US" w:eastAsia="zh-CN"/>
        </w:rPr>
        <w:t>00</w:t>
      </w:r>
      <w:r>
        <w:rPr>
          <w:rFonts w:hint="eastAsia" w:ascii="宋体" w:hAnsi="宋体" w:cs="宋体"/>
          <w:sz w:val="24"/>
          <w:u w:val="single"/>
        </w:rPr>
        <w:t xml:space="preserve"> 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4611FBC4">
      <w:pPr>
        <w:spacing w:line="360" w:lineRule="auto"/>
        <w:rPr>
          <w:rFonts w:ascii="宋体" w:hAnsi="宋体" w:cs="宋体"/>
          <w:b/>
          <w:sz w:val="24"/>
        </w:rPr>
      </w:pPr>
      <w:r>
        <w:rPr>
          <w:rFonts w:hint="eastAsia" w:ascii="宋体" w:hAnsi="宋体" w:cs="宋体"/>
          <w:b/>
          <w:sz w:val="24"/>
        </w:rPr>
        <w:t xml:space="preserve">一、项目基本情况                                            </w:t>
      </w:r>
    </w:p>
    <w:p w14:paraId="54089DF3">
      <w:pPr>
        <w:snapToGrid w:val="0"/>
        <w:spacing w:line="360" w:lineRule="auto"/>
        <w:ind w:firstLine="482" w:firstLineChars="200"/>
        <w:rPr>
          <w:rFonts w:hint="eastAsia" w:ascii="宋体" w:hAnsi="宋体" w:cs="宋体"/>
          <w:b/>
          <w:sz w:val="24"/>
        </w:rPr>
      </w:pPr>
      <w:r>
        <w:rPr>
          <w:rFonts w:hint="eastAsia" w:ascii="宋体" w:hAnsi="宋体" w:cs="宋体"/>
          <w:b/>
          <w:sz w:val="24"/>
        </w:rPr>
        <w:t>项目编号：</w:t>
      </w:r>
      <w:r>
        <w:rPr>
          <w:rFonts w:hint="eastAsia" w:ascii="宋体" w:hAnsi="宋体" w:cs="宋体"/>
          <w:b w:val="0"/>
          <w:bCs/>
          <w:sz w:val="24"/>
        </w:rPr>
        <w:t>ZJKJ2025-临[2025]132号</w:t>
      </w:r>
    </w:p>
    <w:p w14:paraId="4D831ED6">
      <w:pPr>
        <w:snapToGrid w:val="0"/>
        <w:spacing w:line="360" w:lineRule="auto"/>
        <w:ind w:firstLine="482" w:firstLineChars="200"/>
        <w:rPr>
          <w:rFonts w:hint="eastAsia" w:ascii="宋体" w:hAnsi="宋体" w:cs="宋体"/>
          <w:b w:val="0"/>
          <w:bCs/>
          <w:sz w:val="24"/>
        </w:rPr>
      </w:pPr>
      <w:r>
        <w:rPr>
          <w:rFonts w:hint="eastAsia" w:ascii="宋体" w:hAnsi="宋体" w:cs="宋体"/>
          <w:b/>
          <w:sz w:val="24"/>
        </w:rPr>
        <w:t>项目名称：</w:t>
      </w:r>
      <w:r>
        <w:rPr>
          <w:rFonts w:hint="eastAsia" w:ascii="宋体" w:hAnsi="宋体" w:cs="宋体"/>
          <w:b w:val="0"/>
          <w:bCs/>
          <w:sz w:val="24"/>
        </w:rPr>
        <w:t>杭州市上城区人民法院法庭修缮装修改造项目</w:t>
      </w:r>
    </w:p>
    <w:p w14:paraId="2B322989">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highlight w:val="none"/>
        </w:rPr>
        <w:t>预算金额（元）：</w:t>
      </w:r>
      <w:r>
        <w:rPr>
          <w:rFonts w:hint="eastAsia" w:ascii="宋体" w:hAnsi="宋体" w:cs="宋体"/>
          <w:sz w:val="24"/>
          <w:highlight w:val="none"/>
        </w:rPr>
        <w:t xml:space="preserve"> </w:t>
      </w:r>
      <w:r>
        <w:rPr>
          <w:rFonts w:hint="eastAsia" w:ascii="宋体" w:hAnsi="宋体" w:cs="宋体"/>
          <w:sz w:val="24"/>
          <w:highlight w:val="none"/>
          <w:lang w:val="en-US" w:eastAsia="zh-CN"/>
        </w:rPr>
        <w:t>2200000.00</w:t>
      </w:r>
    </w:p>
    <w:p w14:paraId="24363695">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highlight w:val="none"/>
        </w:rPr>
        <w:t>最高限价（元）：</w:t>
      </w:r>
      <w:r>
        <w:rPr>
          <w:rFonts w:hint="eastAsia" w:ascii="宋体" w:hAnsi="宋体" w:cs="宋体"/>
          <w:sz w:val="24"/>
          <w:highlight w:val="none"/>
        </w:rPr>
        <w:t xml:space="preserve"> </w:t>
      </w:r>
      <w:r>
        <w:rPr>
          <w:rFonts w:hint="eastAsia" w:ascii="宋体" w:hAnsi="宋体" w:cs="宋体"/>
          <w:sz w:val="24"/>
          <w:highlight w:val="none"/>
          <w:lang w:val="en-US" w:eastAsia="zh-CN"/>
        </w:rPr>
        <w:t>2126000.00</w:t>
      </w:r>
    </w:p>
    <w:p w14:paraId="157CF0D0">
      <w:pPr>
        <w:pStyle w:val="7"/>
        <w:spacing w:line="360" w:lineRule="auto"/>
        <w:ind w:firstLine="482" w:firstLineChars="20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（项目名称）杭州市上城区人民法院法庭修缮装修改造项目</w:t>
      </w:r>
    </w:p>
    <w:p w14:paraId="74C14250">
      <w:pPr>
        <w:pStyle w:val="7"/>
        <w:spacing w:line="360" w:lineRule="auto"/>
        <w:ind w:left="1919" w:leftChars="228" w:hanging="1440" w:hangingChars="600"/>
        <w:rPr>
          <w:rFonts w:hAnsi="宋体" w:cs="宋体"/>
          <w:bCs/>
          <w:snapToGrid/>
          <w:color w:val="auto"/>
          <w:kern w:val="2"/>
          <w:sz w:val="24"/>
          <w:szCs w:val="24"/>
        </w:rPr>
      </w:pPr>
      <w:r>
        <w:rPr>
          <w:rFonts w:hint="eastAsia" w:hAnsi="宋体" w:cs="宋体"/>
          <w:bCs/>
          <w:snapToGrid/>
          <w:color w:val="auto"/>
          <w:kern w:val="2"/>
          <w:sz w:val="24"/>
          <w:szCs w:val="24"/>
        </w:rPr>
        <w:t>主要内容： 杭州市上城区人民法院派出机构人民法庭办公场所的房屋建筑修缮及装修改造。详见采购文件第三部分采购需求。</w:t>
      </w:r>
    </w:p>
    <w:p w14:paraId="042CBF95">
      <w:pPr>
        <w:pStyle w:val="132"/>
        <w:snapToGrid w:val="0"/>
        <w:spacing w:before="0"/>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b w:val="0"/>
          <w:bCs/>
          <w:highlight w:val="none"/>
          <w:lang w:val="en-US" w:eastAsia="zh-CN"/>
        </w:rPr>
        <w:t>40</w:t>
      </w:r>
      <w:r>
        <w:rPr>
          <w:rFonts w:hint="eastAsia" w:ascii="宋体" w:hAnsi="宋体" w:cs="宋体"/>
          <w:b w:val="0"/>
          <w:bCs/>
          <w:highlight w:val="none"/>
        </w:rPr>
        <w:t>日历天</w:t>
      </w:r>
    </w:p>
    <w:p w14:paraId="1313D475">
      <w:pPr>
        <w:pStyle w:val="7"/>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508A3C73">
      <w:pPr>
        <w:pStyle w:val="7"/>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170C0F19">
      <w:pPr>
        <w:pStyle w:val="7"/>
        <w:spacing w:line="360" w:lineRule="auto"/>
        <w:ind w:firstLine="480" w:firstLineChars="200"/>
        <w:rPr>
          <w:rFonts w:hAnsi="宋体" w:cs="宋体"/>
          <w:color w:val="auto"/>
          <w:kern w:val="0"/>
          <w:sz w:val="24"/>
        </w:rPr>
      </w:pPr>
      <w:sdt>
        <w:sdtPr>
          <w:rPr>
            <w:rFonts w:hint="eastAsia" w:hAnsi="宋体" w:cs="宋体"/>
            <w:color w:val="auto"/>
            <w:kern w:val="0"/>
            <w:sz w:val="24"/>
          </w:rPr>
          <w:id w:val="8716812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730DF591">
      <w:pPr>
        <w:pStyle w:val="132"/>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0A150137">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93B3F1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C4B2840">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39ACC80E">
      <w:pPr>
        <w:spacing w:line="360" w:lineRule="auto"/>
        <w:ind w:firstLine="480" w:firstLineChars="200"/>
        <w:rPr>
          <w:rFonts w:ascii="宋体" w:hAnsi="宋体" w:cs="宋体"/>
          <w:sz w:val="24"/>
        </w:rPr>
      </w:pPr>
      <w:sdt>
        <w:sdtPr>
          <w:rPr>
            <w:rFonts w:hint="eastAsia" w:ascii="宋体" w:hAnsi="宋体" w:cs="宋体"/>
            <w:kern w:val="0"/>
            <w:sz w:val="24"/>
          </w:rPr>
          <w:id w:val="609159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45D68EEC">
      <w:pPr>
        <w:spacing w:line="360" w:lineRule="auto"/>
        <w:ind w:firstLine="897" w:firstLineChars="374"/>
        <w:rPr>
          <w:rFonts w:ascii="宋体" w:hAnsi="宋体" w:cs="宋体"/>
          <w:sz w:val="24"/>
          <w:u w:val="single"/>
        </w:rPr>
      </w:pPr>
      <w:sdt>
        <w:sdtPr>
          <w:rPr>
            <w:rFonts w:hint="eastAsia" w:ascii="宋体" w:hAnsi="宋体" w:cs="宋体"/>
            <w:kern w:val="0"/>
            <w:sz w:val="24"/>
          </w:rPr>
          <w:id w:val="22816380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1EC8D774">
      <w:pPr>
        <w:spacing w:line="360" w:lineRule="auto"/>
        <w:ind w:firstLine="897" w:firstLineChars="374"/>
        <w:rPr>
          <w:rFonts w:ascii="宋体" w:hAnsi="宋体" w:cs="宋体"/>
          <w:sz w:val="24"/>
        </w:rPr>
      </w:pPr>
      <w:sdt>
        <w:sdtPr>
          <w:rPr>
            <w:rFonts w:hint="eastAsia" w:ascii="宋体" w:hAnsi="宋体" w:cs="宋体"/>
            <w:kern w:val="0"/>
            <w:sz w:val="24"/>
          </w:rPr>
          <w:id w:val="7011438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46E6D31C">
      <w:pPr>
        <w:spacing w:line="360" w:lineRule="auto"/>
        <w:ind w:firstLine="480" w:firstLineChars="200"/>
        <w:rPr>
          <w:rFonts w:ascii="宋体" w:hAnsi="宋体" w:cs="宋体"/>
          <w:sz w:val="24"/>
        </w:rPr>
      </w:pPr>
      <w:sdt>
        <w:sdtPr>
          <w:rPr>
            <w:rFonts w:hint="eastAsia" w:ascii="宋体" w:hAnsi="宋体" w:cs="宋体"/>
            <w:kern w:val="0"/>
            <w:sz w:val="24"/>
          </w:rPr>
          <w:id w:val="1392801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42386B89">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4EC368D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0E8FFA66">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1）具有建筑工程施工总承包二级及以上资质；（2）拟派项目经理具有建筑工程二级及以上建造师注册证书；（3）浙江省外企业的还须提供浙江省住房和城乡建设厅《省外企业进浙承接业务备案证明》；（4）具有《安全生产许可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《建筑业企业资质标准》</w:t>
      </w:r>
      <w:r>
        <w:rPr>
          <w:rFonts w:hint="eastAsia" w:ascii="宋体" w:hAnsi="宋体" w:cs="宋体"/>
          <w:color w:val="auto"/>
          <w:sz w:val="24"/>
          <w:highlight w:val="none"/>
          <w:u w:val="single"/>
          <w:lang w:eastAsia="zh-CN"/>
        </w:rPr>
        <w:t>、《建造师执业资格制度暂行规定》、</w:t>
      </w:r>
      <w:r>
        <w:rPr>
          <w:rFonts w:hint="eastAsia" w:ascii="宋体" w:hAnsi="宋体" w:cs="宋体"/>
          <w:color w:val="auto"/>
          <w:sz w:val="24"/>
          <w:highlight w:val="none"/>
          <w:u w:val="single"/>
        </w:rPr>
        <w:t xml:space="preserve">  《浙江省省外建筑业企业和中介服务机构备案管理暂行办法》</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《安全生产许可证条例》     </w:t>
      </w:r>
      <w:r>
        <w:rPr>
          <w:rFonts w:hint="eastAsia" w:ascii="宋体" w:hAnsi="宋体" w:cs="宋体"/>
          <w:color w:val="auto"/>
          <w:sz w:val="24"/>
          <w:highlight w:val="none"/>
        </w:rPr>
        <w:t>。</w:t>
      </w:r>
    </w:p>
    <w:p w14:paraId="3BE7F34D">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sz w:val="24"/>
        </w:rPr>
      </w:pPr>
      <w:r>
        <w:rPr>
          <w:rFonts w:hint="eastAsia" w:ascii="宋体" w:hAnsi="宋体" w:cs="宋体"/>
          <w:b/>
          <w:sz w:val="24"/>
        </w:rPr>
        <w:t xml:space="preserve">三、获取采购文件 </w:t>
      </w:r>
    </w:p>
    <w:p w14:paraId="29ED548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 年</w:t>
      </w:r>
      <w:r>
        <w:rPr>
          <w:rFonts w:hint="eastAsia" w:ascii="宋体" w:hAnsi="宋体" w:cs="宋体"/>
          <w:sz w:val="24"/>
          <w:u w:val="single"/>
          <w:lang w:val="en-US" w:eastAsia="zh-CN"/>
        </w:rPr>
        <w:t>3</w:t>
      </w:r>
      <w:r>
        <w:rPr>
          <w:rFonts w:hint="eastAsia" w:ascii="宋体" w:hAnsi="宋体" w:cs="宋体"/>
          <w:sz w:val="24"/>
          <w:u w:val="single"/>
        </w:rPr>
        <w:t xml:space="preserve"> 月</w:t>
      </w:r>
      <w:r>
        <w:rPr>
          <w:rFonts w:hint="eastAsia" w:ascii="宋体" w:hAnsi="宋体" w:cs="宋体"/>
          <w:sz w:val="24"/>
          <w:u w:val="single"/>
          <w:lang w:val="en-US" w:eastAsia="zh-CN"/>
        </w:rPr>
        <w:t>19</w:t>
      </w:r>
      <w:r>
        <w:rPr>
          <w:rFonts w:hint="eastAsia" w:ascii="宋体" w:hAnsi="宋体" w:cs="宋体"/>
          <w:sz w:val="24"/>
          <w:u w:val="single"/>
        </w:rPr>
        <w:t xml:space="preserve"> 日</w:t>
      </w:r>
      <w:r>
        <w:rPr>
          <w:rFonts w:hint="eastAsia" w:ascii="宋体" w:hAnsi="宋体" w:cs="宋体"/>
          <w:sz w:val="24"/>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E08F6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96B6DF">
      <w:pPr>
        <w:spacing w:line="360" w:lineRule="auto"/>
        <w:rPr>
          <w:rFonts w:ascii="宋体" w:hAnsi="宋体" w:cs="宋体"/>
          <w:b/>
          <w:sz w:val="24"/>
        </w:rPr>
      </w:pPr>
      <w:r>
        <w:rPr>
          <w:rFonts w:hint="eastAsia" w:ascii="宋体" w:hAnsi="宋体" w:cs="宋体"/>
          <w:b/>
          <w:sz w:val="24"/>
        </w:rPr>
        <w:t>四、响应文件提交（上传）</w:t>
      </w:r>
    </w:p>
    <w:p w14:paraId="40436819">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 xml:space="preserve"> 年</w:t>
      </w:r>
      <w:r>
        <w:rPr>
          <w:rFonts w:hint="eastAsia" w:ascii="宋体" w:hAnsi="宋体" w:cs="宋体"/>
          <w:sz w:val="24"/>
          <w:u w:val="single"/>
          <w:lang w:val="en-US" w:eastAsia="zh-CN"/>
        </w:rPr>
        <w:t>3</w:t>
      </w:r>
      <w:r>
        <w:rPr>
          <w:rFonts w:hint="eastAsia" w:ascii="宋体" w:hAnsi="宋体" w:cs="宋体"/>
          <w:sz w:val="24"/>
          <w:u w:val="single"/>
        </w:rPr>
        <w:t xml:space="preserve"> 月</w:t>
      </w:r>
      <w:r>
        <w:rPr>
          <w:rFonts w:hint="eastAsia" w:ascii="宋体" w:hAnsi="宋体" w:cs="宋体"/>
          <w:sz w:val="24"/>
          <w:u w:val="single"/>
          <w:lang w:val="en-US" w:eastAsia="zh-CN"/>
        </w:rPr>
        <w:t>19</w:t>
      </w:r>
      <w:r>
        <w:rPr>
          <w:rFonts w:hint="eastAsia" w:ascii="宋体" w:hAnsi="宋体" w:cs="宋体"/>
          <w:sz w:val="24"/>
          <w:u w:val="single"/>
        </w:rPr>
        <w:t xml:space="preserve"> 日</w:t>
      </w:r>
      <w:r>
        <w:rPr>
          <w:rFonts w:hint="eastAsia" w:ascii="宋体" w:hAnsi="宋体" w:cs="宋体"/>
          <w:sz w:val="24"/>
          <w:u w:val="single"/>
          <w:lang w:val="en-US" w:eastAsia="zh-CN"/>
        </w:rPr>
        <w:t>14</w:t>
      </w:r>
      <w:r>
        <w:rPr>
          <w:rFonts w:hint="eastAsia" w:ascii="宋体" w:hAnsi="宋体" w:cs="宋体"/>
          <w:sz w:val="24"/>
          <w:u w:val="single"/>
        </w:rPr>
        <w:t xml:space="preserve"> 点</w:t>
      </w:r>
      <w:r>
        <w:rPr>
          <w:rFonts w:hint="eastAsia" w:ascii="宋体" w:hAnsi="宋体" w:cs="宋体"/>
          <w:sz w:val="24"/>
          <w:u w:val="single"/>
          <w:lang w:val="en-US" w:eastAsia="zh-CN"/>
        </w:rPr>
        <w:t>00</w:t>
      </w:r>
      <w:r>
        <w:rPr>
          <w:rFonts w:hint="eastAsia" w:ascii="宋体" w:hAnsi="宋体" w:cs="宋体"/>
          <w:sz w:val="24"/>
          <w:u w:val="single"/>
        </w:rPr>
        <w:t xml:space="preserve"> 分</w:t>
      </w:r>
      <w:r>
        <w:rPr>
          <w:rFonts w:hint="eastAsia" w:ascii="宋体" w:hAnsi="宋体" w:cs="宋体"/>
          <w:bCs/>
          <w:sz w:val="24"/>
          <w:u w:val="single"/>
        </w:rPr>
        <w:t xml:space="preserve"> </w:t>
      </w:r>
      <w:r>
        <w:rPr>
          <w:rFonts w:hint="eastAsia" w:ascii="宋体" w:hAnsi="宋体" w:cs="宋体"/>
          <w:sz w:val="24"/>
        </w:rPr>
        <w:t>（北京时间）</w:t>
      </w:r>
    </w:p>
    <w:p w14:paraId="5DD1BE4A">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6078876">
      <w:pPr>
        <w:spacing w:line="360" w:lineRule="auto"/>
        <w:rPr>
          <w:rFonts w:ascii="宋体" w:hAnsi="宋体" w:cs="宋体"/>
          <w:sz w:val="24"/>
        </w:rPr>
      </w:pPr>
      <w:r>
        <w:rPr>
          <w:rFonts w:hint="eastAsia" w:ascii="宋体" w:hAnsi="宋体" w:cs="宋体"/>
          <w:b/>
          <w:sz w:val="24"/>
        </w:rPr>
        <w:t xml:space="preserve">五、响应文件开启 </w:t>
      </w:r>
    </w:p>
    <w:p w14:paraId="488F0A28">
      <w:pPr>
        <w:spacing w:line="360" w:lineRule="auto"/>
        <w:ind w:firstLine="482" w:firstLineChars="200"/>
        <w:rPr>
          <w:rFonts w:ascii="宋体" w:hAnsi="宋体" w:cs="宋体"/>
          <w:sz w:val="24"/>
        </w:rPr>
      </w:pPr>
      <w:r>
        <w:rPr>
          <w:rFonts w:hint="eastAsia" w:ascii="宋体" w:hAnsi="宋体" w:cs="宋体"/>
          <w:b/>
          <w:sz w:val="24"/>
        </w:rPr>
        <w:t>开启时间：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 xml:space="preserve"> 年</w:t>
      </w:r>
      <w:r>
        <w:rPr>
          <w:rFonts w:hint="eastAsia" w:ascii="宋体" w:hAnsi="宋体" w:cs="宋体"/>
          <w:sz w:val="24"/>
          <w:u w:val="single"/>
          <w:lang w:val="en-US" w:eastAsia="zh-CN"/>
        </w:rPr>
        <w:t>3</w:t>
      </w:r>
      <w:r>
        <w:rPr>
          <w:rFonts w:hint="eastAsia" w:ascii="宋体" w:hAnsi="宋体" w:cs="宋体"/>
          <w:sz w:val="24"/>
          <w:u w:val="single"/>
        </w:rPr>
        <w:t xml:space="preserve"> 月</w:t>
      </w:r>
      <w:r>
        <w:rPr>
          <w:rFonts w:hint="eastAsia" w:ascii="宋体" w:hAnsi="宋体" w:cs="宋体"/>
          <w:sz w:val="24"/>
          <w:u w:val="single"/>
          <w:lang w:val="en-US" w:eastAsia="zh-CN"/>
        </w:rPr>
        <w:t>19</w:t>
      </w:r>
      <w:r>
        <w:rPr>
          <w:rFonts w:hint="eastAsia" w:ascii="宋体" w:hAnsi="宋体" w:cs="宋体"/>
          <w:sz w:val="24"/>
          <w:u w:val="single"/>
        </w:rPr>
        <w:t xml:space="preserve"> 日</w:t>
      </w:r>
      <w:r>
        <w:rPr>
          <w:rFonts w:hint="eastAsia" w:ascii="宋体" w:hAnsi="宋体" w:cs="宋体"/>
          <w:sz w:val="24"/>
          <w:u w:val="single"/>
          <w:lang w:val="en-US" w:eastAsia="zh-CN"/>
        </w:rPr>
        <w:t>14</w:t>
      </w:r>
      <w:r>
        <w:rPr>
          <w:rFonts w:hint="eastAsia" w:ascii="宋体" w:hAnsi="宋体" w:cs="宋体"/>
          <w:sz w:val="24"/>
          <w:u w:val="single"/>
        </w:rPr>
        <w:t xml:space="preserve"> 点</w:t>
      </w:r>
      <w:r>
        <w:rPr>
          <w:rFonts w:hint="eastAsia" w:ascii="宋体" w:hAnsi="宋体" w:cs="宋体"/>
          <w:sz w:val="24"/>
          <w:u w:val="single"/>
          <w:lang w:val="en-US" w:eastAsia="zh-CN"/>
        </w:rPr>
        <w:t>00</w:t>
      </w:r>
      <w:r>
        <w:rPr>
          <w:rFonts w:hint="eastAsia" w:ascii="宋体" w:hAnsi="宋体" w:cs="宋体"/>
          <w:sz w:val="24"/>
          <w:u w:val="single"/>
        </w:rPr>
        <w:t xml:space="preserve"> 分</w:t>
      </w:r>
      <w:r>
        <w:rPr>
          <w:rFonts w:hint="eastAsia" w:ascii="宋体" w:hAnsi="宋体" w:cs="宋体"/>
          <w:bCs/>
          <w:sz w:val="24"/>
          <w:u w:val="single"/>
        </w:rPr>
        <w:t xml:space="preserve"> </w:t>
      </w:r>
      <w:r>
        <w:rPr>
          <w:rFonts w:hint="eastAsia" w:ascii="宋体" w:hAnsi="宋体" w:cs="宋体"/>
          <w:sz w:val="24"/>
        </w:rPr>
        <w:t>（北京时间）</w:t>
      </w:r>
    </w:p>
    <w:p w14:paraId="76A4734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1EECE604">
      <w:pPr>
        <w:spacing w:line="360" w:lineRule="auto"/>
        <w:rPr>
          <w:rFonts w:ascii="宋体" w:hAnsi="宋体" w:cs="宋体"/>
          <w:sz w:val="24"/>
        </w:rPr>
      </w:pPr>
      <w:r>
        <w:rPr>
          <w:rFonts w:hint="eastAsia" w:ascii="宋体" w:hAnsi="宋体" w:cs="宋体"/>
          <w:b/>
          <w:sz w:val="24"/>
        </w:rPr>
        <w:t xml:space="preserve">六、公告期限 </w:t>
      </w:r>
    </w:p>
    <w:p w14:paraId="32865F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14:paraId="5DB9B494">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14:paraId="585AA08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 （浙财采监（2022）3号）、《浙江省财政厅</w:t>
      </w:r>
      <w:r>
        <w:rPr>
          <w:rFonts w:hint="eastAsia" w:ascii="宋体" w:hAnsi="宋体" w:cs="宋体"/>
          <w:b w:val="0"/>
          <w:bCs w:val="0"/>
          <w:color w:val="000000" w:themeColor="text1"/>
          <w:sz w:val="24"/>
          <w14:textFill>
            <w14:solidFill>
              <w14:schemeClr w14:val="tx1"/>
            </w14:solidFill>
          </w14:textFill>
        </w:rPr>
        <w:t>关于进一步促进政府采购公平竞争打造最优营商环境的通知》（浙财采监（2021）22号</w:t>
      </w:r>
      <w:r>
        <w:rPr>
          <w:rFonts w:hint="eastAsia" w:asciiTheme="minorEastAsia" w:hAnsiTheme="minorEastAsia" w:eastAsiaTheme="minorEastAsia" w:cstheme="minorEastAsia"/>
          <w:b w:val="0"/>
          <w:bCs w:val="0"/>
          <w:color w:val="000000" w:themeColor="text1"/>
          <w:sz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hd w:val="clear" w:color="auto" w:fill="FFFFFF"/>
          <w14:textFill>
            <w14:solidFill>
              <w14:schemeClr w14:val="tx1"/>
            </w14:solidFill>
          </w14:textFill>
        </w:rPr>
        <w:t>浙江省财政厅关于进一步加大政府采购 支持中小企业力度 助力扎实稳住经济 的通知》（浙财采监〔2022〕8号）</w:t>
      </w:r>
      <w:r>
        <w:rPr>
          <w:rFonts w:hint="eastAsia" w:ascii="宋体" w:hAnsi="宋体" w:cs="宋体"/>
          <w:b w:val="0"/>
          <w:bCs w:val="0"/>
          <w:color w:val="000000" w:themeColor="text1"/>
          <w:sz w:val="24"/>
          <w14:textFill>
            <w14:solidFill>
              <w14:schemeClr w14:val="tx1"/>
            </w14:solidFill>
          </w14:textFill>
        </w:rPr>
        <w:t>已分别于2022年1月29日、2022年2月1日和2022年7月1日开始实施，此前有关规定与上述</w:t>
      </w:r>
      <w:r>
        <w:rPr>
          <w:rFonts w:hint="eastAsia" w:ascii="宋体" w:hAnsi="宋体" w:cs="宋体"/>
          <w:color w:val="000000" w:themeColor="text1"/>
          <w:sz w:val="24"/>
          <w14:textFill>
            <w14:solidFill>
              <w14:schemeClr w14:val="tx1"/>
            </w14:solidFill>
          </w14:textFill>
        </w:rPr>
        <w:t>文件内容不一致的，按上述文件要求执行。</w:t>
      </w:r>
    </w:p>
    <w:p w14:paraId="552B19D0">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2.根据《浙江省财政厅关于进一步促进政府采购公平竞争</w:t>
      </w:r>
      <w:r>
        <w:rPr>
          <w:rFonts w:hint="eastAsia" w:ascii="宋体" w:hAnsi="宋体" w:cs="宋体"/>
          <w:sz w:val="24"/>
        </w:rPr>
        <w:t>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6C8B0B6D">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56E94F43">
      <w:pPr>
        <w:snapToGrid w:val="0"/>
        <w:spacing w:line="360" w:lineRule="auto"/>
        <w:ind w:firstLine="480" w:firstLineChars="200"/>
        <w:rPr>
          <w:rFonts w:ascii="宋体" w:hAnsi="宋体" w:cs="宋体"/>
          <w:sz w:val="24"/>
        </w:rPr>
      </w:pPr>
      <w:r>
        <w:rPr>
          <w:rFonts w:hint="eastAsia" w:ascii="宋体" w:hAnsi="宋体" w:cs="宋体"/>
          <w:sz w:val="24"/>
        </w:rPr>
        <w:t xml:space="preserve">名    称：杭州市上城区人民法院  </w:t>
      </w:r>
    </w:p>
    <w:p w14:paraId="4815C7BA">
      <w:pPr>
        <w:snapToGrid w:val="0"/>
        <w:spacing w:line="360" w:lineRule="auto"/>
        <w:ind w:firstLine="480" w:firstLineChars="200"/>
        <w:rPr>
          <w:rFonts w:ascii="宋体" w:hAnsi="宋体" w:cs="宋体"/>
          <w:sz w:val="24"/>
        </w:rPr>
      </w:pPr>
      <w:r>
        <w:rPr>
          <w:rFonts w:hint="eastAsia" w:ascii="宋体" w:hAnsi="宋体" w:cs="宋体"/>
          <w:sz w:val="24"/>
        </w:rPr>
        <w:t xml:space="preserve">地    址：上城区紫花支路6号   </w:t>
      </w:r>
    </w:p>
    <w:p w14:paraId="719B920B">
      <w:pPr>
        <w:snapToGrid w:val="0"/>
        <w:spacing w:line="360" w:lineRule="auto"/>
        <w:ind w:firstLine="480" w:firstLineChars="200"/>
        <w:rPr>
          <w:rFonts w:ascii="宋体" w:hAnsi="宋体" w:cs="宋体"/>
          <w:sz w:val="24"/>
        </w:rPr>
      </w:pPr>
      <w:r>
        <w:rPr>
          <w:rFonts w:hint="eastAsia" w:ascii="宋体" w:hAnsi="宋体" w:cs="宋体"/>
          <w:sz w:val="24"/>
        </w:rPr>
        <w:t>传    真： /</w:t>
      </w:r>
    </w:p>
    <w:p w14:paraId="0CB02BC9">
      <w:pPr>
        <w:snapToGrid w:val="0"/>
        <w:spacing w:line="360" w:lineRule="auto"/>
        <w:ind w:firstLine="480" w:firstLineChars="200"/>
        <w:rPr>
          <w:rFonts w:hint="eastAsia" w:ascii="宋体" w:hAnsi="宋体" w:cs="宋体"/>
          <w:sz w:val="24"/>
        </w:rPr>
      </w:pPr>
      <w:r>
        <w:rPr>
          <w:rFonts w:hint="eastAsia" w:ascii="宋体" w:hAnsi="宋体" w:cs="宋体"/>
          <w:sz w:val="24"/>
        </w:rPr>
        <w:t>项目联系人（询问）：杨工</w:t>
      </w:r>
    </w:p>
    <w:p w14:paraId="179B9BC4">
      <w:pPr>
        <w:snapToGrid w:val="0"/>
        <w:spacing w:line="360" w:lineRule="auto"/>
        <w:ind w:firstLine="480" w:firstLineChars="200"/>
        <w:rPr>
          <w:rFonts w:hint="eastAsia" w:ascii="宋体" w:hAnsi="宋体" w:cs="宋体"/>
          <w:sz w:val="24"/>
        </w:rPr>
      </w:pPr>
      <w:r>
        <w:rPr>
          <w:rFonts w:hint="eastAsia" w:ascii="宋体" w:hAnsi="宋体" w:cs="宋体"/>
          <w:sz w:val="24"/>
        </w:rPr>
        <w:t>项目联系方式（询问）：0571-86577871</w:t>
      </w:r>
    </w:p>
    <w:p w14:paraId="58D09F5D">
      <w:pPr>
        <w:snapToGrid w:val="0"/>
        <w:spacing w:line="360" w:lineRule="auto"/>
        <w:ind w:firstLine="480" w:firstLineChars="200"/>
        <w:rPr>
          <w:rFonts w:hint="eastAsia" w:ascii="宋体" w:hAnsi="宋体" w:cs="宋体"/>
          <w:sz w:val="24"/>
        </w:rPr>
      </w:pPr>
      <w:r>
        <w:rPr>
          <w:rFonts w:hint="eastAsia" w:ascii="宋体" w:hAnsi="宋体" w:cs="宋体"/>
          <w:sz w:val="24"/>
        </w:rPr>
        <w:t>质疑联系人：姚工</w:t>
      </w:r>
    </w:p>
    <w:p w14:paraId="228B78F0">
      <w:pPr>
        <w:snapToGrid w:val="0"/>
        <w:spacing w:line="360" w:lineRule="auto"/>
        <w:ind w:firstLine="480" w:firstLineChars="200"/>
        <w:rPr>
          <w:rFonts w:hint="eastAsia" w:ascii="宋体" w:hAnsi="宋体" w:cs="宋体"/>
          <w:sz w:val="24"/>
        </w:rPr>
      </w:pPr>
      <w:r>
        <w:rPr>
          <w:rFonts w:hint="eastAsia" w:ascii="宋体" w:hAnsi="宋体" w:cs="宋体"/>
          <w:sz w:val="24"/>
        </w:rPr>
        <w:t>质疑联系方式：0571-86577990</w:t>
      </w:r>
    </w:p>
    <w:p w14:paraId="396BE6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7BEFF1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称：浙江科佳工程咨询有限公司</w:t>
      </w:r>
    </w:p>
    <w:p w14:paraId="561FDF5B">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地   址：杭州市上城区</w:t>
      </w:r>
      <w:r>
        <w:rPr>
          <w:rFonts w:hint="eastAsia" w:ascii="宋体" w:hAnsi="宋体" w:cs="宋体"/>
          <w:color w:val="auto"/>
          <w:sz w:val="24"/>
          <w:highlight w:val="none"/>
          <w:lang w:val="en-US" w:eastAsia="zh-CN"/>
        </w:rPr>
        <w:t>凤起东路211号顺福商务中心3栋10楼</w:t>
      </w:r>
    </w:p>
    <w:p w14:paraId="44BCC9E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5A49E46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潘天祺</w:t>
      </w:r>
    </w:p>
    <w:p w14:paraId="2E98BDB2">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13777554326</w:t>
      </w:r>
    </w:p>
    <w:p w14:paraId="78E382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质疑联系人：季晓瑾</w:t>
      </w:r>
    </w:p>
    <w:p w14:paraId="1B6B790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质疑联系方式：15395828515</w:t>
      </w:r>
    </w:p>
    <w:p w14:paraId="1B652F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56F710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14:paraId="02ED46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址：杭州市上城区清泰街549号城建综合大楼11楼</w:t>
      </w:r>
    </w:p>
    <w:p w14:paraId="3A3F4A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联系人 ：朱女士、王女士</w:t>
      </w:r>
    </w:p>
    <w:p w14:paraId="42A29A9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6E708F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1DBAC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FB6F61E">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3A47C6D">
      <w:pPr>
        <w:pStyle w:val="36"/>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085AC70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783723A3">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26A7CF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0748A07F">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072BFF44">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1167759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310E5C70">
            <w:pPr>
              <w:pStyle w:val="2"/>
              <w:rPr>
                <w:rFonts w:hint="eastAsia" w:asciiTheme="minorEastAsia" w:hAnsiTheme="minorEastAsia" w:eastAsiaTheme="minorEastAsia" w:cstheme="minorEastAsia"/>
                <w:b w:val="0"/>
                <w:bCs w:val="0"/>
                <w:kern w:val="0"/>
                <w:sz w:val="24"/>
              </w:rPr>
            </w:pPr>
            <w:r>
              <w:rPr>
                <w:rFonts w:hint="eastAsia" w:asciiTheme="minorEastAsia" w:hAnsiTheme="minorEastAsia" w:eastAsiaTheme="minorEastAsia" w:cstheme="minorEastAsia"/>
                <w:b w:val="0"/>
                <w:bCs w:val="0"/>
                <w:kern w:val="0"/>
                <w:sz w:val="24"/>
              </w:rPr>
              <w:t>（1）标的：</w:t>
            </w:r>
            <w:r>
              <w:rPr>
                <w:rFonts w:hint="eastAsia" w:asciiTheme="minorEastAsia" w:hAnsiTheme="minorEastAsia" w:eastAsiaTheme="minorEastAsia" w:cstheme="minorEastAsia"/>
                <w:b w:val="0"/>
                <w:bCs w:val="0"/>
                <w:kern w:val="0"/>
                <w:sz w:val="24"/>
                <w:u w:val="single"/>
              </w:rPr>
              <w:t xml:space="preserve"> 杭州市上城区人民法院法庭修缮装修改造项目   </w:t>
            </w:r>
            <w:r>
              <w:rPr>
                <w:rFonts w:hint="eastAsia" w:asciiTheme="minorEastAsia" w:hAnsiTheme="minorEastAsia" w:eastAsiaTheme="minorEastAsia" w:cstheme="minorEastAsia"/>
                <w:b w:val="0"/>
                <w:bCs w:val="0"/>
                <w:kern w:val="0"/>
                <w:sz w:val="24"/>
              </w:rPr>
              <w:t>，属于</w:t>
            </w:r>
            <w:r>
              <w:rPr>
                <w:rFonts w:hint="eastAsia" w:asciiTheme="minorEastAsia" w:hAnsiTheme="minorEastAsia" w:eastAsiaTheme="minorEastAsia" w:cstheme="minorEastAsia"/>
                <w:b w:val="0"/>
                <w:bCs w:val="0"/>
                <w:kern w:val="0"/>
                <w:sz w:val="24"/>
                <w:u w:val="single"/>
              </w:rPr>
              <w:t xml:space="preserve"> 建筑业 </w:t>
            </w:r>
            <w:r>
              <w:rPr>
                <w:rFonts w:hint="eastAsia" w:asciiTheme="minorEastAsia" w:hAnsiTheme="minorEastAsia" w:eastAsiaTheme="minorEastAsia" w:cstheme="minorEastAsia"/>
                <w:b w:val="0"/>
                <w:bCs w:val="0"/>
                <w:kern w:val="0"/>
                <w:sz w:val="24"/>
              </w:rPr>
              <w:t>行业；</w:t>
            </w:r>
          </w:p>
          <w:p w14:paraId="61990839">
            <w:pPr>
              <w:pStyle w:val="2"/>
              <w:ind w:left="0" w:firstLine="0"/>
              <w:rPr>
                <w:rFonts w:ascii="宋体" w:hAnsi="宋体" w:eastAsia="宋体" w:cs="宋体"/>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B87063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408D29F1">
            <w:pPr>
              <w:spacing w:line="360" w:lineRule="auto"/>
              <w:rPr>
                <w:rFonts w:ascii="宋体" w:hAnsi="宋体" w:cs="宋体"/>
                <w:kern w:val="0"/>
                <w:sz w:val="24"/>
              </w:rPr>
            </w:pPr>
            <w:sdt>
              <w:sdtPr>
                <w:rPr>
                  <w:rFonts w:hint="eastAsia" w:ascii="宋体" w:hAnsi="宋体" w:cs="宋体"/>
                  <w:kern w:val="0"/>
                  <w:sz w:val="24"/>
                </w:rPr>
                <w:id w:val="393481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8E0C16A">
            <w:pPr>
              <w:spacing w:line="360" w:lineRule="auto"/>
              <w:rPr>
                <w:rFonts w:ascii="宋体" w:hAnsi="宋体" w:cs="宋体"/>
              </w:rPr>
            </w:pPr>
            <w:sdt>
              <w:sdtPr>
                <w:rPr>
                  <w:rFonts w:hint="eastAsia" w:ascii="宋体" w:hAnsi="宋体" w:cs="宋体"/>
                  <w:kern w:val="0"/>
                  <w:sz w:val="24"/>
                </w:rPr>
                <w:id w:val="9342490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15ADB079">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0F199E7A">
            <w:pPr>
              <w:spacing w:line="360" w:lineRule="auto"/>
              <w:rPr>
                <w:rFonts w:ascii="宋体" w:hAnsi="宋体" w:cs="宋体"/>
                <w:sz w:val="24"/>
              </w:rPr>
            </w:pPr>
            <w:sdt>
              <w:sdtPr>
                <w:rPr>
                  <w:rFonts w:hint="eastAsia" w:ascii="宋体" w:hAnsi="宋体" w:cs="宋体"/>
                  <w:kern w:val="0"/>
                  <w:sz w:val="24"/>
                </w:rPr>
                <w:id w:val="83050787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运输搬运</w:t>
            </w:r>
            <w:r>
              <w:rPr>
                <w:rFonts w:hint="eastAsia" w:ascii="宋体" w:hAnsi="宋体" w:cs="宋体"/>
                <w:sz w:val="24"/>
                <w:u w:val="single"/>
              </w:rPr>
              <w:t xml:space="preserve">    </w:t>
            </w:r>
            <w:r>
              <w:rPr>
                <w:rFonts w:hint="eastAsia" w:ascii="宋体" w:hAnsi="宋体" w:cs="宋体"/>
                <w:sz w:val="24"/>
              </w:rPr>
              <w:t>工作分包。</w:t>
            </w:r>
          </w:p>
          <w:p w14:paraId="2B5D9CBB">
            <w:pPr>
              <w:spacing w:line="360" w:lineRule="auto"/>
              <w:rPr>
                <w:rFonts w:ascii="宋体" w:hAnsi="宋体" w:cs="宋体"/>
                <w:sz w:val="24"/>
              </w:rPr>
            </w:pPr>
            <w:sdt>
              <w:sdtPr>
                <w:rPr>
                  <w:rFonts w:hint="eastAsia" w:ascii="宋体" w:hAnsi="宋体" w:cs="宋体"/>
                  <w:kern w:val="0"/>
                  <w:sz w:val="24"/>
                </w:rPr>
                <w:id w:val="8957932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9C855E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58863ABE">
            <w:pPr>
              <w:snapToGrid w:val="0"/>
              <w:spacing w:line="360" w:lineRule="auto"/>
              <w:jc w:val="center"/>
              <w:rPr>
                <w:rFonts w:ascii="宋体" w:hAnsi="宋体" w:cs="宋体"/>
                <w:b/>
                <w:bCs w:val="0"/>
                <w:sz w:val="24"/>
              </w:rPr>
            </w:pPr>
            <w:r>
              <w:rPr>
                <w:rFonts w:hint="eastAsia" w:ascii="宋体" w:hAnsi="宋体" w:cs="宋体"/>
                <w:b/>
                <w:bCs w:val="0"/>
                <w:sz w:val="24"/>
              </w:rPr>
              <w:t>磋商前答疑会或现场考察</w:t>
            </w:r>
          </w:p>
        </w:tc>
        <w:tc>
          <w:tcPr>
            <w:tcW w:w="6927" w:type="dxa"/>
            <w:vAlign w:val="center"/>
          </w:tcPr>
          <w:p w14:paraId="74CEB301">
            <w:pPr>
              <w:pStyle w:val="80"/>
              <w:spacing w:line="360" w:lineRule="auto"/>
              <w:ind w:firstLine="0" w:firstLineChars="0"/>
              <w:rPr>
                <w:rFonts w:hint="eastAsia" w:ascii="宋体" w:hAnsi="宋体" w:eastAsia="宋体" w:cs="宋体"/>
                <w:sz w:val="24"/>
              </w:rPr>
            </w:pPr>
            <w:sdt>
              <w:sdtPr>
                <w:rPr>
                  <w:rFonts w:hint="eastAsia" w:ascii="宋体" w:hAnsi="宋体" w:eastAsia="宋体" w:cs="宋体"/>
                  <w:kern w:val="0"/>
                  <w:sz w:val="24"/>
                </w:rPr>
                <w:id w:val="688692135"/>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p w14:paraId="29D64DF4">
            <w:pPr>
              <w:pStyle w:val="80"/>
              <w:spacing w:line="360" w:lineRule="auto"/>
              <w:ind w:firstLine="0" w:firstLineChars="0"/>
              <w:rPr>
                <w:rFonts w:hint="eastAsia" w:ascii="宋体" w:hAnsi="宋体" w:eastAsia="宋体" w:cs="宋体"/>
                <w:sz w:val="24"/>
                <w:szCs w:val="20"/>
              </w:rPr>
            </w:pPr>
            <w:sdt>
              <w:sdtPr>
                <w:rPr>
                  <w:rFonts w:hint="eastAsia" w:ascii="宋体" w:hAnsi="宋体" w:eastAsia="宋体" w:cs="宋体"/>
                  <w:kern w:val="0"/>
                  <w:sz w:val="24"/>
                </w:rPr>
                <w:id w:val="374731186"/>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p w14:paraId="481BB1C7">
            <w:pPr>
              <w:pStyle w:val="80"/>
              <w:ind w:firstLine="0" w:firstLineChars="0"/>
              <w:rPr>
                <w:rFonts w:hint="eastAsia" w:ascii="宋体" w:hAnsi="宋体" w:eastAsia="宋体" w:cs="宋体"/>
              </w:rPr>
            </w:pPr>
            <w:r>
              <w:rPr>
                <w:rFonts w:hint="eastAsia" w:ascii="宋体" w:hAnsi="宋体" w:eastAsia="宋体" w:cs="宋体"/>
                <w:kern w:val="0"/>
                <w:sz w:val="24"/>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7915F2C1">
            <w:pPr>
              <w:snapToGrid w:val="0"/>
              <w:spacing w:line="360" w:lineRule="auto"/>
              <w:jc w:val="center"/>
              <w:rPr>
                <w:rFonts w:ascii="宋体" w:hAnsi="宋体" w:cs="宋体"/>
                <w:b/>
                <w:bCs w:val="0"/>
                <w:sz w:val="24"/>
              </w:rPr>
            </w:pPr>
            <w:r>
              <w:rPr>
                <w:rFonts w:hint="eastAsia" w:ascii="宋体" w:hAnsi="宋体" w:cs="宋体"/>
                <w:b/>
                <w:bCs w:val="0"/>
                <w:sz w:val="24"/>
              </w:rPr>
              <w:t>样品提供</w:t>
            </w:r>
          </w:p>
        </w:tc>
        <w:tc>
          <w:tcPr>
            <w:tcW w:w="6927" w:type="dxa"/>
            <w:vAlign w:val="center"/>
          </w:tcPr>
          <w:p w14:paraId="67D9B408">
            <w:pPr>
              <w:spacing w:line="360" w:lineRule="auto"/>
              <w:rPr>
                <w:rFonts w:hint="eastAsia" w:ascii="宋体" w:hAnsi="宋体" w:eastAsia="宋体" w:cs="宋体"/>
                <w:sz w:val="24"/>
              </w:rPr>
            </w:pPr>
            <w:sdt>
              <w:sdtPr>
                <w:rPr>
                  <w:rFonts w:hint="eastAsia" w:ascii="宋体" w:hAnsi="宋体" w:eastAsia="宋体" w:cs="宋体"/>
                  <w:kern w:val="0"/>
                  <w:sz w:val="24"/>
                </w:rPr>
                <w:id w:val="586211181"/>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14:paraId="70C1147F">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14:paraId="7CC6BB69">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4C3FFE00">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2D382218">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评审办法</w:t>
            </w:r>
            <w:r>
              <w:rPr>
                <w:rFonts w:hint="eastAsia" w:ascii="宋体" w:hAnsi="宋体" w:eastAsia="宋体" w:cs="宋体"/>
                <w:kern w:val="0"/>
                <w:sz w:val="24"/>
              </w:rPr>
              <w:t>；</w:t>
            </w:r>
          </w:p>
          <w:p w14:paraId="3D9CA10A">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695CFFF9">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。请供应商在上述时间内提供样品并按规定位置安装完毕。超过截止时间的，采购人或采购代理机构将不予接收，并将清场并封闭样品现场。</w:t>
            </w:r>
          </w:p>
          <w:p w14:paraId="1E7833E3">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(6)采购活动结束后，对于未成交供应商提供的样品，采购人、</w:t>
            </w:r>
            <w:r>
              <w:rPr>
                <w:rFonts w:hint="eastAsia" w:ascii="宋体" w:hAnsi="宋体" w:eastAsia="宋体" w:cs="宋体"/>
                <w:sz w:val="24"/>
                <w:lang w:eastAsia="zh-CN"/>
              </w:rPr>
              <w:t>采购代理机构</w:t>
            </w:r>
            <w:r>
              <w:rPr>
                <w:rFonts w:hint="eastAsia" w:ascii="宋体" w:hAnsi="宋体" w:eastAsia="宋体" w:cs="宋体"/>
                <w:sz w:val="24"/>
              </w:rPr>
              <w:t>将通知未成交供应商在规定的时间内取回，逾期未取回的，采购人、</w:t>
            </w:r>
            <w:r>
              <w:rPr>
                <w:rFonts w:hint="eastAsia" w:ascii="宋体" w:hAnsi="宋体" w:eastAsia="宋体" w:cs="宋体"/>
                <w:sz w:val="24"/>
                <w:lang w:eastAsia="zh-CN"/>
              </w:rPr>
              <w:t>采购代理机构</w:t>
            </w:r>
            <w:r>
              <w:rPr>
                <w:rFonts w:hint="eastAsia" w:ascii="宋体" w:hAnsi="宋体" w:eastAsia="宋体" w:cs="宋体"/>
                <w:sz w:val="24"/>
              </w:rPr>
              <w:t>不负保管义务；对于成交供应商提供的样品，采购人将进行保管、封存，并作为履约验收的参考。</w:t>
            </w:r>
          </w:p>
          <w:p w14:paraId="034265B8">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5D5B601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38EF6D20">
            <w:pPr>
              <w:spacing w:line="360" w:lineRule="auto"/>
              <w:rPr>
                <w:rFonts w:ascii="宋体" w:hAnsi="宋体" w:cs="宋体"/>
                <w:sz w:val="24"/>
              </w:rPr>
            </w:pPr>
            <w:sdt>
              <w:sdtPr>
                <w:rPr>
                  <w:rFonts w:hint="eastAsia" w:ascii="宋体" w:hAnsi="宋体" w:cs="宋体"/>
                  <w:kern w:val="0"/>
                  <w:sz w:val="24"/>
                </w:rPr>
                <w:id w:val="5054568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8ADDA8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5EE62AC">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14:paraId="3E7891F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CEE3D99">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42C44A">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54E0E0E3">
            <w:pPr>
              <w:spacing w:line="360" w:lineRule="auto"/>
              <w:rPr>
                <w:rFonts w:ascii="宋体" w:hAnsi="宋体" w:cs="宋体"/>
                <w:sz w:val="24"/>
              </w:rPr>
            </w:pPr>
            <w:r>
              <w:rPr>
                <w:rFonts w:hint="eastAsia" w:ascii="宋体" w:hAnsi="宋体" w:cs="宋体"/>
                <w:sz w:val="24"/>
              </w:rPr>
              <w:t>（1）资格证明文件：见采购文件第二部分11.1。</w:t>
            </w:r>
          </w:p>
          <w:p w14:paraId="027E458C">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sz w:val="24"/>
              </w:rPr>
            </w:pPr>
          </w:p>
        </w:tc>
        <w:tc>
          <w:tcPr>
            <w:tcW w:w="2093" w:type="dxa"/>
            <w:vMerge w:val="continue"/>
            <w:vAlign w:val="center"/>
          </w:tcPr>
          <w:p w14:paraId="6134DFB7">
            <w:pPr>
              <w:snapToGrid w:val="0"/>
              <w:spacing w:line="360" w:lineRule="auto"/>
              <w:jc w:val="center"/>
              <w:rPr>
                <w:rFonts w:ascii="宋体" w:hAnsi="宋体" w:cs="宋体"/>
                <w:b/>
                <w:sz w:val="24"/>
              </w:rPr>
            </w:pPr>
          </w:p>
        </w:tc>
        <w:tc>
          <w:tcPr>
            <w:tcW w:w="6927" w:type="dxa"/>
            <w:vAlign w:val="center"/>
          </w:tcPr>
          <w:p w14:paraId="7D25C5B4">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6FCE3FF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B071008">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80"/>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4D242922">
            <w:pPr>
              <w:pStyle w:val="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14:paraId="760447D0">
            <w:pPr>
              <w:pStyle w:val="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7E097CB9">
            <w:pPr>
              <w:pStyle w:val="80"/>
            </w:pPr>
            <w:r>
              <w:rPr>
                <w:rFonts w:hint="eastAsia" w:ascii="宋体" w:hAnsi="宋体" w:eastAsia="宋体" w:cs="宋体"/>
                <w:kern w:val="0"/>
                <w:sz w:val="24"/>
                <w:szCs w:val="24"/>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1DF773FB">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28FAEFBE">
            <w:pPr>
              <w:snapToGrid w:val="0"/>
              <w:spacing w:line="360" w:lineRule="auto"/>
              <w:jc w:val="left"/>
              <w:rPr>
                <w:rFonts w:ascii="宋体" w:hAnsi="宋体" w:cs="宋体"/>
                <w:b w:val="0"/>
                <w:bCs w:val="0"/>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w:t>
            </w:r>
            <w:r>
              <w:rPr>
                <w:rFonts w:hint="eastAsia" w:ascii="宋体" w:hAnsi="宋体" w:cs="宋体"/>
                <w:b w:val="0"/>
                <w:bCs w:val="0"/>
                <w:kern w:val="0"/>
                <w:sz w:val="24"/>
                <w:lang w:val="zh-CN"/>
              </w:rPr>
              <w:t>列明，而供应商认为必需的费用也需列入报价。提醒：验收时检测费用由采购人承担，不包含在总价中。</w:t>
            </w:r>
          </w:p>
          <w:p w14:paraId="1E850AF4">
            <w:pPr>
              <w:snapToGrid w:val="0"/>
              <w:spacing w:line="360" w:lineRule="auto"/>
              <w:jc w:val="left"/>
              <w:rPr>
                <w:rFonts w:ascii="宋体" w:hAnsi="宋体" w:cs="宋体"/>
                <w:b w:val="0"/>
                <w:bCs w:val="0"/>
                <w:kern w:val="0"/>
                <w:sz w:val="24"/>
                <w:lang w:val="zh-CN"/>
              </w:rPr>
            </w:pPr>
            <w:r>
              <w:rPr>
                <w:rFonts w:hint="eastAsia" w:ascii="宋体" w:hAnsi="宋体" w:cs="宋体"/>
                <w:b w:val="0"/>
                <w:bCs w:val="0"/>
                <w:kern w:val="0"/>
                <w:sz w:val="24"/>
                <w:lang w:val="zh-CN"/>
              </w:rPr>
              <w:t>最后报价出现下列情形的，响应文件无效：</w:t>
            </w:r>
          </w:p>
          <w:p w14:paraId="3E70D585">
            <w:pPr>
              <w:snapToGrid w:val="0"/>
              <w:spacing w:line="360" w:lineRule="auto"/>
              <w:jc w:val="left"/>
              <w:rPr>
                <w:rFonts w:ascii="宋体" w:hAnsi="宋体" w:cs="宋体"/>
                <w:b w:val="0"/>
                <w:bCs w:val="0"/>
                <w:kern w:val="0"/>
                <w:sz w:val="24"/>
                <w:lang w:val="zh-CN"/>
              </w:rPr>
            </w:pPr>
            <w:r>
              <w:rPr>
                <w:rFonts w:hint="eastAsia" w:ascii="宋体" w:hAnsi="宋体" w:cs="宋体"/>
                <w:b w:val="0"/>
                <w:bCs w:val="0"/>
                <w:kern w:val="0"/>
                <w:sz w:val="24"/>
                <w:lang w:val="zh-CN"/>
              </w:rPr>
              <w:t>响应文件出现不是唯一的、有选择性最后报价的；</w:t>
            </w:r>
          </w:p>
          <w:p w14:paraId="52F39911">
            <w:pPr>
              <w:snapToGrid w:val="0"/>
              <w:spacing w:line="360" w:lineRule="auto"/>
              <w:jc w:val="left"/>
              <w:rPr>
                <w:rFonts w:ascii="宋体" w:hAnsi="宋体" w:cs="宋体"/>
                <w:b w:val="0"/>
                <w:bCs w:val="0"/>
                <w:kern w:val="0"/>
                <w:sz w:val="24"/>
                <w:lang w:val="zh-CN"/>
              </w:rPr>
            </w:pPr>
            <w:r>
              <w:rPr>
                <w:rFonts w:hint="eastAsia" w:ascii="宋体" w:hAnsi="宋体" w:cs="宋体"/>
                <w:b w:val="0"/>
                <w:bCs w:val="0"/>
                <w:kern w:val="0"/>
                <w:sz w:val="24"/>
                <w:lang w:val="zh-CN"/>
              </w:rPr>
              <w:t>最后报价超过采购文件中规定的预算金额或者最高限价的;</w:t>
            </w:r>
          </w:p>
          <w:p w14:paraId="21AAEA73">
            <w:pPr>
              <w:spacing w:line="360" w:lineRule="auto"/>
              <w:rPr>
                <w:rFonts w:ascii="宋体" w:hAnsi="宋体" w:cs="宋体"/>
                <w:b w:val="0"/>
                <w:bCs w:val="0"/>
                <w:sz w:val="24"/>
              </w:rPr>
            </w:pPr>
            <w:r>
              <w:rPr>
                <w:rFonts w:hint="eastAsia" w:ascii="宋体" w:hAnsi="宋体" w:cs="宋体"/>
                <w:b w:val="0"/>
                <w:bCs w:val="0"/>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val="0"/>
                <w:bCs w:val="0"/>
                <w:sz w:val="24"/>
                <w:szCs w:val="21"/>
              </w:rPr>
              <w:t>;</w:t>
            </w:r>
          </w:p>
          <w:p w14:paraId="1F17FCFD">
            <w:pPr>
              <w:spacing w:line="360" w:lineRule="auto"/>
              <w:rPr>
                <w:rFonts w:ascii="宋体" w:hAnsi="宋体" w:cs="宋体"/>
                <w:sz w:val="24"/>
              </w:rPr>
            </w:pPr>
            <w:r>
              <w:rPr>
                <w:rFonts w:hint="eastAsia" w:ascii="宋体" w:hAnsi="宋体" w:cs="宋体"/>
                <w:b w:val="0"/>
                <w:bCs w:val="0"/>
                <w:kern w:val="0"/>
                <w:sz w:val="24"/>
              </w:rPr>
              <w:t>供应商对根据修正原则修正后的报价不确认的</w:t>
            </w:r>
            <w:r>
              <w:rPr>
                <w:rFonts w:hint="eastAsia" w:ascii="宋体" w:hAnsi="宋体" w:cs="宋体"/>
                <w:b w:val="0"/>
                <w:bCs w:val="0"/>
                <w:sz w:val="24"/>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7A5274B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2452DC6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4E6B85F5">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25D27C33">
            <w:pPr>
              <w:pStyle w:val="36"/>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 浙江省杭州市上城区顺福商务中心3幢 1001、1002、1003室           </w:t>
            </w:r>
            <w:r>
              <w:rPr>
                <w:rFonts w:hint="eastAsia" w:hAnsi="宋体" w:cs="宋体"/>
                <w:kern w:val="28"/>
                <w:sz w:val="24"/>
                <w:szCs w:val="24"/>
              </w:rPr>
              <w:t>；</w:t>
            </w:r>
          </w:p>
          <w:p w14:paraId="5088C7A8">
            <w:pPr>
              <w:pStyle w:val="36"/>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rPr>
              <w:t xml:space="preserve">  </w:t>
            </w:r>
            <w:r>
              <w:rPr>
                <w:rFonts w:hint="eastAsia" w:hAnsi="宋体" w:cs="宋体"/>
                <w:sz w:val="24"/>
                <w:u w:val="single"/>
                <w:lang w:val="en-US" w:eastAsia="zh-CN"/>
              </w:rPr>
              <w:t>13777554326</w:t>
            </w:r>
            <w:r>
              <w:rPr>
                <w:rFonts w:hint="eastAsia" w:hAnsi="宋体" w:cs="宋体"/>
                <w:sz w:val="24"/>
                <w:u w:val="single"/>
              </w:rPr>
              <w:t xml:space="preserve">         </w:t>
            </w:r>
            <w:r>
              <w:rPr>
                <w:rFonts w:hint="eastAsia" w:hAnsi="宋体" w:cs="宋体"/>
                <w:sz w:val="24"/>
                <w:szCs w:val="24"/>
              </w:rPr>
              <w:t>。</w:t>
            </w:r>
          </w:p>
          <w:p w14:paraId="339F717B">
            <w:pPr>
              <w:pStyle w:val="36"/>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6E8D561B">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2B804AC3">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sz w:val="24"/>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kern w:val="28"/>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sz w:val="24"/>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7E29A29A">
            <w:pPr>
              <w:spacing w:line="360" w:lineRule="auto"/>
              <w:rPr>
                <w:rFonts w:hint="eastAsia" w:ascii="宋体" w:hAnsi="宋体" w:cs="宋体"/>
                <w:snapToGrid w:val="0"/>
                <w:kern w:val="28"/>
                <w:sz w:val="24"/>
              </w:rPr>
            </w:pPr>
            <w:r>
              <w:rPr>
                <w:rFonts w:hint="eastAsia" w:ascii="宋体" w:hAnsi="宋体" w:cs="宋体"/>
                <w:snapToGrid w:val="0"/>
                <w:kern w:val="28"/>
                <w:sz w:val="24"/>
                <w:lang w:eastAsia="zh-CN"/>
              </w:rPr>
              <w:t>（</w:t>
            </w:r>
            <w:r>
              <w:rPr>
                <w:rFonts w:hint="eastAsia" w:ascii="宋体" w:hAnsi="宋体" w:cs="宋体"/>
                <w:snapToGrid w:val="0"/>
                <w:kern w:val="28"/>
                <w:sz w:val="24"/>
              </w:rPr>
              <w:t>1）代理费收费参考浙价服（2003）77号文件80%收取，由中标单位支付，按中标价为计算基准，不足5000元按5000元收取。</w:t>
            </w:r>
          </w:p>
          <w:p w14:paraId="4B8DD225">
            <w:pPr>
              <w:spacing w:line="360" w:lineRule="auto"/>
              <w:rPr>
                <w:rFonts w:ascii="宋体" w:hAnsi="宋体" w:cs="宋体"/>
                <w:snapToGrid w:val="0"/>
                <w:kern w:val="28"/>
                <w:sz w:val="24"/>
              </w:rPr>
            </w:pPr>
            <w:r>
              <w:rPr>
                <w:rFonts w:hint="eastAsia" w:ascii="宋体" w:hAnsi="宋体" w:cs="宋体"/>
                <w:snapToGrid w:val="0"/>
                <w:kern w:val="28"/>
                <w:sz w:val="24"/>
                <w:lang w:eastAsia="zh-CN"/>
              </w:rPr>
              <w:t>（</w:t>
            </w:r>
            <w:r>
              <w:rPr>
                <w:rFonts w:hint="eastAsia" w:ascii="宋体" w:hAnsi="宋体" w:cs="宋体"/>
                <w:snapToGrid w:val="0"/>
                <w:kern w:val="28"/>
                <w:sz w:val="24"/>
              </w:rPr>
              <w:t>2）工程造价咨询收费：参考浙价服（2009）84号文执行；以项目最高限价为计算基准。</w:t>
            </w:r>
          </w:p>
        </w:tc>
      </w:tr>
    </w:tbl>
    <w:p w14:paraId="3DDF9EE7">
      <w:pPr>
        <w:snapToGrid w:val="0"/>
        <w:spacing w:line="360" w:lineRule="auto"/>
        <w:jc w:val="center"/>
        <w:rPr>
          <w:rFonts w:ascii="宋体" w:hAnsi="宋体" w:cs="宋体"/>
          <w:b/>
          <w:sz w:val="32"/>
          <w:szCs w:val="20"/>
        </w:rPr>
      </w:pPr>
    </w:p>
    <w:bookmarkEnd w:id="10"/>
    <w:p w14:paraId="5BFEF9FF">
      <w:pPr>
        <w:widowControl/>
        <w:adjustRightInd/>
        <w:jc w:val="left"/>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3880117A">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1A3D0D3F">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6C8768D">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sz w:val="24"/>
        </w:rPr>
      </w:pPr>
      <w:r>
        <w:rPr>
          <w:rFonts w:hint="eastAsia" w:ascii="宋体" w:hAnsi="宋体" w:cs="宋体"/>
          <w:b/>
          <w:sz w:val="24"/>
        </w:rPr>
        <w:t>2.定义</w:t>
      </w:r>
    </w:p>
    <w:p w14:paraId="5F9C3CC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A597DF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68965ECD">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3C8521F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5DF6030B">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CD824F">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038589">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629F8979">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4217FC2">
      <w:pPr>
        <w:pStyle w:val="2"/>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AF6F9DA">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3E0DBF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458197D1">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7B0376C7">
      <w:pPr>
        <w:snapToGrid w:val="0"/>
        <w:spacing w:line="360" w:lineRule="auto"/>
        <w:ind w:firstLine="480" w:firstLineChars="200"/>
        <w:rPr>
          <w:rFonts w:ascii="宋体" w:hAnsi="宋体" w:cs="宋体"/>
          <w:b/>
          <w:bCs/>
          <w:color w:val="auto"/>
          <w:sz w:val="24"/>
        </w:rPr>
      </w:pPr>
      <w:r>
        <w:rPr>
          <w:rFonts w:hint="eastAsia" w:ascii="宋体" w:hAnsi="宋体" w:cs="宋体"/>
          <w:sz w:val="24"/>
        </w:rPr>
        <w:t>平等对待内外资企业和符合条件的破产重整企业，切实保障企业公平竞争，平等维护企业的</w:t>
      </w:r>
      <w:r>
        <w:rPr>
          <w:rFonts w:hint="eastAsia" w:ascii="宋体" w:hAnsi="宋体" w:cs="宋体"/>
          <w:color w:val="auto"/>
          <w:sz w:val="24"/>
        </w:rPr>
        <w:t>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w:t>
      </w:r>
      <w:r>
        <w:rPr>
          <w:rFonts w:hint="eastAsia" w:ascii="宋体" w:hAnsi="宋体" w:cs="仿宋"/>
          <w:b/>
          <w:bCs/>
          <w:color w:val="auto"/>
          <w:sz w:val="24"/>
        </w:rPr>
        <w:t>补偿救济</w:t>
      </w:r>
    </w:p>
    <w:p w14:paraId="0FA23D17">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0F94E02E">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6EAB20">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902AE29">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5C24E4B">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F96D0D4">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55D85D75">
      <w:pPr>
        <w:pStyle w:val="36"/>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4EC5AD10">
      <w:pPr>
        <w:pStyle w:val="36"/>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A838284">
      <w:pPr>
        <w:pStyle w:val="36"/>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C875E39">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0B35998">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A8BC04B">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AB807D6">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68CD41E">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967BED4">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194A653D">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443F50">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35B4411">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E9E14B9">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187DFAC">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787ADD0">
      <w:pPr>
        <w:pStyle w:val="890"/>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6E1155C">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D4BBD98">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D1BB36">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58BE01E7">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214FC93C">
      <w:pPr>
        <w:pStyle w:val="890"/>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rPr>
        <w:t>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rPr>
        <w:t>。</w:t>
      </w:r>
    </w:p>
    <w:p w14:paraId="2A946174">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1FBB70EF">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4DAA85B4">
      <w:pPr>
        <w:pStyle w:val="890"/>
        <w:shd w:val="clear" w:color="auto" w:fill="FFFFFF"/>
        <w:snapToGrid w:val="0"/>
        <w:spacing w:after="240" w:afterAutospacing="0" w:line="360" w:lineRule="auto"/>
        <w:ind w:firstLine="480" w:firstLineChars="200"/>
        <w:contextualSpacing/>
        <w:rPr>
          <w:rFonts w:hint="eastAsia"/>
          <w:highlight w:val="none"/>
        </w:rPr>
      </w:pPr>
    </w:p>
    <w:p w14:paraId="0450B80C">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02FEA4B4">
      <w:pPr>
        <w:pStyle w:val="132"/>
        <w:snapToGrid w:val="0"/>
        <w:spacing w:before="0"/>
        <w:ind w:firstLine="360"/>
        <w:rPr>
          <w:rFonts w:ascii="宋体" w:hAnsi="宋体" w:cs="宋体"/>
          <w:sz w:val="18"/>
          <w:szCs w:val="18"/>
        </w:rPr>
      </w:pPr>
    </w:p>
    <w:p w14:paraId="7B9523FB">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BC50491">
      <w:pPr>
        <w:pStyle w:val="36"/>
        <w:spacing w:line="360" w:lineRule="auto"/>
        <w:rPr>
          <w:rFonts w:hAnsi="宋体" w:cs="宋体"/>
          <w:b/>
          <w:sz w:val="24"/>
          <w:szCs w:val="24"/>
        </w:rPr>
      </w:pPr>
      <w:r>
        <w:rPr>
          <w:rFonts w:hint="eastAsia" w:hAnsi="宋体" w:cs="宋体"/>
          <w:b/>
          <w:sz w:val="24"/>
          <w:szCs w:val="24"/>
        </w:rPr>
        <w:t>5．采购文件的构成</w:t>
      </w:r>
    </w:p>
    <w:p w14:paraId="1BEE6326">
      <w:pPr>
        <w:pStyle w:val="36"/>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667752C2">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27BEED6">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E057601">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C9A604">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524385F">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C73559">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76F97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41963A8">
      <w:pPr>
        <w:pStyle w:val="36"/>
        <w:spacing w:line="360" w:lineRule="auto"/>
        <w:rPr>
          <w:rFonts w:hAnsi="宋体" w:cs="宋体"/>
          <w:b/>
          <w:sz w:val="24"/>
          <w:szCs w:val="24"/>
        </w:rPr>
      </w:pPr>
      <w:r>
        <w:rPr>
          <w:rFonts w:hint="eastAsia" w:hAnsi="宋体" w:cs="宋体"/>
          <w:b/>
          <w:sz w:val="24"/>
          <w:szCs w:val="24"/>
        </w:rPr>
        <w:t>6. 采购文件的澄清、修改</w:t>
      </w:r>
    </w:p>
    <w:p w14:paraId="09C74BEC">
      <w:pPr>
        <w:pStyle w:val="132"/>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46CB26CD">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5"/>
        <w:rPr>
          <w:rFonts w:hAnsi="宋体" w:cs="宋体"/>
          <w:sz w:val="18"/>
          <w:szCs w:val="18"/>
          <w:lang w:val="en-US"/>
        </w:rPr>
      </w:pPr>
    </w:p>
    <w:p w14:paraId="08EAEBA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5D7BED8">
      <w:pPr>
        <w:pStyle w:val="36"/>
        <w:spacing w:line="360" w:lineRule="auto"/>
        <w:rPr>
          <w:rFonts w:hAnsi="宋体" w:cs="宋体"/>
          <w:b/>
          <w:sz w:val="24"/>
          <w:szCs w:val="24"/>
        </w:rPr>
      </w:pPr>
      <w:r>
        <w:rPr>
          <w:rFonts w:hint="eastAsia" w:hAnsi="宋体" w:cs="宋体"/>
          <w:b/>
          <w:sz w:val="24"/>
          <w:szCs w:val="24"/>
        </w:rPr>
        <w:t>7. 采购文件的获取</w:t>
      </w:r>
    </w:p>
    <w:p w14:paraId="5353A6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58883666">
      <w:pPr>
        <w:pStyle w:val="36"/>
        <w:spacing w:line="360" w:lineRule="auto"/>
        <w:rPr>
          <w:rFonts w:hAnsi="宋体" w:cs="宋体"/>
          <w:b/>
          <w:sz w:val="24"/>
          <w:szCs w:val="24"/>
        </w:rPr>
      </w:pPr>
      <w:r>
        <w:rPr>
          <w:rFonts w:hint="eastAsia" w:hAnsi="宋体" w:cs="宋体"/>
          <w:b/>
          <w:sz w:val="24"/>
          <w:szCs w:val="24"/>
        </w:rPr>
        <w:t>8.磋商前答疑会或现场考察</w:t>
      </w:r>
    </w:p>
    <w:p w14:paraId="6B51A41B">
      <w:pPr>
        <w:pStyle w:val="36"/>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0C795E8">
      <w:pPr>
        <w:pStyle w:val="36"/>
        <w:spacing w:line="360" w:lineRule="auto"/>
        <w:rPr>
          <w:rFonts w:hAnsi="宋体" w:cs="宋体"/>
          <w:b/>
          <w:szCs w:val="24"/>
        </w:rPr>
      </w:pPr>
      <w:r>
        <w:rPr>
          <w:rFonts w:hint="eastAsia" w:hAnsi="宋体" w:cs="宋体"/>
          <w:b/>
          <w:kern w:val="28"/>
          <w:sz w:val="24"/>
          <w:szCs w:val="24"/>
        </w:rPr>
        <w:t>9.磋商保证金</w:t>
      </w:r>
    </w:p>
    <w:p w14:paraId="4C0A0BB4">
      <w:pPr>
        <w:pStyle w:val="7"/>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258AD01C">
      <w:pPr>
        <w:pStyle w:val="36"/>
        <w:spacing w:line="360" w:lineRule="auto"/>
        <w:rPr>
          <w:rFonts w:hAnsi="宋体" w:cs="宋体"/>
          <w:b/>
          <w:sz w:val="24"/>
          <w:szCs w:val="24"/>
        </w:rPr>
      </w:pPr>
      <w:r>
        <w:rPr>
          <w:rFonts w:hint="eastAsia" w:hAnsi="宋体" w:cs="宋体"/>
          <w:b/>
          <w:sz w:val="24"/>
          <w:szCs w:val="24"/>
        </w:rPr>
        <w:t>10. 响应文件的语言</w:t>
      </w:r>
    </w:p>
    <w:p w14:paraId="21A9C8E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F71CC65">
      <w:pPr>
        <w:pStyle w:val="36"/>
        <w:spacing w:line="360" w:lineRule="auto"/>
        <w:rPr>
          <w:rFonts w:hAnsi="宋体" w:cs="宋体"/>
          <w:b/>
          <w:sz w:val="24"/>
          <w:szCs w:val="24"/>
        </w:rPr>
      </w:pPr>
      <w:r>
        <w:rPr>
          <w:rFonts w:hint="eastAsia" w:hAnsi="宋体" w:cs="宋体"/>
          <w:b/>
          <w:sz w:val="24"/>
          <w:szCs w:val="24"/>
        </w:rPr>
        <w:t>11. 响应文件的组成</w:t>
      </w:r>
    </w:p>
    <w:p w14:paraId="0AE97AC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157EF8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B5B36D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14:paraId="5C627DA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33199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CB1A82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689600">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2C6B5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3C92C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87BF2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3933AF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B28361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182A275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61EDA9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49936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1B11AF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7187AE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173AB0DF">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14:paraId="3E57F5DC">
      <w:pPr>
        <w:spacing w:line="360" w:lineRule="auto"/>
        <w:ind w:firstLine="720" w:firstLineChars="300"/>
        <w:rPr>
          <w:color w:val="auto"/>
        </w:rPr>
      </w:pPr>
      <w:r>
        <w:rPr>
          <w:rFonts w:hint="eastAsia"/>
          <w:color w:val="auto"/>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6E53F577">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sz w:val="24"/>
        </w:rPr>
      </w:pPr>
      <w:r>
        <w:rPr>
          <w:rFonts w:hint="eastAsia" w:ascii="宋体" w:hAnsi="宋体" w:cs="宋体"/>
          <w:b/>
          <w:sz w:val="24"/>
        </w:rPr>
        <w:t>13.响应文件的签署、盖章</w:t>
      </w:r>
    </w:p>
    <w:p w14:paraId="4D086772">
      <w:pPr>
        <w:pStyle w:val="132"/>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CC483F0">
      <w:pPr>
        <w:pStyle w:val="132"/>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2"/>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4813BFC">
      <w:pPr>
        <w:pStyle w:val="132"/>
        <w:snapToGrid w:val="0"/>
        <w:spacing w:before="0"/>
        <w:ind w:firstLine="0" w:firstLineChars="0"/>
        <w:rPr>
          <w:rFonts w:ascii="宋体" w:hAnsi="宋体" w:cs="宋体"/>
          <w:b/>
          <w:szCs w:val="24"/>
        </w:rPr>
      </w:pPr>
    </w:p>
    <w:p w14:paraId="4FA2F12E">
      <w:pPr>
        <w:pStyle w:val="132"/>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9A2A3D1">
      <w:pPr>
        <w:pStyle w:val="132"/>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2"/>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2"/>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351447D3">
      <w:pPr>
        <w:pStyle w:val="36"/>
        <w:snapToGrid w:val="0"/>
        <w:spacing w:line="360" w:lineRule="auto"/>
        <w:rPr>
          <w:rFonts w:hAnsi="宋体" w:cs="宋体"/>
          <w:b/>
          <w:sz w:val="24"/>
          <w:szCs w:val="24"/>
        </w:rPr>
      </w:pPr>
      <w:r>
        <w:rPr>
          <w:rFonts w:hint="eastAsia" w:hAnsi="宋体" w:cs="宋体"/>
          <w:b/>
          <w:sz w:val="24"/>
          <w:szCs w:val="24"/>
        </w:rPr>
        <w:t>15.备份响应文件</w:t>
      </w:r>
    </w:p>
    <w:p w14:paraId="75544BDB">
      <w:pPr>
        <w:pStyle w:val="36"/>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2F4961CB">
      <w:pPr>
        <w:pStyle w:val="36"/>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EB16337">
      <w:pPr>
        <w:pStyle w:val="36"/>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532976F8">
      <w:pPr>
        <w:pStyle w:val="36"/>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2BE01B02">
      <w:pPr>
        <w:pStyle w:val="36"/>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40577DFD">
      <w:pPr>
        <w:pStyle w:val="132"/>
        <w:spacing w:before="0"/>
        <w:ind w:firstLine="0" w:firstLineChars="0"/>
        <w:rPr>
          <w:rFonts w:ascii="宋体" w:hAnsi="宋体" w:cs="宋体"/>
          <w:b/>
          <w:szCs w:val="24"/>
        </w:rPr>
      </w:pPr>
      <w:r>
        <w:rPr>
          <w:rFonts w:hint="eastAsia" w:ascii="宋体" w:hAnsi="宋体" w:cs="宋体"/>
          <w:b/>
          <w:szCs w:val="24"/>
        </w:rPr>
        <w:t>16.响应文件的无效处理</w:t>
      </w:r>
    </w:p>
    <w:p w14:paraId="61E804F1">
      <w:pPr>
        <w:pStyle w:val="28"/>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7DBC14D">
      <w:pPr>
        <w:pStyle w:val="132"/>
        <w:spacing w:before="0"/>
        <w:ind w:firstLine="0" w:firstLineChars="0"/>
        <w:rPr>
          <w:rFonts w:ascii="宋体" w:hAnsi="宋体" w:cs="宋体"/>
          <w:b/>
          <w:szCs w:val="24"/>
        </w:rPr>
      </w:pPr>
      <w:r>
        <w:rPr>
          <w:rFonts w:hint="eastAsia" w:ascii="宋体" w:hAnsi="宋体" w:cs="宋体"/>
          <w:b/>
          <w:szCs w:val="24"/>
        </w:rPr>
        <w:t>17.响应文件有效期</w:t>
      </w:r>
    </w:p>
    <w:p w14:paraId="14D3D68F">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4C4F022">
      <w:pPr>
        <w:pStyle w:val="132"/>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F8458C">
      <w:pPr>
        <w:pStyle w:val="132"/>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1147B23">
      <w:pPr>
        <w:pStyle w:val="132"/>
        <w:spacing w:before="0"/>
        <w:ind w:firstLine="643"/>
        <w:rPr>
          <w:rFonts w:ascii="宋体" w:hAnsi="宋体" w:cs="宋体"/>
          <w:b/>
          <w:sz w:val="32"/>
        </w:rPr>
      </w:pPr>
    </w:p>
    <w:p w14:paraId="45C7E013">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34C38DC5">
      <w:pPr>
        <w:pStyle w:val="558"/>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45030AEF">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9D5FEF0">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6EB664C">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1DBB44BA">
      <w:pPr>
        <w:pStyle w:val="558"/>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62F9981">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E65B4DE">
      <w:pPr>
        <w:pStyle w:val="132"/>
        <w:spacing w:before="0"/>
        <w:ind w:firstLine="0" w:firstLineChars="0"/>
        <w:rPr>
          <w:rFonts w:ascii="宋体" w:hAnsi="宋体" w:cs="宋体"/>
          <w:b/>
          <w:szCs w:val="24"/>
        </w:rPr>
      </w:pPr>
      <w:r>
        <w:rPr>
          <w:rFonts w:hint="eastAsia" w:ascii="宋体" w:hAnsi="宋体" w:cs="宋体"/>
          <w:b/>
          <w:szCs w:val="24"/>
        </w:rPr>
        <w:t>20、信用信息查询</w:t>
      </w:r>
    </w:p>
    <w:p w14:paraId="18BDD043">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C28207C">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08FE3D39">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6A7A1A4">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F6540D">
      <w:pPr>
        <w:pStyle w:val="132"/>
        <w:spacing w:before="0"/>
        <w:ind w:firstLine="0" w:firstLineChars="0"/>
        <w:rPr>
          <w:rFonts w:ascii="宋体" w:hAnsi="宋体" w:cs="宋体"/>
          <w:kern w:val="0"/>
          <w:szCs w:val="24"/>
        </w:rPr>
      </w:pPr>
    </w:p>
    <w:p w14:paraId="6973DF51">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AF61797">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2754A65">
      <w:pPr>
        <w:spacing w:line="360" w:lineRule="auto"/>
        <w:rPr>
          <w:rFonts w:ascii="宋体" w:hAnsi="宋体" w:cs="宋体"/>
          <w:b/>
          <w:sz w:val="24"/>
        </w:rPr>
      </w:pPr>
    </w:p>
    <w:p w14:paraId="6B310591">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87020F4">
      <w:pPr>
        <w:pStyle w:val="28"/>
        <w:spacing w:line="360" w:lineRule="auto"/>
        <w:ind w:left="479" w:hanging="479" w:hangingChars="199"/>
        <w:rPr>
          <w:rFonts w:cs="宋体"/>
          <w:b/>
          <w:color w:val="auto"/>
        </w:rPr>
      </w:pPr>
      <w:r>
        <w:rPr>
          <w:rFonts w:hint="eastAsia" w:cs="宋体"/>
          <w:b/>
        </w:rPr>
        <w:t>2</w:t>
      </w:r>
      <w:r>
        <w:rPr>
          <w:rFonts w:hint="eastAsia" w:cs="宋体"/>
          <w:b/>
          <w:color w:val="auto"/>
        </w:rPr>
        <w:t>2. 确定成交供应商</w:t>
      </w:r>
    </w:p>
    <w:p w14:paraId="67A80751">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0C9DAE0E">
      <w:pPr>
        <w:pStyle w:val="132"/>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320DFD0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04067398">
      <w:pPr>
        <w:widowControl/>
        <w:shd w:val="clear" w:color="auto" w:fill="FFFFFF"/>
        <w:spacing w:line="360" w:lineRule="auto"/>
        <w:ind w:firstLine="480"/>
        <w:jc w:val="left"/>
        <w:rPr>
          <w:rFonts w:ascii="宋体" w:hAnsi="宋体" w:cs="宋体"/>
          <w:color w:val="auto"/>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w:t>
      </w:r>
      <w:r>
        <w:rPr>
          <w:rFonts w:hint="eastAsia" w:ascii="宋体" w:hAnsi="宋体" w:cs="宋体"/>
          <w:color w:val="auto"/>
          <w:sz w:val="24"/>
        </w:rPr>
        <w:t>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sz w:val="32"/>
        </w:rPr>
      </w:pPr>
    </w:p>
    <w:p w14:paraId="4975CE3E">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4A06CA2D">
      <w:pPr>
        <w:pStyle w:val="28"/>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5DF5686">
      <w:pPr>
        <w:pStyle w:val="28"/>
        <w:snapToGrid w:val="0"/>
        <w:spacing w:line="360" w:lineRule="auto"/>
        <w:ind w:left="479" w:hanging="479" w:hangingChars="199"/>
        <w:rPr>
          <w:rFonts w:cs="宋体"/>
          <w:b/>
        </w:rPr>
      </w:pPr>
      <w:r>
        <w:rPr>
          <w:rFonts w:hint="eastAsia" w:cs="宋体"/>
          <w:b/>
        </w:rPr>
        <w:t>25. 合同的签订</w:t>
      </w:r>
    </w:p>
    <w:p w14:paraId="68AE143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2"/>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52252A8">
      <w:pPr>
        <w:pStyle w:val="132"/>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2"/>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38FC5AD">
      <w:pPr>
        <w:pStyle w:val="28"/>
        <w:snapToGrid w:val="0"/>
        <w:spacing w:line="360" w:lineRule="auto"/>
        <w:ind w:left="479" w:hanging="479" w:hangingChars="199"/>
        <w:rPr>
          <w:rFonts w:cs="宋体"/>
          <w:b/>
        </w:rPr>
      </w:pPr>
      <w:r>
        <w:rPr>
          <w:rFonts w:hint="eastAsia" w:cs="宋体"/>
          <w:b/>
        </w:rPr>
        <w:t>26. 履约保证金</w:t>
      </w:r>
    </w:p>
    <w:p w14:paraId="1D422CA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18198C">
      <w:pPr>
        <w:pStyle w:val="2"/>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21BD6B82">
      <w:pPr>
        <w:pStyle w:val="2"/>
        <w:rPr>
          <w:highlight w:val="none"/>
        </w:rPr>
      </w:pPr>
      <w:r>
        <w:rPr>
          <w:rFonts w:ascii="宋体" w:hAnsi="宋体" w:eastAsia="宋体" w:cs="Times New Roman"/>
          <w:b/>
          <w:bCs/>
          <w:kern w:val="2"/>
          <w:sz w:val="24"/>
          <w:szCs w:val="32"/>
          <w:highlight w:val="none"/>
          <w:lang w:val="en-US"/>
        </w:rPr>
        <w:t>27.预付款</w:t>
      </w:r>
    </w:p>
    <w:p w14:paraId="7674042F">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085294B"/>
    <w:p w14:paraId="7AA8E11D">
      <w:pPr>
        <w:snapToGrid w:val="0"/>
        <w:spacing w:line="360" w:lineRule="auto"/>
        <w:ind w:firstLine="3357" w:firstLineChars="1045"/>
        <w:rPr>
          <w:rFonts w:ascii="宋体" w:hAnsi="宋体" w:cs="宋体"/>
          <w:b/>
          <w:sz w:val="32"/>
        </w:rPr>
      </w:pPr>
    </w:p>
    <w:p w14:paraId="069C2720">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6D94CDB6">
      <w:pPr>
        <w:pStyle w:val="132"/>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54F7300">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FEA4B86">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779F831">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684998">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75EDD0D3">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4DB74E8B">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sz w:val="24"/>
        </w:rPr>
      </w:pPr>
    </w:p>
    <w:p w14:paraId="7496ED7D">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九、验收</w:t>
      </w:r>
    </w:p>
    <w:p w14:paraId="32321451">
      <w:pPr>
        <w:pStyle w:val="28"/>
        <w:spacing w:line="360" w:lineRule="auto"/>
        <w:ind w:firstLine="0" w:firstLineChars="0"/>
        <w:rPr>
          <w:rFonts w:cs="宋体"/>
          <w:b/>
          <w:color w:val="auto"/>
        </w:rPr>
      </w:pPr>
      <w:r>
        <w:rPr>
          <w:rFonts w:hint="eastAsia" w:cs="宋体"/>
          <w:b/>
          <w:color w:val="auto"/>
        </w:rPr>
        <w:t>30.验收</w:t>
      </w:r>
    </w:p>
    <w:p w14:paraId="62265F6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w:t>
      </w:r>
      <w:r>
        <w:rPr>
          <w:rFonts w:hint="eastAsia" w:ascii="宋体" w:hAnsi="宋体" w:cs="宋体"/>
          <w:color w:val="auto"/>
          <w:kern w:val="0"/>
          <w:sz w:val="24"/>
        </w:rPr>
        <w:t>的违法违规情形的，采购人应当及时报告本级财政部门。</w:t>
      </w:r>
    </w:p>
    <w:bookmarkEnd w:id="18"/>
    <w:p w14:paraId="4DA239AD">
      <w:pPr>
        <w:pStyle w:val="2"/>
        <w:adjustRightInd w:val="0"/>
        <w:snapToGrid w:val="0"/>
        <w:ind w:left="0" w:firstLine="480" w:firstLineChars="200"/>
        <w:rPr>
          <w:rFonts w:ascii="宋体" w:hAnsi="宋体" w:eastAsia="宋体" w:cs="宋体"/>
          <w:b w:val="0"/>
          <w:bCs w:val="0"/>
          <w:color w:val="auto"/>
          <w:kern w:val="0"/>
          <w:sz w:val="24"/>
          <w:szCs w:val="24"/>
          <w:lang w:val="en-US"/>
        </w:rPr>
      </w:pPr>
      <w:bookmarkStart w:id="19" w:name="_Hlt68403820"/>
      <w:bookmarkEnd w:id="19"/>
      <w:bookmarkStart w:id="20" w:name="_Hlt68072998"/>
      <w:bookmarkEnd w:id="20"/>
      <w:bookmarkStart w:id="21" w:name="_Hlt68072990"/>
      <w:bookmarkEnd w:id="21"/>
      <w:bookmarkStart w:id="22" w:name="_Hlt75236101"/>
      <w:bookmarkEnd w:id="22"/>
      <w:bookmarkStart w:id="23" w:name="_Hlt74730295"/>
      <w:bookmarkEnd w:id="23"/>
      <w:bookmarkStart w:id="24" w:name="_Hlt74707468"/>
      <w:bookmarkEnd w:id="24"/>
      <w:bookmarkStart w:id="25" w:name="_Hlt68057669"/>
      <w:bookmarkEnd w:id="25"/>
      <w:bookmarkStart w:id="26" w:name="_Hlt75236011"/>
      <w:bookmarkEnd w:id="26"/>
      <w:bookmarkStart w:id="27" w:name="_Hlt74714665"/>
      <w:bookmarkEnd w:id="27"/>
      <w:bookmarkStart w:id="28" w:name="_Hlt75236290"/>
      <w:bookmarkEnd w:id="28"/>
      <w:bookmarkStart w:id="29" w:name="_Hlt74729768"/>
      <w:bookmarkEnd w:id="29"/>
      <w:bookmarkStart w:id="30" w:name="_Hlt68073093"/>
      <w:bookmarkEnd w:id="30"/>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05E3F97">
      <w:pPr>
        <w:pStyle w:val="81"/>
        <w:rPr>
          <w:color w:val="auto"/>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p>
    <w:bookmarkEnd w:id="13"/>
    <w:bookmarkEnd w:id="14"/>
    <w:p w14:paraId="60696D02">
      <w:pPr>
        <w:pStyle w:val="36"/>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14:paraId="2811599D">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3AA41652">
      <w:pPr>
        <w:pStyle w:val="60"/>
        <w:keepNext w:val="0"/>
        <w:keepLines w:val="0"/>
        <w:widowControl/>
        <w:suppressLineNumbers w:val="0"/>
        <w:spacing w:before="0" w:beforeAutospacing="0" w:after="0" w:afterAutospacing="0" w:line="360" w:lineRule="auto"/>
        <w:ind w:right="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Times New Roman"/>
          <w:sz w:val="24"/>
          <w:lang w:val="en-US" w:eastAsia="zh-CN"/>
        </w:rPr>
        <w:t>本工程为《杭州市上城区人民法院法庭修缮装修改造项目》工程，该工程施工地点为上城区人民法院外派法庭，工程范围为基金小镇法庭室内建筑安装维修改造；笕桥法庭屋面、外墙及室内维修改造。该项工程建设单位为杭州市上城区人民法院</w:t>
      </w:r>
      <w:r>
        <w:rPr>
          <w:rFonts w:hint="eastAsia" w:ascii="宋体" w:hAnsi="宋体" w:eastAsia="宋体" w:cs="宋体"/>
          <w:color w:val="auto"/>
          <w:sz w:val="24"/>
          <w:szCs w:val="24"/>
          <w:highlight w:val="none"/>
          <w:lang w:val="en-US" w:eastAsia="zh-CN"/>
        </w:rPr>
        <w:t>。</w:t>
      </w:r>
    </w:p>
    <w:p w14:paraId="2CFA6C40">
      <w:pPr>
        <w:spacing w:line="360" w:lineRule="auto"/>
        <w:jc w:val="left"/>
        <w:rPr>
          <w:rFonts w:ascii="宋体" w:hAnsi="宋体" w:cs="仿宋_GB2312"/>
          <w:color w:val="auto"/>
          <w:sz w:val="24"/>
          <w:highlight w:val="none"/>
          <w:u w:val="none"/>
        </w:rPr>
      </w:pPr>
      <w:r>
        <w:rPr>
          <w:rFonts w:hint="eastAsia" w:ascii="宋体" w:hAnsi="宋体" w:cs="仿宋_GB2312"/>
          <w:b/>
          <w:bCs/>
          <w:color w:val="auto"/>
          <w:sz w:val="24"/>
          <w:highlight w:val="none"/>
          <w:u w:val="none"/>
        </w:rPr>
        <w:t xml:space="preserve">二、工程内容 </w:t>
      </w:r>
    </w:p>
    <w:p w14:paraId="35A1AC2E">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1.工程名称</w:t>
      </w:r>
    </w:p>
    <w:p w14:paraId="56DCD6E2">
      <w:pPr>
        <w:spacing w:line="360" w:lineRule="auto"/>
        <w:ind w:firstLine="420"/>
        <w:jc w:val="left"/>
        <w:rPr>
          <w:rFonts w:ascii="宋体" w:hAnsi="宋体"/>
          <w:color w:val="auto"/>
          <w:sz w:val="24"/>
          <w:highlight w:val="none"/>
          <w:u w:val="none"/>
        </w:rPr>
      </w:pPr>
      <w:r>
        <w:rPr>
          <w:rFonts w:hint="eastAsia" w:ascii="宋体" w:hAnsi="宋体"/>
          <w:color w:val="auto"/>
          <w:sz w:val="24"/>
          <w:highlight w:val="none"/>
          <w:u w:val="none"/>
        </w:rPr>
        <w:t xml:space="preserve">  杭州市上城区人民法院法庭修缮装修改造项目</w:t>
      </w:r>
      <w:r>
        <w:rPr>
          <w:rFonts w:hint="eastAsia" w:ascii="宋体" w:hAnsi="宋体"/>
          <w:color w:val="auto"/>
          <w:sz w:val="24"/>
          <w:highlight w:val="none"/>
          <w:u w:val="none"/>
          <w:lang w:eastAsia="zh-CN"/>
        </w:rPr>
        <w:t>。</w:t>
      </w:r>
      <w:r>
        <w:rPr>
          <w:rFonts w:hint="eastAsia" w:ascii="宋体" w:hAnsi="宋体"/>
          <w:color w:val="auto"/>
          <w:sz w:val="24"/>
          <w:highlight w:val="none"/>
          <w:u w:val="none"/>
        </w:rPr>
        <w:t xml:space="preserve">                                                             </w:t>
      </w:r>
    </w:p>
    <w:p w14:paraId="0623C950">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2.现场条件</w:t>
      </w:r>
    </w:p>
    <w:p w14:paraId="4FBC3BAA">
      <w:pPr>
        <w:spacing w:line="360" w:lineRule="auto"/>
        <w:ind w:firstLine="420"/>
        <w:jc w:val="left"/>
        <w:rPr>
          <w:rFonts w:hint="eastAsia" w:ascii="宋体" w:hAnsi="宋体"/>
          <w:color w:val="auto"/>
          <w:sz w:val="24"/>
          <w:highlight w:val="none"/>
          <w:u w:val="none"/>
        </w:rPr>
      </w:pPr>
      <w:r>
        <w:rPr>
          <w:rFonts w:hint="eastAsia" w:ascii="宋体" w:hAnsi="宋体"/>
          <w:color w:val="auto"/>
          <w:sz w:val="24"/>
          <w:highlight w:val="none"/>
          <w:u w:val="none"/>
        </w:rPr>
        <w:t xml:space="preserve">  已具备现场施工条件</w:t>
      </w:r>
      <w:r>
        <w:rPr>
          <w:rFonts w:hint="eastAsia" w:ascii="宋体" w:hAnsi="宋体"/>
          <w:color w:val="auto"/>
          <w:sz w:val="24"/>
          <w:highlight w:val="none"/>
          <w:u w:val="none"/>
          <w:lang w:eastAsia="zh-CN"/>
        </w:rPr>
        <w:t>。</w:t>
      </w:r>
      <w:r>
        <w:rPr>
          <w:rFonts w:hint="eastAsia" w:ascii="宋体" w:hAnsi="宋体"/>
          <w:color w:val="auto"/>
          <w:sz w:val="24"/>
          <w:highlight w:val="none"/>
          <w:u w:val="none"/>
        </w:rPr>
        <w:t xml:space="preserve"> </w:t>
      </w:r>
      <w:bookmarkStart w:id="1030" w:name="_GoBack"/>
      <w:bookmarkEnd w:id="1030"/>
    </w:p>
    <w:p w14:paraId="377C1BCA">
      <w:pPr>
        <w:spacing w:line="360" w:lineRule="auto"/>
        <w:ind w:left="210" w:leftChars="10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lang w:val="en-US" w:eastAsia="zh-CN"/>
        </w:rPr>
        <w:t>不集中</w:t>
      </w:r>
      <w:r>
        <w:rPr>
          <w:rFonts w:hint="eastAsia" w:ascii="宋体" w:hAnsi="宋体" w:eastAsia="宋体" w:cs="宋体"/>
          <w:color w:val="auto"/>
          <w:sz w:val="24"/>
          <w:szCs w:val="24"/>
          <w:highlight w:val="none"/>
        </w:rPr>
        <w:t>组织现场踏勘，供应商应</w:t>
      </w:r>
      <w:r>
        <w:rPr>
          <w:rFonts w:hint="eastAsia" w:ascii="宋体" w:hAnsi="宋体" w:cs="宋体"/>
          <w:color w:val="auto"/>
          <w:sz w:val="24"/>
          <w:szCs w:val="24"/>
          <w:highlight w:val="none"/>
          <w:lang w:val="en-US" w:eastAsia="zh-CN"/>
        </w:rPr>
        <w:t>需自行</w:t>
      </w:r>
      <w:r>
        <w:rPr>
          <w:rFonts w:hint="eastAsia" w:ascii="宋体" w:hAnsi="宋体" w:eastAsia="宋体" w:cs="宋体"/>
          <w:color w:val="auto"/>
          <w:sz w:val="24"/>
          <w:szCs w:val="24"/>
          <w:highlight w:val="none"/>
        </w:rPr>
        <w:t>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8FCB53E">
      <w:pPr>
        <w:spacing w:line="360" w:lineRule="auto"/>
        <w:ind w:left="210" w:leftChars="10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必须按照</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的施工管理规定进行施工，如需要按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管理需要临时调整施工时间等，施工作业环境的种种不利因素，如夜间施工、垃圾装袋外运等等均需由供应商考虑，并将所需费用包含在磋商响应报价中。</w:t>
      </w:r>
    </w:p>
    <w:p w14:paraId="38A3AB1F">
      <w:pPr>
        <w:spacing w:line="360" w:lineRule="auto"/>
        <w:ind w:left="210" w:leftChars="10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本项目采购人不提供住宿，由供应商自行解决，相关费用包含在报价中。</w:t>
      </w:r>
    </w:p>
    <w:p w14:paraId="4990703E">
      <w:pPr>
        <w:spacing w:line="360" w:lineRule="auto"/>
        <w:ind w:left="210" w:leftChars="10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供应商须满足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管理的要求、遵守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的施工安全管理制度以及其他相关管理制度，服从监理的管理和协调，确保施工项目的安全、高效、顺利进行，满足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的日常需求，防范疫情、消防等安全事件的发生。采购人的管理部门有权对施工项目的组织和实施进行监督、检查，并提出整改要求，但此类监督检查并不解除供应商对施工项目应负的全部责任，如</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供应商不按要求整改或整改后仍不符合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的规定，采购人可从工程进度款或履约保证金中酌情扣罚，情节严重的，可解除合同，给采购人造成的全部损失由供应商承担，并可拒绝该供应商继续参与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其他项目的投标活动。</w:t>
      </w:r>
    </w:p>
    <w:p w14:paraId="686DB53D">
      <w:pPr>
        <w:spacing w:line="360" w:lineRule="auto"/>
        <w:ind w:left="210" w:leftChars="10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相关管理制度需要签订的承诺或协议将作为承包合同的附件，是承包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项目须遵守的内容之一。</w:t>
      </w:r>
    </w:p>
    <w:p w14:paraId="43586D39">
      <w:pPr>
        <w:spacing w:line="360" w:lineRule="auto"/>
        <w:ind w:left="210" w:leftChars="10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以上与施工相关的管理要求所需要的费用包含在各综合单价、合价和磋商响应总报价中。</w:t>
      </w:r>
    </w:p>
    <w:p w14:paraId="0630AE4C">
      <w:pPr>
        <w:spacing w:line="360" w:lineRule="auto"/>
        <w:ind w:firstLine="240" w:firstLineChars="100"/>
        <w:jc w:val="left"/>
        <w:rPr>
          <w:rFonts w:ascii="宋体" w:hAnsi="宋体" w:cs="仿宋_GB2312"/>
          <w:color w:val="auto"/>
          <w:sz w:val="24"/>
          <w:highlight w:val="none"/>
        </w:rPr>
      </w:pPr>
      <w:r>
        <w:rPr>
          <w:rFonts w:hint="eastAsia" w:ascii="宋体" w:hAnsi="宋体" w:cs="仿宋_GB2312"/>
          <w:color w:val="auto"/>
          <w:sz w:val="24"/>
          <w:highlight w:val="none"/>
        </w:rPr>
        <w:t>3.工程承包范围</w:t>
      </w:r>
    </w:p>
    <w:p w14:paraId="47649F70">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s="宋体"/>
          <w:color w:val="auto"/>
          <w:sz w:val="24"/>
          <w:highlight w:val="none"/>
          <w:u w:val="single"/>
          <w:lang w:eastAsia="zh-CN"/>
        </w:rPr>
        <w:t>具体详见工程量清单及图纸。</w:t>
      </w:r>
      <w:r>
        <w:rPr>
          <w:rFonts w:hint="eastAsia" w:ascii="宋体" w:hAnsi="宋体"/>
          <w:color w:val="auto"/>
          <w:sz w:val="24"/>
          <w:highlight w:val="none"/>
          <w:u w:val="single"/>
        </w:rPr>
        <w:t xml:space="preserve">                                </w:t>
      </w:r>
    </w:p>
    <w:p w14:paraId="22DC7A1D">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4.工程质量标准</w:t>
      </w:r>
    </w:p>
    <w:p w14:paraId="348A8CE5">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住建部现行工程质量验收规范以及合同规定的验收评定标准；         </w:t>
      </w:r>
    </w:p>
    <w:p w14:paraId="5D1E4EAC">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14:paraId="5E0BEBD9">
      <w:pPr>
        <w:numPr>
          <w:ilvl w:val="0"/>
          <w:numId w:val="1"/>
        </w:numPr>
        <w:tabs>
          <w:tab w:val="left" w:pos="0"/>
        </w:tabs>
        <w:spacing w:line="360" w:lineRule="auto"/>
        <w:ind w:left="0" w:firstLine="420"/>
        <w:jc w:val="left"/>
        <w:rPr>
          <w:rFonts w:ascii="宋体" w:hAnsi="宋体"/>
          <w:color w:val="auto"/>
          <w:sz w:val="24"/>
          <w:highlight w:val="none"/>
          <w:u w:val="none"/>
        </w:rPr>
      </w:pPr>
      <w:r>
        <w:rPr>
          <w:rFonts w:hint="eastAsia" w:ascii="宋体" w:hAnsi="宋体"/>
          <w:color w:val="auto"/>
          <w:sz w:val="24"/>
          <w:highlight w:val="none"/>
          <w:u w:val="none"/>
        </w:rPr>
        <w:t>严格按照相应施工工艺要求进行施工，保质保量按时完成；</w:t>
      </w:r>
    </w:p>
    <w:p w14:paraId="773BB4A1">
      <w:pPr>
        <w:numPr>
          <w:ilvl w:val="0"/>
          <w:numId w:val="1"/>
        </w:numPr>
        <w:tabs>
          <w:tab w:val="left" w:pos="0"/>
        </w:tabs>
        <w:spacing w:line="360" w:lineRule="auto"/>
        <w:ind w:left="0" w:firstLine="420"/>
        <w:jc w:val="left"/>
        <w:rPr>
          <w:rFonts w:ascii="宋体" w:hAnsi="宋体"/>
          <w:strike w:val="0"/>
          <w:dstrike w:val="0"/>
          <w:color w:val="auto"/>
          <w:sz w:val="24"/>
          <w:highlight w:val="none"/>
          <w:u w:val="none"/>
        </w:rPr>
      </w:pPr>
      <w:r>
        <w:rPr>
          <w:rFonts w:hint="eastAsia" w:ascii="宋体" w:hAnsi="宋体"/>
          <w:strike w:val="0"/>
          <w:dstrike w:val="0"/>
          <w:color w:val="auto"/>
          <w:sz w:val="24"/>
          <w:highlight w:val="none"/>
          <w:u w:val="none"/>
        </w:rPr>
        <w:t xml:space="preserve">施工期间需安全文文明施工，规范施工人员，做好个人安全防护工作； </w:t>
      </w:r>
    </w:p>
    <w:p w14:paraId="31D201E6">
      <w:pPr>
        <w:numPr>
          <w:ilvl w:val="0"/>
          <w:numId w:val="1"/>
        </w:numPr>
        <w:tabs>
          <w:tab w:val="left" w:pos="0"/>
        </w:tabs>
        <w:spacing w:line="360" w:lineRule="auto"/>
        <w:ind w:left="0" w:firstLine="420"/>
        <w:jc w:val="left"/>
        <w:rPr>
          <w:rFonts w:ascii="宋体" w:hAnsi="宋体"/>
          <w:strike w:val="0"/>
          <w:dstrike w:val="0"/>
          <w:color w:val="auto"/>
          <w:sz w:val="24"/>
          <w:highlight w:val="none"/>
          <w:u w:val="none"/>
        </w:rPr>
      </w:pPr>
      <w:r>
        <w:rPr>
          <w:rFonts w:hint="eastAsia" w:ascii="宋体" w:hAnsi="宋体"/>
          <w:strike w:val="0"/>
          <w:dstrike w:val="0"/>
          <w:color w:val="auto"/>
          <w:sz w:val="24"/>
          <w:highlight w:val="none"/>
          <w:u w:val="none"/>
        </w:rPr>
        <w:t>施工期间应做好安全防护工作及成品保护工作，如有损坏需进去修复，无法修复的，报采购人确认后进行换新；</w:t>
      </w:r>
    </w:p>
    <w:p w14:paraId="114614E0">
      <w:pPr>
        <w:numPr>
          <w:ilvl w:val="0"/>
          <w:numId w:val="1"/>
        </w:numPr>
        <w:tabs>
          <w:tab w:val="left" w:pos="0"/>
        </w:tabs>
        <w:spacing w:line="360" w:lineRule="auto"/>
        <w:ind w:left="0" w:firstLine="420"/>
        <w:jc w:val="left"/>
        <w:rPr>
          <w:rFonts w:ascii="宋体" w:hAnsi="宋体"/>
          <w:strike w:val="0"/>
          <w:dstrike w:val="0"/>
          <w:color w:val="auto"/>
          <w:sz w:val="24"/>
          <w:highlight w:val="none"/>
          <w:u w:val="none"/>
        </w:rPr>
      </w:pPr>
      <w:r>
        <w:rPr>
          <w:rFonts w:hint="eastAsia" w:ascii="宋体" w:hAnsi="宋体"/>
          <w:strike w:val="0"/>
          <w:dstrike w:val="0"/>
          <w:color w:val="auto"/>
          <w:sz w:val="24"/>
          <w:highlight w:val="none"/>
          <w:u w:val="none"/>
        </w:rPr>
        <w:t>建筑垃圾清运至相关部门指定位置，不得随意丢弃。</w:t>
      </w:r>
    </w:p>
    <w:p w14:paraId="48650EF7">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6.</w:t>
      </w:r>
      <w:r>
        <w:rPr>
          <w:rFonts w:hint="eastAsia" w:ascii="宋体" w:hAnsi="宋体" w:cs="仿宋_GB2312"/>
          <w:color w:val="auto"/>
          <w:sz w:val="24"/>
          <w:highlight w:val="none"/>
          <w:lang w:eastAsia="zh-CN"/>
        </w:rPr>
        <w:t>安全文明施工要求：</w:t>
      </w:r>
    </w:p>
    <w:p w14:paraId="07E93E54">
      <w:pPr>
        <w:numPr>
          <w:ilvl w:val="0"/>
          <w:numId w:val="2"/>
        </w:numPr>
        <w:spacing w:line="360" w:lineRule="auto"/>
        <w:ind w:left="5" w:leftChars="0" w:firstLine="41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供应商成交后服从当地政府有关部门在社会治安、综合治理、计划生育、交通管理、环境保护等的管理规定，</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应设专职人员负责本条款的执行，采购人有权对此进行监督检查。</w:t>
      </w:r>
    </w:p>
    <w:p w14:paraId="17AD047C">
      <w:pPr>
        <w:numPr>
          <w:ilvl w:val="0"/>
          <w:numId w:val="2"/>
        </w:numPr>
        <w:spacing w:line="360" w:lineRule="auto"/>
        <w:ind w:left="5" w:leftChars="0" w:firstLine="41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响应文件中应有详细的施工安全措施和安全管理组织及配备专职负责人的说明和承诺，以确保安全生产。</w:t>
      </w:r>
    </w:p>
    <w:p w14:paraId="541024A1">
      <w:pPr>
        <w:numPr>
          <w:ilvl w:val="0"/>
          <w:numId w:val="2"/>
        </w:numPr>
        <w:spacing w:line="360" w:lineRule="auto"/>
        <w:ind w:left="5" w:leftChars="0" w:firstLine="41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在工程施工期间，必须配备专职用电管理员，全面负责施工用电的管理。</w:t>
      </w:r>
    </w:p>
    <w:p w14:paraId="6E47A91B">
      <w:pPr>
        <w:numPr>
          <w:ilvl w:val="0"/>
          <w:numId w:val="2"/>
        </w:numPr>
        <w:spacing w:line="360" w:lineRule="auto"/>
        <w:ind w:left="5" w:leftChars="0" w:firstLine="41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在施工全过程中，要认真做好材料和成品的保护，因失窃失火或其他原因而造成的损失均由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负责。凡由此而损及采购人利益时，</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应负责赔偿采购人的损失。</w:t>
      </w:r>
    </w:p>
    <w:p w14:paraId="3083F47B">
      <w:pPr>
        <w:numPr>
          <w:ilvl w:val="0"/>
          <w:numId w:val="2"/>
        </w:numPr>
        <w:spacing w:line="360" w:lineRule="auto"/>
        <w:ind w:left="5" w:leftChars="0" w:firstLine="41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在工程施工过程中，因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原因造成的一切安全事故，由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承担全部经济责任和法律责任。</w:t>
      </w:r>
    </w:p>
    <w:p w14:paraId="0E6C9B2B">
      <w:pPr>
        <w:numPr>
          <w:ilvl w:val="0"/>
          <w:numId w:val="2"/>
        </w:numPr>
        <w:spacing w:line="360" w:lineRule="auto"/>
        <w:ind w:left="5" w:leftChars="0" w:firstLine="41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因自身施工而对相邻工程施工造成影响，由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采取措施解决，费用由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负担。</w:t>
      </w:r>
    </w:p>
    <w:p w14:paraId="546D81D4">
      <w:pPr>
        <w:numPr>
          <w:ilvl w:val="0"/>
          <w:numId w:val="2"/>
        </w:numPr>
        <w:spacing w:line="360" w:lineRule="auto"/>
        <w:ind w:left="5" w:leftChars="0" w:firstLine="41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应负责涉及本工程施工的其他配合工作。</w:t>
      </w:r>
    </w:p>
    <w:p w14:paraId="3441FA5C">
      <w:pPr>
        <w:numPr>
          <w:ilvl w:val="0"/>
          <w:numId w:val="2"/>
        </w:numPr>
        <w:spacing w:line="360" w:lineRule="auto"/>
        <w:ind w:left="5" w:leftChars="0" w:firstLine="41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必须做好落手清工作，维修及改造工程中产生的建筑垃圾运送到指定地点暂时有序存放，定期外运，产生的费用由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14:paraId="501CE5C9">
      <w:pPr>
        <w:numPr>
          <w:ilvl w:val="0"/>
          <w:numId w:val="2"/>
        </w:numPr>
        <w:spacing w:line="360" w:lineRule="auto"/>
        <w:ind w:left="5" w:leftChars="0" w:firstLine="41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必须服遵守采购人所有规章制度，严禁酒后上班、严禁在工地内抽烟、打架斗殴，确保工地治安安全、生产安全、用电安全、消防安全。</w:t>
      </w:r>
    </w:p>
    <w:p w14:paraId="697146CB">
      <w:pPr>
        <w:numPr>
          <w:ilvl w:val="0"/>
          <w:numId w:val="2"/>
        </w:numPr>
        <w:spacing w:line="360" w:lineRule="auto"/>
        <w:ind w:left="5" w:leftChars="0" w:firstLine="415" w:firstLineChars="0"/>
        <w:jc w:val="left"/>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无条件配合采购人临时性任务。</w:t>
      </w:r>
    </w:p>
    <w:p w14:paraId="4F99791A">
      <w:pPr>
        <w:numPr>
          <w:ilvl w:val="0"/>
          <w:numId w:val="3"/>
        </w:numPr>
        <w:spacing w:line="360" w:lineRule="auto"/>
        <w:ind w:left="210" w:leftChars="100"/>
        <w:jc w:val="left"/>
        <w:rPr>
          <w:rFonts w:hint="eastAsia" w:ascii="宋体" w:hAnsi="宋体" w:cs="仿宋_GB2312"/>
          <w:color w:val="auto"/>
          <w:sz w:val="24"/>
          <w:highlight w:val="none"/>
          <w:u w:val="none"/>
          <w:lang w:eastAsia="zh-CN"/>
        </w:rPr>
      </w:pPr>
      <w:r>
        <w:rPr>
          <w:rFonts w:hint="eastAsia" w:ascii="宋体" w:hAnsi="宋体" w:cs="仿宋_GB2312"/>
          <w:color w:val="auto"/>
          <w:sz w:val="24"/>
          <w:highlight w:val="none"/>
          <w:u w:val="none"/>
        </w:rPr>
        <w:t>工程管理要求</w:t>
      </w:r>
      <w:r>
        <w:rPr>
          <w:rFonts w:hint="eastAsia" w:ascii="宋体" w:hAnsi="宋体" w:cs="仿宋_GB2312"/>
          <w:color w:val="auto"/>
          <w:sz w:val="24"/>
          <w:highlight w:val="none"/>
          <w:u w:val="none"/>
          <w:lang w:eastAsia="zh-CN"/>
        </w:rPr>
        <w:t>：</w:t>
      </w:r>
    </w:p>
    <w:p w14:paraId="712EA5F0">
      <w:pPr>
        <w:numPr>
          <w:ilvl w:val="0"/>
          <w:numId w:val="4"/>
        </w:numPr>
        <w:autoSpaceDE w:val="0"/>
        <w:autoSpaceDN w:val="0"/>
        <w:snapToGrid w:val="0"/>
        <w:spacing w:line="360" w:lineRule="auto"/>
        <w:ind w:left="5" w:firstLine="415"/>
        <w:textAlignment w:val="bottom"/>
        <w:rPr>
          <w:rFonts w:ascii="宋体" w:hAnsi="宋体" w:cs="宋体"/>
          <w:color w:val="auto"/>
          <w:sz w:val="24"/>
          <w:highlight w:val="none"/>
          <w:u w:val="none"/>
        </w:rPr>
      </w:pPr>
      <w:r>
        <w:rPr>
          <w:rFonts w:hint="eastAsia" w:ascii="宋体" w:hAnsi="宋体" w:cs="宋体"/>
          <w:color w:val="auto"/>
          <w:sz w:val="24"/>
          <w:highlight w:val="none"/>
          <w:u w:val="none"/>
          <w:lang w:eastAsia="zh-CN"/>
        </w:rPr>
        <w:t>成交供应商</w:t>
      </w:r>
      <w:r>
        <w:rPr>
          <w:rFonts w:hint="eastAsia" w:ascii="宋体" w:hAnsi="宋体" w:cs="宋体"/>
          <w:color w:val="auto"/>
          <w:sz w:val="24"/>
          <w:highlight w:val="none"/>
          <w:u w:val="none"/>
        </w:rPr>
        <w:t>应配合采购人进行报批事宜，并且通过相关主管部门的验收</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如需</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w:t>
      </w:r>
    </w:p>
    <w:p w14:paraId="2B06C213">
      <w:pPr>
        <w:numPr>
          <w:ilvl w:val="0"/>
          <w:numId w:val="4"/>
        </w:numPr>
        <w:autoSpaceDE w:val="0"/>
        <w:autoSpaceDN w:val="0"/>
        <w:snapToGrid w:val="0"/>
        <w:spacing w:line="360" w:lineRule="auto"/>
        <w:ind w:left="5" w:firstLine="415"/>
        <w:textAlignment w:val="bottom"/>
        <w:rPr>
          <w:rFonts w:ascii="宋体" w:hAnsi="宋体" w:cs="宋体"/>
          <w:color w:val="auto"/>
          <w:sz w:val="24"/>
          <w:highlight w:val="none"/>
          <w:u w:val="none"/>
        </w:rPr>
      </w:pPr>
      <w:r>
        <w:rPr>
          <w:rFonts w:hint="eastAsia" w:ascii="宋体" w:hAnsi="宋体" w:cs="宋体"/>
          <w:color w:val="auto"/>
          <w:sz w:val="24"/>
          <w:highlight w:val="none"/>
          <w:u w:val="none"/>
        </w:rPr>
        <w:t>采购范围内的工程项目，未经发包人同意</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成交供应商</w:t>
      </w:r>
      <w:r>
        <w:rPr>
          <w:rFonts w:hint="eastAsia" w:ascii="宋体" w:hAnsi="宋体" w:cs="宋体"/>
          <w:color w:val="auto"/>
          <w:sz w:val="24"/>
          <w:highlight w:val="none"/>
          <w:u w:val="none"/>
        </w:rPr>
        <w:t>一律不得分包</w:t>
      </w:r>
      <w:r>
        <w:rPr>
          <w:rFonts w:hint="eastAsia" w:ascii="宋体" w:hAnsi="宋体" w:cs="宋体"/>
          <w:color w:val="auto"/>
          <w:sz w:val="24"/>
          <w:highlight w:val="none"/>
          <w:u w:val="none"/>
          <w:lang w:eastAsia="zh-CN"/>
        </w:rPr>
        <w:t>、转包</w:t>
      </w:r>
      <w:r>
        <w:rPr>
          <w:rFonts w:hint="eastAsia" w:ascii="宋体" w:hAnsi="宋体" w:cs="宋体"/>
          <w:color w:val="auto"/>
          <w:sz w:val="24"/>
          <w:highlight w:val="none"/>
          <w:u w:val="none"/>
        </w:rPr>
        <w:t>。一经发现立即取消</w:t>
      </w:r>
      <w:r>
        <w:rPr>
          <w:rFonts w:hint="eastAsia" w:ascii="宋体" w:hAnsi="宋体" w:cs="宋体"/>
          <w:color w:val="auto"/>
          <w:sz w:val="24"/>
          <w:highlight w:val="none"/>
          <w:u w:val="none"/>
          <w:lang w:val="en-US" w:eastAsia="zh-CN"/>
        </w:rPr>
        <w:t>成交供应商</w:t>
      </w:r>
      <w:r>
        <w:rPr>
          <w:rFonts w:hint="eastAsia" w:ascii="宋体" w:hAnsi="宋体" w:cs="宋体"/>
          <w:color w:val="auto"/>
          <w:sz w:val="24"/>
          <w:highlight w:val="none"/>
          <w:u w:val="none"/>
        </w:rPr>
        <w:t>承包资格，作违约处理，并承担由此引起的一切经济损失。</w:t>
      </w:r>
    </w:p>
    <w:p w14:paraId="135C4F96">
      <w:pPr>
        <w:numPr>
          <w:ilvl w:val="0"/>
          <w:numId w:val="4"/>
        </w:numPr>
        <w:autoSpaceDE w:val="0"/>
        <w:autoSpaceDN w:val="0"/>
        <w:snapToGrid w:val="0"/>
        <w:spacing w:line="360" w:lineRule="auto"/>
        <w:ind w:left="5" w:firstLine="415"/>
        <w:textAlignment w:val="bottom"/>
        <w:rPr>
          <w:rFonts w:ascii="宋体" w:hAnsi="宋体" w:cs="宋体"/>
          <w:color w:val="auto"/>
          <w:sz w:val="24"/>
          <w:highlight w:val="none"/>
          <w:u w:val="none"/>
        </w:rPr>
      </w:pPr>
      <w:r>
        <w:rPr>
          <w:rFonts w:hint="eastAsia" w:ascii="宋体" w:hAnsi="宋体" w:cs="宋体"/>
          <w:color w:val="auto"/>
          <w:sz w:val="24"/>
          <w:highlight w:val="none"/>
          <w:u w:val="none"/>
          <w:lang w:val="en-US" w:eastAsia="zh-CN"/>
        </w:rPr>
        <w:t>成交供应商</w:t>
      </w:r>
      <w:r>
        <w:rPr>
          <w:rFonts w:hint="eastAsia" w:ascii="宋体" w:hAnsi="宋体" w:cs="宋体"/>
          <w:color w:val="auto"/>
          <w:sz w:val="24"/>
          <w:highlight w:val="none"/>
          <w:u w:val="none"/>
        </w:rPr>
        <w:t>无条件地接受</w:t>
      </w:r>
      <w:r>
        <w:rPr>
          <w:rFonts w:hint="eastAsia" w:ascii="宋体" w:hAnsi="宋体" w:cs="宋体"/>
          <w:color w:val="auto"/>
          <w:sz w:val="24"/>
          <w:highlight w:val="none"/>
          <w:u w:val="none"/>
          <w:lang w:val="en-US" w:eastAsia="zh-CN"/>
        </w:rPr>
        <w:t>采购人</w:t>
      </w:r>
      <w:r>
        <w:rPr>
          <w:rFonts w:hint="eastAsia" w:ascii="宋体" w:hAnsi="宋体" w:cs="宋体"/>
          <w:color w:val="auto"/>
          <w:sz w:val="24"/>
          <w:highlight w:val="none"/>
          <w:u w:val="none"/>
        </w:rPr>
        <w:t>对施工质量的监督和管理。</w:t>
      </w:r>
    </w:p>
    <w:p w14:paraId="47241B0A">
      <w:pPr>
        <w:numPr>
          <w:ilvl w:val="0"/>
          <w:numId w:val="4"/>
        </w:numPr>
        <w:autoSpaceDE w:val="0"/>
        <w:autoSpaceDN w:val="0"/>
        <w:snapToGrid w:val="0"/>
        <w:spacing w:line="360" w:lineRule="auto"/>
        <w:ind w:left="5" w:firstLine="415"/>
        <w:textAlignment w:val="bottom"/>
        <w:rPr>
          <w:rFonts w:ascii="宋体" w:hAnsi="宋体" w:cs="宋体"/>
          <w:color w:val="auto"/>
          <w:sz w:val="24"/>
          <w:highlight w:val="none"/>
          <w:u w:val="none"/>
        </w:rPr>
      </w:pPr>
      <w:r>
        <w:rPr>
          <w:rFonts w:hint="eastAsia" w:ascii="宋体" w:hAnsi="宋体" w:cs="宋体"/>
          <w:color w:val="auto"/>
          <w:sz w:val="24"/>
          <w:highlight w:val="none"/>
          <w:u w:val="none"/>
        </w:rPr>
        <w:t>供应商在磋商响应文件中的承诺的管理人员未经</w:t>
      </w:r>
      <w:r>
        <w:rPr>
          <w:rFonts w:hint="eastAsia" w:ascii="宋体" w:hAnsi="宋体" w:cs="宋体"/>
          <w:color w:val="auto"/>
          <w:sz w:val="24"/>
          <w:highlight w:val="none"/>
          <w:u w:val="none"/>
          <w:lang w:val="en-US" w:eastAsia="zh-CN"/>
        </w:rPr>
        <w:t>采购人</w:t>
      </w:r>
      <w:r>
        <w:rPr>
          <w:rFonts w:hint="eastAsia" w:ascii="宋体" w:hAnsi="宋体" w:cs="宋体"/>
          <w:color w:val="auto"/>
          <w:sz w:val="24"/>
          <w:highlight w:val="none"/>
          <w:u w:val="none"/>
        </w:rPr>
        <w:t>同意，</w:t>
      </w:r>
      <w:r>
        <w:rPr>
          <w:rFonts w:hint="eastAsia" w:ascii="宋体" w:hAnsi="宋体" w:cs="宋体"/>
          <w:color w:val="auto"/>
          <w:sz w:val="24"/>
          <w:highlight w:val="none"/>
          <w:u w:val="none"/>
          <w:lang w:val="en-US" w:eastAsia="zh-CN"/>
        </w:rPr>
        <w:t>成交供应商</w:t>
      </w:r>
      <w:r>
        <w:rPr>
          <w:rFonts w:hint="eastAsia" w:ascii="宋体" w:hAnsi="宋体" w:cs="宋体"/>
          <w:color w:val="auto"/>
          <w:sz w:val="24"/>
          <w:highlight w:val="none"/>
          <w:u w:val="none"/>
        </w:rPr>
        <w:t>不得调换和撤离，并按工程进度及时到位。</w:t>
      </w:r>
      <w:r>
        <w:rPr>
          <w:rFonts w:hint="eastAsia" w:ascii="宋体" w:hAnsi="宋体" w:cs="宋体"/>
          <w:color w:val="auto"/>
          <w:sz w:val="24"/>
          <w:highlight w:val="none"/>
          <w:u w:val="none"/>
          <w:lang w:val="en-US" w:eastAsia="zh-CN"/>
        </w:rPr>
        <w:t>采购人</w:t>
      </w:r>
      <w:r>
        <w:rPr>
          <w:rFonts w:hint="eastAsia" w:ascii="宋体" w:hAnsi="宋体" w:cs="宋体"/>
          <w:color w:val="auto"/>
          <w:sz w:val="24"/>
          <w:highlight w:val="none"/>
          <w:u w:val="none"/>
        </w:rPr>
        <w:t>有权要求</w:t>
      </w:r>
      <w:r>
        <w:rPr>
          <w:rFonts w:hint="eastAsia" w:ascii="宋体" w:hAnsi="宋体" w:cs="宋体"/>
          <w:color w:val="auto"/>
          <w:sz w:val="24"/>
          <w:highlight w:val="none"/>
          <w:u w:val="none"/>
          <w:lang w:val="en-US" w:eastAsia="zh-CN"/>
        </w:rPr>
        <w:t>成交供应商</w:t>
      </w:r>
      <w:r>
        <w:rPr>
          <w:rFonts w:hint="eastAsia" w:ascii="宋体" w:hAnsi="宋体" w:cs="宋体"/>
          <w:color w:val="auto"/>
          <w:sz w:val="24"/>
          <w:highlight w:val="none"/>
          <w:u w:val="none"/>
        </w:rPr>
        <w:t>撤换工作不负责任、管理不力、贻误工期和造成严重的安全事故和工程质量事故、违法乱纪的专业技术、管理人员直至</w:t>
      </w:r>
      <w:r>
        <w:rPr>
          <w:rFonts w:hint="eastAsia" w:ascii="宋体" w:hAnsi="宋体" w:cs="宋体"/>
          <w:color w:val="auto"/>
          <w:sz w:val="24"/>
          <w:highlight w:val="none"/>
          <w:u w:val="none"/>
          <w:lang w:val="en-US" w:eastAsia="zh-CN"/>
        </w:rPr>
        <w:t>项目、</w:t>
      </w:r>
      <w:r>
        <w:rPr>
          <w:rFonts w:hint="eastAsia" w:ascii="宋体" w:hAnsi="宋体" w:cs="宋体"/>
          <w:color w:val="auto"/>
          <w:sz w:val="24"/>
          <w:highlight w:val="none"/>
          <w:u w:val="none"/>
        </w:rPr>
        <w:t>技术负责人，直至</w:t>
      </w:r>
      <w:r>
        <w:rPr>
          <w:rFonts w:hint="eastAsia" w:ascii="宋体" w:hAnsi="宋体" w:cs="宋体"/>
          <w:color w:val="auto"/>
          <w:sz w:val="24"/>
          <w:highlight w:val="none"/>
          <w:u w:val="none"/>
          <w:lang w:val="en-US" w:eastAsia="zh-CN"/>
        </w:rPr>
        <w:t>采购</w:t>
      </w:r>
      <w:r>
        <w:rPr>
          <w:rFonts w:hint="eastAsia" w:ascii="宋体" w:hAnsi="宋体" w:cs="宋体"/>
          <w:color w:val="auto"/>
          <w:sz w:val="24"/>
          <w:highlight w:val="none"/>
          <w:u w:val="none"/>
        </w:rPr>
        <w:t>人满意为止。如相应资质的专业技术人员未按要求到位，视作违约，</w:t>
      </w:r>
      <w:r>
        <w:rPr>
          <w:rFonts w:hint="eastAsia" w:ascii="宋体" w:hAnsi="宋体" w:cs="宋体"/>
          <w:color w:val="auto"/>
          <w:sz w:val="24"/>
          <w:highlight w:val="none"/>
          <w:u w:val="none"/>
          <w:lang w:val="en-US" w:eastAsia="zh-CN"/>
        </w:rPr>
        <w:t>采购人</w:t>
      </w:r>
      <w:r>
        <w:rPr>
          <w:rFonts w:hint="eastAsia" w:ascii="宋体" w:hAnsi="宋体" w:cs="宋体"/>
          <w:color w:val="auto"/>
          <w:sz w:val="24"/>
          <w:highlight w:val="none"/>
          <w:u w:val="none"/>
        </w:rPr>
        <w:t>有权单方面终止合同。</w:t>
      </w:r>
    </w:p>
    <w:p w14:paraId="40F885FA">
      <w:pPr>
        <w:numPr>
          <w:ilvl w:val="0"/>
          <w:numId w:val="4"/>
        </w:numPr>
        <w:spacing w:line="360" w:lineRule="auto"/>
        <w:ind w:left="5" w:firstLine="415"/>
        <w:jc w:val="left"/>
        <w:rPr>
          <w:rFonts w:ascii="宋体" w:hAnsi="宋体"/>
          <w:color w:val="auto"/>
          <w:sz w:val="24"/>
          <w:highlight w:val="none"/>
          <w:u w:val="none"/>
        </w:rPr>
      </w:pPr>
      <w:r>
        <w:rPr>
          <w:rFonts w:hint="eastAsia" w:ascii="宋体" w:hAnsi="宋体" w:cs="宋体"/>
          <w:color w:val="auto"/>
          <w:sz w:val="24"/>
          <w:highlight w:val="none"/>
          <w:u w:val="none"/>
        </w:rPr>
        <w:t>项目经理、技术负责人到位率应在</w:t>
      </w:r>
      <w:r>
        <w:rPr>
          <w:rFonts w:hint="eastAsia" w:ascii="宋体" w:hAnsi="宋体" w:cs="宋体"/>
          <w:color w:val="auto"/>
          <w:sz w:val="24"/>
          <w:highlight w:val="none"/>
          <w:u w:val="none"/>
          <w:lang w:val="en-US" w:eastAsia="zh-CN"/>
        </w:rPr>
        <w:t>9</w:t>
      </w:r>
      <w:r>
        <w:rPr>
          <w:rFonts w:hint="eastAsia" w:ascii="宋体" w:hAnsi="宋体" w:cs="宋体"/>
          <w:color w:val="auto"/>
          <w:sz w:val="24"/>
          <w:highlight w:val="none"/>
          <w:u w:val="none"/>
        </w:rPr>
        <w:t>0％以上，其它管理人员到位率应在100％。</w:t>
      </w:r>
    </w:p>
    <w:p w14:paraId="1780EF9F">
      <w:pPr>
        <w:numPr>
          <w:ilvl w:val="0"/>
          <w:numId w:val="4"/>
        </w:numPr>
        <w:spacing w:line="360" w:lineRule="auto"/>
        <w:ind w:left="5" w:firstLine="415"/>
        <w:jc w:val="left"/>
        <w:rPr>
          <w:rFonts w:ascii="宋体" w:hAnsi="宋体"/>
          <w:color w:val="auto"/>
          <w:sz w:val="24"/>
          <w:highlight w:val="none"/>
          <w:u w:val="none"/>
        </w:rPr>
      </w:pPr>
      <w:r>
        <w:rPr>
          <w:rFonts w:hint="eastAsia" w:ascii="宋体" w:hAnsi="宋体"/>
          <w:color w:val="auto"/>
          <w:sz w:val="24"/>
          <w:highlight w:val="none"/>
          <w:u w:val="none"/>
        </w:rPr>
        <w:t xml:space="preserve">应充分考虑疫情、停电、停水、二次搬运、施工场地不足、成品保护、重大活动引起的中断施工等情况可能引起的费用和工期。                                                                </w:t>
      </w:r>
    </w:p>
    <w:p w14:paraId="0590386E">
      <w:pPr>
        <w:numPr>
          <w:ilvl w:val="0"/>
          <w:numId w:val="4"/>
        </w:numPr>
        <w:spacing w:line="360" w:lineRule="auto"/>
        <w:ind w:left="5" w:firstLine="415"/>
        <w:jc w:val="left"/>
        <w:rPr>
          <w:rFonts w:ascii="宋体" w:hAnsi="宋体"/>
          <w:color w:val="auto"/>
          <w:sz w:val="24"/>
          <w:highlight w:val="none"/>
          <w:u w:val="none"/>
        </w:rPr>
      </w:pPr>
      <w:r>
        <w:rPr>
          <w:rFonts w:hint="eastAsia" w:ascii="宋体" w:hAnsi="宋体" w:cs="宋体"/>
          <w:color w:val="auto"/>
          <w:sz w:val="24"/>
          <w:highlight w:val="none"/>
          <w:u w:val="none"/>
          <w:lang w:eastAsia="zh-CN"/>
        </w:rPr>
        <w:t>成交供应商</w:t>
      </w:r>
      <w:r>
        <w:rPr>
          <w:rFonts w:hint="eastAsia" w:ascii="宋体" w:hAnsi="宋体"/>
          <w:color w:val="auto"/>
          <w:sz w:val="24"/>
          <w:highlight w:val="none"/>
          <w:u w:val="none"/>
        </w:rPr>
        <w:t xml:space="preserve">应以采购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                                                               </w:t>
      </w:r>
    </w:p>
    <w:p w14:paraId="552232BB">
      <w:pPr>
        <w:numPr>
          <w:ilvl w:val="0"/>
          <w:numId w:val="4"/>
        </w:numPr>
        <w:spacing w:line="360" w:lineRule="auto"/>
        <w:ind w:left="5" w:firstLine="415"/>
        <w:jc w:val="left"/>
        <w:rPr>
          <w:rFonts w:ascii="宋体" w:hAnsi="宋体"/>
          <w:b w:val="0"/>
          <w:bCs w:val="0"/>
          <w:color w:val="auto"/>
          <w:sz w:val="24"/>
          <w:highlight w:val="none"/>
          <w:u w:val="none"/>
        </w:rPr>
      </w:pPr>
      <w:r>
        <w:rPr>
          <w:rFonts w:hint="eastAsia" w:ascii="宋体" w:hAnsi="宋体"/>
          <w:b w:val="0"/>
          <w:bCs w:val="0"/>
          <w:color w:val="auto"/>
          <w:sz w:val="24"/>
          <w:highlight w:val="none"/>
          <w:u w:val="none"/>
          <w:lang w:val="en-US" w:eastAsia="zh-CN"/>
        </w:rPr>
        <w:t>成交供应商</w:t>
      </w:r>
      <w:r>
        <w:rPr>
          <w:rFonts w:hint="eastAsia" w:ascii="宋体" w:hAnsi="宋体"/>
          <w:b w:val="0"/>
          <w:bCs w:val="0"/>
          <w:color w:val="auto"/>
          <w:sz w:val="24"/>
          <w:highlight w:val="none"/>
          <w:u w:val="none"/>
        </w:rPr>
        <w:t>必须配合采购人与当地相关主管部门作好沟通衔接工作，配合</w:t>
      </w:r>
      <w:r>
        <w:rPr>
          <w:rFonts w:hint="eastAsia" w:ascii="宋体" w:hAnsi="宋体"/>
          <w:b w:val="0"/>
          <w:bCs w:val="0"/>
          <w:color w:val="auto"/>
          <w:sz w:val="24"/>
          <w:highlight w:val="none"/>
          <w:u w:val="none"/>
          <w:lang w:eastAsia="zh-CN"/>
        </w:rPr>
        <w:t>采购人</w:t>
      </w:r>
      <w:r>
        <w:rPr>
          <w:rFonts w:hint="eastAsia" w:ascii="宋体" w:hAnsi="宋体"/>
          <w:b w:val="0"/>
          <w:bCs w:val="0"/>
          <w:color w:val="auto"/>
          <w:sz w:val="24"/>
          <w:highlight w:val="none"/>
          <w:u w:val="none"/>
        </w:rPr>
        <w:t>办理有关许可、批准或备案手续，保障项目的顺利进行。</w:t>
      </w:r>
    </w:p>
    <w:p w14:paraId="45F5508E">
      <w:pPr>
        <w:numPr>
          <w:ilvl w:val="0"/>
          <w:numId w:val="0"/>
        </w:numPr>
        <w:spacing w:line="360" w:lineRule="auto"/>
        <w:ind w:firstLine="240" w:firstLineChars="100"/>
        <w:jc w:val="left"/>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8、项目团队要求：项目拟派施工队伍至少包括：</w:t>
      </w:r>
    </w:p>
    <w:p w14:paraId="10186EA8">
      <w:pPr>
        <w:numPr>
          <w:ilvl w:val="0"/>
          <w:numId w:val="5"/>
        </w:numPr>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项目负责人1名，具有类似施工经验以及相关专业技术职称；</w:t>
      </w:r>
    </w:p>
    <w:p w14:paraId="02CBEFDB">
      <w:pPr>
        <w:numPr>
          <w:ilvl w:val="0"/>
          <w:numId w:val="5"/>
        </w:numPr>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技术负责人1名,具有类似工程施工经验以及相关专业技术职称；</w:t>
      </w:r>
    </w:p>
    <w:p w14:paraId="76746538">
      <w:pPr>
        <w:numPr>
          <w:ilvl w:val="0"/>
          <w:numId w:val="5"/>
        </w:numPr>
        <w:spacing w:line="360" w:lineRule="auto"/>
        <w:ind w:left="425" w:leftChars="0" w:hanging="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其他工种按工作需要配置；</w:t>
      </w:r>
    </w:p>
    <w:p w14:paraId="6D6F3921">
      <w:pPr>
        <w:numPr>
          <w:ilvl w:val="0"/>
          <w:numId w:val="5"/>
        </w:numPr>
        <w:spacing w:line="360" w:lineRule="auto"/>
        <w:ind w:left="425" w:leftChars="0" w:hanging="5" w:firstLineChars="0"/>
        <w:rPr>
          <w:rFonts w:hint="default"/>
          <w:color w:val="auto"/>
          <w:highlight w:val="none"/>
          <w:lang w:val="en-US" w:eastAsia="zh-CN"/>
        </w:rPr>
      </w:pPr>
      <w:r>
        <w:rPr>
          <w:rFonts w:hint="eastAsia" w:ascii="宋体" w:hAnsi="宋体" w:eastAsia="宋体" w:cs="宋体"/>
          <w:color w:val="auto"/>
          <w:sz w:val="24"/>
          <w:szCs w:val="24"/>
          <w:highlight w:val="none"/>
        </w:rPr>
        <w:t>要求派出人数、专业和工种与施工内容相符，且有相应的施工经验和上岗证。</w:t>
      </w:r>
    </w:p>
    <w:p w14:paraId="490C037A">
      <w:pPr>
        <w:spacing w:line="360" w:lineRule="auto"/>
        <w:ind w:left="210" w:leftChars="100" w:firstLine="240" w:firstLineChars="100"/>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9、</w:t>
      </w:r>
      <w:r>
        <w:rPr>
          <w:rFonts w:hint="eastAsia" w:ascii="宋体" w:hAnsi="宋体" w:cs="仿宋_GB2312"/>
          <w:color w:val="auto"/>
          <w:sz w:val="24"/>
          <w:highlight w:val="none"/>
        </w:rPr>
        <w:t>工程主要材料（设备）要求</w:t>
      </w:r>
    </w:p>
    <w:p w14:paraId="4195B42E">
      <w:pPr>
        <w:spacing w:line="360" w:lineRule="auto"/>
        <w:ind w:firstLine="420"/>
        <w:jc w:val="left"/>
        <w:rPr>
          <w:rFonts w:hint="eastAsia" w:ascii="宋体" w:hAnsi="宋体"/>
          <w:color w:val="auto"/>
          <w:sz w:val="24"/>
          <w:highlight w:val="none"/>
          <w:u w:val="none"/>
        </w:rPr>
      </w:pPr>
      <w:r>
        <w:rPr>
          <w:rFonts w:hint="eastAsia" w:ascii="宋体" w:hAnsi="宋体"/>
          <w:color w:val="auto"/>
          <w:sz w:val="24"/>
          <w:highlight w:val="none"/>
          <w:u w:val="none"/>
        </w:rPr>
        <w:t xml:space="preserve"> 磋商文件中对主要材料设备品牌、规格、型号有推荐或提供参考的，供应商应优先采用，并在“主要设备材料品牌表”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14:paraId="01E63D37">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1769742D">
      <w:pPr>
        <w:spacing w:line="360" w:lineRule="auto"/>
        <w:ind w:left="210" w:leftChars="100"/>
        <w:jc w:val="left"/>
        <w:rPr>
          <w:rFonts w:ascii="宋体" w:hAnsi="宋体" w:cs="仿宋_GB2312"/>
          <w:color w:val="auto"/>
          <w:sz w:val="24"/>
          <w:highlight w:val="yellow"/>
        </w:rPr>
      </w:pPr>
      <w:r>
        <w:rPr>
          <w:rFonts w:hint="eastAsia" w:ascii="宋体" w:hAnsi="宋体" w:cs="仿宋_GB2312"/>
          <w:color w:val="auto"/>
          <w:sz w:val="24"/>
          <w:highlight w:val="none"/>
        </w:rPr>
        <w:t>1.工期要求：</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40日历天。</w:t>
      </w:r>
      <w:r>
        <w:rPr>
          <w:rFonts w:hint="eastAsia" w:ascii="宋体" w:hAnsi="宋体"/>
          <w:color w:val="auto"/>
          <w:sz w:val="24"/>
          <w:highlight w:val="none"/>
          <w:u w:val="single"/>
        </w:rPr>
        <w:t xml:space="preserve"> </w:t>
      </w:r>
    </w:p>
    <w:p w14:paraId="30F6F018">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上城区人民法院外派法庭。</w:t>
      </w:r>
      <w:r>
        <w:rPr>
          <w:rFonts w:hint="eastAsia" w:ascii="宋体" w:hAnsi="宋体"/>
          <w:color w:val="auto"/>
          <w:sz w:val="24"/>
          <w:highlight w:val="none"/>
          <w:u w:val="single"/>
        </w:rPr>
        <w:t xml:space="preserve">                      </w:t>
      </w:r>
    </w:p>
    <w:p w14:paraId="7CB6AB28">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3.付款条件（进度和方式）</w:t>
      </w:r>
    </w:p>
    <w:tbl>
      <w:tblPr>
        <w:tblStyle w:val="63"/>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166EB02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noWrap w:val="0"/>
            <w:vAlign w:val="center"/>
          </w:tcPr>
          <w:p w14:paraId="31D72D5A">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519" w:type="dxa"/>
            <w:noWrap w:val="0"/>
            <w:vAlign w:val="center"/>
          </w:tcPr>
          <w:p w14:paraId="7E344448">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41" w:type="dxa"/>
            <w:noWrap w:val="0"/>
            <w:vAlign w:val="center"/>
          </w:tcPr>
          <w:p w14:paraId="4C1C885D">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412653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noWrap w:val="0"/>
            <w:vAlign w:val="center"/>
          </w:tcPr>
          <w:p w14:paraId="35222C0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2519" w:type="dxa"/>
            <w:noWrap w:val="0"/>
            <w:vAlign w:val="center"/>
          </w:tcPr>
          <w:p w14:paraId="03B63456">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50</w:t>
            </w:r>
          </w:p>
        </w:tc>
        <w:tc>
          <w:tcPr>
            <w:tcW w:w="5841" w:type="dxa"/>
            <w:noWrap w:val="0"/>
            <w:vAlign w:val="center"/>
          </w:tcPr>
          <w:p w14:paraId="6118A54F">
            <w:pPr>
              <w:spacing w:line="360" w:lineRule="auto"/>
              <w:jc w:val="both"/>
              <w:rPr>
                <w:rFonts w:hint="eastAsia" w:ascii="宋体" w:hAnsi="宋体" w:eastAsia="宋体" w:cs="仿宋_GB2312"/>
                <w:color w:val="auto"/>
                <w:sz w:val="24"/>
                <w:highlight w:val="none"/>
                <w:lang w:eastAsia="zh-CN"/>
              </w:rPr>
            </w:pPr>
            <w:r>
              <w:rPr>
                <w:rFonts w:hint="eastAsia" w:ascii="宋体" w:hAnsi="宋体" w:cs="宋体"/>
                <w:color w:val="auto"/>
                <w:sz w:val="24"/>
                <w:highlight w:val="none"/>
              </w:rPr>
              <w:t>合同生效以及具备实施条件后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个工作日内，支付合同总价的</w:t>
            </w:r>
            <w:r>
              <w:rPr>
                <w:rFonts w:ascii="宋体" w:hAnsi="宋体" w:cs="宋体"/>
                <w:color w:val="auto"/>
                <w:sz w:val="24"/>
                <w:highlight w:val="none"/>
              </w:rPr>
              <w:t>5</w:t>
            </w:r>
            <w:r>
              <w:rPr>
                <w:rFonts w:hint="eastAsia" w:ascii="宋体" w:hAnsi="宋体" w:cs="宋体"/>
                <w:color w:val="auto"/>
                <w:sz w:val="24"/>
                <w:highlight w:val="none"/>
              </w:rPr>
              <w:t>0%预付款；</w:t>
            </w:r>
          </w:p>
        </w:tc>
      </w:tr>
      <w:tr w14:paraId="7607D03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noWrap w:val="0"/>
            <w:vAlign w:val="center"/>
          </w:tcPr>
          <w:p w14:paraId="2549A2BE">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2519" w:type="dxa"/>
            <w:noWrap w:val="0"/>
            <w:vAlign w:val="center"/>
          </w:tcPr>
          <w:p w14:paraId="3194C1FC">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35</w:t>
            </w:r>
          </w:p>
        </w:tc>
        <w:tc>
          <w:tcPr>
            <w:tcW w:w="5841" w:type="dxa"/>
            <w:noWrap w:val="0"/>
            <w:vAlign w:val="center"/>
          </w:tcPr>
          <w:p w14:paraId="5C8B8392">
            <w:pPr>
              <w:spacing w:line="360" w:lineRule="auto"/>
              <w:jc w:val="both"/>
              <w:rPr>
                <w:rFonts w:hint="eastAsia" w:ascii="宋体" w:hAnsi="宋体" w:eastAsia="宋体" w:cs="仿宋_GB2312"/>
                <w:color w:val="auto"/>
                <w:sz w:val="24"/>
                <w:highlight w:val="none"/>
                <w:lang w:eastAsia="zh-CN"/>
              </w:rPr>
            </w:pPr>
            <w:r>
              <w:rPr>
                <w:rFonts w:hint="eastAsia" w:ascii="宋体" w:hAnsi="宋体" w:cs="宋体"/>
                <w:color w:val="auto"/>
                <w:sz w:val="24"/>
                <w:highlight w:val="none"/>
              </w:rPr>
              <w:t>项目施工完成交付验收且具备实施条件后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个工作日内，支付合同总价的</w:t>
            </w:r>
            <w:r>
              <w:rPr>
                <w:rFonts w:ascii="宋体" w:hAnsi="宋体" w:cs="宋体"/>
                <w:color w:val="auto"/>
                <w:sz w:val="24"/>
                <w:highlight w:val="none"/>
              </w:rPr>
              <w:t>3</w:t>
            </w:r>
            <w:r>
              <w:rPr>
                <w:rFonts w:hint="eastAsia" w:ascii="宋体" w:hAnsi="宋体" w:cs="宋体"/>
                <w:color w:val="auto"/>
                <w:sz w:val="24"/>
                <w:highlight w:val="none"/>
              </w:rPr>
              <w:t>5%；</w:t>
            </w:r>
          </w:p>
        </w:tc>
      </w:tr>
      <w:tr w14:paraId="382853A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13" w:hRule="atLeast"/>
        </w:trPr>
        <w:tc>
          <w:tcPr>
            <w:tcW w:w="1375" w:type="dxa"/>
            <w:noWrap w:val="0"/>
            <w:vAlign w:val="center"/>
          </w:tcPr>
          <w:p w14:paraId="27046F6E">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3</w:t>
            </w:r>
          </w:p>
        </w:tc>
        <w:tc>
          <w:tcPr>
            <w:tcW w:w="2519" w:type="dxa"/>
            <w:noWrap w:val="0"/>
            <w:vAlign w:val="center"/>
          </w:tcPr>
          <w:p w14:paraId="3449D374">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15</w:t>
            </w:r>
          </w:p>
        </w:tc>
        <w:tc>
          <w:tcPr>
            <w:tcW w:w="5841" w:type="dxa"/>
            <w:noWrap w:val="0"/>
            <w:vAlign w:val="center"/>
          </w:tcPr>
          <w:p w14:paraId="65150351">
            <w:pPr>
              <w:spacing w:line="360" w:lineRule="auto"/>
              <w:jc w:val="both"/>
              <w:rPr>
                <w:rFonts w:hint="eastAsia" w:ascii="宋体" w:hAnsi="宋体" w:eastAsia="宋体" w:cs="仿宋_GB2312"/>
                <w:color w:val="auto"/>
                <w:sz w:val="24"/>
                <w:highlight w:val="none"/>
                <w:lang w:eastAsia="zh-CN"/>
              </w:rPr>
            </w:pPr>
            <w:r>
              <w:rPr>
                <w:rFonts w:hint="eastAsia" w:ascii="宋体" w:hAnsi="宋体" w:cs="宋体"/>
                <w:color w:val="auto"/>
                <w:sz w:val="24"/>
                <w:highlight w:val="none"/>
              </w:rPr>
              <w:t>项目验收合格</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经有审价资质的</w:t>
            </w:r>
            <w:r>
              <w:rPr>
                <w:rFonts w:hint="eastAsia" w:ascii="宋体" w:hAnsi="宋体" w:cs="宋体"/>
                <w:color w:val="auto"/>
                <w:sz w:val="24"/>
                <w:highlight w:val="none"/>
                <w:lang w:val="en-US" w:eastAsia="zh-CN"/>
              </w:rPr>
              <w:t>机构</w:t>
            </w:r>
            <w:r>
              <w:rPr>
                <w:rFonts w:hint="eastAsia" w:ascii="宋体" w:hAnsi="宋体" w:cs="宋体"/>
                <w:color w:val="auto"/>
                <w:sz w:val="24"/>
                <w:highlight w:val="none"/>
              </w:rPr>
              <w:t>审价，且具备</w:t>
            </w:r>
            <w:r>
              <w:rPr>
                <w:rFonts w:hint="eastAsia" w:ascii="宋体" w:hAnsi="宋体" w:cs="宋体"/>
                <w:color w:val="auto"/>
                <w:sz w:val="24"/>
                <w:highlight w:val="none"/>
                <w:lang w:val="en-US" w:eastAsia="zh-CN"/>
              </w:rPr>
              <w:t>实施</w:t>
            </w:r>
            <w:r>
              <w:rPr>
                <w:rFonts w:hint="eastAsia" w:ascii="宋体" w:hAnsi="宋体" w:cs="宋体"/>
                <w:color w:val="auto"/>
                <w:sz w:val="24"/>
                <w:highlight w:val="none"/>
              </w:rPr>
              <w:t>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个工作日内，支付合同剩余尾款。</w:t>
            </w:r>
          </w:p>
        </w:tc>
      </w:tr>
    </w:tbl>
    <w:p w14:paraId="7B0452DA">
      <w:pPr>
        <w:pStyle w:val="259"/>
        <w:ind w:firstLine="0" w:firstLineChars="0"/>
        <w:rPr>
          <w:color w:val="auto"/>
          <w:highlight w:val="none"/>
        </w:rPr>
      </w:pPr>
    </w:p>
    <w:p w14:paraId="443906DC">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14:paraId="59C8DB5F">
      <w:pPr>
        <w:spacing w:line="360" w:lineRule="auto"/>
        <w:ind w:firstLine="420" w:firstLineChars="175"/>
        <w:jc w:val="left"/>
        <w:rPr>
          <w:rFonts w:ascii="宋体" w:hAnsi="宋体"/>
          <w:color w:val="auto"/>
          <w:sz w:val="24"/>
          <w:highlight w:val="none"/>
          <w:u w:val="none"/>
        </w:rPr>
      </w:pPr>
      <w:r>
        <w:rPr>
          <w:rFonts w:hint="eastAsia" w:ascii="宋体" w:hAnsi="宋体"/>
          <w:color w:val="auto"/>
          <w:sz w:val="24"/>
          <w:highlight w:val="none"/>
          <w:u w:val="none"/>
        </w:rPr>
        <w:t>自甲方验收合格之日起两年为质保期，在免费保修期内，</w:t>
      </w:r>
      <w:r>
        <w:rPr>
          <w:rFonts w:hint="eastAsia" w:ascii="宋体" w:hAnsi="宋体"/>
          <w:color w:val="auto"/>
          <w:sz w:val="24"/>
          <w:highlight w:val="none"/>
          <w:u w:val="none"/>
          <w:lang w:eastAsia="zh-CN"/>
        </w:rPr>
        <w:t>成交供应商</w:t>
      </w:r>
      <w:r>
        <w:rPr>
          <w:rFonts w:hint="eastAsia" w:ascii="宋体" w:hAnsi="宋体"/>
          <w:color w:val="auto"/>
          <w:sz w:val="24"/>
          <w:highlight w:val="none"/>
          <w:u w:val="none"/>
        </w:rPr>
        <w:t>对有缺陷的部位必须无偿地给予修理与更换，并承担一切由此引起的对</w:t>
      </w:r>
      <w:r>
        <w:rPr>
          <w:rFonts w:hint="eastAsia" w:ascii="宋体" w:hAnsi="宋体"/>
          <w:color w:val="auto"/>
          <w:sz w:val="24"/>
          <w:highlight w:val="none"/>
          <w:u w:val="none"/>
          <w:lang w:eastAsia="zh-CN"/>
        </w:rPr>
        <w:t>采购人</w:t>
      </w:r>
      <w:r>
        <w:rPr>
          <w:rFonts w:hint="eastAsia" w:ascii="宋体" w:hAnsi="宋体"/>
          <w:color w:val="auto"/>
          <w:sz w:val="24"/>
          <w:highlight w:val="none"/>
          <w:u w:val="none"/>
        </w:rPr>
        <w:t>或第三者的直接损失，除非该缺陷是由于人为破坏或合同规定的不可抗因素造成的损坏。</w:t>
      </w:r>
    </w:p>
    <w:p w14:paraId="0722FCDD">
      <w:pPr>
        <w:spacing w:line="360" w:lineRule="auto"/>
        <w:ind w:firstLine="420" w:firstLineChars="175"/>
        <w:jc w:val="left"/>
        <w:rPr>
          <w:rFonts w:ascii="宋体" w:hAnsi="宋体"/>
          <w:color w:val="auto"/>
          <w:sz w:val="24"/>
          <w:highlight w:val="none"/>
          <w:u w:val="none"/>
        </w:rPr>
      </w:pPr>
      <w:r>
        <w:rPr>
          <w:rFonts w:hint="eastAsia" w:ascii="宋体" w:hAnsi="宋体"/>
          <w:color w:val="auto"/>
          <w:sz w:val="24"/>
          <w:highlight w:val="none"/>
          <w:u w:val="none"/>
        </w:rPr>
        <w:t>1）在保修期内，</w:t>
      </w:r>
      <w:r>
        <w:rPr>
          <w:rFonts w:hint="eastAsia" w:ascii="宋体" w:hAnsi="宋体"/>
          <w:color w:val="auto"/>
          <w:sz w:val="24"/>
          <w:highlight w:val="none"/>
          <w:u w:val="none"/>
          <w:lang w:val="en-US" w:eastAsia="zh-CN"/>
        </w:rPr>
        <w:t>成交供应商</w:t>
      </w:r>
      <w:r>
        <w:rPr>
          <w:rFonts w:hint="eastAsia" w:ascii="宋体" w:hAnsi="宋体"/>
          <w:color w:val="auto"/>
          <w:sz w:val="24"/>
          <w:highlight w:val="none"/>
          <w:u w:val="none"/>
        </w:rPr>
        <w:t>对有缺陷的部位必须无偿地给予修理与更换，并承担一切由此引起的对</w:t>
      </w:r>
      <w:r>
        <w:rPr>
          <w:rFonts w:hint="eastAsia" w:ascii="宋体" w:hAnsi="宋体"/>
          <w:color w:val="auto"/>
          <w:sz w:val="24"/>
          <w:highlight w:val="none"/>
          <w:u w:val="none"/>
          <w:lang w:val="en-US" w:eastAsia="zh-CN"/>
        </w:rPr>
        <w:t>采购人</w:t>
      </w:r>
      <w:r>
        <w:rPr>
          <w:rFonts w:hint="eastAsia" w:ascii="宋体" w:hAnsi="宋体"/>
          <w:color w:val="auto"/>
          <w:sz w:val="24"/>
          <w:highlight w:val="none"/>
          <w:u w:val="none"/>
        </w:rPr>
        <w:t>或使用单位的直接损失，除非该缺陷是由于人为破坏或合同规定的不可抗因素造成的损坏。</w:t>
      </w:r>
    </w:p>
    <w:p w14:paraId="447F9584">
      <w:pPr>
        <w:spacing w:line="360" w:lineRule="auto"/>
        <w:ind w:firstLine="420" w:firstLineChars="175"/>
        <w:jc w:val="left"/>
        <w:rPr>
          <w:rFonts w:ascii="宋体" w:hAnsi="宋体"/>
          <w:color w:val="auto"/>
          <w:sz w:val="24"/>
          <w:highlight w:val="none"/>
          <w:u w:val="none"/>
        </w:rPr>
      </w:pPr>
      <w:r>
        <w:rPr>
          <w:rFonts w:hint="eastAsia" w:ascii="宋体" w:hAnsi="宋体"/>
          <w:color w:val="auto"/>
          <w:sz w:val="24"/>
          <w:highlight w:val="none"/>
          <w:u w:val="none"/>
        </w:rPr>
        <w:t>2）</w:t>
      </w:r>
      <w:r>
        <w:rPr>
          <w:rFonts w:hint="eastAsia" w:ascii="宋体" w:hAnsi="宋体"/>
          <w:color w:val="auto"/>
          <w:sz w:val="24"/>
          <w:highlight w:val="none"/>
          <w:u w:val="none"/>
          <w:lang w:val="en-US" w:eastAsia="zh-CN"/>
        </w:rPr>
        <w:t>成交供应商</w:t>
      </w:r>
      <w:r>
        <w:rPr>
          <w:rFonts w:hint="eastAsia" w:ascii="宋体" w:hAnsi="宋体"/>
          <w:color w:val="auto"/>
          <w:sz w:val="24"/>
          <w:highlight w:val="none"/>
          <w:u w:val="none"/>
        </w:rPr>
        <w:t>必须对所承包的工程的质量负全部责任，其责任不因产品制造商提供的保证书而减轻或更改。</w:t>
      </w:r>
    </w:p>
    <w:p w14:paraId="487C5700">
      <w:pPr>
        <w:spacing w:line="360" w:lineRule="auto"/>
        <w:ind w:left="210" w:leftChars="100" w:firstLine="240" w:firstLineChars="100"/>
        <w:jc w:val="left"/>
        <w:rPr>
          <w:rFonts w:hint="eastAsia" w:ascii="宋体" w:hAnsi="宋体"/>
          <w:color w:val="auto"/>
          <w:sz w:val="24"/>
          <w:highlight w:val="none"/>
          <w:u w:val="none"/>
        </w:rPr>
      </w:pPr>
      <w:r>
        <w:rPr>
          <w:rFonts w:hint="eastAsia" w:ascii="宋体" w:hAnsi="宋体"/>
          <w:color w:val="auto"/>
          <w:sz w:val="24"/>
          <w:highlight w:val="none"/>
          <w:u w:val="none"/>
        </w:rPr>
        <w:t>3）材料检验按政府部门相关规定的见证取样和送检规定的程序进行。凡检验结果证明其有害物质含量指标超标的产品不得在工程上使用。</w:t>
      </w:r>
    </w:p>
    <w:p w14:paraId="4932F717">
      <w:pPr>
        <w:spacing w:line="360" w:lineRule="auto"/>
        <w:ind w:left="210" w:leftChars="100" w:firstLine="240" w:firstLineChars="100"/>
        <w:jc w:val="left"/>
        <w:rPr>
          <w:rFonts w:hint="eastAsia"/>
          <w:color w:val="auto"/>
          <w:highlight w:val="none"/>
          <w:u w:val="none"/>
        </w:rPr>
      </w:pPr>
      <w:r>
        <w:rPr>
          <w:rFonts w:hint="eastAsia" w:ascii="宋体" w:hAnsi="宋体"/>
          <w:color w:val="auto"/>
          <w:sz w:val="24"/>
          <w:highlight w:val="none"/>
          <w:u w:val="none"/>
          <w:lang w:val="en-US" w:eastAsia="zh-CN"/>
        </w:rPr>
        <w:t>4</w:t>
      </w:r>
      <w:r>
        <w:rPr>
          <w:rFonts w:hint="eastAsia" w:ascii="宋体" w:hAnsi="宋体"/>
          <w:color w:val="auto"/>
          <w:sz w:val="24"/>
          <w:highlight w:val="none"/>
          <w:u w:val="none"/>
          <w:lang w:eastAsia="zh-CN"/>
        </w:rPr>
        <w:t>）</w:t>
      </w:r>
      <w:r>
        <w:rPr>
          <w:rFonts w:hint="eastAsia" w:ascii="宋体" w:hAnsi="宋体"/>
          <w:color w:val="auto"/>
          <w:sz w:val="24"/>
          <w:highlight w:val="none"/>
          <w:u w:val="none"/>
        </w:rPr>
        <w:t>质量保修要求详见第五章合同条款及格式中的“工程质量保修书”。</w:t>
      </w:r>
    </w:p>
    <w:p w14:paraId="3B9CA76D">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14:paraId="7D9ACBBA">
      <w:pPr>
        <w:spacing w:line="360" w:lineRule="auto"/>
        <w:ind w:firstLine="420"/>
        <w:jc w:val="left"/>
        <w:rPr>
          <w:rFonts w:hint="eastAsia" w:ascii="宋体" w:hAnsi="宋体" w:cs="仿宋_GB2312"/>
          <w:b/>
          <w:bCs/>
          <w:strike w:val="0"/>
          <w:dstrike w:val="0"/>
          <w:color w:val="auto"/>
          <w:sz w:val="28"/>
          <w:szCs w:val="28"/>
          <w:highlight w:val="none"/>
          <w:lang w:val="en-US" w:eastAsia="zh-CN"/>
        </w:rPr>
      </w:pP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）项目履约保证金最高收取</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w:t>
      </w:r>
      <w:r>
        <w:rPr>
          <w:rFonts w:hint="eastAsia" w:ascii="宋体" w:hAnsi="宋体"/>
          <w:color w:val="auto"/>
          <w:sz w:val="24"/>
          <w:highlight w:val="none"/>
          <w:u w:val="none"/>
          <w:lang w:eastAsia="zh-CN"/>
        </w:rPr>
        <w:t>，</w:t>
      </w:r>
      <w:r>
        <w:rPr>
          <w:rFonts w:hint="eastAsia" w:ascii="宋体" w:hAnsi="宋体" w:cs="宋体"/>
          <w:color w:val="auto"/>
          <w:sz w:val="24"/>
          <w:highlight w:val="none"/>
        </w:rPr>
        <w:t>合同签订后5个工作日内缴纳，履约保证金以转账、金融机构、担保机构出具的保函等非现金形式缴纳。项目验收合格后无异议，30天内全额无息退回。</w:t>
      </w:r>
    </w:p>
    <w:p w14:paraId="5138BF30">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577D4F01">
      <w:pPr>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color w:val="auto"/>
          <w:sz w:val="24"/>
          <w:highlight w:val="none"/>
          <w:u w:val="none"/>
        </w:rPr>
        <w:t>1、本项目采用工程量清单方式进行报价。</w:t>
      </w:r>
    </w:p>
    <w:p w14:paraId="5C2576C4">
      <w:pPr>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color w:val="auto"/>
          <w:sz w:val="24"/>
          <w:highlight w:val="none"/>
          <w:u w:val="none"/>
        </w:rPr>
        <w:t>2、本项目报价时，供应商在磋商文件、施工图纸的基础上，结合现场特殊情况、图纸无法表达或未表明的局部细节等进行报价。编制和报价过程须考虑为达到图纸表达的效果及需要的各项施工工艺、设备、材料、辅材辅料等，并填报综合单价和合价、按规定计取各项费用等。</w:t>
      </w:r>
    </w:p>
    <w:p w14:paraId="3FE0E578">
      <w:pPr>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color w:val="auto"/>
          <w:sz w:val="24"/>
          <w:highlight w:val="none"/>
          <w:u w:val="none"/>
        </w:rPr>
        <w:t>3、磋商总报价包含从项目实施到竣工验收、质量保期满需要的全部费用。供应商应根据国家、浙江省、杭州市的有关规定并结合企业的实际情况进行磋商响应报价。磋商响应报价是完成本磋商文件规定的所有采购内容和要求的总费用。</w:t>
      </w:r>
    </w:p>
    <w:p w14:paraId="60DD106D">
      <w:pPr>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color w:val="auto"/>
          <w:sz w:val="24"/>
          <w:highlight w:val="none"/>
          <w:u w:val="none"/>
        </w:rPr>
        <w:t>4、供应商的技术文件中或磋商文件及所附采购图纸、技术规范要求中有关的施工要求所产生的费用应包括在磋商响应报价中，上述要求凡采购人提供的工程量清单特征描述中未列入的，由供应商在相应的分部分项工程量清单项目的综合单价中考虑，否则视同磋商响应优惠，采购人不单独列项支付。综合单价在合同实施时间保持不变，不得以任何理由予以变更，并不因设计方案优化、劳务、材料、设备、机械等成本的价格变动而作任何调整。</w:t>
      </w:r>
    </w:p>
    <w:p w14:paraId="5B9823B7">
      <w:pPr>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color w:val="auto"/>
          <w:sz w:val="24"/>
          <w:highlight w:val="none"/>
          <w:u w:val="none"/>
        </w:rPr>
        <w:t>5、供应商应先到工地踏勘以充分了解工地位置、情况、道路、储存空间、装卸限制及任何其它足以影响承包价的情况，任何因忽视或误解工地情况而导致的索赔或工期延长申请将不获批准。</w:t>
      </w:r>
    </w:p>
    <w:p w14:paraId="4DB6D7BF">
      <w:pPr>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color w:val="auto"/>
          <w:sz w:val="24"/>
          <w:highlight w:val="none"/>
          <w:u w:val="none"/>
        </w:rPr>
        <w:t>6、供应商应充分考虑停电、停水、二次搬运、施工场地不足、成品保护、重大活动引起的中断施工等情况可能引起的费用和工期。</w:t>
      </w:r>
    </w:p>
    <w:p w14:paraId="68564EE6">
      <w:pPr>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color w:val="auto"/>
          <w:sz w:val="24"/>
          <w:highlight w:val="none"/>
          <w:u w:val="none"/>
        </w:rPr>
        <w:t>7、公共费用（如交通、市容、环保、噪音、治安等费用）由供应商自行调研作为单项费用计入措施项目费中，否则视作优惠。</w:t>
      </w:r>
    </w:p>
    <w:p w14:paraId="31B25CF7">
      <w:pPr>
        <w:spacing w:line="360" w:lineRule="auto"/>
        <w:ind w:left="0" w:leftChars="0" w:firstLine="420" w:firstLineChars="175"/>
        <w:jc w:val="left"/>
        <w:rPr>
          <w:rFonts w:hint="eastAsia"/>
          <w:color w:val="auto"/>
          <w:highlight w:val="none"/>
        </w:rPr>
      </w:pPr>
      <w:r>
        <w:rPr>
          <w:rFonts w:hint="eastAsia" w:ascii="宋体" w:hAnsi="宋体"/>
          <w:color w:val="auto"/>
          <w:sz w:val="24"/>
          <w:highlight w:val="none"/>
          <w:u w:val="none"/>
        </w:rPr>
        <w:t>8、根据相关规范要求，部分材料设备须通过第三方检测，涉及到的检测、监测、质检费用由</w:t>
      </w:r>
      <w:r>
        <w:rPr>
          <w:rFonts w:hint="eastAsia" w:ascii="宋体" w:hAnsi="宋体"/>
          <w:color w:val="auto"/>
          <w:sz w:val="24"/>
          <w:highlight w:val="none"/>
          <w:u w:val="none"/>
          <w:lang w:val="en-US" w:eastAsia="zh-CN"/>
        </w:rPr>
        <w:t>成交供应商</w:t>
      </w:r>
      <w:r>
        <w:rPr>
          <w:rFonts w:hint="eastAsia" w:ascii="宋体" w:hAnsi="宋体"/>
          <w:color w:val="auto"/>
          <w:sz w:val="24"/>
          <w:highlight w:val="none"/>
          <w:u w:val="none"/>
        </w:rPr>
        <w:t>在磋商响应报价中综合考虑。</w:t>
      </w:r>
    </w:p>
    <w:p w14:paraId="5D2082AD">
      <w:pPr>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color w:val="auto"/>
          <w:sz w:val="24"/>
          <w:highlight w:val="none"/>
          <w:u w:val="none"/>
        </w:rPr>
        <w:t>9、</w:t>
      </w:r>
      <w:r>
        <w:rPr>
          <w:rFonts w:hint="eastAsia" w:ascii="宋体" w:hAnsi="宋体"/>
          <w:color w:val="auto"/>
          <w:sz w:val="24"/>
          <w:highlight w:val="none"/>
          <w:u w:val="none"/>
          <w:lang w:val="en-US" w:eastAsia="zh-CN"/>
        </w:rPr>
        <w:t>成交</w:t>
      </w:r>
      <w:r>
        <w:rPr>
          <w:rFonts w:hint="eastAsia" w:ascii="宋体" w:hAnsi="宋体"/>
          <w:color w:val="auto"/>
          <w:sz w:val="24"/>
          <w:highlight w:val="none"/>
          <w:u w:val="none"/>
        </w:rPr>
        <w:t>供应商在验收前</w:t>
      </w:r>
      <w:r>
        <w:rPr>
          <w:rFonts w:hint="eastAsia" w:ascii="宋体" w:hAnsi="宋体"/>
          <w:color w:val="auto"/>
          <w:sz w:val="24"/>
          <w:highlight w:val="none"/>
          <w:u w:val="none"/>
          <w:lang w:val="en-US" w:eastAsia="zh-CN"/>
        </w:rPr>
        <w:t>需</w:t>
      </w:r>
      <w:r>
        <w:rPr>
          <w:rFonts w:hint="eastAsia" w:ascii="宋体" w:hAnsi="宋体"/>
          <w:color w:val="auto"/>
          <w:sz w:val="24"/>
          <w:highlight w:val="none"/>
          <w:u w:val="none"/>
        </w:rPr>
        <w:t>进行室内空气检测</w:t>
      </w:r>
      <w:r>
        <w:rPr>
          <w:rFonts w:hint="eastAsia" w:ascii="宋体" w:hAnsi="宋体"/>
          <w:color w:val="auto"/>
          <w:sz w:val="24"/>
          <w:highlight w:val="none"/>
          <w:u w:val="none"/>
          <w:lang w:eastAsia="zh-CN"/>
        </w:rPr>
        <w:t>（</w:t>
      </w:r>
      <w:r>
        <w:rPr>
          <w:rFonts w:hint="eastAsia" w:ascii="宋体" w:hAnsi="宋体"/>
          <w:b/>
          <w:bCs/>
          <w:color w:val="auto"/>
          <w:sz w:val="24"/>
          <w:highlight w:val="none"/>
          <w:u w:val="none"/>
          <w:lang w:eastAsia="zh-CN"/>
        </w:rPr>
        <w:t>依据GB-1883-2002标准</w:t>
      </w:r>
      <w:r>
        <w:rPr>
          <w:rFonts w:hint="eastAsia" w:ascii="宋体" w:hAnsi="宋体"/>
          <w:color w:val="auto"/>
          <w:sz w:val="24"/>
          <w:highlight w:val="none"/>
          <w:u w:val="none"/>
          <w:lang w:eastAsia="zh-CN"/>
        </w:rPr>
        <w:t>）</w:t>
      </w:r>
      <w:r>
        <w:rPr>
          <w:rFonts w:hint="eastAsia" w:ascii="宋体" w:hAnsi="宋体"/>
          <w:color w:val="auto"/>
          <w:sz w:val="24"/>
          <w:highlight w:val="none"/>
          <w:u w:val="none"/>
        </w:rPr>
        <w:t>，</w:t>
      </w:r>
      <w:r>
        <w:rPr>
          <w:rFonts w:hint="eastAsia" w:ascii="宋体" w:hAnsi="宋体"/>
          <w:color w:val="auto"/>
          <w:sz w:val="24"/>
          <w:highlight w:val="none"/>
          <w:u w:val="none"/>
          <w:lang w:val="en-US" w:eastAsia="zh-CN"/>
        </w:rPr>
        <w:t>合格的检测报告</w:t>
      </w:r>
      <w:r>
        <w:rPr>
          <w:rFonts w:hint="eastAsia" w:ascii="宋体" w:hAnsi="宋体"/>
          <w:color w:val="auto"/>
          <w:sz w:val="24"/>
          <w:highlight w:val="none"/>
          <w:u w:val="none"/>
        </w:rPr>
        <w:t>作为验收</w:t>
      </w:r>
      <w:r>
        <w:rPr>
          <w:rFonts w:hint="eastAsia" w:ascii="宋体" w:hAnsi="宋体"/>
          <w:color w:val="auto"/>
          <w:sz w:val="24"/>
          <w:highlight w:val="none"/>
          <w:u w:val="none"/>
          <w:lang w:val="en-US" w:eastAsia="zh-CN"/>
        </w:rPr>
        <w:t>合格</w:t>
      </w:r>
      <w:r>
        <w:rPr>
          <w:rFonts w:hint="eastAsia" w:ascii="宋体" w:hAnsi="宋体"/>
          <w:color w:val="auto"/>
          <w:sz w:val="24"/>
          <w:highlight w:val="none"/>
          <w:u w:val="none"/>
        </w:rPr>
        <w:t>依据</w:t>
      </w:r>
      <w:r>
        <w:rPr>
          <w:rFonts w:hint="eastAsia" w:ascii="宋体" w:hAnsi="宋体"/>
          <w:color w:val="auto"/>
          <w:sz w:val="24"/>
          <w:highlight w:val="none"/>
          <w:u w:val="none"/>
          <w:lang w:val="en-US" w:eastAsia="zh-CN"/>
        </w:rPr>
        <w:t>，室内空气检测≥3个点位，初次检测不合格的，进行整改。直至检测合格，</w:t>
      </w:r>
      <w:r>
        <w:rPr>
          <w:rFonts w:hint="eastAsia" w:ascii="宋体" w:hAnsi="宋体"/>
          <w:color w:val="auto"/>
          <w:sz w:val="24"/>
          <w:highlight w:val="none"/>
          <w:u w:val="none"/>
        </w:rPr>
        <w:t>费用由</w:t>
      </w:r>
      <w:r>
        <w:rPr>
          <w:rFonts w:hint="eastAsia" w:ascii="宋体" w:hAnsi="宋体"/>
          <w:color w:val="auto"/>
          <w:sz w:val="24"/>
          <w:highlight w:val="none"/>
          <w:u w:val="none"/>
          <w:lang w:val="en-US" w:eastAsia="zh-CN"/>
        </w:rPr>
        <w:t>成交供应商</w:t>
      </w:r>
      <w:r>
        <w:rPr>
          <w:rFonts w:hint="eastAsia" w:ascii="宋体" w:hAnsi="宋体"/>
          <w:color w:val="auto"/>
          <w:sz w:val="24"/>
          <w:highlight w:val="none"/>
          <w:u w:val="none"/>
        </w:rPr>
        <w:t>在磋商响应报价中综合考虑</w:t>
      </w:r>
      <w:r>
        <w:rPr>
          <w:rFonts w:hint="eastAsia" w:ascii="宋体" w:hAnsi="宋体"/>
          <w:color w:val="auto"/>
          <w:sz w:val="24"/>
          <w:highlight w:val="none"/>
          <w:u w:val="none"/>
          <w:lang w:val="en-US" w:eastAsia="zh-CN"/>
        </w:rPr>
        <w:t>。</w:t>
      </w:r>
    </w:p>
    <w:p w14:paraId="0E3F364D">
      <w:pPr>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color w:val="auto"/>
          <w:sz w:val="24"/>
          <w:highlight w:val="none"/>
          <w:u w:val="none"/>
          <w:lang w:val="en-US" w:eastAsia="zh-CN"/>
        </w:rPr>
        <w:t>10</w:t>
      </w:r>
      <w:r>
        <w:rPr>
          <w:rFonts w:hint="eastAsia" w:ascii="宋体" w:hAnsi="宋体"/>
          <w:color w:val="auto"/>
          <w:sz w:val="24"/>
          <w:highlight w:val="none"/>
          <w:u w:val="none"/>
        </w:rPr>
        <w:t>、本工程所有需要拆除的项目及现场要求的其他物体的拆除、清理、外运和处置，按“项</w:t>
      </w:r>
      <w:r>
        <w:rPr>
          <w:rFonts w:ascii="宋体" w:hAnsi="宋体"/>
          <w:color w:val="auto"/>
          <w:sz w:val="24"/>
          <w:highlight w:val="none"/>
          <w:u w:val="none"/>
        </w:rPr>
        <w:t>”包干，结算不作调整，具体由供应商根据图纸和现场实际情况自行考虑。</w:t>
      </w:r>
    </w:p>
    <w:p w14:paraId="57CA46CA">
      <w:pPr>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color w:val="auto"/>
          <w:sz w:val="24"/>
          <w:highlight w:val="none"/>
          <w:u w:val="none"/>
          <w:lang w:val="en-US" w:eastAsia="zh-CN"/>
        </w:rPr>
        <w:t>11</w:t>
      </w:r>
      <w:r>
        <w:rPr>
          <w:rFonts w:hint="eastAsia" w:ascii="宋体" w:hAnsi="宋体"/>
          <w:color w:val="auto"/>
          <w:sz w:val="24"/>
          <w:highlight w:val="none"/>
          <w:u w:val="none"/>
        </w:rPr>
        <w:t>、竣工后的开荒保洁费用包含在磋商总报价中，成交后，不另行支付。</w:t>
      </w:r>
    </w:p>
    <w:p w14:paraId="3E4779DA">
      <w:pPr>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color w:val="auto"/>
          <w:sz w:val="24"/>
          <w:highlight w:val="none"/>
          <w:u w:val="none"/>
        </w:rPr>
        <w:t>1</w:t>
      </w:r>
      <w:r>
        <w:rPr>
          <w:rFonts w:hint="eastAsia" w:ascii="宋体" w:hAnsi="宋体"/>
          <w:color w:val="auto"/>
          <w:sz w:val="24"/>
          <w:highlight w:val="none"/>
          <w:u w:val="none"/>
          <w:lang w:val="en-US" w:eastAsia="zh-CN"/>
        </w:rPr>
        <w:t>2</w:t>
      </w:r>
      <w:r>
        <w:rPr>
          <w:rFonts w:hint="eastAsia" w:ascii="宋体" w:hAnsi="宋体"/>
          <w:color w:val="auto"/>
          <w:sz w:val="24"/>
          <w:highlight w:val="none"/>
          <w:u w:val="none"/>
        </w:rPr>
        <w:t>、响应文件中价格全部采用人民币报价。报价应是唯一的</w:t>
      </w:r>
      <w:r>
        <w:rPr>
          <w:rFonts w:hint="eastAsia" w:ascii="宋体" w:hAnsi="宋体"/>
          <w:color w:val="auto"/>
          <w:sz w:val="24"/>
          <w:highlight w:val="none"/>
          <w:u w:val="none"/>
          <w:lang w:eastAsia="zh-CN"/>
        </w:rPr>
        <w:t>，</w:t>
      </w:r>
      <w:r>
        <w:rPr>
          <w:rFonts w:hint="eastAsia" w:ascii="宋体" w:hAnsi="宋体"/>
          <w:color w:val="auto"/>
          <w:sz w:val="24"/>
          <w:highlight w:val="none"/>
          <w:u w:val="none"/>
        </w:rPr>
        <w:t>采购人将不接受有选择的报价，且该磋商响应总价不受外汇汇率及其它因素的影响。</w:t>
      </w:r>
    </w:p>
    <w:p w14:paraId="2AAA78EB">
      <w:pPr>
        <w:widowControl/>
        <w:spacing w:line="360" w:lineRule="auto"/>
        <w:ind w:left="0" w:leftChars="0" w:firstLine="420" w:firstLineChars="175"/>
        <w:jc w:val="left"/>
        <w:rPr>
          <w:rFonts w:hint="eastAsia" w:ascii="宋体" w:hAnsi="宋体"/>
          <w:color w:val="auto"/>
          <w:sz w:val="24"/>
          <w:highlight w:val="none"/>
          <w:u w:val="none"/>
        </w:rPr>
      </w:pPr>
      <w:r>
        <w:rPr>
          <w:rFonts w:hint="eastAsia" w:ascii="宋体" w:hAnsi="宋体" w:eastAsia="宋体" w:cs="Times New Roman"/>
          <w:color w:val="auto"/>
          <w:sz w:val="24"/>
          <w:highlight w:val="none"/>
          <w:u w:val="none"/>
          <w:lang w:val="en-US" w:eastAsia="zh-CN"/>
        </w:rPr>
        <w:t>13、</w:t>
      </w:r>
      <w:r>
        <w:rPr>
          <w:rFonts w:hint="eastAsia" w:ascii="宋体" w:hAnsi="宋体"/>
          <w:color w:val="auto"/>
          <w:sz w:val="24"/>
          <w:highlight w:val="none"/>
          <w:u w:val="none"/>
        </w:rPr>
        <w:t>本项目采用固定单价，工程量按实结算。供应商所报价格中应包含规费、税金、企业管理费、措施费等国家、省、市强制性要求的费用。若磋商供应商报价不足或未报价，则视作优惠，一旦中标，磋商供应商自行承担该费用。</w:t>
      </w:r>
    </w:p>
    <w:p w14:paraId="7FE4A5AA">
      <w:pPr>
        <w:spacing w:line="360" w:lineRule="auto"/>
        <w:jc w:val="left"/>
        <w:rPr>
          <w:rFonts w:hint="eastAsia" w:ascii="宋体" w:hAnsi="宋体" w:eastAsia="宋体" w:cs="仿宋_GB2312"/>
          <w:b/>
          <w:bCs/>
          <w:color w:val="auto"/>
          <w:sz w:val="24"/>
          <w:highlight w:val="none"/>
          <w:lang w:eastAsia="zh-CN"/>
        </w:rPr>
      </w:pPr>
      <w:r>
        <w:rPr>
          <w:rFonts w:hint="eastAsia" w:ascii="宋体" w:hAnsi="宋体" w:eastAsia="宋体" w:cs="仿宋_GB2312"/>
          <w:b/>
          <w:bCs/>
          <w:color w:val="auto"/>
          <w:sz w:val="24"/>
          <w:highlight w:val="none"/>
          <w:lang w:val="en-US" w:eastAsia="zh-CN"/>
        </w:rPr>
        <w:t>六、</w:t>
      </w:r>
      <w:r>
        <w:rPr>
          <w:rFonts w:hint="eastAsia" w:ascii="宋体" w:hAnsi="宋体" w:eastAsia="宋体" w:cs="仿宋_GB2312"/>
          <w:b/>
          <w:bCs/>
          <w:color w:val="auto"/>
          <w:sz w:val="24"/>
          <w:highlight w:val="none"/>
          <w:lang w:eastAsia="zh-CN"/>
        </w:rPr>
        <w:t>主要材料品牌：</w:t>
      </w:r>
    </w:p>
    <w:p w14:paraId="4B6C808B">
      <w:pPr>
        <w:spacing w:line="360" w:lineRule="auto"/>
        <w:ind w:firstLine="541" w:firstLineChars="246"/>
        <w:rPr>
          <w:rFonts w:ascii="ˎ̥" w:hAnsi="ˎ̥" w:cs="宋体"/>
          <w:color w:val="auto"/>
          <w:kern w:val="0"/>
          <w:sz w:val="22"/>
          <w:szCs w:val="22"/>
          <w:highlight w:val="none"/>
        </w:rPr>
      </w:pPr>
      <w:r>
        <w:rPr>
          <w:rFonts w:hint="eastAsia" w:ascii="ˎ̥" w:hAnsi="ˎ̥" w:cs="宋体"/>
          <w:color w:val="auto"/>
          <w:kern w:val="0"/>
          <w:sz w:val="22"/>
          <w:szCs w:val="22"/>
          <w:highlight w:val="none"/>
        </w:rPr>
        <w:t>投标人在投标报价时在推荐表中的推荐品牌内任选其一（或选择相当于推荐品牌同档次的品牌），并在材料表中或编制说明中注明主材的品牌、规格。投标人未填或漏填品牌的（不作废标），评标委员会将认定投标人同意招标人有权选用推荐品牌中的任一品牌，投标单价不予调整。</w:t>
      </w:r>
    </w:p>
    <w:p w14:paraId="6BB009EE">
      <w:pPr>
        <w:numPr>
          <w:ilvl w:val="0"/>
          <w:numId w:val="6"/>
        </w:numPr>
        <w:autoSpaceDE w:val="0"/>
        <w:autoSpaceDN w:val="0"/>
        <w:adjustRightInd w:val="0"/>
        <w:spacing w:line="400" w:lineRule="exact"/>
        <w:ind w:firstLine="420" w:firstLineChars="200"/>
        <w:rPr>
          <w:color w:val="auto"/>
          <w:highlight w:val="none"/>
        </w:rPr>
      </w:pPr>
      <w:r>
        <w:rPr>
          <w:rFonts w:hint="eastAsia"/>
          <w:color w:val="auto"/>
          <w:highlight w:val="none"/>
        </w:rPr>
        <w:t xml:space="preserve"> 所有招标人未确定品牌厂家的材料必须采用信誉好、品牌好、知名度高、同等行业中规模中等以上的生产厂家的产品，产品必须满足国家质量标准，由投标人自行采购。</w:t>
      </w:r>
    </w:p>
    <w:p w14:paraId="500AD872">
      <w:pPr>
        <w:numPr>
          <w:ilvl w:val="0"/>
          <w:numId w:val="6"/>
        </w:numPr>
        <w:autoSpaceDE w:val="0"/>
        <w:autoSpaceDN w:val="0"/>
        <w:adjustRightInd w:val="0"/>
        <w:spacing w:line="400" w:lineRule="exact"/>
        <w:ind w:firstLine="420" w:firstLineChars="200"/>
        <w:rPr>
          <w:color w:val="auto"/>
          <w:highlight w:val="none"/>
        </w:rPr>
      </w:pPr>
      <w:r>
        <w:rPr>
          <w:rFonts w:hint="eastAsia"/>
          <w:color w:val="auto"/>
          <w:highlight w:val="none"/>
        </w:rPr>
        <w:t>本编制说明中主要材料（设备）推荐品牌表中对材料设备品牌及系列、规格、型号等有要求的，投标人应按要求选择，并在"工程量清单报价说明"中注明。如未标明，则由招标人在要求范围内指定。</w:t>
      </w:r>
    </w:p>
    <w:p w14:paraId="053D82D8">
      <w:pPr>
        <w:numPr>
          <w:ilvl w:val="0"/>
          <w:numId w:val="6"/>
        </w:numPr>
        <w:autoSpaceDE w:val="0"/>
        <w:autoSpaceDN w:val="0"/>
        <w:adjustRightInd w:val="0"/>
        <w:spacing w:line="400" w:lineRule="exact"/>
        <w:ind w:firstLine="420" w:firstLineChars="200"/>
        <w:rPr>
          <w:color w:val="auto"/>
          <w:highlight w:val="none"/>
        </w:rPr>
      </w:pPr>
      <w:r>
        <w:rPr>
          <w:rFonts w:hint="eastAsia"/>
          <w:color w:val="auto"/>
          <w:highlight w:val="none"/>
        </w:rPr>
        <w:t>投标人在投标文件中若提供了招标人推荐品牌外的产品，应同时提供相当于招标人推荐品牌产品的证明材料。</w:t>
      </w:r>
    </w:p>
    <w:p w14:paraId="37DEC74B">
      <w:pPr>
        <w:spacing w:line="360" w:lineRule="auto"/>
        <w:ind w:firstLine="420" w:firstLineChars="200"/>
        <w:rPr>
          <w:color w:val="auto"/>
          <w:highlight w:val="none"/>
        </w:rPr>
      </w:pPr>
      <w:r>
        <w:rPr>
          <w:rFonts w:hint="eastAsia"/>
          <w:color w:val="auto"/>
          <w:highlight w:val="none"/>
        </w:rPr>
        <w:t>4、投标单位在施工过程中若采用与招标同档次品牌，必须经发包人签证同意后实施，否则不予以实施和结算。</w:t>
      </w:r>
    </w:p>
    <w:p w14:paraId="74834949">
      <w:pPr>
        <w:spacing w:line="360" w:lineRule="auto"/>
        <w:ind w:firstLine="422" w:firstLineChars="200"/>
        <w:rPr>
          <w:b/>
          <w:bCs/>
          <w:color w:val="auto"/>
          <w:highlight w:val="none"/>
        </w:rPr>
      </w:pPr>
      <w:r>
        <w:rPr>
          <w:rFonts w:hint="eastAsia"/>
          <w:b/>
          <w:bCs/>
          <w:color w:val="auto"/>
          <w:highlight w:val="none"/>
        </w:rPr>
        <w:t>5、本工程所选用建筑材料应符合《民用建筑工程室内环境污染控制规范》《建筑设计防火规范》等有关要求。</w:t>
      </w:r>
    </w:p>
    <w:p w14:paraId="218E31C3">
      <w:pPr>
        <w:spacing w:line="360" w:lineRule="auto"/>
        <w:ind w:firstLine="420" w:firstLineChars="200"/>
        <w:rPr>
          <w:color w:val="auto"/>
          <w:highlight w:val="none"/>
        </w:rPr>
      </w:pPr>
      <w:r>
        <w:rPr>
          <w:rFonts w:hint="eastAsia"/>
          <w:color w:val="auto"/>
          <w:highlight w:val="none"/>
        </w:rPr>
        <w:t>6、表格中如果有本工程未用到的材料，可不选品牌，或写“按招标文件要求”。</w:t>
      </w:r>
    </w:p>
    <w:p w14:paraId="7CC07071">
      <w:pPr>
        <w:pStyle w:val="36"/>
        <w:adjustRightInd w:val="0"/>
        <w:spacing w:line="360" w:lineRule="exact"/>
        <w:ind w:firstLine="562" w:firstLineChars="200"/>
        <w:jc w:val="center"/>
        <w:rPr>
          <w:rFonts w:hAnsi="宋体"/>
          <w:b/>
          <w:bCs/>
          <w:color w:val="auto"/>
          <w:sz w:val="28"/>
          <w:szCs w:val="28"/>
          <w:highlight w:val="none"/>
        </w:rPr>
      </w:pPr>
    </w:p>
    <w:p w14:paraId="75F1B3F1">
      <w:pPr>
        <w:pStyle w:val="36"/>
        <w:adjustRightInd w:val="0"/>
        <w:spacing w:line="360" w:lineRule="exact"/>
        <w:ind w:firstLine="562" w:firstLineChars="200"/>
        <w:jc w:val="center"/>
        <w:rPr>
          <w:rFonts w:hint="eastAsia" w:hAnsi="宋体"/>
          <w:b/>
          <w:bCs/>
          <w:color w:val="auto"/>
          <w:sz w:val="28"/>
          <w:szCs w:val="28"/>
          <w:highlight w:val="none"/>
        </w:rPr>
      </w:pPr>
      <w:r>
        <w:rPr>
          <w:rFonts w:hint="eastAsia" w:hAnsi="宋体"/>
          <w:b/>
          <w:bCs/>
          <w:color w:val="auto"/>
          <w:sz w:val="28"/>
          <w:szCs w:val="28"/>
          <w:highlight w:val="none"/>
        </w:rPr>
        <w:t>附表：主要材料设备品牌推荐表</w:t>
      </w:r>
    </w:p>
    <w:tbl>
      <w:tblPr>
        <w:tblStyle w:val="63"/>
        <w:tblW w:w="83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3227"/>
        <w:gridCol w:w="4172"/>
      </w:tblGrid>
      <w:tr w14:paraId="2E8A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DA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05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材料名称</w:t>
            </w:r>
          </w:p>
        </w:tc>
        <w:tc>
          <w:tcPr>
            <w:tcW w:w="4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81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品牌</w:t>
            </w:r>
          </w:p>
        </w:tc>
      </w:tr>
      <w:tr w14:paraId="0467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3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8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防水卷材、防水涂料</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47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东方雨虹、月皇、大禹或相当于</w:t>
            </w:r>
          </w:p>
        </w:tc>
      </w:tr>
      <w:tr w14:paraId="4902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52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C2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铝合金门、窗型材</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E9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亚铝、广东凤铝，中铝或相当于</w:t>
            </w:r>
          </w:p>
        </w:tc>
      </w:tr>
      <w:tr w14:paraId="4BB3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03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7A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五金件、门锁</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50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坚朗、雅洁、汇泰龙或相当于</w:t>
            </w:r>
          </w:p>
        </w:tc>
      </w:tr>
      <w:tr w14:paraId="1E6D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25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8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玻璃（原片）</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1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南玻、耀皮或相当于</w:t>
            </w:r>
          </w:p>
        </w:tc>
      </w:tr>
      <w:tr w14:paraId="4B49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ED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7B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内、外墙涂料</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9D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立邦、三棵树、多乐士或相当于</w:t>
            </w:r>
          </w:p>
        </w:tc>
      </w:tr>
      <w:tr w14:paraId="326E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3D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95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真石漆</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00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立邦、盛得佳、普顿或相当于</w:t>
            </w:r>
          </w:p>
        </w:tc>
      </w:tr>
      <w:tr w14:paraId="3836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25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26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腻子</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85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立邦、家和、绿棵或相当于</w:t>
            </w:r>
          </w:p>
        </w:tc>
      </w:tr>
      <w:tr w14:paraId="279E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AF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7B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成品实木门（含门套线）</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52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千年舟、梦天、江苏锦艺或相当于</w:t>
            </w:r>
          </w:p>
        </w:tc>
      </w:tr>
      <w:tr w14:paraId="35734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16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8A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木板工、夹板、木饰面板</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DB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莫干山、千年舟、兔宝宝或相当于</w:t>
            </w:r>
          </w:p>
        </w:tc>
      </w:tr>
      <w:tr w14:paraId="665D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B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80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轻钢龙骨</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F6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得地、龙牌、杰科或相当于</w:t>
            </w:r>
          </w:p>
        </w:tc>
      </w:tr>
      <w:tr w14:paraId="3D1F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B3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B3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石膏板</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E7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泰山、龙牌、杰科或相当于</w:t>
            </w:r>
          </w:p>
        </w:tc>
      </w:tr>
      <w:tr w14:paraId="47FE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0B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D3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地砖、瓷砖</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A0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亚细亚、斯米克、诺贝尔或相当于</w:t>
            </w:r>
          </w:p>
        </w:tc>
      </w:tr>
      <w:tr w14:paraId="3CF2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4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CE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环氧树脂地坪漆</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A1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星华胜、嘉宝莉、三棵树或相当于</w:t>
            </w:r>
          </w:p>
        </w:tc>
      </w:tr>
      <w:tr w14:paraId="2E76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D3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08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实木复合地板</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40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大自然、爱心树、新貌、圣象或相当于</w:t>
            </w:r>
          </w:p>
        </w:tc>
      </w:tr>
      <w:tr w14:paraId="118A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56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9C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吸音板</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4E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浙派、康健、北洋建材或相当于</w:t>
            </w:r>
          </w:p>
        </w:tc>
      </w:tr>
      <w:tr w14:paraId="2971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D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A9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JDG电线管</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3F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瑞泰安、谨达天一、武陵源或相当于</w:t>
            </w:r>
          </w:p>
        </w:tc>
      </w:tr>
      <w:tr w14:paraId="135D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EF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D8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电线、电缆</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0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杭州中策、永通中策、万马神或相当于</w:t>
            </w:r>
          </w:p>
        </w:tc>
      </w:tr>
      <w:tr w14:paraId="3CEA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F0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EC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开关、插座、面板</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7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德力西、西门子、鸿雁、正泰或相当于</w:t>
            </w:r>
          </w:p>
        </w:tc>
      </w:tr>
      <w:tr w14:paraId="1241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E8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9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照明灯具</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BF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雷士、三雄极光、欧普、飞利浦或相当于</w:t>
            </w:r>
          </w:p>
        </w:tc>
      </w:tr>
      <w:tr w14:paraId="67CB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25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F7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镀锌钢管</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AC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上海劳动、浙江金洲、天津利达或相当于</w:t>
            </w:r>
          </w:p>
        </w:tc>
      </w:tr>
      <w:tr w14:paraId="1B89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AB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B0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室内PP-R给水管</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1F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伟星、中财、日丰、联塑、公元或相当于</w:t>
            </w:r>
          </w:p>
        </w:tc>
      </w:tr>
      <w:tr w14:paraId="400A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2CB7B6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3227" w:type="dxa"/>
            <w:tcBorders>
              <w:top w:val="single" w:color="000000" w:sz="4" w:space="0"/>
              <w:left w:val="single" w:color="000000" w:sz="4" w:space="0"/>
              <w:bottom w:val="single" w:color="auto" w:sz="4" w:space="0"/>
              <w:right w:val="single" w:color="000000" w:sz="4" w:space="0"/>
            </w:tcBorders>
            <w:shd w:val="clear" w:color="auto" w:fill="auto"/>
            <w:vAlign w:val="center"/>
          </w:tcPr>
          <w:p w14:paraId="298CCF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自动喷淋系统（湿式报警阀、喷头、水流指使器、信号蝶阀、水泵结合器、和末端试水装置等）</w:t>
            </w:r>
          </w:p>
        </w:tc>
        <w:tc>
          <w:tcPr>
            <w:tcW w:w="4172" w:type="dxa"/>
            <w:tcBorders>
              <w:top w:val="single" w:color="000000" w:sz="4" w:space="0"/>
              <w:left w:val="single" w:color="000000" w:sz="4" w:space="0"/>
              <w:bottom w:val="single" w:color="auto" w:sz="4" w:space="0"/>
              <w:right w:val="single" w:color="000000" w:sz="4" w:space="0"/>
            </w:tcBorders>
            <w:shd w:val="clear" w:color="auto" w:fill="auto"/>
            <w:vAlign w:val="center"/>
          </w:tcPr>
          <w:p w14:paraId="08AE80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杭州金盾、奇杰、百安或相当于</w:t>
            </w:r>
          </w:p>
        </w:tc>
      </w:tr>
      <w:tr w14:paraId="5AE6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8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4589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1、所有材料必须达到国标及相关标准和环保要求。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2、本工程所用材料品牌均必须采用以上推荐品牌同等类型、同等质量、同等价位及以上的产品。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3、本工程所用各类胶水必须达到环保 E0 级。</w:t>
            </w:r>
          </w:p>
        </w:tc>
      </w:tr>
    </w:tbl>
    <w:p w14:paraId="38DDB131">
      <w:pPr>
        <w:pStyle w:val="36"/>
        <w:adjustRightInd w:val="0"/>
        <w:spacing w:line="360" w:lineRule="exact"/>
        <w:ind w:firstLine="562" w:firstLineChars="200"/>
        <w:jc w:val="center"/>
        <w:rPr>
          <w:rFonts w:hint="eastAsia" w:hAnsi="宋体"/>
          <w:b/>
          <w:bCs/>
          <w:color w:val="auto"/>
          <w:sz w:val="28"/>
          <w:szCs w:val="28"/>
          <w:highlight w:val="none"/>
        </w:rPr>
      </w:pPr>
    </w:p>
    <w:p w14:paraId="70459CB2">
      <w:pPr>
        <w:pStyle w:val="36"/>
        <w:adjustRightInd w:val="0"/>
        <w:spacing w:line="360" w:lineRule="exact"/>
        <w:ind w:firstLine="562" w:firstLineChars="200"/>
        <w:jc w:val="center"/>
        <w:rPr>
          <w:rFonts w:hint="eastAsia" w:hAnsi="宋体"/>
          <w:b/>
          <w:bCs/>
          <w:color w:val="auto"/>
          <w:sz w:val="28"/>
          <w:szCs w:val="28"/>
          <w:highlight w:val="none"/>
        </w:rPr>
      </w:pPr>
    </w:p>
    <w:p w14:paraId="221FA2E4">
      <w:pPr>
        <w:rPr>
          <w:color w:val="auto"/>
          <w:highlight w:val="none"/>
        </w:rPr>
      </w:pPr>
    </w:p>
    <w:p w14:paraId="2CAAF531">
      <w:pPr>
        <w:spacing w:line="360" w:lineRule="auto"/>
        <w:ind w:left="0" w:leftChars="0" w:firstLine="420" w:firstLineChars="175"/>
        <w:jc w:val="left"/>
        <w:rPr>
          <w:rFonts w:hint="default" w:ascii="宋体" w:hAnsi="宋体" w:eastAsia="宋体" w:cs="Times New Roman"/>
          <w:color w:val="auto"/>
          <w:sz w:val="24"/>
          <w:highlight w:val="none"/>
          <w:u w:val="none"/>
          <w:lang w:val="en-US" w:eastAsia="zh-CN"/>
        </w:rPr>
      </w:pPr>
    </w:p>
    <w:p w14:paraId="3D1D2E40">
      <w:pPr>
        <w:spacing w:line="360" w:lineRule="auto"/>
        <w:ind w:left="0" w:leftChars="0" w:firstLine="420" w:firstLineChars="175"/>
        <w:jc w:val="left"/>
        <w:rPr>
          <w:rFonts w:hint="default" w:ascii="宋体" w:hAnsi="宋体" w:eastAsia="宋体" w:cs="Times New Roman"/>
          <w:color w:val="auto"/>
          <w:sz w:val="24"/>
          <w:highlight w:val="none"/>
          <w:u w:val="none"/>
          <w:lang w:val="en-US" w:eastAsia="zh-CN"/>
        </w:rPr>
      </w:pPr>
    </w:p>
    <w:p w14:paraId="5F3EEF27">
      <w:pPr>
        <w:spacing w:line="360" w:lineRule="auto"/>
        <w:ind w:left="0" w:leftChars="0" w:firstLine="420" w:firstLineChars="175"/>
        <w:jc w:val="left"/>
        <w:rPr>
          <w:rFonts w:hint="default" w:ascii="宋体" w:hAnsi="宋体" w:eastAsia="宋体" w:cs="Times New Roman"/>
          <w:color w:val="auto"/>
          <w:sz w:val="24"/>
          <w:highlight w:val="none"/>
          <w:u w:val="none"/>
          <w:lang w:val="en-US" w:eastAsia="zh-CN"/>
        </w:rPr>
      </w:pPr>
    </w:p>
    <w:p w14:paraId="33539482">
      <w:pPr>
        <w:snapToGrid w:val="0"/>
        <w:spacing w:line="360" w:lineRule="auto"/>
        <w:jc w:val="center"/>
        <w:rPr>
          <w:rFonts w:hint="eastAsia" w:ascii="宋体" w:hAnsi="宋体" w:cs="宋体"/>
          <w:b/>
          <w:sz w:val="36"/>
          <w:szCs w:val="20"/>
        </w:rPr>
      </w:pPr>
    </w:p>
    <w:p w14:paraId="321146B0">
      <w:pPr>
        <w:snapToGrid w:val="0"/>
        <w:spacing w:line="360" w:lineRule="auto"/>
        <w:jc w:val="center"/>
        <w:rPr>
          <w:rFonts w:hint="eastAsia" w:ascii="宋体" w:hAnsi="宋体" w:cs="宋体"/>
          <w:b/>
          <w:sz w:val="36"/>
          <w:szCs w:val="20"/>
        </w:rPr>
      </w:pPr>
    </w:p>
    <w:p w14:paraId="6A897983">
      <w:pPr>
        <w:snapToGrid w:val="0"/>
        <w:spacing w:line="360" w:lineRule="auto"/>
        <w:jc w:val="center"/>
        <w:rPr>
          <w:rFonts w:ascii="宋体" w:hAnsi="宋体" w:cs="宋体"/>
          <w:b/>
          <w:sz w:val="36"/>
          <w:szCs w:val="20"/>
        </w:rPr>
      </w:pPr>
      <w:r>
        <w:rPr>
          <w:rFonts w:hint="eastAsia" w:ascii="宋体" w:hAnsi="宋体" w:cs="宋体"/>
          <w:b/>
          <w:sz w:val="36"/>
          <w:szCs w:val="20"/>
        </w:rPr>
        <w:t>第四部分</w:t>
      </w:r>
      <w:bookmarkStart w:id="32" w:name="_Toc184308097"/>
      <w:bookmarkEnd w:id="32"/>
      <w:bookmarkStart w:id="33" w:name="_Toc184313251"/>
      <w:bookmarkEnd w:id="33"/>
      <w:bookmarkStart w:id="34" w:name="_Toc184314470"/>
      <w:bookmarkEnd w:id="34"/>
      <w:bookmarkStart w:id="35" w:name="_Toc184313294"/>
      <w:bookmarkEnd w:id="35"/>
      <w:bookmarkStart w:id="36" w:name="_Toc184313275"/>
      <w:bookmarkEnd w:id="36"/>
      <w:bookmarkStart w:id="37" w:name="_Toc184312129"/>
      <w:bookmarkEnd w:id="37"/>
      <w:bookmarkStart w:id="38" w:name="_Toc184308087"/>
      <w:bookmarkEnd w:id="38"/>
      <w:bookmarkStart w:id="39" w:name="_Toc184312138"/>
      <w:bookmarkEnd w:id="39"/>
      <w:bookmarkStart w:id="40" w:name="_Toc184313298"/>
      <w:bookmarkEnd w:id="40"/>
      <w:bookmarkStart w:id="41" w:name="_Toc184308089"/>
      <w:bookmarkEnd w:id="41"/>
      <w:bookmarkStart w:id="42" w:name="_Toc184312073"/>
      <w:bookmarkEnd w:id="42"/>
      <w:bookmarkStart w:id="43" w:name="_Toc184308066"/>
      <w:bookmarkEnd w:id="43"/>
      <w:bookmarkStart w:id="44" w:name="_Toc184313284"/>
      <w:bookmarkEnd w:id="44"/>
      <w:bookmarkStart w:id="45" w:name="_Toc184312136"/>
      <w:bookmarkEnd w:id="45"/>
      <w:bookmarkStart w:id="46" w:name="_Toc184310281"/>
      <w:bookmarkEnd w:id="46"/>
      <w:bookmarkStart w:id="47" w:name="_Toc184308085"/>
      <w:bookmarkEnd w:id="47"/>
      <w:bookmarkStart w:id="48" w:name="_Toc184312118"/>
      <w:bookmarkEnd w:id="48"/>
      <w:bookmarkStart w:id="49" w:name="_Toc184314441"/>
      <w:bookmarkEnd w:id="49"/>
      <w:bookmarkStart w:id="50" w:name="_Toc184312103"/>
      <w:bookmarkEnd w:id="50"/>
      <w:bookmarkStart w:id="51" w:name="_Toc184314448"/>
      <w:bookmarkEnd w:id="51"/>
      <w:bookmarkStart w:id="52" w:name="_Toc184314412"/>
      <w:bookmarkEnd w:id="52"/>
      <w:bookmarkStart w:id="53" w:name="_Toc184314432"/>
      <w:bookmarkEnd w:id="53"/>
      <w:bookmarkStart w:id="54" w:name="_Toc184312131"/>
      <w:bookmarkEnd w:id="54"/>
      <w:bookmarkStart w:id="55" w:name="_Toc184313305"/>
      <w:bookmarkEnd w:id="55"/>
      <w:bookmarkStart w:id="56" w:name="_Toc184312109"/>
      <w:bookmarkEnd w:id="56"/>
      <w:bookmarkStart w:id="57" w:name="_Toc184313258"/>
      <w:bookmarkEnd w:id="57"/>
      <w:bookmarkStart w:id="58" w:name="_Toc184310298"/>
      <w:bookmarkEnd w:id="58"/>
      <w:bookmarkStart w:id="59" w:name="_Toc184313293"/>
      <w:bookmarkEnd w:id="59"/>
      <w:bookmarkStart w:id="60" w:name="_Toc184308092"/>
      <w:bookmarkEnd w:id="60"/>
      <w:bookmarkStart w:id="61" w:name="_Toc184314454"/>
      <w:bookmarkEnd w:id="61"/>
      <w:bookmarkStart w:id="62" w:name="_Toc184310311"/>
      <w:bookmarkEnd w:id="62"/>
      <w:bookmarkStart w:id="63" w:name="_Toc184308107"/>
      <w:bookmarkEnd w:id="63"/>
      <w:bookmarkStart w:id="64" w:name="_Toc184312101"/>
      <w:bookmarkEnd w:id="64"/>
      <w:bookmarkStart w:id="65" w:name="_Toc184308067"/>
      <w:bookmarkEnd w:id="65"/>
      <w:bookmarkStart w:id="66" w:name="_Toc184310332"/>
      <w:bookmarkEnd w:id="66"/>
      <w:bookmarkStart w:id="67" w:name="_Toc184308043"/>
      <w:bookmarkEnd w:id="67"/>
      <w:bookmarkStart w:id="68" w:name="_Toc184313289"/>
      <w:bookmarkEnd w:id="68"/>
      <w:bookmarkStart w:id="69" w:name="_Toc184314453"/>
      <w:bookmarkEnd w:id="69"/>
      <w:bookmarkStart w:id="70" w:name="_Toc184314473"/>
      <w:bookmarkEnd w:id="70"/>
      <w:bookmarkStart w:id="71" w:name="_Toc184312082"/>
      <w:bookmarkEnd w:id="71"/>
      <w:bookmarkStart w:id="72" w:name="_Toc184308059"/>
      <w:bookmarkEnd w:id="72"/>
      <w:bookmarkStart w:id="73" w:name="_Toc184308044"/>
      <w:bookmarkEnd w:id="73"/>
      <w:bookmarkStart w:id="74" w:name="_Toc184314415"/>
      <w:bookmarkEnd w:id="74"/>
      <w:bookmarkStart w:id="75" w:name="_Toc184312075"/>
      <w:bookmarkEnd w:id="75"/>
      <w:bookmarkStart w:id="76" w:name="_Toc184310314"/>
      <w:bookmarkEnd w:id="76"/>
      <w:bookmarkStart w:id="77" w:name="_Toc184313303"/>
      <w:bookmarkEnd w:id="77"/>
      <w:bookmarkStart w:id="78" w:name="_Toc184314467"/>
      <w:bookmarkEnd w:id="78"/>
      <w:bookmarkStart w:id="79" w:name="_Toc184312110"/>
      <w:bookmarkEnd w:id="79"/>
      <w:bookmarkStart w:id="80" w:name="_Toc184308096"/>
      <w:bookmarkEnd w:id="80"/>
      <w:bookmarkStart w:id="81" w:name="_Toc184314450"/>
      <w:bookmarkEnd w:id="81"/>
      <w:bookmarkStart w:id="82" w:name="_Toc184313239"/>
      <w:bookmarkEnd w:id="82"/>
      <w:bookmarkStart w:id="83" w:name="_Toc184313310"/>
      <w:bookmarkEnd w:id="83"/>
      <w:bookmarkStart w:id="84" w:name="_Toc184310327"/>
      <w:bookmarkEnd w:id="84"/>
      <w:bookmarkStart w:id="85" w:name="_Toc184312134"/>
      <w:bookmarkEnd w:id="85"/>
      <w:bookmarkStart w:id="86" w:name="_Toc184313268"/>
      <w:bookmarkEnd w:id="86"/>
      <w:bookmarkStart w:id="87" w:name="_Toc184313306"/>
      <w:bookmarkEnd w:id="87"/>
      <w:bookmarkStart w:id="88" w:name="_Toc184310280"/>
      <w:bookmarkEnd w:id="88"/>
      <w:bookmarkStart w:id="89" w:name="_Toc184312091"/>
      <w:bookmarkEnd w:id="89"/>
      <w:bookmarkStart w:id="90" w:name="_Toc184308041"/>
      <w:bookmarkEnd w:id="90"/>
      <w:bookmarkStart w:id="91" w:name="_Toc184313288"/>
      <w:bookmarkEnd w:id="91"/>
      <w:bookmarkStart w:id="92" w:name="_Toc184308083"/>
      <w:bookmarkEnd w:id="92"/>
      <w:bookmarkStart w:id="93" w:name="_Toc184313299"/>
      <w:bookmarkEnd w:id="93"/>
      <w:bookmarkStart w:id="94" w:name="_Toc184312119"/>
      <w:bookmarkEnd w:id="94"/>
      <w:bookmarkStart w:id="95" w:name="_Toc184308064"/>
      <w:bookmarkEnd w:id="95"/>
      <w:bookmarkStart w:id="96" w:name="_Toc184314414"/>
      <w:bookmarkEnd w:id="96"/>
      <w:bookmarkStart w:id="97" w:name="_Toc184310304"/>
      <w:bookmarkEnd w:id="97"/>
      <w:bookmarkStart w:id="98" w:name="_Toc184314426"/>
      <w:bookmarkEnd w:id="98"/>
      <w:bookmarkStart w:id="99" w:name="_Toc184312139"/>
      <w:bookmarkEnd w:id="99"/>
      <w:bookmarkStart w:id="100" w:name="_Toc184314434"/>
      <w:bookmarkEnd w:id="100"/>
      <w:bookmarkStart w:id="101" w:name="_Toc184314427"/>
      <w:bookmarkEnd w:id="101"/>
      <w:bookmarkStart w:id="102" w:name="_Toc184313263"/>
      <w:bookmarkEnd w:id="102"/>
      <w:bookmarkStart w:id="103" w:name="_Toc184312079"/>
      <w:bookmarkEnd w:id="103"/>
      <w:bookmarkStart w:id="104" w:name="_Toc184310272"/>
      <w:bookmarkEnd w:id="104"/>
      <w:bookmarkStart w:id="105" w:name="_Toc184312072"/>
      <w:bookmarkEnd w:id="105"/>
      <w:bookmarkStart w:id="106" w:name="_Toc184310308"/>
      <w:bookmarkEnd w:id="106"/>
      <w:bookmarkStart w:id="107" w:name="_Toc184313249"/>
      <w:bookmarkEnd w:id="107"/>
      <w:bookmarkStart w:id="108" w:name="_Toc184312086"/>
      <w:bookmarkEnd w:id="108"/>
      <w:bookmarkStart w:id="109" w:name="_Toc184308079"/>
      <w:bookmarkEnd w:id="109"/>
      <w:bookmarkStart w:id="110" w:name="_Toc184313250"/>
      <w:bookmarkEnd w:id="110"/>
      <w:bookmarkStart w:id="111" w:name="_Toc184310276"/>
      <w:bookmarkEnd w:id="111"/>
      <w:bookmarkStart w:id="112" w:name="_Toc184308099"/>
      <w:bookmarkEnd w:id="112"/>
      <w:bookmarkStart w:id="113" w:name="_Toc184314416"/>
      <w:bookmarkEnd w:id="113"/>
      <w:bookmarkStart w:id="114" w:name="_Toc184308038"/>
      <w:bookmarkEnd w:id="114"/>
      <w:bookmarkStart w:id="115" w:name="_Toc184314443"/>
      <w:bookmarkEnd w:id="115"/>
      <w:bookmarkStart w:id="116" w:name="_Toc184314413"/>
      <w:bookmarkEnd w:id="116"/>
      <w:bookmarkStart w:id="117" w:name="_Toc184314436"/>
      <w:bookmarkEnd w:id="117"/>
      <w:bookmarkStart w:id="118" w:name="_Toc184310288"/>
      <w:bookmarkEnd w:id="118"/>
      <w:bookmarkStart w:id="119" w:name="_Toc184312117"/>
      <w:bookmarkEnd w:id="119"/>
      <w:bookmarkStart w:id="120" w:name="_Toc184310274"/>
      <w:bookmarkEnd w:id="120"/>
      <w:bookmarkStart w:id="121" w:name="_Toc184308049"/>
      <w:bookmarkEnd w:id="121"/>
      <w:bookmarkStart w:id="122" w:name="_Toc184312115"/>
      <w:bookmarkEnd w:id="122"/>
      <w:bookmarkStart w:id="123" w:name="_Toc184310303"/>
      <w:bookmarkEnd w:id="123"/>
      <w:bookmarkStart w:id="124" w:name="_Toc184314462"/>
      <w:bookmarkEnd w:id="124"/>
      <w:bookmarkStart w:id="125" w:name="_Toc184314429"/>
      <w:bookmarkEnd w:id="125"/>
      <w:bookmarkStart w:id="126" w:name="_Toc184308102"/>
      <w:bookmarkEnd w:id="126"/>
      <w:bookmarkStart w:id="127" w:name="_Toc184310291"/>
      <w:bookmarkEnd w:id="127"/>
      <w:bookmarkStart w:id="128" w:name="_Toc184308046"/>
      <w:bookmarkEnd w:id="128"/>
      <w:bookmarkStart w:id="129" w:name="_Toc184308052"/>
      <w:bookmarkEnd w:id="129"/>
      <w:bookmarkStart w:id="130" w:name="_Toc184308071"/>
      <w:bookmarkEnd w:id="130"/>
      <w:bookmarkStart w:id="131" w:name="_Toc184308062"/>
      <w:bookmarkEnd w:id="131"/>
      <w:bookmarkStart w:id="132" w:name="_Toc184313248"/>
      <w:bookmarkEnd w:id="132"/>
      <w:bookmarkStart w:id="133" w:name="_Toc184312113"/>
      <w:bookmarkEnd w:id="133"/>
      <w:bookmarkStart w:id="134" w:name="_Toc184310331"/>
      <w:bookmarkEnd w:id="134"/>
      <w:bookmarkStart w:id="135" w:name="_Toc184308106"/>
      <w:bookmarkEnd w:id="135"/>
      <w:bookmarkStart w:id="136" w:name="_Toc184310287"/>
      <w:bookmarkEnd w:id="136"/>
      <w:bookmarkStart w:id="137" w:name="_Toc184310301"/>
      <w:bookmarkEnd w:id="137"/>
      <w:bookmarkStart w:id="138" w:name="_Toc184310275"/>
      <w:bookmarkEnd w:id="138"/>
      <w:bookmarkStart w:id="139" w:name="_Toc184308051"/>
      <w:bookmarkEnd w:id="139"/>
      <w:bookmarkStart w:id="140" w:name="_Toc184314458"/>
      <w:bookmarkEnd w:id="140"/>
      <w:bookmarkStart w:id="141" w:name="_Toc184312135"/>
      <w:bookmarkEnd w:id="141"/>
      <w:bookmarkStart w:id="142" w:name="_Toc184313244"/>
      <w:bookmarkEnd w:id="142"/>
      <w:bookmarkStart w:id="143" w:name="_Toc184312067"/>
      <w:bookmarkEnd w:id="143"/>
      <w:bookmarkStart w:id="144" w:name="_Toc184312100"/>
      <w:bookmarkEnd w:id="144"/>
      <w:bookmarkStart w:id="145" w:name="_Toc184314464"/>
      <w:bookmarkEnd w:id="145"/>
      <w:bookmarkStart w:id="146" w:name="_Toc184314423"/>
      <w:bookmarkEnd w:id="146"/>
      <w:bookmarkStart w:id="147" w:name="_Toc184310313"/>
      <w:bookmarkEnd w:id="147"/>
      <w:bookmarkStart w:id="148" w:name="_Toc184314466"/>
      <w:bookmarkEnd w:id="148"/>
      <w:bookmarkStart w:id="149" w:name="_Toc184312095"/>
      <w:bookmarkEnd w:id="149"/>
      <w:bookmarkStart w:id="150" w:name="_Toc184310334"/>
      <w:bookmarkEnd w:id="150"/>
      <w:bookmarkStart w:id="151" w:name="_Toc184310297"/>
      <w:bookmarkEnd w:id="151"/>
      <w:bookmarkStart w:id="152" w:name="_Toc184310339"/>
      <w:bookmarkEnd w:id="152"/>
      <w:bookmarkStart w:id="153" w:name="_Toc184312090"/>
      <w:bookmarkEnd w:id="153"/>
      <w:bookmarkStart w:id="154" w:name="_Toc184314411"/>
      <w:bookmarkEnd w:id="154"/>
      <w:bookmarkStart w:id="155" w:name="_Toc184308073"/>
      <w:bookmarkEnd w:id="155"/>
      <w:bookmarkStart w:id="156" w:name="_Toc184313252"/>
      <w:bookmarkEnd w:id="156"/>
      <w:bookmarkStart w:id="157" w:name="_Toc184314447"/>
      <w:bookmarkEnd w:id="157"/>
      <w:bookmarkStart w:id="158" w:name="_Toc184308058"/>
      <w:bookmarkEnd w:id="158"/>
      <w:bookmarkStart w:id="159" w:name="_Toc184308055"/>
      <w:bookmarkEnd w:id="159"/>
      <w:bookmarkStart w:id="160" w:name="_Toc184314417"/>
      <w:bookmarkEnd w:id="160"/>
      <w:bookmarkStart w:id="161" w:name="_Toc184310299"/>
      <w:bookmarkEnd w:id="161"/>
      <w:bookmarkStart w:id="162" w:name="_Toc184310333"/>
      <w:bookmarkEnd w:id="162"/>
      <w:bookmarkStart w:id="163" w:name="_Toc184314465"/>
      <w:bookmarkEnd w:id="163"/>
      <w:bookmarkStart w:id="164" w:name="_Toc184308040"/>
      <w:bookmarkEnd w:id="164"/>
      <w:bookmarkStart w:id="165" w:name="_Toc184312084"/>
      <w:bookmarkEnd w:id="165"/>
      <w:bookmarkStart w:id="166" w:name="_Toc184312126"/>
      <w:bookmarkEnd w:id="166"/>
      <w:bookmarkStart w:id="167" w:name="_Toc184312069"/>
      <w:bookmarkEnd w:id="167"/>
      <w:bookmarkStart w:id="168" w:name="_Toc184310328"/>
      <w:bookmarkEnd w:id="168"/>
      <w:bookmarkStart w:id="169" w:name="_Toc184314480"/>
      <w:bookmarkEnd w:id="169"/>
      <w:bookmarkStart w:id="170" w:name="_Toc184310323"/>
      <w:bookmarkEnd w:id="170"/>
      <w:bookmarkStart w:id="171" w:name="_Toc184312120"/>
      <w:bookmarkEnd w:id="171"/>
      <w:bookmarkStart w:id="172" w:name="_Toc184310296"/>
      <w:bookmarkEnd w:id="172"/>
      <w:bookmarkStart w:id="173" w:name="_Toc184313290"/>
      <w:bookmarkEnd w:id="173"/>
      <w:bookmarkStart w:id="174" w:name="_Toc184314446"/>
      <w:bookmarkEnd w:id="174"/>
      <w:bookmarkStart w:id="175" w:name="_Toc184310310"/>
      <w:bookmarkEnd w:id="175"/>
      <w:bookmarkStart w:id="176" w:name="_Toc184310290"/>
      <w:bookmarkEnd w:id="176"/>
      <w:bookmarkStart w:id="177" w:name="_Toc184308093"/>
      <w:bookmarkEnd w:id="177"/>
      <w:bookmarkStart w:id="178" w:name="_Toc184314449"/>
      <w:bookmarkEnd w:id="178"/>
      <w:bookmarkStart w:id="179" w:name="_Toc184308056"/>
      <w:bookmarkEnd w:id="179"/>
      <w:bookmarkStart w:id="180" w:name="_Toc184312106"/>
      <w:bookmarkEnd w:id="180"/>
      <w:bookmarkStart w:id="181" w:name="_Toc184313287"/>
      <w:bookmarkEnd w:id="181"/>
      <w:bookmarkStart w:id="182" w:name="_Toc184310340"/>
      <w:bookmarkEnd w:id="182"/>
      <w:bookmarkStart w:id="183" w:name="_Toc184310283"/>
      <w:bookmarkEnd w:id="183"/>
      <w:bookmarkStart w:id="184" w:name="_Toc184312133"/>
      <w:bookmarkEnd w:id="184"/>
      <w:bookmarkStart w:id="185" w:name="_Toc184312097"/>
      <w:bookmarkEnd w:id="185"/>
      <w:bookmarkStart w:id="186" w:name="_Toc184310321"/>
      <w:bookmarkEnd w:id="186"/>
      <w:bookmarkStart w:id="187" w:name="_Toc184310286"/>
      <w:bookmarkEnd w:id="187"/>
      <w:bookmarkStart w:id="188" w:name="_Toc184308082"/>
      <w:bookmarkEnd w:id="188"/>
      <w:bookmarkStart w:id="189" w:name="_Toc184313245"/>
      <w:bookmarkEnd w:id="189"/>
      <w:bookmarkStart w:id="190" w:name="_Toc184313301"/>
      <w:bookmarkEnd w:id="190"/>
      <w:bookmarkStart w:id="191" w:name="_Toc184310319"/>
      <w:bookmarkEnd w:id="191"/>
      <w:bookmarkStart w:id="192" w:name="_Toc184308039"/>
      <w:bookmarkEnd w:id="192"/>
      <w:bookmarkStart w:id="193" w:name="_Toc184314444"/>
      <w:bookmarkEnd w:id="193"/>
      <w:bookmarkStart w:id="194" w:name="_Toc184312088"/>
      <w:bookmarkEnd w:id="194"/>
      <w:bookmarkStart w:id="195" w:name="_Toc184313286"/>
      <w:bookmarkEnd w:id="195"/>
      <w:bookmarkStart w:id="196" w:name="_Toc184313260"/>
      <w:bookmarkEnd w:id="196"/>
      <w:bookmarkStart w:id="197" w:name="_Toc184308036"/>
      <w:bookmarkEnd w:id="197"/>
      <w:bookmarkStart w:id="198" w:name="_Toc184308105"/>
      <w:bookmarkEnd w:id="198"/>
      <w:bookmarkStart w:id="199" w:name="_Toc184308063"/>
      <w:bookmarkEnd w:id="199"/>
      <w:bookmarkStart w:id="200" w:name="_Toc184314410"/>
      <w:bookmarkEnd w:id="200"/>
      <w:bookmarkStart w:id="201" w:name="_Toc184314461"/>
      <w:bookmarkEnd w:id="201"/>
      <w:bookmarkStart w:id="202" w:name="_Toc184313269"/>
      <w:bookmarkEnd w:id="202"/>
      <w:bookmarkStart w:id="203" w:name="_Toc184312125"/>
      <w:bookmarkEnd w:id="203"/>
      <w:bookmarkStart w:id="204" w:name="_Toc184308060"/>
      <w:bookmarkEnd w:id="204"/>
      <w:bookmarkStart w:id="205" w:name="_Toc184312124"/>
      <w:bookmarkEnd w:id="205"/>
      <w:bookmarkStart w:id="206" w:name="_Toc184314430"/>
      <w:bookmarkEnd w:id="206"/>
      <w:bookmarkStart w:id="207" w:name="_Toc184314478"/>
      <w:bookmarkEnd w:id="207"/>
      <w:bookmarkStart w:id="208" w:name="_Toc184308077"/>
      <w:bookmarkEnd w:id="208"/>
      <w:bookmarkStart w:id="209" w:name="_Toc184313291"/>
      <w:bookmarkEnd w:id="209"/>
      <w:bookmarkStart w:id="210" w:name="_Toc184310336"/>
      <w:bookmarkEnd w:id="210"/>
      <w:bookmarkStart w:id="211" w:name="_Toc184308057"/>
      <w:bookmarkEnd w:id="211"/>
      <w:bookmarkStart w:id="212" w:name="_Toc184312132"/>
      <w:bookmarkEnd w:id="212"/>
      <w:bookmarkStart w:id="213" w:name="_Toc184314438"/>
      <w:bookmarkEnd w:id="213"/>
      <w:bookmarkStart w:id="214" w:name="_Toc184308072"/>
      <w:bookmarkEnd w:id="214"/>
      <w:bookmarkStart w:id="215" w:name="_Toc184308075"/>
      <w:bookmarkEnd w:id="215"/>
      <w:bookmarkStart w:id="216" w:name="_Toc184310344"/>
      <w:bookmarkEnd w:id="216"/>
      <w:bookmarkStart w:id="217" w:name="_Toc184308061"/>
      <w:bookmarkEnd w:id="217"/>
      <w:bookmarkStart w:id="218" w:name="_Toc184314419"/>
      <w:bookmarkEnd w:id="218"/>
      <w:bookmarkStart w:id="219" w:name="_Toc184314451"/>
      <w:bookmarkEnd w:id="219"/>
      <w:bookmarkStart w:id="220" w:name="_Toc184313238"/>
      <w:bookmarkEnd w:id="220"/>
      <w:bookmarkStart w:id="221" w:name="_Toc184313295"/>
      <w:bookmarkEnd w:id="221"/>
      <w:bookmarkStart w:id="222" w:name="_Toc184308074"/>
      <w:bookmarkEnd w:id="222"/>
      <w:bookmarkStart w:id="223" w:name="_Toc184312127"/>
      <w:bookmarkEnd w:id="223"/>
      <w:bookmarkStart w:id="224" w:name="_Toc184313264"/>
      <w:bookmarkEnd w:id="224"/>
      <w:bookmarkStart w:id="225" w:name="_Toc184314463"/>
      <w:bookmarkEnd w:id="225"/>
      <w:bookmarkStart w:id="226" w:name="_Toc184310295"/>
      <w:bookmarkEnd w:id="226"/>
      <w:bookmarkStart w:id="227" w:name="_Toc184312112"/>
      <w:bookmarkEnd w:id="227"/>
      <w:bookmarkStart w:id="228" w:name="_Toc184314431"/>
      <w:bookmarkEnd w:id="228"/>
      <w:bookmarkStart w:id="229" w:name="_Toc184308078"/>
      <w:bookmarkEnd w:id="229"/>
      <w:bookmarkStart w:id="230" w:name="_Toc184312116"/>
      <w:bookmarkEnd w:id="230"/>
      <w:bookmarkStart w:id="231" w:name="_Toc184308090"/>
      <w:bookmarkEnd w:id="231"/>
      <w:bookmarkStart w:id="232" w:name="_Toc184310322"/>
      <w:bookmarkEnd w:id="232"/>
      <w:bookmarkStart w:id="233" w:name="_Toc184310306"/>
      <w:bookmarkEnd w:id="233"/>
      <w:bookmarkStart w:id="234" w:name="_Toc184312080"/>
      <w:bookmarkEnd w:id="234"/>
      <w:bookmarkStart w:id="235" w:name="_Toc184313285"/>
      <w:bookmarkEnd w:id="235"/>
      <w:bookmarkStart w:id="236" w:name="_Toc184313297"/>
      <w:bookmarkEnd w:id="236"/>
      <w:bookmarkStart w:id="237" w:name="_Toc184310338"/>
      <w:bookmarkEnd w:id="237"/>
      <w:bookmarkStart w:id="238" w:name="_Toc184310307"/>
      <w:bookmarkEnd w:id="238"/>
      <w:bookmarkStart w:id="239" w:name="_Toc184312068"/>
      <w:bookmarkEnd w:id="239"/>
      <w:bookmarkStart w:id="240" w:name="_Toc184314428"/>
      <w:bookmarkEnd w:id="240"/>
      <w:bookmarkStart w:id="241" w:name="_Toc184313302"/>
      <w:bookmarkEnd w:id="241"/>
      <w:bookmarkStart w:id="242" w:name="_Toc184310305"/>
      <w:bookmarkEnd w:id="242"/>
      <w:bookmarkStart w:id="243" w:name="_Toc184308045"/>
      <w:bookmarkEnd w:id="243"/>
      <w:bookmarkStart w:id="244" w:name="_Toc184314482"/>
      <w:bookmarkEnd w:id="244"/>
      <w:bookmarkStart w:id="245" w:name="_Toc184312111"/>
      <w:bookmarkEnd w:id="245"/>
      <w:bookmarkStart w:id="246" w:name="_Toc184313281"/>
      <w:bookmarkEnd w:id="246"/>
      <w:bookmarkStart w:id="247" w:name="_Toc184312102"/>
      <w:bookmarkEnd w:id="247"/>
      <w:bookmarkStart w:id="248" w:name="_Toc184312096"/>
      <w:bookmarkEnd w:id="248"/>
      <w:bookmarkStart w:id="249" w:name="_Toc184313246"/>
      <w:bookmarkEnd w:id="249"/>
      <w:bookmarkStart w:id="250" w:name="_Toc184314433"/>
      <w:bookmarkEnd w:id="250"/>
      <w:bookmarkStart w:id="251" w:name="_Toc184313254"/>
      <w:bookmarkEnd w:id="251"/>
      <w:bookmarkStart w:id="252" w:name="_Toc184310335"/>
      <w:bookmarkEnd w:id="252"/>
      <w:bookmarkStart w:id="253" w:name="_Toc184308098"/>
      <w:bookmarkEnd w:id="253"/>
      <w:bookmarkStart w:id="254" w:name="_Toc184310316"/>
      <w:bookmarkEnd w:id="254"/>
      <w:bookmarkStart w:id="255" w:name="_Toc184310302"/>
      <w:bookmarkEnd w:id="255"/>
      <w:bookmarkStart w:id="256" w:name="_Toc184308088"/>
      <w:bookmarkEnd w:id="256"/>
      <w:bookmarkStart w:id="257" w:name="_Toc184313261"/>
      <w:bookmarkEnd w:id="257"/>
      <w:bookmarkStart w:id="258" w:name="_Toc184310282"/>
      <w:bookmarkEnd w:id="258"/>
      <w:bookmarkStart w:id="259" w:name="_Toc184312089"/>
      <w:bookmarkEnd w:id="259"/>
      <w:bookmarkStart w:id="260" w:name="_Toc184308047"/>
      <w:bookmarkEnd w:id="260"/>
      <w:bookmarkStart w:id="261" w:name="_Toc184308084"/>
      <w:bookmarkEnd w:id="261"/>
      <w:bookmarkStart w:id="262" w:name="_Toc184314452"/>
      <w:bookmarkEnd w:id="262"/>
      <w:bookmarkStart w:id="263" w:name="_Toc184308104"/>
      <w:bookmarkEnd w:id="263"/>
      <w:bookmarkStart w:id="264" w:name="_Toc184314472"/>
      <w:bookmarkEnd w:id="264"/>
      <w:bookmarkStart w:id="265" w:name="_Toc184312092"/>
      <w:bookmarkEnd w:id="265"/>
      <w:bookmarkStart w:id="266" w:name="_Toc184310318"/>
      <w:bookmarkEnd w:id="266"/>
      <w:bookmarkStart w:id="267" w:name="_Toc184314418"/>
      <w:bookmarkEnd w:id="267"/>
      <w:bookmarkStart w:id="268" w:name="_Toc184314459"/>
      <w:bookmarkEnd w:id="268"/>
      <w:bookmarkStart w:id="269" w:name="_Toc184308081"/>
      <w:bookmarkEnd w:id="269"/>
      <w:bookmarkStart w:id="270" w:name="_Toc184310324"/>
      <w:bookmarkEnd w:id="270"/>
      <w:bookmarkStart w:id="271" w:name="_Toc184314424"/>
      <w:bookmarkEnd w:id="271"/>
      <w:bookmarkStart w:id="272" w:name="_Toc184308048"/>
      <w:bookmarkEnd w:id="272"/>
      <w:bookmarkStart w:id="273" w:name="_Toc184312076"/>
      <w:bookmarkEnd w:id="273"/>
      <w:bookmarkStart w:id="274" w:name="_Toc184313270"/>
      <w:bookmarkEnd w:id="274"/>
      <w:bookmarkStart w:id="275" w:name="_Toc184313257"/>
      <w:bookmarkEnd w:id="275"/>
      <w:bookmarkStart w:id="276" w:name="_Toc184314455"/>
      <w:bookmarkEnd w:id="276"/>
      <w:bookmarkStart w:id="277" w:name="_Toc184308103"/>
      <w:bookmarkEnd w:id="277"/>
      <w:bookmarkStart w:id="278" w:name="_Toc184312121"/>
      <w:bookmarkEnd w:id="278"/>
      <w:bookmarkStart w:id="279" w:name="_Toc184310289"/>
      <w:bookmarkEnd w:id="279"/>
      <w:bookmarkStart w:id="280" w:name="_Toc184313271"/>
      <w:bookmarkEnd w:id="280"/>
      <w:bookmarkStart w:id="281" w:name="_Toc184314442"/>
      <w:bookmarkEnd w:id="281"/>
      <w:bookmarkStart w:id="282" w:name="_Toc184314471"/>
      <w:bookmarkEnd w:id="282"/>
      <w:bookmarkStart w:id="283" w:name="_Toc184313304"/>
      <w:bookmarkEnd w:id="283"/>
      <w:bookmarkStart w:id="284" w:name="_Toc184308042"/>
      <w:bookmarkEnd w:id="284"/>
      <w:bookmarkStart w:id="285" w:name="_Toc184314474"/>
      <w:bookmarkEnd w:id="285"/>
      <w:bookmarkStart w:id="286" w:name="_Toc184313278"/>
      <w:bookmarkEnd w:id="286"/>
      <w:bookmarkStart w:id="287" w:name="_Toc184314477"/>
      <w:bookmarkEnd w:id="287"/>
      <w:bookmarkStart w:id="288" w:name="_Toc184310284"/>
      <w:bookmarkEnd w:id="288"/>
      <w:bookmarkStart w:id="289" w:name="_Toc184314420"/>
      <w:bookmarkEnd w:id="289"/>
      <w:bookmarkStart w:id="290" w:name="_Toc184312130"/>
      <w:bookmarkEnd w:id="290"/>
      <w:bookmarkStart w:id="291" w:name="_Toc184312083"/>
      <w:bookmarkEnd w:id="291"/>
      <w:bookmarkStart w:id="292" w:name="_Toc184308094"/>
      <w:bookmarkEnd w:id="292"/>
      <w:bookmarkStart w:id="293" w:name="_Toc184313283"/>
      <w:bookmarkEnd w:id="293"/>
      <w:bookmarkStart w:id="294" w:name="_Toc184312123"/>
      <w:bookmarkEnd w:id="294"/>
      <w:bookmarkStart w:id="295" w:name="_Toc184313292"/>
      <w:bookmarkEnd w:id="295"/>
      <w:bookmarkStart w:id="296" w:name="_Toc184310277"/>
      <w:bookmarkEnd w:id="296"/>
      <w:bookmarkStart w:id="297" w:name="_Toc184313307"/>
      <w:bookmarkEnd w:id="297"/>
      <w:bookmarkStart w:id="298" w:name="_Toc184308053"/>
      <w:bookmarkEnd w:id="298"/>
      <w:bookmarkStart w:id="299" w:name="_Toc184310343"/>
      <w:bookmarkEnd w:id="299"/>
      <w:bookmarkStart w:id="300" w:name="_Toc184308095"/>
      <w:bookmarkEnd w:id="300"/>
      <w:bookmarkStart w:id="301" w:name="_Toc184312105"/>
      <w:bookmarkEnd w:id="301"/>
      <w:bookmarkStart w:id="302" w:name="_Toc184312085"/>
      <w:bookmarkEnd w:id="302"/>
      <w:bookmarkStart w:id="303" w:name="_Toc184310294"/>
      <w:bookmarkEnd w:id="303"/>
      <w:bookmarkStart w:id="304" w:name="_Toc184310337"/>
      <w:bookmarkEnd w:id="304"/>
      <w:bookmarkStart w:id="305" w:name="_Toc184310342"/>
      <w:bookmarkEnd w:id="305"/>
      <w:bookmarkStart w:id="306" w:name="_Toc184313240"/>
      <w:bookmarkEnd w:id="306"/>
      <w:bookmarkStart w:id="307" w:name="_Toc184310341"/>
      <w:bookmarkEnd w:id="307"/>
      <w:bookmarkStart w:id="308" w:name="_Toc184313282"/>
      <w:bookmarkEnd w:id="308"/>
      <w:bookmarkStart w:id="309" w:name="_Toc184313273"/>
      <w:bookmarkEnd w:id="309"/>
      <w:bookmarkStart w:id="310" w:name="_Toc184314476"/>
      <w:bookmarkEnd w:id="310"/>
      <w:bookmarkStart w:id="311" w:name="_Toc184310312"/>
      <w:bookmarkEnd w:id="311"/>
      <w:bookmarkStart w:id="312" w:name="_Toc184310320"/>
      <w:bookmarkEnd w:id="312"/>
      <w:bookmarkStart w:id="313" w:name="_Toc184310325"/>
      <w:bookmarkEnd w:id="313"/>
      <w:bookmarkStart w:id="314" w:name="_Toc184314479"/>
      <w:bookmarkEnd w:id="314"/>
      <w:bookmarkStart w:id="315" w:name="_Toc184308100"/>
      <w:bookmarkEnd w:id="315"/>
      <w:bookmarkStart w:id="316" w:name="_Toc184308050"/>
      <w:bookmarkEnd w:id="316"/>
      <w:bookmarkStart w:id="317" w:name="_Toc184314445"/>
      <w:bookmarkEnd w:id="317"/>
      <w:bookmarkStart w:id="318" w:name="_Toc184313253"/>
      <w:bookmarkEnd w:id="318"/>
      <w:bookmarkStart w:id="319" w:name="_Toc184314437"/>
      <w:bookmarkEnd w:id="319"/>
      <w:bookmarkStart w:id="320" w:name="_Toc184310273"/>
      <w:bookmarkEnd w:id="320"/>
      <w:bookmarkStart w:id="321" w:name="_Toc184313296"/>
      <w:bookmarkEnd w:id="321"/>
      <w:bookmarkStart w:id="322" w:name="_Toc184314475"/>
      <w:bookmarkEnd w:id="322"/>
      <w:bookmarkStart w:id="323" w:name="_Toc184313255"/>
      <w:bookmarkEnd w:id="323"/>
      <w:bookmarkStart w:id="324" w:name="_Toc184314460"/>
      <w:bookmarkEnd w:id="324"/>
      <w:bookmarkStart w:id="325" w:name="_Toc184314440"/>
      <w:bookmarkEnd w:id="325"/>
      <w:bookmarkStart w:id="326" w:name="_Toc184313256"/>
      <w:bookmarkEnd w:id="326"/>
      <w:bookmarkStart w:id="327" w:name="_Toc184308091"/>
      <w:bookmarkEnd w:id="327"/>
      <w:bookmarkStart w:id="328" w:name="_Toc184314469"/>
      <w:bookmarkEnd w:id="328"/>
      <w:bookmarkStart w:id="329" w:name="_Toc184308069"/>
      <w:bookmarkEnd w:id="329"/>
      <w:bookmarkStart w:id="330" w:name="_Toc184314456"/>
      <w:bookmarkEnd w:id="330"/>
      <w:bookmarkStart w:id="331" w:name="_Toc184314481"/>
      <w:bookmarkEnd w:id="331"/>
      <w:bookmarkStart w:id="332" w:name="_Toc184314439"/>
      <w:bookmarkEnd w:id="332"/>
      <w:bookmarkStart w:id="333" w:name="_Toc184312078"/>
      <w:bookmarkEnd w:id="333"/>
      <w:bookmarkStart w:id="334" w:name="_Toc184310300"/>
      <w:bookmarkEnd w:id="334"/>
      <w:bookmarkStart w:id="335" w:name="_Toc184313272"/>
      <w:bookmarkEnd w:id="335"/>
      <w:bookmarkStart w:id="336" w:name="_Toc184314425"/>
      <w:bookmarkEnd w:id="336"/>
      <w:bookmarkStart w:id="337" w:name="_Toc184308068"/>
      <w:bookmarkEnd w:id="337"/>
      <w:bookmarkStart w:id="338" w:name="_Toc184310292"/>
      <w:bookmarkEnd w:id="338"/>
      <w:bookmarkStart w:id="339" w:name="_Toc184308101"/>
      <w:bookmarkEnd w:id="339"/>
      <w:bookmarkStart w:id="340" w:name="_Toc184308080"/>
      <w:bookmarkEnd w:id="340"/>
      <w:bookmarkStart w:id="341" w:name="_Toc184312114"/>
      <w:bookmarkEnd w:id="341"/>
      <w:bookmarkStart w:id="342" w:name="_Toc184312128"/>
      <w:bookmarkEnd w:id="342"/>
      <w:bookmarkStart w:id="343" w:name="_Toc184314422"/>
      <w:bookmarkEnd w:id="343"/>
      <w:bookmarkStart w:id="344" w:name="_Toc184312087"/>
      <w:bookmarkEnd w:id="344"/>
      <w:bookmarkStart w:id="345" w:name="_Toc184313266"/>
      <w:bookmarkEnd w:id="345"/>
      <w:bookmarkStart w:id="346" w:name="_Toc184310326"/>
      <w:bookmarkEnd w:id="346"/>
      <w:bookmarkStart w:id="347" w:name="_Toc184312099"/>
      <w:bookmarkEnd w:id="347"/>
      <w:bookmarkStart w:id="348" w:name="_Toc184308070"/>
      <w:bookmarkEnd w:id="348"/>
      <w:bookmarkStart w:id="349" w:name="_Toc184314457"/>
      <w:bookmarkEnd w:id="349"/>
      <w:bookmarkStart w:id="350" w:name="_Toc184312122"/>
      <w:bookmarkEnd w:id="350"/>
      <w:bookmarkStart w:id="351" w:name="_Toc184312093"/>
      <w:bookmarkEnd w:id="351"/>
      <w:bookmarkStart w:id="352" w:name="_Toc184312137"/>
      <w:bookmarkEnd w:id="352"/>
      <w:bookmarkStart w:id="353" w:name="_Toc184312094"/>
      <w:bookmarkEnd w:id="353"/>
      <w:bookmarkStart w:id="354" w:name="_Toc184310315"/>
      <w:bookmarkEnd w:id="354"/>
      <w:bookmarkStart w:id="355" w:name="_Toc184312098"/>
      <w:bookmarkEnd w:id="355"/>
      <w:bookmarkStart w:id="356" w:name="_Toc184314421"/>
      <w:bookmarkEnd w:id="356"/>
      <w:bookmarkStart w:id="357" w:name="_Toc184313241"/>
      <w:bookmarkEnd w:id="357"/>
      <w:bookmarkStart w:id="358" w:name="_Toc184310278"/>
      <w:bookmarkEnd w:id="358"/>
      <w:bookmarkStart w:id="359" w:name="_Toc184312074"/>
      <w:bookmarkEnd w:id="359"/>
      <w:bookmarkStart w:id="360" w:name="_Toc184313276"/>
      <w:bookmarkEnd w:id="360"/>
      <w:bookmarkStart w:id="361" w:name="_Toc184312081"/>
      <w:bookmarkEnd w:id="361"/>
      <w:bookmarkStart w:id="362" w:name="_Toc184313259"/>
      <w:bookmarkEnd w:id="362"/>
      <w:bookmarkStart w:id="363" w:name="_Toc184313243"/>
      <w:bookmarkEnd w:id="363"/>
      <w:bookmarkStart w:id="364" w:name="_Toc184313300"/>
      <w:bookmarkEnd w:id="364"/>
      <w:bookmarkStart w:id="365" w:name="_Toc184312070"/>
      <w:bookmarkEnd w:id="365"/>
      <w:bookmarkStart w:id="366" w:name="_Toc184308065"/>
      <w:bookmarkEnd w:id="366"/>
      <w:bookmarkStart w:id="367" w:name="_Toc184310309"/>
      <w:bookmarkEnd w:id="367"/>
      <w:bookmarkStart w:id="368" w:name="_Toc184312071"/>
      <w:bookmarkEnd w:id="368"/>
      <w:bookmarkStart w:id="369" w:name="_Toc184313309"/>
      <w:bookmarkEnd w:id="369"/>
      <w:bookmarkStart w:id="370" w:name="_Toc184313247"/>
      <w:bookmarkEnd w:id="370"/>
      <w:bookmarkStart w:id="371" w:name="_Toc184313267"/>
      <w:bookmarkEnd w:id="371"/>
      <w:bookmarkStart w:id="372" w:name="_Toc184310329"/>
      <w:bookmarkEnd w:id="372"/>
      <w:bookmarkStart w:id="373" w:name="_Toc184312108"/>
      <w:bookmarkEnd w:id="373"/>
      <w:bookmarkStart w:id="374" w:name="_Toc184310279"/>
      <w:bookmarkEnd w:id="374"/>
      <w:bookmarkStart w:id="375" w:name="_Toc184313279"/>
      <w:bookmarkEnd w:id="375"/>
      <w:bookmarkStart w:id="376" w:name="_Toc184313242"/>
      <w:bookmarkEnd w:id="376"/>
      <w:bookmarkStart w:id="377" w:name="_Toc184312107"/>
      <w:bookmarkEnd w:id="377"/>
      <w:bookmarkStart w:id="378" w:name="_Toc184310330"/>
      <w:bookmarkEnd w:id="378"/>
      <w:bookmarkStart w:id="379" w:name="_Toc184313277"/>
      <w:bookmarkEnd w:id="379"/>
      <w:bookmarkStart w:id="380" w:name="_Toc184310317"/>
      <w:bookmarkEnd w:id="380"/>
      <w:bookmarkStart w:id="381" w:name="_Toc184313265"/>
      <w:bookmarkEnd w:id="381"/>
      <w:bookmarkStart w:id="382" w:name="_Toc184310293"/>
      <w:bookmarkEnd w:id="382"/>
      <w:bookmarkStart w:id="383" w:name="_Toc184308108"/>
      <w:bookmarkEnd w:id="383"/>
      <w:bookmarkStart w:id="384" w:name="_Toc184313274"/>
      <w:bookmarkEnd w:id="384"/>
      <w:bookmarkStart w:id="385" w:name="_Toc184308086"/>
      <w:bookmarkEnd w:id="385"/>
      <w:bookmarkStart w:id="386" w:name="_Toc184314468"/>
      <w:bookmarkEnd w:id="386"/>
      <w:bookmarkStart w:id="387" w:name="_Toc184310285"/>
      <w:bookmarkEnd w:id="387"/>
      <w:bookmarkStart w:id="388" w:name="_Toc184313308"/>
      <w:bookmarkEnd w:id="388"/>
      <w:bookmarkStart w:id="389" w:name="_Toc184312077"/>
      <w:bookmarkEnd w:id="389"/>
      <w:bookmarkStart w:id="390" w:name="_Toc184308054"/>
      <w:bookmarkEnd w:id="390"/>
      <w:bookmarkStart w:id="391" w:name="_Toc184308037"/>
      <w:bookmarkEnd w:id="391"/>
      <w:bookmarkStart w:id="392" w:name="_Toc184312104"/>
      <w:bookmarkEnd w:id="392"/>
      <w:bookmarkStart w:id="393" w:name="_Toc184314435"/>
      <w:bookmarkEnd w:id="393"/>
      <w:bookmarkStart w:id="394" w:name="_Toc184313280"/>
      <w:bookmarkEnd w:id="394"/>
      <w:bookmarkStart w:id="395" w:name="_Toc184313262"/>
      <w:bookmarkEnd w:id="395"/>
      <w:bookmarkStart w:id="396" w:name="_Toc184308076"/>
      <w:bookmarkEnd w:id="396"/>
      <w:r>
        <w:rPr>
          <w:rFonts w:hint="eastAsia" w:ascii="宋体" w:hAnsi="宋体" w:cs="宋体"/>
          <w:b/>
          <w:sz w:val="36"/>
          <w:szCs w:val="20"/>
        </w:rPr>
        <w:t xml:space="preserve"> 评审办法</w:t>
      </w:r>
    </w:p>
    <w:p w14:paraId="44F1DFB3">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3"/>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6847"/>
        <w:gridCol w:w="770"/>
        <w:gridCol w:w="1343"/>
      </w:tblGrid>
      <w:tr w14:paraId="125F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27697D2">
            <w:pPr>
              <w:jc w:val="center"/>
              <w:rPr>
                <w:color w:val="auto"/>
                <w:highlight w:val="none"/>
              </w:rPr>
            </w:pPr>
            <w:r>
              <w:rPr>
                <w:rFonts w:hint="eastAsia"/>
                <w:color w:val="auto"/>
                <w:highlight w:val="none"/>
              </w:rPr>
              <w:t>序号</w:t>
            </w:r>
          </w:p>
        </w:tc>
        <w:tc>
          <w:tcPr>
            <w:tcW w:w="6847" w:type="dxa"/>
            <w:noWrap w:val="0"/>
            <w:vAlign w:val="center"/>
          </w:tcPr>
          <w:p w14:paraId="234AB238">
            <w:pPr>
              <w:jc w:val="center"/>
              <w:rPr>
                <w:color w:val="auto"/>
                <w:highlight w:val="none"/>
              </w:rPr>
            </w:pPr>
            <w:r>
              <w:rPr>
                <w:rFonts w:hint="eastAsia"/>
                <w:color w:val="auto"/>
                <w:highlight w:val="none"/>
              </w:rPr>
              <w:t>评审标准</w:t>
            </w:r>
          </w:p>
        </w:tc>
        <w:tc>
          <w:tcPr>
            <w:tcW w:w="770" w:type="dxa"/>
            <w:noWrap w:val="0"/>
            <w:vAlign w:val="center"/>
          </w:tcPr>
          <w:p w14:paraId="34542D37">
            <w:pPr>
              <w:jc w:val="center"/>
              <w:rPr>
                <w:color w:val="auto"/>
                <w:highlight w:val="none"/>
              </w:rPr>
            </w:pPr>
            <w:r>
              <w:rPr>
                <w:rFonts w:hint="eastAsia"/>
                <w:color w:val="auto"/>
                <w:highlight w:val="none"/>
              </w:rPr>
              <w:t>权重</w:t>
            </w:r>
          </w:p>
        </w:tc>
        <w:tc>
          <w:tcPr>
            <w:tcW w:w="1343" w:type="dxa"/>
            <w:noWrap w:val="0"/>
            <w:vAlign w:val="center"/>
          </w:tcPr>
          <w:p w14:paraId="59750329">
            <w:pPr>
              <w:jc w:val="center"/>
              <w:rPr>
                <w:color w:val="auto"/>
                <w:highlight w:val="none"/>
              </w:rPr>
            </w:pPr>
            <w:r>
              <w:rPr>
                <w:rFonts w:hint="eastAsia"/>
                <w:color w:val="auto"/>
                <w:highlight w:val="none"/>
              </w:rPr>
              <w:t>响应文件中评审标准相应的商务技术资料目录*</w:t>
            </w:r>
          </w:p>
        </w:tc>
      </w:tr>
      <w:tr w14:paraId="395F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08527FF">
            <w:pPr>
              <w:jc w:val="center"/>
              <w:rPr>
                <w:rFonts w:hint="eastAsia"/>
                <w:color w:val="auto"/>
                <w:highlight w:val="none"/>
              </w:rPr>
            </w:pPr>
            <w:r>
              <w:rPr>
                <w:rFonts w:hint="default"/>
                <w:color w:val="auto"/>
                <w:highlight w:val="none"/>
                <w:lang w:val="en-US" w:eastAsia="zh-CN"/>
              </w:rPr>
              <w:t>1</w:t>
            </w:r>
          </w:p>
        </w:tc>
        <w:tc>
          <w:tcPr>
            <w:tcW w:w="6847" w:type="dxa"/>
            <w:noWrap w:val="0"/>
            <w:vAlign w:val="center"/>
          </w:tcPr>
          <w:p w14:paraId="43D2175E">
            <w:pPr>
              <w:jc w:val="left"/>
              <w:rPr>
                <w:rFonts w:hint="eastAsia"/>
                <w:color w:val="auto"/>
                <w:highlight w:val="none"/>
              </w:rPr>
            </w:pPr>
            <w:r>
              <w:rPr>
                <w:rFonts w:hint="eastAsia"/>
                <w:color w:val="auto"/>
                <w:highlight w:val="none"/>
              </w:rPr>
              <w:t>供应商同类项目业绩：磋商供应商自20</w:t>
            </w:r>
            <w:r>
              <w:rPr>
                <w:rFonts w:hint="eastAsia"/>
                <w:color w:val="auto"/>
                <w:highlight w:val="none"/>
                <w:lang w:val="en-US" w:eastAsia="zh-CN"/>
              </w:rPr>
              <w:t>22</w:t>
            </w:r>
            <w:r>
              <w:rPr>
                <w:rFonts w:hint="eastAsia"/>
                <w:color w:val="auto"/>
                <w:highlight w:val="none"/>
              </w:rPr>
              <w:t>年1月1日以来完成过类似</w:t>
            </w:r>
            <w:r>
              <w:rPr>
                <w:rFonts w:hint="eastAsia"/>
                <w:color w:val="auto"/>
                <w:highlight w:val="none"/>
                <w:lang w:val="en-US" w:eastAsia="zh-CN"/>
              </w:rPr>
              <w:t>装修改造</w:t>
            </w:r>
            <w:r>
              <w:rPr>
                <w:rFonts w:hint="eastAsia"/>
                <w:color w:val="auto"/>
                <w:highlight w:val="none"/>
              </w:rPr>
              <w:t>项目业绩的，每个得</w:t>
            </w:r>
            <w:r>
              <w:rPr>
                <w:rFonts w:hint="eastAsia"/>
                <w:color w:val="auto"/>
                <w:highlight w:val="none"/>
                <w:lang w:val="en-US" w:eastAsia="zh-CN"/>
              </w:rPr>
              <w:t>0.5</w:t>
            </w:r>
            <w:r>
              <w:rPr>
                <w:rFonts w:hint="eastAsia"/>
                <w:color w:val="auto"/>
                <w:highlight w:val="none"/>
              </w:rPr>
              <w:t>分，最</w:t>
            </w:r>
            <w:r>
              <w:rPr>
                <w:rFonts w:hint="eastAsia"/>
                <w:color w:val="auto"/>
                <w:highlight w:val="none"/>
                <w:lang w:val="en-US" w:eastAsia="zh-CN"/>
              </w:rPr>
              <w:t>高</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7433CF3E">
            <w:pPr>
              <w:jc w:val="left"/>
              <w:rPr>
                <w:color w:val="auto"/>
                <w:highlight w:val="none"/>
              </w:rPr>
            </w:pPr>
            <w:r>
              <w:rPr>
                <w:rFonts w:hint="eastAsia"/>
                <w:color w:val="auto"/>
                <w:highlight w:val="none"/>
              </w:rPr>
              <w:t>业绩证明材料：须</w:t>
            </w:r>
            <w:r>
              <w:rPr>
                <w:rFonts w:hint="eastAsia"/>
                <w:color w:val="auto"/>
                <w:highlight w:val="none"/>
                <w:lang w:val="en-US" w:eastAsia="zh-CN"/>
              </w:rPr>
              <w:t>同时</w:t>
            </w:r>
            <w:r>
              <w:rPr>
                <w:rFonts w:hint="eastAsia"/>
                <w:color w:val="auto"/>
                <w:highlight w:val="none"/>
              </w:rPr>
              <w:t>提供中标通知书、施工合同</w:t>
            </w:r>
            <w:r>
              <w:rPr>
                <w:rFonts w:hint="eastAsia"/>
                <w:color w:val="auto"/>
                <w:highlight w:val="none"/>
                <w:lang w:val="en-US" w:eastAsia="zh-CN"/>
              </w:rPr>
              <w:t>及</w:t>
            </w:r>
            <w:r>
              <w:rPr>
                <w:rFonts w:hint="eastAsia"/>
                <w:color w:val="auto"/>
                <w:highlight w:val="none"/>
              </w:rPr>
              <w:t>竣工验收证明；要求证明材料能反映评审要素，提供的证明材料不完整或不能反映评审要素的将不予认可。</w:t>
            </w:r>
          </w:p>
        </w:tc>
        <w:tc>
          <w:tcPr>
            <w:tcW w:w="770" w:type="dxa"/>
            <w:noWrap w:val="0"/>
            <w:vAlign w:val="center"/>
          </w:tcPr>
          <w:p w14:paraId="142A220A">
            <w:pPr>
              <w:jc w:val="center"/>
              <w:rPr>
                <w:rFonts w:hint="default" w:eastAsia="宋体"/>
                <w:color w:val="auto"/>
                <w:highlight w:val="none"/>
                <w:lang w:val="en-US" w:eastAsia="zh-CN"/>
              </w:rPr>
            </w:pPr>
            <w:r>
              <w:rPr>
                <w:rFonts w:hint="eastAsia"/>
                <w:color w:val="auto"/>
                <w:highlight w:val="none"/>
                <w:lang w:val="en-US" w:eastAsia="zh-CN"/>
              </w:rPr>
              <w:t>2</w:t>
            </w:r>
          </w:p>
        </w:tc>
        <w:tc>
          <w:tcPr>
            <w:tcW w:w="1343" w:type="dxa"/>
            <w:noWrap w:val="0"/>
            <w:vAlign w:val="center"/>
          </w:tcPr>
          <w:p w14:paraId="653479C7">
            <w:pPr>
              <w:jc w:val="center"/>
              <w:rPr>
                <w:color w:val="auto"/>
                <w:highlight w:val="none"/>
              </w:rPr>
            </w:pPr>
          </w:p>
        </w:tc>
      </w:tr>
      <w:tr w14:paraId="015C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2EB0087">
            <w:pPr>
              <w:jc w:val="center"/>
              <w:rPr>
                <w:rFonts w:hint="eastAsia"/>
                <w:color w:val="auto"/>
                <w:highlight w:val="none"/>
              </w:rPr>
            </w:pPr>
            <w:r>
              <w:rPr>
                <w:rFonts w:hint="default"/>
                <w:color w:val="auto"/>
                <w:highlight w:val="none"/>
                <w:lang w:val="en-US" w:eastAsia="zh-CN"/>
              </w:rPr>
              <w:t>2</w:t>
            </w:r>
          </w:p>
        </w:tc>
        <w:tc>
          <w:tcPr>
            <w:tcW w:w="6847" w:type="dxa"/>
            <w:noWrap w:val="0"/>
            <w:vAlign w:val="center"/>
          </w:tcPr>
          <w:p w14:paraId="0743B081">
            <w:pPr>
              <w:jc w:val="left"/>
              <w:rPr>
                <w:rFonts w:hint="eastAsia"/>
                <w:color w:val="auto"/>
                <w:highlight w:val="none"/>
              </w:rPr>
            </w:pPr>
            <w:r>
              <w:rPr>
                <w:rFonts w:hint="eastAsia"/>
                <w:color w:val="auto"/>
                <w:highlight w:val="none"/>
              </w:rPr>
              <w:t>供应商具有质量管理体系认证证书、环境认证体系认证证书和职业健康管理体系认证证书且在有效期内的，每提供一个证书得</w:t>
            </w:r>
            <w:r>
              <w:rPr>
                <w:rFonts w:hint="eastAsia"/>
                <w:color w:val="auto"/>
                <w:highlight w:val="none"/>
                <w:lang w:val="en-US" w:eastAsia="zh-CN"/>
              </w:rPr>
              <w:t>1</w:t>
            </w:r>
            <w:r>
              <w:rPr>
                <w:rFonts w:hint="eastAsia"/>
                <w:color w:val="auto"/>
                <w:highlight w:val="none"/>
              </w:rPr>
              <w:t>分，最高得</w:t>
            </w:r>
            <w:r>
              <w:rPr>
                <w:rFonts w:hint="eastAsia"/>
                <w:color w:val="auto"/>
                <w:highlight w:val="none"/>
                <w:lang w:val="en-US" w:eastAsia="zh-CN"/>
              </w:rPr>
              <w:t>3</w:t>
            </w:r>
            <w:r>
              <w:rPr>
                <w:rFonts w:hint="eastAsia"/>
                <w:color w:val="auto"/>
                <w:highlight w:val="none"/>
              </w:rPr>
              <w:t>分。</w:t>
            </w:r>
          </w:p>
          <w:p w14:paraId="6BBBADC8">
            <w:pPr>
              <w:jc w:val="left"/>
              <w:rPr>
                <w:rFonts w:hint="eastAsia" w:eastAsia="宋体"/>
                <w:color w:val="auto"/>
                <w:highlight w:val="none"/>
                <w:lang w:eastAsia="zh-CN"/>
              </w:rPr>
            </w:pPr>
            <w:r>
              <w:rPr>
                <w:rFonts w:hint="eastAsia"/>
                <w:color w:val="auto"/>
                <w:highlight w:val="none"/>
              </w:rPr>
              <w:t>证明材料：提供证书扫描件，及全国认证认可信息公共服务平台网页截图。http://cx.cnca.cn/CertECloud/result/skipResultList 可查</w:t>
            </w:r>
            <w:r>
              <w:rPr>
                <w:rFonts w:hint="eastAsia"/>
                <w:color w:val="auto"/>
                <w:highlight w:val="none"/>
                <w:lang w:eastAsia="zh-CN"/>
              </w:rPr>
              <w:t>。</w:t>
            </w:r>
          </w:p>
        </w:tc>
        <w:tc>
          <w:tcPr>
            <w:tcW w:w="770" w:type="dxa"/>
            <w:noWrap w:val="0"/>
            <w:vAlign w:val="center"/>
          </w:tcPr>
          <w:p w14:paraId="281012F9">
            <w:pPr>
              <w:jc w:val="center"/>
              <w:rPr>
                <w:rFonts w:hint="eastAsia" w:eastAsia="宋体"/>
                <w:color w:val="auto"/>
                <w:highlight w:val="none"/>
                <w:lang w:val="en-US" w:eastAsia="zh-CN"/>
              </w:rPr>
            </w:pPr>
            <w:r>
              <w:rPr>
                <w:rFonts w:hint="eastAsia"/>
                <w:color w:val="auto"/>
                <w:highlight w:val="none"/>
                <w:lang w:val="en-US" w:eastAsia="zh-CN"/>
              </w:rPr>
              <w:t>3</w:t>
            </w:r>
          </w:p>
        </w:tc>
        <w:tc>
          <w:tcPr>
            <w:tcW w:w="1343" w:type="dxa"/>
            <w:noWrap w:val="0"/>
            <w:vAlign w:val="center"/>
          </w:tcPr>
          <w:p w14:paraId="10218860">
            <w:pPr>
              <w:jc w:val="center"/>
              <w:rPr>
                <w:color w:val="auto"/>
                <w:highlight w:val="none"/>
              </w:rPr>
            </w:pPr>
          </w:p>
        </w:tc>
      </w:tr>
      <w:tr w14:paraId="491E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A5AA1CD">
            <w:pPr>
              <w:jc w:val="center"/>
              <w:rPr>
                <w:rFonts w:hint="eastAsia"/>
                <w:color w:val="auto"/>
                <w:highlight w:val="none"/>
              </w:rPr>
            </w:pPr>
            <w:r>
              <w:rPr>
                <w:rFonts w:hint="default"/>
                <w:color w:val="auto"/>
                <w:highlight w:val="none"/>
                <w:lang w:val="en-US" w:eastAsia="zh-CN"/>
              </w:rPr>
              <w:t>3</w:t>
            </w:r>
          </w:p>
        </w:tc>
        <w:tc>
          <w:tcPr>
            <w:tcW w:w="6847" w:type="dxa"/>
            <w:noWrap w:val="0"/>
            <w:vAlign w:val="center"/>
          </w:tcPr>
          <w:p w14:paraId="12B5F655">
            <w:pPr>
              <w:pStyle w:val="36"/>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工程施工的重、难点分析及措施（6分）</w:t>
            </w:r>
          </w:p>
          <w:p w14:paraId="10A5976A">
            <w:pPr>
              <w:jc w:val="left"/>
              <w:rPr>
                <w:rFonts w:ascii="Calibri" w:hAnsi="Calibri" w:cs="Calibri"/>
                <w:color w:val="auto"/>
                <w:szCs w:val="21"/>
                <w:highlight w:val="none"/>
              </w:rPr>
            </w:pPr>
            <w:r>
              <w:rPr>
                <w:rFonts w:ascii="Calibri" w:hAnsi="Calibri" w:cs="Calibri"/>
                <w:color w:val="auto"/>
                <w:szCs w:val="21"/>
                <w:highlight w:val="none"/>
              </w:rPr>
              <w:t>工程施工的重、难点分析</w:t>
            </w:r>
            <w:r>
              <w:rPr>
                <w:rFonts w:hint="eastAsia" w:ascii="Calibri" w:hAnsi="Calibri" w:cs="Calibri"/>
                <w:color w:val="auto"/>
                <w:szCs w:val="21"/>
                <w:highlight w:val="none"/>
              </w:rPr>
              <w:t>（3分）</w:t>
            </w:r>
            <w:r>
              <w:rPr>
                <w:rFonts w:ascii="Calibri" w:hAnsi="Calibri" w:cs="Calibri"/>
                <w:color w:val="auto"/>
                <w:szCs w:val="21"/>
                <w:highlight w:val="none"/>
              </w:rPr>
              <w:t>及施工保证措施是否具有针对性、科学性</w:t>
            </w:r>
            <w:r>
              <w:rPr>
                <w:rFonts w:hint="eastAsia" w:ascii="Calibri" w:hAnsi="Calibri" w:cs="Calibri"/>
                <w:color w:val="auto"/>
                <w:szCs w:val="21"/>
                <w:highlight w:val="none"/>
              </w:rPr>
              <w:t>（3分）</w:t>
            </w:r>
            <w:r>
              <w:rPr>
                <w:rFonts w:ascii="Calibri" w:hAnsi="Calibri" w:cs="Calibri"/>
                <w:color w:val="auto"/>
                <w:szCs w:val="21"/>
                <w:highlight w:val="none"/>
              </w:rPr>
              <w:t>。</w:t>
            </w:r>
          </w:p>
          <w:p w14:paraId="6714B6AA">
            <w:pPr>
              <w:jc w:val="left"/>
              <w:rPr>
                <w:rFonts w:hint="eastAsia" w:ascii="Times New Roman" w:hAnsi="Times New Roman" w:eastAsia="宋体" w:cs="Times New Roman"/>
                <w:color w:val="auto"/>
                <w:kern w:val="2"/>
                <w:sz w:val="24"/>
                <w:szCs w:val="24"/>
                <w:highlight w:val="none"/>
                <w:lang w:val="en-US" w:eastAsia="zh-CN" w:bidi="ar-SA"/>
              </w:rPr>
            </w:pP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1</w:t>
            </w:r>
            <w:r>
              <w:rPr>
                <w:rFonts w:hint="eastAsia" w:ascii="Calibri" w:hAnsi="Calibri" w:cs="Calibri"/>
                <w:color w:val="auto"/>
                <w:szCs w:val="21"/>
                <w:highlight w:val="none"/>
                <w:lang w:eastAsia="zh-CN"/>
              </w:rPr>
              <w:t>）</w:t>
            </w:r>
            <w:r>
              <w:rPr>
                <w:rFonts w:hint="default"/>
                <w:color w:val="auto"/>
                <w:lang w:val="en-US" w:eastAsia="zh-CN"/>
              </w:rPr>
              <w:t>工程</w:t>
            </w:r>
            <w:r>
              <w:rPr>
                <w:rFonts w:hint="eastAsia"/>
                <w:color w:val="auto"/>
                <w:lang w:val="en-US" w:eastAsia="zh-CN"/>
              </w:rPr>
              <w:t>重点</w:t>
            </w:r>
            <w:r>
              <w:rPr>
                <w:rFonts w:hint="default"/>
                <w:color w:val="auto"/>
                <w:lang w:val="en-US" w:eastAsia="zh-CN"/>
              </w:rPr>
              <w:t>、难点分析到位</w:t>
            </w:r>
            <w:r>
              <w:rPr>
                <w:rFonts w:hint="eastAsia"/>
                <w:color w:val="auto"/>
                <w:lang w:val="en-US" w:eastAsia="zh-CN"/>
              </w:rPr>
              <w:t>得3分；工程重点、难点分析基本到位得2分；工程重点、难点分析存在不足的1分；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ascii="Calibri" w:hAnsi="Calibri" w:cs="Calibri"/>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w:t>
            </w:r>
            <w:r>
              <w:rPr>
                <w:rFonts w:hint="eastAsia"/>
                <w:color w:val="auto"/>
                <w:highlight w:val="none"/>
              </w:rPr>
              <w:t>明确、到位的得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ascii="Calibri" w:hAnsi="Calibri" w:cs="Calibri"/>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针对性及科学性一般</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ascii="Calibri" w:hAnsi="Calibri" w:cs="Calibri"/>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针对性及科学性不明确、不到位的得1分；</w:t>
            </w:r>
            <w:r>
              <w:rPr>
                <w:rFonts w:hint="eastAsia"/>
                <w:color w:val="auto"/>
                <w:highlight w:val="none"/>
              </w:rPr>
              <w:t>未体现相关内容的得0分</w:t>
            </w:r>
            <w:r>
              <w:rPr>
                <w:rFonts w:hint="eastAsia"/>
                <w:color w:val="auto"/>
                <w:highlight w:val="none"/>
                <w:lang w:eastAsia="zh-CN"/>
              </w:rPr>
              <w:t>。</w:t>
            </w:r>
          </w:p>
        </w:tc>
        <w:tc>
          <w:tcPr>
            <w:tcW w:w="770" w:type="dxa"/>
            <w:noWrap w:val="0"/>
            <w:vAlign w:val="center"/>
          </w:tcPr>
          <w:p w14:paraId="4818E67E">
            <w:pPr>
              <w:jc w:val="center"/>
              <w:rPr>
                <w:rFonts w:hint="default" w:eastAsia="宋体"/>
                <w:color w:val="auto"/>
                <w:highlight w:val="none"/>
                <w:lang w:val="en-US" w:eastAsia="zh-CN"/>
              </w:rPr>
            </w:pPr>
            <w:r>
              <w:rPr>
                <w:rFonts w:hint="eastAsia"/>
                <w:color w:val="auto"/>
                <w:highlight w:val="none"/>
                <w:lang w:val="en-US" w:eastAsia="zh-CN"/>
              </w:rPr>
              <w:t>6</w:t>
            </w:r>
          </w:p>
        </w:tc>
        <w:tc>
          <w:tcPr>
            <w:tcW w:w="1343" w:type="dxa"/>
            <w:noWrap w:val="0"/>
            <w:vAlign w:val="center"/>
          </w:tcPr>
          <w:p w14:paraId="56C53DE7">
            <w:pPr>
              <w:jc w:val="center"/>
              <w:rPr>
                <w:color w:val="auto"/>
                <w:highlight w:val="none"/>
              </w:rPr>
            </w:pPr>
          </w:p>
        </w:tc>
      </w:tr>
      <w:tr w14:paraId="29C0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AA3CE63">
            <w:pPr>
              <w:jc w:val="center"/>
              <w:rPr>
                <w:rFonts w:hint="eastAsia"/>
                <w:color w:val="auto"/>
                <w:highlight w:val="none"/>
                <w:lang w:val="en-US" w:eastAsia="zh-CN"/>
              </w:rPr>
            </w:pPr>
            <w:r>
              <w:rPr>
                <w:rFonts w:hint="default"/>
                <w:color w:val="auto"/>
                <w:highlight w:val="none"/>
                <w:lang w:val="en-US" w:eastAsia="zh-CN"/>
              </w:rPr>
              <w:t>4</w:t>
            </w:r>
          </w:p>
        </w:tc>
        <w:tc>
          <w:tcPr>
            <w:tcW w:w="6847" w:type="dxa"/>
            <w:noWrap w:val="0"/>
            <w:vAlign w:val="center"/>
          </w:tcPr>
          <w:p w14:paraId="1F50E156">
            <w:pPr>
              <w:pStyle w:val="36"/>
              <w:adjustRightInd w:val="0"/>
              <w:snapToGrid w:val="0"/>
              <w:spacing w:line="300" w:lineRule="auto"/>
              <w:rPr>
                <w:rFonts w:ascii="Calibri" w:hAnsi="Calibri" w:cs="Calibri"/>
                <w:color w:val="auto"/>
                <w:szCs w:val="21"/>
                <w:highlight w:val="none"/>
              </w:rPr>
            </w:pP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1</w:t>
            </w:r>
            <w:r>
              <w:rPr>
                <w:rFonts w:hint="eastAsia" w:ascii="Calibri" w:hAnsi="Calibri" w:cs="Calibri"/>
                <w:color w:val="auto"/>
                <w:szCs w:val="21"/>
                <w:highlight w:val="none"/>
                <w:lang w:eastAsia="zh-CN"/>
              </w:rPr>
              <w:t>）</w:t>
            </w:r>
            <w:r>
              <w:rPr>
                <w:rFonts w:ascii="Calibri" w:hAnsi="Calibri" w:cs="Calibri"/>
                <w:color w:val="auto"/>
                <w:szCs w:val="21"/>
                <w:highlight w:val="none"/>
              </w:rPr>
              <w:t>施工组织设计内容是否全面合理，</w:t>
            </w:r>
            <w:r>
              <w:rPr>
                <w:rFonts w:hint="eastAsia" w:ascii="Calibri" w:hAnsi="Calibri" w:cs="Calibri"/>
                <w:color w:val="auto"/>
                <w:szCs w:val="21"/>
                <w:highlight w:val="none"/>
              </w:rPr>
              <w:t>是否符合本项目实际情况，</w:t>
            </w:r>
            <w:r>
              <w:rPr>
                <w:rFonts w:ascii="Calibri" w:hAnsi="Calibri" w:cs="Calibri"/>
                <w:color w:val="auto"/>
                <w:szCs w:val="21"/>
                <w:highlight w:val="none"/>
              </w:rPr>
              <w:t>是否能够结合本项目特点进行整体施工组织计划。（</w:t>
            </w:r>
            <w:r>
              <w:rPr>
                <w:rFonts w:hint="eastAsia" w:ascii="Calibri" w:hAnsi="Calibri" w:cs="Calibri"/>
                <w:color w:val="auto"/>
                <w:szCs w:val="21"/>
                <w:highlight w:val="none"/>
              </w:rPr>
              <w:t>5</w:t>
            </w:r>
            <w:r>
              <w:rPr>
                <w:rFonts w:ascii="Calibri" w:hAnsi="Calibri" w:cs="Calibri"/>
                <w:color w:val="auto"/>
                <w:szCs w:val="21"/>
                <w:highlight w:val="none"/>
              </w:rPr>
              <w:t>分）</w:t>
            </w:r>
          </w:p>
          <w:p w14:paraId="2A7576F5">
            <w:pPr>
              <w:pStyle w:val="36"/>
              <w:adjustRightInd w:val="0"/>
              <w:snapToGrid w:val="0"/>
              <w:spacing w:line="240" w:lineRule="auto"/>
              <w:rPr>
                <w:rFonts w:ascii="Calibri" w:hAnsi="Calibri" w:cs="Calibri"/>
                <w:color w:val="auto"/>
                <w:szCs w:val="21"/>
                <w:highlight w:val="none"/>
              </w:rPr>
            </w:pPr>
            <w:r>
              <w:rPr>
                <w:rFonts w:ascii="Calibri" w:hAnsi="Calibri" w:cs="Calibri"/>
                <w:color w:val="auto"/>
                <w:szCs w:val="21"/>
                <w:highlight w:val="none"/>
              </w:rPr>
              <w:t>施工组织设计内容</w:t>
            </w:r>
            <w:r>
              <w:rPr>
                <w:rFonts w:hint="eastAsia" w:ascii="Calibri" w:hAnsi="Calibri" w:cs="Calibri"/>
                <w:color w:val="auto"/>
                <w:szCs w:val="21"/>
                <w:highlight w:val="none"/>
                <w:lang w:val="en-US" w:eastAsia="zh-CN"/>
              </w:rPr>
              <w:t>完善、合理、明确的得5分；</w:t>
            </w:r>
            <w:r>
              <w:rPr>
                <w:rFonts w:ascii="Calibri" w:hAnsi="Calibri" w:cs="Calibri"/>
                <w:color w:val="auto"/>
                <w:szCs w:val="21"/>
                <w:highlight w:val="none"/>
              </w:rPr>
              <w:t>施工组织设计内容</w:t>
            </w:r>
            <w:r>
              <w:rPr>
                <w:rFonts w:hint="eastAsia" w:ascii="Calibri" w:hAnsi="Calibri" w:cs="Calibri"/>
                <w:color w:val="auto"/>
                <w:szCs w:val="21"/>
                <w:highlight w:val="none"/>
                <w:lang w:val="en-US" w:eastAsia="zh-CN"/>
              </w:rPr>
              <w:t>基本完善、合理、明确的得3分；</w:t>
            </w:r>
            <w:r>
              <w:rPr>
                <w:rFonts w:ascii="Calibri" w:hAnsi="Calibri" w:cs="Calibri"/>
                <w:color w:val="auto"/>
                <w:szCs w:val="21"/>
                <w:highlight w:val="none"/>
              </w:rPr>
              <w:t>施工组织设计内容</w:t>
            </w:r>
            <w:r>
              <w:rPr>
                <w:rFonts w:hint="eastAsia" w:ascii="Calibri" w:hAnsi="Calibri" w:cs="Calibri"/>
                <w:color w:val="auto"/>
                <w:szCs w:val="21"/>
                <w:highlight w:val="none"/>
                <w:lang w:val="en-US" w:eastAsia="zh-CN"/>
              </w:rPr>
              <w:t>不够完善、合理、明确的得1分；</w:t>
            </w:r>
            <w:r>
              <w:rPr>
                <w:rFonts w:hint="eastAsia"/>
                <w:color w:val="auto"/>
                <w:highlight w:val="none"/>
              </w:rPr>
              <w:t>未提供的不得分</w:t>
            </w:r>
            <w:r>
              <w:rPr>
                <w:rFonts w:hint="eastAsia"/>
                <w:color w:val="auto"/>
                <w:highlight w:val="none"/>
                <w:lang w:eastAsia="zh-CN"/>
              </w:rPr>
              <w:t>。</w:t>
            </w:r>
          </w:p>
          <w:p w14:paraId="2E47918E">
            <w:pPr>
              <w:pStyle w:val="36"/>
              <w:adjustRightInd w:val="0"/>
              <w:snapToGrid w:val="0"/>
              <w:spacing w:line="300" w:lineRule="auto"/>
              <w:rPr>
                <w:rFonts w:ascii="Calibri" w:hAnsi="Calibri" w:cs="Calibri"/>
                <w:color w:val="auto"/>
                <w:szCs w:val="21"/>
                <w:highlight w:val="none"/>
              </w:rPr>
            </w:pP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lang w:eastAsia="zh-CN"/>
              </w:rPr>
              <w:t>）</w:t>
            </w:r>
            <w:r>
              <w:rPr>
                <w:rFonts w:ascii="Calibri" w:hAnsi="Calibri" w:cs="Calibri"/>
                <w:color w:val="auto"/>
                <w:szCs w:val="21"/>
                <w:highlight w:val="none"/>
              </w:rPr>
              <w:t>提供合理的劳动力计划表</w:t>
            </w:r>
            <w:r>
              <w:rPr>
                <w:rFonts w:hint="eastAsia" w:ascii="Calibri" w:hAnsi="Calibri" w:cs="Calibri"/>
                <w:color w:val="auto"/>
                <w:szCs w:val="21"/>
                <w:highlight w:val="none"/>
              </w:rPr>
              <w:t>。</w:t>
            </w:r>
            <w:r>
              <w:rPr>
                <w:rFonts w:ascii="Calibri" w:hAnsi="Calibri" w:cs="Calibri"/>
                <w:color w:val="auto"/>
                <w:szCs w:val="21"/>
                <w:highlight w:val="none"/>
              </w:rPr>
              <w:t>（</w:t>
            </w:r>
            <w:r>
              <w:rPr>
                <w:rFonts w:hint="eastAsia" w:ascii="Calibri" w:hAnsi="Calibri" w:cs="Calibri"/>
                <w:color w:val="auto"/>
                <w:szCs w:val="21"/>
                <w:highlight w:val="none"/>
                <w:lang w:val="en-US" w:eastAsia="zh-CN"/>
              </w:rPr>
              <w:t>2</w:t>
            </w:r>
            <w:r>
              <w:rPr>
                <w:rFonts w:ascii="Calibri" w:hAnsi="Calibri" w:cs="Calibri"/>
                <w:color w:val="auto"/>
                <w:szCs w:val="21"/>
                <w:highlight w:val="none"/>
              </w:rPr>
              <w:t>分）</w:t>
            </w:r>
          </w:p>
          <w:p w14:paraId="730BEB2E">
            <w:pPr>
              <w:spacing w:line="240" w:lineRule="auto"/>
              <w:rPr>
                <w:rFonts w:ascii="Calibri" w:hAnsi="Calibri" w:cs="Calibri"/>
                <w:color w:val="auto"/>
                <w:szCs w:val="21"/>
                <w:highlight w:val="none"/>
              </w:rPr>
            </w:pPr>
            <w:r>
              <w:rPr>
                <w:rFonts w:hint="eastAsia"/>
                <w:color w:val="auto"/>
                <w:highlight w:val="none"/>
              </w:rPr>
              <w:t>计划</w:t>
            </w:r>
            <w:r>
              <w:rPr>
                <w:rFonts w:hint="eastAsia"/>
                <w:color w:val="auto"/>
                <w:highlight w:val="none"/>
                <w:lang w:val="en-US" w:eastAsia="zh-CN"/>
              </w:rPr>
              <w:t>表</w:t>
            </w:r>
            <w:r>
              <w:rPr>
                <w:rFonts w:hint="eastAsia"/>
                <w:color w:val="auto"/>
                <w:highlight w:val="none"/>
              </w:rPr>
              <w:t>针对性和可行性强的得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rPr>
              <w:t>计划</w:t>
            </w:r>
            <w:r>
              <w:rPr>
                <w:rFonts w:hint="eastAsia"/>
                <w:color w:val="auto"/>
                <w:highlight w:val="none"/>
                <w:lang w:val="en-US" w:eastAsia="zh-CN"/>
              </w:rPr>
              <w:t>表</w:t>
            </w:r>
            <w:r>
              <w:rPr>
                <w:rFonts w:hint="eastAsia"/>
                <w:color w:val="auto"/>
                <w:highlight w:val="none"/>
              </w:rPr>
              <w:t>存在不足的</w:t>
            </w:r>
            <w:r>
              <w:rPr>
                <w:rFonts w:hint="eastAsia"/>
                <w:color w:val="auto"/>
                <w:highlight w:val="none"/>
                <w:lang w:eastAsia="zh-CN"/>
              </w:rPr>
              <w:t>，</w:t>
            </w:r>
            <w:r>
              <w:rPr>
                <w:rFonts w:hint="eastAsia"/>
                <w:color w:val="auto"/>
                <w:highlight w:val="none"/>
                <w:lang w:val="en-US" w:eastAsia="zh-CN"/>
              </w:rPr>
              <w:t>可行性较弱的</w:t>
            </w:r>
            <w:r>
              <w:rPr>
                <w:rFonts w:hint="eastAsia"/>
                <w:color w:val="auto"/>
                <w:highlight w:val="none"/>
              </w:rPr>
              <w:t>得1分</w:t>
            </w:r>
            <w:r>
              <w:rPr>
                <w:rFonts w:hint="eastAsia"/>
                <w:color w:val="auto"/>
                <w:highlight w:val="none"/>
                <w:lang w:eastAsia="zh-CN"/>
              </w:rPr>
              <w:t>；</w:t>
            </w:r>
            <w:r>
              <w:rPr>
                <w:rFonts w:hint="eastAsia"/>
                <w:color w:val="auto"/>
                <w:highlight w:val="none"/>
              </w:rPr>
              <w:t>未提供的不得分</w:t>
            </w:r>
            <w:r>
              <w:rPr>
                <w:rFonts w:hint="eastAsia"/>
                <w:color w:val="auto"/>
                <w:highlight w:val="none"/>
                <w:lang w:eastAsia="zh-CN"/>
              </w:rPr>
              <w:t>。</w:t>
            </w:r>
          </w:p>
          <w:p w14:paraId="047028E0">
            <w:pPr>
              <w:jc w:val="left"/>
              <w:rPr>
                <w:rFonts w:hint="eastAsia" w:ascii="Calibri" w:hAnsi="Calibri" w:cs="Calibri"/>
                <w:color w:val="auto"/>
                <w:szCs w:val="21"/>
                <w:highlight w:val="none"/>
              </w:rPr>
            </w:pP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3</w:t>
            </w:r>
            <w:r>
              <w:rPr>
                <w:rFonts w:hint="eastAsia" w:ascii="Calibri" w:hAnsi="Calibri" w:cs="Calibri"/>
                <w:color w:val="auto"/>
                <w:szCs w:val="21"/>
                <w:highlight w:val="none"/>
                <w:lang w:eastAsia="zh-CN"/>
              </w:rPr>
              <w:t>）</w:t>
            </w:r>
            <w:r>
              <w:rPr>
                <w:rFonts w:ascii="Calibri" w:hAnsi="Calibri" w:cs="Calibri"/>
                <w:color w:val="auto"/>
                <w:szCs w:val="21"/>
                <w:highlight w:val="none"/>
              </w:rPr>
              <w:t>施工组织设计中对相应人员的组织分工、专业配置是否合理，拟投入服务力量是否能满足施工工作的需要。</w:t>
            </w:r>
            <w:r>
              <w:rPr>
                <w:rFonts w:hint="eastAsia" w:ascii="Calibri" w:hAnsi="Calibri" w:cs="Calibri"/>
                <w:color w:val="auto"/>
                <w:szCs w:val="21"/>
                <w:highlight w:val="none"/>
              </w:rPr>
              <w:t>（</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分）</w:t>
            </w:r>
          </w:p>
          <w:p w14:paraId="52599F7B">
            <w:pPr>
              <w:rPr>
                <w:color w:val="auto"/>
                <w:lang w:val="en-US" w:eastAsia="zh-CN"/>
              </w:rPr>
            </w:pPr>
            <w:r>
              <w:rPr>
                <w:rFonts w:hint="eastAsia"/>
                <w:color w:val="auto"/>
                <w:lang w:val="en-US" w:eastAsia="zh-CN"/>
              </w:rPr>
              <w:t>施工组织设计中分工、专业配置合理的，投入服务力量能满足施工工作的需要的得2分；施工组织设计中分工、专业配置合理性一般的，投入服务力量不能满足施工工作的需要的得1分；未提供的不得分。</w:t>
            </w:r>
          </w:p>
        </w:tc>
        <w:tc>
          <w:tcPr>
            <w:tcW w:w="770" w:type="dxa"/>
            <w:noWrap w:val="0"/>
            <w:vAlign w:val="center"/>
          </w:tcPr>
          <w:p w14:paraId="411DFB33">
            <w:pPr>
              <w:jc w:val="center"/>
              <w:rPr>
                <w:rFonts w:hint="default" w:eastAsia="宋体"/>
                <w:color w:val="auto"/>
                <w:highlight w:val="none"/>
                <w:lang w:val="en-US" w:eastAsia="zh-CN"/>
              </w:rPr>
            </w:pPr>
            <w:r>
              <w:rPr>
                <w:rFonts w:hint="eastAsia"/>
                <w:color w:val="auto"/>
                <w:highlight w:val="none"/>
                <w:lang w:val="en-US" w:eastAsia="zh-CN"/>
              </w:rPr>
              <w:t>9</w:t>
            </w:r>
          </w:p>
        </w:tc>
        <w:tc>
          <w:tcPr>
            <w:tcW w:w="1343" w:type="dxa"/>
            <w:noWrap w:val="0"/>
            <w:vAlign w:val="center"/>
          </w:tcPr>
          <w:p w14:paraId="3330CF23">
            <w:pPr>
              <w:jc w:val="center"/>
              <w:rPr>
                <w:color w:val="auto"/>
                <w:highlight w:val="none"/>
              </w:rPr>
            </w:pPr>
          </w:p>
        </w:tc>
      </w:tr>
      <w:tr w14:paraId="1849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B477D04">
            <w:pPr>
              <w:jc w:val="center"/>
              <w:rPr>
                <w:rFonts w:hint="eastAsia"/>
                <w:color w:val="auto"/>
                <w:highlight w:val="none"/>
              </w:rPr>
            </w:pPr>
            <w:r>
              <w:rPr>
                <w:rFonts w:hint="default"/>
                <w:color w:val="auto"/>
                <w:highlight w:val="none"/>
                <w:lang w:val="en-US" w:eastAsia="zh-CN"/>
              </w:rPr>
              <w:t>5</w:t>
            </w:r>
          </w:p>
        </w:tc>
        <w:tc>
          <w:tcPr>
            <w:tcW w:w="6847" w:type="dxa"/>
            <w:noWrap w:val="0"/>
            <w:vAlign w:val="center"/>
          </w:tcPr>
          <w:p w14:paraId="683D0FD4">
            <w:pPr>
              <w:jc w:val="left"/>
              <w:rPr>
                <w:rFonts w:hint="eastAsia"/>
                <w:color w:val="auto"/>
                <w:highlight w:val="none"/>
              </w:rPr>
            </w:pPr>
            <w:r>
              <w:rPr>
                <w:rFonts w:hint="eastAsia"/>
                <w:color w:val="auto"/>
                <w:highlight w:val="none"/>
              </w:rPr>
              <w:t>针对满足工期要求的进度计划及控制措施进行评审：</w:t>
            </w:r>
          </w:p>
          <w:p w14:paraId="1EE764ED">
            <w:pPr>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进度计划及进度控制措施针对性和可行性</w:t>
            </w:r>
            <w:r>
              <w:rPr>
                <w:rFonts w:hint="eastAsia"/>
                <w:color w:val="auto"/>
                <w:highlight w:val="none"/>
                <w:lang w:val="en-US" w:eastAsia="zh-CN"/>
              </w:rPr>
              <w:t>是否有效可行进行综合打分；进度计划及进度控制措施针对性和可行性强的得4分；进度计划制定及进度控制措施针对性和可行性较强的得2分；进度计划制定及进度控制措施存在不足的得1分；</w:t>
            </w:r>
            <w:r>
              <w:rPr>
                <w:rFonts w:hint="eastAsia"/>
                <w:color w:val="auto"/>
                <w:highlight w:val="none"/>
              </w:rPr>
              <w:t>未体现相关内容的得0分。</w:t>
            </w:r>
          </w:p>
        </w:tc>
        <w:tc>
          <w:tcPr>
            <w:tcW w:w="770" w:type="dxa"/>
            <w:noWrap w:val="0"/>
            <w:vAlign w:val="center"/>
          </w:tcPr>
          <w:p w14:paraId="46867C2E">
            <w:pPr>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4</w:t>
            </w:r>
          </w:p>
        </w:tc>
        <w:tc>
          <w:tcPr>
            <w:tcW w:w="1343" w:type="dxa"/>
            <w:noWrap w:val="0"/>
            <w:vAlign w:val="center"/>
          </w:tcPr>
          <w:p w14:paraId="7F1329F7">
            <w:pPr>
              <w:jc w:val="center"/>
              <w:rPr>
                <w:rFonts w:ascii="宋体" w:hAnsi="宋体" w:eastAsia="宋体" w:cs="Times New Roman"/>
                <w:color w:val="auto"/>
                <w:kern w:val="2"/>
                <w:sz w:val="24"/>
                <w:szCs w:val="24"/>
                <w:highlight w:val="none"/>
                <w:lang w:val="en-US" w:eastAsia="zh-CN" w:bidi="ar-SA"/>
              </w:rPr>
            </w:pPr>
          </w:p>
        </w:tc>
      </w:tr>
      <w:tr w14:paraId="1DAA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1FD4A519">
            <w:pPr>
              <w:jc w:val="center"/>
              <w:rPr>
                <w:rFonts w:hint="eastAsia"/>
                <w:color w:val="auto"/>
                <w:highlight w:val="none"/>
              </w:rPr>
            </w:pPr>
            <w:r>
              <w:rPr>
                <w:rFonts w:hint="default"/>
                <w:color w:val="auto"/>
                <w:highlight w:val="none"/>
                <w:lang w:val="en-US" w:eastAsia="zh-CN"/>
              </w:rPr>
              <w:t>6</w:t>
            </w:r>
          </w:p>
        </w:tc>
        <w:tc>
          <w:tcPr>
            <w:tcW w:w="6847" w:type="dxa"/>
            <w:noWrap w:val="0"/>
            <w:vAlign w:val="center"/>
          </w:tcPr>
          <w:p w14:paraId="22900782">
            <w:pPr>
              <w:jc w:val="left"/>
              <w:rPr>
                <w:rFonts w:hint="eastAsia"/>
                <w:color w:val="auto"/>
                <w:highlight w:val="none"/>
              </w:rPr>
            </w:pPr>
            <w:r>
              <w:rPr>
                <w:rFonts w:hint="eastAsia"/>
                <w:color w:val="auto"/>
                <w:highlight w:val="none"/>
              </w:rPr>
              <w:t>项目负责人到位率承诺：</w:t>
            </w:r>
          </w:p>
          <w:p w14:paraId="02AEA917">
            <w:pPr>
              <w:jc w:val="left"/>
              <w:rPr>
                <w:rFonts w:hint="eastAsia"/>
                <w:color w:val="auto"/>
                <w:highlight w:val="none"/>
              </w:rPr>
            </w:pPr>
            <w:r>
              <w:rPr>
                <w:rFonts w:hint="eastAsia"/>
                <w:color w:val="auto"/>
                <w:highlight w:val="none"/>
              </w:rPr>
              <w:t>项目负责人到位率承诺达到100%的得</w:t>
            </w:r>
            <w:r>
              <w:rPr>
                <w:rFonts w:hint="eastAsia"/>
                <w:color w:val="auto"/>
                <w:highlight w:val="none"/>
                <w:lang w:val="en-US" w:eastAsia="zh-CN"/>
              </w:rPr>
              <w:t>5</w:t>
            </w:r>
            <w:r>
              <w:rPr>
                <w:rFonts w:hint="eastAsia"/>
                <w:color w:val="auto"/>
                <w:highlight w:val="none"/>
              </w:rPr>
              <w:t>分；项目负责人到位率承诺达到95%（含）以上的得</w:t>
            </w:r>
            <w:r>
              <w:rPr>
                <w:rFonts w:hint="eastAsia"/>
                <w:color w:val="auto"/>
                <w:highlight w:val="none"/>
                <w:lang w:val="en-US" w:eastAsia="zh-CN"/>
              </w:rPr>
              <w:t>3</w:t>
            </w:r>
            <w:r>
              <w:rPr>
                <w:rFonts w:hint="eastAsia"/>
                <w:color w:val="auto"/>
                <w:highlight w:val="none"/>
              </w:rPr>
              <w:t>分；项目负责人到位率承诺达到90%（含）以上的得</w:t>
            </w:r>
            <w:r>
              <w:rPr>
                <w:rFonts w:hint="eastAsia"/>
                <w:color w:val="auto"/>
                <w:highlight w:val="none"/>
                <w:lang w:val="en-US" w:eastAsia="zh-CN"/>
              </w:rPr>
              <w:t>1</w:t>
            </w:r>
            <w:r>
              <w:rPr>
                <w:rFonts w:hint="eastAsia"/>
                <w:color w:val="auto"/>
                <w:highlight w:val="none"/>
              </w:rPr>
              <w:t>分；其余不得分。</w:t>
            </w:r>
          </w:p>
          <w:p w14:paraId="6804B497">
            <w:pPr>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rPr>
              <w:t>证明材料：</w:t>
            </w:r>
            <w:r>
              <w:rPr>
                <w:rFonts w:hint="eastAsia"/>
                <w:color w:val="auto"/>
                <w:highlight w:val="none"/>
                <w:lang w:val="en-US" w:eastAsia="zh-CN"/>
              </w:rPr>
              <w:t>需</w:t>
            </w:r>
            <w:r>
              <w:rPr>
                <w:rFonts w:hint="eastAsia"/>
                <w:color w:val="auto"/>
                <w:highlight w:val="none"/>
              </w:rPr>
              <w:t>提供承诺书</w:t>
            </w:r>
            <w:r>
              <w:rPr>
                <w:rFonts w:hint="eastAsia"/>
                <w:color w:val="auto"/>
                <w:highlight w:val="none"/>
                <w:lang w:eastAsia="zh-CN"/>
              </w:rPr>
              <w:t>（</w:t>
            </w:r>
            <w:r>
              <w:rPr>
                <w:rFonts w:hint="eastAsia"/>
                <w:color w:val="auto"/>
                <w:highlight w:val="none"/>
                <w:lang w:val="en-US" w:eastAsia="zh-CN"/>
              </w:rPr>
              <w:t>格式自拟</w:t>
            </w:r>
            <w:r>
              <w:rPr>
                <w:rFonts w:hint="eastAsia"/>
                <w:color w:val="auto"/>
                <w:highlight w:val="none"/>
                <w:lang w:eastAsia="zh-CN"/>
              </w:rPr>
              <w:t>）</w:t>
            </w:r>
            <w:r>
              <w:rPr>
                <w:rFonts w:hint="eastAsia"/>
                <w:color w:val="auto"/>
                <w:highlight w:val="none"/>
              </w:rPr>
              <w:t>，如合同履约阶段未按承诺到位的，采购人有权终止合同。</w:t>
            </w:r>
          </w:p>
        </w:tc>
        <w:tc>
          <w:tcPr>
            <w:tcW w:w="770" w:type="dxa"/>
            <w:noWrap w:val="0"/>
            <w:vAlign w:val="center"/>
          </w:tcPr>
          <w:p w14:paraId="7012E2B2">
            <w:pPr>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6E3A13A0">
            <w:pPr>
              <w:jc w:val="center"/>
              <w:rPr>
                <w:rFonts w:ascii="宋体" w:hAnsi="宋体" w:eastAsia="宋体" w:cs="Times New Roman"/>
                <w:color w:val="auto"/>
                <w:kern w:val="2"/>
                <w:sz w:val="24"/>
                <w:szCs w:val="24"/>
                <w:highlight w:val="none"/>
                <w:lang w:val="en-US" w:eastAsia="zh-CN" w:bidi="ar-SA"/>
              </w:rPr>
            </w:pPr>
          </w:p>
        </w:tc>
      </w:tr>
      <w:tr w14:paraId="614F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4D99422">
            <w:pPr>
              <w:jc w:val="center"/>
              <w:rPr>
                <w:rFonts w:hint="default"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7</w:t>
            </w:r>
          </w:p>
        </w:tc>
        <w:tc>
          <w:tcPr>
            <w:tcW w:w="6847" w:type="dxa"/>
            <w:noWrap w:val="0"/>
            <w:vAlign w:val="center"/>
          </w:tcPr>
          <w:p w14:paraId="6FA62851">
            <w:pPr>
              <w:jc w:val="left"/>
              <w:rPr>
                <w:rFonts w:hint="eastAsia"/>
                <w:color w:val="auto"/>
                <w:highlight w:val="none"/>
              </w:rPr>
            </w:pPr>
            <w:r>
              <w:rPr>
                <w:rFonts w:hint="eastAsia"/>
                <w:color w:val="auto"/>
                <w:highlight w:val="none"/>
              </w:rPr>
              <w:t>拟派项目负责人具有高级工程师技术职称的得</w:t>
            </w:r>
            <w:r>
              <w:rPr>
                <w:rFonts w:hint="eastAsia"/>
                <w:color w:val="auto"/>
                <w:highlight w:val="none"/>
                <w:lang w:val="en-US" w:eastAsia="zh-CN"/>
              </w:rPr>
              <w:t>4</w:t>
            </w:r>
            <w:r>
              <w:rPr>
                <w:rFonts w:hint="eastAsia"/>
                <w:color w:val="auto"/>
                <w:highlight w:val="none"/>
              </w:rPr>
              <w:t>分</w:t>
            </w:r>
            <w:r>
              <w:rPr>
                <w:rFonts w:hint="eastAsia"/>
                <w:color w:val="auto"/>
                <w:highlight w:val="none"/>
                <w:lang w:eastAsia="zh-CN"/>
              </w:rPr>
              <w:t>；</w:t>
            </w:r>
            <w:r>
              <w:rPr>
                <w:rFonts w:hint="eastAsia"/>
                <w:color w:val="auto"/>
                <w:highlight w:val="none"/>
              </w:rPr>
              <w:t>具有工程师技术职称证书的，得</w:t>
            </w:r>
            <w:r>
              <w:rPr>
                <w:rFonts w:hint="eastAsia"/>
                <w:color w:val="auto"/>
                <w:highlight w:val="none"/>
                <w:lang w:val="en-US" w:eastAsia="zh-CN"/>
              </w:rPr>
              <w:t>2</w:t>
            </w:r>
            <w:r>
              <w:rPr>
                <w:rFonts w:hint="eastAsia"/>
                <w:color w:val="auto"/>
                <w:highlight w:val="none"/>
              </w:rPr>
              <w:t>分，没有不得分。</w:t>
            </w:r>
          </w:p>
          <w:p w14:paraId="179D71B2">
            <w:pPr>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证明材料：提供职称证书扫描件及近三个月的社保证明</w:t>
            </w:r>
            <w:r>
              <w:rPr>
                <w:rFonts w:hint="eastAsia"/>
                <w:color w:val="auto"/>
                <w:highlight w:val="none"/>
                <w:lang w:val="en-US" w:eastAsia="zh-CN"/>
              </w:rPr>
              <w:t>材料</w:t>
            </w:r>
            <w:r>
              <w:rPr>
                <w:rFonts w:hint="eastAsia"/>
                <w:color w:val="auto"/>
                <w:highlight w:val="none"/>
              </w:rPr>
              <w:t>。</w:t>
            </w:r>
          </w:p>
        </w:tc>
        <w:tc>
          <w:tcPr>
            <w:tcW w:w="770" w:type="dxa"/>
            <w:noWrap w:val="0"/>
            <w:vAlign w:val="center"/>
          </w:tcPr>
          <w:p w14:paraId="6A167F9E">
            <w:pPr>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4</w:t>
            </w:r>
          </w:p>
        </w:tc>
        <w:tc>
          <w:tcPr>
            <w:tcW w:w="1343" w:type="dxa"/>
            <w:noWrap w:val="0"/>
            <w:vAlign w:val="center"/>
          </w:tcPr>
          <w:p w14:paraId="65E2707B">
            <w:pPr>
              <w:jc w:val="center"/>
              <w:rPr>
                <w:rFonts w:ascii="宋体" w:hAnsi="宋体" w:eastAsia="宋体" w:cs="Times New Roman"/>
                <w:color w:val="auto"/>
                <w:kern w:val="2"/>
                <w:sz w:val="24"/>
                <w:szCs w:val="24"/>
                <w:highlight w:val="none"/>
                <w:lang w:val="en-US" w:eastAsia="zh-CN" w:bidi="ar-SA"/>
              </w:rPr>
            </w:pPr>
          </w:p>
        </w:tc>
      </w:tr>
      <w:tr w14:paraId="231F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5DB7B9E">
            <w:pPr>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8</w:t>
            </w:r>
          </w:p>
        </w:tc>
        <w:tc>
          <w:tcPr>
            <w:tcW w:w="6847" w:type="dxa"/>
            <w:noWrap w:val="0"/>
            <w:vAlign w:val="center"/>
          </w:tcPr>
          <w:p w14:paraId="4BB3A6E4">
            <w:pPr>
              <w:jc w:val="left"/>
              <w:rPr>
                <w:rFonts w:hint="eastAsia"/>
                <w:color w:val="auto"/>
                <w:highlight w:val="none"/>
              </w:rPr>
            </w:pPr>
            <w:r>
              <w:rPr>
                <w:rFonts w:hint="eastAsia"/>
                <w:color w:val="auto"/>
                <w:highlight w:val="none"/>
              </w:rPr>
              <w:t>拟派技术负责人具有</w:t>
            </w:r>
            <w:r>
              <w:rPr>
                <w:rFonts w:hint="eastAsia"/>
                <w:color w:val="auto"/>
                <w:highlight w:val="none"/>
                <w:lang w:val="en-US" w:eastAsia="zh-CN"/>
              </w:rPr>
              <w:t>高</w:t>
            </w:r>
            <w:r>
              <w:rPr>
                <w:rFonts w:hint="eastAsia"/>
                <w:color w:val="auto"/>
                <w:highlight w:val="none"/>
              </w:rPr>
              <w:t>级工程师技术职称的得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hint="eastAsia"/>
                <w:color w:val="auto"/>
                <w:highlight w:val="none"/>
              </w:rPr>
              <w:t>具有工程师技术职称证书的，得1分，没有不得分。</w:t>
            </w:r>
          </w:p>
          <w:p w14:paraId="701AA2CF">
            <w:pPr>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rPr>
              <w:t>证明材料：提供职称证书扫描件及近三个月的社保证明材料。</w:t>
            </w:r>
          </w:p>
        </w:tc>
        <w:tc>
          <w:tcPr>
            <w:tcW w:w="770" w:type="dxa"/>
            <w:noWrap w:val="0"/>
            <w:vAlign w:val="center"/>
          </w:tcPr>
          <w:p w14:paraId="00107DBF">
            <w:pPr>
              <w:jc w:val="center"/>
              <w:rPr>
                <w:rFonts w:hint="default" w:ascii="宋体" w:hAnsi="宋体"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w:t>
            </w:r>
          </w:p>
        </w:tc>
        <w:tc>
          <w:tcPr>
            <w:tcW w:w="1343" w:type="dxa"/>
            <w:noWrap w:val="0"/>
            <w:vAlign w:val="center"/>
          </w:tcPr>
          <w:p w14:paraId="45C5896C">
            <w:pPr>
              <w:jc w:val="center"/>
              <w:rPr>
                <w:color w:val="auto"/>
                <w:highlight w:val="none"/>
              </w:rPr>
            </w:pPr>
          </w:p>
        </w:tc>
      </w:tr>
      <w:tr w14:paraId="5727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5C3AEEF">
            <w:pPr>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9</w:t>
            </w:r>
          </w:p>
        </w:tc>
        <w:tc>
          <w:tcPr>
            <w:tcW w:w="6847" w:type="dxa"/>
            <w:noWrap w:val="0"/>
            <w:vAlign w:val="center"/>
          </w:tcPr>
          <w:p w14:paraId="7384D9C0">
            <w:pPr>
              <w:jc w:val="left"/>
              <w:rPr>
                <w:rFonts w:hint="eastAsia"/>
                <w:color w:val="auto"/>
                <w:highlight w:val="none"/>
              </w:rPr>
            </w:pPr>
            <w:r>
              <w:rPr>
                <w:rFonts w:hint="eastAsia"/>
                <w:color w:val="auto"/>
                <w:highlight w:val="none"/>
              </w:rPr>
              <w:t>拟派驻现场的工程技术管理人员的专业配置：</w:t>
            </w:r>
          </w:p>
          <w:p w14:paraId="3746562F">
            <w:pPr>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根据人员</w:t>
            </w:r>
            <w:r>
              <w:rPr>
                <w:rFonts w:hint="eastAsia"/>
                <w:color w:val="auto"/>
                <w:highlight w:val="none"/>
              </w:rPr>
              <w:t>配置</w:t>
            </w:r>
            <w:r>
              <w:rPr>
                <w:rFonts w:hint="eastAsia"/>
                <w:color w:val="auto"/>
                <w:highlight w:val="none"/>
                <w:lang w:val="en-US" w:eastAsia="zh-CN"/>
              </w:rPr>
              <w:t>是否</w:t>
            </w:r>
            <w:r>
              <w:rPr>
                <w:rFonts w:hint="eastAsia"/>
                <w:color w:val="auto"/>
                <w:highlight w:val="none"/>
              </w:rPr>
              <w:t>科学合理、执行力强弱</w:t>
            </w:r>
            <w:r>
              <w:rPr>
                <w:rFonts w:hint="eastAsia"/>
                <w:color w:val="auto"/>
                <w:highlight w:val="none"/>
                <w:lang w:val="en-US" w:eastAsia="zh-CN"/>
              </w:rPr>
              <w:t>进行综合打分；人员</w:t>
            </w:r>
            <w:r>
              <w:rPr>
                <w:rFonts w:hint="eastAsia"/>
                <w:color w:val="auto"/>
                <w:highlight w:val="none"/>
              </w:rPr>
              <w:t>配置科学合理</w:t>
            </w:r>
            <w:r>
              <w:rPr>
                <w:rFonts w:hint="eastAsia"/>
                <w:color w:val="auto"/>
                <w:highlight w:val="none"/>
                <w:lang w:eastAsia="zh-CN"/>
              </w:rPr>
              <w:t>，</w:t>
            </w:r>
            <w:r>
              <w:rPr>
                <w:rFonts w:hint="eastAsia"/>
                <w:color w:val="auto"/>
                <w:highlight w:val="none"/>
              </w:rPr>
              <w:t>执行力强</w:t>
            </w:r>
            <w:r>
              <w:rPr>
                <w:rFonts w:hint="eastAsia"/>
                <w:color w:val="auto"/>
                <w:highlight w:val="none"/>
                <w:lang w:eastAsia="zh-CN"/>
              </w:rPr>
              <w:t>的</w:t>
            </w:r>
            <w:r>
              <w:rPr>
                <w:rFonts w:hint="eastAsia"/>
                <w:color w:val="auto"/>
                <w:highlight w:val="none"/>
                <w:lang w:val="en-US" w:eastAsia="zh-CN"/>
              </w:rPr>
              <w:t>得5分，</w:t>
            </w:r>
            <w:r>
              <w:rPr>
                <w:rFonts w:hint="eastAsia"/>
                <w:color w:val="auto"/>
                <w:highlight w:val="none"/>
              </w:rPr>
              <w:t>配置较为科学合理、有实质性措施的得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hint="eastAsia"/>
                <w:color w:val="auto"/>
                <w:highlight w:val="none"/>
              </w:rPr>
              <w:t>配置有欠缺、执行力弱的得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未体现相关内容的得0分。</w:t>
            </w:r>
          </w:p>
        </w:tc>
        <w:tc>
          <w:tcPr>
            <w:tcW w:w="770" w:type="dxa"/>
            <w:noWrap w:val="0"/>
            <w:vAlign w:val="center"/>
          </w:tcPr>
          <w:p w14:paraId="23C58D7C">
            <w:pPr>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ED7DF27">
            <w:pPr>
              <w:jc w:val="center"/>
              <w:rPr>
                <w:color w:val="auto"/>
                <w:highlight w:val="none"/>
              </w:rPr>
            </w:pPr>
          </w:p>
        </w:tc>
      </w:tr>
      <w:tr w14:paraId="62DE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981F107">
            <w:pPr>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10</w:t>
            </w:r>
          </w:p>
        </w:tc>
        <w:tc>
          <w:tcPr>
            <w:tcW w:w="6847" w:type="dxa"/>
            <w:noWrap w:val="0"/>
            <w:vAlign w:val="center"/>
          </w:tcPr>
          <w:p w14:paraId="0787C501">
            <w:pPr>
              <w:jc w:val="left"/>
              <w:rPr>
                <w:rFonts w:hint="eastAsia"/>
                <w:color w:val="auto"/>
                <w:highlight w:val="none"/>
              </w:rPr>
            </w:pPr>
            <w:r>
              <w:rPr>
                <w:rFonts w:hint="eastAsia"/>
                <w:color w:val="auto"/>
                <w:highlight w:val="none"/>
              </w:rPr>
              <w:t>施工质量控制措施：</w:t>
            </w:r>
          </w:p>
          <w:p w14:paraId="5CF81635">
            <w:pPr>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施工质量控制措施内容</w:t>
            </w:r>
            <w:r>
              <w:rPr>
                <w:rFonts w:hint="eastAsia"/>
                <w:color w:val="auto"/>
                <w:highlight w:val="none"/>
                <w:lang w:val="en-US" w:eastAsia="zh-CN"/>
              </w:rPr>
              <w:t>是否</w:t>
            </w:r>
            <w:r>
              <w:rPr>
                <w:rFonts w:hint="eastAsia"/>
                <w:color w:val="auto"/>
                <w:highlight w:val="none"/>
              </w:rPr>
              <w:t>完善并</w:t>
            </w:r>
            <w:r>
              <w:rPr>
                <w:rFonts w:hint="eastAsia"/>
                <w:color w:val="auto"/>
                <w:highlight w:val="none"/>
                <w:lang w:val="en-US" w:eastAsia="zh-CN"/>
              </w:rPr>
              <w:t>清晰可行进行综合打分；</w:t>
            </w:r>
            <w:r>
              <w:rPr>
                <w:rFonts w:hint="eastAsia"/>
                <w:color w:val="auto"/>
                <w:highlight w:val="none"/>
              </w:rPr>
              <w:t>施工质量控制措施内容完善并到位的，得</w:t>
            </w:r>
            <w:r>
              <w:rPr>
                <w:rFonts w:hint="eastAsia"/>
                <w:color w:val="auto"/>
                <w:highlight w:val="none"/>
                <w:lang w:val="en-US" w:eastAsia="zh-CN"/>
              </w:rPr>
              <w:t>5</w:t>
            </w:r>
            <w:r>
              <w:rPr>
                <w:rFonts w:hint="eastAsia"/>
                <w:color w:val="auto"/>
                <w:highlight w:val="none"/>
              </w:rPr>
              <w:t>分</w:t>
            </w:r>
            <w:r>
              <w:rPr>
                <w:rFonts w:hint="eastAsia"/>
                <w:color w:val="auto"/>
                <w:highlight w:val="none"/>
                <w:lang w:eastAsia="zh-CN"/>
              </w:rPr>
              <w:t>；</w:t>
            </w:r>
            <w:r>
              <w:rPr>
                <w:rFonts w:hint="eastAsia"/>
                <w:color w:val="auto"/>
                <w:highlight w:val="none"/>
              </w:rPr>
              <w:t>施工质量控制措施内容基本完善的，得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hint="eastAsia"/>
                <w:color w:val="auto"/>
                <w:highlight w:val="none"/>
              </w:rPr>
              <w:t>施工质量控制措施内容存在缺陷的，得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未体现相关内容的得0分。</w:t>
            </w:r>
          </w:p>
        </w:tc>
        <w:tc>
          <w:tcPr>
            <w:tcW w:w="770" w:type="dxa"/>
            <w:noWrap w:val="0"/>
            <w:vAlign w:val="center"/>
          </w:tcPr>
          <w:p w14:paraId="0F9DB879">
            <w:pPr>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F28C52F">
            <w:pPr>
              <w:jc w:val="center"/>
              <w:rPr>
                <w:color w:val="auto"/>
                <w:highlight w:val="none"/>
              </w:rPr>
            </w:pPr>
          </w:p>
        </w:tc>
      </w:tr>
      <w:tr w14:paraId="4209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6A90E92D">
            <w:pPr>
              <w:jc w:val="center"/>
              <w:rPr>
                <w:rFonts w:hint="eastAsia"/>
                <w:color w:val="auto"/>
                <w:highlight w:val="none"/>
              </w:rPr>
            </w:pPr>
            <w:r>
              <w:rPr>
                <w:rFonts w:hint="default"/>
                <w:color w:val="auto"/>
                <w:highlight w:val="none"/>
                <w:lang w:val="en-US" w:eastAsia="zh-CN"/>
              </w:rPr>
              <w:t>11</w:t>
            </w:r>
          </w:p>
        </w:tc>
        <w:tc>
          <w:tcPr>
            <w:tcW w:w="6847" w:type="dxa"/>
            <w:noWrap w:val="0"/>
            <w:vAlign w:val="center"/>
          </w:tcPr>
          <w:p w14:paraId="25676435">
            <w:pPr>
              <w:jc w:val="left"/>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highlight w:val="none"/>
                <w:lang w:val="en-US" w:eastAsia="zh-CN"/>
              </w:rPr>
              <w:t>拟投入主要施工机械设备情况，明确器械名称、数量等信息，设备设施是否充足，进度安排是否合理得，数量</w:t>
            </w:r>
            <w:r>
              <w:rPr>
                <w:rFonts w:hint="eastAsia" w:cs="Times New Roman"/>
                <w:color w:val="auto"/>
                <w:highlight w:val="none"/>
                <w:lang w:val="en-US" w:eastAsia="zh-CN"/>
              </w:rPr>
              <w:t>是否</w:t>
            </w:r>
            <w:r>
              <w:rPr>
                <w:rFonts w:hint="eastAsia" w:ascii="Times New Roman" w:hAnsi="Times New Roman" w:eastAsia="宋体" w:cs="Times New Roman"/>
                <w:color w:val="auto"/>
                <w:highlight w:val="none"/>
                <w:lang w:val="en-US" w:eastAsia="zh-CN"/>
              </w:rPr>
              <w:t>可满足需求</w:t>
            </w:r>
            <w:r>
              <w:rPr>
                <w:rFonts w:hint="eastAsia" w:cs="Times New Roman"/>
                <w:color w:val="auto"/>
                <w:highlight w:val="none"/>
                <w:lang w:val="en-US" w:eastAsia="zh-CN"/>
              </w:rPr>
              <w:t>，</w:t>
            </w:r>
            <w:r>
              <w:rPr>
                <w:rFonts w:hint="eastAsia"/>
                <w:color w:val="auto"/>
                <w:highlight w:val="none"/>
                <w:lang w:val="en-US" w:eastAsia="zh-CN"/>
              </w:rPr>
              <w:t>进行综合打分，</w:t>
            </w:r>
            <w:r>
              <w:rPr>
                <w:rFonts w:hint="eastAsia" w:ascii="Times New Roman" w:hAnsi="Times New Roman" w:eastAsia="宋体" w:cs="Times New Roman"/>
                <w:color w:val="auto"/>
                <w:highlight w:val="none"/>
                <w:lang w:val="en-US" w:eastAsia="zh-CN"/>
              </w:rPr>
              <w:t>投入主要施工机械设备情况</w:t>
            </w:r>
            <w:r>
              <w:rPr>
                <w:rFonts w:hint="eastAsia" w:eastAsia="宋体" w:cs="Times New Roman"/>
                <w:color w:val="auto"/>
                <w:highlight w:val="none"/>
                <w:lang w:val="en-US" w:eastAsia="zh-CN"/>
              </w:rPr>
              <w:t>明确的，数量合理的，</w:t>
            </w:r>
            <w:r>
              <w:rPr>
                <w:rFonts w:hint="eastAsia" w:ascii="Times New Roman" w:hAnsi="Times New Roman" w:eastAsia="宋体" w:cs="Times New Roman"/>
                <w:color w:val="auto"/>
                <w:highlight w:val="none"/>
                <w:lang w:val="en-US" w:eastAsia="zh-CN"/>
              </w:rPr>
              <w:t>进度安排</w:t>
            </w:r>
            <w:r>
              <w:rPr>
                <w:rFonts w:hint="eastAsia" w:eastAsia="宋体" w:cs="Times New Roman"/>
                <w:color w:val="auto"/>
                <w:highlight w:val="none"/>
                <w:lang w:val="en-US" w:eastAsia="zh-CN"/>
              </w:rPr>
              <w:t>合理的得5分</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投入主要施工机械设备情况</w:t>
            </w:r>
            <w:r>
              <w:rPr>
                <w:rFonts w:hint="eastAsia" w:eastAsia="宋体" w:cs="Times New Roman"/>
                <w:color w:val="auto"/>
                <w:highlight w:val="none"/>
                <w:lang w:val="en-US" w:eastAsia="zh-CN"/>
              </w:rPr>
              <w:t>较明确的，数量较合理的，</w:t>
            </w:r>
            <w:r>
              <w:rPr>
                <w:rFonts w:hint="eastAsia" w:ascii="Times New Roman" w:hAnsi="Times New Roman" w:eastAsia="宋体" w:cs="Times New Roman"/>
                <w:color w:val="auto"/>
                <w:highlight w:val="none"/>
                <w:lang w:val="en-US" w:eastAsia="zh-CN"/>
              </w:rPr>
              <w:t>进度安排</w:t>
            </w:r>
            <w:r>
              <w:rPr>
                <w:rFonts w:hint="eastAsia" w:eastAsia="宋体" w:cs="Times New Roman"/>
                <w:color w:val="auto"/>
                <w:highlight w:val="none"/>
                <w:lang w:val="en-US" w:eastAsia="zh-CN"/>
              </w:rPr>
              <w:t>较合理的得</w:t>
            </w:r>
            <w:r>
              <w:rPr>
                <w:rFonts w:hint="eastAsia" w:cs="Times New Roman"/>
                <w:color w:val="auto"/>
                <w:highlight w:val="none"/>
                <w:lang w:val="en-US" w:eastAsia="zh-CN"/>
              </w:rPr>
              <w:t>3</w:t>
            </w:r>
            <w:r>
              <w:rPr>
                <w:rFonts w:hint="eastAsia" w:eastAsia="宋体" w:cs="Times New Roman"/>
                <w:color w:val="auto"/>
                <w:highlight w:val="none"/>
                <w:lang w:val="en-US" w:eastAsia="zh-CN"/>
              </w:rPr>
              <w:t>分</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投入主要施工机械设备情况</w:t>
            </w:r>
            <w:r>
              <w:rPr>
                <w:rFonts w:hint="eastAsia" w:eastAsia="宋体" w:cs="Times New Roman"/>
                <w:color w:val="auto"/>
                <w:highlight w:val="none"/>
                <w:lang w:val="en-US" w:eastAsia="zh-CN"/>
              </w:rPr>
              <w:t>不明确的，数量不合理的，</w:t>
            </w:r>
            <w:r>
              <w:rPr>
                <w:rFonts w:hint="eastAsia" w:ascii="Times New Roman" w:hAnsi="Times New Roman" w:eastAsia="宋体" w:cs="Times New Roman"/>
                <w:color w:val="auto"/>
                <w:highlight w:val="none"/>
                <w:lang w:val="en-US" w:eastAsia="zh-CN"/>
              </w:rPr>
              <w:t>进度安排</w:t>
            </w:r>
            <w:r>
              <w:rPr>
                <w:rFonts w:hint="eastAsia" w:eastAsia="宋体" w:cs="Times New Roman"/>
                <w:color w:val="auto"/>
                <w:highlight w:val="none"/>
                <w:lang w:val="en-US" w:eastAsia="zh-CN"/>
              </w:rPr>
              <w:t>不合理的得</w:t>
            </w:r>
            <w:r>
              <w:rPr>
                <w:rFonts w:hint="eastAsia" w:cs="Times New Roman"/>
                <w:color w:val="auto"/>
                <w:highlight w:val="none"/>
                <w:lang w:val="en-US" w:eastAsia="zh-CN"/>
              </w:rPr>
              <w:t>1</w:t>
            </w:r>
            <w:r>
              <w:rPr>
                <w:rFonts w:hint="eastAsia" w:eastAsia="宋体" w:cs="Times New Roman"/>
                <w:color w:val="auto"/>
                <w:highlight w:val="none"/>
                <w:lang w:val="en-US" w:eastAsia="zh-CN"/>
              </w:rPr>
              <w:t>分</w:t>
            </w:r>
            <w:r>
              <w:rPr>
                <w:rFonts w:hint="eastAsia" w:cs="Times New Roman"/>
                <w:color w:val="auto"/>
                <w:highlight w:val="none"/>
                <w:lang w:val="en-US" w:eastAsia="zh-CN"/>
              </w:rPr>
              <w:t>；</w:t>
            </w:r>
            <w:r>
              <w:rPr>
                <w:rFonts w:hint="eastAsia"/>
                <w:color w:val="auto"/>
                <w:highlight w:val="none"/>
              </w:rPr>
              <w:t>未体现相关内容的得0分。</w:t>
            </w:r>
          </w:p>
        </w:tc>
        <w:tc>
          <w:tcPr>
            <w:tcW w:w="770" w:type="dxa"/>
            <w:noWrap w:val="0"/>
            <w:vAlign w:val="center"/>
          </w:tcPr>
          <w:p w14:paraId="5A53AA05">
            <w:pPr>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715170AE">
            <w:pPr>
              <w:jc w:val="center"/>
              <w:rPr>
                <w:color w:val="auto"/>
                <w:highlight w:val="none"/>
              </w:rPr>
            </w:pPr>
          </w:p>
        </w:tc>
      </w:tr>
      <w:tr w14:paraId="1615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8826E42">
            <w:pPr>
              <w:jc w:val="center"/>
              <w:rPr>
                <w:rFonts w:hint="eastAsia"/>
                <w:color w:val="auto"/>
                <w:highlight w:val="none"/>
              </w:rPr>
            </w:pPr>
            <w:r>
              <w:rPr>
                <w:rFonts w:hint="default"/>
                <w:color w:val="auto"/>
                <w:highlight w:val="none"/>
                <w:lang w:val="en-US" w:eastAsia="zh-CN"/>
              </w:rPr>
              <w:t>12</w:t>
            </w:r>
          </w:p>
        </w:tc>
        <w:tc>
          <w:tcPr>
            <w:tcW w:w="6847" w:type="dxa"/>
            <w:noWrap w:val="0"/>
            <w:vAlign w:val="center"/>
          </w:tcPr>
          <w:p w14:paraId="248B4E58">
            <w:pPr>
              <w:jc w:val="left"/>
              <w:rPr>
                <w:rFonts w:hint="eastAsia"/>
                <w:color w:val="auto"/>
                <w:highlight w:val="none"/>
              </w:rPr>
            </w:pPr>
            <w:r>
              <w:rPr>
                <w:rFonts w:hint="eastAsia"/>
                <w:color w:val="auto"/>
                <w:highlight w:val="none"/>
              </w:rPr>
              <w:t>施工降噪措施的内容完整性及可行性：</w:t>
            </w:r>
          </w:p>
          <w:p w14:paraId="4C56C12D">
            <w:pPr>
              <w:jc w:val="left"/>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降噪措施完善且</w:t>
            </w:r>
            <w:r>
              <w:rPr>
                <w:rFonts w:hint="eastAsia"/>
                <w:color w:val="auto"/>
                <w:highlight w:val="none"/>
                <w:lang w:val="en-US" w:eastAsia="zh-CN"/>
              </w:rPr>
              <w:t>程度，可执行程度进行综合打分；</w:t>
            </w:r>
            <w:r>
              <w:rPr>
                <w:rFonts w:hint="eastAsia"/>
                <w:color w:val="auto"/>
                <w:highlight w:val="none"/>
              </w:rPr>
              <w:t>降噪措施完善且到位的得</w:t>
            </w:r>
            <w:r>
              <w:rPr>
                <w:rFonts w:hint="eastAsia"/>
                <w:color w:val="auto"/>
                <w:highlight w:val="none"/>
                <w:lang w:val="en-US" w:eastAsia="zh-CN"/>
              </w:rPr>
              <w:t>5分</w:t>
            </w:r>
            <w:r>
              <w:rPr>
                <w:rFonts w:hint="eastAsia"/>
                <w:color w:val="auto"/>
                <w:highlight w:val="none"/>
                <w:lang w:eastAsia="zh-CN"/>
              </w:rPr>
              <w:t>；</w:t>
            </w:r>
            <w:r>
              <w:rPr>
                <w:rFonts w:hint="eastAsia"/>
                <w:color w:val="auto"/>
                <w:highlight w:val="none"/>
              </w:rPr>
              <w:t>降噪措施基本完善的得</w:t>
            </w:r>
            <w:r>
              <w:rPr>
                <w:rFonts w:hint="eastAsia"/>
                <w:color w:val="auto"/>
                <w:highlight w:val="none"/>
                <w:lang w:val="en-US" w:eastAsia="zh-CN"/>
              </w:rPr>
              <w:t>3分；</w:t>
            </w:r>
            <w:r>
              <w:rPr>
                <w:rFonts w:hint="eastAsia"/>
                <w:color w:val="auto"/>
                <w:highlight w:val="none"/>
              </w:rPr>
              <w:t>降噪措施部分不完善的得</w:t>
            </w:r>
            <w:r>
              <w:rPr>
                <w:rFonts w:hint="eastAsia"/>
                <w:color w:val="auto"/>
                <w:highlight w:val="none"/>
                <w:lang w:val="en-US" w:eastAsia="zh-CN"/>
              </w:rPr>
              <w:t>1分；</w:t>
            </w:r>
            <w:r>
              <w:rPr>
                <w:rFonts w:hint="eastAsia"/>
                <w:color w:val="auto"/>
                <w:highlight w:val="none"/>
              </w:rPr>
              <w:t>未体现相关内容的得0分。</w:t>
            </w:r>
          </w:p>
        </w:tc>
        <w:tc>
          <w:tcPr>
            <w:tcW w:w="770" w:type="dxa"/>
            <w:noWrap w:val="0"/>
            <w:vAlign w:val="center"/>
          </w:tcPr>
          <w:p w14:paraId="345FC593">
            <w:pPr>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6E30FF29">
            <w:pPr>
              <w:jc w:val="center"/>
              <w:rPr>
                <w:color w:val="auto"/>
                <w:highlight w:val="none"/>
              </w:rPr>
            </w:pPr>
          </w:p>
        </w:tc>
      </w:tr>
      <w:tr w14:paraId="2977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8202243">
            <w:pPr>
              <w:jc w:val="center"/>
              <w:rPr>
                <w:rFonts w:hint="eastAsia"/>
                <w:color w:val="auto"/>
                <w:highlight w:val="none"/>
              </w:rPr>
            </w:pPr>
            <w:r>
              <w:rPr>
                <w:rFonts w:hint="default"/>
                <w:color w:val="auto"/>
                <w:highlight w:val="none"/>
                <w:lang w:val="en-US" w:eastAsia="zh-CN"/>
              </w:rPr>
              <w:t>13</w:t>
            </w:r>
          </w:p>
        </w:tc>
        <w:tc>
          <w:tcPr>
            <w:tcW w:w="6847" w:type="dxa"/>
            <w:noWrap w:val="0"/>
            <w:vAlign w:val="center"/>
          </w:tcPr>
          <w:p w14:paraId="3B19FDAC">
            <w:pPr>
              <w:jc w:val="left"/>
              <w:rPr>
                <w:rFonts w:hint="eastAsia"/>
                <w:color w:val="auto"/>
                <w:highlight w:val="none"/>
              </w:rPr>
            </w:pPr>
            <w:r>
              <w:rPr>
                <w:rFonts w:hint="eastAsia"/>
                <w:color w:val="auto"/>
                <w:highlight w:val="none"/>
              </w:rPr>
              <w:t>安全、文明施工及环保、消防等的保障措施：</w:t>
            </w:r>
          </w:p>
          <w:p w14:paraId="57265B09">
            <w:pPr>
              <w:jc w:val="left"/>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保障措施完善</w:t>
            </w:r>
            <w:r>
              <w:rPr>
                <w:rFonts w:hint="eastAsia"/>
                <w:color w:val="auto"/>
                <w:highlight w:val="none"/>
                <w:lang w:val="en-US" w:eastAsia="zh-CN"/>
              </w:rPr>
              <w:t>程度，措施是否有条理且清晰进行综合打分；</w:t>
            </w:r>
            <w:r>
              <w:rPr>
                <w:rFonts w:hint="eastAsia"/>
                <w:color w:val="auto"/>
                <w:highlight w:val="none"/>
              </w:rPr>
              <w:t>保障措施完善且到位的得</w:t>
            </w:r>
            <w:r>
              <w:rPr>
                <w:rFonts w:hint="eastAsia"/>
                <w:color w:val="auto"/>
                <w:highlight w:val="none"/>
                <w:lang w:val="en-US" w:eastAsia="zh-CN"/>
              </w:rPr>
              <w:t>5分；</w:t>
            </w:r>
            <w:r>
              <w:rPr>
                <w:rFonts w:hint="eastAsia"/>
                <w:color w:val="auto"/>
                <w:highlight w:val="none"/>
              </w:rPr>
              <w:t>保障措施基本完善的得</w:t>
            </w:r>
            <w:r>
              <w:rPr>
                <w:rFonts w:hint="eastAsia"/>
                <w:color w:val="auto"/>
                <w:highlight w:val="none"/>
                <w:lang w:val="en-US" w:eastAsia="zh-CN"/>
              </w:rPr>
              <w:t>3分；</w:t>
            </w:r>
            <w:r>
              <w:rPr>
                <w:rFonts w:hint="eastAsia"/>
                <w:color w:val="auto"/>
                <w:highlight w:val="none"/>
              </w:rPr>
              <w:t>保障措施部分不完善的得</w:t>
            </w:r>
            <w:r>
              <w:rPr>
                <w:rFonts w:hint="eastAsia"/>
                <w:color w:val="auto"/>
                <w:highlight w:val="none"/>
                <w:lang w:val="en-US" w:eastAsia="zh-CN"/>
              </w:rPr>
              <w:t>1分；</w:t>
            </w:r>
            <w:r>
              <w:rPr>
                <w:rFonts w:hint="eastAsia"/>
                <w:color w:val="auto"/>
                <w:highlight w:val="none"/>
              </w:rPr>
              <w:t>未体现相关内容的得0分。</w:t>
            </w:r>
          </w:p>
        </w:tc>
        <w:tc>
          <w:tcPr>
            <w:tcW w:w="770" w:type="dxa"/>
            <w:noWrap w:val="0"/>
            <w:vAlign w:val="center"/>
          </w:tcPr>
          <w:p w14:paraId="70C36682">
            <w:pPr>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5072352D">
            <w:pPr>
              <w:jc w:val="center"/>
              <w:rPr>
                <w:color w:val="auto"/>
                <w:highlight w:val="none"/>
              </w:rPr>
            </w:pPr>
          </w:p>
        </w:tc>
      </w:tr>
      <w:tr w14:paraId="409A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A73E610">
            <w:pPr>
              <w:jc w:val="center"/>
              <w:rPr>
                <w:rFonts w:hint="default"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14</w:t>
            </w:r>
          </w:p>
        </w:tc>
        <w:tc>
          <w:tcPr>
            <w:tcW w:w="6847" w:type="dxa"/>
            <w:noWrap w:val="0"/>
            <w:vAlign w:val="center"/>
          </w:tcPr>
          <w:p w14:paraId="066E5A40">
            <w:pPr>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检验仪器的投入满足工程质量和进度要求的程度：</w:t>
            </w:r>
            <w:r>
              <w:rPr>
                <w:rFonts w:hint="eastAsia"/>
                <w:color w:val="auto"/>
                <w:highlight w:val="none"/>
                <w:lang w:val="en-US" w:eastAsia="zh-CN"/>
              </w:rPr>
              <w:t>根据</w:t>
            </w:r>
            <w:r>
              <w:rPr>
                <w:rFonts w:hint="eastAsia"/>
                <w:color w:val="auto"/>
                <w:highlight w:val="none"/>
              </w:rPr>
              <w:t>配置情况</w:t>
            </w:r>
            <w:r>
              <w:rPr>
                <w:rFonts w:hint="eastAsia"/>
                <w:color w:val="auto"/>
                <w:highlight w:val="none"/>
                <w:lang w:val="en-US" w:eastAsia="zh-CN"/>
              </w:rPr>
              <w:t>是否</w:t>
            </w:r>
            <w:r>
              <w:rPr>
                <w:rFonts w:hint="eastAsia"/>
                <w:color w:val="auto"/>
                <w:highlight w:val="none"/>
              </w:rPr>
              <w:t>科学、合理</w:t>
            </w:r>
            <w:r>
              <w:rPr>
                <w:rFonts w:hint="eastAsia"/>
                <w:color w:val="auto"/>
                <w:highlight w:val="none"/>
                <w:lang w:val="en-US" w:eastAsia="zh-CN"/>
              </w:rPr>
              <w:t>进行综合打分；</w:t>
            </w:r>
            <w:r>
              <w:rPr>
                <w:rFonts w:hint="eastAsia"/>
                <w:color w:val="auto"/>
                <w:highlight w:val="none"/>
              </w:rPr>
              <w:t>配置情况科学、合理的得5分</w:t>
            </w:r>
            <w:r>
              <w:rPr>
                <w:rFonts w:hint="eastAsia"/>
                <w:color w:val="auto"/>
                <w:highlight w:val="none"/>
                <w:lang w:eastAsia="zh-CN"/>
              </w:rPr>
              <w:t>；</w:t>
            </w:r>
            <w:r>
              <w:rPr>
                <w:rFonts w:hint="eastAsia"/>
                <w:color w:val="auto"/>
                <w:highlight w:val="none"/>
              </w:rPr>
              <w:t>配置情况较为科学、合理的得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hint="eastAsia"/>
                <w:color w:val="auto"/>
                <w:highlight w:val="none"/>
              </w:rPr>
              <w:t>配置情况欠缺的得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未体现相关内容的得0分。</w:t>
            </w:r>
          </w:p>
        </w:tc>
        <w:tc>
          <w:tcPr>
            <w:tcW w:w="770" w:type="dxa"/>
            <w:noWrap w:val="0"/>
            <w:vAlign w:val="center"/>
          </w:tcPr>
          <w:p w14:paraId="366228DD">
            <w:pPr>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321A90B5">
            <w:pPr>
              <w:jc w:val="center"/>
              <w:rPr>
                <w:color w:val="auto"/>
                <w:highlight w:val="none"/>
              </w:rPr>
            </w:pPr>
          </w:p>
        </w:tc>
      </w:tr>
      <w:tr w14:paraId="3058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B0A0DAE">
            <w:pPr>
              <w:jc w:val="center"/>
              <w:rPr>
                <w:rFonts w:hint="default"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15</w:t>
            </w:r>
          </w:p>
        </w:tc>
        <w:tc>
          <w:tcPr>
            <w:tcW w:w="6847" w:type="dxa"/>
            <w:noWrap w:val="0"/>
            <w:vAlign w:val="center"/>
          </w:tcPr>
          <w:p w14:paraId="47F0FA31">
            <w:pPr>
              <w:jc w:val="left"/>
              <w:rPr>
                <w:rFonts w:hint="eastAsia" w:ascii="宋体" w:hAnsi="宋体" w:eastAsia="宋体" w:cs="Times New Roman"/>
                <w:color w:val="auto"/>
                <w:kern w:val="2"/>
                <w:sz w:val="24"/>
                <w:szCs w:val="24"/>
                <w:highlight w:val="none"/>
                <w:lang w:val="en-US" w:eastAsia="zh-CN" w:bidi="ar-SA"/>
              </w:rPr>
            </w:pPr>
            <w:r>
              <w:rPr>
                <w:rFonts w:hint="eastAsia"/>
                <w:color w:val="auto"/>
                <w:highlight w:val="none"/>
              </w:rPr>
              <w:t>原材料、半成品、外购件外购设备等设备材料的质量保证措施：</w:t>
            </w:r>
            <w:r>
              <w:rPr>
                <w:rFonts w:hint="eastAsia"/>
                <w:color w:val="auto"/>
                <w:highlight w:val="none"/>
                <w:lang w:val="en-US" w:eastAsia="zh-CN"/>
              </w:rPr>
              <w:t>根据</w:t>
            </w:r>
            <w:r>
              <w:rPr>
                <w:rFonts w:hint="eastAsia"/>
                <w:color w:val="auto"/>
                <w:highlight w:val="none"/>
              </w:rPr>
              <w:t>方案</w:t>
            </w:r>
            <w:r>
              <w:rPr>
                <w:rFonts w:hint="eastAsia"/>
                <w:color w:val="auto"/>
                <w:highlight w:val="none"/>
                <w:lang w:val="en-US" w:eastAsia="zh-CN"/>
              </w:rPr>
              <w:t>是否</w:t>
            </w:r>
            <w:r>
              <w:rPr>
                <w:rFonts w:hint="eastAsia"/>
                <w:color w:val="auto"/>
                <w:highlight w:val="none"/>
              </w:rPr>
              <w:t>科学合理、执行力强</w:t>
            </w:r>
            <w:r>
              <w:rPr>
                <w:rFonts w:hint="eastAsia"/>
                <w:color w:val="auto"/>
                <w:highlight w:val="none"/>
                <w:lang w:val="en-US" w:eastAsia="zh-CN"/>
              </w:rPr>
              <w:t>弱进行综合打分；</w:t>
            </w:r>
            <w:r>
              <w:rPr>
                <w:rFonts w:hint="eastAsia"/>
                <w:color w:val="auto"/>
                <w:highlight w:val="none"/>
              </w:rPr>
              <w:t>方案科学合理、执行力强的得</w:t>
            </w:r>
            <w:r>
              <w:rPr>
                <w:rFonts w:hint="eastAsia"/>
                <w:color w:val="auto"/>
                <w:highlight w:val="none"/>
                <w:lang w:val="en-US" w:eastAsia="zh-CN"/>
              </w:rPr>
              <w:t>5</w:t>
            </w:r>
            <w:r>
              <w:rPr>
                <w:rFonts w:hint="eastAsia"/>
                <w:color w:val="auto"/>
                <w:highlight w:val="none"/>
              </w:rPr>
              <w:t>分</w:t>
            </w:r>
            <w:r>
              <w:rPr>
                <w:rFonts w:hint="eastAsia"/>
                <w:color w:val="auto"/>
                <w:highlight w:val="none"/>
                <w:lang w:eastAsia="zh-CN"/>
              </w:rPr>
              <w:t>；</w:t>
            </w:r>
            <w:r>
              <w:rPr>
                <w:rFonts w:hint="eastAsia"/>
                <w:color w:val="auto"/>
                <w:highlight w:val="none"/>
              </w:rPr>
              <w:t>方案较为科学合理、有实质性措施的得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hint="eastAsia"/>
                <w:color w:val="auto"/>
                <w:highlight w:val="none"/>
              </w:rPr>
              <w:t>方案有欠缺、执行力弱的得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未体现相关内容的得0分。</w:t>
            </w:r>
          </w:p>
        </w:tc>
        <w:tc>
          <w:tcPr>
            <w:tcW w:w="770" w:type="dxa"/>
            <w:noWrap w:val="0"/>
            <w:vAlign w:val="center"/>
          </w:tcPr>
          <w:p w14:paraId="141B8910">
            <w:pPr>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05E17625">
            <w:pPr>
              <w:jc w:val="center"/>
              <w:rPr>
                <w:color w:val="auto"/>
                <w:highlight w:val="none"/>
              </w:rPr>
            </w:pPr>
          </w:p>
        </w:tc>
      </w:tr>
      <w:tr w14:paraId="2370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664D39D">
            <w:pPr>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16</w:t>
            </w:r>
          </w:p>
        </w:tc>
        <w:tc>
          <w:tcPr>
            <w:tcW w:w="6847" w:type="dxa"/>
            <w:noWrap w:val="0"/>
            <w:vAlign w:val="center"/>
          </w:tcPr>
          <w:p w14:paraId="51AC1761">
            <w:pPr>
              <w:jc w:val="left"/>
              <w:rPr>
                <w:rFonts w:hint="eastAsia"/>
                <w:color w:val="auto"/>
                <w:highlight w:val="none"/>
              </w:rPr>
            </w:pPr>
            <w:r>
              <w:rPr>
                <w:rFonts w:hint="eastAsia"/>
                <w:color w:val="auto"/>
                <w:highlight w:val="none"/>
              </w:rPr>
              <w:t>项目实施过程中针对成品保护的各项措施：</w:t>
            </w:r>
          </w:p>
          <w:p w14:paraId="6933ABE5">
            <w:pPr>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成品保护各项措施</w:t>
            </w:r>
            <w:r>
              <w:rPr>
                <w:rFonts w:hint="eastAsia"/>
                <w:color w:val="auto"/>
                <w:highlight w:val="none"/>
                <w:lang w:val="en-US" w:eastAsia="zh-CN"/>
              </w:rPr>
              <w:t>是否</w:t>
            </w:r>
            <w:r>
              <w:rPr>
                <w:rFonts w:hint="eastAsia"/>
                <w:color w:val="auto"/>
                <w:highlight w:val="none"/>
              </w:rPr>
              <w:t>完善且</w:t>
            </w:r>
            <w:r>
              <w:rPr>
                <w:rFonts w:hint="eastAsia"/>
                <w:color w:val="auto"/>
                <w:highlight w:val="none"/>
                <w:lang w:val="en-US" w:eastAsia="zh-CN"/>
              </w:rPr>
              <w:t>实际可行进行综合打分；</w:t>
            </w:r>
            <w:r>
              <w:rPr>
                <w:rFonts w:hint="eastAsia"/>
                <w:color w:val="auto"/>
                <w:highlight w:val="none"/>
              </w:rPr>
              <w:t>成品保护各项措施完善且到位的，得</w:t>
            </w:r>
            <w:r>
              <w:rPr>
                <w:rFonts w:hint="eastAsia"/>
                <w:color w:val="auto"/>
                <w:highlight w:val="none"/>
                <w:lang w:val="en-US" w:eastAsia="zh-CN"/>
              </w:rPr>
              <w:t>5</w:t>
            </w:r>
            <w:r>
              <w:rPr>
                <w:rFonts w:hint="eastAsia"/>
                <w:color w:val="auto"/>
                <w:highlight w:val="none"/>
              </w:rPr>
              <w:t>分</w:t>
            </w:r>
            <w:r>
              <w:rPr>
                <w:rFonts w:hint="eastAsia"/>
                <w:color w:val="auto"/>
                <w:highlight w:val="none"/>
                <w:lang w:eastAsia="zh-CN"/>
              </w:rPr>
              <w:t>；</w:t>
            </w:r>
            <w:r>
              <w:rPr>
                <w:rFonts w:hint="eastAsia"/>
                <w:color w:val="auto"/>
                <w:highlight w:val="none"/>
              </w:rPr>
              <w:t>成品保护各项措施基本完善的，得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hint="eastAsia"/>
                <w:color w:val="auto"/>
                <w:highlight w:val="none"/>
              </w:rPr>
              <w:t>成品保护各项措施部分不完善的，得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未体现相关内容的得0分。</w:t>
            </w:r>
          </w:p>
        </w:tc>
        <w:tc>
          <w:tcPr>
            <w:tcW w:w="770" w:type="dxa"/>
            <w:noWrap w:val="0"/>
            <w:vAlign w:val="center"/>
          </w:tcPr>
          <w:p w14:paraId="2BDCD6DE">
            <w:pPr>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6B29C920">
            <w:pPr>
              <w:jc w:val="center"/>
              <w:rPr>
                <w:rFonts w:ascii="宋体" w:hAnsi="宋体" w:eastAsia="宋体" w:cs="Times New Roman"/>
                <w:color w:val="auto"/>
                <w:kern w:val="2"/>
                <w:sz w:val="24"/>
                <w:szCs w:val="24"/>
                <w:highlight w:val="none"/>
                <w:lang w:val="en-US" w:eastAsia="zh-CN" w:bidi="ar-SA"/>
              </w:rPr>
            </w:pPr>
          </w:p>
        </w:tc>
      </w:tr>
      <w:tr w14:paraId="4759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ED45B1D">
            <w:pPr>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17</w:t>
            </w:r>
          </w:p>
        </w:tc>
        <w:tc>
          <w:tcPr>
            <w:tcW w:w="6847" w:type="dxa"/>
            <w:noWrap w:val="0"/>
            <w:vAlign w:val="center"/>
          </w:tcPr>
          <w:p w14:paraId="1F947337">
            <w:pPr>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验收及维修方案；</w:t>
            </w:r>
          </w:p>
          <w:p w14:paraId="6622227F">
            <w:pPr>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highlight w:val="none"/>
                <w:lang w:val="en-US" w:eastAsia="zh-CN"/>
              </w:rPr>
              <w:t>根据保障措施是否切实可行，是否具有保修期内、外后续服务方案</w:t>
            </w:r>
            <w:r>
              <w:rPr>
                <w:rFonts w:hint="eastAsia"/>
                <w:color w:val="auto"/>
                <w:highlight w:val="none"/>
                <w:lang w:val="en-US" w:eastAsia="zh-CN"/>
              </w:rPr>
              <w:t>进行综合打分；保障措施切实可行，具有保修期内、外后续服务方案，得4分；较合理、可行的，得3分；零散、拼凑，无针对性的，得2分；</w:t>
            </w:r>
            <w:r>
              <w:rPr>
                <w:rFonts w:hint="eastAsia"/>
                <w:color w:val="auto"/>
                <w:highlight w:val="none"/>
              </w:rPr>
              <w:t>未体现相关内容的得0分。</w:t>
            </w:r>
          </w:p>
        </w:tc>
        <w:tc>
          <w:tcPr>
            <w:tcW w:w="770" w:type="dxa"/>
            <w:noWrap w:val="0"/>
            <w:vAlign w:val="center"/>
          </w:tcPr>
          <w:p w14:paraId="55E6F7CE">
            <w:pPr>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4</w:t>
            </w:r>
          </w:p>
        </w:tc>
        <w:tc>
          <w:tcPr>
            <w:tcW w:w="1343" w:type="dxa"/>
            <w:noWrap w:val="0"/>
            <w:vAlign w:val="center"/>
          </w:tcPr>
          <w:p w14:paraId="556803A8">
            <w:pPr>
              <w:jc w:val="center"/>
              <w:rPr>
                <w:rFonts w:ascii="宋体" w:hAnsi="宋体" w:eastAsia="宋体" w:cs="Times New Roman"/>
                <w:color w:val="auto"/>
                <w:kern w:val="2"/>
                <w:sz w:val="24"/>
                <w:szCs w:val="24"/>
                <w:highlight w:val="none"/>
                <w:lang w:val="en-US" w:eastAsia="zh-CN" w:bidi="ar-SA"/>
              </w:rPr>
            </w:pPr>
          </w:p>
        </w:tc>
      </w:tr>
      <w:tr w14:paraId="6F5D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A2E9113">
            <w:pPr>
              <w:jc w:val="center"/>
              <w:rPr>
                <w:rFonts w:hint="eastAsia"/>
                <w:color w:val="auto"/>
                <w:highlight w:val="none"/>
              </w:rPr>
            </w:pPr>
            <w:r>
              <w:rPr>
                <w:rFonts w:hint="default"/>
                <w:color w:val="auto"/>
                <w:highlight w:val="none"/>
                <w:lang w:val="en-US" w:eastAsia="zh-CN"/>
              </w:rPr>
              <w:t>1</w:t>
            </w:r>
            <w:r>
              <w:rPr>
                <w:rFonts w:hint="eastAsia"/>
                <w:color w:val="auto"/>
                <w:highlight w:val="none"/>
                <w:lang w:val="en-US" w:eastAsia="zh-CN"/>
              </w:rPr>
              <w:t>8</w:t>
            </w:r>
          </w:p>
        </w:tc>
        <w:tc>
          <w:tcPr>
            <w:tcW w:w="6847" w:type="dxa"/>
            <w:noWrap w:val="0"/>
            <w:vAlign w:val="center"/>
          </w:tcPr>
          <w:p w14:paraId="4B35A8FF">
            <w:pPr>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有效最后报价的最低价作为评审基准价，其最低报价为满分；按［最后报价得分=（评审基准价/最后报价）</w:t>
            </w:r>
            <w:r>
              <w:rPr>
                <w:rFonts w:hint="default" w:ascii="Arial" w:hAnsi="Arial" w:cs="Arial"/>
                <w:color w:val="auto"/>
                <w:highlight w:val="none"/>
              </w:rPr>
              <w:t>×</w:t>
            </w:r>
            <w:r>
              <w:rPr>
                <w:rFonts w:hint="eastAsia"/>
                <w:color w:val="auto"/>
                <w:highlight w:val="none"/>
                <w:lang w:val="en-US" w:eastAsia="zh-CN"/>
              </w:rPr>
              <w:t>20</w:t>
            </w:r>
            <w:r>
              <w:rPr>
                <w:rFonts w:hint="eastAsia"/>
                <w:color w:val="auto"/>
                <w:highlight w:val="none"/>
              </w:rPr>
              <w:t>］的计算公式计算。</w:t>
            </w:r>
          </w:p>
        </w:tc>
        <w:tc>
          <w:tcPr>
            <w:tcW w:w="770" w:type="dxa"/>
            <w:noWrap w:val="0"/>
            <w:vAlign w:val="center"/>
          </w:tcPr>
          <w:p w14:paraId="2D4FF117">
            <w:pPr>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20</w:t>
            </w:r>
          </w:p>
        </w:tc>
        <w:tc>
          <w:tcPr>
            <w:tcW w:w="1343" w:type="dxa"/>
            <w:noWrap w:val="0"/>
            <w:vAlign w:val="center"/>
          </w:tcPr>
          <w:p w14:paraId="78D1AECF">
            <w:pPr>
              <w:jc w:val="center"/>
              <w:rPr>
                <w:rFonts w:ascii="宋体" w:hAnsi="宋体" w:eastAsia="宋体" w:cs="Times New Roman"/>
                <w:color w:val="auto"/>
                <w:kern w:val="2"/>
                <w:sz w:val="24"/>
                <w:szCs w:val="24"/>
                <w:highlight w:val="none"/>
                <w:lang w:val="en-US" w:eastAsia="zh-CN" w:bidi="ar-SA"/>
              </w:rPr>
            </w:pPr>
            <w:r>
              <w:rPr>
                <w:rFonts w:hint="eastAsia"/>
                <w:color w:val="auto"/>
                <w:highlight w:val="none"/>
              </w:rPr>
              <w:t>/</w:t>
            </w:r>
          </w:p>
        </w:tc>
      </w:tr>
    </w:tbl>
    <w:p w14:paraId="649929C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04E72F14">
      <w:pPr>
        <w:jc w:val="left"/>
        <w:rPr>
          <w:rFonts w:ascii="宋体" w:hAnsi="宋体" w:cs="宋体"/>
          <w:b/>
          <w:sz w:val="32"/>
        </w:rPr>
      </w:pPr>
      <w:r>
        <w:rPr>
          <w:rFonts w:hint="eastAsia" w:ascii="宋体" w:hAnsi="宋体" w:cs="宋体"/>
          <w:b/>
          <w:sz w:val="32"/>
        </w:rPr>
        <w:br w:type="page"/>
      </w:r>
    </w:p>
    <w:p w14:paraId="59A6739C">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27B403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sz w:val="32"/>
        </w:rPr>
      </w:pPr>
      <w:r>
        <w:rPr>
          <w:rFonts w:hint="eastAsia" w:ascii="宋体" w:hAnsi="宋体" w:cs="宋体"/>
          <w:b/>
          <w:sz w:val="32"/>
        </w:rPr>
        <w:t>二、评审标准</w:t>
      </w:r>
    </w:p>
    <w:p w14:paraId="3C7B616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D8D13A9">
      <w:pPr>
        <w:snapToGrid w:val="0"/>
        <w:spacing w:line="360" w:lineRule="auto"/>
        <w:jc w:val="center"/>
        <w:rPr>
          <w:rFonts w:ascii="宋体" w:hAnsi="宋体" w:cs="宋体"/>
          <w:b/>
          <w:sz w:val="32"/>
        </w:rPr>
      </w:pPr>
      <w:r>
        <w:rPr>
          <w:rFonts w:hint="eastAsia" w:ascii="宋体" w:hAnsi="宋体" w:cs="宋体"/>
          <w:b/>
          <w:sz w:val="32"/>
        </w:rPr>
        <w:t>三、评审程序</w:t>
      </w:r>
    </w:p>
    <w:p w14:paraId="2A4534B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68FEE4F">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3BC66E9">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3FCEFEA9">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6AA48B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248A4C5">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86E29FB">
      <w:pPr>
        <w:pStyle w:val="132"/>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05F728DB">
      <w:pPr>
        <w:pStyle w:val="132"/>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508757C4">
      <w:pPr>
        <w:pStyle w:val="132"/>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04C5B64">
      <w:pPr>
        <w:pStyle w:val="132"/>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4215E9C">
      <w:pPr>
        <w:pStyle w:val="132"/>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39BD8456">
      <w:pPr>
        <w:pStyle w:val="132"/>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979036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0829ED08">
      <w:pPr>
        <w:pStyle w:val="132"/>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 xml:space="preserve">        </w:t>
      </w:r>
      <w:r>
        <w:rPr>
          <w:rFonts w:hint="eastAsia" w:ascii="宋体" w:hAnsi="宋体" w:cs="宋体"/>
          <w:kern w:val="0"/>
          <w:sz w:val="24"/>
          <w:lang w:val="en" w:eastAsia="zh-CN"/>
        </w:rPr>
        <w:t>。</w:t>
      </w:r>
    </w:p>
    <w:p w14:paraId="19D4E22F">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sz w:val="32"/>
        </w:rPr>
      </w:pPr>
      <w:r>
        <w:rPr>
          <w:rFonts w:hint="eastAsia" w:ascii="宋体" w:hAnsi="宋体" w:cs="宋体"/>
          <w:b/>
          <w:sz w:val="32"/>
        </w:rPr>
        <w:t>四、评审中的其他事项</w:t>
      </w:r>
    </w:p>
    <w:p w14:paraId="70B31F9F">
      <w:pPr>
        <w:pStyle w:val="132"/>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8"/>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CA92A2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0AF713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4A95F87A">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AD0E0FF">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B072C8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736041D">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14:paraId="21A58F2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14:paraId="08DA81A6">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 xml:space="preserve"> 响应文件不满足采购文件的其它实质性要求的；</w:t>
      </w:r>
    </w:p>
    <w:p w14:paraId="076A9A0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法律、法规、规章（适用本市的）及省级以上规范性文件（适用本市的）规定的其他无效情形。</w:t>
      </w:r>
    </w:p>
    <w:p w14:paraId="330ED4E3">
      <w:pPr>
        <w:pStyle w:val="28"/>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D98EE14">
      <w:pPr>
        <w:pStyle w:val="28"/>
        <w:snapToGrid w:val="0"/>
        <w:spacing w:line="360" w:lineRule="auto"/>
        <w:rPr>
          <w:rFonts w:cs="宋体"/>
        </w:rPr>
      </w:pPr>
      <w:r>
        <w:rPr>
          <w:rFonts w:hint="eastAsia" w:cs="宋体"/>
        </w:rPr>
        <w:t>5.1因情况变化，不再符合规定的竞争性磋商采购方式适用情形的；</w:t>
      </w:r>
    </w:p>
    <w:p w14:paraId="448EE4DC">
      <w:pPr>
        <w:pStyle w:val="28"/>
        <w:snapToGrid w:val="0"/>
        <w:spacing w:line="360" w:lineRule="auto"/>
        <w:rPr>
          <w:rFonts w:cs="宋体"/>
        </w:rPr>
      </w:pPr>
      <w:r>
        <w:rPr>
          <w:rFonts w:hint="eastAsia" w:cs="宋体"/>
        </w:rPr>
        <w:t>5.2出现影响采购公正的违法、违规行为的；</w:t>
      </w:r>
    </w:p>
    <w:p w14:paraId="00CFEE9F">
      <w:pPr>
        <w:pStyle w:val="28"/>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2A137A8">
      <w:pPr>
        <w:pStyle w:val="28"/>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8"/>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EBA2990">
      <w:pPr>
        <w:pStyle w:val="28"/>
        <w:snapToGrid w:val="0"/>
        <w:spacing w:line="360" w:lineRule="auto"/>
        <w:rPr>
          <w:rFonts w:cs="宋体"/>
        </w:rPr>
      </w:pPr>
      <w:r>
        <w:rPr>
          <w:rFonts w:hint="eastAsia" w:cs="宋体"/>
        </w:rPr>
        <w:t>6.1未确定成交供应商的，终止本次政府采购活动，重新开展政府采购活动。</w:t>
      </w:r>
    </w:p>
    <w:p w14:paraId="6C1C0175">
      <w:pPr>
        <w:pStyle w:val="28"/>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D0885A6">
      <w:pPr>
        <w:pStyle w:val="28"/>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2131059C">
      <w:pPr>
        <w:pStyle w:val="28"/>
        <w:snapToGrid w:val="0"/>
        <w:spacing w:line="360" w:lineRule="auto"/>
        <w:rPr>
          <w:rFonts w:cs="宋体"/>
        </w:rPr>
      </w:pPr>
      <w:r>
        <w:rPr>
          <w:rFonts w:hint="eastAsia" w:cs="宋体"/>
        </w:rPr>
        <w:t>6.4政府采购合同已经履行，给采购人、供应商造成损失的，由责任人承担赔偿责任。</w:t>
      </w:r>
    </w:p>
    <w:p w14:paraId="3DFF87E3">
      <w:pPr>
        <w:pStyle w:val="28"/>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8"/>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14:paraId="4DB75B67">
      <w:pPr>
        <w:spacing w:line="360" w:lineRule="auto"/>
        <w:jc w:val="center"/>
        <w:outlineLvl w:val="0"/>
        <w:rPr>
          <w:rFonts w:ascii="宋体" w:hAnsi="宋体" w:cs="宋体"/>
          <w:b/>
          <w:sz w:val="36"/>
          <w:szCs w:val="36"/>
        </w:rPr>
      </w:pPr>
      <w:bookmarkStart w:id="397" w:name="第五部分"/>
      <w:bookmarkStart w:id="398" w:name="_Toc86217003"/>
      <w:r>
        <w:rPr>
          <w:rFonts w:hint="eastAsia" w:ascii="宋体" w:hAnsi="宋体" w:cs="宋体"/>
          <w:b/>
          <w:sz w:val="36"/>
          <w:szCs w:val="36"/>
        </w:rPr>
        <w:t>第五部分 拟签订的合同文本</w:t>
      </w:r>
    </w:p>
    <w:p w14:paraId="069E2504">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1CD37780">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kern w:val="44"/>
          <w:sz w:val="24"/>
          <w:szCs w:val="20"/>
        </w:rPr>
        <w:br w:type="page"/>
      </w:r>
      <w:bookmarkStart w:id="399" w:name="_Toc97299497"/>
      <w:bookmarkStart w:id="400" w:name="_Toc32130"/>
      <w:r>
        <w:rPr>
          <w:rFonts w:hint="eastAsia" w:ascii="宋体" w:hAnsi="宋体" w:cs="宋体"/>
          <w:snapToGrid w:val="0"/>
          <w:color w:val="auto"/>
          <w:kern w:val="44"/>
          <w:sz w:val="28"/>
          <w:szCs w:val="20"/>
          <w:highlight w:val="none"/>
        </w:rPr>
        <w:t>第一部分  合同协议书</w:t>
      </w:r>
      <w:bookmarkEnd w:id="399"/>
      <w:bookmarkEnd w:id="400"/>
    </w:p>
    <w:p w14:paraId="652697B8">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401" w:name="SOA_hhxys_fbr"/>
      <w:r>
        <w:rPr>
          <w:rFonts w:hint="eastAsia" w:ascii="宋体" w:hAnsi="宋体" w:cs="宋体"/>
          <w:snapToGrid w:val="0"/>
          <w:color w:val="auto"/>
          <w:kern w:val="0"/>
          <w:sz w:val="24"/>
          <w:highlight w:val="none"/>
          <w:u w:val="single"/>
          <w:lang w:eastAsia="zh-CN"/>
        </w:rPr>
        <w:t>杭州市上城区人民法院</w:t>
      </w:r>
      <w:r>
        <w:rPr>
          <w:rFonts w:hint="eastAsia" w:ascii="宋体" w:hAnsi="宋体" w:cs="宋体"/>
          <w:snapToGrid w:val="0"/>
          <w:color w:val="auto"/>
          <w:kern w:val="0"/>
          <w:sz w:val="24"/>
          <w:highlight w:val="none"/>
          <w:u w:val="single"/>
        </w:rPr>
        <w:t xml:space="preserve">   </w:t>
      </w:r>
      <w:bookmarkEnd w:id="401"/>
      <w:r>
        <w:rPr>
          <w:rFonts w:hint="eastAsia" w:ascii="宋体" w:hAnsi="宋体" w:cs="宋体"/>
          <w:snapToGrid w:val="0"/>
          <w:color w:val="auto"/>
          <w:kern w:val="0"/>
          <w:sz w:val="24"/>
          <w:highlight w:val="none"/>
          <w:u w:val="single"/>
        </w:rPr>
        <w:t xml:space="preserve"> </w:t>
      </w:r>
    </w:p>
    <w:p w14:paraId="02D8B093">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2"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2"/>
      <w:r>
        <w:rPr>
          <w:rFonts w:hint="eastAsia" w:ascii="宋体" w:hAnsi="宋体" w:cs="宋体"/>
          <w:snapToGrid w:val="0"/>
          <w:color w:val="auto"/>
          <w:kern w:val="0"/>
          <w:sz w:val="24"/>
          <w:highlight w:val="none"/>
          <w:u w:val="single"/>
        </w:rPr>
        <w:t xml:space="preserve">   </w:t>
      </w:r>
    </w:p>
    <w:p w14:paraId="51AFEE7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杭州市上城区人民法院法庭修缮装修改造项目  </w:t>
      </w:r>
      <w:r>
        <w:rPr>
          <w:rFonts w:hint="eastAsia" w:ascii="宋体" w:hAnsi="宋体" w:cs="宋体"/>
          <w:snapToGrid w:val="0"/>
          <w:color w:val="auto"/>
          <w:kern w:val="0"/>
          <w:sz w:val="24"/>
          <w:highlight w:val="none"/>
        </w:rPr>
        <w:t>工程施工及有关事项协商一致，共同达成如下协议：</w:t>
      </w:r>
    </w:p>
    <w:p w14:paraId="20F93B7C">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3" w:name="_Toc97299498"/>
      <w:bookmarkStart w:id="404" w:name="_Toc361220410"/>
      <w:r>
        <w:rPr>
          <w:rFonts w:hint="eastAsia" w:ascii="宋体" w:hAnsi="宋体" w:cs="宋体"/>
          <w:b/>
          <w:bCs/>
          <w:snapToGrid w:val="0"/>
          <w:color w:val="auto"/>
          <w:kern w:val="0"/>
          <w:sz w:val="24"/>
          <w:highlight w:val="none"/>
        </w:rPr>
        <w:t>一、工程概况</w:t>
      </w:r>
      <w:bookmarkEnd w:id="403"/>
      <w:bookmarkEnd w:id="404"/>
    </w:p>
    <w:p w14:paraId="3053AC2C">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杭州市上城区人民法院法庭修缮装修改造项目        </w:t>
      </w:r>
      <w:r>
        <w:rPr>
          <w:rFonts w:hint="eastAsia" w:ascii="宋体" w:hAnsi="宋体" w:cs="宋体"/>
          <w:snapToGrid w:val="0"/>
          <w:color w:val="auto"/>
          <w:kern w:val="0"/>
          <w:sz w:val="24"/>
          <w:highlight w:val="none"/>
        </w:rPr>
        <w:t>。</w:t>
      </w:r>
    </w:p>
    <w:p w14:paraId="67E36594">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上城区人民法院外派法庭</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4B6ECFA3">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69A0726D">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1449C4BF">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14:paraId="06AD6EC6">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29C839AD">
      <w:pPr>
        <w:snapToGrid w:val="0"/>
        <w:spacing w:line="360" w:lineRule="auto"/>
        <w:ind w:firstLine="463" w:firstLineChars="193"/>
        <w:rPr>
          <w:rFonts w:ascii="宋体" w:hAnsi="宋体" w:cs="宋体"/>
          <w:bCs/>
          <w:snapToGrid w:val="0"/>
          <w:color w:val="auto"/>
          <w:kern w:val="0"/>
          <w:sz w:val="24"/>
          <w:highlight w:val="none"/>
        </w:rPr>
      </w:pPr>
      <w:bookmarkStart w:id="405" w:name="_Toc361220411"/>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上城法院安检房及附属设施改造项目</w:t>
      </w:r>
      <w:r>
        <w:rPr>
          <w:rFonts w:hint="eastAsia" w:ascii="宋体" w:hAnsi="宋体" w:cs="宋体"/>
          <w:bCs/>
          <w:snapToGrid w:val="0"/>
          <w:color w:val="auto"/>
          <w:kern w:val="0"/>
          <w:sz w:val="24"/>
          <w:highlight w:val="none"/>
        </w:rPr>
        <w:t>项目，详见图纸、工程量清单以及采购文件要求</w:t>
      </w:r>
    </w:p>
    <w:p w14:paraId="2C905CC4">
      <w:pPr>
        <w:snapToGrid w:val="0"/>
        <w:spacing w:line="360" w:lineRule="auto"/>
        <w:outlineLvl w:val="1"/>
        <w:rPr>
          <w:rFonts w:ascii="宋体" w:hAnsi="宋体" w:cs="宋体"/>
          <w:b/>
          <w:bCs/>
          <w:snapToGrid w:val="0"/>
          <w:color w:val="auto"/>
          <w:kern w:val="0"/>
          <w:sz w:val="24"/>
          <w:highlight w:val="none"/>
        </w:rPr>
      </w:pPr>
      <w:bookmarkStart w:id="406" w:name="_Toc97299499"/>
      <w:r>
        <w:rPr>
          <w:rFonts w:hint="eastAsia" w:ascii="宋体" w:hAnsi="宋体" w:cs="宋体"/>
          <w:b/>
          <w:bCs/>
          <w:snapToGrid w:val="0"/>
          <w:color w:val="auto"/>
          <w:kern w:val="0"/>
          <w:sz w:val="24"/>
          <w:highlight w:val="none"/>
        </w:rPr>
        <w:t>二、合同工期</w:t>
      </w:r>
      <w:bookmarkEnd w:id="405"/>
      <w:bookmarkEnd w:id="406"/>
    </w:p>
    <w:p w14:paraId="2A82ED92">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4273E71B">
      <w:pPr>
        <w:snapToGrid w:val="0"/>
        <w:spacing w:line="360" w:lineRule="auto"/>
        <w:ind w:firstLine="459"/>
        <w:rPr>
          <w:rFonts w:ascii="宋体" w:hAnsi="宋体" w:cs="宋体"/>
          <w:snapToGrid w:val="0"/>
          <w:color w:val="auto"/>
          <w:kern w:val="0"/>
          <w:sz w:val="24"/>
          <w:highlight w:val="none"/>
        </w:rPr>
      </w:pPr>
      <w:bookmarkStart w:id="407"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7"/>
    </w:p>
    <w:p w14:paraId="3EE095EC">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11D505B0">
      <w:pPr>
        <w:snapToGrid w:val="0"/>
        <w:spacing w:line="360" w:lineRule="auto"/>
        <w:outlineLvl w:val="1"/>
        <w:rPr>
          <w:rFonts w:ascii="宋体" w:hAnsi="宋体" w:cs="宋体"/>
          <w:b/>
          <w:bCs/>
          <w:snapToGrid w:val="0"/>
          <w:color w:val="auto"/>
          <w:kern w:val="0"/>
          <w:sz w:val="24"/>
          <w:highlight w:val="none"/>
        </w:rPr>
      </w:pPr>
      <w:bookmarkStart w:id="408" w:name="_Toc361220412"/>
      <w:bookmarkStart w:id="409" w:name="_Toc97299500"/>
      <w:r>
        <w:rPr>
          <w:rFonts w:hint="eastAsia" w:ascii="宋体" w:hAnsi="宋体" w:cs="宋体"/>
          <w:b/>
          <w:bCs/>
          <w:snapToGrid w:val="0"/>
          <w:color w:val="auto"/>
          <w:kern w:val="0"/>
          <w:sz w:val="24"/>
          <w:highlight w:val="none"/>
        </w:rPr>
        <w:t>三、质量标准</w:t>
      </w:r>
      <w:bookmarkEnd w:id="408"/>
      <w:bookmarkEnd w:id="409"/>
    </w:p>
    <w:p w14:paraId="073B0138">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10" w:name="SOA_hhxys_zlbz"/>
      <w:r>
        <w:rPr>
          <w:rFonts w:hint="eastAsia" w:ascii="宋体" w:hAnsi="宋体" w:cs="宋体"/>
          <w:snapToGrid w:val="0"/>
          <w:color w:val="auto"/>
          <w:kern w:val="0"/>
          <w:sz w:val="24"/>
          <w:highlight w:val="none"/>
          <w:u w:val="single"/>
        </w:rPr>
        <w:t xml:space="preserve">       </w:t>
      </w:r>
      <w:bookmarkEnd w:id="410"/>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14:paraId="068F0987">
      <w:pPr>
        <w:snapToGrid w:val="0"/>
        <w:spacing w:line="360" w:lineRule="auto"/>
        <w:outlineLvl w:val="1"/>
        <w:rPr>
          <w:rFonts w:ascii="宋体" w:hAnsi="宋体" w:cs="宋体"/>
          <w:b/>
          <w:bCs/>
          <w:snapToGrid w:val="0"/>
          <w:color w:val="auto"/>
          <w:kern w:val="0"/>
          <w:sz w:val="24"/>
          <w:highlight w:val="none"/>
        </w:rPr>
      </w:pPr>
      <w:bookmarkStart w:id="411" w:name="_Toc361220413"/>
      <w:bookmarkStart w:id="412" w:name="_Toc97299501"/>
      <w:r>
        <w:rPr>
          <w:rFonts w:hint="eastAsia" w:ascii="宋体" w:hAnsi="宋体" w:cs="宋体"/>
          <w:b/>
          <w:bCs/>
          <w:snapToGrid w:val="0"/>
          <w:color w:val="auto"/>
          <w:kern w:val="0"/>
          <w:sz w:val="24"/>
          <w:highlight w:val="none"/>
        </w:rPr>
        <w:t>四、签约合同价与合同价格形式</w:t>
      </w:r>
      <w:bookmarkEnd w:id="411"/>
      <w:bookmarkEnd w:id="412"/>
    </w:p>
    <w:p w14:paraId="6B1902F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51C5F5F5">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3" w:name="SOA_hhxys_htj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4" w:name="SOA_hhxys_htj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2A466948">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270CA3AF">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67CEED99">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wmsgf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wmsgf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1F1F312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71B24B05">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sb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sb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05BF50A2">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3BB20372">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gczgj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gczgj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14:paraId="2EDB0ED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2ACDEDD3">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1" w:name="SOA_hhxys_zljed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w:t>
      </w:r>
      <w:bookmarkStart w:id="422" w:name="SOA_hhxys_zljex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元)。</w:t>
      </w:r>
    </w:p>
    <w:p w14:paraId="35DC9F4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3" w:name="SOA_hhxys_htjgxs"/>
      <w:r>
        <w:rPr>
          <w:rFonts w:hint="eastAsia" w:ascii="宋体" w:hAnsi="宋体" w:cs="宋体"/>
          <w:snapToGrid w:val="0"/>
          <w:color w:val="auto"/>
          <w:kern w:val="0"/>
          <w:sz w:val="24"/>
          <w:highlight w:val="none"/>
          <w:u w:val="single"/>
        </w:rPr>
        <w:t xml:space="preserve">  </w:t>
      </w:r>
      <w:bookmarkEnd w:id="423"/>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21D5640C">
      <w:pPr>
        <w:snapToGrid w:val="0"/>
        <w:spacing w:line="360" w:lineRule="auto"/>
        <w:outlineLvl w:val="1"/>
        <w:rPr>
          <w:rFonts w:ascii="宋体" w:hAnsi="宋体" w:cs="宋体"/>
          <w:b/>
          <w:bCs/>
          <w:snapToGrid w:val="0"/>
          <w:color w:val="auto"/>
          <w:kern w:val="0"/>
          <w:sz w:val="24"/>
          <w:highlight w:val="none"/>
        </w:rPr>
      </w:pPr>
      <w:bookmarkStart w:id="424" w:name="_Toc97299502"/>
      <w:bookmarkStart w:id="425" w:name="_Toc361220414"/>
      <w:r>
        <w:rPr>
          <w:rFonts w:hint="eastAsia" w:ascii="宋体" w:hAnsi="宋体" w:cs="宋体"/>
          <w:b/>
          <w:bCs/>
          <w:snapToGrid w:val="0"/>
          <w:color w:val="auto"/>
          <w:kern w:val="0"/>
          <w:sz w:val="24"/>
          <w:highlight w:val="none"/>
        </w:rPr>
        <w:t>五、项目经理</w:t>
      </w:r>
      <w:bookmarkEnd w:id="424"/>
      <w:bookmarkEnd w:id="425"/>
    </w:p>
    <w:p w14:paraId="0F63EC5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6" w:name="SOA_hhxys_cbrxmjl"/>
      <w:r>
        <w:rPr>
          <w:rFonts w:hint="eastAsia" w:ascii="宋体" w:hAnsi="宋体" w:cs="宋体"/>
          <w:snapToGrid w:val="0"/>
          <w:color w:val="auto"/>
          <w:kern w:val="0"/>
          <w:sz w:val="24"/>
          <w:highlight w:val="none"/>
          <w:u w:val="single"/>
        </w:rPr>
        <w:t xml:space="preserve">        </w:t>
      </w:r>
      <w:bookmarkEnd w:id="42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080F8B5A">
      <w:pPr>
        <w:snapToGrid w:val="0"/>
        <w:spacing w:line="360" w:lineRule="auto"/>
        <w:outlineLvl w:val="1"/>
        <w:rPr>
          <w:rFonts w:ascii="宋体" w:hAnsi="宋体" w:cs="宋体"/>
          <w:b/>
          <w:bCs/>
          <w:snapToGrid w:val="0"/>
          <w:color w:val="auto"/>
          <w:kern w:val="0"/>
          <w:sz w:val="24"/>
          <w:highlight w:val="none"/>
        </w:rPr>
      </w:pPr>
      <w:bookmarkStart w:id="427" w:name="_Toc361220415"/>
      <w:bookmarkStart w:id="428" w:name="_Toc97299503"/>
      <w:r>
        <w:rPr>
          <w:rFonts w:hint="eastAsia" w:ascii="宋体" w:hAnsi="宋体" w:cs="宋体"/>
          <w:b/>
          <w:bCs/>
          <w:snapToGrid w:val="0"/>
          <w:color w:val="auto"/>
          <w:kern w:val="0"/>
          <w:sz w:val="24"/>
          <w:highlight w:val="none"/>
        </w:rPr>
        <w:t>六、合同文件构成</w:t>
      </w:r>
      <w:bookmarkEnd w:id="427"/>
      <w:bookmarkEnd w:id="428"/>
    </w:p>
    <w:p w14:paraId="3D20F24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65F6B62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006E9F2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2941D7F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4DB5B95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756E362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2CE63F9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2518A12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2A7474B5">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063F0F2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61392370">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3617E02F">
      <w:pPr>
        <w:snapToGrid w:val="0"/>
        <w:spacing w:line="360" w:lineRule="auto"/>
        <w:outlineLvl w:val="1"/>
        <w:rPr>
          <w:rFonts w:ascii="宋体" w:hAnsi="宋体" w:cs="宋体"/>
          <w:b/>
          <w:bCs/>
          <w:snapToGrid w:val="0"/>
          <w:color w:val="auto"/>
          <w:kern w:val="0"/>
          <w:sz w:val="24"/>
          <w:highlight w:val="none"/>
        </w:rPr>
      </w:pPr>
      <w:bookmarkStart w:id="429" w:name="_Toc97299504"/>
      <w:bookmarkStart w:id="430" w:name="_Toc361220416"/>
      <w:r>
        <w:rPr>
          <w:rFonts w:hint="eastAsia" w:ascii="宋体" w:hAnsi="宋体" w:cs="宋体"/>
          <w:b/>
          <w:bCs/>
          <w:snapToGrid w:val="0"/>
          <w:color w:val="auto"/>
          <w:kern w:val="0"/>
          <w:sz w:val="24"/>
          <w:highlight w:val="none"/>
        </w:rPr>
        <w:t>七、承诺</w:t>
      </w:r>
      <w:bookmarkEnd w:id="429"/>
      <w:bookmarkEnd w:id="430"/>
    </w:p>
    <w:p w14:paraId="0492E253">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4F03726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3F207F25">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4AEAED2A">
      <w:pPr>
        <w:snapToGrid w:val="0"/>
        <w:spacing w:line="360" w:lineRule="auto"/>
        <w:outlineLvl w:val="1"/>
        <w:rPr>
          <w:rFonts w:ascii="宋体" w:hAnsi="宋体" w:cs="宋体"/>
          <w:b/>
          <w:bCs/>
          <w:snapToGrid w:val="0"/>
          <w:color w:val="auto"/>
          <w:kern w:val="0"/>
          <w:sz w:val="24"/>
          <w:highlight w:val="none"/>
        </w:rPr>
      </w:pPr>
      <w:bookmarkStart w:id="431" w:name="_Toc97299505"/>
      <w:bookmarkStart w:id="432" w:name="_Toc361220417"/>
      <w:r>
        <w:rPr>
          <w:rFonts w:hint="eastAsia" w:ascii="宋体" w:hAnsi="宋体" w:cs="宋体"/>
          <w:b/>
          <w:bCs/>
          <w:snapToGrid w:val="0"/>
          <w:color w:val="auto"/>
          <w:kern w:val="0"/>
          <w:sz w:val="24"/>
          <w:highlight w:val="none"/>
        </w:rPr>
        <w:t>八、词语含义</w:t>
      </w:r>
      <w:bookmarkEnd w:id="431"/>
      <w:bookmarkEnd w:id="432"/>
    </w:p>
    <w:p w14:paraId="3C54092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467D95C9">
      <w:pPr>
        <w:snapToGrid w:val="0"/>
        <w:spacing w:line="360" w:lineRule="auto"/>
        <w:outlineLvl w:val="1"/>
        <w:rPr>
          <w:rFonts w:ascii="宋体" w:hAnsi="宋体" w:cs="宋体"/>
          <w:b/>
          <w:bCs/>
          <w:snapToGrid w:val="0"/>
          <w:color w:val="auto"/>
          <w:kern w:val="0"/>
          <w:sz w:val="24"/>
          <w:highlight w:val="none"/>
        </w:rPr>
      </w:pPr>
      <w:bookmarkStart w:id="433" w:name="_Toc97299506"/>
      <w:bookmarkStart w:id="434" w:name="_Toc361220418"/>
      <w:r>
        <w:rPr>
          <w:rFonts w:hint="eastAsia" w:ascii="宋体" w:hAnsi="宋体" w:cs="宋体"/>
          <w:b/>
          <w:bCs/>
          <w:snapToGrid w:val="0"/>
          <w:color w:val="auto"/>
          <w:kern w:val="0"/>
          <w:sz w:val="24"/>
          <w:highlight w:val="none"/>
        </w:rPr>
        <w:t>九、签订时间</w:t>
      </w:r>
      <w:bookmarkEnd w:id="433"/>
      <w:bookmarkEnd w:id="434"/>
    </w:p>
    <w:p w14:paraId="51F1E5AF">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5" w:name="SOA_hhxys_htqdn"/>
      <w:r>
        <w:rPr>
          <w:rFonts w:hint="eastAsia" w:ascii="宋体" w:hAnsi="宋体" w:cs="宋体"/>
          <w:bCs/>
          <w:snapToGrid w:val="0"/>
          <w:color w:val="auto"/>
          <w:kern w:val="0"/>
          <w:sz w:val="24"/>
          <w:highlight w:val="none"/>
          <w:u w:val="single"/>
        </w:rPr>
        <w:t xml:space="preserve">      </w:t>
      </w:r>
      <w:bookmarkEnd w:id="435"/>
      <w:r>
        <w:rPr>
          <w:rFonts w:hint="eastAsia" w:ascii="宋体" w:hAnsi="宋体" w:cs="宋体"/>
          <w:bCs/>
          <w:snapToGrid w:val="0"/>
          <w:color w:val="auto"/>
          <w:kern w:val="0"/>
          <w:sz w:val="24"/>
          <w:highlight w:val="none"/>
        </w:rPr>
        <w:t>年</w:t>
      </w:r>
      <w:bookmarkStart w:id="436" w:name="SOA_hhxys_htqdy"/>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rPr>
        <w:t>月</w:t>
      </w:r>
      <w:bookmarkStart w:id="437" w:name="SOA_hhxys_htqdr"/>
      <w:r>
        <w:rPr>
          <w:rFonts w:hint="eastAsia" w:ascii="宋体" w:hAnsi="宋体" w:cs="宋体"/>
          <w:bCs/>
          <w:snapToGrid w:val="0"/>
          <w:color w:val="auto"/>
          <w:kern w:val="0"/>
          <w:sz w:val="24"/>
          <w:highlight w:val="none"/>
          <w:u w:val="single"/>
        </w:rPr>
        <w:t xml:space="preserve">      </w:t>
      </w:r>
      <w:bookmarkEnd w:id="437"/>
      <w:r>
        <w:rPr>
          <w:rFonts w:hint="eastAsia" w:ascii="宋体" w:hAnsi="宋体" w:cs="宋体"/>
          <w:bCs/>
          <w:snapToGrid w:val="0"/>
          <w:color w:val="auto"/>
          <w:kern w:val="0"/>
          <w:sz w:val="24"/>
          <w:highlight w:val="none"/>
        </w:rPr>
        <w:t>日签订。</w:t>
      </w:r>
    </w:p>
    <w:p w14:paraId="16B3D708">
      <w:pPr>
        <w:snapToGrid w:val="0"/>
        <w:spacing w:line="360" w:lineRule="auto"/>
        <w:outlineLvl w:val="1"/>
        <w:rPr>
          <w:rFonts w:ascii="宋体" w:hAnsi="宋体" w:cs="宋体"/>
          <w:b/>
          <w:bCs/>
          <w:snapToGrid w:val="0"/>
          <w:color w:val="auto"/>
          <w:kern w:val="0"/>
          <w:sz w:val="24"/>
          <w:highlight w:val="none"/>
        </w:rPr>
      </w:pPr>
      <w:bookmarkStart w:id="438" w:name="_Toc361220419"/>
      <w:bookmarkStart w:id="439" w:name="_Toc97299507"/>
      <w:r>
        <w:rPr>
          <w:rFonts w:hint="eastAsia" w:ascii="宋体" w:hAnsi="宋体" w:cs="宋体"/>
          <w:b/>
          <w:bCs/>
          <w:snapToGrid w:val="0"/>
          <w:color w:val="auto"/>
          <w:kern w:val="0"/>
          <w:sz w:val="24"/>
          <w:highlight w:val="none"/>
        </w:rPr>
        <w:t>十、签订地点</w:t>
      </w:r>
      <w:bookmarkEnd w:id="438"/>
      <w:bookmarkEnd w:id="439"/>
    </w:p>
    <w:p w14:paraId="424EBF5F">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40" w:name="SOA_zyht_htqddd"/>
      <w:r>
        <w:rPr>
          <w:rFonts w:hint="eastAsia" w:ascii="宋体" w:hAnsi="宋体" w:cs="宋体"/>
          <w:bCs/>
          <w:snapToGrid w:val="0"/>
          <w:color w:val="auto"/>
          <w:kern w:val="0"/>
          <w:sz w:val="24"/>
          <w:highlight w:val="none"/>
          <w:u w:val="single"/>
        </w:rPr>
        <w:t xml:space="preserve">  杭州   </w:t>
      </w:r>
      <w:bookmarkEnd w:id="440"/>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3D11113D">
      <w:pPr>
        <w:snapToGrid w:val="0"/>
        <w:spacing w:line="360" w:lineRule="auto"/>
        <w:outlineLvl w:val="1"/>
        <w:rPr>
          <w:rFonts w:ascii="宋体" w:hAnsi="宋体" w:cs="宋体"/>
          <w:b/>
          <w:bCs/>
          <w:snapToGrid w:val="0"/>
          <w:color w:val="auto"/>
          <w:kern w:val="0"/>
          <w:sz w:val="24"/>
          <w:highlight w:val="none"/>
        </w:rPr>
      </w:pPr>
      <w:bookmarkStart w:id="441" w:name="_Toc361220420"/>
      <w:bookmarkStart w:id="442" w:name="_Toc97299508"/>
      <w:r>
        <w:rPr>
          <w:rFonts w:hint="eastAsia" w:ascii="宋体" w:hAnsi="宋体" w:cs="宋体"/>
          <w:b/>
          <w:bCs/>
          <w:snapToGrid w:val="0"/>
          <w:color w:val="auto"/>
          <w:kern w:val="0"/>
          <w:sz w:val="24"/>
          <w:highlight w:val="none"/>
        </w:rPr>
        <w:t>十一、补充协议</w:t>
      </w:r>
      <w:bookmarkEnd w:id="441"/>
      <w:bookmarkEnd w:id="442"/>
    </w:p>
    <w:p w14:paraId="163B7117">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5E810CF8">
      <w:pPr>
        <w:snapToGrid w:val="0"/>
        <w:spacing w:line="360" w:lineRule="auto"/>
        <w:outlineLvl w:val="1"/>
        <w:rPr>
          <w:rFonts w:ascii="宋体" w:hAnsi="宋体" w:cs="宋体"/>
          <w:b/>
          <w:bCs/>
          <w:snapToGrid w:val="0"/>
          <w:color w:val="auto"/>
          <w:kern w:val="0"/>
          <w:sz w:val="24"/>
          <w:highlight w:val="none"/>
        </w:rPr>
      </w:pPr>
      <w:bookmarkStart w:id="443" w:name="_Toc97299509"/>
      <w:bookmarkStart w:id="444" w:name="_Toc361220421"/>
      <w:r>
        <w:rPr>
          <w:rFonts w:hint="eastAsia" w:ascii="宋体" w:hAnsi="宋体" w:cs="宋体"/>
          <w:b/>
          <w:bCs/>
          <w:snapToGrid w:val="0"/>
          <w:color w:val="auto"/>
          <w:kern w:val="0"/>
          <w:sz w:val="24"/>
          <w:highlight w:val="none"/>
        </w:rPr>
        <w:t>十二、合同生效</w:t>
      </w:r>
      <w:bookmarkEnd w:id="443"/>
      <w:bookmarkEnd w:id="444"/>
    </w:p>
    <w:p w14:paraId="15B0233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5"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5"/>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2050EFBA">
      <w:pPr>
        <w:snapToGrid w:val="0"/>
        <w:spacing w:line="360" w:lineRule="auto"/>
        <w:outlineLvl w:val="1"/>
        <w:rPr>
          <w:rFonts w:ascii="宋体" w:hAnsi="宋体" w:cs="宋体"/>
          <w:b/>
          <w:bCs/>
          <w:snapToGrid w:val="0"/>
          <w:color w:val="auto"/>
          <w:kern w:val="0"/>
          <w:sz w:val="24"/>
          <w:highlight w:val="none"/>
        </w:rPr>
      </w:pPr>
      <w:bookmarkStart w:id="446" w:name="_Toc361220422"/>
      <w:bookmarkStart w:id="447" w:name="_Toc97299510"/>
      <w:r>
        <w:rPr>
          <w:rFonts w:hint="eastAsia" w:ascii="宋体" w:hAnsi="宋体" w:cs="宋体"/>
          <w:b/>
          <w:bCs/>
          <w:snapToGrid w:val="0"/>
          <w:color w:val="auto"/>
          <w:kern w:val="0"/>
          <w:sz w:val="24"/>
          <w:highlight w:val="none"/>
        </w:rPr>
        <w:t>十三、合同份数</w:t>
      </w:r>
      <w:bookmarkEnd w:id="446"/>
      <w:bookmarkEnd w:id="447"/>
    </w:p>
    <w:p w14:paraId="15936062">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22F7C07C">
      <w:pPr>
        <w:snapToGrid w:val="0"/>
        <w:spacing w:line="360" w:lineRule="auto"/>
        <w:ind w:firstLine="480" w:firstLineChars="200"/>
        <w:rPr>
          <w:rFonts w:ascii="宋体" w:hAnsi="宋体" w:cs="宋体"/>
          <w:snapToGrid w:val="0"/>
          <w:color w:val="auto"/>
          <w:kern w:val="0"/>
          <w:sz w:val="24"/>
          <w:highlight w:val="none"/>
        </w:rPr>
      </w:pPr>
    </w:p>
    <w:p w14:paraId="036F55B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76A8F42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3E77E12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565FABB2">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8" w:name="SOA_hhxys_zjjgdm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BC6EF9D">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7F381CF">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9" w:name="SOA_hhxys_cbryb"/>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FEE8903">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0" w:name="SOA_hhxys_fddbr1"/>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AAFE6A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1" w:name="SOA_hhxys_wtdlr1"/>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12DF52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2" w:name="SOA_hhxys_cbrdh"/>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2F56C4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3" w:name="SOA_hhxys_cbrcz"/>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0B295C8">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4" w:name="SOA_hhxys_cbrdzxx"/>
      <w:r>
        <w:rPr>
          <w:rFonts w:hint="eastAsia" w:ascii="宋体" w:hAnsi="宋体" w:cs="宋体"/>
          <w:snapToGrid w:val="0"/>
          <w:color w:val="auto"/>
          <w:kern w:val="0"/>
          <w:sz w:val="24"/>
          <w:highlight w:val="none"/>
          <w:u w:val="single"/>
        </w:rPr>
        <w:t xml:space="preserve">      </w:t>
      </w:r>
      <w:bookmarkEnd w:id="454"/>
      <w:r>
        <w:rPr>
          <w:rFonts w:hint="eastAsia" w:ascii="宋体" w:hAnsi="宋体" w:cs="宋体"/>
          <w:snapToGrid w:val="0"/>
          <w:color w:val="auto"/>
          <w:kern w:val="0"/>
          <w:sz w:val="24"/>
          <w:highlight w:val="none"/>
          <w:u w:val="single"/>
        </w:rPr>
        <w:t xml:space="preserve">  </w:t>
      </w:r>
    </w:p>
    <w:p w14:paraId="2384C09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087D123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5" w:name="SOA_hhxys_cbrzh"/>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p>
    <w:p w14:paraId="6C9E5905">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6" w:name="_Toc69485879"/>
      <w:bookmarkStart w:id="457" w:name="_Toc31640"/>
      <w:bookmarkStart w:id="458" w:name="_Toc97299511"/>
      <w:r>
        <w:rPr>
          <w:rFonts w:hint="eastAsia" w:ascii="宋体" w:hAnsi="宋体" w:cs="宋体"/>
          <w:snapToGrid w:val="0"/>
          <w:color w:val="auto"/>
          <w:kern w:val="44"/>
          <w:sz w:val="28"/>
          <w:szCs w:val="20"/>
          <w:highlight w:val="none"/>
        </w:rPr>
        <w:t>第二部分  通用条款（略）</w:t>
      </w:r>
      <w:bookmarkEnd w:id="456"/>
      <w:bookmarkEnd w:id="457"/>
      <w:bookmarkEnd w:id="458"/>
    </w:p>
    <w:p w14:paraId="5354E366">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59" w:name="_Toc69485880"/>
      <w:bookmarkStart w:id="460" w:name="_Toc97299512"/>
      <w:bookmarkStart w:id="461" w:name="_Toc8278"/>
      <w:r>
        <w:rPr>
          <w:rFonts w:hint="eastAsia" w:ascii="宋体" w:hAnsi="宋体" w:cs="宋体"/>
          <w:snapToGrid w:val="0"/>
          <w:color w:val="auto"/>
          <w:kern w:val="44"/>
          <w:sz w:val="28"/>
          <w:szCs w:val="20"/>
          <w:highlight w:val="none"/>
        </w:rPr>
        <w:t>第三部分  专用条款</w:t>
      </w:r>
      <w:bookmarkEnd w:id="459"/>
      <w:bookmarkEnd w:id="460"/>
      <w:bookmarkEnd w:id="461"/>
    </w:p>
    <w:p w14:paraId="21787112">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462" w:name="_Toc351203633"/>
      <w:r>
        <w:rPr>
          <w:rFonts w:hint="eastAsia" w:ascii="宋体" w:hAnsi="宋体"/>
          <w:b/>
          <w:color w:val="auto"/>
          <w:szCs w:val="21"/>
          <w:highlight w:val="none"/>
        </w:rPr>
        <w:t>1</w:t>
      </w:r>
      <w:bookmarkStart w:id="463" w:name="_Toc292559866"/>
      <w:bookmarkStart w:id="464" w:name="_Toc296346657"/>
      <w:bookmarkStart w:id="465" w:name="_Toc296890984"/>
      <w:bookmarkStart w:id="466" w:name="_Toc296944495"/>
      <w:bookmarkStart w:id="467" w:name="_Toc297048342"/>
      <w:bookmarkStart w:id="468" w:name="_Toc296503156"/>
      <w:bookmarkStart w:id="469" w:name="_Toc292559361"/>
      <w:bookmarkStart w:id="470" w:name="_Toc296347155"/>
      <w:bookmarkStart w:id="471" w:name="_Toc297120456"/>
      <w:bookmarkStart w:id="472" w:name="_Toc296891196"/>
      <w:r>
        <w:rPr>
          <w:rFonts w:hint="eastAsia" w:ascii="宋体" w:hAnsi="宋体"/>
          <w:b/>
          <w:color w:val="auto"/>
          <w:szCs w:val="21"/>
          <w:highlight w:val="none"/>
        </w:rPr>
        <w:t>. 一般约定</w:t>
      </w:r>
      <w:bookmarkEnd w:id="462"/>
    </w:p>
    <w:bookmarkEnd w:id="463"/>
    <w:bookmarkEnd w:id="464"/>
    <w:bookmarkEnd w:id="465"/>
    <w:bookmarkEnd w:id="466"/>
    <w:bookmarkEnd w:id="467"/>
    <w:bookmarkEnd w:id="468"/>
    <w:bookmarkEnd w:id="469"/>
    <w:bookmarkEnd w:id="470"/>
    <w:bookmarkEnd w:id="471"/>
    <w:bookmarkEnd w:id="472"/>
    <w:p w14:paraId="294EDB3E">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20D16222">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6BC0F7E3">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w:t>
      </w:r>
    </w:p>
    <w:p w14:paraId="5E50564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7CDC9C5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1FE0E9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eastAsia="zh-CN"/>
        </w:rPr>
        <w:t>根据发包人与监理人签订的合同为准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0CBDD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09B01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B516FB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6DC70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9DFDC03">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06FFD99D">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w:t>
      </w:r>
      <w:r>
        <w:rPr>
          <w:rFonts w:hint="eastAsia" w:ascii="宋体" w:hAnsi="宋体" w:eastAsia="宋体" w:cs="宋体"/>
          <w:color w:val="auto"/>
          <w:sz w:val="24"/>
          <w:szCs w:val="24"/>
          <w:highlight w:val="none"/>
          <w:u w:val="single"/>
          <w:lang w:eastAsia="zh-CN"/>
        </w:rPr>
        <w:t>根据发包人与设计人签订的合同为准</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4CBE213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0BE5817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2502315D">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4C9CBF3">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2CECCB6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769376C1">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p>
    <w:p w14:paraId="5275C46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6D088FDD">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0E577F9C">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1738D648">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根</w:t>
      </w:r>
      <w:r>
        <w:rPr>
          <w:rFonts w:hint="eastAsia" w:ascii="宋体" w:hAnsi="宋体" w:eastAsia="宋体" w:cs="宋体"/>
          <w:color w:val="auto"/>
          <w:sz w:val="21"/>
          <w:szCs w:val="21"/>
          <w:highlight w:val="none"/>
          <w:u w:val="single"/>
          <w:lang w:eastAsia="zh-CN"/>
        </w:rPr>
        <w:t>据国家、省市、地方法律、法规执行</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AC175A">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7205EF11">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b/>
          <w:snapToGrid w:val="0"/>
          <w:color w:val="auto"/>
          <w:kern w:val="0"/>
          <w:szCs w:val="21"/>
          <w:highlight w:val="none"/>
          <w:u w:val="single"/>
        </w:rPr>
        <w:t xml:space="preserve">  </w:t>
      </w:r>
      <w:r>
        <w:rPr>
          <w:rFonts w:hint="eastAsia" w:ascii="宋体" w:hAnsi="宋体" w:eastAsia="宋体" w:cs="宋体"/>
          <w:color w:val="auto"/>
          <w:sz w:val="21"/>
          <w:szCs w:val="21"/>
          <w:highlight w:val="none"/>
          <w:u w:val="single"/>
          <w:lang w:val="en-US" w:eastAsia="zh-CN"/>
        </w:rPr>
        <w:t>根</w:t>
      </w:r>
      <w:r>
        <w:rPr>
          <w:rFonts w:hint="eastAsia" w:ascii="宋体" w:hAnsi="宋体" w:eastAsia="宋体" w:cs="宋体"/>
          <w:color w:val="auto"/>
          <w:sz w:val="21"/>
          <w:szCs w:val="21"/>
          <w:highlight w:val="none"/>
          <w:u w:val="single"/>
          <w:lang w:eastAsia="zh-CN"/>
        </w:rPr>
        <w:t>据国家、省市、地方相关规范执行</w:t>
      </w:r>
      <w:r>
        <w:rPr>
          <w:rFonts w:hint="eastAsia" w:ascii="宋体" w:hAnsi="宋体"/>
          <w:b/>
          <w:snapToGrid w:val="0"/>
          <w:color w:val="auto"/>
          <w:kern w:val="0"/>
          <w:sz w:val="21"/>
          <w:szCs w:val="21"/>
          <w:highlight w:val="none"/>
          <w:u w:val="single"/>
        </w:rPr>
        <w:t xml:space="preserve"> </w:t>
      </w:r>
      <w:r>
        <w:rPr>
          <w:rFonts w:hint="eastAsia" w:ascii="宋体" w:hAnsi="宋体"/>
          <w:b/>
          <w:snapToGrid w:val="0"/>
          <w:color w:val="auto"/>
          <w:kern w:val="0"/>
          <w:szCs w:val="21"/>
          <w:highlight w:val="none"/>
          <w:u w:val="single"/>
        </w:rPr>
        <w:t xml:space="preserve">    </w:t>
      </w:r>
      <w:r>
        <w:rPr>
          <w:rFonts w:hint="eastAsia" w:ascii="Arial" w:hAnsi="Arial" w:cs="Arial"/>
          <w:snapToGrid w:val="0"/>
          <w:color w:val="auto"/>
          <w:kern w:val="0"/>
          <w:szCs w:val="21"/>
          <w:highlight w:val="none"/>
          <w:u w:val="single"/>
        </w:rPr>
        <w:t>。</w:t>
      </w:r>
    </w:p>
    <w:p w14:paraId="5CB25B7C">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           </w:t>
      </w:r>
      <w:r>
        <w:rPr>
          <w:rFonts w:hint="eastAsia" w:ascii="宋体" w:hAnsi="宋体"/>
          <w:snapToGrid w:val="0"/>
          <w:color w:val="auto"/>
          <w:kern w:val="0"/>
          <w:szCs w:val="21"/>
          <w:highlight w:val="none"/>
        </w:rPr>
        <w:t>；</w:t>
      </w:r>
    </w:p>
    <w:p w14:paraId="531B8235">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              </w:t>
      </w:r>
      <w:r>
        <w:rPr>
          <w:rFonts w:hint="eastAsia" w:ascii="宋体" w:hAnsi="宋体"/>
          <w:snapToGrid w:val="0"/>
          <w:color w:val="auto"/>
          <w:kern w:val="0"/>
          <w:szCs w:val="21"/>
          <w:highlight w:val="none"/>
        </w:rPr>
        <w:t>；</w:t>
      </w:r>
    </w:p>
    <w:p w14:paraId="2A0AB67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          </w:t>
      </w:r>
      <w:r>
        <w:rPr>
          <w:rFonts w:hint="eastAsia" w:ascii="宋体" w:hAnsi="宋体"/>
          <w:snapToGrid w:val="0"/>
          <w:color w:val="auto"/>
          <w:kern w:val="0"/>
          <w:szCs w:val="21"/>
          <w:highlight w:val="none"/>
        </w:rPr>
        <w:t>。</w:t>
      </w:r>
    </w:p>
    <w:p w14:paraId="649A772C">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B298870">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4AA70F16">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63FD63AD">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3F50FC0F">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107D0893">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02784064">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0C59D69F">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0B27C22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419E51A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37DD6071">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3455E0DC">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5A77AA1D">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101CCF63">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382EC65D">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4AC5B91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108147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开</w:t>
      </w:r>
      <w:r>
        <w:rPr>
          <w:rFonts w:hint="eastAsia" w:ascii="宋体" w:hAnsi="宋体" w:eastAsia="宋体" w:cs="宋体"/>
          <w:color w:val="auto"/>
          <w:sz w:val="21"/>
          <w:szCs w:val="21"/>
          <w:highlight w:val="none"/>
          <w:u w:val="single"/>
          <w:lang w:eastAsia="zh-CN"/>
        </w:rPr>
        <w:t>工前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C6D51E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2套</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2DE9DA3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rPr>
        <w:t>发包人向承包人提供图纸的内容：</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设计施工图纸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411E8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3697EFC4">
      <w:pPr>
        <w:snapToGrid w:val="0"/>
        <w:spacing w:line="360" w:lineRule="auto"/>
        <w:ind w:left="596" w:leftChars="284"/>
        <w:jc w:val="left"/>
        <w:rPr>
          <w:rFonts w:ascii="宋体" w:hAnsi="宋体" w:cs="宋体"/>
          <w:color w:val="auto"/>
          <w:sz w:val="21"/>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cs="宋体"/>
          <w:color w:val="auto"/>
          <w:sz w:val="21"/>
          <w:szCs w:val="21"/>
          <w:highlight w:val="none"/>
        </w:rPr>
        <w:t>；</w:t>
      </w:r>
    </w:p>
    <w:p w14:paraId="738C8A0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承包人提供的文件的期限为：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5F1F3F5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承包人提供的文件的数量为：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6D262FB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承包人提供的文件的形式为：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67FDA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rPr>
        <w:t>发包人审批承包人文件的期限：</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cs="宋体"/>
          <w:color w:val="auto"/>
          <w:sz w:val="21"/>
          <w:szCs w:val="21"/>
          <w:highlight w:val="none"/>
          <w:u w:val="single"/>
        </w:rPr>
        <w:t> </w:t>
      </w:r>
      <w:r>
        <w:rPr>
          <w:rFonts w:hint="eastAsia" w:ascii="宋体" w:hAnsi="宋体" w:cs="宋体"/>
          <w:color w:val="auto"/>
          <w:szCs w:val="21"/>
          <w:highlight w:val="none"/>
        </w:rPr>
        <w:t>。</w:t>
      </w:r>
    </w:p>
    <w:p w14:paraId="2F36A9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09265A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EA9AD19">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 联络</w:t>
      </w:r>
    </w:p>
    <w:p w14:paraId="09AD23E4">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Hans"/>
        </w:rPr>
        <w:t>开</w:t>
      </w:r>
      <w:r>
        <w:rPr>
          <w:rFonts w:hint="eastAsia" w:ascii="宋体" w:hAnsi="宋体" w:eastAsia="宋体" w:cs="宋体"/>
          <w:color w:val="auto"/>
          <w:sz w:val="21"/>
          <w:szCs w:val="21"/>
          <w:highlight w:val="none"/>
          <w:u w:val="single"/>
          <w:lang w:eastAsia="zh-CN"/>
        </w:rPr>
        <w:t>工前</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天内将与合同有关的通知、批准、证明、证书、指示、指令、要求、请求、同意、意见、确定和决定等书面函件送达对方当事人。</w:t>
      </w:r>
    </w:p>
    <w:p w14:paraId="1884EE68">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1.7.2 发包人接收文件的地点：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杭州市上城区人民法院</w:t>
      </w:r>
      <w:r>
        <w:rPr>
          <w:rFonts w:hint="eastAsia" w:ascii="宋体" w:hAnsi="宋体" w:eastAsia="宋体" w:cs="宋体"/>
          <w:color w:val="auto"/>
          <w:sz w:val="21"/>
          <w:szCs w:val="21"/>
          <w:highlight w:val="none"/>
          <w:u w:val="single"/>
          <w:lang w:val="en-US" w:eastAsia="zh-CN"/>
        </w:rPr>
        <w:t xml:space="preserve">内 </w:t>
      </w:r>
      <w:r>
        <w:rPr>
          <w:rFonts w:hint="eastAsia" w:ascii="宋体" w:hAnsi="宋体" w:cs="宋体"/>
          <w:color w:val="auto"/>
          <w:sz w:val="21"/>
          <w:szCs w:val="21"/>
          <w:highlight w:val="none"/>
          <w:u w:val="single"/>
        </w:rPr>
        <w:t></w:t>
      </w:r>
      <w:r>
        <w:rPr>
          <w:rFonts w:hint="eastAsia" w:ascii="宋体" w:hAnsi="宋体" w:cs="宋体"/>
          <w:color w:val="auto"/>
          <w:kern w:val="0"/>
          <w:sz w:val="21"/>
          <w:szCs w:val="21"/>
          <w:highlight w:val="none"/>
        </w:rPr>
        <w:t>；</w:t>
      </w:r>
    </w:p>
    <w:p w14:paraId="0B30E519">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发包人指定的接收人为：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根据发包人实际安排</w:t>
      </w:r>
      <w:r>
        <w:rPr>
          <w:rFonts w:hint="eastAsia" w:ascii="宋体" w:hAnsi="宋体" w:cs="宋体"/>
          <w:color w:val="auto"/>
          <w:sz w:val="21"/>
          <w:szCs w:val="21"/>
          <w:highlight w:val="none"/>
          <w:u w:val="single"/>
        </w:rPr>
        <w:t xml:space="preserve">        </w:t>
      </w:r>
      <w:r>
        <w:rPr>
          <w:rFonts w:hint="eastAsia" w:ascii="宋体" w:hAnsi="宋体" w:cs="宋体"/>
          <w:color w:val="auto"/>
          <w:kern w:val="0"/>
          <w:sz w:val="21"/>
          <w:szCs w:val="21"/>
          <w:highlight w:val="none"/>
        </w:rPr>
        <w:t>。</w:t>
      </w:r>
    </w:p>
    <w:p w14:paraId="569F469B">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承包人接收文件的地点：</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杭州市上城区人民法院</w:t>
      </w:r>
      <w:r>
        <w:rPr>
          <w:rFonts w:hint="eastAsia" w:ascii="宋体" w:hAnsi="宋体" w:eastAsia="宋体" w:cs="宋体"/>
          <w:color w:val="auto"/>
          <w:sz w:val="21"/>
          <w:szCs w:val="21"/>
          <w:highlight w:val="none"/>
          <w:u w:val="single"/>
          <w:lang w:val="en-US" w:eastAsia="zh-CN"/>
        </w:rPr>
        <w:t xml:space="preserve">内 </w:t>
      </w:r>
      <w:r>
        <w:rPr>
          <w:rFonts w:hint="eastAsia" w:ascii="宋体" w:hAnsi="宋体" w:cs="宋体"/>
          <w:color w:val="auto"/>
          <w:sz w:val="21"/>
          <w:szCs w:val="21"/>
          <w:highlight w:val="none"/>
          <w:u w:val="single"/>
        </w:rPr>
        <w:t></w:t>
      </w:r>
      <w:r>
        <w:rPr>
          <w:rFonts w:hint="eastAsia" w:ascii="宋体" w:hAnsi="宋体" w:cs="宋体"/>
          <w:color w:val="auto"/>
          <w:kern w:val="0"/>
          <w:sz w:val="21"/>
          <w:szCs w:val="21"/>
          <w:highlight w:val="none"/>
        </w:rPr>
        <w:t>；</w:t>
      </w:r>
    </w:p>
    <w:p w14:paraId="767BDEBA">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根据发包人实际安排</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1D99CFC2">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监理人接收文件的地点：</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杭州市上城区人民法院内</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20551A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 w:val="21"/>
          <w:szCs w:val="21"/>
          <w:highlight w:val="none"/>
        </w:rPr>
        <w:t>监理人指定的接收人为：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根据监理人实际安排</w:t>
      </w:r>
      <w:r>
        <w:rPr>
          <w:rFonts w:hint="eastAsia" w:ascii="宋体" w:hAnsi="宋体" w:cs="宋体"/>
          <w:color w:val="auto"/>
          <w:sz w:val="21"/>
          <w:szCs w:val="21"/>
          <w:highlight w:val="none"/>
          <w:u w:val="single"/>
        </w:rPr>
        <w:t xml:space="preserve"> 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16E4E05A">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14:paraId="26CB1C80">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473" w:name="_Toc304295521"/>
      <w:bookmarkStart w:id="474" w:name="_Toc300934943"/>
      <w:bookmarkStart w:id="475" w:name="_Toc303539100"/>
      <w:bookmarkStart w:id="476" w:name="_Toc312677986"/>
      <w:bookmarkStart w:id="477" w:name="_Toc318581155"/>
      <w:r>
        <w:rPr>
          <w:rFonts w:hint="eastAsia" w:ascii="宋体" w:hAnsi="宋体" w:cs="宋体"/>
          <w:color w:val="auto"/>
          <w:szCs w:val="21"/>
          <w:highlight w:val="none"/>
        </w:rPr>
        <w:t>.10.1 出入现场的权利</w:t>
      </w:r>
    </w:p>
    <w:p w14:paraId="4216C00B">
      <w:pPr>
        <w:snapToGrid w:val="0"/>
        <w:spacing w:line="360" w:lineRule="auto"/>
        <w:ind w:left="596" w:leftChars="284"/>
        <w:rPr>
          <w:rFonts w:ascii="宋体" w:hAnsi="宋体" w:cs="宋体"/>
          <w:color w:val="auto"/>
          <w:sz w:val="21"/>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应遵守发包人内部管理规定</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bookmarkEnd w:id="473"/>
    <w:bookmarkEnd w:id="474"/>
    <w:bookmarkEnd w:id="475"/>
    <w:bookmarkEnd w:id="476"/>
    <w:bookmarkEnd w:id="477"/>
    <w:p w14:paraId="1A6C16B8">
      <w:pPr>
        <w:snapToGrid w:val="0"/>
        <w:spacing w:line="360" w:lineRule="auto"/>
        <w:ind w:firstLine="420" w:firstLineChars="200"/>
        <w:jc w:val="left"/>
        <w:outlineLvl w:val="0"/>
        <w:rPr>
          <w:rFonts w:ascii="宋体" w:hAnsi="宋体" w:cs="宋体"/>
          <w:color w:val="auto"/>
          <w:sz w:val="21"/>
          <w:szCs w:val="21"/>
          <w:highlight w:val="none"/>
        </w:rPr>
      </w:pPr>
      <w:r>
        <w:rPr>
          <w:rFonts w:hint="eastAsia" w:ascii="宋体" w:hAnsi="宋体" w:cs="宋体"/>
          <w:color w:val="auto"/>
          <w:sz w:val="21"/>
          <w:szCs w:val="21"/>
          <w:highlight w:val="none"/>
        </w:rPr>
        <w:t>1</w:t>
      </w:r>
      <w:bookmarkStart w:id="478" w:name="_Toc304295522"/>
      <w:bookmarkStart w:id="479" w:name="_Toc318581156"/>
      <w:bookmarkStart w:id="480" w:name="_Toc312677987"/>
      <w:bookmarkStart w:id="481" w:name="_Toc300934944"/>
      <w:bookmarkStart w:id="482" w:name="_Toc303539101"/>
      <w:r>
        <w:rPr>
          <w:rFonts w:hint="eastAsia" w:ascii="宋体" w:hAnsi="宋体" w:cs="宋体"/>
          <w:color w:val="auto"/>
          <w:sz w:val="21"/>
          <w:szCs w:val="21"/>
          <w:highlight w:val="none"/>
        </w:rPr>
        <w:t>.10.3 场内交通</w:t>
      </w:r>
    </w:p>
    <w:p w14:paraId="6C957D7F">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关于场外交通和场内交通的边界的约定：</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0ABAED17">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关于发包人向承包人免费提供满足工程施工需要的场内道路和交通设施的约定：</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bookmarkEnd w:id="478"/>
      <w:bookmarkEnd w:id="479"/>
      <w:bookmarkEnd w:id="480"/>
      <w:bookmarkEnd w:id="481"/>
      <w:bookmarkEnd w:id="482"/>
      <w:r>
        <w:rPr>
          <w:rFonts w:hint="eastAsia" w:ascii="宋体" w:hAnsi="宋体" w:cs="宋体"/>
          <w:color w:val="auto"/>
          <w:sz w:val="21"/>
          <w:szCs w:val="21"/>
          <w:highlight w:val="none"/>
        </w:rPr>
        <w:t xml:space="preserve">  </w:t>
      </w:r>
      <w:bookmarkStart w:id="483" w:name="_Toc318581157"/>
    </w:p>
    <w:p w14:paraId="470999B3">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1.10.4超大件和超重件的运输</w:t>
      </w:r>
    </w:p>
    <w:p w14:paraId="67F3777C">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承担。</w:t>
      </w:r>
    </w:p>
    <w:bookmarkEnd w:id="483"/>
    <w:p w14:paraId="760E1C8C">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1.11 知识产权</w:t>
      </w:r>
    </w:p>
    <w:p w14:paraId="1C8865E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rPr>
        <w:t xml:space="preserve">发包人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28CE1B7">
      <w:pPr>
        <w:snapToGrid w:val="0"/>
        <w:spacing w:line="360" w:lineRule="auto"/>
        <w:ind w:left="596" w:leftChars="284"/>
        <w:rPr>
          <w:rFonts w:ascii="宋体" w:hAnsi="宋体" w:cs="宋体"/>
          <w:color w:val="auto"/>
          <w:sz w:val="21"/>
          <w:szCs w:val="21"/>
          <w:highlight w:val="none"/>
        </w:rPr>
      </w:pPr>
      <w:r>
        <w:rPr>
          <w:rFonts w:hint="eastAsia" w:ascii="宋体" w:hAnsi="宋体" w:cs="宋体"/>
          <w:color w:val="auto"/>
          <w:sz w:val="21"/>
          <w:szCs w:val="21"/>
          <w:highlight w:val="none"/>
        </w:rPr>
        <w:t>关于发包人提供的上述文件的使用限制的要求：</w:t>
      </w:r>
      <w:r>
        <w:rPr>
          <w:rFonts w:hint="eastAsia" w:ascii="宋体" w:hAnsi="宋体" w:cs="宋体"/>
          <w:color w:val="auto"/>
          <w:sz w:val="21"/>
          <w:szCs w:val="21"/>
          <w:highlight w:val="none"/>
          <w:u w:val="single"/>
        </w:rPr>
        <w:t xml:space="preserve">  工程竣工验收合格后止    </w:t>
      </w:r>
      <w:r>
        <w:rPr>
          <w:rFonts w:hint="eastAsia" w:ascii="宋体" w:hAnsi="宋体" w:cs="宋体"/>
          <w:color w:val="auto"/>
          <w:sz w:val="21"/>
          <w:szCs w:val="21"/>
          <w:highlight w:val="none"/>
        </w:rPr>
        <w:t>。</w:t>
      </w:r>
    </w:p>
    <w:p w14:paraId="1C04FF98">
      <w:pPr>
        <w:snapToGrid w:val="0"/>
        <w:spacing w:line="360" w:lineRule="auto"/>
        <w:ind w:left="596" w:leftChars="284"/>
        <w:outlineLvl w:val="0"/>
        <w:rPr>
          <w:rFonts w:ascii="宋体" w:hAnsi="宋体" w:cs="宋体"/>
          <w:color w:val="auto"/>
          <w:sz w:val="21"/>
          <w:szCs w:val="21"/>
          <w:highlight w:val="none"/>
        </w:rPr>
      </w:pPr>
      <w:r>
        <w:rPr>
          <w:rFonts w:hint="eastAsia" w:ascii="宋体" w:hAnsi="宋体" w:cs="宋体"/>
          <w:color w:val="auto"/>
          <w:sz w:val="21"/>
          <w:szCs w:val="21"/>
          <w:highlight w:val="none"/>
        </w:rPr>
        <w:t>1.11.2 关于承包人为实施工程所编制文件的著作权的归属：</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w:t>
      </w:r>
      <w:r>
        <w:rPr>
          <w:rFonts w:hint="eastAsia" w:ascii="宋体" w:hAnsi="宋体" w:eastAsia="宋体" w:cs="宋体"/>
          <w:color w:val="auto"/>
          <w:sz w:val="21"/>
          <w:szCs w:val="21"/>
          <w:highlight w:val="none"/>
          <w:u w:val="single"/>
        </w:rPr>
        <w:t>包人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4BC807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关于承包人提供的上述文件的使用限制的要求：</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24ABB01A">
      <w:pPr>
        <w:snapToGrid w:val="0"/>
        <w:spacing w:line="360" w:lineRule="auto"/>
        <w:ind w:firstLine="420" w:firstLineChars="200"/>
        <w:outlineLvl w:val="0"/>
        <w:rPr>
          <w:rFonts w:ascii="宋体" w:hAnsi="宋体" w:cs="宋体"/>
          <w:color w:val="auto"/>
          <w:kern w:val="0"/>
          <w:sz w:val="21"/>
          <w:szCs w:val="21"/>
          <w:highlight w:val="none"/>
        </w:rPr>
      </w:pPr>
      <w:r>
        <w:rPr>
          <w:rFonts w:hint="eastAsia" w:ascii="宋体" w:hAnsi="宋体" w:cs="宋体"/>
          <w:color w:val="auto"/>
          <w:sz w:val="21"/>
          <w:szCs w:val="21"/>
          <w:highlight w:val="none"/>
        </w:rPr>
        <w:t>1.11.4 承包人在施工过程中所采用的专利、专有技术、技术秘密的使用费的承担方式：</w:t>
      </w:r>
      <w:r>
        <w:rPr>
          <w:rFonts w:hint="eastAsia" w:ascii="宋体" w:hAnsi="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rPr>
        <w:t>承包人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5FDAF9F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5DB16BC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eastAsia="宋体" w:cs="宋体"/>
          <w:color w:val="auto"/>
          <w:sz w:val="24"/>
          <w:szCs w:val="24"/>
          <w:highlight w:val="none"/>
          <w:u w:val="single"/>
        </w:rPr>
        <w:t xml:space="preserve">否 </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0761C9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1E48535F">
      <w:pPr>
        <w:pStyle w:val="8"/>
        <w:snapToGrid w:val="0"/>
        <w:spacing w:before="0" w:after="0" w:line="360" w:lineRule="auto"/>
        <w:rPr>
          <w:rFonts w:ascii="宋体" w:hAnsi="宋体" w:eastAsia="宋体" w:cs="宋体"/>
          <w:b w:val="0"/>
          <w:color w:val="auto"/>
          <w:sz w:val="21"/>
          <w:szCs w:val="21"/>
          <w:highlight w:val="none"/>
        </w:rPr>
      </w:pPr>
      <w:bookmarkStart w:id="484" w:name="_Toc351203634"/>
      <w:r>
        <w:rPr>
          <w:rFonts w:hint="eastAsia" w:ascii="宋体" w:hAnsi="宋体" w:eastAsia="宋体" w:cs="宋体"/>
          <w:b w:val="0"/>
          <w:color w:val="auto"/>
          <w:sz w:val="21"/>
          <w:szCs w:val="21"/>
          <w:highlight w:val="none"/>
        </w:rPr>
        <w:t>2</w:t>
      </w:r>
      <w:bookmarkStart w:id="485" w:name="_Toc296347156"/>
      <w:bookmarkStart w:id="486" w:name="_Toc296890985"/>
      <w:bookmarkStart w:id="487" w:name="_Toc296346658"/>
      <w:bookmarkStart w:id="488" w:name="_Toc296944496"/>
      <w:bookmarkStart w:id="489" w:name="_Toc297048343"/>
      <w:bookmarkStart w:id="490" w:name="_Toc297120457"/>
      <w:bookmarkStart w:id="491" w:name="_Toc292559867"/>
      <w:bookmarkStart w:id="492" w:name="_Toc296503157"/>
      <w:bookmarkStart w:id="493" w:name="_Toc296891197"/>
      <w:bookmarkStart w:id="494" w:name="_Toc292559362"/>
      <w:r>
        <w:rPr>
          <w:rFonts w:hint="eastAsia" w:ascii="宋体" w:hAnsi="宋体" w:eastAsia="宋体" w:cs="宋体"/>
          <w:b w:val="0"/>
          <w:color w:val="auto"/>
          <w:sz w:val="21"/>
          <w:szCs w:val="21"/>
          <w:highlight w:val="none"/>
        </w:rPr>
        <w:t>. 发包人</w:t>
      </w:r>
      <w:bookmarkEnd w:id="484"/>
    </w:p>
    <w:bookmarkEnd w:id="485"/>
    <w:bookmarkEnd w:id="486"/>
    <w:bookmarkEnd w:id="487"/>
    <w:bookmarkEnd w:id="488"/>
    <w:bookmarkEnd w:id="489"/>
    <w:bookmarkEnd w:id="490"/>
    <w:bookmarkEnd w:id="491"/>
    <w:bookmarkEnd w:id="492"/>
    <w:bookmarkEnd w:id="493"/>
    <w:bookmarkEnd w:id="494"/>
    <w:p w14:paraId="4E71828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14:paraId="0447E4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08232B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53E3AA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81C37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6D0B9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693AAD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50B07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7E03437">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负责本项目管理过程中的所有相关事务</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w:t>
      </w:r>
    </w:p>
    <w:p w14:paraId="23DD3E18">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2.4 施工现场、施工条件和基础资料的提供</w:t>
      </w:r>
    </w:p>
    <w:p w14:paraId="5A3D6AA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2.4.1 提供施工现场</w:t>
      </w:r>
    </w:p>
    <w:p w14:paraId="0C1AEE55">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关于发包人移交施工现场的期限要求：</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开工前</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DFA4F3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2.4.2 提供施工条件</w:t>
      </w:r>
    </w:p>
    <w:p w14:paraId="0D1AA9F1">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关于发包人应负责提供施工所需要的条件，包括：</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1174561">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410520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634C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2BB8902">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C5B738">
      <w:pPr>
        <w:pStyle w:val="8"/>
        <w:snapToGrid w:val="0"/>
        <w:spacing w:before="0" w:after="0" w:line="360" w:lineRule="auto"/>
        <w:rPr>
          <w:rFonts w:ascii="宋体" w:hAnsi="宋体" w:eastAsia="宋体" w:cs="宋体"/>
          <w:b w:val="0"/>
          <w:color w:val="auto"/>
          <w:sz w:val="21"/>
          <w:szCs w:val="21"/>
          <w:highlight w:val="none"/>
        </w:rPr>
      </w:pPr>
      <w:bookmarkStart w:id="495" w:name="_Toc351203635"/>
      <w:r>
        <w:rPr>
          <w:rFonts w:hint="eastAsia" w:ascii="宋体" w:hAnsi="宋体" w:eastAsia="宋体" w:cs="宋体"/>
          <w:b w:val="0"/>
          <w:color w:val="auto"/>
          <w:sz w:val="21"/>
          <w:szCs w:val="21"/>
          <w:highlight w:val="none"/>
        </w:rPr>
        <w:t>3</w:t>
      </w:r>
      <w:bookmarkStart w:id="496" w:name="_Toc297048344"/>
      <w:bookmarkStart w:id="497" w:name="_Toc296347157"/>
      <w:bookmarkStart w:id="498" w:name="_Toc296944497"/>
      <w:bookmarkStart w:id="499" w:name="_Toc296503158"/>
      <w:bookmarkStart w:id="500" w:name="_Toc292559868"/>
      <w:bookmarkStart w:id="501" w:name="_Toc297120458"/>
      <w:bookmarkStart w:id="502" w:name="_Toc296346659"/>
      <w:bookmarkStart w:id="503" w:name="_Toc292559363"/>
      <w:bookmarkStart w:id="504" w:name="_Toc296891198"/>
      <w:bookmarkStart w:id="505" w:name="_Toc296890986"/>
      <w:r>
        <w:rPr>
          <w:rFonts w:hint="eastAsia" w:ascii="宋体" w:hAnsi="宋体" w:eastAsia="宋体" w:cs="宋体"/>
          <w:b w:val="0"/>
          <w:color w:val="auto"/>
          <w:sz w:val="21"/>
          <w:szCs w:val="21"/>
          <w:highlight w:val="none"/>
        </w:rPr>
        <w:t>. 承包人</w:t>
      </w:r>
      <w:bookmarkEnd w:id="495"/>
    </w:p>
    <w:bookmarkEnd w:id="496"/>
    <w:bookmarkEnd w:id="497"/>
    <w:bookmarkEnd w:id="498"/>
    <w:bookmarkEnd w:id="499"/>
    <w:bookmarkEnd w:id="500"/>
    <w:bookmarkEnd w:id="501"/>
    <w:bookmarkEnd w:id="502"/>
    <w:bookmarkEnd w:id="503"/>
    <w:bookmarkEnd w:id="504"/>
    <w:bookmarkEnd w:id="505"/>
    <w:p w14:paraId="7191CB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bookmarkStart w:id="506" w:name="_Toc312677990"/>
      <w:bookmarkStart w:id="507" w:name="_Toc318581159"/>
    </w:p>
    <w:p w14:paraId="280BBCD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Cs w:val="21"/>
          <w:highlight w:val="none"/>
        </w:rPr>
        <w:t>关于分包合同价款支付的约定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2BB44F3">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承包人提交的竣工资料的内容：</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隐蔽验收、材料合格证明、竣工验收证书、联系单、竣工图等，具体按照发包人实际要求执行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A89C7FB">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承包人需要提交的竣工资料套数：</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暂定</w:t>
      </w:r>
      <w:r>
        <w:rPr>
          <w:rFonts w:hint="eastAsia" w:ascii="宋体" w:hAnsi="宋体" w:eastAsia="宋体" w:cs="宋体"/>
          <w:color w:val="auto"/>
          <w:sz w:val="21"/>
          <w:szCs w:val="21"/>
          <w:highlight w:val="none"/>
          <w:u w:val="single"/>
          <w:lang w:val="en-US" w:eastAsia="zh-CN"/>
        </w:rPr>
        <w:t>3套（具体按照发包人要求提供）</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BA77F93">
      <w:pPr>
        <w:snapToGrid w:val="0"/>
        <w:spacing w:line="360" w:lineRule="auto"/>
        <w:ind w:left="638" w:leftChars="304"/>
        <w:jc w:val="left"/>
        <w:rPr>
          <w:rFonts w:ascii="宋体" w:hAnsi="宋体" w:cs="宋体"/>
          <w:color w:val="auto"/>
          <w:sz w:val="21"/>
          <w:szCs w:val="21"/>
          <w:highlight w:val="none"/>
        </w:rPr>
      </w:pPr>
      <w:r>
        <w:rPr>
          <w:rFonts w:hint="eastAsia" w:ascii="宋体" w:hAnsi="宋体" w:cs="宋体"/>
          <w:color w:val="auto"/>
          <w:sz w:val="21"/>
          <w:szCs w:val="21"/>
          <w:highlight w:val="none"/>
        </w:rPr>
        <w:t>承包人提交的竣工资料的费用承担：</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承包人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2EAECB2">
      <w:pPr>
        <w:snapToGrid w:val="0"/>
        <w:spacing w:line="360" w:lineRule="auto"/>
        <w:ind w:left="638" w:leftChars="304"/>
        <w:jc w:val="left"/>
        <w:rPr>
          <w:rFonts w:ascii="宋体" w:hAnsi="宋体" w:cs="宋体"/>
          <w:color w:val="auto"/>
          <w:sz w:val="21"/>
          <w:szCs w:val="21"/>
          <w:highlight w:val="none"/>
        </w:rPr>
      </w:pPr>
      <w:r>
        <w:rPr>
          <w:rFonts w:hint="eastAsia" w:ascii="宋体" w:hAnsi="宋体" w:cs="宋体"/>
          <w:color w:val="auto"/>
          <w:sz w:val="21"/>
          <w:szCs w:val="21"/>
          <w:highlight w:val="none"/>
        </w:rPr>
        <w:t>承包人提交的竣工资料移交时间：</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工程完工后</w:t>
      </w:r>
      <w:r>
        <w:rPr>
          <w:rFonts w:hint="eastAsia" w:ascii="宋体" w:hAnsi="宋体" w:eastAsia="宋体" w:cs="宋体"/>
          <w:color w:val="auto"/>
          <w:sz w:val="21"/>
          <w:szCs w:val="21"/>
          <w:highlight w:val="none"/>
          <w:u w:val="single"/>
          <w:lang w:val="en-US" w:eastAsia="zh-CN"/>
        </w:rPr>
        <w:t>15天内</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912D280">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承包人提交的竣工资料形式要求：</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纸质版和电子版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C0AFB0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（10）承包人应履行的其他义务：</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具体根据发包人要求</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3CB430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项目经理</w:t>
      </w:r>
    </w:p>
    <w:p w14:paraId="731BC3B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 xml:space="preserve">3.2.1 </w:t>
      </w:r>
      <w:r>
        <w:rPr>
          <w:rFonts w:hint="eastAsia" w:ascii="宋体" w:hAnsi="宋体" w:cs="宋体"/>
          <w:color w:val="auto"/>
          <w:sz w:val="21"/>
          <w:szCs w:val="21"/>
          <w:highlight w:val="none"/>
        </w:rPr>
        <w:t>项目经理：</w:t>
      </w:r>
    </w:p>
    <w:p w14:paraId="01289D3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       </w:t>
      </w:r>
      <w:r>
        <w:rPr>
          <w:rFonts w:hint="eastAsia" w:ascii="宋体" w:hAnsi="宋体" w:cs="宋体"/>
          <w:color w:val="auto"/>
          <w:sz w:val="21"/>
          <w:szCs w:val="21"/>
          <w:highlight w:val="none"/>
        </w:rPr>
        <w:t>；</w:t>
      </w:r>
    </w:p>
    <w:p w14:paraId="43F56BD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       </w:t>
      </w:r>
      <w:r>
        <w:rPr>
          <w:rFonts w:hint="eastAsia" w:ascii="宋体" w:hAnsi="宋体" w:cs="宋体"/>
          <w:color w:val="auto"/>
          <w:sz w:val="21"/>
          <w:szCs w:val="21"/>
          <w:highlight w:val="none"/>
        </w:rPr>
        <w:t>；</w:t>
      </w:r>
    </w:p>
    <w:p w14:paraId="629CEEF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建造师执业资格等级：</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7938BB9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建造师注册证书号：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16BA19C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建造师执业印章号：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6D81EDC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安全生产考核合格证书号：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36980EC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       </w:t>
      </w:r>
      <w:r>
        <w:rPr>
          <w:rFonts w:hint="eastAsia" w:ascii="宋体" w:hAnsi="宋体" w:cs="宋体"/>
          <w:color w:val="auto"/>
          <w:sz w:val="21"/>
          <w:szCs w:val="21"/>
          <w:highlight w:val="none"/>
        </w:rPr>
        <w:t>；</w:t>
      </w:r>
    </w:p>
    <w:p w14:paraId="6F723B8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电子信箱：</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4EB675C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通信地址：</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15D0576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承包人对项目经理的授权范围如下：</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rPr>
        <w:t xml:space="preserve">全面负责本工程的质量、安全、工期及成本控制 </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w:t>
      </w:r>
    </w:p>
    <w:p w14:paraId="23287C2C">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关于项目经理每月在施工现场的时间要求：</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项目经理和技术负责人每月现场到位不得少于22天</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66F8FDA">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承包人未提交劳动合同，以及没有为项目经理缴纳社会保险证明的违约责任：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根据政府部门相关规定执行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3D9E210">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kern w:val="0"/>
          <w:sz w:val="21"/>
          <w:szCs w:val="21"/>
          <w:highlight w:val="none"/>
        </w:rPr>
        <w:t>项目经理未经批准，擅自离开施工现场的违约责任：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擅自离开支付违约金1000元/人·次</w:t>
      </w:r>
      <w:r>
        <w:rPr>
          <w:rFonts w:hint="eastAsia" w:ascii="宋体" w:hAnsi="宋体" w:cs="宋体"/>
          <w:color w:val="auto"/>
          <w:sz w:val="21"/>
          <w:szCs w:val="21"/>
          <w:highlight w:val="none"/>
        </w:rPr>
        <w:t>。</w:t>
      </w:r>
    </w:p>
    <w:p w14:paraId="637D30C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3.2.3 承包人擅自更换项目经理的违约责任：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发包人有权解除合同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8F8CCEF">
      <w:pPr>
        <w:snapToGrid w:val="0"/>
        <w:spacing w:line="360" w:lineRule="auto"/>
        <w:outlineLvl w:val="0"/>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 xml:space="preserve">    3.2.4 承包人无正当理由拒绝更换项目经理的违约责任：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发包人有权解除合同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p>
    <w:p w14:paraId="6306DA3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 承包人人员</w:t>
      </w:r>
    </w:p>
    <w:p w14:paraId="5EE4C67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 承包人提交项目管理机构及施工现场管理人员安排报告的期限：</w:t>
      </w:r>
      <w:r>
        <w:rPr>
          <w:rFonts w:hint="eastAsia" w:ascii="宋体" w:hAnsi="宋体" w:cs="宋体"/>
          <w:color w:val="auto"/>
          <w:sz w:val="21"/>
          <w:szCs w:val="21"/>
          <w:highlight w:val="none"/>
          <w:u w:val="single"/>
        </w:rPr>
        <w:t xml:space="preserve">  开工前7天，具体按照发包人实际要求执行   </w:t>
      </w:r>
      <w:r>
        <w:rPr>
          <w:rFonts w:hint="eastAsia" w:ascii="宋体" w:hAnsi="宋体" w:cs="宋体"/>
          <w:color w:val="auto"/>
          <w:sz w:val="21"/>
          <w:szCs w:val="21"/>
          <w:highlight w:val="none"/>
        </w:rPr>
        <w:t>。</w:t>
      </w:r>
    </w:p>
    <w:p w14:paraId="5D7E9965">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3.3.3 承包人无正当理由拒绝撤换主要施工管理人员的违约责任：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发包人有权解除合同</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3.3.4 承包人主要施工管理人员离开施工现场的批准要求：</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CE1BDA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项目经理和技术负责人20000元/人.次；其它管理人员5000元/人.次，费用从当期工程款中扣除</w:t>
      </w:r>
      <w:r>
        <w:rPr>
          <w:rFonts w:hint="eastAsia" w:ascii="宋体" w:hAnsi="宋体" w:cs="宋体"/>
          <w:color w:val="auto"/>
          <w:sz w:val="21"/>
          <w:szCs w:val="21"/>
          <w:highlight w:val="none"/>
        </w:rPr>
        <w:t>。</w:t>
      </w:r>
    </w:p>
    <w:p w14:paraId="778E71F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1000元/次，费用从当期工程款中扣除 </w:t>
      </w:r>
      <w:r>
        <w:rPr>
          <w:rFonts w:hint="eastAsia" w:ascii="宋体" w:hAnsi="宋体" w:cs="宋体"/>
          <w:color w:val="auto"/>
          <w:sz w:val="21"/>
          <w:szCs w:val="21"/>
          <w:highlight w:val="none"/>
        </w:rPr>
        <w:t>。</w:t>
      </w:r>
    </w:p>
    <w:p w14:paraId="72083D0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bookmarkStart w:id="508" w:name="_Toc297123492"/>
      <w:bookmarkStart w:id="509" w:name="_Toc297216151"/>
      <w:bookmarkStart w:id="510" w:name="_Toc296503159"/>
      <w:bookmarkStart w:id="511" w:name="_Toc297120459"/>
      <w:bookmarkStart w:id="512" w:name="_Toc296944498"/>
      <w:bookmarkStart w:id="513" w:name="_Toc300934945"/>
      <w:bookmarkStart w:id="514" w:name="_Toc304295523"/>
      <w:bookmarkStart w:id="515" w:name="_Toc296890987"/>
      <w:bookmarkStart w:id="516" w:name="_Toc303539102"/>
      <w:bookmarkStart w:id="517" w:name="_Toc296891199"/>
      <w:bookmarkStart w:id="518" w:name="_Toc292559869"/>
      <w:bookmarkStart w:id="519" w:name="_Toc292559364"/>
      <w:bookmarkStart w:id="520" w:name="_Toc297048345"/>
      <w:bookmarkStart w:id="521" w:name="_Toc296347158"/>
      <w:bookmarkStart w:id="522" w:name="_Toc312677988"/>
      <w:bookmarkStart w:id="523" w:name="_Toc296346660"/>
      <w:r>
        <w:rPr>
          <w:rFonts w:hint="eastAsia" w:ascii="宋体" w:hAnsi="宋体" w:cs="宋体"/>
          <w:color w:val="auto"/>
          <w:sz w:val="21"/>
          <w:szCs w:val="21"/>
          <w:highlight w:val="none"/>
        </w:rPr>
        <w:t>.5 分包</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1DB0B00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bookmarkStart w:id="524" w:name="_Toc296891200"/>
      <w:bookmarkStart w:id="525" w:name="_Toc296503160"/>
      <w:bookmarkStart w:id="526" w:name="_Toc296944499"/>
      <w:bookmarkStart w:id="527" w:name="_Toc292559365"/>
      <w:bookmarkStart w:id="528" w:name="_Toc304295524"/>
      <w:bookmarkStart w:id="529" w:name="_Toc297216152"/>
      <w:bookmarkStart w:id="530" w:name="_Toc296890988"/>
      <w:bookmarkStart w:id="531" w:name="_Toc297123493"/>
      <w:bookmarkStart w:id="532" w:name="_Toc296347159"/>
      <w:bookmarkStart w:id="533" w:name="_Toc296346661"/>
      <w:bookmarkStart w:id="534" w:name="_Toc300934946"/>
      <w:bookmarkStart w:id="535" w:name="_Toc292559870"/>
      <w:bookmarkStart w:id="536" w:name="_Toc303539103"/>
      <w:bookmarkStart w:id="537" w:name="_Toc297048346"/>
      <w:bookmarkStart w:id="538" w:name="_Toc297120460"/>
      <w:bookmarkStart w:id="539" w:name="_Toc312677989"/>
      <w:bookmarkStart w:id="540" w:name="_Toc318581158"/>
      <w:r>
        <w:rPr>
          <w:rFonts w:hint="eastAsia" w:ascii="宋体" w:hAnsi="宋体" w:cs="宋体"/>
          <w:color w:val="auto"/>
          <w:sz w:val="21"/>
          <w:szCs w:val="21"/>
          <w:highlight w:val="none"/>
        </w:rPr>
        <w:t>.5.1 分包的一般约定</w:t>
      </w:r>
    </w:p>
    <w:p w14:paraId="02F5D8AD">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禁止分包的工程包括：</w:t>
      </w:r>
      <w:r>
        <w:rPr>
          <w:rFonts w:hint="eastAsia" w:ascii="宋体" w:hAnsi="宋体" w:cs="宋体"/>
          <w:color w:val="auto"/>
          <w:sz w:val="21"/>
          <w:szCs w:val="21"/>
          <w:highlight w:val="none"/>
          <w:u w:val="single"/>
        </w:rPr>
        <w:t xml:space="preserve"> 除采购人允许的分包内容外其余一律不允许分包     </w:t>
      </w:r>
      <w:r>
        <w:rPr>
          <w:rFonts w:hint="eastAsia" w:ascii="宋体" w:hAnsi="宋体" w:cs="宋体"/>
          <w:color w:val="auto"/>
          <w:sz w:val="21"/>
          <w:szCs w:val="21"/>
          <w:highlight w:val="none"/>
        </w:rPr>
        <w:t>。</w:t>
      </w:r>
    </w:p>
    <w:p w14:paraId="1081CE1D">
      <w:pPr>
        <w:snapToGrid w:val="0"/>
        <w:spacing w:line="360" w:lineRule="auto"/>
        <w:jc w:val="left"/>
        <w:rPr>
          <w:rFonts w:ascii="宋体" w:hAnsi="宋体" w:cs="宋体"/>
          <w:color w:val="auto"/>
          <w:sz w:val="21"/>
          <w:szCs w:val="21"/>
          <w:highlight w:val="none"/>
          <w:u w:val="single"/>
        </w:rPr>
      </w:pPr>
      <w:r>
        <w:rPr>
          <w:rFonts w:hint="eastAsia" w:ascii="宋体" w:hAnsi="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Start w:id="541" w:name="_Toc296346662"/>
      <w:bookmarkStart w:id="542" w:name="_Toc297123494"/>
      <w:bookmarkStart w:id="543" w:name="_Toc297120461"/>
      <w:bookmarkStart w:id="544" w:name="_Toc296347160"/>
      <w:bookmarkStart w:id="545" w:name="_Toc300934947"/>
      <w:bookmarkStart w:id="546" w:name="_Toc297216153"/>
      <w:bookmarkStart w:id="547" w:name="_Toc296503161"/>
      <w:bookmarkStart w:id="548" w:name="_Toc303539104"/>
      <w:bookmarkStart w:id="549" w:name="_Toc304295525"/>
      <w:bookmarkStart w:id="550" w:name="_Toc296890989"/>
      <w:bookmarkStart w:id="551" w:name="_Toc297048347"/>
      <w:bookmarkStart w:id="552" w:name="_Toc296944500"/>
      <w:bookmarkStart w:id="553" w:name="_Toc296891201"/>
    </w:p>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14:paraId="283ABFF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3.5.2分包的确定</w:t>
      </w:r>
    </w:p>
    <w:p w14:paraId="3C8D9104">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CFF937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其他关于分包的约定：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D8C0A5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3.5.4 分包合同价款</w:t>
      </w:r>
    </w:p>
    <w:p w14:paraId="239C19A7">
      <w:pPr>
        <w:snapToGrid w:val="0"/>
        <w:spacing w:line="360" w:lineRule="auto"/>
        <w:ind w:firstLine="420" w:firstLineChars="200"/>
        <w:rPr>
          <w:rFonts w:ascii="宋体" w:hAnsi="宋体" w:cs="宋体"/>
          <w:color w:val="auto"/>
          <w:szCs w:val="21"/>
          <w:highlight w:val="none"/>
        </w:rPr>
      </w:pPr>
    </w:p>
    <w:bookmarkEnd w:id="506"/>
    <w:bookmarkEnd w:id="507"/>
    <w:p w14:paraId="54C2F0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2405A046">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从工程中标至工程通过竣工验收前，费用均由承包人负责</w:t>
      </w:r>
      <w:r>
        <w:rPr>
          <w:rFonts w:hint="eastAsia" w:ascii="宋体" w:hAnsi="宋体" w:cs="宋体"/>
          <w:color w:val="auto"/>
          <w:kern w:val="0"/>
          <w:szCs w:val="21"/>
          <w:highlight w:val="none"/>
        </w:rPr>
        <w:t>。</w:t>
      </w:r>
    </w:p>
    <w:p w14:paraId="7580B0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4171AF3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77FB3A">
      <w:pPr>
        <w:snapToGrid w:val="0"/>
        <w:spacing w:line="360" w:lineRule="auto"/>
        <w:jc w:val="left"/>
        <w:rPr>
          <w:rFonts w:ascii="宋体" w:hAnsi="宋体" w:cs="宋体"/>
          <w:color w:val="auto"/>
          <w:sz w:val="21"/>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rPr>
        <w:t>以银行保函或转账的形式向发包人提交</w:t>
      </w:r>
      <w:r>
        <w:rPr>
          <w:rFonts w:hint="eastAsia" w:ascii="宋体" w:hAnsi="宋体" w:eastAsia="宋体" w:cs="宋体"/>
          <w:color w:val="auto"/>
          <w:sz w:val="21"/>
          <w:szCs w:val="21"/>
          <w:highlight w:val="none"/>
          <w:u w:val="single"/>
          <w:lang w:eastAsia="zh-CN"/>
        </w:rPr>
        <w:t>合同</w:t>
      </w:r>
      <w:r>
        <w:rPr>
          <w:rFonts w:hint="eastAsia" w:ascii="宋体" w:hAnsi="宋体" w:eastAsia="宋体" w:cs="宋体"/>
          <w:color w:val="auto"/>
          <w:sz w:val="21"/>
          <w:szCs w:val="21"/>
          <w:highlight w:val="none"/>
          <w:u w:val="single"/>
        </w:rPr>
        <w:t>价</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的履约保证金；</w:t>
      </w:r>
      <w:r>
        <w:rPr>
          <w:rFonts w:hint="eastAsia" w:ascii="宋体" w:hAnsi="宋体" w:eastAsia="宋体" w:cs="宋体"/>
          <w:color w:val="auto"/>
          <w:sz w:val="21"/>
          <w:szCs w:val="21"/>
          <w:highlight w:val="none"/>
          <w:u w:val="single"/>
        </w:rPr>
        <w:t>履约保证金待保修期满后</w:t>
      </w:r>
      <w:r>
        <w:rPr>
          <w:rFonts w:hint="eastAsia" w:ascii="宋体" w:hAnsi="宋体" w:eastAsia="宋体" w:cs="宋体"/>
          <w:color w:val="auto"/>
          <w:sz w:val="21"/>
          <w:szCs w:val="21"/>
          <w:highlight w:val="none"/>
          <w:u w:val="single"/>
          <w:lang w:eastAsia="zh-CN"/>
        </w:rPr>
        <w:t>，并经发包人确认无质量问题后</w:t>
      </w:r>
      <w:r>
        <w:rPr>
          <w:rFonts w:hint="eastAsia" w:ascii="宋体" w:hAnsi="宋体" w:eastAsia="宋体" w:cs="宋体"/>
          <w:color w:val="auto"/>
          <w:sz w:val="21"/>
          <w:szCs w:val="21"/>
          <w:highlight w:val="none"/>
          <w:u w:val="single"/>
        </w:rPr>
        <w:t>无息</w:t>
      </w:r>
      <w:r>
        <w:rPr>
          <w:rFonts w:hint="eastAsia" w:ascii="宋体" w:hAnsi="宋体" w:eastAsia="宋体" w:cs="宋体"/>
          <w:color w:val="auto"/>
          <w:sz w:val="21"/>
          <w:szCs w:val="21"/>
          <w:highlight w:val="none"/>
          <w:u w:val="single"/>
          <w:lang w:eastAsia="zh-CN"/>
        </w:rPr>
        <w:t>退还</w:t>
      </w:r>
      <w:r>
        <w:rPr>
          <w:rFonts w:hint="eastAsia" w:ascii="宋体" w:hAnsi="宋体" w:eastAsia="宋体" w:cs="宋体"/>
          <w:color w:val="auto"/>
          <w:sz w:val="21"/>
          <w:szCs w:val="21"/>
          <w:highlight w:val="none"/>
        </w:rPr>
        <w:t>。</w:t>
      </w:r>
    </w:p>
    <w:p w14:paraId="4E0D1810">
      <w:pPr>
        <w:pStyle w:val="8"/>
        <w:snapToGrid w:val="0"/>
        <w:spacing w:before="0" w:after="0" w:line="360" w:lineRule="auto"/>
        <w:rPr>
          <w:rFonts w:ascii="宋体" w:hAnsi="宋体" w:eastAsia="宋体" w:cs="宋体"/>
          <w:b w:val="0"/>
          <w:color w:val="auto"/>
          <w:sz w:val="21"/>
          <w:szCs w:val="21"/>
          <w:highlight w:val="none"/>
        </w:rPr>
      </w:pPr>
      <w:bookmarkStart w:id="554" w:name="_Toc351203636"/>
      <w:r>
        <w:rPr>
          <w:rFonts w:hint="eastAsia" w:ascii="宋体" w:hAnsi="宋体" w:eastAsia="宋体" w:cs="宋体"/>
          <w:b w:val="0"/>
          <w:color w:val="auto"/>
          <w:sz w:val="21"/>
          <w:szCs w:val="21"/>
          <w:highlight w:val="none"/>
        </w:rPr>
        <w:t>4</w:t>
      </w:r>
      <w:bookmarkStart w:id="555" w:name="_Toc296346663"/>
      <w:bookmarkStart w:id="556" w:name="_Toc297048348"/>
      <w:bookmarkStart w:id="557" w:name="_Toc267251413"/>
      <w:bookmarkStart w:id="558" w:name="_Toc292559366"/>
      <w:bookmarkStart w:id="559" w:name="_Toc296890990"/>
      <w:bookmarkStart w:id="560" w:name="_Toc296347161"/>
      <w:bookmarkStart w:id="561" w:name="_Toc296944501"/>
      <w:bookmarkStart w:id="562" w:name="_Toc296891202"/>
      <w:bookmarkStart w:id="563" w:name="_Toc292559871"/>
      <w:bookmarkStart w:id="564" w:name="_Toc297120462"/>
      <w:bookmarkStart w:id="565" w:name="_Toc296503162"/>
      <w:r>
        <w:rPr>
          <w:rFonts w:hint="eastAsia" w:ascii="宋体" w:hAnsi="宋体" w:eastAsia="宋体" w:cs="宋体"/>
          <w:b w:val="0"/>
          <w:color w:val="auto"/>
          <w:sz w:val="21"/>
          <w:szCs w:val="21"/>
          <w:highlight w:val="none"/>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eastAsia="宋体" w:cs="宋体"/>
          <w:b w:val="0"/>
          <w:color w:val="auto"/>
          <w:sz w:val="21"/>
          <w:szCs w:val="21"/>
          <w:highlight w:val="none"/>
        </w:rPr>
        <w:t>理人</w:t>
      </w:r>
      <w:bookmarkEnd w:id="554"/>
    </w:p>
    <w:p w14:paraId="6D8CFAF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4.1监理人的一般规定</w:t>
      </w:r>
    </w:p>
    <w:p w14:paraId="3EC2E567">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关于监理人的监理内容：</w:t>
      </w:r>
      <w:r>
        <w:rPr>
          <w:rFonts w:hint="eastAsia" w:ascii="宋体" w:hAnsi="宋体" w:cs="宋体"/>
          <w:color w:val="auto"/>
          <w:sz w:val="21"/>
          <w:szCs w:val="21"/>
          <w:highlight w:val="none"/>
          <w:u w:val="single"/>
        </w:rPr>
        <w:t xml:space="preserve">   根据监理合同约定执行    </w:t>
      </w:r>
      <w:r>
        <w:rPr>
          <w:rFonts w:hint="eastAsia" w:ascii="宋体" w:hAnsi="宋体" w:cs="宋体"/>
          <w:color w:val="auto"/>
          <w:sz w:val="21"/>
          <w:szCs w:val="21"/>
          <w:highlight w:val="none"/>
        </w:rPr>
        <w:t>。</w:t>
      </w:r>
    </w:p>
    <w:p w14:paraId="3EC8FCC4">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关于监理人的监理权限：</w:t>
      </w:r>
      <w:r>
        <w:rPr>
          <w:rFonts w:hint="eastAsia" w:ascii="宋体" w:hAnsi="宋体" w:cs="宋体"/>
          <w:color w:val="auto"/>
          <w:sz w:val="21"/>
          <w:szCs w:val="21"/>
          <w:highlight w:val="none"/>
          <w:u w:val="single"/>
        </w:rPr>
        <w:t xml:space="preserve">   根据监理合同约定执行        </w:t>
      </w:r>
      <w:r>
        <w:rPr>
          <w:rFonts w:hint="eastAsia" w:ascii="宋体" w:hAnsi="宋体" w:cs="宋体"/>
          <w:color w:val="auto"/>
          <w:sz w:val="21"/>
          <w:szCs w:val="21"/>
          <w:highlight w:val="none"/>
        </w:rPr>
        <w:t xml:space="preserve">。 </w:t>
      </w:r>
    </w:p>
    <w:p w14:paraId="52D0DAE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关于监理人在施工现场的办公场所、生活场所的提供和费用承担的约定：</w:t>
      </w:r>
      <w:r>
        <w:rPr>
          <w:rFonts w:hint="eastAsia" w:ascii="宋体" w:hAnsi="宋体" w:cs="宋体"/>
          <w:color w:val="auto"/>
          <w:sz w:val="21"/>
          <w:szCs w:val="21"/>
          <w:highlight w:val="none"/>
          <w:u w:val="single"/>
        </w:rPr>
        <w:t>根据监理合同约定执行</w:t>
      </w:r>
      <w:r>
        <w:rPr>
          <w:rFonts w:hint="eastAsia" w:ascii="宋体" w:hAnsi="宋体" w:cs="宋体"/>
          <w:color w:val="auto"/>
          <w:sz w:val="21"/>
          <w:szCs w:val="21"/>
          <w:highlight w:val="none"/>
        </w:rPr>
        <w:t>。</w:t>
      </w:r>
    </w:p>
    <w:p w14:paraId="2D8C913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 监理人员</w:t>
      </w:r>
    </w:p>
    <w:p w14:paraId="659DE8FD">
      <w:pPr>
        <w:snapToGrid w:val="0"/>
        <w:spacing w:line="360" w:lineRule="auto"/>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u w:val="none"/>
        </w:rPr>
        <w:t>根据监理合同</w:t>
      </w:r>
      <w:r>
        <w:rPr>
          <w:rFonts w:hint="eastAsia" w:ascii="宋体" w:hAnsi="宋体" w:eastAsia="宋体" w:cs="宋体"/>
          <w:color w:val="auto"/>
          <w:sz w:val="21"/>
          <w:szCs w:val="21"/>
          <w:highlight w:val="none"/>
          <w:u w:val="none"/>
          <w:lang w:eastAsia="zh-CN"/>
        </w:rPr>
        <w:t>及发包人</w:t>
      </w:r>
      <w:r>
        <w:rPr>
          <w:rFonts w:hint="eastAsia" w:ascii="宋体" w:hAnsi="宋体" w:eastAsia="宋体" w:cs="宋体"/>
          <w:color w:val="auto"/>
          <w:sz w:val="21"/>
          <w:szCs w:val="21"/>
          <w:highlight w:val="none"/>
          <w:u w:val="none"/>
        </w:rPr>
        <w:t>约定</w:t>
      </w:r>
      <w:r>
        <w:rPr>
          <w:rFonts w:hint="eastAsia" w:ascii="宋体" w:hAnsi="宋体" w:eastAsia="宋体" w:cs="宋体"/>
          <w:color w:val="auto"/>
          <w:sz w:val="21"/>
          <w:szCs w:val="21"/>
          <w:highlight w:val="none"/>
          <w:u w:val="none"/>
          <w:lang w:eastAsia="zh-CN"/>
        </w:rPr>
        <w:t>委派</w:t>
      </w:r>
    </w:p>
    <w:p w14:paraId="25F41A7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4.4 商定或确定</w:t>
      </w:r>
    </w:p>
    <w:p w14:paraId="6D73B4CD">
      <w:pPr>
        <w:pStyle w:val="8"/>
        <w:snapToGrid w:val="0"/>
        <w:spacing w:before="0" w:after="0" w:line="360" w:lineRule="auto"/>
        <w:rPr>
          <w:rFonts w:hint="eastAsia" w:ascii="宋体" w:hAnsi="宋体" w:eastAsia="宋体" w:cs="宋体"/>
          <w:b w:val="0"/>
          <w:color w:val="auto"/>
          <w:sz w:val="21"/>
          <w:szCs w:val="21"/>
          <w:highlight w:val="none"/>
        </w:rPr>
      </w:pPr>
      <w:bookmarkStart w:id="566" w:name="_Toc267251418"/>
      <w:bookmarkStart w:id="567" w:name="_Toc351203637"/>
      <w:r>
        <w:rPr>
          <w:rFonts w:hint="eastAsia" w:ascii="宋体" w:hAnsi="宋体" w:eastAsia="宋体" w:cs="宋体"/>
          <w:b w:val="0"/>
          <w:color w:val="auto"/>
          <w:sz w:val="21"/>
          <w:szCs w:val="21"/>
          <w:highlight w:val="none"/>
        </w:rPr>
        <w:t>在发包人和承包人不能通过协商达成一致意见时，发包人授权监理人对以下事项进行确定：</w:t>
      </w:r>
      <w:r>
        <w:rPr>
          <w:rFonts w:hint="eastAsia" w:ascii="宋体" w:hAnsi="宋体" w:eastAsia="宋体" w:cs="宋体"/>
          <w:b w:val="0"/>
          <w:color w:val="auto"/>
          <w:sz w:val="21"/>
          <w:szCs w:val="21"/>
          <w:highlight w:val="none"/>
          <w:u w:val="single"/>
        </w:rPr>
        <w:t xml:space="preserve">  \ </w:t>
      </w:r>
      <w:r>
        <w:rPr>
          <w:rFonts w:hint="eastAsia" w:ascii="宋体" w:hAnsi="宋体" w:eastAsia="宋体" w:cs="宋体"/>
          <w:b w:val="0"/>
          <w:color w:val="auto"/>
          <w:sz w:val="21"/>
          <w:szCs w:val="21"/>
          <w:highlight w:val="none"/>
        </w:rPr>
        <w:t>。</w:t>
      </w:r>
    </w:p>
    <w:p w14:paraId="087DDE93">
      <w:pPr>
        <w:pStyle w:val="8"/>
        <w:snapToGrid w:val="0"/>
        <w:spacing w:before="0" w:after="0" w:line="36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w:t>
      </w:r>
      <w:bookmarkEnd w:id="566"/>
      <w:bookmarkStart w:id="568" w:name="_Toc296346664"/>
      <w:bookmarkStart w:id="569" w:name="_Toc296891203"/>
      <w:bookmarkStart w:id="570" w:name="_Toc296503163"/>
      <w:bookmarkStart w:id="571" w:name="_Toc296347162"/>
      <w:bookmarkStart w:id="572" w:name="_Toc296890991"/>
      <w:bookmarkStart w:id="573" w:name="_Toc297048349"/>
      <w:bookmarkStart w:id="574" w:name="_Toc297120463"/>
      <w:bookmarkStart w:id="575" w:name="_Toc292559872"/>
      <w:bookmarkStart w:id="576" w:name="_Toc296944502"/>
      <w:bookmarkStart w:id="577" w:name="_Toc292559367"/>
      <w:r>
        <w:rPr>
          <w:rFonts w:hint="eastAsia" w:ascii="宋体" w:hAnsi="宋体" w:eastAsia="宋体" w:cs="宋体"/>
          <w:b w:val="0"/>
          <w:color w:val="auto"/>
          <w:sz w:val="21"/>
          <w:szCs w:val="21"/>
          <w:highlight w:val="none"/>
        </w:rPr>
        <w:t xml:space="preserve">. </w:t>
      </w:r>
      <w:r>
        <w:rPr>
          <w:rFonts w:hint="eastAsia" w:ascii="宋体" w:hAnsi="宋体" w:eastAsia="宋体" w:cs="宋体"/>
          <w:b w:val="0"/>
          <w:color w:val="auto"/>
          <w:sz w:val="21"/>
          <w:szCs w:val="21"/>
          <w:highlight w:val="none"/>
          <w:lang w:val="en-US" w:eastAsia="zh-CN"/>
        </w:rPr>
        <w:t>工程</w:t>
      </w:r>
      <w:r>
        <w:rPr>
          <w:rFonts w:hint="eastAsia" w:ascii="宋体" w:hAnsi="宋体" w:eastAsia="宋体" w:cs="宋体"/>
          <w:b w:val="0"/>
          <w:color w:val="auto"/>
          <w:sz w:val="21"/>
          <w:szCs w:val="21"/>
          <w:highlight w:val="none"/>
        </w:rPr>
        <w:t>质量</w:t>
      </w:r>
      <w:bookmarkEnd w:id="567"/>
    </w:p>
    <w:p w14:paraId="30D425F9">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5.1 质量要求</w:t>
      </w:r>
    </w:p>
    <w:p w14:paraId="57A8099F">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w:t>
      </w:r>
      <w:bookmarkStart w:id="578" w:name="_Toc318581164"/>
      <w:bookmarkStart w:id="579" w:name="_Toc300934949"/>
      <w:bookmarkStart w:id="580" w:name="_Toc304295527"/>
      <w:bookmarkStart w:id="581" w:name="_Toc312677997"/>
      <w:bookmarkStart w:id="582" w:name="_Toc303539106"/>
      <w:bookmarkStart w:id="583" w:name="_Toc297123496"/>
      <w:bookmarkStart w:id="584" w:name="_Toc297216155"/>
      <w:r>
        <w:rPr>
          <w:rFonts w:hint="eastAsia" w:ascii="宋体" w:hAnsi="宋体" w:cs="宋体"/>
          <w:color w:val="auto"/>
          <w:sz w:val="21"/>
          <w:szCs w:val="21"/>
          <w:highlight w:val="none"/>
        </w:rPr>
        <w:t>.1.1 特殊质量标准和要求：</w:t>
      </w:r>
      <w:r>
        <w:rPr>
          <w:rFonts w:hint="eastAsia" w:ascii="宋体" w:hAnsi="宋体" w:cs="宋体"/>
          <w:color w:val="auto"/>
          <w:sz w:val="21"/>
          <w:szCs w:val="21"/>
          <w:highlight w:val="none"/>
          <w:u w:val="single"/>
        </w:rPr>
        <w:t xml:space="preserve">在发包人和承包人不能通过协商达成一致意见时，发包人授权监理人对以下事项进行确定：  \ </w:t>
      </w:r>
      <w:r>
        <w:rPr>
          <w:rFonts w:hint="eastAsia" w:ascii="宋体" w:hAnsi="宋体" w:cs="宋体"/>
          <w:color w:val="auto"/>
          <w:sz w:val="21"/>
          <w:szCs w:val="21"/>
          <w:highlight w:val="none"/>
        </w:rPr>
        <w:t>。</w:t>
      </w:r>
    </w:p>
    <w:p w14:paraId="69BE17A0">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关于工程奖项的约定：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1D02499">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5.3 隐蔽工程检查</w:t>
      </w:r>
    </w:p>
    <w:p w14:paraId="518BA3D5">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共同检查前48小时</w:t>
      </w:r>
      <w:r>
        <w:rPr>
          <w:rFonts w:hint="eastAsia" w:ascii="宋体" w:hAnsi="宋体" w:cs="宋体"/>
          <w:color w:val="auto"/>
          <w:sz w:val="21"/>
          <w:szCs w:val="21"/>
          <w:highlight w:val="none"/>
        </w:rPr>
        <w:t>。</w:t>
      </w:r>
    </w:p>
    <w:p w14:paraId="62EF0FC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监理人不能按时进行检查时，应提前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小时提交书面延期要求。</w:t>
      </w:r>
    </w:p>
    <w:p w14:paraId="6441955A">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关于延期最长不得超过：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48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小时。</w:t>
      </w:r>
    </w:p>
    <w:p w14:paraId="0932830B">
      <w:pPr>
        <w:pStyle w:val="8"/>
        <w:snapToGrid w:val="0"/>
        <w:spacing w:before="0" w:after="0" w:line="360" w:lineRule="auto"/>
        <w:rPr>
          <w:rFonts w:ascii="宋体" w:hAnsi="宋体" w:eastAsia="宋体" w:cs="宋体"/>
          <w:b w:val="0"/>
          <w:color w:val="auto"/>
          <w:sz w:val="21"/>
          <w:szCs w:val="21"/>
          <w:highlight w:val="none"/>
        </w:rPr>
      </w:pPr>
      <w:bookmarkStart w:id="585" w:name="_Toc351203638"/>
      <w:r>
        <w:rPr>
          <w:rFonts w:hint="eastAsia" w:ascii="宋体" w:hAnsi="宋体" w:eastAsia="宋体" w:cs="宋体"/>
          <w:b w:val="0"/>
          <w:color w:val="auto"/>
          <w:sz w:val="21"/>
          <w:szCs w:val="21"/>
          <w:highlight w:val="none"/>
        </w:rPr>
        <w:t>6. 安全文明施工与环境保护</w:t>
      </w:r>
      <w:bookmarkEnd w:id="585"/>
    </w:p>
    <w:bookmarkEnd w:id="578"/>
    <w:bookmarkEnd w:id="579"/>
    <w:bookmarkEnd w:id="580"/>
    <w:bookmarkEnd w:id="581"/>
    <w:bookmarkEnd w:id="582"/>
    <w:bookmarkEnd w:id="583"/>
    <w:bookmarkEnd w:id="584"/>
    <w:p w14:paraId="73FBF8C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bookmarkStart w:id="586" w:name="_Toc351203639"/>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施工现场按照《建筑施工安全检查标准》（JGJ59-2011）评定达到“合格”标准 </w:t>
      </w:r>
      <w:r>
        <w:rPr>
          <w:rFonts w:hint="eastAsia" w:ascii="宋体" w:hAnsi="宋体" w:eastAsia="宋体" w:cs="宋体"/>
          <w:color w:val="auto"/>
          <w:sz w:val="21"/>
          <w:szCs w:val="21"/>
          <w:highlight w:val="none"/>
        </w:rPr>
        <w:t>。</w:t>
      </w:r>
    </w:p>
    <w:p w14:paraId="715FE63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按《杭州市建筑工地文明施工管理规定》执行。施工现场安全保卫工作由承包人负责，发包人配合，如由于承包人安全措施不力造成事故的责任和由此发生的费用，包括给发包人或其他单位造成的损失均由承包人承担  </w:t>
      </w:r>
      <w:r>
        <w:rPr>
          <w:rFonts w:hint="eastAsia" w:ascii="宋体" w:hAnsi="宋体" w:eastAsia="宋体" w:cs="宋体"/>
          <w:color w:val="auto"/>
          <w:sz w:val="21"/>
          <w:szCs w:val="21"/>
          <w:highlight w:val="none"/>
        </w:rPr>
        <w:t>。</w:t>
      </w:r>
    </w:p>
    <w:p w14:paraId="7212924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具体根据发包人实际要求执行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FF73DE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04E9911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 xml:space="preserve"> 1、遵守地方政府和有关部门对施工场地交通、环卫、安全和施工噪音等管理规定，并办理相关审批手续。2、承包人应采取有效措施尽量减小尘土和噪音污染，需要进行夜间作业时应经有关部门批准。  </w:t>
      </w:r>
      <w:r>
        <w:rPr>
          <w:rFonts w:hint="eastAsia" w:ascii="宋体" w:hAnsi="宋体" w:eastAsia="宋体" w:cs="宋体"/>
          <w:color w:val="auto"/>
          <w:sz w:val="21"/>
          <w:szCs w:val="21"/>
          <w:highlight w:val="none"/>
        </w:rPr>
        <w:t>。</w:t>
      </w:r>
    </w:p>
    <w:p w14:paraId="0374DFB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同进度款同期支付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68"/>
    <w:bookmarkEnd w:id="569"/>
    <w:bookmarkEnd w:id="570"/>
    <w:bookmarkEnd w:id="571"/>
    <w:bookmarkEnd w:id="572"/>
    <w:bookmarkEnd w:id="573"/>
    <w:bookmarkEnd w:id="574"/>
    <w:bookmarkEnd w:id="575"/>
    <w:bookmarkEnd w:id="576"/>
    <w:bookmarkEnd w:id="577"/>
    <w:bookmarkEnd w:id="586"/>
    <w:p w14:paraId="60161F0D">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 工期和进度</w:t>
      </w:r>
    </w:p>
    <w:p w14:paraId="770C9DB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10BD94AB">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7.1.1 合</w:t>
      </w:r>
      <w:r>
        <w:rPr>
          <w:rFonts w:hint="eastAsia" w:ascii="宋体" w:hAnsi="宋体" w:eastAsia="宋体" w:cs="宋体"/>
          <w:color w:val="auto"/>
          <w:kern w:val="0"/>
          <w:sz w:val="21"/>
          <w:szCs w:val="21"/>
          <w:highlight w:val="none"/>
        </w:rPr>
        <w:t>同当事人约定的施工组织设计应包括的其他内容：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0C87378">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257E38E0">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开工前7</w:t>
      </w:r>
      <w:r>
        <w:rPr>
          <w:rFonts w:hint="eastAsia" w:ascii="宋体" w:hAnsi="宋体" w:eastAsia="宋体" w:cs="宋体"/>
          <w:color w:val="auto"/>
          <w:sz w:val="21"/>
          <w:szCs w:val="21"/>
          <w:highlight w:val="none"/>
          <w:u w:val="single"/>
        </w:rPr>
        <w:t xml:space="preserve">天内提供详细施工组织设计（施工方案）和进度计划        </w:t>
      </w:r>
      <w:r>
        <w:rPr>
          <w:rFonts w:hint="eastAsia" w:ascii="宋体" w:hAnsi="宋体" w:eastAsia="宋体" w:cs="宋体"/>
          <w:color w:val="auto"/>
          <w:sz w:val="21"/>
          <w:szCs w:val="21"/>
          <w:highlight w:val="none"/>
        </w:rPr>
        <w:t>。</w:t>
      </w:r>
    </w:p>
    <w:p w14:paraId="565F55E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  收到该计划后的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天内审查同意或提出修改意见</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u w:val="single"/>
          <w:lang w:eastAsia="zh-CN"/>
        </w:rPr>
        <w:t>或监理人</w:t>
      </w:r>
      <w:r>
        <w:rPr>
          <w:rFonts w:hint="eastAsia" w:ascii="宋体" w:hAnsi="宋体" w:eastAsia="宋体" w:cs="宋体"/>
          <w:color w:val="auto"/>
          <w:sz w:val="21"/>
          <w:szCs w:val="21"/>
          <w:highlight w:val="none"/>
          <w:u w:val="single"/>
        </w:rPr>
        <w:t>提出修改意见的，承包人应按照发包人</w:t>
      </w:r>
      <w:r>
        <w:rPr>
          <w:rFonts w:hint="eastAsia" w:ascii="宋体" w:hAnsi="宋体" w:eastAsia="宋体" w:cs="宋体"/>
          <w:color w:val="auto"/>
          <w:sz w:val="21"/>
          <w:szCs w:val="21"/>
          <w:highlight w:val="none"/>
          <w:u w:val="single"/>
          <w:lang w:eastAsia="zh-CN"/>
        </w:rPr>
        <w:t>或监理人</w:t>
      </w:r>
      <w:r>
        <w:rPr>
          <w:rFonts w:hint="eastAsia" w:ascii="宋体" w:hAnsi="宋体" w:eastAsia="宋体" w:cs="宋体"/>
          <w:color w:val="auto"/>
          <w:sz w:val="21"/>
          <w:szCs w:val="21"/>
          <w:highlight w:val="none"/>
          <w:u w:val="single"/>
        </w:rPr>
        <w:t>提出的修改意见</w:t>
      </w:r>
      <w:r>
        <w:rPr>
          <w:rFonts w:hint="eastAsia" w:ascii="宋体" w:hAnsi="宋体" w:eastAsia="宋体" w:cs="宋体"/>
          <w:color w:val="auto"/>
          <w:sz w:val="21"/>
          <w:szCs w:val="21"/>
          <w:highlight w:val="none"/>
          <w:u w:val="single"/>
          <w:lang w:eastAsia="zh-CN"/>
        </w:rPr>
        <w:t>实</w:t>
      </w:r>
      <w:r>
        <w:rPr>
          <w:rFonts w:hint="eastAsia" w:ascii="宋体" w:hAnsi="宋体" w:eastAsia="宋体" w:cs="宋体"/>
          <w:color w:val="auto"/>
          <w:sz w:val="21"/>
          <w:szCs w:val="21"/>
          <w:highlight w:val="none"/>
          <w:u w:val="single"/>
        </w:rPr>
        <w:t xml:space="preserve">施 </w:t>
      </w:r>
      <w:r>
        <w:rPr>
          <w:rFonts w:hint="eastAsia" w:ascii="宋体" w:hAnsi="宋体" w:eastAsia="宋体" w:cs="宋体"/>
          <w:color w:val="auto"/>
          <w:sz w:val="21"/>
          <w:szCs w:val="21"/>
          <w:highlight w:val="none"/>
        </w:rPr>
        <w:t>。</w:t>
      </w:r>
    </w:p>
    <w:p w14:paraId="26AB5CEF">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587" w:name="_Toc300934966"/>
      <w:bookmarkStart w:id="588" w:name="_Toc312678005"/>
      <w:bookmarkStart w:id="589" w:name="_Toc312677479"/>
      <w:bookmarkStart w:id="590" w:name="_Toc297216173"/>
      <w:bookmarkStart w:id="591" w:name="_Toc303539123"/>
      <w:bookmarkStart w:id="592" w:name="_Toc304295541"/>
      <w:bookmarkStart w:id="593" w:name="_Toc297123514"/>
      <w:r>
        <w:rPr>
          <w:rFonts w:hint="eastAsia" w:ascii="宋体" w:hAnsi="宋体" w:eastAsia="宋体" w:cs="宋体"/>
          <w:color w:val="auto"/>
          <w:sz w:val="21"/>
          <w:szCs w:val="21"/>
          <w:highlight w:val="none"/>
        </w:rPr>
        <w:t>.2 施工进度计划</w:t>
      </w:r>
    </w:p>
    <w:p w14:paraId="7EF8349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75F7607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lang w:val="en-US" w:eastAsia="zh-CN"/>
        </w:rPr>
        <w:t>3天内</w:t>
      </w:r>
      <w:r>
        <w:rPr>
          <w:rFonts w:hint="eastAsia" w:ascii="宋体" w:hAnsi="宋体" w:eastAsia="宋体" w:cs="宋体"/>
          <w:color w:val="auto"/>
          <w:sz w:val="21"/>
          <w:szCs w:val="21"/>
          <w:highlight w:val="none"/>
        </w:rPr>
        <w:t>。</w:t>
      </w:r>
    </w:p>
    <w:p w14:paraId="03E3AC81">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4569F40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065C3E8F">
      <w:pPr>
        <w:keepLines w:val="0"/>
        <w:pageBreakBefore w:val="0"/>
        <w:widowControl w:val="0"/>
        <w:kinsoku/>
        <w:wordWrap/>
        <w:overflowPunct/>
        <w:topLinePunct w:val="0"/>
        <w:bidi w:val="0"/>
        <w:adjustRightInd w:val="0"/>
        <w:snapToGrid w:val="0"/>
        <w:spacing w:line="360" w:lineRule="auto"/>
        <w:ind w:firstLine="645"/>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lang w:val="en-US" w:eastAsia="zh-CN"/>
        </w:rPr>
        <w:t xml:space="preserve"> 开工前7</w:t>
      </w:r>
      <w:r>
        <w:rPr>
          <w:rFonts w:hint="eastAsia" w:ascii="宋体" w:hAnsi="宋体" w:eastAsia="宋体" w:cs="宋体"/>
          <w:color w:val="auto"/>
          <w:sz w:val="21"/>
          <w:szCs w:val="21"/>
          <w:highlight w:val="none"/>
          <w:u w:val="single"/>
        </w:rPr>
        <w:t>天内</w:t>
      </w:r>
      <w:r>
        <w:rPr>
          <w:rFonts w:hint="eastAsia" w:ascii="宋体" w:hAnsi="宋体" w:eastAsia="宋体" w:cs="宋体"/>
          <w:color w:val="auto"/>
          <w:sz w:val="21"/>
          <w:szCs w:val="21"/>
          <w:highlight w:val="none"/>
        </w:rPr>
        <w:t>。</w:t>
      </w:r>
    </w:p>
    <w:p w14:paraId="523E732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lang w:val="en-US" w:eastAsia="zh-CN"/>
        </w:rPr>
        <w:t xml:space="preserve"> 开工前</w:t>
      </w:r>
      <w:r>
        <w:rPr>
          <w:rFonts w:hint="eastAsia" w:ascii="宋体" w:hAnsi="宋体" w:eastAsia="宋体" w:cs="宋体"/>
          <w:color w:val="auto"/>
          <w:sz w:val="21"/>
          <w:szCs w:val="21"/>
          <w:highlight w:val="none"/>
        </w:rPr>
        <w:t>。</w:t>
      </w:r>
    </w:p>
    <w:p w14:paraId="6EA1151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开工前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4FBF41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5A056C0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180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天内发出开工通知的，承包人有权提出价格调整要求，或者解除合同。</w:t>
      </w:r>
      <w:bookmarkEnd w:id="587"/>
      <w:bookmarkEnd w:id="588"/>
      <w:bookmarkEnd w:id="589"/>
      <w:bookmarkEnd w:id="590"/>
      <w:bookmarkEnd w:id="591"/>
      <w:bookmarkEnd w:id="592"/>
      <w:bookmarkEnd w:id="593"/>
    </w:p>
    <w:p w14:paraId="4A4DAF9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17EDF3E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开工前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A5F8989">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594" w:name="_Toc312678010"/>
      <w:bookmarkStart w:id="595" w:name="_Toc297123516"/>
      <w:bookmarkStart w:id="596" w:name="_Toc300934968"/>
      <w:bookmarkStart w:id="597" w:name="_Toc297216175"/>
      <w:bookmarkStart w:id="598" w:name="_Toc303539125"/>
      <w:bookmarkStart w:id="599" w:name="_Toc312677484"/>
      <w:bookmarkStart w:id="600" w:name="_Toc304295546"/>
      <w:r>
        <w:rPr>
          <w:rFonts w:hint="eastAsia" w:ascii="宋体" w:hAnsi="宋体" w:eastAsia="宋体" w:cs="宋体"/>
          <w:color w:val="auto"/>
          <w:sz w:val="21"/>
          <w:szCs w:val="21"/>
          <w:highlight w:val="none"/>
        </w:rPr>
        <w:t>.5 工期延误</w:t>
      </w:r>
      <w:bookmarkEnd w:id="594"/>
      <w:bookmarkEnd w:id="595"/>
      <w:bookmarkEnd w:id="596"/>
      <w:bookmarkEnd w:id="597"/>
      <w:bookmarkEnd w:id="598"/>
      <w:bookmarkEnd w:id="599"/>
      <w:bookmarkEnd w:id="600"/>
    </w:p>
    <w:p w14:paraId="7E63CDC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79FE723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重大设计变更引起的工期延误  </w:t>
      </w:r>
      <w:r>
        <w:rPr>
          <w:rFonts w:hint="eastAsia" w:ascii="宋体" w:hAnsi="宋体" w:eastAsia="宋体" w:cs="宋体"/>
          <w:color w:val="auto"/>
          <w:sz w:val="21"/>
          <w:szCs w:val="21"/>
          <w:highlight w:val="none"/>
        </w:rPr>
        <w:t>。</w:t>
      </w:r>
    </w:p>
    <w:p w14:paraId="40D7B3D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601" w:name="_Toc312678012"/>
      <w:bookmarkStart w:id="602" w:name="_Toc312677486"/>
      <w:bookmarkStart w:id="603" w:name="_Toc318581169"/>
      <w:bookmarkStart w:id="604" w:name="_Toc300934970"/>
      <w:bookmarkStart w:id="605" w:name="_Toc303539127"/>
      <w:bookmarkStart w:id="606" w:name="_Toc304295548"/>
      <w:bookmarkStart w:id="607" w:name="_Toc297123518"/>
      <w:bookmarkStart w:id="608" w:name="_Toc297216177"/>
      <w:r>
        <w:rPr>
          <w:rFonts w:hint="eastAsia" w:ascii="宋体" w:hAnsi="宋体" w:eastAsia="宋体" w:cs="宋体"/>
          <w:color w:val="auto"/>
          <w:sz w:val="21"/>
          <w:szCs w:val="21"/>
          <w:highlight w:val="none"/>
        </w:rPr>
        <w:t>.5.2 因承包人原因导致工期延误</w:t>
      </w:r>
      <w:bookmarkEnd w:id="601"/>
      <w:bookmarkEnd w:id="602"/>
      <w:bookmarkEnd w:id="603"/>
    </w:p>
    <w:p w14:paraId="1C61FF5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w:t>
      </w:r>
      <w:bookmarkStart w:id="609" w:name="_Toc318581170"/>
      <w:bookmarkStart w:id="610" w:name="_Toc312677487"/>
      <w:bookmarkStart w:id="611" w:name="_Toc312678013"/>
      <w:r>
        <w:rPr>
          <w:rFonts w:hint="eastAsia" w:ascii="宋体" w:hAnsi="宋体" w:eastAsia="宋体" w:cs="宋体"/>
          <w:color w:val="auto"/>
          <w:sz w:val="21"/>
          <w:szCs w:val="21"/>
          <w:highlight w:val="none"/>
        </w:rPr>
        <w:t>承包人原因造成工期延误，逾期竣工违约金的计算方法为：</w:t>
      </w:r>
    </w:p>
    <w:p w14:paraId="26119239">
      <w:pPr>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工期每拖延一天处以违约金为合同价的0.2%,  </w:t>
      </w:r>
      <w:r>
        <w:rPr>
          <w:rFonts w:hint="eastAsia" w:ascii="宋体" w:hAnsi="宋体" w:eastAsia="宋体" w:cs="宋体"/>
          <w:color w:val="auto"/>
          <w:sz w:val="21"/>
          <w:szCs w:val="21"/>
          <w:highlight w:val="none"/>
        </w:rPr>
        <w:t>。</w:t>
      </w:r>
      <w:bookmarkEnd w:id="604"/>
      <w:bookmarkEnd w:id="605"/>
      <w:bookmarkEnd w:id="606"/>
      <w:bookmarkEnd w:id="607"/>
      <w:bookmarkEnd w:id="608"/>
      <w:bookmarkEnd w:id="609"/>
      <w:bookmarkEnd w:id="610"/>
      <w:bookmarkEnd w:id="611"/>
    </w:p>
    <w:p w14:paraId="0E01178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612" w:name="_Toc312678014"/>
      <w:bookmarkStart w:id="613" w:name="_Toc318581171"/>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合同价的</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12"/>
      <w:bookmarkEnd w:id="613"/>
    </w:p>
    <w:p w14:paraId="497C1109">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614" w:name="_Toc297123519"/>
      <w:bookmarkStart w:id="615" w:name="_Toc300934971"/>
      <w:bookmarkStart w:id="616" w:name="_Toc303539128"/>
      <w:bookmarkStart w:id="617" w:name="_Toc312678015"/>
      <w:bookmarkStart w:id="618" w:name="_Toc297216178"/>
      <w:bookmarkStart w:id="619" w:name="_Toc304295549"/>
      <w:r>
        <w:rPr>
          <w:rFonts w:hint="eastAsia" w:ascii="宋体" w:hAnsi="宋体" w:eastAsia="宋体" w:cs="宋体"/>
          <w:color w:val="auto"/>
          <w:sz w:val="21"/>
          <w:szCs w:val="21"/>
          <w:highlight w:val="none"/>
        </w:rPr>
        <w:t>.6 不</w:t>
      </w:r>
      <w:bookmarkEnd w:id="614"/>
      <w:bookmarkEnd w:id="615"/>
      <w:bookmarkEnd w:id="616"/>
      <w:bookmarkEnd w:id="617"/>
      <w:bookmarkEnd w:id="618"/>
      <w:bookmarkEnd w:id="619"/>
      <w:r>
        <w:rPr>
          <w:rFonts w:hint="eastAsia" w:ascii="宋体" w:hAnsi="宋体" w:eastAsia="宋体" w:cs="宋体"/>
          <w:color w:val="auto"/>
          <w:sz w:val="21"/>
          <w:szCs w:val="21"/>
          <w:highlight w:val="none"/>
        </w:rPr>
        <w:t>利物质条件</w:t>
      </w:r>
    </w:p>
    <w:p w14:paraId="7867CFD6">
      <w:pPr>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1"/>
          <w:szCs w:val="21"/>
          <w:highlight w:val="none"/>
        </w:rPr>
      </w:pPr>
      <w:bookmarkStart w:id="620" w:name="_Toc318581172"/>
      <w:bookmarkStart w:id="621" w:name="_Toc303539129"/>
      <w:bookmarkStart w:id="622" w:name="_Toc300934972"/>
      <w:bookmarkStart w:id="623" w:name="_Toc297123520"/>
      <w:bookmarkStart w:id="624" w:name="_Toc304295550"/>
      <w:bookmarkStart w:id="625" w:name="_Toc297216179"/>
      <w:bookmarkStart w:id="626" w:name="_Toc312678016"/>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20"/>
      <w:bookmarkEnd w:id="621"/>
      <w:bookmarkEnd w:id="622"/>
      <w:bookmarkEnd w:id="623"/>
      <w:bookmarkEnd w:id="624"/>
      <w:bookmarkEnd w:id="625"/>
      <w:bookmarkEnd w:id="626"/>
    </w:p>
    <w:p w14:paraId="32826624">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627" w:name="_Toc297216180"/>
      <w:bookmarkStart w:id="628" w:name="_Toc304295551"/>
      <w:bookmarkStart w:id="629" w:name="_Toc300934973"/>
      <w:bookmarkStart w:id="630" w:name="_Toc312678017"/>
      <w:bookmarkStart w:id="631" w:name="_Toc303539130"/>
      <w:bookmarkStart w:id="632" w:name="_Toc297123521"/>
      <w:r>
        <w:rPr>
          <w:rFonts w:hint="eastAsia" w:ascii="宋体" w:hAnsi="宋体" w:eastAsia="宋体" w:cs="宋体"/>
          <w:color w:val="auto"/>
          <w:sz w:val="21"/>
          <w:szCs w:val="21"/>
          <w:highlight w:val="none"/>
        </w:rPr>
        <w:t>.7异常恶劣的气候条件</w:t>
      </w:r>
      <w:bookmarkEnd w:id="627"/>
      <w:bookmarkEnd w:id="628"/>
      <w:bookmarkEnd w:id="629"/>
      <w:bookmarkEnd w:id="630"/>
      <w:bookmarkEnd w:id="631"/>
      <w:bookmarkEnd w:id="632"/>
    </w:p>
    <w:p w14:paraId="61E62FB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599533F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日最高气温达到40度及以上</w:t>
      </w:r>
      <w:r>
        <w:rPr>
          <w:rFonts w:hint="eastAsia" w:ascii="宋体" w:hAnsi="宋体" w:eastAsia="宋体" w:cs="宋体"/>
          <w:color w:val="auto"/>
          <w:sz w:val="21"/>
          <w:szCs w:val="21"/>
          <w:highlight w:val="none"/>
          <w:u w:val="single"/>
          <w:lang w:eastAsia="zh-CN"/>
        </w:rPr>
        <w:t>的天气</w:t>
      </w:r>
      <w:r>
        <w:rPr>
          <w:rFonts w:hint="eastAsia" w:ascii="宋体" w:hAnsi="宋体" w:eastAsia="宋体" w:cs="宋体"/>
          <w:color w:val="auto"/>
          <w:sz w:val="21"/>
          <w:szCs w:val="21"/>
          <w:highlight w:val="none"/>
          <w:u w:val="single"/>
        </w:rPr>
        <w:t>；启动台风橙色及以上预警的天气；启动防汛预案级以上相应的天气</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启动防冻预案一级响应的天气；</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以相应</w:t>
      </w:r>
      <w:r>
        <w:rPr>
          <w:rFonts w:hint="eastAsia" w:ascii="宋体" w:hAnsi="宋体" w:eastAsia="宋体" w:cs="宋体"/>
          <w:color w:val="auto"/>
          <w:sz w:val="21"/>
          <w:szCs w:val="21"/>
          <w:highlight w:val="none"/>
          <w:u w:val="single"/>
          <w:lang w:val="en-US" w:eastAsia="zh-CN"/>
        </w:rPr>
        <w:t>政府</w:t>
      </w:r>
      <w:r>
        <w:rPr>
          <w:rFonts w:hint="eastAsia" w:ascii="宋体" w:hAnsi="宋体" w:eastAsia="宋体" w:cs="宋体"/>
          <w:color w:val="auto"/>
          <w:sz w:val="21"/>
          <w:szCs w:val="21"/>
          <w:highlight w:val="none"/>
          <w:u w:val="single"/>
        </w:rPr>
        <w:t>部门发布信息为准</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FE00D04">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31599BA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235D0A">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633" w:name="_Toc351203640"/>
      <w:r>
        <w:rPr>
          <w:rFonts w:hint="eastAsia" w:ascii="宋体" w:hAnsi="宋体" w:eastAsia="宋体" w:cs="宋体"/>
          <w:b w:val="0"/>
          <w:color w:val="auto"/>
          <w:sz w:val="21"/>
          <w:szCs w:val="21"/>
          <w:highlight w:val="none"/>
        </w:rPr>
        <w:t>8. 材料与设备</w:t>
      </w:r>
      <w:bookmarkEnd w:id="633"/>
    </w:p>
    <w:p w14:paraId="6586601A">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634" w:name="_Toc297048353"/>
      <w:bookmarkStart w:id="635" w:name="_Toc292559372"/>
      <w:bookmarkStart w:id="636" w:name="_Toc296891207"/>
      <w:bookmarkStart w:id="637" w:name="_Toc297120467"/>
      <w:bookmarkStart w:id="638" w:name="_Toc297216186"/>
      <w:bookmarkStart w:id="639" w:name="_Toc296347166"/>
      <w:bookmarkStart w:id="640" w:name="_Toc297123527"/>
      <w:bookmarkStart w:id="641" w:name="_Toc296503167"/>
      <w:bookmarkStart w:id="642" w:name="_Toc312678019"/>
      <w:bookmarkStart w:id="643" w:name="_Toc296890995"/>
      <w:bookmarkStart w:id="644" w:name="_Toc296944506"/>
      <w:bookmarkStart w:id="645" w:name="_Toc296346668"/>
      <w:bookmarkStart w:id="646" w:name="_Toc280868654"/>
      <w:bookmarkStart w:id="647" w:name="_Toc292559877"/>
      <w:bookmarkStart w:id="648" w:name="_Toc300934979"/>
      <w:bookmarkStart w:id="649" w:name="_Toc312677493"/>
      <w:bookmarkStart w:id="650" w:name="_Toc303539136"/>
      <w:bookmarkStart w:id="651" w:name="_Toc304295556"/>
      <w:bookmarkStart w:id="652" w:name="_Toc267251424"/>
      <w:bookmarkStart w:id="653" w:name="_Toc280868656"/>
      <w:bookmarkStart w:id="654" w:name="_Toc280868655"/>
      <w:r>
        <w:rPr>
          <w:rFonts w:hint="eastAsia" w:ascii="宋体" w:hAnsi="宋体" w:eastAsia="宋体" w:cs="宋体"/>
          <w:color w:val="auto"/>
          <w:sz w:val="21"/>
          <w:szCs w:val="21"/>
          <w:highlight w:val="none"/>
        </w:rPr>
        <w:t>.4材料与工程设备的保管与使用</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1D99FC4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655" w:name="_Toc292559373"/>
      <w:bookmarkStart w:id="656" w:name="_Toc292559878"/>
      <w:bookmarkStart w:id="657" w:name="_Toc296891208"/>
      <w:bookmarkStart w:id="658" w:name="_Toc300934980"/>
      <w:bookmarkStart w:id="659" w:name="_Toc312678020"/>
      <w:bookmarkStart w:id="660" w:name="_Toc297123528"/>
      <w:bookmarkStart w:id="661" w:name="_Toc318581173"/>
      <w:bookmarkStart w:id="662" w:name="_Toc296346669"/>
      <w:bookmarkStart w:id="663" w:name="_Toc296347167"/>
      <w:bookmarkStart w:id="664" w:name="_Toc297048354"/>
      <w:bookmarkStart w:id="665" w:name="_Toc297216187"/>
      <w:bookmarkStart w:id="666" w:name="_Toc296890996"/>
      <w:bookmarkStart w:id="667" w:name="_Toc304295557"/>
      <w:bookmarkStart w:id="668" w:name="_Toc312677494"/>
      <w:bookmarkStart w:id="669" w:name="_Toc296503168"/>
      <w:bookmarkStart w:id="670" w:name="_Toc303539137"/>
      <w:bookmarkStart w:id="671" w:name="_Toc296944507"/>
      <w:bookmarkStart w:id="672" w:name="_Toc297120468"/>
      <w:r>
        <w:rPr>
          <w:rFonts w:hint="eastAsia" w:ascii="宋体" w:hAnsi="宋体" w:eastAsia="宋体" w:cs="宋体"/>
          <w:color w:val="auto"/>
          <w:sz w:val="21"/>
          <w:szCs w:val="21"/>
          <w:highlight w:val="none"/>
        </w:rPr>
        <w:t>.4.1发包人供应的材料设备的保管费用的承担：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55"/>
      <w:bookmarkEnd w:id="656"/>
    </w:p>
    <w:p w14:paraId="5DC1C03A">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3437AE9F">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p>
    <w:p w14:paraId="6EA37168">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69BECC3">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4CBEC450">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07CDEB43">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045A4EC9">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673" w:name="_Toc351203641"/>
      <w:r>
        <w:rPr>
          <w:rFonts w:hint="eastAsia" w:ascii="宋体" w:hAnsi="宋体" w:eastAsia="宋体" w:cs="宋体"/>
          <w:b w:val="0"/>
          <w:color w:val="auto"/>
          <w:sz w:val="21"/>
          <w:szCs w:val="21"/>
          <w:highlight w:val="none"/>
        </w:rPr>
        <w:t>9</w:t>
      </w:r>
      <w:bookmarkEnd w:id="652"/>
      <w:bookmarkEnd w:id="653"/>
      <w:bookmarkEnd w:id="654"/>
      <w:bookmarkStart w:id="674" w:name="_Toc300934982"/>
      <w:bookmarkStart w:id="675" w:name="_Toc312678021"/>
      <w:bookmarkStart w:id="676" w:name="_Toc297123533"/>
      <w:bookmarkStart w:id="677" w:name="_Toc312677495"/>
      <w:bookmarkStart w:id="678" w:name="_Toc303539139"/>
      <w:bookmarkStart w:id="679" w:name="_Toc304295559"/>
      <w:bookmarkStart w:id="680" w:name="_Toc297216192"/>
      <w:bookmarkStart w:id="681" w:name="_Toc296891001"/>
      <w:bookmarkStart w:id="682" w:name="_Toc297120473"/>
      <w:bookmarkStart w:id="683" w:name="_Toc296347172"/>
      <w:bookmarkStart w:id="684" w:name="_Toc296891213"/>
      <w:bookmarkStart w:id="685" w:name="_Toc296346674"/>
      <w:bookmarkStart w:id="686" w:name="_Toc267251428"/>
      <w:bookmarkStart w:id="687" w:name="_Toc292559378"/>
      <w:bookmarkStart w:id="688" w:name="_Toc296503173"/>
      <w:bookmarkStart w:id="689" w:name="_Toc297048359"/>
      <w:bookmarkStart w:id="690" w:name="_Toc267251427"/>
      <w:bookmarkStart w:id="691" w:name="_Toc296944512"/>
      <w:bookmarkStart w:id="692" w:name="_Toc292559883"/>
      <w:r>
        <w:rPr>
          <w:rFonts w:hint="eastAsia" w:ascii="宋体" w:hAnsi="宋体" w:eastAsia="宋体" w:cs="宋体"/>
          <w:b w:val="0"/>
          <w:color w:val="auto"/>
          <w:sz w:val="21"/>
          <w:szCs w:val="21"/>
          <w:highlight w:val="none"/>
        </w:rPr>
        <w:t>. 试验与检验</w:t>
      </w:r>
      <w:bookmarkEnd w:id="673"/>
      <w:bookmarkEnd w:id="674"/>
      <w:bookmarkEnd w:id="675"/>
      <w:bookmarkEnd w:id="676"/>
      <w:bookmarkEnd w:id="677"/>
      <w:bookmarkEnd w:id="678"/>
      <w:bookmarkEnd w:id="679"/>
      <w:bookmarkEnd w:id="680"/>
    </w:p>
    <w:p w14:paraId="470437B1">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693" w:name="_Toc297216193"/>
      <w:bookmarkStart w:id="694" w:name="_Toc300934983"/>
      <w:bookmarkStart w:id="695" w:name="_Toc312677496"/>
      <w:bookmarkStart w:id="696" w:name="_Toc297123534"/>
      <w:bookmarkStart w:id="697" w:name="_Toc303539140"/>
      <w:bookmarkStart w:id="698" w:name="_Toc304295560"/>
      <w:bookmarkStart w:id="699" w:name="_Toc312678022"/>
      <w:r>
        <w:rPr>
          <w:rFonts w:hint="eastAsia" w:ascii="宋体" w:hAnsi="宋体" w:eastAsia="宋体" w:cs="宋体"/>
          <w:color w:val="auto"/>
          <w:sz w:val="21"/>
          <w:szCs w:val="21"/>
          <w:highlight w:val="none"/>
        </w:rPr>
        <w:t>.1试验设备与试验人员</w:t>
      </w:r>
      <w:bookmarkEnd w:id="693"/>
      <w:bookmarkEnd w:id="694"/>
      <w:bookmarkEnd w:id="695"/>
      <w:bookmarkEnd w:id="696"/>
      <w:bookmarkEnd w:id="697"/>
      <w:bookmarkEnd w:id="698"/>
      <w:bookmarkEnd w:id="699"/>
    </w:p>
    <w:p w14:paraId="5825956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700" w:name="_Toc297123535"/>
      <w:bookmarkStart w:id="701" w:name="_Toc312677497"/>
      <w:bookmarkStart w:id="702" w:name="_Toc297216194"/>
      <w:bookmarkStart w:id="703" w:name="_Toc303539141"/>
      <w:bookmarkStart w:id="704" w:name="_Toc300934984"/>
      <w:bookmarkStart w:id="705" w:name="_Toc304295561"/>
      <w:bookmarkStart w:id="706" w:name="_Toc312678023"/>
      <w:bookmarkStart w:id="707" w:name="_Toc318581174"/>
      <w:r>
        <w:rPr>
          <w:rFonts w:hint="eastAsia" w:ascii="宋体" w:hAnsi="宋体" w:eastAsia="宋体" w:cs="宋体"/>
          <w:color w:val="auto"/>
          <w:sz w:val="21"/>
          <w:szCs w:val="21"/>
          <w:highlight w:val="none"/>
        </w:rPr>
        <w:t>.1.2 试验设备</w:t>
      </w:r>
    </w:p>
    <w:p w14:paraId="5433E3C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bookmarkEnd w:id="700"/>
      <w:bookmarkEnd w:id="701"/>
      <w:bookmarkEnd w:id="702"/>
      <w:bookmarkEnd w:id="703"/>
      <w:bookmarkEnd w:id="704"/>
      <w:bookmarkEnd w:id="705"/>
      <w:bookmarkEnd w:id="706"/>
      <w:bookmarkStart w:id="708" w:name="_Toc297123536"/>
      <w:bookmarkStart w:id="709" w:name="_Toc304295562"/>
      <w:bookmarkStart w:id="710" w:name="_Toc297216195"/>
      <w:bookmarkStart w:id="711" w:name="_Toc312677498"/>
      <w:bookmarkStart w:id="712" w:name="_Toc300934985"/>
      <w:bookmarkStart w:id="713" w:name="_Toc312678024"/>
      <w:bookmarkStart w:id="714" w:name="_Toc303539142"/>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BAC2D8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F70E4C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807191C">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14:paraId="25F1969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所有试验费用承包人已在投标报价中包干  </w:t>
      </w:r>
      <w:r>
        <w:rPr>
          <w:rFonts w:hint="eastAsia" w:ascii="宋体" w:hAnsi="宋体" w:eastAsia="宋体" w:cs="宋体"/>
          <w:color w:val="auto"/>
          <w:sz w:val="21"/>
          <w:szCs w:val="21"/>
          <w:highlight w:val="none"/>
        </w:rPr>
        <w:t>。</w:t>
      </w:r>
      <w:bookmarkEnd w:id="707"/>
      <w:bookmarkEnd w:id="708"/>
      <w:bookmarkEnd w:id="709"/>
      <w:bookmarkEnd w:id="710"/>
      <w:bookmarkEnd w:id="711"/>
      <w:bookmarkEnd w:id="712"/>
      <w:bookmarkEnd w:id="713"/>
      <w:bookmarkEnd w:id="714"/>
    </w:p>
    <w:p w14:paraId="291E5EE0">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715" w:name="_Toc351203642"/>
      <w:r>
        <w:rPr>
          <w:rFonts w:hint="eastAsia" w:ascii="宋体" w:hAnsi="宋体" w:eastAsia="宋体" w:cs="宋体"/>
          <w:b w:val="0"/>
          <w:color w:val="auto"/>
          <w:sz w:val="21"/>
          <w:szCs w:val="21"/>
          <w:highlight w:val="none"/>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312677499"/>
      <w:bookmarkStart w:id="717" w:name="_Toc292559398"/>
      <w:bookmarkStart w:id="718" w:name="_Toc303539146"/>
      <w:bookmarkStart w:id="719" w:name="_Toc297048379"/>
      <w:bookmarkStart w:id="720" w:name="_Toc296347192"/>
      <w:bookmarkStart w:id="721" w:name="_Toc297123540"/>
      <w:bookmarkStart w:id="722" w:name="_Toc296346694"/>
      <w:bookmarkStart w:id="723" w:name="_Toc312678025"/>
      <w:bookmarkStart w:id="724" w:name="_Toc296503193"/>
      <w:bookmarkStart w:id="725" w:name="_Toc297216199"/>
      <w:bookmarkStart w:id="726" w:name="_Toc296891021"/>
      <w:bookmarkStart w:id="727" w:name="_Toc304295566"/>
      <w:bookmarkStart w:id="728" w:name="_Toc292559903"/>
      <w:bookmarkStart w:id="729" w:name="_Toc296891233"/>
      <w:bookmarkStart w:id="730" w:name="_Toc300934989"/>
      <w:bookmarkStart w:id="731" w:name="_Toc296944532"/>
      <w:bookmarkStart w:id="732" w:name="_Toc297120493"/>
      <w:bookmarkStart w:id="733" w:name="_Toc267251435"/>
      <w:bookmarkStart w:id="734" w:name="_Toc267251441"/>
      <w:bookmarkStart w:id="735" w:name="_Toc267251439"/>
      <w:bookmarkStart w:id="736" w:name="_Toc267251437"/>
      <w:bookmarkStart w:id="737" w:name="_Toc267251433"/>
      <w:bookmarkStart w:id="738" w:name="_Toc267251440"/>
      <w:bookmarkStart w:id="739" w:name="_Toc267251442"/>
      <w:r>
        <w:rPr>
          <w:rFonts w:hint="eastAsia" w:ascii="宋体" w:hAnsi="宋体" w:eastAsia="宋体" w:cs="宋体"/>
          <w:b w:val="0"/>
          <w:color w:val="auto"/>
          <w:sz w:val="21"/>
          <w:szCs w:val="21"/>
          <w:highlight w:val="none"/>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1528A86C">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740" w:name="_Toc296891234"/>
      <w:bookmarkStart w:id="741" w:name="_Toc292559399"/>
      <w:bookmarkStart w:id="742" w:name="_Toc300934990"/>
      <w:bookmarkStart w:id="743" w:name="_Toc296503194"/>
      <w:bookmarkStart w:id="744" w:name="_Toc303539147"/>
      <w:bookmarkStart w:id="745" w:name="_Toc292559904"/>
      <w:bookmarkStart w:id="746" w:name="_Toc296346695"/>
      <w:bookmarkStart w:id="747" w:name="_Toc297048380"/>
      <w:bookmarkStart w:id="748" w:name="_Toc296891022"/>
      <w:bookmarkStart w:id="749" w:name="_Toc296944533"/>
      <w:bookmarkStart w:id="750" w:name="_Toc304295567"/>
      <w:bookmarkStart w:id="751" w:name="_Toc296347193"/>
      <w:bookmarkStart w:id="752" w:name="_Toc312677500"/>
      <w:bookmarkStart w:id="753" w:name="_Toc297120494"/>
      <w:bookmarkStart w:id="754" w:name="_Toc297123541"/>
      <w:bookmarkStart w:id="755" w:name="_Toc312678026"/>
      <w:bookmarkStart w:id="756" w:name="_Toc297216200"/>
      <w:r>
        <w:rPr>
          <w:rFonts w:hint="eastAsia" w:ascii="宋体" w:hAnsi="宋体" w:eastAsia="宋体" w:cs="宋体"/>
          <w:color w:val="auto"/>
          <w:sz w:val="21"/>
          <w:szCs w:val="21"/>
          <w:highlight w:val="none"/>
        </w:rPr>
        <w:t>0.1变更的范围</w:t>
      </w:r>
    </w:p>
    <w:p w14:paraId="4F00142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 xml:space="preserve"> （1）增加或减少合同中任何工作，或追加额外的工作；（2）取消合同中任何工作，但转由他人实施的工作除外；（3）改变合同中任何工作的质量标准或其他特性；（4）改变工程的基线、标高、位置和尺寸；（5）</w:t>
      </w:r>
      <w:r>
        <w:rPr>
          <w:rFonts w:hint="eastAsia" w:ascii="宋体" w:hAnsi="宋体" w:eastAsia="宋体" w:cs="宋体"/>
          <w:color w:val="auto"/>
          <w:sz w:val="21"/>
          <w:szCs w:val="21"/>
          <w:highlight w:val="none"/>
          <w:u w:val="single"/>
          <w:lang w:eastAsia="zh-CN"/>
        </w:rPr>
        <w:t>其它发包人要求变更的内容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B1AC9CF">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74141CC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5ADECFF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u w:val="single"/>
        </w:rPr>
        <w:t>单价：①投标书中有相同子目的，按投标价；②投标书中有相似子目的，按相似子目组价计算；③没有相同及相似的，按定额相应子目组价计算，费率及规费按投标口径组价计算;④部分内容进行调整的，</w:t>
      </w:r>
      <w:r>
        <w:rPr>
          <w:rFonts w:hint="eastAsia" w:ascii="宋体" w:hAnsi="宋体" w:eastAsia="宋体" w:cs="宋体"/>
          <w:color w:val="auto"/>
          <w:sz w:val="21"/>
          <w:szCs w:val="21"/>
          <w:highlight w:val="none"/>
          <w:u w:val="single"/>
          <w:lang w:eastAsia="zh-CN"/>
        </w:rPr>
        <w:t>以</w:t>
      </w:r>
      <w:r>
        <w:rPr>
          <w:rFonts w:hint="eastAsia" w:ascii="宋体" w:hAnsi="宋体" w:eastAsia="宋体" w:cs="宋体"/>
          <w:color w:val="auto"/>
          <w:sz w:val="21"/>
          <w:szCs w:val="21"/>
          <w:highlight w:val="none"/>
          <w:u w:val="single"/>
        </w:rPr>
        <w:t>原投标单价为基础，仅就调整部分进行调整</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仅调整主要材料的，则</w:t>
      </w:r>
      <w:r>
        <w:rPr>
          <w:rFonts w:hint="eastAsia" w:ascii="宋体" w:hAnsi="宋体" w:eastAsia="宋体" w:cs="宋体"/>
          <w:color w:val="auto"/>
          <w:sz w:val="21"/>
          <w:szCs w:val="21"/>
          <w:highlight w:val="none"/>
          <w:u w:val="single"/>
          <w:lang w:eastAsia="zh-CN"/>
        </w:rPr>
        <w:t>就</w:t>
      </w:r>
      <w:r>
        <w:rPr>
          <w:rFonts w:hint="eastAsia" w:ascii="宋体" w:hAnsi="宋体" w:eastAsia="宋体" w:cs="宋体"/>
          <w:color w:val="auto"/>
          <w:sz w:val="21"/>
          <w:szCs w:val="21"/>
          <w:highlight w:val="none"/>
          <w:u w:val="single"/>
        </w:rPr>
        <w:t>调整材料之间的当期信息价（无信息价时按市场价）</w:t>
      </w:r>
      <w:r>
        <w:rPr>
          <w:rFonts w:hint="eastAsia" w:ascii="宋体" w:hAnsi="宋体" w:eastAsia="宋体" w:cs="宋体"/>
          <w:color w:val="auto"/>
          <w:sz w:val="21"/>
          <w:szCs w:val="21"/>
          <w:highlight w:val="none"/>
          <w:u w:val="single"/>
          <w:lang w:eastAsia="zh-CN"/>
        </w:rPr>
        <w:t>的</w:t>
      </w:r>
      <w:r>
        <w:rPr>
          <w:rFonts w:hint="eastAsia" w:ascii="宋体" w:hAnsi="宋体" w:eastAsia="宋体" w:cs="宋体"/>
          <w:color w:val="auto"/>
          <w:sz w:val="21"/>
          <w:szCs w:val="21"/>
          <w:highlight w:val="none"/>
          <w:u w:val="single"/>
        </w:rPr>
        <w:t>差价。工程量：以施工图及有效变更为依据按照工程量清单计算规则进行计算</w:t>
      </w:r>
      <w:r>
        <w:rPr>
          <w:rFonts w:hint="eastAsia" w:ascii="宋体" w:hAnsi="宋体" w:eastAsia="宋体" w:cs="宋体"/>
          <w:color w:val="auto"/>
          <w:sz w:val="21"/>
          <w:szCs w:val="21"/>
          <w:highlight w:val="none"/>
          <w:u w:val="single"/>
          <w:lang w:eastAsia="zh-CN"/>
        </w:rPr>
        <w:t>。以上变更的单价及工程量均以工程审计单位审计为准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268FF2C">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292559402"/>
      <w:bookmarkStart w:id="758" w:name="_Toc296347196"/>
      <w:bookmarkStart w:id="759" w:name="_Toc296503197"/>
      <w:bookmarkStart w:id="760" w:name="_Toc296891025"/>
      <w:bookmarkStart w:id="761" w:name="_Toc297048383"/>
      <w:bookmarkStart w:id="762" w:name="_Toc297120497"/>
      <w:bookmarkStart w:id="763" w:name="_Toc297216203"/>
      <w:bookmarkStart w:id="764" w:name="_Toc296891237"/>
      <w:bookmarkStart w:id="765" w:name="_Toc292559907"/>
      <w:bookmarkStart w:id="766" w:name="_Toc296346698"/>
      <w:bookmarkStart w:id="767" w:name="_Toc303539150"/>
      <w:bookmarkStart w:id="768" w:name="_Toc297123544"/>
      <w:bookmarkStart w:id="769" w:name="_Toc296944536"/>
      <w:bookmarkStart w:id="770" w:name="_Toc300934993"/>
      <w:bookmarkStart w:id="771" w:name="_Toc304295570"/>
      <w:bookmarkStart w:id="772" w:name="_Toc312677503"/>
      <w:bookmarkStart w:id="773" w:name="_Toc312678029"/>
      <w:r>
        <w:rPr>
          <w:rFonts w:hint="eastAsia" w:ascii="宋体" w:hAnsi="宋体" w:eastAsia="宋体" w:cs="宋体"/>
          <w:color w:val="auto"/>
          <w:sz w:val="21"/>
          <w:szCs w:val="21"/>
          <w:highlight w:val="none"/>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7123545"/>
      <w:bookmarkStart w:id="775" w:name="_Toc292559408"/>
      <w:bookmarkStart w:id="776" w:name="_Toc296891031"/>
      <w:bookmarkStart w:id="777" w:name="_Toc303539151"/>
      <w:bookmarkStart w:id="778" w:name="_Toc297048389"/>
      <w:bookmarkStart w:id="779" w:name="_Toc297120503"/>
      <w:bookmarkStart w:id="780" w:name="_Toc296503203"/>
      <w:bookmarkStart w:id="781" w:name="_Toc297216204"/>
      <w:bookmarkStart w:id="782" w:name="_Toc296347202"/>
      <w:bookmarkStart w:id="783" w:name="_Toc300934994"/>
      <w:bookmarkStart w:id="784" w:name="_Toc296346704"/>
      <w:bookmarkStart w:id="785" w:name="_Toc296944542"/>
      <w:bookmarkStart w:id="786" w:name="_Toc292559913"/>
      <w:bookmarkStart w:id="787" w:name="_Toc296891243"/>
      <w:r>
        <w:rPr>
          <w:rFonts w:hint="eastAsia" w:ascii="宋体" w:hAnsi="宋体" w:eastAsia="宋体" w:cs="宋体"/>
          <w:color w:val="auto"/>
          <w:sz w:val="21"/>
          <w:szCs w:val="21"/>
          <w:highlight w:val="none"/>
        </w:rPr>
        <w:t>包人的合理化建议</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121A1E8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52F5E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98542A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788" w:name="_Toc296347203"/>
      <w:bookmarkStart w:id="789" w:name="_Toc292559914"/>
      <w:bookmarkStart w:id="790" w:name="_Toc303539152"/>
      <w:bookmarkStart w:id="791" w:name="_Toc304295571"/>
      <w:bookmarkStart w:id="792" w:name="_Toc297216205"/>
      <w:bookmarkStart w:id="793" w:name="_Toc297120504"/>
      <w:bookmarkStart w:id="794" w:name="_Toc296891244"/>
      <w:bookmarkStart w:id="795" w:name="_Toc296891032"/>
      <w:bookmarkStart w:id="796" w:name="_Toc297048390"/>
      <w:bookmarkStart w:id="797" w:name="_Toc300934995"/>
      <w:bookmarkStart w:id="798" w:name="_Toc296346705"/>
      <w:bookmarkStart w:id="799" w:name="_Toc312677504"/>
      <w:bookmarkStart w:id="800" w:name="_Toc318581175"/>
      <w:bookmarkStart w:id="801" w:name="_Toc292559409"/>
      <w:bookmarkStart w:id="802" w:name="_Toc296503204"/>
      <w:bookmarkStart w:id="803" w:name="_Toc297123546"/>
      <w:bookmarkStart w:id="804" w:name="_Toc296944543"/>
      <w:bookmarkStart w:id="805" w:name="_Toc312678030"/>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509D571A">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806" w:name="_Toc296891027"/>
      <w:bookmarkStart w:id="807" w:name="_Toc292559404"/>
      <w:bookmarkStart w:id="808" w:name="_Toc312678033"/>
      <w:bookmarkStart w:id="809" w:name="_Toc304295574"/>
      <w:bookmarkStart w:id="810" w:name="_Toc296503199"/>
      <w:bookmarkStart w:id="811" w:name="_Toc296347198"/>
      <w:bookmarkStart w:id="812" w:name="_Toc303539154"/>
      <w:bookmarkStart w:id="813" w:name="_Toc312677507"/>
      <w:bookmarkStart w:id="814" w:name="_Toc297123548"/>
      <w:bookmarkStart w:id="815" w:name="_Toc297216207"/>
      <w:bookmarkStart w:id="816" w:name="_Toc297120499"/>
      <w:bookmarkStart w:id="817" w:name="_Toc292559909"/>
      <w:bookmarkStart w:id="818" w:name="_Toc296891239"/>
      <w:bookmarkStart w:id="819" w:name="_Toc296944538"/>
      <w:bookmarkStart w:id="820" w:name="_Toc300934997"/>
      <w:bookmarkStart w:id="821" w:name="_Toc297048385"/>
      <w:bookmarkStart w:id="822" w:name="_Toc296346700"/>
      <w:r>
        <w:rPr>
          <w:rFonts w:hint="eastAsia" w:ascii="宋体" w:hAnsi="宋体" w:eastAsia="宋体" w:cs="宋体"/>
          <w:color w:val="auto"/>
          <w:sz w:val="21"/>
          <w:szCs w:val="21"/>
          <w:highlight w:val="none"/>
        </w:rPr>
        <w:t>0.7 暂估价</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1803238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w:t>
      </w:r>
      <w:bookmarkStart w:id="823" w:name="_Toc312677508"/>
      <w:bookmarkStart w:id="824" w:name="_Toc318581176"/>
      <w:bookmarkStart w:id="825" w:name="_Toc312678034"/>
      <w:r>
        <w:rPr>
          <w:rFonts w:hint="eastAsia" w:ascii="宋体" w:hAnsi="宋体" w:eastAsia="宋体" w:cs="宋体"/>
          <w:color w:val="auto"/>
          <w:kern w:val="0"/>
          <w:sz w:val="21"/>
          <w:szCs w:val="21"/>
          <w:highlight w:val="none"/>
        </w:rPr>
        <w:t>估价材料和工程设备的明细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eastAsia="zh-CN"/>
        </w:rPr>
        <w:t xml:space="preserve">  \  </w:t>
      </w:r>
      <w:r>
        <w:rPr>
          <w:rFonts w:hint="eastAsia" w:ascii="宋体" w:hAnsi="宋体" w:eastAsia="宋体" w:cs="宋体"/>
          <w:color w:val="auto"/>
          <w:kern w:val="0"/>
          <w:sz w:val="21"/>
          <w:szCs w:val="21"/>
          <w:highlight w:val="none"/>
        </w:rPr>
        <w:t>。</w:t>
      </w:r>
      <w:bookmarkEnd w:id="823"/>
      <w:bookmarkEnd w:id="824"/>
      <w:bookmarkEnd w:id="825"/>
    </w:p>
    <w:p w14:paraId="48D4FA0F">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6C69A39E">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C9747C9">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826" w:name="_Toc351203643"/>
      <w:r>
        <w:rPr>
          <w:rFonts w:hint="eastAsia" w:ascii="宋体" w:hAnsi="宋体" w:eastAsia="宋体" w:cs="宋体"/>
          <w:b w:val="0"/>
          <w:color w:val="auto"/>
          <w:sz w:val="21"/>
          <w:szCs w:val="21"/>
          <w:highlight w:val="none"/>
        </w:rPr>
        <w:t>11. 价格调整</w:t>
      </w:r>
      <w:bookmarkEnd w:id="826"/>
    </w:p>
    <w:p w14:paraId="1C6887B2">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827" w:name="_Toc296891241"/>
      <w:bookmarkStart w:id="828" w:name="_Toc297048387"/>
      <w:bookmarkStart w:id="829" w:name="_Toc303539157"/>
      <w:bookmarkStart w:id="830" w:name="_Toc296891029"/>
      <w:bookmarkStart w:id="831" w:name="_Toc296944540"/>
      <w:bookmarkStart w:id="832" w:name="_Toc304295577"/>
      <w:bookmarkStart w:id="833" w:name="_Toc292559406"/>
      <w:bookmarkStart w:id="834" w:name="_Toc296347200"/>
      <w:bookmarkStart w:id="835" w:name="_Toc296346702"/>
      <w:bookmarkStart w:id="836" w:name="_Toc292559911"/>
      <w:bookmarkStart w:id="837" w:name="_Toc297120501"/>
      <w:bookmarkStart w:id="838" w:name="_Toc300935000"/>
      <w:bookmarkStart w:id="839" w:name="_Toc312678039"/>
      <w:bookmarkStart w:id="840" w:name="_Toc297216209"/>
      <w:bookmarkStart w:id="841" w:name="_Toc297123550"/>
      <w:bookmarkStart w:id="842" w:name="_Toc296503201"/>
      <w:r>
        <w:rPr>
          <w:rFonts w:hint="eastAsia" w:ascii="宋体" w:hAnsi="宋体" w:eastAsia="宋体" w:cs="宋体"/>
          <w:color w:val="auto"/>
          <w:sz w:val="21"/>
          <w:szCs w:val="21"/>
          <w:highlight w:val="none"/>
        </w:rPr>
        <w:t>11.1 市场价格波动引起的调整</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78FF70A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733"/>
      <w:bookmarkEnd w:id="734"/>
      <w:bookmarkEnd w:id="735"/>
      <w:bookmarkEnd w:id="736"/>
      <w:bookmarkEnd w:id="737"/>
      <w:bookmarkEnd w:id="738"/>
    </w:p>
    <w:p w14:paraId="5E2DD4BE">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843" w:name="_Toc296346706"/>
      <w:bookmarkStart w:id="844" w:name="_Toc296503205"/>
      <w:bookmarkStart w:id="845" w:name="_Toc292559410"/>
      <w:bookmarkStart w:id="846" w:name="_Toc297120505"/>
      <w:bookmarkStart w:id="847" w:name="_Toc296347204"/>
      <w:bookmarkStart w:id="848" w:name="_Toc297048391"/>
      <w:bookmarkStart w:id="849" w:name="_Toc296891245"/>
      <w:bookmarkStart w:id="850" w:name="_Toc296891033"/>
      <w:bookmarkStart w:id="851" w:name="_Toc296944544"/>
      <w:bookmarkStart w:id="852" w:name="_Toc292559915"/>
      <w:bookmarkStart w:id="853" w:name="_Toc303539159"/>
      <w:bookmarkStart w:id="854" w:name="_Toc297123552"/>
      <w:bookmarkStart w:id="855" w:name="_Toc312678040"/>
      <w:bookmarkStart w:id="856" w:name="_Toc300935002"/>
      <w:bookmarkStart w:id="857" w:name="_Toc297216211"/>
      <w:bookmarkStart w:id="858" w:name="_Toc304295579"/>
      <w:bookmarkStart w:id="859" w:name="_Toc351203644"/>
      <w:r>
        <w:rPr>
          <w:rFonts w:hint="eastAsia" w:ascii="宋体" w:hAnsi="宋体" w:eastAsia="宋体" w:cs="宋体"/>
          <w:b w:val="0"/>
          <w:color w:val="auto"/>
          <w:sz w:val="21"/>
          <w:szCs w:val="21"/>
          <w:highlight w:val="none"/>
        </w:rPr>
        <w:t xml:space="preserve">12. </w:t>
      </w:r>
      <w:bookmarkEnd w:id="843"/>
      <w:bookmarkEnd w:id="844"/>
      <w:bookmarkEnd w:id="845"/>
      <w:bookmarkEnd w:id="846"/>
      <w:bookmarkEnd w:id="847"/>
      <w:bookmarkEnd w:id="848"/>
      <w:bookmarkEnd w:id="849"/>
      <w:bookmarkEnd w:id="850"/>
      <w:bookmarkEnd w:id="851"/>
      <w:bookmarkEnd w:id="852"/>
      <w:r>
        <w:rPr>
          <w:rFonts w:hint="eastAsia" w:ascii="宋体" w:hAnsi="宋体" w:eastAsia="宋体" w:cs="宋体"/>
          <w:b w:val="0"/>
          <w:color w:val="auto"/>
          <w:sz w:val="21"/>
          <w:szCs w:val="21"/>
          <w:highlight w:val="none"/>
        </w:rPr>
        <w:t>合同价格、计量与支付</w:t>
      </w:r>
      <w:bookmarkEnd w:id="853"/>
      <w:bookmarkEnd w:id="854"/>
      <w:bookmarkEnd w:id="855"/>
      <w:bookmarkEnd w:id="856"/>
      <w:bookmarkEnd w:id="857"/>
      <w:bookmarkEnd w:id="858"/>
      <w:bookmarkEnd w:id="859"/>
    </w:p>
    <w:p w14:paraId="315017C5">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860" w:name="_Toc292559916"/>
      <w:bookmarkStart w:id="861" w:name="_Toc292559411"/>
      <w:bookmarkStart w:id="862" w:name="_Toc267251461"/>
      <w:bookmarkStart w:id="863" w:name="_Toc296891034"/>
      <w:bookmarkStart w:id="864" w:name="_Toc296891246"/>
      <w:bookmarkStart w:id="865" w:name="_Toc297048392"/>
      <w:bookmarkStart w:id="866" w:name="_Toc296944545"/>
      <w:bookmarkStart w:id="867" w:name="_Toc296503206"/>
      <w:bookmarkStart w:id="868" w:name="_Toc296346707"/>
      <w:bookmarkStart w:id="869" w:name="_Toc297120506"/>
      <w:bookmarkStart w:id="870" w:name="_Toc296347205"/>
      <w:bookmarkStart w:id="871" w:name="_Toc297216212"/>
      <w:bookmarkStart w:id="872" w:name="_Toc303539160"/>
      <w:bookmarkStart w:id="873" w:name="_Toc312678041"/>
      <w:bookmarkStart w:id="874" w:name="_Toc300935003"/>
      <w:bookmarkStart w:id="875" w:name="_Toc304295580"/>
      <w:bookmarkStart w:id="876" w:name="_Toc297123553"/>
      <w:r>
        <w:rPr>
          <w:rFonts w:hint="eastAsia" w:ascii="宋体" w:hAnsi="宋体" w:eastAsia="宋体" w:cs="宋体"/>
          <w:color w:val="auto"/>
          <w:sz w:val="21"/>
          <w:szCs w:val="21"/>
          <w:highlight w:val="none"/>
        </w:rPr>
        <w:t>12.1 合</w:t>
      </w:r>
      <w:bookmarkEnd w:id="860"/>
      <w:bookmarkEnd w:id="861"/>
      <w:bookmarkEnd w:id="862"/>
      <w:r>
        <w:rPr>
          <w:rFonts w:hint="eastAsia" w:ascii="宋体" w:hAnsi="宋体" w:eastAsia="宋体" w:cs="宋体"/>
          <w:color w:val="auto"/>
          <w:sz w:val="21"/>
          <w:szCs w:val="21"/>
          <w:highlight w:val="none"/>
        </w:rPr>
        <w:t>同价</w:t>
      </w:r>
      <w:bookmarkEnd w:id="863"/>
      <w:bookmarkEnd w:id="864"/>
      <w:bookmarkEnd w:id="865"/>
      <w:bookmarkEnd w:id="866"/>
      <w:bookmarkEnd w:id="867"/>
      <w:bookmarkEnd w:id="868"/>
      <w:bookmarkEnd w:id="869"/>
      <w:bookmarkEnd w:id="870"/>
      <w:r>
        <w:rPr>
          <w:rFonts w:hint="eastAsia" w:ascii="宋体" w:hAnsi="宋体" w:eastAsia="宋体" w:cs="宋体"/>
          <w:color w:val="auto"/>
          <w:sz w:val="21"/>
          <w:szCs w:val="21"/>
          <w:highlight w:val="none"/>
        </w:rPr>
        <w:t>格形式</w:t>
      </w:r>
      <w:bookmarkEnd w:id="871"/>
      <w:bookmarkEnd w:id="872"/>
      <w:bookmarkEnd w:id="873"/>
      <w:bookmarkEnd w:id="874"/>
      <w:bookmarkEnd w:id="875"/>
      <w:bookmarkEnd w:id="876"/>
    </w:p>
    <w:p w14:paraId="79DBA96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68F0987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 xml:space="preserve"> ①本工程实行综合单价合同，结算工程量按施工图、设计变更和其他工程联系单根据国家工程量计算规范调整，除不可抗力外，其它因素均不予以调整。②现行预算定额或计价规范未描述，但是完成分项工程必须有的工作内容，均应包括在报价内。  </w:t>
      </w:r>
      <w:r>
        <w:rPr>
          <w:rFonts w:hint="eastAsia" w:ascii="宋体" w:hAnsi="宋体" w:eastAsia="宋体" w:cs="宋体"/>
          <w:color w:val="auto"/>
          <w:sz w:val="21"/>
          <w:szCs w:val="21"/>
          <w:highlight w:val="none"/>
        </w:rPr>
        <w:t>。</w:t>
      </w:r>
    </w:p>
    <w:p w14:paraId="6E73EFD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已包含在合同价内，不予调整   </w:t>
      </w:r>
      <w:r>
        <w:rPr>
          <w:rFonts w:hint="eastAsia" w:ascii="宋体" w:hAnsi="宋体" w:eastAsia="宋体" w:cs="宋体"/>
          <w:color w:val="auto"/>
          <w:sz w:val="21"/>
          <w:szCs w:val="21"/>
          <w:highlight w:val="none"/>
        </w:rPr>
        <w:t>。</w:t>
      </w:r>
    </w:p>
    <w:p w14:paraId="0CACE89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变更的单价及工程量均以工程审计单位审计为准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2B6A805">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877" w:name="_Toc297123554"/>
      <w:bookmarkStart w:id="878" w:name="_Toc303539161"/>
      <w:bookmarkStart w:id="879" w:name="_Toc304295581"/>
      <w:bookmarkStart w:id="880" w:name="_Toc312678042"/>
      <w:bookmarkStart w:id="881" w:name="_Toc297216213"/>
      <w:bookmarkStart w:id="882" w:name="_Toc300935004"/>
      <w:bookmarkStart w:id="883" w:name="_Toc296891247"/>
      <w:bookmarkStart w:id="884" w:name="_Toc292559412"/>
      <w:bookmarkStart w:id="885" w:name="_Toc292559917"/>
      <w:bookmarkStart w:id="886" w:name="_Toc296347206"/>
      <w:bookmarkStart w:id="887" w:name="_Toc296891035"/>
      <w:bookmarkStart w:id="888" w:name="_Toc297120507"/>
      <w:bookmarkStart w:id="889" w:name="_Toc296944546"/>
      <w:bookmarkStart w:id="890" w:name="_Toc296503207"/>
      <w:bookmarkStart w:id="891" w:name="_Toc296346708"/>
      <w:bookmarkStart w:id="892" w:name="_Toc297048393"/>
      <w:r>
        <w:rPr>
          <w:rFonts w:hint="eastAsia" w:ascii="宋体" w:hAnsi="宋体" w:eastAsia="宋体" w:cs="宋体"/>
          <w:color w:val="auto"/>
          <w:sz w:val="21"/>
          <w:szCs w:val="21"/>
          <w:highlight w:val="none"/>
        </w:rPr>
        <w:t>12.2 预付款</w:t>
      </w:r>
      <w:bookmarkEnd w:id="877"/>
      <w:bookmarkEnd w:id="878"/>
      <w:bookmarkEnd w:id="879"/>
      <w:bookmarkEnd w:id="880"/>
      <w:bookmarkEnd w:id="881"/>
      <w:bookmarkEnd w:id="882"/>
    </w:p>
    <w:p w14:paraId="2CC4EB9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6D96986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E83B2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合同生效、具备实施条件后5个工作日内支付合同总价的</w:t>
      </w:r>
      <w:r>
        <w:rPr>
          <w:rFonts w:hint="eastAsia" w:ascii="宋体" w:hAnsi="宋体" w:cs="宋体"/>
          <w:b/>
          <w:bCs/>
          <w:color w:val="auto"/>
          <w:sz w:val="21"/>
          <w:szCs w:val="21"/>
          <w:highlight w:val="none"/>
          <w:u w:val="single"/>
          <w:lang w:val="en-US" w:eastAsia="zh-CN"/>
        </w:rPr>
        <w:t>50</w:t>
      </w:r>
      <w:r>
        <w:rPr>
          <w:rFonts w:hint="eastAsia" w:ascii="宋体" w:hAnsi="宋体" w:eastAsia="宋体" w:cs="宋体"/>
          <w:b/>
          <w:bCs/>
          <w:color w:val="auto"/>
          <w:sz w:val="21"/>
          <w:szCs w:val="21"/>
          <w:highlight w:val="none"/>
          <w:u w:val="single"/>
          <w:lang w:val="en-US" w:eastAsia="zh-CN"/>
        </w:rPr>
        <w:t>%作为预付款</w:t>
      </w:r>
      <w:r>
        <w:rPr>
          <w:rFonts w:hint="eastAsia" w:ascii="宋体" w:hAnsi="宋体" w:cs="宋体"/>
          <w:b/>
          <w:bCs/>
          <w:color w:val="auto"/>
          <w:sz w:val="21"/>
          <w:szCs w:val="21"/>
          <w:highlight w:val="none"/>
          <w:u w:val="single"/>
          <w:lang w:val="en-US" w:eastAsia="zh-CN"/>
        </w:rPr>
        <w:t>（因客观原因造成甲方预付款逾期支付的，不追究逾期支付违约责任，具体付款日期按实际支付时间执行）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0113C3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从工程进度款中扣回</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F8E31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2E6D254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F36242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883"/>
      <w:bookmarkEnd w:id="884"/>
      <w:bookmarkEnd w:id="885"/>
      <w:bookmarkEnd w:id="886"/>
      <w:bookmarkEnd w:id="887"/>
      <w:bookmarkEnd w:id="888"/>
      <w:bookmarkEnd w:id="889"/>
      <w:bookmarkEnd w:id="890"/>
      <w:bookmarkEnd w:id="891"/>
      <w:bookmarkEnd w:id="892"/>
    </w:p>
    <w:p w14:paraId="69E64FF5">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76925ED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2807FB2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 xml:space="preserve"> 按国家标准工程量计算规范及省级行业主管部门颁布的补充规定执行  </w:t>
      </w:r>
      <w:r>
        <w:rPr>
          <w:rFonts w:hint="eastAsia" w:ascii="宋体" w:hAnsi="宋体" w:eastAsia="宋体" w:cs="宋体"/>
          <w:color w:val="auto"/>
          <w:sz w:val="21"/>
          <w:szCs w:val="21"/>
          <w:highlight w:val="none"/>
        </w:rPr>
        <w:t>。</w:t>
      </w:r>
    </w:p>
    <w:p w14:paraId="667FE89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14E1B22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每月20日前提交  </w:t>
      </w:r>
      <w:r>
        <w:rPr>
          <w:rFonts w:hint="eastAsia" w:ascii="宋体" w:hAnsi="宋体" w:eastAsia="宋体" w:cs="宋体"/>
          <w:color w:val="auto"/>
          <w:sz w:val="21"/>
          <w:szCs w:val="21"/>
          <w:highlight w:val="none"/>
        </w:rPr>
        <w:t>。</w:t>
      </w:r>
    </w:p>
    <w:p w14:paraId="1C66020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17DAE80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每月20日提供上月20日至本月19日完成工作量和工作价款表，上报监理人与发包人</w:t>
      </w:r>
      <w:r>
        <w:rPr>
          <w:rFonts w:hint="eastAsia" w:ascii="宋体" w:hAnsi="宋体" w:eastAsia="宋体" w:cs="宋体"/>
          <w:color w:val="auto"/>
          <w:sz w:val="21"/>
          <w:szCs w:val="21"/>
          <w:highlight w:val="none"/>
          <w:u w:val="single"/>
          <w:lang w:val="en-US" w:eastAsia="zh-CN"/>
        </w:rPr>
        <w:t>审定</w:t>
      </w:r>
      <w:r>
        <w:rPr>
          <w:rFonts w:hint="eastAsia" w:ascii="宋体" w:hAnsi="宋体" w:eastAsia="宋体" w:cs="宋体"/>
          <w:color w:val="auto"/>
          <w:sz w:val="21"/>
          <w:szCs w:val="21"/>
          <w:highlight w:val="none"/>
          <w:u w:val="single"/>
        </w:rPr>
        <w:t xml:space="preserve">（该工程量得到发包人确认后仅为支付工程进度款的依据，不作为竣工结算的依据） </w:t>
      </w:r>
      <w:r>
        <w:rPr>
          <w:rFonts w:hint="eastAsia" w:ascii="宋体" w:hAnsi="宋体" w:eastAsia="宋体" w:cs="宋体"/>
          <w:color w:val="auto"/>
          <w:sz w:val="21"/>
          <w:szCs w:val="21"/>
          <w:highlight w:val="none"/>
        </w:rPr>
        <w:t>。</w:t>
      </w:r>
    </w:p>
    <w:p w14:paraId="2B522D7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7E6A269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bookmarkStart w:id="893" w:name="_Toc297216215"/>
      <w:bookmarkStart w:id="894" w:name="_Toc300935006"/>
      <w:bookmarkStart w:id="895" w:name="_Toc292559416"/>
      <w:bookmarkStart w:id="896" w:name="_Toc296891251"/>
      <w:bookmarkStart w:id="897" w:name="_Toc296503211"/>
      <w:bookmarkStart w:id="898" w:name="_Toc297120511"/>
      <w:bookmarkStart w:id="899" w:name="_Toc296346712"/>
      <w:bookmarkStart w:id="900" w:name="_Toc303539163"/>
      <w:bookmarkStart w:id="901" w:name="_Toc296347210"/>
      <w:bookmarkStart w:id="902" w:name="_Toc296944550"/>
      <w:bookmarkStart w:id="903" w:name="_Toc297123556"/>
      <w:bookmarkStart w:id="904" w:name="_Toc296891039"/>
      <w:bookmarkStart w:id="905" w:name="_Toc297048397"/>
      <w:bookmarkStart w:id="906" w:name="_Toc292559921"/>
      <w:r>
        <w:rPr>
          <w:rFonts w:hint="eastAsia" w:ascii="宋体" w:hAnsi="宋体" w:eastAsia="宋体" w:cs="宋体"/>
          <w:color w:val="auto"/>
          <w:sz w:val="21"/>
          <w:szCs w:val="21"/>
          <w:highlight w:val="none"/>
        </w:rPr>
        <w:t>12.4.1 付款周期</w:t>
      </w:r>
    </w:p>
    <w:p w14:paraId="013D898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关于付款周期的约定</w:t>
      </w:r>
      <w:r>
        <w:rPr>
          <w:rFonts w:hint="eastAsia" w:ascii="宋体" w:hAnsi="宋体" w:eastAsia="宋体" w:cs="宋体"/>
          <w:b/>
          <w:bCs/>
          <w:color w:val="auto"/>
          <w:sz w:val="21"/>
          <w:szCs w:val="21"/>
          <w:highlight w:val="none"/>
          <w:u w:val="single"/>
          <w:lang w:val="en-US" w:eastAsia="zh-CN"/>
        </w:rPr>
        <w:t>：1）合同生效</w:t>
      </w:r>
      <w:r>
        <w:rPr>
          <w:rFonts w:hint="eastAsia" w:ascii="宋体" w:hAnsi="宋体" w:cs="宋体"/>
          <w:b/>
          <w:bCs/>
          <w:color w:val="auto"/>
          <w:sz w:val="21"/>
          <w:szCs w:val="21"/>
          <w:highlight w:val="none"/>
          <w:u w:val="single"/>
          <w:lang w:val="en-US" w:eastAsia="zh-CN"/>
        </w:rPr>
        <w:t>且</w:t>
      </w:r>
      <w:r>
        <w:rPr>
          <w:rFonts w:hint="eastAsia" w:ascii="宋体" w:hAnsi="宋体" w:eastAsia="宋体" w:cs="宋体"/>
          <w:b/>
          <w:bCs/>
          <w:color w:val="auto"/>
          <w:sz w:val="21"/>
          <w:szCs w:val="21"/>
          <w:highlight w:val="none"/>
          <w:u w:val="single"/>
          <w:lang w:val="en-US" w:eastAsia="zh-CN"/>
        </w:rPr>
        <w:t>具备实施条件后5个工作日内支付合同总价的50%作为预付款（因客观原因造成甲方预付款逾期支付的，不追究逾期支付违约责任，具体付款日期按实际支付时间执行）；2）项目施工完成交付验收且具备实施条件后5个工作日内，支付至合同价的85%；3）项目验收合格并经有审价资质的机构审价，且具备实施条件后5个工作日内，支付合同剩余尾款；履约保证金待项目验收合格后无异议，30天内全额无息退回。</w:t>
      </w:r>
    </w:p>
    <w:p w14:paraId="46BC183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注：本项目最终结算价=结算价×竞争性磋商最终报价/竞争性磋商第一次报价，以具有审价资质的机构审价为准。</w:t>
      </w:r>
    </w:p>
    <w:p w14:paraId="25EEC30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224262F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ABF599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Pr>
          <w:rFonts w:hint="eastAsia" w:ascii="宋体" w:hAnsi="宋体" w:eastAsia="宋体" w:cs="宋体"/>
          <w:color w:val="auto"/>
          <w:sz w:val="21"/>
          <w:szCs w:val="21"/>
          <w:highlight w:val="none"/>
        </w:rPr>
        <w:t>2.4.3 进度付款申请单的提交</w:t>
      </w:r>
    </w:p>
    <w:p w14:paraId="2137783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FBCEE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6776F1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40F3E5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500E071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7天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E1CF3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根据发包人实际情况审批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591B1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根据发包人实际情况支付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CFA76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不承担违约责任</w:t>
      </w:r>
      <w:r>
        <w:rPr>
          <w:rFonts w:hint="eastAsia" w:ascii="宋体" w:hAnsi="宋体" w:eastAsia="宋体" w:cs="宋体"/>
          <w:color w:val="auto"/>
          <w:sz w:val="21"/>
          <w:szCs w:val="21"/>
          <w:highlight w:val="none"/>
        </w:rPr>
        <w:t>。</w:t>
      </w:r>
    </w:p>
    <w:p w14:paraId="65CCA8CF">
      <w:pPr>
        <w:keepLines w:val="0"/>
        <w:pageBreakBefore w:val="0"/>
        <w:widowControl w:val="0"/>
        <w:kinsoku/>
        <w:wordWrap/>
        <w:overflowPunct/>
        <w:topLinePunct w:val="0"/>
        <w:bidi w:val="0"/>
        <w:adjustRightInd w:val="0"/>
        <w:snapToGrid w:val="0"/>
        <w:spacing w:line="360" w:lineRule="auto"/>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支付分解表的编制</w:t>
      </w:r>
    </w:p>
    <w:p w14:paraId="58150E62">
      <w:pPr>
        <w:keepLines w:val="0"/>
        <w:pageBreakBefore w:val="0"/>
        <w:widowControl w:val="0"/>
        <w:kinsoku/>
        <w:wordWrap/>
        <w:overflowPunct/>
        <w:topLinePunct w:val="0"/>
        <w:bidi w:val="0"/>
        <w:adjustRightInd w:val="0"/>
        <w:snapToGrid w:val="0"/>
        <w:spacing w:line="360" w:lineRule="auto"/>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（1）总价合同支付分解表的编制与审批：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6931607">
      <w:pPr>
        <w:keepLines w:val="0"/>
        <w:pageBreakBefore w:val="0"/>
        <w:widowControl w:val="0"/>
        <w:kinsoku/>
        <w:wordWrap/>
        <w:overflowPunct/>
        <w:topLinePunct w:val="0"/>
        <w:bidi w:val="0"/>
        <w:adjustRightInd w:val="0"/>
        <w:snapToGrid w:val="0"/>
        <w:spacing w:line="360" w:lineRule="auto"/>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（2）单价合同的总价项目支付分解表的编制与审批：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根据发包人具体要求执行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739"/>
    </w:p>
    <w:p w14:paraId="6486A0FE">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07" w:name="_Toc296347218"/>
      <w:bookmarkStart w:id="908" w:name="_Toc297123564"/>
      <w:bookmarkStart w:id="909" w:name="_Toc296346720"/>
      <w:bookmarkStart w:id="910" w:name="_Toc297216223"/>
      <w:bookmarkStart w:id="911" w:name="_Toc351203645"/>
      <w:bookmarkStart w:id="912" w:name="_Toc296891047"/>
      <w:bookmarkStart w:id="913" w:name="_Toc300935015"/>
      <w:bookmarkStart w:id="914" w:name="_Toc296944558"/>
      <w:bookmarkStart w:id="915" w:name="_Toc297048405"/>
      <w:bookmarkStart w:id="916" w:name="_Toc296891259"/>
      <w:bookmarkStart w:id="917" w:name="_Toc296503219"/>
      <w:bookmarkStart w:id="918" w:name="_Toc304295593"/>
      <w:bookmarkStart w:id="919" w:name="_Toc292559424"/>
      <w:bookmarkStart w:id="920" w:name="_Toc312678053"/>
      <w:bookmarkStart w:id="921" w:name="_Toc297120519"/>
      <w:bookmarkStart w:id="922" w:name="_Toc303539172"/>
      <w:bookmarkStart w:id="923" w:name="_Toc292559929"/>
      <w:r>
        <w:rPr>
          <w:rFonts w:hint="eastAsia" w:ascii="宋体" w:hAnsi="宋体" w:eastAsia="宋体" w:cs="宋体"/>
          <w:b w:val="0"/>
          <w:color w:val="auto"/>
          <w:sz w:val="21"/>
          <w:szCs w:val="21"/>
          <w:highlight w:val="none"/>
        </w:rPr>
        <w:t>13. 验收和工程试车</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40C1280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2491208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14:paraId="6381C3F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14:paraId="0728BBCC">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924" w:name="_Toc297123565"/>
      <w:bookmarkStart w:id="925" w:name="_Toc312678056"/>
      <w:bookmarkStart w:id="926" w:name="_Toc296347222"/>
      <w:bookmarkStart w:id="927" w:name="_Toc303539173"/>
      <w:bookmarkStart w:id="928" w:name="_Toc297216224"/>
      <w:bookmarkStart w:id="929" w:name="_Toc297120523"/>
      <w:bookmarkStart w:id="930" w:name="_Toc296944562"/>
      <w:bookmarkStart w:id="931" w:name="_Toc300935016"/>
      <w:bookmarkStart w:id="932" w:name="_Toc296891263"/>
      <w:bookmarkStart w:id="933" w:name="_Toc296891051"/>
      <w:bookmarkStart w:id="934" w:name="_Toc296503223"/>
      <w:bookmarkStart w:id="935" w:name="_Toc304295596"/>
      <w:bookmarkStart w:id="936" w:name="_Toc292559428"/>
      <w:bookmarkStart w:id="937" w:name="_Toc296346724"/>
      <w:bookmarkStart w:id="938" w:name="_Toc292559933"/>
      <w:bookmarkStart w:id="939" w:name="_Toc297048409"/>
      <w:bookmarkStart w:id="940" w:name="_Toc267251476"/>
      <w:bookmarkStart w:id="941" w:name="_Toc267251470"/>
      <w:bookmarkStart w:id="942" w:name="_Toc267251473"/>
      <w:bookmarkStart w:id="943" w:name="_Toc267251475"/>
      <w:bookmarkStart w:id="944" w:name="_Toc267251472"/>
      <w:bookmarkStart w:id="945" w:name="_Toc267251474"/>
      <w:bookmarkStart w:id="946" w:name="_Toc267251471"/>
      <w:r>
        <w:rPr>
          <w:rFonts w:hint="eastAsia" w:ascii="宋体" w:hAnsi="宋体" w:eastAsia="宋体" w:cs="宋体"/>
          <w:color w:val="auto"/>
          <w:sz w:val="21"/>
          <w:szCs w:val="21"/>
          <w:highlight w:val="none"/>
        </w:rPr>
        <w:t>13.2 竣工验收</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0443D9C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bookmarkStart w:id="947" w:name="_Toc280868704"/>
      <w:bookmarkStart w:id="948" w:name="_Toc280868705"/>
      <w:bookmarkStart w:id="949" w:name="_Toc280868706"/>
      <w:bookmarkStart w:id="950" w:name="_Toc280868707"/>
      <w:bookmarkStart w:id="951" w:name="_Toc280868708"/>
      <w:bookmarkStart w:id="952" w:name="_Toc280868709"/>
      <w:r>
        <w:rPr>
          <w:rFonts w:hint="eastAsia" w:ascii="宋体" w:hAnsi="宋体" w:eastAsia="宋体" w:cs="宋体"/>
          <w:color w:val="auto"/>
          <w:sz w:val="21"/>
          <w:szCs w:val="21"/>
          <w:highlight w:val="none"/>
        </w:rPr>
        <w:t>13.2.2竣工验收程序</w:t>
      </w:r>
      <w:bookmarkEnd w:id="947"/>
    </w:p>
    <w:p w14:paraId="7393E55C">
      <w:pPr>
        <w:keepLines w:val="0"/>
        <w:pageBreakBefore w:val="0"/>
        <w:widowControl w:val="0"/>
        <w:kinsoku/>
        <w:wordWrap/>
        <w:overflowPunct/>
        <w:topLinePunct w:val="0"/>
        <w:bidi w:val="0"/>
        <w:adjustRightInd w:val="0"/>
        <w:snapToGrid w:val="0"/>
        <w:spacing w:line="360" w:lineRule="auto"/>
        <w:ind w:left="4376" w:leftChars="284" w:hanging="3780" w:hangingChars="18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按照工程验收有关规范规定执行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C51B9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48"/>
    </w:p>
    <w:p w14:paraId="22AAB38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bookmarkEnd w:id="949"/>
    </w:p>
    <w:p w14:paraId="772440D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竣工</w:t>
      </w:r>
      <w:r>
        <w:rPr>
          <w:rFonts w:hint="eastAsia" w:ascii="宋体" w:hAnsi="宋体" w:eastAsia="宋体" w:cs="宋体"/>
          <w:color w:val="auto"/>
          <w:sz w:val="21"/>
          <w:szCs w:val="21"/>
          <w:highlight w:val="none"/>
          <w:u w:val="single"/>
        </w:rPr>
        <w:t>验收合格后五天</w:t>
      </w:r>
      <w:r>
        <w:rPr>
          <w:rFonts w:hint="eastAsia" w:ascii="宋体" w:hAnsi="宋体" w:eastAsia="宋体" w:cs="宋体"/>
          <w:color w:val="auto"/>
          <w:sz w:val="21"/>
          <w:szCs w:val="21"/>
          <w:highlight w:val="none"/>
          <w:u w:val="single"/>
          <w:lang w:eastAsia="zh-CN"/>
        </w:rPr>
        <w:t>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CB8D8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50"/>
    </w:p>
    <w:p w14:paraId="14E8CE3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auto"/>
        </w:rPr>
        <w:t>承包人未按时移交工程的，</w:t>
      </w:r>
      <w:r>
        <w:rPr>
          <w:rFonts w:hint="eastAsia" w:ascii="宋体" w:hAnsi="宋体" w:eastAsia="宋体" w:cs="宋体"/>
          <w:color w:val="auto"/>
          <w:sz w:val="21"/>
          <w:szCs w:val="21"/>
          <w:highlight w:val="none"/>
        </w:rPr>
        <w:t>违约金的计算方法为：</w:t>
      </w:r>
      <w:r>
        <w:rPr>
          <w:rFonts w:hint="eastAsia" w:ascii="宋体" w:hAnsi="宋体" w:eastAsia="宋体" w:cs="宋体"/>
          <w:color w:val="auto"/>
          <w:sz w:val="21"/>
          <w:szCs w:val="21"/>
          <w:highlight w:val="none"/>
          <w:u w:val="single"/>
        </w:rPr>
        <w:t xml:space="preserve">本工程竣工后严禁“三拖”（拖竣工验收、拖竣工资料、拖工程移交）。否则发包人有权依据监理人出具的鉴定结论书，自行组织有关部门验收，并提出修改意见。承包人必须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直接接收全部已完工和未完工的工程，由此发生的一切后果，由承包人负责 </w:t>
      </w:r>
      <w:r>
        <w:rPr>
          <w:rFonts w:hint="eastAsia" w:ascii="宋体" w:hAnsi="宋体" w:eastAsia="宋体" w:cs="宋体"/>
          <w:color w:val="auto"/>
          <w:sz w:val="21"/>
          <w:szCs w:val="21"/>
          <w:highlight w:val="none"/>
        </w:rPr>
        <w:t>。</w:t>
      </w:r>
    </w:p>
    <w:p w14:paraId="3FC7CD53">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bookmarkEnd w:id="951"/>
    </w:p>
    <w:p w14:paraId="203ADCE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4C0B279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试车内容应与承包人承包范围相一致，试车费用由承包人承担 </w:t>
      </w:r>
      <w:r>
        <w:rPr>
          <w:rFonts w:hint="eastAsia" w:ascii="宋体" w:hAnsi="宋体" w:eastAsia="宋体" w:cs="宋体"/>
          <w:color w:val="auto"/>
          <w:sz w:val="21"/>
          <w:szCs w:val="21"/>
          <w:highlight w:val="none"/>
        </w:rPr>
        <w:t>。</w:t>
      </w:r>
    </w:p>
    <w:p w14:paraId="06DACF5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14:paraId="4BAEAEC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14:paraId="4CEF34F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43EF7FE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D16781">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131C22D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145DD6E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竣工验收通过10天内</w:t>
      </w:r>
      <w:r>
        <w:rPr>
          <w:rFonts w:hint="eastAsia" w:ascii="宋体" w:hAnsi="宋体" w:eastAsia="宋体" w:cs="宋体"/>
          <w:color w:val="auto"/>
          <w:sz w:val="21"/>
          <w:szCs w:val="21"/>
          <w:highlight w:val="none"/>
          <w:u w:val="single"/>
          <w:lang w:val="en-US" w:eastAsia="zh-CN"/>
        </w:rPr>
        <w:t>;承包人应及时清理施工现场所有的成品、半成品材料、施工机具、渣土及建筑垃圾等，符合项目正常使用要求。及时清理场地内、场地外以本工程施工名义搭设的施工临时设施、建（构）筑物，并恢复原样。</w:t>
      </w:r>
    </w:p>
    <w:p w14:paraId="312202DF">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53" w:name="_Toc351203646"/>
      <w:r>
        <w:rPr>
          <w:rFonts w:hint="eastAsia" w:ascii="宋体" w:hAnsi="宋体" w:eastAsia="宋体" w:cs="宋体"/>
          <w:b w:val="0"/>
          <w:color w:val="auto"/>
          <w:sz w:val="21"/>
          <w:szCs w:val="21"/>
          <w:highlight w:val="none"/>
        </w:rPr>
        <w:t>14. 竣工结算</w:t>
      </w:r>
      <w:bookmarkEnd w:id="953"/>
    </w:p>
    <w:p w14:paraId="00B3ADE5">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14:paraId="047B51C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工程竣工验收合格后</w:t>
      </w:r>
      <w:r>
        <w:rPr>
          <w:rFonts w:hint="eastAsia" w:ascii="宋体" w:hAnsi="宋体" w:eastAsia="宋体" w:cs="宋体"/>
          <w:color w:val="auto"/>
          <w:sz w:val="21"/>
          <w:szCs w:val="21"/>
          <w:highlight w:val="none"/>
          <w:u w:val="single"/>
          <w:lang w:val="en-US" w:eastAsia="zh-CN"/>
        </w:rPr>
        <w:t>30天内提交审计结算资料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B7C4A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按照发包人要求提供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85B9571">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3160850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lang w:eastAsia="zh-CN"/>
        </w:rPr>
        <w:t>按照发包人实际情况审批</w:t>
      </w:r>
      <w:r>
        <w:rPr>
          <w:rFonts w:hint="eastAsia" w:ascii="宋体" w:hAnsi="宋体" w:eastAsia="宋体" w:cs="宋体"/>
          <w:color w:val="auto"/>
          <w:sz w:val="21"/>
          <w:szCs w:val="21"/>
          <w:highlight w:val="none"/>
        </w:rPr>
        <w:t>。</w:t>
      </w:r>
    </w:p>
    <w:p w14:paraId="150E92E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按照发包人实际情况支付</w:t>
      </w:r>
      <w:r>
        <w:rPr>
          <w:rFonts w:hint="eastAsia" w:ascii="宋体" w:hAnsi="宋体" w:eastAsia="宋体" w:cs="宋体"/>
          <w:color w:val="auto"/>
          <w:sz w:val="21"/>
          <w:szCs w:val="21"/>
          <w:highlight w:val="none"/>
        </w:rPr>
        <w:t>。</w:t>
      </w:r>
    </w:p>
    <w:p w14:paraId="301B055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lang w:val="en-US" w:eastAsia="zh-CN"/>
        </w:rPr>
        <w:t>1、发包人根据委托的审计中介机构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发包人委托的中介机构审定的工程造价为唯一的确定依据，责任由承包人自负。2、工程造价咨询服务费按浙价服[2009]84号文执行；工程价款结算审计后核减额超过送审造价5%幅度以外及核增额的5%审计费用由承包人支付。3、承包人必须保证施工过程所提出的签证内容是合法的、真实的，并不由于发包人和监理工程师的确认而免除承包人的责任。4、若发包人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5、发包人向承包人提交审核报告（审计报告）初稿后30日内，承包人未书面提出异议或异议内容无合法依据的，视为承包人认可该报告数据，审核中介机构可以出具单方审核报告，发包人按审核报告结算工程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FFB3EF">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32443CD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4B1F052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按照发包人要求提供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1B36E3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按照发包人要求提供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9B6105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780835D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按照发包人实际情况执行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2A1958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按照发包人实际情况支付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40"/>
      <w:bookmarkEnd w:id="941"/>
      <w:bookmarkEnd w:id="942"/>
      <w:bookmarkEnd w:id="943"/>
      <w:bookmarkEnd w:id="944"/>
      <w:bookmarkEnd w:id="945"/>
      <w:bookmarkEnd w:id="946"/>
      <w:bookmarkEnd w:id="952"/>
    </w:p>
    <w:p w14:paraId="1676D47A">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54" w:name="_Toc351203647"/>
      <w:bookmarkStart w:id="955" w:name="_Toc267251483"/>
      <w:bookmarkStart w:id="956" w:name="_Toc267251484"/>
      <w:bookmarkStart w:id="957" w:name="_Toc267251482"/>
      <w:bookmarkStart w:id="958" w:name="_Toc267251485"/>
      <w:bookmarkStart w:id="959" w:name="_Toc267251490"/>
      <w:bookmarkStart w:id="960" w:name="_Toc267251489"/>
      <w:bookmarkStart w:id="961" w:name="_Toc267251486"/>
      <w:bookmarkStart w:id="962" w:name="_Toc267251488"/>
      <w:bookmarkStart w:id="963" w:name="_Toc267251501"/>
      <w:bookmarkStart w:id="964" w:name="_Toc267251499"/>
      <w:bookmarkStart w:id="965" w:name="_Toc267251491"/>
      <w:bookmarkStart w:id="966" w:name="_Toc267251498"/>
      <w:bookmarkStart w:id="967" w:name="_Toc267251495"/>
      <w:bookmarkStart w:id="968" w:name="_Toc267251494"/>
      <w:bookmarkStart w:id="969" w:name="_Toc267251502"/>
      <w:bookmarkStart w:id="970" w:name="_Toc267251493"/>
      <w:bookmarkStart w:id="971" w:name="_Toc267251497"/>
      <w:bookmarkStart w:id="972" w:name="_Toc267251496"/>
      <w:bookmarkStart w:id="973" w:name="_Toc267251492"/>
      <w:bookmarkStart w:id="974" w:name="_Toc267251503"/>
      <w:bookmarkStart w:id="975" w:name="_Toc267251504"/>
      <w:bookmarkStart w:id="976" w:name="_Toc267251506"/>
      <w:bookmarkStart w:id="977" w:name="_Toc267251507"/>
      <w:bookmarkStart w:id="978" w:name="_Toc267251508"/>
      <w:bookmarkStart w:id="979" w:name="_Toc267251515"/>
      <w:bookmarkStart w:id="980" w:name="_Toc267251513"/>
      <w:bookmarkStart w:id="981" w:name="_Toc267251514"/>
      <w:bookmarkStart w:id="982" w:name="_Toc267251509"/>
      <w:bookmarkStart w:id="983" w:name="_Toc267251510"/>
      <w:bookmarkStart w:id="984" w:name="_Toc267251511"/>
      <w:r>
        <w:rPr>
          <w:rFonts w:hint="eastAsia" w:ascii="宋体" w:hAnsi="宋体" w:eastAsia="宋体" w:cs="宋体"/>
          <w:b w:val="0"/>
          <w:color w:val="auto"/>
          <w:sz w:val="21"/>
          <w:szCs w:val="21"/>
          <w:highlight w:val="none"/>
        </w:rPr>
        <w:t>15. 缺陷责任期与保修</w:t>
      </w:r>
      <w:bookmarkEnd w:id="954"/>
    </w:p>
    <w:p w14:paraId="4A87E655">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955"/>
    </w:p>
    <w:p w14:paraId="688533F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24个月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CAFC830">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5FBFBBF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DFBB64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14:paraId="3CA626D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292880A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质量保证金采用以下第</w:t>
      </w:r>
      <w:r>
        <w:rPr>
          <w:rFonts w:hint="eastAsia" w:ascii="宋体" w:hAnsi="宋体" w:cs="宋体"/>
          <w:b/>
          <w:color w:val="auto"/>
          <w:sz w:val="21"/>
          <w:szCs w:val="21"/>
          <w:highlight w:val="none"/>
          <w:u w:val="single"/>
          <w:lang w:val="en-US" w:eastAsia="zh-CN"/>
        </w:rPr>
        <w:t>/</w:t>
      </w:r>
      <w:r>
        <w:rPr>
          <w:rFonts w:hint="eastAsia" w:ascii="宋体" w:hAnsi="宋体" w:cs="宋体"/>
          <w:color w:val="auto"/>
          <w:sz w:val="21"/>
          <w:szCs w:val="21"/>
          <w:highlight w:val="none"/>
        </w:rPr>
        <w:t>种方式：</w:t>
      </w:r>
    </w:p>
    <w:p w14:paraId="68FF7F3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（1）质量保证金保函，保证金额为：</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 xml:space="preserve">； </w:t>
      </w:r>
    </w:p>
    <w:p w14:paraId="595C693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（2）保证保险，保证金额为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p>
    <w:p w14:paraId="686FC7E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%的工程款；</w:t>
      </w:r>
    </w:p>
    <w:p w14:paraId="7D552FC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（4）其他方式：</w:t>
      </w:r>
      <w:r>
        <w:rPr>
          <w:rFonts w:hint="eastAsia" w:ascii="宋体" w:hAnsi="宋体" w:cs="宋体"/>
          <w:b/>
          <w:color w:val="auto"/>
          <w:sz w:val="21"/>
          <w:szCs w:val="21"/>
          <w:highlight w:val="none"/>
          <w:u w:val="single"/>
          <w:lang w:val="en-US" w:eastAsia="zh-CN"/>
        </w:rPr>
        <w:t>/</w:t>
      </w:r>
      <w:r>
        <w:rPr>
          <w:rFonts w:hint="eastAsia" w:ascii="宋体" w:hAnsi="宋体" w:cs="宋体"/>
          <w:color w:val="auto"/>
          <w:sz w:val="21"/>
          <w:szCs w:val="21"/>
          <w:highlight w:val="none"/>
        </w:rPr>
        <w:t>。</w:t>
      </w:r>
    </w:p>
    <w:bookmarkEnd w:id="956"/>
    <w:bookmarkEnd w:id="957"/>
    <w:p w14:paraId="2A932B69">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 xml:space="preserve">15.3.2 质量保证金的扣留 </w:t>
      </w:r>
      <w:r>
        <w:rPr>
          <w:rFonts w:hint="eastAsia" w:ascii="宋体" w:hAnsi="宋体" w:cs="宋体"/>
          <w:color w:val="auto"/>
          <w:sz w:val="21"/>
          <w:szCs w:val="21"/>
          <w:highlight w:val="none"/>
          <w:u w:val="single"/>
          <w:lang w:val="en-US" w:eastAsia="zh-CN"/>
        </w:rPr>
        <w:t>不扣留。</w:t>
      </w:r>
    </w:p>
    <w:p w14:paraId="300B8E5E">
      <w:pPr>
        <w:spacing w:line="360" w:lineRule="auto"/>
        <w:ind w:firstLine="420" w:firstLineChars="200"/>
        <w:rPr>
          <w:rFonts w:ascii="宋体" w:hAnsi="宋体" w:cs="宋体"/>
          <w:color w:val="auto"/>
          <w:sz w:val="21"/>
          <w:szCs w:val="21"/>
          <w:highlight w:val="none"/>
          <w:u w:val="single"/>
        </w:rPr>
      </w:pPr>
      <w:bookmarkStart w:id="985" w:name="ed_2018042711H44M07"/>
      <w:bookmarkEnd w:id="985"/>
      <w:r>
        <w:rPr>
          <w:rFonts w:hint="eastAsia" w:ascii="宋体" w:hAnsi="宋体" w:cs="宋体"/>
          <w:color w:val="auto"/>
          <w:sz w:val="21"/>
          <w:szCs w:val="21"/>
          <w:highlight w:val="none"/>
        </w:rPr>
        <w:t>关于质量保证金的补充约定：</w:t>
      </w:r>
      <w:r>
        <w:rPr>
          <w:rFonts w:hint="eastAsia" w:ascii="宋体" w:hAnsi="宋体" w:cs="宋体"/>
          <w:b/>
          <w:color w:val="auto"/>
          <w:sz w:val="21"/>
          <w:szCs w:val="21"/>
          <w:highlight w:val="none"/>
          <w:u w:val="single"/>
          <w:lang w:val="en-US" w:eastAsia="zh-CN"/>
        </w:rPr>
        <w:t>/</w:t>
      </w:r>
      <w:r>
        <w:rPr>
          <w:rFonts w:hint="eastAsia" w:ascii="宋体" w:hAnsi="宋体" w:cs="宋体"/>
          <w:color w:val="auto"/>
          <w:sz w:val="21"/>
          <w:szCs w:val="21"/>
          <w:highlight w:val="none"/>
        </w:rPr>
        <w:t>。</w:t>
      </w:r>
    </w:p>
    <w:p w14:paraId="5D186E73">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bookmarkEnd w:id="958"/>
    </w:p>
    <w:p w14:paraId="390822B2">
      <w:pPr>
        <w:keepLines w:val="0"/>
        <w:pageBreakBefore w:val="0"/>
        <w:widowControl w:val="0"/>
        <w:kinsoku/>
        <w:wordWrap/>
        <w:overflowPunct/>
        <w:topLinePunct w:val="0"/>
        <w:bidi w:val="0"/>
        <w:adjustRightInd w:val="0"/>
        <w:snapToGrid w:val="0"/>
        <w:spacing w:line="360" w:lineRule="auto"/>
        <w:ind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38F04B8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详见工程质量保修书  </w:t>
      </w:r>
      <w:r>
        <w:rPr>
          <w:rFonts w:hint="eastAsia" w:ascii="宋体" w:hAnsi="宋体" w:eastAsia="宋体" w:cs="宋体"/>
          <w:color w:val="auto"/>
          <w:kern w:val="0"/>
          <w:sz w:val="21"/>
          <w:szCs w:val="21"/>
          <w:highlight w:val="none"/>
        </w:rPr>
        <w:t>。</w:t>
      </w:r>
    </w:p>
    <w:p w14:paraId="7F0AC8A5">
      <w:pPr>
        <w:keepLines w:val="0"/>
        <w:pageBreakBefore w:val="0"/>
        <w:widowControl w:val="0"/>
        <w:kinsoku/>
        <w:wordWrap/>
        <w:overflowPunct/>
        <w:topLinePunct w:val="0"/>
        <w:bidi w:val="0"/>
        <w:adjustRightInd w:val="0"/>
        <w:snapToGrid w:val="0"/>
        <w:spacing w:line="360" w:lineRule="auto"/>
        <w:ind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3B9D5A0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详见工程质量保修书  </w:t>
      </w:r>
      <w:r>
        <w:rPr>
          <w:rFonts w:hint="eastAsia" w:ascii="宋体" w:hAnsi="宋体" w:eastAsia="宋体" w:cs="宋体"/>
          <w:color w:val="auto"/>
          <w:kern w:val="0"/>
          <w:sz w:val="21"/>
          <w:szCs w:val="21"/>
          <w:highlight w:val="none"/>
        </w:rPr>
        <w:t>。</w:t>
      </w:r>
      <w:bookmarkEnd w:id="959"/>
      <w:bookmarkEnd w:id="960"/>
      <w:bookmarkEnd w:id="961"/>
      <w:bookmarkEnd w:id="962"/>
    </w:p>
    <w:p w14:paraId="5CF60A8B">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86" w:name="_Toc351203648"/>
      <w:bookmarkStart w:id="987" w:name="_Toc280868717"/>
      <w:bookmarkStart w:id="988" w:name="_Toc280868718"/>
      <w:r>
        <w:rPr>
          <w:rFonts w:hint="eastAsia" w:ascii="宋体" w:hAnsi="宋体" w:eastAsia="宋体" w:cs="宋体"/>
          <w:b w:val="0"/>
          <w:color w:val="auto"/>
          <w:sz w:val="21"/>
          <w:szCs w:val="21"/>
          <w:highlight w:val="none"/>
        </w:rPr>
        <w:t>16. 违约</w:t>
      </w:r>
      <w:bookmarkEnd w:id="986"/>
    </w:p>
    <w:p w14:paraId="30104995">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2A33917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2720B384">
      <w:pPr>
        <w:keepLines w:val="0"/>
        <w:pageBreakBefore w:val="0"/>
        <w:widowControl w:val="0"/>
        <w:kinsoku/>
        <w:wordWrap/>
        <w:overflowPunct/>
        <w:topLinePunct w:val="0"/>
        <w:bidi w:val="0"/>
        <w:adjustRightInd w:val="0"/>
        <w:snapToGrid w:val="0"/>
        <w:spacing w:line="360" w:lineRule="auto"/>
        <w:ind w:left="1226" w:leftChars="284" w:hanging="630" w:hangingChars="3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0AA5659">
      <w:pPr>
        <w:keepLines w:val="0"/>
        <w:pageBreakBefore w:val="0"/>
        <w:widowControl w:val="0"/>
        <w:kinsoku/>
        <w:wordWrap/>
        <w:overflowPunct/>
        <w:topLinePunct w:val="0"/>
        <w:bidi w:val="0"/>
        <w:adjustRightInd w:val="0"/>
        <w:snapToGrid w:val="0"/>
        <w:spacing w:line="360" w:lineRule="auto"/>
        <w:ind w:left="1500" w:hanging="1050" w:hangingChars="5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14:paraId="5EFF882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5CA2D6C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1C9D19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68A957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9ECC3E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98DDF7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1D9605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6DA6F5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2D4E4C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075B5EB0">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3B4DA874">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3891286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77AEEF8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除本合同通用条款外详见本合同专用条款</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4F0BDE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14:paraId="1B7F7AA6">
      <w:pPr>
        <w:keepLines w:val="0"/>
        <w:pageBreakBefore w:val="0"/>
        <w:widowControl w:val="0"/>
        <w:kinsoku/>
        <w:wordWrap/>
        <w:overflowPunct/>
        <w:topLinePunct w:val="0"/>
        <w:bidi w:val="0"/>
        <w:adjustRightInd w:val="0"/>
        <w:snapToGrid w:val="0"/>
        <w:spacing w:line="360" w:lineRule="auto"/>
        <w:ind w:left="836" w:leftChars="398" w:firstLine="0" w:firstLineChars="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质量不合格的违约</w:t>
      </w:r>
    </w:p>
    <w:p w14:paraId="355A8515">
      <w:pPr>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责任:承包方应保证每个施工环节的工程质量，发包方、监理工程师随时检查工程质量，若发现不符合相关质量验收评定标准及施工规范，每次扣罚相应履约保证金的10%，待竣工验收时，质量未达到招标文件要求或无法通过竣工验收的，承包人负责返修，直至达到要求，扣罚全部履约保证金, 并承担由此产生的各方一切损失，费用经审核后从承包人合同价款中扣除（包括发包人损失）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p>
    <w:p w14:paraId="7440C3E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731B5DFD">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因承包人原因造成工程进度严重滞后（指滞后合同工期30%及以上），或承包人在工期滞后并接到工程师要求整改通知后仍未有效改善工程进度的，发包人有权终止其合同   </w:t>
      </w:r>
      <w:r>
        <w:rPr>
          <w:rFonts w:hint="eastAsia" w:ascii="宋体" w:hAnsi="宋体" w:eastAsia="宋体" w:cs="宋体"/>
          <w:color w:val="auto"/>
          <w:kern w:val="0"/>
          <w:sz w:val="21"/>
          <w:szCs w:val="21"/>
          <w:highlight w:val="none"/>
        </w:rPr>
        <w:t>。</w:t>
      </w:r>
    </w:p>
    <w:p w14:paraId="0C9B72E3">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由</w:t>
      </w:r>
      <w:r>
        <w:rPr>
          <w:rFonts w:hint="eastAsia" w:ascii="宋体" w:hAnsi="宋体" w:eastAsia="宋体" w:cs="宋体"/>
          <w:color w:val="auto"/>
          <w:kern w:val="0"/>
          <w:sz w:val="21"/>
          <w:szCs w:val="21"/>
          <w:highlight w:val="none"/>
          <w:u w:val="single"/>
        </w:rPr>
        <w:t>承包人</w:t>
      </w:r>
      <w:r>
        <w:rPr>
          <w:rFonts w:hint="eastAsia" w:ascii="宋体" w:hAnsi="宋体" w:eastAsia="宋体" w:cs="宋体"/>
          <w:color w:val="auto"/>
          <w:kern w:val="0"/>
          <w:sz w:val="21"/>
          <w:szCs w:val="21"/>
          <w:highlight w:val="none"/>
          <w:u w:val="single"/>
          <w:lang w:eastAsia="zh-CN"/>
        </w:rPr>
        <w:t>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E61D64B">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89" w:name="_Toc351203649"/>
      <w:r>
        <w:rPr>
          <w:rFonts w:hint="eastAsia" w:ascii="宋体" w:hAnsi="宋体" w:eastAsia="宋体" w:cs="宋体"/>
          <w:b w:val="0"/>
          <w:color w:val="auto"/>
          <w:sz w:val="21"/>
          <w:szCs w:val="21"/>
          <w:highlight w:val="none"/>
        </w:rPr>
        <w:t>17. 不可抗力</w:t>
      </w:r>
      <w:bookmarkEnd w:id="989"/>
      <w:r>
        <w:rPr>
          <w:rFonts w:hint="eastAsia" w:ascii="宋体" w:hAnsi="宋体" w:eastAsia="宋体" w:cs="宋体"/>
          <w:b w:val="0"/>
          <w:color w:val="auto"/>
          <w:sz w:val="21"/>
          <w:szCs w:val="21"/>
          <w:highlight w:val="none"/>
        </w:rPr>
        <w:t xml:space="preserve"> </w:t>
      </w:r>
      <w:bookmarkEnd w:id="987"/>
    </w:p>
    <w:p w14:paraId="3D4D05B5">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2787D73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 xml:space="preserve">除通用合同条款约定的不可抗力事件之外，视为不可抗力的其他情形：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19C9E26">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6034C90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根据发包人实际情况执行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天内完成款项的支付。</w:t>
      </w:r>
    </w:p>
    <w:p w14:paraId="3E4480D5">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90" w:name="_Toc351203650"/>
      <w:r>
        <w:rPr>
          <w:rFonts w:hint="eastAsia" w:ascii="宋体" w:hAnsi="宋体" w:eastAsia="宋体" w:cs="宋体"/>
          <w:b w:val="0"/>
          <w:color w:val="auto"/>
          <w:sz w:val="21"/>
          <w:szCs w:val="21"/>
          <w:highlight w:val="none"/>
        </w:rPr>
        <w:t>18. 保险</w:t>
      </w:r>
      <w:bookmarkEnd w:id="988"/>
      <w:bookmarkEnd w:id="990"/>
    </w:p>
    <w:p w14:paraId="66F3FDED">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7365166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 xml:space="preserve"> 按通用条款执行  </w:t>
      </w:r>
      <w:r>
        <w:rPr>
          <w:rFonts w:hint="eastAsia" w:ascii="宋体" w:hAnsi="宋体" w:eastAsia="宋体" w:cs="宋体"/>
          <w:color w:val="auto"/>
          <w:kern w:val="0"/>
          <w:sz w:val="21"/>
          <w:szCs w:val="21"/>
          <w:highlight w:val="none"/>
        </w:rPr>
        <w:t>。</w:t>
      </w:r>
    </w:p>
    <w:p w14:paraId="06AD1AB2">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036D0B7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 xml:space="preserve"> 承包人为建设工程和施工场地内的自有人员设备及第三方生命财产办理保险并支付保险费用及农民工工伤保险，费用已包含在总价内  </w:t>
      </w:r>
      <w:r>
        <w:rPr>
          <w:rFonts w:hint="eastAsia" w:ascii="宋体" w:hAnsi="宋体" w:eastAsia="宋体" w:cs="宋体"/>
          <w:color w:val="auto"/>
          <w:kern w:val="0"/>
          <w:sz w:val="21"/>
          <w:szCs w:val="21"/>
          <w:highlight w:val="none"/>
        </w:rPr>
        <w:t>。</w:t>
      </w:r>
    </w:p>
    <w:p w14:paraId="284CE22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按有关规定办理保险 </w:t>
      </w:r>
      <w:r>
        <w:rPr>
          <w:rFonts w:hint="eastAsia" w:ascii="宋体" w:hAnsi="宋体" w:eastAsia="宋体" w:cs="宋体"/>
          <w:color w:val="auto"/>
          <w:sz w:val="21"/>
          <w:szCs w:val="21"/>
          <w:highlight w:val="none"/>
        </w:rPr>
        <w:t>。</w:t>
      </w:r>
    </w:p>
    <w:p w14:paraId="45425A74">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356F359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按通用条款执行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63"/>
      <w:bookmarkEnd w:id="964"/>
      <w:bookmarkEnd w:id="965"/>
      <w:bookmarkEnd w:id="966"/>
      <w:bookmarkEnd w:id="967"/>
      <w:bookmarkEnd w:id="968"/>
      <w:bookmarkEnd w:id="969"/>
      <w:bookmarkEnd w:id="970"/>
      <w:bookmarkEnd w:id="971"/>
      <w:bookmarkEnd w:id="972"/>
      <w:bookmarkEnd w:id="973"/>
      <w:bookmarkEnd w:id="974"/>
    </w:p>
    <w:p w14:paraId="5B0346E1">
      <w:pPr>
        <w:pStyle w:val="8"/>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91" w:name="_Toc351203651"/>
      <w:r>
        <w:rPr>
          <w:rFonts w:hint="eastAsia" w:ascii="宋体" w:hAnsi="宋体" w:eastAsia="宋体" w:cs="宋体"/>
          <w:b w:val="0"/>
          <w:color w:val="auto"/>
          <w:sz w:val="21"/>
          <w:szCs w:val="21"/>
          <w:highlight w:val="none"/>
        </w:rPr>
        <w:t>20. 争议解决</w:t>
      </w:r>
      <w:bookmarkEnd w:id="975"/>
      <w:bookmarkEnd w:id="976"/>
      <w:bookmarkEnd w:id="991"/>
    </w:p>
    <w:p w14:paraId="579A9F2F">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977"/>
      <w:r>
        <w:rPr>
          <w:rFonts w:hint="eastAsia" w:ascii="宋体" w:hAnsi="宋体" w:eastAsia="宋体" w:cs="宋体"/>
          <w:color w:val="auto"/>
          <w:sz w:val="21"/>
          <w:szCs w:val="21"/>
          <w:highlight w:val="none"/>
        </w:rPr>
        <w:t>议评审</w:t>
      </w:r>
    </w:p>
    <w:p w14:paraId="3CA16AF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AFEFF5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5D0EE29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850CE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8425F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8D680D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27D0949">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65E1E77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88A3C19">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978"/>
    </w:p>
    <w:p w14:paraId="0643822A">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3787D65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5569BF4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（2）向</w:t>
      </w:r>
      <w:r>
        <w:rPr>
          <w:rFonts w:hint="eastAsia" w:ascii="宋体" w:hAnsi="宋体" w:eastAsia="宋体" w:cs="宋体"/>
          <w:b w:val="0"/>
          <w:bCs w:val="0"/>
          <w:color w:val="auto"/>
          <w:sz w:val="21"/>
          <w:szCs w:val="21"/>
          <w:highlight w:val="none"/>
          <w:u w:val="single"/>
        </w:rPr>
        <w:t xml:space="preserve">  发包人所在地    </w:t>
      </w:r>
      <w:r>
        <w:rPr>
          <w:rFonts w:hint="eastAsia" w:ascii="宋体" w:hAnsi="宋体" w:eastAsia="宋体" w:cs="宋体"/>
          <w:b w:val="0"/>
          <w:bCs w:val="0"/>
          <w:color w:val="auto"/>
          <w:sz w:val="21"/>
          <w:szCs w:val="21"/>
          <w:highlight w:val="none"/>
        </w:rPr>
        <w:t>人民法院起诉。</w:t>
      </w:r>
      <w:bookmarkEnd w:id="979"/>
      <w:bookmarkEnd w:id="980"/>
      <w:bookmarkEnd w:id="981"/>
      <w:bookmarkEnd w:id="982"/>
      <w:bookmarkEnd w:id="983"/>
      <w:bookmarkEnd w:id="984"/>
    </w:p>
    <w:p w14:paraId="30E15C0B">
      <w:pPr>
        <w:snapToGrid w:val="0"/>
        <w:spacing w:line="360" w:lineRule="auto"/>
        <w:ind w:firstLine="482"/>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21.项目完毕后承包单位须提供至少三个点位的室内空气检测报告（依据GB-1883-2002标准）作为验收依据，具体需要检测的位置符合设计单位和发包人的要求，检测报告须全部符合要求，若检测不合格，由承包单位负责整改，直至检测结果全部符合要求为止，以上检测费用和整改费用含在合同总价中，发包人不另行支付。若因检测不合格导致工期延误，由承包人自行承担。</w:t>
      </w:r>
    </w:p>
    <w:p w14:paraId="2D868885">
      <w:pPr>
        <w:snapToGrid w:val="0"/>
        <w:spacing w:line="360" w:lineRule="auto"/>
        <w:ind w:firstLine="482"/>
        <w:rPr>
          <w:rFonts w:ascii="宋体" w:hAnsi="宋体"/>
          <w:color w:val="auto"/>
          <w:sz w:val="21"/>
          <w:szCs w:val="21"/>
          <w:highlight w:val="none"/>
        </w:rPr>
      </w:pPr>
      <w:r>
        <w:rPr>
          <w:rFonts w:hint="eastAsia" w:ascii="宋体" w:hAnsi="宋体"/>
          <w:b/>
          <w:color w:val="auto"/>
          <w:sz w:val="21"/>
          <w:szCs w:val="21"/>
          <w:highlight w:val="none"/>
        </w:rPr>
        <w:t>附件：</w:t>
      </w:r>
    </w:p>
    <w:p w14:paraId="7F1A0E25">
      <w:pPr>
        <w:adjustRightInd/>
        <w:snapToGrid w:val="0"/>
        <w:spacing w:line="360" w:lineRule="auto"/>
        <w:ind w:firstLine="371" w:firstLineChars="177"/>
        <w:jc w:val="left"/>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附件1：建筑工程质量保修书</w:t>
      </w:r>
    </w:p>
    <w:p w14:paraId="41440DF0">
      <w:pPr>
        <w:adjustRightInd/>
        <w:ind w:firstLine="371" w:firstLineChars="177"/>
        <w:jc w:val="left"/>
        <w:rPr>
          <w:rFonts w:ascii="宋体" w:hAnsi="宋体"/>
          <w:snapToGrid w:val="0"/>
          <w:color w:val="auto"/>
          <w:kern w:val="0"/>
          <w:szCs w:val="21"/>
          <w:highlight w:val="none"/>
        </w:rPr>
      </w:pPr>
    </w:p>
    <w:p w14:paraId="2DC9186C">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992" w:name="_Toc534620509"/>
      <w:bookmarkStart w:id="993" w:name="_Toc249091536"/>
      <w:r>
        <w:rPr>
          <w:rFonts w:hint="eastAsia" w:ascii="宋体" w:hAnsi="宋体"/>
          <w:b/>
          <w:bCs/>
          <w:color w:val="auto"/>
          <w:sz w:val="24"/>
          <w:highlight w:val="none"/>
        </w:rPr>
        <w:t>附件1:</w:t>
      </w:r>
    </w:p>
    <w:bookmarkEnd w:id="992"/>
    <w:bookmarkEnd w:id="993"/>
    <w:p w14:paraId="1D421EB5">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1B8A67C2">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bookmarkStart w:id="994" w:name="SOA_zyht_zlbx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杭州市上城区人民法院           </w:t>
      </w:r>
      <w:r>
        <w:rPr>
          <w:rFonts w:ascii="宋体" w:hAnsi="宋体"/>
          <w:snapToGrid w:val="0"/>
          <w:color w:val="auto"/>
          <w:kern w:val="0"/>
          <w:szCs w:val="21"/>
          <w:highlight w:val="none"/>
          <w:u w:val="single"/>
        </w:rPr>
        <w:t xml:space="preserve"> </w:t>
      </w:r>
      <w:bookmarkEnd w:id="994"/>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3021884">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5" w:name="SOA_zyht_zlbxcbr"/>
      <w:r>
        <w:rPr>
          <w:rFonts w:ascii="宋体" w:hAnsi="宋体"/>
          <w:snapToGrid w:val="0"/>
          <w:color w:val="auto"/>
          <w:kern w:val="0"/>
          <w:szCs w:val="21"/>
          <w:highlight w:val="none"/>
          <w:u w:val="single"/>
        </w:rPr>
        <w:t xml:space="preserve"> </w:t>
      </w:r>
      <w:bookmarkEnd w:id="995"/>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828ED0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996"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996"/>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1DF9FC5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04B3699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7CBC2CC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ACC35B6">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997"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997"/>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A1F4878">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5DDF3D8E">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73F1407A">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5E17108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4B52C224">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ACF8C5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998" w:name="SOA_zyht_azbxnx"/>
      <w:r>
        <w:rPr>
          <w:rFonts w:ascii="宋体" w:hAnsi="宋体"/>
          <w:snapToGrid w:val="0"/>
          <w:color w:val="auto"/>
          <w:kern w:val="0"/>
          <w:szCs w:val="21"/>
          <w:highlight w:val="none"/>
          <w:u w:val="single"/>
        </w:rPr>
        <w:t xml:space="preserve"> </w:t>
      </w:r>
      <w:bookmarkEnd w:id="998"/>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4E544B2C">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999"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999"/>
      <w:r>
        <w:rPr>
          <w:rFonts w:ascii="宋体" w:hAnsi="宋体"/>
          <w:snapToGrid w:val="0"/>
          <w:color w:val="auto"/>
          <w:kern w:val="0"/>
          <w:szCs w:val="21"/>
          <w:highlight w:val="none"/>
        </w:rPr>
        <w:t>个采暖期、供冷期；</w:t>
      </w:r>
    </w:p>
    <w:p w14:paraId="1AFAA482">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87BF807">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176E2375">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1D4D827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61034AE4">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00"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7FDC903E">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6D25CD0B">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0215F7E7">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2FA8EA5E">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75E54C68">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ADBEF88">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443F396B">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1C21FFBC">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0CECD7F6">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p w14:paraId="4F5D0A4C">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7C79C31C">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5F4DF586">
      <w:pPr>
        <w:adjustRightInd/>
        <w:spacing w:line="300" w:lineRule="auto"/>
        <w:rPr>
          <w:rFonts w:ascii="宋体" w:hAnsi="宋体"/>
          <w:snapToGrid w:val="0"/>
          <w:color w:val="auto"/>
          <w:kern w:val="0"/>
          <w:szCs w:val="21"/>
          <w:highlight w:val="none"/>
        </w:rPr>
      </w:pPr>
    </w:p>
    <w:p w14:paraId="2038BC9F">
      <w:pPr>
        <w:adjustRightInd/>
        <w:spacing w:line="300" w:lineRule="auto"/>
        <w:rPr>
          <w:rFonts w:ascii="宋体" w:hAnsi="宋体"/>
          <w:snapToGrid w:val="0"/>
          <w:color w:val="auto"/>
          <w:kern w:val="0"/>
          <w:szCs w:val="21"/>
          <w:highlight w:val="none"/>
        </w:rPr>
      </w:pPr>
    </w:p>
    <w:p w14:paraId="1F9BD762">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1"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1"/>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2"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2"/>
      <w:r>
        <w:rPr>
          <w:rFonts w:hint="eastAsia" w:ascii="宋体" w:hAnsi="宋体"/>
          <w:snapToGrid w:val="0"/>
          <w:color w:val="auto"/>
          <w:kern w:val="0"/>
          <w:szCs w:val="21"/>
          <w:highlight w:val="none"/>
          <w:u w:val="single"/>
        </w:rPr>
        <w:t xml:space="preserve">  </w:t>
      </w:r>
    </w:p>
    <w:p w14:paraId="0CA7744B">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3"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3"/>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4" w:name="SOA_zyht_cbrdz"/>
      <w:r>
        <w:rPr>
          <w:rFonts w:ascii="宋体" w:hAnsi="宋体"/>
          <w:snapToGrid w:val="0"/>
          <w:color w:val="auto"/>
          <w:kern w:val="0"/>
          <w:szCs w:val="21"/>
          <w:highlight w:val="none"/>
          <w:u w:val="single"/>
        </w:rPr>
        <w:t xml:space="preserve">      </w:t>
      </w:r>
      <w:bookmarkEnd w:id="1004"/>
      <w:r>
        <w:rPr>
          <w:rFonts w:ascii="宋体" w:hAnsi="宋体"/>
          <w:snapToGrid w:val="0"/>
          <w:color w:val="auto"/>
          <w:kern w:val="0"/>
          <w:szCs w:val="21"/>
          <w:highlight w:val="none"/>
          <w:u w:val="single"/>
        </w:rPr>
        <w:t></w:t>
      </w:r>
    </w:p>
    <w:p w14:paraId="2C7D2DE7">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5" w:name="SOA_zyht_fddbr1"/>
      <w:r>
        <w:rPr>
          <w:rFonts w:ascii="宋体" w:hAnsi="宋体"/>
          <w:snapToGrid w:val="0"/>
          <w:color w:val="auto"/>
          <w:kern w:val="0"/>
          <w:szCs w:val="21"/>
          <w:highlight w:val="none"/>
          <w:u w:val="single"/>
        </w:rPr>
        <w:t xml:space="preserve">      </w:t>
      </w:r>
      <w:bookmarkEnd w:id="1005"/>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06" w:name="SOA_zyht_fddbr2"/>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p>
    <w:p w14:paraId="5C950A5C">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07" w:name="SOA_zyht_wtdlr1"/>
      <w:r>
        <w:rPr>
          <w:rFonts w:ascii="宋体" w:hAnsi="宋体"/>
          <w:snapToGrid w:val="0"/>
          <w:color w:val="auto"/>
          <w:kern w:val="0"/>
          <w:szCs w:val="21"/>
          <w:highlight w:val="none"/>
          <w:u w:val="single"/>
        </w:rPr>
        <w:t xml:space="preserve">      </w:t>
      </w:r>
      <w:bookmarkEnd w:id="100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08" w:name="SOA_zyht_wtdlr2"/>
      <w:r>
        <w:rPr>
          <w:rFonts w:ascii="宋体" w:hAnsi="宋体"/>
          <w:snapToGrid w:val="0"/>
          <w:color w:val="auto"/>
          <w:kern w:val="0"/>
          <w:szCs w:val="21"/>
          <w:highlight w:val="none"/>
          <w:u w:val="single"/>
        </w:rPr>
        <w:t xml:space="preserve">      </w:t>
      </w:r>
      <w:bookmarkEnd w:id="1008"/>
      <w:r>
        <w:rPr>
          <w:rFonts w:hint="eastAsia" w:ascii="宋体" w:hAnsi="宋体"/>
          <w:snapToGrid w:val="0"/>
          <w:color w:val="auto"/>
          <w:kern w:val="0"/>
          <w:szCs w:val="21"/>
          <w:highlight w:val="none"/>
          <w:u w:val="single"/>
        </w:rPr>
        <w:t xml:space="preserve">  </w:t>
      </w:r>
    </w:p>
    <w:p w14:paraId="31D7FD2E">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09" w:name="SOA_zyht_fbrdh1"/>
      <w:r>
        <w:rPr>
          <w:rFonts w:ascii="宋体" w:hAnsi="宋体"/>
          <w:snapToGrid w:val="0"/>
          <w:color w:val="auto"/>
          <w:kern w:val="0"/>
          <w:szCs w:val="21"/>
          <w:highlight w:val="none"/>
          <w:u w:val="single"/>
        </w:rPr>
        <w:t xml:space="preserve">      </w:t>
      </w:r>
      <w:bookmarkEnd w:id="1009"/>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0" w:name="SOA_zyht_cbrdh"/>
      <w:r>
        <w:rPr>
          <w:rFonts w:ascii="宋体" w:hAnsi="宋体"/>
          <w:snapToGrid w:val="0"/>
          <w:color w:val="auto"/>
          <w:kern w:val="0"/>
          <w:szCs w:val="21"/>
          <w:highlight w:val="none"/>
          <w:u w:val="single"/>
        </w:rPr>
        <w:t xml:space="preserve">      </w:t>
      </w:r>
      <w:bookmarkEnd w:id="1010"/>
      <w:r>
        <w:rPr>
          <w:rFonts w:ascii="宋体" w:hAnsi="宋体"/>
          <w:snapToGrid w:val="0"/>
          <w:color w:val="auto"/>
          <w:kern w:val="0"/>
          <w:szCs w:val="21"/>
          <w:highlight w:val="none"/>
          <w:u w:val="single"/>
        </w:rPr>
        <w:t xml:space="preserve"> </w:t>
      </w:r>
    </w:p>
    <w:p w14:paraId="7397B2B0">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1" w:name="SOA_zyht_fbrcz"/>
      <w:r>
        <w:rPr>
          <w:rFonts w:ascii="宋体" w:hAnsi="宋体"/>
          <w:snapToGrid w:val="0"/>
          <w:color w:val="auto"/>
          <w:kern w:val="0"/>
          <w:szCs w:val="21"/>
          <w:highlight w:val="none"/>
          <w:u w:val="single"/>
        </w:rPr>
        <w:t xml:space="preserve">      </w:t>
      </w:r>
      <w:bookmarkEnd w:id="1011"/>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2" w:name="SOA_zyht_cbrcz"/>
      <w:r>
        <w:rPr>
          <w:rFonts w:ascii="宋体" w:hAnsi="宋体"/>
          <w:snapToGrid w:val="0"/>
          <w:color w:val="auto"/>
          <w:kern w:val="0"/>
          <w:szCs w:val="21"/>
          <w:highlight w:val="none"/>
          <w:u w:val="single"/>
        </w:rPr>
        <w:t xml:space="preserve">      </w:t>
      </w:r>
      <w:bookmarkEnd w:id="1012"/>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149C11DA">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3" w:name="SOA_zyht_fbrkhyh"/>
      <w:r>
        <w:rPr>
          <w:rFonts w:ascii="宋体" w:hAnsi="宋体"/>
          <w:snapToGrid w:val="0"/>
          <w:color w:val="auto"/>
          <w:kern w:val="0"/>
          <w:szCs w:val="21"/>
          <w:highlight w:val="none"/>
          <w:u w:val="single"/>
        </w:rPr>
        <w:t xml:space="preserve">      </w:t>
      </w:r>
      <w:bookmarkEnd w:id="1013"/>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14" w:name="SOA_zyht_cbrkhyh"/>
      <w:r>
        <w:rPr>
          <w:rFonts w:ascii="宋体" w:hAnsi="宋体"/>
          <w:snapToGrid w:val="0"/>
          <w:color w:val="auto"/>
          <w:kern w:val="0"/>
          <w:szCs w:val="21"/>
          <w:highlight w:val="none"/>
          <w:u w:val="single"/>
        </w:rPr>
        <w:t xml:space="preserve">      </w:t>
      </w:r>
      <w:bookmarkEnd w:id="1014"/>
      <w:r>
        <w:rPr>
          <w:rFonts w:hint="eastAsia" w:ascii="宋体" w:hAnsi="宋体"/>
          <w:snapToGrid w:val="0"/>
          <w:color w:val="auto"/>
          <w:kern w:val="0"/>
          <w:szCs w:val="21"/>
          <w:highlight w:val="none"/>
          <w:u w:val="single"/>
        </w:rPr>
        <w:t xml:space="preserve">  </w:t>
      </w:r>
    </w:p>
    <w:p w14:paraId="203B165B">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5" w:name="SOA_zyht_fbrzh"/>
      <w:r>
        <w:rPr>
          <w:rFonts w:ascii="宋体" w:hAnsi="宋体"/>
          <w:snapToGrid w:val="0"/>
          <w:color w:val="auto"/>
          <w:kern w:val="0"/>
          <w:szCs w:val="21"/>
          <w:highlight w:val="none"/>
          <w:u w:val="single"/>
        </w:rPr>
        <w:t xml:space="preserve">      </w:t>
      </w:r>
      <w:bookmarkEnd w:id="1015"/>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16" w:name="SOA_zyht_cbrzh"/>
      <w:r>
        <w:rPr>
          <w:rFonts w:ascii="宋体" w:hAnsi="宋体"/>
          <w:snapToGrid w:val="0"/>
          <w:color w:val="auto"/>
          <w:kern w:val="0"/>
          <w:szCs w:val="21"/>
          <w:highlight w:val="none"/>
          <w:u w:val="single"/>
        </w:rPr>
        <w:t xml:space="preserve">      </w:t>
      </w:r>
      <w:bookmarkEnd w:id="1016"/>
      <w:r>
        <w:rPr>
          <w:rFonts w:hint="eastAsia" w:ascii="宋体" w:hAnsi="宋体"/>
          <w:snapToGrid w:val="0"/>
          <w:color w:val="auto"/>
          <w:kern w:val="0"/>
          <w:szCs w:val="21"/>
          <w:highlight w:val="none"/>
          <w:u w:val="single"/>
        </w:rPr>
        <w:t xml:space="preserve">  </w:t>
      </w:r>
    </w:p>
    <w:p w14:paraId="12EC5DFA">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17" w:name="SOA_zyht_fbryb"/>
      <w:r>
        <w:rPr>
          <w:rFonts w:ascii="宋体" w:hAnsi="宋体"/>
          <w:snapToGrid w:val="0"/>
          <w:color w:val="auto"/>
          <w:kern w:val="0"/>
          <w:szCs w:val="21"/>
          <w:highlight w:val="none"/>
          <w:u w:val="single"/>
        </w:rPr>
        <w:t xml:space="preserve">      </w:t>
      </w:r>
      <w:bookmarkEnd w:id="1017"/>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18" w:name="SOA_zyht_cbryb"/>
      <w:r>
        <w:rPr>
          <w:rFonts w:ascii="宋体" w:hAnsi="宋体"/>
          <w:snapToGrid w:val="0"/>
          <w:color w:val="auto"/>
          <w:kern w:val="0"/>
          <w:szCs w:val="21"/>
          <w:highlight w:val="none"/>
          <w:u w:val="single"/>
        </w:rPr>
        <w:t xml:space="preserve">     </w:t>
      </w:r>
      <w:bookmarkEnd w:id="1018"/>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7924F66B">
      <w:pPr>
        <w:spacing w:line="480" w:lineRule="auto"/>
        <w:jc w:val="center"/>
        <w:rPr>
          <w:rFonts w:ascii="宋体" w:hAnsi="宋体" w:cs="宋体"/>
          <w:b/>
          <w:color w:val="auto"/>
          <w:sz w:val="28"/>
          <w:szCs w:val="28"/>
          <w:highlight w:val="none"/>
        </w:rPr>
      </w:pPr>
    </w:p>
    <w:p w14:paraId="1362F9F7">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7" w:type="first"/>
          <w:footerReference r:id="rId9" w:type="first"/>
          <w:footerReference r:id="rId8" w:type="default"/>
          <w:pgSz w:w="11906" w:h="16838"/>
          <w:pgMar w:top="1440" w:right="1080" w:bottom="1440" w:left="1080" w:header="851" w:footer="992" w:gutter="0"/>
          <w:cols w:space="720" w:num="1"/>
          <w:titlePg/>
          <w:docGrid w:linePitch="312" w:charSpace="0"/>
        </w:sectPr>
      </w:pPr>
    </w:p>
    <w:p w14:paraId="1D8415B6">
      <w:pPr>
        <w:spacing w:line="360" w:lineRule="auto"/>
        <w:ind w:right="-420" w:rightChars="-200"/>
        <w:jc w:val="both"/>
        <w:outlineLvl w:val="0"/>
        <w:rPr>
          <w:rFonts w:ascii="宋体" w:hAnsi="宋体" w:cs="宋体"/>
          <w:sz w:val="24"/>
        </w:rPr>
      </w:pPr>
    </w:p>
    <w:p w14:paraId="716134F5">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ascii="宋体" w:hAnsi="宋体" w:cs="宋体"/>
          <w:sz w:val="24"/>
        </w:rPr>
      </w:pPr>
      <w:r>
        <w:rPr>
          <w:rFonts w:hint="eastAsia" w:ascii="宋体" w:hAnsi="宋体" w:cs="宋体"/>
          <w:sz w:val="24"/>
        </w:rPr>
        <w:t>（采购人）、（采购代理机构）：</w:t>
      </w:r>
    </w:p>
    <w:p w14:paraId="088DDFE4">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0747175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F0566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41380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CDDB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082D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952A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1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3FCE0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E8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5907C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152D72">
      <w:pPr>
        <w:snapToGrid w:val="0"/>
        <w:spacing w:line="360" w:lineRule="auto"/>
        <w:ind w:right="480"/>
        <w:jc w:val="center"/>
        <w:rPr>
          <w:rFonts w:ascii="宋体" w:hAnsi="宋体" w:cs="宋体"/>
          <w:b/>
          <w:kern w:val="0"/>
          <w:sz w:val="32"/>
          <w:szCs w:val="32"/>
        </w:rPr>
        <w:sectPr>
          <w:headerReference r:id="rId10" w:type="first"/>
          <w:footerReference r:id="rId12" w:type="first"/>
          <w:footerReference r:id="rId11" w:type="default"/>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3B4367">
      <w:pPr>
        <w:widowControl/>
        <w:spacing w:line="360" w:lineRule="auto"/>
        <w:ind w:firstLine="480"/>
        <w:jc w:val="left"/>
        <w:rPr>
          <w:rFonts w:ascii="宋体" w:hAnsi="宋体" w:cs="宋体"/>
          <w:sz w:val="24"/>
        </w:rPr>
      </w:pPr>
    </w:p>
    <w:p w14:paraId="27BBBE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557B2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F9DB623">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3CCA65F9">
      <w:pPr>
        <w:rPr>
          <w:rFonts w:ascii="宋体" w:hAnsi="宋体" w:cs="宋体"/>
        </w:rPr>
      </w:pPr>
    </w:p>
    <w:p w14:paraId="2BA786C8">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2"/>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rPr>
        <w:t>（采购人）、（采购代理机构）：</w:t>
      </w:r>
    </w:p>
    <w:p w14:paraId="18873AEE">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B255C2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0FF23E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C289F9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1F72F2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CFFEB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15A1A0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79DC2C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2BDFC7">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A6E869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A184A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ED882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5924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C0EB59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4EF8E9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2669A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0CD252">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5EC49443">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0C214547">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4612F05A">
      <w:pPr>
        <w:pStyle w:val="81"/>
        <w:rPr>
          <w:rFonts w:ascii="宋体" w:hAnsi="宋体" w:cs="宋体"/>
          <w:color w:val="auto"/>
          <w:sz w:val="24"/>
        </w:rPr>
      </w:pPr>
      <w:r>
        <w:rPr>
          <w:rFonts w:hint="eastAsia" w:ascii="宋体" w:hAnsi="宋体" w:cs="宋体"/>
          <w:color w:val="auto"/>
          <w:sz w:val="24"/>
        </w:rPr>
        <w:t>3、我方承诺除商务技术偏离表列出的偏离外，我方响应采购文件的全部要求。对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，积极配合采购人、采购代理机构复核响应文件中的资料</w:t>
      </w:r>
      <w:r>
        <w:rPr>
          <w:rFonts w:hint="eastAsia" w:ascii="宋体" w:hAnsi="宋体" w:cs="宋体"/>
          <w:color w:val="auto"/>
          <w:sz w:val="24"/>
        </w:rPr>
        <w:t>。</w:t>
      </w:r>
    </w:p>
    <w:p w14:paraId="1306655B">
      <w:pPr>
        <w:snapToGrid w:val="0"/>
        <w:spacing w:line="360" w:lineRule="auto"/>
        <w:ind w:firstLine="480" w:firstLineChars="200"/>
        <w:rPr>
          <w:rFonts w:ascii="宋体" w:hAnsi="宋体" w:cs="宋体"/>
          <w:color w:val="auto"/>
          <w:sz w:val="24"/>
        </w:rPr>
      </w:pPr>
    </w:p>
    <w:p w14:paraId="142253B3">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4B5D45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F21CF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06BC0A9">
      <w:pPr>
        <w:snapToGrid w:val="0"/>
        <w:spacing w:line="360" w:lineRule="auto"/>
        <w:rPr>
          <w:rFonts w:ascii="宋体" w:hAnsi="宋体" w:cs="宋体"/>
          <w:sz w:val="24"/>
        </w:rPr>
      </w:pPr>
      <w:r>
        <w:rPr>
          <w:rFonts w:hint="eastAsia" w:ascii="宋体" w:hAnsi="宋体" w:cs="宋体"/>
          <w:sz w:val="24"/>
        </w:rPr>
        <w:t xml:space="preserve">                                </w:t>
      </w:r>
    </w:p>
    <w:p w14:paraId="66EDAB60">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016858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67F1BC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35AC6AE1">
      <w:pPr>
        <w:snapToGrid w:val="0"/>
        <w:spacing w:line="360" w:lineRule="auto"/>
        <w:rPr>
          <w:rFonts w:ascii="宋体" w:hAnsi="宋体" w:cs="宋体"/>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51E5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BED06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8019BB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A7367E">
      <w:pPr>
        <w:snapToGrid w:val="0"/>
        <w:spacing w:line="360" w:lineRule="auto"/>
        <w:rPr>
          <w:rFonts w:ascii="宋体" w:hAnsi="宋体" w:cs="宋体"/>
          <w:sz w:val="24"/>
        </w:rPr>
      </w:pPr>
    </w:p>
    <w:p w14:paraId="7A3FD01A">
      <w:pPr>
        <w:snapToGrid w:val="0"/>
        <w:spacing w:line="360" w:lineRule="auto"/>
        <w:rPr>
          <w:rFonts w:ascii="宋体" w:hAnsi="宋体" w:cs="宋体"/>
          <w:sz w:val="24"/>
        </w:rPr>
      </w:pPr>
    </w:p>
    <w:p w14:paraId="664089D1">
      <w:pPr>
        <w:snapToGrid w:val="0"/>
        <w:spacing w:line="360" w:lineRule="auto"/>
        <w:rPr>
          <w:rFonts w:ascii="宋体" w:hAnsi="宋体" w:cs="宋体"/>
          <w:sz w:val="24"/>
        </w:rPr>
      </w:pPr>
    </w:p>
    <w:p w14:paraId="0069B807">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C11984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3E2007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3E1E2A87">
      <w:pPr>
        <w:snapToGrid w:val="0"/>
        <w:spacing w:line="360" w:lineRule="auto"/>
        <w:rPr>
          <w:rFonts w:ascii="宋体" w:hAnsi="宋体" w:cs="宋体"/>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6F7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50"/>
              <w:adjustRightInd w:val="0"/>
              <w:spacing w:line="360" w:lineRule="auto"/>
              <w:rPr>
                <w:rFonts w:hAnsi="宋体" w:cs="宋体"/>
                <w:bCs/>
                <w:sz w:val="24"/>
              </w:rPr>
            </w:pPr>
            <w:r>
              <w:rPr>
                <w:rFonts w:hint="eastAsia" w:hAnsi="宋体" w:cs="宋体"/>
                <w:bCs/>
                <w:sz w:val="24"/>
              </w:rPr>
              <w:t>正面：                                 反面：</w:t>
            </w:r>
          </w:p>
          <w:p w14:paraId="05DD6DA9">
            <w:pPr>
              <w:pStyle w:val="150"/>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sz w:val="32"/>
          <w:szCs w:val="32"/>
        </w:rPr>
      </w:pPr>
      <w:r>
        <w:rPr>
          <w:rFonts w:hint="eastAsia" w:ascii="宋体" w:hAnsi="宋体" w:cs="宋体"/>
          <w:b/>
          <w:bCs/>
          <w:sz w:val="32"/>
          <w:szCs w:val="32"/>
        </w:rPr>
        <w:t>三、分包意向协议</w:t>
      </w:r>
    </w:p>
    <w:p w14:paraId="1337EB2F">
      <w:pPr>
        <w:widowControl/>
        <w:spacing w:line="360" w:lineRule="auto"/>
        <w:ind w:firstLine="120" w:firstLineChars="50"/>
        <w:jc w:val="left"/>
        <w:rPr>
          <w:rFonts w:ascii="宋体" w:hAnsi="宋体" w:cs="宋体"/>
          <w:sz w:val="24"/>
        </w:rPr>
      </w:pPr>
      <w:bookmarkStart w:id="1019"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1019"/>
    <w:p w14:paraId="78460CAC">
      <w:pPr>
        <w:snapToGrid w:val="0"/>
        <w:spacing w:line="360" w:lineRule="auto"/>
        <w:rPr>
          <w:rFonts w:ascii="宋体" w:hAnsi="宋体" w:cs="宋体"/>
          <w:kern w:val="0"/>
          <w:sz w:val="24"/>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2"/>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rPr>
            </w:pPr>
            <w:r>
              <w:rPr>
                <w:rFonts w:hint="eastAsia" w:ascii="宋体" w:hAnsi="宋体" w:cs="宋体"/>
                <w:color w:val="auto"/>
                <w:sz w:val="24"/>
              </w:rPr>
              <w:t>3</w:t>
            </w:r>
          </w:p>
        </w:tc>
        <w:tc>
          <w:tcPr>
            <w:tcW w:w="4991" w:type="dxa"/>
            <w:vAlign w:val="center"/>
          </w:tcPr>
          <w:p w14:paraId="38A8736B">
            <w:pPr>
              <w:spacing w:line="360" w:lineRule="auto"/>
              <w:rPr>
                <w:rFonts w:ascii="宋体" w:hAnsi="宋体" w:cs="宋体"/>
                <w:color w:val="auto"/>
                <w:sz w:val="24"/>
              </w:rPr>
            </w:pPr>
            <w:r>
              <w:rPr>
                <w:rFonts w:hint="eastAsia" w:ascii="宋体" w:hAnsi="宋体" w:cs="宋体"/>
                <w:color w:val="auto"/>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both"/>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3F10BC8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both"/>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6E4C030D">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cs="宋体"/>
                <w:kern w:val="0"/>
                <w:sz w:val="24"/>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47AADD3C">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cs="宋体"/>
                <w:kern w:val="0"/>
                <w:sz w:val="24"/>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80"/>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3858EEE1">
      <w:pPr>
        <w:jc w:val="center"/>
        <w:rPr>
          <w:rFonts w:ascii="宋体" w:hAnsi="宋体" w:cs="宋体"/>
          <w:b/>
          <w:kern w:val="0"/>
          <w:sz w:val="32"/>
          <w:szCs w:val="32"/>
        </w:rPr>
      </w:pPr>
    </w:p>
    <w:p w14:paraId="611C3AC8">
      <w:pPr>
        <w:jc w:val="center"/>
        <w:rPr>
          <w:rFonts w:ascii="宋体" w:hAnsi="宋体" w:cs="宋体"/>
          <w:b/>
          <w:kern w:val="0"/>
          <w:sz w:val="32"/>
          <w:szCs w:val="32"/>
        </w:rPr>
      </w:pPr>
    </w:p>
    <w:p w14:paraId="3D23DD20">
      <w:pPr>
        <w:jc w:val="center"/>
        <w:rPr>
          <w:rFonts w:ascii="宋体" w:hAnsi="宋体" w:cs="宋体"/>
          <w:b/>
          <w:kern w:val="0"/>
          <w:sz w:val="32"/>
          <w:szCs w:val="32"/>
        </w:rPr>
      </w:pPr>
    </w:p>
    <w:p w14:paraId="602F4DE8">
      <w:pPr>
        <w:jc w:val="center"/>
        <w:rPr>
          <w:rFonts w:ascii="宋体" w:hAnsi="宋体" w:cs="宋体"/>
          <w:b/>
          <w:color w:val="auto"/>
          <w:kern w:val="0"/>
          <w:sz w:val="32"/>
          <w:szCs w:val="32"/>
        </w:rPr>
      </w:pPr>
    </w:p>
    <w:p w14:paraId="433571D5">
      <w:pPr>
        <w:snapToGrid w:val="0"/>
        <w:jc w:val="center"/>
        <w:rPr>
          <w:rFonts w:ascii="宋体" w:hAnsi="宋体" w:cs="宋体"/>
          <w:b/>
          <w:bCs/>
          <w:color w:val="auto"/>
          <w:sz w:val="32"/>
          <w:szCs w:val="32"/>
        </w:rPr>
      </w:pPr>
      <w:r>
        <w:rPr>
          <w:rFonts w:hint="eastAsia" w:ascii="宋体" w:hAnsi="宋体" w:cs="宋体"/>
          <w:b/>
          <w:bCs/>
          <w:color w:val="auto"/>
          <w:sz w:val="32"/>
          <w:szCs w:val="32"/>
        </w:rPr>
        <w:t>五、评审标准相应的商务技术资料</w:t>
      </w:r>
    </w:p>
    <w:p w14:paraId="0A5B20DD">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lang w:eastAsia="zh-CN"/>
              </w:rPr>
              <w:t>响应</w:t>
            </w:r>
            <w:r>
              <w:rPr>
                <w:rFonts w:hint="eastAsia" w:cs="仿宋_GB2312" w:asciiTheme="minorEastAsia" w:hAnsiTheme="minorEastAsia" w:eastAsiaTheme="minorEastAsia"/>
                <w:b w:val="0"/>
                <w:bCs/>
                <w:color w:val="auto"/>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lang w:eastAsia="zh-CN"/>
              </w:rPr>
              <w:t>响应</w:t>
            </w:r>
            <w:r>
              <w:rPr>
                <w:rFonts w:hint="eastAsia" w:ascii="宋体" w:hAnsi="宋体" w:cs="宋体"/>
                <w:b w:val="0"/>
                <w:bCs/>
                <w:color w:val="auto"/>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0BE6CBB7">
            <w:pPr>
              <w:snapToGrid w:val="0"/>
              <w:spacing w:line="360" w:lineRule="auto"/>
              <w:jc w:val="center"/>
              <w:rPr>
                <w:rFonts w:hint="eastAsia" w:ascii="宋体" w:hAnsi="宋体" w:cs="宋体"/>
                <w:b w:val="0"/>
                <w:bCs/>
                <w:color w:val="auto"/>
                <w:sz w:val="24"/>
                <w:vertAlign w:val="baseline"/>
              </w:rPr>
            </w:pPr>
          </w:p>
        </w:tc>
        <w:tc>
          <w:tcPr>
            <w:tcW w:w="3046" w:type="dxa"/>
          </w:tcPr>
          <w:p w14:paraId="55A2EE10">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623C8A57">
      <w:pPr>
        <w:jc w:val="center"/>
        <w:rPr>
          <w:rFonts w:ascii="宋体" w:hAnsi="宋体" w:cs="宋体"/>
          <w:b/>
          <w:color w:val="auto"/>
          <w:kern w:val="0"/>
          <w:sz w:val="32"/>
          <w:szCs w:val="32"/>
        </w:rPr>
      </w:pPr>
    </w:p>
    <w:p w14:paraId="1BF7E7E8">
      <w:pPr>
        <w:jc w:val="center"/>
        <w:rPr>
          <w:rFonts w:ascii="宋体" w:hAnsi="宋体" w:cs="宋体"/>
          <w:b/>
          <w:color w:val="auto"/>
          <w:kern w:val="0"/>
          <w:sz w:val="32"/>
          <w:szCs w:val="32"/>
        </w:rPr>
      </w:pPr>
    </w:p>
    <w:p w14:paraId="7E5C7E9A">
      <w:pPr>
        <w:jc w:val="center"/>
        <w:rPr>
          <w:rFonts w:ascii="宋体" w:hAnsi="宋体" w:cs="宋体"/>
          <w:b/>
          <w:color w:val="auto"/>
          <w:kern w:val="0"/>
          <w:sz w:val="32"/>
          <w:szCs w:val="32"/>
        </w:rPr>
      </w:pPr>
    </w:p>
    <w:p w14:paraId="44201491">
      <w:pPr>
        <w:jc w:val="center"/>
        <w:rPr>
          <w:rFonts w:ascii="宋体" w:hAnsi="宋体" w:cs="宋体"/>
          <w:b/>
          <w:color w:val="auto"/>
          <w:kern w:val="0"/>
          <w:sz w:val="32"/>
          <w:szCs w:val="32"/>
        </w:rPr>
      </w:pPr>
    </w:p>
    <w:p w14:paraId="4B09B182">
      <w:pPr>
        <w:jc w:val="center"/>
        <w:rPr>
          <w:rFonts w:ascii="宋体" w:hAnsi="宋体" w:cs="宋体"/>
          <w:b/>
          <w:color w:val="auto"/>
          <w:kern w:val="0"/>
          <w:sz w:val="32"/>
          <w:szCs w:val="32"/>
        </w:rPr>
      </w:pPr>
    </w:p>
    <w:p w14:paraId="0C0D62C4">
      <w:pPr>
        <w:snapToGrid w:val="0"/>
        <w:jc w:val="center"/>
        <w:rPr>
          <w:rFonts w:ascii="宋体" w:hAnsi="宋体" w:cs="宋体"/>
          <w:b/>
          <w:bCs/>
          <w:color w:val="auto"/>
          <w:sz w:val="32"/>
          <w:szCs w:val="32"/>
        </w:rPr>
      </w:pPr>
      <w:r>
        <w:rPr>
          <w:rFonts w:hint="eastAsia" w:ascii="宋体" w:hAnsi="宋体" w:cs="宋体"/>
          <w:b/>
          <w:bCs/>
          <w:color w:val="auto"/>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16B2D0F">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14:paraId="2152CC45">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14:paraId="0982083F">
            <w:pPr>
              <w:jc w:val="center"/>
              <w:rPr>
                <w:rFonts w:ascii="宋体" w:hAnsi="宋体" w:cs="宋体"/>
                <w:b/>
                <w:bCs/>
                <w:color w:val="auto"/>
                <w:sz w:val="24"/>
              </w:rPr>
            </w:pPr>
            <w:r>
              <w:rPr>
                <w:rFonts w:hint="eastAsia" w:ascii="宋体" w:hAnsi="宋体" w:cs="宋体"/>
                <w:b/>
                <w:bCs/>
                <w:color w:val="auto"/>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001B53F7">
            <w:pPr>
              <w:jc w:val="center"/>
              <w:rPr>
                <w:rFonts w:ascii="宋体" w:hAnsi="宋体" w:cs="宋体"/>
                <w:b/>
                <w:color w:val="auto"/>
                <w:kern w:val="0"/>
                <w:sz w:val="32"/>
                <w:szCs w:val="32"/>
              </w:rPr>
            </w:pPr>
          </w:p>
        </w:tc>
        <w:tc>
          <w:tcPr>
            <w:tcW w:w="3546" w:type="dxa"/>
          </w:tcPr>
          <w:p w14:paraId="21E43F1F">
            <w:pPr>
              <w:jc w:val="center"/>
              <w:rPr>
                <w:rFonts w:ascii="宋体" w:hAnsi="宋体" w:cs="宋体"/>
                <w:b/>
                <w:color w:val="auto"/>
                <w:kern w:val="0"/>
                <w:sz w:val="32"/>
                <w:szCs w:val="32"/>
              </w:rPr>
            </w:pPr>
          </w:p>
        </w:tc>
        <w:tc>
          <w:tcPr>
            <w:tcW w:w="1276" w:type="dxa"/>
          </w:tcPr>
          <w:p w14:paraId="148377FE">
            <w:pPr>
              <w:jc w:val="center"/>
              <w:rPr>
                <w:rFonts w:ascii="宋体" w:hAnsi="宋体" w:cs="宋体"/>
                <w:b/>
                <w:color w:val="auto"/>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15EBF5F">
            <w:pPr>
              <w:jc w:val="center"/>
              <w:rPr>
                <w:rFonts w:ascii="宋体" w:hAnsi="宋体" w:cs="宋体"/>
                <w:b/>
                <w:color w:val="auto"/>
                <w:kern w:val="0"/>
                <w:sz w:val="32"/>
                <w:szCs w:val="32"/>
              </w:rPr>
            </w:pPr>
          </w:p>
        </w:tc>
        <w:tc>
          <w:tcPr>
            <w:tcW w:w="3546" w:type="dxa"/>
          </w:tcPr>
          <w:p w14:paraId="50380F21">
            <w:pPr>
              <w:jc w:val="center"/>
              <w:rPr>
                <w:rFonts w:ascii="宋体" w:hAnsi="宋体" w:cs="宋体"/>
                <w:b/>
                <w:color w:val="auto"/>
                <w:kern w:val="0"/>
                <w:sz w:val="32"/>
                <w:szCs w:val="32"/>
              </w:rPr>
            </w:pPr>
          </w:p>
        </w:tc>
        <w:tc>
          <w:tcPr>
            <w:tcW w:w="1276" w:type="dxa"/>
          </w:tcPr>
          <w:p w14:paraId="0742FC2D">
            <w:pPr>
              <w:jc w:val="center"/>
              <w:rPr>
                <w:rFonts w:ascii="宋体" w:hAnsi="宋体" w:cs="宋体"/>
                <w:b/>
                <w:color w:val="auto"/>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D868463">
            <w:pPr>
              <w:jc w:val="center"/>
              <w:rPr>
                <w:rFonts w:ascii="宋体" w:hAnsi="宋体" w:cs="宋体"/>
                <w:b/>
                <w:color w:val="auto"/>
                <w:kern w:val="0"/>
                <w:sz w:val="32"/>
                <w:szCs w:val="32"/>
              </w:rPr>
            </w:pPr>
          </w:p>
        </w:tc>
        <w:tc>
          <w:tcPr>
            <w:tcW w:w="3546" w:type="dxa"/>
          </w:tcPr>
          <w:p w14:paraId="312C83F0">
            <w:pPr>
              <w:jc w:val="center"/>
              <w:rPr>
                <w:rFonts w:ascii="宋体" w:hAnsi="宋体" w:cs="宋体"/>
                <w:b/>
                <w:color w:val="auto"/>
                <w:kern w:val="0"/>
                <w:sz w:val="32"/>
                <w:szCs w:val="32"/>
              </w:rPr>
            </w:pPr>
          </w:p>
        </w:tc>
        <w:tc>
          <w:tcPr>
            <w:tcW w:w="1276" w:type="dxa"/>
          </w:tcPr>
          <w:p w14:paraId="22536C21">
            <w:pPr>
              <w:jc w:val="center"/>
              <w:rPr>
                <w:rFonts w:ascii="宋体" w:hAnsi="宋体" w:cs="宋体"/>
                <w:b/>
                <w:color w:val="auto"/>
                <w:kern w:val="0"/>
                <w:sz w:val="32"/>
                <w:szCs w:val="32"/>
              </w:rPr>
            </w:pPr>
          </w:p>
        </w:tc>
      </w:tr>
    </w:tbl>
    <w:p w14:paraId="781432C6">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14:paraId="60BB50FA">
      <w:pPr>
        <w:jc w:val="center"/>
        <w:rPr>
          <w:rFonts w:ascii="宋体" w:hAnsi="宋体" w:cs="宋体"/>
          <w:b/>
          <w:color w:val="auto"/>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footerReference r:id="rId14" w:type="first"/>
          <w:footerReference r:id="rId13"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color w:val="auto"/>
          <w:kern w:val="0"/>
          <w:sz w:val="36"/>
          <w:szCs w:val="36"/>
        </w:rPr>
      </w:pPr>
    </w:p>
    <w:p w14:paraId="02B28562">
      <w:pPr>
        <w:numPr>
          <w:ilvl w:val="0"/>
          <w:numId w:val="7"/>
        </w:numPr>
        <w:snapToGrid w:val="0"/>
        <w:spacing w:line="360" w:lineRule="auto"/>
        <w:rPr>
          <w:rFonts w:hint="eastAsia" w:ascii="宋体" w:hAnsi="宋体" w:cs="宋体"/>
          <w:color w:val="auto"/>
          <w:sz w:val="24"/>
        </w:rPr>
      </w:pPr>
      <w:r>
        <w:rPr>
          <w:rFonts w:hint="eastAsia" w:ascii="宋体" w:hAnsi="宋体" w:cs="宋体"/>
          <w:color w:val="auto"/>
          <w:sz w:val="24"/>
        </w:rPr>
        <w:t>报价单…………………………………………………………………………（页码）</w:t>
      </w:r>
    </w:p>
    <w:p w14:paraId="5961014E">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）已标价工程量清单……………………………………………………………（页码）</w:t>
      </w:r>
    </w:p>
    <w:p w14:paraId="17D54694">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C505630">
      <w:pPr>
        <w:pStyle w:val="81"/>
        <w:rPr>
          <w:color w:val="auto"/>
        </w:rPr>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7" w:type="first"/>
          <w:headerReference r:id="rId15" w:type="default"/>
          <w:footerReference r:id="rId16" w:type="default"/>
          <w:pgSz w:w="11906" w:h="16838"/>
          <w:pgMar w:top="1440" w:right="1080" w:bottom="1440" w:left="1080" w:header="851" w:footer="992" w:gutter="0"/>
          <w:cols w:space="720" w:num="1"/>
          <w:titlePg/>
          <w:docGrid w:linePitch="312" w:charSpace="0"/>
        </w:sectPr>
      </w:pPr>
    </w:p>
    <w:p w14:paraId="76ADA537">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BF55447">
            <w:pPr>
              <w:spacing w:line="360" w:lineRule="auto"/>
              <w:jc w:val="center"/>
              <w:rPr>
                <w:rFonts w:ascii="宋体" w:hAnsi="宋体" w:cs="宋体"/>
                <w:sz w:val="24"/>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72F809DC">
            <w:pPr>
              <w:spacing w:line="360" w:lineRule="auto"/>
              <w:jc w:val="center"/>
              <w:rPr>
                <w:rFonts w:ascii="宋体" w:hAnsi="宋体" w:cs="宋体"/>
                <w:sz w:val="24"/>
              </w:rPr>
            </w:pPr>
          </w:p>
        </w:tc>
      </w:tr>
    </w:tbl>
    <w:p w14:paraId="7BBC2BE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D197800">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8F54DD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3236492D">
      <w:pPr>
        <w:snapToGrid w:val="0"/>
        <w:spacing w:line="360" w:lineRule="auto"/>
        <w:ind w:firstLine="480" w:firstLineChars="200"/>
        <w:jc w:val="left"/>
        <w:rPr>
          <w:rFonts w:ascii="宋体" w:hAnsi="宋体" w:cs="宋体"/>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w:t>
      </w:r>
      <w:r>
        <w:rPr>
          <w:rFonts w:hint="eastAsia" w:ascii="宋体" w:hAnsi="宋体" w:cs="宋体"/>
          <w:kern w:val="0"/>
          <w:sz w:val="24"/>
          <w:lang w:val="zh-CN"/>
        </w:rPr>
        <w:t>书信息、品牌（如果有）、规格型号、数量、单价等予以公示。</w:t>
      </w:r>
    </w:p>
    <w:p w14:paraId="1AD2BDB9">
      <w:pPr>
        <w:spacing w:line="360" w:lineRule="auto"/>
        <w:ind w:firstLine="482" w:firstLineChars="200"/>
        <w:rPr>
          <w:rFonts w:ascii="宋体" w:hAnsi="宋体" w:cs="宋体"/>
          <w:b/>
          <w:kern w:val="0"/>
          <w:sz w:val="24"/>
        </w:rPr>
      </w:pPr>
    </w:p>
    <w:p w14:paraId="073DF63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4C0BF4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224B616">
      <w:pPr>
        <w:pStyle w:val="694"/>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p>
    <w:p w14:paraId="747B1F6B">
      <w:pPr>
        <w:ind w:right="420"/>
        <w:rPr>
          <w:rFonts w:ascii="宋体" w:hAnsi="宋体" w:cs="宋体"/>
          <w:sz w:val="24"/>
        </w:rPr>
      </w:pPr>
      <w:r>
        <w:rPr>
          <w:rFonts w:hint="eastAsia" w:ascii="宋体" w:hAnsi="宋体" w:cs="宋体"/>
          <w:sz w:val="24"/>
        </w:rPr>
        <w:t xml:space="preserve">注：按采购文件工程量清单编制 </w:t>
      </w:r>
    </w:p>
    <w:p w14:paraId="17477E6C">
      <w:pPr>
        <w:pStyle w:val="62"/>
        <w:ind w:firstLine="480"/>
        <w:rPr>
          <w:rFonts w:cs="宋体"/>
          <w:sz w:val="24"/>
        </w:rPr>
      </w:pPr>
    </w:p>
    <w:p w14:paraId="1007982D">
      <w:pPr>
        <w:pStyle w:val="62"/>
        <w:ind w:firstLine="480"/>
        <w:rPr>
          <w:rFonts w:cs="宋体"/>
          <w:sz w:val="24"/>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58C65A9B">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1020" w:name="_Hlk101259491"/>
      <w:r>
        <w:rPr>
          <w:rFonts w:hint="eastAsia" w:ascii="宋体" w:hAnsi="宋体" w:eastAsia="宋体" w:cs="宋体"/>
          <w:sz w:val="32"/>
          <w:szCs w:val="32"/>
        </w:rPr>
        <w:t>（如果有）</w:t>
      </w:r>
      <w:bookmarkEnd w:id="1020"/>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021" w:name="_Toc465665161"/>
      <w:r>
        <w:rPr>
          <w:rFonts w:hint="eastAsia" w:ascii="宋体" w:hAnsi="宋体" w:cs="宋体"/>
        </w:rPr>
        <w:t>附件</w:t>
      </w:r>
      <w:bookmarkEnd w:id="1021"/>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1022" w:name="OLE_LINK13"/>
      <w:bookmarkStart w:id="1023" w:name="OLE_LINK14"/>
      <w:r>
        <w:rPr>
          <w:rFonts w:hint="eastAsia" w:ascii="宋体" w:hAnsi="宋体" w:cs="宋体"/>
          <w:b/>
          <w:spacing w:val="6"/>
          <w:sz w:val="32"/>
          <w:szCs w:val="32"/>
        </w:rPr>
        <w:t>残疾人福利性单位声明函</w:t>
      </w:r>
    </w:p>
    <w:bookmarkEnd w:id="1022"/>
    <w:bookmarkEnd w:id="1023"/>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ascii="宋体" w:hAnsi="宋体" w:cs="宋体"/>
          <w:sz w:val="24"/>
        </w:rPr>
      </w:pPr>
      <w:r>
        <w:rPr>
          <w:rFonts w:hint="eastAsia" w:ascii="宋体" w:hAnsi="宋体" w:cs="宋体"/>
          <w:sz w:val="24"/>
          <w:u w:val="single"/>
        </w:rPr>
        <w:t>（采购人）、（采购代理机构）</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9E44D47">
      <w:pPr>
        <w:autoSpaceDE w:val="0"/>
        <w:autoSpaceDN w:val="0"/>
        <w:jc w:val="center"/>
        <w:rPr>
          <w:rFonts w:ascii="宋体" w:hAnsi="宋体" w:cs="宋体"/>
          <w:b/>
          <w:spacing w:val="6"/>
          <w:sz w:val="32"/>
          <w:szCs w:val="32"/>
        </w:rPr>
      </w:pPr>
    </w:p>
    <w:p w14:paraId="161A37D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102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1024"/>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w:t>
      </w:r>
      <w:r>
        <w:rPr>
          <w:rFonts w:hint="eastAsia" w:ascii="宋体" w:hAnsi="宋体" w:cs="宋体"/>
          <w:kern w:val="0"/>
          <w:sz w:val="24"/>
          <w:highlight w:val="none"/>
          <w:lang w:val="zh-CN"/>
        </w:rPr>
        <w:t>应商中小企业合同份额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02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025"/>
    </w:p>
    <w:p w14:paraId="4032CF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73A4E5">
      <w:pPr>
        <w:snapToGrid w:val="0"/>
        <w:spacing w:line="360" w:lineRule="auto"/>
        <w:ind w:firstLine="576"/>
        <w:rPr>
          <w:rFonts w:ascii="宋体" w:hAnsi="宋体" w:cs="宋体"/>
          <w:u w:val="single"/>
        </w:rPr>
      </w:pPr>
      <w:r>
        <w:rPr>
          <w:rFonts w:hint="eastAsia" w:ascii="宋体" w:hAnsi="宋体" w:cs="宋体"/>
          <w:u w:val="single"/>
        </w:rPr>
        <w:t xml:space="preserve">                                                                                  </w:t>
      </w:r>
    </w:p>
    <w:p w14:paraId="7F5B74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7AA83F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A34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C3900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C2278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CCCBF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8212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E93211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FC0043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8942966">
      <w:pPr>
        <w:autoSpaceDE w:val="0"/>
        <w:autoSpaceDN w:val="0"/>
        <w:jc w:val="center"/>
        <w:rPr>
          <w:rFonts w:ascii="宋体" w:hAnsi="宋体" w:cs="宋体"/>
          <w:b/>
          <w:spacing w:val="6"/>
          <w:sz w:val="32"/>
          <w:szCs w:val="32"/>
        </w:rPr>
      </w:pPr>
    </w:p>
    <w:p w14:paraId="3767B357">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A9B38A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shd w:val="clear" w:color="FFFFFF" w:fill="D9D9D9"/>
          <w:woUserID w:val="1"/>
        </w:rPr>
      </w:pPr>
      <w:r>
        <w:rPr>
          <w:rFonts w:hint="eastAsia" w:ascii="宋体" w:hAnsi="宋体" w:eastAsia="宋体" w:cs="宋体"/>
          <w:caps w:val="0"/>
          <w:color w:val="auto"/>
          <w:spacing w:val="0"/>
          <w:kern w:val="2"/>
          <w:sz w:val="24"/>
          <w:szCs w:val="24"/>
          <w:highlight w:val="none"/>
          <w:shd w:val="clear" w:color="auto" w:fill="auto"/>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color w:val="auto"/>
          <w:sz w:val="32"/>
          <w:szCs w:val="32"/>
          <w:highlight w:val="none"/>
        </w:rPr>
      </w:pPr>
    </w:p>
    <w:p w14:paraId="5F0D6597">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5B922A18">
      <w:pPr>
        <w:pStyle w:val="28"/>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3"/>
      <w:framePr w:wrap="around" w:vAnchor="text" w:hAnchor="margin" w:xAlign="right" w:y="1"/>
      <w:rPr>
        <w:rStyle w:val="73"/>
      </w:rPr>
    </w:pPr>
    <w:r>
      <w:fldChar w:fldCharType="begin"/>
    </w:r>
    <w:r>
      <w:rPr>
        <w:rStyle w:val="73"/>
      </w:rPr>
      <w:instrText xml:space="preserve">PAGE  </w:instrText>
    </w:r>
    <w:r>
      <w:fldChar w:fldCharType="end"/>
    </w:r>
  </w:p>
  <w:p w14:paraId="5FE92C6F">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26" w:name="_Toc91899912"/>
    <w:bookmarkStart w:id="1027" w:name="_Toc164085800"/>
    <w:bookmarkStart w:id="1028" w:name="_Toc36110187"/>
    <w:bookmarkStart w:id="1029" w:name="_Toc131845147"/>
    <w:r>
      <w:rPr>
        <w:rFonts w:hint="eastAsia" w:ascii="仿宋_GB2312" w:eastAsia="仿宋_GB2312"/>
        <w:kern w:val="0"/>
        <w:szCs w:val="21"/>
      </w:rPr>
      <w:t xml:space="preserve"> 页</w:t>
    </w:r>
    <w:bookmarkEnd w:id="1026"/>
    <w:bookmarkEnd w:id="1027"/>
    <w:bookmarkEnd w:id="1028"/>
    <w:bookmarkEnd w:id="10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77CA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FD642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BE2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A756B5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5902F">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D4BFC470"/>
    <w:multiLevelType w:val="singleLevel"/>
    <w:tmpl w:val="D4BFC470"/>
    <w:lvl w:ilvl="0" w:tentative="0">
      <w:start w:val="1"/>
      <w:numFmt w:val="decimal"/>
      <w:lvlText w:val="%1)"/>
      <w:lvlJc w:val="left"/>
      <w:pPr>
        <w:ind w:left="425" w:hanging="425"/>
      </w:pPr>
      <w:rPr>
        <w:rFonts w:hint="default"/>
      </w:rPr>
    </w:lvl>
  </w:abstractNum>
  <w:abstractNum w:abstractNumId="2">
    <w:nsid w:val="E203BCB8"/>
    <w:multiLevelType w:val="singleLevel"/>
    <w:tmpl w:val="E203BCB8"/>
    <w:lvl w:ilvl="0" w:tentative="0">
      <w:start w:val="1"/>
      <w:numFmt w:val="decimal"/>
      <w:lvlText w:val="%1)"/>
      <w:lvlJc w:val="left"/>
      <w:pPr>
        <w:ind w:left="425" w:hanging="425"/>
      </w:pPr>
      <w:rPr>
        <w:rFonts w:hint="default"/>
      </w:rPr>
    </w:lvl>
  </w:abstractNum>
  <w:abstractNum w:abstractNumId="3">
    <w:nsid w:val="F4060F07"/>
    <w:multiLevelType w:val="singleLevel"/>
    <w:tmpl w:val="F4060F07"/>
    <w:lvl w:ilvl="0" w:tentative="0">
      <w:start w:val="7"/>
      <w:numFmt w:val="decimal"/>
      <w:suff w:val="nothing"/>
      <w:lvlText w:val="%1、"/>
      <w:lvlJc w:val="left"/>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D55D504"/>
    <w:multiLevelType w:val="singleLevel"/>
    <w:tmpl w:val="0D55D504"/>
    <w:lvl w:ilvl="0" w:tentative="0">
      <w:start w:val="1"/>
      <w:numFmt w:val="decimal"/>
      <w:lvlText w:val="%1)"/>
      <w:lvlJc w:val="left"/>
      <w:pPr>
        <w:ind w:left="425" w:hanging="425"/>
      </w:pPr>
      <w:rPr>
        <w:rFonts w:hint="default"/>
      </w:rPr>
    </w:lvl>
  </w:abstractNum>
  <w:abstractNum w:abstractNumId="6">
    <w:nsid w:val="1F470C5B"/>
    <w:multiLevelType w:val="singleLevel"/>
    <w:tmpl w:val="1F470C5B"/>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7069C"/>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DB0DD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44F3A"/>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A3223"/>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1E6F9D"/>
    <w:rsid w:val="3C471448"/>
    <w:rsid w:val="3C5F759A"/>
    <w:rsid w:val="3C6C525A"/>
    <w:rsid w:val="3CCE23CB"/>
    <w:rsid w:val="3CD17D17"/>
    <w:rsid w:val="3D3C7F39"/>
    <w:rsid w:val="3D41598E"/>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93C0C"/>
    <w:rsid w:val="3F6363FE"/>
    <w:rsid w:val="3F756B8F"/>
    <w:rsid w:val="3F95482B"/>
    <w:rsid w:val="4019356B"/>
    <w:rsid w:val="40592157"/>
    <w:rsid w:val="406E1CAE"/>
    <w:rsid w:val="4093314D"/>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83C7D"/>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A1440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413BC"/>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70F68"/>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3"/>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eastAsia="宋体" w:cs="Arial"/>
      <w:sz w:val="24"/>
      <w:szCs w:val="24"/>
    </w:rPr>
  </w:style>
  <w:style w:type="paragraph" w:styleId="4">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
    <w:link w:val="266"/>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annotation subject"/>
    <w:basedOn w:val="21"/>
    <w:next w:val="21"/>
    <w:link w:val="97"/>
    <w:qFormat/>
    <w:uiPriority w:val="0"/>
    <w:rPr>
      <w:b/>
      <w:bCs/>
    </w:rPr>
  </w:style>
  <w:style w:type="paragraph" w:styleId="62">
    <w:name w:val="Body Text First Indent 2"/>
    <w:basedOn w:val="28"/>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4"/>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2"/>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88</Pages>
  <Words>15910</Words>
  <Characters>17029</Characters>
  <Lines>1</Lines>
  <Paragraphs>1</Paragraphs>
  <TotalTime>232</TotalTime>
  <ScaleCrop>false</ScaleCrop>
  <LinksUpToDate>false</LinksUpToDate>
  <CharactersWithSpaces>17525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Cooper</cp:lastModifiedBy>
  <cp:lastPrinted>2021-12-28T03:06:00Z</cp:lastPrinted>
  <dcterms:modified xsi:type="dcterms:W3CDTF">2025-03-08T12:43:29Z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7878DE6C6D2548FEABA9FE6E6034A144_13</vt:lpwstr>
  </property>
  <property fmtid="{D5CDD505-2E9C-101B-9397-08002B2CF9AE}" pid="5" name="commondata">
    <vt:lpwstr>eyJoZGlkIjoiNGNlMmFkMDQ1NDY0ZmRiM2Q0NjY4NTFjN2IwMTllYjMifQ==</vt:lpwstr>
  </property>
  <property fmtid="{D5CDD505-2E9C-101B-9397-08002B2CF9AE}" pid="6" name="KSOTemplateDocerSaveRecord">
    <vt:lpwstr>eyJoZGlkIjoiZGIzYjA4YTJmODEwN2ZkNDczNTJiNWQxNDg4OGU1YTYiLCJ1c2VySWQiOiI1MjEwODY0NjAifQ==</vt:lpwstr>
  </property>
</Properties>
</file>