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p>
    <w:p>
      <w:pPr>
        <w:pStyle w:val="2"/>
        <w:rPr>
          <w:rFonts w:hint="eastAsia"/>
          <w:color w:val="auto"/>
          <w:highlight w:val="none"/>
          <w:lang w:val="en-US"/>
        </w:rPr>
      </w:pPr>
    </w:p>
    <w:p>
      <w:pPr>
        <w:rPr>
          <w:color w:val="auto"/>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望江街道近江五园中心</w:t>
      </w: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微型消防站委外服务</w:t>
      </w:r>
    </w:p>
    <w:p>
      <w:pPr>
        <w:adjustRightInd/>
        <w:spacing w:line="360" w:lineRule="auto"/>
        <w:jc w:val="center"/>
        <w:rPr>
          <w:rFonts w:hint="eastAsia" w:ascii="仿宋" w:hAnsi="仿宋" w:eastAsia="仿宋" w:cs="仿宋_GB2312"/>
          <w:b/>
          <w:bCs/>
          <w:color w:val="auto"/>
          <w:sz w:val="84"/>
          <w:szCs w:val="84"/>
          <w:highlight w:val="none"/>
        </w:rPr>
      </w:pPr>
      <w:r>
        <w:rPr>
          <w:rFonts w:hint="eastAsia" w:ascii="仿宋" w:hAnsi="仿宋" w:eastAsia="仿宋" w:cs="仿宋_GB2312"/>
          <w:b/>
          <w:bCs/>
          <w:color w:val="auto"/>
          <w:sz w:val="84"/>
          <w:szCs w:val="84"/>
          <w:highlight w:val="none"/>
        </w:rPr>
        <w:t>招  标  文  件</w:t>
      </w:r>
    </w:p>
    <w:p>
      <w:pPr>
        <w:adjustRightInd/>
        <w:spacing w:line="360" w:lineRule="auto"/>
        <w:jc w:val="center"/>
        <w:rPr>
          <w:rFonts w:hint="eastAsia"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pacing w:line="480" w:lineRule="exact"/>
        <w:ind w:firstLine="480" w:firstLineChars="200"/>
        <w:rPr>
          <w:rFonts w:hint="eastAsia" w:ascii="宋体" w:hAnsi="宋体"/>
          <w:color w:val="auto"/>
          <w:sz w:val="24"/>
          <w:highlight w:val="none"/>
        </w:rPr>
      </w:pPr>
    </w:p>
    <w:p>
      <w:pPr>
        <w:snapToGrid w:val="0"/>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编号</w:t>
      </w:r>
      <w:r>
        <w:rPr>
          <w:rFonts w:ascii="仿宋" w:hAnsi="仿宋" w:eastAsia="仿宋" w:cs="仿宋_GB2312"/>
          <w:b/>
          <w:bCs/>
          <w:color w:val="auto"/>
          <w:sz w:val="32"/>
          <w:szCs w:val="32"/>
          <w:highlight w:val="none"/>
        </w:rPr>
        <w:t>:ZJPEC-WJ20241221</w:t>
      </w:r>
    </w:p>
    <w:p>
      <w:pPr>
        <w:snapToGrid w:val="0"/>
        <w:spacing w:line="360" w:lineRule="auto"/>
        <w:rPr>
          <w:rFonts w:hint="eastAsia" w:ascii="仿宋" w:hAnsi="仿宋" w:eastAsia="仿宋" w:cs="仿宋_GB2312"/>
          <w:color w:val="auto"/>
          <w:sz w:val="30"/>
          <w:szCs w:val="30"/>
          <w:highlight w:val="none"/>
        </w:rPr>
      </w:pPr>
    </w:p>
    <w:p>
      <w:pPr>
        <w:spacing w:line="360" w:lineRule="auto"/>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pStyle w:val="2"/>
        <w:rPr>
          <w:rFonts w:hint="eastAsia"/>
          <w:color w:val="auto"/>
          <w:highlight w:val="none"/>
          <w:lang w:val="en-US"/>
        </w:rPr>
      </w:pPr>
    </w:p>
    <w:p>
      <w:pPr>
        <w:pStyle w:val="2"/>
        <w:rPr>
          <w:rFonts w:hint="eastAsia"/>
          <w:color w:val="auto"/>
          <w:highlight w:val="none"/>
          <w:lang w:val="en-US"/>
        </w:rPr>
      </w:pPr>
    </w:p>
    <w:p>
      <w:pPr>
        <w:shd w:val="clear" w:color="auto" w:fill="FFFFFF"/>
        <w:snapToGrid w:val="0"/>
        <w:spacing w:line="360" w:lineRule="auto"/>
        <w:ind w:firstLine="425"/>
        <w:jc w:val="center"/>
        <w:textAlignment w:val="bottom"/>
        <w:rPr>
          <w:rFonts w:hint="eastAsia" w:ascii="仿宋" w:hAnsi="仿宋" w:eastAsia="仿宋" w:cs="仿宋_GB2312"/>
          <w:b/>
          <w:bCs/>
          <w:color w:val="auto"/>
          <w:sz w:val="36"/>
          <w:szCs w:val="36"/>
          <w:highlight w:val="none"/>
        </w:rPr>
      </w:pPr>
      <w:r>
        <w:rPr>
          <w:rFonts w:hint="eastAsia" w:ascii="仿宋" w:hAnsi="仿宋" w:eastAsia="仿宋" w:cs="仿宋_GB2312"/>
          <w:b/>
          <w:bCs/>
          <w:color w:val="auto"/>
          <w:sz w:val="36"/>
          <w:szCs w:val="36"/>
          <w:highlight w:val="none"/>
        </w:rPr>
        <w:t>采购人：杭州市上城区人民政府望江街道办事处</w:t>
      </w:r>
    </w:p>
    <w:p>
      <w:pPr>
        <w:shd w:val="clear" w:color="auto" w:fill="FFFFFF"/>
        <w:snapToGrid w:val="0"/>
        <w:spacing w:line="360" w:lineRule="auto"/>
        <w:ind w:firstLine="1084" w:firstLineChars="300"/>
        <w:textAlignment w:val="bottom"/>
        <w:rPr>
          <w:rFonts w:hint="eastAsia" w:ascii="仿宋" w:hAnsi="仿宋" w:eastAsia="仿宋" w:cs="仿宋_GB2312"/>
          <w:b/>
          <w:bCs/>
          <w:color w:val="auto"/>
          <w:sz w:val="36"/>
          <w:szCs w:val="36"/>
          <w:highlight w:val="none"/>
        </w:rPr>
      </w:pPr>
      <w:r>
        <w:rPr>
          <w:rFonts w:hint="eastAsia" w:ascii="仿宋" w:hAnsi="仿宋" w:eastAsia="仿宋" w:cs="仿宋_GB2312"/>
          <w:b/>
          <w:bCs/>
          <w:color w:val="auto"/>
          <w:sz w:val="36"/>
          <w:szCs w:val="36"/>
          <w:highlight w:val="none"/>
        </w:rPr>
        <w:t>采购代理机构：浙江省成套工程有限公司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djustRightInd/>
        <w:spacing w:line="440" w:lineRule="exact"/>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望江街道近江五园中心微型消防站委外服务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"https://www.zcygov.cn/）获取（下载）招标文件，并于2023年2月%2010日9点30分00秒"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cs="宋体"/>
          <w:snapToGrid/>
          <w:color w:val="auto"/>
          <w:kern w:val="2"/>
          <w:sz w:val="24"/>
          <w:szCs w:val="24"/>
          <w:highlight w:val="none"/>
          <w:u w:val="single"/>
          <w:lang w:val="en-US" w:eastAsia="zh-CN"/>
        </w:rPr>
        <w:t>2025</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eastAsia="宋体" w:cs="宋体"/>
          <w:snapToGrid/>
          <w:color w:val="auto"/>
          <w:kern w:val="2"/>
          <w:sz w:val="24"/>
          <w:szCs w:val="24"/>
          <w:highlight w:val="none"/>
        </w:rPr>
        <w:t>年</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cs="宋体"/>
          <w:snapToGrid/>
          <w:color w:val="auto"/>
          <w:kern w:val="2"/>
          <w:sz w:val="24"/>
          <w:szCs w:val="24"/>
          <w:highlight w:val="none"/>
          <w:u w:val="single"/>
          <w:lang w:val="en-US" w:eastAsia="zh-CN"/>
        </w:rPr>
        <w:t>1</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cs="宋体"/>
          <w:snapToGrid/>
          <w:color w:val="auto"/>
          <w:kern w:val="2"/>
          <w:sz w:val="24"/>
          <w:szCs w:val="24"/>
          <w:highlight w:val="none"/>
          <w:u w:val="single"/>
          <w:lang w:val="en-US" w:eastAsia="zh-CN"/>
        </w:rPr>
        <w:t>24</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cs="宋体"/>
          <w:snapToGrid/>
          <w:color w:val="auto"/>
          <w:kern w:val="2"/>
          <w:sz w:val="24"/>
          <w:szCs w:val="24"/>
          <w:highlight w:val="none"/>
          <w:u w:val="single"/>
          <w:lang w:val="en-US" w:eastAsia="zh-CN"/>
        </w:rPr>
        <w:t>13</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eastAsia="宋体" w:cs="宋体"/>
          <w:snapToGrid/>
          <w:color w:val="auto"/>
          <w:kern w:val="2"/>
          <w:sz w:val="24"/>
          <w:szCs w:val="24"/>
          <w:highlight w:val="none"/>
        </w:rPr>
        <w:t>时</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 xml:space="preserve"> </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ascii="宋体" w:hAnsi="宋体" w:cs="宋体"/>
          <w:color w:val="auto"/>
          <w:sz w:val="24"/>
          <w:highlight w:val="none"/>
        </w:rPr>
        <w:t>ZJPEC-WJ20241221</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望江街道近江五园中心微型消防站委外服务</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1500000.00</w:t>
      </w:r>
    </w:p>
    <w:p>
      <w:pPr>
        <w:spacing w:line="440" w:lineRule="exact"/>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1500000.00</w:t>
      </w:r>
    </w:p>
    <w:p>
      <w:pPr>
        <w:pStyle w:val="5"/>
        <w:spacing w:line="440" w:lineRule="exact"/>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szCs w:val="24"/>
          <w:highlight w:val="none"/>
        </w:rPr>
        <w:t>望江街道近江五园中心微型消防站委外服务主要内容：</w:t>
      </w:r>
      <w:r>
        <w:rPr>
          <w:rFonts w:hint="eastAsia" w:hAnsi="宋体" w:cs="宋体"/>
          <w:color w:val="auto"/>
          <w:sz w:val="24"/>
          <w:szCs w:val="24"/>
          <w:highlight w:val="none"/>
        </w:rPr>
        <w:t>积极开展日常消防安全检查巡查、灭火应急演练、消防知识宣传，达到消防安全巡查队、灭火救援先遣队、消防知识宣传队“三队合一”的要求。在保持原有社区微型消防站的基础上，通过提档升级、新建等方式,建立5分钟到场的区域性微型消防救援站分布格局。</w:t>
      </w:r>
      <w:r>
        <w:rPr>
          <w:rFonts w:hint="eastAsia" w:hAnsi="宋体" w:cs="宋体"/>
          <w:color w:val="auto"/>
          <w:sz w:val="24"/>
          <w:szCs w:val="24"/>
          <w:highlight w:val="none"/>
        </w:rPr>
        <w:t>详见招标文件第三部分 采购需求。</w:t>
      </w:r>
    </w:p>
    <w:p>
      <w:pPr>
        <w:tabs>
          <w:tab w:val="left" w:pos="312"/>
        </w:tabs>
        <w:spacing w:line="440" w:lineRule="exact"/>
        <w:ind w:firstLine="482" w:firstLineChars="200"/>
        <w:jc w:val="left"/>
        <w:rPr>
          <w:rFonts w:hint="eastAsia" w:ascii="宋体" w:hAnsi="宋体" w:cs="宋体"/>
          <w:snapToGrid w:val="0"/>
          <w:color w:val="auto"/>
          <w:kern w:val="28"/>
          <w:sz w:val="24"/>
          <w:highlight w:val="none"/>
        </w:rPr>
      </w:pPr>
      <w:r>
        <w:rPr>
          <w:rFonts w:hint="eastAsia" w:ascii="宋体" w:hAnsi="宋体" w:cs="宋体"/>
          <w:b/>
          <w:snapToGrid w:val="0"/>
          <w:color w:val="auto"/>
          <w:kern w:val="28"/>
          <w:sz w:val="24"/>
          <w:szCs w:val="20"/>
          <w:highlight w:val="none"/>
        </w:rPr>
        <w:t>合同履约期限：</w:t>
      </w:r>
      <w:r>
        <w:rPr>
          <w:rFonts w:hint="eastAsia" w:ascii="宋体" w:hAnsi="宋体" w:cs="宋体"/>
          <w:snapToGrid w:val="0"/>
          <w:color w:val="auto"/>
          <w:kern w:val="28"/>
          <w:sz w:val="24"/>
          <w:highlight w:val="none"/>
        </w:rPr>
        <w:t>二年</w:t>
      </w:r>
      <w:r>
        <w:rPr>
          <w:rFonts w:hint="eastAsia" w:ascii="宋体" w:hAnsi="宋体" w:cs="宋体"/>
          <w:snapToGrid w:val="0"/>
          <w:color w:val="auto"/>
          <w:kern w:val="28"/>
          <w:sz w:val="24"/>
          <w:highlight w:val="none"/>
        </w:rPr>
        <w:t>，具体以合同签订之日起计算。</w:t>
      </w:r>
    </w:p>
    <w:p>
      <w:pPr>
        <w:pStyle w:val="5"/>
        <w:spacing w:line="440" w:lineRule="exact"/>
        <w:ind w:firstLine="480"/>
        <w:rPr>
          <w:rFonts w:hint="eastAsia"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color w:val="auto"/>
          <w:kern w:val="0"/>
          <w:sz w:val="24"/>
          <w:highlight w:val="none"/>
        </w:rPr>
        <w:t>。</w:t>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pPr>
        <w:spacing w:line="440" w:lineRule="exact"/>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440" w:lineRule="exact"/>
        <w:ind w:firstLine="480" w:firstLineChars="200"/>
        <w:rPr>
          <w:rFonts w:hint="eastAsia" w:ascii="宋体" w:hAnsi="宋体" w:cs="宋体"/>
          <w:snapToGrid w:val="0"/>
          <w:color w:val="auto"/>
          <w:kern w:val="28"/>
          <w:sz w:val="24"/>
          <w:szCs w:val="20"/>
          <w:highlight w:val="none"/>
        </w:rPr>
      </w:pPr>
      <w:bookmarkStart w:id="11" w:name="_Hlk185701706"/>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440" w:lineRule="exact"/>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440" w:lineRule="exact"/>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440" w:lineRule="exact"/>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服务全部由符合政策要求的中小企业承接，提供中小企业声明函；</w:t>
      </w:r>
    </w:p>
    <w:p>
      <w:pPr>
        <w:spacing w:line="440" w:lineRule="exact"/>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服务全部由符合政策要求的小微企业承接，提供中小企业声明函；</w:t>
      </w:r>
    </w:p>
    <w:p>
      <w:pPr>
        <w:spacing w:line="440" w:lineRule="exact"/>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bookmarkEnd w:id="11"/>
    <w:p>
      <w:pPr>
        <w:spacing w:line="440" w:lineRule="exact"/>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ascii="Segoe UI Symbol" w:hAnsi="Segoe UI Symbol" w:cs="Segoe UI Symbol"/>
          <w:color w:val="auto"/>
          <w:sz w:val="24"/>
          <w:highlight w:val="none"/>
        </w:rPr>
        <w:t>☑</w:t>
      </w:r>
      <w:r>
        <w:rPr>
          <w:rFonts w:hint="eastAsia" w:ascii="宋体" w:hAnsi="宋体" w:cs="宋体"/>
          <w:color w:val="auto"/>
          <w:sz w:val="24"/>
          <w:highlight w:val="none"/>
        </w:rPr>
        <w:t>无；</w:t>
      </w:r>
    </w:p>
    <w:p>
      <w:pPr>
        <w:snapToGrid w:val="0"/>
        <w:spacing w:line="600" w:lineRule="exact"/>
        <w:ind w:firstLine="480" w:firstLineChars="200"/>
        <w:rPr>
          <w:rFonts w:hint="eastAsia"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  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44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2025</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24</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44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44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44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44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2025</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24</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30</w:t>
      </w:r>
      <w:r>
        <w:rPr>
          <w:rFonts w:hint="eastAsia" w:ascii="宋体" w:hAnsi="宋体"/>
          <w:color w:val="auto"/>
          <w:sz w:val="24"/>
          <w:highlight w:val="none"/>
          <w:u w:val="single"/>
        </w:rPr>
        <w:t xml:space="preserve">  </w:t>
      </w:r>
      <w:r>
        <w:rPr>
          <w:rFonts w:hint="eastAsia" w:ascii="宋体" w:hAnsi="宋体"/>
          <w:color w:val="auto"/>
          <w:sz w:val="24"/>
          <w:highlight w:val="none"/>
        </w:rPr>
        <w:t>分</w:t>
      </w:r>
      <w:r>
        <w:rPr>
          <w:rFonts w:hint="eastAsia" w:ascii="宋体" w:hAnsi="宋体" w:cs="宋体"/>
          <w:color w:val="auto"/>
          <w:sz w:val="24"/>
          <w:highlight w:val="none"/>
        </w:rPr>
        <w:t>（北京时间）</w:t>
      </w:r>
    </w:p>
    <w:p>
      <w:pPr>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440" w:lineRule="exact"/>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2025</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24</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30</w:t>
      </w:r>
      <w:r>
        <w:rPr>
          <w:rFonts w:hint="eastAsia" w:ascii="宋体" w:hAnsi="宋体"/>
          <w:color w:val="auto"/>
          <w:sz w:val="24"/>
          <w:highlight w:val="none"/>
          <w:u w:val="single"/>
        </w:rPr>
        <w:t xml:space="preserve">  </w:t>
      </w:r>
      <w:r>
        <w:rPr>
          <w:rFonts w:hint="eastAsia" w:ascii="宋体" w:hAnsi="宋体"/>
          <w:color w:val="auto"/>
          <w:sz w:val="24"/>
          <w:highlight w:val="none"/>
        </w:rPr>
        <w:t>分</w:t>
      </w:r>
      <w:r>
        <w:rPr>
          <w:rFonts w:hint="eastAsia" w:ascii="宋体" w:hAnsi="宋体" w:cs="宋体"/>
          <w:bCs/>
          <w:color w:val="auto"/>
          <w:sz w:val="24"/>
          <w:highlight w:val="none"/>
          <w:u w:val="single"/>
        </w:rPr>
        <w:t xml:space="preserve"> </w:t>
      </w:r>
    </w:p>
    <w:p>
      <w:pPr>
        <w:spacing w:line="44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仿宋" w:hAnsi="仿宋" w:eastAsia="仿宋"/>
          <w:color w:val="auto"/>
          <w:sz w:val="27"/>
          <w:szCs w:val="27"/>
          <w:highlight w:val="none"/>
        </w:rPr>
        <w:t>政采云平台（https://www.zcygov.cn/）</w:t>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五、</w:t>
      </w:r>
      <w:r>
        <w:rPr>
          <w:rFonts w:hint="eastAsia" w:ascii="仿宋" w:hAnsi="仿宋" w:eastAsia="仿宋" w:cs="仿宋"/>
          <w:b/>
          <w:color w:val="auto"/>
          <w:sz w:val="24"/>
          <w:highlight w:val="none"/>
        </w:rPr>
        <w:t>采购意向公开链接</w:t>
      </w:r>
    </w:p>
    <w:p>
      <w:pPr>
        <w:spacing w:line="440" w:lineRule="exact"/>
        <w:ind w:firstLine="540" w:firstLineChars="200"/>
        <w:rPr>
          <w:rFonts w:ascii="仿宋" w:hAnsi="仿宋" w:eastAsia="仿宋"/>
          <w:color w:val="auto"/>
          <w:sz w:val="27"/>
          <w:szCs w:val="27"/>
          <w:highlight w:val="none"/>
        </w:rPr>
      </w:pPr>
      <w:r>
        <w:rPr>
          <w:rFonts w:hint="eastAsia" w:ascii="仿宋" w:hAnsi="仿宋" w:eastAsia="仿宋"/>
          <w:color w:val="auto"/>
          <w:sz w:val="27"/>
          <w:szCs w:val="27"/>
          <w:highlight w:val="none"/>
        </w:rPr>
        <w:t>https://zfcg.czt.zj.gov.cn/site/detail?parentId=600007&amp;articleId=BnNunphG80DjzuImxsKA3g%3D%3D</w:t>
      </w:r>
    </w:p>
    <w:p>
      <w:pPr>
        <w:spacing w:line="440" w:lineRule="exact"/>
        <w:rPr>
          <w:rFonts w:hint="eastAsia"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hint="eastAsia"/>
          <w:color w:val="auto"/>
          <w:highlight w:val="none"/>
        </w:rPr>
        <w:t xml:space="preserve"> </w:t>
      </w:r>
      <w:r>
        <w:rPr>
          <w:rFonts w:hint="eastAsia"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名    称：杭州市上城区人民政府望江街道办事处</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址：杭州市上城区衢江路151号</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0571-87201559</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质疑联系人：</w:t>
      </w:r>
      <w:r>
        <w:rPr>
          <w:rFonts w:ascii="宋体" w:hAnsi="宋体" w:cs="宋体"/>
          <w:color w:val="auto"/>
          <w:sz w:val="24"/>
          <w:highlight w:val="none"/>
        </w:rPr>
        <w:t xml:space="preserve"> </w:t>
      </w:r>
      <w:r>
        <w:rPr>
          <w:rFonts w:hint="eastAsia" w:ascii="宋体" w:hAnsi="宋体" w:cs="宋体"/>
          <w:color w:val="auto"/>
          <w:sz w:val="24"/>
          <w:highlight w:val="none"/>
        </w:rPr>
        <w:t>唐工</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0571-86560691</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称：浙江省成套工程有限公司</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址：杭州市西湖区古墩路701号紫金广场A座15楼</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 熊工</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Theme="minorEastAsia" w:hAnsiTheme="minorEastAsia" w:eastAsiaTheme="minorEastAsia"/>
          <w:color w:val="auto"/>
          <w:sz w:val="24"/>
          <w:highlight w:val="none"/>
        </w:rPr>
        <w:t>0571-86950119</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质疑联系人：郑工</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13216101000</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称：杭州市上城区财政局</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址：杭州市上城区望潮路77号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：余工</w:t>
      </w:r>
      <w:r>
        <w:rPr>
          <w:rFonts w:ascii="宋体" w:hAnsi="宋体" w:cs="宋体"/>
          <w:color w:val="auto"/>
          <w:sz w:val="24"/>
          <w:highlight w:val="none"/>
        </w:rPr>
        <w:t xml:space="preserve">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ascii="宋体" w:hAnsi="宋体" w:cs="宋体"/>
          <w:color w:val="auto"/>
          <w:sz w:val="24"/>
          <w:highlight w:val="none"/>
        </w:rPr>
        <w:t>0571-89500860</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int="eastAsia" w:hAnsi="宋体" w:cs="宋体"/>
          <w:color w:val="auto"/>
          <w:sz w:val="24"/>
          <w:highlight w:val="none"/>
        </w:rPr>
      </w:pPr>
      <w:r>
        <w:rPr>
          <w:rFonts w:hint="eastAsia" w:hAnsi="宋体" w:cs="宋体"/>
          <w:color w:val="auto"/>
          <w:sz w:val="24"/>
          <w:highlight w:val="none"/>
        </w:rPr>
        <w:t xml:space="preserve">                        </w:t>
      </w:r>
    </w:p>
    <w:bookmarkEnd w:id="8"/>
    <w:bookmarkEnd w:id="9"/>
    <w:p>
      <w:pPr>
        <w:pStyle w:val="743"/>
        <w:spacing w:before="120" w:after="120"/>
        <w:ind w:left="525"/>
        <w:jc w:val="center"/>
        <w:rPr>
          <w:color w:val="auto"/>
          <w:highlight w:val="none"/>
        </w:rPr>
      </w:pPr>
      <w:r>
        <w:rPr>
          <w:rFonts w:hint="eastAsia"/>
          <w:color w:val="auto"/>
          <w:highlight w:val="none"/>
        </w:rPr>
        <w:t>第二部分 投标人须知</w:t>
      </w:r>
    </w:p>
    <w:p>
      <w:pPr>
        <w:pStyle w:val="2"/>
        <w:jc w:val="center"/>
        <w:rPr>
          <w:rFonts w:hint="eastAsia" w:cs="仿宋"/>
          <w:color w:val="auto"/>
          <w:highlight w:val="none"/>
        </w:rPr>
      </w:pPr>
      <w:r>
        <w:rPr>
          <w:rFonts w:hint="eastAsia" w:ascii="仿宋" w:eastAsia="仿宋" w:cs="仿宋"/>
          <w:color w:val="auto"/>
          <w:highlight w:val="none"/>
        </w:rPr>
        <w:t>前附表</w:t>
      </w:r>
    </w:p>
    <w:tbl>
      <w:tblPr>
        <w:tblStyle w:val="63"/>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89"/>
        <w:gridCol w:w="6532"/>
        <w:gridCol w:w="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序号</w:t>
            </w:r>
          </w:p>
        </w:tc>
        <w:tc>
          <w:tcPr>
            <w:tcW w:w="1030"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事项</w:t>
            </w:r>
          </w:p>
        </w:tc>
        <w:tc>
          <w:tcPr>
            <w:tcW w:w="3655" w:type="pct"/>
            <w:gridSpan w:val="2"/>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1</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项目属性与核心产品</w:t>
            </w:r>
          </w:p>
        </w:tc>
        <w:tc>
          <w:tcPr>
            <w:tcW w:w="3655" w:type="pct"/>
            <w:gridSpan w:val="2"/>
            <w:vAlign w:val="center"/>
          </w:tcPr>
          <w:p>
            <w:pPr>
              <w:spacing w:line="360" w:lineRule="auto"/>
              <w:rPr>
                <w:rFonts w:hint="eastAsia" w:ascii="宋体" w:hAnsi="宋体" w:cs="仿宋"/>
                <w:color w:val="auto"/>
                <w:sz w:val="24"/>
                <w:highlight w:val="none"/>
              </w:rPr>
            </w:pPr>
            <w:r>
              <w:rPr>
                <w:rFonts w:hint="eastAsia" w:ascii="宋体" w:hAnsi="宋体"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2</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采购标的及其对应的中小企业划分标准所属行业</w:t>
            </w:r>
          </w:p>
        </w:tc>
        <w:tc>
          <w:tcPr>
            <w:tcW w:w="3655" w:type="pct"/>
            <w:gridSpan w:val="2"/>
            <w:vAlign w:val="center"/>
          </w:tcPr>
          <w:p>
            <w:pPr>
              <w:rPr>
                <w:rFonts w:ascii="宋体" w:hAnsi="宋体" w:cs="仿宋"/>
                <w:color w:val="auto"/>
                <w:sz w:val="24"/>
                <w:highlight w:val="none"/>
              </w:rPr>
            </w:pPr>
            <w:r>
              <w:rPr>
                <w:rFonts w:hint="eastAsia" w:ascii="宋体" w:hAnsi="宋体" w:cs="仿宋"/>
                <w:color w:val="auto"/>
                <w:sz w:val="24"/>
                <w:highlight w:val="none"/>
              </w:rPr>
              <w:t>（1）标的：</w:t>
            </w:r>
            <w:r>
              <w:rPr>
                <w:rFonts w:hint="eastAsia" w:ascii="宋体" w:hAnsi="宋体" w:cs="仿宋"/>
                <w:b/>
                <w:bCs/>
                <w:color w:val="auto"/>
                <w:sz w:val="24"/>
                <w:highlight w:val="none"/>
                <w:u w:val="single"/>
              </w:rPr>
              <w:t>望江街道近江五园中心微型消防站委外服务</w:t>
            </w:r>
            <w:r>
              <w:rPr>
                <w:rFonts w:hint="eastAsia" w:ascii="宋体" w:hAnsi="宋体" w:cs="仿宋"/>
                <w:color w:val="auto"/>
                <w:sz w:val="24"/>
                <w:highlight w:val="none"/>
              </w:rPr>
              <w:t>，属于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rPr>
              <w:t>租赁和商务服务业</w:t>
            </w:r>
            <w:r>
              <w:rPr>
                <w:rFonts w:hint="eastAsia" w:ascii="宋体" w:hAnsi="宋体" w:cs="仿宋"/>
                <w:color w:val="auto"/>
                <w:sz w:val="24"/>
                <w:highlight w:val="none"/>
                <w:u w:val="single"/>
              </w:rPr>
              <w:t xml:space="preserve"> 行</w:t>
            </w:r>
            <w:r>
              <w:rPr>
                <w:rFonts w:hint="eastAsia" w:ascii="宋体" w:hAnsi="宋体" w:cs="仿宋"/>
                <w:color w:val="auto"/>
                <w:sz w:val="24"/>
                <w:highlight w:val="none"/>
              </w:rPr>
              <w:t>业；</w:t>
            </w:r>
          </w:p>
          <w:p>
            <w:pPr>
              <w:rPr>
                <w:rFonts w:hint="eastAsia" w:ascii="宋体" w:hAnsi="宋体" w:cs="仿宋"/>
                <w:color w:val="auto"/>
                <w:sz w:val="24"/>
                <w:highlight w:val="none"/>
              </w:rPr>
            </w:pPr>
            <w:r>
              <w:rPr>
                <w:rFonts w:hint="eastAsia" w:ascii="宋体" w:hAnsi="宋体" w:cs="仿宋"/>
                <w:b/>
                <w:bCs/>
                <w:color w:val="auto"/>
                <w:sz w:val="24"/>
                <w:highlight w:val="none"/>
              </w:rPr>
              <w:t>根据《关于印发中小企业划型标准规定的通知》（工信部联企业〔2011〕300）第四条第（二）项规定：租赁和商务服务业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3</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是否允许采购进口产品</w:t>
            </w:r>
          </w:p>
        </w:tc>
        <w:tc>
          <w:tcPr>
            <w:tcW w:w="3655" w:type="pct"/>
            <w:gridSpan w:val="2"/>
            <w:vAlign w:val="center"/>
          </w:tcPr>
          <w:p>
            <w:pPr>
              <w:spacing w:line="360" w:lineRule="auto"/>
              <w:rPr>
                <w:rFonts w:hint="eastAsia" w:ascii="宋体" w:hAnsi="宋体" w:cs="仿宋"/>
                <w:color w:val="auto"/>
                <w:sz w:val="24"/>
                <w:highlight w:val="none"/>
              </w:rPr>
            </w:pPr>
            <w:r>
              <w:rPr>
                <w:rFonts w:hint="eastAsia" w:ascii="宋体" w:hAnsi="宋体" w:cs="仿宋"/>
                <w:color w:val="auto"/>
                <w:sz w:val="24"/>
                <w:highlight w:val="none"/>
              </w:rPr>
              <w:t>( √ )本项目不允许采购进口产品。</w:t>
            </w:r>
          </w:p>
          <w:p>
            <w:pPr>
              <w:spacing w:line="360" w:lineRule="auto"/>
              <w:rPr>
                <w:rFonts w:hint="eastAsia" w:ascii="宋体" w:hAnsi="宋体" w:cs="仿宋"/>
                <w:color w:val="auto"/>
                <w:sz w:val="24"/>
                <w:highlight w:val="none"/>
              </w:rPr>
            </w:pPr>
            <w:r>
              <w:rPr>
                <w:rFonts w:hint="eastAsia" w:ascii="宋体" w:hAnsi="宋体" w:cs="仿宋"/>
                <w:color w:val="auto"/>
                <w:sz w:val="24"/>
                <w:highlight w:val="none"/>
              </w:rPr>
              <w:t>(   )可以就</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采购进口产品。</w:t>
            </w:r>
          </w:p>
          <w:p>
            <w:pPr>
              <w:rPr>
                <w:rFonts w:hint="eastAsia" w:ascii="宋体" w:hAnsi="宋体" w:cs="仿宋"/>
                <w:color w:val="auto"/>
                <w:sz w:val="24"/>
                <w:highlight w:val="none"/>
              </w:rPr>
            </w:pPr>
            <w:r>
              <w:rPr>
                <w:rFonts w:hint="eastAsia" w:ascii="宋体" w:hAnsi="宋体" w:cs="仿宋"/>
                <w:color w:val="auto"/>
                <w:sz w:val="24"/>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4</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分包</w:t>
            </w:r>
          </w:p>
        </w:tc>
        <w:tc>
          <w:tcPr>
            <w:tcW w:w="3655" w:type="pct"/>
            <w:gridSpan w:val="2"/>
            <w:vAlign w:val="center"/>
          </w:tcPr>
          <w:p>
            <w:pPr>
              <w:snapToGrid w:val="0"/>
              <w:spacing w:line="360" w:lineRule="auto"/>
              <w:rPr>
                <w:rFonts w:hint="eastAsia" w:ascii="宋体" w:hAnsi="宋体" w:cs="仿宋"/>
                <w:color w:val="auto"/>
                <w:sz w:val="24"/>
                <w:highlight w:val="none"/>
              </w:rPr>
            </w:pPr>
            <w:r>
              <w:rPr>
                <w:rFonts w:hint="eastAsia" w:ascii="宋体" w:hAnsi="宋体" w:cs="仿宋"/>
                <w:b/>
                <w:color w:val="auto"/>
                <w:sz w:val="24"/>
                <w:highlight w:val="none"/>
              </w:rPr>
              <w:t xml:space="preserve">（ </w:t>
            </w:r>
            <w:r>
              <w:rPr>
                <w:rFonts w:ascii="宋体" w:hAnsi="宋体" w:cs="仿宋"/>
                <w:b/>
                <w:color w:val="auto"/>
                <w:sz w:val="24"/>
                <w:highlight w:val="none"/>
              </w:rPr>
              <w:t xml:space="preserve"> </w:t>
            </w:r>
            <w:r>
              <w:rPr>
                <w:rFonts w:hint="eastAsia" w:ascii="宋体" w:hAnsi="宋体" w:cs="仿宋"/>
                <w:b/>
                <w:color w:val="auto"/>
                <w:sz w:val="24"/>
                <w:highlight w:val="none"/>
              </w:rPr>
              <w:t>）</w:t>
            </w:r>
            <w:r>
              <w:rPr>
                <w:rFonts w:hint="eastAsia" w:ascii="宋体" w:hAnsi="宋体" w:cs="仿宋"/>
                <w:color w:val="auto"/>
                <w:sz w:val="24"/>
                <w:highlight w:val="none"/>
              </w:rPr>
              <w:t>A同意将非主体、非关键性的</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工作分包。</w:t>
            </w:r>
          </w:p>
          <w:p>
            <w:pPr>
              <w:rPr>
                <w:rFonts w:hint="eastAsia" w:ascii="宋体" w:hAnsi="宋体" w:cs="仿宋"/>
                <w:color w:val="auto"/>
                <w:sz w:val="24"/>
                <w:highlight w:val="none"/>
              </w:rPr>
            </w:pPr>
            <w:r>
              <w:rPr>
                <w:rFonts w:hint="eastAsia" w:ascii="宋体" w:hAnsi="宋体" w:cs="仿宋"/>
                <w:b/>
                <w:color w:val="auto"/>
                <w:sz w:val="24"/>
                <w:highlight w:val="none"/>
              </w:rPr>
              <w:t>（√）</w:t>
            </w:r>
            <w:r>
              <w:rPr>
                <w:rFonts w:hint="eastAsia" w:ascii="宋体" w:hAnsi="宋体" w:cs="仿宋"/>
                <w:color w:val="auto"/>
                <w:sz w:val="24"/>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5</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开标前答疑会或现场考察</w:t>
            </w:r>
          </w:p>
        </w:tc>
        <w:tc>
          <w:tcPr>
            <w:tcW w:w="3655" w:type="pct"/>
            <w:gridSpan w:val="2"/>
            <w:vAlign w:val="center"/>
          </w:tcPr>
          <w:p>
            <w:pPr>
              <w:spacing w:line="360" w:lineRule="auto"/>
              <w:rPr>
                <w:rFonts w:ascii="宋体" w:hAnsi="宋体"/>
                <w:color w:val="auto"/>
                <w:sz w:val="24"/>
                <w:highlight w:val="none"/>
              </w:rPr>
            </w:pPr>
            <w:sdt>
              <w:sdtPr>
                <w:rPr>
                  <w:rFonts w:hint="eastAsia" w:ascii="宋体" w:hAnsi="宋体"/>
                  <w:color w:val="auto"/>
                  <w:sz w:val="24"/>
                  <w:highlight w:val="none"/>
                </w:rPr>
                <w:id w:val="-212966419"/>
                <w14:checkbox>
                  <w14:checked w14:val="1"/>
                  <w14:checkedState w14:val="00FE" w14:font="Wingdings"/>
                  <w14:uncheckedState w14:val="2610" w14:font="MS Gothic"/>
                </w14:checkbox>
              </w:sdtPr>
              <w:sdtEndPr>
                <w:rPr>
                  <w:rFonts w:hint="eastAsia" w:ascii="宋体" w:hAnsi="宋体"/>
                  <w:color w:val="auto"/>
                  <w:sz w:val="24"/>
                  <w:highlight w:val="none"/>
                </w:rPr>
              </w:sdtEndPr>
              <w:sdtContent>
                <w:r>
                  <w:rPr>
                    <w:rFonts w:hint="eastAsia" w:ascii="宋体" w:hAnsi="宋体"/>
                    <w:color w:val="auto"/>
                    <w:sz w:val="24"/>
                    <w:highlight w:val="none"/>
                  </w:rPr>
                  <w:sym w:font="Wingdings" w:char="F0FE"/>
                </w:r>
              </w:sdtContent>
            </w:sdt>
            <w:r>
              <w:rPr>
                <w:rFonts w:hint="eastAsia" w:ascii="宋体" w:hAnsi="宋体"/>
                <w:color w:val="auto"/>
                <w:sz w:val="24"/>
                <w:highlight w:val="none"/>
              </w:rPr>
              <w:t>A不组织。</w:t>
            </w:r>
          </w:p>
          <w:p>
            <w:pPr>
              <w:spacing w:line="360" w:lineRule="auto"/>
              <w:rPr>
                <w:rFonts w:ascii="宋体" w:hAnsi="宋体"/>
                <w:color w:val="auto"/>
                <w:sz w:val="24"/>
                <w:highlight w:val="none"/>
              </w:rPr>
            </w:pPr>
            <w:sdt>
              <w:sdtPr>
                <w:rPr>
                  <w:rFonts w:hint="eastAsia" w:ascii="宋体" w:hAnsi="宋体"/>
                  <w:color w:val="auto"/>
                  <w:sz w:val="24"/>
                  <w:highlight w:val="none"/>
                </w:rPr>
                <w:id w:val="-999802974"/>
                <w14:checkbox>
                  <w14:checked w14:val="0"/>
                  <w14:checkedState w14:val="00FE" w14:font="Wingdings"/>
                  <w14:uncheckedState w14:val="2610" w14:font="MS Gothic"/>
                </w14:checkbox>
              </w:sdtPr>
              <w:sdtEndPr>
                <w:rPr>
                  <w:rFonts w:hint="eastAsia" w:ascii="宋体" w:hAnsi="宋体"/>
                  <w:color w:val="auto"/>
                  <w:sz w:val="24"/>
                  <w:highlight w:val="none"/>
                </w:rPr>
              </w:sdtEndPr>
              <w:sdtContent>
                <w:r>
                  <w:rPr>
                    <w:rFonts w:ascii="Segoe UI Symbol" w:hAnsi="Segoe UI Symbol" w:cs="Segoe UI Symbol"/>
                    <w:color w:val="auto"/>
                    <w:sz w:val="24"/>
                    <w:highlight w:val="none"/>
                  </w:rPr>
                  <w:t>☐</w:t>
                </w:r>
              </w:sdtContent>
            </w:sdt>
            <w:r>
              <w:rPr>
                <w:rFonts w:hint="eastAsia" w:ascii="宋体" w:hAnsi="宋体"/>
                <w:color w:val="auto"/>
                <w:sz w:val="24"/>
                <w:highlight w:val="none"/>
              </w:rPr>
              <w:t>B组织，时间：</w:t>
            </w:r>
            <w:r>
              <w:rPr>
                <w:rFonts w:hint="eastAsia" w:ascii="宋体" w:hAnsi="宋体"/>
                <w:color w:val="auto"/>
                <w:sz w:val="24"/>
                <w:highlight w:val="none"/>
                <w:u w:val="single"/>
              </w:rPr>
              <w:t xml:space="preserve">      </w:t>
            </w:r>
            <w:r>
              <w:rPr>
                <w:rFonts w:hint="eastAsia"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，联系方式：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Style w:val="963"/>
              <w:widowControl w:val="0"/>
              <w:ind w:firstLine="0" w:firstLineChars="0"/>
              <w:jc w:val="both"/>
              <w:rPr>
                <w:rFonts w:hint="eastAsia" w:ascii="宋体" w:hAnsi="宋体" w:cs="仿宋"/>
                <w:color w:val="auto"/>
                <w:sz w:val="24"/>
                <w:highlight w:val="none"/>
              </w:rPr>
            </w:pPr>
            <w:r>
              <w:rPr>
                <w:rFonts w:ascii="Segoe UI Symbol" w:hAnsi="Segoe UI Symbol" w:eastAsia="宋体" w:cs="Segoe UI Symbol"/>
                <w:color w:val="auto"/>
                <w:sz w:val="24"/>
                <w:szCs w:val="24"/>
                <w:highlight w:val="none"/>
              </w:rPr>
              <w:t>☐</w:t>
            </w:r>
            <w:r>
              <w:rPr>
                <w:rFonts w:hint="eastAsia" w:ascii="宋体" w:hAnsi="宋体" w:eastAsia="宋体"/>
                <w:color w:val="auto"/>
                <w:sz w:val="24"/>
                <w:szCs w:val="24"/>
                <w:highlight w:val="none"/>
              </w:rPr>
              <w:t>C不统一组织，供应商在获取采购文件后，自行至项目现场考察。地点：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，联系人：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，联系方式：</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6</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样品提供</w:t>
            </w:r>
          </w:p>
        </w:tc>
        <w:tc>
          <w:tcPr>
            <w:tcW w:w="3655" w:type="pct"/>
            <w:gridSpan w:val="2"/>
            <w:vAlign w:val="center"/>
          </w:tcPr>
          <w:p>
            <w:pPr>
              <w:spacing w:line="360" w:lineRule="auto"/>
              <w:rPr>
                <w:rFonts w:hint="eastAsia" w:ascii="宋体" w:hAnsi="宋体" w:cs="仿宋"/>
                <w:color w:val="auto"/>
                <w:sz w:val="24"/>
                <w:highlight w:val="none"/>
              </w:rPr>
            </w:pPr>
            <w:r>
              <w:rPr>
                <w:rFonts w:hint="eastAsia" w:ascii="宋体" w:hAnsi="宋体" w:cs="仿宋"/>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7</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方案讲解演示</w:t>
            </w:r>
          </w:p>
        </w:tc>
        <w:tc>
          <w:tcPr>
            <w:tcW w:w="3655" w:type="pct"/>
            <w:gridSpan w:val="2"/>
            <w:vAlign w:val="center"/>
          </w:tcPr>
          <w:p>
            <w:pPr>
              <w:spacing w:line="360" w:lineRule="auto"/>
              <w:rPr>
                <w:rFonts w:hint="eastAsia" w:ascii="宋体" w:hAnsi="宋体" w:cs="仿宋"/>
                <w:color w:val="auto"/>
                <w:sz w:val="24"/>
                <w:highlight w:val="none"/>
              </w:rPr>
            </w:pPr>
            <w:r>
              <w:rPr>
                <w:rFonts w:hint="eastAsia" w:ascii="宋体" w:hAnsi="宋体" w:cs="仿宋"/>
                <w:bCs/>
                <w:color w:val="auto"/>
                <w:sz w:val="24"/>
                <w:highlight w:val="none"/>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5" w:type="pct"/>
            <w:vAlign w:val="center"/>
          </w:tcPr>
          <w:p>
            <w:pPr>
              <w:jc w:val="center"/>
              <w:rPr>
                <w:rFonts w:hint="eastAsia" w:ascii="宋体" w:hAnsi="宋体" w:cs="仿宋"/>
                <w:color w:val="auto"/>
                <w:sz w:val="24"/>
                <w:highlight w:val="none"/>
              </w:rPr>
            </w:pPr>
            <w:bookmarkStart w:id="12" w:name="_Hlk185700029"/>
            <w:r>
              <w:rPr>
                <w:rFonts w:hint="eastAsia" w:ascii="宋体" w:hAnsi="宋体" w:cs="仿宋"/>
                <w:color w:val="auto"/>
                <w:sz w:val="24"/>
                <w:highlight w:val="none"/>
              </w:rPr>
              <w:t>8</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投标人应当提供的资格、资信证明文件</w:t>
            </w:r>
          </w:p>
        </w:tc>
        <w:tc>
          <w:tcPr>
            <w:tcW w:w="3655" w:type="pct"/>
            <w:gridSpan w:val="2"/>
            <w:vAlign w:val="center"/>
          </w:tcPr>
          <w:p>
            <w:pPr>
              <w:spacing w:line="360" w:lineRule="auto"/>
              <w:rPr>
                <w:rFonts w:hint="eastAsia" w:ascii="宋体" w:hAnsi="宋体" w:cs="仿宋"/>
                <w:color w:val="auto"/>
                <w:sz w:val="24"/>
                <w:highlight w:val="none"/>
              </w:rPr>
            </w:pPr>
            <w:r>
              <w:rPr>
                <w:rFonts w:hint="eastAsia" w:ascii="宋体" w:hAnsi="宋体" w:cs="仿宋"/>
                <w:color w:val="auto"/>
                <w:sz w:val="24"/>
                <w:highlight w:val="none"/>
              </w:rPr>
              <w:t>（1）资格证明文件：见招标文件第二部分11.1。</w:t>
            </w:r>
          </w:p>
          <w:p>
            <w:pPr>
              <w:rPr>
                <w:rFonts w:hint="eastAsia" w:ascii="宋体" w:hAnsi="宋体" w:cs="仿宋"/>
                <w:color w:val="auto"/>
                <w:sz w:val="24"/>
                <w:highlight w:val="none"/>
                <w:lang w:val="zh-CN"/>
              </w:rPr>
            </w:pPr>
            <w:r>
              <w:rPr>
                <w:rFonts w:hint="eastAsia" w:ascii="宋体" w:hAnsi="宋体" w:cs="仿宋"/>
                <w:color w:val="auto"/>
                <w:sz w:val="24"/>
                <w:highlight w:val="none"/>
                <w:lang w:val="zh-CN"/>
              </w:rPr>
              <w:t>投标人未提供有效的资格证明文件的，视为投标人不具备招标文件中规定的资格要求，投标无效。</w:t>
            </w:r>
          </w:p>
          <w:p>
            <w:pPr>
              <w:rPr>
                <w:rFonts w:hint="eastAsia" w:ascii="宋体" w:hAnsi="宋体" w:cs="仿宋"/>
                <w:color w:val="auto"/>
                <w:sz w:val="24"/>
                <w:highlight w:val="none"/>
              </w:rPr>
            </w:pPr>
            <w:r>
              <w:rPr>
                <w:rFonts w:hint="eastAsia" w:ascii="宋体" w:hAnsi="宋体" w:cs="仿宋"/>
                <w:color w:val="auto"/>
                <w:sz w:val="24"/>
                <w:highlight w:val="none"/>
              </w:rPr>
              <w:t>（2）资信证明文件：根据招标文件第四部分 评标办法 提供。</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9</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节能产品、环境标志产品</w:t>
            </w:r>
          </w:p>
        </w:tc>
        <w:tc>
          <w:tcPr>
            <w:tcW w:w="3655" w:type="pct"/>
            <w:gridSpan w:val="2"/>
            <w:vAlign w:val="center"/>
          </w:tcPr>
          <w:p>
            <w:pPr>
              <w:rPr>
                <w:rFonts w:ascii="宋体" w:hAnsi="宋体" w:cs="仿宋"/>
                <w:color w:val="auto"/>
                <w:sz w:val="24"/>
                <w:highlight w:val="none"/>
              </w:rPr>
            </w:pPr>
            <w:r>
              <w:rPr>
                <w:rFonts w:hint="eastAsia" w:ascii="宋体" w:hAnsi="宋体"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963"/>
              <w:widowControl w:val="0"/>
              <w:ind w:firstLine="480"/>
              <w:jc w:val="both"/>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ascii="Segoe UI Symbol" w:hAnsi="Segoe UI Symbol" w:eastAsia="宋体" w:cs="Segoe UI Symbol"/>
                    <w:color w:val="auto"/>
                    <w:sz w:val="24"/>
                    <w:highlight w:val="none"/>
                  </w:rPr>
                  <w:t>☐</w:t>
                </w:r>
              </w:sdtContent>
            </w:sdt>
            <w:r>
              <w:rPr>
                <w:rFonts w:hint="eastAsia" w:ascii="宋体" w:hAnsi="宋体" w:eastAsia="宋体" w:cs="宋体"/>
                <w:color w:val="auto"/>
                <w:sz w:val="24"/>
                <w:highlight w:val="none"/>
              </w:rPr>
              <w:t>强制采购。产品：</w:t>
            </w:r>
            <w:r>
              <w:rPr>
                <w:rFonts w:hint="eastAsia" w:ascii="宋体" w:hAnsi="宋体" w:eastAsia="宋体" w:cs="宋体"/>
                <w:color w:val="auto"/>
                <w:sz w:val="24"/>
                <w:highlight w:val="none"/>
                <w:u w:val="single"/>
              </w:rPr>
              <w:t xml:space="preserve">    </w:t>
            </w:r>
          </w:p>
          <w:p>
            <w:pPr>
              <w:pStyle w:val="963"/>
              <w:widowControl w:val="0"/>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□优先采购节能产品。产品：</w:t>
            </w:r>
            <w:r>
              <w:rPr>
                <w:rFonts w:hint="eastAsia" w:ascii="宋体" w:hAnsi="宋体" w:eastAsia="宋体" w:cs="宋体"/>
                <w:color w:val="auto"/>
                <w:sz w:val="24"/>
                <w:highlight w:val="none"/>
                <w:u w:val="single"/>
              </w:rPr>
              <w:t xml:space="preserve">   </w:t>
            </w:r>
          </w:p>
          <w:p>
            <w:pPr>
              <w:pStyle w:val="963"/>
              <w:widowControl w:val="0"/>
              <w:ind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□优先采购环保产品。产品：</w:t>
            </w:r>
            <w:r>
              <w:rPr>
                <w:rFonts w:hint="eastAsia" w:ascii="宋体" w:hAnsi="宋体" w:eastAsia="宋体" w:cs="宋体"/>
                <w:color w:val="auto"/>
                <w:sz w:val="24"/>
                <w:highlight w:val="none"/>
                <w:u w:val="single"/>
              </w:rPr>
              <w:t xml:space="preserve">    </w:t>
            </w:r>
          </w:p>
          <w:p>
            <w:pPr>
              <w:pStyle w:val="963"/>
              <w:widowControl w:val="0"/>
              <w:ind w:firstLine="480"/>
              <w:jc w:val="both"/>
              <w:rPr>
                <w:rFonts w:hint="eastAsia"/>
                <w:color w:val="auto"/>
                <w:highlight w:val="none"/>
              </w:rPr>
            </w:pPr>
            <w:r>
              <w:rPr>
                <w:rFonts w:hint="eastAsia" w:ascii="宋体" w:hAnsi="宋体" w:eastAsia="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10</w:t>
            </w:r>
          </w:p>
        </w:tc>
        <w:tc>
          <w:tcPr>
            <w:tcW w:w="1030" w:type="pct"/>
            <w:vAlign w:val="center"/>
          </w:tcPr>
          <w:p>
            <w:pPr>
              <w:jc w:val="center"/>
              <w:rPr>
                <w:rFonts w:hint="eastAsia" w:ascii="宋体" w:hAnsi="宋体" w:cs="仿宋"/>
                <w:color w:val="auto"/>
                <w:sz w:val="24"/>
                <w:highlight w:val="none"/>
              </w:rPr>
            </w:pPr>
            <w:r>
              <w:rPr>
                <w:rFonts w:hint="eastAsia" w:ascii="宋体" w:hAnsi="宋体" w:cs="仿宋"/>
                <w:b/>
                <w:color w:val="auto"/>
                <w:sz w:val="24"/>
                <w:highlight w:val="none"/>
              </w:rPr>
              <w:t>报价要求</w:t>
            </w:r>
          </w:p>
        </w:tc>
        <w:tc>
          <w:tcPr>
            <w:tcW w:w="3655" w:type="pct"/>
            <w:gridSpan w:val="2"/>
            <w:vAlign w:val="center"/>
          </w:tcPr>
          <w:p>
            <w:pPr>
              <w:spacing w:line="360" w:lineRule="auto"/>
              <w:ind w:left="-88" w:leftChars="-42" w:firstLine="480" w:firstLineChars="200"/>
              <w:rPr>
                <w:rFonts w:hint="eastAsia" w:ascii="宋体" w:hAnsi="宋体" w:cs="仿宋"/>
                <w:bCs/>
                <w:color w:val="auto"/>
                <w:sz w:val="24"/>
                <w:highlight w:val="none"/>
                <w:lang w:val="zh-CN"/>
              </w:rPr>
            </w:pPr>
            <w:r>
              <w:rPr>
                <w:rFonts w:hint="eastAsia" w:ascii="宋体" w:hAnsi="宋体" w:cs="仿宋"/>
                <w:bCs/>
                <w:color w:val="auto"/>
                <w:sz w:val="24"/>
                <w:highlight w:val="none"/>
                <w:lang w:val="zh-CN"/>
              </w:rPr>
              <w:t>有关本项目实施所需的所有费用（含税费）均计入报价。</w:t>
            </w:r>
            <w:r>
              <w:rPr>
                <w:rFonts w:hint="eastAsia" w:ascii="宋体" w:hAnsi="宋体" w:cs="仿宋"/>
                <w:bCs/>
                <w:color w:val="auto"/>
                <w:sz w:val="24"/>
                <w:highlight w:val="none"/>
              </w:rPr>
              <w:t>开标一览表（报价表）是报价的唯一载体</w:t>
            </w:r>
            <w:r>
              <w:rPr>
                <w:rFonts w:hint="eastAsia" w:ascii="宋体" w:hAnsi="宋体" w:cs="仿宋"/>
                <w:bCs/>
                <w:color w:val="auto"/>
                <w:sz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rPr>
                <w:rFonts w:hint="eastAsia" w:ascii="宋体" w:hAnsi="宋体" w:cs="仿宋"/>
                <w:bCs/>
                <w:color w:val="auto"/>
                <w:sz w:val="24"/>
                <w:highlight w:val="none"/>
                <w:lang w:val="zh-CN"/>
              </w:rPr>
            </w:pPr>
            <w:r>
              <w:rPr>
                <w:rFonts w:hint="eastAsia" w:ascii="宋体" w:hAnsi="宋体" w:cs="仿宋"/>
                <w:bCs/>
                <w:color w:val="auto"/>
                <w:sz w:val="24"/>
                <w:highlight w:val="none"/>
                <w:lang w:val="zh-CN"/>
              </w:rPr>
              <w:t>投标报价出现下列情形的，投标无效：</w:t>
            </w:r>
          </w:p>
          <w:p>
            <w:pPr>
              <w:spacing w:line="360" w:lineRule="auto"/>
              <w:ind w:firstLine="240" w:firstLineChars="100"/>
              <w:rPr>
                <w:rFonts w:hint="eastAsia" w:ascii="宋体" w:hAnsi="宋体" w:cs="仿宋"/>
                <w:bCs/>
                <w:color w:val="auto"/>
                <w:sz w:val="24"/>
                <w:highlight w:val="none"/>
                <w:lang w:val="zh-CN"/>
              </w:rPr>
            </w:pPr>
            <w:r>
              <w:rPr>
                <w:rFonts w:hint="eastAsia" w:ascii="宋体" w:hAnsi="宋体" w:cs="仿宋"/>
                <w:bCs/>
                <w:color w:val="auto"/>
                <w:sz w:val="24"/>
                <w:highlight w:val="none"/>
                <w:lang w:val="zh-CN"/>
              </w:rPr>
              <w:t>投标文件出现不是唯一的、有选择性投标报价的；</w:t>
            </w:r>
          </w:p>
          <w:p>
            <w:pPr>
              <w:spacing w:line="360" w:lineRule="auto"/>
              <w:ind w:firstLine="240" w:firstLineChars="100"/>
              <w:rPr>
                <w:rFonts w:hint="eastAsia" w:ascii="宋体" w:hAnsi="宋体" w:cs="仿宋"/>
                <w:bCs/>
                <w:color w:val="auto"/>
                <w:sz w:val="24"/>
                <w:highlight w:val="none"/>
                <w:lang w:val="zh-CN"/>
              </w:rPr>
            </w:pPr>
            <w:r>
              <w:rPr>
                <w:rFonts w:hint="eastAsia" w:ascii="宋体" w:hAnsi="宋体" w:cs="仿宋"/>
                <w:bCs/>
                <w:color w:val="auto"/>
                <w:sz w:val="24"/>
                <w:highlight w:val="none"/>
                <w:lang w:val="zh-CN"/>
              </w:rPr>
              <w:t>投标报价超过招标文件中规定的预算金额或者最高限价的;</w:t>
            </w:r>
          </w:p>
          <w:p>
            <w:pPr>
              <w:spacing w:line="360" w:lineRule="auto"/>
              <w:ind w:firstLine="480" w:firstLineChars="200"/>
              <w:rPr>
                <w:rFonts w:hint="eastAsia" w:ascii="宋体" w:hAnsi="宋体" w:cs="仿宋"/>
                <w:bCs/>
                <w:color w:val="auto"/>
                <w:sz w:val="24"/>
                <w:highlight w:val="none"/>
              </w:rPr>
            </w:pPr>
            <w:r>
              <w:rPr>
                <w:rFonts w:hint="eastAsia" w:ascii="宋体" w:hAnsi="宋体" w:cs="仿宋"/>
                <w:bCs/>
                <w:color w:val="auto"/>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hint="eastAsia" w:ascii="宋体" w:hAnsi="宋体" w:cs="仿宋"/>
                <w:bCs/>
                <w:color w:val="auto"/>
                <w:sz w:val="24"/>
                <w:highlight w:val="none"/>
              </w:rPr>
            </w:pPr>
            <w:r>
              <w:rPr>
                <w:rFonts w:hint="eastAsia" w:ascii="宋体" w:hAnsi="宋体" w:cs="仿宋"/>
                <w:bCs/>
                <w:color w:val="auto"/>
                <w:sz w:val="24"/>
                <w:highlight w:val="none"/>
              </w:rPr>
              <w:t>投标人对根据修正原则修正后的报价不确认的。</w:t>
            </w:r>
          </w:p>
          <w:p>
            <w:pPr>
              <w:spacing w:line="360" w:lineRule="auto"/>
              <w:ind w:firstLine="480" w:firstLineChars="200"/>
              <w:rPr>
                <w:rFonts w:hint="eastAsia" w:ascii="宋体" w:hAnsi="宋体" w:cs="仿宋"/>
                <w:color w:val="auto"/>
                <w:sz w:val="24"/>
                <w:highlight w:val="none"/>
              </w:rPr>
            </w:pPr>
            <w:r>
              <w:rPr>
                <w:rFonts w:hint="eastAsia" w:ascii="宋体" w:hAnsi="宋体" w:cs="仿宋"/>
                <w:bCs/>
                <w:color w:val="auto"/>
                <w:sz w:val="24"/>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324" w:hRule="atLeast"/>
        </w:trPr>
        <w:tc>
          <w:tcPr>
            <w:tcW w:w="315" w:type="pct"/>
            <w:vMerge w:val="restar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11</w:t>
            </w:r>
          </w:p>
        </w:tc>
        <w:tc>
          <w:tcPr>
            <w:tcW w:w="1030" w:type="pct"/>
            <w:vMerge w:val="restart"/>
            <w:vAlign w:val="center"/>
          </w:tcPr>
          <w:p>
            <w:pPr>
              <w:rPr>
                <w:rFonts w:hint="eastAsia" w:ascii="宋体" w:hAnsi="宋体" w:cs="仿宋"/>
                <w:color w:val="auto"/>
                <w:sz w:val="24"/>
                <w:highlight w:val="none"/>
              </w:rPr>
            </w:pPr>
            <w:r>
              <w:rPr>
                <w:rFonts w:hint="eastAsia" w:ascii="宋体" w:hAnsi="宋体" w:cs="仿宋"/>
                <w:b/>
                <w:color w:val="auto"/>
                <w:sz w:val="24"/>
                <w:highlight w:val="none"/>
              </w:rPr>
              <w:t>中小企业信用融资</w:t>
            </w:r>
          </w:p>
        </w:tc>
        <w:tc>
          <w:tcPr>
            <w:tcW w:w="3562" w:type="pct"/>
            <w:vAlign w:val="center"/>
          </w:tcPr>
          <w:p>
            <w:pPr>
              <w:snapToGrid w:val="0"/>
              <w:spacing w:line="360" w:lineRule="auto"/>
              <w:rPr>
                <w:rFonts w:hint="eastAsia" w:ascii="宋体" w:hAnsi="宋体" w:cs="仿宋"/>
                <w:color w:val="auto"/>
                <w:sz w:val="24"/>
                <w:highlight w:val="none"/>
              </w:rPr>
            </w:pPr>
            <w:r>
              <w:rPr>
                <w:rFonts w:hint="eastAsia" w:ascii="宋体" w:hAnsi="宋体" w:cs="仿宋"/>
                <w:color w:val="auto"/>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324" w:hRule="atLeast"/>
        </w:trPr>
        <w:tc>
          <w:tcPr>
            <w:tcW w:w="315" w:type="pct"/>
            <w:vMerge w:val="continue"/>
            <w:vAlign w:val="center"/>
          </w:tcPr>
          <w:p>
            <w:pPr>
              <w:jc w:val="center"/>
              <w:rPr>
                <w:rFonts w:hint="eastAsia" w:ascii="宋体" w:hAnsi="宋体" w:cs="仿宋"/>
                <w:color w:val="auto"/>
                <w:sz w:val="24"/>
                <w:highlight w:val="none"/>
              </w:rPr>
            </w:pPr>
          </w:p>
        </w:tc>
        <w:tc>
          <w:tcPr>
            <w:tcW w:w="1030" w:type="pct"/>
            <w:vMerge w:val="continue"/>
            <w:vAlign w:val="center"/>
          </w:tcPr>
          <w:p>
            <w:pPr>
              <w:rPr>
                <w:rFonts w:hint="eastAsia" w:ascii="宋体" w:hAnsi="宋体" w:cs="仿宋"/>
                <w:b/>
                <w:color w:val="auto"/>
                <w:sz w:val="24"/>
                <w:highlight w:val="none"/>
              </w:rPr>
            </w:pPr>
          </w:p>
        </w:tc>
        <w:tc>
          <w:tcPr>
            <w:tcW w:w="3562" w:type="pct"/>
            <w:vAlign w:val="center"/>
          </w:tcPr>
          <w:p>
            <w:pPr>
              <w:snapToGrid w:val="0"/>
              <w:spacing w:line="360" w:lineRule="auto"/>
              <w:rPr>
                <w:rFonts w:hint="eastAsia" w:ascii="宋体" w:hAnsi="宋体" w:cs="仿宋"/>
                <w:color w:val="auto"/>
                <w:sz w:val="24"/>
                <w:highlight w:val="none"/>
              </w:rPr>
            </w:pPr>
            <w:r>
              <w:rPr>
                <w:rFonts w:hint="eastAsia" w:ascii="宋体" w:hAnsi="宋体"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410" w:hRule="atLeast"/>
        </w:trPr>
        <w:tc>
          <w:tcPr>
            <w:tcW w:w="315" w:type="pc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12</w:t>
            </w:r>
          </w:p>
        </w:tc>
        <w:tc>
          <w:tcPr>
            <w:tcW w:w="1030" w:type="pct"/>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w:t>
            </w:r>
          </w:p>
          <w:p>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收人员</w:t>
            </w:r>
          </w:p>
        </w:tc>
        <w:tc>
          <w:tcPr>
            <w:tcW w:w="3562" w:type="pct"/>
            <w:vAlign w:val="center"/>
          </w:tcPr>
          <w:p>
            <w:pPr>
              <w:rPr>
                <w:rFonts w:hint="eastAsia" w:ascii="宋体" w:hAnsi="宋体" w:cs="仿宋"/>
                <w:color w:val="auto"/>
                <w:kern w:val="28"/>
                <w:sz w:val="24"/>
                <w:highlight w:val="none"/>
              </w:rPr>
            </w:pPr>
            <w:r>
              <w:rPr>
                <w:rFonts w:hint="eastAsia" w:hAnsi="宋体" w:cs="宋体"/>
                <w:color w:val="auto"/>
                <w:kern w:val="28"/>
                <w:sz w:val="24"/>
                <w:highlight w:val="none"/>
              </w:rPr>
              <w:t>备份投标文件送达地点：</w:t>
            </w:r>
            <w:r>
              <w:rPr>
                <w:rFonts w:hint="eastAsia" w:ascii="宋体" w:hAnsi="宋体" w:cs="仿宋"/>
                <w:color w:val="auto"/>
                <w:sz w:val="24"/>
                <w:highlight w:val="none"/>
                <w:u w:val="single"/>
              </w:rPr>
              <w:t>杭州市西湖区古墩路701号紫金广场A座15楼</w:t>
            </w:r>
            <w:r>
              <w:rPr>
                <w:rFonts w:ascii="宋体" w:hAnsi="宋体" w:cs="仿宋"/>
                <w:color w:val="auto"/>
                <w:sz w:val="24"/>
                <w:highlight w:val="none"/>
                <w:u w:val="single"/>
              </w:rPr>
              <w:t>1503</w:t>
            </w:r>
            <w:r>
              <w:rPr>
                <w:rFonts w:hint="eastAsia" w:ascii="宋体" w:hAnsi="宋体" w:cs="仿宋"/>
                <w:color w:val="auto"/>
                <w:sz w:val="24"/>
                <w:highlight w:val="none"/>
                <w:u w:val="single"/>
              </w:rPr>
              <w:t>室</w:t>
            </w:r>
            <w:r>
              <w:rPr>
                <w:rFonts w:hint="eastAsia" w:hAnsi="宋体" w:cs="宋体"/>
                <w:color w:val="auto"/>
                <w:kern w:val="28"/>
                <w:sz w:val="24"/>
                <w:highlight w:val="none"/>
              </w:rPr>
              <w:t>；备份投标文件签收人员联系电话：</w:t>
            </w:r>
            <w:r>
              <w:rPr>
                <w:rFonts w:hint="eastAsia" w:ascii="宋体" w:hAnsi="宋体" w:cs="仿宋"/>
                <w:color w:val="auto"/>
                <w:sz w:val="24"/>
                <w:highlight w:val="none"/>
                <w:u w:val="single"/>
              </w:rPr>
              <w:t>0571-86950119</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324" w:hRule="atLeast"/>
        </w:trPr>
        <w:tc>
          <w:tcPr>
            <w:tcW w:w="315" w:type="pct"/>
            <w:vMerge w:val="restart"/>
            <w:vAlign w:val="center"/>
          </w:tcPr>
          <w:p>
            <w:pPr>
              <w:jc w:val="center"/>
              <w:rPr>
                <w:rFonts w:hint="eastAsia" w:ascii="宋体" w:hAnsi="宋体" w:cs="仿宋"/>
                <w:color w:val="auto"/>
                <w:sz w:val="24"/>
                <w:highlight w:val="none"/>
              </w:rPr>
            </w:pPr>
            <w:r>
              <w:rPr>
                <w:rFonts w:hint="eastAsia" w:ascii="宋体" w:hAnsi="宋体" w:cs="仿宋"/>
                <w:color w:val="auto"/>
                <w:sz w:val="24"/>
                <w:highlight w:val="none"/>
              </w:rPr>
              <w:t>13</w:t>
            </w:r>
          </w:p>
        </w:tc>
        <w:tc>
          <w:tcPr>
            <w:tcW w:w="1030" w:type="pct"/>
            <w:vMerge w:val="restart"/>
            <w:vAlign w:val="center"/>
          </w:tcPr>
          <w:p>
            <w:pPr>
              <w:rPr>
                <w:rFonts w:hint="eastAsia" w:ascii="宋体" w:hAnsi="宋体" w:cs="仿宋"/>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62" w:type="pct"/>
            <w:vAlign w:val="center"/>
          </w:tcPr>
          <w:p>
            <w:pPr>
              <w:spacing w:line="360" w:lineRule="auto"/>
              <w:rPr>
                <w:rFonts w:hint="eastAsia" w:ascii="宋体" w:hAnsi="宋体" w:cs="仿宋"/>
                <w:color w:val="auto"/>
                <w:sz w:val="24"/>
                <w:highlight w:val="none"/>
                <w:lang w:val="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324" w:hRule="atLeast"/>
        </w:trPr>
        <w:tc>
          <w:tcPr>
            <w:tcW w:w="315" w:type="pct"/>
            <w:vMerge w:val="continue"/>
            <w:vAlign w:val="center"/>
          </w:tcPr>
          <w:p>
            <w:pPr>
              <w:jc w:val="center"/>
              <w:rPr>
                <w:rFonts w:hint="eastAsia" w:ascii="宋体" w:hAnsi="宋体" w:cs="仿宋"/>
                <w:color w:val="auto"/>
                <w:sz w:val="24"/>
                <w:highlight w:val="none"/>
              </w:rPr>
            </w:pPr>
          </w:p>
        </w:tc>
        <w:tc>
          <w:tcPr>
            <w:tcW w:w="1030" w:type="pct"/>
            <w:vMerge w:val="continue"/>
            <w:vAlign w:val="center"/>
          </w:tcPr>
          <w:p>
            <w:pPr>
              <w:rPr>
                <w:rFonts w:hint="eastAsia" w:ascii="宋体" w:hAnsi="宋体" w:cs="仿宋"/>
                <w:b/>
                <w:color w:val="auto"/>
                <w:sz w:val="24"/>
                <w:highlight w:val="none"/>
              </w:rPr>
            </w:pPr>
          </w:p>
        </w:tc>
        <w:tc>
          <w:tcPr>
            <w:tcW w:w="3562" w:type="pct"/>
            <w:vAlign w:val="center"/>
          </w:tcPr>
          <w:p>
            <w:pPr>
              <w:spacing w:line="360" w:lineRule="auto"/>
              <w:rPr>
                <w:rFonts w:hint="eastAsia" w:ascii="宋体" w:hAnsi="宋体" w:cs="宋体"/>
                <w:snapToGrid w:val="0"/>
                <w:color w:val="auto"/>
                <w:kern w:val="28"/>
                <w:sz w:val="24"/>
                <w:highlight w:val="none"/>
              </w:rPr>
            </w:pPr>
            <w:r>
              <w:rPr>
                <w:rFonts w:ascii="Segoe UI Symbol" w:hAnsi="Segoe UI Symbol" w:cs="Segoe UI Symbol"/>
                <w:snapToGrid w:val="0"/>
                <w:color w:val="auto"/>
                <w:kern w:val="28"/>
                <w:sz w:val="24"/>
                <w:highlight w:val="none"/>
              </w:rPr>
              <w:t>☐</w:t>
            </w:r>
            <w:r>
              <w:rPr>
                <w:rFonts w:hint="eastAsia" w:ascii="宋体" w:hAnsi="宋体" w:cs="宋体"/>
                <w:snapToGrid w:val="0"/>
                <w:color w:val="auto"/>
                <w:kern w:val="28"/>
                <w:sz w:val="24"/>
                <w:highlight w:val="none"/>
              </w:rPr>
              <w:t>联合体投标的，联合体各方均需按招标文件第四部分 评标办法 要求提供资信证明文件，否则视为不符合相关要求。</w:t>
            </w:r>
          </w:p>
          <w:p>
            <w:pPr>
              <w:spacing w:line="360" w:lineRule="auto"/>
              <w:rPr>
                <w:rFonts w:hint="eastAsia" w:ascii="宋体" w:hAnsi="宋体" w:cs="仿宋"/>
                <w:color w:val="auto"/>
                <w:sz w:val="24"/>
                <w:highlight w:val="none"/>
                <w:lang w:val="zh-CN"/>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 评标办法 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324" w:hRule="atLeast"/>
        </w:trPr>
        <w:tc>
          <w:tcPr>
            <w:tcW w:w="315" w:type="pct"/>
            <w:vMerge w:val="continue"/>
            <w:vAlign w:val="center"/>
          </w:tcPr>
          <w:p>
            <w:pPr>
              <w:jc w:val="center"/>
              <w:rPr>
                <w:rFonts w:hint="eastAsia" w:ascii="宋体" w:hAnsi="宋体" w:cs="仿宋"/>
                <w:color w:val="auto"/>
                <w:sz w:val="24"/>
                <w:highlight w:val="none"/>
              </w:rPr>
            </w:pPr>
          </w:p>
        </w:tc>
        <w:tc>
          <w:tcPr>
            <w:tcW w:w="1030" w:type="pct"/>
            <w:vMerge w:val="continue"/>
            <w:vAlign w:val="center"/>
          </w:tcPr>
          <w:p>
            <w:pPr>
              <w:rPr>
                <w:rFonts w:hint="eastAsia" w:ascii="宋体" w:hAnsi="宋体" w:cs="仿宋"/>
                <w:b/>
                <w:color w:val="auto"/>
                <w:sz w:val="24"/>
                <w:highlight w:val="none"/>
              </w:rPr>
            </w:pPr>
          </w:p>
        </w:tc>
        <w:tc>
          <w:tcPr>
            <w:tcW w:w="3562" w:type="pct"/>
            <w:vAlign w:val="center"/>
          </w:tcPr>
          <w:p>
            <w:pPr>
              <w:spacing w:line="360" w:lineRule="auto"/>
              <w:rPr>
                <w:rFonts w:hint="eastAsia" w:ascii="宋体" w:hAnsi="宋体" w:cs="仿宋"/>
                <w:color w:val="auto"/>
                <w:sz w:val="24"/>
                <w:highlight w:val="none"/>
                <w:lang w:val="zh-CN"/>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3  </w:t>
            </w:r>
            <w:r>
              <w:rPr>
                <w:rFonts w:hint="eastAsia" w:ascii="宋体" w:hAnsi="宋体" w:cs="宋体"/>
                <w:color w:val="auto"/>
                <w:kern w:val="0"/>
                <w:sz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324" w:hRule="atLeast"/>
        </w:trPr>
        <w:tc>
          <w:tcPr>
            <w:tcW w:w="315" w:type="pct"/>
            <w:vMerge w:val="continue"/>
            <w:vAlign w:val="center"/>
          </w:tcPr>
          <w:p>
            <w:pPr>
              <w:jc w:val="center"/>
              <w:rPr>
                <w:rFonts w:hint="eastAsia" w:ascii="宋体" w:hAnsi="宋体" w:cs="仿宋"/>
                <w:color w:val="auto"/>
                <w:sz w:val="24"/>
                <w:highlight w:val="none"/>
              </w:rPr>
            </w:pPr>
          </w:p>
        </w:tc>
        <w:tc>
          <w:tcPr>
            <w:tcW w:w="1030" w:type="pct"/>
            <w:vMerge w:val="continue"/>
            <w:vAlign w:val="center"/>
          </w:tcPr>
          <w:p>
            <w:pPr>
              <w:rPr>
                <w:rFonts w:hint="eastAsia" w:ascii="宋体" w:hAnsi="宋体" w:cs="仿宋"/>
                <w:b/>
                <w:color w:val="auto"/>
                <w:sz w:val="24"/>
                <w:highlight w:val="none"/>
              </w:rPr>
            </w:pPr>
          </w:p>
        </w:tc>
        <w:tc>
          <w:tcPr>
            <w:tcW w:w="3562" w:type="pct"/>
            <w:vAlign w:val="center"/>
          </w:tcPr>
          <w:p>
            <w:pPr>
              <w:spacing w:line="360" w:lineRule="auto"/>
              <w:rPr>
                <w:rFonts w:hint="eastAsia" w:ascii="宋体" w:hAnsi="宋体" w:cs="仿宋"/>
                <w:color w:val="auto"/>
                <w:sz w:val="24"/>
                <w:highlight w:val="none"/>
                <w:lang w:val="zh-CN"/>
              </w:rPr>
            </w:pPr>
            <w:bookmarkStart w:id="13" w:name="_Hlk185701021"/>
            <w:r>
              <w:rPr>
                <w:rFonts w:hint="eastAsia" w:hAnsi="宋体" w:cs="仿宋"/>
                <w:color w:val="auto"/>
                <w:kern w:val="0"/>
                <w:sz w:val="24"/>
                <w:highlight w:val="none"/>
                <w:lang w:val="zh-CN"/>
              </w:rPr>
              <w:t>履约保证金：</w:t>
            </w:r>
            <w:r>
              <w:rPr>
                <w:rFonts w:hint="eastAsia" w:ascii="宋体" w:hAnsi="宋体" w:cs="宋体"/>
                <w:color w:val="auto"/>
                <w:sz w:val="24"/>
                <w:highlight w:val="none"/>
              </w:rPr>
              <w:t>合同金额的</w:t>
            </w:r>
            <w:r>
              <w:rPr>
                <w:rFonts w:hint="eastAsia" w:hAnsi="宋体" w:cs="仿宋"/>
                <w:color w:val="auto"/>
                <w:kern w:val="0"/>
                <w:sz w:val="24"/>
                <w:highlight w:val="none"/>
              </w:rPr>
              <w:t>1</w:t>
            </w:r>
            <w:r>
              <w:rPr>
                <w:rFonts w:hint="eastAsia" w:hAnsi="宋体" w:cs="仿宋"/>
                <w:color w:val="auto"/>
                <w:kern w:val="0"/>
                <w:sz w:val="24"/>
                <w:highlight w:val="none"/>
                <w:lang w:val="zh-CN"/>
              </w:rPr>
              <w:t>%</w:t>
            </w:r>
            <w:r>
              <w:rPr>
                <w:rFonts w:hint="eastAsia" w:hAnsi="宋体" w:cs="仿宋"/>
                <w:color w:val="auto"/>
                <w:kern w:val="0"/>
                <w:sz w:val="24"/>
                <w:highlight w:val="none"/>
                <w:lang w:val="zh-CN"/>
              </w:rPr>
              <w:t>。合同签订后支付，履约完成后无息退还。供应商应当以支票、汇票、本票或者金融机构、担保机构出具的保函等非现金形式提交。</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324" w:hRule="atLeast"/>
        </w:trPr>
        <w:tc>
          <w:tcPr>
            <w:tcW w:w="315" w:type="pct"/>
            <w:vMerge w:val="continue"/>
            <w:vAlign w:val="center"/>
          </w:tcPr>
          <w:p>
            <w:pPr>
              <w:jc w:val="center"/>
              <w:rPr>
                <w:rFonts w:hint="eastAsia" w:ascii="宋体" w:hAnsi="宋体" w:cs="仿宋"/>
                <w:color w:val="auto"/>
                <w:sz w:val="24"/>
                <w:highlight w:val="none"/>
              </w:rPr>
            </w:pPr>
          </w:p>
        </w:tc>
        <w:tc>
          <w:tcPr>
            <w:tcW w:w="1030" w:type="pct"/>
            <w:vMerge w:val="continue"/>
            <w:vAlign w:val="center"/>
          </w:tcPr>
          <w:p>
            <w:pPr>
              <w:rPr>
                <w:rFonts w:hint="eastAsia" w:ascii="宋体" w:hAnsi="宋体" w:cs="仿宋"/>
                <w:b/>
                <w:color w:val="auto"/>
                <w:sz w:val="24"/>
                <w:highlight w:val="none"/>
              </w:rPr>
            </w:pPr>
          </w:p>
        </w:tc>
        <w:tc>
          <w:tcPr>
            <w:tcW w:w="3562" w:type="pct"/>
            <w:vAlign w:val="center"/>
          </w:tcPr>
          <w:p>
            <w:pPr>
              <w:rPr>
                <w:rFonts w:hint="eastAsia" w:hAnsi="宋体" w:cs="仿宋"/>
                <w:color w:val="auto"/>
                <w:kern w:val="0"/>
                <w:sz w:val="24"/>
                <w:highlight w:val="none"/>
              </w:rPr>
            </w:pPr>
            <w:r>
              <w:rPr>
                <w:rFonts w:hint="eastAsia" w:ascii="宋体" w:hAnsi="宋体" w:cs="宋体"/>
                <w:color w:val="auto"/>
                <w:sz w:val="24"/>
                <w:highlight w:val="none"/>
              </w:rPr>
              <w:t>响应文件解密结束，各供应商填写系统内的《政府采购活动现场确认声明书》，扫描件发送至代理机构经办人邮箱：</w:t>
            </w:r>
            <w:r>
              <w:rPr>
                <w:rStyle w:val="76"/>
                <w:rFonts w:hint="eastAsia" w:ascii="宋体" w:hAnsi="宋体" w:eastAsia="宋体" w:cs="Times New Roman"/>
                <w:color w:val="auto"/>
                <w:sz w:val="24"/>
                <w:szCs w:val="24"/>
                <w:highlight w:val="none"/>
              </w:rPr>
              <w:t>1210462920@qq.com</w:t>
            </w:r>
            <w:r>
              <w:rPr>
                <w:rFonts w:hint="eastAsia" w:ascii="宋体" w:hAnsi="宋体" w:cs="宋体"/>
                <w:color w:val="auto"/>
                <w:sz w:val="24"/>
                <w:highlight w:val="none"/>
              </w:rPr>
              <w:t>，联系人：熊工，联系电话：</w:t>
            </w:r>
            <w:r>
              <w:rPr>
                <w:rFonts w:hint="eastAsia" w:ascii="宋体" w:hAnsi="宋体" w:cs="仿宋"/>
                <w:color w:val="auto"/>
                <w:sz w:val="24"/>
                <w:highlight w:val="none"/>
              </w:rPr>
              <w:t>0571-86950119</w:t>
            </w:r>
            <w:r>
              <w:rPr>
                <w:rFonts w:hint="eastAsia" w:ascii="宋体" w:hAnsi="宋体" w:cs="宋体"/>
                <w:color w:val="auto"/>
                <w:sz w:val="24"/>
                <w:highlight w:val="none"/>
              </w:rPr>
              <w:t>，未发送视为无异议。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pct"/>
          <w:trHeight w:val="324" w:hRule="atLeast"/>
        </w:trPr>
        <w:tc>
          <w:tcPr>
            <w:tcW w:w="315" w:type="pct"/>
            <w:vMerge w:val="continue"/>
            <w:vAlign w:val="center"/>
          </w:tcPr>
          <w:p>
            <w:pPr>
              <w:jc w:val="center"/>
              <w:rPr>
                <w:rFonts w:hint="eastAsia" w:ascii="宋体" w:hAnsi="宋体" w:cs="仿宋"/>
                <w:color w:val="auto"/>
                <w:sz w:val="24"/>
                <w:highlight w:val="none"/>
              </w:rPr>
            </w:pPr>
          </w:p>
        </w:tc>
        <w:tc>
          <w:tcPr>
            <w:tcW w:w="1030" w:type="pct"/>
            <w:vMerge w:val="continue"/>
            <w:vAlign w:val="center"/>
          </w:tcPr>
          <w:p>
            <w:pPr>
              <w:rPr>
                <w:rFonts w:hint="eastAsia" w:ascii="宋体" w:hAnsi="宋体" w:cs="仿宋"/>
                <w:b/>
                <w:color w:val="auto"/>
                <w:sz w:val="24"/>
                <w:highlight w:val="none"/>
              </w:rPr>
            </w:pPr>
          </w:p>
        </w:tc>
        <w:tc>
          <w:tcPr>
            <w:tcW w:w="3562" w:type="pct"/>
            <w:vAlign w:val="center"/>
          </w:tcPr>
          <w:p>
            <w:pPr>
              <w:spacing w:line="360" w:lineRule="auto"/>
              <w:rPr>
                <w:rFonts w:hAnsi="宋体" w:cs="仿宋"/>
                <w:color w:val="auto"/>
                <w:kern w:val="0"/>
                <w:sz w:val="24"/>
                <w:highlight w:val="none"/>
                <w:lang w:val="zh-CN"/>
              </w:rPr>
            </w:pPr>
            <w:r>
              <w:rPr>
                <w:rFonts w:hint="eastAsia" w:hAnsi="宋体" w:cs="仿宋"/>
                <w:color w:val="auto"/>
                <w:kern w:val="0"/>
                <w:sz w:val="24"/>
                <w:highlight w:val="none"/>
                <w:lang w:val="zh-CN"/>
              </w:rPr>
              <w:t>采购机构代理费用：</w:t>
            </w:r>
          </w:p>
          <w:p>
            <w:pPr>
              <w:spacing w:line="360" w:lineRule="auto"/>
              <w:rPr>
                <w:rFonts w:hint="eastAsia" w:ascii="宋体" w:hAnsi="宋体" w:cs="仿宋"/>
                <w:color w:val="auto"/>
                <w:sz w:val="24"/>
                <w:highlight w:val="none"/>
                <w:lang w:val="zh-CN"/>
              </w:rPr>
            </w:pPr>
            <w:r>
              <w:rPr>
                <w:rFonts w:hint="eastAsia" w:ascii="宋体" w:hAnsi="宋体" w:cs="仿宋"/>
                <w:color w:val="auto"/>
                <w:sz w:val="24"/>
                <w:highlight w:val="none"/>
                <w:lang w:val="zh-CN"/>
              </w:rPr>
              <w:t>（1）本项目采购代理服务费由中标供应商支付。采购代理服务费按</w:t>
            </w:r>
            <w:r>
              <w:rPr>
                <w:rFonts w:ascii="宋体" w:hAnsi="宋体" w:cs="仿宋"/>
                <w:color w:val="auto"/>
                <w:sz w:val="24"/>
                <w:highlight w:val="none"/>
                <w:lang w:val="zh-CN"/>
              </w:rPr>
              <w:t>《国家计委关于印发《招标代理服务收费管理暂行办法》的通知》</w:t>
            </w:r>
            <w:r>
              <w:rPr>
                <w:rFonts w:hint="eastAsia" w:ascii="宋体" w:hAnsi="宋体" w:cs="仿宋"/>
                <w:color w:val="auto"/>
                <w:sz w:val="24"/>
                <w:highlight w:val="none"/>
                <w:lang w:val="zh-CN"/>
              </w:rPr>
              <w:t>（计价格[2002]1980号文件）的收费标准的70％计算。</w:t>
            </w:r>
          </w:p>
          <w:p>
            <w:pPr>
              <w:spacing w:line="360" w:lineRule="auto"/>
              <w:rPr>
                <w:rFonts w:hint="eastAsia" w:ascii="宋体" w:hAnsi="宋体" w:cs="仿宋"/>
                <w:color w:val="auto"/>
                <w:sz w:val="24"/>
                <w:highlight w:val="none"/>
                <w:lang w:val="zh-CN"/>
              </w:rPr>
            </w:pPr>
            <w:r>
              <w:rPr>
                <w:rFonts w:hint="eastAsia" w:ascii="宋体" w:hAnsi="宋体" w:cs="仿宋"/>
                <w:color w:val="auto"/>
                <w:sz w:val="24"/>
                <w:highlight w:val="none"/>
                <w:lang w:val="zh-CN"/>
              </w:rPr>
              <w:t xml:space="preserve">   中标供应商在领取中标通知书前，一次性向采购代理机构支付采购代理服务费。</w:t>
            </w:r>
          </w:p>
          <w:p>
            <w:pPr>
              <w:spacing w:line="360" w:lineRule="auto"/>
              <w:rPr>
                <w:rFonts w:hint="eastAsia" w:ascii="宋体" w:hAnsi="宋体" w:cs="仿宋"/>
                <w:color w:val="auto"/>
                <w:sz w:val="24"/>
                <w:highlight w:val="none"/>
                <w:lang w:val="zh-CN"/>
              </w:rPr>
            </w:pPr>
            <w:r>
              <w:rPr>
                <w:rFonts w:hint="eastAsia" w:ascii="宋体" w:hAnsi="宋体" w:cs="仿宋"/>
                <w:color w:val="auto"/>
                <w:sz w:val="24"/>
                <w:highlight w:val="none"/>
                <w:lang w:val="zh-CN"/>
              </w:rPr>
              <w:t>（2）代理服务费支付：</w:t>
            </w:r>
          </w:p>
          <w:p>
            <w:pPr>
              <w:widowControl/>
              <w:contextualSpacing/>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 代理服务费缴纳形式：汇票/支票/电汇/现金</w:t>
            </w:r>
          </w:p>
          <w:p>
            <w:pPr>
              <w:widowControl/>
              <w:contextualSpacing/>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② 代理服务费汇入以下账户 ：</w:t>
            </w:r>
          </w:p>
          <w:p>
            <w:pPr>
              <w:widowControl/>
              <w:contextualSpacing/>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收款单位（户名）：浙江省成套工程有限公司；</w:t>
            </w:r>
          </w:p>
          <w:p>
            <w:pPr>
              <w:widowControl/>
              <w:contextualSpacing/>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开  户：杭州联合农村商业银行三墩支行；</w:t>
            </w:r>
          </w:p>
          <w:p>
            <w:pPr>
              <w:spacing w:line="360" w:lineRule="auto"/>
              <w:rPr>
                <w:rFonts w:hint="eastAsia" w:ascii="宋体" w:hAnsi="宋体"/>
                <w:bCs/>
                <w:color w:val="auto"/>
                <w:sz w:val="24"/>
                <w:highlight w:val="none"/>
              </w:rPr>
            </w:pPr>
            <w:r>
              <w:rPr>
                <w:rFonts w:hint="eastAsia" w:ascii="宋体" w:hAnsi="宋体"/>
                <w:color w:val="auto"/>
                <w:sz w:val="24"/>
                <w:highlight w:val="none"/>
              </w:rPr>
              <w:t>账  号：</w:t>
            </w:r>
            <w:r>
              <w:rPr>
                <w:rFonts w:hint="eastAsia" w:ascii="宋体" w:hAnsi="宋体"/>
                <w:bCs/>
                <w:color w:val="auto"/>
                <w:sz w:val="24"/>
                <w:highlight w:val="none"/>
              </w:rPr>
              <w:t>201000065548152</w:t>
            </w:r>
          </w:p>
          <w:p>
            <w:pPr>
              <w:spacing w:line="360" w:lineRule="auto"/>
              <w:rPr>
                <w:rFonts w:hint="eastAsia" w:ascii="宋体" w:hAnsi="宋体" w:cs="仿宋"/>
                <w:color w:val="auto"/>
                <w:sz w:val="24"/>
                <w:highlight w:val="none"/>
                <w:lang w:val="zh-CN"/>
              </w:rPr>
            </w:pPr>
            <w:r>
              <w:rPr>
                <w:rFonts w:hint="eastAsia" w:ascii="宋体" w:hAnsi="宋体" w:cs="宋体"/>
                <w:bCs/>
                <w:color w:val="auto"/>
                <w:kern w:val="0"/>
                <w:sz w:val="24"/>
                <w:highlight w:val="none"/>
              </w:rPr>
              <w:t>请投标人在报价时自行考虑在投标报价内，不再单独列项。</w:t>
            </w:r>
          </w:p>
        </w:tc>
      </w:tr>
      <w:bookmarkEnd w:id="10"/>
    </w:tbl>
    <w:p>
      <w:pPr>
        <w:pStyle w:val="24"/>
        <w:snapToGrid w:val="0"/>
        <w:spacing w:line="360" w:lineRule="auto"/>
        <w:ind w:firstLine="0" w:firstLineChars="0"/>
        <w:rPr>
          <w:rFonts w:hint="eastAsia" w:cs="宋体"/>
          <w:color w:val="auto"/>
          <w:highlight w:val="none"/>
        </w:rPr>
      </w:pPr>
      <w:bookmarkStart w:id="14" w:name="_Toc164416483"/>
      <w:bookmarkStart w:id="15" w:name="第三部分"/>
    </w:p>
    <w:p>
      <w:pPr>
        <w:pStyle w:val="24"/>
        <w:snapToGrid w:val="0"/>
        <w:spacing w:line="360" w:lineRule="auto"/>
        <w:ind w:firstLine="0" w:firstLineChars="0"/>
        <w:rPr>
          <w:rFonts w:hint="eastAsia" w:cs="宋体"/>
          <w:color w:val="auto"/>
          <w:highlight w:val="none"/>
        </w:rPr>
      </w:pPr>
    </w:p>
    <w:p>
      <w:pPr>
        <w:pStyle w:val="24"/>
        <w:snapToGrid w:val="0"/>
        <w:spacing w:line="360" w:lineRule="auto"/>
        <w:ind w:firstLine="0" w:firstLineChars="0"/>
        <w:rPr>
          <w:rFonts w:hint="eastAsia" w:cs="宋体"/>
          <w:color w:val="auto"/>
          <w:highlight w:val="none"/>
        </w:rPr>
      </w:pPr>
    </w:p>
    <w:p>
      <w:pPr>
        <w:adjustRightInd/>
        <w:spacing w:line="440" w:lineRule="exact"/>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40" w:lineRule="exact"/>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440" w:lineRule="exact"/>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w:t>
      </w:r>
      <w:r>
        <w:rPr>
          <w:rFonts w:ascii="宋体" w:hAnsi="宋体" w:cs="宋体"/>
          <w:b/>
          <w:color w:val="auto"/>
          <w:sz w:val="24"/>
          <w:highlight w:val="none"/>
        </w:rPr>
        <w:t xml:space="preserve"> </w:t>
      </w:r>
      <w:r>
        <w:rPr>
          <w:rFonts w:hint="eastAsia" w:ascii="宋体" w:hAnsi="宋体" w:cs="宋体"/>
          <w:b/>
          <w:color w:val="auto"/>
          <w:sz w:val="24"/>
          <w:highlight w:val="none"/>
        </w:rPr>
        <w:t>2.定义</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440" w:lineRule="exact"/>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440" w:lineRule="exact"/>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pPr>
        <w:spacing w:line="440" w:lineRule="exact"/>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44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440" w:lineRule="exact"/>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440" w:lineRule="exact"/>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440" w:lineRule="exact"/>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440" w:lineRule="exact"/>
        <w:ind w:left="479" w:leftChars="228"/>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44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44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44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44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44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44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440" w:lineRule="exact"/>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4.2.4对同一采购程序环节的质疑，供应商须在法定质疑期内一次性提出。</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440" w:lineRule="exact"/>
        <w:ind w:firstLine="480" w:firstLineChars="200"/>
        <w:contextualSpacing/>
        <w:rPr>
          <w:rFonts w:hint="eastAsia"/>
          <w:color w:val="auto"/>
          <w:highlight w:val="none"/>
          <w:lang w:val="zh-CN"/>
        </w:rPr>
      </w:pPr>
      <w:r>
        <w:rPr>
          <w:rFonts w:hint="eastAsia"/>
          <w:color w:val="auto"/>
          <w:highlight w:val="none"/>
          <w:lang w:val="zh-CN"/>
        </w:rPr>
        <w:t>4.3供应商投诉</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4.3.3供应商投诉应当有明确的请求和必要的证明材料。</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投诉书范本及制作说明详见附件3。</w:t>
      </w:r>
    </w:p>
    <w:p>
      <w:pPr>
        <w:pStyle w:val="886"/>
        <w:shd w:val="clear" w:color="auto" w:fill="FFFFFF"/>
        <w:snapToGrid w:val="0"/>
        <w:spacing w:after="240" w:afterAutospacing="0" w:line="440" w:lineRule="exact"/>
        <w:ind w:firstLine="400"/>
        <w:contextualSpacing/>
        <w:rPr>
          <w:rFonts w:hint="eastAsia"/>
          <w:color w:val="auto"/>
          <w:highlight w:val="none"/>
        </w:rPr>
      </w:pPr>
      <w:r>
        <w:rPr>
          <w:rFonts w:hint="eastAsia"/>
          <w:color w:val="auto"/>
          <w:highlight w:val="none"/>
        </w:rPr>
        <w:t>4.4在线质疑、投诉。</w:t>
      </w:r>
    </w:p>
    <w:p>
      <w:pPr>
        <w:pStyle w:val="886"/>
        <w:shd w:val="clear" w:color="auto" w:fill="FFFFFF"/>
        <w:snapToGrid w:val="0"/>
        <w:spacing w:after="240" w:afterAutospacing="0" w:line="440" w:lineRule="exact"/>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440" w:lineRule="exact"/>
        <w:ind w:firstLine="480" w:firstLineChars="200"/>
        <w:contextualSpacing/>
        <w:rPr>
          <w:rFonts w:hint="eastAsia"/>
          <w:color w:val="auto"/>
          <w:highlight w:val="none"/>
        </w:rPr>
      </w:pPr>
      <w:r>
        <w:rPr>
          <w:rFonts w:hint="eastAsia"/>
          <w:color w:val="auto"/>
          <w:highlight w:val="none"/>
        </w:rPr>
        <w:t>4.5 补偿救济</w:t>
      </w:r>
    </w:p>
    <w:p>
      <w:pPr>
        <w:pStyle w:val="886"/>
        <w:shd w:val="clear" w:color="auto" w:fill="FFFFFF"/>
        <w:snapToGrid w:val="0"/>
        <w:spacing w:after="240" w:afterAutospacing="0" w:line="440" w:lineRule="exact"/>
        <w:ind w:firstLine="480" w:firstLineChars="200"/>
        <w:contextualSpacing/>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pPr>
        <w:pStyle w:val="886"/>
        <w:shd w:val="clear" w:color="auto" w:fill="FFFFFF"/>
        <w:snapToGrid w:val="0"/>
        <w:spacing w:after="240" w:afterAutospacing="0" w:line="440" w:lineRule="exact"/>
        <w:ind w:firstLine="480" w:firstLineChars="200"/>
        <w:contextualSpacing/>
        <w:rPr>
          <w:rFonts w:hint="eastAsia"/>
          <w:color w:val="auto"/>
          <w:highlight w:val="none"/>
        </w:rPr>
      </w:pPr>
    </w:p>
    <w:p>
      <w:pPr>
        <w:adjustRightInd/>
        <w:spacing w:line="440" w:lineRule="exact"/>
        <w:jc w:val="center"/>
        <w:outlineLvl w:val="0"/>
        <w:rPr>
          <w:color w:val="auto"/>
          <w:highlight w:val="none"/>
        </w:rPr>
      </w:pPr>
      <w:r>
        <w:rPr>
          <w:rFonts w:hint="eastAsia" w:ascii="宋体" w:hAnsi="宋体" w:cs="宋体"/>
          <w:b/>
          <w:color w:val="auto"/>
          <w:sz w:val="32"/>
          <w:szCs w:val="20"/>
          <w:highlight w:val="none"/>
        </w:rPr>
        <w:t>二、招标文件的构成、澄清、修改</w:t>
      </w:r>
    </w:p>
    <w:p>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pacing w:line="440" w:lineRule="exact"/>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440" w:lineRule="exact"/>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pPr>
        <w:spacing w:line="440" w:lineRule="exact"/>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440" w:lineRule="exact"/>
        <w:rPr>
          <w:rFonts w:hint="eastAsia"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440" w:lineRule="exact"/>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440" w:lineRule="exact"/>
        <w:rPr>
          <w:rFonts w:hint="eastAsia" w:hAnsi="宋体" w:cs="宋体"/>
          <w:b/>
          <w:color w:val="auto"/>
          <w:sz w:val="24"/>
          <w:szCs w:val="24"/>
          <w:highlight w:val="none"/>
        </w:rPr>
      </w:pPr>
      <w:bookmarkStart w:id="16" w:name="_Hlk185701157"/>
      <w:r>
        <w:rPr>
          <w:rFonts w:hint="eastAsia" w:hAnsi="宋体" w:cs="宋体"/>
          <w:b/>
          <w:color w:val="auto"/>
          <w:sz w:val="24"/>
          <w:szCs w:val="24"/>
          <w:highlight w:val="none"/>
        </w:rPr>
        <w:t>11. 投标文件的组成</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11.2.1投标函；</w:t>
      </w:r>
      <w:r>
        <w:rPr>
          <w:rFonts w:hint="eastAsia" w:cs="仿宋_GB2312" w:asciiTheme="minorEastAsia" w:hAnsiTheme="minorEastAsia" w:eastAsiaTheme="minorEastAsia"/>
          <w:color w:val="auto"/>
          <w:sz w:val="24"/>
          <w:highlight w:val="none"/>
          <w:lang w:val="zh-CN"/>
        </w:rPr>
        <w:t xml:space="preserve"> </w:t>
      </w:r>
    </w:p>
    <w:p>
      <w:pPr>
        <w:snapToGrid w:val="0"/>
        <w:spacing w:line="360" w:lineRule="auto"/>
        <w:ind w:firstLine="960" w:firstLineChars="4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11.2.2授权委托书或法定代表人（单位负责人、自然人本人）身份证明；</w:t>
      </w:r>
    </w:p>
    <w:p>
      <w:pPr>
        <w:snapToGrid w:val="0"/>
        <w:spacing w:line="360" w:lineRule="auto"/>
        <w:ind w:firstLine="960" w:firstLineChars="4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11.2.3分包意向协议（如有)；</w:t>
      </w:r>
    </w:p>
    <w:p>
      <w:pPr>
        <w:snapToGrid w:val="0"/>
        <w:spacing w:line="360" w:lineRule="auto"/>
        <w:ind w:firstLine="960" w:firstLineChars="4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11.2.4符合性审查资料；</w:t>
      </w:r>
    </w:p>
    <w:p>
      <w:pPr>
        <w:snapToGrid w:val="0"/>
        <w:spacing w:line="360" w:lineRule="auto"/>
        <w:ind w:firstLine="960" w:firstLineChars="4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11.2.5评标标准相应的商务技术资料；</w:t>
      </w:r>
    </w:p>
    <w:p>
      <w:pPr>
        <w:snapToGrid w:val="0"/>
        <w:spacing w:line="360" w:lineRule="auto"/>
        <w:ind w:firstLine="960" w:firstLineChars="4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11.2.6投标标的清单；</w:t>
      </w:r>
    </w:p>
    <w:p>
      <w:pPr>
        <w:snapToGrid w:val="0"/>
        <w:spacing w:line="360" w:lineRule="auto"/>
        <w:ind w:firstLine="960" w:firstLineChars="4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11.2.7商务技术偏离表；</w:t>
      </w:r>
    </w:p>
    <w:p>
      <w:pPr>
        <w:snapToGrid w:val="0"/>
        <w:spacing w:line="360" w:lineRule="auto"/>
        <w:ind w:firstLine="960" w:firstLineChars="400"/>
        <w:rPr>
          <w:rFonts w:hint="eastAsia"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lang w:val="zh-CN"/>
        </w:rPr>
        <w:t>11.</w:t>
      </w: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8</w:t>
      </w:r>
      <w:r>
        <w:rPr>
          <w:rFonts w:hint="eastAsia" w:cs="仿宋_GB2312" w:asciiTheme="minorEastAsia" w:hAnsiTheme="minorEastAsia" w:eastAsiaTheme="minorEastAsia"/>
          <w:color w:val="auto"/>
          <w:sz w:val="24"/>
          <w:highlight w:val="none"/>
          <w:lang w:val="zh-CN"/>
        </w:rPr>
        <w:t>政府采购供应商廉洁自律承诺书；</w:t>
      </w:r>
    </w:p>
    <w:p>
      <w:pPr>
        <w:snapToGrid w:val="0"/>
        <w:spacing w:line="360" w:lineRule="auto"/>
        <w:rPr>
          <w:rFonts w:hint="eastAsia" w:cs="仿宋_GB2312" w:asciiTheme="minorEastAsia" w:hAnsiTheme="minorEastAsia" w:eastAsiaTheme="minorEastAsia"/>
          <w:color w:val="auto"/>
          <w:sz w:val="24"/>
          <w:szCs w:val="20"/>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zh-CN"/>
        </w:rPr>
        <w:t xml:space="preserve"> 11.2.</w:t>
      </w:r>
      <w:r>
        <w:rPr>
          <w:rFonts w:hint="eastAsia" w:cs="仿宋_GB2312" w:asciiTheme="minorEastAsia" w:hAnsiTheme="minorEastAsia" w:eastAsiaTheme="minorEastAsia"/>
          <w:color w:val="auto"/>
          <w:sz w:val="24"/>
          <w:highlight w:val="none"/>
        </w:rPr>
        <w:t>10</w:t>
      </w:r>
      <w:r>
        <w:rPr>
          <w:rFonts w:hint="eastAsia" w:cs="仿宋_GB2312" w:asciiTheme="minorEastAsia" w:hAnsiTheme="minorEastAsia" w:eastAsiaTheme="minorEastAsia"/>
          <w:color w:val="auto"/>
          <w:sz w:val="24"/>
          <w:szCs w:val="20"/>
          <w:highlight w:val="none"/>
          <w:lang w:val="zh-CN"/>
        </w:rPr>
        <w:t>投标</w:t>
      </w:r>
      <w:r>
        <w:rPr>
          <w:rFonts w:hint="eastAsia" w:cs="仿宋_GB2312" w:asciiTheme="minorEastAsia" w:hAnsiTheme="minorEastAsia" w:eastAsiaTheme="minorEastAsia"/>
          <w:color w:val="auto"/>
          <w:sz w:val="24"/>
          <w:szCs w:val="20"/>
          <w:highlight w:val="none"/>
        </w:rPr>
        <w:t>人</w:t>
      </w:r>
      <w:r>
        <w:rPr>
          <w:rFonts w:hint="eastAsia" w:cs="仿宋_GB2312" w:asciiTheme="minorEastAsia" w:hAnsiTheme="minorEastAsia" w:eastAsiaTheme="minorEastAsia"/>
          <w:color w:val="auto"/>
          <w:sz w:val="24"/>
          <w:szCs w:val="20"/>
          <w:highlight w:val="none"/>
          <w:lang w:val="zh-CN"/>
        </w:rPr>
        <w:t>认为需要的其他文件资料（如有）</w:t>
      </w:r>
      <w:r>
        <w:rPr>
          <w:rFonts w:hint="eastAsia" w:cs="仿宋_GB2312" w:asciiTheme="minorEastAsia" w:hAnsiTheme="minorEastAsia" w:eastAsiaTheme="minorEastAsia"/>
          <w:color w:val="auto"/>
          <w:sz w:val="24"/>
          <w:highlight w:val="none"/>
        </w:rPr>
        <w:t>。</w:t>
      </w:r>
    </w:p>
    <w:p>
      <w:pPr>
        <w:snapToGrid w:val="0"/>
        <w:spacing w:line="44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44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11.3.2中小企业声明函（如果有）。</w:t>
      </w:r>
    </w:p>
    <w:p>
      <w:pPr>
        <w:spacing w:line="44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44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44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投标人应对投标文件中材料的真实性、合法性负责。</w:t>
      </w:r>
    </w:p>
    <w:bookmarkEnd w:id="16"/>
    <w:p>
      <w:pPr>
        <w:snapToGrid w:val="0"/>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kern w:val="0"/>
          <w:sz w:val="24"/>
          <w:highlight w:val="none"/>
          <w:lang w:val="zh-CN"/>
        </w:rPr>
        <w:t xml:space="preserve">. </w:t>
      </w:r>
      <w:r>
        <w:rPr>
          <w:rFonts w:hint="eastAsia" w:ascii="宋体" w:hAnsi="宋体" w:cs="宋体"/>
          <w:b/>
          <w:color w:val="auto"/>
          <w:sz w:val="24"/>
          <w:highlight w:val="none"/>
        </w:rPr>
        <w:t>投标文件的编制</w:t>
      </w:r>
    </w:p>
    <w:p>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44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4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line="440" w:lineRule="exact"/>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spacing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440" w:lineRule="exact"/>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44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440" w:lineRule="exact"/>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440" w:lineRule="exact"/>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pPr>
        <w:spacing w:line="440" w:lineRule="exact"/>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line="440" w:lineRule="exact"/>
        <w:ind w:firstLine="643"/>
        <w:rPr>
          <w:rFonts w:hint="eastAsia" w:ascii="宋体" w:hAnsi="宋体" w:cs="宋体"/>
          <w:b/>
          <w:color w:val="auto"/>
          <w:sz w:val="32"/>
          <w:highlight w:val="none"/>
        </w:rPr>
      </w:pPr>
    </w:p>
    <w:p>
      <w:pPr>
        <w:snapToGrid w:val="0"/>
        <w:spacing w:line="440" w:lineRule="exact"/>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440" w:lineRule="exact"/>
        <w:ind w:left="0" w:firstLine="241" w:firstLineChars="100"/>
        <w:contextualSpacing/>
        <w:rPr>
          <w:rFonts w:hint="eastAsia" w:ascii="宋体" w:hAnsi="宋体" w:cs="宋体"/>
          <w:b/>
          <w:color w:val="auto"/>
          <w:sz w:val="24"/>
          <w:szCs w:val="24"/>
          <w:highlight w:val="none"/>
        </w:rPr>
      </w:pPr>
    </w:p>
    <w:p>
      <w:pPr>
        <w:pStyle w:val="554"/>
        <w:spacing w:before="0" w:line="440" w:lineRule="exact"/>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440" w:lineRule="exact"/>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440" w:lineRule="exact"/>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440" w:lineRule="exact"/>
        <w:ind w:left="0" w:firstLine="240" w:firstLineChars="100"/>
        <w:contextualSpacing/>
        <w:rPr>
          <w:rFonts w:hint="eastAsia" w:ascii="宋体" w:hAnsi="宋体" w:cs="宋体"/>
          <w:b/>
          <w:bCs/>
          <w:color w:val="auto"/>
          <w:sz w:val="24"/>
          <w:highlight w:val="none"/>
        </w:rPr>
      </w:pPr>
      <w:r>
        <w:rPr>
          <w:rFonts w:hint="eastAsia" w:ascii="宋体" w:hAnsi="宋体" w:cs="宋体"/>
          <w:color w:val="auto"/>
          <w:sz w:val="24"/>
          <w:highlight w:val="none"/>
        </w:rPr>
        <w:t>　</w:t>
      </w:r>
      <w:r>
        <w:rPr>
          <w:rFonts w:hint="eastAsia" w:ascii="宋体" w:hAnsi="宋体" w:cs="宋体"/>
          <w:b/>
          <w:bCs/>
          <w:color w:val="auto"/>
          <w:sz w:val="24"/>
          <w:highlight w:val="none"/>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440" w:lineRule="exact"/>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8"/>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pPr>
        <w:pStyle w:val="128"/>
        <w:spacing w:before="0" w:line="44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line="44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line="440" w:lineRule="exact"/>
        <w:ind w:firstLine="0" w:firstLineChars="0"/>
        <w:rPr>
          <w:rFonts w:hint="eastAsia" w:ascii="宋体" w:hAnsi="宋体" w:cs="宋体"/>
          <w:color w:val="auto"/>
          <w:kern w:val="0"/>
          <w:szCs w:val="24"/>
          <w:highlight w:val="none"/>
        </w:rPr>
      </w:pPr>
    </w:p>
    <w:p>
      <w:pPr>
        <w:snapToGrid w:val="0"/>
        <w:spacing w:line="44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440" w:lineRule="exact"/>
        <w:rPr>
          <w:rFonts w:hint="eastAsia"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440" w:lineRule="exact"/>
        <w:rPr>
          <w:rFonts w:hint="eastAsia" w:ascii="宋体" w:hAnsi="宋体" w:cs="宋体"/>
          <w:b/>
          <w:color w:val="auto"/>
          <w:sz w:val="24"/>
          <w:highlight w:val="none"/>
        </w:rPr>
      </w:pPr>
    </w:p>
    <w:p>
      <w:pPr>
        <w:snapToGrid w:val="0"/>
        <w:spacing w:line="44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440" w:lineRule="exact"/>
        <w:ind w:left="479" w:hanging="479" w:hangingChars="199"/>
        <w:rPr>
          <w:rFonts w:hint="eastAsia" w:cs="宋体"/>
          <w:b/>
          <w:color w:val="auto"/>
          <w:highlight w:val="none"/>
        </w:rPr>
      </w:pPr>
      <w:r>
        <w:rPr>
          <w:rFonts w:hint="eastAsia" w:cs="宋体"/>
          <w:b/>
          <w:color w:val="auto"/>
          <w:highlight w:val="none"/>
        </w:rPr>
        <w:t>22. 确定中标供应商</w:t>
      </w:r>
    </w:p>
    <w:p>
      <w:pPr>
        <w:pStyle w:val="128"/>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28"/>
        <w:snapToGrid w:val="0"/>
        <w:spacing w:before="0" w:line="440" w:lineRule="exact"/>
        <w:ind w:firstLine="480"/>
        <w:rPr>
          <w:rFonts w:ascii="宋体" w:hAnsi="宋体" w:cs="宋体"/>
          <w:color w:val="auto"/>
          <w:szCs w:val="24"/>
          <w:highlight w:val="none"/>
        </w:rPr>
      </w:pPr>
    </w:p>
    <w:p>
      <w:pPr>
        <w:pStyle w:val="128"/>
        <w:snapToGrid w:val="0"/>
        <w:spacing w:before="0" w:line="440" w:lineRule="exact"/>
        <w:ind w:firstLine="480"/>
        <w:rPr>
          <w:rFonts w:ascii="宋体" w:hAnsi="宋体" w:cs="宋体"/>
          <w:color w:val="auto"/>
          <w:szCs w:val="24"/>
          <w:highlight w:val="none"/>
        </w:rPr>
      </w:pPr>
    </w:p>
    <w:p>
      <w:pPr>
        <w:pStyle w:val="128"/>
        <w:snapToGrid w:val="0"/>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44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44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8" w:name="_Hlk101184471"/>
      <w:r>
        <w:rPr>
          <w:rFonts w:hint="eastAsia" w:ascii="宋体" w:hAnsi="宋体" w:cs="宋体"/>
          <w:color w:val="auto"/>
          <w:sz w:val="24"/>
          <w:highlight w:val="none"/>
        </w:rPr>
        <w:t>资格审查情况、评审专家抽取规则、符合性审查情况、</w:t>
      </w:r>
      <w:bookmarkEnd w:id="18"/>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pPr>
        <w:pStyle w:val="2"/>
        <w:rPr>
          <w:rFonts w:hint="eastAsia"/>
          <w:color w:val="auto"/>
          <w:highlight w:val="none"/>
          <w:lang w:val="en-US"/>
        </w:rPr>
      </w:pPr>
    </w:p>
    <w:p>
      <w:pPr>
        <w:snapToGrid w:val="0"/>
        <w:spacing w:line="440" w:lineRule="exact"/>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440" w:lineRule="exact"/>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 第五部分 拟签订的合同文本。</w:t>
      </w:r>
    </w:p>
    <w:p>
      <w:pPr>
        <w:pStyle w:val="24"/>
        <w:spacing w:line="440" w:lineRule="exact"/>
        <w:ind w:left="479" w:hanging="479" w:hangingChars="199"/>
        <w:rPr>
          <w:rFonts w:hint="eastAsia" w:cs="宋体"/>
          <w:b/>
          <w:color w:val="auto"/>
          <w:highlight w:val="none"/>
        </w:rPr>
      </w:pPr>
      <w:r>
        <w:rPr>
          <w:rFonts w:hint="eastAsia" w:cs="宋体"/>
          <w:b/>
          <w:color w:val="auto"/>
          <w:highlight w:val="none"/>
        </w:rPr>
        <w:t>25. 合同的签订</w:t>
      </w:r>
    </w:p>
    <w:p>
      <w:pPr>
        <w:widowControl/>
        <w:shd w:val="clear" w:color="auto" w:fill="FFFFFF"/>
        <w:spacing w:line="440" w:lineRule="exact"/>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line="440" w:lineRule="exact"/>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line="440" w:lineRule="exact"/>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440" w:lineRule="exact"/>
        <w:ind w:left="479" w:hanging="479" w:hangingChars="199"/>
        <w:rPr>
          <w:rFonts w:hint="eastAsia" w:cs="宋体"/>
          <w:b/>
          <w:color w:val="auto"/>
          <w:highlight w:val="none"/>
        </w:rPr>
      </w:pPr>
      <w:r>
        <w:rPr>
          <w:rFonts w:hint="eastAsia" w:cs="宋体"/>
          <w:b/>
          <w:color w:val="auto"/>
          <w:highlight w:val="none"/>
        </w:rPr>
        <w:t>26. 履约保证金</w:t>
      </w:r>
    </w:p>
    <w:p>
      <w:pPr>
        <w:tabs>
          <w:tab w:val="left" w:pos="0"/>
        </w:tabs>
        <w:spacing w:line="440" w:lineRule="exact"/>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440" w:lineRule="exact"/>
        <w:ind w:firstLine="482"/>
        <w:rPr>
          <w:rFonts w:hint="eastAsia"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440" w:lineRule="exact"/>
        <w:ind w:firstLine="482"/>
        <w:rPr>
          <w:rFonts w:hint="eastAsia" w:ascii="宋体" w:hAnsi="宋体" w:cs="宋体"/>
          <w:color w:val="auto"/>
          <w:sz w:val="24"/>
          <w:szCs w:val="20"/>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snapToGrid w:val="0"/>
        <w:spacing w:line="440" w:lineRule="exact"/>
        <w:ind w:firstLine="3357" w:firstLineChars="1045"/>
        <w:rPr>
          <w:rFonts w:hint="eastAsia" w:ascii="宋体" w:hAnsi="宋体" w:cs="宋体"/>
          <w:b/>
          <w:color w:val="auto"/>
          <w:sz w:val="32"/>
          <w:highlight w:val="none"/>
        </w:rPr>
      </w:pPr>
    </w:p>
    <w:p>
      <w:pPr>
        <w:snapToGrid w:val="0"/>
        <w:spacing w:line="440" w:lineRule="exact"/>
        <w:jc w:val="center"/>
        <w:outlineLvl w:val="0"/>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line="440" w:lineRule="exact"/>
        <w:ind w:firstLine="0" w:firstLineChars="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line="440" w:lineRule="exact"/>
        <w:ind w:firstLine="0" w:firstLineChars="0"/>
        <w:rPr>
          <w:rFonts w:hint="eastAsia"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440" w:lineRule="exact"/>
        <w:ind w:firstLine="480"/>
        <w:rPr>
          <w:rFonts w:hint="eastAsia" w:ascii="宋体" w:hAnsi="宋体" w:cs="宋体"/>
          <w:color w:val="auto"/>
          <w:sz w:val="24"/>
          <w:highlight w:val="none"/>
        </w:rPr>
      </w:pPr>
    </w:p>
    <w:p>
      <w:pPr>
        <w:snapToGrid w:val="0"/>
        <w:spacing w:line="440" w:lineRule="exact"/>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九、验收</w:t>
      </w:r>
    </w:p>
    <w:p>
      <w:pPr>
        <w:pStyle w:val="24"/>
        <w:spacing w:line="440" w:lineRule="exact"/>
        <w:ind w:firstLine="0" w:firstLineChars="0"/>
        <w:rPr>
          <w:rFonts w:hint="eastAsia" w:cs="宋体"/>
          <w:b/>
          <w:color w:val="auto"/>
          <w:highlight w:val="none"/>
        </w:rPr>
      </w:pPr>
      <w:r>
        <w:rPr>
          <w:rFonts w:hint="eastAsia" w:cs="宋体"/>
          <w:b/>
          <w:color w:val="auto"/>
          <w:highlight w:val="none"/>
        </w:rPr>
        <w:t>29.验收</w:t>
      </w:r>
    </w:p>
    <w:p>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440" w:lineRule="exact"/>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9" w:name="_Hlt75236290"/>
      <w:bookmarkEnd w:id="19"/>
      <w:bookmarkStart w:id="20" w:name="_Hlt75236011"/>
      <w:bookmarkEnd w:id="20"/>
      <w:bookmarkStart w:id="21" w:name="_Hlt68072990"/>
      <w:bookmarkEnd w:id="21"/>
      <w:bookmarkStart w:id="22" w:name="_Hlt75236101"/>
      <w:bookmarkEnd w:id="22"/>
      <w:bookmarkStart w:id="23" w:name="_Hlt68072998"/>
      <w:bookmarkEnd w:id="23"/>
      <w:bookmarkStart w:id="24" w:name="_Hlt74730295"/>
      <w:bookmarkEnd w:id="24"/>
      <w:bookmarkStart w:id="25" w:name="_Hlt74714665"/>
      <w:bookmarkEnd w:id="25"/>
      <w:bookmarkStart w:id="26" w:name="_Hlt68057669"/>
      <w:bookmarkEnd w:id="26"/>
      <w:bookmarkStart w:id="27" w:name="_Hlt74707468"/>
      <w:bookmarkEnd w:id="27"/>
      <w:bookmarkStart w:id="28" w:name="_Hlt68403820"/>
      <w:bookmarkEnd w:id="28"/>
      <w:bookmarkStart w:id="29" w:name="_Hlt74729768"/>
      <w:bookmarkEnd w:id="29"/>
      <w:bookmarkStart w:id="30" w:name="_Hlt68073093"/>
      <w:bookmarkEnd w:id="30"/>
    </w:p>
    <w:p>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2"/>
        <w:rPr>
          <w:rFonts w:hint="eastAsia"/>
          <w:color w:val="auto"/>
          <w:highlight w:val="none"/>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p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snapToGrid w:val="0"/>
        <w:spacing w:line="440" w:lineRule="exact"/>
        <w:outlineLvl w:val="0"/>
        <w:rPr>
          <w:rFonts w:hint="eastAsia" w:ascii="宋体" w:hAnsi="宋体"/>
          <w:b/>
          <w:bCs/>
          <w:color w:val="auto"/>
          <w:sz w:val="28"/>
          <w:szCs w:val="28"/>
          <w:highlight w:val="none"/>
        </w:rPr>
      </w:pPr>
      <w:r>
        <w:rPr>
          <w:rFonts w:hint="eastAsia" w:ascii="宋体" w:hAnsi="宋体"/>
          <w:b/>
          <w:bCs/>
          <w:color w:val="auto"/>
          <w:sz w:val="28"/>
          <w:szCs w:val="28"/>
          <w:highlight w:val="none"/>
        </w:rPr>
        <w:t>一、项目名称</w:t>
      </w:r>
    </w:p>
    <w:p>
      <w:pPr>
        <w:tabs>
          <w:tab w:val="left" w:pos="312"/>
        </w:tabs>
        <w:spacing w:line="440" w:lineRule="exact"/>
        <w:ind w:firstLine="240" w:firstLineChars="100"/>
        <w:jc w:val="left"/>
        <w:rPr>
          <w:rFonts w:hint="eastAsia" w:ascii="宋体" w:hAnsi="宋体"/>
          <w:color w:val="auto"/>
          <w:sz w:val="24"/>
          <w:highlight w:val="none"/>
        </w:rPr>
      </w:pPr>
      <w:r>
        <w:rPr>
          <w:rFonts w:hint="eastAsia" w:ascii="宋体" w:hAnsi="宋体"/>
          <w:color w:val="auto"/>
          <w:sz w:val="24"/>
          <w:highlight w:val="none"/>
        </w:rPr>
        <w:t>望江街道近江五园中心微型消防站委外服务</w:t>
      </w:r>
    </w:p>
    <w:p>
      <w:pPr>
        <w:snapToGrid w:val="0"/>
        <w:spacing w:line="440" w:lineRule="exact"/>
        <w:outlineLvl w:val="0"/>
        <w:rPr>
          <w:rFonts w:hint="eastAsia" w:ascii="宋体" w:hAnsi="宋体"/>
          <w:b/>
          <w:bCs/>
          <w:color w:val="auto"/>
          <w:sz w:val="28"/>
          <w:szCs w:val="28"/>
          <w:highlight w:val="none"/>
        </w:rPr>
      </w:pPr>
      <w:r>
        <w:rPr>
          <w:rFonts w:hint="eastAsia" w:ascii="宋体" w:hAnsi="宋体"/>
          <w:b/>
          <w:bCs/>
          <w:color w:val="auto"/>
          <w:sz w:val="28"/>
          <w:szCs w:val="28"/>
          <w:highlight w:val="none"/>
        </w:rPr>
        <w:t>二、服务期限</w:t>
      </w:r>
    </w:p>
    <w:p>
      <w:pPr>
        <w:tabs>
          <w:tab w:val="left" w:pos="312"/>
        </w:tabs>
        <w:spacing w:line="440" w:lineRule="exact"/>
        <w:ind w:firstLine="240" w:firstLineChars="100"/>
        <w:jc w:val="left"/>
        <w:rPr>
          <w:rFonts w:hint="eastAsia" w:ascii="宋体" w:hAnsi="宋体"/>
          <w:color w:val="auto"/>
          <w:sz w:val="24"/>
          <w:highlight w:val="none"/>
        </w:rPr>
      </w:pPr>
      <w:r>
        <w:rPr>
          <w:rFonts w:hint="eastAsia" w:ascii="宋体" w:hAnsi="宋体"/>
          <w:color w:val="auto"/>
          <w:sz w:val="24"/>
          <w:highlight w:val="none"/>
        </w:rPr>
        <w:t>本项目合同履约期限为二年，具体以合同签订之日起计算。</w:t>
      </w:r>
    </w:p>
    <w:p>
      <w:pPr>
        <w:snapToGrid w:val="0"/>
        <w:spacing w:line="440" w:lineRule="exact"/>
        <w:outlineLvl w:val="0"/>
        <w:rPr>
          <w:rFonts w:hint="eastAsia" w:ascii="宋体" w:hAnsi="宋体"/>
          <w:b/>
          <w:bCs/>
          <w:color w:val="auto"/>
          <w:sz w:val="28"/>
          <w:szCs w:val="28"/>
          <w:highlight w:val="none"/>
        </w:rPr>
      </w:pPr>
      <w:r>
        <w:rPr>
          <w:rFonts w:hint="eastAsia" w:ascii="宋体" w:hAnsi="宋体"/>
          <w:b/>
          <w:bCs/>
          <w:color w:val="auto"/>
          <w:sz w:val="28"/>
          <w:szCs w:val="28"/>
          <w:highlight w:val="none"/>
        </w:rPr>
        <w:t>三、主要内容及要求</w:t>
      </w:r>
    </w:p>
    <w:p>
      <w:pPr>
        <w:widowControl/>
        <w:spacing w:line="360" w:lineRule="auto"/>
        <w:ind w:firstLine="281" w:firstLineChars="1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1、项目概况</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为进一步加强镇（街道）火灾防控和处置初起火灾能力，确保全区区域性微型消防救援站建设顺利完成，根据杭州市安委会、消安委《关于进一步做好基层应急消防管理体系和能力建设工作重点任务的通知》（杭安委〔2021〕12号）和《杭州市消防安全委员会办公室关于推进区域性微型消防救援站建设工作的通知》(杭消安委办〔2022〕9号）文件精神，按照“建成区全部建站、非建成区分类建站”的要求，各街道在保持原有社区微型消防站的基础上，</w:t>
      </w:r>
      <w:r>
        <w:rPr>
          <w:rFonts w:hint="eastAsia" w:ascii="宋体" w:hAnsi="宋体" w:cs="宋体"/>
          <w:color w:val="auto"/>
          <w:sz w:val="24"/>
          <w:highlight w:val="none"/>
        </w:rPr>
        <w:t>通过提档升级、新建等方式,建立5分钟到场的区域性微型消防救援站分布格局。</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、微型消防站主要积极开展日常消防安全检查巡查、灭火应急演练、消防知识宣传，达到消防安全巡查队、灭火救援先遣队、消防知识宣传队“三队合一”的要求。</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1.2</w:t>
      </w:r>
      <w:r>
        <w:rPr>
          <w:rFonts w:hint="eastAsia" w:ascii="宋体" w:hAnsi="宋体" w:cs="宋体"/>
          <w:color w:val="auto"/>
          <w:sz w:val="24"/>
          <w:highlight w:val="none"/>
        </w:rPr>
        <w:t>、本次招标中，望江街道近江五园中心微型消防站所需消防设施设备（详见“附件</w:t>
      </w:r>
      <w:r>
        <w:rPr>
          <w:rFonts w:ascii="宋体" w:hAnsi="宋体" w:cs="宋体"/>
          <w:color w:val="auto"/>
          <w:sz w:val="24"/>
          <w:highlight w:val="none"/>
        </w:rPr>
        <w:t>2</w:t>
      </w:r>
      <w:r>
        <w:rPr>
          <w:rFonts w:hint="eastAsia" w:ascii="宋体" w:hAnsi="宋体" w:cs="宋体"/>
          <w:color w:val="auto"/>
          <w:sz w:val="24"/>
          <w:highlight w:val="none"/>
        </w:rPr>
        <w:t>：区域性微型消防救援站车辆器材装备配备参考标准”）由供应商配备完善，日常办公设施设备由供应商配备，并负责日常运维服务。各供应商应根据采购文件所提出的服务要求，综合考虑各项目要求进行投标。希望供应商以优良的服务和优惠的价格，充分显示竞争实力。</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1.3</w:t>
      </w:r>
      <w:r>
        <w:rPr>
          <w:rFonts w:hint="eastAsia" w:ascii="宋体" w:hAnsi="宋体" w:cs="宋体"/>
          <w:color w:val="auto"/>
          <w:sz w:val="24"/>
          <w:highlight w:val="none"/>
        </w:rPr>
        <w:t>、委托期限为2年，</w:t>
      </w:r>
      <w:r>
        <w:rPr>
          <w:rFonts w:hint="eastAsia" w:ascii="宋体" w:hAnsi="宋体" w:cs="宋体"/>
          <w:color w:val="auto"/>
          <w:sz w:val="24"/>
          <w:highlight w:val="none"/>
        </w:rPr>
        <w:t xml:space="preserve">实际委托内容以上级要求为标准进行实时调整，实际委托服务价格以中标价为准。 </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1.4、价格组成明细表具体如下：</w:t>
      </w:r>
    </w:p>
    <w:tbl>
      <w:tblPr>
        <w:tblStyle w:val="62"/>
        <w:tblW w:w="5000" w:type="pct"/>
        <w:tblInd w:w="0" w:type="dxa"/>
        <w:tblLayout w:type="autofit"/>
        <w:tblCellMar>
          <w:top w:w="0" w:type="dxa"/>
          <w:left w:w="108" w:type="dxa"/>
          <w:bottom w:w="0" w:type="dxa"/>
          <w:right w:w="108" w:type="dxa"/>
        </w:tblCellMar>
      </w:tblPr>
      <w:tblGrid>
        <w:gridCol w:w="696"/>
        <w:gridCol w:w="1485"/>
        <w:gridCol w:w="752"/>
        <w:gridCol w:w="815"/>
        <w:gridCol w:w="653"/>
        <w:gridCol w:w="1425"/>
        <w:gridCol w:w="2696"/>
      </w:tblGrid>
      <w:tr>
        <w:tblPrEx>
          <w:tblCellMar>
            <w:top w:w="0" w:type="dxa"/>
            <w:left w:w="108" w:type="dxa"/>
            <w:bottom w:w="0" w:type="dxa"/>
            <w:right w:w="108" w:type="dxa"/>
          </w:tblCellMar>
        </w:tblPrEx>
        <w:trPr>
          <w:trHeight w:val="522" w:hRule="atLeast"/>
        </w:trPr>
        <w:tc>
          <w:tcPr>
            <w:tcW w:w="409" w:type="pct"/>
            <w:tcBorders>
              <w:top w:val="double" w:color="auto" w:sz="6" w:space="0"/>
              <w:left w:val="double" w:color="auto" w:sz="6"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bookmarkStart w:id="32" w:name="_Hlk184220145"/>
            <w:r>
              <w:rPr>
                <w:rFonts w:hint="eastAsia" w:ascii="宋体" w:hAnsi="宋体" w:cs="宋体"/>
                <w:color w:val="auto"/>
                <w:kern w:val="0"/>
                <w:sz w:val="24"/>
                <w:highlight w:val="none"/>
              </w:rPr>
              <w:t>序号</w:t>
            </w:r>
          </w:p>
        </w:tc>
        <w:tc>
          <w:tcPr>
            <w:tcW w:w="871"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项目内容</w:t>
            </w:r>
          </w:p>
        </w:tc>
        <w:tc>
          <w:tcPr>
            <w:tcW w:w="441"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单价</w:t>
            </w:r>
          </w:p>
        </w:tc>
        <w:tc>
          <w:tcPr>
            <w:tcW w:w="478"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单位</w:t>
            </w:r>
          </w:p>
        </w:tc>
        <w:tc>
          <w:tcPr>
            <w:tcW w:w="383"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c>
          <w:tcPr>
            <w:tcW w:w="836"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价格（元/年）</w:t>
            </w:r>
          </w:p>
        </w:tc>
        <w:tc>
          <w:tcPr>
            <w:tcW w:w="1583" w:type="pct"/>
            <w:tcBorders>
              <w:top w:val="double" w:color="auto" w:sz="6" w:space="0"/>
              <w:left w:val="nil"/>
              <w:bottom w:val="single" w:color="auto" w:sz="4" w:space="0"/>
              <w:right w:val="double" w:color="auto" w:sz="6"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人工费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做五休二，含工资、加班费、福利、社保等在内。</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材料费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车辆及工具维保费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含车辆保险、保养、油费等各类费用</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水电费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电话及通讯费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工具材费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机动人员及奖励费用</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按2人、4个月；含表彰奖励费。</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综合管理费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代理费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税费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小计</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vMerge w:val="restart"/>
            <w:tcBorders>
              <w:top w:val="nil"/>
              <w:left w:val="double" w:color="auto" w:sz="6" w:space="0"/>
              <w:bottom w:val="double" w:color="000000" w:sz="6"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总计金额</w:t>
            </w:r>
          </w:p>
        </w:tc>
        <w:tc>
          <w:tcPr>
            <w:tcW w:w="3008" w:type="pct"/>
            <w:gridSpan w:val="5"/>
            <w:tcBorders>
              <w:top w:val="single" w:color="auto" w:sz="4" w:space="0"/>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总报价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元人民币</w:t>
            </w:r>
          </w:p>
        </w:tc>
        <w:tc>
          <w:tcPr>
            <w:tcW w:w="1583" w:type="pct"/>
            <w:vMerge w:val="restart"/>
            <w:tcBorders>
              <w:top w:val="nil"/>
              <w:left w:val="single" w:color="auto" w:sz="4" w:space="0"/>
              <w:bottom w:val="double" w:color="000000" w:sz="6"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2年费用</w:t>
            </w:r>
          </w:p>
        </w:tc>
      </w:tr>
      <w:tr>
        <w:tblPrEx>
          <w:tblCellMar>
            <w:top w:w="0" w:type="dxa"/>
            <w:left w:w="108" w:type="dxa"/>
            <w:bottom w:w="0" w:type="dxa"/>
            <w:right w:w="108" w:type="dxa"/>
          </w:tblCellMar>
        </w:tblPrEx>
        <w:trPr>
          <w:trHeight w:val="445" w:hRule="atLeast"/>
        </w:trPr>
        <w:tc>
          <w:tcPr>
            <w:tcW w:w="409" w:type="pct"/>
            <w:vMerge w:val="continue"/>
            <w:tcBorders>
              <w:top w:val="nil"/>
              <w:left w:val="double" w:color="auto" w:sz="6" w:space="0"/>
              <w:bottom w:val="double" w:color="000000" w:sz="6"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left"/>
              <w:rPr>
                <w:rFonts w:hint="eastAsia" w:ascii="宋体" w:hAnsi="宋体" w:cs="宋体"/>
                <w:color w:val="auto"/>
                <w:kern w:val="0"/>
                <w:sz w:val="24"/>
                <w:highlight w:val="none"/>
              </w:rPr>
            </w:pPr>
          </w:p>
        </w:tc>
        <w:tc>
          <w:tcPr>
            <w:tcW w:w="3008" w:type="pct"/>
            <w:gridSpan w:val="5"/>
            <w:tcBorders>
              <w:top w:val="single" w:color="auto" w:sz="4" w:space="0"/>
              <w:left w:val="nil"/>
              <w:bottom w:val="double" w:color="auto" w:sz="6"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tc>
        <w:tc>
          <w:tcPr>
            <w:tcW w:w="1583" w:type="pct"/>
            <w:vMerge w:val="continue"/>
            <w:tcBorders>
              <w:top w:val="nil"/>
              <w:left w:val="single" w:color="auto" w:sz="4" w:space="0"/>
              <w:bottom w:val="double" w:color="000000" w:sz="6" w:space="0"/>
              <w:right w:val="double" w:color="auto" w:sz="6" w:space="0"/>
            </w:tcBorders>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left"/>
              <w:rPr>
                <w:rFonts w:hint="eastAsia" w:ascii="宋体" w:hAnsi="宋体" w:cs="宋体"/>
                <w:color w:val="auto"/>
                <w:kern w:val="0"/>
                <w:sz w:val="24"/>
                <w:highlight w:val="none"/>
              </w:rPr>
            </w:pPr>
          </w:p>
        </w:tc>
      </w:tr>
      <w:bookmarkEnd w:id="32"/>
    </w:tbl>
    <w:p>
      <w:pPr>
        <w:widowControl/>
        <w:spacing w:line="360" w:lineRule="auto"/>
        <w:ind w:firstLine="281" w:firstLineChars="100"/>
        <w:jc w:val="left"/>
        <w:rPr>
          <w:rFonts w:hint="eastAsia" w:ascii="宋体" w:hAnsi="宋体" w:cs="宋体"/>
          <w:b/>
          <w:bCs/>
          <w:color w:val="auto"/>
          <w:sz w:val="28"/>
          <w:szCs w:val="28"/>
          <w:highlight w:val="none"/>
        </w:rPr>
      </w:pPr>
      <w:r>
        <w:rPr>
          <w:rFonts w:ascii="宋体" w:hAnsi="宋体" w:cs="宋体"/>
          <w:b/>
          <w:bCs/>
          <w:color w:val="auto"/>
          <w:sz w:val="28"/>
          <w:szCs w:val="28"/>
          <w:highlight w:val="none"/>
        </w:rPr>
        <w:t>2</w:t>
      </w:r>
      <w:r>
        <w:rPr>
          <w:rFonts w:hint="eastAsia" w:ascii="宋体" w:hAnsi="宋体" w:cs="宋体"/>
          <w:b/>
          <w:bCs/>
          <w:color w:val="auto"/>
          <w:sz w:val="28"/>
          <w:szCs w:val="28"/>
          <w:highlight w:val="none"/>
        </w:rPr>
        <w:t>、承包方式</w:t>
      </w:r>
    </w:p>
    <w:p>
      <w:pPr>
        <w:widowControl/>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2、承包方式</w:t>
      </w:r>
    </w:p>
    <w:p>
      <w:pPr>
        <w:widowControl/>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2.1 本次招标项目微型消防站委外服务采用</w:t>
      </w:r>
      <w:r>
        <w:rPr>
          <w:rFonts w:hint="eastAsia" w:ascii="宋体" w:hAnsi="宋体" w:cs="宋体"/>
          <w:color w:val="auto"/>
          <w:sz w:val="24"/>
          <w:highlight w:val="none"/>
        </w:rPr>
        <w:t>固定总价承包方式结算</w:t>
      </w:r>
      <w:r>
        <w:rPr>
          <w:rFonts w:hint="eastAsia" w:ascii="宋体" w:hAnsi="宋体" w:cs="宋体"/>
          <w:color w:val="auto"/>
          <w:sz w:val="24"/>
          <w:highlight w:val="none"/>
        </w:rPr>
        <w:t>。</w:t>
      </w:r>
      <w:r>
        <w:rPr>
          <w:rFonts w:hint="eastAsia" w:ascii="宋体" w:hAnsi="宋体"/>
          <w:color w:val="auto"/>
          <w:kern w:val="1"/>
          <w:sz w:val="24"/>
          <w:highlight w:val="none"/>
        </w:rPr>
        <w:t xml:space="preserve">提供应急服务或其他人员增派，双方同意按招标文件 第五部分 拟签订的合同文本 </w:t>
      </w:r>
      <w:r>
        <w:rPr>
          <w:rFonts w:hint="eastAsia" w:ascii="宋体" w:hAnsi="宋体"/>
          <w:color w:val="auto"/>
          <w:kern w:val="1"/>
          <w:sz w:val="24"/>
          <w:highlight w:val="none"/>
        </w:rPr>
        <w:t>“附件四 微型消防站应急服务费用核算标准”约定的标准进行结算</w:t>
      </w:r>
      <w:r>
        <w:rPr>
          <w:rFonts w:hint="eastAsia" w:ascii="宋体" w:hAnsi="宋体"/>
          <w:color w:val="auto"/>
          <w:kern w:val="1"/>
          <w:sz w:val="24"/>
          <w:highlight w:val="none"/>
        </w:rPr>
        <w:t>。</w:t>
      </w:r>
    </w:p>
    <w:p>
      <w:pPr>
        <w:widowControl/>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2.2 报价应充分考虑人工费（包括人员工资、绩效奖励、预计加班费用、社会保障费用、宣传费用等）、员工意外伤害保险费、微型消防站所需要的车辆及车辆使用的成本（包括不限于购置、保险、燃油、维修等）、水电费、电话和网络通讯费、工具耗材费、其他项目费、验收费、售后服务、管理、税费、利润、综合管理费和税金等供应商认为完成本项目所需的一切费用。政策性文件规定及合同包含的所有风险、责任等各项应有费用均应考虑在内。</w:t>
      </w:r>
    </w:p>
    <w:p>
      <w:pPr>
        <w:widowControl/>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2.3 供应商一律不得将本项目分包、转包及内部经济承包及变相经济转承包；一经发现立即取消承包资格，作违约处理，并承担由此引起的法律责任及一切经济损失。</w:t>
      </w:r>
    </w:p>
    <w:p>
      <w:pPr>
        <w:widowControl/>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2.4 微型消防站所需消防设施设备由供应商配备，具体明细详见“附件</w:t>
      </w:r>
      <w:r>
        <w:rPr>
          <w:rFonts w:ascii="宋体" w:hAnsi="宋体" w:cs="宋体"/>
          <w:color w:val="auto"/>
          <w:sz w:val="24"/>
          <w:highlight w:val="none"/>
        </w:rPr>
        <w:t>2</w:t>
      </w:r>
      <w:r>
        <w:rPr>
          <w:rFonts w:hint="eastAsia" w:ascii="宋体" w:hAnsi="宋体" w:cs="宋体"/>
          <w:color w:val="auto"/>
          <w:sz w:val="24"/>
          <w:highlight w:val="none"/>
        </w:rPr>
        <w:t>：区域性微型消防救援站车辆器材装备配备参考标准”，型号、规格须经采购人确认。服务期内，日常运维服务中消防设施设备的正常消耗，由供应商负责补齐。</w:t>
      </w:r>
    </w:p>
    <w:p>
      <w:pPr>
        <w:widowControl/>
        <w:adjustRightInd/>
        <w:spacing w:line="360" w:lineRule="auto"/>
        <w:ind w:firstLine="480" w:firstLineChars="200"/>
        <w:jc w:val="left"/>
        <w:rPr>
          <w:color w:val="auto"/>
          <w:highlight w:val="none"/>
        </w:rPr>
      </w:pP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 xml:space="preserve"> 微型消防站所需的一台微型消防车，车辆由供应商自行配置。</w:t>
      </w:r>
      <w:r>
        <w:rPr>
          <w:rFonts w:hint="eastAsia" w:ascii="宋体" w:hAnsi="宋体" w:cs="宋体"/>
          <w:color w:val="auto"/>
          <w:sz w:val="24"/>
          <w:highlight w:val="none"/>
        </w:rPr>
        <w:t>合同服务期间车辆使用的费用（包括不限保险、燃油、维修、保养等）均由供应商负责。</w:t>
      </w:r>
    </w:p>
    <w:p>
      <w:pPr>
        <w:widowControl/>
        <w:spacing w:line="360" w:lineRule="auto"/>
        <w:ind w:firstLine="281" w:firstLineChars="1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3、服务范围：</w:t>
      </w:r>
    </w:p>
    <w:p>
      <w:pPr>
        <w:widowControl/>
        <w:spacing w:line="360" w:lineRule="auto"/>
        <w:ind w:firstLine="720" w:firstLineChars="300"/>
        <w:jc w:val="left"/>
        <w:rPr>
          <w:rFonts w:hint="eastAsia" w:ascii="宋体" w:hAnsi="宋体" w:cs="宋体"/>
          <w:color w:val="auto"/>
          <w:sz w:val="24"/>
          <w:highlight w:val="none"/>
        </w:rPr>
      </w:pPr>
      <w:bookmarkStart w:id="33" w:name="_Hlk185700677"/>
      <w:r>
        <w:rPr>
          <w:rFonts w:hint="eastAsia" w:ascii="宋体" w:hAnsi="宋体" w:cs="宋体"/>
          <w:color w:val="auto"/>
          <w:sz w:val="24"/>
          <w:highlight w:val="none"/>
        </w:rPr>
        <w:t>“近江五园中心微型消防站”主要服务于钱塘江、清江路、钱江路、望江东路合围区块。</w:t>
      </w:r>
    </w:p>
    <w:bookmarkEnd w:id="33"/>
    <w:p>
      <w:pPr>
        <w:widowControl/>
        <w:spacing w:line="360" w:lineRule="auto"/>
        <w:ind w:firstLine="281" w:firstLineChars="1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4、服务内容及要求：</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各项服务应满足杭消安委〔2021〕18号、上安委办〔2021〕9号和上消安委办〔2022〕14号文件的要求，主要如下：</w:t>
      </w:r>
    </w:p>
    <w:p>
      <w:pPr>
        <w:widowControl/>
        <w:spacing w:line="360" w:lineRule="auto"/>
        <w:ind w:firstLine="723" w:firstLineChars="300"/>
        <w:jc w:val="left"/>
        <w:rPr>
          <w:rFonts w:hint="eastAsia" w:ascii="宋体" w:hAnsi="宋体" w:cs="宋体"/>
          <w:b/>
          <w:bCs/>
          <w:color w:val="auto"/>
          <w:sz w:val="24"/>
          <w:highlight w:val="none"/>
        </w:rPr>
      </w:pPr>
      <w:r>
        <w:rPr>
          <w:rFonts w:hint="eastAsia" w:ascii="宋体" w:hAnsi="宋体" w:cs="宋体"/>
          <w:b/>
          <w:bCs/>
          <w:color w:val="auto"/>
          <w:sz w:val="24"/>
          <w:highlight w:val="none"/>
        </w:rPr>
        <w:t>4</w:t>
      </w:r>
      <w:r>
        <w:rPr>
          <w:rFonts w:ascii="宋体" w:hAnsi="宋体" w:cs="宋体"/>
          <w:b/>
          <w:bCs/>
          <w:color w:val="auto"/>
          <w:sz w:val="24"/>
          <w:highlight w:val="none"/>
        </w:rPr>
        <w:t>.1</w:t>
      </w:r>
      <w:r>
        <w:rPr>
          <w:rFonts w:hint="eastAsia" w:ascii="宋体" w:hAnsi="宋体" w:cs="宋体"/>
          <w:b/>
          <w:bCs/>
          <w:color w:val="auto"/>
          <w:sz w:val="24"/>
          <w:highlight w:val="none"/>
        </w:rPr>
        <w:t>人员配备</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（1）区域性微型消防救援站应配备</w:t>
      </w:r>
      <w:r>
        <w:rPr>
          <w:rFonts w:hint="eastAsia" w:ascii="宋体" w:hAnsi="宋体" w:cs="宋体"/>
          <w:color w:val="auto"/>
          <w:sz w:val="24"/>
          <w:highlight w:val="none"/>
        </w:rPr>
        <w:t>不少于8人的队员，并确定1名站长、1至2名副站长</w:t>
      </w:r>
      <w:r>
        <w:rPr>
          <w:rFonts w:hint="eastAsia" w:ascii="宋体" w:hAnsi="宋体" w:cs="宋体"/>
          <w:color w:val="auto"/>
          <w:sz w:val="24"/>
          <w:highlight w:val="none"/>
        </w:rPr>
        <w:t>，微型消防救援站队员执勤期间着统一服装，随身佩戴统一的标识。</w:t>
      </w:r>
      <w:r>
        <w:rPr>
          <w:rFonts w:hint="eastAsia" w:ascii="宋体" w:hAnsi="宋体" w:cs="宋体"/>
          <w:color w:val="auto"/>
          <w:sz w:val="24"/>
          <w:highlight w:val="none"/>
        </w:rPr>
        <w:t>队员保持24小时值班备勤，同时每个微站值班执勤人数不少于3人，其中含1名站长或副站长。</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每个微站正常时段确保24小时有3人在岗，特殊时段应街道要求落实，其中一名班长、一名持证驾驶员；</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（3）人员应接受过基本消防技能培训，具备消防专业知识和灭火技能。</w:t>
      </w:r>
    </w:p>
    <w:p>
      <w:pPr>
        <w:widowControl/>
        <w:spacing w:line="360" w:lineRule="auto"/>
        <w:ind w:firstLine="723" w:firstLineChars="300"/>
        <w:jc w:val="left"/>
        <w:rPr>
          <w:rFonts w:hint="eastAsia" w:ascii="宋体" w:hAnsi="宋体" w:cs="宋体"/>
          <w:b/>
          <w:bCs/>
          <w:color w:val="auto"/>
          <w:sz w:val="24"/>
          <w:highlight w:val="none"/>
        </w:rPr>
      </w:pPr>
      <w:r>
        <w:rPr>
          <w:rFonts w:hint="eastAsia" w:ascii="宋体" w:hAnsi="宋体" w:cs="宋体"/>
          <w:b/>
          <w:bCs/>
          <w:color w:val="auto"/>
          <w:sz w:val="24"/>
          <w:highlight w:val="none"/>
        </w:rPr>
        <w:t>4</w:t>
      </w:r>
      <w:r>
        <w:rPr>
          <w:rFonts w:ascii="宋体" w:hAnsi="宋体" w:cs="宋体"/>
          <w:b/>
          <w:bCs/>
          <w:color w:val="auto"/>
          <w:sz w:val="24"/>
          <w:highlight w:val="none"/>
        </w:rPr>
        <w:t xml:space="preserve">.2 </w:t>
      </w:r>
      <w:r>
        <w:rPr>
          <w:rFonts w:hint="eastAsia" w:ascii="宋体" w:hAnsi="宋体" w:cs="宋体"/>
          <w:b/>
          <w:bCs/>
          <w:color w:val="auto"/>
          <w:sz w:val="24"/>
          <w:highlight w:val="none"/>
        </w:rPr>
        <w:t>主要工作职责</w:t>
      </w:r>
    </w:p>
    <w:p>
      <w:pPr>
        <w:widowControl/>
        <w:spacing w:line="360" w:lineRule="auto"/>
        <w:ind w:firstLine="720" w:firstLineChars="300"/>
        <w:jc w:val="left"/>
        <w:rPr>
          <w:rFonts w:hint="eastAsia" w:ascii="宋体" w:hAnsi="宋体" w:cs="宋体"/>
          <w:color w:val="auto"/>
          <w:sz w:val="24"/>
          <w:highlight w:val="none"/>
        </w:rPr>
      </w:pPr>
      <w:bookmarkStart w:id="34" w:name="_Hlk122307995"/>
      <w:r>
        <w:rPr>
          <w:rFonts w:hint="eastAsia" w:ascii="宋体" w:hAnsi="宋体" w:cs="宋体"/>
          <w:color w:val="auto"/>
          <w:sz w:val="24"/>
          <w:highlight w:val="none"/>
        </w:rPr>
        <w:t>街道中心</w:t>
      </w:r>
      <w:bookmarkEnd w:id="34"/>
      <w:r>
        <w:rPr>
          <w:rFonts w:hint="eastAsia" w:ascii="宋体" w:hAnsi="宋体" w:cs="宋体"/>
          <w:color w:val="auto"/>
          <w:sz w:val="24"/>
          <w:highlight w:val="none"/>
        </w:rPr>
        <w:t>微型消防站应积极开展日常消防安全检查巡查、灭火应急演练、消防知识宣传，达到消防安全巡查队、灭火救援先遣队、消防知识宣传队“三队合一”的要求。</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◆常态防火巡查</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（1）街道中心微型消防站应制定完善日常防火检查巡查、火灾隐患督改制度，明确防火检查巡查的人员、内容、频次和火灾隐患督改的程序。</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（2）街道中心微型消防站应根据街道的统一安排，在确保执勤的前提下，统筹做好日常防火检查巡查、消防宣传等工作。</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（3）街道中心微型消防站日常检查的主要内容包括：划定区域内消防车道和疏散设施等是否畅通、消防设施是否完好有效、电动车停放和充电是否规范，市政消火栓等公共消防设施是否完好有效。</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（4）街道中心微型消防站检查巡查发现的问题，要立即提醒、督促整改消除，不能立即整改的，要及时报告街道，由街道根据有关规定启动火灾隐患督改程序。</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（5）街道中心微型消防站要在区消防大队的指导下，结合实际，制作中心微型消防站活动记录本，检查巡查情况应在记录本上记录。</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◆快速灭火救援</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（1）街道中心微型消防站应制定完善灭火应急救援行动规程和定期演练制度。</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2）街道中心微型消防站应定期开展灭火救援器材装备和划定区域内道路水源熟悉，确保随时“拉得出、打得响”。</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3）街道中心微型消防站应按照“1分钟响应启动、3分钟到场处置、5分钟增援力量协同作战”的要求，制定、完善灭火应急救援预案，定期开展培训授课、训练演练，提高快速反应能力。</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4）“1分钟响应”程序要求：街道中心微型消防站值班员接到火灾报警或调派指令后，应立即启动应急响应程序，发出火警指令。中心微型消防站在岗人员接到指令后，应携带必要装备在1分钟内出动。</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5）“3分钟到场处置”程序要求：街道中心微型消防站站点分布应尽量满足3分钟到场处置的要求。在接到火警报告或调派指令后，应就近调派中心微型消防站赶赴起火地点，按应急处置程序展开战斗。 </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6）“5分钟联动”程序要求：公安消防部门建立通信联络、联勤联动机制。根据火警信息或调派指令，迅速调派起火地点周边的微型消防站，实现5分钟增援力量协同作战要求。公安消防中队到场后，应听从统一指挥，协助开展处置。</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7）灭火应急救援演练、处置情况应在街道中心微型消防站活动记录本上记录。</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◆有效消防宣传</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1）街道中心微型消防站应制定完善消防宣传和教育培训制度，结合防火检查巡查、动态巡逻等工作，开展经常性消防宣传。</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2）街道中心微型消防站应积极开展消防宣传进社区活动，在社区、单位、场所明显位置设置消防宣传橱窗、标牌，定期向社区居民、群众发放消防宣传单，组织社区居民、单位员工等进行消防教育培训、疏散逃生演练。</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3）在火灾多发季节、重要节日和重大活动期间，街道中心微型消防站要开展针对性消防宣传，提醒提示群众注意消防安全。</w:t>
      </w:r>
    </w:p>
    <w:p>
      <w:pPr>
        <w:widowControl/>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4）消防宣传情况应在街道中心微型消防站活动记录本上记录。</w:t>
      </w:r>
    </w:p>
    <w:p>
      <w:pPr>
        <w:widowControl/>
        <w:spacing w:line="360" w:lineRule="auto"/>
        <w:ind w:firstLine="723" w:firstLineChars="300"/>
        <w:jc w:val="left"/>
        <w:rPr>
          <w:rFonts w:hint="eastAsia" w:ascii="宋体" w:hAns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3运行管理要求</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1）制定完善日常管理、训练保障制度。</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2）根据有关制度，加强日常管理，定期开展体技能和技战术训练。</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3）加强档案资料建设，有关建设情况、活动记录应及时存档。</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4）制定完善值班备勤制度。</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5）科学分班编组，合理安排执勤力量，实行24小时值班（备勤），确保战斗力。</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6）与单位微型消防站、区域联防协作组织建立信息互通机制，主动参加区域联防协作组织的联勤联训联动。</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7）制定完善灭火救援调度指挥和通信联络程序。</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）落实专人专线值班，确保值班电话</w:t>
      </w:r>
      <w:r>
        <w:rPr>
          <w:rFonts w:ascii="宋体" w:hAnsi="宋体" w:cs="宋体"/>
          <w:color w:val="auto"/>
          <w:sz w:val="24"/>
          <w:highlight w:val="none"/>
        </w:rPr>
        <w:t></w:t>
      </w:r>
      <w:r>
        <w:rPr>
          <w:rFonts w:hint="eastAsia" w:ascii="宋体" w:hAnsi="宋体" w:cs="宋体"/>
          <w:color w:val="auto"/>
          <w:sz w:val="24"/>
          <w:highlight w:val="none"/>
        </w:rPr>
        <w:t>小时畅通，值班电话不得用于与灭火救援无关的活动。</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9）主动纳入公安消防部门统一调度指挥体系，接受公安消防部门的统一调度。</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10）做好设施设备日常维护保养，确保常态物资设备充足、性能状况良好。</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11）按要求（每班一次）巡逻打卡，到固定巡更点打卡签到并做好相关记录（具体打卡签到点见附件）。</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12）开展训练，每班开展训练30分钟。</w:t>
      </w:r>
    </w:p>
    <w:p>
      <w:pPr>
        <w:widowControl/>
        <w:spacing w:line="360" w:lineRule="auto"/>
        <w:ind w:firstLine="720" w:firstLineChars="300"/>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13）保持站内清洁卫生，所有物品摆放有序，私人物品不得与站内物资混放。</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（14）要遵守工作纪律，不做与工作无关的事情。</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（15）要保持清正廉洁，不得有因公谋私行为。</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（16）积极响应警情，按“135”要求出警救援。</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（17）协助街道工作，在街道有防汛抗台、防雪抗冻、应急抢险、社会稳定、联合执法等工作需求时，协助街道做好工作（相关费用由供应商自行预估，充分考虑，包含在总报价中）。</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（18）完善保险制度，必须为每名工作人员和每辆微型消防车购买不低于100万元人民币保额的意外保险。</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以上工作均应建立完整完善的工作台账，便于追溯、检查、考核。</w:t>
      </w:r>
    </w:p>
    <w:p>
      <w:pPr>
        <w:widowControl/>
        <w:spacing w:line="360" w:lineRule="auto"/>
        <w:ind w:firstLine="723" w:firstLineChars="300"/>
        <w:jc w:val="left"/>
        <w:rPr>
          <w:rFonts w:hint="eastAsia" w:ascii="宋体" w:hAnsi="宋体" w:cs="宋体"/>
          <w:b/>
          <w:bCs/>
          <w:color w:val="auto"/>
          <w:sz w:val="24"/>
          <w:highlight w:val="none"/>
        </w:rPr>
      </w:pPr>
      <w:r>
        <w:rPr>
          <w:rFonts w:hint="eastAsia" w:ascii="宋体" w:hAnsi="宋体" w:cs="宋体"/>
          <w:b/>
          <w:bCs/>
          <w:color w:val="auto"/>
          <w:sz w:val="24"/>
          <w:highlight w:val="none"/>
        </w:rPr>
        <w:t>4</w:t>
      </w:r>
      <w:r>
        <w:rPr>
          <w:rFonts w:ascii="宋体" w:hAnsi="宋体" w:cs="宋体"/>
          <w:b/>
          <w:bCs/>
          <w:color w:val="auto"/>
          <w:sz w:val="24"/>
          <w:highlight w:val="none"/>
        </w:rPr>
        <w:t>.5</w:t>
      </w:r>
      <w:r>
        <w:rPr>
          <w:rFonts w:hint="eastAsia" w:ascii="宋体" w:hAnsi="宋体" w:cs="宋体"/>
          <w:b/>
          <w:bCs/>
          <w:color w:val="auto"/>
          <w:sz w:val="24"/>
          <w:highlight w:val="none"/>
        </w:rPr>
        <w:t>考核管理</w:t>
      </w:r>
    </w:p>
    <w:p>
      <w:pPr>
        <w:widowControl/>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采购人将对微型消防站运维情况进行考核，考核每季度进行一次，考核细则参照  上消安委办〔2018〕3号和上消安委办〔2018〕9号 文件要求执行，日常考核见《望江街道中心微型消防站日常考核评价表》。</w:t>
      </w:r>
    </w:p>
    <w:p>
      <w:pPr>
        <w:widowControl/>
        <w:spacing w:line="360" w:lineRule="auto"/>
        <w:ind w:firstLine="240" w:firstLineChars="100"/>
        <w:jc w:val="left"/>
        <w:rPr>
          <w:rFonts w:hint="eastAsia" w:ascii="宋体" w:hAnsi="宋体"/>
          <w:color w:val="auto"/>
          <w:sz w:val="24"/>
          <w:highlight w:val="none"/>
        </w:rPr>
      </w:pPr>
      <w:r>
        <w:rPr>
          <w:rFonts w:hint="eastAsia" w:ascii="宋体" w:hAnsi="宋体" w:cs="宋体"/>
          <w:color w:val="auto"/>
          <w:kern w:val="0"/>
          <w:sz w:val="24"/>
          <w:highlight w:val="none"/>
        </w:rPr>
        <w:t>如遇上级考核标准有变动，实际委托内容则以上级要求为标准，进行实时调整。</w:t>
      </w:r>
    </w:p>
    <w:p>
      <w:pPr>
        <w:widowControl/>
        <w:spacing w:line="360" w:lineRule="auto"/>
        <w:ind w:firstLine="720" w:firstLineChars="300"/>
        <w:jc w:val="left"/>
        <w:rPr>
          <w:rFonts w:hint="eastAsia" w:ascii="宋体" w:hAnsi="宋体" w:cs="宋体"/>
          <w:color w:val="auto"/>
          <w:sz w:val="24"/>
          <w:highlight w:val="none"/>
        </w:rPr>
      </w:pPr>
    </w:p>
    <w:p>
      <w:pPr>
        <w:pStyle w:val="2"/>
        <w:rPr>
          <w:rFonts w:hint="eastAsia"/>
          <w:color w:val="auto"/>
          <w:highlight w:val="none"/>
          <w:lang w:val="en-US"/>
        </w:rPr>
      </w:pPr>
    </w:p>
    <w:p>
      <w:pPr>
        <w:rPr>
          <w:color w:val="auto"/>
          <w:highlight w:val="none"/>
        </w:rPr>
      </w:pPr>
    </w:p>
    <w:p>
      <w:pPr>
        <w:pStyle w:val="2"/>
        <w:rPr>
          <w:rFonts w:hint="eastAsia"/>
          <w:color w:val="auto"/>
          <w:highlight w:val="none"/>
          <w:lang w:val="en-US"/>
        </w:rPr>
      </w:pPr>
    </w:p>
    <w:p>
      <w:pPr>
        <w:rPr>
          <w:color w:val="auto"/>
          <w:highlight w:val="none"/>
        </w:rPr>
      </w:pPr>
    </w:p>
    <w:p>
      <w:pPr>
        <w:pStyle w:val="2"/>
        <w:rPr>
          <w:rFonts w:hint="eastAsia"/>
          <w:color w:val="auto"/>
          <w:highlight w:val="none"/>
          <w:lang w:val="en-US"/>
        </w:rPr>
      </w:pPr>
    </w:p>
    <w:p>
      <w:pPr>
        <w:rPr>
          <w:color w:val="auto"/>
          <w:highlight w:val="none"/>
        </w:rPr>
      </w:pPr>
    </w:p>
    <w:p>
      <w:pPr>
        <w:pStyle w:val="2"/>
        <w:rPr>
          <w:rFonts w:hint="eastAsia"/>
          <w:color w:val="auto"/>
          <w:highlight w:val="none"/>
          <w:lang w:val="en-US"/>
        </w:rPr>
      </w:pPr>
    </w:p>
    <w:p>
      <w:pPr>
        <w:rPr>
          <w:color w:val="auto"/>
          <w:highlight w:val="none"/>
        </w:rPr>
      </w:pPr>
    </w:p>
    <w:p>
      <w:pPr>
        <w:pStyle w:val="2"/>
        <w:rPr>
          <w:rFonts w:hint="eastAsia"/>
          <w:color w:val="auto"/>
          <w:highlight w:val="none"/>
          <w:lang w:val="en-US"/>
        </w:rPr>
      </w:pPr>
    </w:p>
    <w:p>
      <w:pPr>
        <w:rPr>
          <w:rFonts w:hint="eastAsia"/>
          <w:color w:val="auto"/>
          <w:highlight w:val="none"/>
        </w:rPr>
      </w:pPr>
    </w:p>
    <w:p>
      <w:pPr>
        <w:widowControl/>
        <w:shd w:val="clear" w:color="auto" w:fill="FFFFFF"/>
        <w:adjustRightInd/>
        <w:spacing w:line="360" w:lineRule="auto"/>
        <w:jc w:val="left"/>
        <w:outlineLvl w:val="0"/>
        <w:rPr>
          <w:rFonts w:ascii="仿宋" w:hAnsi="仿宋" w:eastAsia="仿宋" w:cs="宋体"/>
          <w:b/>
          <w:bCs/>
          <w:color w:val="auto"/>
          <w:kern w:val="36"/>
          <w:szCs w:val="21"/>
          <w:highlight w:val="none"/>
        </w:rPr>
      </w:pPr>
      <w:bookmarkStart w:id="35" w:name="_Hlk122308081"/>
    </w:p>
    <w:p>
      <w:pPr>
        <w:pStyle w:val="2"/>
        <w:rPr>
          <w:rFonts w:ascii="仿宋" w:hAnsi="仿宋" w:eastAsia="仿宋" w:cs="宋体"/>
          <w:b/>
          <w:bCs/>
          <w:color w:val="auto"/>
          <w:kern w:val="36"/>
          <w:szCs w:val="21"/>
          <w:highlight w:val="none"/>
        </w:rPr>
      </w:pPr>
    </w:p>
    <w:p>
      <w:pPr>
        <w:rPr>
          <w:rFonts w:ascii="仿宋" w:hAnsi="仿宋" w:eastAsia="仿宋" w:cs="宋体"/>
          <w:b/>
          <w:bCs/>
          <w:color w:val="auto"/>
          <w:kern w:val="36"/>
          <w:szCs w:val="21"/>
          <w:highlight w:val="none"/>
        </w:rPr>
      </w:pPr>
    </w:p>
    <w:p>
      <w:pPr>
        <w:pStyle w:val="2"/>
        <w:rPr>
          <w:color w:val="auto"/>
          <w:highlight w:val="none"/>
        </w:rPr>
      </w:pPr>
    </w:p>
    <w:p>
      <w:pPr>
        <w:widowControl/>
        <w:shd w:val="clear" w:color="auto" w:fill="FFFFFF"/>
        <w:adjustRightInd/>
        <w:spacing w:line="360" w:lineRule="auto"/>
        <w:jc w:val="left"/>
        <w:outlineLvl w:val="0"/>
        <w:rPr>
          <w:rFonts w:ascii="Calibri" w:hAnsi="Calibri" w:cs="Calibri"/>
          <w:color w:val="auto"/>
          <w:sz w:val="32"/>
          <w:szCs w:val="32"/>
          <w:highlight w:val="none"/>
        </w:rPr>
      </w:pPr>
      <w:r>
        <w:rPr>
          <w:rFonts w:hint="eastAsia" w:ascii="仿宋" w:hAnsi="仿宋" w:eastAsia="仿宋" w:cs="宋体"/>
          <w:b/>
          <w:bCs/>
          <w:color w:val="auto"/>
          <w:kern w:val="36"/>
          <w:szCs w:val="21"/>
          <w:highlight w:val="none"/>
        </w:rPr>
        <w:t>附件1：</w:t>
      </w:r>
    </w:p>
    <w:p>
      <w:pPr>
        <w:adjustRightInd/>
        <w:spacing w:line="360" w:lineRule="auto"/>
        <w:jc w:val="center"/>
        <w:rPr>
          <w:rFonts w:ascii="Calibri" w:hAnsi="Calibri" w:cs="Calibri"/>
          <w:color w:val="auto"/>
          <w:sz w:val="32"/>
          <w:szCs w:val="32"/>
          <w:highlight w:val="none"/>
        </w:rPr>
      </w:pPr>
      <w:r>
        <w:rPr>
          <w:rFonts w:ascii="Calibri" w:hAnsi="Calibri" w:cs="Calibri"/>
          <w:color w:val="auto"/>
          <w:sz w:val="32"/>
          <w:szCs w:val="32"/>
          <w:highlight w:val="none"/>
        </w:rPr>
        <w:t>望江街道</w:t>
      </w:r>
      <w:r>
        <w:rPr>
          <w:rFonts w:hint="eastAsia" w:ascii="Calibri" w:hAnsi="Calibri" w:cs="Calibri"/>
          <w:color w:val="auto"/>
          <w:sz w:val="32"/>
          <w:szCs w:val="32"/>
          <w:highlight w:val="none"/>
        </w:rPr>
        <w:t>中心</w:t>
      </w:r>
      <w:r>
        <w:rPr>
          <w:rFonts w:ascii="Calibri" w:hAnsi="Calibri" w:cs="Calibri"/>
          <w:color w:val="auto"/>
          <w:sz w:val="32"/>
          <w:szCs w:val="32"/>
          <w:highlight w:val="none"/>
        </w:rPr>
        <w:t>微型消防站日常考核评价表</w:t>
      </w:r>
    </w:p>
    <w:p>
      <w:pPr>
        <w:adjustRightInd/>
        <w:spacing w:line="360" w:lineRule="auto"/>
        <w:jc w:val="center"/>
        <w:rPr>
          <w:rFonts w:hint="eastAsia" w:ascii="宋体" w:hAnsi="宋体" w:cs="Calibri"/>
          <w:color w:val="auto"/>
          <w:szCs w:val="21"/>
          <w:highlight w:val="none"/>
        </w:rPr>
      </w:pPr>
      <w:r>
        <w:rPr>
          <w:rFonts w:ascii="Calibri" w:hAnsi="Calibri" w:cs="Calibri"/>
          <w:color w:val="auto"/>
          <w:sz w:val="32"/>
          <w:szCs w:val="32"/>
          <w:highlight w:val="none"/>
        </w:rPr>
        <w:t>（</w:t>
      </w:r>
      <w:r>
        <w:rPr>
          <w:rFonts w:hint="eastAsia" w:ascii="宋体" w:hAnsi="宋体" w:cs="Calibri"/>
          <w:color w:val="auto"/>
          <w:szCs w:val="21"/>
          <w:highlight w:val="none"/>
        </w:rPr>
        <w:t>20   年第   季度，                         站）</w:t>
      </w:r>
    </w:p>
    <w:p>
      <w:pPr>
        <w:adjustRightInd/>
        <w:spacing w:line="360" w:lineRule="auto"/>
        <w:rPr>
          <w:rFonts w:ascii="Calibri" w:hAnsi="Calibri" w:cs="Calibri"/>
          <w:color w:val="auto"/>
          <w:highlight w:val="none"/>
        </w:rPr>
      </w:pPr>
      <w:r>
        <w:rPr>
          <w:rFonts w:hint="eastAsia" w:ascii="宋体" w:hAnsi="宋体" w:cs="Calibri"/>
          <w:color w:val="auto"/>
          <w:szCs w:val="21"/>
          <w:highlight w:val="none"/>
        </w:rPr>
        <w:t>填报日期：     年    月     日                             站长签字（单位盖章）：</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979"/>
        <w:gridCol w:w="732"/>
        <w:gridCol w:w="533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spacing w:line="360" w:lineRule="auto"/>
              <w:jc w:val="center"/>
              <w:rPr>
                <w:rFonts w:ascii="Calibri" w:hAnsi="Calibri" w:cs="Calibri"/>
                <w:b/>
                <w:color w:val="auto"/>
                <w:sz w:val="24"/>
                <w:highlight w:val="none"/>
              </w:rPr>
            </w:pPr>
            <w:r>
              <w:rPr>
                <w:rFonts w:hint="eastAsia" w:ascii="Calibri" w:hAnsi="Calibri" w:cs="Calibri"/>
                <w:b/>
                <w:color w:val="auto"/>
                <w:sz w:val="24"/>
                <w:highlight w:val="none"/>
              </w:rPr>
              <w:t>序号</w:t>
            </w:r>
          </w:p>
        </w:tc>
        <w:tc>
          <w:tcPr>
            <w:tcW w:w="979" w:type="dxa"/>
            <w:vAlign w:val="center"/>
          </w:tcPr>
          <w:p>
            <w:pPr>
              <w:adjustRightInd/>
              <w:jc w:val="center"/>
              <w:rPr>
                <w:rFonts w:ascii="Calibri" w:hAnsi="Calibri" w:cs="Calibri"/>
                <w:b/>
                <w:color w:val="auto"/>
                <w:sz w:val="24"/>
                <w:highlight w:val="none"/>
              </w:rPr>
            </w:pPr>
            <w:r>
              <w:rPr>
                <w:rFonts w:ascii="Calibri" w:hAnsi="Calibri" w:cs="Calibri"/>
                <w:b/>
                <w:color w:val="auto"/>
                <w:sz w:val="24"/>
                <w:highlight w:val="none"/>
              </w:rPr>
              <w:t>考核</w:t>
            </w:r>
          </w:p>
          <w:p>
            <w:pPr>
              <w:adjustRightInd/>
              <w:jc w:val="center"/>
              <w:rPr>
                <w:rFonts w:ascii="Calibri" w:hAnsi="Calibri" w:cs="Calibri"/>
                <w:b/>
                <w:color w:val="auto"/>
                <w:sz w:val="24"/>
                <w:highlight w:val="none"/>
              </w:rPr>
            </w:pPr>
            <w:r>
              <w:rPr>
                <w:rFonts w:ascii="Calibri" w:hAnsi="Calibri" w:cs="Calibri"/>
                <w:b/>
                <w:color w:val="auto"/>
                <w:sz w:val="24"/>
                <w:highlight w:val="none"/>
              </w:rPr>
              <w:t>内容</w:t>
            </w:r>
          </w:p>
        </w:tc>
        <w:tc>
          <w:tcPr>
            <w:tcW w:w="732" w:type="dxa"/>
            <w:vAlign w:val="center"/>
          </w:tcPr>
          <w:p>
            <w:pPr>
              <w:adjustRightInd/>
              <w:jc w:val="center"/>
              <w:rPr>
                <w:rFonts w:ascii="Calibri" w:hAnsi="Calibri" w:cs="Calibri"/>
                <w:b/>
                <w:color w:val="auto"/>
                <w:sz w:val="24"/>
                <w:highlight w:val="none"/>
              </w:rPr>
            </w:pPr>
            <w:r>
              <w:rPr>
                <w:rFonts w:ascii="Calibri" w:hAnsi="Calibri" w:cs="Calibri"/>
                <w:b/>
                <w:color w:val="auto"/>
                <w:sz w:val="24"/>
                <w:highlight w:val="none"/>
              </w:rPr>
              <w:t>分值</w:t>
            </w:r>
          </w:p>
        </w:tc>
        <w:tc>
          <w:tcPr>
            <w:tcW w:w="5330" w:type="dxa"/>
            <w:vAlign w:val="center"/>
          </w:tcPr>
          <w:p>
            <w:pPr>
              <w:adjustRightInd/>
              <w:jc w:val="center"/>
              <w:rPr>
                <w:rFonts w:ascii="Calibri" w:hAnsi="Calibri" w:cs="Calibri"/>
                <w:b/>
                <w:color w:val="auto"/>
                <w:sz w:val="24"/>
                <w:highlight w:val="none"/>
              </w:rPr>
            </w:pPr>
            <w:r>
              <w:rPr>
                <w:rFonts w:ascii="Calibri" w:hAnsi="Calibri" w:cs="Calibri"/>
                <w:b/>
                <w:color w:val="auto"/>
                <w:sz w:val="24"/>
                <w:highlight w:val="none"/>
              </w:rPr>
              <w:t>考核办法</w:t>
            </w:r>
          </w:p>
        </w:tc>
        <w:tc>
          <w:tcPr>
            <w:tcW w:w="789" w:type="dxa"/>
          </w:tcPr>
          <w:p>
            <w:pPr>
              <w:adjustRightInd/>
              <w:jc w:val="center"/>
              <w:rPr>
                <w:rFonts w:ascii="Calibri" w:hAnsi="Calibri" w:cs="Calibri"/>
                <w:b/>
                <w:color w:val="auto"/>
                <w:sz w:val="24"/>
                <w:highlight w:val="none"/>
              </w:rPr>
            </w:pPr>
            <w:r>
              <w:rPr>
                <w:rFonts w:ascii="Calibri" w:hAnsi="Calibri" w:cs="Calibri"/>
                <w:b/>
                <w:color w:val="auto"/>
                <w:sz w:val="24"/>
                <w:highlight w:val="none"/>
              </w:rPr>
              <w:t>考核</w:t>
            </w:r>
          </w:p>
          <w:p>
            <w:pPr>
              <w:adjustRightInd/>
              <w:jc w:val="center"/>
              <w:rPr>
                <w:rFonts w:ascii="Calibri" w:hAnsi="Calibri" w:cs="Calibri"/>
                <w:b/>
                <w:color w:val="auto"/>
                <w:sz w:val="24"/>
                <w:highlight w:val="none"/>
              </w:rPr>
            </w:pPr>
            <w:r>
              <w:rPr>
                <w:rFonts w:ascii="Calibri" w:hAnsi="Calibri" w:cs="Calibri"/>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加强</w:t>
            </w:r>
          </w:p>
          <w:p>
            <w:pPr>
              <w:adjustRightInd/>
              <w:jc w:val="center"/>
              <w:rPr>
                <w:rFonts w:ascii="Calibri" w:hAnsi="Calibri" w:cs="Calibri"/>
                <w:color w:val="auto"/>
                <w:sz w:val="24"/>
                <w:highlight w:val="none"/>
              </w:rPr>
            </w:pPr>
            <w:r>
              <w:rPr>
                <w:rFonts w:ascii="Calibri" w:hAnsi="Calibri" w:cs="Calibri"/>
                <w:color w:val="auto"/>
                <w:sz w:val="24"/>
                <w:highlight w:val="none"/>
              </w:rPr>
              <w:t>值班值守</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10</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以日常抽查和上城区智慧消防监控联动平台“人员考勤”考核为依据，每发现一次人员不到位情况扣</w:t>
            </w:r>
            <w:r>
              <w:rPr>
                <w:rFonts w:hint="eastAsia" w:ascii="Calibri" w:hAnsi="Calibri" w:cs="Calibri"/>
                <w:color w:val="auto"/>
                <w:sz w:val="24"/>
                <w:highlight w:val="none"/>
              </w:rPr>
              <w:t>2分，直至当季扣完5分。当季发现4次（含）以上人员不到位情况甲方可以取消合同。</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2</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开展</w:t>
            </w:r>
          </w:p>
          <w:p>
            <w:pPr>
              <w:adjustRightInd/>
              <w:jc w:val="center"/>
              <w:rPr>
                <w:rFonts w:ascii="Calibri" w:hAnsi="Calibri" w:cs="Calibri"/>
                <w:color w:val="auto"/>
                <w:sz w:val="24"/>
                <w:highlight w:val="none"/>
              </w:rPr>
            </w:pPr>
            <w:r>
              <w:rPr>
                <w:rFonts w:ascii="Calibri" w:hAnsi="Calibri" w:cs="Calibri"/>
                <w:color w:val="auto"/>
                <w:sz w:val="24"/>
                <w:highlight w:val="none"/>
              </w:rPr>
              <w:t>定点巡逻</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10</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以日常抽查和上城区智慧消防监控联动平台“巡逻实况”为考核依据，每班完成一次服务范围内的打卡、每周完成一次街道全域打卡，每少一次点位巡查扣</w:t>
            </w:r>
            <w:r>
              <w:rPr>
                <w:rFonts w:hint="eastAsia" w:ascii="Calibri" w:hAnsi="Calibri" w:cs="Calibri"/>
                <w:color w:val="auto"/>
                <w:sz w:val="24"/>
                <w:highlight w:val="none"/>
              </w:rPr>
              <w:t>1分，直至当季扣完10分。当天未开展巡查直接扣5分。当季发现2次（含）以上全天未巡查情况甲方可以取消合同。</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3</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进行</w:t>
            </w:r>
          </w:p>
          <w:p>
            <w:pPr>
              <w:adjustRightInd/>
              <w:jc w:val="center"/>
              <w:rPr>
                <w:rFonts w:ascii="Calibri" w:hAnsi="Calibri" w:cs="Calibri"/>
                <w:color w:val="auto"/>
                <w:sz w:val="24"/>
                <w:highlight w:val="none"/>
              </w:rPr>
            </w:pPr>
            <w:r>
              <w:rPr>
                <w:rFonts w:ascii="Calibri" w:hAnsi="Calibri" w:cs="Calibri"/>
                <w:color w:val="auto"/>
                <w:sz w:val="24"/>
                <w:highlight w:val="none"/>
              </w:rPr>
              <w:t>隐患排查</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10</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以日常抽查和上城区智慧消防监控联动平台“三色预警”为考核依据，每天抽查</w:t>
            </w:r>
            <w:r>
              <w:rPr>
                <w:rFonts w:hint="eastAsia" w:ascii="Calibri" w:hAnsi="Calibri" w:cs="Calibri"/>
                <w:color w:val="auto"/>
                <w:sz w:val="24"/>
                <w:highlight w:val="none"/>
              </w:rPr>
              <w:t>10家重点单位、建筑工地、沿街店面、出租房、小区（楼宇）物业等目标单位，</w:t>
            </w:r>
            <w:r>
              <w:rPr>
                <w:rFonts w:ascii="Calibri" w:hAnsi="Calibri" w:cs="Calibri"/>
                <w:color w:val="auto"/>
                <w:sz w:val="24"/>
                <w:highlight w:val="none"/>
              </w:rPr>
              <w:t>每少一次</w:t>
            </w:r>
            <w:r>
              <w:rPr>
                <w:rFonts w:hint="eastAsia" w:ascii="Calibri" w:hAnsi="Calibri" w:cs="Calibri"/>
                <w:color w:val="auto"/>
                <w:sz w:val="24"/>
                <w:highlight w:val="none"/>
              </w:rPr>
              <w:t>排</w:t>
            </w:r>
            <w:r>
              <w:rPr>
                <w:rFonts w:ascii="Calibri" w:hAnsi="Calibri" w:cs="Calibri"/>
                <w:color w:val="auto"/>
                <w:sz w:val="24"/>
                <w:highlight w:val="none"/>
              </w:rPr>
              <w:t>查扣</w:t>
            </w:r>
            <w:r>
              <w:rPr>
                <w:rFonts w:hint="eastAsia" w:ascii="Calibri" w:hAnsi="Calibri" w:cs="Calibri"/>
                <w:color w:val="auto"/>
                <w:sz w:val="24"/>
                <w:highlight w:val="none"/>
              </w:rPr>
              <w:t>1分，直至当季扣完10分。当天未开展排查直接扣5分。当季发现2次（含）以上全天未排查情况甲方可以取消合同。隐患排查要求多层小区一小区一档、高层楼宇一楼一档。</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4</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保持</w:t>
            </w:r>
          </w:p>
          <w:p>
            <w:pPr>
              <w:adjustRightInd/>
              <w:jc w:val="center"/>
              <w:rPr>
                <w:rFonts w:ascii="Calibri" w:hAnsi="Calibri" w:cs="Calibri"/>
                <w:color w:val="auto"/>
                <w:sz w:val="24"/>
                <w:highlight w:val="none"/>
              </w:rPr>
            </w:pPr>
            <w:r>
              <w:rPr>
                <w:rFonts w:ascii="Calibri" w:hAnsi="Calibri" w:cs="Calibri"/>
                <w:color w:val="auto"/>
                <w:sz w:val="24"/>
                <w:highlight w:val="none"/>
              </w:rPr>
              <w:t>常规训练</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以日常抽查和活动台帐为考核依据，每少一次</w:t>
            </w:r>
            <w:r>
              <w:rPr>
                <w:rFonts w:hint="eastAsia" w:ascii="Calibri" w:hAnsi="Calibri" w:cs="Calibri"/>
                <w:color w:val="auto"/>
                <w:sz w:val="24"/>
                <w:highlight w:val="none"/>
              </w:rPr>
              <w:t>排</w:t>
            </w:r>
            <w:r>
              <w:rPr>
                <w:rFonts w:ascii="Calibri" w:hAnsi="Calibri" w:cs="Calibri"/>
                <w:color w:val="auto"/>
                <w:sz w:val="24"/>
                <w:highlight w:val="none"/>
              </w:rPr>
              <w:t>查扣</w:t>
            </w:r>
            <w:r>
              <w:rPr>
                <w:rFonts w:hint="eastAsia" w:ascii="Calibri" w:hAnsi="Calibri" w:cs="Calibri"/>
                <w:color w:val="auto"/>
                <w:sz w:val="24"/>
                <w:highlight w:val="none"/>
              </w:rPr>
              <w:t>1分，直至当季扣完5分。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及时</w:t>
            </w:r>
          </w:p>
          <w:p>
            <w:pPr>
              <w:adjustRightInd/>
              <w:jc w:val="center"/>
              <w:rPr>
                <w:rFonts w:ascii="Calibri" w:hAnsi="Calibri" w:cs="Calibri"/>
                <w:color w:val="auto"/>
                <w:sz w:val="24"/>
                <w:highlight w:val="none"/>
              </w:rPr>
            </w:pPr>
            <w:r>
              <w:rPr>
                <w:rFonts w:ascii="Calibri" w:hAnsi="Calibri" w:cs="Calibri"/>
                <w:color w:val="auto"/>
                <w:sz w:val="24"/>
                <w:highlight w:val="none"/>
              </w:rPr>
              <w:t>响应出警</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10</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以日常抽查</w:t>
            </w:r>
            <w:r>
              <w:rPr>
                <w:rFonts w:hint="eastAsia" w:ascii="Calibri" w:hAnsi="Calibri" w:cs="Calibri"/>
                <w:color w:val="auto"/>
                <w:sz w:val="24"/>
                <w:highlight w:val="none"/>
              </w:rPr>
              <w:t>、</w:t>
            </w:r>
            <w:r>
              <w:rPr>
                <w:rFonts w:ascii="Calibri" w:hAnsi="Calibri" w:cs="Calibri"/>
                <w:color w:val="auto"/>
                <w:sz w:val="24"/>
                <w:highlight w:val="none"/>
              </w:rPr>
              <w:t>拉动检查和实际出警情况为依据，每发现一次</w:t>
            </w:r>
            <w:r>
              <w:rPr>
                <w:rFonts w:hint="eastAsia" w:ascii="Calibri" w:hAnsi="Calibri" w:cs="Calibri"/>
                <w:color w:val="auto"/>
                <w:sz w:val="24"/>
                <w:highlight w:val="none"/>
              </w:rPr>
              <w:t>未</w:t>
            </w:r>
            <w:r>
              <w:rPr>
                <w:rFonts w:ascii="Calibri" w:hAnsi="Calibri" w:cs="Calibri"/>
                <w:color w:val="auto"/>
                <w:sz w:val="24"/>
                <w:highlight w:val="none"/>
              </w:rPr>
              <w:t>及时响应、出警和投入实战扣</w:t>
            </w:r>
            <w:r>
              <w:rPr>
                <w:rFonts w:hint="eastAsia" w:ascii="Calibri" w:hAnsi="Calibri" w:cs="Calibri"/>
                <w:color w:val="auto"/>
                <w:sz w:val="24"/>
                <w:highlight w:val="none"/>
              </w:rPr>
              <w:t>1分，直至当季扣完10分。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6</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广泛</w:t>
            </w:r>
          </w:p>
          <w:p>
            <w:pPr>
              <w:adjustRightInd/>
              <w:jc w:val="center"/>
              <w:rPr>
                <w:rFonts w:ascii="Calibri" w:hAnsi="Calibri" w:cs="Calibri"/>
                <w:color w:val="auto"/>
                <w:sz w:val="24"/>
                <w:highlight w:val="none"/>
              </w:rPr>
            </w:pPr>
            <w:r>
              <w:rPr>
                <w:rFonts w:ascii="Calibri" w:hAnsi="Calibri" w:cs="Calibri"/>
                <w:color w:val="auto"/>
                <w:sz w:val="24"/>
                <w:highlight w:val="none"/>
              </w:rPr>
              <w:t>宣传演练</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查看台帐为依据，每季度一次、每年四次宣传和演练，每少一次宣传或者演练扣</w:t>
            </w:r>
            <w:r>
              <w:rPr>
                <w:rFonts w:hint="eastAsia" w:ascii="Calibri" w:hAnsi="Calibri" w:cs="Calibri"/>
                <w:color w:val="auto"/>
                <w:sz w:val="24"/>
                <w:highlight w:val="none"/>
              </w:rPr>
              <w:t>5分。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7</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做好</w:t>
            </w:r>
          </w:p>
          <w:p>
            <w:pPr>
              <w:adjustRightInd/>
              <w:jc w:val="center"/>
              <w:rPr>
                <w:rFonts w:ascii="Calibri" w:hAnsi="Calibri" w:cs="Calibri"/>
                <w:color w:val="auto"/>
                <w:sz w:val="24"/>
                <w:highlight w:val="none"/>
              </w:rPr>
            </w:pPr>
            <w:r>
              <w:rPr>
                <w:rFonts w:ascii="Calibri" w:hAnsi="Calibri" w:cs="Calibri"/>
                <w:color w:val="auto"/>
                <w:sz w:val="24"/>
                <w:highlight w:val="none"/>
              </w:rPr>
              <w:t>工作记录</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结合实际工作查看宣传、巡查、演练和出警等工作台帐，每发现一次记录不完整或者不记录情况的扣</w:t>
            </w:r>
            <w:r>
              <w:rPr>
                <w:rFonts w:hint="eastAsia" w:ascii="Calibri" w:hAnsi="Calibri" w:cs="Calibri"/>
                <w:color w:val="auto"/>
                <w:sz w:val="24"/>
                <w:highlight w:val="none"/>
              </w:rPr>
              <w:t>1分，直至当季扣完5分。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8</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勤于</w:t>
            </w:r>
          </w:p>
          <w:p>
            <w:pPr>
              <w:adjustRightInd/>
              <w:jc w:val="center"/>
              <w:rPr>
                <w:rFonts w:ascii="Calibri" w:hAnsi="Calibri" w:cs="Calibri"/>
                <w:color w:val="auto"/>
                <w:sz w:val="24"/>
                <w:highlight w:val="none"/>
              </w:rPr>
            </w:pPr>
            <w:r>
              <w:rPr>
                <w:rFonts w:hint="eastAsia" w:ascii="Calibri" w:hAnsi="Calibri" w:cs="Calibri"/>
                <w:color w:val="auto"/>
                <w:sz w:val="24"/>
                <w:highlight w:val="none"/>
              </w:rPr>
              <w:t>内务管理</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实地检查和上级通报为准，每发现一次内务不整齐、室内不整洁扣</w:t>
            </w:r>
            <w:r>
              <w:rPr>
                <w:rFonts w:hint="eastAsia" w:ascii="Calibri" w:hAnsi="Calibri" w:cs="Calibri"/>
                <w:color w:val="auto"/>
                <w:sz w:val="24"/>
                <w:highlight w:val="none"/>
              </w:rPr>
              <w:t>1分，直至当季扣完5分。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9</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熟悉</w:t>
            </w:r>
          </w:p>
          <w:p>
            <w:pPr>
              <w:adjustRightInd/>
              <w:jc w:val="center"/>
              <w:rPr>
                <w:rFonts w:ascii="Calibri" w:hAnsi="Calibri" w:cs="Calibri"/>
                <w:color w:val="auto"/>
                <w:sz w:val="24"/>
                <w:highlight w:val="none"/>
              </w:rPr>
            </w:pPr>
            <w:r>
              <w:rPr>
                <w:rFonts w:ascii="Calibri" w:hAnsi="Calibri" w:cs="Calibri"/>
                <w:color w:val="auto"/>
                <w:sz w:val="24"/>
                <w:highlight w:val="none"/>
              </w:rPr>
              <w:t>器材水源</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以日常抽查</w:t>
            </w:r>
            <w:r>
              <w:rPr>
                <w:rFonts w:hint="eastAsia" w:ascii="Calibri" w:hAnsi="Calibri" w:cs="Calibri"/>
                <w:color w:val="auto"/>
                <w:sz w:val="24"/>
                <w:highlight w:val="none"/>
              </w:rPr>
              <w:t>、</w:t>
            </w:r>
            <w:r>
              <w:rPr>
                <w:rFonts w:ascii="Calibri" w:hAnsi="Calibri" w:cs="Calibri"/>
                <w:color w:val="auto"/>
                <w:sz w:val="24"/>
                <w:highlight w:val="none"/>
              </w:rPr>
              <w:t>拉动检查和实际出警情况为依据，每发现一次情况不熟悉扣</w:t>
            </w:r>
            <w:r>
              <w:rPr>
                <w:rFonts w:hint="eastAsia" w:ascii="Calibri" w:hAnsi="Calibri" w:cs="Calibri"/>
                <w:color w:val="auto"/>
                <w:sz w:val="24"/>
                <w:highlight w:val="none"/>
              </w:rPr>
              <w:t>1分，直至当季扣完5分。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10</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协助</w:t>
            </w:r>
          </w:p>
          <w:p>
            <w:pPr>
              <w:adjustRightInd/>
              <w:jc w:val="center"/>
              <w:rPr>
                <w:rFonts w:ascii="Calibri" w:hAnsi="Calibri" w:cs="Calibri"/>
                <w:color w:val="auto"/>
                <w:sz w:val="24"/>
                <w:highlight w:val="none"/>
              </w:rPr>
            </w:pPr>
            <w:r>
              <w:rPr>
                <w:rFonts w:ascii="Calibri" w:hAnsi="Calibri" w:cs="Calibri"/>
                <w:color w:val="auto"/>
                <w:sz w:val="24"/>
                <w:highlight w:val="none"/>
              </w:rPr>
              <w:t>街道工作</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20</w:t>
            </w:r>
          </w:p>
        </w:tc>
        <w:tc>
          <w:tcPr>
            <w:tcW w:w="5330" w:type="dxa"/>
          </w:tcPr>
          <w:p>
            <w:pPr>
              <w:adjustRightInd/>
              <w:rPr>
                <w:rFonts w:ascii="Calibri" w:hAnsi="Calibri" w:cs="Calibri"/>
                <w:color w:val="auto"/>
                <w:sz w:val="24"/>
                <w:highlight w:val="none"/>
              </w:rPr>
            </w:pPr>
            <w:r>
              <w:rPr>
                <w:rFonts w:hint="eastAsia" w:ascii="Calibri" w:hAnsi="Calibri" w:cs="Calibri"/>
                <w:color w:val="auto"/>
                <w:sz w:val="24"/>
                <w:highlight w:val="none"/>
              </w:rPr>
              <w:t>在街道有防汛抗台、防雪抗冻、应急抢险、社会稳定、联合执法工作需求时，协助街道做好工作</w:t>
            </w:r>
            <w:r>
              <w:rPr>
                <w:rFonts w:hint="eastAsia" w:ascii="宋体" w:hAnsi="宋体" w:cs="宋体"/>
                <w:color w:val="auto"/>
                <w:kern w:val="0"/>
                <w:sz w:val="24"/>
                <w:highlight w:val="none"/>
              </w:rPr>
              <w:t>。</w:t>
            </w:r>
            <w:r>
              <w:rPr>
                <w:rFonts w:ascii="Calibri" w:hAnsi="Calibri" w:cs="Calibri"/>
                <w:color w:val="auto"/>
                <w:sz w:val="24"/>
                <w:highlight w:val="none"/>
              </w:rPr>
              <w:t>每发现一次无理由不听从街道指挥开展相应工作的扣</w:t>
            </w:r>
            <w:r>
              <w:rPr>
                <w:rFonts w:hint="eastAsia" w:ascii="Calibri" w:hAnsi="Calibri" w:cs="Calibri"/>
                <w:color w:val="auto"/>
                <w:sz w:val="24"/>
                <w:highlight w:val="none"/>
              </w:rPr>
              <w:t>1分，直至当季扣完20分。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11</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合理配备人员</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每站设站长一名，每班设班长一名、持证驾驶员一名，每发现一次人员配备不合理扣</w:t>
            </w:r>
            <w:r>
              <w:rPr>
                <w:rFonts w:hint="eastAsia" w:ascii="Calibri" w:hAnsi="Calibri" w:cs="Calibri"/>
                <w:color w:val="auto"/>
                <w:sz w:val="24"/>
                <w:highlight w:val="none"/>
              </w:rPr>
              <w:t>1分，直至当季扣完5分。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12</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准备</w:t>
            </w:r>
          </w:p>
          <w:p>
            <w:pPr>
              <w:adjustRightInd/>
              <w:jc w:val="center"/>
              <w:rPr>
                <w:rFonts w:ascii="Calibri" w:hAnsi="Calibri" w:cs="Calibri"/>
                <w:color w:val="auto"/>
                <w:sz w:val="24"/>
                <w:highlight w:val="none"/>
              </w:rPr>
            </w:pPr>
            <w:r>
              <w:rPr>
                <w:rFonts w:ascii="Calibri" w:hAnsi="Calibri" w:cs="Calibri"/>
                <w:color w:val="auto"/>
                <w:sz w:val="24"/>
                <w:highlight w:val="none"/>
              </w:rPr>
              <w:t>充足物资</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每发现一次未按上消安委办【</w:t>
            </w:r>
            <w:r>
              <w:rPr>
                <w:rFonts w:hint="eastAsia" w:ascii="Calibri" w:hAnsi="Calibri" w:cs="Calibri"/>
                <w:color w:val="auto"/>
                <w:sz w:val="24"/>
                <w:highlight w:val="none"/>
              </w:rPr>
              <w:t>2019】3号和上消安委办【2019】9号配备微型消防车等物资扣1分，直至当季扣完5分。</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13</w:t>
            </w:r>
          </w:p>
        </w:tc>
        <w:tc>
          <w:tcPr>
            <w:tcW w:w="979" w:type="dxa"/>
            <w:vAlign w:val="center"/>
          </w:tcPr>
          <w:p>
            <w:pPr>
              <w:adjustRightInd/>
              <w:jc w:val="center"/>
              <w:rPr>
                <w:rFonts w:ascii="Calibri" w:hAnsi="Calibri" w:cs="Calibri"/>
                <w:color w:val="auto"/>
                <w:sz w:val="24"/>
                <w:highlight w:val="none"/>
              </w:rPr>
            </w:pPr>
            <w:r>
              <w:rPr>
                <w:rFonts w:ascii="Calibri" w:hAnsi="Calibri" w:cs="Calibri"/>
                <w:color w:val="auto"/>
                <w:sz w:val="24"/>
                <w:highlight w:val="none"/>
              </w:rPr>
              <w:t>保持</w:t>
            </w:r>
          </w:p>
          <w:p>
            <w:pPr>
              <w:adjustRightInd/>
              <w:jc w:val="center"/>
              <w:rPr>
                <w:rFonts w:ascii="Calibri" w:hAnsi="Calibri" w:cs="Calibri"/>
                <w:color w:val="auto"/>
                <w:sz w:val="24"/>
                <w:highlight w:val="none"/>
              </w:rPr>
            </w:pPr>
            <w:r>
              <w:rPr>
                <w:rFonts w:ascii="Calibri" w:hAnsi="Calibri" w:cs="Calibri"/>
                <w:color w:val="auto"/>
                <w:sz w:val="24"/>
                <w:highlight w:val="none"/>
              </w:rPr>
              <w:t>廉政从业</w:t>
            </w: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5</w:t>
            </w:r>
          </w:p>
        </w:tc>
        <w:tc>
          <w:tcPr>
            <w:tcW w:w="5330" w:type="dxa"/>
          </w:tcPr>
          <w:p>
            <w:pPr>
              <w:adjustRightInd/>
              <w:rPr>
                <w:rFonts w:ascii="Calibri" w:hAnsi="Calibri" w:cs="Calibri"/>
                <w:color w:val="auto"/>
                <w:sz w:val="24"/>
                <w:highlight w:val="none"/>
              </w:rPr>
            </w:pPr>
            <w:r>
              <w:rPr>
                <w:rFonts w:ascii="Calibri" w:hAnsi="Calibri" w:cs="Calibri"/>
                <w:color w:val="auto"/>
                <w:sz w:val="24"/>
                <w:highlight w:val="none"/>
              </w:rPr>
              <w:t>每发现一次以公谋私、违反相关法律、法规或者街道其他工作要求的视情扣</w:t>
            </w:r>
            <w:r>
              <w:rPr>
                <w:rFonts w:hint="eastAsia" w:ascii="Calibri" w:hAnsi="Calibri" w:cs="Calibri"/>
                <w:color w:val="auto"/>
                <w:sz w:val="24"/>
                <w:highlight w:val="none"/>
              </w:rPr>
              <w:t>1-5分，重大违法违规问题可以直接取消合同。</w:t>
            </w:r>
          </w:p>
        </w:tc>
        <w:tc>
          <w:tcPr>
            <w:tcW w:w="789" w:type="dxa"/>
          </w:tcPr>
          <w:p>
            <w:pPr>
              <w:adjustRightInd/>
              <w:rPr>
                <w:rFonts w:ascii="Calibri" w:hAnsi="Calibri" w:cs="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合计</w:t>
            </w:r>
          </w:p>
        </w:tc>
        <w:tc>
          <w:tcPr>
            <w:tcW w:w="979" w:type="dxa"/>
            <w:vAlign w:val="center"/>
          </w:tcPr>
          <w:p>
            <w:pPr>
              <w:adjustRightInd/>
              <w:jc w:val="center"/>
              <w:rPr>
                <w:rFonts w:ascii="Calibri" w:hAnsi="Calibri" w:cs="Calibri"/>
                <w:color w:val="auto"/>
                <w:sz w:val="24"/>
                <w:highlight w:val="none"/>
              </w:rPr>
            </w:pPr>
          </w:p>
        </w:tc>
        <w:tc>
          <w:tcPr>
            <w:tcW w:w="732" w:type="dxa"/>
            <w:vAlign w:val="center"/>
          </w:tcPr>
          <w:p>
            <w:pPr>
              <w:adjustRightInd/>
              <w:jc w:val="center"/>
              <w:rPr>
                <w:rFonts w:ascii="Calibri" w:hAnsi="Calibri" w:cs="Calibri"/>
                <w:color w:val="auto"/>
                <w:sz w:val="24"/>
                <w:highlight w:val="none"/>
              </w:rPr>
            </w:pPr>
            <w:r>
              <w:rPr>
                <w:rFonts w:hint="eastAsia" w:ascii="Calibri" w:hAnsi="Calibri" w:cs="Calibri"/>
                <w:color w:val="auto"/>
                <w:sz w:val="24"/>
                <w:highlight w:val="none"/>
              </w:rPr>
              <w:t>100</w:t>
            </w:r>
          </w:p>
        </w:tc>
        <w:tc>
          <w:tcPr>
            <w:tcW w:w="5330" w:type="dxa"/>
          </w:tcPr>
          <w:p>
            <w:pPr>
              <w:adjustRightInd/>
              <w:rPr>
                <w:rFonts w:ascii="Calibri" w:hAnsi="Calibri" w:cs="Calibri"/>
                <w:color w:val="auto"/>
                <w:sz w:val="24"/>
                <w:highlight w:val="none"/>
              </w:rPr>
            </w:pPr>
          </w:p>
        </w:tc>
        <w:tc>
          <w:tcPr>
            <w:tcW w:w="789" w:type="dxa"/>
          </w:tcPr>
          <w:p>
            <w:pPr>
              <w:adjustRightInd/>
              <w:rPr>
                <w:rFonts w:ascii="Calibri" w:hAnsi="Calibri" w:cs="Calibri"/>
                <w:color w:val="auto"/>
                <w:sz w:val="24"/>
                <w:highlight w:val="none"/>
              </w:rPr>
            </w:pPr>
          </w:p>
        </w:tc>
      </w:tr>
    </w:tbl>
    <w:p>
      <w:pPr>
        <w:adjustRightInd/>
        <w:rPr>
          <w:rFonts w:ascii="Calibri" w:hAnsi="Calibri" w:cs="Calibri"/>
          <w:color w:val="auto"/>
          <w:sz w:val="24"/>
          <w:highlight w:val="none"/>
        </w:rPr>
      </w:pPr>
      <w:r>
        <w:rPr>
          <w:rFonts w:ascii="Calibri" w:hAnsi="Calibri" w:cs="Calibri"/>
          <w:color w:val="auto"/>
          <w:sz w:val="24"/>
          <w:highlight w:val="none"/>
        </w:rPr>
        <w:t>本表以季度为单位，全年以四季度相加后取平均为年度考核分总分。</w:t>
      </w:r>
    </w:p>
    <w:p>
      <w:pPr>
        <w:rPr>
          <w:rFonts w:ascii="仿宋_GB2312" w:eastAsia="仿宋_GB2312"/>
          <w:color w:val="auto"/>
          <w:sz w:val="32"/>
          <w:szCs w:val="32"/>
          <w:highlight w:val="none"/>
        </w:rPr>
      </w:pPr>
    </w:p>
    <w:bookmarkEnd w:id="35"/>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widowControl/>
        <w:shd w:val="clear" w:color="auto" w:fill="FFFFFF"/>
        <w:adjustRightInd/>
        <w:spacing w:line="360" w:lineRule="auto"/>
        <w:jc w:val="left"/>
        <w:outlineLvl w:val="0"/>
        <w:rPr>
          <w:rFonts w:ascii="仿宋" w:hAnsi="仿宋" w:eastAsia="仿宋" w:cs="宋体"/>
          <w:b/>
          <w:bCs/>
          <w:color w:val="auto"/>
          <w:kern w:val="36"/>
          <w:szCs w:val="21"/>
          <w:highlight w:val="none"/>
        </w:rPr>
      </w:pPr>
      <w:bookmarkStart w:id="36" w:name="_Hlk122308116"/>
      <w:r>
        <w:rPr>
          <w:rFonts w:ascii="仿宋" w:hAnsi="仿宋" w:eastAsia="仿宋" w:cs="宋体"/>
          <w:b/>
          <w:bCs/>
          <w:color w:val="auto"/>
          <w:kern w:val="36"/>
          <w:szCs w:val="21"/>
          <w:highlight w:val="none"/>
        </w:rPr>
        <w:t>附件2</w:t>
      </w:r>
    </w:p>
    <w:p>
      <w:pPr>
        <w:adjustRightInd/>
        <w:spacing w:line="600" w:lineRule="exact"/>
        <w:jc w:val="center"/>
        <w:rPr>
          <w:rFonts w:ascii="方正小标宋简体" w:eastAsia="方正小标宋简体"/>
          <w:color w:val="auto"/>
          <w:sz w:val="30"/>
          <w:szCs w:val="30"/>
          <w:highlight w:val="none"/>
        </w:rPr>
      </w:pPr>
      <w:r>
        <w:rPr>
          <w:rFonts w:hint="eastAsia" w:ascii="方正小标宋简体" w:hAnsi="方正小标宋简体" w:eastAsia="方正小标宋简体" w:cs="方正小标宋简体"/>
          <w:color w:val="auto"/>
          <w:sz w:val="30"/>
          <w:szCs w:val="30"/>
          <w:highlight w:val="none"/>
        </w:rPr>
        <w:t>区域性微型消防救援站车辆器材装备配备参考标准</w:t>
      </w:r>
    </w:p>
    <w:tbl>
      <w:tblPr>
        <w:tblStyle w:val="62"/>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3695"/>
        <w:gridCol w:w="99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3695" w:type="dxa"/>
            <w:vAlign w:val="center"/>
          </w:tcPr>
          <w:p>
            <w:pPr>
              <w:adjustRightInd/>
              <w:spacing w:line="600" w:lineRule="exact"/>
              <w:ind w:right="172" w:rightChars="82"/>
              <w:jc w:val="center"/>
              <w:rPr>
                <w:rFonts w:hint="eastAsia" w:ascii="宋体" w:hAnsi="宋体" w:cs="宋体"/>
                <w:color w:val="auto"/>
                <w:sz w:val="24"/>
                <w:highlight w:val="none"/>
              </w:rPr>
            </w:pPr>
            <w:r>
              <w:rPr>
                <w:rFonts w:hint="eastAsia" w:ascii="宋体" w:hAnsi="宋体" w:cs="宋体"/>
                <w:color w:val="auto"/>
                <w:sz w:val="24"/>
                <w:highlight w:val="none"/>
              </w:rPr>
              <w:t>器材名称</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992" w:type="dxa"/>
            <w:vAlign w:val="center"/>
          </w:tcPr>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c>
          <w:tcPr>
            <w:tcW w:w="1134" w:type="dxa"/>
            <w:vAlign w:val="center"/>
          </w:tcPr>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Merge w:val="restart"/>
            <w:vAlign w:val="center"/>
          </w:tcPr>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消防车</w:t>
            </w: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小型消防车、电动车（四轮）</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辆</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消防摩托车、三轮车、电瓶车（两轮）</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辆</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992" w:type="dxa"/>
            <w:vMerge w:val="restart"/>
            <w:vAlign w:val="center"/>
          </w:tcPr>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灭火</w:t>
            </w:r>
          </w:p>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器材</w:t>
            </w: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水枪</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把</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水带（根据实际配备80MM/65MM水带）</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盘</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消火栓扳手</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把</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ABC型干粉灭火器（4公斤装）</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个</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强光照明灯</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个</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机动消防泵（含车载）</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梯子（单杠梯、拉梯、伸缩梯）</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把</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992" w:type="dxa"/>
            <w:vMerge w:val="restart"/>
            <w:vAlign w:val="center"/>
          </w:tcPr>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破拆</w:t>
            </w:r>
          </w:p>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器材</w:t>
            </w: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消防斧</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把</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绝缘剪断钳</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把</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铁铤</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把</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992" w:type="dxa"/>
            <w:vMerge w:val="restart"/>
            <w:vAlign w:val="center"/>
          </w:tcPr>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个人防护装备</w:t>
            </w: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消防头盔</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顶</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消防员灭火防护服</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消防员灭火防护靴</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双</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消防安全腰带</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条</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消防手套</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双</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消防过滤式综合防毒面具</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个</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空气呼吸器</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具</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992" w:type="dxa"/>
            <w:vMerge w:val="restart"/>
            <w:vAlign w:val="center"/>
          </w:tcPr>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通讯</w:t>
            </w:r>
          </w:p>
          <w:p>
            <w:pPr>
              <w:adjustRightInd/>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器材</w:t>
            </w: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固定电话（值班室、寝室同号分机）</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widowControl/>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受理调度系统</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widowControl/>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出警视频监控</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992" w:type="dxa"/>
            <w:vMerge w:val="continue"/>
            <w:vAlign w:val="center"/>
          </w:tcPr>
          <w:p>
            <w:pPr>
              <w:widowControl/>
              <w:adjustRightInd/>
              <w:spacing w:line="600" w:lineRule="exact"/>
              <w:jc w:val="left"/>
              <w:rPr>
                <w:rFonts w:hint="eastAsia" w:ascii="宋体" w:hAnsi="宋体" w:cs="宋体"/>
                <w:b/>
                <w:bCs/>
                <w:color w:val="auto"/>
                <w:sz w:val="24"/>
                <w:highlight w:val="none"/>
              </w:rPr>
            </w:pPr>
          </w:p>
        </w:tc>
        <w:tc>
          <w:tcPr>
            <w:tcW w:w="3695"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公网对讲机</w:t>
            </w:r>
          </w:p>
        </w:tc>
        <w:tc>
          <w:tcPr>
            <w:tcW w:w="993"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992"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4" w:type="dxa"/>
            <w:vAlign w:val="center"/>
          </w:tcPr>
          <w:p>
            <w:pPr>
              <w:adjustRightInd/>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必配</w:t>
            </w:r>
          </w:p>
        </w:tc>
      </w:tr>
    </w:tbl>
    <w:p>
      <w:pPr>
        <w:spacing w:line="360" w:lineRule="auto"/>
        <w:rPr>
          <w:rFonts w:ascii="仿宋_GB2312" w:eastAsia="仿宋_GB2312"/>
          <w:color w:val="auto"/>
          <w:sz w:val="32"/>
          <w:szCs w:val="32"/>
          <w:highlight w:val="none"/>
        </w:rPr>
      </w:pPr>
    </w:p>
    <w:p>
      <w:pPr>
        <w:spacing w:line="360" w:lineRule="auto"/>
        <w:ind w:left="240" w:hanging="240" w:hangingChars="100"/>
        <w:rPr>
          <w:color w:val="auto"/>
          <w:sz w:val="24"/>
          <w:highlight w:val="none"/>
        </w:rPr>
      </w:pPr>
      <w:r>
        <w:rPr>
          <w:rFonts w:hint="eastAsia"/>
          <w:color w:val="auto"/>
          <w:sz w:val="24"/>
          <w:highlight w:val="none"/>
        </w:rPr>
        <w:t>附件</w:t>
      </w:r>
      <w:r>
        <w:rPr>
          <w:color w:val="auto"/>
          <w:sz w:val="24"/>
          <w:highlight w:val="none"/>
        </w:rPr>
        <w:t>3</w:t>
      </w:r>
      <w:r>
        <w:rPr>
          <w:rFonts w:hint="eastAsia"/>
          <w:color w:val="auto"/>
          <w:sz w:val="24"/>
          <w:highlight w:val="none"/>
        </w:rPr>
        <w:t>、关于印发《2021年上城区社区微型消防站改造提升实施方案》的通知（上安委办〔2021〕9号）（略）</w:t>
      </w:r>
    </w:p>
    <w:p>
      <w:pPr>
        <w:spacing w:line="360" w:lineRule="auto"/>
        <w:ind w:left="240" w:hanging="240" w:hangingChars="100"/>
        <w:rPr>
          <w:color w:val="auto"/>
          <w:sz w:val="24"/>
          <w:highlight w:val="none"/>
        </w:rPr>
      </w:pPr>
      <w:r>
        <w:rPr>
          <w:rFonts w:hint="eastAsia"/>
          <w:color w:val="auto"/>
          <w:sz w:val="24"/>
          <w:highlight w:val="none"/>
        </w:rPr>
        <w:t>附件</w:t>
      </w:r>
      <w:r>
        <w:rPr>
          <w:color w:val="auto"/>
          <w:sz w:val="24"/>
          <w:highlight w:val="none"/>
        </w:rPr>
        <w:t>4</w:t>
      </w:r>
      <w:r>
        <w:rPr>
          <w:rFonts w:hint="eastAsia"/>
          <w:color w:val="auto"/>
          <w:sz w:val="24"/>
          <w:highlight w:val="none"/>
        </w:rPr>
        <w:t>、关于推进上城区区域性微型消防救援站建设工作的通知（上消安委办〔2022〕14号）（略）</w:t>
      </w:r>
    </w:p>
    <w:p>
      <w:pPr>
        <w:spacing w:line="360" w:lineRule="auto"/>
        <w:ind w:left="240" w:hanging="240" w:hangingChars="100"/>
        <w:rPr>
          <w:color w:val="auto"/>
          <w:sz w:val="24"/>
          <w:highlight w:val="none"/>
        </w:rPr>
      </w:pPr>
      <w:r>
        <w:rPr>
          <w:rFonts w:hint="eastAsia"/>
          <w:color w:val="auto"/>
          <w:sz w:val="24"/>
          <w:highlight w:val="none"/>
        </w:rPr>
        <w:t>附件5、关于印发杭州市区域性微型消防救援站建设标准及日常工作制度和岗位职责的通知（杭消安委〔2021〕18号）（略）</w:t>
      </w:r>
    </w:p>
    <w:p>
      <w:pPr>
        <w:spacing w:line="360" w:lineRule="auto"/>
        <w:ind w:left="720" w:leftChars="343" w:firstLine="1440" w:firstLineChars="600"/>
        <w:outlineLvl w:val="0"/>
        <w:rPr>
          <w:rFonts w:hint="eastAsia" w:ascii="宋体" w:hAnsi="宋体" w:cs="宋体"/>
          <w:b/>
          <w:color w:val="auto"/>
          <w:sz w:val="36"/>
          <w:szCs w:val="36"/>
          <w:highlight w:val="none"/>
        </w:rPr>
      </w:pPr>
      <w:r>
        <w:rPr>
          <w:rFonts w:hint="eastAsia" w:ascii="宋体" w:hAnsi="宋体" w:cs="宋体"/>
          <w:color w:val="auto"/>
          <w:sz w:val="24"/>
          <w:highlight w:val="none"/>
        </w:rPr>
        <w:br w:type="page"/>
      </w:r>
      <w:bookmarkEnd w:id="36"/>
      <w:r>
        <w:rPr>
          <w:rFonts w:hint="eastAsia" w:ascii="宋体" w:hAnsi="宋体" w:cs="宋体"/>
          <w:b/>
          <w:color w:val="auto"/>
          <w:sz w:val="36"/>
          <w:szCs w:val="36"/>
          <w:highlight w:val="none"/>
        </w:rPr>
        <w:t xml:space="preserve">第四部分   </w:t>
      </w:r>
      <w:bookmarkStart w:id="37" w:name="_Toc184310283"/>
      <w:bookmarkEnd w:id="37"/>
      <w:bookmarkStart w:id="38" w:name="_Toc184313277"/>
      <w:bookmarkEnd w:id="38"/>
      <w:bookmarkStart w:id="39" w:name="_Toc184314449"/>
      <w:bookmarkEnd w:id="39"/>
      <w:bookmarkStart w:id="40" w:name="_Toc184313295"/>
      <w:bookmarkEnd w:id="40"/>
      <w:bookmarkStart w:id="41" w:name="_Toc184314428"/>
      <w:bookmarkEnd w:id="41"/>
      <w:bookmarkStart w:id="42" w:name="_Toc184314414"/>
      <w:bookmarkEnd w:id="42"/>
      <w:bookmarkStart w:id="43" w:name="_Toc184310299"/>
      <w:bookmarkEnd w:id="43"/>
      <w:bookmarkStart w:id="44" w:name="_Toc184310296"/>
      <w:bookmarkEnd w:id="44"/>
      <w:bookmarkStart w:id="45" w:name="_Toc184314450"/>
      <w:bookmarkEnd w:id="45"/>
      <w:bookmarkStart w:id="46" w:name="_Toc184314444"/>
      <w:bookmarkEnd w:id="46"/>
      <w:bookmarkStart w:id="47" w:name="_Toc184310289"/>
      <w:bookmarkEnd w:id="47"/>
      <w:bookmarkStart w:id="48" w:name="_Toc184312138"/>
      <w:bookmarkEnd w:id="48"/>
      <w:bookmarkStart w:id="49" w:name="_Toc184312067"/>
      <w:bookmarkEnd w:id="49"/>
      <w:bookmarkStart w:id="50" w:name="_Toc184314472"/>
      <w:bookmarkEnd w:id="50"/>
      <w:bookmarkStart w:id="51" w:name="_Toc184313238"/>
      <w:bookmarkEnd w:id="51"/>
      <w:bookmarkStart w:id="52" w:name="_Toc184308086"/>
      <w:bookmarkEnd w:id="52"/>
      <w:bookmarkStart w:id="53" w:name="_Toc184310272"/>
      <w:bookmarkEnd w:id="53"/>
      <w:bookmarkStart w:id="54" w:name="_Toc184312104"/>
      <w:bookmarkEnd w:id="54"/>
      <w:bookmarkStart w:id="55" w:name="_Toc184314482"/>
      <w:bookmarkEnd w:id="55"/>
      <w:bookmarkStart w:id="56" w:name="_Toc184313265"/>
      <w:bookmarkEnd w:id="56"/>
      <w:bookmarkStart w:id="57" w:name="_Toc184313274"/>
      <w:bookmarkEnd w:id="57"/>
      <w:bookmarkStart w:id="58" w:name="_Toc184312139"/>
      <w:bookmarkEnd w:id="58"/>
      <w:bookmarkStart w:id="59" w:name="_Toc184312075"/>
      <w:bookmarkEnd w:id="59"/>
      <w:bookmarkStart w:id="60" w:name="_Toc184314421"/>
      <w:bookmarkEnd w:id="60"/>
      <w:bookmarkStart w:id="61" w:name="_Toc184308079"/>
      <w:bookmarkEnd w:id="61"/>
      <w:bookmarkStart w:id="62" w:name="_Toc184312078"/>
      <w:bookmarkEnd w:id="62"/>
      <w:bookmarkStart w:id="63" w:name="_Toc184308096"/>
      <w:bookmarkEnd w:id="63"/>
      <w:bookmarkStart w:id="64" w:name="_Toc184313262"/>
      <w:bookmarkEnd w:id="64"/>
      <w:bookmarkStart w:id="65" w:name="_Toc184313244"/>
      <w:bookmarkEnd w:id="65"/>
      <w:bookmarkStart w:id="66" w:name="_Toc184313282"/>
      <w:bookmarkEnd w:id="66"/>
      <w:bookmarkStart w:id="67" w:name="_Toc184313306"/>
      <w:bookmarkEnd w:id="67"/>
      <w:bookmarkStart w:id="68" w:name="_Toc184312079"/>
      <w:bookmarkEnd w:id="68"/>
      <w:bookmarkStart w:id="69" w:name="_Toc184310287"/>
      <w:bookmarkEnd w:id="69"/>
      <w:bookmarkStart w:id="70" w:name="_Toc184310324"/>
      <w:bookmarkEnd w:id="70"/>
      <w:bookmarkStart w:id="71" w:name="_Toc184310328"/>
      <w:bookmarkEnd w:id="71"/>
      <w:bookmarkStart w:id="72" w:name="_Toc184314411"/>
      <w:bookmarkEnd w:id="72"/>
      <w:bookmarkStart w:id="73" w:name="_Toc184310316"/>
      <w:bookmarkEnd w:id="73"/>
      <w:bookmarkStart w:id="74" w:name="_Toc184310323"/>
      <w:bookmarkEnd w:id="74"/>
      <w:bookmarkStart w:id="75" w:name="_Toc184310284"/>
      <w:bookmarkEnd w:id="75"/>
      <w:bookmarkStart w:id="76" w:name="_Toc184308039"/>
      <w:bookmarkEnd w:id="76"/>
      <w:bookmarkStart w:id="77" w:name="_Toc184312099"/>
      <w:bookmarkEnd w:id="77"/>
      <w:bookmarkStart w:id="78" w:name="_Toc184314445"/>
      <w:bookmarkEnd w:id="78"/>
      <w:bookmarkStart w:id="79" w:name="_Toc184314415"/>
      <w:bookmarkEnd w:id="79"/>
      <w:bookmarkStart w:id="80" w:name="_Toc184308100"/>
      <w:bookmarkEnd w:id="80"/>
      <w:bookmarkStart w:id="81" w:name="_Toc184314420"/>
      <w:bookmarkEnd w:id="81"/>
      <w:bookmarkStart w:id="82" w:name="_Toc184312085"/>
      <w:bookmarkEnd w:id="82"/>
      <w:bookmarkStart w:id="83" w:name="_Toc184310318"/>
      <w:bookmarkEnd w:id="83"/>
      <w:bookmarkStart w:id="84" w:name="_Toc184314478"/>
      <w:bookmarkEnd w:id="84"/>
      <w:bookmarkStart w:id="85" w:name="_Toc184308041"/>
      <w:bookmarkEnd w:id="85"/>
      <w:bookmarkStart w:id="86" w:name="_Toc184314480"/>
      <w:bookmarkEnd w:id="86"/>
      <w:bookmarkStart w:id="87" w:name="_Toc184314461"/>
      <w:bookmarkEnd w:id="87"/>
      <w:bookmarkStart w:id="88" w:name="_Toc184314431"/>
      <w:bookmarkEnd w:id="88"/>
      <w:bookmarkStart w:id="89" w:name="_Toc184312074"/>
      <w:bookmarkEnd w:id="89"/>
      <w:bookmarkStart w:id="90" w:name="_Toc184313301"/>
      <w:bookmarkEnd w:id="90"/>
      <w:bookmarkStart w:id="91" w:name="_Toc184312111"/>
      <w:bookmarkEnd w:id="91"/>
      <w:bookmarkStart w:id="92" w:name="_Toc184313243"/>
      <w:bookmarkEnd w:id="92"/>
      <w:bookmarkStart w:id="93" w:name="_Toc184310314"/>
      <w:bookmarkEnd w:id="93"/>
      <w:bookmarkStart w:id="94" w:name="_Toc184312102"/>
      <w:bookmarkEnd w:id="94"/>
      <w:bookmarkStart w:id="95" w:name="_Toc184314462"/>
      <w:bookmarkEnd w:id="95"/>
      <w:bookmarkStart w:id="96" w:name="_Toc184313264"/>
      <w:bookmarkEnd w:id="96"/>
      <w:bookmarkStart w:id="97" w:name="_Toc184314418"/>
      <w:bookmarkEnd w:id="97"/>
      <w:bookmarkStart w:id="98" w:name="_Toc184308066"/>
      <w:bookmarkEnd w:id="98"/>
      <w:bookmarkStart w:id="99" w:name="_Toc184312086"/>
      <w:bookmarkEnd w:id="99"/>
      <w:bookmarkStart w:id="100" w:name="_Toc184310319"/>
      <w:bookmarkEnd w:id="100"/>
      <w:bookmarkStart w:id="101" w:name="_Toc184308108"/>
      <w:bookmarkEnd w:id="101"/>
      <w:bookmarkStart w:id="102" w:name="_Toc184313256"/>
      <w:bookmarkEnd w:id="102"/>
      <w:bookmarkStart w:id="103" w:name="_Toc184310297"/>
      <w:bookmarkEnd w:id="103"/>
      <w:bookmarkStart w:id="104" w:name="_Toc184314473"/>
      <w:bookmarkEnd w:id="104"/>
      <w:bookmarkStart w:id="105" w:name="_Toc184310285"/>
      <w:bookmarkEnd w:id="105"/>
      <w:bookmarkStart w:id="106" w:name="_Toc184314479"/>
      <w:bookmarkEnd w:id="106"/>
      <w:bookmarkStart w:id="107" w:name="_Toc184313259"/>
      <w:bookmarkEnd w:id="107"/>
      <w:bookmarkStart w:id="108" w:name="_Toc184314460"/>
      <w:bookmarkEnd w:id="108"/>
      <w:bookmarkStart w:id="109" w:name="_Toc184313260"/>
      <w:bookmarkEnd w:id="109"/>
      <w:bookmarkStart w:id="110" w:name="_Toc184310312"/>
      <w:bookmarkEnd w:id="110"/>
      <w:bookmarkStart w:id="111" w:name="_Toc184308059"/>
      <w:bookmarkEnd w:id="111"/>
      <w:bookmarkStart w:id="112" w:name="_Toc184312073"/>
      <w:bookmarkEnd w:id="112"/>
      <w:bookmarkStart w:id="113" w:name="_Toc184308044"/>
      <w:bookmarkEnd w:id="113"/>
      <w:bookmarkStart w:id="114" w:name="_Toc184310311"/>
      <w:bookmarkEnd w:id="114"/>
      <w:bookmarkStart w:id="115" w:name="_Toc184312071"/>
      <w:bookmarkEnd w:id="115"/>
      <w:bookmarkStart w:id="116" w:name="_Toc184314432"/>
      <w:bookmarkEnd w:id="116"/>
      <w:bookmarkStart w:id="117" w:name="_Toc184314457"/>
      <w:bookmarkEnd w:id="117"/>
      <w:bookmarkStart w:id="118" w:name="_Toc184308067"/>
      <w:bookmarkEnd w:id="118"/>
      <w:bookmarkStart w:id="119" w:name="_Toc184308091"/>
      <w:bookmarkEnd w:id="119"/>
      <w:bookmarkStart w:id="120" w:name="_Toc184313267"/>
      <w:bookmarkEnd w:id="120"/>
      <w:bookmarkStart w:id="121" w:name="_Toc184313246"/>
      <w:bookmarkEnd w:id="121"/>
      <w:bookmarkStart w:id="122" w:name="_Toc184310274"/>
      <w:bookmarkEnd w:id="122"/>
      <w:bookmarkStart w:id="123" w:name="_Toc184314433"/>
      <w:bookmarkEnd w:id="123"/>
      <w:bookmarkStart w:id="124" w:name="_Toc184313254"/>
      <w:bookmarkEnd w:id="124"/>
      <w:bookmarkStart w:id="125" w:name="_Toc184308071"/>
      <w:bookmarkEnd w:id="125"/>
      <w:bookmarkStart w:id="126" w:name="_Toc184314442"/>
      <w:bookmarkEnd w:id="126"/>
      <w:bookmarkStart w:id="127" w:name="_Toc184308105"/>
      <w:bookmarkEnd w:id="127"/>
      <w:bookmarkStart w:id="128" w:name="_Toc184313270"/>
      <w:bookmarkEnd w:id="128"/>
      <w:bookmarkStart w:id="129" w:name="_Toc184314447"/>
      <w:bookmarkEnd w:id="129"/>
      <w:bookmarkStart w:id="130" w:name="_Toc184313261"/>
      <w:bookmarkEnd w:id="130"/>
      <w:bookmarkStart w:id="131" w:name="_Toc184312095"/>
      <w:bookmarkEnd w:id="131"/>
      <w:bookmarkStart w:id="132" w:name="_Toc184312092"/>
      <w:bookmarkEnd w:id="132"/>
      <w:bookmarkStart w:id="133" w:name="_Toc184312093"/>
      <w:bookmarkEnd w:id="133"/>
      <w:bookmarkStart w:id="134" w:name="_Toc184313239"/>
      <w:bookmarkEnd w:id="134"/>
      <w:bookmarkStart w:id="135" w:name="_Toc184310279"/>
      <w:bookmarkEnd w:id="135"/>
      <w:bookmarkStart w:id="136" w:name="_Toc184313245"/>
      <w:bookmarkEnd w:id="136"/>
      <w:bookmarkStart w:id="137" w:name="_Toc184308083"/>
      <w:bookmarkEnd w:id="137"/>
      <w:bookmarkStart w:id="138" w:name="_Toc184312089"/>
      <w:bookmarkEnd w:id="138"/>
      <w:bookmarkStart w:id="139" w:name="_Toc184310344"/>
      <w:bookmarkEnd w:id="139"/>
      <w:bookmarkStart w:id="140" w:name="_Toc184312081"/>
      <w:bookmarkEnd w:id="140"/>
      <w:bookmarkStart w:id="141" w:name="_Toc184310277"/>
      <w:bookmarkEnd w:id="141"/>
      <w:bookmarkStart w:id="142" w:name="_Toc184310339"/>
      <w:bookmarkEnd w:id="142"/>
      <w:bookmarkStart w:id="143" w:name="_Toc184310342"/>
      <w:bookmarkEnd w:id="143"/>
      <w:bookmarkStart w:id="144" w:name="_Toc184310333"/>
      <w:bookmarkEnd w:id="144"/>
      <w:bookmarkStart w:id="145" w:name="_Toc184308106"/>
      <w:bookmarkEnd w:id="145"/>
      <w:bookmarkStart w:id="146" w:name="_Toc184312129"/>
      <w:bookmarkEnd w:id="146"/>
      <w:bookmarkStart w:id="147" w:name="_Toc184312123"/>
      <w:bookmarkEnd w:id="147"/>
      <w:bookmarkStart w:id="148" w:name="_Toc184312100"/>
      <w:bookmarkEnd w:id="148"/>
      <w:bookmarkStart w:id="149" w:name="_Toc184314440"/>
      <w:bookmarkEnd w:id="149"/>
      <w:bookmarkStart w:id="150" w:name="_Toc184314417"/>
      <w:bookmarkEnd w:id="150"/>
      <w:bookmarkStart w:id="151" w:name="_Toc184313272"/>
      <w:bookmarkEnd w:id="151"/>
      <w:bookmarkStart w:id="152" w:name="_Toc184314477"/>
      <w:bookmarkEnd w:id="152"/>
      <w:bookmarkStart w:id="153" w:name="_Toc184314416"/>
      <w:bookmarkEnd w:id="153"/>
      <w:bookmarkStart w:id="154" w:name="_Toc184310301"/>
      <w:bookmarkEnd w:id="154"/>
      <w:bookmarkStart w:id="155" w:name="_Toc184314467"/>
      <w:bookmarkEnd w:id="155"/>
      <w:bookmarkStart w:id="156" w:name="_Toc184312127"/>
      <w:bookmarkEnd w:id="156"/>
      <w:bookmarkStart w:id="157" w:name="_Toc184313294"/>
      <w:bookmarkEnd w:id="157"/>
      <w:bookmarkStart w:id="158" w:name="_Toc184310291"/>
      <w:bookmarkEnd w:id="158"/>
      <w:bookmarkStart w:id="159" w:name="_Toc184313266"/>
      <w:bookmarkEnd w:id="159"/>
      <w:bookmarkStart w:id="160" w:name="_Toc184310276"/>
      <w:bookmarkEnd w:id="160"/>
      <w:bookmarkStart w:id="161" w:name="_Toc184312082"/>
      <w:bookmarkEnd w:id="161"/>
      <w:bookmarkStart w:id="162" w:name="_Toc184308094"/>
      <w:bookmarkEnd w:id="162"/>
      <w:bookmarkStart w:id="163" w:name="_Toc184314425"/>
      <w:bookmarkEnd w:id="163"/>
      <w:bookmarkStart w:id="164" w:name="_Toc184312120"/>
      <w:bookmarkEnd w:id="164"/>
      <w:bookmarkStart w:id="165" w:name="_Toc184314438"/>
      <w:bookmarkEnd w:id="165"/>
      <w:bookmarkStart w:id="166" w:name="_Toc184308075"/>
      <w:bookmarkEnd w:id="166"/>
      <w:bookmarkStart w:id="167" w:name="_Toc184312097"/>
      <w:bookmarkEnd w:id="167"/>
      <w:bookmarkStart w:id="168" w:name="_Toc184314463"/>
      <w:bookmarkEnd w:id="168"/>
      <w:bookmarkStart w:id="169" w:name="_Toc184310303"/>
      <w:bookmarkEnd w:id="169"/>
      <w:bookmarkStart w:id="170" w:name="_Toc184310335"/>
      <w:bookmarkEnd w:id="170"/>
      <w:bookmarkStart w:id="171" w:name="_Toc184310326"/>
      <w:bookmarkEnd w:id="171"/>
      <w:bookmarkStart w:id="172" w:name="_Toc184314434"/>
      <w:bookmarkEnd w:id="172"/>
      <w:bookmarkStart w:id="173" w:name="_Toc184314453"/>
      <w:bookmarkEnd w:id="173"/>
      <w:bookmarkStart w:id="174" w:name="_Toc184312084"/>
      <w:bookmarkEnd w:id="174"/>
      <w:bookmarkStart w:id="175" w:name="_Toc184312106"/>
      <w:bookmarkEnd w:id="175"/>
      <w:bookmarkStart w:id="176" w:name="_Toc184308062"/>
      <w:bookmarkEnd w:id="176"/>
      <w:bookmarkStart w:id="177" w:name="_Toc184308061"/>
      <w:bookmarkEnd w:id="177"/>
      <w:bookmarkStart w:id="178" w:name="_Toc184308043"/>
      <w:bookmarkEnd w:id="178"/>
      <w:bookmarkStart w:id="179" w:name="_Toc184312108"/>
      <w:bookmarkEnd w:id="179"/>
      <w:bookmarkStart w:id="180" w:name="_Toc184313257"/>
      <w:bookmarkEnd w:id="180"/>
      <w:bookmarkStart w:id="181" w:name="_Toc184310341"/>
      <w:bookmarkEnd w:id="181"/>
      <w:bookmarkStart w:id="182" w:name="_Toc184313308"/>
      <w:bookmarkEnd w:id="182"/>
      <w:bookmarkStart w:id="183" w:name="_Toc184310331"/>
      <w:bookmarkEnd w:id="183"/>
      <w:bookmarkStart w:id="184" w:name="_Toc184313241"/>
      <w:bookmarkEnd w:id="184"/>
      <w:bookmarkStart w:id="185" w:name="_Toc184314439"/>
      <w:bookmarkEnd w:id="185"/>
      <w:bookmarkStart w:id="186" w:name="_Toc184313299"/>
      <w:bookmarkEnd w:id="186"/>
      <w:bookmarkStart w:id="187" w:name="_Toc184308055"/>
      <w:bookmarkEnd w:id="187"/>
      <w:bookmarkStart w:id="188" w:name="_Toc184308042"/>
      <w:bookmarkEnd w:id="188"/>
      <w:bookmarkStart w:id="189" w:name="_Toc184308038"/>
      <w:bookmarkEnd w:id="189"/>
      <w:bookmarkStart w:id="190" w:name="_Toc184313310"/>
      <w:bookmarkEnd w:id="190"/>
      <w:bookmarkStart w:id="191" w:name="_Toc184308087"/>
      <w:bookmarkEnd w:id="191"/>
      <w:bookmarkStart w:id="192" w:name="_Toc184312109"/>
      <w:bookmarkEnd w:id="192"/>
      <w:bookmarkStart w:id="193" w:name="_Toc184310275"/>
      <w:bookmarkEnd w:id="193"/>
      <w:bookmarkStart w:id="194" w:name="_Toc184308048"/>
      <w:bookmarkEnd w:id="194"/>
      <w:bookmarkStart w:id="195" w:name="_Toc184310290"/>
      <w:bookmarkEnd w:id="195"/>
      <w:bookmarkStart w:id="196" w:name="_Toc184308065"/>
      <w:bookmarkEnd w:id="196"/>
      <w:bookmarkStart w:id="197" w:name="_Toc184310337"/>
      <w:bookmarkEnd w:id="197"/>
      <w:bookmarkStart w:id="198" w:name="_Toc184314443"/>
      <w:bookmarkEnd w:id="198"/>
      <w:bookmarkStart w:id="199" w:name="_Toc184314470"/>
      <w:bookmarkEnd w:id="199"/>
      <w:bookmarkStart w:id="200" w:name="_Toc184313300"/>
      <w:bookmarkEnd w:id="200"/>
      <w:bookmarkStart w:id="201" w:name="_Toc184312121"/>
      <w:bookmarkEnd w:id="201"/>
      <w:bookmarkStart w:id="202" w:name="_Toc184308090"/>
      <w:bookmarkEnd w:id="202"/>
      <w:bookmarkStart w:id="203" w:name="_Toc184308040"/>
      <w:bookmarkEnd w:id="203"/>
      <w:bookmarkStart w:id="204" w:name="_Toc184308057"/>
      <w:bookmarkEnd w:id="204"/>
      <w:bookmarkStart w:id="205" w:name="_Toc184310278"/>
      <w:bookmarkEnd w:id="205"/>
      <w:bookmarkStart w:id="206" w:name="_Toc184314459"/>
      <w:bookmarkEnd w:id="206"/>
      <w:bookmarkStart w:id="207" w:name="_Toc184314474"/>
      <w:bookmarkEnd w:id="207"/>
      <w:bookmarkStart w:id="208" w:name="_Toc184312077"/>
      <w:bookmarkEnd w:id="208"/>
      <w:bookmarkStart w:id="209" w:name="_Toc184308089"/>
      <w:bookmarkEnd w:id="209"/>
      <w:bookmarkStart w:id="210" w:name="_Toc184308103"/>
      <w:bookmarkEnd w:id="210"/>
      <w:bookmarkStart w:id="211" w:name="_Toc184314466"/>
      <w:bookmarkEnd w:id="211"/>
      <w:bookmarkStart w:id="212" w:name="_Toc184308046"/>
      <w:bookmarkEnd w:id="212"/>
      <w:bookmarkStart w:id="213" w:name="_Toc184308084"/>
      <w:bookmarkEnd w:id="213"/>
      <w:bookmarkStart w:id="214" w:name="_Toc184310304"/>
      <w:bookmarkEnd w:id="214"/>
      <w:bookmarkStart w:id="215" w:name="_Toc184308037"/>
      <w:bookmarkEnd w:id="215"/>
      <w:bookmarkStart w:id="216" w:name="_Toc184312135"/>
      <w:bookmarkEnd w:id="216"/>
      <w:bookmarkStart w:id="217" w:name="_Toc184312068"/>
      <w:bookmarkEnd w:id="217"/>
      <w:bookmarkStart w:id="218" w:name="_Toc184313273"/>
      <w:bookmarkEnd w:id="218"/>
      <w:bookmarkStart w:id="219" w:name="_Toc184312088"/>
      <w:bookmarkEnd w:id="219"/>
      <w:bookmarkStart w:id="220" w:name="_Toc184308064"/>
      <w:bookmarkEnd w:id="220"/>
      <w:bookmarkStart w:id="221" w:name="_Toc184310308"/>
      <w:bookmarkEnd w:id="221"/>
      <w:bookmarkStart w:id="222" w:name="_Toc184312132"/>
      <w:bookmarkEnd w:id="222"/>
      <w:bookmarkStart w:id="223" w:name="_Toc184314419"/>
      <w:bookmarkEnd w:id="223"/>
      <w:bookmarkStart w:id="224" w:name="_Toc184314412"/>
      <w:bookmarkEnd w:id="224"/>
      <w:bookmarkStart w:id="225" w:name="_Toc184312096"/>
      <w:bookmarkEnd w:id="225"/>
      <w:bookmarkStart w:id="226" w:name="_Toc184314458"/>
      <w:bookmarkEnd w:id="226"/>
      <w:bookmarkStart w:id="227" w:name="_Toc184312119"/>
      <w:bookmarkEnd w:id="227"/>
      <w:bookmarkStart w:id="228" w:name="_Toc184308081"/>
      <w:bookmarkEnd w:id="228"/>
      <w:bookmarkStart w:id="229" w:name="_Toc184308102"/>
      <w:bookmarkEnd w:id="229"/>
      <w:bookmarkStart w:id="230" w:name="_Toc184314465"/>
      <w:bookmarkEnd w:id="230"/>
      <w:bookmarkStart w:id="231" w:name="_Toc184314468"/>
      <w:bookmarkEnd w:id="231"/>
      <w:bookmarkStart w:id="232" w:name="_Toc184312137"/>
      <w:bookmarkEnd w:id="232"/>
      <w:bookmarkStart w:id="233" w:name="_Toc184312112"/>
      <w:bookmarkEnd w:id="233"/>
      <w:bookmarkStart w:id="234" w:name="_Toc184312076"/>
      <w:bookmarkEnd w:id="234"/>
      <w:bookmarkStart w:id="235" w:name="_Toc184313304"/>
      <w:bookmarkEnd w:id="235"/>
      <w:bookmarkStart w:id="236" w:name="_Toc184313248"/>
      <w:bookmarkEnd w:id="236"/>
      <w:bookmarkStart w:id="237" w:name="_Toc184312134"/>
      <w:bookmarkEnd w:id="237"/>
      <w:bookmarkStart w:id="238" w:name="_Toc184314475"/>
      <w:bookmarkEnd w:id="238"/>
      <w:bookmarkStart w:id="239" w:name="_Toc184312114"/>
      <w:bookmarkEnd w:id="239"/>
      <w:bookmarkStart w:id="240" w:name="_Toc184310273"/>
      <w:bookmarkEnd w:id="240"/>
      <w:bookmarkStart w:id="241" w:name="_Toc184310317"/>
      <w:bookmarkEnd w:id="241"/>
      <w:bookmarkStart w:id="242" w:name="_Toc184308085"/>
      <w:bookmarkEnd w:id="242"/>
      <w:bookmarkStart w:id="243" w:name="_Toc184308049"/>
      <w:bookmarkEnd w:id="243"/>
      <w:bookmarkStart w:id="244" w:name="_Toc184313287"/>
      <w:bookmarkEnd w:id="244"/>
      <w:bookmarkStart w:id="245" w:name="_Toc184308088"/>
      <w:bookmarkEnd w:id="245"/>
      <w:bookmarkStart w:id="246" w:name="_Toc184308068"/>
      <w:bookmarkEnd w:id="246"/>
      <w:bookmarkStart w:id="247" w:name="_Toc184313285"/>
      <w:bookmarkEnd w:id="247"/>
      <w:bookmarkStart w:id="248" w:name="_Toc184308056"/>
      <w:bookmarkEnd w:id="248"/>
      <w:bookmarkStart w:id="249" w:name="_Toc184308054"/>
      <w:bookmarkEnd w:id="249"/>
      <w:bookmarkStart w:id="250" w:name="_Toc184312130"/>
      <w:bookmarkEnd w:id="250"/>
      <w:bookmarkStart w:id="251" w:name="_Toc184312091"/>
      <w:bookmarkEnd w:id="251"/>
      <w:bookmarkStart w:id="252" w:name="_Toc184312116"/>
      <w:bookmarkEnd w:id="252"/>
      <w:bookmarkStart w:id="253" w:name="_Toc184312083"/>
      <w:bookmarkEnd w:id="253"/>
      <w:bookmarkStart w:id="254" w:name="_Toc184314423"/>
      <w:bookmarkEnd w:id="254"/>
      <w:bookmarkStart w:id="255" w:name="_Toc184310322"/>
      <w:bookmarkEnd w:id="255"/>
      <w:bookmarkStart w:id="256" w:name="_Toc184312069"/>
      <w:bookmarkEnd w:id="256"/>
      <w:bookmarkStart w:id="257" w:name="_Toc184313258"/>
      <w:bookmarkEnd w:id="257"/>
      <w:bookmarkStart w:id="258" w:name="_Toc184310329"/>
      <w:bookmarkEnd w:id="258"/>
      <w:bookmarkStart w:id="259" w:name="_Toc184312094"/>
      <w:bookmarkEnd w:id="259"/>
      <w:bookmarkStart w:id="260" w:name="_Toc184308051"/>
      <w:bookmarkEnd w:id="260"/>
      <w:bookmarkStart w:id="261" w:name="_Toc184312087"/>
      <w:bookmarkEnd w:id="261"/>
      <w:bookmarkStart w:id="262" w:name="_Toc184313251"/>
      <w:bookmarkEnd w:id="262"/>
      <w:bookmarkStart w:id="263" w:name="_Toc184312117"/>
      <w:bookmarkEnd w:id="263"/>
      <w:bookmarkStart w:id="264" w:name="_Toc184308099"/>
      <w:bookmarkEnd w:id="264"/>
      <w:bookmarkStart w:id="265" w:name="_Toc184314413"/>
      <w:bookmarkEnd w:id="265"/>
      <w:bookmarkStart w:id="266" w:name="_Toc184310340"/>
      <w:bookmarkEnd w:id="266"/>
      <w:bookmarkStart w:id="267" w:name="_Toc184313263"/>
      <w:bookmarkEnd w:id="267"/>
      <w:bookmarkStart w:id="268" w:name="_Toc184313242"/>
      <w:bookmarkEnd w:id="268"/>
      <w:bookmarkStart w:id="269" w:name="_Toc184310286"/>
      <w:bookmarkEnd w:id="269"/>
      <w:bookmarkStart w:id="270" w:name="_Toc184312113"/>
      <w:bookmarkEnd w:id="270"/>
      <w:bookmarkStart w:id="271" w:name="_Toc184314424"/>
      <w:bookmarkEnd w:id="271"/>
      <w:bookmarkStart w:id="272" w:name="_Toc184310305"/>
      <w:bookmarkEnd w:id="272"/>
      <w:bookmarkStart w:id="273" w:name="_Toc184313298"/>
      <w:bookmarkEnd w:id="273"/>
      <w:bookmarkStart w:id="274" w:name="_Toc184310325"/>
      <w:bookmarkEnd w:id="274"/>
      <w:bookmarkStart w:id="275" w:name="_Toc184313303"/>
      <w:bookmarkEnd w:id="275"/>
      <w:bookmarkStart w:id="276" w:name="_Toc184310288"/>
      <w:bookmarkEnd w:id="276"/>
      <w:bookmarkStart w:id="277" w:name="_Toc184313288"/>
      <w:bookmarkEnd w:id="277"/>
      <w:bookmarkStart w:id="278" w:name="_Toc184313247"/>
      <w:bookmarkEnd w:id="278"/>
      <w:bookmarkStart w:id="279" w:name="_Toc184314446"/>
      <w:bookmarkEnd w:id="279"/>
      <w:bookmarkStart w:id="280" w:name="_Toc184308078"/>
      <w:bookmarkEnd w:id="280"/>
      <w:bookmarkStart w:id="281" w:name="_Toc184313281"/>
      <w:bookmarkEnd w:id="281"/>
      <w:bookmarkStart w:id="282" w:name="_Toc184312098"/>
      <w:bookmarkEnd w:id="282"/>
      <w:bookmarkStart w:id="283" w:name="_Toc184312072"/>
      <w:bookmarkEnd w:id="283"/>
      <w:bookmarkStart w:id="284" w:name="_Toc184310280"/>
      <w:bookmarkEnd w:id="284"/>
      <w:bookmarkStart w:id="285" w:name="_Toc184312133"/>
      <w:bookmarkEnd w:id="285"/>
      <w:bookmarkStart w:id="286" w:name="_Toc184312131"/>
      <w:bookmarkEnd w:id="286"/>
      <w:bookmarkStart w:id="287" w:name="_Toc184312122"/>
      <w:bookmarkEnd w:id="287"/>
      <w:bookmarkStart w:id="288" w:name="_Toc184312090"/>
      <w:bookmarkEnd w:id="288"/>
      <w:bookmarkStart w:id="289" w:name="_Toc184310334"/>
      <w:bookmarkEnd w:id="289"/>
      <w:bookmarkStart w:id="290" w:name="_Toc184308104"/>
      <w:bookmarkEnd w:id="290"/>
      <w:bookmarkStart w:id="291" w:name="_Toc184310294"/>
      <w:bookmarkEnd w:id="291"/>
      <w:bookmarkStart w:id="292" w:name="_Toc184308077"/>
      <w:bookmarkEnd w:id="292"/>
      <w:bookmarkStart w:id="293" w:name="_Toc184314437"/>
      <w:bookmarkEnd w:id="293"/>
      <w:bookmarkStart w:id="294" w:name="_Toc184313279"/>
      <w:bookmarkEnd w:id="294"/>
      <w:bookmarkStart w:id="295" w:name="_Toc184314452"/>
      <w:bookmarkEnd w:id="295"/>
      <w:bookmarkStart w:id="296" w:name="_Toc184308058"/>
      <w:bookmarkEnd w:id="296"/>
      <w:bookmarkStart w:id="297" w:name="_Toc184310338"/>
      <w:bookmarkEnd w:id="297"/>
      <w:bookmarkStart w:id="298" w:name="_Toc184314436"/>
      <w:bookmarkEnd w:id="298"/>
      <w:bookmarkStart w:id="299" w:name="_Toc184308095"/>
      <w:bookmarkEnd w:id="299"/>
      <w:bookmarkStart w:id="300" w:name="_Toc184312126"/>
      <w:bookmarkEnd w:id="300"/>
      <w:bookmarkStart w:id="301" w:name="_Toc184312125"/>
      <w:bookmarkEnd w:id="301"/>
      <w:bookmarkStart w:id="302" w:name="_Toc184312136"/>
      <w:bookmarkEnd w:id="302"/>
      <w:bookmarkStart w:id="303" w:name="_Toc184314441"/>
      <w:bookmarkEnd w:id="303"/>
      <w:bookmarkStart w:id="304" w:name="_Toc184313290"/>
      <w:bookmarkEnd w:id="304"/>
      <w:bookmarkStart w:id="305" w:name="_Toc184314476"/>
      <w:bookmarkEnd w:id="305"/>
      <w:bookmarkStart w:id="306" w:name="_Toc184314454"/>
      <w:bookmarkEnd w:id="306"/>
      <w:bookmarkStart w:id="307" w:name="_Toc184314456"/>
      <w:bookmarkEnd w:id="307"/>
      <w:bookmarkStart w:id="308" w:name="_Toc184308097"/>
      <w:bookmarkEnd w:id="308"/>
      <w:bookmarkStart w:id="309" w:name="_Toc184312128"/>
      <w:bookmarkEnd w:id="309"/>
      <w:bookmarkStart w:id="310" w:name="_Toc184310315"/>
      <w:bookmarkEnd w:id="310"/>
      <w:bookmarkStart w:id="311" w:name="_Toc184310330"/>
      <w:bookmarkEnd w:id="311"/>
      <w:bookmarkStart w:id="312" w:name="_Toc184314427"/>
      <w:bookmarkEnd w:id="312"/>
      <w:bookmarkStart w:id="313" w:name="_Toc184313307"/>
      <w:bookmarkEnd w:id="313"/>
      <w:bookmarkStart w:id="314" w:name="_Toc184308036"/>
      <w:bookmarkEnd w:id="314"/>
      <w:bookmarkStart w:id="315" w:name="_Toc184312118"/>
      <w:bookmarkEnd w:id="315"/>
      <w:bookmarkStart w:id="316" w:name="_Toc184308107"/>
      <w:bookmarkEnd w:id="316"/>
      <w:bookmarkStart w:id="317" w:name="_Toc184314469"/>
      <w:bookmarkEnd w:id="317"/>
      <w:bookmarkStart w:id="318" w:name="_Toc184310307"/>
      <w:bookmarkEnd w:id="318"/>
      <w:bookmarkStart w:id="319" w:name="_Toc184314435"/>
      <w:bookmarkEnd w:id="319"/>
      <w:bookmarkStart w:id="320" w:name="_Toc184308098"/>
      <w:bookmarkEnd w:id="320"/>
      <w:bookmarkStart w:id="321" w:name="_Toc184308076"/>
      <w:bookmarkEnd w:id="321"/>
      <w:bookmarkStart w:id="322" w:name="_Toc184310298"/>
      <w:bookmarkEnd w:id="322"/>
      <w:bookmarkStart w:id="323" w:name="_Toc184313289"/>
      <w:bookmarkEnd w:id="323"/>
      <w:bookmarkStart w:id="324" w:name="_Toc184308073"/>
      <w:bookmarkEnd w:id="324"/>
      <w:bookmarkStart w:id="325" w:name="_Toc184310306"/>
      <w:bookmarkEnd w:id="325"/>
      <w:bookmarkStart w:id="326" w:name="_Toc184313253"/>
      <w:bookmarkEnd w:id="326"/>
      <w:bookmarkStart w:id="327" w:name="_Toc184310321"/>
      <w:bookmarkEnd w:id="327"/>
      <w:bookmarkStart w:id="328" w:name="_Toc184308101"/>
      <w:bookmarkEnd w:id="328"/>
      <w:bookmarkStart w:id="329" w:name="_Toc184308080"/>
      <w:bookmarkEnd w:id="329"/>
      <w:bookmarkStart w:id="330" w:name="_Toc184308047"/>
      <w:bookmarkEnd w:id="330"/>
      <w:bookmarkStart w:id="331" w:name="_Toc184313291"/>
      <w:bookmarkEnd w:id="331"/>
      <w:bookmarkStart w:id="332" w:name="_Toc184313250"/>
      <w:bookmarkEnd w:id="332"/>
      <w:bookmarkStart w:id="333" w:name="_Toc184308092"/>
      <w:bookmarkEnd w:id="333"/>
      <w:bookmarkStart w:id="334" w:name="_Toc184308072"/>
      <w:bookmarkEnd w:id="334"/>
      <w:bookmarkStart w:id="335" w:name="_Toc184313286"/>
      <w:bookmarkEnd w:id="335"/>
      <w:bookmarkStart w:id="336" w:name="_Toc184313280"/>
      <w:bookmarkEnd w:id="336"/>
      <w:bookmarkStart w:id="337" w:name="_Toc184310309"/>
      <w:bookmarkEnd w:id="337"/>
      <w:bookmarkStart w:id="338" w:name="_Toc184314481"/>
      <w:bookmarkEnd w:id="338"/>
      <w:bookmarkStart w:id="339" w:name="_Toc184313240"/>
      <w:bookmarkEnd w:id="339"/>
      <w:bookmarkStart w:id="340" w:name="_Toc184312124"/>
      <w:bookmarkEnd w:id="340"/>
      <w:bookmarkStart w:id="341" w:name="_Toc184314471"/>
      <w:bookmarkEnd w:id="341"/>
      <w:bookmarkStart w:id="342" w:name="_Toc184310310"/>
      <w:bookmarkEnd w:id="342"/>
      <w:bookmarkStart w:id="343" w:name="_Toc184313268"/>
      <w:bookmarkEnd w:id="343"/>
      <w:bookmarkStart w:id="344" w:name="_Toc184310336"/>
      <w:bookmarkEnd w:id="344"/>
      <w:bookmarkStart w:id="345" w:name="_Toc184308093"/>
      <w:bookmarkEnd w:id="345"/>
      <w:bookmarkStart w:id="346" w:name="_Toc184314430"/>
      <w:bookmarkEnd w:id="346"/>
      <w:bookmarkStart w:id="347" w:name="_Toc184310327"/>
      <w:bookmarkEnd w:id="347"/>
      <w:bookmarkStart w:id="348" w:name="_Toc184310302"/>
      <w:bookmarkEnd w:id="348"/>
      <w:bookmarkStart w:id="349" w:name="_Toc184310320"/>
      <w:bookmarkEnd w:id="349"/>
      <w:bookmarkStart w:id="350" w:name="_Toc184310300"/>
      <w:bookmarkEnd w:id="350"/>
      <w:bookmarkStart w:id="351" w:name="_Toc184314429"/>
      <w:bookmarkEnd w:id="351"/>
      <w:bookmarkStart w:id="352" w:name="_Toc184308074"/>
      <w:bookmarkEnd w:id="352"/>
      <w:bookmarkStart w:id="353" w:name="_Toc184308060"/>
      <w:bookmarkEnd w:id="353"/>
      <w:bookmarkStart w:id="354" w:name="_Toc184310295"/>
      <w:bookmarkEnd w:id="354"/>
      <w:bookmarkStart w:id="355" w:name="_Toc184310332"/>
      <w:bookmarkEnd w:id="355"/>
      <w:bookmarkStart w:id="356" w:name="_Toc184312070"/>
      <w:bookmarkEnd w:id="356"/>
      <w:bookmarkStart w:id="357" w:name="_Toc184308070"/>
      <w:bookmarkEnd w:id="357"/>
      <w:bookmarkStart w:id="358" w:name="_Toc184312103"/>
      <w:bookmarkEnd w:id="358"/>
      <w:bookmarkStart w:id="359" w:name="_Toc184313296"/>
      <w:bookmarkEnd w:id="359"/>
      <w:bookmarkStart w:id="360" w:name="_Toc184314464"/>
      <w:bookmarkEnd w:id="360"/>
      <w:bookmarkStart w:id="361" w:name="_Toc184313297"/>
      <w:bookmarkEnd w:id="361"/>
      <w:bookmarkStart w:id="362" w:name="_Toc184313293"/>
      <w:bookmarkEnd w:id="362"/>
      <w:bookmarkStart w:id="363" w:name="_Toc184313278"/>
      <w:bookmarkEnd w:id="363"/>
      <w:bookmarkStart w:id="364" w:name="_Toc184310281"/>
      <w:bookmarkEnd w:id="364"/>
      <w:bookmarkStart w:id="365" w:name="_Toc184313249"/>
      <w:bookmarkEnd w:id="365"/>
      <w:bookmarkStart w:id="366" w:name="_Toc184310313"/>
      <w:bookmarkEnd w:id="366"/>
      <w:bookmarkStart w:id="367" w:name="_Toc184308069"/>
      <w:bookmarkEnd w:id="367"/>
      <w:bookmarkStart w:id="368" w:name="_Toc184312105"/>
      <w:bookmarkEnd w:id="368"/>
      <w:bookmarkStart w:id="369" w:name="_Toc184314410"/>
      <w:bookmarkEnd w:id="369"/>
      <w:bookmarkStart w:id="370" w:name="_Toc184313305"/>
      <w:bookmarkEnd w:id="370"/>
      <w:bookmarkStart w:id="371" w:name="_Toc184313255"/>
      <w:bookmarkEnd w:id="371"/>
      <w:bookmarkStart w:id="372" w:name="_Toc184310282"/>
      <w:bookmarkEnd w:id="372"/>
      <w:bookmarkStart w:id="373" w:name="_Toc184314422"/>
      <w:bookmarkEnd w:id="373"/>
      <w:bookmarkStart w:id="374" w:name="_Toc184313252"/>
      <w:bookmarkEnd w:id="374"/>
      <w:bookmarkStart w:id="375" w:name="_Toc184313276"/>
      <w:bookmarkEnd w:id="375"/>
      <w:bookmarkStart w:id="376" w:name="_Toc184313292"/>
      <w:bookmarkEnd w:id="376"/>
      <w:bookmarkStart w:id="377" w:name="_Toc184314451"/>
      <w:bookmarkEnd w:id="377"/>
      <w:bookmarkStart w:id="378" w:name="_Toc184308082"/>
      <w:bookmarkEnd w:id="378"/>
      <w:bookmarkStart w:id="379" w:name="_Toc184313284"/>
      <w:bookmarkEnd w:id="379"/>
      <w:bookmarkStart w:id="380" w:name="_Toc184308050"/>
      <w:bookmarkEnd w:id="380"/>
      <w:bookmarkStart w:id="381" w:name="_Toc184313283"/>
      <w:bookmarkEnd w:id="381"/>
      <w:bookmarkStart w:id="382" w:name="_Toc184314448"/>
      <w:bookmarkEnd w:id="382"/>
      <w:bookmarkStart w:id="383" w:name="_Toc184314426"/>
      <w:bookmarkEnd w:id="383"/>
      <w:bookmarkStart w:id="384" w:name="_Toc184313309"/>
      <w:bookmarkEnd w:id="384"/>
      <w:bookmarkStart w:id="385" w:name="_Toc184312115"/>
      <w:bookmarkEnd w:id="385"/>
      <w:bookmarkStart w:id="386" w:name="_Toc184310292"/>
      <w:bookmarkEnd w:id="386"/>
      <w:bookmarkStart w:id="387" w:name="_Toc184310343"/>
      <w:bookmarkEnd w:id="387"/>
      <w:bookmarkStart w:id="388" w:name="_Toc184313302"/>
      <w:bookmarkEnd w:id="388"/>
      <w:bookmarkStart w:id="389" w:name="_Toc184313275"/>
      <w:bookmarkEnd w:id="389"/>
      <w:bookmarkStart w:id="390" w:name="_Toc184314455"/>
      <w:bookmarkEnd w:id="390"/>
      <w:bookmarkStart w:id="391" w:name="_Toc184308045"/>
      <w:bookmarkEnd w:id="391"/>
      <w:bookmarkStart w:id="392" w:name="_Toc184308063"/>
      <w:bookmarkEnd w:id="392"/>
      <w:bookmarkStart w:id="393" w:name="_Toc184313271"/>
      <w:bookmarkEnd w:id="393"/>
      <w:bookmarkStart w:id="394" w:name="_Toc184312101"/>
      <w:bookmarkEnd w:id="394"/>
      <w:bookmarkStart w:id="395" w:name="_Toc184312110"/>
      <w:bookmarkEnd w:id="395"/>
      <w:bookmarkStart w:id="396" w:name="_Toc184312080"/>
      <w:bookmarkEnd w:id="396"/>
      <w:bookmarkStart w:id="397" w:name="_Toc184313269"/>
      <w:bookmarkEnd w:id="397"/>
      <w:bookmarkStart w:id="398" w:name="_Toc184310293"/>
      <w:bookmarkEnd w:id="398"/>
      <w:bookmarkStart w:id="399" w:name="_Toc184308052"/>
      <w:bookmarkEnd w:id="399"/>
      <w:bookmarkStart w:id="400" w:name="_Toc184312107"/>
      <w:bookmarkEnd w:id="400"/>
      <w:bookmarkStart w:id="401" w:name="_Toc184308053"/>
      <w:bookmarkEnd w:id="401"/>
      <w:r>
        <w:rPr>
          <w:rFonts w:hint="eastAsia" w:ascii="宋体" w:hAnsi="宋体" w:cs="宋体"/>
          <w:b/>
          <w:color w:val="auto"/>
          <w:sz w:val="36"/>
          <w:szCs w:val="36"/>
          <w:highlight w:val="none"/>
        </w:rPr>
        <w:t>评标办法</w:t>
      </w:r>
    </w:p>
    <w:p>
      <w:pPr>
        <w:snapToGrid w:val="0"/>
        <w:spacing w:line="360" w:lineRule="auto"/>
        <w:ind w:firstLine="2891" w:firstLineChars="900"/>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877" w:tblpY="1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90"/>
        <w:gridCol w:w="5120"/>
        <w:gridCol w:w="88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s="宋体"/>
                <w:b/>
                <w:color w:val="auto"/>
                <w:kern w:val="1"/>
                <w:szCs w:val="21"/>
                <w:highlight w:val="none"/>
              </w:rPr>
            </w:pPr>
            <w:r>
              <w:rPr>
                <w:rFonts w:hint="eastAsia" w:ascii="宋体" w:hAnsi="宋体" w:cs="宋体"/>
                <w:b/>
                <w:color w:val="auto"/>
                <w:kern w:val="1"/>
                <w:szCs w:val="21"/>
                <w:highlight w:val="none"/>
              </w:rPr>
              <w:t>序号</w:t>
            </w:r>
          </w:p>
        </w:tc>
        <w:tc>
          <w:tcPr>
            <w:tcW w:w="3584" w:type="pct"/>
            <w:gridSpan w:val="2"/>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ind w:firstLine="2108" w:firstLineChars="750"/>
              <w:outlineLvl w:val="0"/>
              <w:rPr>
                <w:rFonts w:hint="eastAsia" w:ascii="宋体" w:hAnsi="宋体" w:cs="宋体"/>
                <w:b/>
                <w:color w:val="auto"/>
                <w:kern w:val="1"/>
                <w:sz w:val="28"/>
                <w:szCs w:val="28"/>
                <w:highlight w:val="none"/>
              </w:rPr>
            </w:pPr>
            <w:r>
              <w:rPr>
                <w:rFonts w:hint="eastAsia" w:ascii="宋体" w:hAnsi="宋体" w:cs="宋体"/>
                <w:b/>
                <w:color w:val="auto"/>
                <w:kern w:val="1"/>
                <w:sz w:val="28"/>
                <w:szCs w:val="28"/>
                <w:highlight w:val="none"/>
              </w:rPr>
              <w:t>评 标 标 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outlineLvl w:val="0"/>
              <w:rPr>
                <w:rFonts w:hint="eastAsia" w:ascii="宋体" w:hAnsi="宋体" w:cs="宋体"/>
                <w:b/>
                <w:color w:val="auto"/>
                <w:kern w:val="1"/>
                <w:szCs w:val="21"/>
                <w:highlight w:val="none"/>
              </w:rPr>
            </w:pPr>
            <w:r>
              <w:rPr>
                <w:rFonts w:hint="eastAsia" w:ascii="宋体" w:hAnsi="宋体" w:cs="宋体"/>
                <w:b/>
                <w:color w:val="auto"/>
                <w:kern w:val="1"/>
                <w:szCs w:val="21"/>
                <w:highlight w:val="none"/>
              </w:rPr>
              <w:t>分值</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outlineLvl w:val="0"/>
              <w:rPr>
                <w:rFonts w:hint="eastAsia" w:ascii="宋体" w:hAnsi="宋体" w:cs="宋体"/>
                <w:b/>
                <w:color w:val="auto"/>
                <w:kern w:val="1"/>
                <w:szCs w:val="21"/>
                <w:highlight w:val="none"/>
              </w:rPr>
            </w:pPr>
            <w:r>
              <w:rPr>
                <w:rFonts w:hint="eastAsia" w:ascii="宋体" w:hAnsi="宋体" w:cs="仿宋"/>
                <w:b/>
                <w:color w:val="auto"/>
                <w:kern w:val="1"/>
                <w:sz w:val="24"/>
                <w:highlight w:val="none"/>
              </w:rPr>
              <w:t>投标文件中评标标准相应的商务技术资料目录</w:t>
            </w:r>
            <w:r>
              <w:rPr>
                <w:rFonts w:hint="eastAsia" w:ascii="宋体" w:hAnsi="宋体"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s="宋体"/>
                <w:color w:val="auto"/>
                <w:kern w:val="1"/>
                <w:szCs w:val="21"/>
                <w:highlight w:val="none"/>
              </w:rPr>
            </w:pPr>
            <w:r>
              <w:rPr>
                <w:rFonts w:hint="eastAsia" w:ascii="宋体" w:hAnsi="宋体"/>
                <w:color w:val="auto"/>
                <w:kern w:val="1"/>
                <w:szCs w:val="21"/>
                <w:highlight w:val="none"/>
              </w:rPr>
              <w:t>类似项目业绩情况</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自</w:t>
            </w:r>
            <w:r>
              <w:rPr>
                <w:rFonts w:hint="eastAsia" w:ascii="宋体" w:hAnsi="宋体"/>
                <w:color w:val="auto"/>
                <w:kern w:val="1"/>
                <w:szCs w:val="21"/>
                <w:highlight w:val="none"/>
              </w:rPr>
              <w:t>20</w:t>
            </w:r>
            <w:r>
              <w:rPr>
                <w:rFonts w:ascii="宋体" w:hAnsi="宋体"/>
                <w:color w:val="auto"/>
                <w:kern w:val="1"/>
                <w:szCs w:val="21"/>
                <w:highlight w:val="none"/>
              </w:rPr>
              <w:t>19</w:t>
            </w:r>
            <w:r>
              <w:rPr>
                <w:rFonts w:hint="eastAsia" w:ascii="宋体" w:hAnsi="宋体"/>
                <w:color w:val="auto"/>
                <w:kern w:val="1"/>
                <w:szCs w:val="21"/>
                <w:highlight w:val="none"/>
              </w:rPr>
              <w:t>年1月1日</w:t>
            </w:r>
            <w:r>
              <w:rPr>
                <w:rFonts w:hint="eastAsia" w:ascii="宋体" w:hAnsi="宋体"/>
                <w:color w:val="auto"/>
                <w:kern w:val="1"/>
                <w:szCs w:val="21"/>
                <w:highlight w:val="none"/>
              </w:rPr>
              <w:t>以来（时间以合同签约时间为准）具有类似业绩证明（微型消防站管理或提供专职消防队服务类项目），每提供一个有效的合同得1分，最高得</w:t>
            </w:r>
            <w:r>
              <w:rPr>
                <w:rFonts w:ascii="宋体" w:hAnsi="宋体"/>
                <w:color w:val="auto"/>
                <w:kern w:val="1"/>
                <w:szCs w:val="21"/>
                <w:highlight w:val="none"/>
              </w:rPr>
              <w:t>1</w:t>
            </w:r>
            <w:r>
              <w:rPr>
                <w:rFonts w:hint="eastAsia" w:ascii="宋体" w:hAnsi="宋体"/>
                <w:color w:val="auto"/>
                <w:kern w:val="1"/>
                <w:szCs w:val="21"/>
                <w:highlight w:val="none"/>
              </w:rPr>
              <w:t>分。</w:t>
            </w:r>
          </w:p>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s="宋体"/>
                <w:b/>
                <w:bCs/>
                <w:color w:val="auto"/>
                <w:kern w:val="1"/>
                <w:szCs w:val="21"/>
                <w:highlight w:val="none"/>
              </w:rPr>
            </w:pPr>
            <w:r>
              <w:rPr>
                <w:rFonts w:hint="eastAsia" w:ascii="宋体" w:hAnsi="宋体"/>
                <w:b/>
                <w:bCs/>
                <w:color w:val="auto"/>
                <w:kern w:val="1"/>
                <w:szCs w:val="21"/>
                <w:highlight w:val="none"/>
              </w:rPr>
              <w:t>证明材料：提供合同扫描件（复印件</w:t>
            </w:r>
            <w:r>
              <w:rPr>
                <w:rFonts w:ascii="宋体" w:hAnsi="宋体"/>
                <w:b/>
                <w:bCs/>
                <w:color w:val="auto"/>
                <w:kern w:val="1"/>
                <w:szCs w:val="21"/>
                <w:highlight w:val="none"/>
              </w:rPr>
              <w:t>）</w:t>
            </w:r>
            <w:r>
              <w:rPr>
                <w:rFonts w:hint="eastAsia" w:ascii="宋体" w:hAnsi="宋体"/>
                <w:b/>
                <w:bCs/>
                <w:color w:val="auto"/>
                <w:kern w:val="1"/>
                <w:szCs w:val="21"/>
                <w:highlight w:val="none"/>
              </w:rPr>
              <w:t>并加盖公章，不提供不得分。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ascii="宋体" w:hAnsi="宋体"/>
                <w:color w:val="auto"/>
                <w:kern w:val="1"/>
                <w:szCs w:val="21"/>
                <w:highlight w:val="none"/>
              </w:rPr>
              <w:t>1</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380" w:type="pct"/>
            <w:vMerge w:val="restar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w:t>
            </w:r>
          </w:p>
        </w:tc>
        <w:tc>
          <w:tcPr>
            <w:tcW w:w="581" w:type="pct"/>
            <w:vMerge w:val="restar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s="宋体"/>
                <w:color w:val="auto"/>
                <w:kern w:val="1"/>
                <w:szCs w:val="21"/>
                <w:highlight w:val="none"/>
              </w:rPr>
            </w:pPr>
            <w:r>
              <w:rPr>
                <w:rFonts w:hint="eastAsia" w:ascii="宋体" w:hAnsi="宋体"/>
                <w:color w:val="auto"/>
                <w:kern w:val="1"/>
                <w:szCs w:val="21"/>
                <w:highlight w:val="none"/>
              </w:rPr>
              <w:t>人员安排情况</w:t>
            </w:r>
          </w:p>
        </w:tc>
        <w:tc>
          <w:tcPr>
            <w:tcW w:w="3003" w:type="pct"/>
            <w:tcBorders>
              <w:bottom w:val="single" w:color="auto" w:sz="4" w:space="0"/>
            </w:tcBorders>
            <w:vAlign w:val="center"/>
          </w:tcPr>
          <w:p>
            <w:pPr>
              <w:numPr>
                <w:ilvl w:val="0"/>
                <w:numId w:val="1"/>
              </w:numPr>
              <w:pBdr>
                <w:top w:val="none" w:color="000000" w:sz="0" w:space="3"/>
                <w:left w:val="none" w:color="000000" w:sz="0" w:space="3"/>
                <w:bottom w:val="none" w:color="000000" w:sz="0" w:space="3"/>
                <w:right w:val="none" w:color="000000" w:sz="0" w:space="3"/>
                <w:between w:val="none" w:color="000000" w:sz="0" w:space="0"/>
              </w:pBdr>
              <w:tabs>
                <w:tab w:val="left" w:pos="735"/>
              </w:tabs>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拟派的站长或副站长:具有人社部门颁发的</w:t>
            </w:r>
          </w:p>
          <w:p>
            <w:pPr>
              <w:pBdr>
                <w:top w:val="none" w:color="000000" w:sz="0" w:space="0"/>
                <w:left w:val="none" w:color="000000" w:sz="0" w:space="0"/>
                <w:bottom w:val="none" w:color="000000" w:sz="0" w:space="0"/>
                <w:right w:val="none" w:color="000000" w:sz="0" w:space="0"/>
                <w:between w:val="none" w:color="000000" w:sz="0" w:space="0"/>
              </w:pBdr>
              <w:tabs>
                <w:tab w:val="left" w:pos="735"/>
              </w:tabs>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二级及以上保安员证书的，得2分；具有消控上岗证书的，得2分。本项最高得4分。</w:t>
            </w:r>
          </w:p>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b/>
                <w:bCs/>
                <w:color w:val="auto"/>
                <w:kern w:val="1"/>
                <w:szCs w:val="21"/>
                <w:highlight w:val="none"/>
              </w:rPr>
              <w:t>证明材料：提供相关证书扫描件（复印件</w:t>
            </w:r>
            <w:r>
              <w:rPr>
                <w:rFonts w:ascii="宋体" w:hAnsi="宋体"/>
                <w:b/>
                <w:bCs/>
                <w:color w:val="auto"/>
                <w:kern w:val="1"/>
                <w:szCs w:val="21"/>
                <w:highlight w:val="none"/>
              </w:rPr>
              <w:t>）</w:t>
            </w:r>
            <w:r>
              <w:rPr>
                <w:rFonts w:hint="eastAsia" w:ascii="宋体" w:hAnsi="宋体"/>
                <w:b/>
                <w:bCs/>
                <w:color w:val="auto"/>
                <w:kern w:val="1"/>
                <w:szCs w:val="21"/>
                <w:highlight w:val="none"/>
              </w:rPr>
              <w:t>或相应网站资格证书查询截图并加盖公章，不提供不得分。</w:t>
            </w:r>
          </w:p>
        </w:tc>
        <w:tc>
          <w:tcPr>
            <w:tcW w:w="518" w:type="pct"/>
            <w:tcBorders>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4</w:t>
            </w:r>
          </w:p>
        </w:tc>
        <w:tc>
          <w:tcPr>
            <w:tcW w:w="518" w:type="pct"/>
            <w:tcBorders>
              <w:bottom w:val="single" w:color="auto" w:sz="4" w:space="0"/>
            </w:tcBorders>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80" w:type="pct"/>
            <w:vMerge w:val="continue"/>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p>
        </w:tc>
        <w:tc>
          <w:tcPr>
            <w:tcW w:w="581" w:type="pct"/>
            <w:vMerge w:val="continue"/>
            <w:tcBorders>
              <w:right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p>
        </w:tc>
        <w:tc>
          <w:tcPr>
            <w:tcW w:w="3003" w:type="pct"/>
            <w:tcBorders>
              <w:top w:val="single" w:color="auto" w:sz="4" w:space="0"/>
              <w:left w:val="single" w:color="auto" w:sz="4" w:space="0"/>
              <w:bottom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tabs>
                <w:tab w:val="left" w:pos="735"/>
              </w:tabs>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2）拟派的队员（除站长外）中具有人社部门颁发的五级及以上保安员证书或市公安局颁发的保安员上岗证书的，每有一个得0.5分（同一人员不累计得分）。具有消控上岗证书的，每有一个得0.5分（同一人员不累计得分）。本项最高得5分。</w:t>
            </w:r>
          </w:p>
          <w:p>
            <w:pPr>
              <w:pBdr>
                <w:top w:val="none" w:color="000000" w:sz="0" w:space="0"/>
                <w:left w:val="none" w:color="000000" w:sz="0" w:space="0"/>
                <w:bottom w:val="none" w:color="000000" w:sz="0" w:space="0"/>
                <w:right w:val="none" w:color="000000" w:sz="0" w:space="0"/>
                <w:between w:val="none" w:color="000000" w:sz="0" w:space="0"/>
              </w:pBdr>
              <w:tabs>
                <w:tab w:val="left" w:pos="735"/>
              </w:tabs>
              <w:adjustRightInd/>
              <w:spacing w:line="360" w:lineRule="exact"/>
              <w:rPr>
                <w:rFonts w:hint="eastAsia" w:ascii="宋体" w:hAnsi="宋体"/>
                <w:color w:val="auto"/>
                <w:kern w:val="1"/>
                <w:szCs w:val="21"/>
                <w:highlight w:val="none"/>
              </w:rPr>
            </w:pPr>
            <w:r>
              <w:rPr>
                <w:rFonts w:hint="eastAsia" w:ascii="宋体" w:hAnsi="宋体"/>
                <w:b/>
                <w:bCs/>
                <w:color w:val="auto"/>
                <w:kern w:val="1"/>
                <w:szCs w:val="21"/>
                <w:highlight w:val="none"/>
              </w:rPr>
              <w:t>证明材料：提供相关证书扫描件（复印件</w:t>
            </w:r>
            <w:r>
              <w:rPr>
                <w:rFonts w:ascii="宋体" w:hAnsi="宋体"/>
                <w:b/>
                <w:bCs/>
                <w:color w:val="auto"/>
                <w:kern w:val="1"/>
                <w:szCs w:val="21"/>
                <w:highlight w:val="none"/>
              </w:rPr>
              <w:t>）</w:t>
            </w:r>
            <w:r>
              <w:rPr>
                <w:rFonts w:hint="eastAsia" w:ascii="宋体" w:hAnsi="宋体"/>
                <w:b/>
                <w:bCs/>
                <w:color w:val="auto"/>
                <w:kern w:val="1"/>
                <w:szCs w:val="21"/>
                <w:highlight w:val="none"/>
              </w:rPr>
              <w:t>或相应网站资格证书查询截图并加盖公章，不提供不得分。</w:t>
            </w:r>
          </w:p>
        </w:tc>
        <w:tc>
          <w:tcPr>
            <w:tcW w:w="518" w:type="pct"/>
            <w:tcBorders>
              <w:top w:val="single" w:color="auto" w:sz="4" w:space="0"/>
              <w:left w:val="single" w:color="auto" w:sz="4" w:space="0"/>
              <w:bottom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ascii="宋体" w:hAnsi="宋体"/>
                <w:color w:val="auto"/>
                <w:kern w:val="1"/>
                <w:szCs w:val="21"/>
                <w:highlight w:val="none"/>
              </w:rPr>
              <w:t>5</w:t>
            </w:r>
          </w:p>
        </w:tc>
        <w:tc>
          <w:tcPr>
            <w:tcW w:w="518" w:type="pct"/>
            <w:tcBorders>
              <w:top w:val="single" w:color="auto" w:sz="4" w:space="0"/>
              <w:left w:val="single" w:color="auto" w:sz="4" w:space="0"/>
              <w:bottom w:val="single" w:color="auto" w:sz="4" w:space="0"/>
              <w:right w:val="single" w:color="auto" w:sz="4" w:space="0"/>
            </w:tcBorders>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bookmarkStart w:id="402" w:name="_Hlk184377109"/>
            <w:r>
              <w:rPr>
                <w:rFonts w:hint="eastAsia" w:ascii="宋体" w:hAnsi="宋体" w:cs="宋体"/>
                <w:color w:val="auto"/>
                <w:kern w:val="1"/>
                <w:szCs w:val="21"/>
                <w:highlight w:val="none"/>
              </w:rPr>
              <w:t>3</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设施设备装备情况</w:t>
            </w:r>
          </w:p>
        </w:tc>
        <w:tc>
          <w:tcPr>
            <w:tcW w:w="3003" w:type="pct"/>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投标人投标响应与招标文件 第三部分 采购需求 附件2 《区域性微型消防救援站车辆器材装备配备参考标准》的响应程度比较，完全响应招标文件要求的得满分8分，每项缺失或负偏离扣1分，扣完为止。</w:t>
            </w:r>
          </w:p>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b/>
                <w:bCs/>
                <w:color w:val="auto"/>
                <w:kern w:val="1"/>
                <w:szCs w:val="21"/>
                <w:highlight w:val="none"/>
              </w:rPr>
            </w:pPr>
            <w:r>
              <w:rPr>
                <w:rFonts w:hint="eastAsia" w:ascii="宋体" w:hAnsi="宋体"/>
                <w:b/>
                <w:bCs/>
                <w:color w:val="auto"/>
                <w:kern w:val="1"/>
                <w:szCs w:val="21"/>
                <w:highlight w:val="none"/>
              </w:rPr>
              <w:t>注：须承诺在合同签订后10日内，提供设备器材购买发票、车辆机动车行驶证等材料。承诺书格式自拟。</w:t>
            </w:r>
          </w:p>
        </w:tc>
        <w:tc>
          <w:tcPr>
            <w:tcW w:w="518" w:type="pct"/>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8</w:t>
            </w:r>
          </w:p>
        </w:tc>
        <w:tc>
          <w:tcPr>
            <w:tcW w:w="518" w:type="pct"/>
            <w:tcBorders>
              <w:top w:val="single" w:color="auto" w:sz="4" w:space="0"/>
            </w:tcBorders>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bookmarkEnd w:id="4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4</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项目阐述</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根据投标人对项目背景的理解程度，对完成本项目的总体思路阐述，对项目目标的阐述是否满足招标文件要求进行打分。理解、阐述完全贴合项目需求的，得8-7分；基本符合项目需求的，得7-6分；部分符合项目需求的，得6-5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ascii="宋体" w:hAnsi="宋体"/>
                <w:color w:val="auto"/>
                <w:kern w:val="1"/>
                <w:szCs w:val="21"/>
                <w:highlight w:val="none"/>
              </w:rPr>
              <w:t>8</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5</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s="宋体"/>
                <w:color w:val="auto"/>
                <w:kern w:val="1"/>
                <w:szCs w:val="21"/>
                <w:highlight w:val="none"/>
              </w:rPr>
            </w:pPr>
            <w:r>
              <w:rPr>
                <w:rFonts w:hint="eastAsia" w:ascii="宋体" w:hAnsi="宋体"/>
                <w:color w:val="auto"/>
                <w:kern w:val="1"/>
                <w:szCs w:val="21"/>
                <w:highlight w:val="none"/>
              </w:rPr>
              <w:t>抢险救援服务方案</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根据投标人提供的抢险救援服务方案与项目的匹配度、可行性、全面性进行打分。完全贴合项目需求的，得8-7分；基本符合项目需求的，得7-6分；部分符合项目需求的，得6-5分。不符合或不提供不得分。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8</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6</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日常排查服务方案</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根据投标人提供的日常排查服务方案与项目的匹配度、可行性、全面性进行打分。完全贴合项目需求的，得6-5分；基本符合项目需求的，得5-4分；部分符合项目需求的，得4-3分。不符合或不提供不得分。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6</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7</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宣传培训服务方案</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根据投标人提供的宣传培训服务方案与采购需求的匹配度、可行性、全面性进行打分。完全贴合项目需求的，得6-5分；基本符合项目需求的，得5-4分；部分符合项目需求的，得4-3分。不符合或不提供不得分。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6</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8</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微站日常训练服务方案</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根据投标人提供的微站日常训练服务方案与采购需求的匹配度、可行性、全面性进行打分。完全贴合项目需求的，得6-5分；基本符合项目需求的，得5-4分；部分符合项目需求的，得4-3分。不符合或不提供不得分。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6</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9</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突发事件应急措施</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根据投标人针对本项目的应急预案，如自然灾害、突发疫情、临时任务等，应急人员配备及应急响应时间等，对方案的全面性、针对性进行打分。完全贴合项目需求的，得8-7分；基本符合项目需求的，得7-6分；部分符合项目需求的，得6-5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8</w:t>
            </w:r>
            <w:bookmarkStart w:id="436" w:name="_GoBack"/>
            <w:bookmarkEnd w:id="436"/>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10</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针对本项目的合理化、优化建议</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根据投标人针对本项目提出合理化、优化建议进行综合打分。完全贴合项目实际情况的，得8-7分；基本符合项目实际情况的，得7-6分；部分符合项目实际情况的，得6-5分。不符合或不提供不得分。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8</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针对本项目的管理制度</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根据投标人制定的管理制度（包括值守人员职责、交接班制度、人员考核制度、监督激励机制、信息反馈及处理机制）进行打分。完全贴合项目需求的，得6-5分；基本符合项目需求的，得5-4分；部分符合项目需求的，得4-3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ascii="宋体" w:hAnsi="宋体"/>
                <w:color w:val="auto"/>
                <w:kern w:val="1"/>
                <w:szCs w:val="21"/>
                <w:highlight w:val="none"/>
              </w:rPr>
              <w:t>6</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12</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针对本项目的工作台账</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针对本项目制定规范、合理的工作台账（工作记录、工作汇报、工作总结等方面）。完全贴合项目实际情况的，得6-5分；基本符合项目实际情况的，得5-4分；部分符合项目实际情况的，得4-3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ascii="宋体" w:hAnsi="宋体"/>
                <w:color w:val="auto"/>
                <w:kern w:val="1"/>
                <w:szCs w:val="21"/>
                <w:highlight w:val="none"/>
              </w:rPr>
              <w:t>6</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13</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服务承诺</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投标人提供详尽的服务承诺方案，服务承诺落实的安全保障措施，其他特色服务承诺情况等，根据服务承诺的可行性、完整性进行打分。完全贴合项目需求的，得8-7分；基本符合项目需求的，得7-6分；部分符合项目需求的，得6-5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8</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14</w:t>
            </w:r>
          </w:p>
        </w:tc>
        <w:tc>
          <w:tcPr>
            <w:tcW w:w="581"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投标文件编制</w:t>
            </w:r>
          </w:p>
        </w:tc>
        <w:tc>
          <w:tcPr>
            <w:tcW w:w="3003"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olor w:val="auto"/>
                <w:kern w:val="1"/>
                <w:szCs w:val="21"/>
                <w:highlight w:val="none"/>
              </w:rPr>
            </w:pPr>
            <w:r>
              <w:rPr>
                <w:rFonts w:hint="eastAsia" w:ascii="宋体" w:hAnsi="宋体"/>
                <w:color w:val="auto"/>
                <w:kern w:val="1"/>
                <w:szCs w:val="21"/>
                <w:highlight w:val="none"/>
              </w:rPr>
              <w:t>投标文件的编制是否完整，内容是否详细全面，关联点内容是否完善。编制完整、内容详细、关联点内容完善的，得2—1.5分；基本符合要求的，得1.5-1分；部分符合要求的，得1-0.5分。不符合或不提供不得分。</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hint="eastAsia" w:ascii="宋体" w:hAnsi="宋体"/>
                <w:color w:val="auto"/>
                <w:kern w:val="1"/>
                <w:szCs w:val="21"/>
                <w:highlight w:val="none"/>
              </w:rPr>
              <w:t>2</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380"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ind w:firstLine="210" w:firstLineChars="100"/>
              <w:outlineLvl w:val="0"/>
              <w:rPr>
                <w:rFonts w:hint="eastAsia" w:ascii="宋体" w:hAnsi="宋体" w:cs="宋体"/>
                <w:color w:val="auto"/>
                <w:kern w:val="1"/>
                <w:szCs w:val="21"/>
                <w:highlight w:val="none"/>
              </w:rPr>
            </w:pPr>
            <w:r>
              <w:rPr>
                <w:rFonts w:hint="eastAsia" w:ascii="宋体" w:hAnsi="宋体" w:cs="宋体"/>
                <w:color w:val="auto"/>
                <w:kern w:val="1"/>
                <w:szCs w:val="21"/>
                <w:highlight w:val="none"/>
              </w:rPr>
              <w:t>/</w:t>
            </w:r>
          </w:p>
        </w:tc>
        <w:tc>
          <w:tcPr>
            <w:tcW w:w="3584" w:type="pct"/>
            <w:gridSpan w:val="2"/>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outlineLvl w:val="0"/>
              <w:rPr>
                <w:rFonts w:hint="eastAsia" w:ascii="宋体" w:hAnsi="宋体" w:cs="宋体"/>
                <w:color w:val="auto"/>
                <w:kern w:val="1"/>
                <w:szCs w:val="21"/>
                <w:highlight w:val="none"/>
              </w:rPr>
            </w:pPr>
            <w:r>
              <w:rPr>
                <w:rFonts w:hint="eastAsia" w:ascii="宋体" w:hAnsi="宋体" w:cs="宋体"/>
                <w:color w:val="auto"/>
                <w:kern w:val="1"/>
                <w:szCs w:val="21"/>
                <w:highlight w:val="none"/>
              </w:rPr>
              <w:t>有效投标报价的最低价作为评标基准价，其最低报价为满分；按［投标报价得分=（评标基准价/投标报价）*</w:t>
            </w:r>
            <w:r>
              <w:rPr>
                <w:rFonts w:ascii="宋体" w:hAnsi="宋体" w:cs="宋体"/>
                <w:color w:val="auto"/>
                <w:kern w:val="1"/>
                <w:szCs w:val="21"/>
                <w:highlight w:val="none"/>
              </w:rPr>
              <w:t>1</w:t>
            </w:r>
            <w:r>
              <w:rPr>
                <w:rFonts w:hint="eastAsia" w:ascii="宋体" w:hAnsi="宋体" w:cs="宋体"/>
                <w:color w:val="auto"/>
                <w:kern w:val="1"/>
                <w:szCs w:val="21"/>
                <w:highlight w:val="none"/>
              </w:rPr>
              <w:t>0］的计算公式计算。</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after="225" w:line="360" w:lineRule="exact"/>
              <w:ind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评标过程中，不得去掉报价中的最高报价和最低报价。</w:t>
            </w:r>
          </w:p>
        </w:tc>
        <w:tc>
          <w:tcPr>
            <w:tcW w:w="518" w:type="pct"/>
            <w:vAlign w:val="center"/>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r>
              <w:rPr>
                <w:rFonts w:ascii="宋体" w:hAnsi="宋体"/>
                <w:color w:val="auto"/>
                <w:kern w:val="1"/>
                <w:szCs w:val="21"/>
                <w:highlight w:val="none"/>
              </w:rPr>
              <w:t>10</w:t>
            </w:r>
          </w:p>
        </w:tc>
        <w:tc>
          <w:tcPr>
            <w:tcW w:w="518" w:type="pct"/>
          </w:tcPr>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jc w:val="center"/>
              <w:outlineLvl w:val="0"/>
              <w:rPr>
                <w:rFonts w:hint="eastAsia" w:ascii="宋体" w:hAnsi="宋体"/>
                <w:color w:val="auto"/>
                <w:kern w:val="1"/>
                <w:szCs w:val="21"/>
                <w:highlight w:val="none"/>
              </w:rPr>
            </w:pPr>
          </w:p>
        </w:tc>
      </w:tr>
    </w:tbl>
    <w:p>
      <w:pPr>
        <w:snapToGrid w:val="0"/>
        <w:spacing w:line="360" w:lineRule="auto"/>
        <w:rPr>
          <w:rFonts w:hint="eastAsia" w:ascii="宋体" w:hAnsi="宋体" w:cs="宋体"/>
          <w:color w:val="auto"/>
          <w:sz w:val="20"/>
          <w:szCs w:val="20"/>
          <w:highlight w:val="none"/>
          <w:shd w:val="clear" w:color="auto" w:fill="FFFFFF"/>
        </w:rPr>
      </w:pPr>
    </w:p>
    <w:p>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pacing w:line="360" w:lineRule="auto"/>
        <w:outlineLvl w:val="0"/>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outlineLvl w:val="0"/>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ind w:firstLine="480" w:firstLineChars="200"/>
        <w:rPr>
          <w:color w:val="auto"/>
          <w:highlight w:val="none"/>
        </w:rPr>
      </w:pPr>
      <w:r>
        <w:rPr>
          <w:rFonts w:hint="eastAsia" w:ascii="宋体" w:hAnsi="宋体" w:cs="宋体"/>
          <w:color w:val="auto"/>
          <w:kern w:val="0"/>
          <w:sz w:val="24"/>
          <w:highlight w:val="none"/>
        </w:rPr>
        <w:t>4.2.8</w:t>
      </w:r>
      <w:r>
        <w:rPr>
          <w:rFonts w:hint="eastAsia" w:ascii="宋体" w:hAnsi="宋体" w:cs="宋体"/>
          <w:color w:val="auto"/>
          <w:sz w:val="24"/>
          <w:highlight w:val="none"/>
        </w:rPr>
        <w:t>《中小企业声明函》填写企业类型错误或者未填写企业类型的，投标无效。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pPr>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pPr>
        <w:pStyle w:val="24"/>
        <w:snapToGrid w:val="0"/>
        <w:spacing w:line="360" w:lineRule="auto"/>
        <w:rPr>
          <w:rFonts w:hint="eastAsia"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pPr>
        <w:widowControl/>
        <w:adjustRightInd/>
        <w:jc w:val="left"/>
        <w:rPr>
          <w:rFonts w:hint="eastAsia" w:ascii="宋体" w:hAnsi="宋体" w:cs="宋体"/>
          <w:b/>
          <w:color w:val="auto"/>
          <w:sz w:val="36"/>
          <w:szCs w:val="36"/>
          <w:highlight w:val="none"/>
        </w:rPr>
      </w:pPr>
      <w:bookmarkStart w:id="403" w:name="第五部分"/>
      <w:bookmarkStart w:id="404"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ind w:left="-420" w:leftChars="-200" w:right="-420" w:rightChars="-200"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望江街道近江五园中心微型消防站委外服务</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rPr>
          <w:rFonts w:hint="eastAsia" w:ascii="宋体" w:hAnsi="宋体" w:cs="宋体"/>
          <w:color w:val="auto"/>
          <w:kern w:val="1"/>
          <w:sz w:val="24"/>
          <w:highlight w:val="none"/>
        </w:rPr>
      </w:pPr>
      <w:r>
        <w:rPr>
          <w:rFonts w:hint="eastAsia" w:ascii="宋体" w:hAnsi="宋体" w:cs="宋体"/>
          <w:color w:val="auto"/>
          <w:kern w:val="1"/>
          <w:sz w:val="24"/>
          <w:highlight w:val="none"/>
        </w:rPr>
        <w:t>甲方：</w:t>
      </w:r>
      <w:r>
        <w:rPr>
          <w:rFonts w:hint="eastAsia" w:ascii="宋体" w:hAnsi="宋体" w:cs="宋体"/>
          <w:color w:val="auto"/>
          <w:kern w:val="1"/>
          <w:sz w:val="24"/>
          <w:highlight w:val="none"/>
          <w:u w:val="single"/>
        </w:rPr>
        <w:t xml:space="preserve">杭州市上城区人民政府望江街道办事处    </w:t>
      </w:r>
      <w:r>
        <w:rPr>
          <w:rFonts w:hint="eastAsia" w:ascii="宋体" w:hAnsi="宋体" w:cs="宋体"/>
          <w:color w:val="auto"/>
          <w:kern w:val="1"/>
          <w:sz w:val="24"/>
          <w:highlight w:val="none"/>
        </w:rPr>
        <w:t>（发包人）</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rPr>
          <w:rFonts w:hint="eastAsia" w:ascii="宋体" w:hAnsi="宋体" w:cs="宋体"/>
          <w:color w:val="auto"/>
          <w:kern w:val="1"/>
          <w:sz w:val="24"/>
          <w:highlight w:val="none"/>
        </w:rPr>
      </w:pPr>
      <w:r>
        <w:rPr>
          <w:rFonts w:hint="eastAsia" w:ascii="宋体" w:hAnsi="宋体" w:cs="宋体"/>
          <w:color w:val="auto"/>
          <w:kern w:val="1"/>
          <w:sz w:val="24"/>
          <w:highlight w:val="none"/>
        </w:rPr>
        <w:t>乙方：</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（承包人）</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color w:val="auto"/>
          <w:kern w:val="0"/>
          <w:sz w:val="24"/>
          <w:highlight w:val="none"/>
        </w:rPr>
        <w:t>甲、乙双方根据《</w:t>
      </w:r>
      <w:r>
        <w:rPr>
          <w:color w:val="auto"/>
          <w:highlight w:val="none"/>
        </w:rPr>
        <w:fldChar w:fldCharType="begin"/>
      </w:r>
      <w:r>
        <w:rPr>
          <w:color w:val="auto"/>
          <w:highlight w:val="none"/>
        </w:rPr>
        <w:instrText xml:space="preserve"> HYPERLINK "http://www.baidu.com/link?url=Zeeph0oSUMnMw29BzgADF_0CZa5UU1G9F0jzcLr8JfHHkdLcb6SG2VpEC5wzmt1zqlInue5DcheqFPiASIwvaLxQtzmFlEVKtxzE0SJQOea" \t "_blank" </w:instrText>
      </w:r>
      <w:r>
        <w:rPr>
          <w:color w:val="auto"/>
          <w:highlight w:val="none"/>
        </w:rPr>
        <w:fldChar w:fldCharType="separate"/>
      </w:r>
      <w:r>
        <w:rPr>
          <w:rFonts w:ascii="宋体" w:hAnsi="宋体" w:cs="宋体"/>
          <w:color w:val="auto"/>
          <w:kern w:val="0"/>
          <w:sz w:val="24"/>
          <w:highlight w:val="none"/>
        </w:rPr>
        <w:t>中华人民共和国民法典</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》等有关法律法规的规定，</w:t>
      </w:r>
      <w:r>
        <w:rPr>
          <w:rFonts w:hint="eastAsia" w:ascii="宋体" w:hAnsi="宋体" w:cs="宋体"/>
          <w:color w:val="auto"/>
          <w:kern w:val="1"/>
          <w:sz w:val="24"/>
          <w:highlight w:val="none"/>
        </w:rPr>
        <w:t>针对</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rPr>
        <w:t>望江街道近江五园中心微型消防站委外服务</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rPr>
        <w:t>项目招标的结果，签署本合同。</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602" w:firstLineChars="250"/>
        <w:outlineLvl w:val="0"/>
        <w:rPr>
          <w:rFonts w:hint="eastAsia" w:ascii="宋体" w:hAnsi="宋体"/>
          <w:b/>
          <w:color w:val="auto"/>
          <w:kern w:val="1"/>
          <w:sz w:val="24"/>
          <w:highlight w:val="none"/>
        </w:rPr>
      </w:pPr>
      <w:r>
        <w:rPr>
          <w:rFonts w:hint="eastAsia" w:ascii="宋体" w:hAnsi="宋体"/>
          <w:b/>
          <w:color w:val="auto"/>
          <w:kern w:val="1"/>
          <w:sz w:val="24"/>
          <w:highlight w:val="none"/>
        </w:rPr>
        <w:t>一、项目概况</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（一）服务内容：</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1、微型消防站</w:t>
      </w:r>
      <w:r>
        <w:rPr>
          <w:rFonts w:hint="eastAsia" w:ascii="宋体" w:hAnsi="宋体" w:cs="宋体"/>
          <w:color w:val="auto"/>
          <w:kern w:val="1"/>
          <w:sz w:val="24"/>
          <w:highlight w:val="none"/>
        </w:rPr>
        <w:t>主要</w:t>
      </w:r>
      <w:r>
        <w:rPr>
          <w:rFonts w:hint="eastAsia" w:ascii="宋体" w:hAnsi="宋体" w:cs="宋体"/>
          <w:color w:val="auto"/>
          <w:kern w:val="0"/>
          <w:sz w:val="24"/>
          <w:highlight w:val="none"/>
        </w:rPr>
        <w:t>积极开展日常消防安全检查巡查、灭火应急演练、消防知识宣传，达到消防安全巡查队、灭火救援先遣队、消防知识宣传队“三队合一”的要求。</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2、具体标的报价按投标价格组成明细表，具体如下：</w:t>
      </w:r>
    </w:p>
    <w:tbl>
      <w:tblPr>
        <w:tblStyle w:val="62"/>
        <w:tblW w:w="5000" w:type="pct"/>
        <w:tblInd w:w="0" w:type="dxa"/>
        <w:tblLayout w:type="autofit"/>
        <w:tblCellMar>
          <w:top w:w="0" w:type="dxa"/>
          <w:left w:w="108" w:type="dxa"/>
          <w:bottom w:w="0" w:type="dxa"/>
          <w:right w:w="108" w:type="dxa"/>
        </w:tblCellMar>
      </w:tblPr>
      <w:tblGrid>
        <w:gridCol w:w="696"/>
        <w:gridCol w:w="1485"/>
        <w:gridCol w:w="752"/>
        <w:gridCol w:w="815"/>
        <w:gridCol w:w="653"/>
        <w:gridCol w:w="1425"/>
        <w:gridCol w:w="2696"/>
      </w:tblGrid>
      <w:tr>
        <w:tblPrEx>
          <w:tblCellMar>
            <w:top w:w="0" w:type="dxa"/>
            <w:left w:w="108" w:type="dxa"/>
            <w:bottom w:w="0" w:type="dxa"/>
            <w:right w:w="108" w:type="dxa"/>
          </w:tblCellMar>
        </w:tblPrEx>
        <w:trPr>
          <w:trHeight w:val="522" w:hRule="atLeast"/>
        </w:trPr>
        <w:tc>
          <w:tcPr>
            <w:tcW w:w="409" w:type="pct"/>
            <w:tcBorders>
              <w:top w:val="double" w:color="auto" w:sz="6" w:space="0"/>
              <w:left w:val="double" w:color="auto" w:sz="6"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871"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项目内容</w:t>
            </w:r>
          </w:p>
        </w:tc>
        <w:tc>
          <w:tcPr>
            <w:tcW w:w="441"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单价</w:t>
            </w:r>
          </w:p>
        </w:tc>
        <w:tc>
          <w:tcPr>
            <w:tcW w:w="478"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单位</w:t>
            </w:r>
          </w:p>
        </w:tc>
        <w:tc>
          <w:tcPr>
            <w:tcW w:w="383"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c>
          <w:tcPr>
            <w:tcW w:w="836" w:type="pct"/>
            <w:tcBorders>
              <w:top w:val="double" w:color="auto" w:sz="6"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价格（元/年）</w:t>
            </w:r>
          </w:p>
        </w:tc>
        <w:tc>
          <w:tcPr>
            <w:tcW w:w="1583" w:type="pct"/>
            <w:tcBorders>
              <w:top w:val="double" w:color="auto" w:sz="6" w:space="0"/>
              <w:left w:val="nil"/>
              <w:bottom w:val="single" w:color="auto" w:sz="4" w:space="0"/>
              <w:right w:val="double" w:color="auto" w:sz="6"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人工费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做五休二，含工资、加班费、福利、社保等在内。</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材料费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车辆及工具维保费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含车辆保险、保养、油费等各类费用</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水电费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电话及通讯费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工具材费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机动人员及奖励费用</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按2人、4个月；含表彰奖励费。</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综合管理费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代理费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税费</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tcBorders>
              <w:top w:val="nil"/>
              <w:left w:val="double" w:color="auto" w:sz="6" w:space="0"/>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87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小计</w:t>
            </w:r>
          </w:p>
        </w:tc>
        <w:tc>
          <w:tcPr>
            <w:tcW w:w="441"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478"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383"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836" w:type="pct"/>
            <w:tcBorders>
              <w:top w:val="nil"/>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p>
        </w:tc>
        <w:tc>
          <w:tcPr>
            <w:tcW w:w="1583" w:type="pct"/>
            <w:tcBorders>
              <w:top w:val="nil"/>
              <w:left w:val="nil"/>
              <w:bottom w:val="single" w:color="auto" w:sz="4"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45" w:hRule="atLeast"/>
        </w:trPr>
        <w:tc>
          <w:tcPr>
            <w:tcW w:w="409" w:type="pct"/>
            <w:vMerge w:val="restart"/>
            <w:tcBorders>
              <w:top w:val="nil"/>
              <w:left w:val="double" w:color="auto" w:sz="6" w:space="0"/>
              <w:bottom w:val="double" w:color="000000" w:sz="6"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总计金额</w:t>
            </w:r>
          </w:p>
        </w:tc>
        <w:tc>
          <w:tcPr>
            <w:tcW w:w="3008" w:type="pct"/>
            <w:gridSpan w:val="5"/>
            <w:tcBorders>
              <w:top w:val="single" w:color="auto" w:sz="4" w:space="0"/>
              <w:left w:val="nil"/>
              <w:bottom w:val="single" w:color="auto" w:sz="4"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总价格</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元人民币</w:t>
            </w:r>
          </w:p>
        </w:tc>
        <w:tc>
          <w:tcPr>
            <w:tcW w:w="1583" w:type="pct"/>
            <w:vMerge w:val="restart"/>
            <w:tcBorders>
              <w:top w:val="nil"/>
              <w:left w:val="single" w:color="auto" w:sz="4" w:space="0"/>
              <w:bottom w:val="double" w:color="000000" w:sz="6" w:space="0"/>
              <w:right w:val="double" w:color="auto" w:sz="6"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2年费用</w:t>
            </w:r>
          </w:p>
        </w:tc>
      </w:tr>
      <w:tr>
        <w:tblPrEx>
          <w:tblCellMar>
            <w:top w:w="0" w:type="dxa"/>
            <w:left w:w="108" w:type="dxa"/>
            <w:bottom w:w="0" w:type="dxa"/>
            <w:right w:w="108" w:type="dxa"/>
          </w:tblCellMar>
        </w:tblPrEx>
        <w:trPr>
          <w:trHeight w:val="445" w:hRule="atLeast"/>
        </w:trPr>
        <w:tc>
          <w:tcPr>
            <w:tcW w:w="409" w:type="pct"/>
            <w:vMerge w:val="continue"/>
            <w:tcBorders>
              <w:top w:val="nil"/>
              <w:left w:val="double" w:color="auto" w:sz="6" w:space="0"/>
              <w:bottom w:val="double" w:color="000000" w:sz="6"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left"/>
              <w:rPr>
                <w:rFonts w:hint="eastAsia" w:ascii="宋体" w:hAnsi="宋体" w:cs="宋体"/>
                <w:color w:val="auto"/>
                <w:kern w:val="0"/>
                <w:sz w:val="24"/>
                <w:highlight w:val="none"/>
              </w:rPr>
            </w:pPr>
          </w:p>
        </w:tc>
        <w:tc>
          <w:tcPr>
            <w:tcW w:w="3008" w:type="pct"/>
            <w:gridSpan w:val="5"/>
            <w:tcBorders>
              <w:top w:val="single" w:color="auto" w:sz="4" w:space="0"/>
              <w:left w:val="nil"/>
              <w:bottom w:val="double" w:color="auto" w:sz="6" w:space="0"/>
              <w:right w:val="single" w:color="auto" w:sz="4" w:space="0"/>
            </w:tcBorders>
            <w:shd w:val="clear" w:color="000000" w:fill="FFFFFF"/>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tc>
        <w:tc>
          <w:tcPr>
            <w:tcW w:w="1583" w:type="pct"/>
            <w:vMerge w:val="continue"/>
            <w:tcBorders>
              <w:top w:val="nil"/>
              <w:left w:val="single" w:color="auto" w:sz="4" w:space="0"/>
              <w:bottom w:val="double" w:color="000000" w:sz="6" w:space="0"/>
              <w:right w:val="double" w:color="auto" w:sz="6" w:space="0"/>
            </w:tcBorders>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jc w:val="left"/>
              <w:rPr>
                <w:rFonts w:hint="eastAsia" w:ascii="宋体" w:hAnsi="宋体" w:cs="宋体"/>
                <w:color w:val="auto"/>
                <w:kern w:val="0"/>
                <w:sz w:val="24"/>
                <w:highlight w:val="none"/>
              </w:rPr>
            </w:pPr>
          </w:p>
        </w:tc>
      </w:tr>
    </w:tbl>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480" w:firstLineChars="200"/>
        <w:rPr>
          <w:rFonts w:hint="eastAsia" w:ascii="宋体" w:hAnsi="宋体" w:cs="等线"/>
          <w:color w:val="auto"/>
          <w:kern w:val="0"/>
          <w:sz w:val="24"/>
          <w:highlight w:val="none"/>
        </w:rPr>
      </w:pPr>
      <w:r>
        <w:rPr>
          <w:rFonts w:hint="eastAsia" w:ascii="宋体" w:hAnsi="宋体" w:cs="等线"/>
          <w:color w:val="auto"/>
          <w:kern w:val="0"/>
          <w:sz w:val="24"/>
          <w:highlight w:val="none"/>
        </w:rPr>
        <w:t>注：</w:t>
      </w:r>
      <w:r>
        <w:rPr>
          <w:rFonts w:hint="eastAsia" w:ascii="宋体" w:hAnsi="宋体" w:cs="宋体"/>
          <w:color w:val="auto"/>
          <w:kern w:val="1"/>
          <w:sz w:val="24"/>
          <w:highlight w:val="none"/>
        </w:rPr>
        <w:t>本次招标项目微型消防站委外服务采用固定总价承包方式结算。</w:t>
      </w:r>
      <w:r>
        <w:rPr>
          <w:rFonts w:hint="eastAsia" w:ascii="宋体" w:hAnsi="宋体"/>
          <w:color w:val="auto"/>
          <w:kern w:val="1"/>
          <w:sz w:val="24"/>
          <w:highlight w:val="none"/>
        </w:rPr>
        <w:t>提供应急服务或其他人员增派，双方同意按招标文件 第五部分 拟签订的合同文本 “附件四 微型消防站应急服务费用核算标准”约定的标准进行结算。</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（二）服务要求</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723" w:firstLineChars="300"/>
        <w:rPr>
          <w:rFonts w:hint="eastAsia" w:ascii="宋体" w:hAnsi="宋体" w:eastAsia="仿宋_GB2312" w:cs="宋体"/>
          <w:b/>
          <w:bCs/>
          <w:color w:val="auto"/>
          <w:kern w:val="0"/>
          <w:sz w:val="24"/>
          <w:highlight w:val="none"/>
        </w:rPr>
      </w:pPr>
      <w:r>
        <w:rPr>
          <w:rFonts w:hint="eastAsia" w:ascii="宋体" w:hAnsi="宋体" w:cs="宋体"/>
          <w:b/>
          <w:bCs/>
          <w:color w:val="auto"/>
          <w:kern w:val="0"/>
          <w:sz w:val="24"/>
          <w:highlight w:val="none"/>
        </w:rPr>
        <w:t>1、服务范围</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“近江五园中心微型消防站”主要服务于钱塘江、清江路、钱江路、望江东路合围区块。</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3" w:firstLineChars="300"/>
        <w:jc w:val="left"/>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2、人员配备</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区域性微型消防救援站应配备不少于8人的队员，并确定1名站长、1至2名副站长，微型消防救援站队员执勤期间着统一服装，随身佩戴统一的标识。队员保持24小时值班备勤，同时每个微站值班执勤人数不少于3人，其中含1名站长或副站长。</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（2）每个微站正常时段确保24小时有3人在岗，特殊时段应街道要求落实，其中一名班长、一名持证驾驶员；</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（3）人员应接受过基本消防技能培训，具备消防专业知识和灭火技能。</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3" w:firstLineChars="300"/>
        <w:jc w:val="left"/>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3</w:t>
      </w:r>
      <w:r>
        <w:rPr>
          <w:rFonts w:ascii="宋体" w:hAnsi="宋体" w:cs="宋体"/>
          <w:b/>
          <w:bCs/>
          <w:color w:val="auto"/>
          <w:kern w:val="1"/>
          <w:sz w:val="24"/>
          <w:highlight w:val="none"/>
        </w:rPr>
        <w:t>、</w:t>
      </w:r>
      <w:r>
        <w:rPr>
          <w:rFonts w:hint="eastAsia" w:ascii="宋体" w:hAnsi="宋体" w:cs="宋体"/>
          <w:b/>
          <w:bCs/>
          <w:color w:val="auto"/>
          <w:kern w:val="1"/>
          <w:sz w:val="24"/>
          <w:highlight w:val="none"/>
        </w:rPr>
        <w:t>主要工作职责</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微型消防站应积极开展日常消防安全检查巡查、灭火应急演练、消防知识宣传，达到消防安全巡查队、灭火救援先遣队、消防知识宣传队“三队合一”的要求。</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◆常态防火巡查</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（1）微型消防站应制定完善日常防火检查巡查、火灾隐患督改制度，明确防火检查巡查的人员、内容、频次和火灾隐患督改的程序。</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（2）微型消防站应根据街道的统一安排，在确保执勤的前提下，统筹做好日常防火检查巡查、消防宣传等工作。</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（3）微型消防站日常检查的主要内容包括：划定区域内消防车道和疏散设施等是否畅通、消防设施是否完好有效、电动车停放和充电是否规范，市政消火栓等公共消防设施是否完好有效。</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（4）微型消防站检查巡查发现的问题，要立即提醒、督促整改消除，不能立即整改的，要及时报告街道，由街道根据有关规定启动火灾隐患督改程序。</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（5）微型消防站要在区消防大队的指导下，结合实际，制作中心微型消防站活动记录本，检查巡查情况应在记录本上记录。</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◆快速灭火救援</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（1）微型消防站应制定完善灭火应急救援行动规程和定期演练制度。</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2）微型消防站应定期开展灭火救援器材装备和划定区域内道路水源熟悉，确保随时“拉得出、打得响”。</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3）微型消防站应按照“1分钟响应启动、3分钟到场处置、5分钟增援力量协同作战”的要求，制定、完善灭火应急救援预案，定期开展培训授课、训练演练，提高快速反应能力。</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4）“1分钟响应”程序要求：微型消防站值班员接到火灾报警或调派指令后，应立即启动应急响应程序，发出火警指令。中心微型消防站在岗人员接到指令后，应携带必要装备在1分钟内出动。</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 xml:space="preserve">5）“3分钟到场处置”程序要求：微型消防站站点分布应尽量满足3分钟到场处置的要求。在接到火警报告或调派指令后，应就近调派中心微型消防站赶赴起火地点，按应急处置程序展开战斗。 </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6）“5分钟联动”程序要求：公安消防部门建立通信联络、联勤联动机制。根据火警信息或调派指令，迅速调派起火地点周边的微型消防站，实现5分钟增援力量协同作战要求。公安消防中队到场后，应听从统一指挥，协助开展处置。</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7）灭火应急救援演练、处置情况应在微型消防站活动记录本上记录。</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◆有效消防宣传</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1）微型消防站应制定完善消防宣传和教育培训制度，结合防火检查巡查、动态巡逻等工作，开展经常性消防宣传。</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2）微型消防站应积极开展消防宣传进社区活动，在社区、单位、场所明显位置设置消防宣传橱窗、标牌，定期向社区居民、群众发放消防宣传单，组织社区居民、单位员工等进行消防教育培训、疏散逃生演练。</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3）在火灾多发季节、重要节日和重大活动期间，微型消防站要开展针对性消防宣传，提醒提示群众注意消防安全。</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4）消防宣传情况应在微型消防站活动记录本上记录。</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3" w:firstLineChars="300"/>
        <w:jc w:val="left"/>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4</w:t>
      </w:r>
      <w:r>
        <w:rPr>
          <w:rFonts w:ascii="宋体" w:hAnsi="宋体" w:cs="宋体"/>
          <w:b/>
          <w:bCs/>
          <w:color w:val="auto"/>
          <w:kern w:val="1"/>
          <w:sz w:val="24"/>
          <w:highlight w:val="none"/>
        </w:rPr>
        <w:t>、</w:t>
      </w:r>
      <w:r>
        <w:rPr>
          <w:rFonts w:hint="eastAsia" w:ascii="宋体" w:hAnsi="宋体" w:cs="宋体"/>
          <w:b/>
          <w:bCs/>
          <w:color w:val="auto"/>
          <w:kern w:val="1"/>
          <w:sz w:val="24"/>
          <w:highlight w:val="none"/>
        </w:rPr>
        <w:t>运行管理要求</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1）制定完善日常管理、训练保障制度。</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2）根据有关制度，加强日常管理，定期开展体技能和技战术训练。</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3）加强档案资料建设，有关建设情况、活动记录应及时存档。</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4）制定完善值班备勤制度。</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5）科学分班编组，合理安排执勤力量，实行24小时值班（备勤），确保战斗力。</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6）与单位微型消防站、区域联防协作组织建立信息互通机制，主动参加区域联防协作组织的联勤联训联动。</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7）制定完善灭火救援调度指挥和通信联络程序。</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(8</w:t>
      </w:r>
      <w:r>
        <w:rPr>
          <w:rFonts w:hint="eastAsia" w:ascii="宋体" w:hAnsi="宋体" w:cs="宋体"/>
          <w:color w:val="auto"/>
          <w:kern w:val="1"/>
          <w:sz w:val="24"/>
          <w:highlight w:val="none"/>
        </w:rPr>
        <w:t>）落实专人专线值班，确保值班电话24小时畅通，值班电话不得用于与灭火救援无关的活动。</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9）主动纳入公安消防部门统一调度指挥体系，接受公安消防部门的统一调度。</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10）做好设施设备日常维护保养，确保常态物资设备充足、性能状况良好。</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11）按要求（每班一次）巡逻打卡，到固定巡更点打卡签到并做好相关记录（具体打卡签到点见附件）。</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12）开展训练，每班开展训练30分钟。</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13）保持站内清洁卫生，所有物品摆放有序，私人物品不得与站内物资混放。</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（14）要遵守工作纪律，不做与工作无关的事情。</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（15）要保持清正廉洁，不得有因公谋私行为。</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（16）积极响应警情，按“135”要求出警救援。</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（17）协助街道工作，在街道有防汛抗台、防雪抗冻、应急抢险、社会稳定、联合执法等工作需求时，协助街道做好工作（相关费用由供应商自行预估，充分考虑，包含在总报价中）。</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（18）完善保险制度，必须为每名工作人员和每辆微型消防车购买不低于100万元人民币保额的意外保险。</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以上工作均应建立完整完善的工作台账，便于追溯、检查、考核。</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3" w:firstLineChars="300"/>
        <w:jc w:val="left"/>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5</w:t>
      </w:r>
      <w:r>
        <w:rPr>
          <w:rFonts w:ascii="宋体" w:hAnsi="宋体" w:cs="宋体"/>
          <w:b/>
          <w:bCs/>
          <w:color w:val="auto"/>
          <w:kern w:val="1"/>
          <w:sz w:val="24"/>
          <w:highlight w:val="none"/>
        </w:rPr>
        <w:t>、</w:t>
      </w:r>
      <w:r>
        <w:rPr>
          <w:rFonts w:hint="eastAsia" w:ascii="宋体" w:hAnsi="宋体" w:cs="宋体"/>
          <w:b/>
          <w:bCs/>
          <w:color w:val="auto"/>
          <w:kern w:val="1"/>
          <w:sz w:val="24"/>
          <w:highlight w:val="none"/>
        </w:rPr>
        <w:t>考核管理</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招标人将对微型消防站运维情况进行考核，考核每季度进行一次，考核细则参照  上消安委办〔2018〕3号和上消安委办〔2018〕9号 文件要求执行，日常考核见《望江街道中心微型消防站日常考核评价表》。</w:t>
      </w:r>
      <w:r>
        <w:rPr>
          <w:rFonts w:hint="eastAsia" w:ascii="宋体" w:hAnsi="宋体" w:cs="宋体"/>
          <w:color w:val="auto"/>
          <w:kern w:val="0"/>
          <w:sz w:val="24"/>
          <w:highlight w:val="none"/>
        </w:rPr>
        <w:t>如遇上级考核标准有变动，实际委托内容则以上级要求为标准，进行实时调整。</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二、合同金额</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本合同总金额为（大写）：</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u w:val="single"/>
        </w:rPr>
        <w:t>万元（￥</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u w:val="single"/>
        </w:rPr>
        <w:t>元）</w:t>
      </w:r>
      <w:r>
        <w:rPr>
          <w:rFonts w:hint="eastAsia" w:ascii="宋体" w:hAnsi="宋体" w:cs="宋体"/>
          <w:color w:val="auto"/>
          <w:kern w:val="0"/>
          <w:sz w:val="24"/>
          <w:highlight w:val="none"/>
        </w:rPr>
        <w:t>人民币，每年度总金额为</w:t>
      </w:r>
      <w:r>
        <w:rPr>
          <w:rFonts w:hint="eastAsia" w:ascii="宋体" w:hAnsi="宋体" w:eastAsia="仿宋_GB2312" w:cs="宋体"/>
          <w:color w:val="auto"/>
          <w:kern w:val="0"/>
          <w:sz w:val="24"/>
          <w:highlight w:val="none"/>
          <w:u w:val="single"/>
        </w:rPr>
        <w:t xml:space="preserve">       </w:t>
      </w:r>
      <w:r>
        <w:rPr>
          <w:rFonts w:hint="eastAsia" w:ascii="宋体" w:hAnsi="宋体" w:eastAsia="仿宋_GB2312" w:cs="宋体"/>
          <w:color w:val="auto"/>
          <w:kern w:val="0"/>
          <w:sz w:val="24"/>
          <w:highlight w:val="none"/>
        </w:rPr>
        <w:t>万</w:t>
      </w:r>
      <w:r>
        <w:rPr>
          <w:rFonts w:hint="eastAsia" w:ascii="宋体" w:hAnsi="宋体" w:cs="宋体"/>
          <w:color w:val="auto"/>
          <w:kern w:val="0"/>
          <w:sz w:val="24"/>
          <w:highlight w:val="none"/>
        </w:rPr>
        <w:t>元（注：本合同每年度总金额仅为计算保底基础服务费、年终考核服务费、日常考核服务费的依据，并非乙方能够实际获得的服务费用）。</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其中：</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1、保底基础服务费，额度为本合同每年度总金额的70%，即</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元（每年度</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元）。</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2、年终考核服务费，额度为本合同每年度总金额的20%，即</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元（每年度</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元）。</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3、日常考核服务费，额度为本合同每年度总金额的10%，即</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元（每年度</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元）。</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注：除保底基础服务费外，年终考核服务费按照以下第（1）项执行、日常考核服务费按照以下第（2）项执行。</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（1）乙方区级年度考核成绩在全区同类站所名列第一、第二、第三、第四、第五、第六名的分别可以按年终考核服务费的100%、90%、80%、70%、60%、50%获得</w:t>
      </w:r>
      <w:r>
        <w:rPr>
          <w:rFonts w:hint="eastAsia" w:ascii="宋体" w:hAnsi="宋体" w:cs="宋体"/>
          <w:bCs/>
          <w:color w:val="auto"/>
          <w:kern w:val="0"/>
          <w:sz w:val="24"/>
          <w:highlight w:val="none"/>
        </w:rPr>
        <w:t>年终考核服务费</w:t>
      </w:r>
      <w:r>
        <w:rPr>
          <w:rFonts w:hint="eastAsia" w:ascii="宋体" w:hAnsi="宋体" w:cs="宋体"/>
          <w:color w:val="auto"/>
          <w:kern w:val="0"/>
          <w:sz w:val="24"/>
          <w:highlight w:val="none"/>
        </w:rPr>
        <w:t>，第六名以外不能获得该项费用。如全区无同类评比考核，则以上城区智慧消防监控联动平台各中心微型消防站各项数据总分排名为准。</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（2）日常考核每季度进行一次，全年以四个季度考核分相加后取平均值为日常考核年度总分，乙方按“日常考核年度总分”获得</w:t>
      </w:r>
      <w:r>
        <w:rPr>
          <w:rFonts w:hint="eastAsia" w:ascii="宋体" w:hAnsi="宋体" w:cs="宋体"/>
          <w:bCs/>
          <w:color w:val="auto"/>
          <w:kern w:val="0"/>
          <w:sz w:val="24"/>
          <w:highlight w:val="none"/>
        </w:rPr>
        <w:t>日常考核服务费</w:t>
      </w:r>
      <w:r>
        <w:rPr>
          <w:rFonts w:hint="eastAsia" w:ascii="宋体" w:hAnsi="宋体" w:cs="宋体"/>
          <w:color w:val="auto"/>
          <w:kern w:val="0"/>
          <w:sz w:val="24"/>
          <w:highlight w:val="none"/>
        </w:rPr>
        <w:t>，如年度考核分总分为85分，则该项费用为日常考核服务费*85%，以此类推。</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三、服务期限：</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2年， </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日至</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日</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四、知识产权</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乙方应保证提供服务过程中不会侵犯任何第三方的知识产权。</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五、履约保证金</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乙方交纳人民币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元作为本合同的履约保证金（合同金额的1%）。</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六、转包或分包</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1、本合同范围的服务，应由乙方直接提供，不得转让他人提供；</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2、除非得到甲方的书面同意，乙方不得将本合同范围的服务全部或部分分包给他人供应；</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3、如有转让和未经甲方同意的分包行为，甲方有权解除合同，没收履约保证金并追究乙方的违约责任。</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七、合同履行时间、履行方式及履行地点</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1、履行时间：2年，</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日至</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r>
        <w:rPr>
          <w:rFonts w:hint="eastAsia" w:ascii="宋体" w:hAnsi="宋体" w:cs="宋体"/>
          <w:color w:val="auto"/>
          <w:kern w:val="0"/>
          <w:sz w:val="24"/>
          <w:highlight w:val="none"/>
        </w:rPr>
        <w:t>日</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2、履行方式：</w:t>
      </w:r>
      <w:r>
        <w:rPr>
          <w:rFonts w:hint="eastAsia" w:ascii="宋体" w:hAnsi="宋体" w:cs="宋体"/>
          <w:color w:val="auto"/>
          <w:kern w:val="0"/>
          <w:sz w:val="24"/>
          <w:highlight w:val="none"/>
          <w:u w:val="single"/>
        </w:rPr>
        <w:t xml:space="preserve"> 驻点服务</w:t>
      </w:r>
      <w:r>
        <w:rPr>
          <w:rFonts w:ascii="宋体" w:hAnsi="宋体" w:cs="宋体"/>
          <w:color w:val="auto"/>
          <w:kern w:val="0"/>
          <w:sz w:val="24"/>
          <w:highlight w:val="none"/>
          <w:u w:val="single"/>
        </w:rPr>
        <w:t xml:space="preserve"> </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3、履行地点：</w:t>
      </w:r>
      <w:r>
        <w:rPr>
          <w:rFonts w:hint="eastAsia" w:ascii="宋体" w:hAnsi="宋体" w:cs="宋体"/>
          <w:color w:val="auto"/>
          <w:kern w:val="0"/>
          <w:sz w:val="24"/>
          <w:highlight w:val="none"/>
          <w:u w:val="single"/>
        </w:rPr>
        <w:t xml:space="preserve"> </w:t>
      </w:r>
      <w:r>
        <w:rPr>
          <w:rFonts w:hint="eastAsia" w:ascii="宋体" w:hAnsi="宋体" w:eastAsia="仿宋_GB2312" w:cs="宋体"/>
          <w:color w:val="auto"/>
          <w:kern w:val="0"/>
          <w:sz w:val="24"/>
          <w:highlight w:val="none"/>
          <w:u w:val="single"/>
        </w:rPr>
        <w:t xml:space="preserve">            </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八、款项支付</w:t>
      </w: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1、合同签订生效且乙方支付本合同总金额1%的履约保证金后15个工作日内，甲方支付乙方</w:t>
      </w:r>
      <w:r>
        <w:rPr>
          <w:rFonts w:hint="eastAsia" w:ascii="宋体" w:hAnsi="宋体" w:cs="宋体"/>
          <w:bCs/>
          <w:color w:val="auto"/>
          <w:kern w:val="0"/>
          <w:sz w:val="24"/>
          <w:highlight w:val="none"/>
        </w:rPr>
        <w:t>第一年度保底基础服务费</w:t>
      </w:r>
      <w:r>
        <w:rPr>
          <w:rFonts w:hint="eastAsia" w:ascii="宋体" w:hAnsi="宋体" w:cs="宋体"/>
          <w:color w:val="auto"/>
          <w:kern w:val="0"/>
          <w:sz w:val="24"/>
          <w:highlight w:val="none"/>
        </w:rPr>
        <w:t>的10%作为预付款（￥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2、服务期满6个月后15个工作日内，甲方支付乙方</w:t>
      </w:r>
      <w:r>
        <w:rPr>
          <w:rFonts w:hint="eastAsia" w:ascii="宋体" w:hAnsi="宋体" w:cs="宋体"/>
          <w:bCs/>
          <w:color w:val="auto"/>
          <w:kern w:val="0"/>
          <w:sz w:val="24"/>
          <w:highlight w:val="none"/>
        </w:rPr>
        <w:t>第一年度保底基础服务费</w:t>
      </w:r>
      <w:r>
        <w:rPr>
          <w:rFonts w:hint="eastAsia" w:ascii="宋体" w:hAnsi="宋体" w:cs="宋体"/>
          <w:color w:val="auto"/>
          <w:kern w:val="0"/>
          <w:sz w:val="24"/>
          <w:highlight w:val="none"/>
        </w:rPr>
        <w:t>的40%（￥</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3、服务期满12个月后15个工作日内，甲方支付乙方</w:t>
      </w:r>
      <w:r>
        <w:rPr>
          <w:rFonts w:hint="eastAsia" w:ascii="宋体" w:hAnsi="宋体" w:cs="宋体"/>
          <w:bCs/>
          <w:color w:val="auto"/>
          <w:kern w:val="0"/>
          <w:sz w:val="24"/>
          <w:highlight w:val="none"/>
        </w:rPr>
        <w:t>第一年度保底基础服务费</w:t>
      </w:r>
      <w:r>
        <w:rPr>
          <w:rFonts w:hint="eastAsia" w:ascii="宋体" w:hAnsi="宋体" w:cs="宋体"/>
          <w:color w:val="auto"/>
          <w:kern w:val="0"/>
          <w:sz w:val="24"/>
          <w:highlight w:val="none"/>
        </w:rPr>
        <w:t>的50%（￥</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），同时根据乙方在区级年度考核成绩在全区同类站所的排名或在上城区智慧消防监控联动平台各中心微型消防站各项数据总分排名及日常考核年度总分支付第一年度年终</w:t>
      </w:r>
      <w:r>
        <w:rPr>
          <w:rFonts w:hint="eastAsia" w:ascii="宋体" w:hAnsi="宋体" w:cs="宋体"/>
          <w:bCs/>
          <w:color w:val="auto"/>
          <w:kern w:val="0"/>
          <w:sz w:val="24"/>
          <w:highlight w:val="none"/>
        </w:rPr>
        <w:t>考核服务费</w:t>
      </w:r>
      <w:r>
        <w:rPr>
          <w:rFonts w:hint="eastAsia" w:ascii="宋体" w:hAnsi="宋体" w:cs="宋体"/>
          <w:color w:val="auto"/>
          <w:kern w:val="0"/>
          <w:sz w:val="24"/>
          <w:highlight w:val="none"/>
        </w:rPr>
        <w:t>及日常</w:t>
      </w:r>
      <w:r>
        <w:rPr>
          <w:rFonts w:hint="eastAsia" w:ascii="宋体" w:hAnsi="宋体" w:cs="宋体"/>
          <w:bCs/>
          <w:color w:val="auto"/>
          <w:kern w:val="0"/>
          <w:sz w:val="24"/>
          <w:highlight w:val="none"/>
        </w:rPr>
        <w:t>考核服务费。</w:t>
      </w: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4、服务期满18个月后15个工作日内，甲方支付乙方</w:t>
      </w:r>
      <w:r>
        <w:rPr>
          <w:rFonts w:hint="eastAsia" w:ascii="宋体" w:hAnsi="宋体" w:cs="宋体"/>
          <w:bCs/>
          <w:color w:val="auto"/>
          <w:kern w:val="0"/>
          <w:sz w:val="24"/>
          <w:highlight w:val="none"/>
        </w:rPr>
        <w:t>第二年度保底基础服务费</w:t>
      </w:r>
      <w:r>
        <w:rPr>
          <w:rFonts w:hint="eastAsia" w:ascii="宋体" w:hAnsi="宋体" w:cs="宋体"/>
          <w:color w:val="auto"/>
          <w:kern w:val="0"/>
          <w:sz w:val="24"/>
          <w:highlight w:val="none"/>
        </w:rPr>
        <w:t>的50%（￥</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5、服务期满24个月后15个工作日内，甲方支付乙方</w:t>
      </w:r>
      <w:r>
        <w:rPr>
          <w:rFonts w:hint="eastAsia" w:ascii="宋体" w:hAnsi="宋体" w:cs="宋体"/>
          <w:bCs/>
          <w:color w:val="auto"/>
          <w:kern w:val="0"/>
          <w:sz w:val="24"/>
          <w:highlight w:val="none"/>
        </w:rPr>
        <w:t>第二年度保底基础服务费</w:t>
      </w:r>
      <w:r>
        <w:rPr>
          <w:rFonts w:hint="eastAsia" w:ascii="宋体" w:hAnsi="宋体" w:cs="宋体"/>
          <w:color w:val="auto"/>
          <w:kern w:val="0"/>
          <w:sz w:val="24"/>
          <w:highlight w:val="none"/>
        </w:rPr>
        <w:t>的50%（￥</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），同时根据乙方在区级年度考核成绩在全区同类站所的排名或在上城区智慧消防监控联动平台各中心微型消防站各项数据总分的排名及日常考核年度总分支付第二年度年终</w:t>
      </w:r>
      <w:r>
        <w:rPr>
          <w:rFonts w:hint="eastAsia" w:ascii="宋体" w:hAnsi="宋体" w:cs="宋体"/>
          <w:bCs/>
          <w:color w:val="auto"/>
          <w:kern w:val="0"/>
          <w:sz w:val="24"/>
          <w:highlight w:val="none"/>
        </w:rPr>
        <w:t>考核服务费</w:t>
      </w:r>
      <w:r>
        <w:rPr>
          <w:rFonts w:hint="eastAsia" w:ascii="宋体" w:hAnsi="宋体" w:cs="宋体"/>
          <w:color w:val="auto"/>
          <w:kern w:val="0"/>
          <w:sz w:val="24"/>
          <w:highlight w:val="none"/>
        </w:rPr>
        <w:t>及日常</w:t>
      </w:r>
      <w:r>
        <w:rPr>
          <w:rFonts w:hint="eastAsia" w:ascii="宋体" w:hAnsi="宋体" w:cs="宋体"/>
          <w:bCs/>
          <w:color w:val="auto"/>
          <w:kern w:val="0"/>
          <w:sz w:val="24"/>
          <w:highlight w:val="none"/>
        </w:rPr>
        <w:t>考核服务费。</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九、税费</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本合同执行中相关的一切税费均由乙方负担，乙方应当在甲方支付每笔款项前向甲方提供合法、有效的增值税发票。</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lang w:val="zh-CN"/>
        </w:rPr>
        <w:t>十、甲方的责任与义务</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1、甲方应当主要负责项目的所有外部关系的联系与协调，为乙方工作提供良好的外部条件。</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2、甲方应当按双方约定的内容和时间，向乙方提供与项目有关的资料。</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3、甲方应授权一名熟悉本项目情况、能迅速做出决定的项目代表，负责与乙方联系。更换代表，要提前通知乙方。</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4、甲方有与乙方订立补充合同的签订权。</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lang w:val="zh-CN"/>
        </w:rPr>
        <w:t>十一、乙方的责任与义务</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1、根据投标文件的承诺向甲方委派项目组人员。</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2、在履行本合同义务的期间，应运用合理的技能，认真、勤奋的工作。</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3、在本合同期内或合同终止后，未征得有关方同意，不得泄漏与本项目、本合同有关的技术、资料等，不得以任何形式侵害甲方的知识产权。</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4、负责处理好与相关项目实施单位的协调工作。</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5、为每名工作人员和每辆微型消防车购买不低于100万元人民币保额的意外保险。</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6、承担工作人员和微型消防车导致的各种意外事故的全部责任。</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十二、违约责任</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1"/>
          <w:sz w:val="24"/>
          <w:highlight w:val="none"/>
        </w:rPr>
      </w:pPr>
      <w:r>
        <w:rPr>
          <w:rFonts w:hint="eastAsia" w:ascii="宋体" w:hAnsi="宋体" w:cs="宋体"/>
          <w:color w:val="auto"/>
          <w:kern w:val="1"/>
          <w:sz w:val="24"/>
          <w:highlight w:val="none"/>
        </w:rPr>
        <w:t>1、甲方无故逾期办理款项支付手续的，甲方应按逾期付款总额支付乙方逾期付款利息，逾期期间利息按照中国人民银行同期同类贷款利率支付。</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1"/>
          <w:sz w:val="24"/>
          <w:highlight w:val="none"/>
        </w:rPr>
      </w:pPr>
      <w:r>
        <w:rPr>
          <w:rFonts w:hint="eastAsia" w:ascii="宋体" w:hAnsi="宋体" w:cs="宋体"/>
          <w:color w:val="auto"/>
          <w:kern w:val="1"/>
          <w:sz w:val="24"/>
          <w:highlight w:val="none"/>
        </w:rPr>
        <w:t>2、乙方未能如期提供服务的，每日向甲方支付本合同总金额的千分之六作为违约金。乙方超过约定日期10个工作日仍不能提供服务的，甲方可解除本合同。乙方因未能如期提供服务或因其他违约行为导致甲方解除合同的，乙方应向甲方支付本合同总额5%的违约金，如造成甲方损失超过违约金的，超出部分由乙方继续承担赔偿责任。</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lang w:val="zh-CN"/>
        </w:rPr>
      </w:pPr>
      <w:r>
        <w:rPr>
          <w:rFonts w:hint="eastAsia" w:ascii="宋体" w:hAnsi="宋体" w:cs="宋体"/>
          <w:b/>
          <w:bCs/>
          <w:color w:val="auto"/>
          <w:kern w:val="1"/>
          <w:sz w:val="24"/>
          <w:highlight w:val="none"/>
          <w:lang w:val="zh-CN"/>
        </w:rPr>
        <w:t>十三、不可抗力事件处理</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lang w:val="zh-CN"/>
        </w:rPr>
      </w:pPr>
      <w:r>
        <w:rPr>
          <w:rFonts w:hint="eastAsia" w:ascii="宋体" w:hAnsi="宋体" w:cs="宋体"/>
          <w:b/>
          <w:bCs/>
          <w:color w:val="auto"/>
          <w:kern w:val="1"/>
          <w:sz w:val="24"/>
          <w:highlight w:val="none"/>
          <w:lang w:val="zh-CN"/>
        </w:rPr>
        <w:t>十四、诉讼</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双方在执行合同中所发生的一切争议，应通过协商解决。如协商不成，向甲方所在地人民法院提起诉讼。</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outlineLvl w:val="0"/>
        <w:rPr>
          <w:rFonts w:hint="eastAsia" w:ascii="宋体" w:hAnsi="宋体" w:cs="宋体"/>
          <w:b/>
          <w:bCs/>
          <w:color w:val="auto"/>
          <w:kern w:val="1"/>
          <w:sz w:val="24"/>
          <w:highlight w:val="none"/>
          <w:lang w:val="zh-CN"/>
        </w:rPr>
      </w:pPr>
      <w:r>
        <w:rPr>
          <w:rFonts w:hint="eastAsia" w:ascii="宋体" w:hAnsi="宋体" w:cs="宋体"/>
          <w:b/>
          <w:bCs/>
          <w:color w:val="auto"/>
          <w:kern w:val="1"/>
          <w:sz w:val="24"/>
          <w:highlight w:val="none"/>
          <w:lang w:val="zh-CN"/>
        </w:rPr>
        <w:t>十五、合同生效及其它</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1、合同经双方法定代表人或授权代表签字并加盖单位公章后生效。</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2、本合同未尽事宜，双方可以达成补充协议，补充协议与本合同具有同等法律效力。</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3、本合同一式</w:t>
      </w:r>
      <w:r>
        <w:rPr>
          <w:rFonts w:hint="eastAsia" w:ascii="宋体" w:hAnsi="宋体" w:eastAsia="仿宋_GB2312" w:cs="宋体"/>
          <w:color w:val="auto"/>
          <w:kern w:val="0"/>
          <w:sz w:val="24"/>
          <w:highlight w:val="none"/>
        </w:rPr>
        <w:t>陆</w:t>
      </w:r>
      <w:r>
        <w:rPr>
          <w:rFonts w:hint="eastAsia" w:ascii="宋体" w:hAnsi="宋体" w:cs="宋体"/>
          <w:color w:val="auto"/>
          <w:kern w:val="0"/>
          <w:sz w:val="24"/>
          <w:highlight w:val="none"/>
        </w:rPr>
        <w:t>份，具有同等法律效力。甲方、乙方各执叁份。</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ind w:firstLine="480"/>
        <w:rPr>
          <w:rFonts w:hint="eastAsia" w:ascii="宋体" w:hAnsi="宋体" w:cs="宋体"/>
          <w:color w:val="auto"/>
          <w:kern w:val="0"/>
          <w:sz w:val="24"/>
          <w:highlight w:val="none"/>
        </w:rPr>
      </w:pPr>
      <w:bookmarkStart w:id="405" w:name="_Hlk184221545"/>
      <w:r>
        <w:rPr>
          <w:rFonts w:hint="eastAsia" w:ascii="宋体" w:hAnsi="宋体" w:cs="宋体"/>
          <w:color w:val="auto"/>
          <w:kern w:val="0"/>
          <w:sz w:val="24"/>
          <w:highlight w:val="none"/>
        </w:rPr>
        <w:t>4、甲方提供的微型消防站所需消防设施设备清单作为本合同附件（附件五），服务期满，乙方应当返还，如有损坏，应当赔偿。</w:t>
      </w:r>
    </w:p>
    <w:bookmarkEnd w:id="405"/>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（以下无正文，为签章页）</w:t>
      </w: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jc w:val="center"/>
        <w:rPr>
          <w:rFonts w:hint="eastAsia" w:ascii="宋体" w:hAnsi="宋体"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400" w:lineRule="exact"/>
        <w:jc w:val="center"/>
        <w:rPr>
          <w:rFonts w:hint="eastAsia" w:ascii="宋体" w:hAnsi="宋体" w:cs="宋体"/>
          <w:color w:val="auto"/>
          <w:kern w:val="0"/>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jc w:val="left"/>
        <w:rPr>
          <w:rFonts w:hint="eastAsia" w:ascii="宋体" w:hAnsi="宋体" w:cs="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720" w:firstLineChars="300"/>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甲方：（盖章）                            乙方：（盖章） </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720" w:firstLineChars="300"/>
        <w:rPr>
          <w:rFonts w:hint="eastAsia" w:ascii="宋体" w:hAnsi="宋体" w:cs="宋体"/>
          <w:color w:val="auto"/>
          <w:kern w:val="1"/>
          <w:sz w:val="24"/>
          <w:highlight w:val="none"/>
        </w:rPr>
      </w:pPr>
      <w:r>
        <w:rPr>
          <w:rFonts w:hint="eastAsia" w:ascii="宋体" w:hAnsi="宋体" w:cs="宋体"/>
          <w:color w:val="auto"/>
          <w:kern w:val="1"/>
          <w:sz w:val="24"/>
          <w:highlight w:val="none"/>
        </w:rPr>
        <w:t>法定代表人                               法定代表人</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720" w:firstLineChars="300"/>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或受委托人（签字）：                      或受委托人（签字）：    </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720" w:firstLineChars="300"/>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720" w:firstLineChars="300"/>
        <w:rPr>
          <w:rFonts w:hint="eastAsia" w:ascii="宋体" w:hAnsi="宋体" w:cs="宋体"/>
          <w:color w:val="auto"/>
          <w:kern w:val="1"/>
          <w:sz w:val="24"/>
          <w:highlight w:val="none"/>
        </w:rPr>
      </w:pPr>
      <w:r>
        <w:rPr>
          <w:rFonts w:hint="eastAsia" w:ascii="宋体" w:hAnsi="宋体" w:cs="宋体"/>
          <w:color w:val="auto"/>
          <w:kern w:val="1"/>
          <w:sz w:val="24"/>
          <w:highlight w:val="none"/>
        </w:rPr>
        <w:t>签约时间：</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年</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月</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 xml:space="preserve">日            签约地点：杭州望江街道  </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720" w:firstLineChars="300"/>
        <w:rPr>
          <w:rFonts w:hint="eastAsia" w:ascii="宋体" w:hAnsi="宋体" w:cs="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720" w:firstLineChars="300"/>
        <w:rPr>
          <w:rFonts w:hint="eastAsia" w:ascii="宋体" w:hAnsi="宋体" w:cs="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840" w:firstLineChars="300"/>
        <w:rPr>
          <w:rFonts w:hint="eastAsia" w:ascii="仿宋" w:hAnsi="仿宋" w:eastAsia="仿宋" w:cs="宋体"/>
          <w:color w:val="auto"/>
          <w:kern w:val="1"/>
          <w:sz w:val="28"/>
          <w:szCs w:val="28"/>
          <w:highlight w:val="none"/>
        </w:rPr>
      </w:pPr>
      <w:bookmarkStart w:id="406" w:name="_Hlk29998961"/>
      <w:r>
        <w:rPr>
          <w:rFonts w:hint="eastAsia" w:ascii="仿宋" w:hAnsi="仿宋" w:eastAsia="仿宋" w:cs="宋体"/>
          <w:color w:val="auto"/>
          <w:kern w:val="1"/>
          <w:sz w:val="28"/>
          <w:szCs w:val="28"/>
          <w:highlight w:val="none"/>
        </w:rPr>
        <w:t>鉴证方：浙江省成套工程有限公司（公章）</w:t>
      </w: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00" w:lineRule="exact"/>
        <w:ind w:firstLine="840" w:firstLineChars="300"/>
        <w:rPr>
          <w:rFonts w:hint="eastAsia" w:ascii="仿宋" w:hAnsi="仿宋" w:eastAsia="仿宋" w:cs="宋体"/>
          <w:color w:val="auto"/>
          <w:kern w:val="1"/>
          <w:sz w:val="28"/>
          <w:szCs w:val="28"/>
          <w:highlight w:val="none"/>
        </w:rPr>
      </w:pPr>
      <w:r>
        <w:rPr>
          <w:rFonts w:hint="eastAsia" w:ascii="仿宋" w:hAnsi="仿宋" w:eastAsia="仿宋" w:cs="宋体"/>
          <w:color w:val="auto"/>
          <w:kern w:val="1"/>
          <w:sz w:val="28"/>
          <w:szCs w:val="28"/>
          <w:highlight w:val="none"/>
        </w:rPr>
        <w:t>鉴证日期：</w:t>
      </w:r>
      <w:bookmarkEnd w:id="406"/>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80" w:lineRule="auto"/>
        <w:ind w:firstLine="720" w:firstLineChars="300"/>
        <w:rPr>
          <w:rFonts w:hint="eastAsia" w:ascii="宋体" w:hAnsi="宋体" w:cs="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80" w:lineRule="auto"/>
        <w:ind w:firstLine="720" w:firstLineChars="300"/>
        <w:rPr>
          <w:rFonts w:hint="eastAsia" w:ascii="宋体" w:hAnsi="宋体" w:cs="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80" w:lineRule="auto"/>
        <w:ind w:firstLine="720" w:firstLineChars="300"/>
        <w:rPr>
          <w:rFonts w:hint="eastAsia" w:ascii="宋体" w:hAnsi="宋体" w:cs="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napToGrid w:val="0"/>
        <w:spacing w:line="480" w:lineRule="auto"/>
        <w:ind w:firstLine="720" w:firstLineChars="300"/>
        <w:rPr>
          <w:rFonts w:hint="eastAsia" w:ascii="宋体" w:hAnsi="宋体" w:cs="宋体"/>
          <w:color w:val="auto"/>
          <w:kern w:val="1"/>
          <w:sz w:val="24"/>
          <w:highlight w:val="none"/>
        </w:rPr>
        <w:sectPr>
          <w:footerReference r:id="rId9" w:type="first"/>
          <w:footerReference r:id="rId8" w:type="default"/>
          <w:pgSz w:w="11906" w:h="16838"/>
          <w:pgMar w:top="1440" w:right="1800" w:bottom="1440" w:left="1800" w:header="851" w:footer="992" w:gutter="0"/>
          <w:cols w:space="720" w:num="1"/>
          <w:docGrid w:type="lines" w:linePitch="312" w:charSpace="0"/>
        </w:sectPr>
      </w:pP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jc w:val="left"/>
        <w:outlineLvl w:val="0"/>
        <w:rPr>
          <w:rFonts w:hint="eastAsia" w:ascii="宋体" w:hAnsi="宋体" w:cs="宋体"/>
          <w:b/>
          <w:bCs/>
          <w:color w:val="auto"/>
          <w:kern w:val="36"/>
          <w:sz w:val="24"/>
          <w:highlight w:val="none"/>
        </w:rPr>
      </w:pPr>
      <w:bookmarkStart w:id="407" w:name="_Hlk184221747"/>
      <w:bookmarkStart w:id="408" w:name="_Hlk29548969"/>
      <w:r>
        <w:rPr>
          <w:rFonts w:hint="eastAsia" w:ascii="宋体" w:hAnsi="宋体" w:cs="宋体"/>
          <w:b/>
          <w:bCs/>
          <w:color w:val="auto"/>
          <w:kern w:val="36"/>
          <w:sz w:val="24"/>
          <w:highlight w:val="none"/>
        </w:rPr>
        <w:t>附件一：</w:t>
      </w:r>
    </w:p>
    <w:p>
      <w:pPr>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color w:val="auto"/>
          <w:kern w:val="1"/>
          <w:sz w:val="24"/>
          <w:highlight w:val="none"/>
        </w:rPr>
      </w:pPr>
      <w:bookmarkStart w:id="409" w:name="_Hlk29999628"/>
      <w:r>
        <w:rPr>
          <w:rFonts w:hint="eastAsia" w:ascii="宋体" w:hAnsi="宋体" w:cs="宋体"/>
          <w:b/>
          <w:color w:val="auto"/>
          <w:kern w:val="1"/>
          <w:sz w:val="24"/>
          <w:highlight w:val="none"/>
        </w:rPr>
        <w:t>望江街道中心微型消防站项目技术规范和服务要求</w:t>
      </w:r>
    </w:p>
    <w:bookmarkEnd w:id="407"/>
    <w:bookmarkEnd w:id="409"/>
    <w:p>
      <w:pPr>
        <w:pBdr>
          <w:top w:val="none" w:color="000000" w:sz="0" w:space="0"/>
          <w:left w:val="none" w:color="000000" w:sz="0" w:space="0"/>
          <w:bottom w:val="none" w:color="000000" w:sz="0" w:space="0"/>
          <w:right w:val="none" w:color="000000" w:sz="0" w:space="0"/>
          <w:between w:val="none" w:color="000000" w:sz="0" w:space="0"/>
        </w:pBdr>
        <w:adjustRightInd/>
        <w:spacing w:line="360" w:lineRule="exact"/>
        <w:rPr>
          <w:rFonts w:hint="eastAsia" w:ascii="宋体" w:hAnsi="宋体" w:cs="宋体"/>
          <w:color w:val="auto"/>
          <w:kern w:val="1"/>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1"/>
          <w:sz w:val="24"/>
          <w:highlight w:val="none"/>
        </w:rPr>
      </w:pPr>
      <w:bookmarkStart w:id="410" w:name="_Toc422946256"/>
      <w:bookmarkStart w:id="411" w:name="_Toc7139"/>
      <w:bookmarkStart w:id="412" w:name="_Toc22298"/>
      <w:bookmarkStart w:id="413" w:name="_Hlk29999115"/>
      <w:r>
        <w:rPr>
          <w:rFonts w:ascii="宋体" w:hAnsi="宋体" w:cs="宋体"/>
          <w:color w:val="auto"/>
          <w:kern w:val="0"/>
          <w:sz w:val="24"/>
          <w:highlight w:val="none"/>
        </w:rPr>
        <w:t>一、</w:t>
      </w:r>
      <w:bookmarkStart w:id="414" w:name="_Hlk29995780"/>
      <w:r>
        <w:rPr>
          <w:rFonts w:ascii="宋体" w:hAnsi="宋体" w:cs="宋体"/>
          <w:color w:val="auto"/>
          <w:kern w:val="0"/>
          <w:sz w:val="24"/>
          <w:highlight w:val="none"/>
        </w:rPr>
        <w:t>招标内容一览表</w:t>
      </w:r>
      <w:bookmarkEnd w:id="410"/>
      <w:bookmarkEnd w:id="411"/>
      <w:bookmarkEnd w:id="412"/>
    </w:p>
    <w:tbl>
      <w:tblPr>
        <w:tblStyle w:val="62"/>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820"/>
        <w:gridCol w:w="850"/>
        <w:gridCol w:w="85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序号</w:t>
            </w:r>
          </w:p>
        </w:tc>
        <w:tc>
          <w:tcPr>
            <w:tcW w:w="4820" w:type="dxa"/>
            <w:vAlign w:val="center"/>
          </w:tcPr>
          <w:p>
            <w:pPr>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项目名称及内容</w:t>
            </w:r>
          </w:p>
        </w:tc>
        <w:tc>
          <w:tcPr>
            <w:tcW w:w="850" w:type="dxa"/>
            <w:vAlign w:val="center"/>
          </w:tcPr>
          <w:p>
            <w:pPr>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数量</w:t>
            </w:r>
          </w:p>
        </w:tc>
        <w:tc>
          <w:tcPr>
            <w:tcW w:w="851" w:type="dxa"/>
            <w:vAlign w:val="center"/>
          </w:tcPr>
          <w:p>
            <w:pPr>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单位</w:t>
            </w:r>
          </w:p>
        </w:tc>
        <w:tc>
          <w:tcPr>
            <w:tcW w:w="1535" w:type="dxa"/>
            <w:vAlign w:val="center"/>
          </w:tcPr>
          <w:p>
            <w:pPr>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1</w:t>
            </w:r>
          </w:p>
        </w:tc>
        <w:tc>
          <w:tcPr>
            <w:tcW w:w="4820" w:type="dxa"/>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望江街道近江五园中心微型消防站委外服务</w:t>
            </w:r>
          </w:p>
        </w:tc>
        <w:tc>
          <w:tcPr>
            <w:tcW w:w="850" w:type="dxa"/>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51" w:type="dxa"/>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w:t>
            </w:r>
          </w:p>
        </w:tc>
        <w:tc>
          <w:tcPr>
            <w:tcW w:w="1535" w:type="dxa"/>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snapToGrid w:val="0"/>
              <w:spacing w:line="360" w:lineRule="exact"/>
              <w:jc w:val="center"/>
              <w:rPr>
                <w:rFonts w:hint="eastAsia" w:ascii="宋体" w:hAnsi="宋体" w:cs="宋体"/>
                <w:color w:val="auto"/>
                <w:kern w:val="0"/>
                <w:sz w:val="24"/>
                <w:highlight w:val="none"/>
              </w:rPr>
            </w:pPr>
            <w:r>
              <w:rPr>
                <w:rFonts w:hint="eastAsia" w:ascii="宋体" w:hAnsi="宋体" w:cs="宋体"/>
                <w:bCs/>
                <w:color w:val="auto"/>
                <w:kern w:val="0"/>
                <w:sz w:val="24"/>
                <w:highlight w:val="none"/>
              </w:rPr>
              <w:t>服务期为2年</w:t>
            </w:r>
          </w:p>
        </w:tc>
      </w:tr>
      <w:bookmarkEnd w:id="414"/>
    </w:tbl>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bookmarkStart w:id="415" w:name="_Toc23634"/>
      <w:bookmarkStart w:id="416" w:name="_Toc15534"/>
      <w:bookmarkStart w:id="417" w:name="_Hlk29999239"/>
      <w:r>
        <w:rPr>
          <w:rFonts w:hint="eastAsia" w:ascii="宋体" w:hAnsi="宋体" w:cs="宋体"/>
          <w:color w:val="auto"/>
          <w:kern w:val="0"/>
          <w:sz w:val="24"/>
          <w:highlight w:val="none"/>
        </w:rPr>
        <w:t>二、采购需求</w:t>
      </w:r>
      <w:bookmarkEnd w:id="415"/>
      <w:bookmarkEnd w:id="416"/>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bookmarkStart w:id="418" w:name="_Toc233618981"/>
      <w:r>
        <w:rPr>
          <w:rFonts w:hint="eastAsia" w:ascii="宋体" w:hAnsi="宋体" w:cs="宋体"/>
          <w:color w:val="auto"/>
          <w:kern w:val="0"/>
          <w:sz w:val="24"/>
          <w:highlight w:val="none"/>
        </w:rPr>
        <w:t>1、项目概况</w:t>
      </w:r>
      <w:bookmarkEnd w:id="418"/>
    </w:p>
    <w:bookmarkEnd w:id="413"/>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根据上消安委办〔2018〕3号和上消安委办〔2018〕9号文件要求，结合街道年初计划，望江街道拟在</w:t>
      </w:r>
      <w:r>
        <w:rPr>
          <w:rFonts w:hint="eastAsia" w:ascii="宋体" w:hAnsi="宋体"/>
          <w:color w:val="auto"/>
          <w:sz w:val="24"/>
          <w:highlight w:val="none"/>
        </w:rPr>
        <w:t>望江街道近江五园</w:t>
      </w:r>
      <w:r>
        <w:rPr>
          <w:rFonts w:hint="eastAsia" w:ascii="宋体" w:hAnsi="宋体" w:cs="宋体"/>
          <w:color w:val="auto"/>
          <w:kern w:val="0"/>
          <w:sz w:val="24"/>
          <w:highlight w:val="none"/>
        </w:rPr>
        <w:t>按标准建设微型消防站中心站。</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本次招标中，微型消防站所需消防设施设备由招标人配备完善，日常办公设施设备由供应商配备，供应商负责日常运维服务。各供应商应根据招标文件所提出的服务要求，综合考虑各项目要求进行投标。希望供应商以优良的服务和优惠的价格，充分显示你们的竞争实力。</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首次委托期限为2年，视实际运行效果可续签一年合同，实际委托内容以上级要求为标准进行实时调整，实际委托服务价格以中标价为准。 </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2、承包方式</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2.1 本次招标项目微型消防站委外服务采用固定总价承包方式结算。</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2.2 报价应充分考虑人工费（包括人员工资、预计加班费用、社会保障费用、宣传费用等）、材料费、车辆及工具维保费、使用费、水电费、电话和网络通讯费、工具耗材费、其他项目费、验收费、售后服务、管理、税费、利润、综合管理费和税金等供应商认为完成本项目所需的一切费用。政策性文件规定及合同包含的所有风险、责任等各项应有费用均应考虑在内。</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2.3 成交人一律不得将本项目分包、转包及内部经济承包及变相经济转承包；一经发现立即取消承包资格，作违约处理，并承担由此引起的法律责任及一切经济损失。</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2.4 微型消防站所需消防设施设备、微型消防车由招标人配备，服务期内，成交人应正确使用，妥善保管，并做好日常维护保养工作，服务期满后全部移交给招标人。如有遗失或非正常损坏，由成交人负责赔偿或补齐（招标人提供的微型消防站所需消防设施设备详见清单）。日常运维服务中，消防设施设备的正常消耗，经成交人报招标人审核后，由招标人负责补齐。</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3、服务范围：</w:t>
      </w:r>
    </w:p>
    <w:p>
      <w:pPr>
        <w:widowControl/>
        <w:adjustRightInd/>
        <w:spacing w:line="360" w:lineRule="auto"/>
        <w:ind w:firstLine="720" w:firstLineChars="300"/>
        <w:jc w:val="left"/>
        <w:rPr>
          <w:rFonts w:ascii="宋体" w:hAnsi="宋体" w:eastAsia="等线" w:cs="宋体"/>
          <w:color w:val="auto"/>
          <w:sz w:val="24"/>
          <w:szCs w:val="22"/>
          <w:highlight w:val="none"/>
          <w14:ligatures w14:val="standardContextual"/>
        </w:rPr>
      </w:pPr>
      <w:r>
        <w:rPr>
          <w:rFonts w:hint="eastAsia" w:ascii="宋体" w:hAnsi="宋体" w:eastAsia="等线" w:cs="宋体"/>
          <w:color w:val="auto"/>
          <w:sz w:val="24"/>
          <w:szCs w:val="22"/>
          <w:highlight w:val="none"/>
          <w14:ligatures w14:val="standardContextual"/>
        </w:rPr>
        <w:t>“近江五园中心微型消防站”主要服务于钱塘江、清江路、钱江路、望江东路合围区块。</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4、服务内容及要求：</w:t>
      </w: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各项服务应满足 上消安委（2018）3号 和上消安委（2018）9号文件的要求，主要如下：</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3" w:firstLineChars="300"/>
        <w:jc w:val="left"/>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（1）人员配备</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区域性微型消防救援站应配备不少于8人的队员，并确定1名站长、1至2名副站长，微型消防救援站队员执勤期间着统一服装，随身佩戴统一的标识。队员保持24小时值班备勤，同时每个微站值班执勤人数不少于3人，其中含1名站长或副站长。</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2）每个微站正常时段确保24小时有3人在岗，特殊时段应街道要求落实，其中一名班长、一名持证驾驶员；</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3）人员应接受过基本消防技能培训，具备消防专业知识和灭火技能。</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3" w:firstLineChars="300"/>
        <w:jc w:val="left"/>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（2）主要工作职责</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微型消防站应积极开展日常消防安全检查巡查、灭火应急演练、消防知识宣传，达到消防安全巡查队、灭火救援先遣队、消防知识宣传队“三队合一”的要求。</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◆常态防火巡查</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1）微型消防站应制定完善日常防火检查巡查、火灾隐患督改制度，明确防火检查巡查的人员、内容、频次和火灾隐患督改的程序。</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2）微型消防站应根据街道的统一安排，在确保执勤的前提下，统筹做好日常防火检查巡查、消防宣传等工作。</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3）微型消防站日常检查的主要内容包括：划定区域内消防车道和疏散设施等是否畅通、消防设施是否完好有效、电动车停放和充电是否规范，市政消火栓等公共消防设施是否完好有效。</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4）微型消防站检查巡查发现的问题，要立即提醒、督促整改消除，不能立即整改的，要及时报告街道，由街道根据有关规定启动火灾隐患督改程序。</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5）微型消防站要在区消防大队的指导下，结合实际，制作中心微型消防站活动记录本，检查巡查情况应在记录本上记录。</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◆快速灭火救援</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1）微型消防站应制定完善灭火应急救援行动规程和定期演练制度。</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2）微型消防站应定期开展灭火救援器材装备和划定区域内道路水源熟悉，确保随时“拉得出、打得响”。</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3）微型消防站应按照“1分钟响应启动、3分钟到场处置、5分钟增援力量协同作战”的要求，制定、完善灭火应急救援预案，定期开展培训授课、训练演练，提高快速反应能力。</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4）“1分钟响应”程序要求：微型消防站值班员接到火灾报警或调派指令后，应立即启动应急响应程序，发出火警指令。中心微型消防站在岗人员接到指令后，应携带必要装备在1分钟内出动。</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5）“3分钟到场处置”程序要求：微型消防站站点分布应尽量满足3分钟到场处置的要求。在接到火警报告或调派指令后，应就近调派中心微型消防站赶赴起火地点，按应急处置程序展开战斗。 </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6）“5分钟联动”程序要求：公安消防部门建立通信联络、联勤联动机制。根据火警信息或调派指令，迅速调派起火地点周边的微型消防站，实现5分钟增援力量协同作战要求。公安消防中队到场后，应听从统一指挥，协助开展处置。</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7）灭火应急救援演练、处置情况应在微型消防站活动记录本上记录。</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◆有效消防宣传</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1）微型消防站应制定完善消防宣传和教育培训制度，结合防火检查巡查、动态巡逻等工作，开展经常性消防宣传。</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2）微型消防站应积极开展消防宣传进社区活动，在社区、单位、场所明显位置设置消防宣传橱窗、标牌，定期向社区居民、群众发放消防宣传单，组织社区居民、单位员工等进行消防教育培训、疏散逃生演练。</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3）在火灾多发季节、重要节日和重大活动期间，微型消防站要开展针对性消防宣传，提醒提示群众注意消防安全。</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0" w:firstLineChars="2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4）消防宣传情况应在微型消防站活动记录本上记录。</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3" w:firstLineChars="300"/>
        <w:jc w:val="left"/>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（3）运行管理要求</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1）制定完善日常管理、训练保障制度。</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2）根据有关制度，加强日常管理，定期开展体技能和技战术训练。</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3）加强档案资料建设，有关建设情况、活动记录应及时存档。</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4）制定完善值班备勤制度。</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5）科学分班编组，合理安排执勤力量，实行24小时值班（备勤），确保战斗力。</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6）与单位微型消防站、区域联防协作组织建立信息互通机制，主动参加区域联防协作组织的联勤联训联动。</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7）制定完善灭火救援调度指挥和通信联络程序。</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(8</w:t>
      </w:r>
      <w:r>
        <w:rPr>
          <w:rFonts w:hint="eastAsia" w:ascii="宋体" w:hAnsi="宋体" w:cs="宋体"/>
          <w:color w:val="auto"/>
          <w:kern w:val="1"/>
          <w:sz w:val="24"/>
          <w:highlight w:val="none"/>
        </w:rPr>
        <w:t>）落实专人专线值班，确保值班电话24小时畅通，值班电话不得用于与灭火救援无关的活动。</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9）主动纳入公安消防部门统一调度指挥体系，接受公安消防部门的统一调度。</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10）做好设施设备日常维护保养，确保常态物资设备充足、性能状况良好。</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11）按要求（每班一次）巡逻打卡，到固定巡更点打卡签到并做好相关记录（具体打卡签到点见附件）。</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12）开展训练，每班开展训练30分钟。</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ascii="宋体" w:hAnsi="宋体" w:cs="宋体"/>
          <w:color w:val="auto"/>
          <w:kern w:val="1"/>
          <w:sz w:val="24"/>
          <w:highlight w:val="none"/>
        </w:rPr>
        <w:t>(</w:t>
      </w:r>
      <w:r>
        <w:rPr>
          <w:rFonts w:hint="eastAsia" w:ascii="宋体" w:hAnsi="宋体" w:cs="宋体"/>
          <w:color w:val="auto"/>
          <w:kern w:val="1"/>
          <w:sz w:val="24"/>
          <w:highlight w:val="none"/>
        </w:rPr>
        <w:t>13）保持站内清洁卫生，所有物品摆放有序，私人物品不得与站内物资混放。</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（14）要遵守工作纪律，不做与工作无关的事情。</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（15）要保持清正廉洁，不得有因公谋私行为。</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（16）积极响应警情，按“135”要求出警救援。</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（17）协助街道工作，在街道有防汛抗台、防雪抗冻、应急抢险、社会稳定、联合执法等工作需求时，协助街道做好工作（相关费用由供应商自行预估，充分考虑，包含在总报价中）。</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（18）完善保险制度，必须为每名工作人员和每辆微型消防车购买不低于100万元人民币保额的意外保险。</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1"/>
          <w:sz w:val="24"/>
          <w:highlight w:val="none"/>
        </w:rPr>
      </w:pPr>
      <w:r>
        <w:rPr>
          <w:rFonts w:hint="eastAsia" w:ascii="宋体" w:hAnsi="宋体" w:cs="宋体"/>
          <w:color w:val="auto"/>
          <w:kern w:val="1"/>
          <w:sz w:val="24"/>
          <w:highlight w:val="none"/>
        </w:rPr>
        <w:t>以上工作均应建立完整完善的工作台账，便于追溯、检查、考核。</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3" w:firstLineChars="300"/>
        <w:jc w:val="left"/>
        <w:rPr>
          <w:rFonts w:hint="eastAsia" w:ascii="宋体" w:hAnsi="宋体" w:cs="宋体"/>
          <w:b/>
          <w:bCs/>
          <w:color w:val="auto"/>
          <w:kern w:val="1"/>
          <w:sz w:val="24"/>
          <w:highlight w:val="none"/>
        </w:rPr>
      </w:pPr>
      <w:r>
        <w:rPr>
          <w:rFonts w:hint="eastAsia" w:ascii="宋体" w:hAnsi="宋体" w:cs="宋体"/>
          <w:b/>
          <w:bCs/>
          <w:color w:val="auto"/>
          <w:kern w:val="1"/>
          <w:sz w:val="24"/>
          <w:highlight w:val="none"/>
        </w:rPr>
        <w:t>(4)考核管理</w:t>
      </w:r>
    </w:p>
    <w:p>
      <w:pPr>
        <w:widowControl/>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720" w:firstLineChars="300"/>
        <w:jc w:val="left"/>
        <w:rPr>
          <w:rFonts w:hint="eastAsia" w:ascii="宋体" w:hAnsi="宋体" w:cs="宋体"/>
          <w:color w:val="auto"/>
          <w:kern w:val="0"/>
          <w:sz w:val="24"/>
          <w:highlight w:val="none"/>
        </w:rPr>
      </w:pPr>
      <w:r>
        <w:rPr>
          <w:rFonts w:hint="eastAsia" w:ascii="宋体" w:hAnsi="宋体" w:cs="宋体"/>
          <w:color w:val="auto"/>
          <w:kern w:val="1"/>
          <w:sz w:val="24"/>
          <w:highlight w:val="none"/>
        </w:rPr>
        <w:t>招标人将对微型消防站运维情况进行考核，考核每季度进行一次，考核细则参照  上消安委办〔2018〕3号和上消安委办〔2018〕9号 文件要求执行，日常考核见《望江街道中心微型消防站日常考核评价表》。</w:t>
      </w:r>
      <w:r>
        <w:rPr>
          <w:rFonts w:hint="eastAsia" w:ascii="宋体" w:hAnsi="宋体" w:cs="宋体"/>
          <w:color w:val="auto"/>
          <w:kern w:val="0"/>
          <w:sz w:val="24"/>
          <w:highlight w:val="none"/>
        </w:rPr>
        <w:t>如遇上级考核标准有变动，实际委托内容则以上级要求为标准，进行实时调整。</w:t>
      </w:r>
    </w:p>
    <w:p>
      <w:pPr>
        <w:pBdr>
          <w:top w:val="none" w:color="000000" w:sz="0" w:space="0"/>
          <w:left w:val="none" w:color="000000" w:sz="0" w:space="0"/>
          <w:bottom w:val="none" w:color="000000" w:sz="0" w:space="0"/>
          <w:right w:val="none" w:color="000000" w:sz="0" w:space="0"/>
          <w:between w:val="none" w:color="000000" w:sz="0" w:space="0"/>
        </w:pBdr>
        <w:adjustRightInd/>
        <w:rPr>
          <w:color w:val="auto"/>
          <w:kern w:val="1"/>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eastAsia="仿宋_GB2312"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eastAsia="仿宋_GB2312"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eastAsia="仿宋_GB2312"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eastAsia="仿宋_GB2312" w:cs="宋体"/>
          <w:color w:val="auto"/>
          <w:kern w:val="0"/>
          <w:sz w:val="24"/>
          <w:highlight w:val="none"/>
        </w:rPr>
      </w:pPr>
    </w:p>
    <w:bookmarkEnd w:id="417"/>
    <w:p>
      <w:pPr>
        <w:pBdr>
          <w:top w:val="none" w:color="000000" w:sz="0" w:space="3"/>
          <w:left w:val="none" w:color="000000" w:sz="0" w:space="3"/>
          <w:bottom w:val="none" w:color="000000" w:sz="0" w:space="3"/>
          <w:right w:val="none" w:color="000000" w:sz="0" w:space="3"/>
          <w:between w:val="none" w:color="000000" w:sz="0" w:space="0"/>
        </w:pBdr>
        <w:adjustRightInd/>
        <w:spacing w:line="360" w:lineRule="exact"/>
        <w:ind w:firstLine="480"/>
        <w:rPr>
          <w:rFonts w:hint="eastAsia" w:ascii="宋体" w:hAnsi="宋体"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auto"/>
        <w:ind w:firstLine="480"/>
        <w:rPr>
          <w:rFonts w:hint="eastAsia" w:ascii="宋体" w:hAnsi="宋体"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auto"/>
        <w:ind w:firstLine="480"/>
        <w:rPr>
          <w:rFonts w:hint="eastAsia" w:ascii="宋体" w:hAnsi="宋体"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auto"/>
        <w:ind w:firstLine="480"/>
        <w:rPr>
          <w:rFonts w:hint="eastAsia" w:ascii="宋体" w:hAnsi="宋体"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auto"/>
        <w:ind w:firstLine="480"/>
        <w:rPr>
          <w:rFonts w:hint="eastAsia" w:ascii="宋体" w:hAnsi="宋体"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auto"/>
        <w:ind w:firstLine="480"/>
        <w:rPr>
          <w:rFonts w:hint="eastAsia" w:ascii="宋体" w:hAnsi="宋体" w:cs="宋体"/>
          <w:color w:val="auto"/>
          <w:kern w:val="0"/>
          <w:sz w:val="24"/>
          <w:highlight w:val="none"/>
        </w:rPr>
      </w:pPr>
    </w:p>
    <w:p>
      <w:pPr>
        <w:pBdr>
          <w:top w:val="none" w:color="000000" w:sz="0" w:space="3"/>
          <w:left w:val="none" w:color="000000" w:sz="0" w:space="3"/>
          <w:bottom w:val="none" w:color="000000" w:sz="0" w:space="3"/>
          <w:right w:val="none" w:color="000000" w:sz="0" w:space="3"/>
          <w:between w:val="none" w:color="000000" w:sz="0" w:space="0"/>
        </w:pBdr>
        <w:adjustRightInd/>
        <w:spacing w:line="360" w:lineRule="auto"/>
        <w:ind w:firstLine="480"/>
        <w:rPr>
          <w:rFonts w:hint="eastAsia" w:ascii="宋体" w:hAnsi="宋体" w:cs="宋体"/>
          <w:color w:val="auto"/>
          <w:kern w:val="0"/>
          <w:sz w:val="24"/>
          <w:highlight w:val="none"/>
        </w:rPr>
      </w:pP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jc w:val="left"/>
        <w:outlineLvl w:val="0"/>
        <w:rPr>
          <w:rFonts w:hint="eastAsia" w:ascii="宋体" w:hAnsi="宋体" w:cs="宋体"/>
          <w:b/>
          <w:bCs/>
          <w:color w:val="auto"/>
          <w:kern w:val="36"/>
          <w:sz w:val="24"/>
          <w:highlight w:val="none"/>
        </w:rPr>
        <w:sectPr>
          <w:pgSz w:w="11906" w:h="16838"/>
          <w:pgMar w:top="1440" w:right="1800" w:bottom="1440" w:left="1800" w:header="851" w:footer="992" w:gutter="0"/>
          <w:cols w:space="720" w:num="1"/>
          <w:docGrid w:type="lines" w:linePitch="312" w:charSpace="0"/>
        </w:sectPr>
      </w:pP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jc w:val="left"/>
        <w:outlineLvl w:val="0"/>
        <w:rPr>
          <w:rFonts w:hint="eastAsia" w:ascii="宋体" w:hAnsi="宋体" w:cs="宋体"/>
          <w:b/>
          <w:bCs/>
          <w:color w:val="auto"/>
          <w:kern w:val="36"/>
          <w:sz w:val="24"/>
          <w:highlight w:val="none"/>
        </w:rPr>
      </w:pPr>
      <w:bookmarkStart w:id="419" w:name="_Hlk184221761"/>
      <w:r>
        <w:rPr>
          <w:rFonts w:hint="eastAsia" w:ascii="宋体" w:hAnsi="宋体" w:cs="宋体"/>
          <w:b/>
          <w:bCs/>
          <w:color w:val="auto"/>
          <w:kern w:val="36"/>
          <w:sz w:val="24"/>
          <w:highlight w:val="none"/>
        </w:rPr>
        <w:t>附件二：</w:t>
      </w:r>
    </w:p>
    <w:p>
      <w:pPr>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color w:val="auto"/>
          <w:kern w:val="1"/>
          <w:sz w:val="24"/>
          <w:highlight w:val="none"/>
        </w:rPr>
      </w:pPr>
      <w:r>
        <w:rPr>
          <w:rFonts w:hint="eastAsia" w:ascii="宋体" w:hAnsi="宋体" w:cs="宋体"/>
          <w:b/>
          <w:color w:val="auto"/>
          <w:kern w:val="1"/>
          <w:sz w:val="24"/>
          <w:highlight w:val="none"/>
        </w:rPr>
        <w:t>望江街道中心微型消防站日常考核评价表</w:t>
      </w:r>
    </w:p>
    <w:bookmarkEnd w:id="419"/>
    <w:p>
      <w:pPr>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（2020年第</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季度</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站）</w:t>
      </w:r>
    </w:p>
    <w:p>
      <w:pPr>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1"/>
          <w:sz w:val="24"/>
          <w:highlight w:val="none"/>
        </w:rPr>
      </w:pPr>
      <w:r>
        <w:rPr>
          <w:rFonts w:hint="eastAsia" w:ascii="宋体" w:hAnsi="宋体" w:cs="宋体"/>
          <w:color w:val="auto"/>
          <w:kern w:val="1"/>
          <w:sz w:val="24"/>
          <w:highlight w:val="none"/>
        </w:rPr>
        <w:t>填报日期：     年    月    日                  站长签字（单位盖章）：</w:t>
      </w:r>
    </w:p>
    <w:p>
      <w:pPr>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1"/>
          <w:sz w:val="24"/>
          <w:highlight w:val="none"/>
        </w:rPr>
      </w:pPr>
    </w:p>
    <w:tbl>
      <w:tblPr>
        <w:tblStyle w:val="62"/>
        <w:tblW w:w="9781" w:type="dxa"/>
        <w:tblInd w:w="-459" w:type="dxa"/>
        <w:tblLayout w:type="autofit"/>
        <w:tblCellMar>
          <w:top w:w="0" w:type="dxa"/>
          <w:left w:w="108" w:type="dxa"/>
          <w:bottom w:w="0" w:type="dxa"/>
          <w:right w:w="108" w:type="dxa"/>
        </w:tblCellMar>
      </w:tblPr>
      <w:tblGrid>
        <w:gridCol w:w="708"/>
        <w:gridCol w:w="1133"/>
        <w:gridCol w:w="576"/>
        <w:gridCol w:w="6655"/>
        <w:gridCol w:w="709"/>
      </w:tblGrid>
      <w:tr>
        <w:tblPrEx>
          <w:tblCellMar>
            <w:top w:w="0" w:type="dxa"/>
            <w:left w:w="108" w:type="dxa"/>
            <w:bottom w:w="0" w:type="dxa"/>
            <w:right w:w="108"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考核内容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分值</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考核办法</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考核得分</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加强值班值守</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以日常抽查和上城区智慧消防监控联动平台“人员考勤”考核为依据，每发现一次人员不到位情况扣2分，直至当季扣完5分。当季发现4次（含）以上人员不到位情况甲方可以取消合同。</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开展定点巡逻</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以日常抽查和上城区智慧消防监控联动平台“巡逻实况”为考核依据，每班完成一次服务范围内的打卡、每周完成一次街道全域打卡，每少一次点位巡查扣1分，直至当季扣完10分。当天未开展巡查直接扣5分。当季发现2次（含）以上全天未巡查情况甲方可以取消合同。</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进行隐患排查</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以日常抽查和上城区智慧消防监控联动平台“三色预警”为考核依据，每天抽查10家重点单位、建筑工地、沿街店面、出租房、小区（楼宇）物业等目标单位，每少一次排查扣1分，直至当季扣完10分。当天未开展排查直接扣5分。当季发现2次（含）以上全天未排查情况甲方可以取消合同。隐患排查要求多层小区一小区一档、高层楼宇一楼一档。</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保持常规训练</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以日常抽查和活动台帐为考核依据，每少一次排查扣1分，直至当季扣完5分。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及时响应出警</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以日常抽查、拉动检查和实际出警情况为依据，每发现一次未及时响应、出警和投入实战扣1分，直至当季扣完10分。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广泛宣传演练</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查看台帐为依据，每季度一次、每年四次宣传和演练，每少一次宣传或者演练扣5分。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做好工作记录</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结合实际工作查看宣传、巡查、演练和出警等工作台帐，每发现一次记录不完整或者不记录情况的扣1分，直至当季扣完5分。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勤于内务管理</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实地检查和上级通报为准，每发现一次内务不整齐、室内不整洁扣1分，直至当季扣完5分。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熟悉器材水源</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以日常抽查、拉动检查和实际出警情况为依据，每发现一次情况不熟悉扣1分，直至当季扣完5分。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协助街道工作</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在街道有防汛抗台、防雪抗冻、应急抢险、社会稳定、联合执法工作需求时，协助街道做好工作。每发现一次无理由不听从街道指挥开展相应工作的扣1分，直至当季扣完20分。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合理配备人员</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每站设站长一名，每班设班长一名、持证驾驶员一名，每发现一次人员配备不合理扣1分，直至当季扣完5分。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准备充足物资</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每发现一次未按上消安委办【2019】3号和上消安委办【2019】9号配备微型消防车等物资扣1分，直至当季扣完5分。</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保持廉政从业</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每发现一次以公谋私、违反相关法律、法规或者街道其他工作要求的视情扣1-5分，重大违法违规问题可以直接取消合同。</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合计</w:t>
            </w:r>
          </w:p>
        </w:tc>
        <w:tc>
          <w:tcPr>
            <w:tcW w:w="1134"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567"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w:t>
            </w:r>
          </w:p>
        </w:tc>
        <w:tc>
          <w:tcPr>
            <w:tcW w:w="6662"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bl>
    <w:p>
      <w:pPr>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s="宋体"/>
          <w:color w:val="auto"/>
          <w:kern w:val="1"/>
          <w:sz w:val="24"/>
          <w:highlight w:val="none"/>
        </w:rPr>
      </w:pPr>
      <w:r>
        <w:rPr>
          <w:rFonts w:hint="eastAsia" w:ascii="宋体" w:hAnsi="宋体" w:cs="宋体"/>
          <w:color w:val="auto"/>
          <w:kern w:val="1"/>
          <w:sz w:val="24"/>
          <w:highlight w:val="none"/>
        </w:rPr>
        <w:t>本表以季度为单位，全年以四季度相加后取平均为年度考核分总分。</w:t>
      </w:r>
    </w:p>
    <w:bookmarkEnd w:id="408"/>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jc w:val="left"/>
        <w:outlineLvl w:val="0"/>
        <w:rPr>
          <w:rFonts w:hint="eastAsia" w:ascii="宋体" w:hAnsi="宋体" w:cs="宋体"/>
          <w:color w:val="auto"/>
          <w:kern w:val="1"/>
          <w:sz w:val="24"/>
          <w:highlight w:val="none"/>
        </w:rPr>
        <w:sectPr>
          <w:pgSz w:w="11906" w:h="16838"/>
          <w:pgMar w:top="1440" w:right="1800" w:bottom="1440" w:left="1800" w:header="851" w:footer="992" w:gutter="0"/>
          <w:cols w:space="720" w:num="1"/>
          <w:docGrid w:type="lines" w:linePitch="312" w:charSpace="0"/>
        </w:sectPr>
      </w:pPr>
      <w:bookmarkStart w:id="420" w:name="_Hlk29550379"/>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jc w:val="left"/>
        <w:outlineLvl w:val="0"/>
        <w:rPr>
          <w:rFonts w:hint="eastAsia" w:ascii="宋体" w:hAnsi="宋体" w:cs="宋体"/>
          <w:b/>
          <w:bCs/>
          <w:color w:val="auto"/>
          <w:kern w:val="1"/>
          <w:sz w:val="24"/>
          <w:highlight w:val="none"/>
          <w:lang w:val="zh-CN"/>
        </w:rPr>
      </w:pPr>
      <w:bookmarkStart w:id="421" w:name="_Hlk184221772"/>
      <w:r>
        <w:rPr>
          <w:rFonts w:hint="eastAsia" w:ascii="宋体" w:hAnsi="宋体" w:cs="宋体"/>
          <w:b/>
          <w:bCs/>
          <w:color w:val="auto"/>
          <w:kern w:val="36"/>
          <w:sz w:val="24"/>
          <w:highlight w:val="none"/>
        </w:rPr>
        <w:t>附件三:</w:t>
      </w:r>
    </w:p>
    <w:p>
      <w:pPr>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bCs/>
          <w:color w:val="auto"/>
          <w:kern w:val="1"/>
          <w:sz w:val="24"/>
          <w:highlight w:val="none"/>
          <w:lang w:val="zh-CN"/>
        </w:rPr>
      </w:pPr>
      <w:r>
        <w:rPr>
          <w:rFonts w:hint="eastAsia" w:ascii="宋体" w:hAnsi="宋体" w:cs="宋体"/>
          <w:b/>
          <w:bCs/>
          <w:color w:val="auto"/>
          <w:kern w:val="1"/>
          <w:sz w:val="24"/>
          <w:highlight w:val="none"/>
          <w:lang w:val="zh-CN"/>
        </w:rPr>
        <w:t>望江街道近江五园中心微型消防站委外服务项目管理要求</w:t>
      </w:r>
    </w:p>
    <w:bookmarkEnd w:id="421"/>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为建设和谐文明街道，规范社区消防管理秩序，创造一个清新、整洁、安全、文明有序的环境，结合《望江街道近江五园中心微型消防站委外服务合同》，特制定本制度。</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一、秩序维护与消防巡逻</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1、值勤时按规定着装，并佩戴标志。</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2、遇到特殊情况、发生重大事情，进行监控并及时向项目管理人、招标人报告。</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3、热情解答来访市民的问题，做好引导工作。发现有与市民吵架，斗殴，推搡情况。</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4、做好消防设备巡查记录、各类台账。</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5、交接班做好详细完整的交接班记录和巡查记录。</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、接到火警和治安警报后必须1分钟响应、</w:t>
      </w:r>
      <w:r>
        <w:rPr>
          <w:rFonts w:ascii="宋体" w:hAnsi="宋体" w:cs="宋体"/>
          <w:color w:val="auto"/>
          <w:kern w:val="0"/>
          <w:sz w:val="24"/>
          <w:highlight w:val="none"/>
        </w:rPr>
        <w:t>3</w:t>
      </w:r>
      <w:r>
        <w:rPr>
          <w:rFonts w:hint="eastAsia" w:ascii="宋体" w:hAnsi="宋体" w:cs="宋体"/>
          <w:color w:val="auto"/>
          <w:kern w:val="0"/>
          <w:sz w:val="24"/>
          <w:highlight w:val="none"/>
        </w:rPr>
        <w:t>分钟内到达现场处置，并及时报告招标人领导，根据招标人领导要求与有关方面联系协调。</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、所有人员在工作期间要接受招标人的领导和监督，遵守招标人的有关的规章制度。</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8、根据招标人要求，提供力所能及的帮助。</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9、值班期间不喝酒，不吃零食，不玩手机游戏、不听音乐以及其他与工作无关的事情（看报纸、杂志、会客等）。屡教不改者招标人将建议中标单位予以清退处理。</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、爱护公共财物，不得故意损坏公共财物或值班期间丢失公物。</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1</w:t>
      </w:r>
      <w:r>
        <w:rPr>
          <w:rFonts w:hint="eastAsia" w:ascii="宋体" w:hAnsi="宋体" w:cs="宋体"/>
          <w:color w:val="auto"/>
          <w:kern w:val="0"/>
          <w:sz w:val="24"/>
          <w:highlight w:val="none"/>
        </w:rPr>
        <w:t>、履行岗位责任，不得无故脱岗、私自串岗。</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12</w:t>
      </w:r>
      <w:r>
        <w:rPr>
          <w:rFonts w:hint="eastAsia" w:ascii="宋体" w:hAnsi="宋体" w:cs="宋体"/>
          <w:color w:val="auto"/>
          <w:kern w:val="0"/>
          <w:sz w:val="24"/>
          <w:highlight w:val="none"/>
        </w:rPr>
        <w:t>、上岗前不得酗酒贻误值班执勤。</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13</w:t>
      </w:r>
      <w:r>
        <w:rPr>
          <w:rFonts w:hint="eastAsia" w:ascii="宋体" w:hAnsi="宋体" w:cs="宋体"/>
          <w:color w:val="auto"/>
          <w:kern w:val="0"/>
          <w:sz w:val="24"/>
          <w:highlight w:val="none"/>
        </w:rPr>
        <w:t>、不得隐瞒和虚报情况，欺骗领导。</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14</w:t>
      </w:r>
      <w:r>
        <w:rPr>
          <w:rFonts w:hint="eastAsia" w:ascii="宋体" w:hAnsi="宋体" w:cs="宋体"/>
          <w:color w:val="auto"/>
          <w:kern w:val="0"/>
          <w:sz w:val="24"/>
          <w:highlight w:val="none"/>
        </w:rPr>
        <w:t>、管理区内如遇人员打架、斗殴，及时劝阻防止事态扩大。</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5</w:t>
      </w:r>
      <w:r>
        <w:rPr>
          <w:rFonts w:hint="eastAsia" w:ascii="宋体" w:hAnsi="宋体" w:cs="宋体"/>
          <w:color w:val="auto"/>
          <w:kern w:val="0"/>
          <w:sz w:val="24"/>
          <w:highlight w:val="none"/>
        </w:rPr>
        <w:t>、关注社区其他动向，提高安防敏锐度。</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二、微型消防站消防、弱电、空调等其他维护保养</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由有相应资格的专业人员定期对消防、监控主机及各消防、弱电网络与监控点的设备进行维护保养，确保网络交换机、网络线路、电话通讯线路畅通，确保运行无故障；定期对室外的消防栓、消防水带、消防泵等设备进行检查，有无埋压或损坏等情况；定期对各楼层消防栓进行检查，设施是否齐全；保证网络正常运行。如遇系统故障，及时报告甲方，配合协调维修工作。</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定期对管理区域内甲方要求的各感烟探测器、感温探测器、手动报警按钮、层显等设备进行检查，是否有遮挡或损坏等情况；定期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并有相关检查记录。</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、负责管理设备间所有空调的日常养护维修，保证空调正常运行，发现问题及时报修。</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4、通过有效的管理措施及技术措施，积极开展节能管理工作。</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40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、以上材料费用均由甲方支付。</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rPr>
          <w:rFonts w:hint="eastAsia" w:ascii="宋体" w:hAnsi="宋体" w:cs="宋体"/>
          <w:b/>
          <w:bCs/>
          <w:color w:val="auto"/>
          <w:kern w:val="36"/>
          <w:sz w:val="24"/>
          <w:highlight w:val="none"/>
        </w:rPr>
      </w:pPr>
      <w:r>
        <w:rPr>
          <w:rFonts w:ascii="宋体" w:hAnsi="宋体" w:cs="宋体"/>
          <w:color w:val="auto"/>
          <w:kern w:val="0"/>
          <w:sz w:val="24"/>
          <w:highlight w:val="none"/>
        </w:rPr>
        <w:br w:type="page"/>
      </w:r>
      <w:bookmarkStart w:id="422" w:name="_Hlk184221783"/>
      <w:r>
        <w:rPr>
          <w:rFonts w:hint="eastAsia" w:ascii="宋体" w:hAnsi="宋体" w:cs="宋体"/>
          <w:b/>
          <w:bCs/>
          <w:color w:val="auto"/>
          <w:kern w:val="36"/>
          <w:sz w:val="24"/>
          <w:highlight w:val="none"/>
        </w:rPr>
        <w:t>附件四：</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jc w:val="center"/>
        <w:rPr>
          <w:rFonts w:hint="eastAsia" w:ascii="宋体" w:hAnsi="宋体" w:cs="宋体"/>
          <w:color w:val="auto"/>
          <w:kern w:val="0"/>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jc w:val="center"/>
        <w:rPr>
          <w:rFonts w:hint="eastAsia" w:ascii="宋体" w:hAnsi="宋体" w:cs="宋体"/>
          <w:b/>
          <w:bCs/>
          <w:color w:val="auto"/>
          <w:kern w:val="1"/>
          <w:sz w:val="24"/>
          <w:highlight w:val="none"/>
          <w:lang w:val="zh-CN"/>
        </w:rPr>
      </w:pPr>
      <w:r>
        <w:rPr>
          <w:rFonts w:hint="eastAsia" w:ascii="宋体" w:hAnsi="宋体" w:cs="宋体"/>
          <w:b/>
          <w:bCs/>
          <w:color w:val="auto"/>
          <w:kern w:val="1"/>
          <w:sz w:val="24"/>
          <w:highlight w:val="none"/>
          <w:lang w:val="zh-CN"/>
        </w:rPr>
        <w:t>微型消防站应急服务费用核算标准</w:t>
      </w:r>
    </w:p>
    <w:bookmarkEnd w:id="422"/>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jc w:val="center"/>
        <w:rPr>
          <w:rFonts w:hint="eastAsia" w:ascii="宋体" w:hAnsi="宋体" w:cs="宋体"/>
          <w:color w:val="auto"/>
          <w:kern w:val="0"/>
          <w:sz w:val="24"/>
          <w:highlight w:val="none"/>
        </w:rPr>
      </w:pPr>
    </w:p>
    <w:bookmarkEnd w:id="420"/>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根据《劳动法》及浙江省政府发布的《关于调整全省最低工资标准的通知》，从</w:t>
      </w:r>
      <w:r>
        <w:rPr>
          <w:rFonts w:ascii="宋体" w:hAnsi="宋体" w:cs="宋体"/>
          <w:color w:val="auto"/>
          <w:kern w:val="0"/>
          <w:sz w:val="24"/>
          <w:highlight w:val="none"/>
        </w:rPr>
        <w:t>2019</w:t>
      </w:r>
      <w:r>
        <w:rPr>
          <w:rFonts w:hint="eastAsia" w:ascii="宋体" w:hAnsi="宋体" w:cs="宋体"/>
          <w:color w:val="auto"/>
          <w:kern w:val="0"/>
          <w:sz w:val="24"/>
          <w:highlight w:val="none"/>
        </w:rPr>
        <w:t>年7月调整，杭州市最低工资为</w:t>
      </w:r>
      <w:r>
        <w:rPr>
          <w:rFonts w:ascii="宋体" w:hAnsi="宋体" w:cs="宋体"/>
          <w:color w:val="auto"/>
          <w:kern w:val="0"/>
          <w:sz w:val="24"/>
          <w:highlight w:val="none"/>
        </w:rPr>
        <w:t>2010</w:t>
      </w:r>
      <w:r>
        <w:rPr>
          <w:rFonts w:hint="eastAsia" w:ascii="宋体" w:hAnsi="宋体" w:cs="宋体"/>
          <w:color w:val="auto"/>
          <w:kern w:val="0"/>
          <w:sz w:val="24"/>
          <w:highlight w:val="none"/>
        </w:rPr>
        <w:t>元</w:t>
      </w:r>
      <w:r>
        <w:rPr>
          <w:rFonts w:ascii="宋体" w:hAnsi="宋体" w:cs="宋体"/>
          <w:color w:val="auto"/>
          <w:kern w:val="0"/>
          <w:sz w:val="24"/>
          <w:highlight w:val="none"/>
        </w:rPr>
        <w:t>/</w:t>
      </w:r>
      <w:r>
        <w:rPr>
          <w:rFonts w:hint="eastAsia" w:ascii="宋体" w:hAnsi="宋体" w:cs="宋体"/>
          <w:color w:val="auto"/>
          <w:kern w:val="0"/>
          <w:sz w:val="24"/>
          <w:highlight w:val="none"/>
        </w:rPr>
        <w:t>月。</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加班工资计算公式如下：</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法定节假日加班工资200元；</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法定节假日小时加班工资，不满2小时不计加班，多于两小时少于四小时100元，多于四小时算一班200元；</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休息日加班工资167元；</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休息日小时加班工资</w:t>
      </w:r>
      <w:r>
        <w:rPr>
          <w:rFonts w:ascii="宋体" w:hAnsi="宋体" w:cs="宋体"/>
          <w:color w:val="auto"/>
          <w:kern w:val="0"/>
          <w:sz w:val="24"/>
          <w:highlight w:val="none"/>
        </w:rPr>
        <w:t>，</w:t>
      </w:r>
      <w:r>
        <w:rPr>
          <w:rFonts w:hint="eastAsia" w:ascii="宋体" w:hAnsi="宋体" w:cs="宋体"/>
          <w:color w:val="auto"/>
          <w:kern w:val="0"/>
          <w:sz w:val="24"/>
          <w:highlight w:val="none"/>
        </w:rPr>
        <w:t>不满2小时不计加班，多于两小时少于四小时85元，多于四小时算一班167元；</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平日延时加班工资参照休息日加班办法；</w:t>
      </w: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adjustRightInd/>
        <w:spacing w:line="360" w:lineRule="auto"/>
        <w:ind w:firstLine="480" w:firstLineChars="200"/>
        <w:rPr>
          <w:rFonts w:hint="eastAsia" w:ascii="宋体" w:hAnsi="宋体" w:cs="宋体"/>
          <w:color w:val="auto"/>
          <w:kern w:val="0"/>
          <w:sz w:val="24"/>
          <w:highlight w:val="none"/>
          <w:shd w:val="clear" w:color="auto" w:fill="FFFFFF"/>
        </w:rPr>
      </w:pPr>
      <w:bookmarkStart w:id="423" w:name="_Hlk29553351"/>
      <w:r>
        <w:rPr>
          <w:rFonts w:hint="eastAsia" w:ascii="宋体" w:hAnsi="宋体" w:cs="宋体"/>
          <w:color w:val="auto"/>
          <w:kern w:val="0"/>
          <w:sz w:val="24"/>
          <w:highlight w:val="none"/>
        </w:rPr>
        <w:t>整月增加人员工资（含人员工资、社会保险、福利费等）为5000元/月/人</w:t>
      </w:r>
      <w:bookmarkEnd w:id="423"/>
      <w:r>
        <w:rPr>
          <w:rFonts w:hint="eastAsia" w:ascii="宋体" w:hAnsi="宋体" w:cs="宋体"/>
          <w:color w:val="auto"/>
          <w:kern w:val="0"/>
          <w:sz w:val="24"/>
          <w:highlight w:val="none"/>
        </w:rPr>
        <w:t>。</w:t>
      </w:r>
    </w:p>
    <w:p>
      <w:pPr>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rPr>
          <w:rFonts w:hint="eastAsia" w:ascii="宋体" w:hAnsi="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rPr>
          <w:rFonts w:hint="eastAsia" w:ascii="宋体" w:hAnsi="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rPr>
          <w:rFonts w:hint="eastAsia" w:ascii="宋体" w:hAnsi="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400" w:lineRule="exact"/>
        <w:rPr>
          <w:rFonts w:hint="eastAsia" w:ascii="宋体" w:hAnsi="宋体"/>
          <w:color w:val="auto"/>
          <w:kern w:val="1"/>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olor w:val="auto"/>
          <w:kern w:val="1"/>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rPr>
          <w:rFonts w:hint="eastAsia" w:ascii="宋体" w:hAnsi="宋体"/>
          <w:color w:val="auto"/>
          <w:kern w:val="1"/>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ind w:left="720" w:firstLine="723"/>
        <w:outlineLvl w:val="0"/>
        <w:rPr>
          <w:rFonts w:hint="eastAsia" w:ascii="仿宋" w:hAnsi="仿宋" w:eastAsia="仿宋" w:cs="仿宋"/>
          <w:b/>
          <w:color w:val="auto"/>
          <w:kern w:val="1"/>
          <w:sz w:val="36"/>
          <w:szCs w:val="20"/>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ind w:left="720" w:firstLine="723"/>
        <w:outlineLvl w:val="0"/>
        <w:rPr>
          <w:rFonts w:hint="eastAsia" w:ascii="仿宋" w:hAnsi="仿宋" w:eastAsia="仿宋" w:cs="仿宋"/>
          <w:b/>
          <w:color w:val="auto"/>
          <w:kern w:val="1"/>
          <w:sz w:val="36"/>
          <w:szCs w:val="20"/>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ind w:left="720" w:firstLine="723"/>
        <w:outlineLvl w:val="0"/>
        <w:rPr>
          <w:rFonts w:hint="eastAsia" w:ascii="仿宋" w:hAnsi="仿宋" w:eastAsia="仿宋" w:cs="仿宋"/>
          <w:b/>
          <w:color w:val="auto"/>
          <w:kern w:val="1"/>
          <w:sz w:val="36"/>
          <w:szCs w:val="20"/>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ind w:left="720" w:firstLine="723"/>
        <w:outlineLvl w:val="0"/>
        <w:rPr>
          <w:rFonts w:hint="eastAsia" w:ascii="仿宋" w:hAnsi="仿宋" w:eastAsia="仿宋" w:cs="仿宋"/>
          <w:b/>
          <w:color w:val="auto"/>
          <w:kern w:val="1"/>
          <w:sz w:val="36"/>
          <w:szCs w:val="20"/>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ind w:left="720" w:firstLine="723"/>
        <w:outlineLvl w:val="0"/>
        <w:rPr>
          <w:rFonts w:hint="eastAsia" w:ascii="仿宋" w:hAnsi="仿宋" w:eastAsia="仿宋" w:cs="仿宋"/>
          <w:b/>
          <w:color w:val="auto"/>
          <w:kern w:val="1"/>
          <w:sz w:val="36"/>
          <w:szCs w:val="20"/>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ind w:left="720" w:firstLine="723"/>
        <w:outlineLvl w:val="0"/>
        <w:rPr>
          <w:rFonts w:hint="eastAsia" w:ascii="仿宋" w:hAnsi="仿宋" w:eastAsia="仿宋" w:cs="仿宋"/>
          <w:b/>
          <w:color w:val="auto"/>
          <w:kern w:val="1"/>
          <w:sz w:val="36"/>
          <w:szCs w:val="20"/>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2" w:firstLineChars="200"/>
        <w:outlineLvl w:val="0"/>
        <w:rPr>
          <w:rFonts w:ascii="宋体" w:hAnsi="宋体" w:cs="宋体"/>
          <w:b/>
          <w:bCs/>
          <w:color w:val="auto"/>
          <w:kern w:val="36"/>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ind w:firstLine="482" w:firstLineChars="200"/>
        <w:outlineLvl w:val="0"/>
        <w:rPr>
          <w:rFonts w:hint="eastAsia" w:ascii="宋体" w:hAnsi="宋体" w:cs="宋体"/>
          <w:b/>
          <w:bCs/>
          <w:color w:val="auto"/>
          <w:kern w:val="36"/>
          <w:sz w:val="24"/>
          <w:highlight w:val="none"/>
        </w:rPr>
      </w:pPr>
      <w:r>
        <w:rPr>
          <w:rFonts w:hint="eastAsia" w:ascii="宋体" w:hAnsi="宋体" w:cs="宋体"/>
          <w:b/>
          <w:bCs/>
          <w:color w:val="auto"/>
          <w:kern w:val="36"/>
          <w:sz w:val="24"/>
          <w:highlight w:val="none"/>
        </w:rPr>
        <w:t>附件五：</w:t>
      </w: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outlineLvl w:val="0"/>
        <w:rPr>
          <w:rFonts w:hint="eastAsia" w:ascii="宋体" w:hAnsi="宋体" w:cs="宋体"/>
          <w:b/>
          <w:bCs/>
          <w:color w:val="auto"/>
          <w:kern w:val="36"/>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jc w:val="center"/>
        <w:outlineLvl w:val="0"/>
        <w:rPr>
          <w:rFonts w:hint="eastAsia" w:ascii="宋体" w:hAnsi="宋体" w:cs="宋体"/>
          <w:b/>
          <w:bCs/>
          <w:color w:val="auto"/>
          <w:kern w:val="36"/>
          <w:sz w:val="24"/>
          <w:highlight w:val="none"/>
        </w:rPr>
      </w:pPr>
      <w:r>
        <w:rPr>
          <w:rFonts w:hint="eastAsia" w:ascii="宋体" w:hAnsi="宋体" w:cs="宋体"/>
          <w:color w:val="auto"/>
          <w:kern w:val="0"/>
          <w:sz w:val="24"/>
          <w:highlight w:val="none"/>
        </w:rPr>
        <w:t>甲方提供的微型消防站所需消防设施设备清单</w:t>
      </w: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outlineLvl w:val="0"/>
        <w:rPr>
          <w:rFonts w:hint="eastAsia" w:ascii="宋体" w:hAnsi="宋体" w:cs="宋体"/>
          <w:b/>
          <w:bCs/>
          <w:color w:val="auto"/>
          <w:kern w:val="36"/>
          <w:sz w:val="24"/>
          <w:highlight w:val="none"/>
        </w:rPr>
      </w:pPr>
    </w:p>
    <w:p>
      <w:pPr>
        <w:pBdr>
          <w:top w:val="none" w:color="000000" w:sz="0" w:space="0"/>
          <w:left w:val="none" w:color="000000" w:sz="0" w:space="0"/>
          <w:bottom w:val="none" w:color="000000" w:sz="0" w:space="0"/>
          <w:right w:val="none" w:color="000000" w:sz="0" w:space="0"/>
          <w:between w:val="none" w:color="000000" w:sz="0" w:space="0"/>
        </w:pBdr>
        <w:adjustRightInd/>
        <w:spacing w:line="360" w:lineRule="auto"/>
        <w:outlineLvl w:val="0"/>
        <w:rPr>
          <w:rFonts w:hint="eastAsia" w:ascii="宋体" w:hAnsi="宋体" w:cs="宋体"/>
          <w:b/>
          <w:bCs/>
          <w:color w:val="auto"/>
          <w:kern w:val="36"/>
          <w:sz w:val="24"/>
          <w:highlight w:val="none"/>
        </w:rPr>
      </w:pPr>
    </w:p>
    <w:p>
      <w:pPr>
        <w:adjustRightInd/>
        <w:rPr>
          <w:rFonts w:ascii="等线" w:hAnsi="等线" w:eastAsia="等线"/>
          <w:color w:val="auto"/>
          <w:szCs w:val="22"/>
          <w:highlight w:val="none"/>
          <w14:ligatures w14:val="standardContextual"/>
        </w:rPr>
      </w:pPr>
    </w:p>
    <w:p>
      <w:pPr>
        <w:spacing w:line="360" w:lineRule="auto"/>
        <w:ind w:left="-420" w:leftChars="-200" w:right="-420" w:rightChars="-200"/>
        <w:rPr>
          <w:rFonts w:hint="eastAsia" w:ascii="宋体" w:hAnsi="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（2）联合协议（如果有)</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right="48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hint="eastAsia" w:ascii="宋体" w:hAnsi="宋体" w:cs="宋体"/>
          <w:color w:val="auto"/>
          <w:sz w:val="24"/>
          <w:highlight w:val="none"/>
        </w:rPr>
      </w:pPr>
    </w:p>
    <w:p>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2"/>
        <w:rPr>
          <w:rFonts w:hint="eastAsia"/>
          <w:b w:val="0"/>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highlight w:val="none"/>
        </w:rPr>
        <w:t>…………………………………………………………（页码）</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投标人认为需要的其他文件资料（如有）</w:t>
      </w:r>
      <w:r>
        <w:rPr>
          <w:rFonts w:hint="eastAsia" w:ascii="宋体" w:hAnsi="宋体" w:cs="宋体"/>
          <w:color w:val="auto"/>
          <w:highlight w:val="none"/>
        </w:rPr>
        <w:t>…………………………………（页码）</w:t>
      </w:r>
    </w:p>
    <w:p>
      <w:pPr>
        <w:snapToGrid w:val="0"/>
        <w:spacing w:line="360" w:lineRule="auto"/>
        <w:jc w:val="center"/>
        <w:rPr>
          <w:rFonts w:hint="eastAsia" w:ascii="宋体" w:hAnsi="宋体" w:cs="宋体"/>
          <w:b/>
          <w:color w:val="auto"/>
          <w:kern w:val="0"/>
          <w:sz w:val="32"/>
          <w:szCs w:val="32"/>
          <w:highlight w:val="none"/>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4" w:name="_Hlk101257010"/>
      <w:r>
        <w:rPr>
          <w:rFonts w:hint="eastAsia" w:ascii="宋体" w:hAnsi="宋体" w:cs="宋体"/>
          <w:snapToGrid w:val="0"/>
          <w:color w:val="auto"/>
          <w:kern w:val="28"/>
          <w:sz w:val="24"/>
          <w:szCs w:val="20"/>
          <w:highlight w:val="none"/>
        </w:rPr>
        <w:t>（如果有)</w:t>
      </w:r>
      <w:bookmarkEnd w:id="424"/>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exact"/>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exact"/>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hint="eastAsia"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见投标文件</w:t>
            </w:r>
          </w:p>
          <w:p>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见投标文件</w:t>
            </w:r>
          </w:p>
          <w:p>
            <w:pPr>
              <w:pStyle w:val="2"/>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ind w:right="420"/>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2"/>
        <w:rPr>
          <w:rFonts w:hint="eastAsia"/>
          <w:color w:val="auto"/>
          <w:highlight w:val="none"/>
          <w:lang w:val="en-US"/>
        </w:rPr>
      </w:pPr>
    </w:p>
    <w:p>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tbl>
      <w:tblPr>
        <w:tblStyle w:val="9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after="160"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pPr>
              <w:snapToGrid w:val="0"/>
              <w:spacing w:after="160"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pPr>
              <w:snapToGrid w:val="0"/>
              <w:spacing w:after="160"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after="16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pPr>
              <w:snapToGrid w:val="0"/>
              <w:spacing w:after="16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pPr>
              <w:spacing w:after="160" w:line="278"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after="16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pPr>
              <w:snapToGrid w:val="0"/>
              <w:spacing w:after="16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pPr>
              <w:spacing w:after="160" w:line="278"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after="160"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pPr>
              <w:snapToGrid w:val="0"/>
              <w:spacing w:after="160" w:line="360" w:lineRule="auto"/>
              <w:jc w:val="center"/>
              <w:rPr>
                <w:rFonts w:hint="eastAsia" w:ascii="宋体" w:hAnsi="宋体" w:cs="宋体"/>
                <w:bCs/>
                <w:color w:val="auto"/>
                <w:sz w:val="24"/>
                <w:highlight w:val="none"/>
              </w:rPr>
            </w:pPr>
          </w:p>
        </w:tc>
        <w:tc>
          <w:tcPr>
            <w:tcW w:w="3046" w:type="dxa"/>
          </w:tcPr>
          <w:p>
            <w:pPr>
              <w:spacing w:after="160" w:line="278"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pPr>
        <w:pStyle w:val="2"/>
        <w:rPr>
          <w:color w:val="auto"/>
          <w:highlight w:val="none"/>
          <w:lang w:val="en-US"/>
        </w:rPr>
      </w:pPr>
    </w:p>
    <w:p>
      <w:pPr>
        <w:rPr>
          <w:color w:val="auto"/>
          <w:highlight w:val="none"/>
        </w:rPr>
      </w:pPr>
    </w:p>
    <w:p>
      <w:pPr>
        <w:pStyle w:val="2"/>
        <w:rPr>
          <w:rFonts w:hint="eastAsia"/>
          <w:color w:val="auto"/>
          <w:highlight w:val="none"/>
          <w:lang w:val="en-US"/>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rPr>
          <w:rFonts w:hint="eastAsia"/>
          <w:color w:val="auto"/>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bl>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hint="eastAsia"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hint="eastAsia"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numPr>
          <w:ilvl w:val="0"/>
          <w:numId w:val="2"/>
        </w:numPr>
        <w:snapToGrid w:val="0"/>
        <w:spacing w:after="160"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（2）中小企业声明函（如果有）…………………………………………………（页码）</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hint="eastAsia" w:ascii="宋体" w:hAnsi="宋体" w:cs="宋体"/>
                <w:color w:val="auto"/>
                <w:sz w:val="24"/>
                <w:highlight w:val="none"/>
              </w:rPr>
            </w:pPr>
          </w:p>
        </w:tc>
      </w:tr>
    </w:tbl>
    <w:p>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w:t>
      </w:r>
      <w:r>
        <w:rPr>
          <w:rFonts w:hint="eastAsia" w:ascii="宋体" w:hAnsi="宋体" w:cs="宋体"/>
          <w:color w:val="auto"/>
          <w:kern w:val="0"/>
          <w:sz w:val="24"/>
          <w:highlight w:val="none"/>
        </w:rPr>
        <w:t>报价明细表中</w:t>
      </w:r>
      <w:r>
        <w:rPr>
          <w:rFonts w:hint="eastAsia" w:ascii="宋体" w:hAnsi="宋体" w:cs="宋体"/>
          <w:color w:val="auto"/>
          <w:kern w:val="0"/>
          <w:sz w:val="24"/>
          <w:highlight w:val="none"/>
        </w:rPr>
        <w:t>（删除）</w:t>
      </w:r>
      <w:r>
        <w:rPr>
          <w:rFonts w:hint="eastAsia" w:ascii="宋体" w:hAnsi="宋体" w:cs="宋体"/>
          <w:color w:val="auto"/>
          <w:kern w:val="0"/>
          <w:sz w:val="24"/>
          <w:highlight w:val="none"/>
        </w:rPr>
        <w:t>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pacing w:line="360" w:lineRule="auto"/>
        <w:ind w:firstLine="482" w:firstLineChars="200"/>
        <w:rPr>
          <w:rFonts w:hint="eastAsia"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2"/>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25" w:name="_Toc465665161"/>
      <w:r>
        <w:rPr>
          <w:rFonts w:hint="eastAsia" w:ascii="宋体" w:hAnsi="宋体" w:cs="宋体"/>
          <w:color w:val="auto"/>
          <w:highlight w:val="none"/>
        </w:rPr>
        <w:t>附件</w:t>
      </w:r>
      <w:bookmarkEnd w:id="425"/>
    </w:p>
    <w:p>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hint="eastAsia" w:ascii="宋体" w:hAnsi="宋体" w:cs="宋体"/>
          <w:b/>
          <w:color w:val="auto"/>
          <w:spacing w:val="6"/>
          <w:sz w:val="32"/>
          <w:szCs w:val="32"/>
          <w:highlight w:val="none"/>
        </w:rPr>
      </w:pPr>
      <w:bookmarkStart w:id="426" w:name="OLE_LINK13"/>
      <w:bookmarkStart w:id="427" w:name="OLE_LINK14"/>
      <w:r>
        <w:rPr>
          <w:rFonts w:hint="eastAsia" w:ascii="宋体" w:hAnsi="宋体" w:cs="宋体"/>
          <w:b/>
          <w:color w:val="auto"/>
          <w:spacing w:val="6"/>
          <w:sz w:val="32"/>
          <w:szCs w:val="32"/>
          <w:highlight w:val="none"/>
        </w:rPr>
        <w:t>残疾人福利性单位声明函</w:t>
      </w:r>
    </w:p>
    <w:bookmarkEnd w:id="426"/>
    <w:bookmarkEnd w:id="427"/>
    <w:p>
      <w:pPr>
        <w:spacing w:line="360" w:lineRule="auto"/>
        <w:rPr>
          <w:rFonts w:hint="eastAsia" w:ascii="宋体" w:hAnsi="宋体" w:cs="宋体"/>
          <w:b/>
          <w:color w:val="auto"/>
          <w:spacing w:val="6"/>
          <w:sz w:val="30"/>
          <w:szCs w:val="30"/>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color w:val="auto"/>
          <w:sz w:val="30"/>
          <w:szCs w:val="30"/>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80" w:lineRule="exact"/>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bookmarkEnd w:id="429"/>
      <w:r>
        <w:rPr>
          <w:rFonts w:hint="eastAsia" w:ascii="宋体" w:hAnsi="宋体" w:cs="宋体"/>
          <w:b/>
          <w:color w:val="auto"/>
          <w:kern w:val="0"/>
          <w:sz w:val="24"/>
          <w:highlight w:val="none"/>
          <w:lang w:val="zh-CN"/>
        </w:rPr>
        <w:t>）</w:t>
      </w:r>
    </w:p>
    <w:p>
      <w:pPr>
        <w:spacing w:line="380" w:lineRule="exact"/>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3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30"/>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80" w:lineRule="exact"/>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spacing w:line="380" w:lineRule="exact"/>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380" w:lineRule="exact"/>
        <w:rPr>
          <w:color w:val="auto"/>
          <w:highlight w:val="none"/>
        </w:rPr>
      </w:pPr>
      <w:r>
        <w:rPr>
          <w:rFonts w:hint="eastAsia"/>
          <w:color w:val="auto"/>
          <w:highlight w:val="none"/>
          <w:lang w:val="zh-CN"/>
        </w:rPr>
        <w:t xml:space="preserve"> </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80" w:lineRule="exact"/>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80" w:lineRule="exact"/>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80" w:lineRule="exact"/>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80" w:lineRule="exact"/>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80" w:lineRule="exact"/>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80" w:lineRule="exact"/>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80" w:lineRule="exact"/>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4800" w:firstLineChars="20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hint="eastAsia" w:ascii="宋体" w:hAnsi="宋体" w:cs="宋体"/>
          <w:color w:val="auto"/>
          <w:sz w:val="24"/>
          <w:highlight w:val="none"/>
          <w:u w:val="singl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pPr>
        <w:spacing w:after="160"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spacing w:after="160"/>
        <w:ind w:firstLine="240" w:firstLineChars="100"/>
        <w:rPr>
          <w:rFonts w:hint="eastAsia" w:ascii="宋体" w:hAnsi="宋体" w:cs="宋体"/>
          <w:color w:val="auto"/>
          <w:sz w:val="24"/>
          <w:highlight w:val="none"/>
        </w:rPr>
      </w:pPr>
      <w:bookmarkStart w:id="431" w:name="_Hlk185257243"/>
      <w:r>
        <w:rPr>
          <w:rFonts w:hint="eastAsia" w:ascii="宋体" w:hAnsi="宋体" w:cs="宋体"/>
          <w:color w:val="auto"/>
          <w:sz w:val="24"/>
          <w:highlight w:val="none"/>
        </w:rPr>
        <w:t>①</w:t>
      </w:r>
      <w:bookmarkEnd w:id="431"/>
      <w:r>
        <w:rPr>
          <w:rFonts w:hint="eastAsia" w:ascii="宋体" w:hAnsi="宋体" w:cs="宋体"/>
          <w:color w:val="auto"/>
          <w:sz w:val="24"/>
          <w:highlight w:val="none"/>
        </w:rPr>
        <w:t>从业人员、营业收入、资产总额填报上一年度数据，无上一年度数据的新成立企业可不填报。②《中小企业声明函》中“标的名称”、“采购文件中明确的所属行业”依据招标文件</w:t>
      </w:r>
      <w:r>
        <w:rPr>
          <w:rFonts w:hint="eastAsia" w:ascii="宋体" w:hAnsi="宋体" w:cs="宋体"/>
          <w:color w:val="auto"/>
          <w:sz w:val="24"/>
          <w:highlight w:val="none"/>
        </w:rPr>
        <w:t>第二部分投标人须知前附表中</w:t>
      </w:r>
      <w:r>
        <w:rPr>
          <w:rFonts w:hint="eastAsia" w:ascii="宋体" w:hAnsi="宋体" w:cs="宋体"/>
          <w:color w:val="auto"/>
          <w:sz w:val="24"/>
          <w:highlight w:val="none"/>
        </w:rPr>
        <w:t>“</w:t>
      </w:r>
      <w:r>
        <w:rPr>
          <w:rFonts w:hint="eastAsia" w:ascii="宋体" w:hAnsi="宋体" w:cs="宋体"/>
          <w:color w:val="auto"/>
          <w:sz w:val="24"/>
          <w:highlight w:val="none"/>
        </w:rPr>
        <w:t>采购标的及其对应的中小企业划分标准所属行业</w:t>
      </w:r>
      <w:r>
        <w:rPr>
          <w:rFonts w:hint="eastAsia" w:ascii="宋体" w:hAnsi="宋体" w:cs="宋体"/>
          <w:color w:val="auto"/>
          <w:sz w:val="24"/>
          <w:highlight w:val="none"/>
        </w:rPr>
        <w:t>”的指引，逐一填写，不得缺漏。《中小企业声明函》填写标的、行业错误或者未填写标的、行业的，声明函无效。③《中小企业声明函》填写企业类型错误或者未填写企业类型的，投标无效。</w:t>
      </w:r>
    </w:p>
    <w:p>
      <w:pPr>
        <w:spacing w:line="360" w:lineRule="auto"/>
        <w:ind w:right="420"/>
        <w:rPr>
          <w:rFonts w:hint="eastAsia" w:ascii="宋体" w:hAnsi="宋体" w:cs="宋体"/>
          <w:color w:val="auto"/>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32" w:name="_Toc164085800"/>
    <w:bookmarkStart w:id="433" w:name="_Toc36110187"/>
    <w:bookmarkStart w:id="434" w:name="_Toc131845147"/>
    <w:bookmarkStart w:id="435" w:name="_Toc91899912"/>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48892"/>
      <w:docPartObj>
        <w:docPartGallery w:val="AutoText"/>
      </w:docPartObj>
    </w:sdtPr>
    <w:sdtContent>
      <w:p>
        <w:pPr>
          <w:pStyle w:val="39"/>
          <w:jc w:val="center"/>
        </w:pPr>
        <w:r>
          <w:fldChar w:fldCharType="begin"/>
        </w:r>
        <w:r>
          <w:instrText xml:space="preserve">PAGE   \* MERGEFORMAT</w:instrText>
        </w:r>
        <w:r>
          <w:fldChar w:fldCharType="separate"/>
        </w:r>
        <w:r>
          <w:rPr>
            <w:lang w:val="zh-CN"/>
          </w:rPr>
          <w:t>2</w:t>
        </w:r>
        <w:r>
          <w:fldChar w:fldCharType="end"/>
        </w:r>
      </w:p>
    </w:sdtContent>
  </w:sdt>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790128"/>
      <w:docPartObj>
        <w:docPartGallery w:val="AutoText"/>
      </w:docPartObj>
    </w:sdtPr>
    <w:sdtContent>
      <w:p>
        <w:pPr>
          <w:pStyle w:val="39"/>
          <w:jc w:val="center"/>
        </w:pPr>
        <w:r>
          <w:fldChar w:fldCharType="begin"/>
        </w:r>
        <w:r>
          <w:instrText xml:space="preserve">PAGE   \* MERGEFORMAT</w:instrText>
        </w:r>
        <w:r>
          <w:fldChar w:fldCharType="separate"/>
        </w:r>
        <w:r>
          <w:rPr>
            <w:lang w:val="zh-CN"/>
          </w:rPr>
          <w:t>2</w:t>
        </w:r>
        <w:r>
          <w:fldChar w:fldCharType="end"/>
        </w:r>
      </w:p>
    </w:sdtContent>
  </w:sdt>
  <w:p>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73B960C8"/>
    <w:multiLevelType w:val="multilevel"/>
    <w:tmpl w:val="73B960C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OWVlMGI2M2RhYmQ0ODE1OGJjN2JkMWIxMWIyZTAifQ=="/>
    <w:docVar w:name="KSO_WPS_MARK_KEY" w:val="d091c7fb-46df-4852-a1ef-5a545c156852"/>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85"/>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392"/>
    <w:rsid w:val="00026EAC"/>
    <w:rsid w:val="000270F2"/>
    <w:rsid w:val="00027540"/>
    <w:rsid w:val="00027CE4"/>
    <w:rsid w:val="0003032A"/>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39C"/>
    <w:rsid w:val="00042441"/>
    <w:rsid w:val="00042533"/>
    <w:rsid w:val="00042DBB"/>
    <w:rsid w:val="00042E65"/>
    <w:rsid w:val="0004347C"/>
    <w:rsid w:val="00043907"/>
    <w:rsid w:val="00044F48"/>
    <w:rsid w:val="00045A91"/>
    <w:rsid w:val="00046B84"/>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691"/>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C58"/>
    <w:rsid w:val="000F0261"/>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8E2"/>
    <w:rsid w:val="00105BA9"/>
    <w:rsid w:val="00105FE1"/>
    <w:rsid w:val="0010616A"/>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92A"/>
    <w:rsid w:val="00113EE3"/>
    <w:rsid w:val="00114847"/>
    <w:rsid w:val="0011585B"/>
    <w:rsid w:val="00115B1A"/>
    <w:rsid w:val="001160FF"/>
    <w:rsid w:val="001164F4"/>
    <w:rsid w:val="001168F8"/>
    <w:rsid w:val="001176FF"/>
    <w:rsid w:val="0012153F"/>
    <w:rsid w:val="0012159D"/>
    <w:rsid w:val="0012168A"/>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6A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EAD"/>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A05"/>
    <w:rsid w:val="001827B7"/>
    <w:rsid w:val="001827EF"/>
    <w:rsid w:val="00182982"/>
    <w:rsid w:val="001829BC"/>
    <w:rsid w:val="00182D68"/>
    <w:rsid w:val="00183031"/>
    <w:rsid w:val="00183468"/>
    <w:rsid w:val="0018397E"/>
    <w:rsid w:val="00183E69"/>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642"/>
    <w:rsid w:val="001969F2"/>
    <w:rsid w:val="00196CD6"/>
    <w:rsid w:val="0019756A"/>
    <w:rsid w:val="001A06B5"/>
    <w:rsid w:val="001A07F8"/>
    <w:rsid w:val="001A0A23"/>
    <w:rsid w:val="001A0C98"/>
    <w:rsid w:val="001A128B"/>
    <w:rsid w:val="001A1475"/>
    <w:rsid w:val="001A1F0E"/>
    <w:rsid w:val="001A3335"/>
    <w:rsid w:val="001A40CA"/>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F06"/>
    <w:rsid w:val="001C10BD"/>
    <w:rsid w:val="001C1F01"/>
    <w:rsid w:val="001C2092"/>
    <w:rsid w:val="001C232F"/>
    <w:rsid w:val="001C2544"/>
    <w:rsid w:val="001C2A17"/>
    <w:rsid w:val="001C2AD5"/>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2FCD"/>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05B"/>
    <w:rsid w:val="001E7F81"/>
    <w:rsid w:val="001F0FD1"/>
    <w:rsid w:val="001F121D"/>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1B8"/>
    <w:rsid w:val="002213CE"/>
    <w:rsid w:val="00221AF7"/>
    <w:rsid w:val="00222494"/>
    <w:rsid w:val="00222775"/>
    <w:rsid w:val="00222A31"/>
    <w:rsid w:val="00222B41"/>
    <w:rsid w:val="00222CF6"/>
    <w:rsid w:val="00224037"/>
    <w:rsid w:val="002244E4"/>
    <w:rsid w:val="00224D2A"/>
    <w:rsid w:val="00224D8D"/>
    <w:rsid w:val="0022555A"/>
    <w:rsid w:val="00226E0E"/>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FD7"/>
    <w:rsid w:val="00247422"/>
    <w:rsid w:val="00247BA2"/>
    <w:rsid w:val="00250870"/>
    <w:rsid w:val="0025151C"/>
    <w:rsid w:val="0025184F"/>
    <w:rsid w:val="00251967"/>
    <w:rsid w:val="0025220F"/>
    <w:rsid w:val="002527CC"/>
    <w:rsid w:val="00252F48"/>
    <w:rsid w:val="002530C0"/>
    <w:rsid w:val="00253586"/>
    <w:rsid w:val="002537FC"/>
    <w:rsid w:val="002542F8"/>
    <w:rsid w:val="002543EF"/>
    <w:rsid w:val="00254F2A"/>
    <w:rsid w:val="00255784"/>
    <w:rsid w:val="00255A29"/>
    <w:rsid w:val="0025631F"/>
    <w:rsid w:val="00256412"/>
    <w:rsid w:val="00256986"/>
    <w:rsid w:val="00256D61"/>
    <w:rsid w:val="00256E23"/>
    <w:rsid w:val="00256F21"/>
    <w:rsid w:val="00257246"/>
    <w:rsid w:val="00257438"/>
    <w:rsid w:val="00260CC3"/>
    <w:rsid w:val="0026119C"/>
    <w:rsid w:val="00261AFE"/>
    <w:rsid w:val="00261E58"/>
    <w:rsid w:val="00262090"/>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1EA9"/>
    <w:rsid w:val="0027244F"/>
    <w:rsid w:val="00273052"/>
    <w:rsid w:val="002739CE"/>
    <w:rsid w:val="00273C5F"/>
    <w:rsid w:val="002741D4"/>
    <w:rsid w:val="002743AC"/>
    <w:rsid w:val="0027460B"/>
    <w:rsid w:val="0027499D"/>
    <w:rsid w:val="002751CA"/>
    <w:rsid w:val="0027544D"/>
    <w:rsid w:val="00275D6E"/>
    <w:rsid w:val="00277196"/>
    <w:rsid w:val="002775ED"/>
    <w:rsid w:val="002778AB"/>
    <w:rsid w:val="002802A5"/>
    <w:rsid w:val="00280CFB"/>
    <w:rsid w:val="00280D24"/>
    <w:rsid w:val="002815C4"/>
    <w:rsid w:val="002816EF"/>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FF4"/>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DEE"/>
    <w:rsid w:val="002D6097"/>
    <w:rsid w:val="002D641E"/>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41A"/>
    <w:rsid w:val="00300573"/>
    <w:rsid w:val="003025FE"/>
    <w:rsid w:val="00302A27"/>
    <w:rsid w:val="00303AB6"/>
    <w:rsid w:val="00304640"/>
    <w:rsid w:val="00304AC1"/>
    <w:rsid w:val="00305090"/>
    <w:rsid w:val="00305454"/>
    <w:rsid w:val="00305B9F"/>
    <w:rsid w:val="00305E21"/>
    <w:rsid w:val="00305FA3"/>
    <w:rsid w:val="00306415"/>
    <w:rsid w:val="003066C6"/>
    <w:rsid w:val="003066FA"/>
    <w:rsid w:val="00306AD6"/>
    <w:rsid w:val="00306DB4"/>
    <w:rsid w:val="003077F4"/>
    <w:rsid w:val="00307DC7"/>
    <w:rsid w:val="00307FF2"/>
    <w:rsid w:val="00310EDB"/>
    <w:rsid w:val="00311C51"/>
    <w:rsid w:val="00311D56"/>
    <w:rsid w:val="00312016"/>
    <w:rsid w:val="00312340"/>
    <w:rsid w:val="00312DFC"/>
    <w:rsid w:val="0031318C"/>
    <w:rsid w:val="0031354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EC6"/>
    <w:rsid w:val="00324038"/>
    <w:rsid w:val="00324931"/>
    <w:rsid w:val="00324951"/>
    <w:rsid w:val="003249F6"/>
    <w:rsid w:val="00324B2F"/>
    <w:rsid w:val="00325FCC"/>
    <w:rsid w:val="00326106"/>
    <w:rsid w:val="00326805"/>
    <w:rsid w:val="003269B7"/>
    <w:rsid w:val="00326C0E"/>
    <w:rsid w:val="00326CA5"/>
    <w:rsid w:val="003272A3"/>
    <w:rsid w:val="003272E4"/>
    <w:rsid w:val="00327B71"/>
    <w:rsid w:val="00330308"/>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62C"/>
    <w:rsid w:val="00354A88"/>
    <w:rsid w:val="00355D75"/>
    <w:rsid w:val="00355D8F"/>
    <w:rsid w:val="00356A73"/>
    <w:rsid w:val="00356FF0"/>
    <w:rsid w:val="003577EF"/>
    <w:rsid w:val="00357A60"/>
    <w:rsid w:val="00360304"/>
    <w:rsid w:val="00360A78"/>
    <w:rsid w:val="00361750"/>
    <w:rsid w:val="00363894"/>
    <w:rsid w:val="00363B2A"/>
    <w:rsid w:val="00363BF1"/>
    <w:rsid w:val="00364F9A"/>
    <w:rsid w:val="00366779"/>
    <w:rsid w:val="003668E5"/>
    <w:rsid w:val="003669C8"/>
    <w:rsid w:val="00366CEB"/>
    <w:rsid w:val="003672B3"/>
    <w:rsid w:val="003676DF"/>
    <w:rsid w:val="00367783"/>
    <w:rsid w:val="00367898"/>
    <w:rsid w:val="003679D3"/>
    <w:rsid w:val="00367A87"/>
    <w:rsid w:val="00367EE7"/>
    <w:rsid w:val="00370013"/>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F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0FF0"/>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3E09"/>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C2D"/>
    <w:rsid w:val="003D2DA0"/>
    <w:rsid w:val="003D34C3"/>
    <w:rsid w:val="003D3899"/>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061"/>
    <w:rsid w:val="003E1F40"/>
    <w:rsid w:val="003E20F7"/>
    <w:rsid w:val="003E336A"/>
    <w:rsid w:val="003E3E2F"/>
    <w:rsid w:val="003E4048"/>
    <w:rsid w:val="003E4CE5"/>
    <w:rsid w:val="003E51FF"/>
    <w:rsid w:val="003E604C"/>
    <w:rsid w:val="003E60DA"/>
    <w:rsid w:val="003E6E00"/>
    <w:rsid w:val="003E7111"/>
    <w:rsid w:val="003E7723"/>
    <w:rsid w:val="003E7940"/>
    <w:rsid w:val="003F01BD"/>
    <w:rsid w:val="003F0486"/>
    <w:rsid w:val="003F048E"/>
    <w:rsid w:val="003F09FA"/>
    <w:rsid w:val="003F0AFF"/>
    <w:rsid w:val="003F1AA2"/>
    <w:rsid w:val="003F254A"/>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BD1"/>
    <w:rsid w:val="00414909"/>
    <w:rsid w:val="00415034"/>
    <w:rsid w:val="00415B1A"/>
    <w:rsid w:val="00415DFD"/>
    <w:rsid w:val="00416208"/>
    <w:rsid w:val="0041690F"/>
    <w:rsid w:val="004169D3"/>
    <w:rsid w:val="00416C2B"/>
    <w:rsid w:val="00416D41"/>
    <w:rsid w:val="00416E70"/>
    <w:rsid w:val="00417264"/>
    <w:rsid w:val="004172B3"/>
    <w:rsid w:val="00417410"/>
    <w:rsid w:val="004210C0"/>
    <w:rsid w:val="004211DD"/>
    <w:rsid w:val="00421762"/>
    <w:rsid w:val="00421D4B"/>
    <w:rsid w:val="00421ED8"/>
    <w:rsid w:val="00422907"/>
    <w:rsid w:val="00423125"/>
    <w:rsid w:val="00423309"/>
    <w:rsid w:val="004233AD"/>
    <w:rsid w:val="00424446"/>
    <w:rsid w:val="00424867"/>
    <w:rsid w:val="00424D12"/>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224"/>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2A"/>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57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09"/>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0C9"/>
    <w:rsid w:val="004D2326"/>
    <w:rsid w:val="004D2E11"/>
    <w:rsid w:val="004D2F9F"/>
    <w:rsid w:val="004D3108"/>
    <w:rsid w:val="004D329C"/>
    <w:rsid w:val="004D34D1"/>
    <w:rsid w:val="004D4523"/>
    <w:rsid w:val="004D4990"/>
    <w:rsid w:val="004D4AF9"/>
    <w:rsid w:val="004D51D6"/>
    <w:rsid w:val="004D6BF2"/>
    <w:rsid w:val="004D6F29"/>
    <w:rsid w:val="004D7BF5"/>
    <w:rsid w:val="004D7F9C"/>
    <w:rsid w:val="004E03F4"/>
    <w:rsid w:val="004E068F"/>
    <w:rsid w:val="004E0860"/>
    <w:rsid w:val="004E09CF"/>
    <w:rsid w:val="004E0B75"/>
    <w:rsid w:val="004E0C29"/>
    <w:rsid w:val="004E0DC4"/>
    <w:rsid w:val="004E109C"/>
    <w:rsid w:val="004E14C8"/>
    <w:rsid w:val="004E1D6F"/>
    <w:rsid w:val="004E1DF3"/>
    <w:rsid w:val="004E2393"/>
    <w:rsid w:val="004E3117"/>
    <w:rsid w:val="004E3A2A"/>
    <w:rsid w:val="004E3A84"/>
    <w:rsid w:val="004E3AB1"/>
    <w:rsid w:val="004E4003"/>
    <w:rsid w:val="004E4626"/>
    <w:rsid w:val="004E4984"/>
    <w:rsid w:val="004E5101"/>
    <w:rsid w:val="004E5380"/>
    <w:rsid w:val="004E5E6C"/>
    <w:rsid w:val="004E6746"/>
    <w:rsid w:val="004E68DB"/>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E24"/>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3BE"/>
    <w:rsid w:val="005137E4"/>
    <w:rsid w:val="00513BB9"/>
    <w:rsid w:val="0051440E"/>
    <w:rsid w:val="00514480"/>
    <w:rsid w:val="005148CD"/>
    <w:rsid w:val="00515180"/>
    <w:rsid w:val="00515973"/>
    <w:rsid w:val="00516069"/>
    <w:rsid w:val="00517AC8"/>
    <w:rsid w:val="00517C3E"/>
    <w:rsid w:val="00517D22"/>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4FEF"/>
    <w:rsid w:val="005454B8"/>
    <w:rsid w:val="00545ACB"/>
    <w:rsid w:val="00545DB9"/>
    <w:rsid w:val="005462ED"/>
    <w:rsid w:val="00546585"/>
    <w:rsid w:val="00546703"/>
    <w:rsid w:val="0054680A"/>
    <w:rsid w:val="00546BF8"/>
    <w:rsid w:val="00547BA2"/>
    <w:rsid w:val="00550AC5"/>
    <w:rsid w:val="00550B7E"/>
    <w:rsid w:val="0055101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C8D"/>
    <w:rsid w:val="00561E54"/>
    <w:rsid w:val="00561F73"/>
    <w:rsid w:val="005621F7"/>
    <w:rsid w:val="0056263F"/>
    <w:rsid w:val="0056278F"/>
    <w:rsid w:val="00562A8C"/>
    <w:rsid w:val="00562FB1"/>
    <w:rsid w:val="00563068"/>
    <w:rsid w:val="0056376A"/>
    <w:rsid w:val="00563B3C"/>
    <w:rsid w:val="0056419C"/>
    <w:rsid w:val="00564A9A"/>
    <w:rsid w:val="00564DA7"/>
    <w:rsid w:val="00565204"/>
    <w:rsid w:val="00565473"/>
    <w:rsid w:val="00565DAC"/>
    <w:rsid w:val="00565F0D"/>
    <w:rsid w:val="005662DC"/>
    <w:rsid w:val="00566329"/>
    <w:rsid w:val="005668B9"/>
    <w:rsid w:val="00566E39"/>
    <w:rsid w:val="0056704E"/>
    <w:rsid w:val="00567623"/>
    <w:rsid w:val="005701C2"/>
    <w:rsid w:val="0057042E"/>
    <w:rsid w:val="00570763"/>
    <w:rsid w:val="0057200B"/>
    <w:rsid w:val="00572297"/>
    <w:rsid w:val="0057345D"/>
    <w:rsid w:val="0057347D"/>
    <w:rsid w:val="00573560"/>
    <w:rsid w:val="00574E7B"/>
    <w:rsid w:val="00574F36"/>
    <w:rsid w:val="00575660"/>
    <w:rsid w:val="00575883"/>
    <w:rsid w:val="00576B5C"/>
    <w:rsid w:val="005770CC"/>
    <w:rsid w:val="005802F9"/>
    <w:rsid w:val="005806D5"/>
    <w:rsid w:val="00580DFC"/>
    <w:rsid w:val="0058134C"/>
    <w:rsid w:val="00581473"/>
    <w:rsid w:val="005815CD"/>
    <w:rsid w:val="00581755"/>
    <w:rsid w:val="00581AA8"/>
    <w:rsid w:val="005827A7"/>
    <w:rsid w:val="00583D43"/>
    <w:rsid w:val="005846C3"/>
    <w:rsid w:val="00584F04"/>
    <w:rsid w:val="0058544C"/>
    <w:rsid w:val="00585623"/>
    <w:rsid w:val="005857F7"/>
    <w:rsid w:val="005865E9"/>
    <w:rsid w:val="005868FD"/>
    <w:rsid w:val="00587D7B"/>
    <w:rsid w:val="005904DB"/>
    <w:rsid w:val="005905ED"/>
    <w:rsid w:val="00590C53"/>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CAD"/>
    <w:rsid w:val="005C6D5D"/>
    <w:rsid w:val="005C6FD0"/>
    <w:rsid w:val="005D01C3"/>
    <w:rsid w:val="005D05FF"/>
    <w:rsid w:val="005D0FB4"/>
    <w:rsid w:val="005D1176"/>
    <w:rsid w:val="005D1747"/>
    <w:rsid w:val="005D1B5A"/>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0D1"/>
    <w:rsid w:val="006241E9"/>
    <w:rsid w:val="00625008"/>
    <w:rsid w:val="00625133"/>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74E"/>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6AB"/>
    <w:rsid w:val="00652CF5"/>
    <w:rsid w:val="0065343E"/>
    <w:rsid w:val="00653548"/>
    <w:rsid w:val="006536BB"/>
    <w:rsid w:val="0065398F"/>
    <w:rsid w:val="00653C7C"/>
    <w:rsid w:val="00654252"/>
    <w:rsid w:val="006543B7"/>
    <w:rsid w:val="00654EA5"/>
    <w:rsid w:val="0065587E"/>
    <w:rsid w:val="006558CD"/>
    <w:rsid w:val="00655C26"/>
    <w:rsid w:val="0065637A"/>
    <w:rsid w:val="00656666"/>
    <w:rsid w:val="00656998"/>
    <w:rsid w:val="00656E4D"/>
    <w:rsid w:val="006576BA"/>
    <w:rsid w:val="006600BF"/>
    <w:rsid w:val="00660AF7"/>
    <w:rsid w:val="00660D3E"/>
    <w:rsid w:val="00661691"/>
    <w:rsid w:val="00662D3D"/>
    <w:rsid w:val="00662F1F"/>
    <w:rsid w:val="00663D15"/>
    <w:rsid w:val="00665030"/>
    <w:rsid w:val="006655B1"/>
    <w:rsid w:val="00665670"/>
    <w:rsid w:val="006659EA"/>
    <w:rsid w:val="006661E8"/>
    <w:rsid w:val="00666424"/>
    <w:rsid w:val="0066676C"/>
    <w:rsid w:val="006673B9"/>
    <w:rsid w:val="0066790C"/>
    <w:rsid w:val="00667FF0"/>
    <w:rsid w:val="0067015C"/>
    <w:rsid w:val="00670C7C"/>
    <w:rsid w:val="00670CCB"/>
    <w:rsid w:val="00671480"/>
    <w:rsid w:val="006717E7"/>
    <w:rsid w:val="00671FD5"/>
    <w:rsid w:val="006720BC"/>
    <w:rsid w:val="00672906"/>
    <w:rsid w:val="00672C73"/>
    <w:rsid w:val="00673B64"/>
    <w:rsid w:val="006750C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306"/>
    <w:rsid w:val="006A2766"/>
    <w:rsid w:val="006A39D0"/>
    <w:rsid w:val="006A3E91"/>
    <w:rsid w:val="006A430B"/>
    <w:rsid w:val="006A4321"/>
    <w:rsid w:val="006A4E20"/>
    <w:rsid w:val="006A4F11"/>
    <w:rsid w:val="006A563C"/>
    <w:rsid w:val="006A5A6F"/>
    <w:rsid w:val="006A5F7E"/>
    <w:rsid w:val="006A6786"/>
    <w:rsid w:val="006A6D47"/>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482"/>
    <w:rsid w:val="006C25AB"/>
    <w:rsid w:val="006C29B8"/>
    <w:rsid w:val="006C2DA6"/>
    <w:rsid w:val="006C3481"/>
    <w:rsid w:val="006C3581"/>
    <w:rsid w:val="006C39A0"/>
    <w:rsid w:val="006C3EFE"/>
    <w:rsid w:val="006C46C7"/>
    <w:rsid w:val="006C4767"/>
    <w:rsid w:val="006C4A1A"/>
    <w:rsid w:val="006C4CB3"/>
    <w:rsid w:val="006C4D02"/>
    <w:rsid w:val="006C53A4"/>
    <w:rsid w:val="006C53FB"/>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D1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942"/>
    <w:rsid w:val="007378FD"/>
    <w:rsid w:val="00737D18"/>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3E8"/>
    <w:rsid w:val="00760D96"/>
    <w:rsid w:val="00761145"/>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D85"/>
    <w:rsid w:val="007702BF"/>
    <w:rsid w:val="007705F0"/>
    <w:rsid w:val="0077176E"/>
    <w:rsid w:val="00771CAC"/>
    <w:rsid w:val="00772036"/>
    <w:rsid w:val="00772AD2"/>
    <w:rsid w:val="00773098"/>
    <w:rsid w:val="007739A3"/>
    <w:rsid w:val="00773BD9"/>
    <w:rsid w:val="00773CB0"/>
    <w:rsid w:val="00773D71"/>
    <w:rsid w:val="00774FC5"/>
    <w:rsid w:val="007750AD"/>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D3E"/>
    <w:rsid w:val="00794158"/>
    <w:rsid w:val="00794509"/>
    <w:rsid w:val="00794E46"/>
    <w:rsid w:val="007952DE"/>
    <w:rsid w:val="00795479"/>
    <w:rsid w:val="00796292"/>
    <w:rsid w:val="007962E4"/>
    <w:rsid w:val="007965D9"/>
    <w:rsid w:val="00796BA2"/>
    <w:rsid w:val="007972D5"/>
    <w:rsid w:val="0079778D"/>
    <w:rsid w:val="00797D73"/>
    <w:rsid w:val="00797F04"/>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8FB"/>
    <w:rsid w:val="007B00C9"/>
    <w:rsid w:val="007B02C7"/>
    <w:rsid w:val="007B0306"/>
    <w:rsid w:val="007B08E4"/>
    <w:rsid w:val="007B0D86"/>
    <w:rsid w:val="007B10E8"/>
    <w:rsid w:val="007B1FC2"/>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C20"/>
    <w:rsid w:val="007C029E"/>
    <w:rsid w:val="007C0636"/>
    <w:rsid w:val="007C10E4"/>
    <w:rsid w:val="007C17B4"/>
    <w:rsid w:val="007C20F8"/>
    <w:rsid w:val="007C217A"/>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CC"/>
    <w:rsid w:val="007D2882"/>
    <w:rsid w:val="007D296C"/>
    <w:rsid w:val="007D2C31"/>
    <w:rsid w:val="007D2E50"/>
    <w:rsid w:val="007D3D74"/>
    <w:rsid w:val="007D445F"/>
    <w:rsid w:val="007D4DED"/>
    <w:rsid w:val="007D5BA2"/>
    <w:rsid w:val="007D5ED3"/>
    <w:rsid w:val="007D682F"/>
    <w:rsid w:val="007D6FB9"/>
    <w:rsid w:val="007D7211"/>
    <w:rsid w:val="007D7AD7"/>
    <w:rsid w:val="007E016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A98"/>
    <w:rsid w:val="00800B7F"/>
    <w:rsid w:val="008012B1"/>
    <w:rsid w:val="00801D63"/>
    <w:rsid w:val="008033D0"/>
    <w:rsid w:val="0080348B"/>
    <w:rsid w:val="00803D82"/>
    <w:rsid w:val="00803D98"/>
    <w:rsid w:val="00805000"/>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43CB"/>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3F9C"/>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6A69"/>
    <w:rsid w:val="008972B6"/>
    <w:rsid w:val="00897339"/>
    <w:rsid w:val="00897697"/>
    <w:rsid w:val="008977E1"/>
    <w:rsid w:val="00897BFA"/>
    <w:rsid w:val="00897D19"/>
    <w:rsid w:val="008A0044"/>
    <w:rsid w:val="008A0BFE"/>
    <w:rsid w:val="008A1932"/>
    <w:rsid w:val="008A21D9"/>
    <w:rsid w:val="008A232D"/>
    <w:rsid w:val="008A29C6"/>
    <w:rsid w:val="008A3182"/>
    <w:rsid w:val="008A3C76"/>
    <w:rsid w:val="008A3D54"/>
    <w:rsid w:val="008A3E10"/>
    <w:rsid w:val="008A411C"/>
    <w:rsid w:val="008A45AC"/>
    <w:rsid w:val="008A4630"/>
    <w:rsid w:val="008A47CE"/>
    <w:rsid w:val="008A4DFA"/>
    <w:rsid w:val="008A50E8"/>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5AA"/>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B3C"/>
    <w:rsid w:val="008E58A3"/>
    <w:rsid w:val="008E5938"/>
    <w:rsid w:val="008E6109"/>
    <w:rsid w:val="008E6A39"/>
    <w:rsid w:val="008E76BB"/>
    <w:rsid w:val="008F1764"/>
    <w:rsid w:val="008F1E3D"/>
    <w:rsid w:val="008F235C"/>
    <w:rsid w:val="008F290B"/>
    <w:rsid w:val="008F2F11"/>
    <w:rsid w:val="008F3369"/>
    <w:rsid w:val="008F33A6"/>
    <w:rsid w:val="008F35EC"/>
    <w:rsid w:val="008F44D0"/>
    <w:rsid w:val="008F4FE8"/>
    <w:rsid w:val="008F4FED"/>
    <w:rsid w:val="008F5D5A"/>
    <w:rsid w:val="008F60F3"/>
    <w:rsid w:val="008F6200"/>
    <w:rsid w:val="008F62F8"/>
    <w:rsid w:val="008F6893"/>
    <w:rsid w:val="008F7292"/>
    <w:rsid w:val="008F76C0"/>
    <w:rsid w:val="009000F2"/>
    <w:rsid w:val="0090079D"/>
    <w:rsid w:val="0090086A"/>
    <w:rsid w:val="009008CB"/>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3B"/>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59F1"/>
    <w:rsid w:val="0091627F"/>
    <w:rsid w:val="00916A9A"/>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897"/>
    <w:rsid w:val="00936EA5"/>
    <w:rsid w:val="00937114"/>
    <w:rsid w:val="0094015D"/>
    <w:rsid w:val="00940916"/>
    <w:rsid w:val="009412B7"/>
    <w:rsid w:val="00941B13"/>
    <w:rsid w:val="0094215C"/>
    <w:rsid w:val="00942F8E"/>
    <w:rsid w:val="00943493"/>
    <w:rsid w:val="00943543"/>
    <w:rsid w:val="009441DB"/>
    <w:rsid w:val="00944834"/>
    <w:rsid w:val="00946128"/>
    <w:rsid w:val="0094633F"/>
    <w:rsid w:val="00946960"/>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B98"/>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8E"/>
    <w:rsid w:val="009A70A3"/>
    <w:rsid w:val="009A7676"/>
    <w:rsid w:val="009A784D"/>
    <w:rsid w:val="009A7E7C"/>
    <w:rsid w:val="009B05D2"/>
    <w:rsid w:val="009B152B"/>
    <w:rsid w:val="009B2731"/>
    <w:rsid w:val="009B2DCF"/>
    <w:rsid w:val="009B39D8"/>
    <w:rsid w:val="009B3D38"/>
    <w:rsid w:val="009B4368"/>
    <w:rsid w:val="009B4D4C"/>
    <w:rsid w:val="009B66F5"/>
    <w:rsid w:val="009B707F"/>
    <w:rsid w:val="009B72C4"/>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C05"/>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598"/>
    <w:rsid w:val="00A22C3E"/>
    <w:rsid w:val="00A22C4D"/>
    <w:rsid w:val="00A2334E"/>
    <w:rsid w:val="00A23442"/>
    <w:rsid w:val="00A249D2"/>
    <w:rsid w:val="00A254AB"/>
    <w:rsid w:val="00A259F2"/>
    <w:rsid w:val="00A266CC"/>
    <w:rsid w:val="00A26DB4"/>
    <w:rsid w:val="00A27425"/>
    <w:rsid w:val="00A3023E"/>
    <w:rsid w:val="00A305C4"/>
    <w:rsid w:val="00A305C5"/>
    <w:rsid w:val="00A30919"/>
    <w:rsid w:val="00A31F05"/>
    <w:rsid w:val="00A31FD2"/>
    <w:rsid w:val="00A3404D"/>
    <w:rsid w:val="00A34164"/>
    <w:rsid w:val="00A341AB"/>
    <w:rsid w:val="00A34290"/>
    <w:rsid w:val="00A3507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8EA"/>
    <w:rsid w:val="00A63335"/>
    <w:rsid w:val="00A634EB"/>
    <w:rsid w:val="00A63685"/>
    <w:rsid w:val="00A63EA5"/>
    <w:rsid w:val="00A64545"/>
    <w:rsid w:val="00A645AC"/>
    <w:rsid w:val="00A64C79"/>
    <w:rsid w:val="00A64D2C"/>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E9"/>
    <w:rsid w:val="00A92AF0"/>
    <w:rsid w:val="00A933FE"/>
    <w:rsid w:val="00A937D5"/>
    <w:rsid w:val="00A93C13"/>
    <w:rsid w:val="00A93C70"/>
    <w:rsid w:val="00A94A32"/>
    <w:rsid w:val="00A94AFC"/>
    <w:rsid w:val="00A94B4E"/>
    <w:rsid w:val="00A94BF5"/>
    <w:rsid w:val="00A954F8"/>
    <w:rsid w:val="00A962AE"/>
    <w:rsid w:val="00A96324"/>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77"/>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41F"/>
    <w:rsid w:val="00AA6F6C"/>
    <w:rsid w:val="00AA721D"/>
    <w:rsid w:val="00AA7519"/>
    <w:rsid w:val="00AA790A"/>
    <w:rsid w:val="00AB02EA"/>
    <w:rsid w:val="00AB110C"/>
    <w:rsid w:val="00AB1491"/>
    <w:rsid w:val="00AB1571"/>
    <w:rsid w:val="00AB227A"/>
    <w:rsid w:val="00AB22BF"/>
    <w:rsid w:val="00AB256E"/>
    <w:rsid w:val="00AB274F"/>
    <w:rsid w:val="00AB318B"/>
    <w:rsid w:val="00AB3466"/>
    <w:rsid w:val="00AB38B2"/>
    <w:rsid w:val="00AB3BBB"/>
    <w:rsid w:val="00AB408C"/>
    <w:rsid w:val="00AB43AF"/>
    <w:rsid w:val="00AB4E41"/>
    <w:rsid w:val="00AB5EB1"/>
    <w:rsid w:val="00AB6003"/>
    <w:rsid w:val="00AB759A"/>
    <w:rsid w:val="00AB7696"/>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061"/>
    <w:rsid w:val="00AD6A5B"/>
    <w:rsid w:val="00AD6B4F"/>
    <w:rsid w:val="00AD6D19"/>
    <w:rsid w:val="00AD77E8"/>
    <w:rsid w:val="00AD7812"/>
    <w:rsid w:val="00AD7C42"/>
    <w:rsid w:val="00AD7CFA"/>
    <w:rsid w:val="00AE06B0"/>
    <w:rsid w:val="00AE0BD6"/>
    <w:rsid w:val="00AE11C1"/>
    <w:rsid w:val="00AE13A2"/>
    <w:rsid w:val="00AE163D"/>
    <w:rsid w:val="00AE1A42"/>
    <w:rsid w:val="00AE1C5C"/>
    <w:rsid w:val="00AE315E"/>
    <w:rsid w:val="00AE319F"/>
    <w:rsid w:val="00AE31D9"/>
    <w:rsid w:val="00AE3CF0"/>
    <w:rsid w:val="00AE4546"/>
    <w:rsid w:val="00AE6575"/>
    <w:rsid w:val="00AE6AEE"/>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5BF"/>
    <w:rsid w:val="00AF669D"/>
    <w:rsid w:val="00AF672C"/>
    <w:rsid w:val="00AF673E"/>
    <w:rsid w:val="00AF6ABE"/>
    <w:rsid w:val="00AF7389"/>
    <w:rsid w:val="00AF79DF"/>
    <w:rsid w:val="00AF7C37"/>
    <w:rsid w:val="00B00378"/>
    <w:rsid w:val="00B00D91"/>
    <w:rsid w:val="00B00E84"/>
    <w:rsid w:val="00B01DD9"/>
    <w:rsid w:val="00B01F0E"/>
    <w:rsid w:val="00B02387"/>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CB9"/>
    <w:rsid w:val="00B13EDB"/>
    <w:rsid w:val="00B141A5"/>
    <w:rsid w:val="00B14F47"/>
    <w:rsid w:val="00B15282"/>
    <w:rsid w:val="00B15286"/>
    <w:rsid w:val="00B1539F"/>
    <w:rsid w:val="00B1550D"/>
    <w:rsid w:val="00B15F6C"/>
    <w:rsid w:val="00B163E8"/>
    <w:rsid w:val="00B16BD5"/>
    <w:rsid w:val="00B1767E"/>
    <w:rsid w:val="00B20335"/>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B32"/>
    <w:rsid w:val="00B31246"/>
    <w:rsid w:val="00B32295"/>
    <w:rsid w:val="00B33AB5"/>
    <w:rsid w:val="00B3412E"/>
    <w:rsid w:val="00B343E0"/>
    <w:rsid w:val="00B35B6D"/>
    <w:rsid w:val="00B35D53"/>
    <w:rsid w:val="00B367C4"/>
    <w:rsid w:val="00B36D3E"/>
    <w:rsid w:val="00B37B8E"/>
    <w:rsid w:val="00B40222"/>
    <w:rsid w:val="00B404C3"/>
    <w:rsid w:val="00B40FC4"/>
    <w:rsid w:val="00B410C4"/>
    <w:rsid w:val="00B41A04"/>
    <w:rsid w:val="00B42743"/>
    <w:rsid w:val="00B430E9"/>
    <w:rsid w:val="00B4311F"/>
    <w:rsid w:val="00B431AE"/>
    <w:rsid w:val="00B4341A"/>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43"/>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5E7"/>
    <w:rsid w:val="00BA06E6"/>
    <w:rsid w:val="00BA1289"/>
    <w:rsid w:val="00BA14B2"/>
    <w:rsid w:val="00BA15DC"/>
    <w:rsid w:val="00BA1E2F"/>
    <w:rsid w:val="00BA1EB8"/>
    <w:rsid w:val="00BA2C82"/>
    <w:rsid w:val="00BA3869"/>
    <w:rsid w:val="00BA4399"/>
    <w:rsid w:val="00BA4452"/>
    <w:rsid w:val="00BA46C6"/>
    <w:rsid w:val="00BA4ACF"/>
    <w:rsid w:val="00BA4BE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BB4"/>
    <w:rsid w:val="00BB7EC0"/>
    <w:rsid w:val="00BB7F88"/>
    <w:rsid w:val="00BC0207"/>
    <w:rsid w:val="00BC089F"/>
    <w:rsid w:val="00BC0A0C"/>
    <w:rsid w:val="00BC0A5A"/>
    <w:rsid w:val="00BC0E64"/>
    <w:rsid w:val="00BC1BE1"/>
    <w:rsid w:val="00BC25D1"/>
    <w:rsid w:val="00BC2604"/>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3D3"/>
    <w:rsid w:val="00BD5624"/>
    <w:rsid w:val="00BD62E6"/>
    <w:rsid w:val="00BD6B0E"/>
    <w:rsid w:val="00BD734D"/>
    <w:rsid w:val="00BD7941"/>
    <w:rsid w:val="00BE0591"/>
    <w:rsid w:val="00BE0C55"/>
    <w:rsid w:val="00BE0F03"/>
    <w:rsid w:val="00BE11A2"/>
    <w:rsid w:val="00BE1395"/>
    <w:rsid w:val="00BE1EF0"/>
    <w:rsid w:val="00BE246C"/>
    <w:rsid w:val="00BE2657"/>
    <w:rsid w:val="00BE2FD2"/>
    <w:rsid w:val="00BE377A"/>
    <w:rsid w:val="00BE37AE"/>
    <w:rsid w:val="00BE3B14"/>
    <w:rsid w:val="00BE3C65"/>
    <w:rsid w:val="00BE4222"/>
    <w:rsid w:val="00BE472D"/>
    <w:rsid w:val="00BE4C03"/>
    <w:rsid w:val="00BE7F4D"/>
    <w:rsid w:val="00BF0079"/>
    <w:rsid w:val="00BF03C0"/>
    <w:rsid w:val="00BF08C6"/>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8E"/>
    <w:rsid w:val="00C151E0"/>
    <w:rsid w:val="00C155A8"/>
    <w:rsid w:val="00C159FD"/>
    <w:rsid w:val="00C15B31"/>
    <w:rsid w:val="00C15F66"/>
    <w:rsid w:val="00C1604F"/>
    <w:rsid w:val="00C166D4"/>
    <w:rsid w:val="00C168E5"/>
    <w:rsid w:val="00C1696D"/>
    <w:rsid w:val="00C16C90"/>
    <w:rsid w:val="00C17217"/>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A3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F3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122"/>
    <w:rsid w:val="00C629F3"/>
    <w:rsid w:val="00C62B88"/>
    <w:rsid w:val="00C62CD3"/>
    <w:rsid w:val="00C634F9"/>
    <w:rsid w:val="00C63CDE"/>
    <w:rsid w:val="00C643ED"/>
    <w:rsid w:val="00C64534"/>
    <w:rsid w:val="00C64D93"/>
    <w:rsid w:val="00C64F49"/>
    <w:rsid w:val="00C64F71"/>
    <w:rsid w:val="00C650E3"/>
    <w:rsid w:val="00C65200"/>
    <w:rsid w:val="00C65BD3"/>
    <w:rsid w:val="00C661B2"/>
    <w:rsid w:val="00C664FB"/>
    <w:rsid w:val="00C66560"/>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2D3"/>
    <w:rsid w:val="00C832CB"/>
    <w:rsid w:val="00C84085"/>
    <w:rsid w:val="00C84409"/>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38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D81"/>
    <w:rsid w:val="00CA3FC0"/>
    <w:rsid w:val="00CA5685"/>
    <w:rsid w:val="00CA6A2E"/>
    <w:rsid w:val="00CA6B56"/>
    <w:rsid w:val="00CA7D3E"/>
    <w:rsid w:val="00CB0317"/>
    <w:rsid w:val="00CB0662"/>
    <w:rsid w:val="00CB0A82"/>
    <w:rsid w:val="00CB0F2F"/>
    <w:rsid w:val="00CB0F76"/>
    <w:rsid w:val="00CB1556"/>
    <w:rsid w:val="00CB2913"/>
    <w:rsid w:val="00CB337A"/>
    <w:rsid w:val="00CB34D7"/>
    <w:rsid w:val="00CB3970"/>
    <w:rsid w:val="00CB42B9"/>
    <w:rsid w:val="00CB4550"/>
    <w:rsid w:val="00CB4F39"/>
    <w:rsid w:val="00CB52A4"/>
    <w:rsid w:val="00CB537C"/>
    <w:rsid w:val="00CB5A26"/>
    <w:rsid w:val="00CB645B"/>
    <w:rsid w:val="00CB65DB"/>
    <w:rsid w:val="00CB6A93"/>
    <w:rsid w:val="00CB6C79"/>
    <w:rsid w:val="00CB77C3"/>
    <w:rsid w:val="00CB7891"/>
    <w:rsid w:val="00CB7E9C"/>
    <w:rsid w:val="00CC0072"/>
    <w:rsid w:val="00CC027A"/>
    <w:rsid w:val="00CC0915"/>
    <w:rsid w:val="00CC1398"/>
    <w:rsid w:val="00CC1AF5"/>
    <w:rsid w:val="00CC1B74"/>
    <w:rsid w:val="00CC291E"/>
    <w:rsid w:val="00CC2B38"/>
    <w:rsid w:val="00CC2D03"/>
    <w:rsid w:val="00CC2EB0"/>
    <w:rsid w:val="00CC4701"/>
    <w:rsid w:val="00CC4BE9"/>
    <w:rsid w:val="00CC56B4"/>
    <w:rsid w:val="00CC5F95"/>
    <w:rsid w:val="00CC642A"/>
    <w:rsid w:val="00CC6AC7"/>
    <w:rsid w:val="00CC733D"/>
    <w:rsid w:val="00CC7617"/>
    <w:rsid w:val="00CC7E0D"/>
    <w:rsid w:val="00CC7E97"/>
    <w:rsid w:val="00CD00EB"/>
    <w:rsid w:val="00CD1255"/>
    <w:rsid w:val="00CD1484"/>
    <w:rsid w:val="00CD1892"/>
    <w:rsid w:val="00CD18D8"/>
    <w:rsid w:val="00CD1C01"/>
    <w:rsid w:val="00CD1D00"/>
    <w:rsid w:val="00CD2009"/>
    <w:rsid w:val="00CD27AC"/>
    <w:rsid w:val="00CD2A82"/>
    <w:rsid w:val="00CD3CAB"/>
    <w:rsid w:val="00CD44FF"/>
    <w:rsid w:val="00CD46A7"/>
    <w:rsid w:val="00CD47BC"/>
    <w:rsid w:val="00CD4E50"/>
    <w:rsid w:val="00CD57CB"/>
    <w:rsid w:val="00CD62EA"/>
    <w:rsid w:val="00CD64E1"/>
    <w:rsid w:val="00CD66BA"/>
    <w:rsid w:val="00CD68D5"/>
    <w:rsid w:val="00CD699D"/>
    <w:rsid w:val="00CD6BA3"/>
    <w:rsid w:val="00CD70DB"/>
    <w:rsid w:val="00CD7544"/>
    <w:rsid w:val="00CD78D4"/>
    <w:rsid w:val="00CE0697"/>
    <w:rsid w:val="00CE14CB"/>
    <w:rsid w:val="00CE2E2E"/>
    <w:rsid w:val="00CE3A51"/>
    <w:rsid w:val="00CE41A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5F45"/>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14"/>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490"/>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1B7A"/>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0A7"/>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6A"/>
    <w:rsid w:val="00D804C5"/>
    <w:rsid w:val="00D80C6A"/>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DAA"/>
    <w:rsid w:val="00D92078"/>
    <w:rsid w:val="00D922E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B2B"/>
    <w:rsid w:val="00DB3490"/>
    <w:rsid w:val="00DB3593"/>
    <w:rsid w:val="00DB440B"/>
    <w:rsid w:val="00DB4426"/>
    <w:rsid w:val="00DB4522"/>
    <w:rsid w:val="00DB4B40"/>
    <w:rsid w:val="00DB4F12"/>
    <w:rsid w:val="00DB4F21"/>
    <w:rsid w:val="00DB4F42"/>
    <w:rsid w:val="00DB540C"/>
    <w:rsid w:val="00DB6F96"/>
    <w:rsid w:val="00DB71B9"/>
    <w:rsid w:val="00DB733F"/>
    <w:rsid w:val="00DB740C"/>
    <w:rsid w:val="00DB7662"/>
    <w:rsid w:val="00DB7CAB"/>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958"/>
    <w:rsid w:val="00DD1B97"/>
    <w:rsid w:val="00DD2831"/>
    <w:rsid w:val="00DD2A6D"/>
    <w:rsid w:val="00DD2E17"/>
    <w:rsid w:val="00DD3C9F"/>
    <w:rsid w:val="00DD42DE"/>
    <w:rsid w:val="00DD4309"/>
    <w:rsid w:val="00DD4344"/>
    <w:rsid w:val="00DD4357"/>
    <w:rsid w:val="00DD4DDD"/>
    <w:rsid w:val="00DD573B"/>
    <w:rsid w:val="00DD5782"/>
    <w:rsid w:val="00DD57E7"/>
    <w:rsid w:val="00DD5A1E"/>
    <w:rsid w:val="00DD5B8C"/>
    <w:rsid w:val="00DD5DFA"/>
    <w:rsid w:val="00DD5E91"/>
    <w:rsid w:val="00DD6CE2"/>
    <w:rsid w:val="00DD7181"/>
    <w:rsid w:val="00DD720D"/>
    <w:rsid w:val="00DE0229"/>
    <w:rsid w:val="00DE04E0"/>
    <w:rsid w:val="00DE12F1"/>
    <w:rsid w:val="00DE1A9D"/>
    <w:rsid w:val="00DE1CB1"/>
    <w:rsid w:val="00DE2073"/>
    <w:rsid w:val="00DE30AC"/>
    <w:rsid w:val="00DE38D1"/>
    <w:rsid w:val="00DE4106"/>
    <w:rsid w:val="00DE466B"/>
    <w:rsid w:val="00DE48F4"/>
    <w:rsid w:val="00DE5236"/>
    <w:rsid w:val="00DE5563"/>
    <w:rsid w:val="00DE5C19"/>
    <w:rsid w:val="00DE5D48"/>
    <w:rsid w:val="00DE6E4D"/>
    <w:rsid w:val="00DE7498"/>
    <w:rsid w:val="00DE75EF"/>
    <w:rsid w:val="00DE7611"/>
    <w:rsid w:val="00DE7D19"/>
    <w:rsid w:val="00DF05A0"/>
    <w:rsid w:val="00DF1162"/>
    <w:rsid w:val="00DF1BA8"/>
    <w:rsid w:val="00DF1F63"/>
    <w:rsid w:val="00DF215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9BA"/>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F4"/>
    <w:rsid w:val="00E333D5"/>
    <w:rsid w:val="00E3394F"/>
    <w:rsid w:val="00E33A0B"/>
    <w:rsid w:val="00E34A2F"/>
    <w:rsid w:val="00E35A45"/>
    <w:rsid w:val="00E35F7F"/>
    <w:rsid w:val="00E36392"/>
    <w:rsid w:val="00E36B32"/>
    <w:rsid w:val="00E37A6F"/>
    <w:rsid w:val="00E37A9C"/>
    <w:rsid w:val="00E37AF6"/>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4F9"/>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84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181E"/>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845"/>
    <w:rsid w:val="00E91236"/>
    <w:rsid w:val="00E912FD"/>
    <w:rsid w:val="00E91B26"/>
    <w:rsid w:val="00E92C6E"/>
    <w:rsid w:val="00E92D0B"/>
    <w:rsid w:val="00E92FFF"/>
    <w:rsid w:val="00E93195"/>
    <w:rsid w:val="00E9391C"/>
    <w:rsid w:val="00E93D05"/>
    <w:rsid w:val="00E94D5D"/>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5C9"/>
    <w:rsid w:val="00EA2E21"/>
    <w:rsid w:val="00EA2EAA"/>
    <w:rsid w:val="00EA380C"/>
    <w:rsid w:val="00EA5B99"/>
    <w:rsid w:val="00EA613D"/>
    <w:rsid w:val="00EA6744"/>
    <w:rsid w:val="00EA6C44"/>
    <w:rsid w:val="00EA6D9B"/>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0B64"/>
    <w:rsid w:val="00EC1833"/>
    <w:rsid w:val="00EC1E8A"/>
    <w:rsid w:val="00EC328C"/>
    <w:rsid w:val="00EC32F5"/>
    <w:rsid w:val="00EC3852"/>
    <w:rsid w:val="00EC4528"/>
    <w:rsid w:val="00EC4D82"/>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BAC"/>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367"/>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8A1"/>
    <w:rsid w:val="00EF6D5A"/>
    <w:rsid w:val="00EF71E6"/>
    <w:rsid w:val="00F0058A"/>
    <w:rsid w:val="00F00630"/>
    <w:rsid w:val="00F00922"/>
    <w:rsid w:val="00F00924"/>
    <w:rsid w:val="00F0187E"/>
    <w:rsid w:val="00F01BE6"/>
    <w:rsid w:val="00F01C8F"/>
    <w:rsid w:val="00F01F75"/>
    <w:rsid w:val="00F0217A"/>
    <w:rsid w:val="00F026D3"/>
    <w:rsid w:val="00F027E8"/>
    <w:rsid w:val="00F03395"/>
    <w:rsid w:val="00F034E6"/>
    <w:rsid w:val="00F03E4C"/>
    <w:rsid w:val="00F04045"/>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628"/>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14A"/>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30E"/>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25"/>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357"/>
    <w:rsid w:val="00F635EF"/>
    <w:rsid w:val="00F63BF4"/>
    <w:rsid w:val="00F63C55"/>
    <w:rsid w:val="00F63C60"/>
    <w:rsid w:val="00F6493E"/>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7A7"/>
    <w:rsid w:val="00FA55A2"/>
    <w:rsid w:val="00FA672F"/>
    <w:rsid w:val="00FA736D"/>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3F7"/>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A05"/>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6EBA"/>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5495B"/>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340A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063CF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4A4D7F"/>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Unresolved Mention"/>
    <w:basedOn w:val="69"/>
    <w:semiHidden/>
    <w:unhideWhenUsed/>
    <w:uiPriority w:val="99"/>
    <w:rPr>
      <w:color w:val="605E5C"/>
      <w:shd w:val="clear" w:color="auto" w:fill="E1DFDD"/>
    </w:rPr>
  </w:style>
  <w:style w:type="paragraph" w:customStyle="1" w:styleId="963">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table" w:customStyle="1" w:styleId="964">
    <w:name w:val="网格型7"/>
    <w:basedOn w:val="62"/>
    <w:qFormat/>
    <w:uiPriority w:val="0"/>
    <w:pPr>
      <w:widowControl w:val="0"/>
      <w:spacing w:after="160" w:line="278"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43314</Words>
  <Characters>45307</Characters>
  <Lines>373</Lines>
  <Paragraphs>105</Paragraphs>
  <TotalTime>317</TotalTime>
  <ScaleCrop>false</ScaleCrop>
  <LinksUpToDate>false</LinksUpToDate>
  <CharactersWithSpaces>50160</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2023-01-19T09:43:00Z</dcterms:created>
  <dc:creator>玥</dc:creator>
  <cp:lastModifiedBy>admin</cp:lastModifiedBy>
  <cp:lastPrinted>2021-12-27T03:06:00Z</cp:lastPrinted>
  <dcterms:modified xsi:type="dcterms:W3CDTF">2025-01-03T09:05:15Z</dcterms:modified>
  <dc:title>杭州市市民卡扩大发卡工程</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