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DA14">
      <w:pPr>
        <w:spacing w:line="360" w:lineRule="auto"/>
        <w:jc w:val="center"/>
        <w:rPr>
          <w:rFonts w:ascii="仿宋" w:hAnsi="仿宋" w:eastAsia="仿宋" w:cs="仿宋_GB2312"/>
          <w:color w:val="auto"/>
          <w:sz w:val="48"/>
          <w:szCs w:val="48"/>
          <w:highlight w:val="none"/>
        </w:rPr>
      </w:pPr>
    </w:p>
    <w:p w14:paraId="7032D0BB">
      <w:pPr>
        <w:spacing w:line="360" w:lineRule="auto"/>
        <w:jc w:val="center"/>
        <w:rPr>
          <w:rFonts w:ascii="仿宋" w:hAnsi="仿宋" w:eastAsia="仿宋" w:cs="仿宋_GB2312"/>
          <w:color w:val="auto"/>
          <w:sz w:val="48"/>
          <w:szCs w:val="48"/>
          <w:highlight w:val="none"/>
        </w:rPr>
      </w:pPr>
    </w:p>
    <w:p w14:paraId="4BE20ADD">
      <w:pPr>
        <w:spacing w:line="360" w:lineRule="auto"/>
        <w:jc w:val="center"/>
        <w:rPr>
          <w:rFonts w:ascii="仿宋" w:hAnsi="仿宋" w:eastAsia="仿宋" w:cs="仿宋_GB2312"/>
          <w:color w:val="auto"/>
          <w:sz w:val="48"/>
          <w:szCs w:val="48"/>
          <w:highlight w:val="none"/>
        </w:rPr>
      </w:pPr>
    </w:p>
    <w:p w14:paraId="209DE910">
      <w:pPr>
        <w:spacing w:line="360" w:lineRule="auto"/>
        <w:jc w:val="center"/>
        <w:rPr>
          <w:rFonts w:ascii="仿宋" w:hAnsi="仿宋" w:eastAsia="仿宋" w:cs="仿宋_GB2312"/>
          <w:color w:val="auto"/>
          <w:sz w:val="48"/>
          <w:szCs w:val="48"/>
          <w:highlight w:val="none"/>
        </w:rPr>
      </w:pPr>
    </w:p>
    <w:p w14:paraId="0986174F">
      <w:pPr>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自然资源系统档案秩序重构与数字化项目</w:t>
      </w:r>
    </w:p>
    <w:p w14:paraId="54FE5668">
      <w:pPr>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rPr>
        <w:t>公开招标文件</w:t>
      </w:r>
    </w:p>
    <w:p w14:paraId="1B35D3FC">
      <w:pPr>
        <w:adjustRightInd/>
        <w:spacing w:line="360" w:lineRule="auto"/>
        <w:jc w:val="center"/>
        <w:rPr>
          <w:rFonts w:ascii="仿宋" w:hAnsi="仿宋" w:eastAsia="仿宋" w:cs="仿宋_GB2312"/>
          <w:bCs/>
          <w:color w:val="auto"/>
          <w:sz w:val="44"/>
          <w:szCs w:val="44"/>
          <w:highlight w:val="none"/>
        </w:rPr>
      </w:pPr>
      <w:r>
        <w:rPr>
          <w:rFonts w:ascii="仿宋" w:hAnsi="仿宋" w:eastAsia="仿宋" w:cs="仿宋_GB2312"/>
          <w:bCs/>
          <w:color w:val="auto"/>
          <w:sz w:val="44"/>
          <w:szCs w:val="44"/>
          <w:highlight w:val="none"/>
        </w:rPr>
        <w:t xml:space="preserve"> （电子招投标）</w:t>
      </w:r>
    </w:p>
    <w:p w14:paraId="51CB4D2A">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ZJJY-2024-101</w:t>
      </w:r>
    </w:p>
    <w:p w14:paraId="220C8C24">
      <w:pPr>
        <w:adjustRightInd/>
        <w:spacing w:line="360" w:lineRule="auto"/>
        <w:rPr>
          <w:rFonts w:ascii="仿宋" w:hAnsi="仿宋" w:eastAsia="仿宋" w:cs="仿宋_GB2312"/>
          <w:color w:val="auto"/>
          <w:sz w:val="28"/>
          <w:szCs w:val="20"/>
          <w:highlight w:val="none"/>
        </w:rPr>
      </w:pPr>
    </w:p>
    <w:p w14:paraId="793418FB">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109823C3">
      <w:pPr>
        <w:spacing w:line="360" w:lineRule="auto"/>
        <w:jc w:val="center"/>
        <w:rPr>
          <w:rFonts w:ascii="仿宋" w:hAnsi="仿宋" w:eastAsia="仿宋" w:cs="仿宋_GB2312"/>
          <w:b/>
          <w:color w:val="auto"/>
          <w:sz w:val="44"/>
          <w:szCs w:val="44"/>
          <w:highlight w:val="none"/>
        </w:rPr>
      </w:pPr>
    </w:p>
    <w:p w14:paraId="7A73E97A">
      <w:pPr>
        <w:spacing w:line="360" w:lineRule="auto"/>
        <w:jc w:val="center"/>
        <w:rPr>
          <w:rFonts w:ascii="仿宋" w:hAnsi="仿宋" w:eastAsia="仿宋" w:cs="仿宋_GB2312"/>
          <w:color w:val="auto"/>
          <w:sz w:val="24"/>
          <w:highlight w:val="none"/>
        </w:rPr>
      </w:pPr>
    </w:p>
    <w:p w14:paraId="415A5E45">
      <w:pPr>
        <w:spacing w:line="360" w:lineRule="auto"/>
        <w:jc w:val="center"/>
        <w:rPr>
          <w:rFonts w:ascii="仿宋" w:hAnsi="仿宋" w:eastAsia="仿宋" w:cs="仿宋_GB2312"/>
          <w:color w:val="auto"/>
          <w:sz w:val="24"/>
          <w:highlight w:val="none"/>
        </w:rPr>
      </w:pPr>
    </w:p>
    <w:p w14:paraId="37586127">
      <w:pPr>
        <w:spacing w:line="360" w:lineRule="auto"/>
        <w:rPr>
          <w:rFonts w:ascii="仿宋" w:hAnsi="仿宋" w:eastAsia="仿宋" w:cs="仿宋_GB2312"/>
          <w:color w:val="auto"/>
          <w:sz w:val="32"/>
          <w:szCs w:val="32"/>
          <w:highlight w:val="none"/>
        </w:rPr>
      </w:pPr>
    </w:p>
    <w:p w14:paraId="56E0A1E3">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采购人：江山市自然资源和规划局</w:t>
      </w:r>
    </w:p>
    <w:p w14:paraId="619A4BB2">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采购代理机构：浙江建友工程咨询有限公司</w:t>
      </w:r>
    </w:p>
    <w:p w14:paraId="479F8EAE">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eastAsia="zh-CN"/>
        </w:rPr>
        <w:t>九</w:t>
      </w:r>
      <w:r>
        <w:rPr>
          <w:rFonts w:hint="eastAsia" w:ascii="仿宋_GB2312" w:hAnsi="仿宋_GB2312" w:eastAsia="仿宋_GB2312" w:cs="仿宋_GB2312"/>
          <w:bCs/>
          <w:color w:val="auto"/>
          <w:sz w:val="32"/>
          <w:szCs w:val="32"/>
          <w:highlight w:val="none"/>
        </w:rPr>
        <w:t>月</w:t>
      </w:r>
    </w:p>
    <w:p w14:paraId="756DD5FA">
      <w:pPr>
        <w:spacing w:line="360" w:lineRule="auto"/>
        <w:jc w:val="center"/>
        <w:rPr>
          <w:rFonts w:ascii="仿宋" w:hAnsi="仿宋" w:eastAsia="仿宋" w:cs="仿宋_GB2312"/>
          <w:color w:val="auto"/>
          <w:sz w:val="24"/>
          <w:highlight w:val="none"/>
        </w:rPr>
        <w:sectPr>
          <w:headerReference r:id="rId5" w:type="first"/>
          <w:headerReference r:id="rId3" w:type="default"/>
          <w:footerReference r:id="rId6" w:type="default"/>
          <w:headerReference r:id="rId4" w:type="even"/>
          <w:footerReference r:id="rId7" w:type="even"/>
          <w:pgSz w:w="11906" w:h="16838"/>
          <w:pgMar w:top="997" w:right="1417" w:bottom="1417" w:left="1417" w:header="851" w:footer="992" w:gutter="0"/>
          <w:pgNumType w:fmt="decimal"/>
          <w:cols w:space="0" w:num="1"/>
          <w:titlePg/>
          <w:rtlGutter w:val="0"/>
          <w:docGrid w:linePitch="312" w:charSpace="0"/>
        </w:sectPr>
      </w:pPr>
    </w:p>
    <w:p w14:paraId="2EA7B2FC">
      <w:pPr>
        <w:spacing w:line="360" w:lineRule="auto"/>
        <w:jc w:val="center"/>
        <w:rPr>
          <w:rFonts w:ascii="仿宋" w:hAnsi="仿宋" w:eastAsia="仿宋" w:cs="仿宋_GB2312"/>
          <w:b/>
          <w:color w:val="auto"/>
          <w:sz w:val="48"/>
          <w:szCs w:val="48"/>
          <w:highlight w:val="none"/>
        </w:rPr>
      </w:pPr>
    </w:p>
    <w:p w14:paraId="03534C4C">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3969A8F4">
      <w:pPr>
        <w:spacing w:line="360" w:lineRule="auto"/>
        <w:rPr>
          <w:rFonts w:ascii="仿宋" w:hAnsi="仿宋" w:eastAsia="仿宋" w:cs="仿宋_GB2312"/>
          <w:color w:val="auto"/>
          <w:sz w:val="32"/>
          <w:szCs w:val="32"/>
          <w:highlight w:val="none"/>
        </w:rPr>
      </w:pPr>
    </w:p>
    <w:p w14:paraId="4C3A734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4A05BE5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0F088DC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4414B0F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3D7C9BE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66AD8A5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0D9BBE01">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14:paraId="2EBFF2A0">
      <w:pPr>
        <w:spacing w:line="360" w:lineRule="auto"/>
        <w:ind w:firstLine="549" w:firstLineChars="229"/>
        <w:rPr>
          <w:rFonts w:ascii="仿宋" w:hAnsi="仿宋" w:eastAsia="仿宋" w:cs="仿宋_GB2312"/>
          <w:color w:val="auto"/>
          <w:sz w:val="24"/>
          <w:highlight w:val="none"/>
        </w:rPr>
      </w:pPr>
    </w:p>
    <w:p w14:paraId="50268455">
      <w:pPr>
        <w:spacing w:line="360" w:lineRule="auto"/>
        <w:ind w:firstLine="549" w:firstLineChars="229"/>
        <w:rPr>
          <w:rFonts w:ascii="仿宋" w:hAnsi="仿宋" w:eastAsia="仿宋" w:cs="仿宋_GB2312"/>
          <w:color w:val="auto"/>
          <w:sz w:val="24"/>
          <w:highlight w:val="none"/>
        </w:rPr>
      </w:pPr>
    </w:p>
    <w:p w14:paraId="3F22CC06">
      <w:pPr>
        <w:spacing w:line="360" w:lineRule="auto"/>
        <w:ind w:firstLine="549" w:firstLineChars="229"/>
        <w:rPr>
          <w:rFonts w:ascii="仿宋" w:hAnsi="仿宋" w:eastAsia="仿宋" w:cs="仿宋_GB2312"/>
          <w:color w:val="auto"/>
          <w:sz w:val="24"/>
          <w:highlight w:val="none"/>
        </w:rPr>
      </w:pPr>
    </w:p>
    <w:p w14:paraId="613D3C59">
      <w:pPr>
        <w:spacing w:line="360" w:lineRule="auto"/>
        <w:ind w:firstLine="549" w:firstLineChars="229"/>
        <w:rPr>
          <w:rFonts w:ascii="仿宋" w:hAnsi="仿宋" w:eastAsia="仿宋" w:cs="仿宋_GB2312"/>
          <w:color w:val="auto"/>
          <w:sz w:val="24"/>
          <w:highlight w:val="none"/>
        </w:rPr>
      </w:pPr>
    </w:p>
    <w:p w14:paraId="02EF39E0">
      <w:pPr>
        <w:spacing w:line="360" w:lineRule="auto"/>
        <w:ind w:firstLine="549" w:firstLineChars="229"/>
        <w:rPr>
          <w:rFonts w:ascii="仿宋" w:hAnsi="仿宋" w:eastAsia="仿宋" w:cs="仿宋_GB2312"/>
          <w:color w:val="auto"/>
          <w:sz w:val="24"/>
          <w:highlight w:val="none"/>
        </w:rPr>
      </w:pPr>
    </w:p>
    <w:p w14:paraId="4600ECE0">
      <w:pPr>
        <w:spacing w:line="360" w:lineRule="auto"/>
        <w:ind w:firstLine="549" w:firstLineChars="229"/>
        <w:rPr>
          <w:rFonts w:ascii="仿宋" w:hAnsi="仿宋" w:eastAsia="仿宋" w:cs="仿宋_GB2312"/>
          <w:color w:val="auto"/>
          <w:sz w:val="24"/>
          <w:highlight w:val="none"/>
        </w:rPr>
      </w:pPr>
    </w:p>
    <w:p w14:paraId="5FB10B79">
      <w:pPr>
        <w:spacing w:line="360" w:lineRule="auto"/>
        <w:ind w:firstLine="549" w:firstLineChars="229"/>
        <w:rPr>
          <w:rFonts w:ascii="仿宋" w:hAnsi="仿宋" w:eastAsia="仿宋" w:cs="仿宋_GB2312"/>
          <w:color w:val="auto"/>
          <w:sz w:val="24"/>
          <w:highlight w:val="none"/>
        </w:rPr>
      </w:pPr>
    </w:p>
    <w:p w14:paraId="554477D8">
      <w:pPr>
        <w:spacing w:line="360" w:lineRule="auto"/>
        <w:ind w:firstLine="549" w:firstLineChars="229"/>
        <w:rPr>
          <w:rFonts w:ascii="仿宋" w:hAnsi="仿宋" w:eastAsia="仿宋" w:cs="仿宋_GB2312"/>
          <w:color w:val="auto"/>
          <w:sz w:val="24"/>
          <w:highlight w:val="none"/>
        </w:rPr>
      </w:pPr>
    </w:p>
    <w:p w14:paraId="2635E602">
      <w:pPr>
        <w:spacing w:line="360" w:lineRule="auto"/>
        <w:ind w:firstLine="549" w:firstLineChars="229"/>
        <w:rPr>
          <w:rFonts w:ascii="仿宋" w:hAnsi="仿宋" w:eastAsia="仿宋" w:cs="仿宋_GB2312"/>
          <w:color w:val="auto"/>
          <w:sz w:val="24"/>
          <w:highlight w:val="none"/>
        </w:rPr>
      </w:pPr>
    </w:p>
    <w:p w14:paraId="4DE4FEC1">
      <w:pPr>
        <w:spacing w:line="360" w:lineRule="auto"/>
        <w:ind w:firstLine="549" w:firstLineChars="229"/>
        <w:rPr>
          <w:rFonts w:ascii="仿宋" w:hAnsi="仿宋" w:eastAsia="仿宋" w:cs="仿宋_GB2312"/>
          <w:color w:val="auto"/>
          <w:sz w:val="24"/>
          <w:highlight w:val="none"/>
        </w:rPr>
      </w:pPr>
    </w:p>
    <w:p w14:paraId="1676CF34">
      <w:pPr>
        <w:spacing w:line="360" w:lineRule="auto"/>
        <w:ind w:firstLine="549" w:firstLineChars="229"/>
        <w:rPr>
          <w:rFonts w:ascii="仿宋" w:hAnsi="仿宋" w:eastAsia="仿宋" w:cs="仿宋_GB2312"/>
          <w:color w:val="auto"/>
          <w:sz w:val="24"/>
          <w:highlight w:val="none"/>
        </w:rPr>
      </w:pPr>
    </w:p>
    <w:p w14:paraId="29D5F750">
      <w:pPr>
        <w:spacing w:line="360" w:lineRule="auto"/>
        <w:ind w:firstLine="549" w:firstLineChars="229"/>
        <w:rPr>
          <w:rFonts w:ascii="仿宋" w:hAnsi="仿宋" w:eastAsia="仿宋" w:cs="仿宋_GB2312"/>
          <w:color w:val="auto"/>
          <w:sz w:val="24"/>
          <w:highlight w:val="none"/>
        </w:rPr>
      </w:pPr>
    </w:p>
    <w:p w14:paraId="0E8BF0FC">
      <w:pPr>
        <w:spacing w:line="360" w:lineRule="auto"/>
        <w:rPr>
          <w:rFonts w:ascii="仿宋" w:hAnsi="仿宋" w:eastAsia="仿宋" w:cs="仿宋_GB2312"/>
          <w:color w:val="auto"/>
          <w:sz w:val="24"/>
          <w:highlight w:val="none"/>
        </w:rPr>
      </w:pPr>
    </w:p>
    <w:p w14:paraId="14486508">
      <w:pPr>
        <w:adjustRightInd/>
        <w:jc w:val="center"/>
        <w:outlineLvl w:val="0"/>
        <w:rPr>
          <w:rFonts w:ascii="仿宋_GB2312" w:hAnsi="仿宋" w:eastAsia="仿宋_GB2312"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39F08429">
      <w:pPr>
        <w:pBdr>
          <w:top w:val="single" w:color="auto" w:sz="4" w:space="1"/>
          <w:left w:val="single" w:color="auto" w:sz="4" w:space="4"/>
          <w:bottom w:val="single" w:color="auto" w:sz="4" w:space="1"/>
          <w:right w:val="single" w:color="auto" w:sz="4" w:space="4"/>
        </w:pBdr>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5D0DE95">
      <w:pPr>
        <w:pBdr>
          <w:top w:val="single" w:color="auto" w:sz="4" w:space="1"/>
          <w:left w:val="single" w:color="auto" w:sz="4" w:space="4"/>
          <w:bottom w:val="single" w:color="auto" w:sz="4" w:space="1"/>
          <w:right w:val="single" w:color="auto" w:sz="4" w:space="4"/>
        </w:pBdr>
        <w:spacing w:line="312"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自然资源系统档案秩序重构与数字化项目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80"/>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92C0B26">
      <w:pPr>
        <w:pStyle w:val="266"/>
        <w:numPr>
          <w:ilvl w:val="0"/>
          <w:numId w:val="1"/>
        </w:numPr>
        <w:ind w:firstLineChars="0"/>
        <w:rPr>
          <w:rFonts w:hint="eastAsia" w:ascii="仿宋" w:hAnsi="仿宋" w:eastAsia="仿宋" w:cs="仿宋"/>
          <w:b/>
          <w:color w:val="auto"/>
          <w:highlight w:val="none"/>
        </w:rPr>
      </w:pPr>
      <w:r>
        <w:rPr>
          <w:rFonts w:hint="eastAsia" w:ascii="仿宋" w:hAnsi="仿宋" w:eastAsia="仿宋" w:cs="仿宋"/>
          <w:b/>
          <w:color w:val="auto"/>
          <w:highlight w:val="none"/>
        </w:rPr>
        <w:t>招标公告发布前事项：</w:t>
      </w:r>
    </w:p>
    <w:p w14:paraId="7612A641">
      <w:pPr>
        <w:pStyle w:val="266"/>
        <w:ind w:left="72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1、意向公开的发布链接:</w:t>
      </w:r>
    </w:p>
    <w:p w14:paraId="322C8AFF">
      <w:pPr>
        <w:pStyle w:val="266"/>
        <w:jc w:val="left"/>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https://zfcg.czt.zj.gov.cn/site/detail?parentId=600007&amp;articleId=%2F6h9osgbNLslTK28DfJAWQ%3D%3D</w:t>
      </w:r>
      <w:r>
        <w:rPr>
          <w:rFonts w:hint="eastAsia" w:ascii="仿宋" w:hAnsi="仿宋" w:eastAsia="仿宋" w:cs="仿宋"/>
          <w:color w:val="auto"/>
          <w:highlight w:val="none"/>
        </w:rPr>
        <w:t>。</w:t>
      </w:r>
    </w:p>
    <w:p w14:paraId="01C8F851">
      <w:pPr>
        <w:pStyle w:val="266"/>
        <w:ind w:left="720" w:firstLine="0" w:firstLineChars="0"/>
        <w:rPr>
          <w:rFonts w:hint="eastAsia" w:ascii="仿宋" w:hAnsi="仿宋" w:eastAsia="仿宋" w:cs="仿宋"/>
          <w:color w:val="auto"/>
          <w:highlight w:val="none"/>
          <w:u w:val="single"/>
        </w:rPr>
      </w:pPr>
      <w:r>
        <w:rPr>
          <w:rFonts w:hint="eastAsia" w:ascii="仿宋" w:hAnsi="仿宋" w:eastAsia="仿宋" w:cs="仿宋"/>
          <w:color w:val="auto"/>
          <w:highlight w:val="none"/>
        </w:rPr>
        <w:t>2、意见征询公开的发布链接：</w:t>
      </w:r>
      <w:r>
        <w:rPr>
          <w:rFonts w:hint="eastAsia" w:ascii="仿宋" w:hAnsi="仿宋" w:eastAsia="仿宋" w:cs="仿宋"/>
          <w:color w:val="auto"/>
          <w:highlight w:val="none"/>
          <w:u w:val="single"/>
        </w:rPr>
        <w:t xml:space="preserve">  /  </w:t>
      </w:r>
    </w:p>
    <w:p w14:paraId="20F6BFB9">
      <w:pPr>
        <w:pStyle w:val="266"/>
        <w:ind w:left="720" w:firstLine="360" w:firstLineChars="150"/>
        <w:rPr>
          <w:rFonts w:hint="eastAsia" w:ascii="仿宋" w:hAnsi="仿宋" w:eastAsia="仿宋" w:cs="仿宋"/>
          <w:b/>
          <w:color w:val="auto"/>
          <w:highlight w:val="none"/>
        </w:rPr>
      </w:pPr>
      <w:r>
        <w:rPr>
          <w:rFonts w:hint="eastAsia" w:ascii="仿宋" w:hAnsi="仿宋" w:eastAsia="仿宋" w:cs="仿宋"/>
          <w:color w:val="auto"/>
          <w:highlight w:val="none"/>
        </w:rPr>
        <w:t>意见征询公开的结果链接：</w:t>
      </w:r>
      <w:r>
        <w:rPr>
          <w:rFonts w:hint="eastAsia" w:ascii="仿宋" w:hAnsi="仿宋" w:eastAsia="仿宋" w:cs="仿宋"/>
          <w:color w:val="auto"/>
          <w:highlight w:val="none"/>
          <w:u w:val="single"/>
        </w:rPr>
        <w:t xml:space="preserve">  /  </w:t>
      </w:r>
    </w:p>
    <w:p w14:paraId="52D66DDA">
      <w:pPr>
        <w:pStyle w:val="266"/>
        <w:numPr>
          <w:ilvl w:val="0"/>
          <w:numId w:val="1"/>
        </w:numPr>
        <w:ind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项目基本情况                                            </w:t>
      </w:r>
    </w:p>
    <w:p w14:paraId="09112024">
      <w:pPr>
        <w:spacing w:line="360" w:lineRule="auto"/>
        <w:ind w:left="0" w:leftChars="0" w:firstLine="641" w:firstLineChars="266"/>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bookmarkStart w:id="10" w:name="OLE_LINK5"/>
      <w:r>
        <w:rPr>
          <w:rFonts w:hint="eastAsia" w:ascii="仿宋" w:hAnsi="仿宋" w:eastAsia="仿宋" w:cs="仿宋"/>
          <w:color w:val="auto"/>
          <w:sz w:val="24"/>
          <w:highlight w:val="none"/>
          <w:lang w:eastAsia="zh-CN"/>
        </w:rPr>
        <w:t>ZJJY-2024-101</w:t>
      </w:r>
      <w:bookmarkEnd w:id="10"/>
    </w:p>
    <w:p w14:paraId="7956E81A">
      <w:pPr>
        <w:spacing w:line="360" w:lineRule="auto"/>
        <w:ind w:left="0" w:leftChars="0" w:firstLine="641" w:firstLineChars="266"/>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bookmarkStart w:id="11" w:name="OLE_LINK6"/>
      <w:r>
        <w:rPr>
          <w:rFonts w:hint="eastAsia" w:ascii="仿宋" w:hAnsi="仿宋" w:eastAsia="仿宋" w:cs="仿宋"/>
          <w:color w:val="auto"/>
          <w:sz w:val="24"/>
          <w:highlight w:val="none"/>
          <w:lang w:eastAsia="zh-CN"/>
        </w:rPr>
        <w:t>自然资源系统档案秩序重构与数字化项目</w:t>
      </w:r>
      <w:bookmarkEnd w:id="11"/>
    </w:p>
    <w:p w14:paraId="686D9C6F">
      <w:pPr>
        <w:spacing w:line="360" w:lineRule="auto"/>
        <w:ind w:left="0" w:leftChars="0" w:firstLine="641" w:firstLineChars="266"/>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8000</w:t>
      </w:r>
      <w:r>
        <w:rPr>
          <w:rFonts w:hint="eastAsia" w:ascii="仿宋" w:hAnsi="仿宋" w:eastAsia="仿宋" w:cs="仿宋"/>
          <w:color w:val="auto"/>
          <w:sz w:val="24"/>
          <w:highlight w:val="none"/>
        </w:rPr>
        <w:t>00</w:t>
      </w:r>
    </w:p>
    <w:p w14:paraId="6E42CA9B">
      <w:pPr>
        <w:spacing w:line="360" w:lineRule="auto"/>
        <w:ind w:left="0" w:leftChars="0" w:firstLine="641" w:firstLineChars="266"/>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w:t>
      </w:r>
    </w:p>
    <w:p w14:paraId="148C574D">
      <w:pPr>
        <w:pStyle w:val="6"/>
        <w:spacing w:line="360" w:lineRule="auto"/>
        <w:ind w:left="0" w:leftChars="0" w:firstLine="641" w:firstLineChars="266"/>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p>
    <w:tbl>
      <w:tblPr>
        <w:tblStyle w:val="62"/>
        <w:tblW w:w="9797" w:type="dxa"/>
        <w:jc w:val="center"/>
        <w:tblLayout w:type="fixed"/>
        <w:tblCellMar>
          <w:top w:w="0" w:type="dxa"/>
          <w:left w:w="108" w:type="dxa"/>
          <w:bottom w:w="0" w:type="dxa"/>
          <w:right w:w="108" w:type="dxa"/>
        </w:tblCellMar>
      </w:tblPr>
      <w:tblGrid>
        <w:gridCol w:w="597"/>
        <w:gridCol w:w="3758"/>
        <w:gridCol w:w="775"/>
        <w:gridCol w:w="758"/>
        <w:gridCol w:w="1721"/>
        <w:gridCol w:w="2188"/>
      </w:tblGrid>
      <w:tr w14:paraId="1DEA1274">
        <w:tblPrEx>
          <w:tblCellMar>
            <w:top w:w="0" w:type="dxa"/>
            <w:left w:w="108" w:type="dxa"/>
            <w:bottom w:w="0" w:type="dxa"/>
            <w:right w:w="108" w:type="dxa"/>
          </w:tblCellMar>
        </w:tblPrEx>
        <w:trPr>
          <w:trHeight w:val="779"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19FB523D">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758" w:type="dxa"/>
            <w:tcBorders>
              <w:top w:val="single" w:color="000000" w:sz="4" w:space="0"/>
              <w:left w:val="nil"/>
              <w:bottom w:val="single" w:color="000000" w:sz="4" w:space="0"/>
              <w:right w:val="single" w:color="000000" w:sz="4" w:space="0"/>
            </w:tcBorders>
            <w:noWrap/>
            <w:vAlign w:val="center"/>
          </w:tcPr>
          <w:p w14:paraId="6313E69E">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75" w:type="dxa"/>
            <w:tcBorders>
              <w:top w:val="single" w:color="000000" w:sz="4" w:space="0"/>
              <w:left w:val="nil"/>
              <w:bottom w:val="single" w:color="000000" w:sz="4" w:space="0"/>
              <w:right w:val="single" w:color="000000" w:sz="4" w:space="0"/>
            </w:tcBorders>
            <w:noWrap/>
            <w:vAlign w:val="center"/>
          </w:tcPr>
          <w:p w14:paraId="00C749AD">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758" w:type="dxa"/>
            <w:tcBorders>
              <w:top w:val="single" w:color="000000" w:sz="4" w:space="0"/>
              <w:left w:val="nil"/>
              <w:bottom w:val="single" w:color="auto" w:sz="4" w:space="0"/>
              <w:right w:val="single" w:color="000000" w:sz="4" w:space="0"/>
            </w:tcBorders>
            <w:noWrap/>
            <w:vAlign w:val="center"/>
          </w:tcPr>
          <w:p w14:paraId="4E33E84A">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721" w:type="dxa"/>
            <w:tcBorders>
              <w:top w:val="single" w:color="000000" w:sz="4" w:space="0"/>
              <w:left w:val="nil"/>
              <w:bottom w:val="single" w:color="auto" w:sz="4" w:space="0"/>
              <w:right w:val="single" w:color="000000" w:sz="4" w:space="0"/>
            </w:tcBorders>
            <w:noWrap/>
            <w:vAlign w:val="center"/>
          </w:tcPr>
          <w:p w14:paraId="4DD6C35E">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采购预算金额（万元）</w:t>
            </w:r>
          </w:p>
        </w:tc>
        <w:tc>
          <w:tcPr>
            <w:tcW w:w="2188" w:type="dxa"/>
            <w:tcBorders>
              <w:top w:val="single" w:color="000000" w:sz="4" w:space="0"/>
              <w:left w:val="nil"/>
              <w:bottom w:val="single" w:color="auto" w:sz="4" w:space="0"/>
              <w:right w:val="single" w:color="000000" w:sz="4" w:space="0"/>
            </w:tcBorders>
            <w:noWrap/>
            <w:vAlign w:val="center"/>
          </w:tcPr>
          <w:p w14:paraId="15B13AF8">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技术参数、规格及要求</w:t>
            </w:r>
          </w:p>
        </w:tc>
      </w:tr>
      <w:tr w14:paraId="3C486354">
        <w:tblPrEx>
          <w:tblCellMar>
            <w:top w:w="0" w:type="dxa"/>
            <w:left w:w="108" w:type="dxa"/>
            <w:bottom w:w="0" w:type="dxa"/>
            <w:right w:w="108" w:type="dxa"/>
          </w:tblCellMar>
        </w:tblPrEx>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19E63B81">
            <w:pPr>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58" w:type="dxa"/>
            <w:tcBorders>
              <w:top w:val="single" w:color="000000" w:sz="4" w:space="0"/>
              <w:left w:val="nil"/>
              <w:bottom w:val="single" w:color="auto" w:sz="4" w:space="0"/>
              <w:right w:val="single" w:color="000000" w:sz="4" w:space="0"/>
            </w:tcBorders>
            <w:noWrap/>
            <w:vAlign w:val="center"/>
          </w:tcPr>
          <w:p w14:paraId="7DF3C8F2">
            <w:pPr>
              <w:spacing w:line="3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自然资源系统档案秩序重构与数字化项目</w:t>
            </w:r>
          </w:p>
        </w:tc>
        <w:tc>
          <w:tcPr>
            <w:tcW w:w="775" w:type="dxa"/>
            <w:tcBorders>
              <w:top w:val="single" w:color="000000" w:sz="4" w:space="0"/>
              <w:left w:val="nil"/>
              <w:bottom w:val="single" w:color="000000" w:sz="4" w:space="0"/>
              <w:right w:val="single" w:color="auto" w:sz="4" w:space="0"/>
            </w:tcBorders>
            <w:noWrap/>
            <w:vAlign w:val="center"/>
          </w:tcPr>
          <w:p w14:paraId="1E9E0FF6">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58" w:type="dxa"/>
            <w:tcBorders>
              <w:top w:val="single" w:color="auto" w:sz="4" w:space="0"/>
              <w:left w:val="single" w:color="auto" w:sz="4" w:space="0"/>
              <w:bottom w:val="single" w:color="auto" w:sz="4" w:space="0"/>
              <w:right w:val="single" w:color="auto" w:sz="4" w:space="0"/>
            </w:tcBorders>
            <w:noWrap/>
            <w:vAlign w:val="center"/>
          </w:tcPr>
          <w:p w14:paraId="3FBDD981">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1721" w:type="dxa"/>
            <w:tcBorders>
              <w:top w:val="single" w:color="auto" w:sz="4" w:space="0"/>
              <w:left w:val="single" w:color="auto" w:sz="4" w:space="0"/>
              <w:bottom w:val="single" w:color="auto" w:sz="4" w:space="0"/>
              <w:right w:val="single" w:color="auto" w:sz="4" w:space="0"/>
            </w:tcBorders>
            <w:noWrap/>
            <w:vAlign w:val="center"/>
          </w:tcPr>
          <w:p w14:paraId="39A0B620">
            <w:pPr>
              <w:widowControl/>
              <w:spacing w:line="0" w:lineRule="atLeast"/>
              <w:jc w:val="center"/>
              <w:rPr>
                <w:rFonts w:hint="eastAsia" w:ascii="仿宋" w:hAnsi="仿宋" w:eastAsia="仿宋" w:cs="仿宋"/>
                <w:color w:val="auto"/>
                <w:kern w:val="0"/>
                <w:sz w:val="24"/>
                <w:highlight w:val="none"/>
                <w:lang w:val="en-US"/>
              </w:rPr>
            </w:pPr>
            <w:r>
              <w:rPr>
                <w:rFonts w:hint="eastAsia" w:ascii="仿宋" w:hAnsi="仿宋" w:eastAsia="仿宋" w:cs="仿宋"/>
                <w:color w:val="auto"/>
                <w:sz w:val="24"/>
                <w:highlight w:val="none"/>
                <w:lang w:val="en-US" w:eastAsia="zh-CN"/>
              </w:rPr>
              <w:t>80</w:t>
            </w:r>
          </w:p>
        </w:tc>
        <w:tc>
          <w:tcPr>
            <w:tcW w:w="2188" w:type="dxa"/>
            <w:tcBorders>
              <w:top w:val="single" w:color="auto" w:sz="4" w:space="0"/>
              <w:left w:val="single" w:color="auto" w:sz="4" w:space="0"/>
              <w:bottom w:val="single" w:color="auto" w:sz="4" w:space="0"/>
              <w:right w:val="single" w:color="auto" w:sz="4" w:space="0"/>
            </w:tcBorders>
            <w:noWrap/>
            <w:vAlign w:val="center"/>
          </w:tcPr>
          <w:p w14:paraId="5815769F">
            <w:pPr>
              <w:spacing w:line="32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详见招标文件第三部分采购需求</w:t>
            </w:r>
          </w:p>
        </w:tc>
      </w:tr>
    </w:tbl>
    <w:p w14:paraId="61699025">
      <w:pPr>
        <w:pStyle w:val="139"/>
        <w:spacing w:beforeLines="20" w:line="312" w:lineRule="auto"/>
        <w:ind w:firstLine="482"/>
        <w:outlineLvl w:val="2"/>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 w:val="24"/>
          <w:szCs w:val="20"/>
          <w:highlight w:val="none"/>
          <w:lang w:val="en-US" w:eastAsia="zh-CN" w:bidi="ar-SA"/>
        </w:rPr>
        <w:t>按采购人要求。</w:t>
      </w:r>
    </w:p>
    <w:p w14:paraId="476C5EEB">
      <w:pPr>
        <w:pStyle w:val="6"/>
        <w:spacing w:beforeLines="20" w:line="312"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9737483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6E6E384">
      <w:pPr>
        <w:spacing w:beforeLines="20"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三、申请人的资格要求：</w:t>
      </w:r>
    </w:p>
    <w:p w14:paraId="171DB09F">
      <w:pPr>
        <w:spacing w:beforeLines="20" w:line="312"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2BD8296">
      <w:pPr>
        <w:spacing w:beforeLines="20" w:line="312"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14:paraId="5DB6F540">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jc w:val="left"/>
        <w:textAlignment w:val="auto"/>
        <w:rPr>
          <w:rFonts w:hint="eastAsia" w:ascii="仿宋" w:hAnsi="仿宋" w:eastAsia="仿宋" w:cs="仿宋"/>
          <w:color w:val="auto"/>
          <w:spacing w:val="8"/>
          <w:kern w:val="0"/>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snapToGrid w:val="0"/>
            <w:color w:val="auto"/>
            <w:kern w:val="28"/>
            <w:sz w:val="24"/>
            <w:szCs w:val="20"/>
            <w:highlight w:val="none"/>
          </w:rPr>
        </w:sdtEndPr>
        <w:sdtContent>
          <w:sdt>
            <w:sdtPr>
              <w:rPr>
                <w:rFonts w:hint="eastAsia" w:ascii="仿宋" w:hAnsi="仿宋" w:eastAsia="仿宋" w:cs="仿宋"/>
                <w:color w:val="auto"/>
                <w:kern w:val="0"/>
                <w:sz w:val="24"/>
                <w:highlight w:val="none"/>
              </w:rPr>
              <w:id w:val="5"/>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sym w:font="Wingdings" w:char="00A8"/>
              </w:r>
            </w:sdtContent>
          </w:sdt>
        </w:sdtContent>
      </w:sdt>
      <w:r>
        <w:rPr>
          <w:rFonts w:hint="eastAsia" w:ascii="仿宋" w:hAnsi="仿宋" w:eastAsia="仿宋" w:cs="仿宋"/>
          <w:snapToGrid w:val="0"/>
          <w:color w:val="auto"/>
          <w:kern w:val="28"/>
          <w:sz w:val="24"/>
          <w:szCs w:val="20"/>
          <w:highlight w:val="none"/>
        </w:rPr>
        <w:t>无；</w:t>
      </w:r>
    </w:p>
    <w:p w14:paraId="54A8F4F9">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0C379DF">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货物全部由符合政策要求的中小企业制造，提供中小企业声明函；</w:t>
      </w:r>
    </w:p>
    <w:p w14:paraId="2C4AB7E3">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4C680600">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服务全部由符合政策要求的中小企业承接，提供中小企业声明函；</w:t>
      </w:r>
    </w:p>
    <w:p w14:paraId="1FEF9104">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服务全部由符合政策要求的小微企业承接，提供中小企业声明函；</w:t>
      </w:r>
    </w:p>
    <w:p w14:paraId="0939EB65">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25446864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172757956"/>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7DD9ADC">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51072994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8"/>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527681191"/>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，其中预留给小微企业合同金额应当达到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7BDB4C73">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bookmarkStart w:id="12" w:name="OLE_LINK9"/>
      <w:r>
        <w:rPr>
          <w:rFonts w:hint="eastAsia" w:ascii="仿宋" w:hAnsi="仿宋" w:eastAsia="仿宋" w:cs="仿宋"/>
          <w:color w:val="auto"/>
          <w:sz w:val="24"/>
          <w:highlight w:val="none"/>
          <w:lang w:eastAsia="zh-CN"/>
        </w:rPr>
        <w:t>投标人具有涉密档案数字化加工乙级及以上资质</w:t>
      </w:r>
      <w:bookmarkEnd w:id="12"/>
      <w:r>
        <w:rPr>
          <w:rFonts w:hint="eastAsia" w:ascii="仿宋" w:hAnsi="仿宋" w:eastAsia="仿宋" w:cs="仿宋"/>
          <w:color w:val="auto"/>
          <w:sz w:val="24"/>
          <w:highlight w:val="none"/>
          <w:lang w:eastAsia="zh-CN"/>
        </w:rPr>
        <w:t>。</w:t>
      </w:r>
    </w:p>
    <w:p w14:paraId="7A0D40CA">
      <w:pPr>
        <w:keepNext w:val="0"/>
        <w:keepLines w:val="0"/>
        <w:pageBreakBefore w:val="0"/>
        <w:widowControl w:val="0"/>
        <w:kinsoku/>
        <w:wordWrap/>
        <w:overflowPunct/>
        <w:topLinePunct w:val="0"/>
        <w:autoSpaceDE/>
        <w:autoSpaceDN/>
        <w:bidi w:val="0"/>
        <w:adjustRightInd w:val="0"/>
        <w:snapToGri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416FF3">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四、获取招标文件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 xml:space="preserve"> </w:t>
      </w:r>
    </w:p>
    <w:p w14:paraId="76DC1E6C">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0B879E2">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E1AA446">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B45E3F6">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售价（元）：0</w:t>
      </w:r>
      <w:r>
        <w:rPr>
          <w:rFonts w:hint="eastAsia" w:ascii="仿宋" w:hAnsi="仿宋" w:eastAsia="仿宋" w:cs="仿宋"/>
          <w:color w:val="auto"/>
          <w:sz w:val="24"/>
          <w:highlight w:val="none"/>
        </w:rPr>
        <w:tab/>
      </w:r>
    </w:p>
    <w:p w14:paraId="1D301AC7">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五、提交投标文件截止时间、开标时间和地点</w:t>
      </w:r>
    </w:p>
    <w:p w14:paraId="7F9B02FE">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57679D14">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76D1258">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14:paraId="16E76F67">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6AD44D0">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1857386">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FDC081C">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7DC28C7A">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3158FF">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37B578B">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497AB5FE">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1F1F116">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称：江山市自然资源和规划局</w:t>
      </w:r>
    </w:p>
    <w:p w14:paraId="59E8F733">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址：江山市江滨路6</w:t>
      </w:r>
      <w:r>
        <w:rPr>
          <w:rFonts w:hint="eastAsia" w:ascii="仿宋" w:hAnsi="仿宋" w:eastAsia="仿宋" w:cs="仿宋"/>
          <w:color w:val="auto"/>
          <w:sz w:val="24"/>
          <w:highlight w:val="none"/>
          <w:lang w:eastAsia="zh"/>
          <w:woUserID w:val="1"/>
        </w:rPr>
        <w:t>1</w:t>
      </w:r>
      <w:r>
        <w:rPr>
          <w:rFonts w:hint="eastAsia" w:ascii="仿宋" w:hAnsi="仿宋" w:eastAsia="仿宋" w:cs="仿宋"/>
          <w:color w:val="auto"/>
          <w:sz w:val="24"/>
          <w:highlight w:val="none"/>
        </w:rPr>
        <w:t>号</w:t>
      </w:r>
    </w:p>
    <w:p w14:paraId="6110BA94">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C323339">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bookmarkStart w:id="13" w:name="OLE_LINK7"/>
      <w:r>
        <w:rPr>
          <w:rFonts w:hint="eastAsia" w:ascii="仿宋" w:hAnsi="仿宋" w:eastAsia="仿宋" w:cs="仿宋"/>
          <w:color w:val="auto"/>
          <w:sz w:val="24"/>
          <w:highlight w:val="none"/>
          <w:lang w:eastAsia="zh-CN"/>
        </w:rPr>
        <w:t>张先生</w:t>
      </w:r>
      <w:bookmarkEnd w:id="13"/>
    </w:p>
    <w:p w14:paraId="529A39A6">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项目联系方式（询问）：0570-4670222</w:t>
      </w:r>
    </w:p>
    <w:p w14:paraId="50148D80">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质疑联系人：叶女士</w:t>
      </w:r>
    </w:p>
    <w:p w14:paraId="1924F4E6">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0570-6702500</w:t>
      </w:r>
    </w:p>
    <w:p w14:paraId="5BCF794D">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7BAF823">
      <w:pPr>
        <w:keepNext w:val="0"/>
        <w:keepLines w:val="0"/>
        <w:pageBreakBefore w:val="0"/>
        <w:widowControl w:val="0"/>
        <w:kinsoku/>
        <w:wordWrap/>
        <w:overflowPunct/>
        <w:topLinePunct w:val="0"/>
        <w:autoSpaceDE/>
        <w:autoSpaceDN/>
        <w:bidi w:val="0"/>
        <w:adjustRightInd w:val="0"/>
        <w:spacing w:beforeLines="20" w:line="288"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称：浙江建友工程咨询有限公司</w:t>
      </w:r>
    </w:p>
    <w:p w14:paraId="77E99C1D">
      <w:pPr>
        <w:keepNext w:val="0"/>
        <w:keepLines w:val="0"/>
        <w:pageBreakBefore w:val="0"/>
        <w:widowControl w:val="0"/>
        <w:kinsoku/>
        <w:wordWrap/>
        <w:overflowPunct/>
        <w:topLinePunct w:val="0"/>
        <w:autoSpaceDE/>
        <w:autoSpaceDN/>
        <w:bidi w:val="0"/>
        <w:adjustRightInd w:val="0"/>
        <w:spacing w:beforeLines="20" w:line="288"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址：江山市景星西路15幢1号二楼</w:t>
      </w:r>
    </w:p>
    <w:p w14:paraId="7DCE62C0">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2560E429">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eastAsia="zh-CN"/>
        </w:rPr>
        <w:t>姜女士</w:t>
      </w:r>
    </w:p>
    <w:p w14:paraId="4CFCABAE">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13857028107</w:t>
      </w:r>
    </w:p>
    <w:p w14:paraId="44C40EAC">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周</w:t>
      </w:r>
      <w:r>
        <w:rPr>
          <w:rFonts w:hint="eastAsia" w:ascii="仿宋" w:hAnsi="仿宋" w:eastAsia="仿宋" w:cs="仿宋"/>
          <w:color w:val="auto"/>
          <w:sz w:val="24"/>
          <w:highlight w:val="none"/>
        </w:rPr>
        <w:t>工</w:t>
      </w:r>
    </w:p>
    <w:p w14:paraId="68791C36">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质疑联系方式：0570-4661101</w:t>
      </w:r>
    </w:p>
    <w:p w14:paraId="148D4D78">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43E6799E">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称：江山市财政局采监科</w:t>
      </w:r>
    </w:p>
    <w:p w14:paraId="74448FDF">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址：江山市鹿溪中路240号</w:t>
      </w:r>
    </w:p>
    <w:p w14:paraId="69FE4381">
      <w:pPr>
        <w:keepNext w:val="0"/>
        <w:keepLines w:val="0"/>
        <w:pageBreakBefore w:val="0"/>
        <w:widowControl w:val="0"/>
        <w:kinsoku/>
        <w:wordWrap/>
        <w:overflowPunct/>
        <w:topLinePunct w:val="0"/>
        <w:autoSpaceDE/>
        <w:autoSpaceDN/>
        <w:bidi w:val="0"/>
        <w:adjustRightInd w:val="0"/>
        <w:spacing w:beforeLines="20" w:line="288"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49F383EB">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：王科长</w:t>
      </w:r>
    </w:p>
    <w:p w14:paraId="12CF70F5">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监督投诉电话：0570-4033811</w:t>
      </w:r>
    </w:p>
    <w:p w14:paraId="6DC1D5FD">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0D1CE206">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B386FDF">
      <w:pPr>
        <w:pStyle w:val="33"/>
        <w:jc w:val="center"/>
        <w:rPr>
          <w:rFonts w:hint="eastAsia" w:ascii="仿宋" w:hAnsi="仿宋" w:eastAsia="仿宋" w:cs="仿宋"/>
          <w:b/>
          <w:color w:val="auto"/>
          <w:sz w:val="36"/>
          <w:szCs w:val="20"/>
          <w:highlight w:val="none"/>
        </w:rPr>
      </w:pPr>
    </w:p>
    <w:p w14:paraId="71FEA6AF">
      <w:pPr>
        <w:pStyle w:val="33"/>
        <w:jc w:val="center"/>
        <w:rPr>
          <w:rFonts w:hint="eastAsia" w:ascii="仿宋" w:hAnsi="仿宋" w:eastAsia="仿宋" w:cs="仿宋"/>
          <w:b/>
          <w:color w:val="auto"/>
          <w:sz w:val="36"/>
          <w:szCs w:val="20"/>
          <w:highlight w:val="none"/>
        </w:rPr>
      </w:pPr>
    </w:p>
    <w:p w14:paraId="4AA26CCA">
      <w:pPr>
        <w:pStyle w:val="33"/>
        <w:jc w:val="center"/>
        <w:rPr>
          <w:rFonts w:hint="eastAsia" w:ascii="仿宋" w:hAnsi="仿宋" w:eastAsia="仿宋" w:cs="仿宋"/>
          <w:b/>
          <w:color w:val="auto"/>
          <w:sz w:val="36"/>
          <w:szCs w:val="20"/>
          <w:highlight w:val="none"/>
        </w:rPr>
      </w:pPr>
    </w:p>
    <w:p w14:paraId="67E8CE29">
      <w:pPr>
        <w:pStyle w:val="33"/>
        <w:jc w:val="center"/>
        <w:rPr>
          <w:rFonts w:ascii="仿宋" w:hAnsi="仿宋" w:eastAsia="仿宋" w:cs="仿宋_GB2312"/>
          <w:b/>
          <w:color w:val="auto"/>
          <w:sz w:val="36"/>
          <w:szCs w:val="20"/>
          <w:highlight w:val="none"/>
        </w:rPr>
      </w:pPr>
    </w:p>
    <w:p w14:paraId="5FC23BBD">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03060C19">
      <w:pPr>
        <w:pStyle w:val="33"/>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7"/>
      <w:r>
        <w:rPr>
          <w:rFonts w:ascii="仿宋" w:hAnsi="仿宋" w:eastAsia="仿宋" w:cs="仿宋_GB2312"/>
          <w:b/>
          <w:color w:val="auto"/>
          <w:sz w:val="36"/>
          <w:szCs w:val="20"/>
          <w:highlight w:val="none"/>
        </w:rPr>
        <w:t xml:space="preserve"> 投标人须知</w:t>
      </w:r>
      <w:bookmarkEnd w:id="8"/>
    </w:p>
    <w:p w14:paraId="542C9377">
      <w:pPr>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前附表</w:t>
      </w:r>
    </w:p>
    <w:tbl>
      <w:tblPr>
        <w:tblStyle w:val="6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2416"/>
        <w:gridCol w:w="6723"/>
      </w:tblGrid>
      <w:tr w14:paraId="715B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jc w:val="center"/>
        </w:trPr>
        <w:tc>
          <w:tcPr>
            <w:tcW w:w="709" w:type="dxa"/>
            <w:vAlign w:val="center"/>
          </w:tcPr>
          <w:p w14:paraId="523EEAC2">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16" w:type="dxa"/>
            <w:vAlign w:val="center"/>
          </w:tcPr>
          <w:p w14:paraId="0CE89D86">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事项</w:t>
            </w:r>
          </w:p>
        </w:tc>
        <w:tc>
          <w:tcPr>
            <w:tcW w:w="6723" w:type="dxa"/>
            <w:vAlign w:val="center"/>
          </w:tcPr>
          <w:p w14:paraId="4EA475F1">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本项目的特别规定</w:t>
            </w:r>
          </w:p>
        </w:tc>
      </w:tr>
      <w:tr w14:paraId="76A5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709" w:type="dxa"/>
            <w:vAlign w:val="center"/>
          </w:tcPr>
          <w:p w14:paraId="1DA27FB7">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16" w:type="dxa"/>
            <w:vAlign w:val="center"/>
          </w:tcPr>
          <w:p w14:paraId="6A4C741C">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报价要求</w:t>
            </w:r>
          </w:p>
        </w:tc>
        <w:tc>
          <w:tcPr>
            <w:tcW w:w="6723" w:type="dxa"/>
            <w:vAlign w:val="center"/>
          </w:tcPr>
          <w:p w14:paraId="0411F5C7">
            <w:pPr>
              <w:snapToGrid w:val="0"/>
              <w:spacing w:line="280" w:lineRule="exac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有关本项目实施所需的所有费用（含税费）均计入报价。</w:t>
            </w:r>
            <w:r>
              <w:rPr>
                <w:rFonts w:hint="eastAsia" w:ascii="仿宋" w:hAnsi="仿宋" w:eastAsia="仿宋" w:cs="仿宋"/>
                <w:color w:val="auto"/>
                <w:szCs w:val="21"/>
                <w:highlight w:val="none"/>
              </w:rPr>
              <w:t>开标一览表（报价表）是报价的唯一载体</w:t>
            </w:r>
            <w:r>
              <w:rPr>
                <w:rFonts w:hint="eastAsia" w:ascii="仿宋" w:hAnsi="仿宋" w:eastAsia="仿宋" w:cs="仿宋"/>
                <w:color w:val="auto"/>
                <w:kern w:val="0"/>
                <w:szCs w:val="21"/>
                <w:highlight w:val="none"/>
                <w:lang w:val="zh-CN"/>
              </w:rPr>
              <w:t>。投标文件中价格全部采用人民币报价。招标文件未列明，而投标人认为必需的费用也需列入报价。</w:t>
            </w:r>
          </w:p>
          <w:p w14:paraId="409EB7A7">
            <w:pPr>
              <w:snapToGrid w:val="0"/>
              <w:spacing w:line="280" w:lineRule="exact"/>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投标报价出现下列情形的，投标无效：</w:t>
            </w:r>
          </w:p>
          <w:p w14:paraId="1B82402C">
            <w:pPr>
              <w:snapToGrid w:val="0"/>
              <w:spacing w:line="280" w:lineRule="exact"/>
              <w:ind w:firstLine="211" w:firstLineChars="100"/>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投标文件出现不是唯一的、有选择性投标报价的；</w:t>
            </w:r>
          </w:p>
          <w:p w14:paraId="05DE7EE9">
            <w:pPr>
              <w:snapToGrid w:val="0"/>
              <w:spacing w:line="280" w:lineRule="exact"/>
              <w:ind w:firstLine="211" w:firstLineChars="100"/>
              <w:rPr>
                <w:rFonts w:ascii="仿宋" w:hAnsi="仿宋" w:eastAsia="仿宋" w:cs="仿宋"/>
                <w:color w:val="auto"/>
                <w:kern w:val="0"/>
                <w:szCs w:val="21"/>
                <w:highlight w:val="none"/>
                <w:lang w:val="zh-CN"/>
              </w:rPr>
            </w:pPr>
            <w:r>
              <w:rPr>
                <w:rFonts w:hint="eastAsia" w:ascii="仿宋" w:hAnsi="仿宋" w:eastAsia="仿宋" w:cs="仿宋"/>
                <w:b/>
                <w:color w:val="auto"/>
                <w:kern w:val="0"/>
                <w:szCs w:val="21"/>
                <w:highlight w:val="none"/>
                <w:lang w:val="zh-CN"/>
              </w:rPr>
              <w:t>投标报价超过招标文件中规定的预算金额或者最高限价的;</w:t>
            </w:r>
          </w:p>
          <w:p w14:paraId="6BED9129">
            <w:pPr>
              <w:spacing w:line="280" w:lineRule="exact"/>
              <w:ind w:firstLine="211" w:firstLineChars="100"/>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Cs w:val="21"/>
                <w:highlight w:val="none"/>
              </w:rPr>
              <w:t>;</w:t>
            </w:r>
          </w:p>
          <w:p w14:paraId="3677958B">
            <w:pPr>
              <w:spacing w:line="280" w:lineRule="exact"/>
              <w:ind w:firstLine="211" w:firstLineChars="100"/>
              <w:rPr>
                <w:rFonts w:ascii="仿宋" w:hAnsi="仿宋" w:eastAsia="仿宋" w:cs="仿宋"/>
                <w:color w:val="auto"/>
                <w:szCs w:val="21"/>
                <w:highlight w:val="none"/>
              </w:rPr>
            </w:pPr>
            <w:r>
              <w:rPr>
                <w:rFonts w:hint="eastAsia" w:ascii="仿宋" w:hAnsi="仿宋" w:eastAsia="仿宋" w:cs="仿宋"/>
                <w:b/>
                <w:color w:val="auto"/>
                <w:kern w:val="0"/>
                <w:szCs w:val="21"/>
                <w:highlight w:val="none"/>
              </w:rPr>
              <w:t>投标人对根据修正原则修正后的报价不确认的</w:t>
            </w:r>
            <w:r>
              <w:rPr>
                <w:rFonts w:hint="eastAsia" w:ascii="仿宋" w:hAnsi="仿宋" w:eastAsia="仿宋" w:cs="仿宋"/>
                <w:b/>
                <w:color w:val="auto"/>
                <w:szCs w:val="21"/>
                <w:highlight w:val="none"/>
              </w:rPr>
              <w:t>。</w:t>
            </w:r>
          </w:p>
        </w:tc>
      </w:tr>
      <w:tr w14:paraId="5F02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709" w:type="dxa"/>
            <w:vAlign w:val="center"/>
          </w:tcPr>
          <w:p w14:paraId="3D4B985E">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16" w:type="dxa"/>
            <w:vAlign w:val="center"/>
          </w:tcPr>
          <w:p w14:paraId="040B62F7">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分包</w:t>
            </w:r>
          </w:p>
        </w:tc>
        <w:tc>
          <w:tcPr>
            <w:tcW w:w="6723" w:type="dxa"/>
            <w:vAlign w:val="center"/>
          </w:tcPr>
          <w:sdt>
            <w:sdtPr>
              <w:rPr>
                <w:rFonts w:hint="eastAsia" w:ascii="仿宋" w:hAnsi="仿宋" w:eastAsia="仿宋" w:cs="仿宋"/>
                <w:color w:val="auto"/>
                <w:kern w:val="0"/>
                <w:szCs w:val="21"/>
                <w:highlight w:val="none"/>
              </w:rPr>
              <w:id w:val="639924941"/>
            </w:sdtPr>
            <w:sdtEndPr>
              <w:rPr>
                <w:rFonts w:hint="eastAsia" w:ascii="仿宋" w:hAnsi="仿宋" w:eastAsia="仿宋" w:cs="仿宋"/>
                <w:color w:val="auto"/>
                <w:kern w:val="0"/>
                <w:szCs w:val="21"/>
                <w:highlight w:val="none"/>
              </w:rPr>
            </w:sdtEndPr>
            <w:sdtContent>
              <w:p w14:paraId="2628649C">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中小企业预留部分</w:t>
                </w:r>
                <w:r>
                  <w:rPr>
                    <w:rFonts w:hint="eastAsia" w:ascii="仿宋" w:hAnsi="仿宋" w:eastAsia="仿宋" w:cs="仿宋"/>
                    <w:color w:val="auto"/>
                    <w:szCs w:val="21"/>
                    <w:highlight w:val="none"/>
                  </w:rPr>
                  <w:t>工作分包。</w:t>
                </w:r>
              </w:p>
              <w:p w14:paraId="2D7730E3">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sdtContent>
          </w:sdt>
        </w:tc>
      </w:tr>
      <w:tr w14:paraId="1879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709" w:type="dxa"/>
            <w:vMerge w:val="restart"/>
            <w:vAlign w:val="center"/>
          </w:tcPr>
          <w:p w14:paraId="109838F3">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16" w:type="dxa"/>
            <w:vMerge w:val="restart"/>
            <w:vAlign w:val="center"/>
          </w:tcPr>
          <w:p w14:paraId="75642381">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投标人应当提供的资格、资信证明文件</w:t>
            </w:r>
          </w:p>
        </w:tc>
        <w:tc>
          <w:tcPr>
            <w:tcW w:w="6723" w:type="dxa"/>
            <w:vAlign w:val="center"/>
          </w:tcPr>
          <w:p w14:paraId="34F8FE50">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（1）资格文件：见招标文件第二部分11.1。</w:t>
            </w:r>
          </w:p>
          <w:p w14:paraId="107AA3A9">
            <w:pPr>
              <w:spacing w:line="28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投标人未提供有效的资格证明文件的，视为投标人不具备招标文件中规定的资格要求，投标无效。</w:t>
            </w:r>
          </w:p>
        </w:tc>
      </w:tr>
      <w:tr w14:paraId="4CD3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tblHeader/>
          <w:jc w:val="center"/>
        </w:trPr>
        <w:tc>
          <w:tcPr>
            <w:tcW w:w="709" w:type="dxa"/>
            <w:vMerge w:val="continue"/>
            <w:vAlign w:val="center"/>
          </w:tcPr>
          <w:p w14:paraId="7C300DEC">
            <w:pPr>
              <w:snapToGrid w:val="0"/>
              <w:spacing w:line="280" w:lineRule="exact"/>
              <w:jc w:val="center"/>
              <w:rPr>
                <w:rFonts w:ascii="仿宋" w:hAnsi="仿宋" w:eastAsia="仿宋" w:cs="仿宋"/>
                <w:color w:val="auto"/>
                <w:szCs w:val="21"/>
                <w:highlight w:val="none"/>
              </w:rPr>
            </w:pPr>
          </w:p>
        </w:tc>
        <w:tc>
          <w:tcPr>
            <w:tcW w:w="2416" w:type="dxa"/>
            <w:vMerge w:val="continue"/>
            <w:vAlign w:val="center"/>
          </w:tcPr>
          <w:p w14:paraId="377757E5">
            <w:pPr>
              <w:snapToGrid w:val="0"/>
              <w:spacing w:line="280" w:lineRule="exact"/>
              <w:rPr>
                <w:rFonts w:ascii="仿宋" w:hAnsi="仿宋" w:eastAsia="仿宋" w:cs="仿宋"/>
                <w:b/>
                <w:color w:val="auto"/>
                <w:szCs w:val="21"/>
                <w:highlight w:val="none"/>
              </w:rPr>
            </w:pPr>
          </w:p>
        </w:tc>
        <w:tc>
          <w:tcPr>
            <w:tcW w:w="6723" w:type="dxa"/>
            <w:vAlign w:val="center"/>
          </w:tcPr>
          <w:p w14:paraId="4029AB40">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（2）商务技术文件：根据招标文件第四部分评标标准提供。</w:t>
            </w:r>
          </w:p>
        </w:tc>
      </w:tr>
      <w:tr w14:paraId="28D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blHeader/>
          <w:jc w:val="center"/>
        </w:trPr>
        <w:tc>
          <w:tcPr>
            <w:tcW w:w="709" w:type="dxa"/>
            <w:vAlign w:val="center"/>
          </w:tcPr>
          <w:p w14:paraId="012BEA5C">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16" w:type="dxa"/>
            <w:vAlign w:val="center"/>
          </w:tcPr>
          <w:p w14:paraId="025A2A18">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开标前答疑会或现场考察</w:t>
            </w:r>
          </w:p>
        </w:tc>
        <w:tc>
          <w:tcPr>
            <w:tcW w:w="6723" w:type="dxa"/>
            <w:vAlign w:val="center"/>
          </w:tcPr>
          <w:p w14:paraId="392A12BD">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3"/>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不组织。</w:t>
            </w:r>
          </w:p>
          <w:p w14:paraId="74298E8D">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4"/>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kern w:val="0"/>
                <w:szCs w:val="21"/>
                <w:highlight w:val="none"/>
              </w:rPr>
              <w:t>B组织，</w:t>
            </w: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tc>
      </w:tr>
      <w:tr w14:paraId="197F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tblHeader/>
          <w:jc w:val="center"/>
        </w:trPr>
        <w:tc>
          <w:tcPr>
            <w:tcW w:w="709" w:type="dxa"/>
            <w:vAlign w:val="center"/>
          </w:tcPr>
          <w:p w14:paraId="6DE9C596">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416" w:type="dxa"/>
            <w:vAlign w:val="center"/>
          </w:tcPr>
          <w:p w14:paraId="33D0AC19">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样品提供</w:t>
            </w:r>
          </w:p>
        </w:tc>
        <w:tc>
          <w:tcPr>
            <w:tcW w:w="6723" w:type="dxa"/>
            <w:vAlign w:val="center"/>
          </w:tcPr>
          <w:p w14:paraId="15AED904">
            <w:pPr>
              <w:spacing w:line="280" w:lineRule="exact"/>
              <w:rPr>
                <w:rFonts w:ascii="仿宋" w:hAnsi="仿宋" w:eastAsia="仿宋" w:cs="仿宋"/>
                <w:b/>
                <w:color w:val="auto"/>
                <w:szCs w:val="21"/>
                <w:highlight w:val="none"/>
              </w:rPr>
            </w:pPr>
            <w:sdt>
              <w:sdtPr>
                <w:rPr>
                  <w:rFonts w:hint="eastAsia" w:ascii="仿宋" w:hAnsi="仿宋" w:eastAsia="仿宋" w:cs="仿宋"/>
                  <w:color w:val="auto"/>
                  <w:kern w:val="0"/>
                  <w:szCs w:val="21"/>
                  <w:highlight w:val="none"/>
                </w:rPr>
                <w:id w:val="25"/>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tc>
      </w:tr>
      <w:tr w14:paraId="33A7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blHeader/>
          <w:jc w:val="center"/>
        </w:trPr>
        <w:tc>
          <w:tcPr>
            <w:tcW w:w="709" w:type="dxa"/>
            <w:vAlign w:val="center"/>
          </w:tcPr>
          <w:p w14:paraId="0C905F47">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416" w:type="dxa"/>
            <w:vAlign w:val="center"/>
          </w:tcPr>
          <w:p w14:paraId="13E2C820">
            <w:pPr>
              <w:snapToGrid w:val="0"/>
              <w:spacing w:line="280" w:lineRule="exact"/>
              <w:rPr>
                <w:rFonts w:ascii="仿宋" w:hAnsi="仿宋" w:eastAsia="仿宋" w:cs="仿宋"/>
                <w:bCs/>
                <w:color w:val="auto"/>
                <w:szCs w:val="21"/>
                <w:highlight w:val="none"/>
              </w:rPr>
            </w:pPr>
            <w:r>
              <w:rPr>
                <w:rFonts w:hint="eastAsia" w:ascii="仿宋" w:hAnsi="仿宋" w:eastAsia="仿宋" w:cs="仿宋"/>
                <w:b/>
                <w:color w:val="auto"/>
                <w:szCs w:val="21"/>
                <w:highlight w:val="none"/>
              </w:rPr>
              <w:t>系统演示</w:t>
            </w:r>
          </w:p>
        </w:tc>
        <w:tc>
          <w:tcPr>
            <w:tcW w:w="6723" w:type="dxa"/>
            <w:vAlign w:val="center"/>
          </w:tcPr>
          <w:p w14:paraId="008DCF48">
            <w:pPr>
              <w:pStyle w:val="4"/>
              <w:spacing w:before="0" w:after="0" w:line="240" w:lineRule="exact"/>
              <w:ind w:left="431" w:hanging="431"/>
              <w:jc w:val="left"/>
              <w:rPr>
                <w:rFonts w:ascii="仿宋" w:hAnsi="仿宋" w:eastAsia="仿宋" w:cs="仿宋"/>
                <w:color w:val="auto"/>
                <w:sz w:val="21"/>
                <w:szCs w:val="21"/>
                <w:highlight w:val="none"/>
                <w:lang w:val="zh-CN"/>
              </w:rPr>
            </w:pPr>
            <w:sdt>
              <w:sdtPr>
                <w:rPr>
                  <w:rFonts w:hint="eastAsia" w:ascii="仿宋" w:hAnsi="仿宋" w:eastAsia="仿宋" w:cs="仿宋"/>
                  <w:b w:val="0"/>
                  <w:bCs w:val="0"/>
                  <w:color w:val="auto"/>
                  <w:kern w:val="0"/>
                  <w:sz w:val="21"/>
                  <w:szCs w:val="21"/>
                  <w:highlight w:val="none"/>
                </w:rPr>
                <w:id w:val="1026831988"/>
              </w:sdtPr>
              <w:sdtEndPr>
                <w:rPr>
                  <w:rFonts w:hint="eastAsia" w:ascii="仿宋" w:hAnsi="仿宋" w:eastAsia="仿宋" w:cs="仿宋"/>
                  <w:b w:val="0"/>
                  <w:bCs w:val="0"/>
                  <w:color w:val="auto"/>
                  <w:kern w:val="0"/>
                  <w:sz w:val="21"/>
                  <w:szCs w:val="21"/>
                  <w:highlight w:val="none"/>
                </w:rPr>
              </w:sdtEndPr>
              <w:sdtContent>
                <w:r>
                  <w:rPr>
                    <w:rFonts w:hint="eastAsia" w:ascii="仿宋" w:hAnsi="仿宋" w:eastAsia="仿宋" w:cs="仿宋"/>
                    <w:b w:val="0"/>
                    <w:bCs w:val="0"/>
                    <w:color w:val="auto"/>
                    <w:kern w:val="0"/>
                    <w:sz w:val="21"/>
                    <w:szCs w:val="21"/>
                    <w:highlight w:val="none"/>
                  </w:rPr>
                  <w:sym w:font="Wingdings" w:char="00FE"/>
                </w:r>
              </w:sdtContent>
            </w:sdt>
            <w:r>
              <w:rPr>
                <w:rFonts w:hint="eastAsia" w:ascii="仿宋" w:hAnsi="仿宋" w:eastAsia="仿宋" w:cs="仿宋"/>
                <w:b w:val="0"/>
                <w:bCs w:val="0"/>
                <w:color w:val="auto"/>
                <w:kern w:val="0"/>
                <w:sz w:val="21"/>
                <w:szCs w:val="21"/>
                <w:highlight w:val="none"/>
              </w:rPr>
              <w:t>A</w:t>
            </w:r>
            <w:r>
              <w:rPr>
                <w:rFonts w:hint="eastAsia" w:ascii="仿宋" w:hAnsi="仿宋" w:eastAsia="仿宋" w:cs="仿宋"/>
                <w:b w:val="0"/>
                <w:bCs w:val="0"/>
                <w:color w:val="auto"/>
                <w:sz w:val="21"/>
                <w:szCs w:val="21"/>
                <w:highlight w:val="none"/>
              </w:rPr>
              <w:t>不组织。</w:t>
            </w:r>
          </w:p>
        </w:tc>
      </w:tr>
      <w:tr w14:paraId="07C3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blHeader/>
          <w:jc w:val="center"/>
        </w:trPr>
        <w:tc>
          <w:tcPr>
            <w:tcW w:w="709" w:type="dxa"/>
            <w:vAlign w:val="center"/>
          </w:tcPr>
          <w:p w14:paraId="02A1C90F">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416" w:type="dxa"/>
            <w:vAlign w:val="center"/>
          </w:tcPr>
          <w:p w14:paraId="02CABC33">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是否允许采购进口产品</w:t>
            </w:r>
          </w:p>
        </w:tc>
        <w:tc>
          <w:tcPr>
            <w:tcW w:w="6723" w:type="dxa"/>
            <w:vAlign w:val="center"/>
          </w:tcPr>
          <w:p w14:paraId="29F0AC65">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7"/>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本项目不允许采购进口产品。</w:t>
            </w:r>
            <w:sdt>
              <w:sdtPr>
                <w:rPr>
                  <w:rFonts w:hint="eastAsia" w:ascii="仿宋" w:hAnsi="仿宋" w:eastAsia="仿宋" w:cs="仿宋"/>
                  <w:color w:val="auto"/>
                  <w:kern w:val="0"/>
                  <w:szCs w:val="21"/>
                  <w:highlight w:val="none"/>
                </w:rPr>
                <w:id w:val="28"/>
                <w:showingPlcHdr/>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 xml:space="preserve">     </w:t>
                </w:r>
              </w:sdtContent>
            </w:sdt>
          </w:p>
        </w:tc>
      </w:tr>
      <w:tr w14:paraId="127F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blHeader/>
          <w:jc w:val="center"/>
        </w:trPr>
        <w:tc>
          <w:tcPr>
            <w:tcW w:w="709" w:type="dxa"/>
            <w:vAlign w:val="center"/>
          </w:tcPr>
          <w:p w14:paraId="398311FD">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416" w:type="dxa"/>
            <w:vAlign w:val="center"/>
          </w:tcPr>
          <w:p w14:paraId="2175B96D">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项目属性与核心产品</w:t>
            </w:r>
          </w:p>
        </w:tc>
        <w:tc>
          <w:tcPr>
            <w:tcW w:w="6723" w:type="dxa"/>
            <w:vAlign w:val="center"/>
          </w:tcPr>
          <w:p w14:paraId="2A326D95">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474885559"/>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30"/>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sdtContent>
            </w:sdt>
            <w:r>
              <w:rPr>
                <w:rFonts w:hint="eastAsia" w:ascii="仿宋" w:hAnsi="仿宋" w:eastAsia="仿宋" w:cs="仿宋"/>
                <w:color w:val="auto"/>
                <w:kern w:val="0"/>
                <w:szCs w:val="21"/>
                <w:highlight w:val="none"/>
              </w:rPr>
              <w:t>B</w:t>
            </w:r>
            <w:r>
              <w:rPr>
                <w:rFonts w:hint="eastAsia" w:ascii="仿宋" w:hAnsi="仿宋" w:eastAsia="仿宋" w:cs="仿宋"/>
                <w:color w:val="auto"/>
                <w:szCs w:val="21"/>
                <w:highlight w:val="none"/>
              </w:rPr>
              <w:t>服务类。</w:t>
            </w:r>
          </w:p>
        </w:tc>
      </w:tr>
      <w:tr w14:paraId="636D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7" w:hRule="atLeast"/>
          <w:tblHeader/>
          <w:jc w:val="center"/>
        </w:trPr>
        <w:tc>
          <w:tcPr>
            <w:tcW w:w="709" w:type="dxa"/>
            <w:vAlign w:val="center"/>
          </w:tcPr>
          <w:p w14:paraId="1C7D5659">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416" w:type="dxa"/>
            <w:vAlign w:val="center"/>
          </w:tcPr>
          <w:p w14:paraId="5FA64428">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采购标的对应的中小企业划分标准所属行业</w:t>
            </w:r>
          </w:p>
        </w:tc>
        <w:tc>
          <w:tcPr>
            <w:tcW w:w="6723" w:type="dxa"/>
            <w:vAlign w:val="center"/>
          </w:tcPr>
          <w:p w14:paraId="30119338">
            <w:pPr>
              <w:pStyle w:val="5"/>
              <w:numPr>
                <w:ilvl w:val="0"/>
                <w:numId w:val="2"/>
              </w:numPr>
              <w:spacing w:line="280" w:lineRule="exact"/>
              <w:jc w:val="both"/>
              <w:rPr>
                <w:rFonts w:ascii="仿宋" w:eastAsia="仿宋" w:cs="仿宋"/>
                <w:color w:val="auto"/>
                <w:kern w:val="0"/>
                <w:sz w:val="21"/>
                <w:szCs w:val="21"/>
                <w:highlight w:val="none"/>
              </w:rPr>
            </w:pPr>
            <w:r>
              <w:rPr>
                <w:rFonts w:hint="eastAsia" w:ascii="仿宋" w:eastAsia="仿宋" w:cs="仿宋"/>
                <w:color w:val="auto"/>
                <w:kern w:val="0"/>
                <w:sz w:val="21"/>
                <w:szCs w:val="21"/>
                <w:highlight w:val="none"/>
              </w:rPr>
              <w:t>标的：</w:t>
            </w:r>
            <w:r>
              <w:rPr>
                <w:rFonts w:hint="eastAsia" w:ascii="仿宋" w:eastAsia="仿宋" w:cs="仿宋"/>
                <w:color w:val="auto"/>
                <w:kern w:val="0"/>
                <w:sz w:val="21"/>
                <w:szCs w:val="21"/>
                <w:highlight w:val="none"/>
                <w:u w:val="single"/>
                <w:lang w:eastAsia="zh-CN"/>
              </w:rPr>
              <w:t>自然资源系统档案秩序重构与数字化项目</w:t>
            </w:r>
            <w:r>
              <w:rPr>
                <w:rFonts w:hint="eastAsia" w:ascii="仿宋" w:eastAsia="仿宋" w:cs="仿宋"/>
                <w:color w:val="auto"/>
                <w:kern w:val="0"/>
                <w:sz w:val="21"/>
                <w:szCs w:val="21"/>
                <w:highlight w:val="none"/>
              </w:rPr>
              <w:t>，属于</w:t>
            </w:r>
            <w:r>
              <w:rPr>
                <w:rFonts w:hint="eastAsia" w:ascii="仿宋" w:eastAsia="仿宋" w:cs="仿宋"/>
                <w:bCs w:val="0"/>
                <w:color w:val="auto"/>
                <w:sz w:val="21"/>
                <w:szCs w:val="21"/>
                <w:highlight w:val="none"/>
                <w:u w:val="single"/>
                <w:lang w:val="en-US"/>
              </w:rPr>
              <w:t>其他未列明</w:t>
            </w:r>
            <w:r>
              <w:rPr>
                <w:rFonts w:hint="eastAsia" w:ascii="仿宋" w:eastAsia="仿宋" w:cs="仿宋"/>
                <w:color w:val="auto"/>
                <w:kern w:val="0"/>
                <w:sz w:val="21"/>
                <w:szCs w:val="21"/>
                <w:highlight w:val="none"/>
              </w:rPr>
              <w:t>行业；</w:t>
            </w:r>
          </w:p>
          <w:p w14:paraId="0EC9181E">
            <w:pPr>
              <w:pStyle w:val="5"/>
              <w:spacing w:line="280" w:lineRule="exact"/>
              <w:ind w:left="0" w:firstLine="0"/>
              <w:jc w:val="both"/>
              <w:rPr>
                <w:rFonts w:ascii="仿宋" w:eastAsia="仿宋" w:cs="仿宋"/>
                <w:color w:val="auto"/>
                <w:sz w:val="21"/>
                <w:szCs w:val="21"/>
                <w:highlight w:val="none"/>
                <w:lang w:val="en-US"/>
              </w:rPr>
            </w:pPr>
            <w:r>
              <w:rPr>
                <w:rFonts w:hint="eastAsia" w:ascii="仿宋" w:eastAsia="仿宋" w:cs="仿宋"/>
                <w:color w:val="auto"/>
                <w:sz w:val="21"/>
                <w:szCs w:val="21"/>
                <w:highlight w:val="none"/>
                <w:lang w:val="en-US"/>
              </w:rPr>
              <w:t>……</w:t>
            </w:r>
          </w:p>
        </w:tc>
      </w:tr>
      <w:tr w14:paraId="2B3E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4" w:hRule="atLeast"/>
          <w:tblHeader/>
          <w:jc w:val="center"/>
        </w:trPr>
        <w:tc>
          <w:tcPr>
            <w:tcW w:w="709" w:type="dxa"/>
            <w:vAlign w:val="center"/>
          </w:tcPr>
          <w:p w14:paraId="0BB1C136">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416" w:type="dxa"/>
            <w:vAlign w:val="center"/>
          </w:tcPr>
          <w:p w14:paraId="6BE141B8">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节能产品、环境标志产品</w:t>
            </w:r>
          </w:p>
        </w:tc>
        <w:tc>
          <w:tcPr>
            <w:tcW w:w="6723" w:type="dxa"/>
            <w:vAlign w:val="center"/>
          </w:tcPr>
          <w:p w14:paraId="2AE39BF2">
            <w:pPr>
              <w:snapToGrid w:val="0"/>
              <w:spacing w:line="28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5C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8" w:hRule="atLeast"/>
          <w:tblHeader/>
          <w:jc w:val="center"/>
        </w:trPr>
        <w:tc>
          <w:tcPr>
            <w:tcW w:w="709" w:type="dxa"/>
            <w:vAlign w:val="center"/>
          </w:tcPr>
          <w:p w14:paraId="44704735">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416" w:type="dxa"/>
            <w:vAlign w:val="center"/>
          </w:tcPr>
          <w:p w14:paraId="63DD1DCE">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中小企业信用融资</w:t>
            </w:r>
          </w:p>
        </w:tc>
        <w:tc>
          <w:tcPr>
            <w:tcW w:w="6723" w:type="dxa"/>
            <w:vAlign w:val="center"/>
          </w:tcPr>
          <w:p w14:paraId="35A2F184">
            <w:pPr>
              <w:spacing w:line="28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5410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jc w:val="center"/>
        </w:trPr>
        <w:tc>
          <w:tcPr>
            <w:tcW w:w="709" w:type="dxa"/>
            <w:vAlign w:val="center"/>
          </w:tcPr>
          <w:p w14:paraId="33AF8AAA">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416" w:type="dxa"/>
            <w:vAlign w:val="center"/>
          </w:tcPr>
          <w:p w14:paraId="22AA6B72">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备份投标文件送达地点和签收人员 </w:t>
            </w:r>
          </w:p>
        </w:tc>
        <w:tc>
          <w:tcPr>
            <w:tcW w:w="6723" w:type="dxa"/>
            <w:vAlign w:val="center"/>
          </w:tcPr>
          <w:p w14:paraId="7F0DA1E2">
            <w:pPr>
              <w:spacing w:line="28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28"/>
                <w:szCs w:val="21"/>
                <w:highlight w:val="none"/>
              </w:rPr>
              <w:t>备份投标文件送达地点：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28"/>
                <w:szCs w:val="21"/>
                <w:highlight w:val="none"/>
              </w:rPr>
              <w:t>；备份投标文件签收人员联系电话：</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采购人、采购机构不强制或变相强制投标人提交备份投标文件。</w:t>
            </w:r>
          </w:p>
        </w:tc>
      </w:tr>
      <w:tr w14:paraId="215B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blHeader/>
          <w:jc w:val="center"/>
        </w:trPr>
        <w:tc>
          <w:tcPr>
            <w:tcW w:w="709" w:type="dxa"/>
            <w:vAlign w:val="center"/>
          </w:tcPr>
          <w:p w14:paraId="372B2BDB">
            <w:pPr>
              <w:snapToGrid w:val="0"/>
              <w:spacing w:line="2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416" w:type="dxa"/>
            <w:vAlign w:val="center"/>
          </w:tcPr>
          <w:p w14:paraId="601D15CA">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项目代理费</w:t>
            </w:r>
          </w:p>
        </w:tc>
        <w:tc>
          <w:tcPr>
            <w:tcW w:w="6723" w:type="dxa"/>
            <w:vAlign w:val="center"/>
          </w:tcPr>
          <w:p w14:paraId="503651E6">
            <w:pPr>
              <w:spacing w:line="260" w:lineRule="exact"/>
              <w:rPr>
                <w:rFonts w:ascii="仿宋" w:hAnsi="仿宋" w:eastAsia="仿宋" w:cs="仿宋"/>
                <w:color w:val="auto"/>
                <w:kern w:val="28"/>
                <w:szCs w:val="21"/>
                <w:highlight w:val="none"/>
              </w:rPr>
            </w:pPr>
            <w:bookmarkStart w:id="14" w:name="OLE_LINK8"/>
            <w:r>
              <w:rPr>
                <w:rFonts w:hint="eastAsia" w:ascii="仿宋" w:hAnsi="仿宋" w:eastAsia="仿宋" w:cs="仿宋"/>
                <w:color w:val="auto"/>
                <w:kern w:val="28"/>
                <w:szCs w:val="21"/>
                <w:highlight w:val="none"/>
              </w:rPr>
              <w:t>本项目招标代理费</w:t>
            </w:r>
            <w:r>
              <w:rPr>
                <w:rFonts w:hint="eastAsia" w:ascii="仿宋" w:hAnsi="仿宋" w:eastAsia="仿宋" w:cs="仿宋"/>
                <w:color w:val="auto"/>
                <w:kern w:val="28"/>
                <w:szCs w:val="21"/>
                <w:highlight w:val="none"/>
                <w:lang w:eastAsia="zh-CN"/>
              </w:rPr>
              <w:t>按采购金额的</w:t>
            </w:r>
            <w:r>
              <w:rPr>
                <w:rFonts w:hint="eastAsia" w:ascii="仿宋" w:hAnsi="仿宋" w:eastAsia="仿宋" w:cs="仿宋"/>
                <w:color w:val="auto"/>
                <w:kern w:val="28"/>
                <w:szCs w:val="21"/>
                <w:highlight w:val="none"/>
                <w:lang w:val="en-US" w:eastAsia="zh-CN"/>
              </w:rPr>
              <w:t>1.5%计取</w:t>
            </w:r>
            <w:bookmarkEnd w:id="14"/>
            <w:r>
              <w:rPr>
                <w:rFonts w:hint="eastAsia" w:ascii="仿宋" w:hAnsi="仿宋" w:eastAsia="仿宋" w:cs="仿宋"/>
                <w:color w:val="auto"/>
                <w:kern w:val="28"/>
                <w:szCs w:val="21"/>
                <w:highlight w:val="none"/>
                <w:lang w:eastAsia="zh-CN"/>
              </w:rPr>
              <w:t>，</w:t>
            </w:r>
            <w:r>
              <w:rPr>
                <w:rFonts w:hint="eastAsia" w:ascii="仿宋" w:hAnsi="仿宋" w:eastAsia="仿宋" w:cs="仿宋"/>
                <w:color w:val="auto"/>
                <w:kern w:val="28"/>
                <w:szCs w:val="21"/>
                <w:highlight w:val="none"/>
              </w:rPr>
              <w:t>由成交人在领取成交通知书时一次性支付给代理机构。</w:t>
            </w:r>
          </w:p>
        </w:tc>
      </w:tr>
      <w:tr w14:paraId="1EBB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blHeader/>
          <w:jc w:val="center"/>
        </w:trPr>
        <w:tc>
          <w:tcPr>
            <w:tcW w:w="709" w:type="dxa"/>
            <w:vAlign w:val="center"/>
          </w:tcPr>
          <w:p w14:paraId="5689A479">
            <w:pPr>
              <w:snapToGrid w:val="0"/>
              <w:spacing w:line="260" w:lineRule="exact"/>
              <w:jc w:val="center"/>
              <w:rPr>
                <w:rFonts w:ascii="仿宋" w:hAnsi="仿宋" w:eastAsia="仿宋" w:cs="仿宋"/>
                <w:color w:val="auto"/>
                <w:szCs w:val="21"/>
                <w:highlight w:val="none"/>
              </w:rPr>
            </w:pPr>
            <w:bookmarkStart w:id="15" w:name="_Toc164416483"/>
            <w:bookmarkStart w:id="16" w:name="第三部分"/>
            <w:r>
              <w:rPr>
                <w:rFonts w:hint="eastAsia" w:ascii="仿宋" w:hAnsi="仿宋" w:eastAsia="仿宋" w:cs="仿宋"/>
                <w:color w:val="auto"/>
                <w:szCs w:val="21"/>
                <w:highlight w:val="none"/>
              </w:rPr>
              <w:t>14</w:t>
            </w:r>
          </w:p>
        </w:tc>
        <w:tc>
          <w:tcPr>
            <w:tcW w:w="2416" w:type="dxa"/>
            <w:vAlign w:val="center"/>
          </w:tcPr>
          <w:p w14:paraId="3E422E3E">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w:t>
            </w:r>
          </w:p>
        </w:tc>
        <w:tc>
          <w:tcPr>
            <w:tcW w:w="6723" w:type="dxa"/>
            <w:vAlign w:val="center"/>
          </w:tcPr>
          <w:p w14:paraId="695ABA65">
            <w:pPr>
              <w:spacing w:line="26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无</w:t>
            </w:r>
            <w:r>
              <w:rPr>
                <w:rFonts w:hint="eastAsia" w:ascii="仿宋" w:hAnsi="仿宋" w:eastAsia="仿宋" w:cs="仿宋"/>
                <w:b/>
                <w:color w:val="auto"/>
                <w:kern w:val="0"/>
                <w:szCs w:val="21"/>
                <w:highlight w:val="none"/>
              </w:rPr>
              <w:t>。</w:t>
            </w:r>
          </w:p>
        </w:tc>
      </w:tr>
      <w:bookmarkEnd w:id="9"/>
    </w:tbl>
    <w:p w14:paraId="395D3BC1">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1FB3C34A">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14:paraId="72EA78A6">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7ACF1D8A">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14:paraId="0B8534D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026C41D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76B1EA8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51D8D09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50A2164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1ADD719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5D8A93D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17AC6E9C">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14:paraId="04ECCE8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622B3C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6AEF8D4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2540A9E">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2A95ECAD">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F103EA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078B1E2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4797A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145D67D6">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595EAAF3">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0F6C8360">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718FB5F4">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4DD0BA90">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39165D05">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3F76BA0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07E3E3C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052B756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44F11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DBC7B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14E2F78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7D532F6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1D17798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14:paraId="0ECA1A2A">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14:paraId="6F2078F8">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42265AF4">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3D431BD5">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14:paraId="6B132088">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r>
        <w:rPr>
          <w:rFonts w:hint="eastAsia" w:ascii="仿宋_GB2312" w:hAnsi="仿宋" w:eastAsia="仿宋_GB2312"/>
          <w:color w:val="auto"/>
          <w:sz w:val="24"/>
          <w:highlight w:val="none"/>
        </w:rPr>
        <w:t>质疑函送达方式为直接送达、快递送达、政采云平台送达。</w:t>
      </w:r>
    </w:p>
    <w:p w14:paraId="04BFF52A">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F28ADBC">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29B16E6D">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14:paraId="4B8EF74E">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14:paraId="6D8925A3">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14:paraId="3E898A19">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14:paraId="1D1C52B6">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14:paraId="214F7792">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14:paraId="366D72A2">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14:paraId="08E909C6">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14:paraId="6FD54C9C">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14:paraId="3E2BD017">
      <w:pPr>
        <w:pStyle w:val="139"/>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0F4A7E">
      <w:pPr>
        <w:pStyle w:val="139"/>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质疑函范本及制作说明详见附件</w:t>
      </w:r>
      <w:r>
        <w:rPr>
          <w:rFonts w:ascii="仿宋_GB2312" w:hAnsi="仿宋" w:eastAsia="仿宋_GB2312" w:cs="仿宋_GB2312"/>
          <w:color w:val="auto"/>
          <w:highlight w:val="none"/>
        </w:rPr>
        <w:t>2。</w:t>
      </w:r>
    </w:p>
    <w:p w14:paraId="7A34DCE4">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.4</w:t>
      </w:r>
      <w:r>
        <w:rPr>
          <w:rFonts w:hint="eastAsia" w:ascii="仿宋_GB2312" w:hAnsi="仿宋" w:eastAsia="仿宋_GB2312" w:cs="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cs="仿宋_GB2312"/>
          <w:color w:val="auto"/>
          <w:highlight w:val="none"/>
        </w:rPr>
        <w:t>5个工作日内，在浙江政府采购网的“其他公告”栏目公开质疑答复，答复内容应当完整。质疑</w:t>
      </w:r>
      <w:r>
        <w:rPr>
          <w:rFonts w:hint="eastAsia" w:ascii="仿宋_GB2312" w:hAnsi="仿宋" w:eastAsia="仿宋_GB2312" w:cs="仿宋_GB2312"/>
          <w:color w:val="auto"/>
          <w:highlight w:val="none"/>
        </w:rPr>
        <w:t>函作为附件上传。</w:t>
      </w:r>
    </w:p>
    <w:p w14:paraId="2A534608">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.5询问或者质疑事项可能影响采购结果的，采购人应当暂停签订合同，已经签订合同的，应当中止履行合同。</w:t>
      </w:r>
    </w:p>
    <w:p w14:paraId="6409700E">
      <w:pPr>
        <w:pStyle w:val="139"/>
        <w:snapToGrid w:val="0"/>
        <w:spacing w:before="0"/>
        <w:ind w:firstLine="480"/>
        <w:rPr>
          <w:rFonts w:ascii="仿宋_GB2312" w:hAnsi="仿宋" w:eastAsia="仿宋_GB2312" w:cs="仿宋_GB2312"/>
          <w:color w:val="auto"/>
          <w:highlight w:val="none"/>
          <w:lang w:val="zh-CN"/>
        </w:rPr>
      </w:pPr>
      <w:r>
        <w:rPr>
          <w:rFonts w:ascii="仿宋_GB2312" w:hAnsi="仿宋" w:eastAsia="仿宋_GB2312" w:cs="仿宋_GB2312"/>
          <w:color w:val="auto"/>
          <w:highlight w:val="none"/>
          <w:lang w:val="zh-CN"/>
        </w:rPr>
        <w:t>4.3供应商投诉</w:t>
      </w:r>
    </w:p>
    <w:p w14:paraId="4DD6C6B9">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4.3.1质疑供应商对采购人、采购机构的答复不满意或者采购人、采购机构未在规定的时间内</w:t>
      </w:r>
      <w:r>
        <w:rPr>
          <w:rFonts w:hint="eastAsia" w:ascii="仿宋_GB2312" w:hAnsi="仿宋" w:eastAsia="仿宋_GB2312" w:cs="仿宋_GB2312"/>
          <w:color w:val="auto"/>
          <w:highlight w:val="none"/>
        </w:rPr>
        <w:t>作出答复的，可以在答复期满后十五个工作日内向同级政府采购监督管理部门提出投诉。</w:t>
      </w:r>
    </w:p>
    <w:p w14:paraId="28B7F337">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w:t>
      </w:r>
      <w:r>
        <w:rPr>
          <w:rFonts w:ascii="仿宋_GB2312" w:hAnsi="仿宋" w:eastAsia="仿宋_GB2312" w:cs="仿宋_GB2312"/>
          <w:color w:val="auto"/>
          <w:highlight w:val="none"/>
          <w:lang w:val="zh-CN"/>
        </w:rPr>
        <w:t>2</w:t>
      </w:r>
      <w:r>
        <w:rPr>
          <w:rFonts w:hint="eastAsia" w:ascii="仿宋_GB2312" w:hAnsi="仿宋" w:eastAsia="仿宋_GB2312" w:cs="仿宋_GB2312"/>
          <w:color w:val="auto"/>
          <w:highlight w:val="none"/>
        </w:rPr>
        <w:t>供应商投诉的事项不得超出已质疑事项的范围，基于质疑答复内容提出的投诉事项除外。</w:t>
      </w:r>
    </w:p>
    <w:p w14:paraId="7F79C479">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4.3.3供应</w:t>
      </w:r>
      <w:r>
        <w:rPr>
          <w:rFonts w:hint="eastAsia" w:ascii="仿宋_GB2312" w:hAnsi="仿宋" w:eastAsia="仿宋_GB2312" w:cs="仿宋_GB2312"/>
          <w:color w:val="auto"/>
          <w:highlight w:val="none"/>
        </w:rPr>
        <w:t>商投诉应当有明确的请求和必要的证明材料。</w:t>
      </w:r>
    </w:p>
    <w:p w14:paraId="37C158EB">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4.3.5 </w:t>
      </w:r>
      <w:r>
        <w:rPr>
          <w:rFonts w:hint="eastAsia" w:ascii="仿宋_GB2312" w:hAnsi="仿宋" w:eastAsia="仿宋_GB2312" w:cs="仿宋_GB2312"/>
          <w:color w:val="auto"/>
          <w:highlight w:val="none"/>
        </w:rPr>
        <w:t>以联合体形式参加政府采购活动的，其投诉应当由组成联合体的所有供应商共同提出。</w:t>
      </w:r>
    </w:p>
    <w:p w14:paraId="5F38D52E">
      <w:pPr>
        <w:pStyle w:val="139"/>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投诉书范本及制作说明详见附件</w:t>
      </w:r>
      <w:r>
        <w:rPr>
          <w:rFonts w:ascii="仿宋_GB2312" w:hAnsi="仿宋" w:eastAsia="仿宋_GB2312" w:cs="仿宋_GB2312"/>
          <w:color w:val="auto"/>
          <w:highlight w:val="none"/>
        </w:rPr>
        <w:t>3。</w:t>
      </w:r>
    </w:p>
    <w:p w14:paraId="041442D7">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14:paraId="573307DE">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05BB3E4D">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0D277F8C">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55E1C3D1">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05542E67">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2B534F7C">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6485C88C">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203D8610">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1205A3F6">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2BBF488F">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6.</w:t>
      </w:r>
      <w:r>
        <w:rPr>
          <w:rFonts w:hint="eastAsia" w:ascii="仿宋_GB2312" w:hAnsi="仿宋" w:eastAsia="仿宋_GB2312" w:cs="仿宋_GB2312"/>
          <w:b/>
          <w:color w:val="auto"/>
          <w:sz w:val="24"/>
          <w:szCs w:val="24"/>
          <w:highlight w:val="none"/>
        </w:rPr>
        <w:t>招标文件的澄清、修改</w:t>
      </w:r>
    </w:p>
    <w:p w14:paraId="146CC235">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7E3FB0C2">
      <w:pPr>
        <w:pStyle w:val="139"/>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D42DD4C">
      <w:pPr>
        <w:pStyle w:val="2"/>
        <w:jc w:val="center"/>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0DB22871">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7.</w:t>
      </w:r>
      <w:r>
        <w:rPr>
          <w:rFonts w:hint="eastAsia" w:ascii="仿宋_GB2312" w:hAnsi="仿宋" w:eastAsia="仿宋_GB2312" w:cs="仿宋_GB2312"/>
          <w:b/>
          <w:color w:val="auto"/>
          <w:sz w:val="24"/>
          <w:szCs w:val="24"/>
          <w:highlight w:val="none"/>
        </w:rPr>
        <w:t>招标文件的获取</w:t>
      </w:r>
    </w:p>
    <w:p w14:paraId="313B0074">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56BC020A">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378A0E35">
      <w:pPr>
        <w:pStyle w:val="3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4F65E0EE">
      <w:pPr>
        <w:pStyle w:val="33"/>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723855DE">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0088D27B">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10.</w:t>
      </w:r>
      <w:r>
        <w:rPr>
          <w:rFonts w:hint="eastAsia" w:ascii="仿宋_GB2312" w:hAnsi="仿宋" w:eastAsia="仿宋_GB2312" w:cs="仿宋_GB2312"/>
          <w:b/>
          <w:color w:val="auto"/>
          <w:sz w:val="24"/>
          <w:szCs w:val="24"/>
          <w:highlight w:val="none"/>
        </w:rPr>
        <w:t>投标文件的语言</w:t>
      </w:r>
    </w:p>
    <w:p w14:paraId="4952B4D8">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74CD40F2">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11.</w:t>
      </w:r>
      <w:r>
        <w:rPr>
          <w:rFonts w:hint="eastAsia" w:ascii="仿宋_GB2312" w:hAnsi="仿宋" w:eastAsia="仿宋_GB2312" w:cs="仿宋_GB2312"/>
          <w:b/>
          <w:color w:val="auto"/>
          <w:sz w:val="24"/>
          <w:szCs w:val="24"/>
          <w:highlight w:val="none"/>
        </w:rPr>
        <w:t>投标文件的组成</w:t>
      </w:r>
    </w:p>
    <w:p w14:paraId="732868C9">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5A458992">
      <w:pPr>
        <w:snapToGrid w:val="0"/>
        <w:spacing w:line="360" w:lineRule="auto"/>
        <w:ind w:firstLine="960" w:firstLineChars="400"/>
        <w:rPr>
          <w:rFonts w:ascii="仿宋_GB2312" w:hAnsi="仿宋" w:eastAsiaTheme="minorEastAsia"/>
          <w:b/>
          <w:color w:val="auto"/>
          <w:highlight w:val="none"/>
        </w:rPr>
      </w:pPr>
      <w:r>
        <w:rPr>
          <w:rFonts w:ascii="仿宋_GB2312" w:hAnsi="仿宋" w:eastAsia="仿宋_GB2312" w:cs="仿宋_GB2312"/>
          <w:color w:val="auto"/>
          <w:sz w:val="24"/>
          <w:highlight w:val="none"/>
        </w:rPr>
        <w:t>11.1.1</w:t>
      </w:r>
      <w:r>
        <w:rPr>
          <w:rFonts w:hint="eastAsia" w:ascii="仿宋_GB2312" w:hAnsi="仿宋" w:eastAsia="仿宋_GB2312" w:cs="仿宋_GB2312"/>
          <w:color w:val="auto"/>
          <w:sz w:val="24"/>
          <w:highlight w:val="none"/>
        </w:rPr>
        <w:t>▲资格文件封面</w:t>
      </w:r>
      <w:r>
        <w:rPr>
          <w:rFonts w:ascii="仿宋_GB2312" w:hAnsi="仿宋" w:eastAsia="仿宋_GB2312" w:cs="仿宋_GB2312"/>
          <w:color w:val="auto"/>
          <w:sz w:val="24"/>
          <w:highlight w:val="none"/>
        </w:rPr>
        <w:t>；</w:t>
      </w:r>
    </w:p>
    <w:p w14:paraId="711A9567">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2</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符合参加政府采购活动应当具备的一般条件的承诺函；</w:t>
      </w:r>
    </w:p>
    <w:p w14:paraId="735807BF">
      <w:pPr>
        <w:snapToGrid w:val="0"/>
        <w:spacing w:line="360" w:lineRule="auto"/>
        <w:ind w:right="-276" w:firstLine="960" w:firstLineChars="400"/>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3</w:t>
      </w:r>
      <w:r>
        <w:rPr>
          <w:rFonts w:hint="eastAsia" w:ascii="仿宋_GB2312" w:hAnsi="仿宋" w:eastAsia="仿宋_GB2312" w:cs="仿宋_GB2312"/>
          <w:color w:val="auto"/>
          <w:sz w:val="24"/>
          <w:highlight w:val="none"/>
        </w:rPr>
        <w:t>▲营业执照(或事业法人登记证或其他工商等登记证明材料)彩色扫描件</w:t>
      </w:r>
      <w:r>
        <w:rPr>
          <w:rFonts w:hint="eastAsia" w:ascii="仿宋_GB2312" w:hAnsi="仿宋" w:cs="仿宋_GB2312" w:eastAsiaTheme="minorEastAsia"/>
          <w:color w:val="auto"/>
          <w:sz w:val="24"/>
          <w:highlight w:val="none"/>
        </w:rPr>
        <w:t>；</w:t>
      </w:r>
    </w:p>
    <w:p w14:paraId="60975AB8">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4</w:t>
      </w:r>
      <w:r>
        <w:rPr>
          <w:rFonts w:ascii="仿宋_GB2312" w:hAnsi="仿宋" w:eastAsia="仿宋_GB2312" w:cs="仿宋_GB2312"/>
          <w:color w:val="auto"/>
          <w:sz w:val="24"/>
          <w:highlight w:val="none"/>
        </w:rPr>
        <w:t>落实政府采购政策需满足的资格要求</w:t>
      </w:r>
      <w:bookmarkStart w:id="106" w:name="_GoBack"/>
      <w:bookmarkEnd w:id="106"/>
      <w:r>
        <w:rPr>
          <w:rFonts w:ascii="仿宋_GB2312" w:hAnsi="仿宋" w:eastAsia="仿宋_GB2312" w:cs="仿宋_GB2312"/>
          <w:color w:val="auto"/>
          <w:sz w:val="24"/>
          <w:highlight w:val="none"/>
        </w:rPr>
        <w:t>；</w:t>
      </w:r>
    </w:p>
    <w:p w14:paraId="549E2A13">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5</w:t>
      </w:r>
      <w:r>
        <w:rPr>
          <w:rFonts w:ascii="仿宋_GB2312" w:hAnsi="仿宋" w:eastAsia="仿宋_GB2312" w:cs="仿宋_GB2312"/>
          <w:color w:val="auto"/>
          <w:sz w:val="24"/>
          <w:highlight w:val="none"/>
        </w:rPr>
        <w:t>本项目的特定资格要求。</w:t>
      </w:r>
    </w:p>
    <w:p w14:paraId="60EE53C1">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b/>
          <w:color w:val="auto"/>
          <w:sz w:val="24"/>
          <w:highlight w:val="none"/>
        </w:rPr>
        <w:t>商务技术</w:t>
      </w:r>
      <w:r>
        <w:rPr>
          <w:rFonts w:hint="eastAsia" w:ascii="仿宋_GB2312" w:hAnsi="仿宋" w:eastAsia="仿宋_GB2312" w:cs="仿宋_GB2312"/>
          <w:b/>
          <w:color w:val="auto"/>
          <w:sz w:val="24"/>
          <w:highlight w:val="none"/>
          <w:lang w:val="zh-CN"/>
        </w:rPr>
        <w:t>文件：</w:t>
      </w:r>
    </w:p>
    <w:p w14:paraId="2804FF9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w:t>
      </w:r>
      <w:r>
        <w:rPr>
          <w:rFonts w:hint="eastAsia" w:ascii="仿宋_GB2312" w:hAnsi="仿宋" w:eastAsia="仿宋_GB2312" w:cs="仿宋_GB2312"/>
          <w:color w:val="auto"/>
          <w:sz w:val="24"/>
          <w:highlight w:val="none"/>
        </w:rPr>
        <w:t>商务技术文件封面</w:t>
      </w:r>
      <w:r>
        <w:rPr>
          <w:rFonts w:ascii="仿宋_GB2312" w:hAnsi="仿宋" w:eastAsia="仿宋_GB2312" w:cs="仿宋_GB2312"/>
          <w:color w:val="auto"/>
          <w:sz w:val="24"/>
          <w:highlight w:val="none"/>
        </w:rPr>
        <w:t>；</w:t>
      </w:r>
    </w:p>
    <w:p w14:paraId="1CAAB0EB">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11.2.2▲投标</w:t>
      </w:r>
      <w:r>
        <w:rPr>
          <w:rFonts w:ascii="仿宋_GB2312" w:hAnsi="仿宋" w:eastAsia="仿宋_GB2312" w:cs="仿宋_GB2312"/>
          <w:color w:val="auto"/>
          <w:sz w:val="24"/>
          <w:highlight w:val="none"/>
        </w:rPr>
        <w:t xml:space="preserve">函； </w:t>
      </w:r>
    </w:p>
    <w:p w14:paraId="610CAD1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授权委托书或法定代表人（单位负责人、自然人本人）身份证明</w:t>
      </w:r>
      <w:r>
        <w:rPr>
          <w:rFonts w:hint="eastAsia" w:ascii="仿宋_GB2312" w:hAnsi="仿宋" w:eastAsia="仿宋_GB2312" w:cs="仿宋_GB2312"/>
          <w:color w:val="auto"/>
          <w:sz w:val="24"/>
          <w:highlight w:val="none"/>
        </w:rPr>
        <w:t>；</w:t>
      </w:r>
    </w:p>
    <w:p w14:paraId="3447D1E5">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4</w:t>
      </w:r>
      <w:r>
        <w:rPr>
          <w:rFonts w:ascii="仿宋_GB2312" w:hAnsi="仿宋" w:eastAsia="仿宋_GB2312" w:cs="仿宋_GB2312"/>
          <w:color w:val="auto"/>
          <w:sz w:val="24"/>
          <w:highlight w:val="none"/>
        </w:rPr>
        <w:t>联合协议；</w:t>
      </w:r>
    </w:p>
    <w:p w14:paraId="4FDFFC03">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5</w:t>
      </w:r>
      <w:r>
        <w:rPr>
          <w:rFonts w:ascii="仿宋_GB2312" w:hAnsi="仿宋" w:eastAsia="仿宋_GB2312" w:cs="仿宋_GB2312"/>
          <w:color w:val="auto"/>
          <w:sz w:val="24"/>
          <w:highlight w:val="none"/>
        </w:rPr>
        <w:t>分包意向协议；</w:t>
      </w:r>
    </w:p>
    <w:p w14:paraId="78759CD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6</w:t>
      </w:r>
      <w:r>
        <w:rPr>
          <w:rFonts w:ascii="仿宋_GB2312" w:hAnsi="仿宋" w:eastAsia="仿宋_GB2312" w:cs="仿宋_GB2312"/>
          <w:color w:val="auto"/>
          <w:sz w:val="24"/>
          <w:highlight w:val="none"/>
        </w:rPr>
        <w:t>符合性审查资料；</w:t>
      </w:r>
    </w:p>
    <w:p w14:paraId="10F6D291">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7</w:t>
      </w:r>
      <w:r>
        <w:rPr>
          <w:rFonts w:ascii="仿宋_GB2312" w:hAnsi="仿宋" w:eastAsia="仿宋_GB2312" w:cs="仿宋_GB2312"/>
          <w:color w:val="auto"/>
          <w:sz w:val="24"/>
          <w:highlight w:val="none"/>
        </w:rPr>
        <w:t>评</w:t>
      </w:r>
      <w:r>
        <w:rPr>
          <w:rFonts w:hint="eastAsia" w:ascii="仿宋_GB2312" w:hAnsi="仿宋" w:eastAsia="仿宋_GB2312" w:cs="仿宋_GB2312"/>
          <w:color w:val="auto"/>
          <w:sz w:val="24"/>
          <w:highlight w:val="none"/>
        </w:rPr>
        <w:t>分</w:t>
      </w:r>
      <w:r>
        <w:rPr>
          <w:rFonts w:ascii="仿宋_GB2312" w:hAnsi="仿宋" w:eastAsia="仿宋_GB2312" w:cs="仿宋_GB2312"/>
          <w:color w:val="auto"/>
          <w:sz w:val="24"/>
          <w:highlight w:val="none"/>
        </w:rPr>
        <w:t>标准相应的商务技术资料；</w:t>
      </w:r>
    </w:p>
    <w:p w14:paraId="3F03046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8</w:t>
      </w:r>
      <w:r>
        <w:rPr>
          <w:rFonts w:ascii="仿宋_GB2312" w:hAnsi="仿宋" w:eastAsia="仿宋_GB2312" w:cs="仿宋_GB2312"/>
          <w:color w:val="auto"/>
          <w:sz w:val="24"/>
          <w:highlight w:val="none"/>
        </w:rPr>
        <w:t>商务技术偏离表；</w:t>
      </w:r>
    </w:p>
    <w:p w14:paraId="19176813">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cs="仿宋_GB2312" w:eastAsiaTheme="minorEastAsia"/>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14:paraId="656940D2">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14:paraId="790BD81A">
      <w:pPr>
        <w:snapToGrid w:val="0"/>
        <w:spacing w:line="360" w:lineRule="auto"/>
        <w:ind w:firstLine="960" w:firstLineChars="400"/>
        <w:rPr>
          <w:rFonts w:ascii="仿宋_GB2312" w:hAnsi="仿宋" w:cs="仿宋_GB2312" w:eastAsiaTheme="minorEastAsia"/>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1报价文件封面</w:t>
      </w:r>
      <w:r>
        <w:rPr>
          <w:rFonts w:ascii="仿宋_GB2312" w:hAnsi="仿宋" w:eastAsia="仿宋_GB2312" w:cs="仿宋_GB2312"/>
          <w:color w:val="auto"/>
          <w:sz w:val="24"/>
          <w:highlight w:val="none"/>
        </w:rPr>
        <w:t>；</w:t>
      </w:r>
    </w:p>
    <w:p w14:paraId="71F98046">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rPr>
        <w:t>2</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开标一览表（报价表）；</w:t>
      </w:r>
    </w:p>
    <w:p w14:paraId="1BB61B6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3报价明细表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r>
        <w:rPr>
          <w:rFonts w:hint="eastAsia" w:ascii="仿宋_GB2312" w:hAnsi="仿宋" w:eastAsia="仿宋_GB2312" w:cs="仿宋_GB2312"/>
          <w:color w:val="auto"/>
          <w:sz w:val="24"/>
          <w:highlight w:val="none"/>
        </w:rPr>
        <w:t>；</w:t>
      </w:r>
    </w:p>
    <w:p w14:paraId="3D6ABF2B">
      <w:pPr>
        <w:snapToGrid w:val="0"/>
        <w:spacing w:line="360" w:lineRule="auto"/>
        <w:ind w:firstLine="960" w:firstLineChars="400"/>
        <w:rPr>
          <w:rFonts w:ascii="仿宋_GB2312" w:hAnsi="仿宋" w:eastAsia="仿宋"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rPr>
        <w:t>4</w:t>
      </w:r>
      <w:r>
        <w:rPr>
          <w:rFonts w:hint="eastAsia" w:ascii="仿宋" w:hAnsi="仿宋" w:eastAsia="仿宋" w:cs="仿宋"/>
          <w:color w:val="auto"/>
          <w:sz w:val="24"/>
          <w:highlight w:val="none"/>
        </w:rPr>
        <w:t>中小企业声明函。</w:t>
      </w:r>
    </w:p>
    <w:p w14:paraId="20998B9C">
      <w:pPr>
        <w:spacing w:line="360" w:lineRule="auto"/>
        <w:ind w:firstLine="422" w:firstLineChars="175"/>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69590863">
      <w:pPr>
        <w:spacing w:line="360" w:lineRule="auto"/>
        <w:ind w:firstLine="422" w:firstLineChars="175"/>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0E7FAFA5">
      <w:pPr>
        <w:pStyle w:val="139"/>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w:t>
      </w:r>
      <w:r>
        <w:rPr>
          <w:rFonts w:hint="eastAsia" w:ascii="仿宋_GB2312" w:hAnsi="仿宋" w:eastAsia="仿宋_GB2312" w:cs="仿宋_GB2312"/>
          <w:b/>
          <w:color w:val="auto"/>
          <w:szCs w:val="24"/>
          <w:highlight w:val="none"/>
        </w:rPr>
        <w:t>投标文件的编制</w:t>
      </w:r>
    </w:p>
    <w:p w14:paraId="30A0BA7D">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4BDB7903">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6A4107EA">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2D3074E0">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701125D6">
      <w:pPr>
        <w:pStyle w:val="139"/>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75C0C4FC">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2EF0161">
      <w:pPr>
        <w:pStyle w:val="139"/>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5DE5CA97">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14.</w:t>
      </w:r>
      <w:r>
        <w:rPr>
          <w:rFonts w:hint="eastAsia" w:ascii="仿宋_GB2312" w:hAnsi="仿宋" w:eastAsia="仿宋_GB2312" w:cs="仿宋_GB2312"/>
          <w:b/>
          <w:color w:val="auto"/>
          <w:sz w:val="24"/>
          <w:szCs w:val="24"/>
          <w:highlight w:val="none"/>
        </w:rPr>
        <w:t>投标文件的提交、补充、修改、撤回</w:t>
      </w:r>
    </w:p>
    <w:p w14:paraId="28B38F25">
      <w:pPr>
        <w:pStyle w:val="139"/>
        <w:spacing w:before="0"/>
        <w:ind w:firstLine="480"/>
        <w:rPr>
          <w:rFonts w:ascii="仿宋_GB2312" w:hAnsi="仿宋" w:eastAsia="仿宋_GB2312" w:cs="仿宋_GB2312"/>
          <w:color w:val="auto"/>
          <w:szCs w:val="24"/>
          <w:highlight w:val="none"/>
        </w:rPr>
      </w:pPr>
      <w:r>
        <w:rPr>
          <w:rFonts w:ascii="仿宋_GB2312" w:hAnsi="仿宋" w:eastAsia="仿宋_GB2312" w:cs="仿宋_GB2312"/>
          <w:snapToGrid w:val="0"/>
          <w:color w:val="auto"/>
          <w:szCs w:val="24"/>
          <w:highlight w:val="none"/>
        </w:rPr>
        <w:t xml:space="preserve">14.1 </w:t>
      </w:r>
      <w:r>
        <w:rPr>
          <w:rFonts w:hint="eastAsia" w:ascii="仿宋_GB2312" w:hAnsi="仿宋" w:eastAsia="仿宋_GB2312" w:cs="仿宋_GB2312"/>
          <w:snapToGrid w:val="0"/>
          <w:color w:val="auto"/>
          <w:szCs w:val="24"/>
          <w:highlight w:val="none"/>
        </w:rPr>
        <w:t>供应商应当在投标截止时间前完成投标文件的传输递交，并可以补充、修改或</w:t>
      </w:r>
      <w:r>
        <w:rPr>
          <w:rFonts w:hint="eastAsia" w:ascii="仿宋_GB2312" w:hAnsi="仿宋" w:eastAsia="仿宋_GB2312" w:cs="仿宋_GB2312"/>
          <w:color w:val="auto"/>
          <w:szCs w:val="24"/>
          <w:highlight w:val="none"/>
        </w:rPr>
        <w:t>者撤回投标文件。补充或者修改投标文件的，应当先行撤回原文件，补充、修改后重新传输递交。投标截止时间前未完成传输的，视为撤回投标文件。投标截止时间后递交的投标文件，电子交易平台将拒收。</w:t>
      </w:r>
    </w:p>
    <w:p w14:paraId="7A8A0634">
      <w:pPr>
        <w:pStyle w:val="13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12BF2A">
      <w:pPr>
        <w:pStyle w:val="13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69973A9">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4E11EA9D">
      <w:pPr>
        <w:pStyle w:val="33"/>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2241EE7D">
      <w:pPr>
        <w:pStyle w:val="33"/>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7CB20D3D">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1C2B3BE">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EE0F8C1">
      <w:pPr>
        <w:pStyle w:val="33"/>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7E2325EA">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2048CB75">
      <w:pPr>
        <w:spacing w:line="360" w:lineRule="auto"/>
        <w:ind w:firstLine="360" w:firstLineChars="150"/>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有招标文件第四部分第</w:t>
      </w:r>
      <w:r>
        <w:rPr>
          <w:rFonts w:ascii="仿宋_GB2312" w:hAnsi="仿宋" w:eastAsia="仿宋_GB2312" w:cs="仿宋_GB2312"/>
          <w:color w:val="auto"/>
          <w:sz w:val="24"/>
          <w:szCs w:val="20"/>
          <w:highlight w:val="none"/>
        </w:rPr>
        <w:t>13项规定</w:t>
      </w:r>
      <w:r>
        <w:rPr>
          <w:rFonts w:hint="eastAsia" w:ascii="仿宋_GB2312" w:hAnsi="仿宋" w:eastAsia="仿宋_GB2312" w:cs="仿宋_GB2312"/>
          <w:color w:val="auto"/>
          <w:sz w:val="24"/>
          <w:szCs w:val="20"/>
          <w:highlight w:val="none"/>
        </w:rPr>
        <w:t>的情形之一的，投标无效：</w:t>
      </w:r>
    </w:p>
    <w:p w14:paraId="3518F07C">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222FB5BE">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6880BE13">
      <w:pPr>
        <w:pStyle w:val="13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079266A0">
      <w:pPr>
        <w:pStyle w:val="13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8B1E5E3">
      <w:pPr>
        <w:pStyle w:val="139"/>
        <w:spacing w:before="0"/>
        <w:ind w:firstLine="0" w:firstLineChars="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7E432514">
      <w:pPr>
        <w:pStyle w:val="564"/>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00B68DC5">
      <w:pPr>
        <w:pStyle w:val="56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439C87DB">
      <w:pPr>
        <w:pStyle w:val="56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0C513A2B">
      <w:pPr>
        <w:pStyle w:val="56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230E5EBA">
      <w:pPr>
        <w:widowControl/>
        <w:spacing w:line="360" w:lineRule="auto"/>
        <w:jc w:val="left"/>
        <w:rPr>
          <w:rFonts w:ascii="仿宋_GB2312" w:hAnsi="仿宋" w:eastAsia="仿宋_GB2312" w:cs="仿宋_GB2312"/>
          <w:b/>
          <w:color w:val="auto"/>
          <w:kern w:val="0"/>
          <w:sz w:val="24"/>
          <w:highlight w:val="none"/>
        </w:rPr>
      </w:pPr>
      <w:r>
        <w:rPr>
          <w:rFonts w:ascii="仿宋_GB2312" w:hAnsi="仿宋" w:eastAsia="仿宋_GB2312" w:cs="仿宋_GB2312"/>
          <w:b/>
          <w:color w:val="auto"/>
          <w:kern w:val="0"/>
          <w:sz w:val="24"/>
          <w:highlight w:val="none"/>
        </w:rPr>
        <w:t>19、资格审查</w:t>
      </w:r>
    </w:p>
    <w:p w14:paraId="77DB2E8D">
      <w:pPr>
        <w:pStyle w:val="139"/>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14:paraId="66DDA06A">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14:paraId="62E6B28B">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6FE61A7B">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12A24381">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2B94EBDA">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449E3242">
      <w:pPr>
        <w:pStyle w:val="13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6C1E48D4">
      <w:pPr>
        <w:pStyle w:val="13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447C0700">
      <w:pPr>
        <w:pStyle w:val="13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w:t>
      </w:r>
      <w:r>
        <w:rPr>
          <w:rFonts w:hint="eastAsia" w:ascii="仿宋_GB2312" w:hAnsi="仿宋" w:eastAsia="仿宋_GB2312" w:cs="Arial"/>
          <w:color w:val="auto"/>
          <w:kern w:val="0"/>
          <w:szCs w:val="24"/>
          <w:highlight w:val="none"/>
        </w:rPr>
        <w:t>重大税收违法失信主体</w:t>
      </w:r>
      <w:r>
        <w:rPr>
          <w:rFonts w:ascii="仿宋_GB2312" w:hAnsi="仿宋" w:eastAsia="仿宋_GB2312" w:cs="Arial"/>
          <w:color w:val="auto"/>
          <w:kern w:val="0"/>
          <w:szCs w:val="24"/>
          <w:highlight w:val="none"/>
        </w:rPr>
        <w:t>、政府采购严重违法失信行为记录名单的投标人将被拒绝参与政府采购活动。</w:t>
      </w:r>
    </w:p>
    <w:p w14:paraId="1015B9E1">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38168297">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 标</w:t>
      </w:r>
    </w:p>
    <w:p w14:paraId="1EBAC536">
      <w:pPr>
        <w:spacing w:line="360" w:lineRule="auto"/>
        <w:rPr>
          <w:rFonts w:ascii="仿宋_GB2312" w:hAnsi="仿宋" w:eastAsia="仿宋_GB2312" w:cs="仿宋_GB2312"/>
          <w:b/>
          <w:color w:val="auto"/>
          <w:sz w:val="24"/>
          <w:highlight w:val="none"/>
        </w:rPr>
      </w:pPr>
      <w:bookmarkStart w:id="17"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11085AE4">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79216E8C">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22.</w:t>
      </w:r>
      <w:r>
        <w:rPr>
          <w:rFonts w:hint="eastAsia" w:ascii="仿宋_GB2312" w:hAnsi="仿宋" w:eastAsia="仿宋_GB2312" w:cs="仿宋_GB2312"/>
          <w:b/>
          <w:color w:val="auto"/>
          <w:szCs w:val="24"/>
          <w:highlight w:val="none"/>
        </w:rPr>
        <w:t>确定中标供应商</w:t>
      </w:r>
    </w:p>
    <w:p w14:paraId="1A733264">
      <w:pPr>
        <w:pStyle w:val="139"/>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14:paraId="410352A9">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23.</w:t>
      </w:r>
      <w:r>
        <w:rPr>
          <w:rFonts w:hint="eastAsia" w:ascii="仿宋_GB2312" w:hAnsi="仿宋" w:eastAsia="仿宋_GB2312" w:cs="仿宋_GB2312"/>
          <w:b/>
          <w:color w:val="auto"/>
          <w:szCs w:val="24"/>
          <w:highlight w:val="none"/>
        </w:rPr>
        <w:t>中标通知与中标结果公告</w:t>
      </w:r>
    </w:p>
    <w:p w14:paraId="341B7CFF">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23.1自中标人确定之日起2个工作日内，采购机构通过电子交易平台向中标人发出中标通知书，同时编制发布采购结果公告。采购机构也可以以纸质形式进行中标通知。</w:t>
      </w:r>
    </w:p>
    <w:p w14:paraId="106F5642">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63F6B20">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23.3公告期限为1个工作日。</w:t>
      </w:r>
    </w:p>
    <w:p w14:paraId="0CBE1F2A">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5245F622">
      <w:pP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sz w:val="24"/>
          <w:highlight w:val="none"/>
        </w:rPr>
        <w:t>24.</w:t>
      </w:r>
      <w:r>
        <w:rPr>
          <w:rFonts w:hint="eastAsia" w:ascii="仿宋_GB2312" w:hAnsi="仿宋" w:eastAsia="仿宋_GB2312" w:cs="仿宋_GB2312"/>
          <w:color w:val="auto"/>
          <w:sz w:val="24"/>
          <w:highlight w:val="none"/>
        </w:rPr>
        <w:t>合同主要条款详见第五部分拟签订的合同文本。</w:t>
      </w:r>
    </w:p>
    <w:p w14:paraId="4794DCF1">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25.</w:t>
      </w:r>
      <w:r>
        <w:rPr>
          <w:rFonts w:hint="eastAsia" w:ascii="仿宋_GB2312" w:hAnsi="仿宋" w:eastAsia="仿宋_GB2312" w:cs="仿宋_GB2312"/>
          <w:b/>
          <w:color w:val="auto"/>
          <w:szCs w:val="24"/>
          <w:highlight w:val="none"/>
        </w:rPr>
        <w:t>合同的签订</w:t>
      </w:r>
    </w:p>
    <w:p w14:paraId="52D64A43">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25.1 采购人与中标人应当通过电子交易平台在中标通知书发出之日起三十日内，按照招标文件确定的事项签订政府采购合同，并在合同签订之日起2个工作日内依法发布合同公告。</w:t>
      </w:r>
    </w:p>
    <w:p w14:paraId="3A462F94">
      <w:pPr>
        <w:pStyle w:val="139"/>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DF64EF3">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5E8FEAA6">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77823F60">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5C97BC78">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26.</w:t>
      </w:r>
      <w:r>
        <w:rPr>
          <w:rFonts w:hint="eastAsia" w:ascii="仿宋_GB2312" w:hAnsi="仿宋" w:eastAsia="仿宋_GB2312" w:cs="仿宋_GB2312"/>
          <w:b/>
          <w:color w:val="auto"/>
          <w:szCs w:val="24"/>
          <w:highlight w:val="none"/>
        </w:rPr>
        <w:t>履约保证金</w:t>
      </w:r>
    </w:p>
    <w:p w14:paraId="14862809">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14:paraId="22BE8AB3">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6363A2">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八、电子交易活动的中止</w:t>
      </w:r>
    </w:p>
    <w:p w14:paraId="2F367D82">
      <w:pPr>
        <w:pStyle w:val="13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7.</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58A7AFE3">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3BB410A4">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4D20D6A6">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4F9041D5">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3447EE31">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3A00C871">
      <w:pPr>
        <w:pStyle w:val="13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01F8F15">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 收</w:t>
      </w:r>
    </w:p>
    <w:p w14:paraId="3108B7F9">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29.验收</w:t>
      </w:r>
    </w:p>
    <w:p w14:paraId="4D8E32BE">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1AD464">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14:paraId="5DB53467">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F7C6E4">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B57320A">
      <w:pPr>
        <w:tabs>
          <w:tab w:val="left" w:pos="0"/>
        </w:tabs>
        <w:spacing w:line="360" w:lineRule="auto"/>
        <w:ind w:firstLine="480"/>
        <w:rPr>
          <w:rFonts w:ascii="仿宋_GB2312" w:hAnsi="仿宋" w:eastAsia="仿宋_GB2312" w:cs="Helvetica"/>
          <w:color w:val="auto"/>
          <w:kern w:val="0"/>
          <w:sz w:val="24"/>
          <w:highlight w:val="none"/>
        </w:rPr>
        <w:sectPr>
          <w:footerReference r:id="rId9" w:type="first"/>
          <w:footerReference r:id="rId8" w:type="default"/>
          <w:pgSz w:w="11906" w:h="16838"/>
          <w:pgMar w:top="997" w:right="1417" w:bottom="1417" w:left="1417" w:header="851" w:footer="992" w:gutter="0"/>
          <w:pgNumType w:fmt="decimal" w:start="1"/>
          <w:cols w:space="0" w:num="1"/>
          <w:titlePg/>
          <w:rtlGutter w:val="0"/>
          <w:docGrid w:linePitch="312" w:charSpace="0"/>
        </w:sectPr>
      </w:pPr>
      <w:bookmarkStart w:id="18" w:name="_Hlt74729768"/>
      <w:bookmarkEnd w:id="18"/>
      <w:bookmarkStart w:id="19" w:name="_Hlt68403820"/>
      <w:bookmarkEnd w:id="19"/>
      <w:bookmarkStart w:id="20" w:name="_Hlt74714665"/>
      <w:bookmarkEnd w:id="20"/>
      <w:bookmarkStart w:id="21" w:name="_Hlt68057669"/>
      <w:bookmarkEnd w:id="21"/>
      <w:bookmarkStart w:id="22" w:name="_Hlt74707468"/>
      <w:bookmarkEnd w:id="22"/>
      <w:bookmarkStart w:id="23" w:name="_Hlt75236290"/>
      <w:bookmarkEnd w:id="23"/>
      <w:bookmarkStart w:id="24" w:name="_Hlt68073093"/>
      <w:bookmarkEnd w:id="24"/>
      <w:bookmarkStart w:id="25" w:name="_Hlt68072998"/>
      <w:bookmarkEnd w:id="25"/>
      <w:bookmarkStart w:id="26" w:name="_Hlt68072990"/>
      <w:bookmarkEnd w:id="26"/>
      <w:bookmarkStart w:id="27" w:name="_Hlt74730295"/>
      <w:bookmarkEnd w:id="27"/>
      <w:bookmarkStart w:id="28" w:name="_Hlt75236101"/>
      <w:bookmarkEnd w:id="28"/>
      <w:bookmarkStart w:id="29" w:name="_Hlt75236011"/>
      <w:bookmarkEnd w:id="29"/>
    </w:p>
    <w:bookmarkEnd w:id="15"/>
    <w:bookmarkEnd w:id="16"/>
    <w:p w14:paraId="5FB699D7">
      <w:pPr>
        <w:spacing w:line="360" w:lineRule="auto"/>
        <w:jc w:val="center"/>
        <w:outlineLvl w:val="0"/>
        <w:rPr>
          <w:rFonts w:ascii="仿宋" w:hAnsi="仿宋" w:eastAsia="仿宋" w:cs="仿宋_GB2312"/>
          <w:b/>
          <w:color w:val="auto"/>
          <w:sz w:val="36"/>
          <w:szCs w:val="36"/>
          <w:highlight w:val="none"/>
        </w:rPr>
      </w:pPr>
      <w:bookmarkStart w:id="30"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029B8C27">
      <w:pPr>
        <w:pStyle w:val="5"/>
        <w:keepNext/>
        <w:keepLines/>
        <w:pageBreakBefore w:val="0"/>
        <w:widowControl w:val="0"/>
        <w:kinsoku/>
        <w:wordWrap/>
        <w:overflowPunct/>
        <w:topLinePunct w:val="0"/>
        <w:autoSpaceDE/>
        <w:autoSpaceDN/>
        <w:bidi w:val="0"/>
        <w:adjustRightInd/>
        <w:snapToGrid w:val="0"/>
        <w:spacing w:before="157" w:beforeLines="50" w:after="157" w:afterLines="50" w:line="400" w:lineRule="exact"/>
        <w:ind w:left="0" w:firstLine="0" w:firstLineChars="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一、项目概况</w:t>
      </w:r>
    </w:p>
    <w:tbl>
      <w:tblPr>
        <w:tblStyle w:val="62"/>
        <w:tblpPr w:leftFromText="180" w:rightFromText="180" w:vertAnchor="text" w:horzAnchor="page" w:tblpXSpec="center" w:tblpY="439"/>
        <w:tblOverlap w:val="never"/>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65"/>
        <w:gridCol w:w="1774"/>
        <w:gridCol w:w="1226"/>
        <w:gridCol w:w="3767"/>
      </w:tblGrid>
      <w:tr w14:paraId="6497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1" w:type="dxa"/>
            <w:noWrap w:val="0"/>
            <w:vAlign w:val="center"/>
          </w:tcPr>
          <w:p w14:paraId="591EB95A">
            <w:pPr>
              <w:snapToGrid w:val="0"/>
              <w:jc w:val="center"/>
              <w:textAlignment w:val="bottom"/>
              <w:rPr>
                <w:rFonts w:hint="eastAsia" w:ascii="仿宋" w:hAnsi="仿宋" w:eastAsia="仿宋" w:cs="仿宋"/>
                <w:sz w:val="21"/>
                <w:szCs w:val="21"/>
                <w:highlight w:val="none"/>
              </w:rPr>
            </w:pPr>
            <w:bookmarkStart w:id="31" w:name="_Toc2597"/>
            <w:r>
              <w:rPr>
                <w:rFonts w:hint="eastAsia" w:ascii="仿宋" w:hAnsi="仿宋" w:eastAsia="仿宋" w:cs="仿宋"/>
                <w:sz w:val="21"/>
                <w:szCs w:val="21"/>
                <w:highlight w:val="none"/>
              </w:rPr>
              <w:t>序号</w:t>
            </w:r>
          </w:p>
        </w:tc>
        <w:tc>
          <w:tcPr>
            <w:tcW w:w="1265" w:type="dxa"/>
            <w:noWrap w:val="0"/>
            <w:vAlign w:val="center"/>
          </w:tcPr>
          <w:p w14:paraId="29B0841B">
            <w:pPr>
              <w:snapToGrid w:val="0"/>
              <w:jc w:val="center"/>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类别</w:t>
            </w:r>
          </w:p>
        </w:tc>
        <w:tc>
          <w:tcPr>
            <w:tcW w:w="1774" w:type="dxa"/>
            <w:noWrap w:val="0"/>
            <w:vAlign w:val="center"/>
          </w:tcPr>
          <w:p w14:paraId="32690FD7">
            <w:pPr>
              <w:snapToGrid w:val="0"/>
              <w:jc w:val="center"/>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项目名称</w:t>
            </w:r>
          </w:p>
        </w:tc>
        <w:tc>
          <w:tcPr>
            <w:tcW w:w="1226" w:type="dxa"/>
            <w:noWrap w:val="0"/>
            <w:vAlign w:val="center"/>
          </w:tcPr>
          <w:p w14:paraId="260CBAC7">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单价最高限价</w:t>
            </w:r>
          </w:p>
        </w:tc>
        <w:tc>
          <w:tcPr>
            <w:tcW w:w="3767" w:type="dxa"/>
            <w:noWrap w:val="0"/>
            <w:vAlign w:val="center"/>
          </w:tcPr>
          <w:p w14:paraId="30AE8691">
            <w:pPr>
              <w:snapToGrid w:val="0"/>
              <w:ind w:left="210" w:hanging="210" w:hangingChars="100"/>
              <w:jc w:val="center"/>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1A88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1" w:type="dxa"/>
            <w:vMerge w:val="restart"/>
            <w:noWrap w:val="0"/>
            <w:vAlign w:val="center"/>
          </w:tcPr>
          <w:p w14:paraId="38B16824">
            <w:pPr>
              <w:snapToGrid w:val="0"/>
              <w:jc w:val="center"/>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1265" w:type="dxa"/>
            <w:vMerge w:val="restart"/>
            <w:noWrap w:val="0"/>
            <w:vAlign w:val="center"/>
          </w:tcPr>
          <w:p w14:paraId="6FC369AC">
            <w:pPr>
              <w:snapToGrid w:val="0"/>
              <w:jc w:val="center"/>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档案整理</w:t>
            </w:r>
          </w:p>
        </w:tc>
        <w:tc>
          <w:tcPr>
            <w:tcW w:w="1774" w:type="dxa"/>
            <w:noWrap w:val="0"/>
            <w:vAlign w:val="center"/>
          </w:tcPr>
          <w:p w14:paraId="1EF01E5C">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文书档案整理</w:t>
            </w:r>
          </w:p>
        </w:tc>
        <w:tc>
          <w:tcPr>
            <w:tcW w:w="1226" w:type="dxa"/>
            <w:noWrap w:val="0"/>
            <w:vAlign w:val="center"/>
          </w:tcPr>
          <w:p w14:paraId="707A7E0D">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4.</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元/件</w:t>
            </w:r>
          </w:p>
        </w:tc>
        <w:tc>
          <w:tcPr>
            <w:tcW w:w="3767" w:type="dxa"/>
            <w:noWrap w:val="0"/>
            <w:vAlign w:val="center"/>
          </w:tcPr>
          <w:p w14:paraId="011517DB">
            <w:pPr>
              <w:snapToGrid w:val="0"/>
              <w:textAlignment w:val="bottom"/>
              <w:rPr>
                <w:rFonts w:hint="eastAsia" w:ascii="仿宋" w:hAnsi="仿宋" w:eastAsia="仿宋" w:cs="仿宋"/>
                <w:sz w:val="21"/>
                <w:szCs w:val="21"/>
                <w:highlight w:val="none"/>
              </w:rPr>
            </w:pPr>
          </w:p>
        </w:tc>
      </w:tr>
      <w:tr w14:paraId="6FE4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51" w:type="dxa"/>
            <w:vMerge w:val="continue"/>
            <w:noWrap w:val="0"/>
            <w:vAlign w:val="center"/>
          </w:tcPr>
          <w:p w14:paraId="6E490F2D">
            <w:pPr>
              <w:snapToGrid w:val="0"/>
              <w:jc w:val="center"/>
              <w:textAlignment w:val="bottom"/>
              <w:rPr>
                <w:rFonts w:hint="eastAsia" w:ascii="仿宋" w:hAnsi="仿宋" w:eastAsia="仿宋" w:cs="仿宋"/>
                <w:sz w:val="21"/>
                <w:szCs w:val="21"/>
                <w:highlight w:val="none"/>
              </w:rPr>
            </w:pPr>
          </w:p>
        </w:tc>
        <w:tc>
          <w:tcPr>
            <w:tcW w:w="1265" w:type="dxa"/>
            <w:vMerge w:val="continue"/>
            <w:noWrap w:val="0"/>
            <w:vAlign w:val="center"/>
          </w:tcPr>
          <w:p w14:paraId="5E1C79E2">
            <w:pPr>
              <w:snapToGrid w:val="0"/>
              <w:jc w:val="center"/>
              <w:textAlignment w:val="bottom"/>
              <w:rPr>
                <w:rFonts w:hint="eastAsia" w:ascii="仿宋" w:hAnsi="仿宋" w:eastAsia="仿宋" w:cs="仿宋"/>
                <w:sz w:val="21"/>
                <w:szCs w:val="21"/>
                <w:highlight w:val="none"/>
              </w:rPr>
            </w:pPr>
          </w:p>
        </w:tc>
        <w:tc>
          <w:tcPr>
            <w:tcW w:w="1774" w:type="dxa"/>
            <w:noWrap w:val="0"/>
            <w:vAlign w:val="center"/>
          </w:tcPr>
          <w:p w14:paraId="7F70AAB4">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业务档案整理</w:t>
            </w:r>
          </w:p>
        </w:tc>
        <w:tc>
          <w:tcPr>
            <w:tcW w:w="1226" w:type="dxa"/>
            <w:noWrap w:val="0"/>
            <w:vAlign w:val="center"/>
          </w:tcPr>
          <w:p w14:paraId="727C3FC6">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元/卷</w:t>
            </w:r>
          </w:p>
        </w:tc>
        <w:tc>
          <w:tcPr>
            <w:tcW w:w="3767" w:type="dxa"/>
            <w:noWrap w:val="0"/>
            <w:vAlign w:val="center"/>
          </w:tcPr>
          <w:p w14:paraId="1D560774">
            <w:pPr>
              <w:snapToGrid w:val="0"/>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但不限于</w:t>
            </w:r>
            <w:r>
              <w:rPr>
                <w:rFonts w:hint="eastAsia" w:ascii="仿宋" w:hAnsi="仿宋" w:eastAsia="仿宋" w:cs="仿宋"/>
                <w:sz w:val="21"/>
                <w:szCs w:val="21"/>
                <w:highlight w:val="none"/>
              </w:rPr>
              <w:t>信访办、监察、地矿、批次、供地（农转用）、农民建房、征地办、复核验收、地籍、规划许可，竣工验收，选址，用地等。</w:t>
            </w:r>
            <w:r>
              <w:rPr>
                <w:rFonts w:hint="eastAsia" w:ascii="仿宋" w:hAnsi="仿宋" w:eastAsia="仿宋" w:cs="仿宋"/>
                <w:b/>
                <w:bCs/>
                <w:sz w:val="21"/>
                <w:szCs w:val="21"/>
                <w:highlight w:val="none"/>
                <w:lang w:val="en-US" w:eastAsia="zh-CN"/>
              </w:rPr>
              <w:t>(不动产资料、会计档案不做档案整理）</w:t>
            </w:r>
          </w:p>
        </w:tc>
      </w:tr>
      <w:tr w14:paraId="719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restart"/>
            <w:noWrap w:val="0"/>
            <w:vAlign w:val="center"/>
          </w:tcPr>
          <w:p w14:paraId="267378ED">
            <w:pPr>
              <w:snapToGrid w:val="0"/>
              <w:jc w:val="center"/>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265" w:type="dxa"/>
            <w:vMerge w:val="restart"/>
            <w:noWrap w:val="0"/>
            <w:vAlign w:val="center"/>
          </w:tcPr>
          <w:p w14:paraId="57E9E125">
            <w:pPr>
              <w:snapToGrid w:val="0"/>
              <w:jc w:val="both"/>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档案整理及扫描</w:t>
            </w:r>
          </w:p>
        </w:tc>
        <w:tc>
          <w:tcPr>
            <w:tcW w:w="1774" w:type="dxa"/>
            <w:noWrap w:val="0"/>
            <w:vAlign w:val="center"/>
          </w:tcPr>
          <w:p w14:paraId="43163AC3">
            <w:pPr>
              <w:snapToGrid w:val="0"/>
              <w:jc w:val="center"/>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实物档案整理及扫描</w:t>
            </w:r>
          </w:p>
        </w:tc>
        <w:tc>
          <w:tcPr>
            <w:tcW w:w="1226" w:type="dxa"/>
            <w:noWrap w:val="0"/>
            <w:vAlign w:val="center"/>
          </w:tcPr>
          <w:p w14:paraId="6ABA3087">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rPr>
              <w:t>12元/件</w:t>
            </w:r>
          </w:p>
        </w:tc>
        <w:tc>
          <w:tcPr>
            <w:tcW w:w="3767" w:type="dxa"/>
            <w:noWrap w:val="0"/>
            <w:vAlign w:val="center"/>
          </w:tcPr>
          <w:p w14:paraId="1B3D05E3">
            <w:pPr>
              <w:snapToGrid w:val="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奖牌、奖杯、印章等</w:t>
            </w:r>
          </w:p>
        </w:tc>
      </w:tr>
      <w:tr w14:paraId="1691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noWrap w:val="0"/>
            <w:vAlign w:val="center"/>
          </w:tcPr>
          <w:p w14:paraId="682C7419">
            <w:pPr>
              <w:snapToGrid w:val="0"/>
              <w:jc w:val="center"/>
              <w:textAlignment w:val="bottom"/>
              <w:rPr>
                <w:rFonts w:hint="eastAsia" w:ascii="仿宋" w:hAnsi="仿宋" w:eastAsia="仿宋" w:cs="仿宋"/>
                <w:sz w:val="21"/>
                <w:szCs w:val="21"/>
                <w:highlight w:val="none"/>
              </w:rPr>
            </w:pPr>
          </w:p>
        </w:tc>
        <w:tc>
          <w:tcPr>
            <w:tcW w:w="1265" w:type="dxa"/>
            <w:vMerge w:val="continue"/>
            <w:noWrap w:val="0"/>
            <w:vAlign w:val="center"/>
          </w:tcPr>
          <w:p w14:paraId="4EF5249C">
            <w:pPr>
              <w:snapToGrid w:val="0"/>
              <w:jc w:val="center"/>
              <w:textAlignment w:val="bottom"/>
              <w:rPr>
                <w:rFonts w:hint="eastAsia" w:ascii="仿宋" w:hAnsi="仿宋" w:eastAsia="仿宋" w:cs="仿宋"/>
                <w:sz w:val="21"/>
                <w:szCs w:val="21"/>
                <w:highlight w:val="none"/>
              </w:rPr>
            </w:pPr>
          </w:p>
        </w:tc>
        <w:tc>
          <w:tcPr>
            <w:tcW w:w="1774" w:type="dxa"/>
            <w:noWrap w:val="0"/>
            <w:vAlign w:val="center"/>
          </w:tcPr>
          <w:p w14:paraId="585623D1">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照片档案整理</w:t>
            </w:r>
            <w:r>
              <w:rPr>
                <w:rFonts w:hint="eastAsia" w:ascii="仿宋" w:hAnsi="仿宋" w:eastAsia="仿宋" w:cs="仿宋"/>
                <w:sz w:val="21"/>
                <w:szCs w:val="21"/>
                <w:highlight w:val="none"/>
                <w:lang w:eastAsia="zh-CN"/>
              </w:rPr>
              <w:t>及扫描</w:t>
            </w:r>
          </w:p>
        </w:tc>
        <w:tc>
          <w:tcPr>
            <w:tcW w:w="1226" w:type="dxa"/>
            <w:noWrap w:val="0"/>
            <w:vAlign w:val="center"/>
          </w:tcPr>
          <w:p w14:paraId="18051930">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元/张</w:t>
            </w:r>
          </w:p>
        </w:tc>
        <w:tc>
          <w:tcPr>
            <w:tcW w:w="3767" w:type="dxa"/>
            <w:noWrap w:val="0"/>
            <w:vAlign w:val="center"/>
          </w:tcPr>
          <w:p w14:paraId="00BFC5F3">
            <w:pPr>
              <w:snapToGrid w:val="0"/>
              <w:textAlignment w:val="bottom"/>
              <w:rPr>
                <w:rFonts w:hint="eastAsia" w:ascii="仿宋" w:hAnsi="仿宋" w:eastAsia="仿宋" w:cs="仿宋"/>
                <w:sz w:val="21"/>
                <w:szCs w:val="21"/>
                <w:highlight w:val="none"/>
                <w:lang w:val="en-US" w:eastAsia="zh-CN" w:bidi="ar-SA"/>
              </w:rPr>
            </w:pPr>
          </w:p>
        </w:tc>
      </w:tr>
      <w:tr w14:paraId="2E37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noWrap w:val="0"/>
            <w:vAlign w:val="center"/>
          </w:tcPr>
          <w:p w14:paraId="58AC20DC">
            <w:pPr>
              <w:snapToGrid w:val="0"/>
              <w:jc w:val="center"/>
              <w:textAlignment w:val="bottom"/>
              <w:rPr>
                <w:rFonts w:hint="eastAsia" w:ascii="仿宋" w:hAnsi="仿宋" w:eastAsia="仿宋" w:cs="仿宋"/>
                <w:sz w:val="21"/>
                <w:szCs w:val="21"/>
                <w:highlight w:val="none"/>
              </w:rPr>
            </w:pPr>
          </w:p>
        </w:tc>
        <w:tc>
          <w:tcPr>
            <w:tcW w:w="1265" w:type="dxa"/>
            <w:vMerge w:val="continue"/>
            <w:noWrap w:val="0"/>
            <w:vAlign w:val="center"/>
          </w:tcPr>
          <w:p w14:paraId="7E4B83E1">
            <w:pPr>
              <w:snapToGrid w:val="0"/>
              <w:jc w:val="center"/>
              <w:textAlignment w:val="bottom"/>
              <w:rPr>
                <w:rFonts w:hint="eastAsia" w:ascii="仿宋" w:hAnsi="仿宋" w:eastAsia="仿宋" w:cs="仿宋"/>
                <w:sz w:val="21"/>
                <w:szCs w:val="21"/>
                <w:highlight w:val="none"/>
              </w:rPr>
            </w:pPr>
          </w:p>
        </w:tc>
        <w:tc>
          <w:tcPr>
            <w:tcW w:w="1774" w:type="dxa"/>
            <w:noWrap w:val="0"/>
            <w:vAlign w:val="center"/>
          </w:tcPr>
          <w:p w14:paraId="258007E5">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eastAsia="zh-CN"/>
              </w:rPr>
              <w:t>人事</w:t>
            </w:r>
            <w:r>
              <w:rPr>
                <w:rFonts w:hint="eastAsia" w:ascii="仿宋" w:hAnsi="仿宋" w:eastAsia="仿宋" w:cs="仿宋"/>
                <w:sz w:val="21"/>
                <w:szCs w:val="21"/>
                <w:highlight w:val="none"/>
              </w:rPr>
              <w:t>档案整理</w:t>
            </w:r>
            <w:r>
              <w:rPr>
                <w:rFonts w:hint="eastAsia" w:ascii="仿宋" w:hAnsi="仿宋" w:eastAsia="仿宋" w:cs="仿宋"/>
                <w:sz w:val="21"/>
                <w:szCs w:val="21"/>
                <w:highlight w:val="none"/>
                <w:lang w:eastAsia="zh-CN"/>
              </w:rPr>
              <w:t>及扫描</w:t>
            </w:r>
          </w:p>
        </w:tc>
        <w:tc>
          <w:tcPr>
            <w:tcW w:w="1226" w:type="dxa"/>
            <w:noWrap w:val="0"/>
            <w:vAlign w:val="center"/>
          </w:tcPr>
          <w:p w14:paraId="7DCCFF40">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rPr>
              <w:t>350元/卷</w:t>
            </w:r>
          </w:p>
        </w:tc>
        <w:tc>
          <w:tcPr>
            <w:tcW w:w="3767" w:type="dxa"/>
            <w:noWrap w:val="0"/>
            <w:vAlign w:val="center"/>
          </w:tcPr>
          <w:p w14:paraId="68F6102E">
            <w:pPr>
              <w:snapToGrid w:val="0"/>
              <w:textAlignment w:val="bottom"/>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按组织部要求包含审核、查缺、分类整理、赋码</w:t>
            </w:r>
            <w:r>
              <w:rPr>
                <w:rFonts w:hint="eastAsia" w:ascii="仿宋" w:hAnsi="仿宋" w:eastAsia="仿宋" w:cs="仿宋"/>
                <w:sz w:val="21"/>
                <w:szCs w:val="21"/>
                <w:highlight w:val="none"/>
                <w:lang w:val="en-US" w:eastAsia="zh-CN"/>
              </w:rPr>
              <w:t>等</w:t>
            </w:r>
          </w:p>
        </w:tc>
      </w:tr>
      <w:tr w14:paraId="1965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1" w:type="dxa"/>
            <w:noWrap w:val="0"/>
            <w:vAlign w:val="center"/>
          </w:tcPr>
          <w:p w14:paraId="7DC82D13">
            <w:pPr>
              <w:snapToGrid w:val="0"/>
              <w:jc w:val="center"/>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265" w:type="dxa"/>
            <w:noWrap w:val="0"/>
            <w:vAlign w:val="center"/>
          </w:tcPr>
          <w:p w14:paraId="2F6183C5">
            <w:pPr>
              <w:snapToGrid w:val="0"/>
              <w:jc w:val="center"/>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档案扫描</w:t>
            </w:r>
          </w:p>
        </w:tc>
        <w:tc>
          <w:tcPr>
            <w:tcW w:w="1774" w:type="dxa"/>
            <w:noWrap w:val="0"/>
            <w:vAlign w:val="center"/>
          </w:tcPr>
          <w:p w14:paraId="783DEAE4">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rPr>
              <w:t>A4幅面</w:t>
            </w:r>
          </w:p>
        </w:tc>
        <w:tc>
          <w:tcPr>
            <w:tcW w:w="1226" w:type="dxa"/>
            <w:noWrap w:val="0"/>
            <w:vAlign w:val="center"/>
          </w:tcPr>
          <w:p w14:paraId="02E4CB73">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0.</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元/页</w:t>
            </w:r>
          </w:p>
        </w:tc>
        <w:tc>
          <w:tcPr>
            <w:tcW w:w="3767" w:type="dxa"/>
            <w:noWrap w:val="0"/>
            <w:vAlign w:val="center"/>
          </w:tcPr>
          <w:p w14:paraId="581B0926">
            <w:pPr>
              <w:snapToGrid w:val="0"/>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大于</w:t>
            </w:r>
            <w:r>
              <w:rPr>
                <w:rFonts w:hint="eastAsia" w:ascii="仿宋" w:hAnsi="仿宋" w:eastAsia="仿宋" w:cs="仿宋"/>
                <w:sz w:val="21"/>
                <w:szCs w:val="21"/>
                <w:highlight w:val="none"/>
                <w:lang w:val="en-US" w:eastAsia="zh-CN"/>
              </w:rPr>
              <w:t>A4按A4幅面折合计算</w:t>
            </w:r>
          </w:p>
        </w:tc>
      </w:tr>
      <w:tr w14:paraId="3EB2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restart"/>
            <w:noWrap w:val="0"/>
            <w:vAlign w:val="center"/>
          </w:tcPr>
          <w:p w14:paraId="68089189">
            <w:pPr>
              <w:snapToGrid w:val="0"/>
              <w:jc w:val="center"/>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265" w:type="dxa"/>
            <w:vMerge w:val="restart"/>
            <w:noWrap w:val="0"/>
            <w:vAlign w:val="center"/>
          </w:tcPr>
          <w:p w14:paraId="665AE304">
            <w:pPr>
              <w:snapToGrid w:val="0"/>
              <w:jc w:val="center"/>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编研材料</w:t>
            </w:r>
          </w:p>
        </w:tc>
        <w:tc>
          <w:tcPr>
            <w:tcW w:w="1774" w:type="dxa"/>
            <w:noWrap w:val="0"/>
            <w:vAlign w:val="center"/>
          </w:tcPr>
          <w:p w14:paraId="75FD156D">
            <w:pPr>
              <w:snapToGrid w:val="0"/>
              <w:jc w:val="center"/>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大事记</w:t>
            </w:r>
          </w:p>
        </w:tc>
        <w:tc>
          <w:tcPr>
            <w:tcW w:w="1226" w:type="dxa"/>
            <w:noWrap w:val="0"/>
            <w:vAlign w:val="center"/>
          </w:tcPr>
          <w:p w14:paraId="542C8B27">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元/篇</w:t>
            </w:r>
          </w:p>
        </w:tc>
        <w:tc>
          <w:tcPr>
            <w:tcW w:w="3767" w:type="dxa"/>
            <w:noWrap w:val="0"/>
            <w:vAlign w:val="center"/>
          </w:tcPr>
          <w:p w14:paraId="38BD8851">
            <w:pPr>
              <w:snapToGrid w:val="0"/>
              <w:textAlignment w:val="bottom"/>
              <w:rPr>
                <w:rFonts w:hint="eastAsia" w:ascii="仿宋" w:hAnsi="仿宋" w:eastAsia="仿宋" w:cs="仿宋"/>
                <w:sz w:val="21"/>
                <w:szCs w:val="21"/>
                <w:highlight w:val="none"/>
              </w:rPr>
            </w:pPr>
          </w:p>
        </w:tc>
      </w:tr>
      <w:tr w14:paraId="417D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noWrap w:val="0"/>
            <w:vAlign w:val="center"/>
          </w:tcPr>
          <w:p w14:paraId="3F913EA6">
            <w:pPr>
              <w:snapToGrid w:val="0"/>
              <w:jc w:val="center"/>
              <w:textAlignment w:val="bottom"/>
              <w:rPr>
                <w:rFonts w:hint="eastAsia" w:ascii="仿宋" w:hAnsi="仿宋" w:eastAsia="仿宋" w:cs="仿宋"/>
                <w:sz w:val="21"/>
                <w:szCs w:val="21"/>
                <w:highlight w:val="none"/>
              </w:rPr>
            </w:pPr>
          </w:p>
        </w:tc>
        <w:tc>
          <w:tcPr>
            <w:tcW w:w="1265" w:type="dxa"/>
            <w:vMerge w:val="continue"/>
            <w:noWrap w:val="0"/>
            <w:vAlign w:val="center"/>
          </w:tcPr>
          <w:p w14:paraId="460B3425">
            <w:pPr>
              <w:snapToGrid w:val="0"/>
              <w:jc w:val="center"/>
              <w:textAlignment w:val="bottom"/>
              <w:rPr>
                <w:rFonts w:hint="eastAsia" w:ascii="仿宋" w:hAnsi="仿宋" w:eastAsia="仿宋" w:cs="仿宋"/>
                <w:sz w:val="21"/>
                <w:szCs w:val="21"/>
                <w:highlight w:val="none"/>
              </w:rPr>
            </w:pPr>
          </w:p>
        </w:tc>
        <w:tc>
          <w:tcPr>
            <w:tcW w:w="1774" w:type="dxa"/>
            <w:noWrap w:val="0"/>
            <w:vAlign w:val="center"/>
          </w:tcPr>
          <w:p w14:paraId="411C95CB">
            <w:pPr>
              <w:snapToGrid w:val="0"/>
              <w:jc w:val="center"/>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组织沿革</w:t>
            </w:r>
          </w:p>
        </w:tc>
        <w:tc>
          <w:tcPr>
            <w:tcW w:w="1226" w:type="dxa"/>
            <w:noWrap w:val="0"/>
            <w:vAlign w:val="center"/>
          </w:tcPr>
          <w:p w14:paraId="5601712C">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300元/篇</w:t>
            </w:r>
          </w:p>
        </w:tc>
        <w:tc>
          <w:tcPr>
            <w:tcW w:w="3767" w:type="dxa"/>
            <w:noWrap w:val="0"/>
            <w:vAlign w:val="center"/>
          </w:tcPr>
          <w:p w14:paraId="1FE5403D">
            <w:pPr>
              <w:snapToGrid w:val="0"/>
              <w:textAlignment w:val="bottom"/>
              <w:rPr>
                <w:rFonts w:hint="eastAsia" w:ascii="仿宋" w:hAnsi="仿宋" w:eastAsia="仿宋" w:cs="仿宋"/>
                <w:sz w:val="21"/>
                <w:szCs w:val="21"/>
                <w:highlight w:val="none"/>
              </w:rPr>
            </w:pPr>
          </w:p>
        </w:tc>
      </w:tr>
      <w:tr w14:paraId="7EE0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noWrap w:val="0"/>
            <w:vAlign w:val="center"/>
          </w:tcPr>
          <w:p w14:paraId="601F3FF5">
            <w:pPr>
              <w:snapToGrid w:val="0"/>
              <w:jc w:val="center"/>
              <w:textAlignment w:val="bottom"/>
              <w:rPr>
                <w:rFonts w:hint="eastAsia" w:ascii="仿宋" w:hAnsi="仿宋" w:eastAsia="仿宋" w:cs="仿宋"/>
                <w:sz w:val="21"/>
                <w:szCs w:val="21"/>
                <w:highlight w:val="none"/>
              </w:rPr>
            </w:pPr>
          </w:p>
        </w:tc>
        <w:tc>
          <w:tcPr>
            <w:tcW w:w="1265" w:type="dxa"/>
            <w:vMerge w:val="continue"/>
            <w:noWrap w:val="0"/>
            <w:vAlign w:val="center"/>
          </w:tcPr>
          <w:p w14:paraId="294589F6">
            <w:pPr>
              <w:snapToGrid w:val="0"/>
              <w:jc w:val="center"/>
              <w:textAlignment w:val="bottom"/>
              <w:rPr>
                <w:rFonts w:hint="eastAsia" w:ascii="仿宋" w:hAnsi="仿宋" w:eastAsia="仿宋" w:cs="仿宋"/>
                <w:sz w:val="21"/>
                <w:szCs w:val="21"/>
                <w:highlight w:val="none"/>
              </w:rPr>
            </w:pPr>
          </w:p>
        </w:tc>
        <w:tc>
          <w:tcPr>
            <w:tcW w:w="1774" w:type="dxa"/>
            <w:noWrap w:val="0"/>
            <w:vAlign w:val="center"/>
          </w:tcPr>
          <w:p w14:paraId="7B5A6218">
            <w:pPr>
              <w:snapToGrid w:val="0"/>
              <w:jc w:val="center"/>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全宗介绍</w:t>
            </w:r>
          </w:p>
        </w:tc>
        <w:tc>
          <w:tcPr>
            <w:tcW w:w="1226" w:type="dxa"/>
            <w:noWrap w:val="0"/>
            <w:vAlign w:val="center"/>
          </w:tcPr>
          <w:p w14:paraId="113D40CE">
            <w:pPr>
              <w:snapToGrid w:val="0"/>
              <w:jc w:val="center"/>
              <w:textAlignment w:val="bottom"/>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rPr>
              <w:t>300元/篇</w:t>
            </w:r>
          </w:p>
        </w:tc>
        <w:tc>
          <w:tcPr>
            <w:tcW w:w="3767" w:type="dxa"/>
            <w:noWrap w:val="0"/>
            <w:vAlign w:val="center"/>
          </w:tcPr>
          <w:p w14:paraId="18816E5F">
            <w:pPr>
              <w:snapToGrid w:val="0"/>
              <w:textAlignment w:val="bottom"/>
              <w:rPr>
                <w:rFonts w:hint="eastAsia" w:ascii="仿宋" w:hAnsi="仿宋" w:eastAsia="仿宋" w:cs="仿宋"/>
                <w:sz w:val="21"/>
                <w:szCs w:val="21"/>
                <w:highlight w:val="none"/>
              </w:rPr>
            </w:pPr>
          </w:p>
        </w:tc>
      </w:tr>
    </w:tbl>
    <w:p w14:paraId="1C4D7474">
      <w:pPr>
        <w:pStyle w:val="5"/>
        <w:keepNext/>
        <w:keepLines/>
        <w:pageBreakBefore w:val="0"/>
        <w:widowControl w:val="0"/>
        <w:kinsoku/>
        <w:wordWrap/>
        <w:overflowPunct/>
        <w:topLinePunct w:val="0"/>
        <w:autoSpaceDE/>
        <w:autoSpaceDN/>
        <w:bidi w:val="0"/>
        <w:adjustRightInd/>
        <w:snapToGrid w:val="0"/>
        <w:spacing w:before="157" w:beforeLines="50" w:after="157" w:afterLines="50" w:line="400" w:lineRule="exact"/>
        <w:ind w:left="0" w:firstLine="0" w:firstLineChars="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二、招标需求</w:t>
      </w:r>
      <w:bookmarkEnd w:id="31"/>
    </w:p>
    <w:p w14:paraId="3146603F">
      <w:pPr>
        <w:keepNext w:val="0"/>
        <w:keepLines w:val="0"/>
        <w:pageBreakBefore w:val="0"/>
        <w:widowControl/>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技术需求</w:t>
      </w:r>
    </w:p>
    <w:p w14:paraId="189E2687">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2" w:firstLineChars="200"/>
        <w:jc w:val="lef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档案整理与数字化项目建设内容：</w:t>
      </w:r>
    </w:p>
    <w:p w14:paraId="7A354064">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相关</w:t>
      </w:r>
      <w:r>
        <w:rPr>
          <w:rFonts w:hint="eastAsia" w:ascii="仿宋" w:hAnsi="仿宋" w:eastAsia="仿宋" w:cs="仿宋"/>
          <w:sz w:val="24"/>
          <w:szCs w:val="24"/>
          <w:highlight w:val="none"/>
        </w:rPr>
        <w:t>档案移交进馆服务，</w:t>
      </w:r>
      <w:r>
        <w:rPr>
          <w:rFonts w:hint="eastAsia" w:ascii="仿宋" w:hAnsi="仿宋" w:eastAsia="仿宋" w:cs="仿宋"/>
          <w:sz w:val="24"/>
          <w:szCs w:val="24"/>
          <w:highlight w:val="none"/>
          <w:lang w:eastAsia="zh-CN"/>
        </w:rPr>
        <w:t>档案整理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档案扫描、编研材料</w:t>
      </w:r>
      <w:r>
        <w:rPr>
          <w:rFonts w:hint="eastAsia" w:ascii="仿宋" w:hAnsi="仿宋" w:eastAsia="仿宋" w:cs="仿宋"/>
          <w:sz w:val="24"/>
          <w:szCs w:val="24"/>
          <w:highlight w:val="none"/>
        </w:rPr>
        <w:t>，主要工作包括档案出库、规范化整理、目录数据库建立、档案扫描、图像处理、数据挂接、数字化成果验收与移交、存储备份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移交进馆服务等工作。成交后实行固定综合单价，该投标报价在合同执行期间固定不变，成交单位不得以任何理由予以变更。对于幅面大于A4的文件幅面折算按实际面积折算。</w:t>
      </w:r>
    </w:p>
    <w:p w14:paraId="7FFFF649">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工作量主要包含：</w:t>
      </w:r>
    </w:p>
    <w:p w14:paraId="3FB294F0">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（1）档案整理服务，包括：分类、组卷、排序、编页、编目、装订、装盒、上架等；</w:t>
      </w:r>
    </w:p>
    <w:p w14:paraId="0D0EFF1C">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（2）档案数字化服务，包括：著录、扫描、图像处理、数据上传与挂接等；</w:t>
      </w:r>
    </w:p>
    <w:p w14:paraId="5534974C">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（3）对每一批次数字化成果的挂接检测、图像检测、数据校验，确保数据的真实性、可用性。</w:t>
      </w:r>
    </w:p>
    <w:p w14:paraId="5B606BE6">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（4）整理与数字化服务过程中，实体档案与电子档案的保密工作。</w:t>
      </w:r>
    </w:p>
    <w:p w14:paraId="598FFD9F">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（5）进行日常档案工作中需要交办的其他事项。</w:t>
      </w:r>
    </w:p>
    <w:p w14:paraId="7BAFCC74">
      <w:pPr>
        <w:pageBreakBefore w:val="0"/>
        <w:widowControl/>
        <w:kinsoku/>
        <w:wordWrap/>
        <w:overflowPunct/>
        <w:topLinePunct w:val="0"/>
        <w:bidi w:val="0"/>
        <w:adjustRightInd w:val="0"/>
        <w:snapToGrid w:val="0"/>
        <w:spacing w:line="400" w:lineRule="exact"/>
        <w:ind w:left="0"/>
        <w:jc w:val="lef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2.档案整理与数字化项目技术规范及要求</w:t>
      </w:r>
    </w:p>
    <w:p w14:paraId="5EDB877C">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2" w:firstLineChars="200"/>
        <w:jc w:val="lef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2.1</w:t>
      </w:r>
      <w:r>
        <w:rPr>
          <w:rFonts w:hint="eastAsia" w:ascii="仿宋" w:hAnsi="仿宋" w:eastAsia="仿宋" w:cs="仿宋"/>
          <w:b/>
          <w:bCs/>
          <w:sz w:val="24"/>
          <w:szCs w:val="24"/>
          <w:highlight w:val="none"/>
          <w:lang w:val="zh-CN"/>
        </w:rPr>
        <w:t>整个项目过程中服务质量应满足国家、行业相关标准的要求</w:t>
      </w:r>
    </w:p>
    <w:p w14:paraId="11C6F47F">
      <w:pPr>
        <w:pageBreakBefore w:val="0"/>
        <w:widowControl/>
        <w:kinsoku/>
        <w:wordWrap/>
        <w:overflowPunct/>
        <w:topLinePunct w:val="0"/>
        <w:bidi w:val="0"/>
        <w:adjustRightInd w:val="0"/>
        <w:snapToGrid w:val="0"/>
        <w:spacing w:line="400" w:lineRule="exact"/>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2.1.1</w:t>
      </w:r>
      <w:r>
        <w:rPr>
          <w:rFonts w:hint="eastAsia" w:ascii="仿宋" w:hAnsi="仿宋" w:eastAsia="仿宋" w:cs="仿宋"/>
          <w:b/>
          <w:bCs/>
          <w:sz w:val="24"/>
          <w:szCs w:val="24"/>
          <w:highlight w:val="none"/>
        </w:rPr>
        <w:t>在整个服务过程中应确保档案和归档文件的真实、完整、可用和安全，满足以下标准或者规范的要求：</w:t>
      </w:r>
    </w:p>
    <w:p w14:paraId="4ED7B040">
      <w:pPr>
        <w:pageBreakBefore w:val="0"/>
        <w:widowControl/>
        <w:kinsoku/>
        <w:wordWrap/>
        <w:overflowPunct/>
        <w:topLinePunct w:val="0"/>
        <w:bidi w:val="0"/>
        <w:adjustRightInd w:val="0"/>
        <w:snapToGrid w:val="0"/>
        <w:spacing w:line="4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"http://www.saac.gov.cn/daj/hybz/201806/cf34f9c946a340138e27fcaf6865853f/files/ff061200d88c4f289a0aa744f066214d.pdf" \t "_blank" \o "DA/T 68-2017 档案服务外包工作规范"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DA/T 68-2017 档案服务外包工作规范</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《档案数字化外包安全管理规范》（档办发〔2014〕7号）</w:t>
      </w:r>
    </w:p>
    <w:p w14:paraId="13512799">
      <w:pPr>
        <w:pageBreakBefore w:val="0"/>
        <w:widowControl/>
        <w:kinsoku/>
        <w:wordWrap/>
        <w:overflowPunct/>
        <w:topLinePunct w:val="0"/>
        <w:bidi w:val="0"/>
        <w:adjustRightInd w:val="0"/>
        <w:snapToGrid w:val="0"/>
        <w:spacing w:line="400" w:lineRule="exact"/>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2.1.2档案整理服务质量应满足以下标准的要求</w:t>
      </w:r>
    </w:p>
    <w:p w14:paraId="2FD0A9CC">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《中华人民共和国档案法》</w:t>
      </w:r>
    </w:p>
    <w:p w14:paraId="3DB1E484">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《中华人民共和国保守国家秘密法》</w:t>
      </w:r>
    </w:p>
    <w:p w14:paraId="7519BE42">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《中华人民共和国保守国家秘密法实施办法》</w:t>
      </w:r>
    </w:p>
    <w:p w14:paraId="4C163758">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《国家秘密载体印制资质管理办法》（国保发[2012]7 号）</w:t>
      </w:r>
    </w:p>
    <w:p w14:paraId="7BF26A47">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《关于严禁用涉密计算机上国际互联网的通知》（中保委[2003]4 号）</w:t>
      </w:r>
    </w:p>
    <w:p w14:paraId="61541D8E">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《计算机病毒防治管理办法》（中华人民共和国公安部令第 51 号）</w:t>
      </w:r>
    </w:p>
    <w:p w14:paraId="7F6DC6DF">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《档案数字化外包安全管理规范》</w:t>
      </w:r>
    </w:p>
    <w:p w14:paraId="64D42158">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《档案服务外包工作规范》（DA/T 68-2020 ）</w:t>
      </w:r>
    </w:p>
    <w:p w14:paraId="2AE4F3F2">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《纸质档案数字复制件光学字符识别（OCR）工作规范》（DA/T 77-2019）</w:t>
      </w:r>
    </w:p>
    <w:p w14:paraId="4A9A28D4">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《纸质归档文件装订规范》（DA/T 69-2018）</w:t>
      </w:r>
    </w:p>
    <w:p w14:paraId="4024FD2C">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《纸质档案数字化规范》（DA/T 31-2017）</w:t>
      </w:r>
    </w:p>
    <w:p w14:paraId="58AECB38">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《电子文件归档与电子档案管理规范》(GB/T 18894-2016)；</w:t>
      </w:r>
    </w:p>
    <w:p w14:paraId="49E224F4">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《归档文件整理规则》（DA/T22-2015）</w:t>
      </w:r>
    </w:p>
    <w:p w14:paraId="35863B05">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《文书档案案卷格式》(GB/T 9705--2008)</w:t>
      </w:r>
    </w:p>
    <w:p w14:paraId="213393C1">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《会计档案案卷格式》（DA/T 39-2008）</w:t>
      </w:r>
    </w:p>
    <w:p w14:paraId="5B2F0DB8">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《印章档案整理规则》（DA/T 40-2008）</w:t>
      </w:r>
    </w:p>
    <w:p w14:paraId="232D061F">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《科学技术档案案卷构成的一般要求》（GB/T 11822—2008）</w:t>
      </w:r>
    </w:p>
    <w:p w14:paraId="19313B8D">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《中国档案机读目录格式》(CB/T2016 3-2006)</w:t>
      </w:r>
    </w:p>
    <w:p w14:paraId="783B0AA1">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《档案著录规则》(DA/T 18—1999)</w:t>
      </w:r>
    </w:p>
    <w:p w14:paraId="7D7E0A86">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《档号编制规则》（DA/T 13-1994）</w:t>
      </w:r>
    </w:p>
    <w:p w14:paraId="453D515A">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其他未提及的技术指标、质量要求参照国家或行业标准、规范执行。</w:t>
      </w:r>
    </w:p>
    <w:p w14:paraId="46CE4DFC">
      <w:pPr>
        <w:pageBreakBefore w:val="0"/>
        <w:widowControl/>
        <w:kinsoku/>
        <w:wordWrap/>
        <w:overflowPunct/>
        <w:topLinePunct w:val="0"/>
        <w:bidi w:val="0"/>
        <w:adjustRightInd w:val="0"/>
        <w:snapToGrid w:val="0"/>
        <w:spacing w:line="400" w:lineRule="exact"/>
        <w:ind w:left="0"/>
        <w:jc w:val="lef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3.具体技术规范及要求</w:t>
      </w:r>
    </w:p>
    <w:p w14:paraId="60E663A4">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通过委托加工形式将散材料组卷或分件规范整理、纸质档案数字化加工，建立档案全文数据库和目录数据库，为内部管理及面向档案查阅利用者提供高效、全面的服务。</w:t>
      </w:r>
    </w:p>
    <w:p w14:paraId="0FDB0A5D">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本项目所有数据必须顺利入库到</w:t>
      </w:r>
      <w:r>
        <w:rPr>
          <w:rFonts w:hint="eastAsia" w:ascii="仿宋" w:hAnsi="仿宋" w:eastAsia="仿宋" w:cs="仿宋"/>
          <w:b w:val="0"/>
          <w:bCs w:val="0"/>
          <w:sz w:val="24"/>
          <w:szCs w:val="24"/>
          <w:highlight w:val="none"/>
          <w:lang w:eastAsia="zh-CN"/>
        </w:rPr>
        <w:t>采购人</w:t>
      </w:r>
      <w:r>
        <w:rPr>
          <w:rFonts w:hint="eastAsia" w:ascii="仿宋" w:hAnsi="仿宋" w:eastAsia="仿宋" w:cs="仿宋"/>
          <w:b w:val="0"/>
          <w:bCs w:val="0"/>
          <w:sz w:val="24"/>
          <w:szCs w:val="24"/>
          <w:highlight w:val="none"/>
        </w:rPr>
        <w:t>指定档案管理系统中，保证数据入库的准确性和实时性。</w:t>
      </w:r>
    </w:p>
    <w:p w14:paraId="22C8D23A">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为保证数字化成果的质量，本项目中标人提供电子档案质量检测系统来对数字化成果的图像质量、编目质量、缺漏空白页现象、数据与目录的匹配性、数据挂接正确性等指标进行检测，以弥补人工检测所带来的不足之处。</w:t>
      </w:r>
    </w:p>
    <w:p w14:paraId="40D215C7">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3.1档案整理</w:t>
      </w:r>
    </w:p>
    <w:p w14:paraId="193519ED">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将档案以卷或件为单位进行组件、分类、排列、编号、编目、修整、编页、装订、装盒、排架使之有序化。</w:t>
      </w:r>
    </w:p>
    <w:p w14:paraId="3955DC9A">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归档案卷的整理要符合</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"http://www.gb688.cn/bzgk/gb/newGbInfo?hcno=FDD0B1E767F486D680C9FCB32533D1A2" \t "_blank" \o "GB/T 9705—-2008 文书档案案卷格式"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《文书档案案卷格式</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》（GB/T 9705—-2008）的要求。</w:t>
      </w:r>
    </w:p>
    <w:p w14:paraId="32CB6216">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归档文件的整理要符合《</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"http://www.saac.gov.cn/daj/hybz/201806/b305d0d06b864f81bdad2bbc4672bc9d/files/9e059b683ad44ed992bc7680e1c26d2c.pdf" \t "_blank" \o "DA/T 22-2015 归档文件整理规则"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归档文件整理规则</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》（DA/T 22-2015）、《</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"http://www.saac.gov.cn/daj/hybz/201806/48c3ea1491c349ab86b56bb514b88904/files/57cec20f13bb4486bfe6d0310922b1b4.pdf" \t "_blank" \o "DA/T 69-2018 纸质归档文件装订规范"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纸质归档文件装订规范</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》（DA/T 69-2018）的要求。</w:t>
      </w:r>
    </w:p>
    <w:p w14:paraId="2575F8B5">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3.2数字化扫描</w:t>
      </w:r>
    </w:p>
    <w:p w14:paraId="2A7B0A8A">
      <w:pPr>
        <w:pageBreakBefore w:val="0"/>
        <w:widowControl/>
        <w:kinsoku/>
        <w:wordWrap/>
        <w:overflowPunct/>
        <w:topLinePunct w:val="0"/>
        <w:bidi w:val="0"/>
        <w:adjustRightInd w:val="0"/>
        <w:snapToGrid w:val="0"/>
        <w:spacing w:line="400" w:lineRule="exact"/>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3.2.1</w:t>
      </w:r>
      <w:r>
        <w:rPr>
          <w:rFonts w:hint="eastAsia" w:ascii="仿宋" w:hAnsi="仿宋" w:eastAsia="仿宋" w:cs="仿宋"/>
          <w:b/>
          <w:bCs/>
          <w:sz w:val="24"/>
          <w:szCs w:val="24"/>
          <w:highlight w:val="none"/>
        </w:rPr>
        <w:t>资料复核</w:t>
      </w:r>
    </w:p>
    <w:p w14:paraId="18B531D8">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针对案卷的收件资料逐页复核。根据每项业务的收件必备材料进行清查，检查该份收件材料是否存在缺件、签名处是否有签名、公章是否漏盖、原件复核章位置是否盖准确、票据是否有缺失等问题。将发现的问题记录成册，并统一向</w:t>
      </w:r>
      <w:r>
        <w:rPr>
          <w:rFonts w:hint="eastAsia" w:ascii="仿宋" w:hAnsi="仿宋" w:eastAsia="仿宋" w:cs="仿宋"/>
          <w:b w:val="0"/>
          <w:bCs w:val="0"/>
          <w:sz w:val="24"/>
          <w:szCs w:val="24"/>
          <w:highlight w:val="none"/>
          <w:lang w:eastAsia="zh-CN"/>
        </w:rPr>
        <w:t>采购人</w:t>
      </w:r>
      <w:r>
        <w:rPr>
          <w:rFonts w:hint="eastAsia" w:ascii="仿宋" w:hAnsi="仿宋" w:eastAsia="仿宋" w:cs="仿宋"/>
          <w:sz w:val="24"/>
          <w:szCs w:val="24"/>
          <w:highlight w:val="none"/>
        </w:rPr>
        <w:t>做好反馈。复核无误的资料才可以进行规范化整理。</w:t>
      </w:r>
    </w:p>
    <w:p w14:paraId="648A30BF">
      <w:pPr>
        <w:pageBreakBefore w:val="0"/>
        <w:widowControl/>
        <w:kinsoku/>
        <w:wordWrap/>
        <w:overflowPunct/>
        <w:topLinePunct w:val="0"/>
        <w:bidi w:val="0"/>
        <w:adjustRightInd w:val="0"/>
        <w:snapToGrid w:val="0"/>
        <w:spacing w:line="400" w:lineRule="exact"/>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3.2.2</w:t>
      </w:r>
      <w:r>
        <w:rPr>
          <w:rFonts w:hint="eastAsia" w:ascii="仿宋" w:hAnsi="仿宋" w:eastAsia="仿宋" w:cs="仿宋"/>
          <w:b/>
          <w:bCs/>
          <w:sz w:val="24"/>
          <w:szCs w:val="24"/>
          <w:highlight w:val="none"/>
        </w:rPr>
        <w:t>规范化整理</w:t>
      </w:r>
    </w:p>
    <w:p w14:paraId="343E96F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3.2.2.1</w:t>
      </w:r>
      <w:r>
        <w:rPr>
          <w:rFonts w:hint="eastAsia" w:ascii="仿宋" w:hAnsi="仿宋" w:eastAsia="仿宋" w:cs="仿宋"/>
          <w:sz w:val="24"/>
          <w:szCs w:val="24"/>
          <w:highlight w:val="none"/>
        </w:rPr>
        <w:t>文书档案整理要求</w:t>
      </w:r>
    </w:p>
    <w:p w14:paraId="5BF19D3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参照国家8号令，以件为单位整理。</w:t>
      </w:r>
    </w:p>
    <w:p w14:paraId="68D52C0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3.2.2.2</w:t>
      </w:r>
      <w:r>
        <w:rPr>
          <w:rFonts w:hint="eastAsia" w:ascii="仿宋" w:hAnsi="仿宋" w:eastAsia="仿宋" w:cs="仿宋"/>
          <w:sz w:val="24"/>
          <w:szCs w:val="24"/>
          <w:highlight w:val="none"/>
        </w:rPr>
        <w:t>会计档案</w:t>
      </w:r>
    </w:p>
    <w:p w14:paraId="5F3277BC">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会计档案不需要整理，仅做扫描。</w:t>
      </w:r>
    </w:p>
    <w:p w14:paraId="52F24D1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按照《会计档案管理办法》79号令要求，对会计凭证、会计报表账册进行编制卷内文件电子目录、扫描、图像处理、装订等。</w:t>
      </w:r>
    </w:p>
    <w:p w14:paraId="7A04EB8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3.2.2.3</w:t>
      </w:r>
      <w:r>
        <w:rPr>
          <w:rFonts w:hint="eastAsia" w:ascii="仿宋" w:hAnsi="仿宋" w:eastAsia="仿宋" w:cs="仿宋"/>
          <w:sz w:val="24"/>
          <w:szCs w:val="24"/>
          <w:highlight w:val="none"/>
        </w:rPr>
        <w:t>特种载体</w:t>
      </w:r>
    </w:p>
    <w:p w14:paraId="5C2BF62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按照《照片档案管理规范》（GB/T 11821-2002）要求整理。</w:t>
      </w:r>
    </w:p>
    <w:p w14:paraId="0906D88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3.2.2.4</w:t>
      </w:r>
      <w:r>
        <w:rPr>
          <w:rFonts w:hint="eastAsia" w:ascii="仿宋" w:hAnsi="仿宋" w:eastAsia="仿宋" w:cs="仿宋"/>
          <w:sz w:val="24"/>
          <w:szCs w:val="24"/>
          <w:highlight w:val="none"/>
        </w:rPr>
        <w:t>业务档案立卷要求</w:t>
      </w:r>
    </w:p>
    <w:p w14:paraId="6E38C24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每一案卷厚度原则不超过2公分，如同一卷内文件过多可以分卷，分卷的应保证卷内文件的连贯性和系统性。</w:t>
      </w:r>
    </w:p>
    <w:p w14:paraId="01B836A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归档的文件材料，除图纸外应统一使用A4纸，书写材料符合档案规范。归档时做到字迹工整、内容详实、数据准确、图纸清晰，符合档案保护要求。</w:t>
      </w:r>
    </w:p>
    <w:p w14:paraId="1CCE2C5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3.2.2.5</w:t>
      </w:r>
      <w:r>
        <w:rPr>
          <w:rFonts w:hint="eastAsia" w:ascii="仿宋" w:hAnsi="仿宋" w:eastAsia="仿宋" w:cs="仿宋"/>
          <w:sz w:val="24"/>
          <w:szCs w:val="24"/>
          <w:highlight w:val="none"/>
        </w:rPr>
        <w:t>卷内文件排列</w:t>
      </w:r>
    </w:p>
    <w:p w14:paraId="4B4E64F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卷内文件排列必须反映出卷内文件的连贯性和系统性，并由业务经办人员根据实际情况确定此类文件的排列顺序。</w:t>
      </w:r>
    </w:p>
    <w:p w14:paraId="139767D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卷内文件一般排列顺序为：批复在前，请示在后；正件在前，附件在后；正稿在前，底稿在后；转发文在前，被转发文在后；结论性文件在前，依据性文件在后。带有附图或附表的文件材料排列顺序为：文件材料在前，附图或附表在后。</w:t>
      </w:r>
    </w:p>
    <w:p w14:paraId="7C216C6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3.2.2.6</w:t>
      </w:r>
      <w:r>
        <w:rPr>
          <w:rFonts w:hint="eastAsia" w:ascii="仿宋" w:hAnsi="仿宋" w:eastAsia="仿宋" w:cs="仿宋"/>
          <w:sz w:val="24"/>
          <w:szCs w:val="24"/>
          <w:highlight w:val="none"/>
        </w:rPr>
        <w:t>卷内文件编页</w:t>
      </w:r>
    </w:p>
    <w:p w14:paraId="76F3BE2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卷内文件编页统一用页码机打印页号，编码上端于右边或左边各留1.5厘米距离，字号约四号字大小。凡有文字（含4 页码等阿拉伯数字）、图章（含骑缝章）的每页材料在正面的右上角、背面的左上角编写页号；双面或筒子页正反面均应编写页号；图表大于A3幅面的叠成手风琴式后在正面右上角编写页号。无任何标记的空白页不需编写页号。案卷封面、卷内文件目录、卷内备考表不需编写页号。</w:t>
      </w:r>
    </w:p>
    <w:p w14:paraId="4543620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3.2.2.7</w:t>
      </w:r>
      <w:r>
        <w:rPr>
          <w:rFonts w:hint="eastAsia" w:ascii="仿宋" w:hAnsi="仿宋" w:eastAsia="仿宋" w:cs="仿宋"/>
          <w:sz w:val="24"/>
          <w:szCs w:val="24"/>
          <w:highlight w:val="none"/>
        </w:rPr>
        <w:t>卷内文件、图纸粘贴折叠要求及方法</w:t>
      </w:r>
    </w:p>
    <w:p w14:paraId="1BC8111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①</w:t>
      </w:r>
      <w:r>
        <w:rPr>
          <w:rFonts w:hint="eastAsia" w:ascii="仿宋" w:hAnsi="仿宋" w:eastAsia="仿宋" w:cs="仿宋"/>
          <w:sz w:val="24"/>
          <w:szCs w:val="24"/>
          <w:highlight w:val="none"/>
        </w:rPr>
        <w:t>有粘贴页的粘在粘贴页中，无粘贴页的粘在合同等文件的空白页，如左侧有文字或图形（与文件有关的红线图部分）粘贴时左侧要留出2厘米左右的装订线。</w:t>
      </w:r>
    </w:p>
    <w:p w14:paraId="5276E0E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图纸应满幅粘贴在合同明确的贴图页中，满幅粘贴的贴图页不再单独编写页号，未贴图纸的贴图页应编写页号。</w:t>
      </w:r>
    </w:p>
    <w:p w14:paraId="7D8DFD8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③</w:t>
      </w:r>
      <w:r>
        <w:rPr>
          <w:rFonts w:hint="eastAsia" w:ascii="仿宋" w:hAnsi="仿宋" w:eastAsia="仿宋" w:cs="仿宋"/>
          <w:sz w:val="24"/>
          <w:szCs w:val="24"/>
          <w:highlight w:val="none"/>
        </w:rPr>
        <w:t>文件材料小于B5纸时，应用A4纸托裱后装订，托裱时注意左侧留出2厘米左右的装订线。B5纸文件材料可用A4纸裁成5厘米宽的纸条，将B5纸的文件材料粘贴在纸条上，注意粘贴时左侧要留出2厘米左右的装订线。</w:t>
      </w:r>
    </w:p>
    <w:p w14:paraId="23B9E0B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④</w:t>
      </w:r>
      <w:r>
        <w:rPr>
          <w:rFonts w:hint="eastAsia" w:ascii="仿宋" w:hAnsi="仿宋" w:eastAsia="仿宋" w:cs="仿宋"/>
          <w:sz w:val="24"/>
          <w:szCs w:val="24"/>
          <w:highlight w:val="none"/>
        </w:rPr>
        <w:t>A3以上大型图纸折叠后在图纸背面左侧粘贴5厘米宽的纸条（纸条由空白案卷封面剪裁）。</w:t>
      </w:r>
    </w:p>
    <w:p w14:paraId="422B543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⑤</w:t>
      </w:r>
      <w:r>
        <w:rPr>
          <w:rFonts w:hint="eastAsia" w:ascii="仿宋" w:hAnsi="仿宋" w:eastAsia="仿宋" w:cs="仿宋"/>
          <w:sz w:val="24"/>
          <w:szCs w:val="24"/>
          <w:highlight w:val="none"/>
        </w:rPr>
        <w:t>A3以上大型图纸的折叠要求</w:t>
      </w:r>
    </w:p>
    <w:p w14:paraId="7429F52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第一步，将图纸铺平，图示冲下，取一张A4纸放在图纸的左上角，使A4纸上端和左侧各留出约0.5厘米距离后与图纸对齐。</w:t>
      </w:r>
    </w:p>
    <w:p w14:paraId="6B2AD94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第二步，将图纸沿A4纸下端向上折叠，再将上端超出A4纸的部分向下折5 叠，折叠的宽度以不超出A4纸下端为准，如图纸过宽沿刚叠好的图纸的上下界线反复折叠，尽量注意美观漂亮。</w:t>
      </w:r>
    </w:p>
    <w:p w14:paraId="7DC0E14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第三步，将图纸沿A4纸右端向左侧折叠，折好后再向右侧折叠，订卷的图纸向右侧折叠后，左侧需留出2厘米左右的装订线，以备装订使用。</w:t>
      </w:r>
    </w:p>
    <w:p w14:paraId="064EEBE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第四步，余下的部分沿刚叠好的图纸的左右界线反复折叠，至图纸形成手风琴式。</w:t>
      </w:r>
    </w:p>
    <w:p w14:paraId="51C7B89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第五步，将靠近装订线内侧图纸的左上角向右下角方向折叠，露出装订部位即可。</w:t>
      </w:r>
    </w:p>
    <w:p w14:paraId="6FA4BA7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3.2.2.8</w:t>
      </w:r>
      <w:r>
        <w:rPr>
          <w:rFonts w:hint="eastAsia" w:ascii="仿宋" w:hAnsi="仿宋" w:eastAsia="仿宋" w:cs="仿宋"/>
          <w:sz w:val="24"/>
          <w:szCs w:val="24"/>
          <w:highlight w:val="none"/>
        </w:rPr>
        <w:t>填写卷内文件目录</w:t>
      </w:r>
    </w:p>
    <w:p w14:paraId="2AC9D9D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①</w:t>
      </w:r>
      <w:r>
        <w:rPr>
          <w:rFonts w:hint="eastAsia" w:ascii="仿宋" w:hAnsi="仿宋" w:eastAsia="仿宋" w:cs="仿宋"/>
          <w:sz w:val="24"/>
          <w:szCs w:val="24"/>
          <w:highlight w:val="none"/>
        </w:rPr>
        <w:t>顺序号：要求按卷内文件排列顺序给每份文件编一个顺序号，不重复，不遗漏。</w:t>
      </w:r>
    </w:p>
    <w:p w14:paraId="5A7E1DE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文件名：填写文件类目名称或文件题名，不得随意更改和省略。如文件没有标题，应根据文件内容准确、简练地拟写一个标题。文件名栏内不允许填“其他”。</w:t>
      </w:r>
    </w:p>
    <w:p w14:paraId="3A18632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③</w:t>
      </w:r>
      <w:r>
        <w:rPr>
          <w:rFonts w:hint="eastAsia" w:ascii="仿宋" w:hAnsi="仿宋" w:eastAsia="仿宋" w:cs="仿宋"/>
          <w:sz w:val="24"/>
          <w:szCs w:val="24"/>
          <w:highlight w:val="none"/>
        </w:rPr>
        <w:t>页号：填写文件实际所在的页号，要求对应页码无误。</w:t>
      </w:r>
    </w:p>
    <w:p w14:paraId="4DBDB91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④</w:t>
      </w:r>
      <w:r>
        <w:rPr>
          <w:rFonts w:hint="eastAsia" w:ascii="仿宋" w:hAnsi="仿宋" w:eastAsia="仿宋" w:cs="仿宋"/>
          <w:sz w:val="24"/>
          <w:szCs w:val="24"/>
          <w:highlight w:val="none"/>
        </w:rPr>
        <w:t>备注：需要注明的内容</w:t>
      </w:r>
    </w:p>
    <w:p w14:paraId="74EE5C3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3.2.2.9</w:t>
      </w:r>
      <w:r>
        <w:rPr>
          <w:rFonts w:hint="eastAsia" w:ascii="仿宋" w:hAnsi="仿宋" w:eastAsia="仿宋" w:cs="仿宋"/>
          <w:sz w:val="24"/>
          <w:szCs w:val="24"/>
          <w:highlight w:val="none"/>
        </w:rPr>
        <w:t>填写案卷封面</w:t>
      </w:r>
    </w:p>
    <w:p w14:paraId="420661D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按照各类业务档案规定的格式打印封面。要求页面整洁、字迹清楚。打印位置齐整不偏斜，打印出来的文字不断针。</w:t>
      </w:r>
    </w:p>
    <w:p w14:paraId="3041C00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3.2.2.10</w:t>
      </w:r>
      <w:r>
        <w:rPr>
          <w:rFonts w:hint="eastAsia" w:ascii="仿宋" w:hAnsi="仿宋" w:eastAsia="仿宋" w:cs="仿宋"/>
          <w:sz w:val="24"/>
          <w:szCs w:val="24"/>
          <w:highlight w:val="none"/>
        </w:rPr>
        <w:t>填写卷内备考表</w:t>
      </w:r>
    </w:p>
    <w:p w14:paraId="7CBBE4B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①</w:t>
      </w:r>
      <w:r>
        <w:rPr>
          <w:rFonts w:hint="eastAsia" w:ascii="仿宋" w:hAnsi="仿宋" w:eastAsia="仿宋" w:cs="仿宋"/>
          <w:sz w:val="24"/>
          <w:szCs w:val="24"/>
          <w:highlight w:val="none"/>
        </w:rPr>
        <w:t>卷内备考表填写的具体要求：</w:t>
      </w:r>
    </w:p>
    <w:p w14:paraId="57977A5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w:t>
      </w:r>
      <w:r>
        <w:rPr>
          <w:rFonts w:hint="eastAsia" w:ascii="仿宋" w:hAnsi="仿宋" w:eastAsia="仿宋" w:cs="仿宋"/>
          <w:sz w:val="24"/>
          <w:szCs w:val="24"/>
          <w:highlight w:val="none"/>
        </w:rPr>
        <w:t>本卷情况说明：主要填写，卷内文件缺损、修改、补充、移出等情况，若无此类情况可不填写。</w:t>
      </w:r>
    </w:p>
    <w:p w14:paraId="75D3937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b.</w:t>
      </w:r>
      <w:r>
        <w:rPr>
          <w:rFonts w:hint="eastAsia" w:ascii="仿宋" w:hAnsi="仿宋" w:eastAsia="仿宋" w:cs="仿宋"/>
          <w:sz w:val="24"/>
          <w:szCs w:val="24"/>
          <w:highlight w:val="none"/>
        </w:rPr>
        <w:t>立卷人即归档人，需用蓝、黑色钢笔或碳素笔签字（正楷字体）或盖人名章。</w:t>
      </w:r>
    </w:p>
    <w:p w14:paraId="0218433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c.</w:t>
      </w:r>
      <w:r>
        <w:rPr>
          <w:rFonts w:hint="eastAsia" w:ascii="仿宋" w:hAnsi="仿宋" w:eastAsia="仿宋" w:cs="仿宋"/>
          <w:sz w:val="24"/>
          <w:szCs w:val="24"/>
          <w:highlight w:val="none"/>
        </w:rPr>
        <w:t>检查人即立档单位主管负责人，需用蓝、黑色钢笔或碳素笔签字（正楷字体）或盖人名章。</w:t>
      </w:r>
    </w:p>
    <w:p w14:paraId="492EA2D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rPr>
        <w:t>归档时间即立卷时间，需用蓝、黑色钢笔或碳素笔，按年月日顺序用8位阿拉伯数字标准填写，例：“20180101”</w:t>
      </w:r>
    </w:p>
    <w:p w14:paraId="7B5DB36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3.2.2.11</w:t>
      </w:r>
      <w:r>
        <w:rPr>
          <w:rFonts w:hint="eastAsia" w:ascii="仿宋" w:hAnsi="仿宋" w:eastAsia="仿宋" w:cs="仿宋"/>
          <w:sz w:val="24"/>
          <w:szCs w:val="24"/>
          <w:highlight w:val="none"/>
        </w:rPr>
        <w:t>案卷的装订</w:t>
      </w:r>
    </w:p>
    <w:p w14:paraId="1EB70C6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①</w:t>
      </w:r>
      <w:r>
        <w:rPr>
          <w:rFonts w:hint="eastAsia" w:ascii="仿宋" w:hAnsi="仿宋" w:eastAsia="仿宋" w:cs="仿宋"/>
          <w:sz w:val="24"/>
          <w:szCs w:val="24"/>
          <w:highlight w:val="none"/>
        </w:rPr>
        <w:t>案卷装订排列顺序依次为：案卷封面→卷内文件目录→文件→卷内备考表。</w:t>
      </w:r>
    </w:p>
    <w:p w14:paraId="4E06DD3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装订注意事项：</w:t>
      </w:r>
    </w:p>
    <w:p w14:paraId="00D93B5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卷内文件要去除订书钉、曲别针等金属物，招响应文件等成册材料在无金属物情况下可不予拆封。</w:t>
      </w:r>
    </w:p>
    <w:p w14:paraId="348F09F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卷内文件以A4幅面为标准折叠整齐，并在文件左侧留出2厘米左右的装订线；文件纸张小于B5幅面要加纸托裱，大于A3幅面的图表要折叠成手风琴式，确保装订后可以打开（具体标准参见“二（五）、卷内文件、图纸粘贴折叠要求及方法”）；需要附卷的信封要打开平放，邮票不要起掉；残缺文件要加以修补。</w:t>
      </w:r>
    </w:p>
    <w:p w14:paraId="2C5A0FD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字迹不清的文件应复印后与原件一并立卷。</w:t>
      </w:r>
    </w:p>
    <w:p w14:paraId="218B72B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案卷要采取三孔一线的方法装订，要求下边齐、左边齐，装订孔要打在案卷封面的打孔位置，整个案卷要做到不掉页、不压字或红线图、不妨碍阅读。</w:t>
      </w:r>
    </w:p>
    <w:p w14:paraId="44997DB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3.2.2.12</w:t>
      </w:r>
      <w:r>
        <w:rPr>
          <w:rFonts w:hint="eastAsia" w:ascii="仿宋" w:hAnsi="仿宋" w:eastAsia="仿宋" w:cs="仿宋"/>
          <w:sz w:val="24"/>
          <w:szCs w:val="24"/>
          <w:highlight w:val="none"/>
        </w:rPr>
        <w:t>装盒上架</w:t>
      </w:r>
    </w:p>
    <w:p w14:paraId="5D25799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移交入库的档案原件，必须经整理装订后装盒，不符合要求的均退回整改。装盒时要求在确保档案盒不变形的前提下，尽可能地装满。每一盒档案盒盒脊上需标明全宗号、分类号、年度、盒号、盒内案卷起止号等信息，需按标准填写完整，保证美观、整洁。</w:t>
      </w:r>
    </w:p>
    <w:p w14:paraId="29CC0E8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编制各类别档案（归档文件）库房排架方案，确保档案分类、有序、分区上架，完成规划与自然资源档案实体上架。</w:t>
      </w:r>
    </w:p>
    <w:p w14:paraId="14A8F22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移交清单一式两份，双方确认无误后签字，各持一份，用于移交清点复核。</w:t>
      </w:r>
    </w:p>
    <w:p w14:paraId="035027BC">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3.3</w:t>
      </w:r>
      <w:r>
        <w:rPr>
          <w:rFonts w:hint="eastAsia" w:ascii="仿宋" w:hAnsi="仿宋" w:eastAsia="仿宋" w:cs="仿宋"/>
          <w:b/>
          <w:bCs/>
          <w:sz w:val="24"/>
          <w:szCs w:val="24"/>
          <w:highlight w:val="none"/>
        </w:rPr>
        <w:t>数字化建库</w:t>
      </w:r>
    </w:p>
    <w:p w14:paraId="6D2A1C5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对整理后的档案进行数字化扫描加工</w:t>
      </w:r>
      <w:bookmarkStart w:id="32" w:name="OLE_LINK4"/>
      <w:r>
        <w:rPr>
          <w:rFonts w:hint="eastAsia" w:ascii="仿宋" w:hAnsi="仿宋" w:eastAsia="仿宋" w:cs="仿宋"/>
          <w:sz w:val="24"/>
          <w:szCs w:val="24"/>
          <w:highlight w:val="none"/>
        </w:rPr>
        <w:t>（部分为A4和</w:t>
      </w:r>
      <w:bookmarkStart w:id="33" w:name="OLE_LINK2"/>
      <w:r>
        <w:rPr>
          <w:rFonts w:hint="eastAsia" w:ascii="仿宋" w:hAnsi="仿宋" w:eastAsia="仿宋" w:cs="仿宋"/>
          <w:sz w:val="24"/>
          <w:szCs w:val="24"/>
          <w:highlight w:val="none"/>
        </w:rPr>
        <w:t>16K</w:t>
      </w:r>
      <w:bookmarkEnd w:id="33"/>
      <w:r>
        <w:rPr>
          <w:rFonts w:hint="eastAsia" w:ascii="仿宋" w:hAnsi="仿宋" w:eastAsia="仿宋" w:cs="仿宋"/>
          <w:sz w:val="24"/>
          <w:szCs w:val="24"/>
          <w:highlight w:val="none"/>
        </w:rPr>
        <w:t>幅面，部分为A3、大幅面图纸等）</w:t>
      </w:r>
      <w:bookmarkEnd w:id="32"/>
      <w:r>
        <w:rPr>
          <w:rFonts w:hint="eastAsia" w:ascii="仿宋" w:hAnsi="仿宋" w:eastAsia="仿宋" w:cs="仿宋"/>
          <w:sz w:val="24"/>
          <w:szCs w:val="24"/>
          <w:highlight w:val="none"/>
        </w:rPr>
        <w:t>，数据成果质量符合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业务数据要求。具体内容是以流水化作业的方式完成档案扫描、分件质检、图像处理、图像存储、目录著录、质检、数据挂接、数据关联、数据验收、数据备份等工序，并在数据自检合格后，交由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审核。所有的档案进行分类、标注目录录入杰思特系统。</w:t>
      </w:r>
    </w:p>
    <w:p w14:paraId="46325AB7">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3.3.1</w:t>
      </w:r>
      <w:r>
        <w:rPr>
          <w:rFonts w:hint="eastAsia" w:ascii="仿宋" w:hAnsi="仿宋" w:eastAsia="仿宋" w:cs="仿宋"/>
          <w:b/>
          <w:bCs/>
          <w:sz w:val="24"/>
          <w:szCs w:val="24"/>
          <w:highlight w:val="none"/>
        </w:rPr>
        <w:t>档案原件出入库要求</w:t>
      </w:r>
    </w:p>
    <w:p w14:paraId="6F63DEB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数字化过程中，保证档案原件出入库有严格、完善的制度，保证原件出入库管理记录完整。双方各指定专人做好档案的清点交接工作，做好移交记录，归还档案时还要提供扫描加工工作情况说明，并随同档案一起交接。 </w:t>
      </w:r>
    </w:p>
    <w:p w14:paraId="29240106">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3.3.2</w:t>
      </w:r>
      <w:r>
        <w:rPr>
          <w:rFonts w:hint="eastAsia" w:ascii="仿宋" w:hAnsi="仿宋" w:eastAsia="仿宋" w:cs="仿宋"/>
          <w:b/>
          <w:bCs/>
          <w:sz w:val="24"/>
          <w:szCs w:val="24"/>
          <w:highlight w:val="none"/>
        </w:rPr>
        <w:t>数字化技术要求</w:t>
      </w:r>
    </w:p>
    <w:p w14:paraId="37CE692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档案数字化扫描相关规定进行扫描，本项目涉及的档案数字化成果应用于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数字档案管理系统，影像数据必须顺利入库到上述系统中并关联准确，</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必须实现档案数据库建设与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数字档案管理系统的无缝衔接。考虑到档案除了要扫描加工，方便数据直接入库到档案系统，还要能实现</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批系统直接调阅及时扫描入库的影像数据，因此本次招标的供应商需要有相应技术和服务能力提供后续服务，并且能保证本次招标的档案扫描数字化加工数据在数字档案管理系统、审批系统内运行的稳定性，便于统一管理、系统对接、数据共享。</w:t>
      </w:r>
    </w:p>
    <w:p w14:paraId="43B4B844">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3.3.3</w:t>
      </w:r>
      <w:r>
        <w:rPr>
          <w:rFonts w:hint="eastAsia" w:ascii="仿宋" w:hAnsi="仿宋" w:eastAsia="仿宋" w:cs="仿宋"/>
          <w:b/>
          <w:bCs/>
          <w:sz w:val="24"/>
          <w:szCs w:val="24"/>
          <w:highlight w:val="none"/>
        </w:rPr>
        <w:t>档案扫描</w:t>
      </w:r>
    </w:p>
    <w:p w14:paraId="39107FA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3.3.3.1</w:t>
      </w:r>
      <w:r>
        <w:rPr>
          <w:rFonts w:hint="eastAsia" w:ascii="仿宋" w:hAnsi="仿宋" w:eastAsia="仿宋" w:cs="仿宋"/>
          <w:sz w:val="24"/>
          <w:szCs w:val="24"/>
          <w:highlight w:val="none"/>
        </w:rPr>
        <w:t>扫描方式</w:t>
      </w:r>
    </w:p>
    <w:p w14:paraId="7F5AAEE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根据纸质档案幅面的大小及材质选择相应规格的扫描仪或专业扫描仪进行扫描，保证档案不受损。</w:t>
      </w:r>
    </w:p>
    <w:p w14:paraId="01A356D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幅面：小于A4幅面的按A4规格进行扫描，大于A4小于A3幅面的按A3规格进行扫描，大于A3幅面的按实际版面进行扫描。</w:t>
      </w:r>
    </w:p>
    <w:p w14:paraId="63EC496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材质：纸张状况较差以及过薄、过软或超厚的档案资料，要采用平板扫描方式；纸张状况好的档案资料可采用高速扫描方式以提高工作效率。</w:t>
      </w:r>
    </w:p>
    <w:p w14:paraId="0F52D4E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3.3.3.2</w:t>
      </w:r>
      <w:r>
        <w:rPr>
          <w:rFonts w:hint="eastAsia" w:ascii="仿宋" w:hAnsi="仿宋" w:eastAsia="仿宋" w:cs="仿宋"/>
          <w:sz w:val="24"/>
          <w:szCs w:val="24"/>
          <w:highlight w:val="none"/>
        </w:rPr>
        <w:t>扫描要求</w:t>
      </w:r>
    </w:p>
    <w:p w14:paraId="2B8CD02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扫描好的影像资料和原档案页码顺序需要一致，页数一致。</w:t>
      </w:r>
    </w:p>
    <w:p w14:paraId="51552BA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对淡铅笔印痕的图件，至少要保留铅笔痕迹扫描效果。</w:t>
      </w:r>
    </w:p>
    <w:p w14:paraId="176F4FC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在复印件上加盖有资料责任单位的红色公章的，视为原件。如果资料单位的原件复印件的章亦是黑白复印效果的，确定为“复印件”。</w:t>
      </w:r>
    </w:p>
    <w:p w14:paraId="62495E1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扫描时保证放纸端正、不漏扫、错扫。图像不能存在压边、倾斜、扭曲、比例变形、图像无法显示等现象，严格确保图像质量。</w:t>
      </w:r>
    </w:p>
    <w:p w14:paraId="650CC42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扫描中漏扫、压边的要即时补全、补正。</w:t>
      </w:r>
    </w:p>
    <w:p w14:paraId="2B4C696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大图应全幅整页扫描或由先进（软硬件）技术实现无缝拼接。</w:t>
      </w:r>
    </w:p>
    <w:p w14:paraId="1D44DDB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扫描后的图像清晰、完整，档案内容信息与档案原件一致为准。</w:t>
      </w:r>
    </w:p>
    <w:p w14:paraId="7FB9DDD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3.3.3.3</w:t>
      </w:r>
      <w:r>
        <w:rPr>
          <w:rFonts w:hint="eastAsia" w:ascii="仿宋" w:hAnsi="仿宋" w:eastAsia="仿宋" w:cs="仿宋"/>
          <w:sz w:val="24"/>
          <w:szCs w:val="24"/>
          <w:highlight w:val="none"/>
        </w:rPr>
        <w:t>扫描色彩模式：</w:t>
      </w:r>
    </w:p>
    <w:p w14:paraId="372A1AD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一律采用彩色模式扫描。</w:t>
      </w:r>
    </w:p>
    <w:p w14:paraId="24BFF47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3.3.3.4</w:t>
      </w:r>
      <w:r>
        <w:rPr>
          <w:rFonts w:hint="eastAsia" w:ascii="仿宋" w:hAnsi="仿宋" w:eastAsia="仿宋" w:cs="仿宋"/>
          <w:sz w:val="24"/>
          <w:szCs w:val="24"/>
          <w:highlight w:val="none"/>
        </w:rPr>
        <w:t>扫描参数</w:t>
      </w:r>
    </w:p>
    <w:p w14:paraId="0771258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要求扫描分辨率≥</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00dpi。特殊情况下，如文字偏小、密集、清晰度较差等，可适当提高分辨率。</w:t>
      </w:r>
    </w:p>
    <w:p w14:paraId="0FBC2E0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3.3.3.5</w:t>
      </w:r>
      <w:r>
        <w:rPr>
          <w:rFonts w:hint="eastAsia" w:ascii="仿宋" w:hAnsi="仿宋" w:eastAsia="仿宋" w:cs="仿宋"/>
          <w:sz w:val="24"/>
          <w:szCs w:val="24"/>
          <w:highlight w:val="none"/>
        </w:rPr>
        <w:t>扫描登记</w:t>
      </w:r>
    </w:p>
    <w:p w14:paraId="46263DF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认真填写纸质档案数字化过程交接登记表单，登记扫描的页码和页数，并核对每份文件的实际扫描页码、页数与档案整理时填写的页码、页数是否一致。不一致时应注明具体原因和处理方法，提交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审核同意后，进行处理。</w:t>
      </w:r>
    </w:p>
    <w:p w14:paraId="3C6A032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3.3.3.6</w:t>
      </w:r>
      <w:r>
        <w:rPr>
          <w:rFonts w:hint="eastAsia" w:ascii="仿宋" w:hAnsi="仿宋" w:eastAsia="仿宋" w:cs="仿宋"/>
          <w:sz w:val="24"/>
          <w:szCs w:val="24"/>
          <w:highlight w:val="none"/>
        </w:rPr>
        <w:t>分件质检</w:t>
      </w:r>
    </w:p>
    <w:p w14:paraId="51854F0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要求根据卷内目录对扫描件进行逐页质检，确保扫描件与原件一致，无内容扫描不完整、漏扫、排列顺序不一致等问题。</w:t>
      </w:r>
    </w:p>
    <w:p w14:paraId="29AA97C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认真填写相关表单，记录质检结果和处理意见。</w:t>
      </w:r>
    </w:p>
    <w:p w14:paraId="0B137B7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3.3.3.7</w:t>
      </w:r>
      <w:r>
        <w:rPr>
          <w:rFonts w:hint="eastAsia" w:ascii="仿宋" w:hAnsi="仿宋" w:eastAsia="仿宋" w:cs="仿宋"/>
          <w:sz w:val="24"/>
          <w:szCs w:val="24"/>
          <w:highlight w:val="none"/>
        </w:rPr>
        <w:t>图像处理</w:t>
      </w:r>
    </w:p>
    <w:p w14:paraId="147DCA1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文字及线条清晰、背景干净、图面上有效信息无损。图像处理后保证图像信息与原档案内容完全一致，不删除页面任何有用信息，包括正文内容、页眉、页脚、手写注释和印鉴等。扫描的页面内容基本居中显示，不出现明显偏左或偏右现象。不准出现页面内容残缺或将其它页面信息扫入本页的现象。</w:t>
      </w:r>
    </w:p>
    <w:p w14:paraId="6DCA037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纠偏</w:t>
      </w:r>
    </w:p>
    <w:p w14:paraId="78F4A7B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出现偏斜的图像应进行纠偏处理，倾斜度在0.5度之内，以达到视觉上基本不感觉偏斜为准；对方向不正确的图像进行旋转还原，以符合阅读习惯；对内容过于靠边的扫描件，要进行内容居中处理，确保档案电子件不出现内容过于靠边的现象。不出现图像的一部分出现倾斜或扭曲而影响阅读的现象。厚的案卷装订线较近边角的档案内容会产生扭曲现象，需保证正文能看清楚。</w:t>
      </w:r>
    </w:p>
    <w:p w14:paraId="6E03D91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去污</w:t>
      </w:r>
    </w:p>
    <w:p w14:paraId="3D3E907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保证文件内容完整的前提下，影像页无扫描过程中带来的污斑，无黑边，外观达到清晰、平直、干净。对图像页面中出现的影响图像质量的杂质如装订孔、破洞、黑点、黑线、黑框、黑边背面渗透出来的页码、印章、签名等无效信息均要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14:paraId="6D348F0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要求四边处理干净，打印时无黑边、黑线。</w:t>
      </w:r>
    </w:p>
    <w:p w14:paraId="5FE4D70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对有底色的扫描件图像处理时，必须保留原底色，不得抽色变白。在对该类图像的装订孔、黑点等进行处理时，要求取该区域相近颜色进行补色处理。不得以裁减方式处理，也不能出现修补后较大的色差。</w:t>
      </w:r>
    </w:p>
    <w:p w14:paraId="276EBC7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页面</w:t>
      </w:r>
    </w:p>
    <w:p w14:paraId="35D45E1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证扫描图像字迹清晰、颜色恰当，不宜过浅或过深，不出现字迹笔画残缺或字迹笔画叠合而影响阅读的情况；档案原件存在斑迹变质、颜色过浅、过深或深浅不一致，保证档案原件能辨认的，扫描图像也必须可以辨认。纸张太薄或字体颜色过浓，扫描时倒映反面文字，文字上的污点无法去污时，保证正文文字可以看清楚。</w:t>
      </w:r>
    </w:p>
    <w:p w14:paraId="428CDAB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版心调整：在扫描页面页边分布不均匀的情况下，经过版心调整，使页边分布均匀。</w:t>
      </w:r>
    </w:p>
    <w:p w14:paraId="77ECA08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页面标准化处理：在扫描页面非标准尺寸（A3/A4/B5等）页面大小情况下，经过页面标准化处理，使其页面变成标准的横向或纵向的标准尺寸的页面的功能。</w:t>
      </w:r>
    </w:p>
    <w:p w14:paraId="5D92DFA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去边</w:t>
      </w:r>
    </w:p>
    <w:p w14:paraId="2E72483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若有彩色模式扫描的图像应进行裁边处理，去除多余的白边。</w:t>
      </w:r>
    </w:p>
    <w:p w14:paraId="7388933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3.3.3.8</w:t>
      </w:r>
      <w:r>
        <w:rPr>
          <w:rFonts w:hint="eastAsia" w:ascii="仿宋" w:hAnsi="仿宋" w:eastAsia="仿宋" w:cs="仿宋"/>
          <w:sz w:val="24"/>
          <w:szCs w:val="24"/>
          <w:highlight w:val="none"/>
        </w:rPr>
        <w:t>图像存储</w:t>
      </w:r>
    </w:p>
    <w:p w14:paraId="1D2AABC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存储格式 </w:t>
      </w:r>
    </w:p>
    <w:p w14:paraId="6AF8C4A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单页采用TIF、JPEG格式存储，案卷采用PDF打包存储（印刷体制作双层PDF</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具体需根据实际情况与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沟通后确定）。存储时的压缩率的选择，应以保证扫描图像清晰可读的前提下，尽量减小存储容量为准则。对于照片及特殊档案采用彩色扫描的，采用600DPI，JPEG格式保存</w:t>
      </w:r>
      <w:r>
        <w:rPr>
          <w:rFonts w:hint="eastAsia" w:ascii="仿宋" w:hAnsi="仿宋" w:eastAsia="仿宋" w:cs="仿宋"/>
          <w:sz w:val="24"/>
          <w:szCs w:val="24"/>
          <w:highlight w:val="none"/>
          <w:lang w:eastAsia="zh-CN"/>
        </w:rPr>
        <w:t>。</w:t>
      </w:r>
    </w:p>
    <w:p w14:paraId="72460E9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移交后的成品数据支持Windows 自带软件查看。</w:t>
      </w:r>
    </w:p>
    <w:p w14:paraId="4F07D78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图像材料的命名</w:t>
      </w:r>
    </w:p>
    <w:p w14:paraId="4DCC76F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库藏纸质档案的每一文件都有一个与之相对应的唯一档号，该档号也是每份文件图像的文件名，应按《文书档案目录数据交换格式与著录细则》(DB35/T161-2002)中有关档号结构标准，建立每份文件的目录数据和文件名。</w:t>
      </w:r>
    </w:p>
    <w:p w14:paraId="25594C4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3.3.3.9</w:t>
      </w:r>
      <w:r>
        <w:rPr>
          <w:rFonts w:hint="eastAsia" w:ascii="仿宋" w:hAnsi="仿宋" w:eastAsia="仿宋" w:cs="仿宋"/>
          <w:sz w:val="24"/>
          <w:szCs w:val="24"/>
          <w:highlight w:val="none"/>
        </w:rPr>
        <w:t>图像数据质量检验</w:t>
      </w:r>
    </w:p>
    <w:p w14:paraId="0D54E65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对图像偏斜度、清晰度、失真度等进行检查。发现不符合图像质量要求时，应重新进行图像的处理。</w:t>
      </w:r>
    </w:p>
    <w:p w14:paraId="621E4BE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由于操作不当，造成扫描的图像文件不完整、分辨率不对或无法清晰识别时，应重新扫描。</w:t>
      </w:r>
    </w:p>
    <w:p w14:paraId="30CA55B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发现文件漏扫时，应及时补扫并正确插入图像。</w:t>
      </w:r>
    </w:p>
    <w:p w14:paraId="3A71108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发现扫描图像的排列顺序与档案原件不一致时，应及时进行调整。</w:t>
      </w:r>
    </w:p>
    <w:p w14:paraId="475A613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认真填写相关表单，记录质检结果和处理意见。并提交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审核同意后，进行处理。</w:t>
      </w:r>
    </w:p>
    <w:p w14:paraId="4DFD41D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3.3.3.10</w:t>
      </w:r>
      <w:r>
        <w:rPr>
          <w:rFonts w:hint="eastAsia" w:ascii="仿宋" w:hAnsi="仿宋" w:eastAsia="仿宋" w:cs="仿宋"/>
          <w:b w:val="0"/>
          <w:bCs w:val="0"/>
          <w:sz w:val="24"/>
          <w:szCs w:val="24"/>
          <w:highlight w:val="none"/>
        </w:rPr>
        <w:t>目录著录</w:t>
      </w:r>
    </w:p>
    <w:p w14:paraId="7031EFE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数据格式选择</w:t>
      </w:r>
    </w:p>
    <w:p w14:paraId="5650D02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目录建库应选择通用的数据格式。所选定的数据格式应能直接或间接通过XML文档进行数据交换，并且能与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数字档案管理系统实现顺利交换。</w:t>
      </w:r>
    </w:p>
    <w:p w14:paraId="7731F94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档案著录</w:t>
      </w:r>
    </w:p>
    <w:p w14:paraId="11AB25F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按照《档案著录规则》(DA/T18)的要求进行著录，建立档案级目录数据库。同时对数据库相应的目录进行修正，确保目录的准确率。</w:t>
      </w:r>
    </w:p>
    <w:p w14:paraId="528B1E5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目录数据质量检查</w:t>
      </w:r>
    </w:p>
    <w:p w14:paraId="3119BA0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采用双机对录自动校对的方式，对目录数据库的建库质量进行校对，以确保数字化档案与目录数据实现准确挂接。核对著录项目是否完整、著录内容是否规范、准确，发现不合格的数据立即进行修改或重录。</w:t>
      </w:r>
    </w:p>
    <w:p w14:paraId="41B83F5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3.3.3.11</w:t>
      </w:r>
      <w:r>
        <w:rPr>
          <w:rFonts w:hint="eastAsia" w:ascii="仿宋" w:hAnsi="仿宋" w:eastAsia="仿宋" w:cs="仿宋"/>
          <w:b w:val="0"/>
          <w:bCs w:val="0"/>
          <w:sz w:val="24"/>
          <w:szCs w:val="24"/>
          <w:highlight w:val="none"/>
        </w:rPr>
        <w:t>数据关联与挂接</w:t>
      </w:r>
    </w:p>
    <w:p w14:paraId="6CB5AFF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汇总挂接</w:t>
      </w:r>
    </w:p>
    <w:p w14:paraId="491FD9B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扫描的各类影像及数据必须</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数字档案管理系统兼容。</w:t>
      </w:r>
    </w:p>
    <w:p w14:paraId="4BB9A1B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数字化转换过程中形成的目录数据库与图像数据库，通过质检环节确认为“合格”后，通过网络及时加载到采购人数字档案管理系统数据服务器端汇总，并能实现目录数据对相关联的数字图像的自动搜索、加入对应的电子地址信息等，实现批量、快速挂接。</w:t>
      </w:r>
    </w:p>
    <w:p w14:paraId="4386F28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要求记录导入进度情况，成功和失败的目录数，并显示具体的失败目录和失败原因，如缺少电子目录，电子文件命名与电子目录不匹配等常见错误提示以便修改或重新合并。</w:t>
      </w:r>
    </w:p>
    <w:p w14:paraId="4565900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在挂接电子文件前，进行电子文件挂接包的整理，清除不符合挂接条件的电子文件。</w:t>
      </w:r>
    </w:p>
    <w:p w14:paraId="38D3B74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对重复导入情况的实时监控，选择导入类型，如全覆盖导入、增量导入还是终止导入等。</w:t>
      </w:r>
    </w:p>
    <w:p w14:paraId="3A9C165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如有挂接错误或遗漏的，应及时整改。</w:t>
      </w:r>
    </w:p>
    <w:p w14:paraId="58287A2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数据关联</w:t>
      </w:r>
    </w:p>
    <w:p w14:paraId="5B55684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档案目录数据库为依据，将每一卷纸质档案文件扫描所得的一个或多个图像存储为一份图像文件。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通过每一份图像文件的文件名与档案目录数据库中该份文件的档号的一致性和唯一性，建立起一一对应的关联关系，实现档案目录数据库与图像文件的批量挂接，确保关联正确、准确。</w:t>
      </w:r>
    </w:p>
    <w:p w14:paraId="1C855F3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表单记录</w:t>
      </w:r>
    </w:p>
    <w:p w14:paraId="1DB1D67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认真填写纸质档案数字化转换过程交接登记表单，记录数据关联后的页数，核对每一份文件关联后的页数与档案整理、扫描时填写的页数是否一致，不一致时应注明具体原因和处理办法。并提交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审核同意后，进行处理。</w:t>
      </w:r>
    </w:p>
    <w:p w14:paraId="79C0C98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3.3.3.12</w:t>
      </w:r>
      <w:r>
        <w:rPr>
          <w:rFonts w:hint="eastAsia" w:ascii="仿宋" w:hAnsi="仿宋" w:eastAsia="仿宋" w:cs="仿宋"/>
          <w:b w:val="0"/>
          <w:bCs w:val="0"/>
          <w:sz w:val="24"/>
          <w:szCs w:val="24"/>
          <w:highlight w:val="none"/>
        </w:rPr>
        <w:t>数据自检</w:t>
      </w:r>
    </w:p>
    <w:p w14:paraId="5824376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数字化</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必须建立严格的质量检测体系</w:t>
      </w:r>
    </w:p>
    <w:p w14:paraId="2B76C74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对已完成数字化转换的所有数据，包括目录数据库、图像文件及数据挂接的总体质量进行人工检查，检查率100%，合格率100%。</w:t>
      </w:r>
    </w:p>
    <w:p w14:paraId="1B3C4CA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已进行人工检查的所有数据，使用电子档案质量检测软件自动检测数字化成果的可读性、DPI、倾斜度、总页数、是否有缺页漏页、是否有空白页、是否有重复文件、数据挂接是否完整等。对错误或不规范的数据及时进行修正，并做好相应的自检错误记录登记，在自检合格后方能提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验收。</w:t>
      </w:r>
    </w:p>
    <w:p w14:paraId="05C7051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要求对实体档案逐卷逐件清点，按档案数量、文件状况、卷内文件页数与顺序、装订要求等进行检查，如发现档案丢失、损坏、圈划或涂改等将追究法律责任；顺序错误、装订不符要求、卷内文件颠倒等情况，要重新进行档案整理直至符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要求。</w:t>
      </w:r>
    </w:p>
    <w:p w14:paraId="6EF79BD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数字化</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形成档案数据后，并且自检合格后，才能递交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审核、验收。</w:t>
      </w:r>
    </w:p>
    <w:p w14:paraId="5F88343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审核确认后，目录和全文数据向江山市自然资源和规划局档案数据库迁移。</w:t>
      </w:r>
    </w:p>
    <w:p w14:paraId="585B36E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3.3.3.13</w:t>
      </w:r>
      <w:r>
        <w:rPr>
          <w:rFonts w:hint="eastAsia" w:ascii="仿宋" w:hAnsi="仿宋" w:eastAsia="仿宋" w:cs="仿宋"/>
          <w:sz w:val="24"/>
          <w:szCs w:val="24"/>
          <w:highlight w:val="none"/>
        </w:rPr>
        <w:t>数据备份</w:t>
      </w:r>
    </w:p>
    <w:p w14:paraId="650913C0">
      <w:pPr>
        <w:pageBreakBefore w:val="0"/>
        <w:kinsoku/>
        <w:wordWrap/>
        <w:overflowPunct/>
        <w:topLinePunct w:val="0"/>
        <w:bidi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文件电子影像存储为扫描原始JPG、处理好的多页TIF、多页双层PDF格式，扫描后的电子文件需分别备份至移动硬盘中想采购人移交，具体要求如下：</w:t>
      </w:r>
    </w:p>
    <w:p w14:paraId="7B60E20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备份范围</w:t>
      </w:r>
    </w:p>
    <w:p w14:paraId="488C054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经验收合格的完整数据应及时进行备份。</w:t>
      </w:r>
    </w:p>
    <w:p w14:paraId="36FB507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备份方式</w:t>
      </w:r>
    </w:p>
    <w:p w14:paraId="547BBA6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为保证数据安全，扫描加工后的电子文件需要提交硬盘存储，要求如下：</w:t>
      </w:r>
    </w:p>
    <w:p w14:paraId="51C6CD06">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①</w:t>
      </w:r>
      <w:r>
        <w:rPr>
          <w:rFonts w:hint="eastAsia" w:ascii="仿宋" w:hAnsi="仿宋" w:eastAsia="仿宋" w:cs="仿宋"/>
          <w:b/>
          <w:bCs/>
          <w:color w:val="auto"/>
          <w:sz w:val="24"/>
          <w:szCs w:val="24"/>
          <w:highlight w:val="none"/>
        </w:rPr>
        <w:t>备份并提供两个机械硬盘和两个固态硬盘：要求正规品牌移动硬盘（确保保存质量），单个硬盘容量不得小于 2TB。（硬盘由</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提供）</w:t>
      </w:r>
    </w:p>
    <w:p w14:paraId="692E653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确保盘内有相应档案数据目录，视情况需要配相应的软件和内容说明。</w:t>
      </w:r>
    </w:p>
    <w:p w14:paraId="74F9EAB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③</w:t>
      </w:r>
      <w:r>
        <w:rPr>
          <w:rFonts w:hint="eastAsia" w:ascii="仿宋" w:hAnsi="仿宋" w:eastAsia="仿宋" w:cs="仿宋"/>
          <w:sz w:val="24"/>
          <w:szCs w:val="24"/>
          <w:highlight w:val="none"/>
        </w:rPr>
        <w:t>同一卷档案，目录和影像应保存在同一个移动硬盘内。</w:t>
      </w:r>
    </w:p>
    <w:p w14:paraId="2B94A57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④</w:t>
      </w:r>
      <w:r>
        <w:rPr>
          <w:rFonts w:hint="eastAsia" w:ascii="仿宋" w:hAnsi="仿宋" w:eastAsia="仿宋" w:cs="仿宋"/>
          <w:sz w:val="24"/>
          <w:szCs w:val="24"/>
          <w:highlight w:val="none"/>
        </w:rPr>
        <w:t>移动硬盘表面需备注项目年份和具体项目名称，注明目录索引信息（含年度、分类号、档案号、档案名称、制作日期、内容等）。</w:t>
      </w:r>
    </w:p>
    <w:p w14:paraId="415D65A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在移动硬盘备份数据保存后，需与影像系统档案进行比对一次，以确保档案资料无遗漏及正确性。</w:t>
      </w:r>
    </w:p>
    <w:p w14:paraId="2685451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移动硬盘备份人员做好所有移动硬盘序号的管理与记录。</w:t>
      </w:r>
    </w:p>
    <w:p w14:paraId="103E49E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数据检验</w:t>
      </w:r>
    </w:p>
    <w:p w14:paraId="65C017C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备份数据也应进行检验。备份数据的检验的内容主要包括备份数据能否打开、数据信息是否完整、文件数量是否准确等。</w:t>
      </w:r>
    </w:p>
    <w:p w14:paraId="51FAF2E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备份标签</w:t>
      </w:r>
    </w:p>
    <w:p w14:paraId="7C4B196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所有备份介质中均备份电子文件的目录，数据备份后应在相应的备份介质上做好标签，以便查找和管理。</w:t>
      </w:r>
    </w:p>
    <w:p w14:paraId="6C8C85D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备份登记</w:t>
      </w:r>
    </w:p>
    <w:p w14:paraId="196FBEC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填写纸质档案数字化备份管理登记表单。</w:t>
      </w:r>
    </w:p>
    <w:p w14:paraId="6776F93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3.3.3.14</w:t>
      </w:r>
      <w:r>
        <w:rPr>
          <w:rFonts w:hint="eastAsia" w:ascii="仿宋" w:hAnsi="仿宋" w:eastAsia="仿宋" w:cs="仿宋"/>
          <w:b w:val="0"/>
          <w:bCs w:val="0"/>
          <w:sz w:val="24"/>
          <w:szCs w:val="24"/>
          <w:highlight w:val="none"/>
        </w:rPr>
        <w:t>数字化成果管理</w:t>
      </w:r>
    </w:p>
    <w:p w14:paraId="52BAB22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加强对纸质档案数字化成果的管理，确保其安全、完整和长期可用。</w:t>
      </w:r>
    </w:p>
    <w:p w14:paraId="346C31B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①</w:t>
      </w:r>
      <w:r>
        <w:rPr>
          <w:rFonts w:hint="eastAsia" w:ascii="仿宋" w:hAnsi="仿宋" w:eastAsia="仿宋" w:cs="仿宋"/>
          <w:sz w:val="24"/>
          <w:szCs w:val="24"/>
          <w:highlight w:val="none"/>
        </w:rPr>
        <w:t>为保障数字化加工成果安全性，确保从数据批次生产验收到全部验收，数据保存状态一目了然，数据的真实性、完整性、可用性得到100%保障。要求</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提供电子数据质量保真服务，以加强数字化成果管理，确保数字化成果安全、完整和长期可用。</w:t>
      </w:r>
    </w:p>
    <w:p w14:paraId="715F352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每一批次的数据验收通过后，应立即进行电子数据质量保真。通过数据校验，生成身份认证码，并进行不断监测及保真，以确保数据始终与验收后的数据是一致的。</w:t>
      </w:r>
    </w:p>
    <w:p w14:paraId="2D6DEF3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③</w:t>
      </w:r>
      <w:r>
        <w:rPr>
          <w:rFonts w:hint="eastAsia" w:ascii="仿宋" w:hAnsi="仿宋" w:eastAsia="仿宋" w:cs="仿宋"/>
          <w:sz w:val="24"/>
          <w:szCs w:val="24"/>
          <w:highlight w:val="none"/>
        </w:rPr>
        <w:t>项目全部结束后，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在对数据接收入库前，对准备入库的档案电子数据再次进行数据校验，生成身份认证码，并与验收后的数据身份认证码进行比对，比对一致，进行数据挂接入库。</w:t>
      </w:r>
    </w:p>
    <w:p w14:paraId="4E90B91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）数</w:t>
      </w:r>
      <w:r>
        <w:rPr>
          <w:rFonts w:hint="eastAsia" w:ascii="仿宋" w:hAnsi="仿宋" w:eastAsia="仿宋" w:cs="仿宋"/>
          <w:sz w:val="24"/>
          <w:szCs w:val="24"/>
          <w:highlight w:val="none"/>
        </w:rPr>
        <w:t>据验收合格后，完成档案电子数据挂接入库工作。对于验收中不合格的电子数据、纸质档案退回整改。相关费用由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承担。</w:t>
      </w:r>
    </w:p>
    <w:p w14:paraId="66A0DFF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移交入库的电子数据必须符合江山市自然资源和规划局数字档案管理系统的数据入库格式。如因格式不符合，由此引起数据错误或者无法导入的情况，必须及时整改，损失由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承担。</w:t>
      </w:r>
    </w:p>
    <w:p w14:paraId="6683EAB3">
      <w:pPr>
        <w:keepNext w:val="0"/>
        <w:keepLines w:val="0"/>
        <w:pageBreakBefore w:val="0"/>
        <w:widowControl/>
        <w:kinsoku/>
        <w:wordWrap/>
        <w:overflowPunct/>
        <w:topLinePunct w:val="0"/>
        <w:autoSpaceDE/>
        <w:autoSpaceDN/>
        <w:bidi w:val="0"/>
        <w:adjustRightInd w:val="0"/>
        <w:snapToGrid w:val="0"/>
        <w:spacing w:before="63" w:beforeLines="20" w:after="63" w:afterLines="20" w:line="400" w:lineRule="exact"/>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3.4成果验收</w:t>
      </w:r>
    </w:p>
    <w:p w14:paraId="0EB95136">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bCs/>
          <w:sz w:val="24"/>
          <w:szCs w:val="24"/>
          <w:highlight w:val="none"/>
          <w:lang w:val="en-US" w:eastAsia="zh-CN"/>
        </w:rPr>
        <w:t>3.4.1</w:t>
      </w:r>
      <w:r>
        <w:rPr>
          <w:rFonts w:hint="eastAsia" w:ascii="仿宋" w:hAnsi="仿宋" w:eastAsia="仿宋" w:cs="仿宋"/>
          <w:b w:val="0"/>
          <w:bCs w:val="0"/>
          <w:sz w:val="24"/>
          <w:szCs w:val="24"/>
          <w:highlight w:val="none"/>
        </w:rPr>
        <w:t>中标人应制定严格的项目质量控制及质量保证措施，保证档案的整理和数字化工作符合质量要求，并高质量地完成工作任务。</w:t>
      </w:r>
    </w:p>
    <w:p w14:paraId="42F8E113">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3.4.2</w:t>
      </w:r>
      <w:r>
        <w:rPr>
          <w:rFonts w:hint="eastAsia" w:ascii="仿宋" w:hAnsi="仿宋" w:eastAsia="仿宋" w:cs="仿宋"/>
          <w:b w:val="0"/>
          <w:bCs w:val="0"/>
          <w:sz w:val="24"/>
          <w:szCs w:val="24"/>
          <w:highlight w:val="none"/>
        </w:rPr>
        <w:t>中标人必须建立严格的质量检测体系，对加工完成的档案必须逐卷（册）全面自检，自检达到质量标准要求的，才能递交验收。</w:t>
      </w:r>
    </w:p>
    <w:p w14:paraId="35A6B3AB">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3.4.3</w:t>
      </w:r>
      <w:r>
        <w:rPr>
          <w:rFonts w:hint="eastAsia" w:ascii="仿宋" w:hAnsi="仿宋" w:eastAsia="仿宋" w:cs="仿宋"/>
          <w:b/>
          <w:bCs/>
          <w:sz w:val="24"/>
          <w:szCs w:val="24"/>
          <w:highlight w:val="none"/>
        </w:rPr>
        <w:t>验收指标</w:t>
      </w:r>
    </w:p>
    <w:p w14:paraId="0EBA4D3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3.4.3.1自检环节</w:t>
      </w:r>
    </w:p>
    <w:p w14:paraId="2069972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质量自检：中标人的数字化加工服务系统应对数据进行100%自检功能。通过电子档案质量检测软件能自动检测数字化成果的可读性、DPI、总页数、是否有缺页漏页、是否有空白页、数据挂接是否完整等。必须建立严格的质量检测体系，对加工的数据进行自检，自检达到采购人的数据质量标准后，才能提交验收。</w:t>
      </w:r>
    </w:p>
    <w:p w14:paraId="5A92384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过程管理：中标人在进行档案前处理、数字化加工各环节均应进行详细的登记，建立工作日志并及时整理、汇总，装订成册，在数字化工作完成的同时建立起完整、规范的记录。完工验收时应提交工作日志、产品质量检验、验收记录等资料。</w:t>
      </w:r>
    </w:p>
    <w:p w14:paraId="3A12319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质量控制：本次项目采购人聘请第三方质检机构进行全程质量控制，中标人应定期将各个阶段加工成果在自检的基础上，及时提交第三方质检机构进行审核。如果因提交不及时或质检不合格被下达停工令造成的损失由中标人自行负责。</w:t>
      </w:r>
    </w:p>
    <w:p w14:paraId="595B3A2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3.4.3.2</w:t>
      </w:r>
      <w:r>
        <w:rPr>
          <w:rFonts w:hint="eastAsia" w:ascii="仿宋" w:hAnsi="仿宋" w:eastAsia="仿宋" w:cs="仿宋"/>
          <w:sz w:val="24"/>
          <w:szCs w:val="24"/>
          <w:highlight w:val="none"/>
        </w:rPr>
        <w:t>实物验收</w:t>
      </w:r>
    </w:p>
    <w:p w14:paraId="1C67775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实物验收必须逐卷（册）清点，对档案数量、文件状况等进行检查。如发现丢失、损坏、损毁档案或档案材料内容；私自圈划、涂改、抽取或伪造档案材料；擅自处理或销毁档案材料等严重违规行为的，该批次将全部发回</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全面自检。对已发现的问题，</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须及时采取补救措施，并承担相应责任。</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有权解除合同并追究乙方违约责任。</w:t>
      </w:r>
    </w:p>
    <w:p w14:paraId="413CD2D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3.4.3.3</w:t>
      </w:r>
      <w:r>
        <w:rPr>
          <w:rFonts w:hint="eastAsia" w:ascii="仿宋" w:hAnsi="仿宋" w:eastAsia="仿宋" w:cs="仿宋"/>
          <w:sz w:val="24"/>
          <w:szCs w:val="24"/>
          <w:highlight w:val="none"/>
        </w:rPr>
        <w:t>整理质量验收</w:t>
      </w:r>
    </w:p>
    <w:p w14:paraId="138A938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物整理质量验收以抽检的方式检查，抽检比例10%。如发现档案材料分类错误、排序错误、编目编号错误、装订不符要求、卷间文件颠倒、档案标识打印与粘贴错误、缺页缺件等差错，该卷（册）档案的整理质量将被确定为“不合格”。</w:t>
      </w:r>
    </w:p>
    <w:p w14:paraId="69A25BA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3.4.3.4</w:t>
      </w:r>
      <w:r>
        <w:rPr>
          <w:rFonts w:hint="eastAsia" w:ascii="仿宋" w:hAnsi="仿宋" w:eastAsia="仿宋" w:cs="仿宋"/>
          <w:sz w:val="24"/>
          <w:szCs w:val="24"/>
          <w:highlight w:val="none"/>
        </w:rPr>
        <w:t>字化加工质量验收</w:t>
      </w:r>
    </w:p>
    <w:p w14:paraId="7FE1540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册）档案的数字化加工质量将被确定为“不合格”。</w:t>
      </w:r>
    </w:p>
    <w:p w14:paraId="3FD0E52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3.4.3.5</w:t>
      </w:r>
      <w:r>
        <w:rPr>
          <w:rFonts w:hint="eastAsia" w:ascii="仿宋" w:hAnsi="仿宋" w:eastAsia="仿宋" w:cs="仿宋"/>
          <w:sz w:val="24"/>
          <w:szCs w:val="24"/>
          <w:highlight w:val="none"/>
        </w:rPr>
        <w:t>验收通过合格率</w:t>
      </w:r>
    </w:p>
    <w:p w14:paraId="4B27127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档案装订：检查所有档案的装订还原情况，差错率≤1‰。</w:t>
      </w:r>
    </w:p>
    <w:p w14:paraId="5B7F20A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扫描图像：100%不漏扫。</w:t>
      </w:r>
    </w:p>
    <w:p w14:paraId="67B831B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图像质量：图像质量情况完好率99%。</w:t>
      </w:r>
    </w:p>
    <w:p w14:paraId="18CDD4F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格式封装：图像文件的命名差错率≤0.4‰。</w:t>
      </w:r>
    </w:p>
    <w:p w14:paraId="7006D8D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著录：以案卷（文件）为单位，字段录入错误率≤5%。</w:t>
      </w:r>
    </w:p>
    <w:p w14:paraId="13CDD33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条目与图像挂接：挂接正确率100%</w:t>
      </w:r>
    </w:p>
    <w:p w14:paraId="756881F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档案原始材料：100%不缺失。，给予以验收“通过”。</w:t>
      </w:r>
    </w:p>
    <w:p w14:paraId="255A7FB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合格率=抽检合格的文件数/抽检文件总数×100%</w:t>
      </w:r>
    </w:p>
    <w:p w14:paraId="3E63A7B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3.4.3.6</w:t>
      </w:r>
      <w:r>
        <w:rPr>
          <w:rFonts w:hint="eastAsia" w:ascii="仿宋" w:hAnsi="仿宋" w:eastAsia="仿宋" w:cs="仿宋"/>
          <w:sz w:val="24"/>
          <w:szCs w:val="24"/>
          <w:highlight w:val="none"/>
        </w:rPr>
        <w:t>在质量抽检中被确定为“不合格”的服务产品或在验收中发现有其他存在问题，中标人应及时、无偿地予以纠正并再次提交采购人验收，直至更正全部错误。</w:t>
      </w:r>
    </w:p>
    <w:p w14:paraId="6B870DE4">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3.4.4</w:t>
      </w:r>
      <w:r>
        <w:rPr>
          <w:rFonts w:hint="eastAsia" w:ascii="仿宋" w:hAnsi="仿宋" w:eastAsia="仿宋" w:cs="仿宋"/>
          <w:b/>
          <w:bCs/>
          <w:sz w:val="24"/>
          <w:szCs w:val="24"/>
          <w:highlight w:val="none"/>
        </w:rPr>
        <w:t>验收审核</w:t>
      </w:r>
    </w:p>
    <w:p w14:paraId="4CC2AB0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3.4.4.1</w:t>
      </w:r>
      <w:r>
        <w:rPr>
          <w:rFonts w:hint="eastAsia" w:ascii="仿宋" w:hAnsi="仿宋" w:eastAsia="仿宋" w:cs="仿宋"/>
          <w:sz w:val="24"/>
          <w:szCs w:val="24"/>
          <w:highlight w:val="none"/>
        </w:rPr>
        <w:t>验收条件</w:t>
      </w:r>
    </w:p>
    <w:p w14:paraId="089B14C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所有数字化转换工作完成、全部档案恢复装订并如数归还入库进馆、成果数据汇总挂接完毕并完成数据备份、前期所有质检环节全部通过。</w:t>
      </w:r>
    </w:p>
    <w:p w14:paraId="6213995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3.4.4.2</w:t>
      </w:r>
      <w:r>
        <w:rPr>
          <w:rFonts w:hint="eastAsia" w:ascii="仿宋" w:hAnsi="仿宋" w:eastAsia="仿宋" w:cs="仿宋"/>
          <w:sz w:val="24"/>
          <w:szCs w:val="24"/>
          <w:highlight w:val="none"/>
        </w:rPr>
        <w:t>验收准备</w:t>
      </w:r>
    </w:p>
    <w:p w14:paraId="2B798F3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的安排，编制综合验收报告，做好综合验收准备工作，确保所有验收工作均能正常开展。</w:t>
      </w:r>
    </w:p>
    <w:p w14:paraId="18838D3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3.4.4.3</w:t>
      </w:r>
      <w:r>
        <w:rPr>
          <w:rFonts w:hint="eastAsia" w:ascii="仿宋" w:hAnsi="仿宋" w:eastAsia="仿宋" w:cs="仿宋"/>
          <w:sz w:val="24"/>
          <w:szCs w:val="24"/>
          <w:highlight w:val="none"/>
        </w:rPr>
        <w:t>验收内容</w:t>
      </w:r>
    </w:p>
    <w:p w14:paraId="31569E6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前处理（含实体档案规范化整理情况）、实体档案归还入库情况、档案目录数据库（汇总）整体质量、图像文件（汇总）整体质量、文字识别文档（综合）整体质量、相关工作开展情况登记情况和台账资料，听取并审议综合验收报告。</w:t>
      </w:r>
    </w:p>
    <w:p w14:paraId="37654EF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3.4.4.4</w:t>
      </w:r>
      <w:r>
        <w:rPr>
          <w:rFonts w:hint="eastAsia" w:ascii="仿宋" w:hAnsi="仿宋" w:eastAsia="仿宋" w:cs="仿宋"/>
          <w:sz w:val="24"/>
          <w:szCs w:val="24"/>
          <w:highlight w:val="none"/>
        </w:rPr>
        <w:t>验收结论</w:t>
      </w:r>
    </w:p>
    <w:p w14:paraId="0705B5F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综合验收报告审议通过，验收内容全部合格，现场测试通过，所有环节质检通过，予以验收通过的结论。</w:t>
      </w:r>
      <w:r>
        <w:rPr>
          <w:rFonts w:hint="eastAsia" w:ascii="仿宋" w:hAnsi="仿宋" w:eastAsia="仿宋" w:cs="仿宋"/>
          <w:sz w:val="24"/>
          <w:szCs w:val="24"/>
          <w:highlight w:val="none"/>
          <w:lang w:eastAsia="zh-CN"/>
        </w:rPr>
        <w:t>第三方质检机构</w:t>
      </w:r>
      <w:r>
        <w:rPr>
          <w:rFonts w:hint="eastAsia" w:ascii="仿宋" w:hAnsi="仿宋" w:eastAsia="仿宋" w:cs="仿宋"/>
          <w:sz w:val="24"/>
          <w:szCs w:val="24"/>
          <w:highlight w:val="none"/>
        </w:rPr>
        <w:t>在验收中检出的错误，</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应及时、无偿予以纠正并再提交验收。全部档案验收“通过”后，须经采购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分管领导审核、签字后方有效。如当年档案完成后不能通过验收的，视为</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违约。由于</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的质量等问题，而引发的误时、经济等问题均由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承担。</w:t>
      </w:r>
    </w:p>
    <w:p w14:paraId="2280B75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验收"通过"的结论，必须经</w:t>
      </w:r>
      <w:r>
        <w:rPr>
          <w:rFonts w:hint="eastAsia" w:ascii="仿宋" w:hAnsi="仿宋" w:eastAsia="仿宋" w:cs="仿宋"/>
          <w:sz w:val="24"/>
          <w:szCs w:val="24"/>
          <w:highlight w:val="none"/>
          <w:lang w:eastAsia="zh-CN"/>
        </w:rPr>
        <w:t>第三方质检机构</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项目负责人审查、签字，并提交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审核确认后方有效。</w:t>
      </w:r>
    </w:p>
    <w:p w14:paraId="78B7BFDA">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3.4.5</w:t>
      </w:r>
      <w:r>
        <w:rPr>
          <w:rFonts w:hint="eastAsia" w:ascii="仿宋" w:hAnsi="仿宋" w:eastAsia="仿宋" w:cs="仿宋"/>
          <w:b/>
          <w:bCs/>
          <w:sz w:val="24"/>
          <w:szCs w:val="24"/>
          <w:highlight w:val="none"/>
        </w:rPr>
        <w:t xml:space="preserve"> 验收登记</w:t>
      </w:r>
    </w:p>
    <w:p w14:paraId="0F991DD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认真填写纸质档案数字化验收登记表单。</w:t>
      </w:r>
    </w:p>
    <w:p w14:paraId="339421BB">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lang w:eastAsia="zh-CN"/>
        </w:rPr>
        <w:t>其他</w:t>
      </w:r>
      <w:r>
        <w:rPr>
          <w:rFonts w:hint="eastAsia" w:ascii="仿宋" w:hAnsi="仿宋" w:eastAsia="仿宋" w:cs="仿宋"/>
          <w:b/>
          <w:bCs/>
          <w:sz w:val="24"/>
          <w:szCs w:val="24"/>
          <w:highlight w:val="none"/>
        </w:rPr>
        <w:t>要求</w:t>
      </w:r>
    </w:p>
    <w:p w14:paraId="69B164F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不提供档案扫描、存储所需的任何相应设备，仅提供数字化加工场地。</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须提供档案数字化加工所必要的专业技术和相应的软硬件设备，确保有稳定的专业档案扫描数字化加工服务队伍（所提供产品应详细列明所有技术指标，包括品牌、规格型号、详细配置、主要技术参数、随机软件等，同时还须包括产品说明书或产品主要技术资料和性能的详细描述，任何含糊不清的表述对评标结果的影响将是投标人的责任）。</w:t>
      </w:r>
    </w:p>
    <w:p w14:paraId="11DB0F79">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采购人</w:t>
      </w:r>
      <w:r>
        <w:rPr>
          <w:rFonts w:hint="eastAsia" w:ascii="仿宋" w:hAnsi="仿宋" w:eastAsia="仿宋" w:cs="仿宋"/>
          <w:b/>
          <w:bCs/>
          <w:sz w:val="24"/>
          <w:szCs w:val="24"/>
          <w:highlight w:val="none"/>
        </w:rPr>
        <w:t>提供</w:t>
      </w:r>
      <w:r>
        <w:rPr>
          <w:rFonts w:hint="eastAsia" w:ascii="仿宋" w:hAnsi="仿宋" w:eastAsia="仿宋" w:cs="仿宋"/>
          <w:b/>
          <w:bCs/>
          <w:color w:val="000000"/>
          <w:sz w:val="24"/>
          <w:szCs w:val="24"/>
          <w:highlight w:val="none"/>
        </w:rPr>
        <w:t>数字</w:t>
      </w:r>
      <w:r>
        <w:rPr>
          <w:rFonts w:hint="eastAsia" w:ascii="仿宋" w:hAnsi="仿宋" w:eastAsia="仿宋" w:cs="仿宋"/>
          <w:b/>
          <w:bCs/>
          <w:color w:val="000000"/>
          <w:sz w:val="24"/>
          <w:szCs w:val="24"/>
          <w:highlight w:val="none"/>
          <w:lang w:val="zh-CN"/>
        </w:rPr>
        <w:t>档案管理系统和杰思科档案管理系统</w:t>
      </w:r>
      <w:r>
        <w:rPr>
          <w:rFonts w:hint="eastAsia" w:ascii="仿宋" w:hAnsi="仿宋" w:eastAsia="仿宋" w:cs="仿宋"/>
          <w:b/>
          <w:bCs/>
          <w:sz w:val="24"/>
          <w:szCs w:val="24"/>
          <w:highlight w:val="none"/>
          <w:lang w:val="zh-CN"/>
        </w:rPr>
        <w:t>，</w:t>
      </w:r>
      <w:r>
        <w:rPr>
          <w:rFonts w:hint="eastAsia" w:ascii="仿宋" w:hAnsi="仿宋" w:eastAsia="仿宋" w:cs="仿宋"/>
          <w:b/>
          <w:bCs/>
          <w:sz w:val="24"/>
          <w:szCs w:val="24"/>
          <w:highlight w:val="none"/>
        </w:rPr>
        <w:t>中标人所提供的软硬件设备必须是符合国家技术规范和质量标准的合格产品，满足</w:t>
      </w:r>
      <w:r>
        <w:rPr>
          <w:rFonts w:hint="eastAsia" w:ascii="仿宋" w:hAnsi="仿宋" w:eastAsia="仿宋" w:cs="仿宋"/>
          <w:b/>
          <w:bCs/>
          <w:sz w:val="24"/>
          <w:szCs w:val="24"/>
          <w:highlight w:val="none"/>
          <w:lang w:eastAsia="zh-CN"/>
        </w:rPr>
        <w:t>采购人</w:t>
      </w:r>
      <w:r>
        <w:rPr>
          <w:rFonts w:hint="eastAsia" w:ascii="仿宋" w:hAnsi="仿宋" w:eastAsia="仿宋" w:cs="仿宋"/>
          <w:b/>
          <w:bCs/>
          <w:sz w:val="24"/>
          <w:szCs w:val="24"/>
          <w:highlight w:val="none"/>
        </w:rPr>
        <w:t>的使用需求，且必须保证与该软件的正常兼容及可操作，非</w:t>
      </w:r>
      <w:r>
        <w:rPr>
          <w:rFonts w:hint="eastAsia" w:ascii="仿宋" w:hAnsi="仿宋" w:eastAsia="仿宋" w:cs="仿宋"/>
          <w:b/>
          <w:bCs/>
          <w:sz w:val="24"/>
          <w:szCs w:val="24"/>
          <w:highlight w:val="none"/>
          <w:lang w:eastAsia="zh-CN"/>
        </w:rPr>
        <w:t>采购人</w:t>
      </w:r>
      <w:r>
        <w:rPr>
          <w:rFonts w:hint="eastAsia" w:ascii="仿宋" w:hAnsi="仿宋" w:eastAsia="仿宋" w:cs="仿宋"/>
          <w:b/>
          <w:bCs/>
          <w:sz w:val="24"/>
          <w:szCs w:val="24"/>
          <w:highlight w:val="none"/>
        </w:rPr>
        <w:t>人为因素而造成软件任何损失由</w:t>
      </w:r>
      <w:r>
        <w:rPr>
          <w:rFonts w:hint="eastAsia" w:ascii="仿宋" w:hAnsi="仿宋" w:eastAsia="仿宋" w:cs="仿宋"/>
          <w:b/>
          <w:bCs/>
          <w:sz w:val="24"/>
          <w:szCs w:val="24"/>
          <w:highlight w:val="none"/>
          <w:lang w:eastAsia="zh-CN"/>
        </w:rPr>
        <w:t>中标人</w:t>
      </w:r>
      <w:r>
        <w:rPr>
          <w:rFonts w:hint="eastAsia" w:ascii="仿宋" w:hAnsi="仿宋" w:eastAsia="仿宋" w:cs="仿宋"/>
          <w:b/>
          <w:bCs/>
          <w:sz w:val="24"/>
          <w:szCs w:val="24"/>
          <w:highlight w:val="none"/>
        </w:rPr>
        <w:t>承担全部责任。</w:t>
      </w:r>
    </w:p>
    <w:p w14:paraId="2547AAC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须配备相应的档案数字化流程管理软件、图像加工处理软件和质检软件。</w:t>
      </w:r>
    </w:p>
    <w:p w14:paraId="1F83897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须在资信技术文件中明确提出纸质档案数字化加工作业流程，图像处理方法，设备及人员配置，质量控制及差错防范措施。</w:t>
      </w:r>
    </w:p>
    <w:p w14:paraId="3593497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须在投标方案中明确采购人需提供的加工场地及计算机网络环境条件。</w:t>
      </w:r>
    </w:p>
    <w:p w14:paraId="203FEAD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须在投标文件中明确数字化加工现场的安全、保密、人员管理制度，保证施工现场档案和设施的安全。</w:t>
      </w:r>
    </w:p>
    <w:p w14:paraId="4D66E2C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在投标时要特别强调指出所承诺的服务内容，其中包括：免费服务期后的服务方式和费用、服务响应时间、项目完成时间、公司的技术力量、技术服务内容、保密措施和质量水平、免费培训项目等。</w:t>
      </w:r>
    </w:p>
    <w:p w14:paraId="3A54CEB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必须在投标文件中明确本项目的</w:t>
      </w:r>
      <w:r>
        <w:rPr>
          <w:rFonts w:hint="eastAsia" w:ascii="仿宋" w:hAnsi="仿宋" w:eastAsia="仿宋" w:cs="仿宋"/>
          <w:sz w:val="24"/>
          <w:szCs w:val="24"/>
          <w:highlight w:val="none"/>
          <w:lang w:eastAsia="zh-CN"/>
        </w:rPr>
        <w:t>项目负责人</w:t>
      </w:r>
      <w:r>
        <w:rPr>
          <w:rFonts w:hint="eastAsia" w:ascii="仿宋" w:hAnsi="仿宋" w:eastAsia="仿宋" w:cs="仿宋"/>
          <w:sz w:val="24"/>
          <w:szCs w:val="24"/>
          <w:highlight w:val="none"/>
        </w:rPr>
        <w:t>，要求有丰富的档案整理、数字化经验，且一经确定，在整个项目实施周期内不得无故变动。</w:t>
      </w:r>
    </w:p>
    <w:p w14:paraId="2AAC395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双方各指定专人做好档案的清点交接工作，做好移交记录，归还档案时还要提供扫描加工工作流情况说明，并随同档案一起交接。</w:t>
      </w:r>
    </w:p>
    <w:p w14:paraId="061228D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质保期内所有因更换或修复系统而导致设备停止运行的时间应从其质保期内扣除。</w:t>
      </w:r>
    </w:p>
    <w:p w14:paraId="6DF61D0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在完成项目工作中，中标人如造成顺序错误、装订不符要求、卷间文件颠倒又拒绝重新整理的，或因</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原因造成档案丢失、损毁、破坏等不可逆伤害的，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有权向江山市财政局采监科反映，要求酌情给予相应惩戒。</w:t>
      </w:r>
    </w:p>
    <w:p w14:paraId="5D6502D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采购合同签订前，中标人需向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提交</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文件的电子文档一套。</w:t>
      </w:r>
    </w:p>
    <w:p w14:paraId="7B6FA67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在履行合同期间，根据采购人要求响应其他档案服务。</w:t>
      </w:r>
    </w:p>
    <w:p w14:paraId="40DC349D">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安全保密要求</w:t>
      </w:r>
    </w:p>
    <w:p w14:paraId="66A5CD0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严格管理，明确责任，落实安全保密管理机制和质量管理机制，确保档案原件和数字化档案信息的安全保密，确保各环节工作符合档案行业标准的要求，并建立完整、规范的工作记录。</w:t>
      </w:r>
    </w:p>
    <w:p w14:paraId="72559C6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3.6.1</w:t>
      </w:r>
      <w:r>
        <w:rPr>
          <w:rFonts w:hint="eastAsia" w:ascii="仿宋" w:hAnsi="仿宋" w:eastAsia="仿宋" w:cs="仿宋"/>
          <w:sz w:val="24"/>
          <w:szCs w:val="24"/>
          <w:highlight w:val="none"/>
        </w:rPr>
        <w:t>中标人应制定严密的安全保密措施，严格遵守保密相关规定，严格遵守安全保密制度，确保档案实物和信息数据的安全和保密。</w:t>
      </w:r>
    </w:p>
    <w:p w14:paraId="4A52469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3.6.2</w:t>
      </w:r>
      <w:r>
        <w:rPr>
          <w:rFonts w:hint="eastAsia" w:ascii="仿宋" w:hAnsi="仿宋" w:eastAsia="仿宋" w:cs="仿宋"/>
          <w:sz w:val="24"/>
          <w:szCs w:val="24"/>
          <w:highlight w:val="none"/>
        </w:rPr>
        <w:t>采购人与中标人签订保密协议，采购人提供的全部文件资料，均属保密内容，凡以直接、间接、口头或书面等形式提供涉及保密内容的行为均属泄密。</w:t>
      </w:r>
    </w:p>
    <w:p w14:paraId="784F737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3.6.3</w:t>
      </w:r>
      <w:r>
        <w:rPr>
          <w:rFonts w:hint="eastAsia" w:ascii="仿宋" w:hAnsi="仿宋" w:eastAsia="仿宋" w:cs="仿宋"/>
          <w:sz w:val="24"/>
          <w:szCs w:val="24"/>
          <w:highlight w:val="none"/>
        </w:rPr>
        <w:t>自然资源和规划档案整理和数字化加工工作必须在指定的场所内进行，并确保场所的正常秩序和安全。</w:t>
      </w:r>
    </w:p>
    <w:p w14:paraId="0A690DA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3.6.4</w:t>
      </w:r>
      <w:r>
        <w:rPr>
          <w:rFonts w:hint="eastAsia" w:ascii="仿宋" w:hAnsi="仿宋" w:eastAsia="仿宋" w:cs="仿宋"/>
          <w:sz w:val="24"/>
          <w:szCs w:val="24"/>
          <w:highlight w:val="none"/>
        </w:rPr>
        <w:t>项目工作人员必须具备一定的档案业务知识和档案整理操作能力及档案数字化加工的实际操作经验。</w:t>
      </w:r>
    </w:p>
    <w:p w14:paraId="31CA250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3.6.5</w:t>
      </w:r>
      <w:r>
        <w:rPr>
          <w:rFonts w:hint="eastAsia" w:ascii="仿宋" w:hAnsi="仿宋" w:eastAsia="仿宋" w:cs="仿宋"/>
          <w:sz w:val="24"/>
          <w:szCs w:val="24"/>
          <w:highlight w:val="none"/>
        </w:rPr>
        <w:t>中标人不得出现丢失、损坏、损毁档案或档案材料内容；泄露档案信息（包括档案实物内容信息和数字化数据信息，下同），私自圈划、涂改、复制、留存、使用档案信息，抽取或伪造档案材料；擅自处理或销毁档案材料等严重违反安全保密要求的行为。如发生以上情况，中标人须承担补救责任和损害赔偿责任，直至追究法律责任，采购人有权解除合同。</w:t>
      </w:r>
    </w:p>
    <w:p w14:paraId="5B26044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3.6.6</w:t>
      </w:r>
      <w:r>
        <w:rPr>
          <w:rFonts w:hint="eastAsia" w:ascii="仿宋" w:hAnsi="仿宋" w:eastAsia="仿宋" w:cs="仿宋"/>
          <w:sz w:val="24"/>
          <w:szCs w:val="24"/>
          <w:highlight w:val="none"/>
        </w:rPr>
        <w:t>根据档案局、保密局最新文件条款规定执行。</w:t>
      </w:r>
    </w:p>
    <w:p w14:paraId="5914C6C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3.6.7</w:t>
      </w:r>
      <w:r>
        <w:rPr>
          <w:rFonts w:hint="eastAsia" w:ascii="仿宋" w:hAnsi="仿宋" w:eastAsia="仿宋" w:cs="仿宋"/>
          <w:sz w:val="24"/>
          <w:szCs w:val="24"/>
          <w:highlight w:val="none"/>
        </w:rPr>
        <w:t>中标人应做到：</w:t>
      </w:r>
    </w:p>
    <w:p w14:paraId="4A3A8EF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①</w:t>
      </w:r>
      <w:r>
        <w:rPr>
          <w:rFonts w:hint="eastAsia" w:ascii="仿宋" w:hAnsi="仿宋" w:eastAsia="仿宋" w:cs="仿宋"/>
          <w:sz w:val="24"/>
          <w:szCs w:val="24"/>
          <w:highlight w:val="none"/>
        </w:rPr>
        <w:t>与项目工作人员签订保密协议，加强对工作人员的保密教育。建立严格的保密制度，所有加工的计算机设备不能接入互联网、政务网等其他公共网络，封断所有加工设备的无线网络功能，并负责档案数据的保密工作。加强管理，杜绝工作人员对档案及档案信息的私自复制、留存、使用等泄密行为。</w:t>
      </w:r>
    </w:p>
    <w:p w14:paraId="63516C1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中标人应指定专职档案交接员与采购人的专职档案交接员配合，负责原始档案的交接工作。</w:t>
      </w:r>
    </w:p>
    <w:p w14:paraId="49A976D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③</w:t>
      </w:r>
      <w:r>
        <w:rPr>
          <w:rFonts w:hint="eastAsia" w:ascii="仿宋" w:hAnsi="仿宋" w:eastAsia="仿宋" w:cs="仿宋"/>
          <w:sz w:val="24"/>
          <w:szCs w:val="24"/>
          <w:highlight w:val="none"/>
        </w:rPr>
        <w:t>中标人应在工作现场设安全保密员，负责档案原件在整个整理和扫描流程中的安全管理和已扫描档案数据的安全保密工作。</w:t>
      </w:r>
    </w:p>
    <w:p w14:paraId="04BD8555">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④</w:t>
      </w:r>
      <w:r>
        <w:rPr>
          <w:rFonts w:hint="eastAsia" w:ascii="仿宋" w:hAnsi="仿宋" w:eastAsia="仿宋" w:cs="仿宋"/>
          <w:sz w:val="24"/>
          <w:szCs w:val="24"/>
          <w:highlight w:val="none"/>
        </w:rPr>
        <w:t>不同的工序之间要采取措施，杜绝泄密事故的发生。</w:t>
      </w:r>
    </w:p>
    <w:p w14:paraId="29F9E0F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⑤</w:t>
      </w:r>
      <w:r>
        <w:rPr>
          <w:rFonts w:hint="eastAsia" w:ascii="仿宋" w:hAnsi="仿宋" w:eastAsia="仿宋" w:cs="仿宋"/>
          <w:sz w:val="24"/>
          <w:szCs w:val="24"/>
          <w:highlight w:val="none"/>
        </w:rPr>
        <w:t>扫描加工场地具备安全保密设施和措施，保证档案原件的安全和保密。</w:t>
      </w:r>
    </w:p>
    <w:p w14:paraId="7AFAFCD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⑥</w:t>
      </w:r>
      <w:r>
        <w:rPr>
          <w:rFonts w:hint="eastAsia" w:ascii="仿宋" w:hAnsi="仿宋" w:eastAsia="仿宋" w:cs="仿宋"/>
          <w:sz w:val="24"/>
          <w:szCs w:val="24"/>
          <w:highlight w:val="none"/>
        </w:rPr>
        <w:t>在工作平台上建立监管系统，实时监控工作人员的操作过程，统一记录保存。</w:t>
      </w:r>
    </w:p>
    <w:p w14:paraId="765BA73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⑦</w:t>
      </w:r>
      <w:r>
        <w:rPr>
          <w:rFonts w:hint="eastAsia" w:ascii="仿宋" w:hAnsi="仿宋" w:eastAsia="仿宋" w:cs="仿宋"/>
          <w:sz w:val="24"/>
          <w:szCs w:val="24"/>
          <w:highlight w:val="none"/>
        </w:rPr>
        <w:t xml:space="preserve">数字化工作人员存放随身物品要有专用储物箱柜。非工作需要的私人物品，包括照相机、摄像机、手机、录音机(笔)、笔记本电脑、平板电脑等各类电子设备和各类移动存储介质，一律不得带入数字化加工现场 </w:t>
      </w:r>
    </w:p>
    <w:p w14:paraId="20C2360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⑧</w:t>
      </w:r>
      <w:r>
        <w:rPr>
          <w:rFonts w:hint="eastAsia" w:ascii="仿宋" w:hAnsi="仿宋" w:eastAsia="仿宋" w:cs="仿宋"/>
          <w:sz w:val="24"/>
          <w:szCs w:val="24"/>
          <w:highlight w:val="none"/>
        </w:rPr>
        <w:t>不得在工作场所使用与工作无关的任何电器设备，包括拍摄设备。工作人员离开时，应切断场内电器电源，确保工作场地的安全。如发生意外由中标人负责。</w:t>
      </w:r>
    </w:p>
    <w:p w14:paraId="7AA3C9A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⑨</w:t>
      </w:r>
      <w:r>
        <w:rPr>
          <w:rFonts w:hint="eastAsia" w:ascii="仿宋" w:hAnsi="仿宋" w:eastAsia="仿宋" w:cs="仿宋"/>
          <w:sz w:val="24"/>
          <w:szCs w:val="24"/>
          <w:highlight w:val="none"/>
        </w:rPr>
        <w:t>未经合同采购人许可，任何档案材料不得带离工作区域。</w:t>
      </w:r>
    </w:p>
    <w:p w14:paraId="64441EB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⑩</w:t>
      </w:r>
      <w:r>
        <w:rPr>
          <w:rFonts w:hint="eastAsia" w:ascii="仿宋" w:hAnsi="仿宋" w:eastAsia="仿宋" w:cs="仿宋"/>
          <w:sz w:val="24"/>
          <w:szCs w:val="24"/>
          <w:highlight w:val="none"/>
        </w:rPr>
        <w:t>对服务器的操作有安全监管措施。</w:t>
      </w:r>
    </w:p>
    <w:p w14:paraId="165A94EE">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⑪</w:t>
      </w:r>
      <w:r>
        <w:rPr>
          <w:rFonts w:hint="eastAsia" w:ascii="仿宋" w:hAnsi="仿宋" w:eastAsia="仿宋" w:cs="仿宋"/>
          <w:sz w:val="24"/>
          <w:szCs w:val="24"/>
          <w:highlight w:val="none"/>
        </w:rPr>
        <w:t>工作区域采用内部局域网传输交换数据，不得存在对外出口。</w:t>
      </w:r>
    </w:p>
    <w:p w14:paraId="2007D32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⑫USB端口、光驱接口等所有不必要的信息输出装置或端口，封闭使用。</w:t>
      </w:r>
    </w:p>
    <w:p w14:paraId="4E51C43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⑬各操作均有日志记录：用户登录操作日志；用户文件传输操作日志；系统管理员操作日志；刻录光盘日志；文件上传日志；网络访问日志等。</w:t>
      </w:r>
    </w:p>
    <w:p w14:paraId="393D362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⑭支持服务器双机备份机制。</w:t>
      </w:r>
    </w:p>
    <w:p w14:paraId="5DABF9B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⑮按照既定规则、路径，自动备份目录数据、图像文件，并可进行数据库恢复。包括数据库增量备份、全库备份、制定时间自动备份、手动备份。</w:t>
      </w:r>
    </w:p>
    <w:p w14:paraId="2BC1365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⑯已扫描和录入的数据除按规定刻制提交的光盘以外，只能存放在工作区的电脑上，中标人工作人员不得携带任何移动数据存储介质进入工作现场，或将存储数据带离现场。 </w:t>
      </w:r>
    </w:p>
    <w:p w14:paraId="626CA5D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⑰分批验收进行数据移交时，工作站上的数据必须在工作人员的现场监督下销毁，同时移交该批次数字化加工的监管系统监控记录。</w:t>
      </w:r>
    </w:p>
    <w:p w14:paraId="13EB7E8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⑱不合格退回的返工介质，在中标人确认后交采购人销毁。 </w:t>
      </w:r>
    </w:p>
    <w:p w14:paraId="30FA32B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⑲严禁擅自将数字化加工场所内的物品带离现场。</w:t>
      </w:r>
    </w:p>
    <w:p w14:paraId="5796AA5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⑳每天工作人员离开时，应切断场内电器的电源，确保工作场地的安全。如发生意外由中标人负责。</w:t>
      </w:r>
    </w:p>
    <w:p w14:paraId="7D6FF68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ascii="宋体" w:hAnsi="宋体" w:eastAsia="宋体" w:cs="宋体"/>
          <w:sz w:val="24"/>
          <w:szCs w:val="24"/>
          <w:highlight w:val="none"/>
        </w:rPr>
        <w:t>㉑</w:t>
      </w:r>
      <w:r>
        <w:rPr>
          <w:rFonts w:hint="eastAsia" w:ascii="仿宋" w:hAnsi="仿宋" w:eastAsia="仿宋" w:cs="仿宋"/>
          <w:b/>
          <w:bCs/>
          <w:sz w:val="24"/>
          <w:szCs w:val="24"/>
          <w:highlight w:val="none"/>
          <w:lang w:val="en-US" w:eastAsia="zh-CN"/>
        </w:rPr>
        <w:t>中标人项目负责人每月至少两次到场，了解项目进度及管理情况，并形成汇总报告向采购人汇报</w:t>
      </w:r>
      <w:r>
        <w:rPr>
          <w:rFonts w:hint="eastAsia" w:ascii="仿宋" w:hAnsi="仿宋" w:eastAsia="仿宋" w:cs="仿宋"/>
          <w:sz w:val="24"/>
          <w:szCs w:val="24"/>
          <w:highlight w:val="none"/>
          <w:lang w:val="en-US" w:eastAsia="zh-CN"/>
        </w:rPr>
        <w:t>。</w:t>
      </w:r>
    </w:p>
    <w:p w14:paraId="6033001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bookmarkStart w:id="34" w:name="_Toc404896277"/>
      <w:r>
        <w:rPr>
          <w:rFonts w:hint="eastAsia" w:ascii="仿宋" w:hAnsi="仿宋" w:eastAsia="仿宋" w:cs="仿宋"/>
          <w:sz w:val="24"/>
          <w:szCs w:val="24"/>
          <w:highlight w:val="none"/>
          <w:lang w:val="en-US" w:eastAsia="zh-CN"/>
        </w:rPr>
        <w:t>3.6.8</w:t>
      </w:r>
      <w:r>
        <w:rPr>
          <w:rFonts w:hint="eastAsia" w:ascii="仿宋" w:hAnsi="仿宋" w:eastAsia="仿宋" w:cs="仿宋"/>
          <w:sz w:val="24"/>
          <w:szCs w:val="24"/>
          <w:highlight w:val="none"/>
        </w:rPr>
        <w:t>存储介质管理</w:t>
      </w:r>
      <w:bookmarkEnd w:id="34"/>
    </w:p>
    <w:p w14:paraId="516C61D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全部扫描工作完成并已通过验收后，用于数字化建设的一切存储介质，工作结束时，全部交由采购人管理。</w:t>
      </w:r>
    </w:p>
    <w:p w14:paraId="298453AF">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①</w:t>
      </w:r>
      <w:r>
        <w:rPr>
          <w:rFonts w:hint="eastAsia" w:ascii="仿宋" w:hAnsi="仿宋" w:eastAsia="仿宋" w:cs="仿宋"/>
          <w:sz w:val="24"/>
          <w:szCs w:val="24"/>
          <w:highlight w:val="none"/>
        </w:rPr>
        <w:t>所有加工过程中的服务器、存储设备、与数据直接关系的所有设备（例如U盘、移动硬盘等）统一由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无偿收回。</w:t>
      </w:r>
    </w:p>
    <w:p w14:paraId="6263DA6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加工操作终端上的全部数据必须在采购人技术人员的监督下彻底销毁。</w:t>
      </w:r>
    </w:p>
    <w:p w14:paraId="35CC4900">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③</w:t>
      </w:r>
      <w:r>
        <w:rPr>
          <w:rFonts w:hint="eastAsia" w:ascii="仿宋" w:hAnsi="仿宋" w:eastAsia="仿宋" w:cs="仿宋"/>
          <w:sz w:val="24"/>
          <w:szCs w:val="24"/>
          <w:highlight w:val="none"/>
        </w:rPr>
        <w:t>用于数字化建设的所有电脑（包括中途撤换或维修的），工作结束均应交由采购人作技术处理后方可撤出，同时移交该数字化加工的监管系统监控记录。</w:t>
      </w:r>
    </w:p>
    <w:p w14:paraId="4676C385">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驻场人员管理要求</w:t>
      </w:r>
    </w:p>
    <w:p w14:paraId="40788DB4">
      <w:pPr>
        <w:pageBreakBefore w:val="0"/>
        <w:numPr>
          <w:ilvl w:val="0"/>
          <w:numId w:val="0"/>
        </w:numPr>
        <w:kinsoku/>
        <w:wordWrap/>
        <w:overflowPunct/>
        <w:topLinePunct w:val="0"/>
        <w:bidi w:val="0"/>
        <w:adjustRightInd w:val="0"/>
        <w:snapToGrid w:val="0"/>
        <w:spacing w:line="40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3.7.1</w:t>
      </w:r>
      <w:r>
        <w:rPr>
          <w:rFonts w:hint="eastAsia" w:ascii="仿宋" w:hAnsi="仿宋" w:eastAsia="仿宋" w:cs="仿宋"/>
          <w:b/>
          <w:bCs/>
          <w:sz w:val="24"/>
          <w:szCs w:val="24"/>
          <w:highlight w:val="none"/>
        </w:rPr>
        <w:t>中标人在签定合同时，应提供现场驻场工作人员的名单，驻场人员按工作量配置。</w:t>
      </w:r>
      <w:r>
        <w:rPr>
          <w:rFonts w:hint="eastAsia" w:ascii="仿宋" w:hAnsi="仿宋" w:eastAsia="仿宋" w:cs="仿宋"/>
          <w:sz w:val="24"/>
          <w:szCs w:val="24"/>
          <w:highlight w:val="none"/>
        </w:rPr>
        <w:t>工作人员进场后必须将身份证的复印件交</w:t>
      </w:r>
      <w:r>
        <w:rPr>
          <w:rFonts w:hint="eastAsia" w:ascii="仿宋" w:hAnsi="仿宋" w:eastAsia="仿宋" w:cs="仿宋"/>
          <w:sz w:val="24"/>
          <w:szCs w:val="24"/>
          <w:highlight w:val="none"/>
          <w:lang w:val="zh-CN"/>
        </w:rPr>
        <w:t>采购人</w:t>
      </w:r>
      <w:r>
        <w:rPr>
          <w:rFonts w:hint="eastAsia" w:ascii="仿宋" w:hAnsi="仿宋" w:eastAsia="仿宋" w:cs="仿宋"/>
          <w:sz w:val="24"/>
          <w:szCs w:val="24"/>
          <w:highlight w:val="none"/>
        </w:rPr>
        <w:t>审核保存。</w:t>
      </w:r>
      <w:r>
        <w:rPr>
          <w:rFonts w:hint="eastAsia" w:ascii="仿宋" w:hAnsi="仿宋" w:eastAsia="仿宋" w:cs="仿宋"/>
          <w:sz w:val="24"/>
          <w:szCs w:val="24"/>
          <w:highlight w:val="none"/>
          <w:lang w:val="zh-CN"/>
        </w:rPr>
        <w:t>项目实施过程中，中标人不得随意更换驻场人员。如确实需要更换的，需提前3天书面通知采购人，取得签字同意后，方可</w:t>
      </w:r>
      <w:r>
        <w:rPr>
          <w:rFonts w:hint="eastAsia" w:ascii="仿宋" w:hAnsi="仿宋" w:eastAsia="仿宋" w:cs="仿宋"/>
          <w:sz w:val="24"/>
          <w:szCs w:val="24"/>
          <w:highlight w:val="none"/>
        </w:rPr>
        <w:t>按相应的程序进行交接后更换。</w:t>
      </w:r>
      <w:r>
        <w:rPr>
          <w:rFonts w:hint="eastAsia" w:ascii="仿宋" w:hAnsi="仿宋" w:eastAsia="仿宋" w:cs="仿宋"/>
          <w:sz w:val="24"/>
          <w:szCs w:val="24"/>
          <w:highlight w:val="none"/>
          <w:lang w:val="zh-CN"/>
        </w:rPr>
        <w:t>如擅自更换，采购人将暂停中标人的全部工作，由此造成的损失或延误由中标人负责。</w:t>
      </w:r>
    </w:p>
    <w:p w14:paraId="7D65FEC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3.7.2</w:t>
      </w:r>
      <w:r>
        <w:rPr>
          <w:rFonts w:hint="eastAsia" w:ascii="仿宋" w:hAnsi="仿宋" w:eastAsia="仿宋" w:cs="仿宋"/>
          <w:sz w:val="24"/>
          <w:szCs w:val="24"/>
          <w:highlight w:val="none"/>
        </w:rPr>
        <w:t>驻场人员除了必须接受</w:t>
      </w:r>
      <w:r>
        <w:rPr>
          <w:rFonts w:hint="eastAsia" w:ascii="仿宋" w:hAnsi="仿宋" w:eastAsia="仿宋" w:cs="仿宋"/>
          <w:sz w:val="24"/>
          <w:szCs w:val="24"/>
          <w:highlight w:val="none"/>
          <w:lang w:val="zh-CN"/>
        </w:rPr>
        <w:t>采购人</w:t>
      </w:r>
      <w:r>
        <w:rPr>
          <w:rFonts w:hint="eastAsia" w:ascii="仿宋" w:hAnsi="仿宋" w:eastAsia="仿宋" w:cs="仿宋"/>
          <w:sz w:val="24"/>
          <w:szCs w:val="24"/>
          <w:highlight w:val="none"/>
        </w:rPr>
        <w:t>组织的档案保密安全教育，并自觉学习保密知识，中标人须加强对驻场人员的保密教育。严格遵守《档案法》、《保密法》及其他有关法规，严防泄密现象发生。中标人要与采购人签订安全保密协议；中标人要与每个驻场人员签订保密协议，该保密协议一式三份，采购人留底一份。驻场人员不得遗失、涂改、损坏档案，如有发生，每件扣罚履约保证金500元。</w:t>
      </w:r>
    </w:p>
    <w:p w14:paraId="18917F7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3.7.3</w:t>
      </w:r>
      <w:r>
        <w:rPr>
          <w:rFonts w:hint="eastAsia" w:ascii="仿宋" w:hAnsi="仿宋" w:eastAsia="仿宋" w:cs="仿宋"/>
          <w:sz w:val="24"/>
          <w:szCs w:val="24"/>
          <w:highlight w:val="none"/>
          <w:lang w:val="zh-CN"/>
        </w:rPr>
        <w:t>驻场人员须严格遵守作息时间和请假制度，期间不得从事与项目无关的工作。不得到非工作场所闲串，不可大声喧哗。不得在数字化加工场所使用与工作无关的任何电器设备，如有违反，每次扣罚履约保证金200元。</w:t>
      </w:r>
    </w:p>
    <w:p w14:paraId="3B67D1DB">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3.7.4</w:t>
      </w:r>
      <w:r>
        <w:rPr>
          <w:rFonts w:hint="eastAsia" w:ascii="仿宋" w:hAnsi="仿宋" w:eastAsia="仿宋" w:cs="仿宋"/>
          <w:sz w:val="24"/>
          <w:szCs w:val="24"/>
          <w:highlight w:val="none"/>
          <w:lang w:val="zh-CN"/>
        </w:rPr>
        <w:t>驻场人员必须保持工作场所的整洁有序，每天要做好卫生清洁工作，工作场所内不能饮食，场所外饮食后产生的垃圾要立即清走。水杯、工作服、背包、钱包、手机等个人物品应放在指定位置，不得带入工作场所。如有违反，每次扣罚履约保证金100元。</w:t>
      </w:r>
    </w:p>
    <w:p w14:paraId="6B69908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3.7.5</w:t>
      </w:r>
      <w:r>
        <w:rPr>
          <w:rFonts w:hint="eastAsia" w:ascii="仿宋" w:hAnsi="仿宋" w:eastAsia="仿宋" w:cs="仿宋"/>
          <w:sz w:val="24"/>
          <w:szCs w:val="24"/>
          <w:highlight w:val="none"/>
          <w:lang w:val="zh-CN"/>
        </w:rPr>
        <w:t>未经采购人管理人员同意，不得将工作场所内的任何物品带出工作场所外, 如有违反，每次扣罚履约保证金300元。</w:t>
      </w:r>
    </w:p>
    <w:p w14:paraId="4DE7A7C9">
      <w:pPr>
        <w:pageBreakBefore w:val="0"/>
        <w:kinsoku/>
        <w:wordWrap/>
        <w:overflowPunct/>
        <w:topLinePunct w:val="0"/>
        <w:bidi w:val="0"/>
        <w:adjustRightInd w:val="0"/>
        <w:snapToGrid w:val="0"/>
        <w:spacing w:line="400" w:lineRule="exact"/>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成果要求</w:t>
      </w:r>
    </w:p>
    <w:p w14:paraId="5ED9E85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数字化成果必需符合国家和省市国土资源档案管理的相关标准、规范，同时应符合江山市自然资源和规划局数字档案管理系统对数据库的相关要求，用以下形式同时交付：</w:t>
      </w:r>
    </w:p>
    <w:p w14:paraId="098CA84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highlight w:val="none"/>
          <w:lang w:val="zh-CN"/>
        </w:rPr>
        <w:t>两个机械硬盘和两个固态硬盘。</w:t>
      </w:r>
    </w:p>
    <w:p w14:paraId="2F3EFF8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lang w:val="zh-CN"/>
        </w:rPr>
        <w:t>通过最佳效果压缩的单页 TIF 数据两套（具体需根据实际情况与采购人沟通后确定）。</w:t>
      </w:r>
    </w:p>
    <w:p w14:paraId="03A9029B">
      <w:pPr>
        <w:pStyle w:val="5"/>
        <w:keepNext/>
        <w:keepLines/>
        <w:pageBreakBefore w:val="0"/>
        <w:widowControl w:val="0"/>
        <w:kinsoku/>
        <w:wordWrap/>
        <w:overflowPunct/>
        <w:topLinePunct w:val="0"/>
        <w:autoSpaceDE/>
        <w:autoSpaceDN/>
        <w:bidi w:val="0"/>
        <w:adjustRightInd/>
        <w:snapToGrid w:val="0"/>
        <w:spacing w:before="157" w:beforeLines="50" w:after="157" w:afterLines="50" w:line="400" w:lineRule="exact"/>
        <w:ind w:left="0" w:firstLine="0" w:firstLineChars="0"/>
        <w:textAlignment w:val="auto"/>
        <w:rPr>
          <w:rFonts w:hint="eastAsia" w:ascii="仿宋" w:hAnsi="仿宋" w:eastAsia="仿宋" w:cs="仿宋"/>
          <w:snapToGrid w:val="0"/>
          <w:kern w:val="0"/>
          <w:sz w:val="24"/>
          <w:szCs w:val="24"/>
          <w:highlight w:val="none"/>
          <w:lang w:val="zh-CN"/>
        </w:rPr>
      </w:pPr>
      <w:bookmarkStart w:id="35" w:name="_Toc1009"/>
      <w:r>
        <w:rPr>
          <w:rFonts w:hint="eastAsia" w:ascii="仿宋" w:hAnsi="仿宋" w:eastAsia="仿宋" w:cs="仿宋"/>
          <w:snapToGrid w:val="0"/>
          <w:kern w:val="0"/>
          <w:sz w:val="24"/>
          <w:szCs w:val="24"/>
          <w:highlight w:val="none"/>
          <w:lang w:val="zh-CN"/>
        </w:rPr>
        <w:t>三、服务方式和要求</w:t>
      </w:r>
      <w:bookmarkEnd w:id="35"/>
    </w:p>
    <w:p w14:paraId="41ED9EF8">
      <w:pPr>
        <w:keepNext w:val="0"/>
        <w:keepLines w:val="0"/>
        <w:pageBreakBefore w:val="0"/>
        <w:widowControl/>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服务方式</w:t>
      </w:r>
    </w:p>
    <w:p w14:paraId="76A025F3">
      <w:pPr>
        <w:pageBreakBefore w:val="0"/>
        <w:widowControl/>
        <w:kinsoku/>
        <w:wordWrap/>
        <w:overflowPunct/>
        <w:topLinePunct w:val="0"/>
        <w:bidi w:val="0"/>
        <w:adjustRightInd w:val="0"/>
        <w:snapToGrid w:val="0"/>
        <w:spacing w:line="400" w:lineRule="exact"/>
        <w:ind w:left="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要求在江山驻场实施，</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仅提供本项目所需数字化加工场地；中标人根据项目实际，提供项目所需的整理工具、档案封皮等耗材，计算机、扫描仪等加工、存储相关设备，以及和项目相适应的软件系统等，并配备基本的技术服务人员。</w:t>
      </w:r>
    </w:p>
    <w:p w14:paraId="4B2885C6">
      <w:pPr>
        <w:pageBreakBefore w:val="0"/>
        <w:widowControl/>
        <w:kinsoku/>
        <w:wordWrap/>
        <w:overflowPunct/>
        <w:topLinePunct w:val="0"/>
        <w:bidi w:val="0"/>
        <w:adjustRightInd w:val="0"/>
        <w:snapToGrid w:val="0"/>
        <w:spacing w:line="400" w:lineRule="exact"/>
        <w:ind w:left="0" w:firstLine="482" w:firstLineChars="200"/>
        <w:jc w:val="lef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lang w:val="zh-CN"/>
        </w:rPr>
        <w:t>由中标人提供的档案整理所需材料及设备</w:t>
      </w:r>
    </w:p>
    <w:p w14:paraId="0BBF39E8">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1.2.1</w:t>
      </w:r>
      <w:r>
        <w:rPr>
          <w:rFonts w:hint="eastAsia" w:ascii="仿宋" w:hAnsi="仿宋" w:eastAsia="仿宋" w:cs="仿宋"/>
          <w:sz w:val="24"/>
          <w:szCs w:val="24"/>
          <w:highlight w:val="none"/>
        </w:rPr>
        <w:t>档案整理材料费用，档案卷盒（包括档案盒）、档案卷袋（包括档案袋）、散材料袋、参考材料袋、档案目录纸、条码粘贴标签等材料费用及设备耗材等费用。</w:t>
      </w:r>
    </w:p>
    <w:p w14:paraId="1503113F">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1.2.2</w:t>
      </w:r>
      <w:r>
        <w:rPr>
          <w:rFonts w:hint="eastAsia" w:ascii="仿宋" w:hAnsi="仿宋" w:eastAsia="仿宋" w:cs="仿宋"/>
          <w:sz w:val="24"/>
          <w:szCs w:val="24"/>
          <w:highlight w:val="none"/>
        </w:rPr>
        <w:t>档案整理所需的其他材料，包括技术加工用衬纸、打印用墨盒、防虫防腐浆糊或胶水、档案装订带绳、橡皮、尺子、水笔、铅笔、A4复印纸等耗材。</w:t>
      </w:r>
    </w:p>
    <w:p w14:paraId="4DF60885">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1.2.3</w:t>
      </w:r>
      <w:r>
        <w:rPr>
          <w:rFonts w:hint="eastAsia" w:ascii="仿宋" w:hAnsi="仿宋" w:eastAsia="仿宋" w:cs="仿宋"/>
          <w:sz w:val="24"/>
          <w:szCs w:val="24"/>
          <w:highlight w:val="none"/>
        </w:rPr>
        <w:t>设备：台式机、平板扫描仪、台式机服务器、裁纸刀、打印页码机等设备仪器等。</w:t>
      </w:r>
    </w:p>
    <w:p w14:paraId="3C986452">
      <w:pPr>
        <w:keepNext w:val="0"/>
        <w:keepLines w:val="0"/>
        <w:pageBreakBefore w:val="0"/>
        <w:widowControl/>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服务要求</w:t>
      </w:r>
    </w:p>
    <w:p w14:paraId="626C52D9">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按照档案数字化加工的质量管理体系开展工作，最终成果以扫描后的图像清晰、完整，档案内容信息与档案原件一致为准。</w:t>
      </w:r>
    </w:p>
    <w:p w14:paraId="59EA9BAD">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保密要求：相关工作人员须签订保密协议，加工过程应始终确保档案及其档案信息的安全保密。项目验收后，所有加工过程中的服务器、存储设备、与数据直接关系的所有设备（例如U盘、移动硬盘、电脑的硬盘等）统一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无偿收回。</w:t>
      </w:r>
    </w:p>
    <w:p w14:paraId="3C0E78F1">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设备要求：提供扫描加工设备和耗材，同时根据《纸质档案数字化规范》（DA/T31-2017）文件及档案系统相关要求，结合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档案的实际情况，数字化禁用拍摄方式采集，A3及A3以上页面，高价值的材料必须使用宽幅平板式扫描仪，普通材料用工程扫描仪进行扫描加工。</w:t>
      </w:r>
    </w:p>
    <w:p w14:paraId="7563E626">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人员要求：本项目所有实施人员在项目服务周期内，不得随意更换或者频繁使用新人。</w:t>
      </w:r>
    </w:p>
    <w:p w14:paraId="5A0E113D">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人数要求：为保证项目高效完成，数字化项目常驻人数根据实际工作量进行配置，项目组经理和项目组实施人员根据具体岗位及作业环节进度统筹调整）。</w:t>
      </w:r>
    </w:p>
    <w:p w14:paraId="671D86A2">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制定符合上级规范要求、档案规范标准和</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实际的业务标准和档案管理制度。</w:t>
      </w:r>
    </w:p>
    <w:p w14:paraId="5A03D9CE">
      <w:pPr>
        <w:pageBreakBefore w:val="0"/>
        <w:widowControl/>
        <w:kinsoku/>
        <w:wordWrap/>
        <w:overflowPunct/>
        <w:topLinePunct w:val="0"/>
        <w:bidi w:val="0"/>
        <w:adjustRightInd w:val="0"/>
        <w:snapToGrid w:val="0"/>
        <w:spacing w:line="400" w:lineRule="exact"/>
        <w:ind w:left="0" w:firstLine="482" w:firstLineChars="200"/>
        <w:jc w:val="left"/>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2.7项目完成后须经第三方质检并出具报告，质检费用按实结算（质检费用在</w:t>
      </w:r>
      <w:r>
        <w:rPr>
          <w:rFonts w:hint="eastAsia" w:ascii="仿宋" w:hAnsi="仿宋" w:eastAsia="仿宋" w:cs="仿宋"/>
          <w:b/>
          <w:bCs/>
          <w:sz w:val="24"/>
          <w:szCs w:val="24"/>
          <w:highlight w:val="none"/>
          <w:lang w:val="en-US" w:eastAsia="zh"/>
          <w:woUserID w:val="1"/>
        </w:rPr>
        <w:t>4</w:t>
      </w:r>
      <w:r>
        <w:rPr>
          <w:rFonts w:hint="eastAsia" w:ascii="仿宋" w:hAnsi="仿宋" w:eastAsia="仿宋" w:cs="仿宋"/>
          <w:b/>
          <w:bCs/>
          <w:sz w:val="24"/>
          <w:szCs w:val="24"/>
          <w:highlight w:val="none"/>
          <w:lang w:val="en-US" w:eastAsia="zh-CN"/>
        </w:rPr>
        <w:t>万元以内），质检机构由双方协商确定，质检费用包含在投标报价中。</w:t>
      </w:r>
    </w:p>
    <w:p w14:paraId="5A84A242">
      <w:pPr>
        <w:keepNext w:val="0"/>
        <w:keepLines w:val="0"/>
        <w:pageBreakBefore w:val="0"/>
        <w:widowControl/>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3.服务时间</w:t>
      </w:r>
    </w:p>
    <w:p w14:paraId="5FEC8C09">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bookmarkStart w:id="36" w:name="_Toc11640"/>
      <w:bookmarkStart w:id="37" w:name="_Toc454151397"/>
      <w:bookmarkStart w:id="38" w:name="_Toc11176"/>
      <w:r>
        <w:rPr>
          <w:rFonts w:hint="eastAsia" w:ascii="仿宋" w:hAnsi="仿宋" w:eastAsia="仿宋" w:cs="仿宋"/>
          <w:sz w:val="24"/>
          <w:szCs w:val="24"/>
          <w:highlight w:val="none"/>
          <w:lang w:eastAsia="zh-CN"/>
        </w:rPr>
        <w:t>一年或实际完成金额达到</w:t>
      </w:r>
      <w:r>
        <w:rPr>
          <w:rFonts w:hint="eastAsia" w:ascii="仿宋" w:hAnsi="仿宋" w:eastAsia="仿宋" w:cs="仿宋"/>
          <w:sz w:val="24"/>
          <w:szCs w:val="24"/>
          <w:highlight w:val="none"/>
          <w:lang w:val="en-US" w:eastAsia="zh-CN"/>
        </w:rPr>
        <w:t>80万元为止，</w:t>
      </w:r>
      <w:r>
        <w:rPr>
          <w:rFonts w:hint="eastAsia" w:ascii="仿宋" w:hAnsi="仿宋" w:eastAsia="仿宋" w:cs="仿宋"/>
          <w:sz w:val="24"/>
          <w:szCs w:val="24"/>
          <w:highlight w:val="none"/>
        </w:rPr>
        <w:t>采购人根据日常定期或不定期考核情况对服务质量进行综合评价。</w:t>
      </w:r>
    </w:p>
    <w:p w14:paraId="5C45A415">
      <w:pPr>
        <w:pStyle w:val="5"/>
        <w:keepNext/>
        <w:keepLines/>
        <w:pageBreakBefore w:val="0"/>
        <w:widowControl w:val="0"/>
        <w:kinsoku/>
        <w:wordWrap/>
        <w:overflowPunct/>
        <w:topLinePunct w:val="0"/>
        <w:autoSpaceDE/>
        <w:autoSpaceDN/>
        <w:bidi w:val="0"/>
        <w:adjustRightInd/>
        <w:snapToGrid w:val="0"/>
        <w:spacing w:before="157" w:beforeLines="50" w:after="157" w:afterLines="50" w:line="400" w:lineRule="exact"/>
        <w:ind w:left="0" w:firstLine="0" w:firstLineChars="0"/>
        <w:textAlignment w:val="auto"/>
        <w:rPr>
          <w:rFonts w:hint="eastAsia" w:ascii="仿宋" w:hAnsi="仿宋" w:eastAsia="仿宋" w:cs="仿宋"/>
          <w:snapToGrid w:val="0"/>
          <w:kern w:val="0"/>
          <w:sz w:val="24"/>
          <w:szCs w:val="24"/>
          <w:highlight w:val="none"/>
          <w:lang w:val="zh-CN"/>
        </w:rPr>
      </w:pPr>
      <w:r>
        <w:rPr>
          <w:rFonts w:hint="eastAsia" w:ascii="仿宋" w:hAnsi="仿宋" w:eastAsia="仿宋" w:cs="仿宋"/>
          <w:snapToGrid w:val="0"/>
          <w:kern w:val="0"/>
          <w:sz w:val="24"/>
          <w:szCs w:val="24"/>
          <w:highlight w:val="none"/>
          <w:lang w:val="zh-CN"/>
        </w:rPr>
        <w:t>四、</w:t>
      </w:r>
      <w:bookmarkEnd w:id="36"/>
      <w:bookmarkEnd w:id="37"/>
      <w:r>
        <w:rPr>
          <w:rFonts w:hint="eastAsia" w:ascii="仿宋" w:hAnsi="仿宋" w:eastAsia="仿宋" w:cs="仿宋"/>
          <w:snapToGrid w:val="0"/>
          <w:kern w:val="0"/>
          <w:sz w:val="24"/>
          <w:szCs w:val="24"/>
          <w:highlight w:val="none"/>
          <w:lang w:val="zh-CN"/>
        </w:rPr>
        <w:t>商务需求</w:t>
      </w:r>
      <w:bookmarkEnd w:id="38"/>
    </w:p>
    <w:p w14:paraId="7A031236">
      <w:pPr>
        <w:keepNext w:val="0"/>
        <w:keepLines w:val="0"/>
        <w:pageBreakBefore w:val="0"/>
        <w:widowControl/>
        <w:tabs>
          <w:tab w:val="left" w:pos="5250"/>
        </w:tabs>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1.交货（服务）时间及地点</w:t>
      </w:r>
    </w:p>
    <w:p w14:paraId="4F6FF065">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交货（服务）地点：采购人指定地点内。</w:t>
      </w:r>
    </w:p>
    <w:p w14:paraId="2B913A6A">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中标人提供的中标物品，必须符合本采购文件要求、原包装送达</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；如有不符，采购人可以无条件退货，所造成的损失由中标人承担。更换后的零部件质保期按更换日起顺延。</w:t>
      </w:r>
    </w:p>
    <w:p w14:paraId="32B8241D">
      <w:pPr>
        <w:keepNext w:val="0"/>
        <w:keepLines w:val="0"/>
        <w:pageBreakBefore w:val="0"/>
        <w:widowControl/>
        <w:tabs>
          <w:tab w:val="left" w:pos="5250"/>
        </w:tabs>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2.投标报价</w:t>
      </w:r>
    </w:p>
    <w:p w14:paraId="505F2A16">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按统一折扣报价。报价包括整理费用、数字化加工费、目录建库及著录费、设备或设备使用费、培训费、安装调试费、加工耗材费、质检费、专家论证费、招标代理费、税金、以及本项目所需档案用品包括档案盒、卷皮、目录夹等相关的一切费用及税金，如有漏项，视同已包含在其项目中，最终计算方式：实际工作量×基准单价×中标折扣。</w:t>
      </w:r>
    </w:p>
    <w:p w14:paraId="7AF25C64">
      <w:pPr>
        <w:keepNext w:val="0"/>
        <w:keepLines w:val="0"/>
        <w:pageBreakBefore w:val="0"/>
        <w:widowControl/>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3.质保期及售后技术服务要求</w:t>
      </w:r>
    </w:p>
    <w:p w14:paraId="05F1B226">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质保期：项目验收合格交付使用之日起三年（36个月）为质量保证期。质量保证期内中标人为采购人提供项目免费维护和培训。</w:t>
      </w:r>
    </w:p>
    <w:p w14:paraId="3AC9E2AD">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0C68A344">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rPr>
        <w:t>投标人应提供技术支持方案，内容由投标人根据实际选择以下要点：服务机构（维保点）的地址、人员状况、维修能力、联系方式、营业执照、公司资质材料、相关案例等。</w:t>
      </w:r>
    </w:p>
    <w:p w14:paraId="1FAB42EF">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完整准确地表述原厂家的标准售后服务承诺（范围、标准及期限等）、可能增加的服务承诺等。</w:t>
      </w:r>
    </w:p>
    <w:p w14:paraId="4C84034E">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明示服务承诺可能涉及的前提设定和费用，否则将被认为是无条件和免费的。</w:t>
      </w:r>
    </w:p>
    <w:p w14:paraId="2BF2ADCB">
      <w:pPr>
        <w:keepNext w:val="0"/>
        <w:keepLines w:val="0"/>
        <w:pageBreakBefore w:val="0"/>
        <w:widowControl/>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4.项目实施计划</w:t>
      </w:r>
    </w:p>
    <w:p w14:paraId="7AD6F144">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项目实施的组织工作方案：工作时间进度表、工作程序或步骤、管理和协调方法、送货方案等。</w:t>
      </w:r>
    </w:p>
    <w:p w14:paraId="4F88BF66">
      <w:pPr>
        <w:keepNext w:val="0"/>
        <w:keepLines w:val="0"/>
        <w:pageBreakBefore w:val="0"/>
        <w:widowControl/>
        <w:kinsoku/>
        <w:wordWrap/>
        <w:overflowPunct/>
        <w:topLinePunct w:val="0"/>
        <w:autoSpaceDE/>
        <w:autoSpaceDN/>
        <w:bidi w:val="0"/>
        <w:adjustRightInd w:val="0"/>
        <w:snapToGrid w:val="0"/>
        <w:spacing w:before="95" w:beforeLines="30" w:after="95" w:afterLines="30" w:line="400" w:lineRule="exact"/>
        <w:ind w:left="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5.付款方式</w:t>
      </w:r>
    </w:p>
    <w:p w14:paraId="7B2EF1DD">
      <w:pPr>
        <w:autoSpaceDE/>
        <w:autoSpaceDN/>
        <w:adjustRightInd/>
        <w:spacing w:line="500" w:lineRule="exact"/>
        <w:ind w:firstLine="480" w:firstLineChars="200"/>
        <w:jc w:val="both"/>
        <w:textAlignment w:val="auto"/>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none"/>
        </w:rPr>
        <w:t>合同签订后7个工作日内支付合同价款的20%，完成本项目全部工作，</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对全部工作成果总体验收合格</w:t>
      </w:r>
      <w:r>
        <w:rPr>
          <w:rFonts w:hint="eastAsia" w:ascii="仿宋" w:hAnsi="仿宋" w:eastAsia="仿宋" w:cs="仿宋"/>
          <w:color w:val="auto"/>
          <w:sz w:val="24"/>
          <w:szCs w:val="24"/>
          <w:highlight w:val="none"/>
          <w:lang w:eastAsia="zh-CN"/>
        </w:rPr>
        <w:t>，经第三方质检机构检验通过，并经专家论证通过后</w:t>
      </w:r>
      <w:r>
        <w:rPr>
          <w:rFonts w:hint="eastAsia" w:ascii="仿宋" w:hAnsi="仿宋" w:eastAsia="仿宋" w:cs="仿宋"/>
          <w:color w:val="auto"/>
          <w:sz w:val="24"/>
          <w:szCs w:val="24"/>
          <w:highlight w:val="none"/>
        </w:rPr>
        <w:t>支付至</w:t>
      </w:r>
      <w:r>
        <w:rPr>
          <w:rFonts w:hint="eastAsia" w:ascii="仿宋" w:hAnsi="仿宋" w:eastAsia="仿宋" w:cs="仿宋"/>
          <w:color w:val="auto"/>
          <w:sz w:val="24"/>
          <w:szCs w:val="24"/>
          <w:highlight w:val="none"/>
          <w:lang w:eastAsia="zh-CN"/>
        </w:rPr>
        <w:t>实际完成</w:t>
      </w:r>
      <w:r>
        <w:rPr>
          <w:rFonts w:hint="eastAsia" w:ascii="仿宋" w:hAnsi="仿宋" w:eastAsia="仿宋" w:cs="仿宋"/>
          <w:color w:val="auto"/>
          <w:sz w:val="24"/>
          <w:szCs w:val="24"/>
          <w:highlight w:val="none"/>
        </w:rPr>
        <w:t>金额100%（不得超过项目预算金额）</w:t>
      </w:r>
      <w:r>
        <w:rPr>
          <w:rFonts w:hint="eastAsia" w:ascii="仿宋" w:hAnsi="仿宋" w:eastAsia="仿宋" w:cs="仿宋"/>
          <w:color w:val="auto"/>
          <w:sz w:val="24"/>
          <w:szCs w:val="24"/>
          <w:highlight w:val="none"/>
          <w:lang w:eastAsia="zh-CN"/>
        </w:rPr>
        <w:t>。</w:t>
      </w:r>
    </w:p>
    <w:p w14:paraId="08AC79D5">
      <w:pPr>
        <w:pageBreakBefore w:val="0"/>
        <w:widowControl/>
        <w:kinsoku/>
        <w:wordWrap/>
        <w:overflowPunct/>
        <w:topLinePunct w:val="0"/>
        <w:bidi w:val="0"/>
        <w:adjustRightInd w:val="0"/>
        <w:snapToGrid w:val="0"/>
        <w:spacing w:line="400" w:lineRule="exact"/>
        <w:ind w:left="0" w:firstLine="480" w:firstLineChars="200"/>
        <w:jc w:val="left"/>
        <w:textAlignment w:val="auto"/>
        <w:rPr>
          <w:rFonts w:hint="eastAsia" w:ascii="仿宋" w:hAnsi="仿宋" w:eastAsia="仿宋" w:cs="仿宋"/>
          <w:sz w:val="24"/>
          <w:szCs w:val="24"/>
          <w:highlight w:val="none"/>
        </w:rPr>
      </w:pPr>
    </w:p>
    <w:p w14:paraId="1F6D6316">
      <w:pPr>
        <w:pStyle w:val="3"/>
        <w:rPr>
          <w:rFonts w:hint="eastAsia" w:ascii="宋体" w:hAnsi="宋体" w:eastAsia="宋体" w:cs="宋体"/>
          <w:highlight w:val="none"/>
        </w:rPr>
      </w:pPr>
    </w:p>
    <w:p w14:paraId="55BD94E7">
      <w:pPr>
        <w:pStyle w:val="3"/>
        <w:rPr>
          <w:rFonts w:hint="eastAsia" w:ascii="宋体" w:hAnsi="宋体" w:eastAsia="宋体" w:cs="宋体"/>
          <w:highlight w:val="none"/>
        </w:rPr>
        <w:sectPr>
          <w:pgSz w:w="11906" w:h="16838"/>
          <w:pgMar w:top="1217" w:right="1417" w:bottom="1417" w:left="1417" w:header="851" w:footer="992" w:gutter="0"/>
          <w:pgNumType w:fmt="decimal"/>
          <w:cols w:space="0" w:num="1"/>
          <w:rtlGutter w:val="0"/>
          <w:docGrid w:type="lines" w:linePitch="312" w:charSpace="0"/>
        </w:sectPr>
      </w:pPr>
    </w:p>
    <w:p w14:paraId="5EAF1400">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center"/>
        <w:textAlignment w:val="auto"/>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lang w:eastAsia="zh-CN"/>
        </w:rPr>
        <w:t>第四章</w:t>
      </w:r>
      <w:r>
        <w:rPr>
          <w:rFonts w:hint="eastAsia" w:ascii="仿宋" w:hAnsi="仿宋" w:eastAsia="仿宋" w:cs="仿宋_GB2312"/>
          <w:b/>
          <w:color w:val="auto"/>
          <w:sz w:val="36"/>
          <w:szCs w:val="36"/>
          <w:highlight w:val="none"/>
          <w:lang w:val="en-US" w:eastAsia="zh-CN"/>
        </w:rPr>
        <w:t xml:space="preserve">  </w:t>
      </w:r>
      <w:r>
        <w:rPr>
          <w:rFonts w:hint="eastAsia" w:ascii="仿宋" w:hAnsi="仿宋" w:eastAsia="仿宋" w:cs="仿宋_GB2312"/>
          <w:b/>
          <w:color w:val="auto"/>
          <w:sz w:val="36"/>
          <w:szCs w:val="36"/>
          <w:highlight w:val="none"/>
        </w:rPr>
        <w:t>评标办法</w:t>
      </w:r>
    </w:p>
    <w:p w14:paraId="098D620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ascii="仿宋" w:hAnsi="仿宋" w:eastAsia="仿宋" w:cs="仿宋_GB2312"/>
          <w:b/>
          <w:color w:val="auto"/>
          <w:sz w:val="21"/>
          <w:szCs w:val="21"/>
          <w:highlight w:val="none"/>
        </w:rPr>
      </w:pPr>
      <w:r>
        <w:rPr>
          <w:rFonts w:hint="eastAsia" w:ascii="仿宋" w:hAnsi="仿宋" w:eastAsia="仿宋" w:cs="仿宋_GB2312"/>
          <w:b/>
          <w:color w:val="auto"/>
          <w:sz w:val="21"/>
          <w:szCs w:val="21"/>
          <w:highlight w:val="none"/>
        </w:rPr>
        <w:t>评标办法前附表</w:t>
      </w:r>
    </w:p>
    <w:p w14:paraId="12CFD1B2">
      <w:pPr>
        <w:keepNext w:val="0"/>
        <w:keepLines w:val="0"/>
        <w:pageBreakBefore w:val="0"/>
        <w:widowControl/>
        <w:kinsoku/>
        <w:wordWrap/>
        <w:overflowPunct/>
        <w:topLinePunct w:val="0"/>
        <w:bidi w:val="0"/>
        <w:adjustRightInd w:val="0"/>
        <w:snapToGrid w:val="0"/>
        <w:spacing w:line="240" w:lineRule="exact"/>
        <w:jc w:val="left"/>
        <w:textAlignment w:val="auto"/>
        <w:rPr>
          <w:rFonts w:hint="eastAsia" w:ascii="仿宋" w:hAnsi="仿宋" w:eastAsia="仿宋" w:cs="仿宋"/>
          <w:color w:val="auto"/>
          <w:szCs w:val="21"/>
          <w:highlight w:val="none"/>
        </w:rPr>
      </w:pPr>
    </w:p>
    <w:tbl>
      <w:tblPr>
        <w:tblStyle w:val="62"/>
        <w:tblpPr w:leftFromText="180" w:rightFromText="180" w:vertAnchor="text" w:horzAnchor="page" w:tblpXSpec="center" w:tblpYSpec="bottom"/>
        <w:tblOverlap w:val="never"/>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30"/>
        <w:gridCol w:w="660"/>
        <w:gridCol w:w="7125"/>
      </w:tblGrid>
      <w:tr w14:paraId="58F8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53" w:type="dxa"/>
            <w:gridSpan w:val="2"/>
            <w:noWrap w:val="0"/>
            <w:vAlign w:val="center"/>
          </w:tcPr>
          <w:p w14:paraId="43289F2E">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评分项目</w:t>
            </w:r>
          </w:p>
        </w:tc>
        <w:tc>
          <w:tcPr>
            <w:tcW w:w="660" w:type="dxa"/>
            <w:noWrap w:val="0"/>
            <w:vAlign w:val="center"/>
          </w:tcPr>
          <w:p w14:paraId="4E659DB8">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7125" w:type="dxa"/>
            <w:noWrap w:val="0"/>
            <w:vAlign w:val="center"/>
          </w:tcPr>
          <w:p w14:paraId="4E1544A2">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14:paraId="10B3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153" w:type="dxa"/>
            <w:gridSpan w:val="2"/>
            <w:noWrap w:val="0"/>
            <w:vAlign w:val="center"/>
          </w:tcPr>
          <w:p w14:paraId="5103F64A">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投标报价</w:t>
            </w:r>
          </w:p>
        </w:tc>
        <w:tc>
          <w:tcPr>
            <w:tcW w:w="660" w:type="dxa"/>
            <w:noWrap w:val="0"/>
            <w:vAlign w:val="center"/>
          </w:tcPr>
          <w:p w14:paraId="6ECAB20D">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10分</w:t>
            </w:r>
          </w:p>
        </w:tc>
        <w:tc>
          <w:tcPr>
            <w:tcW w:w="7125" w:type="dxa"/>
            <w:noWrap w:val="0"/>
            <w:vAlign w:val="center"/>
          </w:tcPr>
          <w:p w14:paraId="4E425656">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价格分采用低价优先法计算，即满足招标文件要求且最低的投标</w:t>
            </w:r>
            <w:r>
              <w:rPr>
                <w:rFonts w:hint="eastAsia" w:ascii="仿宋" w:hAnsi="仿宋" w:eastAsia="仿宋" w:cs="仿宋"/>
                <w:color w:val="auto"/>
                <w:kern w:val="0"/>
                <w:sz w:val="21"/>
                <w:szCs w:val="21"/>
                <w:highlight w:val="none"/>
                <w:lang w:eastAsia="zh-CN"/>
              </w:rPr>
              <w:t>折扣率</w:t>
            </w:r>
            <w:r>
              <w:rPr>
                <w:rFonts w:hint="eastAsia" w:ascii="仿宋" w:hAnsi="仿宋" w:eastAsia="仿宋" w:cs="仿宋"/>
                <w:color w:val="auto"/>
                <w:kern w:val="0"/>
                <w:sz w:val="21"/>
                <w:szCs w:val="21"/>
                <w:highlight w:val="none"/>
              </w:rPr>
              <w:t>为评标基准价，其价格分为满分。其他投标人的</w:t>
            </w:r>
            <w:r>
              <w:rPr>
                <w:rFonts w:hint="eastAsia" w:ascii="仿宋" w:hAnsi="仿宋" w:eastAsia="仿宋" w:cs="仿宋"/>
                <w:color w:val="auto"/>
                <w:kern w:val="0"/>
                <w:sz w:val="21"/>
                <w:szCs w:val="21"/>
                <w:highlight w:val="none"/>
                <w:lang w:eastAsia="zh-CN"/>
              </w:rPr>
              <w:t>报价</w:t>
            </w:r>
            <w:r>
              <w:rPr>
                <w:rFonts w:hint="eastAsia" w:ascii="仿宋" w:hAnsi="仿宋" w:eastAsia="仿宋" w:cs="仿宋"/>
                <w:color w:val="auto"/>
                <w:kern w:val="0"/>
                <w:sz w:val="21"/>
                <w:szCs w:val="21"/>
                <w:highlight w:val="none"/>
              </w:rPr>
              <w:t>分统一按下列公式计算：投标报价得分=（评标基准价/投标</w:t>
            </w:r>
            <w:r>
              <w:rPr>
                <w:rFonts w:hint="eastAsia" w:ascii="仿宋" w:hAnsi="仿宋" w:eastAsia="仿宋" w:cs="仿宋"/>
                <w:color w:val="auto"/>
                <w:kern w:val="0"/>
                <w:sz w:val="21"/>
                <w:szCs w:val="21"/>
                <w:highlight w:val="none"/>
                <w:lang w:eastAsia="zh-CN"/>
              </w:rPr>
              <w:t>折扣率</w:t>
            </w:r>
            <w:r>
              <w:rPr>
                <w:rFonts w:hint="eastAsia" w:ascii="仿宋" w:hAnsi="仿宋" w:eastAsia="仿宋" w:cs="仿宋"/>
                <w:color w:val="auto"/>
                <w:kern w:val="0"/>
                <w:sz w:val="21"/>
                <w:szCs w:val="21"/>
                <w:highlight w:val="none"/>
              </w:rPr>
              <w:t>）×10%×100；计算结果保留至小数点后两位。</w:t>
            </w:r>
          </w:p>
          <w:p w14:paraId="014609D3">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6F82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153" w:type="dxa"/>
            <w:gridSpan w:val="2"/>
            <w:noWrap w:val="0"/>
            <w:vAlign w:val="center"/>
          </w:tcPr>
          <w:p w14:paraId="01E1E439">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企业实力</w:t>
            </w:r>
          </w:p>
        </w:tc>
        <w:tc>
          <w:tcPr>
            <w:tcW w:w="660" w:type="dxa"/>
            <w:noWrap w:val="0"/>
            <w:vAlign w:val="center"/>
          </w:tcPr>
          <w:p w14:paraId="30A6C3C8">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c>
          <w:tcPr>
            <w:tcW w:w="7125" w:type="dxa"/>
            <w:noWrap w:val="0"/>
            <w:vAlign w:val="center"/>
          </w:tcPr>
          <w:p w14:paraId="38DAA35A">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kern w:val="0"/>
                <w:sz w:val="21"/>
                <w:szCs w:val="21"/>
                <w:highlight w:val="none"/>
                <w:shd w:val="clear" w:color="auto" w:fill="FFFFFF"/>
              </w:rPr>
            </w:pPr>
            <w:bookmarkStart w:id="39" w:name="OLE_LINK10"/>
            <w:r>
              <w:rPr>
                <w:rFonts w:hint="eastAsia" w:ascii="仿宋" w:hAnsi="仿宋" w:eastAsia="仿宋" w:cs="仿宋"/>
                <w:color w:val="auto"/>
                <w:kern w:val="0"/>
                <w:sz w:val="21"/>
                <w:szCs w:val="21"/>
                <w:highlight w:val="none"/>
                <w:shd w:val="clear" w:color="auto" w:fill="FFFFFF"/>
              </w:rPr>
              <w:t>供应商获得过省级</w:t>
            </w:r>
            <w:r>
              <w:rPr>
                <w:rFonts w:hint="eastAsia" w:ascii="仿宋" w:hAnsi="仿宋" w:eastAsia="仿宋" w:cs="仿宋"/>
                <w:color w:val="auto"/>
                <w:kern w:val="0"/>
                <w:sz w:val="21"/>
                <w:szCs w:val="21"/>
                <w:highlight w:val="none"/>
                <w:shd w:val="clear" w:color="auto" w:fill="FFFFFF"/>
                <w:lang w:eastAsia="zh-CN"/>
              </w:rPr>
              <w:t>及以上</w:t>
            </w:r>
            <w:r>
              <w:rPr>
                <w:rFonts w:hint="eastAsia" w:ascii="仿宋" w:hAnsi="仿宋" w:eastAsia="仿宋" w:cs="仿宋"/>
                <w:color w:val="auto"/>
                <w:kern w:val="0"/>
                <w:sz w:val="21"/>
                <w:szCs w:val="21"/>
                <w:highlight w:val="none"/>
                <w:shd w:val="clear" w:color="auto" w:fill="FFFFFF"/>
              </w:rPr>
              <w:t>行政部门颁发的档案相关的奖项或荣誉</w:t>
            </w:r>
            <w:r>
              <w:rPr>
                <w:rFonts w:hint="eastAsia" w:ascii="仿宋" w:hAnsi="仿宋" w:eastAsia="仿宋" w:cs="仿宋"/>
                <w:color w:val="auto"/>
                <w:kern w:val="0"/>
                <w:sz w:val="21"/>
                <w:szCs w:val="21"/>
                <w:highlight w:val="none"/>
                <w:shd w:val="clear" w:color="auto" w:fill="FFFFFF"/>
                <w:lang w:eastAsia="zh-CN"/>
              </w:rPr>
              <w:t>，每个</w:t>
            </w:r>
            <w:r>
              <w:rPr>
                <w:rFonts w:hint="eastAsia" w:ascii="仿宋" w:hAnsi="仿宋" w:eastAsia="仿宋" w:cs="仿宋"/>
                <w:color w:val="auto"/>
                <w:kern w:val="0"/>
                <w:sz w:val="21"/>
                <w:szCs w:val="21"/>
                <w:highlight w:val="none"/>
                <w:shd w:val="clear" w:color="auto" w:fill="FFFFFF"/>
              </w:rPr>
              <w:t>得</w:t>
            </w:r>
            <w:r>
              <w:rPr>
                <w:rFonts w:hint="eastAsia" w:ascii="仿宋" w:hAnsi="仿宋" w:eastAsia="仿宋" w:cs="仿宋"/>
                <w:color w:val="auto"/>
                <w:kern w:val="0"/>
                <w:sz w:val="21"/>
                <w:szCs w:val="21"/>
                <w:highlight w:val="none"/>
                <w:shd w:val="clear" w:color="auto" w:fill="FFFFFF"/>
                <w:lang w:val="en-US" w:eastAsia="zh-CN"/>
              </w:rPr>
              <w:t>0.5</w:t>
            </w:r>
            <w:r>
              <w:rPr>
                <w:rFonts w:hint="eastAsia" w:ascii="仿宋" w:hAnsi="仿宋" w:eastAsia="仿宋" w:cs="仿宋"/>
                <w:color w:val="auto"/>
                <w:kern w:val="0"/>
                <w:sz w:val="21"/>
                <w:szCs w:val="21"/>
                <w:highlight w:val="none"/>
                <w:shd w:val="clear" w:color="auto" w:fill="FFFFFF"/>
              </w:rPr>
              <w:t>分。本项最高得</w:t>
            </w:r>
            <w:r>
              <w:rPr>
                <w:rFonts w:hint="eastAsia" w:ascii="仿宋" w:hAnsi="仿宋" w:eastAsia="仿宋" w:cs="仿宋"/>
                <w:color w:val="auto"/>
                <w:kern w:val="0"/>
                <w:sz w:val="21"/>
                <w:szCs w:val="21"/>
                <w:highlight w:val="none"/>
                <w:shd w:val="clear" w:color="auto" w:fill="FFFFFF"/>
                <w:lang w:val="en-US" w:eastAsia="zh-CN"/>
              </w:rPr>
              <w:t>1</w:t>
            </w:r>
            <w:r>
              <w:rPr>
                <w:rFonts w:hint="eastAsia" w:ascii="仿宋" w:hAnsi="仿宋" w:eastAsia="仿宋" w:cs="仿宋"/>
                <w:color w:val="auto"/>
                <w:kern w:val="0"/>
                <w:sz w:val="21"/>
                <w:szCs w:val="21"/>
                <w:highlight w:val="none"/>
                <w:shd w:val="clear" w:color="auto" w:fill="FFFFFF"/>
              </w:rPr>
              <w:t>分。</w:t>
            </w:r>
          </w:p>
          <w:p w14:paraId="49B03C49">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kern w:val="0"/>
                <w:sz w:val="21"/>
                <w:szCs w:val="21"/>
                <w:highlight w:val="none"/>
                <w:shd w:val="clear" w:color="auto" w:fill="FFFFFF"/>
                <w:lang w:val="en-US" w:eastAsia="zh-CN"/>
              </w:rPr>
            </w:pPr>
            <w:r>
              <w:rPr>
                <w:rFonts w:hint="eastAsia" w:ascii="仿宋" w:hAnsi="仿宋" w:eastAsia="仿宋" w:cs="仿宋"/>
                <w:color w:val="auto"/>
                <w:sz w:val="21"/>
                <w:szCs w:val="21"/>
                <w:highlight w:val="none"/>
                <w:lang w:val="en-US" w:eastAsia="zh-CN"/>
              </w:rPr>
              <w:t>以投标文件中提供的奖项或荣誉证书为准评分，无法证明的不给分。</w:t>
            </w:r>
            <w:bookmarkEnd w:id="39"/>
          </w:p>
        </w:tc>
      </w:tr>
      <w:tr w14:paraId="7F2A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153" w:type="dxa"/>
            <w:gridSpan w:val="2"/>
            <w:noWrap w:val="0"/>
            <w:vAlign w:val="center"/>
          </w:tcPr>
          <w:p w14:paraId="1C422F2E">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企业业绩</w:t>
            </w:r>
          </w:p>
        </w:tc>
        <w:tc>
          <w:tcPr>
            <w:tcW w:w="660" w:type="dxa"/>
            <w:noWrap w:val="0"/>
            <w:vAlign w:val="center"/>
          </w:tcPr>
          <w:p w14:paraId="4E6D896D">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kern w:val="0"/>
                <w:sz w:val="21"/>
                <w:szCs w:val="21"/>
                <w:highlight w:val="none"/>
              </w:rPr>
              <w:t>分</w:t>
            </w:r>
          </w:p>
        </w:tc>
        <w:tc>
          <w:tcPr>
            <w:tcW w:w="7125" w:type="dxa"/>
            <w:noWrap w:val="0"/>
            <w:vAlign w:val="center"/>
          </w:tcPr>
          <w:p w14:paraId="51D22CC1">
            <w:pPr>
              <w:pStyle w:val="61"/>
              <w:keepNext w:val="0"/>
              <w:keepLines w:val="0"/>
              <w:pageBreakBefore w:val="0"/>
              <w:widowControl w:val="0"/>
              <w:kinsoku/>
              <w:wordWrap/>
              <w:overflowPunct/>
              <w:topLinePunct w:val="0"/>
              <w:bidi w:val="0"/>
              <w:spacing w:after="0" w:line="280" w:lineRule="exact"/>
              <w:ind w:left="0" w:leftChars="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2020年1月1日以来</w:t>
            </w:r>
            <w:r>
              <w:rPr>
                <w:rFonts w:hint="eastAsia" w:ascii="仿宋" w:hAnsi="仿宋" w:eastAsia="仿宋" w:cs="仿宋"/>
                <w:color w:val="auto"/>
                <w:spacing w:val="-4"/>
                <w:sz w:val="21"/>
                <w:szCs w:val="21"/>
                <w:highlight w:val="none"/>
                <w:lang w:val="en-US" w:eastAsia="zh-CN"/>
              </w:rPr>
              <w:t>（以合同签订的日期为准）</w:t>
            </w:r>
            <w:r>
              <w:rPr>
                <w:rFonts w:hint="eastAsia" w:ascii="仿宋" w:hAnsi="仿宋" w:eastAsia="仿宋" w:cs="仿宋"/>
                <w:color w:val="auto"/>
                <w:sz w:val="21"/>
                <w:szCs w:val="21"/>
                <w:highlight w:val="none"/>
                <w:lang w:val="en-US" w:eastAsia="zh-CN"/>
              </w:rPr>
              <w:t>承担过类似项目业绩，每提供1个合同得0.5分，最高得1分。</w:t>
            </w:r>
          </w:p>
          <w:p w14:paraId="16CF47C4">
            <w:pPr>
              <w:pStyle w:val="61"/>
              <w:keepNext w:val="0"/>
              <w:keepLines w:val="0"/>
              <w:pageBreakBefore w:val="0"/>
              <w:widowControl w:val="0"/>
              <w:kinsoku/>
              <w:wordWrap/>
              <w:overflowPunct/>
              <w:topLinePunct w:val="0"/>
              <w:bidi w:val="0"/>
              <w:spacing w:after="0" w:line="280" w:lineRule="exact"/>
              <w:ind w:left="0" w:leftChars="0" w:firstLine="0" w:firstLineChars="0"/>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sz w:val="21"/>
                <w:szCs w:val="21"/>
                <w:highlight w:val="none"/>
                <w:lang w:val="en-US" w:eastAsia="zh-CN"/>
              </w:rPr>
              <w:t>以投标文件中提供的合同扫描件及相关证明材料为准评分，无法证明的不给分。</w:t>
            </w:r>
          </w:p>
        </w:tc>
      </w:tr>
      <w:tr w14:paraId="3B0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2153" w:type="dxa"/>
            <w:gridSpan w:val="2"/>
            <w:noWrap w:val="0"/>
            <w:vAlign w:val="center"/>
          </w:tcPr>
          <w:p w14:paraId="748FF386">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技术力量</w:t>
            </w:r>
          </w:p>
        </w:tc>
        <w:tc>
          <w:tcPr>
            <w:tcW w:w="660" w:type="dxa"/>
            <w:noWrap w:val="0"/>
            <w:vAlign w:val="center"/>
          </w:tcPr>
          <w:p w14:paraId="4F9BB794">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14分</w:t>
            </w:r>
          </w:p>
        </w:tc>
        <w:tc>
          <w:tcPr>
            <w:tcW w:w="7125" w:type="dxa"/>
            <w:noWrap w:val="0"/>
            <w:vAlign w:val="center"/>
          </w:tcPr>
          <w:p w14:paraId="3D262DE2">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sz w:val="21"/>
                <w:szCs w:val="21"/>
                <w:highlight w:val="none"/>
              </w:rPr>
            </w:pPr>
            <w:bookmarkStart w:id="40" w:name="OLE_LINK11"/>
            <w:r>
              <w:rPr>
                <w:rFonts w:hint="eastAsia" w:ascii="仿宋" w:hAnsi="仿宋" w:eastAsia="仿宋" w:cs="仿宋"/>
                <w:color w:val="auto"/>
                <w:sz w:val="21"/>
                <w:szCs w:val="21"/>
                <w:highlight w:val="none"/>
              </w:rPr>
              <w:t>1．项目负责人（</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1A1717F2">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（1）具有人社部门或者档案行政部门颁发档案专业高级职称（副研究馆员及以上）证书得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1B0C2E91">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具有档案相关部门颁发的档案保密类培训证书，得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60997752">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）具有类似项目成功工作经历5年以上的，得1分；</w:t>
            </w:r>
          </w:p>
          <w:p w14:paraId="26964B97">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eastAsia="zh-CN"/>
              </w:rPr>
              <w:t>职称证书须提供评定部门的相关证明文件扫描件作为佐证材料；</w:t>
            </w:r>
            <w:r>
              <w:rPr>
                <w:rFonts w:hint="eastAsia" w:ascii="仿宋" w:hAnsi="仿宋" w:eastAsia="仿宋" w:cs="仿宋"/>
                <w:color w:val="auto"/>
                <w:sz w:val="21"/>
                <w:szCs w:val="21"/>
                <w:highlight w:val="none"/>
              </w:rPr>
              <w:t>项目成功工作经历以合同或业主证明文件为准，如果合同上未体现人员名称，需同时提供业主证明文件。</w:t>
            </w:r>
            <w:r>
              <w:rPr>
                <w:rFonts w:hint="eastAsia" w:ascii="仿宋" w:hAnsi="仿宋" w:eastAsia="仿宋" w:cs="仿宋"/>
                <w:color w:val="auto"/>
                <w:sz w:val="21"/>
                <w:szCs w:val="21"/>
                <w:highlight w:val="none"/>
                <w:lang w:eastAsia="zh-CN"/>
              </w:rPr>
              <w:t>以上材料未提供或少提供均不得分。</w:t>
            </w:r>
          </w:p>
          <w:p w14:paraId="1F0AB58E">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2．项目技术人员（</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019C493C">
            <w:pPr>
              <w:pStyle w:val="266"/>
              <w:keepNext w:val="0"/>
              <w:keepLines w:val="0"/>
              <w:pageBreakBefore w:val="0"/>
              <w:widowControl w:val="0"/>
              <w:kinsoku/>
              <w:wordWrap/>
              <w:overflowPunct/>
              <w:topLinePunct w:val="0"/>
              <w:bidi w:val="0"/>
              <w:spacing w:line="280" w:lineRule="exact"/>
              <w:ind w:lef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项目技术人员具有人社部门或者档案行政部门颁发的档案专业高级职称（副研究馆员及以上）证书，每人得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分，具有档案专业中级职称（馆员）证书，每人得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分。本项最高得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5AB29D0C">
            <w:pPr>
              <w:pStyle w:val="61"/>
              <w:keepNext w:val="0"/>
              <w:keepLines w:val="0"/>
              <w:pageBreakBefore w:val="0"/>
              <w:widowControl w:val="0"/>
              <w:kinsoku/>
              <w:wordWrap/>
              <w:overflowPunct/>
              <w:topLinePunct w:val="0"/>
              <w:bidi w:val="0"/>
              <w:spacing w:after="0" w:line="280" w:lineRule="exact"/>
              <w:ind w:left="0" w:leftChars="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注：以上人员不重复得分，提供开标前</w:t>
            </w:r>
            <w:r>
              <w:rPr>
                <w:rFonts w:hint="eastAsia" w:ascii="仿宋" w:hAnsi="仿宋" w:eastAsia="仿宋" w:cs="仿宋"/>
                <w:color w:val="auto"/>
                <w:sz w:val="21"/>
                <w:szCs w:val="21"/>
                <w:highlight w:val="none"/>
                <w:lang w:eastAsia="zh-CN"/>
              </w:rPr>
              <w:t>连续</w:t>
            </w:r>
            <w:r>
              <w:rPr>
                <w:rFonts w:hint="eastAsia" w:ascii="仿宋" w:hAnsi="仿宋" w:eastAsia="仿宋" w:cs="仿宋"/>
                <w:color w:val="auto"/>
                <w:sz w:val="21"/>
                <w:szCs w:val="21"/>
                <w:highlight w:val="none"/>
              </w:rPr>
              <w:t>6个月</w:t>
            </w:r>
            <w:r>
              <w:rPr>
                <w:rFonts w:hint="eastAsia" w:ascii="仿宋" w:hAnsi="仿宋" w:eastAsia="仿宋" w:cs="仿宋"/>
                <w:color w:val="auto"/>
                <w:sz w:val="21"/>
                <w:szCs w:val="21"/>
                <w:highlight w:val="none"/>
                <w:lang w:eastAsia="zh-CN"/>
              </w:rPr>
              <w:t>及</w:t>
            </w:r>
            <w:r>
              <w:rPr>
                <w:rFonts w:hint="eastAsia" w:ascii="仿宋" w:hAnsi="仿宋" w:eastAsia="仿宋" w:cs="仿宋"/>
                <w:color w:val="auto"/>
                <w:sz w:val="21"/>
                <w:szCs w:val="21"/>
                <w:highlight w:val="none"/>
              </w:rPr>
              <w:t>以上社保证明及证书复印件，</w:t>
            </w:r>
            <w:r>
              <w:rPr>
                <w:rFonts w:hint="eastAsia" w:ascii="仿宋" w:hAnsi="仿宋" w:eastAsia="仿宋" w:cs="仿宋"/>
                <w:color w:val="auto"/>
                <w:sz w:val="21"/>
                <w:szCs w:val="21"/>
                <w:highlight w:val="none"/>
                <w:lang w:eastAsia="zh-CN"/>
              </w:rPr>
              <w:t>职称证书还须提供评定部门的相关证明文件扫描件作为佐证材料；</w:t>
            </w:r>
            <w:r>
              <w:rPr>
                <w:rFonts w:hint="eastAsia" w:ascii="仿宋" w:hAnsi="仿宋" w:eastAsia="仿宋" w:cs="仿宋"/>
                <w:color w:val="auto"/>
                <w:sz w:val="21"/>
                <w:szCs w:val="21"/>
                <w:highlight w:val="none"/>
              </w:rPr>
              <w:t>无社保或返聘退休人员均不得分。</w:t>
            </w:r>
            <w:bookmarkEnd w:id="40"/>
            <w:r>
              <w:rPr>
                <w:rFonts w:hint="eastAsia" w:ascii="仿宋" w:hAnsi="仿宋" w:eastAsia="仿宋" w:cs="仿宋"/>
                <w:color w:val="auto"/>
                <w:sz w:val="21"/>
                <w:szCs w:val="21"/>
                <w:highlight w:val="none"/>
                <w:lang w:eastAsia="zh-CN"/>
              </w:rPr>
              <w:t>以上材料未提供或少提供均不得分。</w:t>
            </w:r>
          </w:p>
        </w:tc>
      </w:tr>
      <w:tr w14:paraId="66C0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23" w:type="dxa"/>
            <w:vMerge w:val="restart"/>
            <w:noWrap w:val="0"/>
            <w:vAlign w:val="center"/>
          </w:tcPr>
          <w:p w14:paraId="10133AF1">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技术方案</w:t>
            </w:r>
          </w:p>
        </w:tc>
        <w:tc>
          <w:tcPr>
            <w:tcW w:w="1530" w:type="dxa"/>
            <w:noWrap w:val="0"/>
            <w:vAlign w:val="center"/>
          </w:tcPr>
          <w:p w14:paraId="4DAC9CCA">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pacing w:val="-10"/>
                <w:sz w:val="21"/>
                <w:szCs w:val="21"/>
                <w:highlight w:val="none"/>
              </w:rPr>
              <w:t>档案整理及扫描加工流程整体设计方案</w:t>
            </w:r>
          </w:p>
        </w:tc>
        <w:tc>
          <w:tcPr>
            <w:tcW w:w="660" w:type="dxa"/>
            <w:noWrap w:val="0"/>
            <w:vAlign w:val="center"/>
          </w:tcPr>
          <w:p w14:paraId="32A15D52">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10</w:t>
            </w:r>
            <w:r>
              <w:rPr>
                <w:rFonts w:hint="eastAsia" w:ascii="仿宋" w:hAnsi="仿宋" w:eastAsia="仿宋" w:cs="仿宋"/>
                <w:color w:val="auto"/>
                <w:kern w:val="0"/>
                <w:sz w:val="21"/>
                <w:szCs w:val="21"/>
                <w:highlight w:val="none"/>
              </w:rPr>
              <w:t>分</w:t>
            </w:r>
          </w:p>
        </w:tc>
        <w:tc>
          <w:tcPr>
            <w:tcW w:w="7125" w:type="dxa"/>
            <w:noWrap w:val="0"/>
            <w:vAlign w:val="center"/>
          </w:tcPr>
          <w:p w14:paraId="07F719BE">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有详细的加工流程整体设计方案。主要包括组卷流程、整理流程（需按照招标文件提出的档案规范化整理要求实施）、扫描流程、影像处理流程、索引流程、质检流程、装订流程等。</w:t>
            </w:r>
          </w:p>
          <w:p w14:paraId="4DAC5108">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内容基本提及的得</w:t>
            </w:r>
            <w:r>
              <w:rPr>
                <w:rFonts w:hint="eastAsia" w:ascii="仿宋" w:hAnsi="仿宋" w:eastAsia="仿宋" w:cs="仿宋"/>
                <w:bCs/>
                <w:sz w:val="21"/>
                <w:szCs w:val="21"/>
                <w:highlight w:val="none"/>
                <w:lang w:val="en-US" w:eastAsia="zh-CN"/>
              </w:rPr>
              <w:t>7</w:t>
            </w:r>
            <w:r>
              <w:rPr>
                <w:rFonts w:hint="eastAsia" w:ascii="仿宋" w:hAnsi="仿宋" w:eastAsia="仿宋" w:cs="仿宋"/>
                <w:bCs/>
                <w:sz w:val="21"/>
                <w:szCs w:val="21"/>
                <w:highlight w:val="none"/>
              </w:rPr>
              <w:t>分；内容可基本实施的得</w:t>
            </w:r>
            <w:r>
              <w:rPr>
                <w:rFonts w:hint="eastAsia" w:ascii="仿宋" w:hAnsi="仿宋" w:eastAsia="仿宋" w:cs="仿宋"/>
                <w:bCs/>
                <w:sz w:val="21"/>
                <w:szCs w:val="21"/>
                <w:highlight w:val="none"/>
                <w:lang w:val="en-US" w:eastAsia="zh-CN"/>
              </w:rPr>
              <w:t>8</w:t>
            </w:r>
            <w:r>
              <w:rPr>
                <w:rFonts w:hint="eastAsia" w:ascii="仿宋" w:hAnsi="仿宋" w:eastAsia="仿宋" w:cs="仿宋"/>
                <w:bCs/>
                <w:sz w:val="21"/>
                <w:szCs w:val="21"/>
                <w:highlight w:val="none"/>
              </w:rPr>
              <w:t>分；内容操作性强的得</w:t>
            </w:r>
            <w:r>
              <w:rPr>
                <w:rFonts w:hint="eastAsia" w:ascii="仿宋" w:hAnsi="仿宋" w:eastAsia="仿宋" w:cs="仿宋"/>
                <w:bCs/>
                <w:sz w:val="21"/>
                <w:szCs w:val="21"/>
                <w:highlight w:val="none"/>
                <w:lang w:val="en-US" w:eastAsia="zh-CN"/>
              </w:rPr>
              <w:t>9分</w:t>
            </w:r>
            <w:r>
              <w:rPr>
                <w:rFonts w:hint="eastAsia" w:ascii="仿宋" w:hAnsi="仿宋" w:eastAsia="仿宋" w:cs="仿宋"/>
                <w:bCs/>
                <w:sz w:val="21"/>
                <w:szCs w:val="21"/>
                <w:highlight w:val="none"/>
              </w:rPr>
              <w:t>；内容科学合理，贴合项目实际情况的得</w:t>
            </w:r>
            <w:r>
              <w:rPr>
                <w:rFonts w:hint="eastAsia" w:ascii="仿宋" w:hAnsi="仿宋" w:eastAsia="仿宋" w:cs="仿宋"/>
                <w:bCs/>
                <w:sz w:val="21"/>
                <w:szCs w:val="21"/>
                <w:highlight w:val="none"/>
                <w:lang w:val="en-US" w:eastAsia="zh-CN"/>
              </w:rPr>
              <w:t>10</w:t>
            </w:r>
            <w:r>
              <w:rPr>
                <w:rFonts w:hint="eastAsia" w:ascii="仿宋" w:hAnsi="仿宋" w:eastAsia="仿宋" w:cs="仿宋"/>
                <w:bCs/>
                <w:sz w:val="21"/>
                <w:szCs w:val="21"/>
                <w:highlight w:val="none"/>
              </w:rPr>
              <w:t>分。未提供本项不得分</w:t>
            </w:r>
            <w:r>
              <w:rPr>
                <w:rFonts w:hint="eastAsia" w:ascii="仿宋" w:hAnsi="仿宋" w:eastAsia="仿宋" w:cs="仿宋"/>
                <w:color w:val="auto"/>
                <w:sz w:val="21"/>
                <w:szCs w:val="21"/>
                <w:highlight w:val="none"/>
                <w:lang w:val="en-US" w:eastAsia="zh-CN"/>
              </w:rPr>
              <w:t>。</w:t>
            </w:r>
            <w:r>
              <w:rPr>
                <w:rFonts w:hint="eastAsia" w:ascii="仿宋" w:hAnsi="仿宋" w:eastAsia="仿宋" w:cs="仿宋"/>
                <w:bCs/>
                <w:sz w:val="21"/>
                <w:szCs w:val="21"/>
                <w:highlight w:val="none"/>
              </w:rPr>
              <w:t>未提供本项不得分</w:t>
            </w:r>
            <w:r>
              <w:rPr>
                <w:rFonts w:hint="eastAsia" w:ascii="仿宋" w:hAnsi="仿宋" w:eastAsia="仿宋" w:cs="仿宋"/>
                <w:color w:val="auto"/>
                <w:sz w:val="21"/>
                <w:szCs w:val="21"/>
                <w:highlight w:val="none"/>
                <w:lang w:val="en-US" w:eastAsia="zh-CN"/>
              </w:rPr>
              <w:t>。</w:t>
            </w:r>
          </w:p>
        </w:tc>
      </w:tr>
      <w:tr w14:paraId="7C94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23" w:type="dxa"/>
            <w:vMerge w:val="continue"/>
            <w:noWrap w:val="0"/>
            <w:vAlign w:val="center"/>
          </w:tcPr>
          <w:p w14:paraId="671624BB">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1530" w:type="dxa"/>
            <w:noWrap w:val="0"/>
            <w:vAlign w:val="center"/>
          </w:tcPr>
          <w:p w14:paraId="1DA44408">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pacing w:val="-10"/>
                <w:sz w:val="21"/>
                <w:szCs w:val="21"/>
                <w:highlight w:val="none"/>
              </w:rPr>
              <w:t>质量控制方案</w:t>
            </w:r>
          </w:p>
        </w:tc>
        <w:tc>
          <w:tcPr>
            <w:tcW w:w="660" w:type="dxa"/>
            <w:noWrap w:val="0"/>
            <w:vAlign w:val="center"/>
          </w:tcPr>
          <w:p w14:paraId="60CCEB1A">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kern w:val="0"/>
                <w:sz w:val="21"/>
                <w:szCs w:val="21"/>
                <w:highlight w:val="none"/>
              </w:rPr>
              <w:t>分</w:t>
            </w:r>
          </w:p>
        </w:tc>
        <w:tc>
          <w:tcPr>
            <w:tcW w:w="7125" w:type="dxa"/>
            <w:noWrap w:val="0"/>
            <w:vAlign w:val="center"/>
          </w:tcPr>
          <w:p w14:paraId="5230964D">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bookmarkStart w:id="41" w:name="OLE_LINK12"/>
            <w:r>
              <w:rPr>
                <w:rFonts w:hint="eastAsia" w:ascii="仿宋" w:hAnsi="仿宋" w:eastAsia="仿宋" w:cs="仿宋"/>
                <w:color w:val="auto"/>
                <w:sz w:val="21"/>
                <w:szCs w:val="21"/>
                <w:highlight w:val="none"/>
              </w:rPr>
              <w:t>根据项目实施的质量管理体系、质量控制标准、质量管理措施、保密安全措施可行性及合理性等情况由评委打分。</w:t>
            </w:r>
          </w:p>
          <w:p w14:paraId="7D55153A">
            <w:pPr>
              <w:pStyle w:val="2"/>
              <w:keepNext w:val="0"/>
              <w:keepLines w:val="0"/>
              <w:pageBreakBefore w:val="0"/>
              <w:widowControl w:val="0"/>
              <w:kinsoku/>
              <w:wordWrap/>
              <w:overflowPunct/>
              <w:topLinePunct w:val="0"/>
              <w:bidi w:val="0"/>
              <w:spacing w:line="280" w:lineRule="exact"/>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内容基本提及的得3.5分；内容可基本实施的得4.3分；内容操作性强的得5.2分；内容科学合理，贴合项目实际情况的得6分。未提供本项不得分</w:t>
            </w:r>
            <w:bookmarkEnd w:id="41"/>
          </w:p>
        </w:tc>
      </w:tr>
      <w:tr w14:paraId="60B9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23" w:type="dxa"/>
            <w:vMerge w:val="continue"/>
            <w:noWrap w:val="0"/>
            <w:vAlign w:val="center"/>
          </w:tcPr>
          <w:p w14:paraId="1FF998CF">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1530" w:type="dxa"/>
            <w:noWrap w:val="0"/>
            <w:vAlign w:val="center"/>
          </w:tcPr>
          <w:p w14:paraId="2F39B580">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进度控制方案</w:t>
            </w:r>
          </w:p>
        </w:tc>
        <w:tc>
          <w:tcPr>
            <w:tcW w:w="660" w:type="dxa"/>
            <w:noWrap w:val="0"/>
            <w:vAlign w:val="center"/>
          </w:tcPr>
          <w:p w14:paraId="7DE6DAA9">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10</w:t>
            </w:r>
            <w:r>
              <w:rPr>
                <w:rFonts w:hint="eastAsia" w:ascii="仿宋" w:hAnsi="仿宋" w:eastAsia="仿宋" w:cs="仿宋"/>
                <w:color w:val="auto"/>
                <w:kern w:val="0"/>
                <w:sz w:val="21"/>
                <w:szCs w:val="21"/>
                <w:highlight w:val="none"/>
              </w:rPr>
              <w:t>分</w:t>
            </w:r>
          </w:p>
        </w:tc>
        <w:tc>
          <w:tcPr>
            <w:tcW w:w="7125" w:type="dxa"/>
            <w:noWrap w:val="0"/>
            <w:vAlign w:val="center"/>
          </w:tcPr>
          <w:p w14:paraId="15BE8D33">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项目的实施方案中进度控制要求，项目工期为36个月，项目进度安排合理性及工期承诺。根据各投标人提供针对本项目进度、计划安排、表单管理及工期承诺等情况由评委打分。</w:t>
            </w:r>
          </w:p>
          <w:p w14:paraId="3844B8A6">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内容基本提及的得</w:t>
            </w:r>
            <w:r>
              <w:rPr>
                <w:rFonts w:hint="eastAsia" w:ascii="仿宋" w:hAnsi="仿宋" w:eastAsia="仿宋" w:cs="仿宋"/>
                <w:bCs/>
                <w:sz w:val="21"/>
                <w:szCs w:val="21"/>
                <w:highlight w:val="none"/>
                <w:lang w:val="en-US" w:eastAsia="zh-CN"/>
              </w:rPr>
              <w:t>7</w:t>
            </w:r>
            <w:r>
              <w:rPr>
                <w:rFonts w:hint="eastAsia" w:ascii="仿宋" w:hAnsi="仿宋" w:eastAsia="仿宋" w:cs="仿宋"/>
                <w:bCs/>
                <w:sz w:val="21"/>
                <w:szCs w:val="21"/>
                <w:highlight w:val="none"/>
              </w:rPr>
              <w:t>分；内容可基本实施的得</w:t>
            </w:r>
            <w:r>
              <w:rPr>
                <w:rFonts w:hint="eastAsia" w:ascii="仿宋" w:hAnsi="仿宋" w:eastAsia="仿宋" w:cs="仿宋"/>
                <w:bCs/>
                <w:sz w:val="21"/>
                <w:szCs w:val="21"/>
                <w:highlight w:val="none"/>
                <w:lang w:val="en-US" w:eastAsia="zh-CN"/>
              </w:rPr>
              <w:t>8</w:t>
            </w:r>
            <w:r>
              <w:rPr>
                <w:rFonts w:hint="eastAsia" w:ascii="仿宋" w:hAnsi="仿宋" w:eastAsia="仿宋" w:cs="仿宋"/>
                <w:bCs/>
                <w:sz w:val="21"/>
                <w:szCs w:val="21"/>
                <w:highlight w:val="none"/>
              </w:rPr>
              <w:t>分；内容操作性强的得</w:t>
            </w:r>
            <w:r>
              <w:rPr>
                <w:rFonts w:hint="eastAsia" w:ascii="仿宋" w:hAnsi="仿宋" w:eastAsia="仿宋" w:cs="仿宋"/>
                <w:bCs/>
                <w:sz w:val="21"/>
                <w:szCs w:val="21"/>
                <w:highlight w:val="none"/>
                <w:lang w:val="en-US" w:eastAsia="zh-CN"/>
              </w:rPr>
              <w:t>9分</w:t>
            </w:r>
            <w:r>
              <w:rPr>
                <w:rFonts w:hint="eastAsia" w:ascii="仿宋" w:hAnsi="仿宋" w:eastAsia="仿宋" w:cs="仿宋"/>
                <w:bCs/>
                <w:sz w:val="21"/>
                <w:szCs w:val="21"/>
                <w:highlight w:val="none"/>
              </w:rPr>
              <w:t>；内容科学合理，贴合项目实际情况的得</w:t>
            </w:r>
            <w:r>
              <w:rPr>
                <w:rFonts w:hint="eastAsia" w:ascii="仿宋" w:hAnsi="仿宋" w:eastAsia="仿宋" w:cs="仿宋"/>
                <w:bCs/>
                <w:sz w:val="21"/>
                <w:szCs w:val="21"/>
                <w:highlight w:val="none"/>
                <w:lang w:val="en-US" w:eastAsia="zh-CN"/>
              </w:rPr>
              <w:t>10</w:t>
            </w:r>
            <w:r>
              <w:rPr>
                <w:rFonts w:hint="eastAsia" w:ascii="仿宋" w:hAnsi="仿宋" w:eastAsia="仿宋" w:cs="仿宋"/>
                <w:bCs/>
                <w:sz w:val="21"/>
                <w:szCs w:val="21"/>
                <w:highlight w:val="none"/>
              </w:rPr>
              <w:t>分。未提供本项不得分</w:t>
            </w:r>
            <w:r>
              <w:rPr>
                <w:rFonts w:hint="eastAsia" w:ascii="仿宋" w:hAnsi="仿宋" w:eastAsia="仿宋" w:cs="仿宋"/>
                <w:color w:val="auto"/>
                <w:sz w:val="21"/>
                <w:szCs w:val="21"/>
                <w:highlight w:val="none"/>
                <w:lang w:val="en-US" w:eastAsia="zh-CN"/>
              </w:rPr>
              <w:t>。</w:t>
            </w:r>
          </w:p>
        </w:tc>
      </w:tr>
      <w:tr w14:paraId="64D1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23" w:type="dxa"/>
            <w:vMerge w:val="continue"/>
            <w:noWrap w:val="0"/>
            <w:vAlign w:val="center"/>
          </w:tcPr>
          <w:p w14:paraId="11FD239E">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1530" w:type="dxa"/>
            <w:noWrap w:val="0"/>
            <w:vAlign w:val="center"/>
          </w:tcPr>
          <w:p w14:paraId="41B188D6">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档案原件交接、</w:t>
            </w:r>
            <w:r>
              <w:rPr>
                <w:rFonts w:hint="eastAsia" w:ascii="仿宋" w:hAnsi="仿宋" w:eastAsia="仿宋" w:cs="仿宋"/>
                <w:bCs/>
                <w:color w:val="auto"/>
                <w:sz w:val="21"/>
                <w:szCs w:val="21"/>
                <w:highlight w:val="none"/>
              </w:rPr>
              <w:t>对档案原件保护措施</w:t>
            </w:r>
          </w:p>
        </w:tc>
        <w:tc>
          <w:tcPr>
            <w:tcW w:w="660" w:type="dxa"/>
            <w:noWrap w:val="0"/>
            <w:vAlign w:val="center"/>
          </w:tcPr>
          <w:p w14:paraId="23F337FE">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kern w:val="0"/>
                <w:sz w:val="21"/>
                <w:szCs w:val="21"/>
                <w:highlight w:val="none"/>
              </w:rPr>
              <w:t>分</w:t>
            </w:r>
          </w:p>
        </w:tc>
        <w:tc>
          <w:tcPr>
            <w:tcW w:w="7125" w:type="dxa"/>
            <w:noWrap w:val="0"/>
            <w:vAlign w:val="center"/>
          </w:tcPr>
          <w:p w14:paraId="00B37F58">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bookmarkStart w:id="42" w:name="OLE_LINK15"/>
            <w:r>
              <w:rPr>
                <w:rFonts w:hint="eastAsia" w:ascii="仿宋" w:hAnsi="仿宋" w:eastAsia="仿宋" w:cs="仿宋"/>
                <w:color w:val="auto"/>
                <w:sz w:val="21"/>
                <w:szCs w:val="21"/>
                <w:highlight w:val="none"/>
              </w:rPr>
              <w:t>制定完善合理的档案原件借、还卷制度，档案需分批清点和交接并做好移交记录。有具体措施保护档案原件，使档案在扫描加工过程中少受损害。根据完善程度，酌情给分。</w:t>
            </w:r>
          </w:p>
          <w:p w14:paraId="0D73263F">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内容基本提及的得7分；内容可基本实施的得8分；内容操作性强的得9分；内容科学合理，贴合项目实际情况的得10分。未提供本项不得分。</w:t>
            </w:r>
            <w:bookmarkEnd w:id="42"/>
          </w:p>
        </w:tc>
      </w:tr>
      <w:tr w14:paraId="5282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23" w:type="dxa"/>
            <w:vMerge w:val="continue"/>
            <w:noWrap w:val="0"/>
            <w:vAlign w:val="center"/>
          </w:tcPr>
          <w:p w14:paraId="0E050616">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1530" w:type="dxa"/>
            <w:noWrap w:val="0"/>
            <w:vAlign w:val="center"/>
          </w:tcPr>
          <w:p w14:paraId="61BE33D0">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保密控制方案</w:t>
            </w:r>
          </w:p>
        </w:tc>
        <w:tc>
          <w:tcPr>
            <w:tcW w:w="660" w:type="dxa"/>
            <w:noWrap w:val="0"/>
            <w:vAlign w:val="center"/>
          </w:tcPr>
          <w:p w14:paraId="1C05E06E">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kern w:val="0"/>
                <w:sz w:val="21"/>
                <w:szCs w:val="21"/>
                <w:highlight w:val="none"/>
              </w:rPr>
              <w:t>分</w:t>
            </w:r>
          </w:p>
        </w:tc>
        <w:tc>
          <w:tcPr>
            <w:tcW w:w="7125" w:type="dxa"/>
            <w:noWrap w:val="0"/>
            <w:vAlign w:val="center"/>
          </w:tcPr>
          <w:p w14:paraId="1D8B4BBF">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需制订安全保密制度，强化人员管理，需与员工签订保密协议，加强员工安全保密教育。加工设备确保安全，USB端口封闭使用，员工不得将无关电子设备带入现场，系统软件需有操作日志等。投标人对档案资料的安全管理, 档案信息的保密的针对性、合理性等。</w:t>
            </w:r>
          </w:p>
          <w:p w14:paraId="52EEA6D4">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bookmarkStart w:id="43" w:name="OLE_LINK18"/>
            <w:r>
              <w:rPr>
                <w:rFonts w:hint="eastAsia" w:ascii="仿宋" w:hAnsi="仿宋" w:eastAsia="仿宋" w:cs="仿宋"/>
                <w:color w:val="auto"/>
                <w:sz w:val="21"/>
                <w:szCs w:val="21"/>
                <w:highlight w:val="none"/>
                <w:lang w:val="en-US" w:eastAsia="zh-CN"/>
              </w:rPr>
              <w:t>内容基本提及的得3.5分；内容可基本实施的得4.3分；内容操作性强的得5.2分；内容科学合理，贴合项目实际情况的得6分。未提供本项不得分。</w:t>
            </w:r>
            <w:bookmarkEnd w:id="43"/>
          </w:p>
        </w:tc>
      </w:tr>
      <w:tr w14:paraId="263F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23" w:type="dxa"/>
            <w:vMerge w:val="continue"/>
            <w:noWrap w:val="0"/>
            <w:vAlign w:val="center"/>
          </w:tcPr>
          <w:p w14:paraId="631ADA45">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1530" w:type="dxa"/>
            <w:noWrap w:val="0"/>
            <w:vAlign w:val="center"/>
          </w:tcPr>
          <w:p w14:paraId="5305933A">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文件挂接和数据备份方案</w:t>
            </w:r>
          </w:p>
        </w:tc>
        <w:tc>
          <w:tcPr>
            <w:tcW w:w="660" w:type="dxa"/>
            <w:noWrap w:val="0"/>
            <w:vAlign w:val="center"/>
          </w:tcPr>
          <w:p w14:paraId="1930C08A">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w:t>
            </w:r>
            <w:r>
              <w:rPr>
                <w:rFonts w:hint="eastAsia" w:ascii="仿宋" w:hAnsi="仿宋" w:eastAsia="仿宋" w:cs="仿宋"/>
                <w:color w:val="auto"/>
                <w:kern w:val="0"/>
                <w:sz w:val="21"/>
                <w:szCs w:val="21"/>
                <w:highlight w:val="none"/>
              </w:rPr>
              <w:t>分</w:t>
            </w:r>
          </w:p>
        </w:tc>
        <w:tc>
          <w:tcPr>
            <w:tcW w:w="7125" w:type="dxa"/>
            <w:noWrap w:val="0"/>
            <w:vAlign w:val="center"/>
          </w:tcPr>
          <w:p w14:paraId="0501A6BD">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bookmarkStart w:id="44" w:name="OLE_LINK16"/>
            <w:r>
              <w:rPr>
                <w:rFonts w:hint="eastAsia" w:ascii="仿宋" w:hAnsi="仿宋" w:eastAsia="仿宋" w:cs="仿宋"/>
                <w:color w:val="auto"/>
                <w:sz w:val="21"/>
                <w:szCs w:val="21"/>
                <w:highlight w:val="none"/>
              </w:rPr>
              <w:t>包括将文件导入数据库时，多种格式图像按采购方要求转为规定的图像格式，图像和目录自动挂接到资规档案信息管理系统中，数据挂接准确率达100%。数据采用PDF形式封装后发布检索。数据备份采用在线备份和数据硬盘备份方式进行，并以PDF格式文件和JPEG格式图像文件备份4套。</w:t>
            </w:r>
          </w:p>
          <w:p w14:paraId="0DDFA005">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内容基本提及的得3分；内容可基本实施的得3.6分；内容操作性强的得4.3分；内容科学合理，贴合项目实际情况的得5分。未提供本项不得分。</w:t>
            </w:r>
            <w:bookmarkEnd w:id="44"/>
          </w:p>
        </w:tc>
      </w:tr>
      <w:tr w14:paraId="4F9E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23" w:type="dxa"/>
            <w:vMerge w:val="continue"/>
            <w:noWrap w:val="0"/>
            <w:vAlign w:val="center"/>
          </w:tcPr>
          <w:p w14:paraId="0BB7454F">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1530" w:type="dxa"/>
            <w:noWrap w:val="0"/>
            <w:vAlign w:val="center"/>
          </w:tcPr>
          <w:p w14:paraId="55B9E49B">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图像处理能力</w:t>
            </w:r>
          </w:p>
        </w:tc>
        <w:tc>
          <w:tcPr>
            <w:tcW w:w="660" w:type="dxa"/>
            <w:noWrap w:val="0"/>
            <w:vAlign w:val="center"/>
          </w:tcPr>
          <w:p w14:paraId="27B86519">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kern w:val="0"/>
                <w:sz w:val="21"/>
                <w:szCs w:val="21"/>
                <w:highlight w:val="none"/>
              </w:rPr>
              <w:t>分</w:t>
            </w:r>
          </w:p>
        </w:tc>
        <w:tc>
          <w:tcPr>
            <w:tcW w:w="7125" w:type="dxa"/>
            <w:noWrap w:val="0"/>
            <w:vAlign w:val="center"/>
          </w:tcPr>
          <w:p w14:paraId="4584115A">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具有自动去污、去黑边、裁边，小角度纠偏，版心调整等功能。</w:t>
            </w:r>
          </w:p>
          <w:p w14:paraId="5F56F2D4">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内容基本提及的得3分；内容可基本实施的得4分；内容操作性强的得5分；内容科学合理，贴合项目实际情况的得6分。未提供本项不得分。</w:t>
            </w:r>
          </w:p>
        </w:tc>
      </w:tr>
      <w:tr w14:paraId="5671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23" w:type="dxa"/>
            <w:vMerge w:val="restart"/>
            <w:noWrap w:val="0"/>
            <w:vAlign w:val="center"/>
          </w:tcPr>
          <w:p w14:paraId="4AC0D46C">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实施能力</w:t>
            </w:r>
          </w:p>
        </w:tc>
        <w:tc>
          <w:tcPr>
            <w:tcW w:w="1530" w:type="dxa"/>
            <w:vMerge w:val="restart"/>
            <w:noWrap w:val="0"/>
            <w:vAlign w:val="center"/>
          </w:tcPr>
          <w:p w14:paraId="1E3F6AAA">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软硬件配置</w:t>
            </w:r>
          </w:p>
        </w:tc>
        <w:tc>
          <w:tcPr>
            <w:tcW w:w="660" w:type="dxa"/>
            <w:noWrap w:val="0"/>
            <w:vAlign w:val="center"/>
          </w:tcPr>
          <w:p w14:paraId="5C9D359A">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8</w:t>
            </w:r>
            <w:r>
              <w:rPr>
                <w:rFonts w:hint="eastAsia" w:ascii="仿宋" w:hAnsi="仿宋" w:eastAsia="仿宋" w:cs="仿宋"/>
                <w:color w:val="auto"/>
                <w:kern w:val="0"/>
                <w:sz w:val="21"/>
                <w:szCs w:val="21"/>
                <w:highlight w:val="none"/>
              </w:rPr>
              <w:t>分</w:t>
            </w:r>
          </w:p>
        </w:tc>
        <w:tc>
          <w:tcPr>
            <w:tcW w:w="7125" w:type="dxa"/>
            <w:noWrap w:val="0"/>
            <w:vAlign w:val="center"/>
          </w:tcPr>
          <w:p w14:paraId="09A18BFE">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bookmarkStart w:id="45" w:name="OLE_LINK17"/>
            <w:bookmarkStart w:id="46" w:name="OLE_LINK19"/>
            <w:r>
              <w:rPr>
                <w:rFonts w:hint="eastAsia" w:ascii="仿宋" w:hAnsi="仿宋" w:eastAsia="仿宋" w:cs="仿宋"/>
                <w:color w:val="auto"/>
                <w:sz w:val="21"/>
                <w:szCs w:val="21"/>
                <w:highlight w:val="none"/>
                <w:lang w:val="zh-CN"/>
              </w:rPr>
              <w:t>软件配置情况：主要从应用于本项目的数字化加工及其配套软件的功能（具有</w:t>
            </w: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val="zh-CN"/>
              </w:rPr>
              <w:t>扫描、②图像处理、③数字化成果质量检测、</w:t>
            </w:r>
            <w:r>
              <w:rPr>
                <w:rFonts w:hint="eastAsia" w:ascii="仿宋" w:hAnsi="仿宋" w:eastAsia="仿宋" w:cs="仿宋"/>
                <w:color w:val="auto"/>
                <w:sz w:val="21"/>
                <w:szCs w:val="21"/>
                <w:highlight w:val="none"/>
              </w:rPr>
              <w:t>电子数据安全保管：</w:t>
            </w:r>
            <w:r>
              <w:rPr>
                <w:rFonts w:hint="eastAsia" w:ascii="仿宋" w:hAnsi="仿宋" w:eastAsia="仿宋" w:cs="仿宋"/>
                <w:color w:val="auto"/>
                <w:sz w:val="21"/>
                <w:szCs w:val="21"/>
                <w:highlight w:val="none"/>
                <w:lang w:eastAsia="zh-CN"/>
              </w:rPr>
              <w:t>④</w:t>
            </w:r>
            <w:r>
              <w:rPr>
                <w:rFonts w:hint="eastAsia" w:ascii="仿宋" w:hAnsi="仿宋" w:eastAsia="仿宋" w:cs="仿宋"/>
                <w:color w:val="auto"/>
                <w:sz w:val="21"/>
                <w:szCs w:val="21"/>
                <w:highlight w:val="none"/>
              </w:rPr>
              <w:t>数据异常检测、</w:t>
            </w:r>
            <w:r>
              <w:rPr>
                <w:rFonts w:hint="eastAsia" w:ascii="仿宋" w:hAnsi="仿宋" w:eastAsia="仿宋" w:cs="仿宋"/>
                <w:color w:val="auto"/>
                <w:sz w:val="21"/>
                <w:szCs w:val="21"/>
                <w:highlight w:val="none"/>
                <w:lang w:eastAsia="zh-CN"/>
              </w:rPr>
              <w:t>⑤</w:t>
            </w:r>
            <w:r>
              <w:rPr>
                <w:rFonts w:hint="eastAsia" w:ascii="仿宋" w:hAnsi="仿宋" w:eastAsia="仿宋" w:cs="仿宋"/>
                <w:color w:val="auto"/>
                <w:sz w:val="21"/>
                <w:szCs w:val="21"/>
                <w:highlight w:val="none"/>
              </w:rPr>
              <w:t>问题数据自动恢复</w:t>
            </w:r>
            <w:r>
              <w:rPr>
                <w:rFonts w:hint="eastAsia" w:ascii="仿宋" w:hAnsi="仿宋" w:eastAsia="仿宋" w:cs="仿宋"/>
                <w:color w:val="auto"/>
                <w:sz w:val="21"/>
                <w:szCs w:val="21"/>
                <w:highlight w:val="none"/>
                <w:lang w:eastAsia="zh-CN"/>
              </w:rPr>
              <w:t>⑥</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数据移交保真、</w:t>
            </w:r>
            <w:r>
              <w:rPr>
                <w:rFonts w:hint="eastAsia" w:ascii="仿宋" w:hAnsi="仿宋" w:eastAsia="仿宋" w:cs="仿宋"/>
                <w:color w:val="auto"/>
                <w:sz w:val="21"/>
                <w:szCs w:val="21"/>
                <w:highlight w:val="none"/>
                <w:lang w:eastAsia="zh-CN"/>
              </w:rPr>
              <w:t>⑦</w:t>
            </w:r>
            <w:r>
              <w:rPr>
                <w:rFonts w:hint="eastAsia" w:ascii="仿宋" w:hAnsi="仿宋" w:eastAsia="仿宋" w:cs="仿宋"/>
                <w:color w:val="auto"/>
                <w:sz w:val="21"/>
                <w:szCs w:val="21"/>
                <w:highlight w:val="none"/>
              </w:rPr>
              <w:t>数据追溯管理（对问题数据进行追溯），</w:t>
            </w:r>
            <w:r>
              <w:rPr>
                <w:rFonts w:hint="eastAsia" w:ascii="仿宋" w:hAnsi="仿宋" w:eastAsia="仿宋" w:cs="仿宋"/>
                <w:color w:val="auto"/>
                <w:sz w:val="21"/>
                <w:szCs w:val="21"/>
                <w:highlight w:val="none"/>
                <w:lang w:eastAsia="zh-CN"/>
              </w:rPr>
              <w:t>⑧</w:t>
            </w:r>
            <w:r>
              <w:rPr>
                <w:rFonts w:hint="eastAsia" w:ascii="仿宋" w:hAnsi="仿宋" w:eastAsia="仿宋" w:cs="仿宋"/>
                <w:color w:val="auto"/>
                <w:sz w:val="21"/>
                <w:szCs w:val="21"/>
                <w:highlight w:val="none"/>
                <w:lang w:val="zh-CN"/>
              </w:rPr>
              <w:t>条目录入双机校对等功能）齐全完整等情况由</w:t>
            </w:r>
            <w:r>
              <w:rPr>
                <w:rFonts w:hint="eastAsia" w:ascii="仿宋" w:hAnsi="仿宋" w:eastAsia="仿宋" w:cs="仿宋"/>
                <w:color w:val="auto"/>
                <w:sz w:val="21"/>
                <w:szCs w:val="21"/>
                <w:highlight w:val="none"/>
              </w:rPr>
              <w:t>评委打分。</w:t>
            </w:r>
            <w:bookmarkEnd w:id="45"/>
          </w:p>
          <w:p w14:paraId="375390DA">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内容提及的每项得0.5分；内容可基本实施的每项得0.6分；内容操作性强的每项得0.8分；内容科学合理，贴合项目实际情况的每项得1分。最高得8分，未提供不得分。</w:t>
            </w:r>
            <w:bookmarkEnd w:id="46"/>
          </w:p>
        </w:tc>
      </w:tr>
      <w:tr w14:paraId="3099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23" w:type="dxa"/>
            <w:vMerge w:val="continue"/>
            <w:noWrap w:val="0"/>
            <w:vAlign w:val="center"/>
          </w:tcPr>
          <w:p w14:paraId="0C16E8A0">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1530" w:type="dxa"/>
            <w:vMerge w:val="continue"/>
            <w:noWrap w:val="0"/>
            <w:vAlign w:val="center"/>
          </w:tcPr>
          <w:p w14:paraId="15BFBAAA">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p>
        </w:tc>
        <w:tc>
          <w:tcPr>
            <w:tcW w:w="660" w:type="dxa"/>
            <w:noWrap w:val="0"/>
            <w:vAlign w:val="center"/>
          </w:tcPr>
          <w:p w14:paraId="0D4C207B">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分</w:t>
            </w:r>
          </w:p>
        </w:tc>
        <w:tc>
          <w:tcPr>
            <w:tcW w:w="7125" w:type="dxa"/>
            <w:noWrap w:val="0"/>
            <w:vAlign w:val="center"/>
          </w:tcPr>
          <w:p w14:paraId="0B86A1E6">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bookmarkStart w:id="47" w:name="OLE_LINK20"/>
            <w:r>
              <w:rPr>
                <w:rFonts w:hint="eastAsia" w:ascii="仿宋" w:hAnsi="仿宋" w:eastAsia="仿宋" w:cs="仿宋"/>
                <w:color w:val="auto"/>
                <w:sz w:val="21"/>
                <w:szCs w:val="21"/>
                <w:highlight w:val="none"/>
                <w:lang w:val="zh-CN"/>
              </w:rPr>
              <w:t>硬件配置情况：根据拟投入本项目的硬件设备的综合水平情况是否先进、合理、完整、可行性等情况由</w:t>
            </w:r>
            <w:r>
              <w:rPr>
                <w:rFonts w:hint="eastAsia" w:ascii="仿宋" w:hAnsi="仿宋" w:eastAsia="仿宋" w:cs="仿宋"/>
                <w:color w:val="auto"/>
                <w:sz w:val="21"/>
                <w:szCs w:val="21"/>
                <w:highlight w:val="none"/>
              </w:rPr>
              <w:t>评委打分。</w:t>
            </w:r>
          </w:p>
          <w:p w14:paraId="219CF1C4">
            <w:pPr>
              <w:keepNext w:val="0"/>
              <w:keepLines w:val="0"/>
              <w:pageBreakBefore w:val="0"/>
              <w:widowControl w:val="0"/>
              <w:kinsoku/>
              <w:wordWrap/>
              <w:overflowPunct/>
              <w:topLinePunct w:val="0"/>
              <w:bidi w:val="0"/>
              <w:spacing w:line="280" w:lineRule="exact"/>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内容基本提及的得4分；内容可基本实施的得5分；内容操作性强的得6分；内容科学合理，贴合项目实际情况的得7分。未提供本项不得分。</w:t>
            </w:r>
            <w:bookmarkEnd w:id="47"/>
          </w:p>
        </w:tc>
      </w:tr>
      <w:tr w14:paraId="1884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153" w:type="dxa"/>
            <w:gridSpan w:val="2"/>
            <w:noWrap w:val="0"/>
            <w:vAlign w:val="center"/>
          </w:tcPr>
          <w:p w14:paraId="2A797163">
            <w:pPr>
              <w:keepNext w:val="0"/>
              <w:keepLines w:val="0"/>
              <w:pageBreakBefore w:val="0"/>
              <w:widowControl w:val="0"/>
              <w:kinsoku/>
              <w:wordWrap/>
              <w:overflowPunct/>
              <w:topLinePunct w:val="0"/>
              <w:bidi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售后服务</w:t>
            </w:r>
          </w:p>
        </w:tc>
        <w:tc>
          <w:tcPr>
            <w:tcW w:w="660" w:type="dxa"/>
            <w:noWrap w:val="0"/>
            <w:vAlign w:val="center"/>
          </w:tcPr>
          <w:p w14:paraId="5F99B83F">
            <w:pPr>
              <w:keepNext w:val="0"/>
              <w:keepLines w:val="0"/>
              <w:pageBreakBefore w:val="0"/>
              <w:widowControl w:val="0"/>
              <w:kinsoku/>
              <w:wordWrap/>
              <w:overflowPunct/>
              <w:topLinePunct w:val="0"/>
              <w:bidi w:val="0"/>
              <w:adjustRightInd w:val="0"/>
              <w:snapToGrid w:val="0"/>
              <w:spacing w:line="280" w:lineRule="exact"/>
              <w:ind w:left="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6</w:t>
            </w:r>
            <w:r>
              <w:rPr>
                <w:rFonts w:hint="eastAsia" w:ascii="仿宋" w:hAnsi="仿宋" w:eastAsia="仿宋" w:cs="仿宋"/>
                <w:color w:val="auto"/>
                <w:kern w:val="0"/>
                <w:sz w:val="21"/>
                <w:szCs w:val="21"/>
                <w:highlight w:val="none"/>
              </w:rPr>
              <w:t>分</w:t>
            </w:r>
          </w:p>
        </w:tc>
        <w:tc>
          <w:tcPr>
            <w:tcW w:w="7125" w:type="dxa"/>
            <w:noWrap w:val="0"/>
            <w:vAlign w:val="center"/>
          </w:tcPr>
          <w:p w14:paraId="72806D61">
            <w:pPr>
              <w:pStyle w:val="61"/>
              <w:keepNext w:val="0"/>
              <w:keepLines w:val="0"/>
              <w:pageBreakBefore w:val="0"/>
              <w:widowControl w:val="0"/>
              <w:kinsoku/>
              <w:wordWrap/>
              <w:overflowPunct/>
              <w:topLinePunct w:val="0"/>
              <w:bidi w:val="0"/>
              <w:spacing w:after="0" w:line="280" w:lineRule="exact"/>
              <w:ind w:left="0" w:leftChars="0" w:firstLine="0" w:firstLineChars="0"/>
              <w:textAlignment w:val="auto"/>
              <w:rPr>
                <w:rFonts w:hint="eastAsia" w:ascii="仿宋" w:hAnsi="仿宋" w:eastAsia="仿宋" w:cs="仿宋"/>
                <w:color w:val="auto"/>
                <w:sz w:val="21"/>
                <w:szCs w:val="21"/>
                <w:highlight w:val="none"/>
              </w:rPr>
            </w:pPr>
            <w:bookmarkStart w:id="48" w:name="OLE_LINK21"/>
            <w:r>
              <w:rPr>
                <w:rFonts w:hint="eastAsia" w:ascii="仿宋" w:hAnsi="仿宋" w:eastAsia="仿宋" w:cs="仿宋"/>
                <w:color w:val="auto"/>
                <w:sz w:val="21"/>
                <w:szCs w:val="21"/>
                <w:highlight w:val="none"/>
                <w:lang w:val="en-US" w:eastAsia="zh-CN"/>
              </w:rPr>
              <w:t>售后服务承诺及方案：根据投标人售后服务承诺及对投标项目做出实质性响应方案。内容基本提及的得3分；内容可基本实施的每项得4分,内容操作性强的得5分；内容科学合理，贴合项目实际情况的得6分。未提供本项不得分。</w:t>
            </w:r>
            <w:bookmarkEnd w:id="48"/>
          </w:p>
        </w:tc>
      </w:tr>
    </w:tbl>
    <w:p w14:paraId="24B7518B">
      <w:pPr>
        <w:keepNext w:val="0"/>
        <w:keepLines w:val="0"/>
        <w:pageBreakBefore w:val="0"/>
        <w:widowControl w:val="0"/>
        <w:kinsoku/>
        <w:wordWrap/>
        <w:overflowPunct/>
        <w:topLinePunct w:val="0"/>
        <w:autoSpaceDE/>
        <w:autoSpaceDN/>
        <w:bidi w:val="0"/>
        <w:snapToGrid w:val="0"/>
        <w:spacing w:line="400" w:lineRule="exact"/>
        <w:ind w:left="0" w:leftChars="0"/>
        <w:jc w:val="both"/>
        <w:textAlignment w:val="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投标人编制投标文件（商务技术文件部分）时，建议按此目录（序号、内容、对应页码、自评分）提供评标标准相应的商务技术资料，提交自评分表（格式可自拟）。</w:t>
      </w:r>
    </w:p>
    <w:p w14:paraId="344C0436">
      <w:pPr>
        <w:keepNext w:val="0"/>
        <w:keepLines w:val="0"/>
        <w:pageBreakBefore w:val="0"/>
        <w:widowControl w:val="0"/>
        <w:kinsoku/>
        <w:wordWrap/>
        <w:overflowPunct/>
        <w:topLinePunct w:val="0"/>
        <w:autoSpaceDE/>
        <w:autoSpaceDN/>
        <w:bidi w:val="0"/>
        <w:spacing w:line="400" w:lineRule="exact"/>
        <w:ind w:left="0" w:leftChars="0"/>
        <w:jc w:val="both"/>
        <w:textAlignment w:val="auto"/>
        <w:outlineLvl w:val="0"/>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一、评标方法</w:t>
      </w:r>
    </w:p>
    <w:p w14:paraId="3FC56234">
      <w:pPr>
        <w:keepNext w:val="0"/>
        <w:keepLines w:val="0"/>
        <w:pageBreakBefore w:val="0"/>
        <w:widowControl w:val="0"/>
        <w:kinsoku/>
        <w:wordWrap/>
        <w:overflowPunct/>
        <w:topLinePunct w:val="0"/>
        <w:autoSpaceDE/>
        <w:autoSpaceDN/>
        <w:bidi w:val="0"/>
        <w:adjustRightInd/>
        <w:spacing w:line="400" w:lineRule="exact"/>
        <w:ind w:left="0" w:leftChars="0" w:firstLine="472" w:firstLineChars="196"/>
        <w:jc w:val="both"/>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5742A218">
      <w:pPr>
        <w:keepNext w:val="0"/>
        <w:keepLines w:val="0"/>
        <w:pageBreakBefore w:val="0"/>
        <w:widowControl w:val="0"/>
        <w:kinsoku/>
        <w:wordWrap/>
        <w:overflowPunct/>
        <w:topLinePunct w:val="0"/>
        <w:autoSpaceDE/>
        <w:autoSpaceDN/>
        <w:bidi w:val="0"/>
        <w:spacing w:line="400" w:lineRule="exact"/>
        <w:ind w:left="0" w:leftChars="0"/>
        <w:jc w:val="both"/>
        <w:textAlignment w:val="auto"/>
        <w:outlineLvl w:val="0"/>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二、评标标准</w:t>
      </w:r>
    </w:p>
    <w:p w14:paraId="13C53795">
      <w:pPr>
        <w:keepNext w:val="0"/>
        <w:keepLines w:val="0"/>
        <w:pageBreakBefore w:val="0"/>
        <w:widowControl w:val="0"/>
        <w:kinsoku/>
        <w:wordWrap/>
        <w:overflowPunct/>
        <w:topLinePunct w:val="0"/>
        <w:autoSpaceDE/>
        <w:autoSpaceDN/>
        <w:bidi w:val="0"/>
        <w:spacing w:line="400" w:lineRule="exact"/>
        <w:ind w:left="0" w:leftChars="0" w:firstLine="472" w:firstLineChars="196"/>
        <w:jc w:val="both"/>
        <w:textAlignment w:val="auto"/>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41AB55BD">
      <w:pPr>
        <w:keepNext w:val="0"/>
        <w:keepLines w:val="0"/>
        <w:pageBreakBefore w:val="0"/>
        <w:widowControl w:val="0"/>
        <w:kinsoku/>
        <w:wordWrap/>
        <w:overflowPunct/>
        <w:topLinePunct w:val="0"/>
        <w:autoSpaceDE/>
        <w:autoSpaceDN/>
        <w:bidi w:val="0"/>
        <w:spacing w:line="400" w:lineRule="exact"/>
        <w:ind w:left="0" w:leftChars="0"/>
        <w:jc w:val="both"/>
        <w:textAlignment w:val="auto"/>
        <w:outlineLvl w:val="0"/>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三、评标程序</w:t>
      </w:r>
    </w:p>
    <w:p w14:paraId="63972394">
      <w:pPr>
        <w:keepNext w:val="0"/>
        <w:keepLines w:val="0"/>
        <w:pageBreakBefore w:val="0"/>
        <w:widowControl w:val="0"/>
        <w:kinsoku/>
        <w:wordWrap/>
        <w:overflowPunct/>
        <w:topLinePunct w:val="0"/>
        <w:autoSpaceDE/>
        <w:autoSpaceDN/>
        <w:bidi w:val="0"/>
        <w:spacing w:line="400" w:lineRule="exact"/>
        <w:ind w:left="0" w:leftChars="0" w:firstLine="472" w:firstLineChars="196"/>
        <w:jc w:val="both"/>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0D4EF5F0">
      <w:pPr>
        <w:keepNext w:val="0"/>
        <w:keepLines w:val="0"/>
        <w:pageBreakBefore w:val="0"/>
        <w:widowControl w:val="0"/>
        <w:kinsoku/>
        <w:wordWrap/>
        <w:overflowPunct/>
        <w:topLinePunct w:val="0"/>
        <w:autoSpaceDE/>
        <w:autoSpaceDN/>
        <w:bidi w:val="0"/>
        <w:spacing w:line="400" w:lineRule="exact"/>
        <w:ind w:left="0" w:leftChars="0" w:firstLine="472" w:firstLineChars="196"/>
        <w:jc w:val="both"/>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341F98A0">
      <w:pPr>
        <w:keepNext w:val="0"/>
        <w:keepLines w:val="0"/>
        <w:pageBreakBefore w:val="0"/>
        <w:widowControl w:val="0"/>
        <w:kinsoku/>
        <w:wordWrap/>
        <w:overflowPunct/>
        <w:topLinePunct w:val="0"/>
        <w:autoSpaceDE/>
        <w:autoSpaceDN/>
        <w:bidi w:val="0"/>
        <w:spacing w:line="400" w:lineRule="exact"/>
        <w:ind w:left="0" w:leftChars="0" w:firstLine="472" w:firstLineChars="196"/>
        <w:jc w:val="both"/>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0E7EFC43">
      <w:pPr>
        <w:keepNext w:val="0"/>
        <w:keepLines w:val="0"/>
        <w:pageBreakBefore w:val="0"/>
        <w:widowControl w:val="0"/>
        <w:kinsoku/>
        <w:wordWrap/>
        <w:overflowPunct/>
        <w:topLinePunct w:val="0"/>
        <w:autoSpaceDE/>
        <w:autoSpaceDN/>
        <w:bidi w:val="0"/>
        <w:spacing w:line="400" w:lineRule="exact"/>
        <w:ind w:left="0" w:leftChars="0" w:firstLine="472" w:firstLineChars="196"/>
        <w:jc w:val="both"/>
        <w:textAlignment w:val="auto"/>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14:paraId="7740D63A">
      <w:pPr>
        <w:pStyle w:val="139"/>
        <w:keepNext w:val="0"/>
        <w:keepLines w:val="0"/>
        <w:pageBreakBefore w:val="0"/>
        <w:widowControl w:val="0"/>
        <w:kinsoku/>
        <w:wordWrap/>
        <w:overflowPunct/>
        <w:topLinePunct w:val="0"/>
        <w:autoSpaceDE/>
        <w:autoSpaceDN/>
        <w:bidi w:val="0"/>
        <w:spacing w:before="0" w:line="400" w:lineRule="exact"/>
        <w:ind w:left="0" w:leftChars="0" w:firstLine="508" w:firstLineChars="212"/>
        <w:jc w:val="both"/>
        <w:textAlignment w:val="auto"/>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3EA22C19">
      <w:pPr>
        <w:pStyle w:val="139"/>
        <w:keepNext w:val="0"/>
        <w:keepLines w:val="0"/>
        <w:pageBreakBefore w:val="0"/>
        <w:widowControl w:val="0"/>
        <w:kinsoku/>
        <w:wordWrap/>
        <w:overflowPunct/>
        <w:topLinePunct w:val="0"/>
        <w:autoSpaceDE/>
        <w:autoSpaceDN/>
        <w:bidi w:val="0"/>
        <w:spacing w:before="0" w:line="400" w:lineRule="exact"/>
        <w:ind w:left="0" w:leftChars="0" w:firstLine="480"/>
        <w:jc w:val="both"/>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774F6B3A">
      <w:pPr>
        <w:pStyle w:val="139"/>
        <w:keepNext w:val="0"/>
        <w:keepLines w:val="0"/>
        <w:pageBreakBefore w:val="0"/>
        <w:widowControl w:val="0"/>
        <w:kinsoku/>
        <w:wordWrap/>
        <w:overflowPunct/>
        <w:topLinePunct w:val="0"/>
        <w:autoSpaceDE/>
        <w:autoSpaceDN/>
        <w:bidi w:val="0"/>
        <w:spacing w:before="0" w:line="400" w:lineRule="exact"/>
        <w:ind w:left="0" w:leftChars="0" w:firstLine="480"/>
        <w:jc w:val="both"/>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5D251665">
      <w:pPr>
        <w:pStyle w:val="139"/>
        <w:keepNext w:val="0"/>
        <w:keepLines w:val="0"/>
        <w:pageBreakBefore w:val="0"/>
        <w:widowControl w:val="0"/>
        <w:kinsoku/>
        <w:wordWrap/>
        <w:overflowPunct/>
        <w:topLinePunct w:val="0"/>
        <w:autoSpaceDE/>
        <w:autoSpaceDN/>
        <w:bidi w:val="0"/>
        <w:spacing w:before="0" w:line="400" w:lineRule="exact"/>
        <w:ind w:left="0" w:leftChars="0" w:firstLine="480"/>
        <w:jc w:val="both"/>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257E7F8F">
      <w:pPr>
        <w:pStyle w:val="139"/>
        <w:keepNext w:val="0"/>
        <w:keepLines w:val="0"/>
        <w:pageBreakBefore w:val="0"/>
        <w:widowControl w:val="0"/>
        <w:kinsoku/>
        <w:wordWrap/>
        <w:overflowPunct/>
        <w:topLinePunct w:val="0"/>
        <w:autoSpaceDE/>
        <w:autoSpaceDN/>
        <w:bidi w:val="0"/>
        <w:spacing w:before="0" w:line="400" w:lineRule="exact"/>
        <w:ind w:left="0" w:leftChars="0" w:firstLine="480"/>
        <w:jc w:val="both"/>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354CADCE">
      <w:pPr>
        <w:pStyle w:val="139"/>
        <w:keepNext w:val="0"/>
        <w:keepLines w:val="0"/>
        <w:pageBreakBefore w:val="0"/>
        <w:widowControl w:val="0"/>
        <w:kinsoku/>
        <w:wordWrap/>
        <w:overflowPunct/>
        <w:topLinePunct w:val="0"/>
        <w:autoSpaceDE/>
        <w:autoSpaceDN/>
        <w:bidi w:val="0"/>
        <w:spacing w:before="0" w:line="400" w:lineRule="exact"/>
        <w:ind w:left="0" w:leftChars="0" w:firstLine="480"/>
        <w:jc w:val="both"/>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5C6CA0CA">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jc w:val="both"/>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2187ABB1">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jc w:val="both"/>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0EE31D37">
      <w:pPr>
        <w:pStyle w:val="139"/>
        <w:keepNext w:val="0"/>
        <w:keepLines w:val="0"/>
        <w:pageBreakBefore w:val="0"/>
        <w:widowControl w:val="0"/>
        <w:kinsoku/>
        <w:wordWrap/>
        <w:overflowPunct/>
        <w:topLinePunct w:val="0"/>
        <w:autoSpaceDE/>
        <w:autoSpaceDN/>
        <w:bidi w:val="0"/>
        <w:spacing w:before="0" w:line="400" w:lineRule="exact"/>
        <w:ind w:left="0" w:leftChars="0" w:firstLine="480"/>
        <w:jc w:val="both"/>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69D1CD2E">
      <w:pPr>
        <w:pStyle w:val="139"/>
        <w:keepNext w:val="0"/>
        <w:keepLines w:val="0"/>
        <w:pageBreakBefore w:val="0"/>
        <w:widowControl w:val="0"/>
        <w:kinsoku/>
        <w:wordWrap/>
        <w:overflowPunct/>
        <w:topLinePunct w:val="0"/>
        <w:autoSpaceDE/>
        <w:autoSpaceDN/>
        <w:bidi w:val="0"/>
        <w:spacing w:before="0" w:line="400" w:lineRule="exact"/>
        <w:ind w:left="0" w:leftChars="0" w:firstLine="480"/>
        <w:jc w:val="both"/>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630F833C">
      <w:pPr>
        <w:keepNext w:val="0"/>
        <w:keepLines w:val="0"/>
        <w:pageBreakBefore w:val="0"/>
        <w:widowControl w:val="0"/>
        <w:kinsoku/>
        <w:wordWrap/>
        <w:overflowPunct/>
        <w:topLinePunct w:val="0"/>
        <w:autoSpaceDE/>
        <w:autoSpaceDN/>
        <w:bidi w:val="0"/>
        <w:spacing w:line="400" w:lineRule="exact"/>
        <w:ind w:left="0" w:leftChars="0"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DD342A">
      <w:pPr>
        <w:keepNext w:val="0"/>
        <w:keepLines w:val="0"/>
        <w:pageBreakBefore w:val="0"/>
        <w:widowControl w:val="0"/>
        <w:kinsoku/>
        <w:wordWrap/>
        <w:overflowPunct/>
        <w:topLinePunct w:val="0"/>
        <w:autoSpaceDE/>
        <w:autoSpaceDN/>
        <w:bidi w:val="0"/>
        <w:spacing w:line="400" w:lineRule="exact"/>
        <w:ind w:left="0" w:leftChars="0"/>
        <w:jc w:val="both"/>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商务技术得分最高者获得中标人推荐资格，其他同品牌投标人不作为中标候选人。</w:t>
      </w:r>
    </w:p>
    <w:p w14:paraId="0A3C0475">
      <w:pPr>
        <w:keepNext w:val="0"/>
        <w:keepLines w:val="0"/>
        <w:pageBreakBefore w:val="0"/>
        <w:widowControl w:val="0"/>
        <w:kinsoku/>
        <w:wordWrap/>
        <w:overflowPunct/>
        <w:topLinePunct w:val="0"/>
        <w:autoSpaceDE/>
        <w:autoSpaceDN/>
        <w:bidi w:val="0"/>
        <w:spacing w:line="400" w:lineRule="exact"/>
        <w:ind w:left="0" w:leftChars="0" w:firstLine="472" w:firstLineChars="196"/>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71A9E6">
      <w:pPr>
        <w:keepNext w:val="0"/>
        <w:keepLines w:val="0"/>
        <w:pageBreakBefore w:val="0"/>
        <w:widowControl w:val="0"/>
        <w:kinsoku/>
        <w:wordWrap/>
        <w:overflowPunct/>
        <w:topLinePunct w:val="0"/>
        <w:autoSpaceDE/>
        <w:autoSpaceDN/>
        <w:bidi w:val="0"/>
        <w:spacing w:line="400" w:lineRule="exact"/>
        <w:ind w:left="0" w:leftChars="0"/>
        <w:jc w:val="both"/>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四、评标中的其他事项</w:t>
      </w:r>
    </w:p>
    <w:p w14:paraId="4584EDDA">
      <w:pPr>
        <w:pStyle w:val="139"/>
        <w:keepNext w:val="0"/>
        <w:keepLines w:val="0"/>
        <w:pageBreakBefore w:val="0"/>
        <w:widowControl w:val="0"/>
        <w:kinsoku/>
        <w:wordWrap/>
        <w:overflowPunct/>
        <w:topLinePunct w:val="0"/>
        <w:autoSpaceDE/>
        <w:autoSpaceDN/>
        <w:bidi w:val="0"/>
        <w:spacing w:before="0" w:line="400" w:lineRule="exact"/>
        <w:ind w:left="0" w:leftChars="0" w:firstLine="472" w:firstLineChars="196"/>
        <w:jc w:val="both"/>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02C865">
      <w:pPr>
        <w:keepNext w:val="0"/>
        <w:keepLines w:val="0"/>
        <w:pageBreakBefore w:val="0"/>
        <w:widowControl w:val="0"/>
        <w:kinsoku/>
        <w:wordWrap/>
        <w:overflowPunct/>
        <w:topLinePunct w:val="0"/>
        <w:autoSpaceDE/>
        <w:autoSpaceDN/>
        <w:bidi w:val="0"/>
        <w:spacing w:line="400" w:lineRule="exact"/>
        <w:ind w:left="544" w:leftChars="228" w:hanging="65" w:hangingChars="27"/>
        <w:jc w:val="both"/>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4.2投标无效。</w:t>
      </w:r>
      <w:r>
        <w:rPr>
          <w:rFonts w:hint="eastAsia" w:ascii="仿宋" w:hAnsi="仿宋" w:eastAsia="仿宋" w:cs="仿宋"/>
          <w:color w:val="auto"/>
          <w:sz w:val="24"/>
          <w:highlight w:val="none"/>
        </w:rPr>
        <w:t>有下列情况之一的，投标无效：</w:t>
      </w:r>
    </w:p>
    <w:p w14:paraId="5891B904">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2ECC611">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9B82538">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4.2.3未按照格式提供投标函、开标一览表（报价表）；</w:t>
      </w:r>
    </w:p>
    <w:p w14:paraId="303B083A">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4.2.4资格、商务技术文件存在投标报价的；</w:t>
      </w:r>
    </w:p>
    <w:p w14:paraId="0F1684BD">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4.2.5采购人拟采购的产品属于政府强制采购的节能产品品目清单范围的，投标人未按招标文件要求提供国家确定的认证机构出具的、处于有效期之内的节能产品认证证书的；</w:t>
      </w:r>
    </w:p>
    <w:p w14:paraId="556E50FD">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4.2.6投标文件含有采购人不能接受的附加条件的；</w:t>
      </w:r>
    </w:p>
    <w:p w14:paraId="6AD0F283">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4.2.7投标文件中承诺的投标有效期少于招标文件中载明的投标有效期的；</w:t>
      </w:r>
    </w:p>
    <w:p w14:paraId="067C3C63">
      <w:pPr>
        <w:keepNext w:val="0"/>
        <w:keepLines w:val="0"/>
        <w:pageBreakBefore w:val="0"/>
        <w:widowControl w:val="0"/>
        <w:kinsoku/>
        <w:wordWrap/>
        <w:overflowPunct/>
        <w:topLinePunct w:val="0"/>
        <w:autoSpaceDE/>
        <w:autoSpaceDN/>
        <w:bidi w:val="0"/>
        <w:snapToGrid w:val="0"/>
        <w:spacing w:line="400" w:lineRule="exact"/>
        <w:ind w:left="0" w:leftChars="0" w:firstLine="120" w:firstLineChars="5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4.2.8投标文件出现不是唯一的、有选择性投标报价的;</w:t>
      </w:r>
    </w:p>
    <w:p w14:paraId="1564D129">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4.2.9投标报价超过招标文件中规定的预算金额或者最高限价的;</w:t>
      </w:r>
    </w:p>
    <w:p w14:paraId="588E5DCE">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4.2.10报价明显低于其他通过符合性审查投标人的报价，有可能影响产品质量或者不能诚信履约的，未能按要求提供书面说明或者提交相关证明材料，不能证明其报价合理性的;</w:t>
      </w:r>
    </w:p>
    <w:p w14:paraId="5623C36B">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4.2.11投标人对根据修正原则修正后的报价不确认的；</w:t>
      </w:r>
    </w:p>
    <w:p w14:paraId="15E440D4">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4.2.12投标人提供虚假材料投标的；</w:t>
      </w:r>
    </w:p>
    <w:p w14:paraId="65627A2C">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4.2.13投标人有恶意串通、妨碍其他投标人的竞争行为、损害采购人或者其他投标人的合法权益情形的；</w:t>
      </w:r>
    </w:p>
    <w:p w14:paraId="4A7A7618">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4.2.14投标人仅提交备份投标文件，没有在电子交易平台传输递交投标文件的，投标无效；</w:t>
      </w:r>
    </w:p>
    <w:p w14:paraId="57F77A5F">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bookmarkStart w:id="49" w:name="_Toc95232853"/>
      <w:r>
        <w:rPr>
          <w:rFonts w:hint="eastAsia" w:ascii="仿宋" w:hAnsi="仿宋" w:eastAsia="仿宋" w:cs="仿宋"/>
          <w:color w:val="auto"/>
          <w:kern w:val="0"/>
          <w:sz w:val="24"/>
          <w:highlight w:val="none"/>
        </w:rPr>
        <w:t>4.2.15投标文件不满足招标文件的其它实质性要求的；</w:t>
      </w:r>
      <w:bookmarkEnd w:id="49"/>
    </w:p>
    <w:p w14:paraId="41B41A65">
      <w:pPr>
        <w:keepNext w:val="0"/>
        <w:keepLines w:val="0"/>
        <w:pageBreakBefore w:val="0"/>
        <w:widowControl w:val="0"/>
        <w:kinsoku/>
        <w:wordWrap/>
        <w:overflowPunct/>
        <w:topLinePunct w:val="0"/>
        <w:autoSpaceDE/>
        <w:autoSpaceDN/>
        <w:bidi w:val="0"/>
        <w:spacing w:line="400" w:lineRule="exact"/>
        <w:ind w:left="0" w:leftChars="0"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4.2.16法律、法规、规章（适用本市的）及省级以上规范性文件（适用本市的）规定的其他无效情形。</w:t>
      </w:r>
    </w:p>
    <w:p w14:paraId="3D37D907">
      <w:pPr>
        <w:keepNext w:val="0"/>
        <w:keepLines w:val="0"/>
        <w:pageBreakBefore w:val="0"/>
        <w:widowControl w:val="0"/>
        <w:kinsoku/>
        <w:wordWrap/>
        <w:overflowPunct/>
        <w:topLinePunct w:val="0"/>
        <w:autoSpaceDE/>
        <w:autoSpaceDN/>
        <w:bidi w:val="0"/>
        <w:snapToGrid w:val="0"/>
        <w:spacing w:line="400" w:lineRule="exact"/>
        <w:ind w:left="0" w:leftChars="0" w:firstLine="472" w:firstLineChars="196"/>
        <w:jc w:val="both"/>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5.废标。</w:t>
      </w:r>
      <w:r>
        <w:rPr>
          <w:rFonts w:hint="eastAsia" w:ascii="仿宋" w:hAnsi="仿宋" w:eastAsia="仿宋" w:cs="仿宋"/>
          <w:color w:val="auto"/>
          <w:sz w:val="24"/>
          <w:highlight w:val="none"/>
        </w:rPr>
        <w:t>根据《中华人民共和国政府采购法》第三十六条之规定，在采购中，出现下列情形之一的，应予废标：</w:t>
      </w:r>
    </w:p>
    <w:p w14:paraId="3942C73E">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5.1符合专业条件的供应商或者对招标文件作实质响应的供应商不足3家的；</w:t>
      </w:r>
    </w:p>
    <w:p w14:paraId="5D0D0139">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14:paraId="559CD26E">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5.3投标人的报价均超过了采购预算，采购人不能支付的；</w:t>
      </w:r>
    </w:p>
    <w:p w14:paraId="034E3EEA">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14:paraId="0AC6C386">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废标后，采购机构应当将废标理由通知所有投标人。</w:t>
      </w:r>
    </w:p>
    <w:p w14:paraId="3F15A854">
      <w:pPr>
        <w:keepNext w:val="0"/>
        <w:keepLines w:val="0"/>
        <w:pageBreakBefore w:val="0"/>
        <w:widowControl w:val="0"/>
        <w:kinsoku/>
        <w:wordWrap/>
        <w:overflowPunct/>
        <w:topLinePunct w:val="0"/>
        <w:autoSpaceDE/>
        <w:autoSpaceDN/>
        <w:bidi w:val="0"/>
        <w:snapToGrid w:val="0"/>
        <w:spacing w:line="400" w:lineRule="exact"/>
        <w:ind w:left="0" w:leftChars="0" w:firstLine="590" w:firstLineChars="245"/>
        <w:jc w:val="both"/>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6.修改招标文件，重新组织采购活动。</w:t>
      </w: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F20C43F">
      <w:pPr>
        <w:keepNext w:val="0"/>
        <w:keepLines w:val="0"/>
        <w:pageBreakBefore w:val="0"/>
        <w:widowControl w:val="0"/>
        <w:kinsoku/>
        <w:wordWrap/>
        <w:overflowPunct/>
        <w:topLinePunct w:val="0"/>
        <w:autoSpaceDE/>
        <w:autoSpaceDN/>
        <w:bidi w:val="0"/>
        <w:snapToGrid w:val="0"/>
        <w:spacing w:line="400" w:lineRule="exact"/>
        <w:ind w:left="0" w:leftChars="0" w:firstLine="590" w:firstLineChars="245"/>
        <w:jc w:val="both"/>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7.重新开展采购。</w:t>
      </w:r>
      <w:r>
        <w:rPr>
          <w:rFonts w:hint="eastAsia" w:ascii="仿宋" w:hAnsi="仿宋" w:eastAsia="仿宋" w:cs="仿宋"/>
          <w:color w:val="auto"/>
          <w:sz w:val="24"/>
          <w:highlight w:val="none"/>
        </w:rPr>
        <w:t>有政府采购法第七十一条、第七十二条规定的违法行为之一，影响或者可能影响中标、成交结果的，依照下列规定处理：</w:t>
      </w:r>
    </w:p>
    <w:p w14:paraId="1DC5F36A">
      <w:pPr>
        <w:keepNext w:val="0"/>
        <w:keepLines w:val="0"/>
        <w:pageBreakBefore w:val="0"/>
        <w:widowControl w:val="0"/>
        <w:kinsoku/>
        <w:wordWrap/>
        <w:overflowPunct/>
        <w:topLinePunct w:val="0"/>
        <w:autoSpaceDE/>
        <w:autoSpaceDN/>
        <w:bidi w:val="0"/>
        <w:snapToGrid w:val="0"/>
        <w:spacing w:line="400" w:lineRule="exact"/>
        <w:ind w:left="0" w:leftChars="0" w:firstLine="600" w:firstLineChars="25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14:paraId="57E693CD">
      <w:pPr>
        <w:keepNext w:val="0"/>
        <w:keepLines w:val="0"/>
        <w:pageBreakBefore w:val="0"/>
        <w:widowControl w:val="0"/>
        <w:kinsoku/>
        <w:wordWrap/>
        <w:overflowPunct/>
        <w:topLinePunct w:val="0"/>
        <w:autoSpaceDE/>
        <w:autoSpaceDN/>
        <w:bidi w:val="0"/>
        <w:snapToGrid w:val="0"/>
        <w:spacing w:line="400" w:lineRule="exact"/>
        <w:ind w:left="0" w:leftChars="0" w:firstLine="600" w:firstLineChars="25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139D105">
      <w:pPr>
        <w:keepNext w:val="0"/>
        <w:keepLines w:val="0"/>
        <w:pageBreakBefore w:val="0"/>
        <w:widowControl w:val="0"/>
        <w:kinsoku/>
        <w:wordWrap/>
        <w:overflowPunct/>
        <w:topLinePunct w:val="0"/>
        <w:autoSpaceDE/>
        <w:autoSpaceDN/>
        <w:bidi w:val="0"/>
        <w:snapToGrid w:val="0"/>
        <w:spacing w:line="400" w:lineRule="exact"/>
        <w:ind w:left="0" w:leftChars="0" w:firstLine="600" w:firstLineChars="25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7.3政府采购合同已签订但尚未履行的，撤销合同，从合格的中标或者成交候选人中另行确定中标或者中标人；没有合格的中标或者成交候选人的，重新开展政府采购活动。</w:t>
      </w:r>
    </w:p>
    <w:p w14:paraId="67063E79">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14:paraId="78E98A2F">
      <w:pPr>
        <w:keepNext w:val="0"/>
        <w:keepLines w:val="0"/>
        <w:pageBreakBefore w:val="0"/>
        <w:widowControl w:val="0"/>
        <w:kinsoku/>
        <w:wordWrap/>
        <w:overflowPunct/>
        <w:topLinePunct w:val="0"/>
        <w:autoSpaceDE/>
        <w:autoSpaceDN/>
        <w:bidi w:val="0"/>
        <w:snapToGrid w:val="0"/>
        <w:spacing w:line="400" w:lineRule="exact"/>
        <w:ind w:left="0" w:leftChars="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w:t>
      </w:r>
      <w:r>
        <w:rPr>
          <w:rFonts w:hint="eastAsia" w:ascii="仿宋" w:hAnsi="仿宋" w:eastAsia="仿宋" w:cs="仿宋"/>
          <w:color w:val="auto"/>
          <w:kern w:val="0"/>
          <w:sz w:val="24"/>
          <w:highlight w:val="none"/>
        </w:rPr>
        <w:t>或者政府采购法实施条例等法律法规规定</w:t>
      </w:r>
      <w:r>
        <w:rPr>
          <w:rFonts w:hint="eastAsia" w:ascii="仿宋" w:hAnsi="仿宋" w:eastAsia="仿宋" w:cs="仿宋"/>
          <w:color w:val="auto"/>
          <w:sz w:val="24"/>
          <w:highlight w:val="none"/>
        </w:rPr>
        <w:t>的行为，经改正后仍然影响或者可能影响中标、成交结果或者依法被认定为中标、成交无效的，依照7.1-7.4规定处理。</w:t>
      </w:r>
    </w:p>
    <w:p w14:paraId="4B8FD4D4">
      <w:pPr>
        <w:pStyle w:val="61"/>
        <w:rPr>
          <w:rFonts w:hint="eastAsia" w:ascii="仿宋" w:hAnsi="仿宋" w:eastAsia="仿宋" w:cs="仿宋"/>
          <w:color w:val="auto"/>
          <w:highlight w:val="none"/>
        </w:rPr>
      </w:pPr>
    </w:p>
    <w:p w14:paraId="0F57E80C">
      <w:pPr>
        <w:rPr>
          <w:color w:val="auto"/>
          <w:highlight w:val="none"/>
        </w:rPr>
      </w:pPr>
    </w:p>
    <w:bookmarkEnd w:id="30"/>
    <w:p w14:paraId="665D305A">
      <w:pPr>
        <w:rPr>
          <w:rFonts w:hint="eastAsia" w:ascii="仿宋" w:hAnsi="仿宋" w:eastAsia="仿宋" w:cs="仿宋"/>
          <w:b/>
          <w:color w:val="auto"/>
          <w:sz w:val="36"/>
          <w:szCs w:val="36"/>
          <w:highlight w:val="none"/>
        </w:rPr>
      </w:pPr>
      <w:bookmarkStart w:id="50" w:name="第五部分"/>
      <w:bookmarkStart w:id="51" w:name="_Toc86217003"/>
      <w:r>
        <w:rPr>
          <w:rFonts w:hint="eastAsia" w:ascii="仿宋" w:hAnsi="仿宋" w:eastAsia="仿宋" w:cs="仿宋"/>
          <w:b/>
          <w:color w:val="auto"/>
          <w:sz w:val="36"/>
          <w:szCs w:val="36"/>
          <w:highlight w:val="none"/>
        </w:rPr>
        <w:br w:type="page"/>
      </w:r>
    </w:p>
    <w:p w14:paraId="3FE46DC3">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FE6E937">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2FECC1A8">
      <w:pPr>
        <w:spacing w:line="480" w:lineRule="auto"/>
        <w:jc w:val="center"/>
        <w:rPr>
          <w:rFonts w:ascii="楷体" w:hAnsi="楷体" w:eastAsia="楷体"/>
          <w:b/>
          <w:color w:val="auto"/>
          <w:sz w:val="28"/>
          <w:szCs w:val="28"/>
          <w:highlight w:val="none"/>
        </w:rPr>
      </w:pPr>
    </w:p>
    <w:p w14:paraId="0A0D63EC">
      <w:pPr>
        <w:spacing w:line="480" w:lineRule="auto"/>
        <w:jc w:val="center"/>
        <w:rPr>
          <w:rFonts w:ascii="仿宋" w:hAnsi="仿宋" w:eastAsia="仿宋"/>
          <w:b/>
          <w:color w:val="auto"/>
          <w:sz w:val="24"/>
          <w:highlight w:val="none"/>
        </w:rPr>
      </w:pPr>
    </w:p>
    <w:p w14:paraId="4F1AC91E">
      <w:pPr>
        <w:jc w:val="center"/>
        <w:rPr>
          <w:rFonts w:ascii="仿宋" w:hAnsi="仿宋" w:eastAsia="仿宋" w:cs="仿宋"/>
          <w:b/>
          <w:color w:val="auto"/>
          <w:highlight w:val="none"/>
        </w:rPr>
      </w:pPr>
      <w:r>
        <w:rPr>
          <w:rFonts w:hint="eastAsia" w:ascii="仿宋" w:hAnsi="仿宋" w:eastAsia="仿宋" w:cs="仿宋"/>
          <w:b/>
          <w:color w:val="auto"/>
          <w:sz w:val="28"/>
          <w:highlight w:val="none"/>
        </w:rPr>
        <w:t>(具体以正式签订合同为准)</w:t>
      </w:r>
    </w:p>
    <w:p w14:paraId="38CCBB93">
      <w:pPr>
        <w:spacing w:line="480" w:lineRule="auto"/>
        <w:jc w:val="center"/>
        <w:rPr>
          <w:rFonts w:ascii="仿宋" w:hAnsi="仿宋" w:eastAsia="仿宋"/>
          <w:b/>
          <w:color w:val="auto"/>
          <w:sz w:val="24"/>
          <w:highlight w:val="none"/>
        </w:rPr>
      </w:pPr>
    </w:p>
    <w:p w14:paraId="1E55C82F">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2440F32F">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cs="仿宋_GB2312" w:eastAsiaTheme="minorEastAsia"/>
          <w:b/>
          <w:color w:val="auto"/>
          <w:sz w:val="36"/>
          <w:szCs w:val="36"/>
          <w:highlight w:val="none"/>
        </w:rPr>
        <w:t>服务</w:t>
      </w:r>
      <w:r>
        <w:rPr>
          <w:rFonts w:hint="eastAsia" w:ascii="仿宋_GB2312" w:hAnsi="仿宋" w:eastAsia="仿宋_GB2312" w:cs="仿宋_GB2312"/>
          <w:b/>
          <w:color w:val="auto"/>
          <w:sz w:val="36"/>
          <w:szCs w:val="36"/>
          <w:highlight w:val="none"/>
        </w:rPr>
        <w:t>类）</w:t>
      </w:r>
    </w:p>
    <w:p w14:paraId="5DEF790C">
      <w:pPr>
        <w:pStyle w:val="709"/>
        <w:jc w:val="center"/>
        <w:rPr>
          <w:rFonts w:ascii="仿宋" w:hAnsi="仿宋" w:eastAsia="仿宋"/>
          <w:color w:val="auto"/>
          <w:szCs w:val="24"/>
          <w:highlight w:val="none"/>
        </w:rPr>
      </w:pPr>
    </w:p>
    <w:p w14:paraId="371A85A0">
      <w:pPr>
        <w:pStyle w:val="709"/>
        <w:ind w:left="0" w:leftChars="0"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合同书</w:t>
      </w:r>
    </w:p>
    <w:p w14:paraId="270CF83A">
      <w:pPr>
        <w:pStyle w:val="709"/>
        <w:rPr>
          <w:rFonts w:ascii="仿宋" w:hAnsi="仿宋" w:eastAsia="仿宋"/>
          <w:color w:val="auto"/>
          <w:szCs w:val="24"/>
          <w:highlight w:val="none"/>
        </w:rPr>
      </w:pPr>
    </w:p>
    <w:p w14:paraId="4CFF72A2">
      <w:pPr>
        <w:pStyle w:val="709"/>
        <w:rPr>
          <w:rFonts w:ascii="仿宋" w:hAnsi="仿宋" w:eastAsia="仿宋"/>
          <w:color w:val="auto"/>
          <w:szCs w:val="24"/>
          <w:highlight w:val="none"/>
        </w:rPr>
      </w:pPr>
    </w:p>
    <w:p w14:paraId="0BB2FE79">
      <w:pPr>
        <w:spacing w:before="120" w:line="22" w:lineRule="atLeast"/>
        <w:rPr>
          <w:rFonts w:ascii="仿宋" w:hAnsi="仿宋" w:eastAsia="仿宋"/>
          <w:color w:val="auto"/>
          <w:sz w:val="24"/>
          <w:highlight w:val="none"/>
        </w:rPr>
      </w:pPr>
    </w:p>
    <w:p w14:paraId="1CD7FC6C">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41652EE0">
      <w:pPr>
        <w:pStyle w:val="606"/>
        <w:spacing w:before="120" w:line="22" w:lineRule="atLeast"/>
        <w:rPr>
          <w:rFonts w:ascii="仿宋" w:hAnsi="仿宋" w:eastAsia="仿宋"/>
          <w:color w:val="auto"/>
          <w:szCs w:val="24"/>
          <w:highlight w:val="none"/>
        </w:rPr>
      </w:pPr>
    </w:p>
    <w:p w14:paraId="38192892">
      <w:pPr>
        <w:rPr>
          <w:rFonts w:ascii="仿宋" w:hAnsi="仿宋" w:eastAsia="仿宋"/>
          <w:color w:val="auto"/>
          <w:sz w:val="24"/>
          <w:highlight w:val="none"/>
        </w:rPr>
      </w:pPr>
    </w:p>
    <w:p w14:paraId="05E10709">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4857DD2C">
      <w:pPr>
        <w:spacing w:before="120" w:line="22" w:lineRule="atLeast"/>
        <w:rPr>
          <w:rFonts w:ascii="仿宋" w:hAnsi="仿宋" w:eastAsia="仿宋"/>
          <w:color w:val="auto"/>
          <w:sz w:val="24"/>
          <w:highlight w:val="none"/>
        </w:rPr>
      </w:pPr>
    </w:p>
    <w:p w14:paraId="4183496F">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76924CEC">
      <w:pPr>
        <w:spacing w:before="120" w:line="22" w:lineRule="atLeast"/>
        <w:rPr>
          <w:rFonts w:ascii="仿宋" w:hAnsi="仿宋" w:eastAsia="仿宋"/>
          <w:color w:val="auto"/>
          <w:sz w:val="24"/>
          <w:highlight w:val="none"/>
        </w:rPr>
      </w:pPr>
    </w:p>
    <w:p w14:paraId="45EC59AC">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0762D66D">
      <w:pPr>
        <w:spacing w:before="120" w:line="22" w:lineRule="atLeast"/>
        <w:rPr>
          <w:rFonts w:ascii="仿宋" w:hAnsi="仿宋" w:eastAsia="仿宋"/>
          <w:color w:val="auto"/>
          <w:sz w:val="24"/>
          <w:highlight w:val="none"/>
        </w:rPr>
      </w:pPr>
    </w:p>
    <w:p w14:paraId="1F8568F1">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0B2E2668">
      <w:pPr>
        <w:widowControl/>
        <w:jc w:val="left"/>
        <w:rPr>
          <w:rFonts w:ascii="仿宋" w:hAnsi="仿宋" w:eastAsia="仿宋"/>
          <w:color w:val="auto"/>
          <w:kern w:val="0"/>
          <w:sz w:val="24"/>
          <w:highlight w:val="none"/>
        </w:rPr>
        <w:sectPr>
          <w:headerReference r:id="rId11" w:type="first"/>
          <w:footerReference r:id="rId14" w:type="first"/>
          <w:headerReference r:id="rId10" w:type="default"/>
          <w:footerReference r:id="rId12" w:type="default"/>
          <w:footerReference r:id="rId13" w:type="even"/>
          <w:pgSz w:w="11907" w:h="16840"/>
          <w:pgMar w:top="1217" w:right="1417" w:bottom="1417" w:left="1417" w:header="851" w:footer="851" w:gutter="0"/>
          <w:pgNumType w:fmt="decimal"/>
          <w:cols w:space="0" w:num="1"/>
          <w:rtlGutter w:val="0"/>
        </w:sectPr>
      </w:pPr>
    </w:p>
    <w:p w14:paraId="2E442462">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3B86A71B">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C9584F7">
      <w:pPr>
        <w:keepNext w:val="0"/>
        <w:keepLines w:val="0"/>
        <w:pageBreakBefore w:val="0"/>
        <w:kinsoku/>
        <w:wordWrap/>
        <w:overflowPunct/>
        <w:topLinePunct w:val="0"/>
        <w:autoSpaceDE/>
        <w:autoSpaceDN/>
        <w:bidi w:val="0"/>
        <w:spacing w:line="420" w:lineRule="exact"/>
        <w:ind w:firstLine="482" w:firstLineChars="200"/>
        <w:textAlignment w:val="auto"/>
        <w:outlineLvl w:val="0"/>
        <w:rPr>
          <w:rFonts w:ascii="仿宋" w:hAnsi="仿宋" w:eastAsia="仿宋" w:cs="仿宋"/>
          <w:b/>
          <w:color w:val="auto"/>
          <w:sz w:val="24"/>
          <w:highlight w:val="none"/>
        </w:rPr>
      </w:pPr>
      <w:bookmarkStart w:id="52" w:name="_Toc24059"/>
      <w:bookmarkStart w:id="53" w:name="_Toc2232"/>
      <w:bookmarkStart w:id="54" w:name="_Toc3029"/>
      <w:r>
        <w:rPr>
          <w:rFonts w:hint="eastAsia" w:ascii="仿宋" w:hAnsi="仿宋" w:eastAsia="仿宋" w:cs="仿宋"/>
          <w:b/>
          <w:color w:val="auto"/>
          <w:sz w:val="24"/>
          <w:highlight w:val="none"/>
        </w:rPr>
        <w:t>合同组成部分</w:t>
      </w:r>
      <w:bookmarkEnd w:id="52"/>
      <w:bookmarkEnd w:id="53"/>
      <w:bookmarkEnd w:id="54"/>
    </w:p>
    <w:p w14:paraId="3B7E264D">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C34A74">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06BF4CF0">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2.中标通知书；</w:t>
      </w:r>
    </w:p>
    <w:p w14:paraId="30EB658C">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3.投标文件（含澄清或者说明文件）；</w:t>
      </w:r>
    </w:p>
    <w:p w14:paraId="37815E16">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4.招标文件（含澄清或者修改文件）；</w:t>
      </w:r>
    </w:p>
    <w:p w14:paraId="08FBC833">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14:paraId="74040C6C">
      <w:pPr>
        <w:keepNext w:val="0"/>
        <w:keepLines w:val="0"/>
        <w:pageBreakBefore w:val="0"/>
        <w:kinsoku/>
        <w:wordWrap/>
        <w:overflowPunct/>
        <w:topLinePunct w:val="0"/>
        <w:autoSpaceDE/>
        <w:autoSpaceDN/>
        <w:bidi w:val="0"/>
        <w:adjustRightInd/>
        <w:spacing w:line="420" w:lineRule="exact"/>
        <w:ind w:left="480"/>
        <w:textAlignment w:val="auto"/>
        <w:rPr>
          <w:rFonts w:hint="eastAsia" w:ascii="仿宋" w:hAnsi="仿宋" w:eastAsia="仿宋" w:cs="仿宋"/>
          <w:b/>
          <w:bCs/>
          <w:color w:val="auto"/>
          <w:kern w:val="28"/>
          <w:sz w:val="24"/>
          <w:szCs w:val="24"/>
          <w:highlight w:val="none"/>
        </w:rPr>
      </w:pPr>
      <w:bookmarkStart w:id="55" w:name="_Toc28375"/>
      <w:bookmarkStart w:id="56" w:name="_Toc15583"/>
      <w:bookmarkStart w:id="57" w:name="_Toc16021"/>
      <w:r>
        <w:rPr>
          <w:rFonts w:hint="eastAsia" w:ascii="仿宋" w:hAnsi="仿宋" w:eastAsia="仿宋" w:cs="仿宋"/>
          <w:b/>
          <w:bCs/>
          <w:color w:val="auto"/>
          <w:kern w:val="28"/>
          <w:sz w:val="24"/>
          <w:szCs w:val="24"/>
          <w:highlight w:val="none"/>
          <w:lang w:eastAsia="zh-CN"/>
        </w:rPr>
        <w:t>一、主要工作</w:t>
      </w:r>
      <w:r>
        <w:rPr>
          <w:rFonts w:hint="eastAsia" w:ascii="仿宋" w:hAnsi="仿宋" w:eastAsia="仿宋" w:cs="仿宋"/>
          <w:b/>
          <w:bCs/>
          <w:color w:val="auto"/>
          <w:kern w:val="28"/>
          <w:sz w:val="24"/>
          <w:szCs w:val="24"/>
          <w:highlight w:val="none"/>
        </w:rPr>
        <w:t>内容</w:t>
      </w:r>
    </w:p>
    <w:p w14:paraId="1AE7B113">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按采购文件要求</w:t>
      </w:r>
    </w:p>
    <w:p w14:paraId="70654C8C">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b/>
          <w:color w:val="auto"/>
          <w:kern w:val="28"/>
          <w:sz w:val="24"/>
          <w:szCs w:val="24"/>
          <w:highlight w:val="none"/>
          <w:lang w:eastAsia="zh-CN"/>
        </w:rPr>
      </w:pPr>
      <w:r>
        <w:rPr>
          <w:rFonts w:hint="eastAsia" w:ascii="仿宋" w:hAnsi="仿宋" w:eastAsia="仿宋" w:cs="仿宋"/>
          <w:b/>
          <w:color w:val="auto"/>
          <w:kern w:val="28"/>
          <w:sz w:val="24"/>
          <w:szCs w:val="24"/>
          <w:highlight w:val="none"/>
        </w:rPr>
        <w:t>二、</w:t>
      </w:r>
      <w:r>
        <w:rPr>
          <w:rFonts w:hint="eastAsia" w:ascii="仿宋" w:hAnsi="仿宋" w:eastAsia="仿宋" w:cs="仿宋"/>
          <w:b/>
          <w:color w:val="auto"/>
          <w:kern w:val="28"/>
          <w:sz w:val="24"/>
          <w:szCs w:val="24"/>
          <w:highlight w:val="none"/>
          <w:lang w:eastAsia="zh-CN"/>
        </w:rPr>
        <w:t>合同价款</w:t>
      </w:r>
    </w:p>
    <w:tbl>
      <w:tblPr>
        <w:tblStyle w:val="62"/>
        <w:tblW w:w="8673" w:type="dxa"/>
        <w:jc w:val="center"/>
        <w:tblLayout w:type="fixed"/>
        <w:tblCellMar>
          <w:top w:w="15" w:type="dxa"/>
          <w:left w:w="15" w:type="dxa"/>
          <w:bottom w:w="15" w:type="dxa"/>
          <w:right w:w="15" w:type="dxa"/>
        </w:tblCellMar>
      </w:tblPr>
      <w:tblGrid>
        <w:gridCol w:w="765"/>
        <w:gridCol w:w="2070"/>
        <w:gridCol w:w="820"/>
        <w:gridCol w:w="2509"/>
        <w:gridCol w:w="2509"/>
      </w:tblGrid>
      <w:tr w14:paraId="2DC967D5">
        <w:tblPrEx>
          <w:tblCellMar>
            <w:top w:w="15" w:type="dxa"/>
            <w:left w:w="15" w:type="dxa"/>
            <w:bottom w:w="15" w:type="dxa"/>
            <w:right w:w="15" w:type="dxa"/>
          </w:tblCellMar>
        </w:tblPrEx>
        <w:trPr>
          <w:trHeight w:val="551"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8472011">
            <w:pPr>
              <w:widowControl/>
              <w:jc w:val="center"/>
              <w:textAlignment w:val="center"/>
              <w:rPr>
                <w:rFonts w:hint="eastAsia" w:ascii="仿宋" w:hAnsi="仿宋" w:eastAsia="仿宋" w:cs="仿宋"/>
                <w:b/>
                <w:color w:val="000000"/>
                <w:szCs w:val="21"/>
                <w:highlight w:val="none"/>
              </w:rPr>
            </w:pPr>
            <w:r>
              <w:rPr>
                <w:rFonts w:hint="eastAsia" w:ascii="仿宋" w:hAnsi="仿宋" w:eastAsia="仿宋" w:cs="仿宋"/>
                <w:b/>
                <w:color w:val="000000"/>
                <w:kern w:val="0"/>
                <w:szCs w:val="21"/>
                <w:highlight w:val="none"/>
              </w:rPr>
              <w:t>序号</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EB0116C">
            <w:pPr>
              <w:widowControl/>
              <w:jc w:val="center"/>
              <w:textAlignment w:val="center"/>
              <w:rPr>
                <w:rFonts w:hint="eastAsia" w:ascii="仿宋" w:hAnsi="仿宋" w:eastAsia="仿宋" w:cs="仿宋"/>
                <w:b/>
                <w:color w:val="000000"/>
                <w:szCs w:val="21"/>
                <w:highlight w:val="none"/>
              </w:rPr>
            </w:pPr>
            <w:r>
              <w:rPr>
                <w:rFonts w:hint="eastAsia" w:ascii="仿宋" w:hAnsi="仿宋" w:eastAsia="仿宋" w:cs="仿宋"/>
                <w:b/>
                <w:color w:val="000000"/>
                <w:kern w:val="0"/>
                <w:szCs w:val="21"/>
                <w:highlight w:val="none"/>
              </w:rPr>
              <w:t>内容</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9DA642C">
            <w:pPr>
              <w:widowControl/>
              <w:jc w:val="center"/>
              <w:textAlignment w:val="center"/>
              <w:rPr>
                <w:rFonts w:hint="eastAsia" w:ascii="仿宋" w:hAnsi="仿宋" w:eastAsia="仿宋" w:cs="仿宋"/>
                <w:b/>
                <w:color w:val="000000"/>
                <w:szCs w:val="21"/>
                <w:highlight w:val="none"/>
              </w:rPr>
            </w:pPr>
            <w:r>
              <w:rPr>
                <w:rFonts w:hint="eastAsia" w:ascii="仿宋" w:hAnsi="仿宋" w:eastAsia="仿宋" w:cs="仿宋"/>
                <w:b/>
                <w:color w:val="000000"/>
                <w:kern w:val="0"/>
                <w:szCs w:val="21"/>
                <w:highlight w:val="none"/>
              </w:rPr>
              <w:t>数量</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1AD9D5B8">
            <w:pPr>
              <w:widowControl/>
              <w:jc w:val="center"/>
              <w:textAlignment w:val="center"/>
              <w:rPr>
                <w:rFonts w:hint="eastAsia" w:ascii="仿宋" w:hAnsi="仿宋" w:eastAsia="仿宋" w:cs="仿宋"/>
                <w:b/>
                <w:color w:val="000000"/>
                <w:szCs w:val="21"/>
                <w:highlight w:val="none"/>
                <w:lang w:eastAsia="zh-CN"/>
              </w:rPr>
            </w:pPr>
            <w:r>
              <w:rPr>
                <w:rFonts w:hint="eastAsia" w:ascii="仿宋" w:hAnsi="仿宋" w:eastAsia="仿宋" w:cs="仿宋"/>
                <w:b/>
                <w:color w:val="000000"/>
                <w:szCs w:val="21"/>
                <w:highlight w:val="none"/>
                <w:lang w:eastAsia="zh-CN"/>
              </w:rPr>
              <w:t>中标折扣率</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480DB4AA">
            <w:pPr>
              <w:widowControl/>
              <w:jc w:val="center"/>
              <w:textAlignment w:val="center"/>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eastAsia="zh-CN"/>
              </w:rPr>
              <w:t>基准单价</w:t>
            </w:r>
          </w:p>
        </w:tc>
      </w:tr>
      <w:tr w14:paraId="3708D797">
        <w:tblPrEx>
          <w:tblCellMar>
            <w:top w:w="15" w:type="dxa"/>
            <w:left w:w="15" w:type="dxa"/>
            <w:bottom w:w="15" w:type="dxa"/>
            <w:right w:w="15" w:type="dxa"/>
          </w:tblCellMar>
        </w:tblPrEx>
        <w:trPr>
          <w:trHeight w:val="605"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03D7B6">
            <w:pPr>
              <w:widowControl/>
              <w:jc w:val="center"/>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D981127">
            <w:pPr>
              <w:widowControl/>
              <w:jc w:val="center"/>
              <w:textAlignment w:val="center"/>
              <w:rPr>
                <w:rFonts w:hint="eastAsia" w:ascii="仿宋" w:hAnsi="仿宋" w:eastAsia="仿宋" w:cs="仿宋"/>
                <w:color w:val="000000"/>
                <w:kern w:val="0"/>
                <w:szCs w:val="21"/>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5B4986A">
            <w:pPr>
              <w:widowControl/>
              <w:jc w:val="center"/>
              <w:textAlignment w:val="center"/>
              <w:rPr>
                <w:rFonts w:hint="eastAsia" w:ascii="仿宋" w:hAnsi="仿宋" w:eastAsia="仿宋" w:cs="仿宋"/>
                <w:color w:val="000000"/>
                <w:szCs w:val="21"/>
                <w:highlight w:val="none"/>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12024878">
            <w:pPr>
              <w:jc w:val="center"/>
              <w:rPr>
                <w:rFonts w:hint="eastAsia" w:ascii="仿宋" w:hAnsi="仿宋" w:eastAsia="仿宋" w:cs="仿宋"/>
                <w:color w:val="000000"/>
                <w:szCs w:val="21"/>
                <w:highlight w:val="none"/>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0BA4E670">
            <w:pPr>
              <w:jc w:val="center"/>
              <w:rPr>
                <w:rFonts w:hint="eastAsia" w:ascii="仿宋" w:hAnsi="仿宋" w:eastAsia="仿宋" w:cs="仿宋"/>
                <w:color w:val="000000"/>
                <w:szCs w:val="21"/>
                <w:highlight w:val="none"/>
              </w:rPr>
            </w:pPr>
          </w:p>
        </w:tc>
      </w:tr>
    </w:tbl>
    <w:p w14:paraId="1095847E">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57F94ABE">
      <w:pPr>
        <w:keepNext w:val="0"/>
        <w:keepLines w:val="0"/>
        <w:pageBreakBefore w:val="0"/>
        <w:numPr>
          <w:ilvl w:val="0"/>
          <w:numId w:val="3"/>
        </w:numPr>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以上合同单价为固定单价，此报价报价包括整理费用、数字化加工费、目录建库及著录费、设备或设备使用费、培训费、安装调试费、加工耗材费、质检费、专家论证费、招标代理费、税金、以及本项目所需档案用品包括档案盒、卷皮、目录夹等相关的一切费用及税金，如有漏项，视同已包含在其项目中</w:t>
      </w:r>
      <w:r>
        <w:rPr>
          <w:rFonts w:hint="eastAsia" w:ascii="仿宋" w:hAnsi="仿宋" w:eastAsia="仿宋" w:cs="仿宋"/>
          <w:color w:val="auto"/>
          <w:sz w:val="24"/>
          <w:highlight w:val="none"/>
          <w:lang w:eastAsia="zh-CN"/>
        </w:rPr>
        <w:t>。</w:t>
      </w:r>
    </w:p>
    <w:p w14:paraId="50488663">
      <w:pPr>
        <w:keepNext w:val="0"/>
        <w:keepLines w:val="0"/>
        <w:pageBreakBefore w:val="0"/>
        <w:numPr>
          <w:ilvl w:val="0"/>
          <w:numId w:val="3"/>
        </w:numPr>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最终计算方式：实际工作量×基准单价×中标折扣。</w:t>
      </w:r>
    </w:p>
    <w:p w14:paraId="3E6D6EC1">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2、对于幅面大于A4的文件按A4幅面折合计算</w:t>
      </w:r>
      <w:r>
        <w:rPr>
          <w:rFonts w:hint="eastAsia" w:ascii="仿宋" w:hAnsi="仿宋" w:eastAsia="仿宋" w:cs="仿宋"/>
          <w:color w:val="auto"/>
          <w:sz w:val="24"/>
          <w:highlight w:val="none"/>
          <w:lang w:eastAsia="zh-CN"/>
        </w:rPr>
        <w:t>。</w:t>
      </w:r>
    </w:p>
    <w:p w14:paraId="20A8523D">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11E9A484">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1、</w:t>
      </w:r>
      <w:r>
        <w:rPr>
          <w:rFonts w:hint="eastAsia" w:ascii="仿宋" w:hAnsi="仿宋" w:eastAsia="仿宋" w:cs="仿宋"/>
          <w:color w:val="auto"/>
          <w:kern w:val="28"/>
          <w:sz w:val="24"/>
          <w:szCs w:val="24"/>
          <w:highlight w:val="none"/>
        </w:rPr>
        <w:t>甲方按时向乙方提供</w:t>
      </w:r>
      <w:r>
        <w:rPr>
          <w:rFonts w:hint="eastAsia" w:ascii="仿宋" w:hAnsi="仿宋" w:eastAsia="仿宋" w:cs="仿宋"/>
          <w:color w:val="auto"/>
          <w:kern w:val="28"/>
          <w:sz w:val="24"/>
          <w:szCs w:val="24"/>
          <w:highlight w:val="none"/>
          <w:lang w:eastAsia="zh-CN"/>
        </w:rPr>
        <w:t>成果</w:t>
      </w:r>
      <w:r>
        <w:rPr>
          <w:rFonts w:hint="eastAsia" w:ascii="仿宋" w:hAnsi="仿宋" w:eastAsia="仿宋" w:cs="仿宋"/>
          <w:color w:val="auto"/>
          <w:kern w:val="28"/>
          <w:sz w:val="24"/>
          <w:szCs w:val="24"/>
          <w:highlight w:val="none"/>
        </w:rPr>
        <w:t>资料，并对其准确性、可靠性负责。</w:t>
      </w:r>
    </w:p>
    <w:p w14:paraId="5BFADB85">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28"/>
          <w:sz w:val="24"/>
          <w:szCs w:val="24"/>
          <w:highlight w:val="none"/>
        </w:rPr>
        <w:t>、</w:t>
      </w:r>
      <w:r>
        <w:rPr>
          <w:rFonts w:hint="eastAsia" w:ascii="仿宋" w:hAnsi="仿宋" w:eastAsia="仿宋" w:cs="仿宋"/>
          <w:color w:val="auto"/>
          <w:sz w:val="24"/>
          <w:szCs w:val="24"/>
          <w:highlight w:val="none"/>
        </w:rPr>
        <w:t>没有甲方事先书面同意，乙方不得将由甲方提供的有关合同或任何合同条文、计划、方案、提供给与履行本合同无关的任何其他人。即使向履行本合同有关的人员提供，也应注意保密并限于履行合同的必需范围。</w:t>
      </w:r>
    </w:p>
    <w:p w14:paraId="555AE1D8">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2CDFF3EE">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须保证甲方在使用合同任何部分不受到第三方提出侵犯专利权、商标权、著作权或其他知识产权等的起诉。如有第三方声称甲方合同任何部分侵犯了第三方的知识产权或其它财产权利的指控，由乙方与第三方交涉并承担可能产生的一切费用和相关法律责任，甲方不承担由引起的一切经济和法律责任。</w:t>
      </w:r>
    </w:p>
    <w:p w14:paraId="0C834A9B">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由本项目产生的所有相关数据、电子图像、图表等成果及文档资料的知识产权、所有权和使用权均归甲方所有，包括：项目成果所有权、项目所产生的文档资料所有权</w:t>
      </w:r>
      <w:r>
        <w:rPr>
          <w:rFonts w:hint="eastAsia" w:ascii="仿宋" w:hAnsi="仿宋" w:cs="仿宋"/>
          <w:color w:val="auto"/>
          <w:sz w:val="24"/>
          <w:szCs w:val="24"/>
          <w:highlight w:val="none"/>
          <w:lang w:eastAsia="zh-CN"/>
        </w:rPr>
        <w:t>。</w:t>
      </w:r>
    </w:p>
    <w:p w14:paraId="3DBD0FE3">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14:paraId="18E4E206">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本项目无履约保证金。</w:t>
      </w:r>
    </w:p>
    <w:p w14:paraId="0614B9B7">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14:paraId="5FC0A684">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1.本合同范围的服务，应由乙方直接供应，不得转让他人供应；</w:t>
      </w:r>
    </w:p>
    <w:p w14:paraId="4896D5C1">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2.如有转让和未经甲方同意的分包行为，甲方有权解除合同，没收履约保证金并追究乙方的违约责任。</w:t>
      </w:r>
    </w:p>
    <w:p w14:paraId="2AF0A04D">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七、服务质量保证期和服务质量保证金（选用）</w:t>
      </w:r>
    </w:p>
    <w:p w14:paraId="595CE797">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58" w:name="OLE_LINK1"/>
      <w:r>
        <w:rPr>
          <w:rFonts w:hint="eastAsia" w:ascii="仿宋" w:hAnsi="仿宋" w:eastAsia="仿宋" w:cs="仿宋"/>
          <w:color w:val="auto"/>
          <w:sz w:val="24"/>
          <w:szCs w:val="24"/>
          <w:highlight w:val="none"/>
        </w:rPr>
        <w:t>服务</w:t>
      </w:r>
      <w:bookmarkStart w:id="59" w:name="OLE_LINK3"/>
      <w:r>
        <w:rPr>
          <w:rFonts w:hint="eastAsia" w:ascii="仿宋" w:hAnsi="仿宋" w:eastAsia="仿宋" w:cs="仿宋"/>
          <w:color w:val="auto"/>
          <w:sz w:val="24"/>
          <w:szCs w:val="24"/>
          <w:highlight w:val="none"/>
        </w:rPr>
        <w:t>质量保证期</w:t>
      </w:r>
      <w:bookmarkEnd w:id="59"/>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年。（自验收合格之日起计）</w:t>
      </w:r>
      <w:bookmarkEnd w:id="58"/>
    </w:p>
    <w:p w14:paraId="6D3A4656">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w:t>
      </w:r>
    </w:p>
    <w:p w14:paraId="6024FA60">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八、合同履行时间、履行方式及履行地点</w:t>
      </w:r>
    </w:p>
    <w:p w14:paraId="3C898F16">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lang w:eastAsia="zh-CN"/>
        </w:rPr>
        <w:t>合同签订之日起</w:t>
      </w:r>
    </w:p>
    <w:p w14:paraId="46F1A677">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2.履行方式：</w:t>
      </w:r>
      <w:r>
        <w:rPr>
          <w:rFonts w:hint="eastAsia" w:ascii="仿宋" w:hAnsi="仿宋" w:eastAsia="仿宋" w:cs="仿宋"/>
          <w:color w:val="auto"/>
          <w:sz w:val="24"/>
          <w:szCs w:val="24"/>
          <w:highlight w:val="none"/>
          <w:lang w:eastAsia="zh-CN"/>
        </w:rPr>
        <w:t>直接服务</w:t>
      </w:r>
      <w:r>
        <w:rPr>
          <w:rFonts w:hint="eastAsia" w:ascii="仿宋" w:hAnsi="仿宋" w:eastAsia="仿宋" w:cs="仿宋"/>
          <w:color w:val="auto"/>
          <w:sz w:val="24"/>
          <w:szCs w:val="24"/>
          <w:highlight w:val="none"/>
        </w:rPr>
        <w:t xml:space="preserve"> </w:t>
      </w:r>
    </w:p>
    <w:p w14:paraId="3874310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3.履行地点：江山市</w:t>
      </w:r>
    </w:p>
    <w:p w14:paraId="3B60653C">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九、款项支付</w:t>
      </w:r>
    </w:p>
    <w:p w14:paraId="1935FB92">
      <w:pPr>
        <w:tabs>
          <w:tab w:val="left" w:pos="540"/>
        </w:tabs>
        <w:autoSpaceDE w:val="0"/>
        <w:autoSpaceDN w:val="0"/>
        <w:adjustRightInd w:val="0"/>
        <w:snapToGrid w:val="0"/>
        <w:spacing w:line="360" w:lineRule="exact"/>
        <w:ind w:firstLine="480" w:firstLineChars="20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合同签订后7个工作日内支付合同价款的20%，完成本项目全部工作，</w:t>
      </w:r>
      <w:r>
        <w:rPr>
          <w:rFonts w:hint="eastAsia" w:ascii="仿宋" w:hAnsi="仿宋" w:eastAsia="仿宋" w:cs="仿宋"/>
          <w:color w:val="auto"/>
          <w:kern w:val="28"/>
          <w:sz w:val="24"/>
          <w:szCs w:val="24"/>
          <w:highlight w:val="none"/>
          <w:lang w:eastAsia="zh-CN"/>
        </w:rPr>
        <w:t>甲方</w:t>
      </w:r>
      <w:r>
        <w:rPr>
          <w:rFonts w:hint="eastAsia" w:ascii="仿宋" w:hAnsi="仿宋" w:eastAsia="仿宋" w:cs="仿宋"/>
          <w:color w:val="auto"/>
          <w:kern w:val="28"/>
          <w:sz w:val="24"/>
          <w:szCs w:val="24"/>
          <w:highlight w:val="none"/>
        </w:rPr>
        <w:t>对全部工作成果总体验收合格，经第三方质检机构检验通过，并经专家论证通过后支付至实际完成金额100%（不得超过项目预算金额（支付前需扣除相应扣款）。</w:t>
      </w:r>
    </w:p>
    <w:p w14:paraId="1967BAEC">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十、双方的责任和义务</w:t>
      </w:r>
    </w:p>
    <w:p w14:paraId="6E95C613">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1.甲方责任和义务</w:t>
      </w:r>
    </w:p>
    <w:p w14:paraId="693F4B1A">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（1）甲方提供档案、部分目录清单、工作场所；</w:t>
      </w:r>
    </w:p>
    <w:p w14:paraId="0F071AD8">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（2）及时安排成果的验收；</w:t>
      </w:r>
    </w:p>
    <w:p w14:paraId="5DF7452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b w:val="0"/>
          <w:bCs/>
          <w:color w:val="auto"/>
          <w:kern w:val="28"/>
          <w:sz w:val="24"/>
          <w:szCs w:val="24"/>
          <w:highlight w:val="none"/>
          <w:lang w:eastAsia="zh-CN"/>
        </w:rPr>
      </w:pPr>
      <w:r>
        <w:rPr>
          <w:rFonts w:hint="eastAsia" w:ascii="仿宋" w:hAnsi="仿宋" w:eastAsia="仿宋" w:cs="仿宋"/>
          <w:b w:val="0"/>
          <w:bCs/>
          <w:color w:val="auto"/>
          <w:kern w:val="28"/>
          <w:sz w:val="24"/>
          <w:szCs w:val="24"/>
          <w:highlight w:val="none"/>
          <w:lang w:eastAsia="zh-CN"/>
        </w:rPr>
        <w:t>（3）按本协议及进支付乙方加工费用。</w:t>
      </w:r>
    </w:p>
    <w:p w14:paraId="5CFAD458">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eastAsia="zh-CN"/>
        </w:rPr>
        <w:t>2.乙方责任和义务</w:t>
      </w:r>
    </w:p>
    <w:p w14:paraId="3A48A6B4">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eastAsia="zh-CN"/>
        </w:rPr>
        <w:t>（1）乙方根据甲方要求对档案进行整理工作，并指定专人负责；</w:t>
      </w:r>
    </w:p>
    <w:p w14:paraId="1874D64B">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eastAsia="zh-CN"/>
        </w:rPr>
        <w:t>（2）乙方须在保密制度、工作程序、技术措施、人员管理等方面保证甲方档案的安全和完整；</w:t>
      </w:r>
    </w:p>
    <w:p w14:paraId="18D079B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eastAsia="zh-CN"/>
        </w:rPr>
        <w:t>（3）乙方的加工成果应满足甲方要求：</w:t>
      </w:r>
    </w:p>
    <w:p w14:paraId="6932364B">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eastAsia="zh-CN"/>
        </w:rPr>
        <w:t>（4）为保证项目高效完成，乙方须派遣足够的人员完成甲方的档案整理和数字化加工服务工作。</w:t>
      </w:r>
    </w:p>
    <w:p w14:paraId="785BAB2D">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b/>
          <w:color w:val="auto"/>
          <w:kern w:val="28"/>
          <w:sz w:val="24"/>
          <w:szCs w:val="24"/>
          <w:highlight w:val="none"/>
        </w:rPr>
      </w:pPr>
      <w:r>
        <w:rPr>
          <w:rFonts w:hint="eastAsia" w:ascii="仿宋" w:hAnsi="仿宋" w:eastAsia="仿宋" w:cs="仿宋"/>
          <w:b/>
          <w:color w:val="auto"/>
          <w:kern w:val="28"/>
          <w:sz w:val="24"/>
          <w:szCs w:val="24"/>
          <w:highlight w:val="none"/>
        </w:rPr>
        <w:t>十</w:t>
      </w:r>
      <w:r>
        <w:rPr>
          <w:rFonts w:hint="eastAsia" w:ascii="仿宋" w:hAnsi="仿宋" w:eastAsia="仿宋" w:cs="仿宋"/>
          <w:b/>
          <w:color w:val="auto"/>
          <w:kern w:val="28"/>
          <w:sz w:val="24"/>
          <w:szCs w:val="24"/>
          <w:highlight w:val="none"/>
          <w:lang w:eastAsia="zh-CN"/>
        </w:rPr>
        <w:t>一</w:t>
      </w:r>
      <w:r>
        <w:rPr>
          <w:rFonts w:hint="eastAsia" w:ascii="仿宋" w:hAnsi="仿宋" w:eastAsia="仿宋" w:cs="仿宋"/>
          <w:b/>
          <w:color w:val="auto"/>
          <w:kern w:val="28"/>
          <w:sz w:val="24"/>
          <w:szCs w:val="24"/>
          <w:highlight w:val="none"/>
        </w:rPr>
        <w:t>、技术指标与质量要求</w:t>
      </w:r>
    </w:p>
    <w:p w14:paraId="47D0B40E">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根据自然资源部、浙江省自然资源厅的相关通知文件及实施方案等执行</w:t>
      </w:r>
      <w:r>
        <w:rPr>
          <w:rFonts w:hint="eastAsia" w:ascii="仿宋" w:hAnsi="仿宋" w:eastAsia="仿宋" w:cs="仿宋"/>
          <w:color w:val="auto"/>
          <w:kern w:val="28"/>
          <w:sz w:val="24"/>
          <w:szCs w:val="24"/>
          <w:highlight w:val="none"/>
        </w:rPr>
        <w:t>，其它特殊要求在第九条中约定。</w:t>
      </w:r>
    </w:p>
    <w:p w14:paraId="2AA4AF3B">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b/>
          <w:color w:val="auto"/>
          <w:kern w:val="28"/>
          <w:sz w:val="24"/>
          <w:szCs w:val="24"/>
          <w:highlight w:val="none"/>
          <w:lang w:eastAsia="zh-CN"/>
        </w:rPr>
      </w:pPr>
      <w:r>
        <w:rPr>
          <w:rFonts w:hint="eastAsia" w:ascii="仿宋" w:hAnsi="仿宋" w:eastAsia="仿宋" w:cs="仿宋"/>
          <w:b/>
          <w:color w:val="auto"/>
          <w:kern w:val="28"/>
          <w:sz w:val="24"/>
          <w:szCs w:val="24"/>
          <w:highlight w:val="none"/>
          <w:lang w:val="zh-CN" w:eastAsia="zh-CN"/>
        </w:rPr>
        <w:t>十二、</w:t>
      </w:r>
      <w:r>
        <w:rPr>
          <w:rFonts w:hint="eastAsia" w:ascii="仿宋" w:hAnsi="仿宋" w:eastAsia="仿宋" w:cs="仿宋"/>
          <w:b/>
          <w:color w:val="auto"/>
          <w:kern w:val="28"/>
          <w:sz w:val="24"/>
          <w:szCs w:val="24"/>
          <w:highlight w:val="none"/>
          <w:lang w:eastAsia="zh-CN"/>
        </w:rPr>
        <w:t>验收</w:t>
      </w:r>
    </w:p>
    <w:p w14:paraId="00B7023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1.乙方应制定严格的项目质量控制及质量保证措施，保证档案的整理和数字化工作符合质量要求，并高质量地完成工作任务。</w:t>
      </w:r>
    </w:p>
    <w:p w14:paraId="7AA8460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2.乙方必须建立严格的质量检测体系，对加工完成的档案必须逐卷（册）全面自检，自检达到质量标准要求的，才能递交验收。</w:t>
      </w:r>
    </w:p>
    <w:p w14:paraId="6D03E444">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3.验收指标</w:t>
      </w:r>
    </w:p>
    <w:p w14:paraId="6EC2CE2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3.1自检环节</w:t>
      </w:r>
    </w:p>
    <w:p w14:paraId="24C2338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质量自检：乙方的数字化加工服务系统应对数据进行100%自检功能。通过电子档案质量检测软件能自动检测数字化成果的可读性、DPI、总页数、是否有缺页漏页、是否有空白页、数据挂接是否完整等。必须建立严格的质量检测体系，对加工的数据进行自检，自检达到甲方的数据质量标准后，才能提交验收。</w:t>
      </w:r>
    </w:p>
    <w:p w14:paraId="79B6C853">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过程管理：乙方在进行档案前处理、数字化加工各环节均应进行详细的登记，建立工作日志并及时整理、汇总，装订成册，在数字化工作完成的同时建立起完整、规范的记录。完工验收时应提交工作日志、产品质量检验、验收记录等资料。</w:t>
      </w:r>
    </w:p>
    <w:p w14:paraId="5B0D9DD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质量控制：本项目甲方聘请第三方质检机构进行全程质量控制，乙方应定期将各个阶段加工成果在自检的基础上，及时提交第三方质检机构进行审核。如果因提交不及时或质检不合格被下达停工令造成的损失由乙方自行负责。</w:t>
      </w:r>
    </w:p>
    <w:p w14:paraId="3F3519B6">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实物验收</w:t>
      </w:r>
    </w:p>
    <w:p w14:paraId="64FC2207">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实物验收必须逐卷（册）清点，对档案数量、文件状况等进行检查。如发现丢失、损坏、损毁档案或档案材料内容；私自圈划、涂改、抽取或伪造档案材料；擅自处理或销毁档案材料等严重违规行为的，该批次将全部发回</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全面自检。对已发现的问题，</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须及时采取补救措施，并承担相应责任。</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有权解除合同并追究乙方违约责任。</w:t>
      </w:r>
    </w:p>
    <w:p w14:paraId="6C277E59">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rPr>
        <w:t>整理质量验收</w:t>
      </w:r>
    </w:p>
    <w:p w14:paraId="5577F07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物整理质量验收以抽检的方式检查，抽检比例10%。如发现档案材料分类错误、排序错误、编目编号错误、装订不符要求、卷间文件颠倒、档案标识打印与粘贴错误、缺页缺件等差错，该卷（册）档案的整理质量将被确定为“不合格”。</w:t>
      </w:r>
    </w:p>
    <w:p w14:paraId="425346EA">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字化加工质量验收</w:t>
      </w:r>
    </w:p>
    <w:p w14:paraId="3CAAA5F2">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册）档案的数字化加工质量将被确定为“不合格”。</w:t>
      </w:r>
    </w:p>
    <w:p w14:paraId="1797E8F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验收通过合格率</w:t>
      </w:r>
    </w:p>
    <w:p w14:paraId="74DC2EF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档案装订：检查所有档案的装订还原情况，差错率≤1‰。</w:t>
      </w:r>
    </w:p>
    <w:p w14:paraId="265DF93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扫描图像：100%不漏扫。</w:t>
      </w:r>
    </w:p>
    <w:p w14:paraId="0E97A9B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图像质量：图像质量情况完好率99%。</w:t>
      </w:r>
    </w:p>
    <w:p w14:paraId="4B9B8EA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格式封装：图像文件的命名差错率≤0.4‰。</w:t>
      </w:r>
    </w:p>
    <w:p w14:paraId="0880562D">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著录：以案卷（文件）为单位，字段录入错误率≤5%。</w:t>
      </w:r>
    </w:p>
    <w:p w14:paraId="0A9B8954">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条目与图像挂接：挂接正确率100%</w:t>
      </w:r>
    </w:p>
    <w:p w14:paraId="55D37561">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档案原始材料：100%不缺失。，给予以验收“通过”。</w:t>
      </w:r>
    </w:p>
    <w:p w14:paraId="1C9DA958">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合格率=抽检合格的文件数/抽检文件总数×100%</w:t>
      </w:r>
    </w:p>
    <w:p w14:paraId="2E9D9E2C">
      <w:pPr>
        <w:pageBreakBefore w:val="0"/>
        <w:kinsoku/>
        <w:wordWrap/>
        <w:overflowPunct/>
        <w:topLinePunct w:val="0"/>
        <w:bidi w:val="0"/>
        <w:adjustRightInd w:val="0"/>
        <w:snapToGrid w:val="0"/>
        <w:spacing w:line="40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在质量抽检中被确定为“不合格”的服务产品或在验收中发现有其他存在问题，</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应及时、无偿地予以纠正并再次提交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验收，直至更正全部错误。</w:t>
      </w:r>
    </w:p>
    <w:p w14:paraId="5D048A3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4.验收审核</w:t>
      </w:r>
    </w:p>
    <w:p w14:paraId="108AC2B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验收"通过"的结论，必须经</w:t>
      </w:r>
      <w:r>
        <w:rPr>
          <w:rFonts w:hint="eastAsia" w:ascii="仿宋" w:hAnsi="仿宋" w:eastAsia="仿宋" w:cs="仿宋"/>
          <w:color w:val="auto"/>
          <w:sz w:val="24"/>
          <w:szCs w:val="24"/>
          <w:highlight w:val="none"/>
          <w:lang w:eastAsia="zh-CN"/>
        </w:rPr>
        <w:t>第三方质检机构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项目负责人审查、签字，并提交</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审核确认后方有效。</w:t>
      </w:r>
    </w:p>
    <w:p w14:paraId="3A60C208">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验收登记</w:t>
      </w:r>
    </w:p>
    <w:p w14:paraId="318FDE95">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认真填写纸质档案数字化验收登记表单。</w:t>
      </w:r>
    </w:p>
    <w:p w14:paraId="174C62D4">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、税费</w:t>
      </w:r>
    </w:p>
    <w:p w14:paraId="07722776">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1455BD28">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、质量保证及后续服务</w:t>
      </w:r>
    </w:p>
    <w:p w14:paraId="3886C66C">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35B8903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小时内到达甲方现场。</w:t>
      </w:r>
    </w:p>
    <w:p w14:paraId="784D998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595ADCB2">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十四、违约责任</w:t>
      </w:r>
    </w:p>
    <w:p w14:paraId="5AA6FFAA">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甲方无正当理由拒绝接受服务的，甲方向乙方偿付合同款项的百分之五违约金。</w:t>
      </w:r>
    </w:p>
    <w:p w14:paraId="1B73166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甲方无故逾期验收和办理款项支付手续的,甲方应按逾期付款总额每日万分之五向乙方支付违约金。</w:t>
      </w:r>
    </w:p>
    <w:p w14:paraId="701FDBDA">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乙方未能如期提供服务的，每日向甲方支付本合同总额的千分之六作为违约金。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p>
    <w:p w14:paraId="2910E290">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在签订合同时，应提供现场驻场工作人员的名单，驻场人员按工作量配置。工作人员进场后必须将身份证的复印件交主体单位审核保存。项目实施过程中，乙方不得随意更换驻场人员。如确实需要更换的，需提前3天书面通知采购人，取得签字同意后，方可按相应的程序进行交接后更换。如擅自更换，甲方将暂停乙方的全部工作，由此造成的损失或延误由中标人负责。</w:t>
      </w:r>
    </w:p>
    <w:p w14:paraId="152DFB78">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驻场人员除了必须接受甲方组织的档案保密安全教育，并自觉学习保密知识，乙方须加强对驻场人员的保密教育。严格遵守《档案法》、《保密法》及其他有关法规，严防泄密现象发生。乙方要与采甲方签订安全保密协议；乙方要与每个驻场人员签订保密协议，该保密协议一式三份，甲方留底一份。驻场人员不得遗失、涂改、损坏档案，如有发生，每件扣罚500元。</w:t>
      </w:r>
    </w:p>
    <w:p w14:paraId="39A5DC9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6、驻场人员须严格遵守作息时间和请假制度，期间不得从事与项目无关的工作。不得到非工作场所闲串，不可大声喧哗。不得在数字化加工场所使用与工作无关的任何电器设备，如有违反，每次扣罚200元。</w:t>
      </w:r>
    </w:p>
    <w:p w14:paraId="0133F04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驻场人员必须保持工作场所的整洁有序，每天要做好卫生清洁工作，工作场所内不能饮食，场所外饮食后产生的垃圾要立即清走。水杯、工作服、背包、钱包、手机等个人物品应放在指定位置，不得带入工作场所。如有违反，每次扣罚100元。</w:t>
      </w:r>
    </w:p>
    <w:p w14:paraId="2F707CA6">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8、未经甲方管理人员同意，不得将工作场所内的任何物品带出工作场所外, 如有违反，每次扣罚300元。</w:t>
      </w:r>
    </w:p>
    <w:p w14:paraId="520F7B91">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上述扣款在合同款中扣除。</w:t>
      </w:r>
    </w:p>
    <w:p w14:paraId="62322BFC">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十四、不可抗力事件处理</w:t>
      </w:r>
    </w:p>
    <w:p w14:paraId="5A416E1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54A6476C">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57DB5F7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55558944">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十五、诉讼</w:t>
      </w:r>
    </w:p>
    <w:p w14:paraId="0C97C9EE">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7C34AD02">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w:t>
      </w:r>
      <w:bookmarkEnd w:id="55"/>
      <w:bookmarkEnd w:id="56"/>
      <w:bookmarkEnd w:id="57"/>
      <w:r>
        <w:rPr>
          <w:rFonts w:hint="eastAsia" w:ascii="仿宋" w:hAnsi="仿宋" w:eastAsia="仿宋" w:cs="仿宋"/>
          <w:b/>
          <w:color w:val="auto"/>
          <w:sz w:val="24"/>
          <w:szCs w:val="24"/>
          <w:highlight w:val="none"/>
        </w:rPr>
        <w:t>合同生效及其它</w:t>
      </w:r>
    </w:p>
    <w:p w14:paraId="0943C75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1.合同执行中涉及采购资金和采购内容修改或补充的，须经政府采购监督管理部门审批，并签书面补充协议报政府采购监督管理部门备案，方可作为主合同不可分割的一部分。</w:t>
      </w:r>
    </w:p>
    <w:p w14:paraId="522C9C16">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2.本合同未尽事宜，遵照《民法典》有关条文执行。</w:t>
      </w:r>
    </w:p>
    <w:p w14:paraId="34D31F24">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3.本合同经甲方、乙方法定代表人或其委托人签字并加盖双方公章，经采购机构公告备案后生效。</w:t>
      </w:r>
    </w:p>
    <w:p w14:paraId="458FF407">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4.本合同一式六份，甲方三份、乙方二份；采购机构一份。</w:t>
      </w:r>
    </w:p>
    <w:p w14:paraId="18994513">
      <w:pPr>
        <w:keepNext w:val="0"/>
        <w:keepLines w:val="0"/>
        <w:pageBreakBefore w:val="0"/>
        <w:kinsoku/>
        <w:wordWrap/>
        <w:overflowPunct/>
        <w:topLinePunct w:val="0"/>
        <w:autoSpaceDE w:val="0"/>
        <w:autoSpaceDN w:val="0"/>
        <w:bidi w:val="0"/>
        <w:spacing w:line="420" w:lineRule="exact"/>
        <w:textAlignment w:val="auto"/>
        <w:rPr>
          <w:rFonts w:hint="eastAsia" w:ascii="仿宋" w:hAnsi="仿宋" w:eastAsia="仿宋" w:cs="仿宋"/>
          <w:b/>
          <w:color w:val="auto"/>
          <w:sz w:val="24"/>
          <w:szCs w:val="24"/>
          <w:highlight w:val="none"/>
          <w:lang w:val="zh-CN"/>
        </w:rPr>
      </w:pPr>
    </w:p>
    <w:p w14:paraId="6602E95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B8688F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75654F5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                                   地址：</w:t>
      </w:r>
    </w:p>
    <w:p w14:paraId="18151A1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65659FE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70FC61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39FAF84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09CEAED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9AB623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7ED4179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                               开户名称：</w:t>
      </w:r>
    </w:p>
    <w:p w14:paraId="12D82F1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                               开户账号：</w:t>
      </w:r>
    </w:p>
    <w:p w14:paraId="66ECDA9B">
      <w:pPr>
        <w:rPr>
          <w:rFonts w:ascii="宋体" w:hAnsi="宋体" w:cs="宋体"/>
          <w:color w:val="auto"/>
          <w:sz w:val="24"/>
          <w:highlight w:val="none"/>
        </w:rPr>
      </w:pPr>
      <w:r>
        <w:rPr>
          <w:rFonts w:hint="eastAsia" w:ascii="宋体" w:hAnsi="宋体" w:cs="宋体"/>
          <w:color w:val="auto"/>
          <w:sz w:val="24"/>
          <w:highlight w:val="none"/>
        </w:rPr>
        <w:br w:type="page"/>
      </w:r>
    </w:p>
    <w:p w14:paraId="7C8850F6">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50"/>
      <w:r>
        <w:rPr>
          <w:rFonts w:ascii="仿宋" w:hAnsi="仿宋" w:eastAsia="仿宋" w:cs="仿宋_GB2312"/>
          <w:b/>
          <w:color w:val="auto"/>
          <w:sz w:val="36"/>
          <w:szCs w:val="20"/>
          <w:highlight w:val="none"/>
        </w:rPr>
        <w:t xml:space="preserve"> </w:t>
      </w:r>
      <w:bookmarkEnd w:id="51"/>
      <w:r>
        <w:rPr>
          <w:rFonts w:hint="eastAsia" w:ascii="仿宋" w:hAnsi="仿宋" w:eastAsia="仿宋" w:cs="仿宋_GB2312"/>
          <w:b/>
          <w:color w:val="auto"/>
          <w:sz w:val="36"/>
          <w:szCs w:val="20"/>
          <w:highlight w:val="none"/>
        </w:rPr>
        <w:t>应提交的有关格式范例</w:t>
      </w:r>
    </w:p>
    <w:p w14:paraId="4611D9F3">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bookmarkStart w:id="60" w:name="_Toc95384924"/>
      <w:bookmarkStart w:id="61" w:name="_Toc14964497"/>
      <w:bookmarkStart w:id="62" w:name="_Toc95386647"/>
      <w:bookmarkStart w:id="63" w:name="_Toc102563699"/>
      <w:bookmarkStart w:id="64" w:name="_Toc95379988"/>
      <w:bookmarkStart w:id="65" w:name="_Toc102565192"/>
      <w:bookmarkStart w:id="66" w:name="_Toc84841485"/>
      <w:bookmarkStart w:id="67" w:name="_Toc84841350"/>
      <w:bookmarkStart w:id="68" w:name="_Toc95387083"/>
      <w:bookmarkStart w:id="69" w:name="_Toc95386530"/>
      <w:bookmarkStart w:id="70" w:name="_Toc95379698"/>
      <w:bookmarkStart w:id="71" w:name="_Toc102563976"/>
      <w:bookmarkStart w:id="72" w:name="_Toc102564044"/>
    </w:p>
    <w:p w14:paraId="1053FBB7">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1CC48468">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p>
    <w:p w14:paraId="5E5746F6">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资格文件封面</w:t>
      </w:r>
      <w:bookmarkEnd w:id="60"/>
      <w:bookmarkEnd w:id="61"/>
      <w:bookmarkEnd w:id="62"/>
      <w:bookmarkEnd w:id="63"/>
      <w:bookmarkEnd w:id="64"/>
      <w:bookmarkEnd w:id="65"/>
      <w:bookmarkEnd w:id="66"/>
      <w:bookmarkEnd w:id="67"/>
      <w:bookmarkEnd w:id="68"/>
      <w:bookmarkEnd w:id="69"/>
      <w:bookmarkEnd w:id="70"/>
      <w:bookmarkEnd w:id="71"/>
      <w:bookmarkEnd w:id="72"/>
    </w:p>
    <w:p w14:paraId="01BE8EF6">
      <w:pPr>
        <w:ind w:left="1800" w:leftChars="857"/>
        <w:jc w:val="right"/>
        <w:rPr>
          <w:rFonts w:ascii="宋体" w:hAnsi="宋体"/>
          <w:color w:val="auto"/>
          <w:sz w:val="24"/>
          <w:highlight w:val="none"/>
        </w:rPr>
      </w:pPr>
    </w:p>
    <w:p w14:paraId="1D63B6C5">
      <w:pPr>
        <w:rPr>
          <w:rFonts w:ascii="宋体" w:hAnsi="宋体"/>
          <w:color w:val="auto"/>
          <w:sz w:val="24"/>
          <w:highlight w:val="none"/>
        </w:rPr>
      </w:pPr>
    </w:p>
    <w:p w14:paraId="710EC7F1">
      <w:pPr>
        <w:rPr>
          <w:rFonts w:ascii="宋体" w:hAnsi="宋体"/>
          <w:color w:val="auto"/>
          <w:sz w:val="24"/>
          <w:highlight w:val="none"/>
        </w:rPr>
      </w:pPr>
    </w:p>
    <w:p w14:paraId="0D951AE7">
      <w:pPr>
        <w:rPr>
          <w:rFonts w:ascii="宋体" w:hAnsi="宋体"/>
          <w:color w:val="auto"/>
          <w:sz w:val="24"/>
          <w:highlight w:val="none"/>
        </w:rPr>
      </w:pPr>
    </w:p>
    <w:p w14:paraId="24F33ECA">
      <w:pPr>
        <w:rPr>
          <w:rFonts w:ascii="宋体" w:hAnsi="宋体"/>
          <w:color w:val="auto"/>
          <w:sz w:val="24"/>
          <w:highlight w:val="none"/>
        </w:rPr>
      </w:pPr>
    </w:p>
    <w:p w14:paraId="0DED09CA">
      <w:pPr>
        <w:rPr>
          <w:rFonts w:ascii="宋体" w:hAnsi="宋体"/>
          <w:color w:val="auto"/>
          <w:sz w:val="24"/>
          <w:highlight w:val="none"/>
        </w:rPr>
      </w:pPr>
    </w:p>
    <w:p w14:paraId="33EE25B2">
      <w:pPr>
        <w:snapToGrid w:val="0"/>
        <w:spacing w:line="520" w:lineRule="exact"/>
        <w:jc w:val="center"/>
        <w:rPr>
          <w:rFonts w:ascii="宋体" w:hAnsi="宋体"/>
          <w:color w:val="auto"/>
          <w:sz w:val="24"/>
          <w:highlight w:val="none"/>
        </w:rPr>
      </w:pPr>
      <w:r>
        <w:rPr>
          <w:rFonts w:hint="eastAsia" w:ascii="宋体" w:hAnsi="宋体"/>
          <w:color w:val="auto"/>
          <w:sz w:val="24"/>
          <w:highlight w:val="none"/>
        </w:rPr>
        <w:t>资格文件</w:t>
      </w:r>
    </w:p>
    <w:p w14:paraId="491759FE">
      <w:pPr>
        <w:snapToGrid w:val="0"/>
        <w:spacing w:line="520" w:lineRule="exact"/>
        <w:ind w:firstLine="1682" w:firstLineChars="698"/>
        <w:rPr>
          <w:rFonts w:ascii="宋体" w:hAnsi="宋体"/>
          <w:b/>
          <w:color w:val="auto"/>
          <w:sz w:val="24"/>
          <w:highlight w:val="none"/>
        </w:rPr>
      </w:pPr>
    </w:p>
    <w:p w14:paraId="1CA08CFD">
      <w:pPr>
        <w:snapToGrid w:val="0"/>
        <w:spacing w:line="400" w:lineRule="exact"/>
        <w:ind w:firstLine="840" w:firstLineChars="350"/>
        <w:rPr>
          <w:rFonts w:ascii="FangSong_GB2312" w:hAnsi="仿宋" w:eastAsia="FangSong_GB2312" w:cs="FangSong_GB2312"/>
          <w:color w:val="auto"/>
          <w:sz w:val="24"/>
          <w:highlight w:val="none"/>
          <w:u w:val="single"/>
        </w:rPr>
      </w:pPr>
      <w:bookmarkStart w:id="73" w:name="_Toc357410802"/>
      <w:r>
        <w:rPr>
          <w:rFonts w:hint="eastAsia" w:ascii="宋体" w:hAnsi="宋体"/>
          <w:color w:val="auto"/>
          <w:sz w:val="24"/>
          <w:highlight w:val="none"/>
        </w:rPr>
        <w:t xml:space="preserve">     </w:t>
      </w:r>
      <w:bookmarkEnd w:id="73"/>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27900713">
      <w:pPr>
        <w:snapToGrid w:val="0"/>
        <w:spacing w:line="600" w:lineRule="exact"/>
        <w:ind w:firstLine="840" w:firstLineChars="350"/>
        <w:rPr>
          <w:rFonts w:ascii="宋体" w:hAnsi="宋体"/>
          <w:color w:val="auto"/>
          <w:sz w:val="24"/>
          <w:highlight w:val="none"/>
        </w:rPr>
      </w:pPr>
    </w:p>
    <w:p w14:paraId="5B306B44">
      <w:pPr>
        <w:snapToGrid w:val="0"/>
        <w:spacing w:line="400" w:lineRule="exact"/>
        <w:ind w:firstLine="840" w:firstLineChars="35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5C331B66">
      <w:pPr>
        <w:snapToGrid w:val="0"/>
        <w:spacing w:line="600" w:lineRule="exact"/>
        <w:ind w:firstLine="840" w:firstLineChars="350"/>
        <w:rPr>
          <w:rFonts w:ascii="宋体" w:hAnsi="宋体"/>
          <w:color w:val="auto"/>
          <w:sz w:val="24"/>
          <w:highlight w:val="none"/>
        </w:rPr>
      </w:pPr>
    </w:p>
    <w:p w14:paraId="7D504151">
      <w:pPr>
        <w:snapToGrid w:val="0"/>
        <w:spacing w:line="600" w:lineRule="exact"/>
        <w:ind w:firstLine="840" w:firstLineChars="35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4BA23CDA">
      <w:pPr>
        <w:snapToGrid w:val="0"/>
        <w:spacing w:line="600" w:lineRule="exact"/>
        <w:ind w:firstLine="840" w:firstLineChars="350"/>
        <w:rPr>
          <w:rFonts w:ascii="宋体" w:hAnsi="宋体"/>
          <w:color w:val="auto"/>
          <w:sz w:val="24"/>
          <w:highlight w:val="none"/>
        </w:rPr>
      </w:pPr>
    </w:p>
    <w:p w14:paraId="3AC764FF">
      <w:pPr>
        <w:snapToGrid w:val="0"/>
        <w:spacing w:line="600" w:lineRule="exact"/>
        <w:ind w:firstLine="840" w:firstLineChars="350"/>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  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6483398D">
      <w:pPr>
        <w:snapToGrid w:val="0"/>
        <w:spacing w:line="520" w:lineRule="exact"/>
        <w:rPr>
          <w:rFonts w:ascii="宋体" w:hAnsi="宋体"/>
          <w:color w:val="auto"/>
          <w:sz w:val="24"/>
          <w:highlight w:val="none"/>
        </w:rPr>
      </w:pPr>
    </w:p>
    <w:p w14:paraId="5E1A8591">
      <w:pPr>
        <w:snapToGrid w:val="0"/>
        <w:spacing w:line="360" w:lineRule="auto"/>
        <w:ind w:firstLine="480" w:firstLineChars="200"/>
        <w:rPr>
          <w:rFonts w:ascii="宋体" w:hAnsi="宋体"/>
          <w:color w:val="auto"/>
          <w:sz w:val="24"/>
          <w:highlight w:val="none"/>
        </w:rPr>
      </w:pPr>
    </w:p>
    <w:p w14:paraId="6CF7ABDE">
      <w:pPr>
        <w:pStyle w:val="5"/>
        <w:rPr>
          <w:color w:val="auto"/>
          <w:kern w:val="0"/>
          <w:highlight w:val="none"/>
        </w:rPr>
      </w:pPr>
      <w:r>
        <w:rPr>
          <w:color w:val="auto"/>
          <w:kern w:val="0"/>
          <w:highlight w:val="none"/>
        </w:rPr>
        <w:br w:type="page"/>
      </w:r>
    </w:p>
    <w:p w14:paraId="6E88AE9E">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227C2DDE">
      <w:pPr>
        <w:spacing w:line="360" w:lineRule="auto"/>
        <w:jc w:val="center"/>
        <w:outlineLvl w:val="0"/>
        <w:rPr>
          <w:rFonts w:ascii="仿宋_GB2312" w:hAnsi="仿宋" w:eastAsia="仿宋_GB2312" w:cs="仿宋_GB2312"/>
          <w:b/>
          <w:color w:val="auto"/>
          <w:kern w:val="0"/>
          <w:sz w:val="36"/>
          <w:szCs w:val="36"/>
          <w:highlight w:val="none"/>
        </w:rPr>
      </w:pPr>
    </w:p>
    <w:p w14:paraId="36BA496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…………………………（页码）</w:t>
      </w:r>
    </w:p>
    <w:p w14:paraId="52291C09">
      <w:pPr>
        <w:snapToGrid w:val="0"/>
        <w:spacing w:line="360" w:lineRule="auto"/>
        <w:ind w:right="-56"/>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(2)营业执照(或事业法人登记证或其他工商等登记证明材料)彩色扫描件………（页码）</w:t>
      </w:r>
    </w:p>
    <w:p w14:paraId="4846919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14:paraId="2F4C1B4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14:paraId="1ABD3CE4">
      <w:pPr>
        <w:snapToGrid w:val="0"/>
        <w:spacing w:line="360" w:lineRule="auto"/>
        <w:ind w:firstLine="480" w:firstLineChars="200"/>
        <w:rPr>
          <w:rFonts w:ascii="仿宋_GB2312" w:hAnsi="仿宋" w:eastAsia="仿宋_GB2312" w:cs="仿宋_GB2312"/>
          <w:color w:val="auto"/>
          <w:sz w:val="24"/>
          <w:highlight w:val="none"/>
        </w:rPr>
      </w:pPr>
    </w:p>
    <w:p w14:paraId="02CDEEC4">
      <w:pPr>
        <w:spacing w:line="360" w:lineRule="auto"/>
        <w:ind w:firstLine="480" w:firstLineChars="200"/>
        <w:rPr>
          <w:rFonts w:ascii="仿宋_GB2312" w:hAnsi="仿宋" w:eastAsia="仿宋_GB2312" w:cs="仿宋_GB2312"/>
          <w:color w:val="auto"/>
          <w:sz w:val="24"/>
          <w:highlight w:val="none"/>
        </w:rPr>
      </w:pPr>
    </w:p>
    <w:p w14:paraId="473CABD1">
      <w:pPr>
        <w:snapToGrid w:val="0"/>
        <w:spacing w:line="360" w:lineRule="auto"/>
        <w:ind w:right="480"/>
        <w:jc w:val="center"/>
        <w:rPr>
          <w:rFonts w:ascii="仿宋_GB2312" w:hAnsi="仿宋" w:eastAsia="仿宋_GB2312" w:cs="仿宋_GB2312"/>
          <w:color w:val="auto"/>
          <w:kern w:val="0"/>
          <w:sz w:val="24"/>
          <w:highlight w:val="none"/>
        </w:rPr>
      </w:pPr>
    </w:p>
    <w:p w14:paraId="40CC4BD4">
      <w:pPr>
        <w:snapToGrid w:val="0"/>
        <w:spacing w:line="360" w:lineRule="auto"/>
        <w:ind w:right="480"/>
        <w:jc w:val="center"/>
        <w:rPr>
          <w:rFonts w:ascii="仿宋_GB2312" w:hAnsi="仿宋" w:eastAsia="仿宋_GB2312" w:cs="仿宋_GB2312"/>
          <w:color w:val="auto"/>
          <w:kern w:val="0"/>
          <w:sz w:val="24"/>
          <w:highlight w:val="none"/>
        </w:rPr>
      </w:pPr>
    </w:p>
    <w:p w14:paraId="1E876D51">
      <w:pPr>
        <w:pStyle w:val="87"/>
        <w:rPr>
          <w:rFonts w:ascii="仿宋_GB2312" w:hAnsi="仿宋" w:eastAsia="仿宋_GB2312" w:cs="仿宋_GB2312"/>
          <w:color w:val="auto"/>
          <w:kern w:val="0"/>
          <w:highlight w:val="none"/>
        </w:rPr>
      </w:pPr>
    </w:p>
    <w:p w14:paraId="590F5434">
      <w:pPr>
        <w:rPr>
          <w:rFonts w:ascii="仿宋_GB2312" w:hAnsi="仿宋" w:eastAsia="仿宋_GB2312" w:cs="仿宋_GB2312"/>
          <w:color w:val="auto"/>
          <w:kern w:val="0"/>
          <w:sz w:val="24"/>
          <w:highlight w:val="none"/>
        </w:rPr>
      </w:pPr>
    </w:p>
    <w:p w14:paraId="4C3260E3">
      <w:pPr>
        <w:pStyle w:val="87"/>
        <w:rPr>
          <w:rFonts w:ascii="仿宋_GB2312" w:hAnsi="仿宋" w:eastAsia="仿宋_GB2312" w:cs="仿宋_GB2312"/>
          <w:color w:val="auto"/>
          <w:kern w:val="0"/>
          <w:highlight w:val="none"/>
        </w:rPr>
      </w:pPr>
    </w:p>
    <w:p w14:paraId="2F1B88E1">
      <w:pPr>
        <w:rPr>
          <w:color w:val="auto"/>
          <w:highlight w:val="none"/>
        </w:rPr>
      </w:pPr>
    </w:p>
    <w:p w14:paraId="320428A5">
      <w:pPr>
        <w:snapToGrid w:val="0"/>
        <w:spacing w:line="360" w:lineRule="auto"/>
        <w:ind w:right="480"/>
        <w:jc w:val="center"/>
        <w:rPr>
          <w:rFonts w:ascii="仿宋_GB2312" w:hAnsi="仿宋" w:eastAsia="仿宋_GB2312" w:cs="仿宋_GB2312"/>
          <w:color w:val="auto"/>
          <w:kern w:val="0"/>
          <w:sz w:val="24"/>
          <w:highlight w:val="none"/>
        </w:rPr>
      </w:pPr>
    </w:p>
    <w:p w14:paraId="3C81D8EF">
      <w:pPr>
        <w:pStyle w:val="87"/>
        <w:rPr>
          <w:rFonts w:ascii="仿宋_GB2312" w:hAnsi="仿宋" w:eastAsia="仿宋_GB2312" w:cs="仿宋_GB2312"/>
          <w:color w:val="auto"/>
          <w:kern w:val="0"/>
          <w:highlight w:val="none"/>
        </w:rPr>
      </w:pPr>
    </w:p>
    <w:p w14:paraId="1C95A07C">
      <w:pPr>
        <w:rPr>
          <w:rFonts w:ascii="仿宋_GB2312" w:hAnsi="仿宋" w:eastAsia="仿宋_GB2312" w:cs="仿宋_GB2312"/>
          <w:color w:val="auto"/>
          <w:kern w:val="0"/>
          <w:sz w:val="24"/>
          <w:highlight w:val="none"/>
        </w:rPr>
      </w:pPr>
    </w:p>
    <w:p w14:paraId="4E958532">
      <w:pPr>
        <w:pStyle w:val="87"/>
        <w:rPr>
          <w:rFonts w:ascii="仿宋_GB2312" w:hAnsi="仿宋" w:eastAsia="仿宋_GB2312" w:cs="仿宋_GB2312"/>
          <w:color w:val="auto"/>
          <w:kern w:val="0"/>
          <w:highlight w:val="none"/>
        </w:rPr>
      </w:pPr>
    </w:p>
    <w:p w14:paraId="3E664887">
      <w:pPr>
        <w:rPr>
          <w:color w:val="auto"/>
          <w:highlight w:val="none"/>
        </w:rPr>
      </w:pPr>
    </w:p>
    <w:p w14:paraId="0126AE74">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1198427A">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w:t>
      </w:r>
      <w:r>
        <w:rPr>
          <w:rFonts w:ascii="仿宋_GB2312" w:hAnsi="仿宋" w:eastAsia="仿宋_GB2312" w:cs="仿宋_GB2312"/>
          <w:b/>
          <w:color w:val="auto"/>
          <w:kern w:val="0"/>
          <w:sz w:val="32"/>
          <w:szCs w:val="32"/>
          <w:highlight w:val="none"/>
        </w:rPr>
        <w:t>、 符合参加政府采购活动应当具备的一般条件的承诺函</w:t>
      </w:r>
    </w:p>
    <w:p w14:paraId="76E6B15A">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4E63553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】政府采购活动，郑重承诺：</w:t>
      </w:r>
    </w:p>
    <w:p w14:paraId="17E6FFBE">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496173E3">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2E6D82F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6EC731E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2E6471F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7675BE4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75F8FB4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0B17593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w:t>
      </w:r>
      <w:r>
        <w:rPr>
          <w:rFonts w:hint="eastAsia" w:ascii="仿宋_GB2312" w:hAnsi="仿宋" w:eastAsia="仿宋_GB2312"/>
          <w:color w:val="auto"/>
          <w:sz w:val="24"/>
          <w:highlight w:val="none"/>
        </w:rPr>
        <w:t>重大税收违法失信主体</w:t>
      </w:r>
      <w:r>
        <w:rPr>
          <w:rFonts w:ascii="仿宋_GB2312" w:hAnsi="仿宋" w:eastAsia="仿宋_GB2312"/>
          <w:color w:val="auto"/>
          <w:sz w:val="24"/>
          <w:highlight w:val="none"/>
        </w:rPr>
        <w:t>、政府采购严重违法失信行为记录名单。</w:t>
      </w:r>
    </w:p>
    <w:p w14:paraId="1CBE7B36">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35248A3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6C3555B2">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1154FC3D">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27B45B91">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B2C8465">
      <w:pPr>
        <w:snapToGrid w:val="0"/>
        <w:spacing w:line="360" w:lineRule="auto"/>
        <w:ind w:right="480"/>
        <w:jc w:val="center"/>
        <w:rPr>
          <w:rFonts w:ascii="仿宋_GB2312" w:hAnsi="仿宋" w:eastAsia="仿宋_GB2312" w:cs="仿宋_GB2312"/>
          <w:b/>
          <w:color w:val="auto"/>
          <w:kern w:val="0"/>
          <w:sz w:val="32"/>
          <w:szCs w:val="32"/>
          <w:highlight w:val="none"/>
        </w:rPr>
      </w:pPr>
    </w:p>
    <w:p w14:paraId="6CDCB5B8">
      <w:pPr>
        <w:snapToGrid w:val="0"/>
        <w:spacing w:line="360" w:lineRule="auto"/>
        <w:ind w:right="480"/>
        <w:jc w:val="center"/>
        <w:rPr>
          <w:rFonts w:ascii="仿宋_GB2312" w:hAnsi="仿宋" w:eastAsia="仿宋_GB2312" w:cs="仿宋_GB2312"/>
          <w:b/>
          <w:color w:val="auto"/>
          <w:kern w:val="0"/>
          <w:sz w:val="32"/>
          <w:szCs w:val="32"/>
          <w:highlight w:val="none"/>
        </w:rPr>
      </w:pPr>
    </w:p>
    <w:p w14:paraId="5A2386EF">
      <w:pPr>
        <w:snapToGrid w:val="0"/>
        <w:spacing w:line="360" w:lineRule="auto"/>
        <w:ind w:right="480"/>
        <w:jc w:val="center"/>
        <w:rPr>
          <w:rFonts w:ascii="仿宋_GB2312" w:hAnsi="仿宋" w:eastAsia="仿宋_GB2312" w:cs="仿宋_GB2312"/>
          <w:b/>
          <w:color w:val="auto"/>
          <w:kern w:val="0"/>
          <w:sz w:val="32"/>
          <w:szCs w:val="32"/>
          <w:highlight w:val="none"/>
        </w:rPr>
      </w:pPr>
    </w:p>
    <w:p w14:paraId="2841A90F">
      <w:pPr>
        <w:rPr>
          <w:color w:val="auto"/>
          <w:highlight w:val="none"/>
        </w:rPr>
      </w:pPr>
    </w:p>
    <w:p w14:paraId="1C132265">
      <w:pPr>
        <w:snapToGrid w:val="0"/>
        <w:spacing w:line="360" w:lineRule="auto"/>
        <w:ind w:right="480"/>
        <w:jc w:val="center"/>
        <w:rPr>
          <w:rFonts w:ascii="仿宋_GB2312" w:hAnsi="仿宋" w:eastAsia="仿宋_GB2312" w:cs="仿宋_GB2312"/>
          <w:b/>
          <w:color w:val="auto"/>
          <w:kern w:val="0"/>
          <w:sz w:val="32"/>
          <w:szCs w:val="32"/>
          <w:highlight w:val="none"/>
        </w:rPr>
      </w:pPr>
    </w:p>
    <w:p w14:paraId="139E45AC">
      <w:pPr>
        <w:snapToGrid w:val="0"/>
        <w:spacing w:line="360" w:lineRule="auto"/>
        <w:ind w:right="480"/>
        <w:jc w:val="center"/>
        <w:rPr>
          <w:rFonts w:ascii="仿宋_GB2312" w:hAnsi="仿宋" w:eastAsia="仿宋_GB2312" w:cs="仿宋_GB2312"/>
          <w:b/>
          <w:color w:val="auto"/>
          <w:kern w:val="0"/>
          <w:sz w:val="32"/>
          <w:szCs w:val="32"/>
          <w:highlight w:val="none"/>
        </w:rPr>
      </w:pPr>
    </w:p>
    <w:p w14:paraId="7720707F">
      <w:pPr>
        <w:snapToGrid w:val="0"/>
        <w:spacing w:line="360" w:lineRule="auto"/>
        <w:ind w:right="480"/>
        <w:jc w:val="center"/>
        <w:rPr>
          <w:rFonts w:ascii="仿宋_GB2312" w:hAnsi="仿宋" w:eastAsia="仿宋_GB2312" w:cs="仿宋_GB2312"/>
          <w:b/>
          <w:color w:val="auto"/>
          <w:kern w:val="0"/>
          <w:sz w:val="32"/>
          <w:szCs w:val="32"/>
          <w:highlight w:val="none"/>
        </w:rPr>
      </w:pPr>
    </w:p>
    <w:p w14:paraId="32796EDB">
      <w:pPr>
        <w:snapToGrid w:val="0"/>
        <w:spacing w:line="360" w:lineRule="auto"/>
        <w:ind w:right="482"/>
        <w:jc w:val="center"/>
        <w:outlineLvl w:val="0"/>
        <w:rPr>
          <w:rFonts w:ascii="仿宋" w:hAnsi="仿宋" w:eastAsia="仿宋" w:cs="仿宋"/>
          <w:b/>
          <w:color w:val="auto"/>
          <w:kern w:val="0"/>
          <w:sz w:val="32"/>
          <w:szCs w:val="32"/>
          <w:highlight w:val="none"/>
        </w:rPr>
      </w:pPr>
      <w:bookmarkStart w:id="74" w:name="_Toc95384925"/>
      <w:bookmarkStart w:id="75" w:name="_Toc96432521"/>
      <w:bookmarkStart w:id="76" w:name="_Toc102564046"/>
      <w:bookmarkStart w:id="77" w:name="_Toc95387084"/>
      <w:bookmarkStart w:id="78" w:name="_Toc102563701"/>
      <w:bookmarkStart w:id="79" w:name="_Toc96432603"/>
      <w:bookmarkStart w:id="80" w:name="_Toc102563978"/>
      <w:bookmarkStart w:id="81" w:name="_Toc95386648"/>
      <w:bookmarkStart w:id="82" w:name="_Toc96432847"/>
      <w:bookmarkStart w:id="83" w:name="_Toc95386531"/>
      <w:bookmarkStart w:id="84" w:name="_Toc102565194"/>
      <w:r>
        <w:rPr>
          <w:rFonts w:hint="eastAsia" w:ascii="仿宋" w:hAnsi="仿宋" w:eastAsia="仿宋" w:cs="仿宋"/>
          <w:b/>
          <w:color w:val="auto"/>
          <w:kern w:val="0"/>
          <w:sz w:val="32"/>
          <w:szCs w:val="32"/>
          <w:highlight w:val="none"/>
        </w:rPr>
        <w:t>二、营业执照(或事业法人登记证或其他工商等登记证明材料)彩色扫描件</w:t>
      </w:r>
      <w:bookmarkEnd w:id="74"/>
      <w:bookmarkEnd w:id="75"/>
      <w:bookmarkEnd w:id="76"/>
      <w:bookmarkEnd w:id="77"/>
      <w:bookmarkEnd w:id="78"/>
      <w:bookmarkEnd w:id="79"/>
      <w:bookmarkEnd w:id="80"/>
      <w:bookmarkEnd w:id="81"/>
      <w:bookmarkEnd w:id="82"/>
      <w:bookmarkEnd w:id="83"/>
      <w:bookmarkEnd w:id="84"/>
    </w:p>
    <w:p w14:paraId="1A66B0DA">
      <w:pPr>
        <w:snapToGrid w:val="0"/>
        <w:spacing w:line="360" w:lineRule="auto"/>
        <w:ind w:right="480"/>
        <w:jc w:val="center"/>
        <w:rPr>
          <w:rFonts w:ascii="仿宋_GB2312" w:hAnsi="仿宋" w:eastAsia="仿宋_GB2312" w:cs="仿宋_GB2312"/>
          <w:b/>
          <w:color w:val="auto"/>
          <w:kern w:val="0"/>
          <w:sz w:val="32"/>
          <w:szCs w:val="32"/>
          <w:highlight w:val="none"/>
        </w:rPr>
      </w:pPr>
    </w:p>
    <w:p w14:paraId="05D8E8F3">
      <w:pPr>
        <w:pStyle w:val="61"/>
        <w:ind w:firstLine="643"/>
        <w:rPr>
          <w:rFonts w:ascii="仿宋_GB2312" w:hAnsi="仿宋" w:eastAsia="仿宋_GB2312" w:cs="仿宋_GB2312"/>
          <w:b/>
          <w:color w:val="auto"/>
          <w:kern w:val="0"/>
          <w:sz w:val="32"/>
          <w:szCs w:val="32"/>
          <w:highlight w:val="none"/>
        </w:rPr>
      </w:pPr>
    </w:p>
    <w:p w14:paraId="14732403">
      <w:pPr>
        <w:pStyle w:val="3"/>
        <w:rPr>
          <w:rFonts w:ascii="仿宋_GB2312" w:hAnsi="仿宋" w:eastAsia="仿宋_GB2312" w:cs="仿宋_GB2312"/>
          <w:b/>
          <w:color w:val="auto"/>
          <w:kern w:val="0"/>
          <w:sz w:val="32"/>
          <w:szCs w:val="32"/>
          <w:highlight w:val="none"/>
        </w:rPr>
      </w:pPr>
    </w:p>
    <w:p w14:paraId="52C0F64C">
      <w:pPr>
        <w:rPr>
          <w:rFonts w:ascii="仿宋_GB2312" w:hAnsi="仿宋" w:eastAsia="仿宋_GB2312" w:cs="仿宋_GB2312"/>
          <w:b/>
          <w:color w:val="auto"/>
          <w:kern w:val="0"/>
          <w:sz w:val="32"/>
          <w:szCs w:val="32"/>
          <w:highlight w:val="none"/>
        </w:rPr>
      </w:pPr>
    </w:p>
    <w:p w14:paraId="1921872D">
      <w:pPr>
        <w:pStyle w:val="61"/>
        <w:ind w:firstLine="643"/>
        <w:rPr>
          <w:rFonts w:ascii="仿宋_GB2312" w:hAnsi="仿宋" w:eastAsia="仿宋_GB2312" w:cs="仿宋_GB2312"/>
          <w:b/>
          <w:color w:val="auto"/>
          <w:kern w:val="0"/>
          <w:sz w:val="32"/>
          <w:szCs w:val="32"/>
          <w:highlight w:val="none"/>
        </w:rPr>
      </w:pPr>
    </w:p>
    <w:p w14:paraId="2B2F9432">
      <w:pPr>
        <w:pStyle w:val="3"/>
        <w:rPr>
          <w:rFonts w:ascii="仿宋_GB2312" w:hAnsi="仿宋" w:eastAsia="仿宋_GB2312" w:cs="仿宋_GB2312"/>
          <w:b/>
          <w:color w:val="auto"/>
          <w:kern w:val="0"/>
          <w:sz w:val="32"/>
          <w:szCs w:val="32"/>
          <w:highlight w:val="none"/>
        </w:rPr>
      </w:pPr>
    </w:p>
    <w:p w14:paraId="43FC49A6">
      <w:pPr>
        <w:rPr>
          <w:rFonts w:ascii="仿宋_GB2312" w:hAnsi="仿宋" w:eastAsia="仿宋_GB2312" w:cs="仿宋_GB2312"/>
          <w:b/>
          <w:color w:val="auto"/>
          <w:kern w:val="0"/>
          <w:sz w:val="32"/>
          <w:szCs w:val="32"/>
          <w:highlight w:val="none"/>
        </w:rPr>
      </w:pPr>
    </w:p>
    <w:p w14:paraId="72F3DE1A">
      <w:pPr>
        <w:pStyle w:val="61"/>
        <w:ind w:firstLine="643"/>
        <w:rPr>
          <w:rFonts w:ascii="仿宋_GB2312" w:hAnsi="仿宋" w:eastAsia="仿宋_GB2312" w:cs="仿宋_GB2312"/>
          <w:b/>
          <w:color w:val="auto"/>
          <w:kern w:val="0"/>
          <w:sz w:val="32"/>
          <w:szCs w:val="32"/>
          <w:highlight w:val="none"/>
        </w:rPr>
      </w:pPr>
    </w:p>
    <w:p w14:paraId="06897101">
      <w:pPr>
        <w:pStyle w:val="3"/>
        <w:rPr>
          <w:rFonts w:ascii="仿宋_GB2312" w:hAnsi="仿宋" w:eastAsia="仿宋_GB2312" w:cs="仿宋_GB2312"/>
          <w:b/>
          <w:color w:val="auto"/>
          <w:kern w:val="0"/>
          <w:sz w:val="32"/>
          <w:szCs w:val="32"/>
          <w:highlight w:val="none"/>
        </w:rPr>
      </w:pPr>
    </w:p>
    <w:p w14:paraId="43525432">
      <w:pPr>
        <w:rPr>
          <w:rFonts w:ascii="仿宋_GB2312" w:hAnsi="仿宋" w:eastAsia="仿宋_GB2312" w:cs="仿宋_GB2312"/>
          <w:b/>
          <w:color w:val="auto"/>
          <w:kern w:val="0"/>
          <w:sz w:val="32"/>
          <w:szCs w:val="32"/>
          <w:highlight w:val="none"/>
        </w:rPr>
      </w:pPr>
    </w:p>
    <w:p w14:paraId="0DA817D8">
      <w:pPr>
        <w:pStyle w:val="61"/>
        <w:ind w:firstLine="643"/>
        <w:rPr>
          <w:rFonts w:ascii="仿宋_GB2312" w:hAnsi="仿宋" w:eastAsia="仿宋_GB2312" w:cs="仿宋_GB2312"/>
          <w:b/>
          <w:color w:val="auto"/>
          <w:kern w:val="0"/>
          <w:sz w:val="32"/>
          <w:szCs w:val="32"/>
          <w:highlight w:val="none"/>
        </w:rPr>
      </w:pPr>
    </w:p>
    <w:p w14:paraId="5FABD2EE">
      <w:pPr>
        <w:pStyle w:val="3"/>
        <w:rPr>
          <w:rFonts w:ascii="仿宋_GB2312" w:hAnsi="仿宋" w:eastAsia="仿宋_GB2312" w:cs="仿宋_GB2312"/>
          <w:b/>
          <w:color w:val="auto"/>
          <w:kern w:val="0"/>
          <w:sz w:val="32"/>
          <w:szCs w:val="32"/>
          <w:highlight w:val="none"/>
        </w:rPr>
      </w:pPr>
    </w:p>
    <w:p w14:paraId="731A74B1">
      <w:pPr>
        <w:rPr>
          <w:rFonts w:ascii="仿宋_GB2312" w:hAnsi="仿宋" w:eastAsia="仿宋_GB2312" w:cs="仿宋_GB2312"/>
          <w:b/>
          <w:color w:val="auto"/>
          <w:kern w:val="0"/>
          <w:sz w:val="32"/>
          <w:szCs w:val="32"/>
          <w:highlight w:val="none"/>
        </w:rPr>
      </w:pPr>
    </w:p>
    <w:p w14:paraId="3D2B25D3">
      <w:pPr>
        <w:pStyle w:val="61"/>
        <w:ind w:firstLine="643"/>
        <w:rPr>
          <w:rFonts w:ascii="仿宋_GB2312" w:hAnsi="仿宋" w:eastAsia="仿宋_GB2312" w:cs="仿宋_GB2312"/>
          <w:b/>
          <w:color w:val="auto"/>
          <w:kern w:val="0"/>
          <w:sz w:val="32"/>
          <w:szCs w:val="32"/>
          <w:highlight w:val="none"/>
        </w:rPr>
      </w:pPr>
    </w:p>
    <w:p w14:paraId="2BD17CA3">
      <w:pPr>
        <w:pStyle w:val="3"/>
        <w:rPr>
          <w:rFonts w:ascii="仿宋_GB2312" w:hAnsi="仿宋" w:eastAsia="仿宋_GB2312" w:cs="仿宋_GB2312"/>
          <w:b/>
          <w:color w:val="auto"/>
          <w:kern w:val="0"/>
          <w:sz w:val="32"/>
          <w:szCs w:val="32"/>
          <w:highlight w:val="none"/>
        </w:rPr>
      </w:pPr>
    </w:p>
    <w:p w14:paraId="077DAA34">
      <w:pPr>
        <w:rPr>
          <w:rFonts w:ascii="仿宋_GB2312" w:hAnsi="仿宋" w:eastAsia="仿宋_GB2312" w:cs="仿宋_GB2312"/>
          <w:b/>
          <w:color w:val="auto"/>
          <w:kern w:val="0"/>
          <w:sz w:val="32"/>
          <w:szCs w:val="32"/>
          <w:highlight w:val="none"/>
        </w:rPr>
      </w:pPr>
    </w:p>
    <w:p w14:paraId="1D3E3AE3">
      <w:pPr>
        <w:pStyle w:val="61"/>
        <w:ind w:firstLine="643"/>
        <w:rPr>
          <w:rFonts w:ascii="仿宋_GB2312" w:hAnsi="仿宋" w:eastAsia="仿宋_GB2312" w:cs="仿宋_GB2312"/>
          <w:b/>
          <w:color w:val="auto"/>
          <w:kern w:val="0"/>
          <w:sz w:val="32"/>
          <w:szCs w:val="32"/>
          <w:highlight w:val="none"/>
        </w:rPr>
      </w:pPr>
    </w:p>
    <w:p w14:paraId="7B1C0FBE">
      <w:pPr>
        <w:pStyle w:val="3"/>
        <w:rPr>
          <w:rFonts w:ascii="仿宋_GB2312" w:hAnsi="仿宋" w:eastAsia="仿宋_GB2312" w:cs="仿宋_GB2312"/>
          <w:b/>
          <w:color w:val="auto"/>
          <w:kern w:val="0"/>
          <w:sz w:val="32"/>
          <w:szCs w:val="32"/>
          <w:highlight w:val="none"/>
        </w:rPr>
      </w:pPr>
    </w:p>
    <w:p w14:paraId="540266F3">
      <w:pPr>
        <w:rPr>
          <w:rFonts w:ascii="仿宋_GB2312" w:hAnsi="仿宋" w:eastAsia="仿宋_GB2312" w:cs="仿宋_GB2312"/>
          <w:b/>
          <w:color w:val="auto"/>
          <w:kern w:val="0"/>
          <w:sz w:val="32"/>
          <w:szCs w:val="32"/>
          <w:highlight w:val="none"/>
        </w:rPr>
      </w:pPr>
    </w:p>
    <w:p w14:paraId="1E135CCB">
      <w:pPr>
        <w:pStyle w:val="61"/>
        <w:ind w:firstLine="643"/>
        <w:rPr>
          <w:rFonts w:ascii="仿宋_GB2312" w:hAnsi="仿宋" w:eastAsia="仿宋_GB2312" w:cs="仿宋_GB2312"/>
          <w:b/>
          <w:color w:val="auto"/>
          <w:kern w:val="0"/>
          <w:sz w:val="32"/>
          <w:szCs w:val="32"/>
          <w:highlight w:val="none"/>
        </w:rPr>
      </w:pPr>
    </w:p>
    <w:p w14:paraId="31BAF397">
      <w:pPr>
        <w:pStyle w:val="3"/>
        <w:rPr>
          <w:rFonts w:ascii="仿宋_GB2312" w:hAnsi="仿宋" w:eastAsia="仿宋_GB2312" w:cs="仿宋_GB2312"/>
          <w:b/>
          <w:color w:val="auto"/>
          <w:kern w:val="0"/>
          <w:sz w:val="32"/>
          <w:szCs w:val="32"/>
          <w:highlight w:val="none"/>
        </w:rPr>
      </w:pPr>
    </w:p>
    <w:p w14:paraId="69C4EAA2">
      <w:pPr>
        <w:rPr>
          <w:rFonts w:ascii="仿宋_GB2312" w:hAnsi="仿宋" w:eastAsia="仿宋_GB2312" w:cs="仿宋_GB2312"/>
          <w:b/>
          <w:color w:val="auto"/>
          <w:kern w:val="0"/>
          <w:sz w:val="32"/>
          <w:szCs w:val="32"/>
          <w:highlight w:val="none"/>
        </w:rPr>
      </w:pPr>
    </w:p>
    <w:p w14:paraId="50368625">
      <w:pPr>
        <w:pStyle w:val="61"/>
        <w:ind w:firstLine="643"/>
        <w:rPr>
          <w:rFonts w:ascii="仿宋_GB2312" w:hAnsi="仿宋" w:eastAsia="仿宋_GB2312" w:cs="仿宋_GB2312"/>
          <w:b/>
          <w:color w:val="auto"/>
          <w:kern w:val="0"/>
          <w:sz w:val="32"/>
          <w:szCs w:val="32"/>
          <w:highlight w:val="none"/>
        </w:rPr>
      </w:pPr>
    </w:p>
    <w:p w14:paraId="46058B01">
      <w:pPr>
        <w:pStyle w:val="3"/>
        <w:rPr>
          <w:color w:val="auto"/>
          <w:highlight w:val="none"/>
        </w:rPr>
      </w:pPr>
    </w:p>
    <w:p w14:paraId="27A2DF0A">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14:paraId="10B56138">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3F517191">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40AF677D">
      <w:pPr>
        <w:widowControl/>
        <w:spacing w:line="360" w:lineRule="auto"/>
        <w:ind w:firstLine="480"/>
        <w:jc w:val="left"/>
        <w:rPr>
          <w:rFonts w:ascii="仿宋_GB2312" w:hAnsi="宋体" w:eastAsia="仿宋_GB2312"/>
          <w:color w:val="auto"/>
          <w:sz w:val="24"/>
          <w:highlight w:val="none"/>
        </w:rPr>
      </w:pPr>
    </w:p>
    <w:p w14:paraId="04F2FA6D">
      <w:pPr>
        <w:pStyle w:val="61"/>
        <w:ind w:firstLine="480"/>
        <w:rPr>
          <w:rFonts w:ascii="仿宋_GB2312" w:eastAsia="仿宋_GB2312"/>
          <w:color w:val="auto"/>
          <w:sz w:val="24"/>
          <w:highlight w:val="none"/>
        </w:rPr>
      </w:pPr>
    </w:p>
    <w:p w14:paraId="380CF72E">
      <w:pPr>
        <w:pStyle w:val="3"/>
        <w:rPr>
          <w:rFonts w:ascii="仿宋_GB2312" w:hAnsi="宋体" w:eastAsia="仿宋_GB2312"/>
          <w:color w:val="auto"/>
          <w:highlight w:val="none"/>
        </w:rPr>
      </w:pPr>
    </w:p>
    <w:p w14:paraId="3AF6808B">
      <w:pPr>
        <w:rPr>
          <w:rFonts w:ascii="仿宋_GB2312" w:hAnsi="宋体" w:eastAsia="仿宋_GB2312"/>
          <w:color w:val="auto"/>
          <w:sz w:val="24"/>
          <w:highlight w:val="none"/>
        </w:rPr>
      </w:pPr>
    </w:p>
    <w:p w14:paraId="69B3463B">
      <w:pPr>
        <w:pStyle w:val="61"/>
        <w:ind w:firstLine="480"/>
        <w:rPr>
          <w:rFonts w:ascii="仿宋_GB2312" w:eastAsia="仿宋_GB2312"/>
          <w:color w:val="auto"/>
          <w:sz w:val="24"/>
          <w:highlight w:val="none"/>
        </w:rPr>
      </w:pPr>
    </w:p>
    <w:p w14:paraId="4019FE5E">
      <w:pPr>
        <w:pStyle w:val="3"/>
        <w:rPr>
          <w:rFonts w:ascii="仿宋_GB2312" w:hAnsi="宋体" w:eastAsia="仿宋_GB2312"/>
          <w:color w:val="auto"/>
          <w:highlight w:val="none"/>
        </w:rPr>
      </w:pPr>
    </w:p>
    <w:p w14:paraId="49187044">
      <w:pPr>
        <w:rPr>
          <w:rFonts w:ascii="仿宋_GB2312" w:hAnsi="宋体" w:eastAsia="仿宋_GB2312"/>
          <w:color w:val="auto"/>
          <w:sz w:val="24"/>
          <w:highlight w:val="none"/>
        </w:rPr>
      </w:pPr>
    </w:p>
    <w:p w14:paraId="12F01399">
      <w:pPr>
        <w:pStyle w:val="61"/>
        <w:ind w:firstLine="480"/>
        <w:rPr>
          <w:rFonts w:ascii="仿宋_GB2312" w:eastAsia="仿宋_GB2312"/>
          <w:color w:val="auto"/>
          <w:sz w:val="24"/>
          <w:highlight w:val="none"/>
        </w:rPr>
      </w:pPr>
    </w:p>
    <w:p w14:paraId="0468D36D">
      <w:pPr>
        <w:pStyle w:val="3"/>
        <w:rPr>
          <w:rFonts w:ascii="仿宋_GB2312" w:hAnsi="宋体" w:eastAsia="仿宋_GB2312"/>
          <w:color w:val="auto"/>
          <w:highlight w:val="none"/>
        </w:rPr>
      </w:pPr>
    </w:p>
    <w:p w14:paraId="512250E1">
      <w:pPr>
        <w:rPr>
          <w:rFonts w:ascii="仿宋_GB2312" w:hAnsi="宋体" w:eastAsia="仿宋_GB2312"/>
          <w:color w:val="auto"/>
          <w:sz w:val="24"/>
          <w:highlight w:val="none"/>
        </w:rPr>
      </w:pPr>
    </w:p>
    <w:p w14:paraId="30312F9E">
      <w:pPr>
        <w:pStyle w:val="61"/>
        <w:ind w:firstLine="480"/>
        <w:rPr>
          <w:rFonts w:ascii="仿宋_GB2312" w:eastAsia="仿宋_GB2312"/>
          <w:color w:val="auto"/>
          <w:sz w:val="24"/>
          <w:highlight w:val="none"/>
        </w:rPr>
      </w:pPr>
    </w:p>
    <w:p w14:paraId="3995DD87">
      <w:pPr>
        <w:pStyle w:val="3"/>
        <w:rPr>
          <w:rFonts w:ascii="仿宋_GB2312" w:hAnsi="宋体" w:eastAsia="仿宋_GB2312"/>
          <w:color w:val="auto"/>
          <w:highlight w:val="none"/>
        </w:rPr>
      </w:pPr>
    </w:p>
    <w:p w14:paraId="0B7CE558">
      <w:pPr>
        <w:rPr>
          <w:rFonts w:ascii="仿宋_GB2312" w:hAnsi="宋体" w:eastAsia="仿宋_GB2312"/>
          <w:color w:val="auto"/>
          <w:sz w:val="24"/>
          <w:highlight w:val="none"/>
        </w:rPr>
      </w:pPr>
    </w:p>
    <w:p w14:paraId="31D8BBE8">
      <w:pPr>
        <w:pStyle w:val="61"/>
        <w:ind w:firstLine="480"/>
        <w:rPr>
          <w:rFonts w:ascii="仿宋_GB2312" w:eastAsia="仿宋_GB2312"/>
          <w:color w:val="auto"/>
          <w:sz w:val="24"/>
          <w:highlight w:val="none"/>
        </w:rPr>
      </w:pPr>
    </w:p>
    <w:p w14:paraId="21D978AB">
      <w:pPr>
        <w:pStyle w:val="3"/>
        <w:rPr>
          <w:rFonts w:ascii="仿宋_GB2312" w:hAnsi="宋体" w:eastAsia="仿宋_GB2312"/>
          <w:color w:val="auto"/>
          <w:highlight w:val="none"/>
        </w:rPr>
      </w:pPr>
    </w:p>
    <w:p w14:paraId="5A8D2AB5">
      <w:pPr>
        <w:rPr>
          <w:rFonts w:ascii="仿宋_GB2312" w:hAnsi="宋体" w:eastAsia="仿宋_GB2312"/>
          <w:color w:val="auto"/>
          <w:sz w:val="24"/>
          <w:highlight w:val="none"/>
        </w:rPr>
      </w:pPr>
    </w:p>
    <w:p w14:paraId="29BD8D9D">
      <w:pPr>
        <w:pStyle w:val="61"/>
        <w:ind w:firstLine="480"/>
        <w:rPr>
          <w:rFonts w:ascii="仿宋_GB2312" w:eastAsia="仿宋_GB2312"/>
          <w:color w:val="auto"/>
          <w:sz w:val="24"/>
          <w:highlight w:val="none"/>
        </w:rPr>
      </w:pPr>
    </w:p>
    <w:p w14:paraId="3594943D">
      <w:pPr>
        <w:pStyle w:val="3"/>
        <w:rPr>
          <w:rFonts w:ascii="仿宋_GB2312" w:hAnsi="宋体" w:eastAsia="仿宋_GB2312"/>
          <w:color w:val="auto"/>
          <w:highlight w:val="none"/>
        </w:rPr>
      </w:pPr>
    </w:p>
    <w:p w14:paraId="4DD98A11">
      <w:pPr>
        <w:rPr>
          <w:rFonts w:ascii="仿宋_GB2312" w:hAnsi="宋体" w:eastAsia="仿宋_GB2312"/>
          <w:color w:val="auto"/>
          <w:sz w:val="24"/>
          <w:highlight w:val="none"/>
        </w:rPr>
      </w:pPr>
    </w:p>
    <w:p w14:paraId="5395176F">
      <w:pPr>
        <w:pStyle w:val="61"/>
        <w:ind w:firstLine="480"/>
        <w:rPr>
          <w:rFonts w:ascii="仿宋_GB2312" w:eastAsia="仿宋_GB2312"/>
          <w:color w:val="auto"/>
          <w:sz w:val="24"/>
          <w:highlight w:val="none"/>
        </w:rPr>
      </w:pPr>
    </w:p>
    <w:p w14:paraId="29BEAF15">
      <w:pPr>
        <w:pStyle w:val="3"/>
        <w:rPr>
          <w:rFonts w:ascii="仿宋_GB2312" w:hAnsi="宋体" w:eastAsia="仿宋_GB2312"/>
          <w:color w:val="auto"/>
          <w:highlight w:val="none"/>
        </w:rPr>
      </w:pPr>
    </w:p>
    <w:p w14:paraId="05CEEC76">
      <w:pPr>
        <w:rPr>
          <w:rFonts w:ascii="仿宋_GB2312" w:hAnsi="宋体" w:eastAsia="仿宋_GB2312"/>
          <w:color w:val="auto"/>
          <w:sz w:val="24"/>
          <w:highlight w:val="none"/>
        </w:rPr>
      </w:pPr>
    </w:p>
    <w:p w14:paraId="36884BE2">
      <w:pPr>
        <w:pStyle w:val="61"/>
        <w:ind w:firstLine="480"/>
        <w:rPr>
          <w:rFonts w:ascii="仿宋_GB2312" w:eastAsia="仿宋_GB2312"/>
          <w:color w:val="auto"/>
          <w:sz w:val="24"/>
          <w:highlight w:val="none"/>
        </w:rPr>
      </w:pPr>
    </w:p>
    <w:p w14:paraId="62EB6D97">
      <w:pPr>
        <w:pStyle w:val="3"/>
        <w:rPr>
          <w:color w:val="auto"/>
          <w:highlight w:val="none"/>
        </w:rPr>
      </w:pPr>
    </w:p>
    <w:p w14:paraId="0E6A9B01">
      <w:pPr>
        <w:pStyle w:val="3"/>
        <w:rPr>
          <w:rFonts w:ascii="仿宋_GB2312" w:hAnsi="宋体" w:eastAsia="仿宋_GB2312"/>
          <w:color w:val="auto"/>
          <w:highlight w:val="none"/>
        </w:rPr>
      </w:pPr>
    </w:p>
    <w:p w14:paraId="3F1D4232">
      <w:pPr>
        <w:rPr>
          <w:color w:val="auto"/>
          <w:highlight w:val="none"/>
        </w:rPr>
      </w:pPr>
    </w:p>
    <w:p w14:paraId="5125A265">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DAC1947">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14:paraId="422FBFF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2E427FE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16CB885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2458ECE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14:paraId="449992A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14:paraId="44061D1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6FB193F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6AB03651">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4F6D574F">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0460496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4C063E39">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1C750002">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2301A826">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20AFD6D6">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5C10D86B">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5C7625E6">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14:paraId="0EE9B009">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0715904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4311346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46AD526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1CF0AF19">
      <w:pPr>
        <w:pStyle w:val="5"/>
        <w:ind w:left="664" w:leftChars="316" w:firstLine="229" w:firstLineChars="95"/>
        <w:rPr>
          <w:color w:val="auto"/>
          <w:highlight w:val="none"/>
        </w:rPr>
      </w:pPr>
      <w:r>
        <w:rPr>
          <w:rFonts w:hint="eastAsia" w:cs="仿宋_GB2312"/>
          <w:color w:val="auto"/>
          <w:kern w:val="0"/>
          <w:sz w:val="24"/>
          <w:szCs w:val="24"/>
          <w:highlight w:val="none"/>
        </w:rPr>
        <w:t>……</w:t>
      </w:r>
    </w:p>
    <w:p w14:paraId="7A3621A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7A45AEF3">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0A5E6DA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7B5B9920">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B0E10B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64A54ABF">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9474640">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6B75D09C">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E9BD43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086F9F2A">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2DC74D2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44C143EA">
      <w:pPr>
        <w:snapToGrid w:val="0"/>
        <w:spacing w:line="360" w:lineRule="auto"/>
        <w:ind w:left="5758" w:leftChars="342" w:hanging="5040" w:hangingChars="2100"/>
        <w:jc w:val="left"/>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14:paraId="2AEAA372">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262B29AB">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68E7B29F">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14:paraId="66EAE955">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31F69FAF">
      <w:pPr>
        <w:spacing w:line="360" w:lineRule="auto"/>
        <w:ind w:right="420" w:firstLine="3614" w:firstLineChars="1000"/>
        <w:rPr>
          <w:rFonts w:ascii="仿宋_GB2312" w:hAnsi="仿宋" w:eastAsia="仿宋_GB2312" w:cs="仿宋_GB2312"/>
          <w:b/>
          <w:color w:val="auto"/>
          <w:kern w:val="0"/>
          <w:sz w:val="36"/>
          <w:szCs w:val="36"/>
          <w:highlight w:val="none"/>
        </w:rPr>
      </w:pPr>
    </w:p>
    <w:p w14:paraId="2A135A62">
      <w:pPr>
        <w:spacing w:line="360" w:lineRule="auto"/>
        <w:ind w:right="420" w:firstLine="3614" w:firstLineChars="1000"/>
        <w:rPr>
          <w:rFonts w:ascii="仿宋_GB2312" w:hAnsi="仿宋" w:eastAsia="仿宋_GB2312" w:cs="仿宋_GB2312"/>
          <w:b/>
          <w:color w:val="auto"/>
          <w:kern w:val="0"/>
          <w:sz w:val="36"/>
          <w:szCs w:val="36"/>
          <w:highlight w:val="none"/>
        </w:rPr>
      </w:pPr>
    </w:p>
    <w:p w14:paraId="731F0F36">
      <w:pPr>
        <w:spacing w:line="360" w:lineRule="auto"/>
        <w:ind w:right="420" w:firstLine="3614" w:firstLineChars="1000"/>
        <w:rPr>
          <w:rFonts w:ascii="仿宋_GB2312" w:hAnsi="仿宋" w:eastAsia="仿宋_GB2312" w:cs="仿宋_GB2312"/>
          <w:b/>
          <w:color w:val="auto"/>
          <w:kern w:val="0"/>
          <w:sz w:val="36"/>
          <w:szCs w:val="36"/>
          <w:highlight w:val="none"/>
        </w:rPr>
      </w:pPr>
    </w:p>
    <w:p w14:paraId="2E4A3D21">
      <w:pPr>
        <w:spacing w:line="360" w:lineRule="auto"/>
        <w:ind w:right="420" w:firstLine="3614" w:firstLineChars="1000"/>
        <w:rPr>
          <w:rFonts w:ascii="仿宋_GB2312" w:hAnsi="仿宋" w:eastAsia="仿宋_GB2312" w:cs="仿宋_GB2312"/>
          <w:b/>
          <w:color w:val="auto"/>
          <w:kern w:val="0"/>
          <w:sz w:val="36"/>
          <w:szCs w:val="36"/>
          <w:highlight w:val="none"/>
        </w:rPr>
      </w:pPr>
    </w:p>
    <w:p w14:paraId="3F667D74">
      <w:pPr>
        <w:spacing w:line="360" w:lineRule="auto"/>
        <w:ind w:right="420" w:firstLine="3614" w:firstLineChars="1000"/>
        <w:rPr>
          <w:rFonts w:ascii="仿宋_GB2312" w:hAnsi="仿宋" w:eastAsia="仿宋_GB2312" w:cs="仿宋_GB2312"/>
          <w:b/>
          <w:color w:val="auto"/>
          <w:kern w:val="0"/>
          <w:sz w:val="36"/>
          <w:szCs w:val="36"/>
          <w:highlight w:val="none"/>
        </w:rPr>
      </w:pPr>
    </w:p>
    <w:p w14:paraId="6F40E67B">
      <w:pPr>
        <w:spacing w:line="360" w:lineRule="auto"/>
        <w:ind w:right="420" w:firstLine="3614" w:firstLineChars="1000"/>
        <w:rPr>
          <w:rFonts w:ascii="仿宋_GB2312" w:hAnsi="仿宋" w:eastAsia="仿宋_GB2312" w:cs="仿宋_GB2312"/>
          <w:b/>
          <w:color w:val="auto"/>
          <w:kern w:val="0"/>
          <w:sz w:val="36"/>
          <w:szCs w:val="36"/>
          <w:highlight w:val="none"/>
        </w:rPr>
      </w:pPr>
    </w:p>
    <w:p w14:paraId="48D67872">
      <w:pPr>
        <w:spacing w:line="360" w:lineRule="auto"/>
        <w:ind w:right="420" w:firstLine="3614" w:firstLineChars="1000"/>
        <w:rPr>
          <w:rFonts w:ascii="仿宋_GB2312" w:hAnsi="仿宋" w:eastAsia="仿宋_GB2312" w:cs="仿宋_GB2312"/>
          <w:b/>
          <w:color w:val="auto"/>
          <w:kern w:val="0"/>
          <w:sz w:val="36"/>
          <w:szCs w:val="36"/>
          <w:highlight w:val="none"/>
        </w:rPr>
      </w:pPr>
    </w:p>
    <w:p w14:paraId="3FFD2159">
      <w:pPr>
        <w:spacing w:line="360" w:lineRule="auto"/>
        <w:ind w:right="420" w:firstLine="3614" w:firstLineChars="1000"/>
        <w:rPr>
          <w:rFonts w:ascii="仿宋_GB2312" w:hAnsi="仿宋" w:eastAsia="仿宋_GB2312" w:cs="仿宋_GB2312"/>
          <w:b/>
          <w:color w:val="auto"/>
          <w:kern w:val="0"/>
          <w:sz w:val="36"/>
          <w:szCs w:val="36"/>
          <w:highlight w:val="none"/>
        </w:rPr>
      </w:pPr>
    </w:p>
    <w:p w14:paraId="1A6438F3">
      <w:pPr>
        <w:spacing w:line="360" w:lineRule="auto"/>
        <w:ind w:right="420" w:firstLine="3614" w:firstLineChars="1000"/>
        <w:rPr>
          <w:rFonts w:ascii="仿宋_GB2312" w:hAnsi="仿宋" w:eastAsia="仿宋_GB2312" w:cs="仿宋_GB2312"/>
          <w:b/>
          <w:color w:val="auto"/>
          <w:kern w:val="0"/>
          <w:sz w:val="36"/>
          <w:szCs w:val="36"/>
          <w:highlight w:val="none"/>
        </w:rPr>
      </w:pPr>
    </w:p>
    <w:p w14:paraId="7F7FA4FB">
      <w:pPr>
        <w:spacing w:line="360" w:lineRule="auto"/>
        <w:ind w:right="420" w:firstLine="3614" w:firstLineChars="1000"/>
        <w:rPr>
          <w:rFonts w:ascii="仿宋_GB2312" w:hAnsi="仿宋" w:eastAsia="仿宋_GB2312" w:cs="仿宋_GB2312"/>
          <w:b/>
          <w:color w:val="auto"/>
          <w:kern w:val="0"/>
          <w:sz w:val="36"/>
          <w:szCs w:val="36"/>
          <w:highlight w:val="none"/>
        </w:rPr>
      </w:pPr>
    </w:p>
    <w:p w14:paraId="2D9C8D45">
      <w:pPr>
        <w:spacing w:line="360" w:lineRule="auto"/>
        <w:ind w:right="420" w:firstLine="3614" w:firstLineChars="1000"/>
        <w:rPr>
          <w:rFonts w:ascii="仿宋_GB2312" w:hAnsi="仿宋" w:eastAsia="仿宋_GB2312" w:cs="仿宋_GB2312"/>
          <w:b/>
          <w:color w:val="auto"/>
          <w:kern w:val="0"/>
          <w:sz w:val="36"/>
          <w:szCs w:val="36"/>
          <w:highlight w:val="none"/>
        </w:rPr>
      </w:pPr>
    </w:p>
    <w:p w14:paraId="7CE14C80">
      <w:pPr>
        <w:spacing w:line="360" w:lineRule="auto"/>
        <w:ind w:right="420" w:firstLine="3614" w:firstLineChars="1000"/>
        <w:rPr>
          <w:rFonts w:ascii="仿宋_GB2312" w:hAnsi="仿宋" w:eastAsia="仿宋_GB2312" w:cs="仿宋_GB2312"/>
          <w:b/>
          <w:color w:val="auto"/>
          <w:kern w:val="0"/>
          <w:sz w:val="36"/>
          <w:szCs w:val="36"/>
          <w:highlight w:val="none"/>
        </w:rPr>
      </w:pPr>
    </w:p>
    <w:p w14:paraId="0435D09E">
      <w:pPr>
        <w:spacing w:line="360" w:lineRule="auto"/>
        <w:ind w:right="420" w:firstLine="3614" w:firstLineChars="1000"/>
        <w:rPr>
          <w:rFonts w:ascii="仿宋_GB2312" w:hAnsi="仿宋" w:eastAsia="仿宋_GB2312" w:cs="仿宋_GB2312"/>
          <w:b/>
          <w:color w:val="auto"/>
          <w:kern w:val="0"/>
          <w:sz w:val="36"/>
          <w:szCs w:val="36"/>
          <w:highlight w:val="none"/>
        </w:rPr>
      </w:pPr>
    </w:p>
    <w:p w14:paraId="6CB4A1A7">
      <w:pPr>
        <w:spacing w:line="360" w:lineRule="auto"/>
        <w:ind w:right="420" w:firstLine="3614" w:firstLineChars="1000"/>
        <w:rPr>
          <w:rFonts w:ascii="仿宋_GB2312" w:hAnsi="仿宋" w:eastAsia="仿宋_GB2312" w:cs="仿宋_GB2312"/>
          <w:b/>
          <w:color w:val="auto"/>
          <w:kern w:val="0"/>
          <w:sz w:val="36"/>
          <w:szCs w:val="36"/>
          <w:highlight w:val="none"/>
        </w:rPr>
      </w:pPr>
    </w:p>
    <w:p w14:paraId="1968E2B7">
      <w:pPr>
        <w:spacing w:line="360" w:lineRule="auto"/>
        <w:ind w:right="420" w:firstLine="3614" w:firstLineChars="1000"/>
        <w:rPr>
          <w:rFonts w:ascii="仿宋_GB2312" w:hAnsi="仿宋" w:eastAsia="仿宋_GB2312" w:cs="仿宋_GB2312"/>
          <w:b/>
          <w:color w:val="auto"/>
          <w:kern w:val="0"/>
          <w:sz w:val="36"/>
          <w:szCs w:val="36"/>
          <w:highlight w:val="none"/>
        </w:rPr>
      </w:pPr>
    </w:p>
    <w:p w14:paraId="59D5DF0D">
      <w:pPr>
        <w:spacing w:line="360" w:lineRule="auto"/>
        <w:ind w:right="420" w:firstLine="3614" w:firstLineChars="1000"/>
        <w:rPr>
          <w:rFonts w:ascii="仿宋_GB2312" w:hAnsi="仿宋" w:eastAsia="仿宋_GB2312" w:cs="仿宋_GB2312"/>
          <w:b/>
          <w:color w:val="auto"/>
          <w:kern w:val="0"/>
          <w:sz w:val="36"/>
          <w:szCs w:val="36"/>
          <w:highlight w:val="none"/>
        </w:rPr>
      </w:pPr>
    </w:p>
    <w:p w14:paraId="349E99FE">
      <w:pPr>
        <w:spacing w:line="360" w:lineRule="auto"/>
        <w:ind w:right="420" w:firstLine="3614" w:firstLineChars="1000"/>
        <w:rPr>
          <w:rFonts w:ascii="仿宋_GB2312" w:hAnsi="仿宋" w:eastAsia="仿宋_GB2312" w:cs="仿宋_GB2312"/>
          <w:b/>
          <w:color w:val="auto"/>
          <w:kern w:val="0"/>
          <w:sz w:val="36"/>
          <w:szCs w:val="36"/>
          <w:highlight w:val="none"/>
        </w:rPr>
      </w:pPr>
    </w:p>
    <w:p w14:paraId="7AED06D6">
      <w:pPr>
        <w:spacing w:line="360" w:lineRule="auto"/>
        <w:ind w:right="420" w:firstLine="3614" w:firstLineChars="1000"/>
        <w:rPr>
          <w:rFonts w:ascii="仿宋_GB2312" w:hAnsi="仿宋" w:eastAsia="仿宋_GB2312" w:cs="仿宋_GB2312"/>
          <w:b/>
          <w:color w:val="auto"/>
          <w:kern w:val="0"/>
          <w:sz w:val="36"/>
          <w:szCs w:val="36"/>
          <w:highlight w:val="none"/>
        </w:rPr>
      </w:pPr>
    </w:p>
    <w:p w14:paraId="7D017D64">
      <w:pPr>
        <w:spacing w:line="360" w:lineRule="auto"/>
        <w:ind w:right="420"/>
        <w:jc w:val="center"/>
        <w:rPr>
          <w:rFonts w:ascii="仿宋_GB2312" w:hAnsi="仿宋" w:eastAsia="仿宋_GB2312" w:cs="仿宋_GB2312"/>
          <w:b/>
          <w:color w:val="auto"/>
          <w:kern w:val="0"/>
          <w:sz w:val="36"/>
          <w:szCs w:val="36"/>
          <w:highlight w:val="none"/>
        </w:rPr>
      </w:pPr>
      <w:bookmarkStart w:id="85" w:name="_Toc102563912"/>
      <w:bookmarkStart w:id="86" w:name="_Toc102563982"/>
      <w:bookmarkStart w:id="87" w:name="_Toc102564050"/>
      <w:bookmarkStart w:id="88" w:name="_Toc102563705"/>
      <w:bookmarkStart w:id="89" w:name="_Toc102565198"/>
      <w:r>
        <w:rPr>
          <w:rFonts w:hint="eastAsia" w:ascii="仿宋_GB2312" w:hAnsi="仿宋" w:eastAsia="仿宋_GB2312" w:cs="仿宋_GB2312"/>
          <w:b/>
          <w:color w:val="auto"/>
          <w:kern w:val="0"/>
          <w:sz w:val="36"/>
          <w:szCs w:val="36"/>
          <w:highlight w:val="none"/>
        </w:rPr>
        <w:t>商务技术文件部分</w:t>
      </w:r>
    </w:p>
    <w:p w14:paraId="290B0310">
      <w:pPr>
        <w:snapToGrid w:val="0"/>
        <w:spacing w:line="360" w:lineRule="auto"/>
        <w:ind w:right="482"/>
        <w:jc w:val="center"/>
        <w:outlineLvl w:val="0"/>
        <w:rPr>
          <w:rFonts w:ascii="FangSong_GB2312" w:hAnsi="仿宋" w:eastAsia="FangSong_GB2312" w:cs="FangSong_GB2312"/>
          <w:bCs/>
          <w:color w:val="auto"/>
          <w:kern w:val="0"/>
          <w:sz w:val="32"/>
          <w:szCs w:val="32"/>
          <w:highlight w:val="none"/>
        </w:rPr>
      </w:pPr>
    </w:p>
    <w:p w14:paraId="72C1CCA9">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p>
    <w:p w14:paraId="304A2E91">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商务技术文件封面</w:t>
      </w:r>
      <w:bookmarkEnd w:id="85"/>
      <w:bookmarkEnd w:id="86"/>
      <w:bookmarkEnd w:id="87"/>
      <w:bookmarkEnd w:id="88"/>
      <w:bookmarkEnd w:id="89"/>
    </w:p>
    <w:p w14:paraId="54D8AF2E">
      <w:pPr>
        <w:ind w:left="1800" w:leftChars="857"/>
        <w:jc w:val="right"/>
        <w:rPr>
          <w:rFonts w:ascii="宋体" w:hAnsi="宋体"/>
          <w:color w:val="auto"/>
          <w:sz w:val="24"/>
          <w:highlight w:val="none"/>
        </w:rPr>
      </w:pPr>
    </w:p>
    <w:p w14:paraId="1EB462AA">
      <w:pPr>
        <w:rPr>
          <w:rFonts w:ascii="宋体" w:hAnsi="宋体"/>
          <w:color w:val="auto"/>
          <w:sz w:val="24"/>
          <w:highlight w:val="none"/>
        </w:rPr>
      </w:pPr>
    </w:p>
    <w:p w14:paraId="35EC5F86">
      <w:pPr>
        <w:rPr>
          <w:rFonts w:ascii="宋体" w:hAnsi="宋体"/>
          <w:color w:val="auto"/>
          <w:sz w:val="24"/>
          <w:highlight w:val="none"/>
        </w:rPr>
      </w:pPr>
    </w:p>
    <w:p w14:paraId="6BB9A1B5">
      <w:pPr>
        <w:rPr>
          <w:rFonts w:ascii="宋体" w:hAnsi="宋体"/>
          <w:color w:val="auto"/>
          <w:sz w:val="24"/>
          <w:highlight w:val="none"/>
        </w:rPr>
      </w:pPr>
    </w:p>
    <w:p w14:paraId="0D6A98A5">
      <w:pPr>
        <w:rPr>
          <w:rFonts w:ascii="宋体" w:hAnsi="宋体"/>
          <w:color w:val="auto"/>
          <w:sz w:val="24"/>
          <w:highlight w:val="none"/>
        </w:rPr>
      </w:pPr>
    </w:p>
    <w:p w14:paraId="0BD5C0E3">
      <w:pPr>
        <w:rPr>
          <w:rFonts w:ascii="宋体" w:hAnsi="宋体"/>
          <w:color w:val="auto"/>
          <w:sz w:val="24"/>
          <w:highlight w:val="none"/>
        </w:rPr>
      </w:pPr>
    </w:p>
    <w:p w14:paraId="7F9BCC99">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商务技术文件</w:t>
      </w:r>
    </w:p>
    <w:p w14:paraId="71C46F8B">
      <w:pPr>
        <w:snapToGrid w:val="0"/>
        <w:spacing w:line="520" w:lineRule="exact"/>
        <w:ind w:firstLine="1682" w:firstLineChars="698"/>
        <w:rPr>
          <w:rFonts w:ascii="宋体" w:hAnsi="宋体"/>
          <w:b/>
          <w:color w:val="auto"/>
          <w:sz w:val="24"/>
          <w:highlight w:val="none"/>
        </w:rPr>
      </w:pPr>
    </w:p>
    <w:p w14:paraId="4FF692DC">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4BBF0779">
      <w:pPr>
        <w:snapToGrid w:val="0"/>
        <w:spacing w:line="600" w:lineRule="exact"/>
        <w:rPr>
          <w:rFonts w:ascii="宋体" w:hAnsi="宋体"/>
          <w:color w:val="auto"/>
          <w:sz w:val="24"/>
          <w:highlight w:val="none"/>
        </w:rPr>
      </w:pPr>
    </w:p>
    <w:p w14:paraId="3EC02805">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4FBB7276">
      <w:pPr>
        <w:snapToGrid w:val="0"/>
        <w:spacing w:line="600" w:lineRule="exact"/>
        <w:rPr>
          <w:rFonts w:ascii="宋体" w:hAnsi="宋体"/>
          <w:color w:val="auto"/>
          <w:sz w:val="24"/>
          <w:highlight w:val="none"/>
        </w:rPr>
      </w:pPr>
    </w:p>
    <w:p w14:paraId="3159D22B">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3161BED4">
      <w:pPr>
        <w:snapToGrid w:val="0"/>
        <w:spacing w:line="600" w:lineRule="exact"/>
        <w:rPr>
          <w:rFonts w:ascii="宋体" w:hAnsi="宋体"/>
          <w:color w:val="auto"/>
          <w:sz w:val="24"/>
          <w:highlight w:val="none"/>
        </w:rPr>
      </w:pPr>
    </w:p>
    <w:p w14:paraId="55556878">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50A71D15">
      <w:pPr>
        <w:snapToGrid w:val="0"/>
        <w:spacing w:line="520" w:lineRule="exact"/>
        <w:rPr>
          <w:rFonts w:ascii="宋体" w:hAnsi="宋体"/>
          <w:color w:val="auto"/>
          <w:sz w:val="24"/>
          <w:highlight w:val="none"/>
        </w:rPr>
      </w:pPr>
    </w:p>
    <w:p w14:paraId="3779B903">
      <w:pPr>
        <w:snapToGrid w:val="0"/>
        <w:spacing w:line="360" w:lineRule="auto"/>
        <w:ind w:firstLine="480" w:firstLineChars="200"/>
        <w:rPr>
          <w:rFonts w:ascii="宋体" w:hAnsi="宋体"/>
          <w:color w:val="auto"/>
          <w:sz w:val="24"/>
          <w:highlight w:val="none"/>
        </w:rPr>
      </w:pPr>
    </w:p>
    <w:p w14:paraId="542DA0D2">
      <w:pPr>
        <w:pStyle w:val="5"/>
        <w:rPr>
          <w:rFonts w:eastAsiaTheme="minorEastAsia"/>
          <w:color w:val="auto"/>
          <w:kern w:val="0"/>
          <w:highlight w:val="none"/>
        </w:rPr>
      </w:pPr>
      <w:r>
        <w:rPr>
          <w:color w:val="auto"/>
          <w:kern w:val="0"/>
          <w:highlight w:val="none"/>
        </w:rPr>
        <w:br w:type="page"/>
      </w:r>
    </w:p>
    <w:p w14:paraId="63B5E894">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628449B8">
      <w:pPr>
        <w:snapToGrid w:val="0"/>
        <w:spacing w:line="360" w:lineRule="auto"/>
        <w:rPr>
          <w:color w:val="auto"/>
          <w:highlight w:val="none"/>
        </w:rPr>
      </w:pPr>
      <w:r>
        <w:rPr>
          <w:rFonts w:hint="eastAsia" w:ascii="仿宋_GB2312" w:hAnsi="仿宋" w:eastAsia="仿宋_GB2312" w:cs="仿宋_GB2312"/>
          <w:color w:val="auto"/>
          <w:sz w:val="24"/>
          <w:highlight w:val="none"/>
        </w:rPr>
        <w:t>(1)投标函………………………………………………………………………………（页码）</w:t>
      </w:r>
    </w:p>
    <w:p w14:paraId="75617CBD">
      <w:pPr>
        <w:snapToGrid w:val="0"/>
        <w:spacing w:line="360" w:lineRule="auto"/>
        <w:ind w:right="-56"/>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(2)授权委托书或法定代表人（单位负责人、自然人本人）身份证明………………（页码）</w:t>
      </w:r>
    </w:p>
    <w:p w14:paraId="53CE74BF">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(3)联合协议……………………………………………………………………………（页码）</w:t>
      </w:r>
    </w:p>
    <w:p w14:paraId="36485076">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(4)分包意向协议………………………………………………………………………（页码）</w:t>
      </w:r>
    </w:p>
    <w:p w14:paraId="481F135A">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(5)符合性审查资料……………………………………………………………………（页码）</w:t>
      </w:r>
    </w:p>
    <w:p w14:paraId="1195AF35">
      <w:pPr>
        <w:snapToGrid w:val="0"/>
        <w:spacing w:line="360" w:lineRule="auto"/>
        <w:ind w:left="478" w:hanging="477" w:hangingChars="199"/>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(6)评标标准相应的商务技术资料……………………………………………………（页码）</w:t>
      </w:r>
    </w:p>
    <w:p w14:paraId="42D4128B">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(7)商务技术偏离表……………………………………………………………………（页码）</w:t>
      </w:r>
    </w:p>
    <w:p w14:paraId="4C2AB1D1">
      <w:pPr>
        <w:snapToGrid w:val="0"/>
        <w:spacing w:line="360" w:lineRule="auto"/>
        <w:ind w:left="478" w:hanging="477" w:hangingChars="199"/>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(8)政府采购供应商廉洁自律承诺书…………………………………………………（页码）</w:t>
      </w:r>
    </w:p>
    <w:p w14:paraId="2CF5911F">
      <w:pPr>
        <w:snapToGrid w:val="0"/>
        <w:spacing w:line="360" w:lineRule="auto"/>
        <w:ind w:left="478" w:hanging="477" w:hangingChars="199"/>
        <w:rPr>
          <w:rFonts w:ascii="仿宋_GB2312" w:hAnsi="仿宋" w:eastAsia="仿宋_GB2312" w:cs="仿宋_GB2312"/>
          <w:color w:val="auto"/>
          <w:sz w:val="24"/>
          <w:highlight w:val="none"/>
        </w:rPr>
      </w:pPr>
    </w:p>
    <w:p w14:paraId="345749DB">
      <w:pPr>
        <w:pStyle w:val="61"/>
        <w:ind w:firstLine="420"/>
        <w:rPr>
          <w:color w:val="auto"/>
          <w:highlight w:val="none"/>
        </w:rPr>
      </w:pPr>
    </w:p>
    <w:p w14:paraId="36A41444">
      <w:pPr>
        <w:snapToGrid w:val="0"/>
        <w:spacing w:line="360" w:lineRule="auto"/>
        <w:jc w:val="center"/>
        <w:rPr>
          <w:rFonts w:ascii="仿宋_GB2312" w:hAnsi="仿宋" w:eastAsia="仿宋_GB2312" w:cs="仿宋_GB2312"/>
          <w:b/>
          <w:color w:val="auto"/>
          <w:kern w:val="0"/>
          <w:sz w:val="32"/>
          <w:szCs w:val="32"/>
          <w:highlight w:val="none"/>
          <w:lang w:val="zh-CN"/>
        </w:rPr>
      </w:pPr>
    </w:p>
    <w:p w14:paraId="34EF6E8F">
      <w:pPr>
        <w:snapToGrid w:val="0"/>
        <w:spacing w:line="360" w:lineRule="auto"/>
        <w:jc w:val="center"/>
        <w:rPr>
          <w:rFonts w:ascii="仿宋_GB2312" w:hAnsi="仿宋" w:eastAsia="仿宋_GB2312" w:cs="仿宋_GB2312"/>
          <w:b/>
          <w:color w:val="auto"/>
          <w:kern w:val="0"/>
          <w:sz w:val="32"/>
          <w:szCs w:val="32"/>
          <w:highlight w:val="none"/>
          <w:lang w:val="zh-CN"/>
        </w:rPr>
      </w:pPr>
    </w:p>
    <w:p w14:paraId="7DBEE5C1">
      <w:pPr>
        <w:snapToGrid w:val="0"/>
        <w:spacing w:line="360" w:lineRule="auto"/>
        <w:jc w:val="center"/>
        <w:rPr>
          <w:rFonts w:ascii="仿宋_GB2312" w:hAnsi="仿宋" w:eastAsia="仿宋_GB2312" w:cs="仿宋_GB2312"/>
          <w:b/>
          <w:color w:val="auto"/>
          <w:kern w:val="0"/>
          <w:sz w:val="32"/>
          <w:szCs w:val="32"/>
          <w:highlight w:val="none"/>
          <w:lang w:val="zh-CN"/>
        </w:rPr>
      </w:pPr>
    </w:p>
    <w:p w14:paraId="04071736">
      <w:pPr>
        <w:snapToGrid w:val="0"/>
        <w:spacing w:line="360" w:lineRule="auto"/>
        <w:jc w:val="center"/>
        <w:rPr>
          <w:rFonts w:ascii="仿宋_GB2312" w:hAnsi="仿宋" w:eastAsia="仿宋_GB2312" w:cs="仿宋_GB2312"/>
          <w:b/>
          <w:color w:val="auto"/>
          <w:kern w:val="0"/>
          <w:sz w:val="32"/>
          <w:szCs w:val="32"/>
          <w:highlight w:val="none"/>
          <w:lang w:val="zh-CN"/>
        </w:rPr>
      </w:pPr>
    </w:p>
    <w:p w14:paraId="4282B2A4">
      <w:pPr>
        <w:snapToGrid w:val="0"/>
        <w:spacing w:line="360" w:lineRule="auto"/>
        <w:jc w:val="center"/>
        <w:rPr>
          <w:rFonts w:ascii="仿宋_GB2312" w:hAnsi="仿宋" w:eastAsia="仿宋_GB2312" w:cs="仿宋_GB2312"/>
          <w:b/>
          <w:color w:val="auto"/>
          <w:kern w:val="0"/>
          <w:sz w:val="32"/>
          <w:szCs w:val="32"/>
          <w:highlight w:val="none"/>
          <w:lang w:val="zh-CN"/>
        </w:rPr>
      </w:pPr>
    </w:p>
    <w:p w14:paraId="59552DD1">
      <w:pPr>
        <w:snapToGrid w:val="0"/>
        <w:spacing w:line="360" w:lineRule="auto"/>
        <w:jc w:val="center"/>
        <w:outlineLvl w:val="0"/>
        <w:rPr>
          <w:rFonts w:ascii="仿宋_GB2312" w:hAnsi="仿宋" w:eastAsia="仿宋_GB2312" w:cs="仿宋_GB2312"/>
          <w:b/>
          <w:color w:val="auto"/>
          <w:kern w:val="0"/>
          <w:sz w:val="32"/>
          <w:szCs w:val="32"/>
          <w:highlight w:val="none"/>
        </w:rPr>
      </w:pPr>
    </w:p>
    <w:p w14:paraId="6A964C8C">
      <w:pPr>
        <w:snapToGrid w:val="0"/>
        <w:spacing w:line="360" w:lineRule="auto"/>
        <w:jc w:val="center"/>
        <w:outlineLvl w:val="0"/>
        <w:rPr>
          <w:rFonts w:ascii="仿宋_GB2312" w:hAnsi="仿宋" w:eastAsia="仿宋_GB2312" w:cs="仿宋_GB2312"/>
          <w:b/>
          <w:color w:val="auto"/>
          <w:kern w:val="0"/>
          <w:sz w:val="32"/>
          <w:szCs w:val="32"/>
          <w:highlight w:val="none"/>
        </w:rPr>
      </w:pPr>
    </w:p>
    <w:p w14:paraId="1C34A821">
      <w:pPr>
        <w:rPr>
          <w:color w:val="auto"/>
          <w:highlight w:val="none"/>
        </w:rPr>
      </w:pPr>
    </w:p>
    <w:p w14:paraId="5E818181">
      <w:pPr>
        <w:snapToGrid w:val="0"/>
        <w:spacing w:line="360" w:lineRule="auto"/>
        <w:jc w:val="center"/>
        <w:outlineLvl w:val="0"/>
        <w:rPr>
          <w:rFonts w:ascii="仿宋_GB2312" w:hAnsi="仿宋" w:eastAsia="仿宋_GB2312" w:cs="仿宋_GB2312"/>
          <w:b/>
          <w:color w:val="auto"/>
          <w:kern w:val="0"/>
          <w:sz w:val="32"/>
          <w:szCs w:val="32"/>
          <w:highlight w:val="none"/>
        </w:rPr>
      </w:pPr>
    </w:p>
    <w:p w14:paraId="62662AF7">
      <w:pPr>
        <w:snapToGrid w:val="0"/>
        <w:spacing w:line="360" w:lineRule="auto"/>
        <w:jc w:val="center"/>
        <w:outlineLvl w:val="0"/>
        <w:rPr>
          <w:rFonts w:ascii="仿宋_GB2312" w:hAnsi="仿宋" w:eastAsia="仿宋_GB2312" w:cs="仿宋_GB2312"/>
          <w:b/>
          <w:color w:val="auto"/>
          <w:kern w:val="0"/>
          <w:sz w:val="32"/>
          <w:szCs w:val="32"/>
          <w:highlight w:val="none"/>
        </w:rPr>
      </w:pPr>
    </w:p>
    <w:p w14:paraId="590CB581">
      <w:pPr>
        <w:snapToGrid w:val="0"/>
        <w:spacing w:line="360" w:lineRule="auto"/>
        <w:jc w:val="center"/>
        <w:outlineLvl w:val="0"/>
        <w:rPr>
          <w:rFonts w:ascii="仿宋_GB2312" w:hAnsi="仿宋" w:eastAsia="仿宋_GB2312" w:cs="仿宋_GB2312"/>
          <w:b/>
          <w:color w:val="auto"/>
          <w:kern w:val="0"/>
          <w:sz w:val="32"/>
          <w:szCs w:val="32"/>
          <w:highlight w:val="none"/>
        </w:rPr>
      </w:pPr>
    </w:p>
    <w:p w14:paraId="070B695D">
      <w:pPr>
        <w:pStyle w:val="87"/>
        <w:rPr>
          <w:rFonts w:ascii="仿宋_GB2312" w:hAnsi="仿宋" w:eastAsia="仿宋_GB2312" w:cs="仿宋_GB2312"/>
          <w:b/>
          <w:color w:val="auto"/>
          <w:kern w:val="0"/>
          <w:sz w:val="32"/>
          <w:szCs w:val="32"/>
          <w:highlight w:val="none"/>
        </w:rPr>
      </w:pPr>
    </w:p>
    <w:p w14:paraId="431F9B6E">
      <w:pPr>
        <w:rPr>
          <w:rFonts w:ascii="仿宋_GB2312" w:hAnsi="仿宋" w:eastAsia="仿宋_GB2312" w:cs="仿宋_GB2312"/>
          <w:b/>
          <w:color w:val="auto"/>
          <w:kern w:val="0"/>
          <w:sz w:val="32"/>
          <w:szCs w:val="32"/>
          <w:highlight w:val="none"/>
        </w:rPr>
      </w:pPr>
    </w:p>
    <w:p w14:paraId="07806955">
      <w:pPr>
        <w:pStyle w:val="6"/>
        <w:rPr>
          <w:highlight w:val="none"/>
        </w:rPr>
      </w:pPr>
    </w:p>
    <w:p w14:paraId="0CB80D0F">
      <w:pPr>
        <w:pStyle w:val="87"/>
        <w:rPr>
          <w:color w:val="auto"/>
          <w:highlight w:val="none"/>
        </w:rPr>
      </w:pPr>
    </w:p>
    <w:p w14:paraId="78AE915F">
      <w:pPr>
        <w:snapToGrid w:val="0"/>
        <w:spacing w:line="360" w:lineRule="auto"/>
        <w:jc w:val="center"/>
        <w:outlineLvl w:val="0"/>
        <w:rPr>
          <w:rFonts w:ascii="仿宋_GB2312" w:hAnsi="仿宋" w:eastAsia="仿宋_GB2312" w:cs="仿宋_GB2312"/>
          <w:b/>
          <w:color w:val="auto"/>
          <w:kern w:val="0"/>
          <w:sz w:val="32"/>
          <w:szCs w:val="32"/>
          <w:highlight w:val="none"/>
        </w:rPr>
      </w:pPr>
    </w:p>
    <w:p w14:paraId="01D6E0AC">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1787F478">
      <w:pPr>
        <w:snapToGrid w:val="0"/>
        <w:spacing w:line="42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6152DA39">
      <w:pPr>
        <w:snapToGrid w:val="0"/>
        <w:spacing w:line="42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】招标的有关活动，并对此项目进行投标。为此：</w:t>
      </w:r>
    </w:p>
    <w:p w14:paraId="363252CE">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0A6D45FE">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0F8C7F51">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1C1C4533">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53887E56">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582EE57E">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49345257">
      <w:pPr>
        <w:snapToGrid w:val="0"/>
        <w:spacing w:line="42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4B4F0E17">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77F46DB3">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5CC92C84">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247347C2">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0C8BCFA0">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2A055F7E">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04C9E8C7">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7A0CF427">
      <w:pPr>
        <w:snapToGrid w:val="0"/>
        <w:spacing w:line="42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4ECB5F69">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75DD5A08">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39E4FCD2">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14:paraId="5F7B87F7">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4B7897AF">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1890CCB0">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4E247DC9">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14:paraId="56F7BF83">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3CA984C2">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77051C16">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3B8CA255">
      <w:pPr>
        <w:spacing w:line="42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13544B6E">
      <w:pPr>
        <w:spacing w:line="420" w:lineRule="exact"/>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14:paraId="17029745">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5FB7ECB1">
      <w:pPr>
        <w:jc w:val="center"/>
        <w:rPr>
          <w:rFonts w:ascii="仿宋_GB2312" w:hAnsi="仿宋" w:eastAsia="仿宋_GB2312" w:cs="仿宋_GB2312"/>
          <w:b/>
          <w:color w:val="auto"/>
          <w:kern w:val="0"/>
          <w:sz w:val="30"/>
          <w:szCs w:val="30"/>
          <w:highlight w:val="none"/>
          <w:lang w:val="zh-CN"/>
        </w:rPr>
      </w:pPr>
      <w:r>
        <w:rPr>
          <w:rFonts w:hint="eastAsia" w:ascii="仿宋_GB2312" w:hAnsi="仿宋" w:eastAsia="仿宋_GB2312" w:cs="仿宋_GB2312"/>
          <w:b/>
          <w:color w:val="auto"/>
          <w:kern w:val="0"/>
          <w:sz w:val="30"/>
          <w:szCs w:val="30"/>
          <w:highlight w:val="none"/>
          <w:lang w:val="zh-CN"/>
        </w:rPr>
        <w:t>二、授权委托书或法定代表人（单位负责人、自然人本人）身份证明</w:t>
      </w:r>
    </w:p>
    <w:p w14:paraId="4D648F28">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35D6C205">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5361F1A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23A84577">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16DCFF4D">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2F197458">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4C14E2D7">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7C44A46C">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14:paraId="3115ACD0">
      <w:pPr>
        <w:snapToGrid w:val="0"/>
        <w:spacing w:line="360" w:lineRule="auto"/>
        <w:rPr>
          <w:rFonts w:ascii="仿宋_GB2312" w:hAnsi="仿宋" w:eastAsia="仿宋_GB2312" w:cs="仿宋_GB2312"/>
          <w:color w:val="auto"/>
          <w:sz w:val="24"/>
          <w:highlight w:val="none"/>
        </w:rPr>
      </w:pPr>
    </w:p>
    <w:p w14:paraId="6EBD9792">
      <w:pPr>
        <w:snapToGrid w:val="0"/>
        <w:spacing w:line="360" w:lineRule="auto"/>
        <w:rPr>
          <w:rFonts w:ascii="仿宋_GB2312" w:hAnsi="仿宋" w:eastAsia="仿宋_GB2312" w:cs="仿宋_GB2312"/>
          <w:color w:val="auto"/>
          <w:sz w:val="24"/>
          <w:highlight w:val="none"/>
        </w:rPr>
      </w:pPr>
    </w:p>
    <w:p w14:paraId="17EBCC01">
      <w:pPr>
        <w:snapToGrid w:val="0"/>
        <w:spacing w:line="360" w:lineRule="auto"/>
        <w:rPr>
          <w:rFonts w:ascii="仿宋_GB2312" w:hAnsi="仿宋" w:eastAsia="仿宋_GB2312" w:cs="仿宋_GB2312"/>
          <w:color w:val="auto"/>
          <w:sz w:val="24"/>
          <w:highlight w:val="none"/>
        </w:rPr>
      </w:pPr>
    </w:p>
    <w:p w14:paraId="6A0FE1CC">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40F53981">
      <w:pPr>
        <w:snapToGrid w:val="0"/>
        <w:spacing w:line="360" w:lineRule="auto"/>
        <w:rPr>
          <w:rFonts w:ascii="仿宋_GB2312" w:hAnsi="仿宋" w:eastAsia="仿宋_GB2312" w:cs="仿宋_GB2312"/>
          <w:color w:val="auto"/>
          <w:sz w:val="24"/>
          <w:highlight w:val="none"/>
        </w:rPr>
      </w:pPr>
    </w:p>
    <w:p w14:paraId="4CD6A1E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49C51B59">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20E477BC">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6644BB7E">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43175F2E">
      <w:pPr>
        <w:jc w:val="center"/>
        <w:rPr>
          <w:rFonts w:ascii="仿宋_GB2312" w:hAnsi="仿宋" w:eastAsia="仿宋_GB2312" w:cs="仿宋_GB2312"/>
          <w:b/>
          <w:color w:val="auto"/>
          <w:kern w:val="0"/>
          <w:sz w:val="32"/>
          <w:szCs w:val="32"/>
          <w:highlight w:val="none"/>
        </w:rPr>
      </w:pPr>
    </w:p>
    <w:p w14:paraId="5AC1B9E6">
      <w:pPr>
        <w:jc w:val="center"/>
        <w:rPr>
          <w:rFonts w:ascii="仿宋_GB2312" w:hAnsi="仿宋" w:eastAsia="仿宋_GB2312" w:cs="仿宋_GB2312"/>
          <w:b/>
          <w:color w:val="auto"/>
          <w:kern w:val="0"/>
          <w:sz w:val="32"/>
          <w:szCs w:val="32"/>
          <w:highlight w:val="none"/>
        </w:rPr>
      </w:pPr>
    </w:p>
    <w:p w14:paraId="58605F47">
      <w:pPr>
        <w:rPr>
          <w:color w:val="auto"/>
          <w:highlight w:val="none"/>
        </w:rPr>
      </w:pPr>
    </w:p>
    <w:p w14:paraId="3E21E139">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68BA508A">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3DE90FA1">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7624CE0F">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3BCA4BE">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1B24DD2A">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4B19ACF4">
      <w:pPr>
        <w:pStyle w:val="15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AA0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9180" w:type="dxa"/>
          </w:tcPr>
          <w:p w14:paraId="2165E1A5">
            <w:pPr>
              <w:pStyle w:val="157"/>
              <w:adjustRightInd w:val="0"/>
              <w:spacing w:line="360" w:lineRule="auto"/>
              <w:rPr>
                <w:rFonts w:ascii="仿宋_GB2312" w:hAnsi="仿宋" w:eastAsia="仿宋_GB2312"/>
                <w:bCs/>
                <w:color w:val="auto"/>
                <w:sz w:val="24"/>
                <w:highlight w:val="none"/>
              </w:rPr>
            </w:pPr>
          </w:p>
          <w:p w14:paraId="20A41EB2">
            <w:pPr>
              <w:pStyle w:val="157"/>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797369D2">
            <w:pPr>
              <w:pStyle w:val="157"/>
              <w:adjustRightInd w:val="0"/>
              <w:spacing w:line="360" w:lineRule="auto"/>
              <w:rPr>
                <w:rFonts w:ascii="仿宋_GB2312" w:hAnsi="仿宋" w:eastAsia="仿宋_GB2312"/>
                <w:bCs/>
                <w:color w:val="auto"/>
                <w:sz w:val="24"/>
                <w:highlight w:val="none"/>
              </w:rPr>
            </w:pPr>
          </w:p>
        </w:tc>
      </w:tr>
    </w:tbl>
    <w:p w14:paraId="5DA907CE">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31B95E53">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35ED9AD3">
      <w:pPr>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0CDA6277">
      <w:pPr>
        <w:jc w:val="center"/>
        <w:rPr>
          <w:rFonts w:ascii="仿宋_GB2312" w:hAnsi="仿宋" w:eastAsia="仿宋_GB2312" w:cs="仿宋_GB2312"/>
          <w:b/>
          <w:color w:val="auto"/>
          <w:kern w:val="0"/>
          <w:sz w:val="32"/>
          <w:szCs w:val="32"/>
          <w:highlight w:val="none"/>
        </w:rPr>
      </w:pPr>
    </w:p>
    <w:p w14:paraId="2A7C25AD">
      <w:pPr>
        <w:autoSpaceDE w:val="0"/>
        <w:autoSpaceDN w:val="0"/>
        <w:spacing w:line="360" w:lineRule="auto"/>
        <w:jc w:val="center"/>
        <w:rPr>
          <w:rFonts w:ascii="FangSong_GB2312" w:hAnsi="仿宋" w:eastAsia="FangSong_GB2312" w:cs="FangSong_GB2312"/>
          <w:b/>
          <w:color w:val="auto"/>
          <w:sz w:val="24"/>
          <w:highlight w:val="none"/>
        </w:rPr>
      </w:pPr>
      <w:r>
        <w:rPr>
          <w:rFonts w:hint="eastAsia" w:ascii="FangSong_GB2312" w:hAnsi="仿宋" w:eastAsia="FangSong_GB2312" w:cs="FangSong_GB2312"/>
          <w:b/>
          <w:color w:val="auto"/>
          <w:sz w:val="30"/>
          <w:szCs w:val="30"/>
          <w:highlight w:val="none"/>
        </w:rPr>
        <w:t>被授权人的身份证明（适用于被授权人参加投标）</w:t>
      </w:r>
    </w:p>
    <w:p w14:paraId="20AC780B">
      <w:pPr>
        <w:pStyle w:val="157"/>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身份证件扫描件：</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7EBB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8" w:hRule="atLeast"/>
          <w:jc w:val="center"/>
        </w:trPr>
        <w:tc>
          <w:tcPr>
            <w:tcW w:w="9100" w:type="dxa"/>
          </w:tcPr>
          <w:p w14:paraId="28AEBD82">
            <w:pPr>
              <w:pStyle w:val="157"/>
              <w:adjustRightInd w:val="0"/>
              <w:spacing w:line="360" w:lineRule="auto"/>
              <w:rPr>
                <w:rFonts w:ascii="FangSong_GB2312" w:hAnsi="仿宋" w:eastAsia="FangSong_GB2312"/>
                <w:bCs/>
                <w:color w:val="auto"/>
                <w:sz w:val="24"/>
                <w:highlight w:val="none"/>
              </w:rPr>
            </w:pPr>
          </w:p>
          <w:p w14:paraId="1F0AF944">
            <w:pPr>
              <w:pStyle w:val="157"/>
              <w:adjustRightInd w:val="0"/>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正面：                                  反面：</w:t>
            </w:r>
          </w:p>
          <w:p w14:paraId="0C2BCDF6">
            <w:pPr>
              <w:pStyle w:val="157"/>
              <w:adjustRightInd w:val="0"/>
              <w:spacing w:line="360" w:lineRule="auto"/>
              <w:rPr>
                <w:rFonts w:ascii="FangSong_GB2312" w:hAnsi="仿宋" w:eastAsia="FangSong_GB2312"/>
                <w:bCs/>
                <w:color w:val="auto"/>
                <w:sz w:val="24"/>
                <w:highlight w:val="none"/>
              </w:rPr>
            </w:pPr>
          </w:p>
        </w:tc>
      </w:tr>
    </w:tbl>
    <w:p w14:paraId="75E7D756">
      <w:pPr>
        <w:snapToGrid w:val="0"/>
        <w:spacing w:line="360" w:lineRule="auto"/>
        <w:ind w:firstLine="576"/>
        <w:jc w:val="center"/>
        <w:rPr>
          <w:rFonts w:ascii="FangSong_GB2312" w:hAnsi="仿宋" w:eastAsia="FangSong_GB2312" w:cs="FangSong_GB2312"/>
          <w:color w:val="auto"/>
          <w:kern w:val="0"/>
          <w:sz w:val="24"/>
          <w:highlight w:val="none"/>
          <w:lang w:val="zh-CN"/>
        </w:rPr>
      </w:pPr>
    </w:p>
    <w:p w14:paraId="0543798C">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投标人名称(电子签名)：                              </w:t>
      </w:r>
    </w:p>
    <w:p w14:paraId="2A5ADFBB">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14:paraId="3D21BF3F">
      <w:pPr>
        <w:jc w:val="center"/>
        <w:rPr>
          <w:rFonts w:ascii="仿宋_GB2312" w:hAnsi="仿宋" w:eastAsia="仿宋_GB2312" w:cs="仿宋_GB2312"/>
          <w:b/>
          <w:color w:val="auto"/>
          <w:kern w:val="0"/>
          <w:sz w:val="32"/>
          <w:szCs w:val="32"/>
          <w:highlight w:val="none"/>
        </w:rPr>
      </w:pPr>
    </w:p>
    <w:p w14:paraId="21B85796">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14:paraId="07FBD067">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14:paraId="2C10785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4E318B9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408FE80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5F24482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14:paraId="4A122F81">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14:paraId="2062494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0BDF000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32B3EFA7">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14E5C9F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2F0DBE4C">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3B5944B2">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1A56D725">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082D5B0F">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6FF790DC">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6" w:type="first"/>
          <w:footerReference r:id="rId18" w:type="first"/>
          <w:headerReference r:id="rId15" w:type="default"/>
          <w:footerReference r:id="rId17" w:type="default"/>
          <w:pgSz w:w="11906" w:h="16838"/>
          <w:pgMar w:top="1417" w:right="1417" w:bottom="1417" w:left="1417" w:header="851" w:footer="992" w:gutter="0"/>
          <w:pgNumType w:fmt="decimal"/>
          <w:cols w:space="0" w:num="1"/>
          <w:titlePg/>
          <w:rtlGutter w:val="0"/>
          <w:docGrid w:linePitch="312" w:charSpace="0"/>
        </w:sectPr>
      </w:pPr>
    </w:p>
    <w:p w14:paraId="262BF18E">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14:paraId="5675F68B">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30AB8E8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670F6BF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214425F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2DD6BB69">
      <w:pPr>
        <w:pStyle w:val="5"/>
        <w:ind w:left="664" w:leftChars="316" w:firstLine="229" w:firstLineChars="95"/>
        <w:rPr>
          <w:color w:val="auto"/>
          <w:highlight w:val="none"/>
        </w:rPr>
      </w:pPr>
      <w:r>
        <w:rPr>
          <w:rFonts w:hint="eastAsia" w:cs="仿宋_GB2312"/>
          <w:color w:val="auto"/>
          <w:kern w:val="0"/>
          <w:sz w:val="24"/>
          <w:szCs w:val="24"/>
          <w:highlight w:val="none"/>
        </w:rPr>
        <w:t>……</w:t>
      </w:r>
    </w:p>
    <w:p w14:paraId="4276BDC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09C9FE5C">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4161227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3C51D1C6">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799196B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23E83E9F">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46E464A2">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230CD2F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6F41C5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47230DD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2F8A53A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09DDECA5">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14:paraId="63AC3D46">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14:paraId="1679B234">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0A643ACE">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04DC3554">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C0C5246">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14:paraId="3578ACF2">
      <w:pPr>
        <w:jc w:val="center"/>
        <w:rPr>
          <w:rFonts w:ascii="仿宋_GB2312" w:hAnsi="仿宋" w:eastAsia="仿宋_GB2312" w:cs="仿宋_GB2312"/>
          <w:b/>
          <w:color w:val="auto"/>
          <w:kern w:val="0"/>
          <w:sz w:val="32"/>
          <w:szCs w:val="32"/>
          <w:highlight w:val="none"/>
        </w:rPr>
      </w:pPr>
    </w:p>
    <w:tbl>
      <w:tblPr>
        <w:tblStyle w:val="62"/>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12"/>
        <w:gridCol w:w="3300"/>
        <w:gridCol w:w="2025"/>
      </w:tblGrid>
      <w:tr w14:paraId="0BB6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3263EC48">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912" w:type="dxa"/>
            <w:vAlign w:val="center"/>
          </w:tcPr>
          <w:p w14:paraId="150207DF">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3300" w:type="dxa"/>
            <w:vAlign w:val="center"/>
          </w:tcPr>
          <w:p w14:paraId="39195788">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2025" w:type="dxa"/>
            <w:vAlign w:val="center"/>
          </w:tcPr>
          <w:p w14:paraId="67DA708F">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58F2D9CD">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24AD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6592AEE4">
            <w:pPr>
              <w:spacing w:line="320" w:lineRule="exact"/>
              <w:jc w:val="center"/>
              <w:rPr>
                <w:rFonts w:ascii="仿宋" w:hAnsi="仿宋" w:eastAsia="仿宋"/>
                <w:color w:val="auto"/>
                <w:sz w:val="24"/>
                <w:highlight w:val="none"/>
              </w:rPr>
            </w:pPr>
            <w:r>
              <w:rPr>
                <w:rFonts w:ascii="仿宋" w:hAnsi="仿宋" w:eastAsia="仿宋"/>
                <w:color w:val="auto"/>
                <w:sz w:val="24"/>
                <w:highlight w:val="none"/>
              </w:rPr>
              <w:t>1</w:t>
            </w:r>
          </w:p>
        </w:tc>
        <w:tc>
          <w:tcPr>
            <w:tcW w:w="3912" w:type="dxa"/>
            <w:vAlign w:val="center"/>
          </w:tcPr>
          <w:p w14:paraId="2E1DD211">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3300" w:type="dxa"/>
            <w:vAlign w:val="center"/>
          </w:tcPr>
          <w:p w14:paraId="6CE8FAD7">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2025" w:type="dxa"/>
            <w:vAlign w:val="center"/>
          </w:tcPr>
          <w:p w14:paraId="70B38461">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7F346F02">
            <w:pPr>
              <w:spacing w:line="320" w:lineRule="exact"/>
              <w:jc w:val="cente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5ACA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12" w:type="dxa"/>
            <w:vAlign w:val="center"/>
          </w:tcPr>
          <w:p w14:paraId="17B38275">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912" w:type="dxa"/>
            <w:vAlign w:val="center"/>
          </w:tcPr>
          <w:p w14:paraId="3DD6FCCA">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3300" w:type="dxa"/>
            <w:vAlign w:val="center"/>
          </w:tcPr>
          <w:p w14:paraId="53821FDF">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投标函</w:t>
            </w:r>
          </w:p>
        </w:tc>
        <w:tc>
          <w:tcPr>
            <w:tcW w:w="2025" w:type="dxa"/>
            <w:vAlign w:val="center"/>
          </w:tcPr>
          <w:p w14:paraId="4235F607">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3EF69F0">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34F0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12" w:type="dxa"/>
            <w:vAlign w:val="center"/>
          </w:tcPr>
          <w:p w14:paraId="5E6FEF52">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912" w:type="dxa"/>
            <w:vAlign w:val="center"/>
          </w:tcPr>
          <w:p w14:paraId="6EA4648C">
            <w:pPr>
              <w:spacing w:line="32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3300" w:type="dxa"/>
            <w:vAlign w:val="center"/>
          </w:tcPr>
          <w:p w14:paraId="2F61AE1D">
            <w:pPr>
              <w:spacing w:line="320" w:lineRule="exact"/>
              <w:jc w:val="cente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2025" w:type="dxa"/>
            <w:vAlign w:val="center"/>
          </w:tcPr>
          <w:p w14:paraId="115ECA27">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19B8195">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7B3B6EF4">
      <w:pPr>
        <w:jc w:val="center"/>
        <w:rPr>
          <w:rFonts w:ascii="仿宋_GB2312" w:hAnsi="仿宋" w:eastAsia="仿宋_GB2312" w:cs="仿宋_GB2312"/>
          <w:b/>
          <w:color w:val="auto"/>
          <w:kern w:val="0"/>
          <w:sz w:val="32"/>
          <w:szCs w:val="32"/>
          <w:highlight w:val="none"/>
        </w:rPr>
      </w:pPr>
    </w:p>
    <w:p w14:paraId="102362E8">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696E6BD0">
      <w:pPr>
        <w:jc w:val="center"/>
        <w:rPr>
          <w:rFonts w:ascii="仿宋_GB2312" w:hAnsi="仿宋" w:eastAsia="仿宋_GB2312" w:cs="仿宋_GB2312"/>
          <w:b/>
          <w:color w:val="auto"/>
          <w:kern w:val="0"/>
          <w:sz w:val="32"/>
          <w:szCs w:val="32"/>
          <w:highlight w:val="none"/>
        </w:rPr>
      </w:pPr>
    </w:p>
    <w:p w14:paraId="71299DC6">
      <w:pPr>
        <w:jc w:val="center"/>
        <w:rPr>
          <w:rFonts w:ascii="仿宋_GB2312" w:hAnsi="仿宋" w:eastAsia="仿宋_GB2312" w:cs="仿宋_GB2312"/>
          <w:b/>
          <w:color w:val="auto"/>
          <w:kern w:val="0"/>
          <w:sz w:val="32"/>
          <w:szCs w:val="32"/>
          <w:highlight w:val="none"/>
        </w:rPr>
      </w:pPr>
    </w:p>
    <w:p w14:paraId="10D3B023">
      <w:pPr>
        <w:jc w:val="center"/>
        <w:rPr>
          <w:rFonts w:ascii="仿宋_GB2312" w:hAnsi="仿宋" w:eastAsia="仿宋_GB2312" w:cs="仿宋_GB2312"/>
          <w:b/>
          <w:color w:val="auto"/>
          <w:kern w:val="0"/>
          <w:sz w:val="32"/>
          <w:szCs w:val="32"/>
          <w:highlight w:val="none"/>
        </w:rPr>
      </w:pPr>
    </w:p>
    <w:p w14:paraId="250FB711">
      <w:pPr>
        <w:jc w:val="center"/>
        <w:rPr>
          <w:rFonts w:ascii="仿宋_GB2312" w:hAnsi="仿宋" w:eastAsia="仿宋_GB2312" w:cs="仿宋_GB2312"/>
          <w:b/>
          <w:color w:val="auto"/>
          <w:kern w:val="0"/>
          <w:sz w:val="32"/>
          <w:szCs w:val="32"/>
          <w:highlight w:val="none"/>
        </w:rPr>
      </w:pPr>
    </w:p>
    <w:p w14:paraId="36A0D027">
      <w:pPr>
        <w:jc w:val="center"/>
        <w:rPr>
          <w:rFonts w:ascii="仿宋_GB2312" w:hAnsi="仿宋" w:eastAsia="仿宋_GB2312" w:cs="仿宋_GB2312"/>
          <w:b/>
          <w:color w:val="auto"/>
          <w:kern w:val="0"/>
          <w:sz w:val="32"/>
          <w:szCs w:val="32"/>
          <w:highlight w:val="none"/>
        </w:rPr>
      </w:pPr>
    </w:p>
    <w:p w14:paraId="09CFE1DB">
      <w:pPr>
        <w:jc w:val="center"/>
        <w:rPr>
          <w:rFonts w:ascii="仿宋_GB2312" w:hAnsi="仿宋" w:eastAsia="仿宋_GB2312" w:cs="仿宋_GB2312"/>
          <w:b/>
          <w:color w:val="auto"/>
          <w:kern w:val="0"/>
          <w:sz w:val="32"/>
          <w:szCs w:val="32"/>
          <w:highlight w:val="none"/>
        </w:rPr>
      </w:pPr>
    </w:p>
    <w:p w14:paraId="4323A4D8">
      <w:pPr>
        <w:jc w:val="center"/>
        <w:rPr>
          <w:rFonts w:ascii="仿宋_GB2312" w:hAnsi="仿宋" w:eastAsia="仿宋_GB2312" w:cs="仿宋_GB2312"/>
          <w:b/>
          <w:color w:val="auto"/>
          <w:kern w:val="0"/>
          <w:sz w:val="32"/>
          <w:szCs w:val="32"/>
          <w:highlight w:val="none"/>
        </w:rPr>
      </w:pPr>
    </w:p>
    <w:p w14:paraId="2F94BA25">
      <w:pPr>
        <w:jc w:val="center"/>
        <w:rPr>
          <w:rFonts w:ascii="仿宋_GB2312" w:hAnsi="仿宋" w:eastAsia="仿宋_GB2312" w:cs="仿宋_GB2312"/>
          <w:b/>
          <w:color w:val="auto"/>
          <w:kern w:val="0"/>
          <w:sz w:val="32"/>
          <w:szCs w:val="32"/>
          <w:highlight w:val="none"/>
        </w:rPr>
      </w:pPr>
    </w:p>
    <w:p w14:paraId="57F65131">
      <w:pPr>
        <w:jc w:val="center"/>
        <w:rPr>
          <w:rFonts w:ascii="仿宋_GB2312" w:hAnsi="仿宋" w:eastAsia="仿宋_GB2312" w:cs="仿宋_GB2312"/>
          <w:b/>
          <w:color w:val="auto"/>
          <w:kern w:val="0"/>
          <w:sz w:val="32"/>
          <w:szCs w:val="32"/>
          <w:highlight w:val="none"/>
        </w:rPr>
      </w:pPr>
    </w:p>
    <w:p w14:paraId="5878BC2A">
      <w:pPr>
        <w:jc w:val="center"/>
        <w:rPr>
          <w:rFonts w:ascii="仿宋_GB2312" w:hAnsi="仿宋" w:eastAsia="仿宋_GB2312" w:cs="仿宋_GB2312"/>
          <w:b/>
          <w:color w:val="auto"/>
          <w:kern w:val="0"/>
          <w:sz w:val="32"/>
          <w:szCs w:val="32"/>
          <w:highlight w:val="none"/>
        </w:rPr>
      </w:pPr>
    </w:p>
    <w:p w14:paraId="53A83560">
      <w:pPr>
        <w:jc w:val="center"/>
        <w:rPr>
          <w:rFonts w:ascii="仿宋_GB2312" w:hAnsi="仿宋" w:eastAsia="仿宋_GB2312" w:cs="仿宋_GB2312"/>
          <w:b/>
          <w:color w:val="auto"/>
          <w:kern w:val="0"/>
          <w:sz w:val="32"/>
          <w:szCs w:val="32"/>
          <w:highlight w:val="none"/>
        </w:rPr>
      </w:pPr>
    </w:p>
    <w:p w14:paraId="0EB76AD7">
      <w:pPr>
        <w:jc w:val="center"/>
        <w:rPr>
          <w:rFonts w:ascii="仿宋_GB2312" w:hAnsi="仿宋" w:eastAsia="仿宋_GB2312" w:cs="仿宋_GB2312"/>
          <w:b/>
          <w:color w:val="auto"/>
          <w:kern w:val="0"/>
          <w:sz w:val="32"/>
          <w:szCs w:val="32"/>
          <w:highlight w:val="none"/>
        </w:rPr>
      </w:pPr>
    </w:p>
    <w:p w14:paraId="32C32504">
      <w:pPr>
        <w:pStyle w:val="61"/>
        <w:ind w:firstLine="643"/>
        <w:rPr>
          <w:rFonts w:ascii="仿宋_GB2312" w:hAnsi="仿宋" w:eastAsia="仿宋_GB2312" w:cs="仿宋_GB2312"/>
          <w:b/>
          <w:color w:val="auto"/>
          <w:kern w:val="0"/>
          <w:sz w:val="32"/>
          <w:szCs w:val="32"/>
          <w:highlight w:val="none"/>
        </w:rPr>
      </w:pPr>
    </w:p>
    <w:p w14:paraId="5362793F">
      <w:pPr>
        <w:pStyle w:val="3"/>
        <w:rPr>
          <w:rFonts w:ascii="仿宋_GB2312" w:hAnsi="仿宋" w:eastAsia="仿宋_GB2312" w:cs="仿宋_GB2312"/>
          <w:b/>
          <w:color w:val="auto"/>
          <w:kern w:val="0"/>
          <w:sz w:val="32"/>
          <w:szCs w:val="32"/>
          <w:highlight w:val="none"/>
        </w:rPr>
      </w:pPr>
    </w:p>
    <w:p w14:paraId="232F3471">
      <w:pPr>
        <w:rPr>
          <w:rFonts w:ascii="仿宋_GB2312" w:hAnsi="仿宋" w:eastAsia="仿宋_GB2312" w:cs="仿宋_GB2312"/>
          <w:b/>
          <w:color w:val="auto"/>
          <w:kern w:val="0"/>
          <w:sz w:val="32"/>
          <w:szCs w:val="32"/>
          <w:highlight w:val="none"/>
        </w:rPr>
      </w:pPr>
    </w:p>
    <w:p w14:paraId="60722FE5">
      <w:pPr>
        <w:pStyle w:val="61"/>
        <w:ind w:firstLine="420"/>
        <w:rPr>
          <w:color w:val="auto"/>
          <w:highlight w:val="none"/>
        </w:rPr>
      </w:pPr>
    </w:p>
    <w:p w14:paraId="37F505C2">
      <w:pPr>
        <w:jc w:val="center"/>
        <w:rPr>
          <w:rFonts w:ascii="仿宋_GB2312" w:hAnsi="仿宋" w:eastAsia="仿宋_GB2312" w:cs="仿宋_GB2312"/>
          <w:b/>
          <w:color w:val="auto"/>
          <w:kern w:val="0"/>
          <w:sz w:val="32"/>
          <w:szCs w:val="32"/>
          <w:highlight w:val="none"/>
        </w:rPr>
      </w:pPr>
    </w:p>
    <w:p w14:paraId="1AFA99CF">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14:paraId="5A988A63">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565C21F2">
      <w:pPr>
        <w:jc w:val="center"/>
        <w:rPr>
          <w:rFonts w:ascii="仿宋_GB2312" w:hAnsi="仿宋" w:eastAsia="仿宋_GB2312" w:cs="仿宋_GB2312"/>
          <w:b/>
          <w:color w:val="auto"/>
          <w:kern w:val="0"/>
          <w:sz w:val="32"/>
          <w:szCs w:val="32"/>
          <w:highlight w:val="none"/>
        </w:rPr>
      </w:pPr>
    </w:p>
    <w:p w14:paraId="4A442429">
      <w:pPr>
        <w:jc w:val="center"/>
        <w:rPr>
          <w:rFonts w:ascii="仿宋_GB2312" w:hAnsi="仿宋" w:eastAsia="仿宋_GB2312" w:cs="仿宋_GB2312"/>
          <w:b/>
          <w:color w:val="auto"/>
          <w:kern w:val="0"/>
          <w:sz w:val="32"/>
          <w:szCs w:val="32"/>
          <w:highlight w:val="none"/>
        </w:rPr>
      </w:pPr>
    </w:p>
    <w:p w14:paraId="2F4EBED4">
      <w:pPr>
        <w:pStyle w:val="973"/>
        <w:spacing w:line="240" w:lineRule="auto"/>
        <w:ind w:firstLine="0" w:firstLineChars="0"/>
        <w:jc w:val="center"/>
        <w:rPr>
          <w:rFonts w:ascii="宋体" w:eastAsia="宋体" w:cs="宋体"/>
          <w:b/>
          <w:color w:val="auto"/>
          <w:sz w:val="32"/>
          <w:szCs w:val="32"/>
          <w:highlight w:val="none"/>
        </w:rPr>
      </w:pPr>
      <w:r>
        <w:rPr>
          <w:rFonts w:hint="eastAsia" w:ascii="宋体" w:eastAsia="宋体" w:cs="宋体"/>
          <w:b/>
          <w:color w:val="auto"/>
          <w:sz w:val="32"/>
          <w:szCs w:val="32"/>
          <w:highlight w:val="none"/>
        </w:rPr>
        <w:t>自评表</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74"/>
        <w:gridCol w:w="1364"/>
        <w:gridCol w:w="1406"/>
        <w:gridCol w:w="977"/>
      </w:tblGrid>
      <w:tr w14:paraId="195F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14:paraId="08B526CE">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374" w:type="dxa"/>
            <w:vAlign w:val="center"/>
          </w:tcPr>
          <w:p w14:paraId="5E647D5E">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1364" w:type="dxa"/>
            <w:vAlign w:val="center"/>
          </w:tcPr>
          <w:p w14:paraId="6C08D672">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自评依据</w:t>
            </w:r>
          </w:p>
        </w:tc>
        <w:tc>
          <w:tcPr>
            <w:tcW w:w="1406" w:type="dxa"/>
            <w:vAlign w:val="center"/>
          </w:tcPr>
          <w:p w14:paraId="659130E8">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页码范围</w:t>
            </w:r>
          </w:p>
        </w:tc>
        <w:tc>
          <w:tcPr>
            <w:tcW w:w="977" w:type="dxa"/>
            <w:vAlign w:val="center"/>
          </w:tcPr>
          <w:p w14:paraId="7894032C">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r>
      <w:tr w14:paraId="6BF3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Align w:val="center"/>
          </w:tcPr>
          <w:p w14:paraId="2F4D6746">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374" w:type="dxa"/>
            <w:vAlign w:val="center"/>
          </w:tcPr>
          <w:p w14:paraId="7760BD58">
            <w:pPr>
              <w:pStyle w:val="2"/>
              <w:spacing w:line="320" w:lineRule="exact"/>
              <w:jc w:val="center"/>
              <w:rPr>
                <w:rFonts w:hAnsi="宋体"/>
                <w:color w:val="auto"/>
                <w:sz w:val="21"/>
                <w:highlight w:val="none"/>
              </w:rPr>
            </w:pPr>
          </w:p>
        </w:tc>
        <w:tc>
          <w:tcPr>
            <w:tcW w:w="1364" w:type="dxa"/>
            <w:vAlign w:val="center"/>
          </w:tcPr>
          <w:p w14:paraId="6658F3C2">
            <w:pPr>
              <w:widowControl/>
              <w:spacing w:line="276" w:lineRule="auto"/>
              <w:jc w:val="center"/>
              <w:rPr>
                <w:rFonts w:ascii="宋体" w:hAnsi="宋体" w:cs="宋体"/>
                <w:color w:val="auto"/>
                <w:kern w:val="0"/>
                <w:szCs w:val="21"/>
                <w:highlight w:val="none"/>
              </w:rPr>
            </w:pPr>
          </w:p>
        </w:tc>
        <w:tc>
          <w:tcPr>
            <w:tcW w:w="1406" w:type="dxa"/>
            <w:vAlign w:val="center"/>
          </w:tcPr>
          <w:p w14:paraId="2002C26F">
            <w:pPr>
              <w:widowControl/>
              <w:spacing w:line="276" w:lineRule="auto"/>
              <w:jc w:val="center"/>
              <w:rPr>
                <w:rFonts w:ascii="宋体" w:hAnsi="宋体" w:cs="宋体"/>
                <w:color w:val="auto"/>
                <w:kern w:val="0"/>
                <w:szCs w:val="21"/>
                <w:highlight w:val="none"/>
              </w:rPr>
            </w:pPr>
          </w:p>
        </w:tc>
        <w:tc>
          <w:tcPr>
            <w:tcW w:w="977" w:type="dxa"/>
            <w:vAlign w:val="center"/>
          </w:tcPr>
          <w:p w14:paraId="2C0C3DB5">
            <w:pPr>
              <w:widowControl/>
              <w:spacing w:line="276" w:lineRule="auto"/>
              <w:jc w:val="center"/>
              <w:rPr>
                <w:rFonts w:ascii="宋体" w:hAnsi="宋体" w:cs="宋体"/>
                <w:color w:val="auto"/>
                <w:kern w:val="0"/>
                <w:szCs w:val="21"/>
                <w:highlight w:val="none"/>
              </w:rPr>
            </w:pPr>
          </w:p>
        </w:tc>
      </w:tr>
      <w:tr w14:paraId="0350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4F7BF24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374" w:type="dxa"/>
            <w:vAlign w:val="center"/>
          </w:tcPr>
          <w:p w14:paraId="63634ED6">
            <w:pPr>
              <w:spacing w:line="320" w:lineRule="exact"/>
              <w:jc w:val="center"/>
              <w:rPr>
                <w:rFonts w:ascii="宋体" w:hAnsi="宋体"/>
                <w:color w:val="auto"/>
                <w:highlight w:val="none"/>
              </w:rPr>
            </w:pPr>
          </w:p>
        </w:tc>
        <w:tc>
          <w:tcPr>
            <w:tcW w:w="1364" w:type="dxa"/>
            <w:vAlign w:val="center"/>
          </w:tcPr>
          <w:p w14:paraId="01D0FF7E">
            <w:pPr>
              <w:spacing w:line="276" w:lineRule="auto"/>
              <w:jc w:val="center"/>
              <w:rPr>
                <w:rFonts w:ascii="宋体" w:hAnsi="宋体" w:cs="宋体"/>
                <w:color w:val="auto"/>
                <w:kern w:val="0"/>
                <w:szCs w:val="21"/>
                <w:highlight w:val="none"/>
              </w:rPr>
            </w:pPr>
          </w:p>
        </w:tc>
        <w:tc>
          <w:tcPr>
            <w:tcW w:w="1406" w:type="dxa"/>
            <w:vAlign w:val="center"/>
          </w:tcPr>
          <w:p w14:paraId="73860585">
            <w:pPr>
              <w:spacing w:line="276" w:lineRule="auto"/>
              <w:jc w:val="center"/>
              <w:rPr>
                <w:rFonts w:ascii="宋体" w:hAnsi="宋体" w:cs="宋体"/>
                <w:color w:val="auto"/>
                <w:kern w:val="0"/>
                <w:szCs w:val="21"/>
                <w:highlight w:val="none"/>
              </w:rPr>
            </w:pPr>
          </w:p>
        </w:tc>
        <w:tc>
          <w:tcPr>
            <w:tcW w:w="977" w:type="dxa"/>
            <w:vAlign w:val="center"/>
          </w:tcPr>
          <w:p w14:paraId="5F25094D">
            <w:pPr>
              <w:spacing w:line="276" w:lineRule="auto"/>
              <w:jc w:val="center"/>
              <w:rPr>
                <w:rFonts w:ascii="宋体" w:hAnsi="宋体" w:cs="宋体"/>
                <w:color w:val="auto"/>
                <w:kern w:val="0"/>
                <w:szCs w:val="21"/>
                <w:highlight w:val="none"/>
              </w:rPr>
            </w:pPr>
          </w:p>
        </w:tc>
      </w:tr>
      <w:tr w14:paraId="0FBD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1AFB5F0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374" w:type="dxa"/>
            <w:vAlign w:val="center"/>
          </w:tcPr>
          <w:p w14:paraId="1D07091C">
            <w:pPr>
              <w:spacing w:line="320" w:lineRule="exact"/>
              <w:jc w:val="center"/>
              <w:rPr>
                <w:rFonts w:ascii="宋体" w:hAnsi="宋体" w:cs="宋体"/>
                <w:color w:val="auto"/>
                <w:szCs w:val="21"/>
                <w:highlight w:val="none"/>
              </w:rPr>
            </w:pPr>
          </w:p>
        </w:tc>
        <w:tc>
          <w:tcPr>
            <w:tcW w:w="1364" w:type="dxa"/>
            <w:vAlign w:val="center"/>
          </w:tcPr>
          <w:p w14:paraId="48784D49">
            <w:pPr>
              <w:spacing w:line="276" w:lineRule="auto"/>
              <w:jc w:val="center"/>
              <w:rPr>
                <w:rFonts w:ascii="宋体" w:hAnsi="宋体" w:cs="宋体"/>
                <w:color w:val="auto"/>
                <w:kern w:val="0"/>
                <w:szCs w:val="21"/>
                <w:highlight w:val="none"/>
              </w:rPr>
            </w:pPr>
          </w:p>
        </w:tc>
        <w:tc>
          <w:tcPr>
            <w:tcW w:w="1406" w:type="dxa"/>
            <w:vAlign w:val="center"/>
          </w:tcPr>
          <w:p w14:paraId="4E6D5EA2">
            <w:pPr>
              <w:spacing w:line="276" w:lineRule="auto"/>
              <w:jc w:val="center"/>
              <w:rPr>
                <w:rFonts w:ascii="宋体" w:hAnsi="宋体" w:cs="宋体"/>
                <w:color w:val="auto"/>
                <w:kern w:val="0"/>
                <w:szCs w:val="21"/>
                <w:highlight w:val="none"/>
              </w:rPr>
            </w:pPr>
          </w:p>
        </w:tc>
        <w:tc>
          <w:tcPr>
            <w:tcW w:w="977" w:type="dxa"/>
            <w:vAlign w:val="center"/>
          </w:tcPr>
          <w:p w14:paraId="179E123B">
            <w:pPr>
              <w:spacing w:line="276" w:lineRule="auto"/>
              <w:jc w:val="center"/>
              <w:rPr>
                <w:rFonts w:ascii="宋体" w:hAnsi="宋体" w:cs="宋体"/>
                <w:color w:val="auto"/>
                <w:kern w:val="0"/>
                <w:szCs w:val="21"/>
                <w:highlight w:val="none"/>
              </w:rPr>
            </w:pPr>
          </w:p>
        </w:tc>
      </w:tr>
      <w:tr w14:paraId="5AB2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78DA602E">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374" w:type="dxa"/>
            <w:vAlign w:val="center"/>
          </w:tcPr>
          <w:p w14:paraId="1C05537A">
            <w:pPr>
              <w:spacing w:line="320" w:lineRule="exact"/>
              <w:jc w:val="center"/>
              <w:rPr>
                <w:rFonts w:ascii="宋体" w:hAnsi="宋体" w:cs="宋体"/>
                <w:color w:val="auto"/>
                <w:szCs w:val="21"/>
                <w:highlight w:val="none"/>
              </w:rPr>
            </w:pPr>
          </w:p>
        </w:tc>
        <w:tc>
          <w:tcPr>
            <w:tcW w:w="1364" w:type="dxa"/>
            <w:vAlign w:val="center"/>
          </w:tcPr>
          <w:p w14:paraId="52482484">
            <w:pPr>
              <w:spacing w:line="276" w:lineRule="auto"/>
              <w:jc w:val="center"/>
              <w:rPr>
                <w:rFonts w:ascii="宋体" w:hAnsi="宋体" w:cs="宋体"/>
                <w:color w:val="auto"/>
                <w:kern w:val="0"/>
                <w:szCs w:val="21"/>
                <w:highlight w:val="none"/>
              </w:rPr>
            </w:pPr>
          </w:p>
        </w:tc>
        <w:tc>
          <w:tcPr>
            <w:tcW w:w="1406" w:type="dxa"/>
            <w:vAlign w:val="center"/>
          </w:tcPr>
          <w:p w14:paraId="616D9ECE">
            <w:pPr>
              <w:spacing w:line="276" w:lineRule="auto"/>
              <w:jc w:val="center"/>
              <w:rPr>
                <w:rFonts w:ascii="宋体" w:hAnsi="宋体" w:cs="宋体"/>
                <w:color w:val="auto"/>
                <w:kern w:val="0"/>
                <w:szCs w:val="21"/>
                <w:highlight w:val="none"/>
              </w:rPr>
            </w:pPr>
          </w:p>
        </w:tc>
        <w:tc>
          <w:tcPr>
            <w:tcW w:w="977" w:type="dxa"/>
            <w:vAlign w:val="center"/>
          </w:tcPr>
          <w:p w14:paraId="7553CAB6">
            <w:pPr>
              <w:spacing w:line="276" w:lineRule="auto"/>
              <w:jc w:val="center"/>
              <w:rPr>
                <w:rFonts w:ascii="宋体" w:hAnsi="宋体" w:cs="宋体"/>
                <w:color w:val="auto"/>
                <w:kern w:val="0"/>
                <w:szCs w:val="21"/>
                <w:highlight w:val="none"/>
              </w:rPr>
            </w:pPr>
          </w:p>
        </w:tc>
      </w:tr>
      <w:tr w14:paraId="6477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13F4168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374" w:type="dxa"/>
            <w:vAlign w:val="center"/>
          </w:tcPr>
          <w:p w14:paraId="312E097F">
            <w:pPr>
              <w:spacing w:line="320" w:lineRule="exact"/>
              <w:jc w:val="center"/>
              <w:rPr>
                <w:rFonts w:ascii="宋体" w:hAnsi="宋体" w:cs="宋体"/>
                <w:color w:val="auto"/>
                <w:highlight w:val="none"/>
              </w:rPr>
            </w:pPr>
          </w:p>
        </w:tc>
        <w:tc>
          <w:tcPr>
            <w:tcW w:w="1364" w:type="dxa"/>
            <w:vAlign w:val="center"/>
          </w:tcPr>
          <w:p w14:paraId="28303C1C">
            <w:pPr>
              <w:spacing w:line="276" w:lineRule="auto"/>
              <w:jc w:val="center"/>
              <w:rPr>
                <w:rFonts w:ascii="宋体" w:hAnsi="宋体" w:cs="宋体"/>
                <w:color w:val="auto"/>
                <w:kern w:val="0"/>
                <w:szCs w:val="21"/>
                <w:highlight w:val="none"/>
              </w:rPr>
            </w:pPr>
          </w:p>
        </w:tc>
        <w:tc>
          <w:tcPr>
            <w:tcW w:w="1406" w:type="dxa"/>
            <w:vAlign w:val="center"/>
          </w:tcPr>
          <w:p w14:paraId="234ED3BF">
            <w:pPr>
              <w:spacing w:line="276" w:lineRule="auto"/>
              <w:jc w:val="center"/>
              <w:rPr>
                <w:rFonts w:ascii="宋体" w:hAnsi="宋体" w:cs="宋体"/>
                <w:color w:val="auto"/>
                <w:kern w:val="0"/>
                <w:szCs w:val="21"/>
                <w:highlight w:val="none"/>
              </w:rPr>
            </w:pPr>
          </w:p>
        </w:tc>
        <w:tc>
          <w:tcPr>
            <w:tcW w:w="977" w:type="dxa"/>
            <w:vAlign w:val="center"/>
          </w:tcPr>
          <w:p w14:paraId="296BD6C1">
            <w:pPr>
              <w:spacing w:line="276" w:lineRule="auto"/>
              <w:jc w:val="center"/>
              <w:rPr>
                <w:rFonts w:ascii="宋体" w:hAnsi="宋体" w:cs="宋体"/>
                <w:color w:val="auto"/>
                <w:kern w:val="0"/>
                <w:szCs w:val="21"/>
                <w:highlight w:val="none"/>
              </w:rPr>
            </w:pPr>
          </w:p>
        </w:tc>
      </w:tr>
    </w:tbl>
    <w:p w14:paraId="151EAFC8">
      <w:pPr>
        <w:snapToGrid w:val="0"/>
        <w:spacing w:line="360" w:lineRule="auto"/>
        <w:ind w:firstLine="576"/>
        <w:jc w:val="center"/>
        <w:rPr>
          <w:rFonts w:ascii="FangSong_GB2312" w:hAnsi="仿宋" w:eastAsia="FangSong_GB2312" w:cs="FangSong_GB2312"/>
          <w:color w:val="auto"/>
          <w:kern w:val="0"/>
          <w:sz w:val="24"/>
          <w:highlight w:val="none"/>
        </w:rPr>
      </w:pPr>
      <w:r>
        <w:rPr>
          <w:rFonts w:ascii="FangSong_GB2312" w:hAnsi="仿宋" w:eastAsia="FangSong_GB2312" w:cs="FangSong_GB2312"/>
          <w:color w:val="auto"/>
          <w:kern w:val="0"/>
          <w:sz w:val="24"/>
          <w:highlight w:val="none"/>
          <w:lang w:val="zh-CN"/>
        </w:rPr>
        <w:t xml:space="preserve"> </w:t>
      </w:r>
      <w:r>
        <w:rPr>
          <w:rFonts w:hint="eastAsia" w:ascii="FangSong_GB2312" w:hAnsi="仿宋" w:eastAsia="FangSong_GB2312" w:cs="FangSong_GB2312"/>
          <w:color w:val="auto"/>
          <w:kern w:val="0"/>
          <w:sz w:val="24"/>
          <w:highlight w:val="none"/>
        </w:rPr>
        <w:t xml:space="preserve">                  </w:t>
      </w:r>
    </w:p>
    <w:p w14:paraId="4A316832">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rPr>
        <w:t xml:space="preserve">                   </w:t>
      </w:r>
      <w:r>
        <w:rPr>
          <w:rFonts w:ascii="FangSong_GB2312" w:hAnsi="仿宋" w:eastAsia="FangSong_GB2312" w:cs="FangSong_GB2312"/>
          <w:color w:val="auto"/>
          <w:kern w:val="0"/>
          <w:sz w:val="24"/>
          <w:highlight w:val="none"/>
          <w:lang w:val="zh-CN"/>
        </w:rPr>
        <w:t xml:space="preserve">投标人名称(电子签名)：                              </w:t>
      </w:r>
    </w:p>
    <w:p w14:paraId="23D42A06">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14:paraId="242188C1">
      <w:pPr>
        <w:jc w:val="center"/>
        <w:rPr>
          <w:rFonts w:ascii="仿宋_GB2312" w:hAnsi="仿宋" w:eastAsia="仿宋_GB2312" w:cs="仿宋_GB2312"/>
          <w:b/>
          <w:color w:val="auto"/>
          <w:kern w:val="0"/>
          <w:sz w:val="32"/>
          <w:szCs w:val="32"/>
          <w:highlight w:val="none"/>
        </w:rPr>
      </w:pPr>
    </w:p>
    <w:p w14:paraId="6CC8FD03">
      <w:pPr>
        <w:jc w:val="center"/>
        <w:rPr>
          <w:rFonts w:ascii="仿宋_GB2312" w:hAnsi="仿宋" w:eastAsia="仿宋_GB2312" w:cs="仿宋_GB2312"/>
          <w:b/>
          <w:color w:val="auto"/>
          <w:kern w:val="0"/>
          <w:sz w:val="32"/>
          <w:szCs w:val="32"/>
          <w:highlight w:val="none"/>
        </w:rPr>
      </w:pPr>
    </w:p>
    <w:p w14:paraId="504FB2BC">
      <w:pPr>
        <w:jc w:val="center"/>
        <w:rPr>
          <w:rFonts w:ascii="仿宋_GB2312" w:hAnsi="仿宋" w:eastAsia="仿宋_GB2312" w:cs="仿宋_GB2312"/>
          <w:b/>
          <w:color w:val="auto"/>
          <w:kern w:val="0"/>
          <w:sz w:val="32"/>
          <w:szCs w:val="32"/>
          <w:highlight w:val="none"/>
        </w:rPr>
      </w:pPr>
    </w:p>
    <w:p w14:paraId="355287B0">
      <w:pPr>
        <w:jc w:val="center"/>
        <w:rPr>
          <w:rFonts w:ascii="仿宋_GB2312" w:hAnsi="仿宋" w:eastAsia="仿宋_GB2312" w:cs="仿宋_GB2312"/>
          <w:b/>
          <w:color w:val="auto"/>
          <w:kern w:val="0"/>
          <w:sz w:val="32"/>
          <w:szCs w:val="32"/>
          <w:highlight w:val="none"/>
        </w:rPr>
      </w:pPr>
    </w:p>
    <w:p w14:paraId="1ACF32B4">
      <w:pPr>
        <w:jc w:val="center"/>
        <w:rPr>
          <w:rFonts w:ascii="仿宋_GB2312" w:hAnsi="仿宋" w:eastAsia="仿宋_GB2312" w:cs="仿宋_GB2312"/>
          <w:b/>
          <w:color w:val="auto"/>
          <w:kern w:val="0"/>
          <w:sz w:val="32"/>
          <w:szCs w:val="32"/>
          <w:highlight w:val="none"/>
        </w:rPr>
      </w:pPr>
    </w:p>
    <w:p w14:paraId="60BC3482">
      <w:pPr>
        <w:jc w:val="center"/>
        <w:rPr>
          <w:rFonts w:ascii="仿宋_GB2312" w:hAnsi="仿宋" w:eastAsia="仿宋_GB2312" w:cs="仿宋_GB2312"/>
          <w:b/>
          <w:color w:val="auto"/>
          <w:kern w:val="0"/>
          <w:sz w:val="32"/>
          <w:szCs w:val="32"/>
          <w:highlight w:val="none"/>
        </w:rPr>
      </w:pPr>
    </w:p>
    <w:p w14:paraId="6B62AB83">
      <w:pPr>
        <w:jc w:val="center"/>
        <w:rPr>
          <w:rFonts w:ascii="仿宋_GB2312" w:hAnsi="仿宋" w:eastAsia="仿宋_GB2312" w:cs="仿宋_GB2312"/>
          <w:b/>
          <w:color w:val="auto"/>
          <w:kern w:val="0"/>
          <w:sz w:val="32"/>
          <w:szCs w:val="32"/>
          <w:highlight w:val="none"/>
        </w:rPr>
      </w:pPr>
    </w:p>
    <w:p w14:paraId="0E0EDC08">
      <w:pPr>
        <w:jc w:val="center"/>
        <w:rPr>
          <w:rFonts w:ascii="仿宋_GB2312" w:hAnsi="仿宋" w:eastAsia="仿宋_GB2312" w:cs="仿宋_GB2312"/>
          <w:b/>
          <w:color w:val="auto"/>
          <w:kern w:val="0"/>
          <w:sz w:val="32"/>
          <w:szCs w:val="32"/>
          <w:highlight w:val="none"/>
        </w:rPr>
      </w:pPr>
    </w:p>
    <w:p w14:paraId="5DB27509">
      <w:pPr>
        <w:jc w:val="center"/>
        <w:rPr>
          <w:rFonts w:ascii="仿宋_GB2312" w:hAnsi="仿宋" w:eastAsia="仿宋_GB2312" w:cs="仿宋_GB2312"/>
          <w:b/>
          <w:color w:val="auto"/>
          <w:kern w:val="0"/>
          <w:sz w:val="32"/>
          <w:szCs w:val="32"/>
          <w:highlight w:val="none"/>
        </w:rPr>
      </w:pPr>
    </w:p>
    <w:p w14:paraId="5C0DF79C">
      <w:pPr>
        <w:jc w:val="center"/>
        <w:rPr>
          <w:rFonts w:ascii="仿宋_GB2312" w:hAnsi="仿宋" w:eastAsia="仿宋_GB2312" w:cs="仿宋_GB2312"/>
          <w:b/>
          <w:color w:val="auto"/>
          <w:kern w:val="0"/>
          <w:sz w:val="32"/>
          <w:szCs w:val="32"/>
          <w:highlight w:val="none"/>
        </w:rPr>
      </w:pPr>
    </w:p>
    <w:p w14:paraId="2F2BCED5">
      <w:pPr>
        <w:jc w:val="center"/>
        <w:rPr>
          <w:rFonts w:ascii="仿宋_GB2312" w:hAnsi="仿宋" w:eastAsia="仿宋_GB2312" w:cs="仿宋_GB2312"/>
          <w:b/>
          <w:color w:val="auto"/>
          <w:kern w:val="0"/>
          <w:sz w:val="32"/>
          <w:szCs w:val="32"/>
          <w:highlight w:val="none"/>
        </w:rPr>
      </w:pPr>
    </w:p>
    <w:p w14:paraId="007196F3">
      <w:pPr>
        <w:jc w:val="center"/>
        <w:rPr>
          <w:rFonts w:ascii="仿宋_GB2312" w:hAnsi="仿宋" w:eastAsia="仿宋_GB2312" w:cs="仿宋_GB2312"/>
          <w:b/>
          <w:color w:val="auto"/>
          <w:kern w:val="0"/>
          <w:sz w:val="32"/>
          <w:szCs w:val="32"/>
          <w:highlight w:val="none"/>
        </w:rPr>
      </w:pPr>
    </w:p>
    <w:p w14:paraId="3DF775E5">
      <w:pPr>
        <w:jc w:val="center"/>
        <w:rPr>
          <w:rFonts w:ascii="仿宋_GB2312" w:hAnsi="仿宋" w:eastAsia="仿宋_GB2312" w:cs="仿宋_GB2312"/>
          <w:b/>
          <w:color w:val="auto"/>
          <w:kern w:val="0"/>
          <w:sz w:val="32"/>
          <w:szCs w:val="32"/>
          <w:highlight w:val="none"/>
        </w:rPr>
      </w:pPr>
    </w:p>
    <w:p w14:paraId="1B6588EA">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FB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AC630">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253070A0">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4E8BCF6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293365D6">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75F2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BA875F">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4CEB770F">
            <w:pPr>
              <w:jc w:val="center"/>
              <w:rPr>
                <w:rFonts w:ascii="仿宋_GB2312" w:hAnsi="仿宋" w:eastAsia="仿宋_GB2312" w:cs="仿宋_GB2312"/>
                <w:b/>
                <w:color w:val="auto"/>
                <w:kern w:val="0"/>
                <w:sz w:val="32"/>
                <w:szCs w:val="32"/>
                <w:highlight w:val="none"/>
              </w:rPr>
            </w:pPr>
          </w:p>
        </w:tc>
        <w:tc>
          <w:tcPr>
            <w:tcW w:w="3546" w:type="dxa"/>
          </w:tcPr>
          <w:p w14:paraId="4B081EF9">
            <w:pPr>
              <w:jc w:val="center"/>
              <w:rPr>
                <w:rFonts w:ascii="仿宋_GB2312" w:hAnsi="仿宋" w:eastAsia="仿宋_GB2312" w:cs="仿宋_GB2312"/>
                <w:b/>
                <w:color w:val="auto"/>
                <w:kern w:val="0"/>
                <w:sz w:val="32"/>
                <w:szCs w:val="32"/>
                <w:highlight w:val="none"/>
              </w:rPr>
            </w:pPr>
          </w:p>
        </w:tc>
        <w:tc>
          <w:tcPr>
            <w:tcW w:w="1276" w:type="dxa"/>
          </w:tcPr>
          <w:p w14:paraId="7FB9ED39">
            <w:pPr>
              <w:jc w:val="center"/>
              <w:rPr>
                <w:rFonts w:ascii="仿宋_GB2312" w:hAnsi="仿宋" w:eastAsia="仿宋_GB2312" w:cs="仿宋_GB2312"/>
                <w:b/>
                <w:color w:val="auto"/>
                <w:kern w:val="0"/>
                <w:sz w:val="32"/>
                <w:szCs w:val="32"/>
                <w:highlight w:val="none"/>
              </w:rPr>
            </w:pPr>
          </w:p>
        </w:tc>
      </w:tr>
      <w:tr w14:paraId="005C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C2FFBE">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12F529DB">
            <w:pPr>
              <w:jc w:val="center"/>
              <w:rPr>
                <w:rFonts w:ascii="仿宋_GB2312" w:hAnsi="仿宋" w:eastAsia="仿宋_GB2312" w:cs="仿宋_GB2312"/>
                <w:b/>
                <w:color w:val="auto"/>
                <w:kern w:val="0"/>
                <w:sz w:val="32"/>
                <w:szCs w:val="32"/>
                <w:highlight w:val="none"/>
              </w:rPr>
            </w:pPr>
          </w:p>
        </w:tc>
        <w:tc>
          <w:tcPr>
            <w:tcW w:w="3546" w:type="dxa"/>
          </w:tcPr>
          <w:p w14:paraId="263ADD92">
            <w:pPr>
              <w:jc w:val="center"/>
              <w:rPr>
                <w:rFonts w:ascii="仿宋_GB2312" w:hAnsi="仿宋" w:eastAsia="仿宋_GB2312" w:cs="仿宋_GB2312"/>
                <w:b/>
                <w:color w:val="auto"/>
                <w:kern w:val="0"/>
                <w:sz w:val="32"/>
                <w:szCs w:val="32"/>
                <w:highlight w:val="none"/>
              </w:rPr>
            </w:pPr>
          </w:p>
        </w:tc>
        <w:tc>
          <w:tcPr>
            <w:tcW w:w="1276" w:type="dxa"/>
          </w:tcPr>
          <w:p w14:paraId="232F76AE">
            <w:pPr>
              <w:jc w:val="center"/>
              <w:rPr>
                <w:rFonts w:ascii="仿宋_GB2312" w:hAnsi="仿宋" w:eastAsia="仿宋_GB2312" w:cs="仿宋_GB2312"/>
                <w:b/>
                <w:color w:val="auto"/>
                <w:kern w:val="0"/>
                <w:sz w:val="32"/>
                <w:szCs w:val="32"/>
                <w:highlight w:val="none"/>
              </w:rPr>
            </w:pPr>
          </w:p>
        </w:tc>
      </w:tr>
      <w:tr w14:paraId="5EFF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23C4BA">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16555261">
            <w:pPr>
              <w:jc w:val="center"/>
              <w:rPr>
                <w:rFonts w:ascii="仿宋_GB2312" w:hAnsi="仿宋" w:eastAsia="仿宋_GB2312" w:cs="仿宋_GB2312"/>
                <w:b/>
                <w:color w:val="auto"/>
                <w:kern w:val="0"/>
                <w:sz w:val="32"/>
                <w:szCs w:val="32"/>
                <w:highlight w:val="none"/>
              </w:rPr>
            </w:pPr>
          </w:p>
        </w:tc>
        <w:tc>
          <w:tcPr>
            <w:tcW w:w="3546" w:type="dxa"/>
          </w:tcPr>
          <w:p w14:paraId="0803D304">
            <w:pPr>
              <w:jc w:val="center"/>
              <w:rPr>
                <w:rFonts w:ascii="仿宋_GB2312" w:hAnsi="仿宋" w:eastAsia="仿宋_GB2312" w:cs="仿宋_GB2312"/>
                <w:b/>
                <w:color w:val="auto"/>
                <w:kern w:val="0"/>
                <w:sz w:val="32"/>
                <w:szCs w:val="32"/>
                <w:highlight w:val="none"/>
              </w:rPr>
            </w:pPr>
          </w:p>
        </w:tc>
        <w:tc>
          <w:tcPr>
            <w:tcW w:w="1276" w:type="dxa"/>
          </w:tcPr>
          <w:p w14:paraId="5A4C150E">
            <w:pPr>
              <w:jc w:val="center"/>
              <w:rPr>
                <w:rFonts w:ascii="仿宋_GB2312" w:hAnsi="仿宋" w:eastAsia="仿宋_GB2312" w:cs="仿宋_GB2312"/>
                <w:b/>
                <w:color w:val="auto"/>
                <w:kern w:val="0"/>
                <w:sz w:val="32"/>
                <w:szCs w:val="32"/>
                <w:highlight w:val="none"/>
              </w:rPr>
            </w:pPr>
          </w:p>
        </w:tc>
      </w:tr>
    </w:tbl>
    <w:p w14:paraId="3BFCAE9C">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338CBB9B">
      <w:pPr>
        <w:jc w:val="center"/>
        <w:rPr>
          <w:rFonts w:ascii="仿宋_GB2312" w:hAnsi="仿宋" w:eastAsia="仿宋_GB2312" w:cs="仿宋_GB2312"/>
          <w:b/>
          <w:color w:val="auto"/>
          <w:kern w:val="0"/>
          <w:sz w:val="32"/>
          <w:szCs w:val="32"/>
          <w:highlight w:val="none"/>
        </w:rPr>
      </w:pPr>
    </w:p>
    <w:p w14:paraId="604C0197">
      <w:pPr>
        <w:jc w:val="center"/>
        <w:rPr>
          <w:rFonts w:ascii="仿宋_GB2312" w:hAnsi="仿宋" w:eastAsia="仿宋_GB2312" w:cs="仿宋_GB2312"/>
          <w:b/>
          <w:color w:val="auto"/>
          <w:kern w:val="0"/>
          <w:sz w:val="32"/>
          <w:szCs w:val="32"/>
          <w:highlight w:val="none"/>
        </w:rPr>
      </w:pPr>
    </w:p>
    <w:p w14:paraId="42BDC3BB">
      <w:pPr>
        <w:jc w:val="center"/>
        <w:rPr>
          <w:rFonts w:ascii="仿宋_GB2312" w:hAnsi="仿宋" w:eastAsia="仿宋_GB2312" w:cs="仿宋_GB2312"/>
          <w:b/>
          <w:color w:val="auto"/>
          <w:kern w:val="0"/>
          <w:sz w:val="32"/>
          <w:szCs w:val="32"/>
          <w:highlight w:val="none"/>
        </w:rPr>
      </w:pPr>
    </w:p>
    <w:p w14:paraId="23983077">
      <w:pPr>
        <w:jc w:val="center"/>
        <w:rPr>
          <w:rFonts w:ascii="仿宋_GB2312" w:hAnsi="仿宋" w:eastAsia="仿宋_GB2312" w:cs="仿宋_GB2312"/>
          <w:b/>
          <w:color w:val="auto"/>
          <w:kern w:val="0"/>
          <w:sz w:val="32"/>
          <w:szCs w:val="32"/>
          <w:highlight w:val="none"/>
        </w:rPr>
      </w:pPr>
    </w:p>
    <w:p w14:paraId="3541D8FA">
      <w:pPr>
        <w:jc w:val="center"/>
        <w:rPr>
          <w:rFonts w:ascii="仿宋_GB2312" w:hAnsi="仿宋" w:eastAsia="仿宋_GB2312" w:cs="仿宋_GB2312"/>
          <w:b/>
          <w:color w:val="auto"/>
          <w:kern w:val="0"/>
          <w:sz w:val="32"/>
          <w:szCs w:val="32"/>
          <w:highlight w:val="none"/>
        </w:rPr>
      </w:pPr>
    </w:p>
    <w:p w14:paraId="1B6C6530">
      <w:pPr>
        <w:jc w:val="center"/>
        <w:rPr>
          <w:rFonts w:ascii="仿宋_GB2312" w:hAnsi="仿宋" w:eastAsia="仿宋_GB2312" w:cs="仿宋_GB2312"/>
          <w:b/>
          <w:color w:val="auto"/>
          <w:kern w:val="0"/>
          <w:sz w:val="32"/>
          <w:szCs w:val="32"/>
          <w:highlight w:val="none"/>
        </w:rPr>
      </w:pPr>
    </w:p>
    <w:p w14:paraId="21B46A72">
      <w:pPr>
        <w:jc w:val="center"/>
        <w:rPr>
          <w:rFonts w:ascii="仿宋_GB2312" w:hAnsi="仿宋" w:eastAsia="仿宋_GB2312" w:cs="仿宋_GB2312"/>
          <w:b/>
          <w:color w:val="auto"/>
          <w:kern w:val="0"/>
          <w:sz w:val="32"/>
          <w:szCs w:val="32"/>
          <w:highlight w:val="none"/>
        </w:rPr>
      </w:pPr>
    </w:p>
    <w:p w14:paraId="209091F0">
      <w:pPr>
        <w:jc w:val="center"/>
        <w:rPr>
          <w:rFonts w:ascii="仿宋_GB2312" w:hAnsi="仿宋" w:eastAsia="仿宋_GB2312" w:cs="仿宋_GB2312"/>
          <w:b/>
          <w:color w:val="auto"/>
          <w:kern w:val="0"/>
          <w:sz w:val="32"/>
          <w:szCs w:val="32"/>
          <w:highlight w:val="none"/>
        </w:rPr>
      </w:pPr>
    </w:p>
    <w:p w14:paraId="1598C719">
      <w:pPr>
        <w:jc w:val="center"/>
        <w:rPr>
          <w:rFonts w:ascii="仿宋_GB2312" w:hAnsi="仿宋" w:eastAsia="仿宋_GB2312" w:cs="仿宋_GB2312"/>
          <w:b/>
          <w:color w:val="auto"/>
          <w:kern w:val="0"/>
          <w:sz w:val="32"/>
          <w:szCs w:val="32"/>
          <w:highlight w:val="none"/>
        </w:rPr>
      </w:pPr>
    </w:p>
    <w:p w14:paraId="0B124A3F">
      <w:pPr>
        <w:jc w:val="center"/>
        <w:rPr>
          <w:rFonts w:ascii="仿宋_GB2312" w:hAnsi="仿宋" w:eastAsia="仿宋_GB2312" w:cs="仿宋_GB2312"/>
          <w:b/>
          <w:color w:val="auto"/>
          <w:kern w:val="0"/>
          <w:sz w:val="32"/>
          <w:szCs w:val="32"/>
          <w:highlight w:val="none"/>
        </w:rPr>
      </w:pPr>
    </w:p>
    <w:p w14:paraId="03BC01C9">
      <w:pPr>
        <w:jc w:val="center"/>
        <w:rPr>
          <w:rFonts w:ascii="仿宋_GB2312" w:hAnsi="仿宋" w:eastAsia="仿宋_GB2312" w:cs="仿宋_GB2312"/>
          <w:b/>
          <w:color w:val="auto"/>
          <w:kern w:val="0"/>
          <w:sz w:val="32"/>
          <w:szCs w:val="32"/>
          <w:highlight w:val="none"/>
        </w:rPr>
      </w:pPr>
    </w:p>
    <w:p w14:paraId="32843253">
      <w:pPr>
        <w:jc w:val="center"/>
        <w:rPr>
          <w:rFonts w:ascii="仿宋_GB2312" w:hAnsi="仿宋" w:eastAsia="仿宋_GB2312" w:cs="仿宋_GB2312"/>
          <w:b/>
          <w:color w:val="auto"/>
          <w:kern w:val="0"/>
          <w:sz w:val="32"/>
          <w:szCs w:val="32"/>
          <w:highlight w:val="none"/>
        </w:rPr>
      </w:pPr>
    </w:p>
    <w:p w14:paraId="48C098BD">
      <w:pPr>
        <w:ind w:firstLine="2891" w:firstLineChars="900"/>
        <w:rPr>
          <w:rFonts w:ascii="仿宋_GB2312" w:hAnsi="仿宋" w:eastAsia="仿宋_GB2312"/>
          <w:b/>
          <w:bCs/>
          <w:color w:val="auto"/>
          <w:sz w:val="32"/>
          <w:szCs w:val="32"/>
          <w:highlight w:val="none"/>
        </w:rPr>
      </w:pPr>
    </w:p>
    <w:p w14:paraId="5AD59B17">
      <w:pPr>
        <w:ind w:firstLine="2891" w:firstLineChars="900"/>
        <w:rPr>
          <w:rFonts w:ascii="仿宋_GB2312" w:hAnsi="仿宋" w:eastAsia="仿宋_GB2312"/>
          <w:b/>
          <w:bCs/>
          <w:color w:val="auto"/>
          <w:sz w:val="32"/>
          <w:szCs w:val="32"/>
          <w:highlight w:val="none"/>
        </w:rPr>
      </w:pPr>
    </w:p>
    <w:p w14:paraId="1631BC46">
      <w:pPr>
        <w:ind w:firstLine="2891" w:firstLineChars="900"/>
        <w:rPr>
          <w:rFonts w:ascii="仿宋_GB2312" w:hAnsi="仿宋" w:eastAsia="仿宋_GB2312"/>
          <w:b/>
          <w:bCs/>
          <w:color w:val="auto"/>
          <w:sz w:val="32"/>
          <w:szCs w:val="32"/>
          <w:highlight w:val="none"/>
        </w:rPr>
      </w:pPr>
    </w:p>
    <w:p w14:paraId="5BBB9CB9">
      <w:pPr>
        <w:ind w:firstLine="2891" w:firstLineChars="900"/>
        <w:rPr>
          <w:rFonts w:ascii="仿宋_GB2312" w:hAnsi="仿宋" w:eastAsia="仿宋_GB2312"/>
          <w:b/>
          <w:bCs/>
          <w:color w:val="auto"/>
          <w:sz w:val="32"/>
          <w:szCs w:val="32"/>
          <w:highlight w:val="none"/>
        </w:rPr>
      </w:pPr>
    </w:p>
    <w:p w14:paraId="4B67B080">
      <w:pPr>
        <w:ind w:firstLine="2891" w:firstLineChars="900"/>
        <w:rPr>
          <w:rFonts w:ascii="仿宋_GB2312" w:hAnsi="仿宋" w:eastAsia="仿宋_GB2312"/>
          <w:b/>
          <w:bCs/>
          <w:color w:val="auto"/>
          <w:sz w:val="32"/>
          <w:szCs w:val="32"/>
          <w:highlight w:val="none"/>
        </w:rPr>
      </w:pPr>
    </w:p>
    <w:p w14:paraId="30E77752">
      <w:pPr>
        <w:ind w:firstLine="2891" w:firstLineChars="900"/>
        <w:rPr>
          <w:rFonts w:ascii="仿宋_GB2312" w:hAnsi="仿宋" w:eastAsia="仿宋_GB2312"/>
          <w:b/>
          <w:bCs/>
          <w:color w:val="auto"/>
          <w:sz w:val="32"/>
          <w:szCs w:val="32"/>
          <w:highlight w:val="none"/>
        </w:rPr>
      </w:pPr>
    </w:p>
    <w:p w14:paraId="2BD5A44F">
      <w:pPr>
        <w:ind w:firstLine="2891" w:firstLineChars="900"/>
        <w:rPr>
          <w:rFonts w:ascii="仿宋_GB2312" w:hAnsi="仿宋" w:eastAsia="仿宋_GB2312" w:cs="仿宋_GB2312"/>
          <w:b/>
          <w:color w:val="auto"/>
          <w:kern w:val="0"/>
          <w:sz w:val="32"/>
          <w:szCs w:val="32"/>
          <w:highlight w:val="none"/>
        </w:rPr>
      </w:pPr>
    </w:p>
    <w:p w14:paraId="0699A437">
      <w:pPr>
        <w:ind w:firstLine="2891" w:firstLineChars="900"/>
        <w:rPr>
          <w:rFonts w:ascii="仿宋_GB2312" w:hAnsi="仿宋" w:eastAsia="仿宋_GB2312" w:cs="仿宋_GB2312"/>
          <w:b/>
          <w:color w:val="auto"/>
          <w:kern w:val="0"/>
          <w:sz w:val="32"/>
          <w:szCs w:val="32"/>
          <w:highlight w:val="none"/>
        </w:rPr>
      </w:pPr>
    </w:p>
    <w:p w14:paraId="6C574C40">
      <w:pPr>
        <w:ind w:firstLine="2891" w:firstLineChars="900"/>
        <w:rPr>
          <w:rFonts w:ascii="仿宋_GB2312" w:hAnsi="仿宋" w:eastAsia="仿宋_GB2312" w:cs="仿宋_GB2312"/>
          <w:b/>
          <w:color w:val="auto"/>
          <w:kern w:val="0"/>
          <w:sz w:val="32"/>
          <w:szCs w:val="32"/>
          <w:highlight w:val="none"/>
        </w:rPr>
      </w:pPr>
    </w:p>
    <w:p w14:paraId="3C708AC9">
      <w:pPr>
        <w:ind w:firstLine="2891" w:firstLineChars="900"/>
        <w:rPr>
          <w:rFonts w:ascii="仿宋_GB2312" w:hAnsi="仿宋" w:eastAsia="仿宋_GB2312" w:cs="仿宋_GB2312"/>
          <w:b/>
          <w:color w:val="auto"/>
          <w:kern w:val="0"/>
          <w:sz w:val="32"/>
          <w:szCs w:val="32"/>
          <w:highlight w:val="none"/>
        </w:rPr>
      </w:pPr>
    </w:p>
    <w:p w14:paraId="7E30F695">
      <w:pPr>
        <w:ind w:firstLine="2891" w:firstLineChars="900"/>
        <w:rPr>
          <w:rFonts w:ascii="仿宋_GB2312" w:hAnsi="仿宋" w:eastAsia="仿宋_GB2312" w:cs="仿宋_GB2312"/>
          <w:b/>
          <w:color w:val="auto"/>
          <w:kern w:val="0"/>
          <w:sz w:val="32"/>
          <w:szCs w:val="32"/>
          <w:highlight w:val="none"/>
        </w:rPr>
      </w:pPr>
    </w:p>
    <w:p w14:paraId="284526BE">
      <w:pPr>
        <w:ind w:firstLine="2891" w:firstLineChars="900"/>
        <w:rPr>
          <w:rFonts w:ascii="仿宋_GB2312" w:hAnsi="仿宋" w:eastAsia="仿宋_GB2312" w:cs="仿宋_GB2312"/>
          <w:b/>
          <w:color w:val="auto"/>
          <w:kern w:val="0"/>
          <w:sz w:val="32"/>
          <w:szCs w:val="32"/>
          <w:highlight w:val="none"/>
        </w:rPr>
      </w:pPr>
    </w:p>
    <w:p w14:paraId="61B7533A">
      <w:pPr>
        <w:ind w:firstLine="2891" w:firstLineChars="900"/>
        <w:rPr>
          <w:rFonts w:ascii="仿宋_GB2312" w:hAnsi="仿宋" w:eastAsia="仿宋_GB2312" w:cs="仿宋_GB2312"/>
          <w:b/>
          <w:color w:val="auto"/>
          <w:kern w:val="0"/>
          <w:sz w:val="32"/>
          <w:szCs w:val="32"/>
          <w:highlight w:val="none"/>
        </w:rPr>
      </w:pPr>
    </w:p>
    <w:p w14:paraId="41949141">
      <w:pPr>
        <w:ind w:firstLine="2891" w:firstLineChars="900"/>
        <w:rPr>
          <w:rFonts w:ascii="仿宋_GB2312" w:hAnsi="仿宋" w:eastAsia="仿宋_GB2312" w:cs="仿宋_GB2312"/>
          <w:b/>
          <w:color w:val="auto"/>
          <w:kern w:val="0"/>
          <w:sz w:val="32"/>
          <w:szCs w:val="32"/>
          <w:highlight w:val="none"/>
        </w:rPr>
      </w:pPr>
    </w:p>
    <w:p w14:paraId="41DDD9C7">
      <w:pPr>
        <w:ind w:firstLine="2891" w:firstLineChars="900"/>
        <w:rPr>
          <w:rFonts w:ascii="仿宋_GB2312" w:hAnsi="仿宋" w:eastAsia="仿宋_GB2312" w:cs="仿宋_GB2312"/>
          <w:b/>
          <w:color w:val="auto"/>
          <w:kern w:val="0"/>
          <w:sz w:val="32"/>
          <w:szCs w:val="32"/>
          <w:highlight w:val="none"/>
        </w:rPr>
      </w:pPr>
    </w:p>
    <w:p w14:paraId="45607676">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14:paraId="4A380FAB">
      <w:pPr>
        <w:snapToGrid w:val="0"/>
        <w:spacing w:line="360" w:lineRule="auto"/>
        <w:rPr>
          <w:rFonts w:ascii="仿宋_GB2312" w:hAnsi="仿宋" w:eastAsia="仿宋_GB2312" w:cs="仿宋_GB2312"/>
          <w:color w:val="auto"/>
          <w:sz w:val="24"/>
          <w:highlight w:val="none"/>
        </w:rPr>
      </w:pPr>
    </w:p>
    <w:p w14:paraId="6BD1C5D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21178224">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42A93A6E">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52E3F7A4">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57BAC10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563466B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78496CC">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25931254">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46551703">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088E14C9">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0AFEDD86">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14ACDA28">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8BDF27B">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9B0652E">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3EB255D">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3E41AE10">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5EF3826">
      <w:pPr>
        <w:spacing w:line="360" w:lineRule="auto"/>
        <w:jc w:val="center"/>
        <w:rPr>
          <w:rFonts w:ascii="仿宋_GB2312" w:hAnsi="仿宋" w:eastAsia="仿宋_GB2312" w:cs="仿宋_GB2312"/>
          <w:b/>
          <w:bCs/>
          <w:color w:val="auto"/>
          <w:sz w:val="24"/>
          <w:highlight w:val="none"/>
        </w:rPr>
      </w:pPr>
    </w:p>
    <w:p w14:paraId="1D84A85F">
      <w:pPr>
        <w:spacing w:line="360" w:lineRule="auto"/>
        <w:jc w:val="center"/>
        <w:rPr>
          <w:rFonts w:ascii="仿宋_GB2312" w:hAnsi="仿宋" w:eastAsia="仿宋_GB2312" w:cs="仿宋_GB2312"/>
          <w:b/>
          <w:bCs/>
          <w:color w:val="auto"/>
          <w:sz w:val="24"/>
          <w:highlight w:val="none"/>
        </w:rPr>
        <w:sectPr>
          <w:headerReference r:id="rId20" w:type="first"/>
          <w:footerReference r:id="rId22" w:type="first"/>
          <w:headerReference r:id="rId19" w:type="default"/>
          <w:footerReference r:id="rId21" w:type="default"/>
          <w:pgSz w:w="11906" w:h="16838"/>
          <w:pgMar w:top="1417" w:right="1417" w:bottom="1417" w:left="1417" w:header="851" w:footer="992" w:gutter="0"/>
          <w:pgNumType w:fmt="decimal"/>
          <w:cols w:space="0" w:num="1"/>
          <w:titlePg/>
          <w:rtlGutter w:val="0"/>
          <w:docGrid w:linePitch="312" w:charSpace="0"/>
        </w:sectPr>
      </w:pPr>
    </w:p>
    <w:p w14:paraId="03265E61">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0514DF08">
      <w:pPr>
        <w:spacing w:line="360" w:lineRule="auto"/>
        <w:jc w:val="center"/>
        <w:outlineLvl w:val="0"/>
        <w:rPr>
          <w:rFonts w:ascii="仿宋_GB2312" w:hAnsi="仿宋" w:eastAsia="仿宋_GB2312" w:cs="仿宋_GB2312"/>
          <w:b/>
          <w:color w:val="auto"/>
          <w:kern w:val="0"/>
          <w:sz w:val="36"/>
          <w:szCs w:val="36"/>
          <w:highlight w:val="none"/>
        </w:rPr>
      </w:pPr>
    </w:p>
    <w:p w14:paraId="2AF4DB64">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一、报价文件封面</w:t>
      </w:r>
    </w:p>
    <w:p w14:paraId="1B13E192">
      <w:pPr>
        <w:ind w:left="1800" w:leftChars="857"/>
        <w:jc w:val="right"/>
        <w:rPr>
          <w:rFonts w:ascii="宋体" w:hAnsi="宋体"/>
          <w:color w:val="auto"/>
          <w:sz w:val="24"/>
          <w:highlight w:val="none"/>
        </w:rPr>
      </w:pPr>
    </w:p>
    <w:p w14:paraId="30D742BC">
      <w:pPr>
        <w:rPr>
          <w:rFonts w:ascii="宋体" w:hAnsi="宋体"/>
          <w:color w:val="auto"/>
          <w:sz w:val="24"/>
          <w:highlight w:val="none"/>
        </w:rPr>
      </w:pPr>
    </w:p>
    <w:p w14:paraId="22259951">
      <w:pPr>
        <w:rPr>
          <w:rFonts w:ascii="宋体" w:hAnsi="宋体"/>
          <w:color w:val="auto"/>
          <w:sz w:val="24"/>
          <w:highlight w:val="none"/>
        </w:rPr>
      </w:pPr>
    </w:p>
    <w:p w14:paraId="20B4879D">
      <w:pPr>
        <w:rPr>
          <w:rFonts w:ascii="宋体" w:hAnsi="宋体"/>
          <w:color w:val="auto"/>
          <w:sz w:val="24"/>
          <w:highlight w:val="none"/>
        </w:rPr>
      </w:pPr>
    </w:p>
    <w:p w14:paraId="0F8706C3">
      <w:pPr>
        <w:rPr>
          <w:rFonts w:ascii="宋体" w:hAnsi="宋体"/>
          <w:color w:val="auto"/>
          <w:sz w:val="24"/>
          <w:highlight w:val="none"/>
        </w:rPr>
      </w:pPr>
    </w:p>
    <w:p w14:paraId="19DB04DD">
      <w:pPr>
        <w:rPr>
          <w:rFonts w:ascii="宋体" w:hAnsi="宋体"/>
          <w:color w:val="auto"/>
          <w:sz w:val="24"/>
          <w:highlight w:val="none"/>
        </w:rPr>
      </w:pPr>
    </w:p>
    <w:p w14:paraId="3DCED6A0">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报价文件</w:t>
      </w:r>
    </w:p>
    <w:p w14:paraId="46F44575">
      <w:pPr>
        <w:snapToGrid w:val="0"/>
        <w:spacing w:line="520" w:lineRule="exact"/>
        <w:ind w:firstLine="1682" w:firstLineChars="698"/>
        <w:rPr>
          <w:rFonts w:ascii="宋体" w:hAnsi="宋体"/>
          <w:b/>
          <w:color w:val="auto"/>
          <w:sz w:val="24"/>
          <w:highlight w:val="none"/>
        </w:rPr>
      </w:pPr>
    </w:p>
    <w:p w14:paraId="72C38E71">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7E039BF6">
      <w:pPr>
        <w:snapToGrid w:val="0"/>
        <w:spacing w:line="600" w:lineRule="exact"/>
        <w:rPr>
          <w:rFonts w:ascii="宋体" w:hAnsi="宋体"/>
          <w:color w:val="auto"/>
          <w:sz w:val="24"/>
          <w:highlight w:val="none"/>
        </w:rPr>
      </w:pPr>
    </w:p>
    <w:p w14:paraId="35CA8856">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445DCEA5">
      <w:pPr>
        <w:snapToGrid w:val="0"/>
        <w:spacing w:line="600" w:lineRule="exact"/>
        <w:rPr>
          <w:rFonts w:ascii="宋体" w:hAnsi="宋体"/>
          <w:color w:val="auto"/>
          <w:sz w:val="24"/>
          <w:highlight w:val="none"/>
        </w:rPr>
      </w:pPr>
    </w:p>
    <w:p w14:paraId="21525E3A">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676CFA6D">
      <w:pPr>
        <w:snapToGrid w:val="0"/>
        <w:spacing w:line="600" w:lineRule="exact"/>
        <w:rPr>
          <w:rFonts w:ascii="宋体" w:hAnsi="宋体"/>
          <w:color w:val="auto"/>
          <w:sz w:val="24"/>
          <w:highlight w:val="none"/>
        </w:rPr>
      </w:pPr>
    </w:p>
    <w:p w14:paraId="7639C79B">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687F1011">
      <w:pPr>
        <w:snapToGrid w:val="0"/>
        <w:spacing w:line="520" w:lineRule="exact"/>
        <w:rPr>
          <w:rFonts w:ascii="宋体" w:hAnsi="宋体"/>
          <w:color w:val="auto"/>
          <w:sz w:val="24"/>
          <w:highlight w:val="none"/>
        </w:rPr>
      </w:pPr>
    </w:p>
    <w:p w14:paraId="355BB376">
      <w:pPr>
        <w:pStyle w:val="3"/>
        <w:rPr>
          <w:color w:val="auto"/>
          <w:highlight w:val="none"/>
        </w:rPr>
      </w:pPr>
    </w:p>
    <w:p w14:paraId="1872B0FA">
      <w:pPr>
        <w:snapToGrid w:val="0"/>
        <w:spacing w:line="360" w:lineRule="auto"/>
        <w:ind w:right="480"/>
        <w:jc w:val="center"/>
        <w:rPr>
          <w:rFonts w:ascii="仿宋_GB2312" w:hAnsi="仿宋" w:eastAsia="仿宋_GB2312" w:cs="仿宋_GB2312"/>
          <w:b/>
          <w:color w:val="auto"/>
          <w:kern w:val="0"/>
          <w:sz w:val="32"/>
          <w:szCs w:val="32"/>
          <w:highlight w:val="none"/>
        </w:rPr>
      </w:pPr>
    </w:p>
    <w:p w14:paraId="1A0FFBE9">
      <w:pPr>
        <w:snapToGrid w:val="0"/>
        <w:spacing w:line="360" w:lineRule="auto"/>
        <w:ind w:right="480"/>
        <w:jc w:val="center"/>
        <w:rPr>
          <w:rFonts w:ascii="仿宋_GB2312" w:hAnsi="仿宋" w:eastAsia="仿宋_GB2312" w:cs="仿宋_GB2312"/>
          <w:b/>
          <w:color w:val="auto"/>
          <w:kern w:val="0"/>
          <w:sz w:val="32"/>
          <w:szCs w:val="32"/>
          <w:highlight w:val="none"/>
        </w:rPr>
      </w:pPr>
    </w:p>
    <w:p w14:paraId="41AFFBF3">
      <w:pPr>
        <w:snapToGrid w:val="0"/>
        <w:spacing w:line="360" w:lineRule="auto"/>
        <w:ind w:right="480"/>
        <w:jc w:val="center"/>
        <w:rPr>
          <w:rFonts w:ascii="仿宋_GB2312" w:hAnsi="仿宋" w:eastAsia="仿宋_GB2312" w:cs="仿宋_GB2312"/>
          <w:b/>
          <w:color w:val="auto"/>
          <w:kern w:val="0"/>
          <w:sz w:val="32"/>
          <w:szCs w:val="32"/>
          <w:highlight w:val="none"/>
        </w:rPr>
      </w:pPr>
    </w:p>
    <w:p w14:paraId="39DAC30D">
      <w:pPr>
        <w:snapToGrid w:val="0"/>
        <w:spacing w:line="360" w:lineRule="auto"/>
        <w:ind w:right="480"/>
        <w:jc w:val="center"/>
        <w:rPr>
          <w:rFonts w:ascii="仿宋_GB2312" w:hAnsi="仿宋" w:eastAsia="仿宋_GB2312" w:cs="仿宋_GB2312"/>
          <w:b/>
          <w:color w:val="auto"/>
          <w:kern w:val="0"/>
          <w:sz w:val="32"/>
          <w:szCs w:val="32"/>
          <w:highlight w:val="none"/>
        </w:rPr>
      </w:pPr>
    </w:p>
    <w:p w14:paraId="090A321A">
      <w:pPr>
        <w:snapToGrid w:val="0"/>
        <w:spacing w:line="360" w:lineRule="auto"/>
        <w:ind w:right="480"/>
        <w:jc w:val="center"/>
        <w:rPr>
          <w:rFonts w:ascii="仿宋_GB2312" w:hAnsi="仿宋" w:eastAsia="仿宋_GB2312" w:cs="仿宋_GB2312"/>
          <w:b/>
          <w:color w:val="auto"/>
          <w:kern w:val="0"/>
          <w:sz w:val="32"/>
          <w:szCs w:val="32"/>
          <w:highlight w:val="none"/>
        </w:rPr>
      </w:pPr>
    </w:p>
    <w:p w14:paraId="43240D9F">
      <w:pPr>
        <w:snapToGrid w:val="0"/>
        <w:spacing w:line="360" w:lineRule="auto"/>
        <w:ind w:right="480"/>
        <w:jc w:val="center"/>
        <w:rPr>
          <w:rFonts w:ascii="仿宋_GB2312" w:hAnsi="仿宋" w:eastAsia="仿宋_GB2312" w:cs="仿宋_GB2312"/>
          <w:b/>
          <w:color w:val="auto"/>
          <w:kern w:val="0"/>
          <w:sz w:val="32"/>
          <w:szCs w:val="32"/>
          <w:highlight w:val="none"/>
        </w:rPr>
      </w:pPr>
    </w:p>
    <w:p w14:paraId="34918245">
      <w:pPr>
        <w:snapToGrid w:val="0"/>
        <w:spacing w:line="360" w:lineRule="auto"/>
        <w:ind w:right="480"/>
        <w:jc w:val="center"/>
        <w:rPr>
          <w:rFonts w:ascii="仿宋_GB2312" w:hAnsi="仿宋" w:eastAsia="仿宋_GB2312" w:cs="仿宋_GB2312"/>
          <w:b/>
          <w:color w:val="auto"/>
          <w:kern w:val="0"/>
          <w:sz w:val="32"/>
          <w:szCs w:val="32"/>
          <w:highlight w:val="none"/>
        </w:rPr>
      </w:pPr>
    </w:p>
    <w:p w14:paraId="4DD4A484">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63FC3625">
      <w:pPr>
        <w:spacing w:line="360" w:lineRule="auto"/>
        <w:jc w:val="center"/>
        <w:outlineLvl w:val="0"/>
        <w:rPr>
          <w:rFonts w:ascii="仿宋_GB2312" w:hAnsi="仿宋" w:eastAsia="仿宋_GB2312" w:cs="仿宋_GB2312"/>
          <w:b/>
          <w:color w:val="auto"/>
          <w:kern w:val="0"/>
          <w:sz w:val="36"/>
          <w:szCs w:val="36"/>
          <w:highlight w:val="none"/>
        </w:rPr>
      </w:pPr>
    </w:p>
    <w:p w14:paraId="77EFD30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6B3D7A48">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14:paraId="4A11A89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14:paraId="6DFC5F12">
      <w:pPr>
        <w:snapToGrid w:val="0"/>
        <w:spacing w:line="360" w:lineRule="auto"/>
        <w:ind w:right="480"/>
        <w:jc w:val="center"/>
        <w:rPr>
          <w:rFonts w:ascii="仿宋_GB2312" w:hAnsi="仿宋" w:eastAsia="仿宋_GB2312" w:cs="仿宋_GB2312"/>
          <w:b/>
          <w:color w:val="auto"/>
          <w:kern w:val="0"/>
          <w:sz w:val="32"/>
          <w:szCs w:val="32"/>
          <w:highlight w:val="none"/>
        </w:rPr>
      </w:pPr>
    </w:p>
    <w:p w14:paraId="7824EAF5">
      <w:pPr>
        <w:snapToGrid w:val="0"/>
        <w:spacing w:line="360" w:lineRule="auto"/>
        <w:ind w:right="480"/>
        <w:jc w:val="center"/>
        <w:rPr>
          <w:rFonts w:ascii="仿宋_GB2312" w:hAnsi="仿宋" w:eastAsia="仿宋_GB2312" w:cs="仿宋_GB2312"/>
          <w:b/>
          <w:color w:val="auto"/>
          <w:kern w:val="0"/>
          <w:sz w:val="32"/>
          <w:szCs w:val="32"/>
          <w:highlight w:val="none"/>
        </w:rPr>
      </w:pPr>
    </w:p>
    <w:p w14:paraId="6EC839BE">
      <w:pPr>
        <w:snapToGrid w:val="0"/>
        <w:spacing w:line="360" w:lineRule="auto"/>
        <w:ind w:right="480"/>
        <w:jc w:val="center"/>
        <w:rPr>
          <w:rFonts w:ascii="仿宋_GB2312" w:hAnsi="仿宋" w:eastAsia="仿宋_GB2312" w:cs="仿宋_GB2312"/>
          <w:b/>
          <w:color w:val="auto"/>
          <w:kern w:val="0"/>
          <w:sz w:val="32"/>
          <w:szCs w:val="32"/>
          <w:highlight w:val="none"/>
        </w:rPr>
      </w:pPr>
    </w:p>
    <w:p w14:paraId="60ACE08E">
      <w:pPr>
        <w:snapToGrid w:val="0"/>
        <w:spacing w:line="360" w:lineRule="auto"/>
        <w:ind w:right="480"/>
        <w:jc w:val="center"/>
        <w:rPr>
          <w:rFonts w:ascii="仿宋_GB2312" w:hAnsi="仿宋" w:eastAsia="仿宋_GB2312" w:cs="仿宋_GB2312"/>
          <w:b/>
          <w:color w:val="auto"/>
          <w:kern w:val="0"/>
          <w:sz w:val="32"/>
          <w:szCs w:val="32"/>
          <w:highlight w:val="none"/>
        </w:rPr>
      </w:pPr>
    </w:p>
    <w:p w14:paraId="5D4E7BEF">
      <w:pPr>
        <w:snapToGrid w:val="0"/>
        <w:spacing w:line="360" w:lineRule="auto"/>
        <w:ind w:right="480"/>
        <w:jc w:val="center"/>
        <w:rPr>
          <w:rFonts w:ascii="仿宋_GB2312" w:hAnsi="仿宋" w:eastAsia="仿宋_GB2312" w:cs="仿宋_GB2312"/>
          <w:b/>
          <w:color w:val="auto"/>
          <w:kern w:val="0"/>
          <w:sz w:val="32"/>
          <w:szCs w:val="32"/>
          <w:highlight w:val="none"/>
        </w:rPr>
      </w:pPr>
    </w:p>
    <w:p w14:paraId="2A22334E">
      <w:pPr>
        <w:pStyle w:val="61"/>
        <w:ind w:firstLine="643"/>
        <w:rPr>
          <w:rFonts w:ascii="仿宋_GB2312" w:hAnsi="仿宋" w:eastAsia="仿宋_GB2312" w:cs="仿宋_GB2312"/>
          <w:b/>
          <w:color w:val="auto"/>
          <w:kern w:val="0"/>
          <w:sz w:val="32"/>
          <w:szCs w:val="32"/>
          <w:highlight w:val="none"/>
        </w:rPr>
      </w:pPr>
    </w:p>
    <w:p w14:paraId="3E1F82AA">
      <w:pPr>
        <w:pStyle w:val="3"/>
        <w:rPr>
          <w:rFonts w:ascii="仿宋_GB2312" w:hAnsi="仿宋" w:eastAsia="仿宋_GB2312" w:cs="仿宋_GB2312"/>
          <w:b/>
          <w:color w:val="auto"/>
          <w:kern w:val="0"/>
          <w:sz w:val="32"/>
          <w:szCs w:val="32"/>
          <w:highlight w:val="none"/>
        </w:rPr>
      </w:pPr>
    </w:p>
    <w:p w14:paraId="045F0DDB">
      <w:pPr>
        <w:rPr>
          <w:rFonts w:ascii="仿宋_GB2312" w:hAnsi="仿宋" w:eastAsia="仿宋_GB2312" w:cs="仿宋_GB2312"/>
          <w:b/>
          <w:color w:val="auto"/>
          <w:kern w:val="0"/>
          <w:sz w:val="32"/>
          <w:szCs w:val="32"/>
          <w:highlight w:val="none"/>
        </w:rPr>
      </w:pPr>
    </w:p>
    <w:p w14:paraId="7992C977">
      <w:pPr>
        <w:pStyle w:val="61"/>
        <w:ind w:firstLine="643"/>
        <w:rPr>
          <w:rFonts w:ascii="仿宋_GB2312" w:hAnsi="仿宋" w:eastAsia="仿宋_GB2312" w:cs="仿宋_GB2312"/>
          <w:b/>
          <w:color w:val="auto"/>
          <w:kern w:val="0"/>
          <w:sz w:val="32"/>
          <w:szCs w:val="32"/>
          <w:highlight w:val="none"/>
        </w:rPr>
      </w:pPr>
    </w:p>
    <w:p w14:paraId="03994D34">
      <w:pPr>
        <w:pStyle w:val="3"/>
        <w:rPr>
          <w:rFonts w:ascii="仿宋_GB2312" w:hAnsi="仿宋" w:eastAsia="仿宋_GB2312" w:cs="仿宋_GB2312"/>
          <w:b/>
          <w:color w:val="auto"/>
          <w:kern w:val="0"/>
          <w:sz w:val="32"/>
          <w:szCs w:val="32"/>
          <w:highlight w:val="none"/>
        </w:rPr>
      </w:pPr>
    </w:p>
    <w:p w14:paraId="1D1D5648">
      <w:pPr>
        <w:rPr>
          <w:rFonts w:ascii="仿宋_GB2312" w:hAnsi="仿宋" w:eastAsia="仿宋_GB2312" w:cs="仿宋_GB2312"/>
          <w:b/>
          <w:color w:val="auto"/>
          <w:kern w:val="0"/>
          <w:sz w:val="32"/>
          <w:szCs w:val="32"/>
          <w:highlight w:val="none"/>
        </w:rPr>
      </w:pPr>
    </w:p>
    <w:p w14:paraId="05E18015">
      <w:pPr>
        <w:pStyle w:val="61"/>
        <w:ind w:firstLine="643"/>
        <w:rPr>
          <w:rFonts w:ascii="仿宋_GB2312" w:hAnsi="仿宋" w:eastAsia="仿宋_GB2312" w:cs="仿宋_GB2312"/>
          <w:b/>
          <w:color w:val="auto"/>
          <w:kern w:val="0"/>
          <w:sz w:val="32"/>
          <w:szCs w:val="32"/>
          <w:highlight w:val="none"/>
        </w:rPr>
      </w:pPr>
    </w:p>
    <w:p w14:paraId="760D2AB4">
      <w:pPr>
        <w:pStyle w:val="3"/>
        <w:rPr>
          <w:rFonts w:ascii="仿宋_GB2312" w:hAnsi="仿宋" w:eastAsia="仿宋_GB2312" w:cs="仿宋_GB2312"/>
          <w:b/>
          <w:color w:val="auto"/>
          <w:kern w:val="0"/>
          <w:sz w:val="32"/>
          <w:szCs w:val="32"/>
          <w:highlight w:val="none"/>
        </w:rPr>
      </w:pPr>
    </w:p>
    <w:p w14:paraId="438F1963">
      <w:pPr>
        <w:rPr>
          <w:rFonts w:ascii="仿宋_GB2312" w:hAnsi="仿宋" w:eastAsia="仿宋_GB2312" w:cs="仿宋_GB2312"/>
          <w:b/>
          <w:color w:val="auto"/>
          <w:kern w:val="0"/>
          <w:sz w:val="32"/>
          <w:szCs w:val="32"/>
          <w:highlight w:val="none"/>
        </w:rPr>
      </w:pPr>
    </w:p>
    <w:p w14:paraId="622A4372">
      <w:pPr>
        <w:pStyle w:val="61"/>
        <w:ind w:firstLine="643"/>
        <w:rPr>
          <w:rFonts w:ascii="仿宋_GB2312" w:hAnsi="仿宋" w:eastAsia="仿宋_GB2312" w:cs="仿宋_GB2312"/>
          <w:b/>
          <w:color w:val="auto"/>
          <w:kern w:val="0"/>
          <w:sz w:val="32"/>
          <w:szCs w:val="32"/>
          <w:highlight w:val="none"/>
        </w:rPr>
      </w:pPr>
    </w:p>
    <w:p w14:paraId="6E719E3D">
      <w:pPr>
        <w:pStyle w:val="3"/>
        <w:rPr>
          <w:rFonts w:ascii="仿宋_GB2312" w:hAnsi="仿宋" w:eastAsia="仿宋_GB2312" w:cs="仿宋_GB2312"/>
          <w:b/>
          <w:color w:val="auto"/>
          <w:kern w:val="0"/>
          <w:sz w:val="32"/>
          <w:szCs w:val="32"/>
          <w:highlight w:val="none"/>
        </w:rPr>
      </w:pPr>
    </w:p>
    <w:p w14:paraId="7B0FC24D">
      <w:pPr>
        <w:rPr>
          <w:rFonts w:ascii="仿宋_GB2312" w:hAnsi="仿宋" w:eastAsia="仿宋_GB2312" w:cs="仿宋_GB2312"/>
          <w:b/>
          <w:color w:val="auto"/>
          <w:kern w:val="0"/>
          <w:sz w:val="32"/>
          <w:szCs w:val="32"/>
          <w:highlight w:val="none"/>
        </w:rPr>
      </w:pPr>
    </w:p>
    <w:p w14:paraId="5B752F30">
      <w:pPr>
        <w:pStyle w:val="61"/>
        <w:ind w:firstLine="643"/>
        <w:rPr>
          <w:rFonts w:ascii="仿宋_GB2312" w:hAnsi="仿宋" w:eastAsia="仿宋_GB2312" w:cs="仿宋_GB2312"/>
          <w:b/>
          <w:color w:val="auto"/>
          <w:kern w:val="0"/>
          <w:sz w:val="32"/>
          <w:szCs w:val="32"/>
          <w:highlight w:val="none"/>
        </w:rPr>
      </w:pPr>
    </w:p>
    <w:p w14:paraId="3460AA59">
      <w:pPr>
        <w:pStyle w:val="3"/>
        <w:rPr>
          <w:color w:val="auto"/>
          <w:highlight w:val="none"/>
        </w:rPr>
      </w:pPr>
    </w:p>
    <w:p w14:paraId="30ED38E7">
      <w:pPr>
        <w:snapToGrid w:val="0"/>
        <w:spacing w:line="360" w:lineRule="auto"/>
        <w:ind w:right="480"/>
        <w:jc w:val="center"/>
        <w:rPr>
          <w:rFonts w:ascii="仿宋_GB2312" w:hAnsi="仿宋" w:eastAsia="仿宋_GB2312" w:cs="仿宋_GB2312"/>
          <w:b/>
          <w:color w:val="auto"/>
          <w:kern w:val="0"/>
          <w:sz w:val="32"/>
          <w:szCs w:val="32"/>
          <w:highlight w:val="none"/>
        </w:rPr>
      </w:pPr>
    </w:p>
    <w:p w14:paraId="595580EE">
      <w:pPr>
        <w:pStyle w:val="700"/>
        <w:keepNext w:val="0"/>
        <w:pageBreakBefore w:val="0"/>
        <w:tabs>
          <w:tab w:val="clear" w:pos="720"/>
        </w:tabs>
        <w:snapToGrid w:val="0"/>
        <w:spacing w:before="120" w:after="120"/>
        <w:ind w:firstLine="641"/>
        <w:rPr>
          <w:rFonts w:ascii="FangSong_GB2312" w:hAnsi="仿宋" w:eastAsia="FangSong_GB2312" w:cs="FangSong_GB2312"/>
          <w:color w:val="auto"/>
          <w:kern w:val="2"/>
          <w:sz w:val="32"/>
          <w:szCs w:val="32"/>
          <w:highlight w:val="none"/>
        </w:rPr>
      </w:pPr>
      <w:bookmarkStart w:id="90" w:name="_Toc102563994"/>
      <w:bookmarkStart w:id="91" w:name="_Toc102563924"/>
      <w:bookmarkStart w:id="92" w:name="_Toc102563717"/>
      <w:bookmarkStart w:id="93" w:name="_Toc95296691"/>
      <w:bookmarkStart w:id="94" w:name="_Toc95295256"/>
      <w:bookmarkStart w:id="95" w:name="_Toc102565210"/>
      <w:bookmarkStart w:id="96" w:name="_Toc95296018"/>
      <w:bookmarkStart w:id="97" w:name="_Toc95232896"/>
      <w:bookmarkStart w:id="98" w:name="_Toc102564062"/>
      <w:r>
        <w:rPr>
          <w:rFonts w:hint="eastAsia" w:ascii="FangSong_GB2312" w:hAnsi="仿宋" w:cs="FangSong_GB2312" w:eastAsiaTheme="minorEastAsia"/>
          <w:color w:val="auto"/>
          <w:kern w:val="2"/>
          <w:sz w:val="32"/>
          <w:szCs w:val="32"/>
          <w:highlight w:val="none"/>
        </w:rPr>
        <w:t>一</w:t>
      </w:r>
      <w:r>
        <w:rPr>
          <w:rFonts w:hint="eastAsia" w:ascii="FangSong_GB2312" w:hAnsi="仿宋" w:eastAsia="FangSong_GB2312" w:cs="FangSong_GB2312"/>
          <w:color w:val="auto"/>
          <w:kern w:val="2"/>
          <w:sz w:val="32"/>
          <w:szCs w:val="32"/>
          <w:highlight w:val="none"/>
        </w:rPr>
        <w:t>、开标一览表（报价表）</w:t>
      </w:r>
      <w:bookmarkEnd w:id="90"/>
      <w:bookmarkEnd w:id="91"/>
      <w:bookmarkEnd w:id="92"/>
      <w:bookmarkEnd w:id="93"/>
      <w:bookmarkEnd w:id="94"/>
      <w:bookmarkEnd w:id="95"/>
      <w:bookmarkEnd w:id="96"/>
      <w:bookmarkEnd w:id="97"/>
      <w:bookmarkEnd w:id="98"/>
    </w:p>
    <w:p w14:paraId="3667DDA5">
      <w:pPr>
        <w:snapToGrid w:val="0"/>
        <w:spacing w:line="360" w:lineRule="auto"/>
        <w:rPr>
          <w:rFonts w:ascii="FangSong_GB2312" w:hAnsi="仿宋" w:eastAsia="FangSong_GB2312" w:cs="FangSong_GB2312"/>
          <w:color w:val="auto"/>
          <w:kern w:val="0"/>
          <w:sz w:val="24"/>
          <w:highlight w:val="none"/>
        </w:rPr>
      </w:pPr>
      <w:r>
        <w:rPr>
          <w:rFonts w:hint="eastAsia" w:ascii="FangSong_GB2312" w:hAnsi="仿宋" w:eastAsia="FangSong_GB2312" w:cs="FangSong_GB2312"/>
          <w:color w:val="auto"/>
          <w:sz w:val="24"/>
          <w:highlight w:val="none"/>
        </w:rPr>
        <w:t>（采购人）、（采购代理机构）</w:t>
      </w:r>
      <w:r>
        <w:rPr>
          <w:rFonts w:hint="eastAsia" w:ascii="FangSong_GB2312" w:hAnsi="仿宋" w:eastAsia="FangSong_GB2312" w:cs="FangSong_GB2312"/>
          <w:color w:val="auto"/>
          <w:kern w:val="0"/>
          <w:sz w:val="24"/>
          <w:highlight w:val="none"/>
          <w:lang w:val="zh-CN"/>
        </w:rPr>
        <w:t>：</w:t>
      </w:r>
    </w:p>
    <w:p w14:paraId="7961ABD3">
      <w:pPr>
        <w:snapToGrid w:val="0"/>
        <w:spacing w:line="360" w:lineRule="auto"/>
        <w:ind w:firstLine="482"/>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kern w:val="0"/>
          <w:sz w:val="24"/>
          <w:highlight w:val="none"/>
          <w:lang w:val="zh-CN"/>
        </w:rPr>
        <w:t>【招标编号：</w:t>
      </w:r>
      <w:r>
        <w:rPr>
          <w:rFonts w:hint="eastAsia" w:ascii="FangSong_GB2312" w:hAnsi="仿宋" w:eastAsia="FangSong_GB2312"/>
          <w:color w:val="auto"/>
          <w:sz w:val="24"/>
          <w:highlight w:val="none"/>
        </w:rPr>
        <w:t>（采购编号）</w:t>
      </w:r>
      <w:r>
        <w:rPr>
          <w:rFonts w:hint="eastAsia" w:ascii="FangSong_GB2312" w:hAnsi="仿宋" w:eastAsia="FangSong_GB2312" w:cs="FangSong_GB2312"/>
          <w:color w:val="auto"/>
          <w:sz w:val="24"/>
          <w:highlight w:val="none"/>
        </w:rPr>
        <w:t>】的实施</w:t>
      </w:r>
      <w:r>
        <w:rPr>
          <w:rFonts w:hint="eastAsia" w:ascii="FangSong_GB2312" w:hAnsi="仿宋" w:eastAsia="FangSong_GB2312" w:cs="FangSong_GB2312"/>
          <w:color w:val="auto"/>
          <w:kern w:val="0"/>
          <w:sz w:val="24"/>
          <w:highlight w:val="none"/>
          <w:lang w:val="zh-CN"/>
        </w:rPr>
        <w:t>。</w:t>
      </w:r>
    </w:p>
    <w:p w14:paraId="241217AA">
      <w:pPr>
        <w:spacing w:line="360" w:lineRule="auto"/>
        <w:jc w:val="center"/>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开标一览表（报价表）</w:t>
      </w:r>
    </w:p>
    <w:tbl>
      <w:tblPr>
        <w:tblStyle w:val="6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91"/>
        <w:gridCol w:w="3100"/>
        <w:gridCol w:w="1562"/>
      </w:tblGrid>
      <w:tr w14:paraId="4D24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85" w:type="dxa"/>
            <w:tcBorders>
              <w:top w:val="single" w:color="auto" w:sz="4" w:space="0"/>
              <w:left w:val="single" w:color="auto" w:sz="4" w:space="0"/>
              <w:bottom w:val="single" w:color="auto" w:sz="4" w:space="0"/>
              <w:right w:val="single" w:color="auto" w:sz="4" w:space="0"/>
            </w:tcBorders>
            <w:vAlign w:val="center"/>
          </w:tcPr>
          <w:p w14:paraId="094AE0E3">
            <w:pPr>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491" w:type="dxa"/>
            <w:tcBorders>
              <w:top w:val="single" w:color="auto" w:sz="4" w:space="0"/>
              <w:left w:val="single" w:color="auto" w:sz="4" w:space="0"/>
              <w:bottom w:val="single" w:color="auto" w:sz="4" w:space="0"/>
              <w:right w:val="single" w:color="auto" w:sz="4" w:space="0"/>
            </w:tcBorders>
            <w:vAlign w:val="center"/>
          </w:tcPr>
          <w:p w14:paraId="4F5D2670">
            <w:pPr>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标项名称</w:t>
            </w:r>
          </w:p>
        </w:tc>
        <w:tc>
          <w:tcPr>
            <w:tcW w:w="3100" w:type="dxa"/>
            <w:tcBorders>
              <w:top w:val="single" w:color="auto" w:sz="4" w:space="0"/>
              <w:left w:val="single" w:color="auto" w:sz="4" w:space="0"/>
              <w:bottom w:val="single" w:color="auto" w:sz="4" w:space="0"/>
              <w:right w:val="single" w:color="auto" w:sz="4" w:space="0"/>
            </w:tcBorders>
            <w:vAlign w:val="center"/>
          </w:tcPr>
          <w:p w14:paraId="24B0039C">
            <w:pPr>
              <w:snapToGrid w:val="0"/>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投标</w:t>
            </w:r>
            <w:r>
              <w:rPr>
                <w:rFonts w:hint="eastAsia" w:ascii="仿宋" w:hAnsi="仿宋" w:eastAsia="仿宋" w:cs="仿宋"/>
                <w:b/>
                <w:bCs/>
                <w:color w:val="auto"/>
                <w:sz w:val="24"/>
                <w:highlight w:val="none"/>
                <w:lang w:eastAsia="zh-CN"/>
              </w:rPr>
              <w:t>折扣率</w:t>
            </w:r>
          </w:p>
        </w:tc>
        <w:tc>
          <w:tcPr>
            <w:tcW w:w="1562" w:type="dxa"/>
            <w:tcBorders>
              <w:top w:val="single" w:color="auto" w:sz="4" w:space="0"/>
              <w:left w:val="single" w:color="auto" w:sz="4" w:space="0"/>
              <w:bottom w:val="single" w:color="auto" w:sz="4" w:space="0"/>
              <w:right w:val="single" w:color="auto" w:sz="4" w:space="0"/>
            </w:tcBorders>
            <w:vAlign w:val="center"/>
          </w:tcPr>
          <w:p w14:paraId="1464B86F">
            <w:pPr>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3AC2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EEDC76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491" w:type="dxa"/>
            <w:tcBorders>
              <w:top w:val="single" w:color="auto" w:sz="4" w:space="0"/>
              <w:left w:val="single" w:color="auto" w:sz="4" w:space="0"/>
              <w:bottom w:val="single" w:color="auto" w:sz="4" w:space="0"/>
              <w:right w:val="single" w:color="auto" w:sz="4" w:space="0"/>
            </w:tcBorders>
            <w:vAlign w:val="center"/>
          </w:tcPr>
          <w:p w14:paraId="292E9E86">
            <w:pPr>
              <w:snapToGrid w:val="0"/>
              <w:jc w:val="left"/>
              <w:rPr>
                <w:rFonts w:ascii="仿宋" w:hAnsi="仿宋" w:eastAsia="仿宋" w:cs="仿宋"/>
                <w:color w:val="auto"/>
                <w:sz w:val="24"/>
                <w:highlight w:val="none"/>
              </w:rPr>
            </w:pPr>
          </w:p>
        </w:tc>
        <w:tc>
          <w:tcPr>
            <w:tcW w:w="3100" w:type="dxa"/>
            <w:tcBorders>
              <w:top w:val="single" w:color="auto" w:sz="4" w:space="0"/>
              <w:left w:val="single" w:color="auto" w:sz="4" w:space="0"/>
              <w:bottom w:val="single" w:color="auto" w:sz="4" w:space="0"/>
              <w:right w:val="single" w:color="auto" w:sz="4" w:space="0"/>
            </w:tcBorders>
            <w:vAlign w:val="center"/>
          </w:tcPr>
          <w:p w14:paraId="3D94C4E8">
            <w:pPr>
              <w:spacing w:line="360" w:lineRule="auto"/>
              <w:ind w:firstLine="482" w:firstLineChars="200"/>
              <w:rPr>
                <w:rFonts w:hint="default" w:ascii="仿宋" w:hAnsi="仿宋" w:eastAsia="仿宋" w:cs="仿宋"/>
                <w:b/>
                <w:color w:val="auto"/>
                <w:kern w:val="0"/>
                <w:sz w:val="24"/>
                <w:highlight w:val="none"/>
                <w:u w:val="single"/>
                <w:lang w:val="en-US" w:eastAsia="zh-CN"/>
              </w:rPr>
            </w:pPr>
            <w:r>
              <w:rPr>
                <w:rFonts w:hint="eastAsia" w:ascii="仿宋" w:hAnsi="仿宋" w:eastAsia="仿宋" w:cs="仿宋"/>
                <w:b/>
                <w:color w:val="auto"/>
                <w:kern w:val="0"/>
                <w:sz w:val="24"/>
                <w:highlight w:val="none"/>
                <w:u w:val="single"/>
                <w:lang w:val="en-US" w:eastAsia="zh-CN"/>
              </w:rPr>
              <w:t xml:space="preserve">               %</w:t>
            </w:r>
          </w:p>
        </w:tc>
        <w:tc>
          <w:tcPr>
            <w:tcW w:w="1562" w:type="dxa"/>
            <w:tcBorders>
              <w:top w:val="single" w:color="auto" w:sz="4" w:space="0"/>
              <w:left w:val="single" w:color="auto" w:sz="4" w:space="0"/>
              <w:bottom w:val="single" w:color="auto" w:sz="4" w:space="0"/>
              <w:right w:val="single" w:color="auto" w:sz="4" w:space="0"/>
            </w:tcBorders>
            <w:vAlign w:val="center"/>
          </w:tcPr>
          <w:p w14:paraId="1FEBA1F4">
            <w:pPr>
              <w:snapToGrid w:val="0"/>
              <w:jc w:val="center"/>
              <w:rPr>
                <w:rFonts w:ascii="仿宋" w:hAnsi="仿宋" w:eastAsia="仿宋" w:cs="仿宋"/>
                <w:color w:val="auto"/>
                <w:sz w:val="24"/>
                <w:highlight w:val="none"/>
              </w:rPr>
            </w:pPr>
          </w:p>
        </w:tc>
      </w:tr>
    </w:tbl>
    <w:p w14:paraId="792671B5">
      <w:pPr>
        <w:snapToGrid w:val="0"/>
        <w:spacing w:line="360" w:lineRule="auto"/>
        <w:ind w:left="480"/>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注：</w:t>
      </w:r>
    </w:p>
    <w:p w14:paraId="05A7CF7B">
      <w:pPr>
        <w:spacing w:line="360" w:lineRule="auto"/>
        <w:ind w:left="-2" w:leftChars="-1"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1、投标人需按本表格式填写，不得自行更改。</w:t>
      </w:r>
    </w:p>
    <w:p w14:paraId="5B2F9A4B">
      <w:pPr>
        <w:spacing w:line="360" w:lineRule="auto"/>
        <w:ind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2、有关本项目实施所涉及的一切费用均计入报价。</w:t>
      </w:r>
      <w:r>
        <w:rPr>
          <w:rFonts w:hint="eastAsia" w:ascii="FangSong_GB2312" w:hAnsi="仿宋" w:eastAsia="FangSong_GB2312" w:cs="FangSong_GB2312"/>
          <w:b/>
          <w:color w:val="auto"/>
          <w:kern w:val="0"/>
          <w:sz w:val="24"/>
          <w:highlight w:val="none"/>
          <w:lang w:val="zh-CN"/>
        </w:rPr>
        <w:t>采购人将以合同形式有偿取得货物或服务，不接受投标人给予的赠品、回扣或者与采购无关的其他商品、服务</w:t>
      </w:r>
      <w:r>
        <w:rPr>
          <w:rFonts w:hint="eastAsia" w:ascii="FangSong_GB2312" w:hAnsi="仿宋" w:eastAsia="FangSong_GB2312" w:cs="FangSong_GB2312"/>
          <w:color w:val="auto"/>
          <w:kern w:val="0"/>
          <w:sz w:val="24"/>
          <w:highlight w:val="none"/>
          <w:lang w:val="zh-CN"/>
        </w:rPr>
        <w:t>，</w:t>
      </w:r>
      <w:r>
        <w:rPr>
          <w:rFonts w:hint="eastAsia" w:ascii="FangSong_GB2312" w:hAnsi="仿宋" w:eastAsia="FangSong_GB2312" w:cs="FangSong_GB2312"/>
          <w:b/>
          <w:color w:val="auto"/>
          <w:kern w:val="0"/>
          <w:sz w:val="24"/>
          <w:highlight w:val="none"/>
          <w:lang w:val="zh-CN"/>
        </w:rPr>
        <w:t>不得出现“</w:t>
      </w:r>
      <w:r>
        <w:rPr>
          <w:rFonts w:ascii="FangSong_GB2312" w:hAnsi="仿宋" w:eastAsia="FangSong_GB2312" w:cs="FangSong_GB2312"/>
          <w:b/>
          <w:color w:val="auto"/>
          <w:kern w:val="0"/>
          <w:sz w:val="24"/>
          <w:highlight w:val="none"/>
          <w:lang w:val="zh-CN"/>
        </w:rPr>
        <w:t>0元”“免费赠送”等形式的无偿报价</w:t>
      </w:r>
      <w:r>
        <w:rPr>
          <w:rFonts w:hint="eastAsia" w:ascii="FangSong_GB2312" w:hAnsi="仿宋" w:eastAsia="FangSong_GB2312" w:cs="FangSong_GB2312"/>
          <w:b/>
          <w:color w:val="auto"/>
          <w:kern w:val="0"/>
          <w:sz w:val="24"/>
          <w:highlight w:val="none"/>
          <w:lang w:val="zh-CN"/>
        </w:rPr>
        <w:t>，</w:t>
      </w:r>
      <w:r>
        <w:rPr>
          <w:rFonts w:hint="eastAsia" w:ascii="FangSong_GB2312" w:hAnsi="仿宋" w:eastAsia="FangSong_GB2312" w:cs="FangSong_GB2312"/>
          <w:b/>
          <w:color w:val="auto"/>
          <w:kern w:val="0"/>
          <w:sz w:val="24"/>
          <w:highlight w:val="none"/>
        </w:rPr>
        <w:t>否则视为</w:t>
      </w:r>
      <w:r>
        <w:rPr>
          <w:rFonts w:hint="eastAsia" w:ascii="FangSong_GB2312" w:hAnsi="仿宋" w:eastAsia="FangSong_GB2312"/>
          <w:b/>
          <w:color w:val="auto"/>
          <w:sz w:val="24"/>
          <w:highlight w:val="none"/>
        </w:rPr>
        <w:t>投标文件含有采购人不能接受的附加条件的，投标无效</w:t>
      </w:r>
      <w:r>
        <w:rPr>
          <w:rFonts w:hint="eastAsia" w:ascii="FangSong_GB2312" w:hAnsi="仿宋" w:eastAsia="FangSong_GB2312" w:cs="FangSong_GB2312"/>
          <w:b/>
          <w:color w:val="auto"/>
          <w:kern w:val="0"/>
          <w:sz w:val="24"/>
          <w:highlight w:val="none"/>
          <w:lang w:val="zh-CN"/>
        </w:rPr>
        <w:t>。</w:t>
      </w:r>
    </w:p>
    <w:p w14:paraId="6724BBD6">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3、以上表格要求细分项目及报价，在“规格型号（或具体服务）”一栏中，货物类项目填写规格型号，服务类项目填写具体服务。</w:t>
      </w:r>
    </w:p>
    <w:p w14:paraId="232117C7">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4、特别提示：采购机构将对项目名称和项目编号，中标供应商名称、地址和中标金额，主要中标标的</w:t>
      </w:r>
      <w:r>
        <w:rPr>
          <w:rFonts w:hint="eastAsia" w:ascii="FangSong_GB2312" w:hAnsi="仿宋" w:eastAsia="FangSong_GB2312" w:cs="FangSong_GB2312"/>
          <w:color w:val="auto"/>
          <w:kern w:val="0"/>
          <w:sz w:val="24"/>
          <w:highlight w:val="none"/>
          <w:lang w:val="zh-CN"/>
        </w:rPr>
        <w:t>的名称、规格型号、数量、单价、服务要求等予以公示。</w:t>
      </w:r>
    </w:p>
    <w:p w14:paraId="0B1E27BF">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szCs w:val="22"/>
          <w:highlight w:val="none"/>
          <w:lang w:val="zh-CN"/>
        </w:rPr>
        <w:t>5、</w:t>
      </w:r>
      <w:r>
        <w:rPr>
          <w:rFonts w:hint="eastAsia" w:ascii="FangSong_GB2312" w:hAnsi="仿宋" w:eastAsia="FangSong_GB2312" w:cs="FangSong_GB2312"/>
          <w:color w:val="auto"/>
          <w:kern w:val="0"/>
          <w:sz w:val="24"/>
          <w:highlight w:val="none"/>
          <w:lang w:val="zh-CN"/>
        </w:rPr>
        <w:t>符合招标文件中列明的可享受中小企业扶持政策的投标人，请填写中小企业声明函。注：投标人</w:t>
      </w:r>
      <w:r>
        <w:rPr>
          <w:rFonts w:ascii="FangSong_GB2312" w:hAnsi="仿宋" w:eastAsia="FangSong_GB2312" w:cs="FangSong_GB2312"/>
          <w:color w:val="auto"/>
          <w:kern w:val="0"/>
          <w:sz w:val="24"/>
          <w:highlight w:val="none"/>
          <w:lang w:val="zh-CN"/>
        </w:rPr>
        <w:t>提供</w:t>
      </w:r>
      <w:r>
        <w:rPr>
          <w:rFonts w:hint="eastAsia" w:ascii="FangSong_GB2312" w:hAnsi="仿宋" w:eastAsia="FangSong_GB2312" w:cs="FangSong_GB2312"/>
          <w:color w:val="auto"/>
          <w:kern w:val="0"/>
          <w:sz w:val="24"/>
          <w:highlight w:val="none"/>
          <w:lang w:val="zh-CN"/>
        </w:rPr>
        <w:t>的中小企业</w:t>
      </w:r>
      <w:r>
        <w:rPr>
          <w:rFonts w:ascii="FangSong_GB2312" w:hAnsi="仿宋" w:eastAsia="FangSong_GB2312" w:cs="FangSong_GB2312"/>
          <w:color w:val="auto"/>
          <w:kern w:val="0"/>
          <w:sz w:val="24"/>
          <w:highlight w:val="none"/>
          <w:lang w:val="zh-CN"/>
        </w:rPr>
        <w:t>声明函内容不实的，属于提供虚假材料谋取中标、成交，依照《中华人民共和国政府采购法》等国家有关规定追究相应责任。</w:t>
      </w:r>
    </w:p>
    <w:p w14:paraId="18E38FEE">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77988A23">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78A571C7">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38EAACE4">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217A69E9">
      <w:pPr>
        <w:pStyle w:val="70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1B8DDC2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259C3A2D">
      <w:pPr>
        <w:pStyle w:val="70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69238184">
      <w:pPr>
        <w:spacing w:line="360" w:lineRule="auto"/>
        <w:ind w:right="420" w:firstLine="3614" w:firstLineChars="1000"/>
        <w:rPr>
          <w:rFonts w:ascii="仿宋_GB2312" w:hAnsi="仿宋" w:eastAsia="仿宋_GB2312" w:cs="仿宋_GB2312"/>
          <w:b/>
          <w:color w:val="auto"/>
          <w:kern w:val="0"/>
          <w:sz w:val="36"/>
          <w:szCs w:val="36"/>
          <w:highlight w:val="none"/>
        </w:rPr>
      </w:pPr>
    </w:p>
    <w:p w14:paraId="1FA12FF7">
      <w:pPr>
        <w:spacing w:line="360" w:lineRule="auto"/>
        <w:ind w:right="420" w:firstLine="3614" w:firstLineChars="1000"/>
        <w:rPr>
          <w:rFonts w:ascii="仿宋_GB2312" w:hAnsi="仿宋" w:eastAsia="仿宋_GB2312" w:cs="仿宋_GB2312"/>
          <w:b/>
          <w:color w:val="auto"/>
          <w:kern w:val="0"/>
          <w:sz w:val="36"/>
          <w:szCs w:val="36"/>
          <w:highlight w:val="none"/>
        </w:rPr>
      </w:pPr>
    </w:p>
    <w:p w14:paraId="64E02E91">
      <w:pPr>
        <w:spacing w:line="360" w:lineRule="auto"/>
        <w:ind w:right="420" w:firstLine="3614" w:firstLineChars="1000"/>
        <w:rPr>
          <w:rFonts w:ascii="仿宋_GB2312" w:hAnsi="仿宋" w:eastAsia="仿宋_GB2312" w:cs="仿宋_GB2312"/>
          <w:b/>
          <w:color w:val="auto"/>
          <w:kern w:val="0"/>
          <w:sz w:val="36"/>
          <w:szCs w:val="36"/>
          <w:highlight w:val="none"/>
        </w:rPr>
      </w:pPr>
    </w:p>
    <w:p w14:paraId="01D47597">
      <w:pPr>
        <w:spacing w:line="360" w:lineRule="auto"/>
        <w:ind w:right="420" w:firstLine="3614" w:firstLineChars="1000"/>
        <w:rPr>
          <w:rFonts w:ascii="仿宋_GB2312" w:hAnsi="仿宋" w:eastAsia="仿宋_GB2312" w:cs="仿宋_GB2312"/>
          <w:b/>
          <w:color w:val="auto"/>
          <w:kern w:val="0"/>
          <w:sz w:val="36"/>
          <w:szCs w:val="36"/>
          <w:highlight w:val="none"/>
        </w:rPr>
      </w:pPr>
    </w:p>
    <w:p w14:paraId="19A5062B">
      <w:pPr>
        <w:spacing w:line="360" w:lineRule="auto"/>
        <w:ind w:right="420" w:firstLine="3614" w:firstLineChars="1000"/>
        <w:rPr>
          <w:rFonts w:ascii="仿宋_GB2312" w:hAnsi="仿宋" w:eastAsia="仿宋_GB2312" w:cs="仿宋_GB2312"/>
          <w:b/>
          <w:color w:val="auto"/>
          <w:kern w:val="0"/>
          <w:sz w:val="36"/>
          <w:szCs w:val="36"/>
          <w:highlight w:val="none"/>
        </w:rPr>
      </w:pPr>
    </w:p>
    <w:p w14:paraId="2BE573DF">
      <w:pPr>
        <w:spacing w:line="360" w:lineRule="auto"/>
        <w:ind w:right="420" w:firstLine="3614" w:firstLineChars="1000"/>
        <w:rPr>
          <w:rFonts w:ascii="仿宋_GB2312" w:hAnsi="仿宋" w:eastAsia="仿宋_GB2312" w:cs="仿宋_GB2312"/>
          <w:b/>
          <w:color w:val="auto"/>
          <w:kern w:val="0"/>
          <w:sz w:val="36"/>
          <w:szCs w:val="36"/>
          <w:highlight w:val="none"/>
        </w:rPr>
      </w:pPr>
    </w:p>
    <w:p w14:paraId="4FE697BA">
      <w:pPr>
        <w:spacing w:line="360" w:lineRule="auto"/>
        <w:ind w:right="420" w:firstLine="3614" w:firstLineChars="1000"/>
        <w:rPr>
          <w:rFonts w:ascii="仿宋_GB2312" w:hAnsi="仿宋" w:eastAsia="仿宋_GB2312" w:cs="仿宋_GB2312"/>
          <w:b/>
          <w:color w:val="auto"/>
          <w:kern w:val="0"/>
          <w:sz w:val="36"/>
          <w:szCs w:val="36"/>
          <w:highlight w:val="none"/>
        </w:rPr>
      </w:pPr>
    </w:p>
    <w:p w14:paraId="05F1346E">
      <w:pPr>
        <w:spacing w:line="360" w:lineRule="auto"/>
        <w:ind w:right="420" w:firstLine="3614" w:firstLineChars="1000"/>
        <w:rPr>
          <w:rFonts w:ascii="仿宋_GB2312" w:hAnsi="仿宋" w:eastAsia="仿宋_GB2312" w:cs="仿宋_GB2312"/>
          <w:b/>
          <w:color w:val="auto"/>
          <w:kern w:val="0"/>
          <w:sz w:val="36"/>
          <w:szCs w:val="36"/>
          <w:highlight w:val="none"/>
        </w:rPr>
      </w:pPr>
    </w:p>
    <w:p w14:paraId="6B7BA629">
      <w:pPr>
        <w:spacing w:line="360" w:lineRule="auto"/>
        <w:ind w:right="420" w:firstLine="3614" w:firstLineChars="1000"/>
        <w:rPr>
          <w:rFonts w:ascii="仿宋_GB2312" w:hAnsi="仿宋" w:eastAsia="仿宋_GB2312" w:cs="仿宋_GB2312"/>
          <w:b/>
          <w:color w:val="auto"/>
          <w:kern w:val="0"/>
          <w:sz w:val="36"/>
          <w:szCs w:val="36"/>
          <w:highlight w:val="none"/>
        </w:rPr>
      </w:pPr>
    </w:p>
    <w:p w14:paraId="7823160D">
      <w:pPr>
        <w:spacing w:line="360" w:lineRule="auto"/>
        <w:ind w:right="420" w:firstLine="3614" w:firstLineChars="1000"/>
        <w:rPr>
          <w:rFonts w:ascii="仿宋_GB2312" w:hAnsi="仿宋" w:eastAsia="仿宋_GB2312" w:cs="仿宋_GB2312"/>
          <w:b/>
          <w:color w:val="auto"/>
          <w:kern w:val="0"/>
          <w:sz w:val="36"/>
          <w:szCs w:val="36"/>
          <w:highlight w:val="none"/>
        </w:rPr>
      </w:pPr>
    </w:p>
    <w:p w14:paraId="00ACDD14">
      <w:pPr>
        <w:spacing w:line="360" w:lineRule="auto"/>
        <w:ind w:right="420" w:firstLine="3614" w:firstLineChars="1000"/>
        <w:rPr>
          <w:rFonts w:ascii="仿宋_GB2312" w:hAnsi="仿宋" w:eastAsia="仿宋_GB2312" w:cs="仿宋_GB2312"/>
          <w:b/>
          <w:color w:val="auto"/>
          <w:kern w:val="0"/>
          <w:sz w:val="36"/>
          <w:szCs w:val="36"/>
          <w:highlight w:val="none"/>
        </w:rPr>
      </w:pPr>
    </w:p>
    <w:p w14:paraId="1B2BF8A5">
      <w:pPr>
        <w:spacing w:line="360" w:lineRule="auto"/>
        <w:ind w:right="420" w:firstLine="3614" w:firstLineChars="1000"/>
        <w:rPr>
          <w:rFonts w:ascii="仿宋_GB2312" w:hAnsi="仿宋" w:eastAsia="仿宋_GB2312" w:cs="仿宋_GB2312"/>
          <w:b/>
          <w:color w:val="auto"/>
          <w:kern w:val="0"/>
          <w:sz w:val="36"/>
          <w:szCs w:val="36"/>
          <w:highlight w:val="none"/>
        </w:rPr>
      </w:pPr>
    </w:p>
    <w:p w14:paraId="18272982">
      <w:pPr>
        <w:spacing w:line="360" w:lineRule="auto"/>
        <w:ind w:right="420" w:firstLine="3614" w:firstLineChars="1000"/>
        <w:rPr>
          <w:rFonts w:ascii="仿宋_GB2312" w:hAnsi="仿宋" w:eastAsia="仿宋_GB2312" w:cs="仿宋_GB2312"/>
          <w:b/>
          <w:color w:val="auto"/>
          <w:kern w:val="0"/>
          <w:sz w:val="36"/>
          <w:szCs w:val="36"/>
          <w:highlight w:val="none"/>
        </w:rPr>
      </w:pPr>
    </w:p>
    <w:p w14:paraId="364878FE">
      <w:pPr>
        <w:spacing w:line="360" w:lineRule="auto"/>
        <w:ind w:right="420" w:firstLine="3614" w:firstLineChars="1000"/>
        <w:rPr>
          <w:rFonts w:ascii="仿宋_GB2312" w:hAnsi="仿宋" w:eastAsia="仿宋_GB2312" w:cs="仿宋_GB2312"/>
          <w:b/>
          <w:color w:val="auto"/>
          <w:kern w:val="0"/>
          <w:sz w:val="36"/>
          <w:szCs w:val="36"/>
          <w:highlight w:val="none"/>
        </w:rPr>
      </w:pPr>
    </w:p>
    <w:p w14:paraId="262CE89B">
      <w:pPr>
        <w:spacing w:line="360" w:lineRule="auto"/>
        <w:ind w:right="420" w:firstLine="3614" w:firstLineChars="1000"/>
        <w:rPr>
          <w:rFonts w:ascii="仿宋_GB2312" w:hAnsi="仿宋" w:eastAsia="仿宋_GB2312" w:cs="仿宋_GB2312"/>
          <w:b/>
          <w:color w:val="auto"/>
          <w:kern w:val="0"/>
          <w:sz w:val="36"/>
          <w:szCs w:val="36"/>
          <w:highlight w:val="none"/>
        </w:rPr>
      </w:pPr>
    </w:p>
    <w:p w14:paraId="25BB7A52">
      <w:pPr>
        <w:pStyle w:val="4"/>
        <w:keepNext w:val="0"/>
        <w:keepLines w:val="0"/>
        <w:pageBreakBefore/>
        <w:widowControl/>
        <w:spacing w:before="100" w:beforeAutospacing="1" w:after="100" w:afterAutospacing="1" w:line="360" w:lineRule="auto"/>
        <w:rPr>
          <w:rFonts w:ascii="仿宋_GB2312" w:hAnsi="仿宋" w:eastAsia="仿宋_GB2312"/>
          <w:color w:val="auto"/>
          <w:highlight w:val="none"/>
        </w:rPr>
      </w:pPr>
      <w:bookmarkStart w:id="99" w:name="_Toc465665161"/>
      <w:r>
        <w:rPr>
          <w:rFonts w:hint="eastAsia" w:ascii="仿宋_GB2312" w:hAnsi="仿宋" w:eastAsia="仿宋_GB2312"/>
          <w:color w:val="auto"/>
          <w:highlight w:val="none"/>
        </w:rPr>
        <w:t>附件</w:t>
      </w:r>
      <w:bookmarkEnd w:id="99"/>
    </w:p>
    <w:p w14:paraId="1DF79096">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28EC6716">
      <w:pPr>
        <w:spacing w:line="360" w:lineRule="auto"/>
        <w:jc w:val="center"/>
        <w:rPr>
          <w:rFonts w:ascii="仿宋_GB2312" w:hAnsi="仿宋" w:eastAsia="仿宋_GB2312"/>
          <w:b/>
          <w:color w:val="auto"/>
          <w:spacing w:val="6"/>
          <w:sz w:val="32"/>
          <w:szCs w:val="32"/>
          <w:highlight w:val="none"/>
        </w:rPr>
      </w:pPr>
      <w:bookmarkStart w:id="100" w:name="OLE_LINK14"/>
      <w:bookmarkStart w:id="101" w:name="OLE_LINK13"/>
      <w:r>
        <w:rPr>
          <w:rFonts w:hint="eastAsia" w:ascii="仿宋_GB2312" w:hAnsi="仿宋" w:eastAsia="仿宋_GB2312"/>
          <w:b/>
          <w:color w:val="auto"/>
          <w:spacing w:val="6"/>
          <w:sz w:val="32"/>
          <w:szCs w:val="32"/>
          <w:highlight w:val="none"/>
        </w:rPr>
        <w:t>残疾人福利性单位声明函</w:t>
      </w:r>
    </w:p>
    <w:bookmarkEnd w:id="100"/>
    <w:bookmarkEnd w:id="101"/>
    <w:p w14:paraId="21AB8C54">
      <w:pPr>
        <w:spacing w:line="360" w:lineRule="auto"/>
        <w:rPr>
          <w:rFonts w:ascii="仿宋_GB2312" w:hAnsi="仿宋" w:eastAsia="仿宋_GB2312"/>
          <w:b/>
          <w:color w:val="auto"/>
          <w:spacing w:val="6"/>
          <w:sz w:val="30"/>
          <w:szCs w:val="30"/>
          <w:highlight w:val="none"/>
        </w:rPr>
      </w:pPr>
    </w:p>
    <w:p w14:paraId="73709024">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0D68EE">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6F468005">
      <w:pPr>
        <w:spacing w:line="360" w:lineRule="auto"/>
        <w:ind w:firstLine="480" w:firstLineChars="200"/>
        <w:rPr>
          <w:rFonts w:ascii="仿宋_GB2312" w:hAnsi="仿宋" w:eastAsia="仿宋_GB2312" w:cs="仿宋_GB2312"/>
          <w:color w:val="auto"/>
          <w:sz w:val="24"/>
          <w:highlight w:val="none"/>
        </w:rPr>
      </w:pPr>
    </w:p>
    <w:p w14:paraId="503CA24B">
      <w:pPr>
        <w:spacing w:line="360" w:lineRule="auto"/>
        <w:ind w:firstLine="480" w:firstLineChars="200"/>
        <w:rPr>
          <w:rFonts w:ascii="仿宋_GB2312" w:hAnsi="仿宋" w:eastAsia="仿宋_GB2312" w:cs="仿宋_GB2312"/>
          <w:color w:val="auto"/>
          <w:sz w:val="24"/>
          <w:highlight w:val="none"/>
        </w:rPr>
      </w:pPr>
    </w:p>
    <w:p w14:paraId="3F5A2BC6">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6F2D0155">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57022A3F">
      <w:pPr>
        <w:spacing w:line="360" w:lineRule="auto"/>
        <w:ind w:firstLine="480" w:firstLineChars="200"/>
        <w:rPr>
          <w:rFonts w:ascii="仿宋_GB2312" w:hAnsi="仿宋" w:eastAsia="仿宋_GB2312" w:cs="仿宋_GB2312"/>
          <w:color w:val="auto"/>
          <w:sz w:val="24"/>
          <w:highlight w:val="none"/>
        </w:rPr>
      </w:pPr>
    </w:p>
    <w:p w14:paraId="7B2FE6C2">
      <w:pPr>
        <w:spacing w:line="360" w:lineRule="auto"/>
        <w:ind w:firstLine="420" w:firstLineChars="200"/>
        <w:rPr>
          <w:rFonts w:ascii="仿宋_GB2312" w:hAnsi="仿宋" w:eastAsia="仿宋_GB2312"/>
          <w:color w:val="auto"/>
          <w:highlight w:val="none"/>
        </w:rPr>
      </w:pPr>
    </w:p>
    <w:p w14:paraId="413BBE91">
      <w:pPr>
        <w:spacing w:line="360" w:lineRule="auto"/>
        <w:ind w:firstLine="420" w:firstLineChars="200"/>
        <w:rPr>
          <w:rFonts w:ascii="仿宋_GB2312" w:hAnsi="仿宋" w:eastAsia="仿宋_GB2312"/>
          <w:color w:val="auto"/>
          <w:highlight w:val="none"/>
        </w:rPr>
      </w:pPr>
    </w:p>
    <w:p w14:paraId="31DB85F8">
      <w:pPr>
        <w:spacing w:line="360" w:lineRule="auto"/>
        <w:ind w:firstLine="420" w:firstLineChars="200"/>
        <w:rPr>
          <w:rFonts w:ascii="仿宋_GB2312" w:hAnsi="仿宋" w:eastAsia="仿宋_GB2312"/>
          <w:color w:val="auto"/>
          <w:highlight w:val="none"/>
        </w:rPr>
      </w:pPr>
    </w:p>
    <w:p w14:paraId="69F8A3E2">
      <w:pPr>
        <w:spacing w:line="360" w:lineRule="auto"/>
        <w:ind w:firstLine="420" w:firstLineChars="200"/>
        <w:rPr>
          <w:rFonts w:ascii="仿宋_GB2312" w:hAnsi="仿宋" w:eastAsia="仿宋_GB2312"/>
          <w:color w:val="auto"/>
          <w:highlight w:val="none"/>
        </w:rPr>
      </w:pPr>
    </w:p>
    <w:p w14:paraId="799F8DB3">
      <w:pPr>
        <w:spacing w:line="360" w:lineRule="auto"/>
        <w:rPr>
          <w:rFonts w:ascii="仿宋_GB2312" w:hAnsi="仿宋" w:eastAsia="仿宋_GB2312" w:cs="仿宋_GB2312"/>
          <w:b/>
          <w:color w:val="auto"/>
          <w:sz w:val="24"/>
          <w:highlight w:val="none"/>
        </w:rPr>
      </w:pPr>
    </w:p>
    <w:p w14:paraId="3EBA9527">
      <w:pPr>
        <w:spacing w:line="360" w:lineRule="auto"/>
        <w:rPr>
          <w:rFonts w:ascii="仿宋_GB2312" w:hAnsi="仿宋" w:eastAsia="仿宋_GB2312" w:cs="仿宋_GB2312"/>
          <w:b/>
          <w:color w:val="auto"/>
          <w:sz w:val="24"/>
          <w:highlight w:val="none"/>
        </w:rPr>
      </w:pPr>
    </w:p>
    <w:p w14:paraId="33BF30DA">
      <w:pPr>
        <w:spacing w:line="360" w:lineRule="auto"/>
        <w:rPr>
          <w:rFonts w:ascii="仿宋_GB2312" w:hAnsi="仿宋" w:eastAsia="仿宋_GB2312" w:cs="仿宋_GB2312"/>
          <w:b/>
          <w:color w:val="auto"/>
          <w:sz w:val="24"/>
          <w:highlight w:val="none"/>
        </w:rPr>
      </w:pPr>
    </w:p>
    <w:p w14:paraId="22FC1A4F">
      <w:pPr>
        <w:spacing w:line="360" w:lineRule="auto"/>
        <w:rPr>
          <w:rFonts w:ascii="仿宋_GB2312" w:hAnsi="仿宋" w:eastAsia="仿宋_GB2312" w:cs="仿宋_GB2312"/>
          <w:b/>
          <w:color w:val="auto"/>
          <w:sz w:val="24"/>
          <w:highlight w:val="none"/>
        </w:rPr>
      </w:pPr>
    </w:p>
    <w:p w14:paraId="543DBC85">
      <w:pPr>
        <w:spacing w:line="360" w:lineRule="auto"/>
        <w:rPr>
          <w:rFonts w:ascii="仿宋_GB2312" w:hAnsi="仿宋" w:eastAsia="仿宋_GB2312" w:cs="仿宋_GB2312"/>
          <w:b/>
          <w:color w:val="auto"/>
          <w:sz w:val="24"/>
          <w:highlight w:val="none"/>
        </w:rPr>
      </w:pPr>
    </w:p>
    <w:p w14:paraId="7284A9C6">
      <w:pPr>
        <w:spacing w:line="360" w:lineRule="auto"/>
        <w:rPr>
          <w:rFonts w:ascii="仿宋_GB2312" w:hAnsi="仿宋" w:eastAsia="仿宋_GB2312" w:cs="仿宋_GB2312"/>
          <w:b/>
          <w:color w:val="auto"/>
          <w:sz w:val="24"/>
          <w:highlight w:val="none"/>
        </w:rPr>
      </w:pPr>
    </w:p>
    <w:p w14:paraId="02C9F4CC">
      <w:pPr>
        <w:spacing w:line="360" w:lineRule="auto"/>
        <w:rPr>
          <w:rFonts w:ascii="仿宋_GB2312" w:hAnsi="仿宋" w:eastAsia="仿宋_GB2312" w:cs="仿宋_GB2312"/>
          <w:b/>
          <w:color w:val="auto"/>
          <w:sz w:val="24"/>
          <w:highlight w:val="none"/>
        </w:rPr>
      </w:pPr>
    </w:p>
    <w:p w14:paraId="4D0B22B9">
      <w:pPr>
        <w:spacing w:line="360" w:lineRule="auto"/>
        <w:rPr>
          <w:rFonts w:ascii="仿宋_GB2312" w:hAnsi="仿宋" w:eastAsia="仿宋_GB2312" w:cs="仿宋_GB2312"/>
          <w:b/>
          <w:color w:val="auto"/>
          <w:sz w:val="24"/>
          <w:highlight w:val="none"/>
        </w:rPr>
      </w:pPr>
    </w:p>
    <w:p w14:paraId="503C0AD2">
      <w:pPr>
        <w:spacing w:line="360" w:lineRule="auto"/>
        <w:rPr>
          <w:rFonts w:ascii="仿宋_GB2312" w:hAnsi="仿宋" w:eastAsia="仿宋_GB2312" w:cs="仿宋_GB2312"/>
          <w:b/>
          <w:color w:val="auto"/>
          <w:sz w:val="24"/>
          <w:highlight w:val="none"/>
        </w:rPr>
      </w:pPr>
    </w:p>
    <w:p w14:paraId="3F418905">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75AE07DB">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51667CAC">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041F9E45">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6C4824BC">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123F542A">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7C1264EB">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4CE355C2">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4273863C">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663039EA">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431E071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7508B5C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5772861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4A9394C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2A4FA8E8">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25C70C65">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29BC568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07048CFD">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5F220C0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5E862DA7">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6BDE69E0">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77A3A418">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7C8C7BFC">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6A0EB2A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10FDA8F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0037F87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1AF2B56E">
      <w:pPr>
        <w:spacing w:line="360" w:lineRule="auto"/>
        <w:jc w:val="center"/>
        <w:rPr>
          <w:rFonts w:ascii="仿宋_GB2312" w:hAnsi="仿宋" w:eastAsia="仿宋_GB2312" w:cs="仿宋"/>
          <w:b/>
          <w:bCs/>
          <w:color w:val="auto"/>
          <w:sz w:val="24"/>
          <w:highlight w:val="none"/>
        </w:rPr>
      </w:pPr>
    </w:p>
    <w:p w14:paraId="08CE0157">
      <w:pPr>
        <w:spacing w:line="360" w:lineRule="auto"/>
        <w:rPr>
          <w:rFonts w:ascii="仿宋_GB2312" w:hAnsi="仿宋" w:eastAsia="仿宋_GB2312"/>
          <w:b/>
          <w:color w:val="auto"/>
          <w:sz w:val="24"/>
          <w:highlight w:val="none"/>
        </w:rPr>
      </w:pPr>
    </w:p>
    <w:p w14:paraId="33E991B0">
      <w:pPr>
        <w:spacing w:line="360" w:lineRule="auto"/>
        <w:rPr>
          <w:rFonts w:ascii="仿宋_GB2312" w:hAnsi="仿宋" w:eastAsia="仿宋_GB2312"/>
          <w:b/>
          <w:color w:val="auto"/>
          <w:sz w:val="24"/>
          <w:highlight w:val="none"/>
        </w:rPr>
      </w:pPr>
    </w:p>
    <w:p w14:paraId="7CCE649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0B35998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0EA965C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0F403498">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711FDC29">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2D0685A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7A55C96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6E99BF23">
      <w:pPr>
        <w:widowControl/>
        <w:spacing w:line="360" w:lineRule="auto"/>
        <w:ind w:firstLine="600" w:firstLineChars="200"/>
        <w:jc w:val="left"/>
        <w:rPr>
          <w:rFonts w:ascii="仿宋_GB2312" w:hAnsi="仿宋" w:eastAsia="仿宋_GB2312"/>
          <w:color w:val="auto"/>
          <w:sz w:val="30"/>
          <w:szCs w:val="30"/>
          <w:highlight w:val="none"/>
        </w:rPr>
      </w:pPr>
    </w:p>
    <w:p w14:paraId="6482700A">
      <w:pPr>
        <w:spacing w:line="360" w:lineRule="auto"/>
        <w:jc w:val="center"/>
        <w:rPr>
          <w:rFonts w:ascii="仿宋_GB2312" w:hAnsi="仿宋" w:eastAsia="仿宋_GB2312"/>
          <w:b/>
          <w:color w:val="auto"/>
          <w:spacing w:val="6"/>
          <w:sz w:val="32"/>
          <w:szCs w:val="32"/>
          <w:highlight w:val="none"/>
        </w:rPr>
      </w:pPr>
    </w:p>
    <w:p w14:paraId="16B32D58">
      <w:pPr>
        <w:spacing w:line="360" w:lineRule="auto"/>
        <w:jc w:val="center"/>
        <w:rPr>
          <w:rFonts w:ascii="仿宋_GB2312" w:hAnsi="仿宋" w:eastAsia="仿宋_GB2312"/>
          <w:b/>
          <w:color w:val="auto"/>
          <w:spacing w:val="6"/>
          <w:sz w:val="32"/>
          <w:szCs w:val="32"/>
          <w:highlight w:val="none"/>
        </w:rPr>
      </w:pPr>
    </w:p>
    <w:p w14:paraId="2F1C39B9">
      <w:pPr>
        <w:spacing w:line="360" w:lineRule="auto"/>
        <w:jc w:val="center"/>
        <w:rPr>
          <w:rFonts w:ascii="仿宋_GB2312" w:hAnsi="仿宋" w:eastAsia="仿宋_GB2312"/>
          <w:b/>
          <w:color w:val="auto"/>
          <w:spacing w:val="6"/>
          <w:sz w:val="32"/>
          <w:szCs w:val="32"/>
          <w:highlight w:val="none"/>
        </w:rPr>
      </w:pPr>
    </w:p>
    <w:p w14:paraId="6FE4A31F">
      <w:pPr>
        <w:spacing w:line="360" w:lineRule="auto"/>
        <w:jc w:val="center"/>
        <w:rPr>
          <w:rFonts w:ascii="仿宋_GB2312" w:hAnsi="仿宋" w:eastAsia="仿宋_GB2312"/>
          <w:b/>
          <w:color w:val="auto"/>
          <w:spacing w:val="6"/>
          <w:sz w:val="32"/>
          <w:szCs w:val="32"/>
          <w:highlight w:val="none"/>
        </w:rPr>
      </w:pPr>
    </w:p>
    <w:p w14:paraId="1674602F">
      <w:pPr>
        <w:spacing w:line="360" w:lineRule="auto"/>
        <w:jc w:val="center"/>
        <w:rPr>
          <w:rFonts w:ascii="仿宋_GB2312" w:hAnsi="仿宋" w:eastAsia="仿宋_GB2312"/>
          <w:b/>
          <w:color w:val="auto"/>
          <w:spacing w:val="6"/>
          <w:sz w:val="32"/>
          <w:szCs w:val="32"/>
          <w:highlight w:val="none"/>
        </w:rPr>
      </w:pPr>
    </w:p>
    <w:p w14:paraId="5DFABFFB">
      <w:pPr>
        <w:spacing w:line="360" w:lineRule="auto"/>
        <w:jc w:val="center"/>
        <w:rPr>
          <w:rFonts w:ascii="仿宋_GB2312" w:hAnsi="仿宋" w:eastAsia="仿宋_GB2312"/>
          <w:b/>
          <w:color w:val="auto"/>
          <w:spacing w:val="6"/>
          <w:sz w:val="32"/>
          <w:szCs w:val="32"/>
          <w:highlight w:val="none"/>
        </w:rPr>
      </w:pPr>
    </w:p>
    <w:p w14:paraId="4352344A">
      <w:pPr>
        <w:spacing w:line="360" w:lineRule="auto"/>
        <w:jc w:val="center"/>
        <w:rPr>
          <w:rFonts w:ascii="仿宋_GB2312" w:hAnsi="仿宋" w:eastAsia="仿宋_GB2312"/>
          <w:b/>
          <w:color w:val="auto"/>
          <w:spacing w:val="6"/>
          <w:sz w:val="32"/>
          <w:szCs w:val="32"/>
          <w:highlight w:val="none"/>
        </w:rPr>
      </w:pPr>
    </w:p>
    <w:p w14:paraId="5A73DF70">
      <w:pPr>
        <w:spacing w:line="360" w:lineRule="auto"/>
        <w:jc w:val="center"/>
        <w:rPr>
          <w:rFonts w:ascii="仿宋_GB2312" w:hAnsi="仿宋" w:eastAsia="仿宋_GB2312"/>
          <w:b/>
          <w:color w:val="auto"/>
          <w:spacing w:val="6"/>
          <w:sz w:val="32"/>
          <w:szCs w:val="32"/>
          <w:highlight w:val="none"/>
        </w:rPr>
      </w:pPr>
    </w:p>
    <w:p w14:paraId="7835ECFB">
      <w:pPr>
        <w:spacing w:line="360" w:lineRule="auto"/>
        <w:jc w:val="center"/>
        <w:rPr>
          <w:rFonts w:ascii="仿宋_GB2312" w:hAnsi="仿宋" w:eastAsia="仿宋_GB2312"/>
          <w:b/>
          <w:color w:val="auto"/>
          <w:spacing w:val="6"/>
          <w:sz w:val="32"/>
          <w:szCs w:val="32"/>
          <w:highlight w:val="none"/>
        </w:rPr>
      </w:pPr>
    </w:p>
    <w:p w14:paraId="234F407B">
      <w:pPr>
        <w:spacing w:line="360" w:lineRule="auto"/>
        <w:jc w:val="center"/>
        <w:rPr>
          <w:rFonts w:ascii="仿宋_GB2312" w:hAnsi="仿宋" w:eastAsia="仿宋_GB2312"/>
          <w:b/>
          <w:color w:val="auto"/>
          <w:spacing w:val="6"/>
          <w:sz w:val="32"/>
          <w:szCs w:val="32"/>
          <w:highlight w:val="none"/>
        </w:rPr>
      </w:pPr>
    </w:p>
    <w:p w14:paraId="239FF48F">
      <w:pPr>
        <w:spacing w:line="360" w:lineRule="auto"/>
        <w:jc w:val="center"/>
        <w:rPr>
          <w:rFonts w:ascii="仿宋_GB2312" w:hAnsi="仿宋" w:eastAsia="仿宋_GB2312"/>
          <w:b/>
          <w:color w:val="auto"/>
          <w:spacing w:val="6"/>
          <w:sz w:val="32"/>
          <w:szCs w:val="32"/>
          <w:highlight w:val="none"/>
        </w:rPr>
      </w:pPr>
    </w:p>
    <w:p w14:paraId="4EAEE74E">
      <w:pPr>
        <w:spacing w:line="360" w:lineRule="auto"/>
        <w:jc w:val="center"/>
        <w:rPr>
          <w:rFonts w:ascii="仿宋_GB2312" w:hAnsi="仿宋" w:eastAsia="仿宋_GB2312"/>
          <w:b/>
          <w:color w:val="auto"/>
          <w:spacing w:val="6"/>
          <w:sz w:val="32"/>
          <w:szCs w:val="32"/>
          <w:highlight w:val="none"/>
        </w:rPr>
      </w:pPr>
    </w:p>
    <w:p w14:paraId="73B7C42B">
      <w:pPr>
        <w:spacing w:line="360" w:lineRule="auto"/>
        <w:jc w:val="left"/>
        <w:rPr>
          <w:rFonts w:ascii="仿宋_GB2312" w:hAnsi="仿宋" w:eastAsia="仿宋_GB2312"/>
          <w:b/>
          <w:color w:val="auto"/>
          <w:spacing w:val="6"/>
          <w:sz w:val="32"/>
          <w:szCs w:val="32"/>
          <w:highlight w:val="none"/>
        </w:rPr>
      </w:pPr>
    </w:p>
    <w:p w14:paraId="16C0AFA2">
      <w:pPr>
        <w:spacing w:line="360" w:lineRule="auto"/>
        <w:jc w:val="left"/>
        <w:rPr>
          <w:rFonts w:ascii="仿宋_GB2312" w:hAnsi="仿宋" w:eastAsia="仿宋_GB2312"/>
          <w:b/>
          <w:color w:val="auto"/>
          <w:spacing w:val="6"/>
          <w:sz w:val="32"/>
          <w:szCs w:val="32"/>
          <w:highlight w:val="none"/>
        </w:rPr>
      </w:pPr>
    </w:p>
    <w:p w14:paraId="72B84628">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100B1EAC">
      <w:pPr>
        <w:spacing w:line="360" w:lineRule="auto"/>
        <w:jc w:val="center"/>
        <w:rPr>
          <w:rFonts w:ascii="仿宋_GB2312" w:hAnsi="仿宋" w:eastAsia="仿宋_GB2312"/>
          <w:b/>
          <w:color w:val="auto"/>
          <w:sz w:val="24"/>
          <w:highlight w:val="none"/>
        </w:rPr>
      </w:pPr>
    </w:p>
    <w:p w14:paraId="601C3082">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070068E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606FE5D9">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273FEDD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CB8D2FD">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5B5BEA76">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21528019">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0DD3C158">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088FBCE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2F0C3AA">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07BD3F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1751A2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36B0ACA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371C5BF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D0BFB59">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6BA959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CD2E6D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639BDDA5">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w:t>
      </w:r>
      <w:r>
        <w:rPr>
          <w:rFonts w:hint="eastAsia" w:ascii="仿宋_GB2312" w:hAnsi="仿宋" w:eastAsia="仿宋_GB2312" w:cs="仿宋_GB2312"/>
          <w:color w:val="auto"/>
          <w:sz w:val="24"/>
          <w:highlight w:val="none"/>
        </w:rPr>
        <w:t>项目名称</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14:paraId="13837689">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4B86C8E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DF2CD5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0569BDEA">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6329226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3526A3A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142A37C7">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5B2AA6D2">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DFBCDAF">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6CA41BC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4A03AB2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0D425A7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14685DE1">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4ADBD11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55950A34">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4895A44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3D3A15C8">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34518D0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14C69B7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6C93F9CF">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324F088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2B8740B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0EE8BDBC">
      <w:pPr>
        <w:spacing w:line="360" w:lineRule="auto"/>
        <w:rPr>
          <w:rFonts w:ascii="仿宋_GB2312" w:hAnsi="仿宋" w:eastAsia="仿宋_GB2312"/>
          <w:b/>
          <w:color w:val="auto"/>
          <w:sz w:val="24"/>
          <w:highlight w:val="none"/>
        </w:rPr>
      </w:pPr>
    </w:p>
    <w:p w14:paraId="1C832DB1">
      <w:pPr>
        <w:spacing w:line="360" w:lineRule="auto"/>
        <w:rPr>
          <w:rFonts w:ascii="仿宋_GB2312" w:hAnsi="仿宋" w:eastAsia="仿宋_GB2312"/>
          <w:b/>
          <w:color w:val="auto"/>
          <w:sz w:val="24"/>
          <w:highlight w:val="none"/>
        </w:rPr>
      </w:pPr>
    </w:p>
    <w:p w14:paraId="14E1448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07D11C3E">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7876C74D">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754777D8">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0931A58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17CD96F2">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3855B68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2DFB2C0F">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144361C2">
      <w:pPr>
        <w:spacing w:line="360" w:lineRule="auto"/>
        <w:rPr>
          <w:rFonts w:ascii="仿宋_GB2312" w:hAnsi="仿宋" w:eastAsia="仿宋_GB2312" w:cs="仿宋_GB2312"/>
          <w:b/>
          <w:color w:val="auto"/>
          <w:sz w:val="24"/>
          <w:highlight w:val="none"/>
        </w:rPr>
      </w:pPr>
    </w:p>
    <w:p w14:paraId="4D634ACB">
      <w:pPr>
        <w:autoSpaceDE w:val="0"/>
        <w:autoSpaceDN w:val="0"/>
        <w:jc w:val="center"/>
        <w:rPr>
          <w:rFonts w:ascii="仿宋" w:hAnsi="仿宋" w:eastAsia="仿宋"/>
          <w:b/>
          <w:color w:val="auto"/>
          <w:spacing w:val="6"/>
          <w:sz w:val="32"/>
          <w:szCs w:val="32"/>
          <w:highlight w:val="none"/>
        </w:rPr>
      </w:pPr>
    </w:p>
    <w:p w14:paraId="704764B7">
      <w:pPr>
        <w:autoSpaceDE w:val="0"/>
        <w:autoSpaceDN w:val="0"/>
        <w:jc w:val="center"/>
        <w:rPr>
          <w:rFonts w:ascii="仿宋" w:hAnsi="仿宋" w:eastAsia="仿宋"/>
          <w:b/>
          <w:color w:val="auto"/>
          <w:spacing w:val="6"/>
          <w:sz w:val="32"/>
          <w:szCs w:val="32"/>
          <w:highlight w:val="none"/>
        </w:rPr>
      </w:pPr>
    </w:p>
    <w:p w14:paraId="731D0173">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1023C8E6">
      <w:pPr>
        <w:spacing w:line="360" w:lineRule="auto"/>
        <w:rPr>
          <w:rFonts w:ascii="仿宋" w:hAnsi="仿宋" w:eastAsia="仿宋" w:cs="仿宋_GB2312"/>
          <w:color w:val="auto"/>
          <w:sz w:val="24"/>
          <w:highlight w:val="none"/>
          <w:u w:val="single"/>
        </w:rPr>
      </w:pPr>
    </w:p>
    <w:p w14:paraId="68B4BCBF">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14:paraId="7B29AB6D">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 xml:space="preserve">【招标编号：   </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371BD64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072BE954">
      <w:pPr>
        <w:spacing w:line="360" w:lineRule="auto"/>
        <w:ind w:firstLine="494"/>
        <w:rPr>
          <w:rFonts w:ascii="仿宋" w:hAnsi="仿宋" w:eastAsia="仿宋" w:cs="宋体"/>
          <w:color w:val="auto"/>
          <w:sz w:val="24"/>
          <w:highlight w:val="none"/>
        </w:rPr>
      </w:pPr>
    </w:p>
    <w:p w14:paraId="48FFA324">
      <w:pPr>
        <w:spacing w:line="360" w:lineRule="auto"/>
        <w:ind w:firstLine="494"/>
        <w:rPr>
          <w:rFonts w:ascii="仿宋" w:hAnsi="仿宋" w:eastAsia="仿宋" w:cs="宋体"/>
          <w:color w:val="auto"/>
          <w:sz w:val="24"/>
          <w:highlight w:val="none"/>
        </w:rPr>
      </w:pPr>
    </w:p>
    <w:p w14:paraId="609A7800">
      <w:pPr>
        <w:spacing w:line="360" w:lineRule="auto"/>
        <w:ind w:firstLine="494"/>
        <w:rPr>
          <w:rFonts w:ascii="仿宋" w:hAnsi="仿宋" w:eastAsia="仿宋" w:cs="宋体"/>
          <w:color w:val="auto"/>
          <w:sz w:val="24"/>
          <w:highlight w:val="none"/>
        </w:rPr>
      </w:pPr>
    </w:p>
    <w:p w14:paraId="6B2DAEEF">
      <w:pPr>
        <w:spacing w:line="360" w:lineRule="auto"/>
        <w:ind w:firstLine="494"/>
        <w:rPr>
          <w:rFonts w:ascii="仿宋" w:hAnsi="仿宋" w:eastAsia="仿宋" w:cs="宋体"/>
          <w:color w:val="auto"/>
          <w:sz w:val="24"/>
          <w:highlight w:val="none"/>
        </w:rPr>
      </w:pPr>
    </w:p>
    <w:p w14:paraId="34531DD5">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092D2A2">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47BD58B5">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623AB174">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147887B5">
      <w:pPr>
        <w:autoSpaceDE w:val="0"/>
        <w:autoSpaceDN w:val="0"/>
        <w:jc w:val="center"/>
        <w:rPr>
          <w:rFonts w:ascii="仿宋" w:hAnsi="仿宋" w:eastAsia="仿宋"/>
          <w:b/>
          <w:color w:val="auto"/>
          <w:spacing w:val="6"/>
          <w:sz w:val="32"/>
          <w:szCs w:val="32"/>
          <w:highlight w:val="none"/>
        </w:rPr>
      </w:pPr>
    </w:p>
    <w:p w14:paraId="0C34245A">
      <w:pPr>
        <w:autoSpaceDE w:val="0"/>
        <w:autoSpaceDN w:val="0"/>
        <w:jc w:val="center"/>
        <w:rPr>
          <w:rFonts w:ascii="仿宋" w:hAnsi="仿宋" w:eastAsia="仿宋"/>
          <w:b/>
          <w:color w:val="auto"/>
          <w:spacing w:val="6"/>
          <w:sz w:val="32"/>
          <w:szCs w:val="32"/>
          <w:highlight w:val="none"/>
        </w:rPr>
      </w:pPr>
    </w:p>
    <w:p w14:paraId="41CF7076">
      <w:pPr>
        <w:autoSpaceDE w:val="0"/>
        <w:autoSpaceDN w:val="0"/>
        <w:jc w:val="center"/>
        <w:rPr>
          <w:rFonts w:ascii="仿宋" w:hAnsi="仿宋" w:eastAsia="仿宋"/>
          <w:b/>
          <w:color w:val="auto"/>
          <w:spacing w:val="6"/>
          <w:sz w:val="32"/>
          <w:szCs w:val="32"/>
          <w:highlight w:val="none"/>
        </w:rPr>
      </w:pPr>
    </w:p>
    <w:p w14:paraId="014710FD">
      <w:pPr>
        <w:autoSpaceDE w:val="0"/>
        <w:autoSpaceDN w:val="0"/>
        <w:jc w:val="center"/>
        <w:rPr>
          <w:rFonts w:ascii="仿宋" w:hAnsi="仿宋" w:eastAsia="仿宋"/>
          <w:b/>
          <w:color w:val="auto"/>
          <w:spacing w:val="6"/>
          <w:sz w:val="32"/>
          <w:szCs w:val="32"/>
          <w:highlight w:val="none"/>
        </w:rPr>
      </w:pPr>
    </w:p>
    <w:p w14:paraId="35186833">
      <w:pPr>
        <w:autoSpaceDE w:val="0"/>
        <w:autoSpaceDN w:val="0"/>
        <w:jc w:val="center"/>
        <w:rPr>
          <w:rFonts w:ascii="仿宋" w:hAnsi="仿宋" w:eastAsia="仿宋"/>
          <w:b/>
          <w:color w:val="auto"/>
          <w:spacing w:val="6"/>
          <w:sz w:val="32"/>
          <w:szCs w:val="32"/>
          <w:highlight w:val="none"/>
        </w:rPr>
      </w:pPr>
    </w:p>
    <w:p w14:paraId="4F096020">
      <w:pPr>
        <w:autoSpaceDE w:val="0"/>
        <w:autoSpaceDN w:val="0"/>
        <w:jc w:val="center"/>
        <w:rPr>
          <w:rFonts w:ascii="仿宋" w:hAnsi="仿宋" w:eastAsia="仿宋"/>
          <w:b/>
          <w:color w:val="auto"/>
          <w:spacing w:val="6"/>
          <w:sz w:val="32"/>
          <w:szCs w:val="32"/>
          <w:highlight w:val="none"/>
        </w:rPr>
      </w:pPr>
    </w:p>
    <w:p w14:paraId="16CCFFF8">
      <w:pPr>
        <w:autoSpaceDE w:val="0"/>
        <w:autoSpaceDN w:val="0"/>
        <w:jc w:val="center"/>
        <w:rPr>
          <w:rFonts w:ascii="仿宋" w:hAnsi="仿宋" w:eastAsia="仿宋"/>
          <w:b/>
          <w:color w:val="auto"/>
          <w:spacing w:val="6"/>
          <w:sz w:val="32"/>
          <w:szCs w:val="32"/>
          <w:highlight w:val="none"/>
        </w:rPr>
      </w:pPr>
    </w:p>
    <w:p w14:paraId="22FDB48B">
      <w:pPr>
        <w:autoSpaceDE w:val="0"/>
        <w:autoSpaceDN w:val="0"/>
        <w:jc w:val="center"/>
        <w:rPr>
          <w:rFonts w:ascii="仿宋" w:hAnsi="仿宋" w:eastAsia="仿宋"/>
          <w:b/>
          <w:color w:val="auto"/>
          <w:spacing w:val="6"/>
          <w:sz w:val="32"/>
          <w:szCs w:val="32"/>
          <w:highlight w:val="none"/>
        </w:rPr>
      </w:pPr>
    </w:p>
    <w:p w14:paraId="499B6415">
      <w:pPr>
        <w:autoSpaceDE w:val="0"/>
        <w:autoSpaceDN w:val="0"/>
        <w:jc w:val="center"/>
        <w:rPr>
          <w:rFonts w:ascii="仿宋" w:hAnsi="仿宋" w:eastAsia="仿宋"/>
          <w:b/>
          <w:color w:val="auto"/>
          <w:spacing w:val="6"/>
          <w:sz w:val="32"/>
          <w:szCs w:val="32"/>
          <w:highlight w:val="none"/>
        </w:rPr>
      </w:pPr>
    </w:p>
    <w:p w14:paraId="3D32EEE5">
      <w:pPr>
        <w:autoSpaceDE w:val="0"/>
        <w:autoSpaceDN w:val="0"/>
        <w:jc w:val="center"/>
        <w:rPr>
          <w:rFonts w:ascii="仿宋" w:hAnsi="仿宋" w:eastAsia="仿宋"/>
          <w:b/>
          <w:color w:val="auto"/>
          <w:spacing w:val="6"/>
          <w:sz w:val="32"/>
          <w:szCs w:val="32"/>
          <w:highlight w:val="none"/>
        </w:rPr>
      </w:pPr>
    </w:p>
    <w:p w14:paraId="5A8599CA">
      <w:pPr>
        <w:autoSpaceDE w:val="0"/>
        <w:autoSpaceDN w:val="0"/>
        <w:jc w:val="center"/>
        <w:rPr>
          <w:rFonts w:ascii="仿宋" w:hAnsi="仿宋" w:eastAsia="仿宋"/>
          <w:b/>
          <w:color w:val="auto"/>
          <w:spacing w:val="6"/>
          <w:sz w:val="32"/>
          <w:szCs w:val="32"/>
          <w:highlight w:val="none"/>
        </w:rPr>
      </w:pPr>
    </w:p>
    <w:p w14:paraId="5E642D89">
      <w:pPr>
        <w:autoSpaceDE w:val="0"/>
        <w:autoSpaceDN w:val="0"/>
        <w:jc w:val="center"/>
        <w:rPr>
          <w:rFonts w:ascii="仿宋" w:hAnsi="仿宋" w:eastAsia="仿宋"/>
          <w:b/>
          <w:color w:val="auto"/>
          <w:spacing w:val="6"/>
          <w:sz w:val="32"/>
          <w:szCs w:val="32"/>
          <w:highlight w:val="none"/>
        </w:rPr>
      </w:pPr>
    </w:p>
    <w:p w14:paraId="27664C47">
      <w:pPr>
        <w:autoSpaceDE w:val="0"/>
        <w:autoSpaceDN w:val="0"/>
        <w:jc w:val="center"/>
        <w:rPr>
          <w:rFonts w:ascii="仿宋" w:hAnsi="仿宋" w:eastAsia="仿宋"/>
          <w:b/>
          <w:color w:val="auto"/>
          <w:spacing w:val="6"/>
          <w:sz w:val="32"/>
          <w:szCs w:val="32"/>
          <w:highlight w:val="none"/>
        </w:rPr>
      </w:pPr>
    </w:p>
    <w:p w14:paraId="2FD8ADC8">
      <w:pPr>
        <w:autoSpaceDE w:val="0"/>
        <w:autoSpaceDN w:val="0"/>
        <w:jc w:val="center"/>
        <w:rPr>
          <w:rFonts w:ascii="仿宋" w:hAnsi="仿宋" w:eastAsia="仿宋"/>
          <w:b/>
          <w:color w:val="auto"/>
          <w:spacing w:val="6"/>
          <w:sz w:val="32"/>
          <w:szCs w:val="32"/>
          <w:highlight w:val="none"/>
        </w:rPr>
      </w:pPr>
    </w:p>
    <w:p w14:paraId="009E11CC">
      <w:pPr>
        <w:autoSpaceDE w:val="0"/>
        <w:autoSpaceDN w:val="0"/>
        <w:jc w:val="center"/>
        <w:rPr>
          <w:rFonts w:ascii="仿宋" w:hAnsi="仿宋" w:eastAsia="仿宋"/>
          <w:b/>
          <w:color w:val="auto"/>
          <w:spacing w:val="6"/>
          <w:sz w:val="32"/>
          <w:szCs w:val="32"/>
          <w:highlight w:val="none"/>
        </w:rPr>
      </w:pPr>
    </w:p>
    <w:p w14:paraId="40EE59A7">
      <w:pPr>
        <w:autoSpaceDE w:val="0"/>
        <w:autoSpaceDN w:val="0"/>
        <w:jc w:val="center"/>
        <w:rPr>
          <w:rFonts w:ascii="仿宋" w:hAnsi="仿宋" w:eastAsia="仿宋"/>
          <w:b/>
          <w:color w:val="auto"/>
          <w:spacing w:val="6"/>
          <w:sz w:val="32"/>
          <w:szCs w:val="32"/>
          <w:highlight w:val="none"/>
        </w:rPr>
      </w:pPr>
    </w:p>
    <w:p w14:paraId="7B9FEBA8">
      <w:pPr>
        <w:autoSpaceDE w:val="0"/>
        <w:autoSpaceDN w:val="0"/>
        <w:jc w:val="center"/>
        <w:rPr>
          <w:rFonts w:ascii="仿宋" w:hAnsi="仿宋" w:eastAsia="仿宋"/>
          <w:b/>
          <w:color w:val="auto"/>
          <w:spacing w:val="6"/>
          <w:sz w:val="32"/>
          <w:szCs w:val="32"/>
          <w:highlight w:val="none"/>
        </w:rPr>
      </w:pPr>
    </w:p>
    <w:p w14:paraId="3EAF635D">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520F4C72">
      <w:pPr>
        <w:spacing w:line="360" w:lineRule="auto"/>
        <w:jc w:val="center"/>
        <w:rPr>
          <w:rFonts w:ascii="仿宋" w:hAnsi="仿宋" w:eastAsia="仿宋" w:cs="仿宋_GB2312"/>
          <w:color w:val="auto"/>
          <w:sz w:val="24"/>
          <w:highlight w:val="none"/>
          <w:u w:val="single"/>
        </w:rPr>
      </w:pPr>
    </w:p>
    <w:p w14:paraId="50049455">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0D64BE1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14:paraId="216EF583">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60EB4628">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366DC3C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2E8A329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4512476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3F4C2CFD">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5ABA15F9">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535600A">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14:paraId="2BA0C002">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489A23">
      <w:pPr>
        <w:spacing w:line="360" w:lineRule="auto"/>
        <w:jc w:val="center"/>
        <w:rPr>
          <w:rFonts w:ascii="仿宋_GB2312" w:hAnsi="仿宋" w:eastAsia="仿宋_GB2312" w:cs="仿宋_GB2312"/>
          <w:b/>
          <w:color w:val="auto"/>
          <w:sz w:val="32"/>
          <w:szCs w:val="32"/>
          <w:highlight w:val="none"/>
        </w:rPr>
      </w:pPr>
    </w:p>
    <w:p w14:paraId="22AE47F1">
      <w:pPr>
        <w:spacing w:line="360" w:lineRule="auto"/>
        <w:jc w:val="center"/>
        <w:rPr>
          <w:rFonts w:ascii="仿宋_GB2312" w:hAnsi="仿宋" w:eastAsia="仿宋_GB2312" w:cs="仿宋_GB2312"/>
          <w:b/>
          <w:color w:val="auto"/>
          <w:sz w:val="32"/>
          <w:szCs w:val="32"/>
          <w:highlight w:val="none"/>
        </w:rPr>
      </w:pPr>
    </w:p>
    <w:p w14:paraId="18C5A3CC">
      <w:pPr>
        <w:spacing w:line="360" w:lineRule="auto"/>
        <w:jc w:val="center"/>
        <w:rPr>
          <w:rFonts w:ascii="仿宋_GB2312" w:hAnsi="仿宋" w:eastAsia="仿宋_GB2312" w:cs="仿宋_GB2312"/>
          <w:b/>
          <w:color w:val="auto"/>
          <w:sz w:val="32"/>
          <w:szCs w:val="32"/>
          <w:highlight w:val="none"/>
        </w:rPr>
      </w:pPr>
    </w:p>
    <w:p w14:paraId="40C4D619">
      <w:pPr>
        <w:spacing w:line="360" w:lineRule="auto"/>
        <w:jc w:val="center"/>
        <w:rPr>
          <w:rFonts w:ascii="仿宋_GB2312" w:hAnsi="仿宋" w:eastAsia="仿宋_GB2312" w:cs="仿宋_GB2312"/>
          <w:b/>
          <w:color w:val="auto"/>
          <w:sz w:val="32"/>
          <w:szCs w:val="32"/>
          <w:highlight w:val="none"/>
        </w:rPr>
      </w:pPr>
    </w:p>
    <w:p w14:paraId="4C2A8B47">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14:paraId="4E93C782">
      <w:pPr>
        <w:spacing w:line="360" w:lineRule="auto"/>
        <w:rPr>
          <w:rFonts w:ascii="仿宋_GB2312" w:hAnsi="仿宋" w:eastAsia="仿宋_GB2312"/>
          <w:color w:val="auto"/>
          <w:highlight w:val="none"/>
        </w:rPr>
      </w:pPr>
    </w:p>
    <w:p w14:paraId="77986D56">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9542FF">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10DE931D">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23952A76">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2FE1AE86">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05075CCC">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5A7FAEF7">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164CAE45">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68EE2ADC">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1CAB685B">
      <w:pPr>
        <w:spacing w:line="360" w:lineRule="auto"/>
        <w:ind w:right="420"/>
        <w:rPr>
          <w:rFonts w:ascii="仿宋_GB2312" w:hAnsi="仿宋" w:eastAsia="仿宋_GB2312" w:cs="仿宋_GB2312"/>
          <w:color w:val="auto"/>
          <w:sz w:val="24"/>
          <w:highlight w:val="none"/>
        </w:rPr>
      </w:pPr>
    </w:p>
    <w:p w14:paraId="058ECC9D">
      <w:pPr>
        <w:spacing w:line="360" w:lineRule="auto"/>
        <w:ind w:right="-56" w:firstLine="480" w:firstLineChars="200"/>
        <w:rPr>
          <w:rFonts w:ascii="FangSong_GB2312" w:hAnsi="仿宋" w:eastAsia="FangSong_GB2312" w:cs="FangSong_GB2312"/>
          <w:b/>
          <w:color w:val="auto"/>
          <w:kern w:val="0"/>
          <w:sz w:val="32"/>
          <w:szCs w:val="32"/>
          <w:highlight w:val="none"/>
        </w:rPr>
      </w:pPr>
      <w:r>
        <w:rPr>
          <w:rFonts w:ascii="仿宋_GB2312" w:hAnsi="仿宋" w:eastAsia="仿宋_GB2312" w:cs="仿宋_GB2312"/>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7833A5">
      <w:pPr>
        <w:rPr>
          <w:rFonts w:ascii="仿宋" w:hAnsi="仿宋" w:eastAsia="仿宋"/>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99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B7ED">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0D22F">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D0D22F">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E5E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8BF7B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OuC8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I64LzgCAABvBAAADgAAAAAAAAABACAAAAAfAQAAZHJzL2Uyb0RvYy54&#10;bWxQSwUGAAAAAAYABgBZAQAAyQUAAAAA&#10;">
              <v:fill on="f" focussize="0,0"/>
              <v:stroke on="f" weight="0.5pt"/>
              <v:imagedata o:title=""/>
              <o:lock v:ext="edit" aspectratio="f"/>
              <v:textbox inset="0mm,0mm,0mm,0mm" style="mso-fit-shape-to-text:t;">
                <w:txbxContent>
                  <w:p w14:paraId="708BF7B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v:textbox>
            </v:shape>
          </w:pict>
        </mc:Fallback>
      </mc:AlternateContent>
    </w:r>
  </w:p>
  <w:p w14:paraId="5107604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BE3C">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59F8A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sQKw4AgAAc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7a1rdnX/&#10;AGNoWdjoe8tjmiiVt8t9gLRJ8ShQrwo6FQ8YxNSz89LESf/znKIe/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mxArDgCAABwBAAADgAAAAAAAAABACAAAAAfAQAAZHJzL2Uyb0RvYy54&#10;bWxQSwUGAAAAAAYABgBZAQAAyQUAAAAA&#10;">
              <v:fill on="f" focussize="0,0"/>
              <v:stroke on="f" weight="0.5pt"/>
              <v:imagedata o:title=""/>
              <o:lock v:ext="edit" aspectratio="f"/>
              <v:textbox inset="0mm,0mm,0mm,0mm" style="mso-fit-shape-to-text:t;">
                <w:txbxContent>
                  <w:p w14:paraId="6259F8A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v:textbox>
            </v:shape>
          </w:pict>
        </mc:Fallback>
      </mc:AlternateContent>
    </w:r>
  </w:p>
  <w:p w14:paraId="07FF04B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917F">
    <w:pPr>
      <w:pStyle w:val="40"/>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96AB9B">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61</w:t>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AFCI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V23F6cPEAXOoYK9I09DCRUld6tEK7&#10;a3ueO1OcQNOZblK85ZsapWyZD/fMYTRQPpYn3OFTSoOUprcoqYz7+q/7GI+OwUtJg1HLqcZmUSI/&#10;aHQSgGEw3GDsBkMf1K3B7E6wlJYnEw9ckINZOqO+YKNWMQdcTHNkymkYzNvQjTs2kovVKgUdrKv3&#10;VfcAc2hZ2OoHy2OaKJW3q0OAtEnxKFCnCjoVD5jE1LN+a+Ko/3lOUU//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DAFCI5AgAAcQQAAA4AAAAAAAAAAQAgAAAAHwEAAGRycy9lMm9Eb2Mu&#10;eG1sUEsFBgAAAAAGAAYAWQEAAMoFAAAAAA==&#10;">
              <v:fill on="f" focussize="0,0"/>
              <v:stroke on="f" weight="0.5pt"/>
              <v:imagedata o:title=""/>
              <o:lock v:ext="edit" aspectratio="f"/>
              <v:textbox inset="0mm,0mm,0mm,0mm" style="mso-fit-shape-to-text:t;">
                <w:txbxContent>
                  <w:p w14:paraId="7B96AB9B">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61</w:t>
                    </w:r>
                    <w:r>
                      <w:rPr>
                        <w:rFonts w:hint="eastAsia" w:ascii="仿宋_GB2312" w:eastAsia="仿宋_GB2312"/>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755A">
    <w:pPr>
      <w:pStyle w:val="40"/>
      <w:framePr w:wrap="around" w:vAnchor="text" w:hAnchor="margin" w:xAlign="right" w:y="1"/>
      <w:rPr>
        <w:rStyle w:val="72"/>
      </w:rPr>
    </w:pPr>
    <w:r>
      <w:fldChar w:fldCharType="begin"/>
    </w:r>
    <w:r>
      <w:rPr>
        <w:rStyle w:val="72"/>
      </w:rPr>
      <w:instrText xml:space="preserve">PAGE  </w:instrText>
    </w:r>
    <w:r>
      <w:fldChar w:fldCharType="end"/>
    </w:r>
  </w:p>
  <w:p w14:paraId="66541B75">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2F26">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D9FD66">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102" w:name="_Toc164085800"/>
                          <w:bookmarkStart w:id="103" w:name="_Toc36110187"/>
                          <w:bookmarkStart w:id="104" w:name="_Toc91899912"/>
                          <w:bookmarkStart w:id="105" w:name="_Toc131845147"/>
                          <w:r>
                            <w:rPr>
                              <w:rFonts w:hint="eastAsia" w:ascii="仿宋_GB2312" w:eastAsia="仿宋_GB2312"/>
                              <w:kern w:val="0"/>
                              <w:szCs w:val="21"/>
                            </w:rPr>
                            <w:t xml:space="preserve"> 页</w:t>
                          </w:r>
                          <w:bookmarkEnd w:id="102"/>
                          <w:bookmarkEnd w:id="103"/>
                          <w:bookmarkEnd w:id="104"/>
                          <w:bookmarkEnd w:id="105"/>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Nk5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Im/Nk5AgAAcQQAAA4AAAAAAAAAAQAgAAAAHwEAAGRycy9lMm9Eb2Mu&#10;eG1sUEsFBgAAAAAGAAYAWQEAAMoFAAAAAA==&#10;">
              <v:fill on="f" focussize="0,0"/>
              <v:stroke on="f" weight="0.5pt"/>
              <v:imagedata o:title=""/>
              <o:lock v:ext="edit" aspectratio="f"/>
              <v:textbox inset="0mm,0mm,0mm,0mm" style="mso-fit-shape-to-text:t;">
                <w:txbxContent>
                  <w:p w14:paraId="77D9FD66">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102" w:name="_Toc164085800"/>
                    <w:bookmarkStart w:id="103" w:name="_Toc36110187"/>
                    <w:bookmarkStart w:id="104" w:name="_Toc91899912"/>
                    <w:bookmarkStart w:id="105" w:name="_Toc131845147"/>
                    <w:r>
                      <w:rPr>
                        <w:rFonts w:hint="eastAsia" w:ascii="仿宋_GB2312" w:eastAsia="仿宋_GB2312"/>
                        <w:kern w:val="0"/>
                        <w:szCs w:val="21"/>
                      </w:rPr>
                      <w:t xml:space="preserve"> 页</w:t>
                    </w:r>
                    <w:bookmarkEnd w:id="102"/>
                    <w:bookmarkEnd w:id="103"/>
                    <w:bookmarkEnd w:id="104"/>
                    <w:bookmarkEnd w:id="105"/>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90FBC">
    <w:pPr>
      <w:pStyle w:val="40"/>
      <w:framePr w:wrap="around" w:vAnchor="text" w:hAnchor="margin" w:xAlign="right" w:y="1"/>
      <w:rPr>
        <w:rStyle w:val="72"/>
      </w:rPr>
    </w:pPr>
    <w:r>
      <w:fldChar w:fldCharType="begin"/>
    </w:r>
    <w:r>
      <w:rPr>
        <w:rStyle w:val="72"/>
      </w:rPr>
      <w:instrText xml:space="preserve">PAGE  </w:instrText>
    </w:r>
    <w:r>
      <w:fldChar w:fldCharType="end"/>
    </w:r>
  </w:p>
  <w:p w14:paraId="6DC4CF6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F698">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5ECBC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14:paraId="115ECBC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6E0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AE92F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14:paraId="72AE92F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7C702">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5E93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5E5E93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22AA">
    <w:pPr>
      <w:pStyle w:val="40"/>
      <w:framePr w:wrap="around" w:vAnchor="text" w:hAnchor="margin" w:xAlign="right" w:y="1"/>
      <w:rPr>
        <w:rStyle w:val="72"/>
      </w:rPr>
    </w:pPr>
    <w:r>
      <w:fldChar w:fldCharType="begin"/>
    </w:r>
    <w:r>
      <w:rPr>
        <w:rStyle w:val="72"/>
      </w:rPr>
      <w:instrText xml:space="preserve">PAGE  </w:instrText>
    </w:r>
    <w:r>
      <w:fldChar w:fldCharType="end"/>
    </w:r>
  </w:p>
  <w:p w14:paraId="674F414D">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23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A9CA">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BCA3F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8bg4AgAAb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n7xuDgCAABvBAAADgAAAAAAAAABACAAAAAfAQAAZHJzL2Uyb0RvYy54&#10;bWxQSwUGAAAAAAYABgBZAQAAyQUAAAAA&#10;">
              <v:fill on="f" focussize="0,0"/>
              <v:stroke on="f" weight="0.5pt"/>
              <v:imagedata o:title=""/>
              <o:lock v:ext="edit" aspectratio="f"/>
              <v:textbox inset="0mm,0mm,0mm,0mm" style="mso-fit-shape-to-text:t;">
                <w:txbxContent>
                  <w:p w14:paraId="5ABCA3F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61</w:t>
                    </w:r>
                    <w:r>
                      <w:rPr>
                        <w:rFonts w:hint="eastAsia" w:ascii="仿宋_GB2312" w:eastAsia="仿宋_GB2312"/>
                        <w:kern w:val="0"/>
                      </w:rPr>
                      <w:t xml:space="preserve"> 页</w:t>
                    </w:r>
                  </w:p>
                </w:txbxContent>
              </v:textbox>
            </v:shape>
          </w:pict>
        </mc:Fallback>
      </mc:AlternateContent>
    </w:r>
  </w:p>
  <w:p w14:paraId="227EEFC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CD44">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3F5C2F">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 xml:space="preserve">61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14:paraId="1E3F5C2F">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 xml:space="preserve">61 </w:t>
                    </w:r>
                    <w:r>
                      <w:rPr>
                        <w:rFonts w:hint="eastAsia" w:ascii="仿宋_GB2312" w:eastAsia="仿宋_GB2312"/>
                        <w:kern w:val="0"/>
                      </w:rPr>
                      <w:t>页</w:t>
                    </w:r>
                  </w:p>
                </w:txbxContent>
              </v:textbox>
            </v:shape>
          </w:pict>
        </mc:Fallback>
      </mc:AlternateContent>
    </w:r>
  </w:p>
  <w:p w14:paraId="6FC099D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FEB7">
    <w:pPr>
      <w:pStyle w:val="41"/>
      <w:pBdr>
        <w:bottom w:val="single" w:color="auto" w:sz="6" w:space="4"/>
      </w:pBdr>
      <w:jc w:val="right"/>
    </w:pPr>
    <w:r>
      <w:t></w:t>
    </w:r>
    <w:r>
      <w:rPr>
        <w:rFonts w:hint="eastAsia"/>
      </w:rPr>
      <w:t xml:space="preserve">             </w:t>
    </w:r>
    <w:r>
      <w:t>政府采购公开招标文件</w:t>
    </w:r>
  </w:p>
  <w:p w14:paraId="54AA5EE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944D">
    <w:pPr>
      <w:pStyle w:val="41"/>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924A">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54D0">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E08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39D6">
    <w:pPr>
      <w:pStyle w:val="41"/>
      <w:pBdr>
        <w:bottom w:val="single" w:color="auto" w:sz="6" w:space="4"/>
      </w:pBdr>
      <w:jc w:val="right"/>
    </w:pPr>
    <w:r>
      <w:t></w:t>
    </w:r>
    <w:r>
      <w:rPr>
        <w:rFonts w:hint="eastAsia"/>
      </w:rPr>
      <w:t xml:space="preserve">             </w:t>
    </w:r>
    <w:r>
      <w:t>政府采购公开招标文件</w:t>
    </w:r>
  </w:p>
  <w:p w14:paraId="4379C67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2F41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8A24">
    <w:pPr>
      <w:pStyle w:val="41"/>
      <w:rPr>
        <w:rFonts w:ascii="仿宋_GB2312" w:eastAsia="仿宋_GB2312"/>
        <w:b/>
        <w:i/>
        <w:u w:val="single"/>
      </w:rPr>
    </w:pPr>
    <w:r>
      <w:t></w:t>
    </w:r>
    <w:r>
      <w:rPr>
        <w:rFonts w:hint="eastAsia"/>
      </w:rPr>
      <w:t xml:space="preserve">                                          </w:t>
    </w:r>
    <w:r>
      <w:t>政府采购公开招标文件</w:t>
    </w:r>
  </w:p>
  <w:p w14:paraId="0C26095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DD9B">
    <w:pPr>
      <w:pStyle w:val="41"/>
    </w:pPr>
    <w:r>
      <w:t></w:t>
    </w:r>
    <w:r>
      <w:rPr>
        <w:rFonts w:hint="eastAsia"/>
      </w:rPr>
      <w:t xml:space="preserve">         </w:t>
    </w:r>
  </w:p>
  <w:p w14:paraId="7DDF5B28">
    <w:pPr>
      <w:pStyle w:val="41"/>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0DEE">
    <w:pPr>
      <w:pStyle w:val="41"/>
      <w:rPr>
        <w:rFonts w:ascii="仿宋_GB2312" w:eastAsia="仿宋_GB2312"/>
        <w:b/>
        <w:i/>
        <w:u w:val="single"/>
      </w:rPr>
    </w:pPr>
    <w:r>
      <w:t></w:t>
    </w:r>
    <w:r>
      <w:rPr>
        <w:rFonts w:hint="eastAsia"/>
      </w:rPr>
      <w:t xml:space="preserve">                                             </w:t>
    </w:r>
    <w:r>
      <w:t>政府采购公开招标文件</w:t>
    </w:r>
  </w:p>
  <w:p w14:paraId="67187AA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987A">
    <w:pPr>
      <w:pStyle w:val="41"/>
    </w:pPr>
    <w:r>
      <w:t></w:t>
    </w:r>
    <w:r>
      <w:rPr>
        <w:rFonts w:hint="eastAsia"/>
      </w:rPr>
      <w:t xml:space="preserve">         </w:t>
    </w:r>
  </w:p>
  <w:p w14:paraId="2FBC8711">
    <w:pPr>
      <w:pStyle w:val="41"/>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18848"/>
    <w:multiLevelType w:val="singleLevel"/>
    <w:tmpl w:val="C9F18848"/>
    <w:lvl w:ilvl="0" w:tentative="0">
      <w:start w:val="1"/>
      <w:numFmt w:val="decimal"/>
      <w:suff w:val="nothing"/>
      <w:lvlText w:val="（%1）"/>
      <w:lvlJc w:val="left"/>
    </w:lvl>
  </w:abstractNum>
  <w:abstractNum w:abstractNumId="1">
    <w:nsid w:val="CE6DED1C"/>
    <w:multiLevelType w:val="singleLevel"/>
    <w:tmpl w:val="CE6DED1C"/>
    <w:lvl w:ilvl="0" w:tentative="0">
      <w:start w:val="1"/>
      <w:numFmt w:val="decimal"/>
      <w:suff w:val="nothing"/>
      <w:lvlText w:val="%1、"/>
      <w:lvlJc w:val="left"/>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80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F70"/>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C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66C"/>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86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0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CD"/>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26"/>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67"/>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E8E"/>
    <w:rsid w:val="009C620F"/>
    <w:rsid w:val="009C657D"/>
    <w:rsid w:val="009C71BA"/>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E7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6F"/>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66"/>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EF"/>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7B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31"/>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1FD0"/>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319"/>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17BB"/>
    <w:rsid w:val="019F7441"/>
    <w:rsid w:val="01B37585"/>
    <w:rsid w:val="01C4339C"/>
    <w:rsid w:val="01D55165"/>
    <w:rsid w:val="01DF6BF8"/>
    <w:rsid w:val="01EC2C57"/>
    <w:rsid w:val="026B2E25"/>
    <w:rsid w:val="02824D4D"/>
    <w:rsid w:val="02DC4B10"/>
    <w:rsid w:val="02DD76CE"/>
    <w:rsid w:val="02F36323"/>
    <w:rsid w:val="02F5619C"/>
    <w:rsid w:val="0326446A"/>
    <w:rsid w:val="032D5555"/>
    <w:rsid w:val="036634D2"/>
    <w:rsid w:val="03DD35E4"/>
    <w:rsid w:val="03F0450E"/>
    <w:rsid w:val="04076900"/>
    <w:rsid w:val="041A5A3B"/>
    <w:rsid w:val="042311BA"/>
    <w:rsid w:val="042B157A"/>
    <w:rsid w:val="048F763B"/>
    <w:rsid w:val="049F330E"/>
    <w:rsid w:val="04AA775C"/>
    <w:rsid w:val="04AF1889"/>
    <w:rsid w:val="04F66F48"/>
    <w:rsid w:val="050B0EAF"/>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8D0374"/>
    <w:rsid w:val="09A92330"/>
    <w:rsid w:val="09B06B87"/>
    <w:rsid w:val="09C13146"/>
    <w:rsid w:val="09E04166"/>
    <w:rsid w:val="0A1347B8"/>
    <w:rsid w:val="0A1C0718"/>
    <w:rsid w:val="0A3E7710"/>
    <w:rsid w:val="0A5B7E63"/>
    <w:rsid w:val="0A807C71"/>
    <w:rsid w:val="0AA374A5"/>
    <w:rsid w:val="0AAB7649"/>
    <w:rsid w:val="0ABC5606"/>
    <w:rsid w:val="0B30404E"/>
    <w:rsid w:val="0B4C6C14"/>
    <w:rsid w:val="0B631A88"/>
    <w:rsid w:val="0B683D45"/>
    <w:rsid w:val="0B7F3F11"/>
    <w:rsid w:val="0B884417"/>
    <w:rsid w:val="0BF6188C"/>
    <w:rsid w:val="0BF70AAA"/>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A74AE"/>
    <w:rsid w:val="0E4622A3"/>
    <w:rsid w:val="0E5604B2"/>
    <w:rsid w:val="0E6D5D79"/>
    <w:rsid w:val="0E781FAB"/>
    <w:rsid w:val="0E9D0089"/>
    <w:rsid w:val="0EB803EE"/>
    <w:rsid w:val="0EF94D4B"/>
    <w:rsid w:val="0F4958DC"/>
    <w:rsid w:val="0F515DF7"/>
    <w:rsid w:val="0F596BA8"/>
    <w:rsid w:val="0F6248D2"/>
    <w:rsid w:val="0F693536"/>
    <w:rsid w:val="0F7B0511"/>
    <w:rsid w:val="0F7B76D9"/>
    <w:rsid w:val="0F816ACD"/>
    <w:rsid w:val="0F8D4E8D"/>
    <w:rsid w:val="0F9832DB"/>
    <w:rsid w:val="0FBF3FD2"/>
    <w:rsid w:val="0FBF7FF3"/>
    <w:rsid w:val="10646583"/>
    <w:rsid w:val="107D4B15"/>
    <w:rsid w:val="108A3C80"/>
    <w:rsid w:val="109254C2"/>
    <w:rsid w:val="10C26171"/>
    <w:rsid w:val="10F33360"/>
    <w:rsid w:val="10FC16EA"/>
    <w:rsid w:val="110F1D40"/>
    <w:rsid w:val="11266F33"/>
    <w:rsid w:val="114B705E"/>
    <w:rsid w:val="118963A1"/>
    <w:rsid w:val="11B9060C"/>
    <w:rsid w:val="11C6522A"/>
    <w:rsid w:val="11E104CC"/>
    <w:rsid w:val="11E20309"/>
    <w:rsid w:val="120B2026"/>
    <w:rsid w:val="12255233"/>
    <w:rsid w:val="12502F4A"/>
    <w:rsid w:val="12530213"/>
    <w:rsid w:val="127723A9"/>
    <w:rsid w:val="12862074"/>
    <w:rsid w:val="12883966"/>
    <w:rsid w:val="129E45B4"/>
    <w:rsid w:val="12D81596"/>
    <w:rsid w:val="13072A44"/>
    <w:rsid w:val="13302B19"/>
    <w:rsid w:val="135F4BE2"/>
    <w:rsid w:val="139B1A0A"/>
    <w:rsid w:val="139D25C7"/>
    <w:rsid w:val="13BF3CE4"/>
    <w:rsid w:val="14065C6D"/>
    <w:rsid w:val="141008D8"/>
    <w:rsid w:val="14125FE6"/>
    <w:rsid w:val="1416280D"/>
    <w:rsid w:val="1429657E"/>
    <w:rsid w:val="146D271E"/>
    <w:rsid w:val="14982588"/>
    <w:rsid w:val="149A5AD9"/>
    <w:rsid w:val="14A7619D"/>
    <w:rsid w:val="150536C3"/>
    <w:rsid w:val="150C1963"/>
    <w:rsid w:val="151447A0"/>
    <w:rsid w:val="154A6454"/>
    <w:rsid w:val="15762120"/>
    <w:rsid w:val="15DF0C8D"/>
    <w:rsid w:val="16A8729C"/>
    <w:rsid w:val="16B33777"/>
    <w:rsid w:val="16BC70A7"/>
    <w:rsid w:val="16C6339E"/>
    <w:rsid w:val="172F2D79"/>
    <w:rsid w:val="17557BEF"/>
    <w:rsid w:val="179E2AC4"/>
    <w:rsid w:val="17D349C1"/>
    <w:rsid w:val="17D7492F"/>
    <w:rsid w:val="1830729E"/>
    <w:rsid w:val="1870062C"/>
    <w:rsid w:val="18817102"/>
    <w:rsid w:val="18830A15"/>
    <w:rsid w:val="18852B28"/>
    <w:rsid w:val="188B5321"/>
    <w:rsid w:val="19932372"/>
    <w:rsid w:val="19A20DD5"/>
    <w:rsid w:val="19AE03F1"/>
    <w:rsid w:val="1A071A03"/>
    <w:rsid w:val="1A1F16AE"/>
    <w:rsid w:val="1A3B5C77"/>
    <w:rsid w:val="1A984BAD"/>
    <w:rsid w:val="1A9B5EEB"/>
    <w:rsid w:val="1AB8220E"/>
    <w:rsid w:val="1AE4166C"/>
    <w:rsid w:val="1AF06CFB"/>
    <w:rsid w:val="1AF11B8D"/>
    <w:rsid w:val="1B056A86"/>
    <w:rsid w:val="1B11359C"/>
    <w:rsid w:val="1B2A271F"/>
    <w:rsid w:val="1B530544"/>
    <w:rsid w:val="1B713184"/>
    <w:rsid w:val="1BA209CF"/>
    <w:rsid w:val="1BB4777D"/>
    <w:rsid w:val="1BCC6DED"/>
    <w:rsid w:val="1BD75AB8"/>
    <w:rsid w:val="1C0459C2"/>
    <w:rsid w:val="1C1B3B4A"/>
    <w:rsid w:val="1C88086E"/>
    <w:rsid w:val="1D266CE1"/>
    <w:rsid w:val="1D3963AF"/>
    <w:rsid w:val="1D4D0059"/>
    <w:rsid w:val="1D6A673C"/>
    <w:rsid w:val="1D9247AE"/>
    <w:rsid w:val="1DA6047E"/>
    <w:rsid w:val="1DB567EC"/>
    <w:rsid w:val="1DF51A98"/>
    <w:rsid w:val="1E1B49C8"/>
    <w:rsid w:val="1E3D060F"/>
    <w:rsid w:val="1E3F7D2E"/>
    <w:rsid w:val="1E4134E4"/>
    <w:rsid w:val="1E426D0B"/>
    <w:rsid w:val="1E5062B3"/>
    <w:rsid w:val="1E523514"/>
    <w:rsid w:val="1E714A66"/>
    <w:rsid w:val="1E802593"/>
    <w:rsid w:val="1EA703CC"/>
    <w:rsid w:val="1EB7330C"/>
    <w:rsid w:val="1ECE151F"/>
    <w:rsid w:val="1EEF04A1"/>
    <w:rsid w:val="1F0A0FF3"/>
    <w:rsid w:val="1F5771FF"/>
    <w:rsid w:val="1FD20834"/>
    <w:rsid w:val="1FE868A9"/>
    <w:rsid w:val="20034907"/>
    <w:rsid w:val="20173E4B"/>
    <w:rsid w:val="202A7F1D"/>
    <w:rsid w:val="204E48BC"/>
    <w:rsid w:val="208921B3"/>
    <w:rsid w:val="20973DEB"/>
    <w:rsid w:val="20B26522"/>
    <w:rsid w:val="20B44310"/>
    <w:rsid w:val="20FF5AAF"/>
    <w:rsid w:val="211116EB"/>
    <w:rsid w:val="2125345D"/>
    <w:rsid w:val="21332789"/>
    <w:rsid w:val="215252C9"/>
    <w:rsid w:val="215A1FC7"/>
    <w:rsid w:val="216133FC"/>
    <w:rsid w:val="21D56769"/>
    <w:rsid w:val="21E52EF3"/>
    <w:rsid w:val="21F34E5E"/>
    <w:rsid w:val="21FB5D7B"/>
    <w:rsid w:val="220B1C3D"/>
    <w:rsid w:val="220B1F99"/>
    <w:rsid w:val="221D1D20"/>
    <w:rsid w:val="22334A87"/>
    <w:rsid w:val="22BC2B66"/>
    <w:rsid w:val="22BE6801"/>
    <w:rsid w:val="22EA339A"/>
    <w:rsid w:val="233500BF"/>
    <w:rsid w:val="23377FF7"/>
    <w:rsid w:val="236B425F"/>
    <w:rsid w:val="23836192"/>
    <w:rsid w:val="23901F29"/>
    <w:rsid w:val="239C0061"/>
    <w:rsid w:val="23B908A4"/>
    <w:rsid w:val="23BB5279"/>
    <w:rsid w:val="23E95BEF"/>
    <w:rsid w:val="23FD0064"/>
    <w:rsid w:val="24040E43"/>
    <w:rsid w:val="241E5479"/>
    <w:rsid w:val="245375B0"/>
    <w:rsid w:val="24642C0A"/>
    <w:rsid w:val="247B6E11"/>
    <w:rsid w:val="24B22173"/>
    <w:rsid w:val="24B95AD9"/>
    <w:rsid w:val="24BE24DA"/>
    <w:rsid w:val="24CF5825"/>
    <w:rsid w:val="24D663E6"/>
    <w:rsid w:val="24D77F2B"/>
    <w:rsid w:val="258B00E2"/>
    <w:rsid w:val="25A70587"/>
    <w:rsid w:val="25A917A6"/>
    <w:rsid w:val="25BE27CC"/>
    <w:rsid w:val="25F74A5C"/>
    <w:rsid w:val="26091365"/>
    <w:rsid w:val="2628662C"/>
    <w:rsid w:val="262D45DE"/>
    <w:rsid w:val="267E514F"/>
    <w:rsid w:val="26A53EF9"/>
    <w:rsid w:val="26A94201"/>
    <w:rsid w:val="26AC274F"/>
    <w:rsid w:val="27044A29"/>
    <w:rsid w:val="271D34C8"/>
    <w:rsid w:val="276142BF"/>
    <w:rsid w:val="276375D2"/>
    <w:rsid w:val="27783712"/>
    <w:rsid w:val="27907362"/>
    <w:rsid w:val="28333E1D"/>
    <w:rsid w:val="28454BD6"/>
    <w:rsid w:val="28455253"/>
    <w:rsid w:val="28551971"/>
    <w:rsid w:val="285B1C53"/>
    <w:rsid w:val="289F7086"/>
    <w:rsid w:val="28C32028"/>
    <w:rsid w:val="28CC490F"/>
    <w:rsid w:val="28DE40AA"/>
    <w:rsid w:val="28E8391F"/>
    <w:rsid w:val="28EC1D1F"/>
    <w:rsid w:val="29345E77"/>
    <w:rsid w:val="294A253A"/>
    <w:rsid w:val="294C65AD"/>
    <w:rsid w:val="2958741A"/>
    <w:rsid w:val="297406FE"/>
    <w:rsid w:val="29806583"/>
    <w:rsid w:val="298B3C4C"/>
    <w:rsid w:val="29F26D24"/>
    <w:rsid w:val="2A01420F"/>
    <w:rsid w:val="2A15033F"/>
    <w:rsid w:val="2A1662C1"/>
    <w:rsid w:val="2A1C7367"/>
    <w:rsid w:val="2A2815FA"/>
    <w:rsid w:val="2A6D6092"/>
    <w:rsid w:val="2A7D76B4"/>
    <w:rsid w:val="2A9B42F2"/>
    <w:rsid w:val="2A9E4151"/>
    <w:rsid w:val="2ACF251F"/>
    <w:rsid w:val="2AF00069"/>
    <w:rsid w:val="2B437463"/>
    <w:rsid w:val="2B7807EE"/>
    <w:rsid w:val="2BBF00EC"/>
    <w:rsid w:val="2BC37CFD"/>
    <w:rsid w:val="2BD5237F"/>
    <w:rsid w:val="2BE536CE"/>
    <w:rsid w:val="2BE758D9"/>
    <w:rsid w:val="2C09049E"/>
    <w:rsid w:val="2C0A653C"/>
    <w:rsid w:val="2C191F85"/>
    <w:rsid w:val="2CA97C47"/>
    <w:rsid w:val="2CE82D6F"/>
    <w:rsid w:val="2D343236"/>
    <w:rsid w:val="2DC2729A"/>
    <w:rsid w:val="2DD15014"/>
    <w:rsid w:val="2DE910C7"/>
    <w:rsid w:val="2DF72DE4"/>
    <w:rsid w:val="2E0220AF"/>
    <w:rsid w:val="2E4B082A"/>
    <w:rsid w:val="2E5D4E86"/>
    <w:rsid w:val="2E5D790B"/>
    <w:rsid w:val="2E8068CA"/>
    <w:rsid w:val="2E9A3C18"/>
    <w:rsid w:val="2EBB0FEE"/>
    <w:rsid w:val="2EC63002"/>
    <w:rsid w:val="2F0A6B38"/>
    <w:rsid w:val="2F7B1D1C"/>
    <w:rsid w:val="2F946CCB"/>
    <w:rsid w:val="2FCF356D"/>
    <w:rsid w:val="2FD25781"/>
    <w:rsid w:val="2FFD7934"/>
    <w:rsid w:val="30677EB1"/>
    <w:rsid w:val="30733ACD"/>
    <w:rsid w:val="308C3862"/>
    <w:rsid w:val="309379D8"/>
    <w:rsid w:val="30A270F7"/>
    <w:rsid w:val="30B73B2C"/>
    <w:rsid w:val="30DF1478"/>
    <w:rsid w:val="30EC586F"/>
    <w:rsid w:val="313C7E94"/>
    <w:rsid w:val="318C5A3B"/>
    <w:rsid w:val="319C6071"/>
    <w:rsid w:val="31AC537E"/>
    <w:rsid w:val="31E3679B"/>
    <w:rsid w:val="31E732FD"/>
    <w:rsid w:val="32517576"/>
    <w:rsid w:val="32A01FA9"/>
    <w:rsid w:val="32B54ED4"/>
    <w:rsid w:val="32BE5C2C"/>
    <w:rsid w:val="32FB6478"/>
    <w:rsid w:val="3321133C"/>
    <w:rsid w:val="33263B3F"/>
    <w:rsid w:val="33551BA9"/>
    <w:rsid w:val="336963EB"/>
    <w:rsid w:val="33816EEB"/>
    <w:rsid w:val="33EB55CD"/>
    <w:rsid w:val="33EC4C02"/>
    <w:rsid w:val="340D2360"/>
    <w:rsid w:val="3410665D"/>
    <w:rsid w:val="34211214"/>
    <w:rsid w:val="342E63AB"/>
    <w:rsid w:val="343800CD"/>
    <w:rsid w:val="34950E68"/>
    <w:rsid w:val="34986E94"/>
    <w:rsid w:val="34AF62C9"/>
    <w:rsid w:val="34CB4388"/>
    <w:rsid w:val="34FA6E12"/>
    <w:rsid w:val="35101F1B"/>
    <w:rsid w:val="35111127"/>
    <w:rsid w:val="358D5588"/>
    <w:rsid w:val="358D6E8F"/>
    <w:rsid w:val="35EB3E5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E5122"/>
    <w:rsid w:val="39636459"/>
    <w:rsid w:val="396B7F6C"/>
    <w:rsid w:val="39B417A9"/>
    <w:rsid w:val="39FC5695"/>
    <w:rsid w:val="3A006D8E"/>
    <w:rsid w:val="3A351F57"/>
    <w:rsid w:val="3A3651E5"/>
    <w:rsid w:val="3A744481"/>
    <w:rsid w:val="3A8C7BEF"/>
    <w:rsid w:val="3A906246"/>
    <w:rsid w:val="3AC124F1"/>
    <w:rsid w:val="3AE348B9"/>
    <w:rsid w:val="3B074FC6"/>
    <w:rsid w:val="3B155F98"/>
    <w:rsid w:val="3B2349B7"/>
    <w:rsid w:val="3B616CFF"/>
    <w:rsid w:val="3B6259F6"/>
    <w:rsid w:val="3B6F7B20"/>
    <w:rsid w:val="3B7C6BB5"/>
    <w:rsid w:val="3B976654"/>
    <w:rsid w:val="3BC01EFC"/>
    <w:rsid w:val="3BCA786A"/>
    <w:rsid w:val="3BD31E2F"/>
    <w:rsid w:val="3BF15831"/>
    <w:rsid w:val="3C022B9A"/>
    <w:rsid w:val="3C105946"/>
    <w:rsid w:val="3C185A0F"/>
    <w:rsid w:val="3C471448"/>
    <w:rsid w:val="3C5F759A"/>
    <w:rsid w:val="3C6C525A"/>
    <w:rsid w:val="3CCE23CB"/>
    <w:rsid w:val="3CD17D17"/>
    <w:rsid w:val="3CDC5534"/>
    <w:rsid w:val="3D193084"/>
    <w:rsid w:val="3D376AD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010A7"/>
    <w:rsid w:val="3F060E16"/>
    <w:rsid w:val="3F1D1096"/>
    <w:rsid w:val="3F2F0234"/>
    <w:rsid w:val="3F32667F"/>
    <w:rsid w:val="3F6363FE"/>
    <w:rsid w:val="3F756B8F"/>
    <w:rsid w:val="3F95482B"/>
    <w:rsid w:val="3F9F43DF"/>
    <w:rsid w:val="3FC2231F"/>
    <w:rsid w:val="3FE57098"/>
    <w:rsid w:val="4019356B"/>
    <w:rsid w:val="40592157"/>
    <w:rsid w:val="406E1CAE"/>
    <w:rsid w:val="40A0133A"/>
    <w:rsid w:val="40C31A53"/>
    <w:rsid w:val="40FF545D"/>
    <w:rsid w:val="410067C8"/>
    <w:rsid w:val="418D4040"/>
    <w:rsid w:val="418F0D2A"/>
    <w:rsid w:val="41D01505"/>
    <w:rsid w:val="42474939"/>
    <w:rsid w:val="424C3C57"/>
    <w:rsid w:val="42613FF3"/>
    <w:rsid w:val="42660D96"/>
    <w:rsid w:val="428667D2"/>
    <w:rsid w:val="42CD1CE0"/>
    <w:rsid w:val="42E1381E"/>
    <w:rsid w:val="42ED6459"/>
    <w:rsid w:val="42FE58DD"/>
    <w:rsid w:val="43102DC9"/>
    <w:rsid w:val="43174B3D"/>
    <w:rsid w:val="434B790E"/>
    <w:rsid w:val="4360274F"/>
    <w:rsid w:val="43977AB6"/>
    <w:rsid w:val="43A3342B"/>
    <w:rsid w:val="43C77C27"/>
    <w:rsid w:val="43DE09EE"/>
    <w:rsid w:val="43F476CC"/>
    <w:rsid w:val="44002FAD"/>
    <w:rsid w:val="449101DD"/>
    <w:rsid w:val="44DE1391"/>
    <w:rsid w:val="44F80049"/>
    <w:rsid w:val="451B225C"/>
    <w:rsid w:val="452410C9"/>
    <w:rsid w:val="4531202F"/>
    <w:rsid w:val="45317DFB"/>
    <w:rsid w:val="4538799E"/>
    <w:rsid w:val="456D3CE4"/>
    <w:rsid w:val="4579042C"/>
    <w:rsid w:val="457F0571"/>
    <w:rsid w:val="45851176"/>
    <w:rsid w:val="45C63B94"/>
    <w:rsid w:val="460E7DA5"/>
    <w:rsid w:val="46422483"/>
    <w:rsid w:val="4659254A"/>
    <w:rsid w:val="465B0637"/>
    <w:rsid w:val="465E3F0D"/>
    <w:rsid w:val="466A16E6"/>
    <w:rsid w:val="46893F2B"/>
    <w:rsid w:val="469F3C96"/>
    <w:rsid w:val="46C4686E"/>
    <w:rsid w:val="47086643"/>
    <w:rsid w:val="472D42FC"/>
    <w:rsid w:val="475B4A43"/>
    <w:rsid w:val="477B778F"/>
    <w:rsid w:val="478203EC"/>
    <w:rsid w:val="47B025FA"/>
    <w:rsid w:val="4809698F"/>
    <w:rsid w:val="4811697D"/>
    <w:rsid w:val="48232774"/>
    <w:rsid w:val="4841748E"/>
    <w:rsid w:val="487A3E25"/>
    <w:rsid w:val="488B5503"/>
    <w:rsid w:val="48937E21"/>
    <w:rsid w:val="489A0361"/>
    <w:rsid w:val="48B94FF3"/>
    <w:rsid w:val="48E37AAB"/>
    <w:rsid w:val="48FD4B4C"/>
    <w:rsid w:val="490A68E0"/>
    <w:rsid w:val="491055FE"/>
    <w:rsid w:val="495F5B3E"/>
    <w:rsid w:val="496F77D7"/>
    <w:rsid w:val="497654FD"/>
    <w:rsid w:val="49840C85"/>
    <w:rsid w:val="49B64211"/>
    <w:rsid w:val="49F03FA8"/>
    <w:rsid w:val="49F6167F"/>
    <w:rsid w:val="4A064FA0"/>
    <w:rsid w:val="4A16615C"/>
    <w:rsid w:val="4A3C7657"/>
    <w:rsid w:val="4A4424D7"/>
    <w:rsid w:val="4AAB549E"/>
    <w:rsid w:val="4AB82D0F"/>
    <w:rsid w:val="4AEB7664"/>
    <w:rsid w:val="4AFD7C19"/>
    <w:rsid w:val="4AFE438E"/>
    <w:rsid w:val="4B0567D1"/>
    <w:rsid w:val="4B236AAE"/>
    <w:rsid w:val="4B707271"/>
    <w:rsid w:val="4B9739F7"/>
    <w:rsid w:val="4BEC2422"/>
    <w:rsid w:val="4BEE2503"/>
    <w:rsid w:val="4C0C04AF"/>
    <w:rsid w:val="4C245A30"/>
    <w:rsid w:val="4CB6685F"/>
    <w:rsid w:val="4CC367FE"/>
    <w:rsid w:val="4D077F3C"/>
    <w:rsid w:val="4D123355"/>
    <w:rsid w:val="4D2A3B31"/>
    <w:rsid w:val="4D312C52"/>
    <w:rsid w:val="4D905305"/>
    <w:rsid w:val="4D964A72"/>
    <w:rsid w:val="4D9C1254"/>
    <w:rsid w:val="4DA12AC6"/>
    <w:rsid w:val="4E38428F"/>
    <w:rsid w:val="4E634758"/>
    <w:rsid w:val="4E793892"/>
    <w:rsid w:val="4E800872"/>
    <w:rsid w:val="4EC569ED"/>
    <w:rsid w:val="4ED50EA1"/>
    <w:rsid w:val="4ED936CD"/>
    <w:rsid w:val="4EEC050C"/>
    <w:rsid w:val="4F104EC3"/>
    <w:rsid w:val="4F47354A"/>
    <w:rsid w:val="4F6358B6"/>
    <w:rsid w:val="4F683ECB"/>
    <w:rsid w:val="4F804F6A"/>
    <w:rsid w:val="4F911C54"/>
    <w:rsid w:val="4FE625E0"/>
    <w:rsid w:val="5021480F"/>
    <w:rsid w:val="505C1915"/>
    <w:rsid w:val="50962ECB"/>
    <w:rsid w:val="50A42E38"/>
    <w:rsid w:val="50A4577F"/>
    <w:rsid w:val="50B73D1F"/>
    <w:rsid w:val="50BD5BC9"/>
    <w:rsid w:val="50C11EEE"/>
    <w:rsid w:val="50C17863"/>
    <w:rsid w:val="50E97CFC"/>
    <w:rsid w:val="50FA4028"/>
    <w:rsid w:val="510D65B7"/>
    <w:rsid w:val="51104E0E"/>
    <w:rsid w:val="511157AB"/>
    <w:rsid w:val="5142540C"/>
    <w:rsid w:val="518832C8"/>
    <w:rsid w:val="51A0432A"/>
    <w:rsid w:val="51A86090"/>
    <w:rsid w:val="51B7396D"/>
    <w:rsid w:val="522E4CC3"/>
    <w:rsid w:val="5244713B"/>
    <w:rsid w:val="52615633"/>
    <w:rsid w:val="528154FB"/>
    <w:rsid w:val="52977FD4"/>
    <w:rsid w:val="52A25790"/>
    <w:rsid w:val="52A96B6F"/>
    <w:rsid w:val="52B45975"/>
    <w:rsid w:val="52C22F52"/>
    <w:rsid w:val="52D94AA4"/>
    <w:rsid w:val="52EA3A62"/>
    <w:rsid w:val="52F005FF"/>
    <w:rsid w:val="52F50BB8"/>
    <w:rsid w:val="53097272"/>
    <w:rsid w:val="53544462"/>
    <w:rsid w:val="5397158E"/>
    <w:rsid w:val="53CF5A94"/>
    <w:rsid w:val="54013861"/>
    <w:rsid w:val="54487265"/>
    <w:rsid w:val="544D6070"/>
    <w:rsid w:val="54605E1E"/>
    <w:rsid w:val="547869DF"/>
    <w:rsid w:val="54B3506A"/>
    <w:rsid w:val="54CA0D16"/>
    <w:rsid w:val="54CF29C5"/>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E1589"/>
    <w:rsid w:val="55F9380D"/>
    <w:rsid w:val="566B6D1E"/>
    <w:rsid w:val="56816C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73DC5"/>
    <w:rsid w:val="595E1678"/>
    <w:rsid w:val="596D5BD4"/>
    <w:rsid w:val="597E3DD8"/>
    <w:rsid w:val="59F80043"/>
    <w:rsid w:val="5A03019C"/>
    <w:rsid w:val="5A09252F"/>
    <w:rsid w:val="5A0B2778"/>
    <w:rsid w:val="5A2A7C7B"/>
    <w:rsid w:val="5A3E2560"/>
    <w:rsid w:val="5A5D3B6E"/>
    <w:rsid w:val="5A623E64"/>
    <w:rsid w:val="5A637A76"/>
    <w:rsid w:val="5A6D33BA"/>
    <w:rsid w:val="5A792B1F"/>
    <w:rsid w:val="5A874767"/>
    <w:rsid w:val="5A90261B"/>
    <w:rsid w:val="5AAD6F28"/>
    <w:rsid w:val="5AD63A24"/>
    <w:rsid w:val="5B061086"/>
    <w:rsid w:val="5B2E1A1D"/>
    <w:rsid w:val="5B843A1C"/>
    <w:rsid w:val="5B873E3F"/>
    <w:rsid w:val="5BCB73A7"/>
    <w:rsid w:val="5C02690E"/>
    <w:rsid w:val="5C133668"/>
    <w:rsid w:val="5C196DA7"/>
    <w:rsid w:val="5C2A048C"/>
    <w:rsid w:val="5C4E197B"/>
    <w:rsid w:val="5C80234E"/>
    <w:rsid w:val="5C8A680C"/>
    <w:rsid w:val="5D0C4701"/>
    <w:rsid w:val="5D0F0395"/>
    <w:rsid w:val="5D221076"/>
    <w:rsid w:val="5D397964"/>
    <w:rsid w:val="5D5A391C"/>
    <w:rsid w:val="5D5F10C0"/>
    <w:rsid w:val="5D891B7B"/>
    <w:rsid w:val="5D9E3B67"/>
    <w:rsid w:val="5DA66753"/>
    <w:rsid w:val="5DAD38EE"/>
    <w:rsid w:val="5DCA1E14"/>
    <w:rsid w:val="5DE90C0E"/>
    <w:rsid w:val="5E006862"/>
    <w:rsid w:val="5E0207B9"/>
    <w:rsid w:val="5E1834A1"/>
    <w:rsid w:val="5E261785"/>
    <w:rsid w:val="5E4A7017"/>
    <w:rsid w:val="5E552BBA"/>
    <w:rsid w:val="5E5E5B50"/>
    <w:rsid w:val="5E611C10"/>
    <w:rsid w:val="5EFC7377"/>
    <w:rsid w:val="5F06174D"/>
    <w:rsid w:val="5F2872D4"/>
    <w:rsid w:val="5F291F3E"/>
    <w:rsid w:val="5F2C3D47"/>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60529"/>
    <w:rsid w:val="612F1BE0"/>
    <w:rsid w:val="61421856"/>
    <w:rsid w:val="615227C4"/>
    <w:rsid w:val="61654E3F"/>
    <w:rsid w:val="6182292A"/>
    <w:rsid w:val="619F7F92"/>
    <w:rsid w:val="61A04751"/>
    <w:rsid w:val="61C84EF5"/>
    <w:rsid w:val="61F94C26"/>
    <w:rsid w:val="62000E56"/>
    <w:rsid w:val="624F3E49"/>
    <w:rsid w:val="62632286"/>
    <w:rsid w:val="627049CF"/>
    <w:rsid w:val="62885958"/>
    <w:rsid w:val="62AF0647"/>
    <w:rsid w:val="62D00FC7"/>
    <w:rsid w:val="62F40B65"/>
    <w:rsid w:val="62FC2CFE"/>
    <w:rsid w:val="63024505"/>
    <w:rsid w:val="635B1DB5"/>
    <w:rsid w:val="63711FED"/>
    <w:rsid w:val="63880DDC"/>
    <w:rsid w:val="638C56F4"/>
    <w:rsid w:val="638D750D"/>
    <w:rsid w:val="63AC6CC0"/>
    <w:rsid w:val="64055776"/>
    <w:rsid w:val="64240056"/>
    <w:rsid w:val="64391DBC"/>
    <w:rsid w:val="643E143A"/>
    <w:rsid w:val="648B6EEF"/>
    <w:rsid w:val="64C158BF"/>
    <w:rsid w:val="64CE2EAA"/>
    <w:rsid w:val="653C3090"/>
    <w:rsid w:val="65854376"/>
    <w:rsid w:val="658767BE"/>
    <w:rsid w:val="65892531"/>
    <w:rsid w:val="66195831"/>
    <w:rsid w:val="662D78E0"/>
    <w:rsid w:val="662E75B1"/>
    <w:rsid w:val="66342C2E"/>
    <w:rsid w:val="663E784C"/>
    <w:rsid w:val="668B6A45"/>
    <w:rsid w:val="672F3F24"/>
    <w:rsid w:val="673E055F"/>
    <w:rsid w:val="67551CE3"/>
    <w:rsid w:val="67A22552"/>
    <w:rsid w:val="67B22DCC"/>
    <w:rsid w:val="67BE71AA"/>
    <w:rsid w:val="67C559D5"/>
    <w:rsid w:val="67D90273"/>
    <w:rsid w:val="67DE5875"/>
    <w:rsid w:val="67E55852"/>
    <w:rsid w:val="67EB1AB4"/>
    <w:rsid w:val="67FA1285"/>
    <w:rsid w:val="68551F4F"/>
    <w:rsid w:val="68582AEF"/>
    <w:rsid w:val="687C10C9"/>
    <w:rsid w:val="68840C16"/>
    <w:rsid w:val="68876EFB"/>
    <w:rsid w:val="68884654"/>
    <w:rsid w:val="689F444F"/>
    <w:rsid w:val="68B96DBB"/>
    <w:rsid w:val="68CA2805"/>
    <w:rsid w:val="68E937A3"/>
    <w:rsid w:val="693E15D3"/>
    <w:rsid w:val="69627681"/>
    <w:rsid w:val="6977531D"/>
    <w:rsid w:val="69AB7E84"/>
    <w:rsid w:val="69CC2BFF"/>
    <w:rsid w:val="69FD55B8"/>
    <w:rsid w:val="6A0B1C62"/>
    <w:rsid w:val="6A2406C8"/>
    <w:rsid w:val="6A597658"/>
    <w:rsid w:val="6A823013"/>
    <w:rsid w:val="6ADE0BD1"/>
    <w:rsid w:val="6AE96859"/>
    <w:rsid w:val="6B147746"/>
    <w:rsid w:val="6B24787C"/>
    <w:rsid w:val="6B573233"/>
    <w:rsid w:val="6B5B6274"/>
    <w:rsid w:val="6B935D53"/>
    <w:rsid w:val="6BAA5261"/>
    <w:rsid w:val="6BFE78C1"/>
    <w:rsid w:val="6C196F71"/>
    <w:rsid w:val="6C226FCB"/>
    <w:rsid w:val="6C31226F"/>
    <w:rsid w:val="6C552F0B"/>
    <w:rsid w:val="6C8C67B7"/>
    <w:rsid w:val="6C9D744C"/>
    <w:rsid w:val="6CAD5196"/>
    <w:rsid w:val="6CF05300"/>
    <w:rsid w:val="6D167928"/>
    <w:rsid w:val="6D1C0599"/>
    <w:rsid w:val="6D26299B"/>
    <w:rsid w:val="6D3368A1"/>
    <w:rsid w:val="6D4772EC"/>
    <w:rsid w:val="6D9078AF"/>
    <w:rsid w:val="6DAA3FEF"/>
    <w:rsid w:val="6DB4558A"/>
    <w:rsid w:val="6DC0172B"/>
    <w:rsid w:val="6DCB690C"/>
    <w:rsid w:val="6DD41A5B"/>
    <w:rsid w:val="6DF43C2E"/>
    <w:rsid w:val="6DF51CA3"/>
    <w:rsid w:val="6E666B64"/>
    <w:rsid w:val="6E8335BD"/>
    <w:rsid w:val="6E8E12EF"/>
    <w:rsid w:val="6E972936"/>
    <w:rsid w:val="6ED446C5"/>
    <w:rsid w:val="6F011EB5"/>
    <w:rsid w:val="6F2A7D94"/>
    <w:rsid w:val="6F8331F1"/>
    <w:rsid w:val="6FAE1A09"/>
    <w:rsid w:val="6FD75BF8"/>
    <w:rsid w:val="703249BF"/>
    <w:rsid w:val="707723D0"/>
    <w:rsid w:val="70C63539"/>
    <w:rsid w:val="70DE1872"/>
    <w:rsid w:val="70F5661B"/>
    <w:rsid w:val="71332BB1"/>
    <w:rsid w:val="71360107"/>
    <w:rsid w:val="713B688E"/>
    <w:rsid w:val="71704F5B"/>
    <w:rsid w:val="71D43752"/>
    <w:rsid w:val="71F1796A"/>
    <w:rsid w:val="72154626"/>
    <w:rsid w:val="72205896"/>
    <w:rsid w:val="72262B5D"/>
    <w:rsid w:val="72283FF7"/>
    <w:rsid w:val="722E7212"/>
    <w:rsid w:val="723A0474"/>
    <w:rsid w:val="725923E4"/>
    <w:rsid w:val="72864BF7"/>
    <w:rsid w:val="729023FC"/>
    <w:rsid w:val="72BD4F9E"/>
    <w:rsid w:val="73C0646E"/>
    <w:rsid w:val="742222F5"/>
    <w:rsid w:val="74476126"/>
    <w:rsid w:val="746C1DAB"/>
    <w:rsid w:val="74706664"/>
    <w:rsid w:val="747F3682"/>
    <w:rsid w:val="748C64E0"/>
    <w:rsid w:val="749C4185"/>
    <w:rsid w:val="75067759"/>
    <w:rsid w:val="752E6DCD"/>
    <w:rsid w:val="7551380D"/>
    <w:rsid w:val="75600BE5"/>
    <w:rsid w:val="7564475C"/>
    <w:rsid w:val="75776DC8"/>
    <w:rsid w:val="7583797F"/>
    <w:rsid w:val="75D20F1D"/>
    <w:rsid w:val="75DA2C18"/>
    <w:rsid w:val="75F54412"/>
    <w:rsid w:val="761D08E0"/>
    <w:rsid w:val="764822B7"/>
    <w:rsid w:val="765D347C"/>
    <w:rsid w:val="767F6625"/>
    <w:rsid w:val="76826699"/>
    <w:rsid w:val="76C87133"/>
    <w:rsid w:val="76CD08D5"/>
    <w:rsid w:val="76DB4B92"/>
    <w:rsid w:val="77052AA4"/>
    <w:rsid w:val="77136511"/>
    <w:rsid w:val="77340A39"/>
    <w:rsid w:val="77351FD0"/>
    <w:rsid w:val="77472422"/>
    <w:rsid w:val="777F31F2"/>
    <w:rsid w:val="77B02EFC"/>
    <w:rsid w:val="77D1700D"/>
    <w:rsid w:val="77EC04CC"/>
    <w:rsid w:val="78775729"/>
    <w:rsid w:val="78A42DB0"/>
    <w:rsid w:val="78A656AB"/>
    <w:rsid w:val="78B2245C"/>
    <w:rsid w:val="78E172CC"/>
    <w:rsid w:val="78EA1D1F"/>
    <w:rsid w:val="7904172F"/>
    <w:rsid w:val="790F7E27"/>
    <w:rsid w:val="791A2D27"/>
    <w:rsid w:val="792A231A"/>
    <w:rsid w:val="79316829"/>
    <w:rsid w:val="797E66A9"/>
    <w:rsid w:val="79A97383"/>
    <w:rsid w:val="79E27E8B"/>
    <w:rsid w:val="79F850CE"/>
    <w:rsid w:val="79FD443C"/>
    <w:rsid w:val="7A1D1975"/>
    <w:rsid w:val="7A3E5150"/>
    <w:rsid w:val="7A4670D6"/>
    <w:rsid w:val="7A534B63"/>
    <w:rsid w:val="7A615382"/>
    <w:rsid w:val="7A67303B"/>
    <w:rsid w:val="7A885F28"/>
    <w:rsid w:val="7AAB1D04"/>
    <w:rsid w:val="7ABA4368"/>
    <w:rsid w:val="7ACD6E30"/>
    <w:rsid w:val="7AD05746"/>
    <w:rsid w:val="7B150A48"/>
    <w:rsid w:val="7B257FFD"/>
    <w:rsid w:val="7B343476"/>
    <w:rsid w:val="7B3D660B"/>
    <w:rsid w:val="7B5A2978"/>
    <w:rsid w:val="7B5A7E4C"/>
    <w:rsid w:val="7B667AF9"/>
    <w:rsid w:val="7B7468F8"/>
    <w:rsid w:val="7B9B19A2"/>
    <w:rsid w:val="7BEE0103"/>
    <w:rsid w:val="7C0A0FE4"/>
    <w:rsid w:val="7C254906"/>
    <w:rsid w:val="7C441918"/>
    <w:rsid w:val="7C590818"/>
    <w:rsid w:val="7C7C10F6"/>
    <w:rsid w:val="7C853BEA"/>
    <w:rsid w:val="7C881368"/>
    <w:rsid w:val="7CE27788"/>
    <w:rsid w:val="7D0C32F1"/>
    <w:rsid w:val="7D0F408D"/>
    <w:rsid w:val="7D1B3CD3"/>
    <w:rsid w:val="7D304C5F"/>
    <w:rsid w:val="7D356195"/>
    <w:rsid w:val="7D491C6C"/>
    <w:rsid w:val="7D5429C0"/>
    <w:rsid w:val="7D6E6D43"/>
    <w:rsid w:val="7DAC0C60"/>
    <w:rsid w:val="7DB57A34"/>
    <w:rsid w:val="7DE60973"/>
    <w:rsid w:val="7DEF0916"/>
    <w:rsid w:val="7E1E5218"/>
    <w:rsid w:val="7E5A5AE4"/>
    <w:rsid w:val="7E9A4E1F"/>
    <w:rsid w:val="7EA7723A"/>
    <w:rsid w:val="7EF56FBB"/>
    <w:rsid w:val="7F0768EB"/>
    <w:rsid w:val="7F143BEC"/>
    <w:rsid w:val="7F615887"/>
    <w:rsid w:val="7F715AF2"/>
    <w:rsid w:val="7F79049C"/>
    <w:rsid w:val="7F886E69"/>
    <w:rsid w:val="7F915703"/>
    <w:rsid w:val="7FC16BAC"/>
    <w:rsid w:val="BB7FA927"/>
    <w:rsid w:val="D9E16B72"/>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29"/>
    <w:qFormat/>
    <w:uiPriority w:val="0"/>
    <w:pPr>
      <w:ind w:firstLine="420"/>
    </w:pPr>
    <w:rPr>
      <w:rFonts w:hAnsi="Calibri" w:cs="Times New Roman"/>
      <w:snapToGrid/>
      <w:szCs w:val="20"/>
    </w:rPr>
  </w:style>
  <w:style w:type="paragraph" w:styleId="6">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52"/>
    <w:qFormat/>
    <w:uiPriority w:val="99"/>
    <w:pPr>
      <w:jc w:val="left"/>
    </w:pPr>
  </w:style>
  <w:style w:type="paragraph" w:styleId="22">
    <w:name w:val="Salutation"/>
    <w:basedOn w:val="1"/>
    <w:next w:val="1"/>
    <w:link w:val="306"/>
    <w:qFormat/>
    <w:uiPriority w:val="0"/>
    <w:rPr>
      <w:rFonts w:ascii="仿宋_GB2312" w:eastAsia="仿宋_GB2312"/>
      <w:sz w:val="28"/>
      <w:szCs w:val="20"/>
    </w:rPr>
  </w:style>
  <w:style w:type="paragraph" w:styleId="23">
    <w:name w:val="Body Text 3"/>
    <w:basedOn w:val="1"/>
    <w:link w:val="33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Body Text Indent 2"/>
    <w:basedOn w:val="1"/>
    <w:link w:val="316"/>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Balloon Text"/>
    <w:basedOn w:val="1"/>
    <w:link w:val="196"/>
    <w:qFormat/>
    <w:uiPriority w:val="0"/>
    <w:rPr>
      <w:sz w:val="18"/>
      <w:szCs w:val="18"/>
    </w:rPr>
  </w:style>
  <w:style w:type="paragraph" w:styleId="40">
    <w:name w:val="footer"/>
    <w:basedOn w:val="1"/>
    <w:link w:val="391"/>
    <w:qFormat/>
    <w:uiPriority w:val="99"/>
    <w:pPr>
      <w:tabs>
        <w:tab w:val="center" w:pos="4153"/>
        <w:tab w:val="right" w:pos="8306"/>
      </w:tabs>
      <w:snapToGrid w:val="0"/>
      <w:jc w:val="left"/>
    </w:pPr>
    <w:rPr>
      <w:sz w:val="18"/>
      <w:szCs w:val="18"/>
    </w:rPr>
  </w:style>
  <w:style w:type="paragraph" w:styleId="41">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10"/>
    <w:qFormat/>
    <w:uiPriority w:val="0"/>
    <w:pPr>
      <w:spacing w:after="120" w:line="480" w:lineRule="auto"/>
    </w:pPr>
  </w:style>
  <w:style w:type="paragraph" w:styleId="57">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4"/>
    <w:qFormat/>
    <w:uiPriority w:val="0"/>
    <w:rPr>
      <w:b/>
      <w:bCs/>
    </w:rPr>
  </w:style>
  <w:style w:type="paragraph" w:styleId="61">
    <w:name w:val="Body Text First Indent 2"/>
    <w:basedOn w:val="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style>
  <w:style w:type="character" w:styleId="77">
    <w:name w:val="HTML Typewriter"/>
    <w:basedOn w:val="69"/>
    <w:qFormat/>
    <w:uiPriority w:val="0"/>
    <w:rPr>
      <w:rFonts w:hint="default" w:ascii="monospace" w:hAnsi="monospace" w:eastAsia="monospace" w:cs="monospace"/>
      <w:sz w:val="20"/>
    </w:rPr>
  </w:style>
  <w:style w:type="character" w:styleId="78">
    <w:name w:val="HTML Acronym"/>
    <w:basedOn w:val="69"/>
    <w:qFormat/>
    <w:uiPriority w:val="0"/>
  </w:style>
  <w:style w:type="character" w:styleId="79">
    <w:name w:val="HTML Variable"/>
    <w:basedOn w:val="69"/>
    <w:qFormat/>
    <w:uiPriority w:val="0"/>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Cite"/>
    <w:basedOn w:val="69"/>
    <w:qFormat/>
    <w:uiPriority w:val="0"/>
  </w:style>
  <w:style w:type="character" w:styleId="84">
    <w:name w:val="HTML Keyboard"/>
    <w:basedOn w:val="69"/>
    <w:qFormat/>
    <w:uiPriority w:val="0"/>
    <w:rPr>
      <w:rFonts w:ascii="monospace" w:hAnsi="monospace" w:eastAsia="monospace" w:cs="monospace"/>
      <w:sz w:val="20"/>
    </w:rPr>
  </w:style>
  <w:style w:type="character" w:styleId="85">
    <w:name w:val="HTML Sample"/>
    <w:basedOn w:val="69"/>
    <w:qFormat/>
    <w:uiPriority w:val="0"/>
    <w:rPr>
      <w:rFonts w:hint="default" w:ascii="monospace" w:hAnsi="monospace" w:eastAsia="monospace" w:cs="monospace"/>
    </w:rPr>
  </w:style>
  <w:style w:type="paragraph" w:customStyle="1" w:styleId="86">
    <w:name w:val="_Style 3"/>
    <w:basedOn w:val="1"/>
    <w:qFormat/>
    <w:uiPriority w:val="0"/>
    <w:pPr>
      <w:adjustRightInd/>
      <w:ind w:firstLine="420" w:firstLineChars="200"/>
    </w:pPr>
    <w:rPr>
      <w:rFonts w:eastAsia="仿宋_GB2312"/>
      <w:sz w:val="28"/>
    </w:rPr>
  </w:style>
  <w:style w:type="paragraph" w:customStyle="1" w:styleId="87">
    <w:name w:val="table of authorities1"/>
    <w:basedOn w:val="1"/>
    <w:next w:val="1"/>
    <w:qFormat/>
    <w:uiPriority w:val="0"/>
    <w:pPr>
      <w:ind w:left="420" w:leftChars="200"/>
    </w:pPr>
    <w:rPr>
      <w:sz w:val="24"/>
      <w:szCs w:val="22"/>
    </w:rPr>
  </w:style>
  <w:style w:type="paragraph" w:customStyle="1" w:styleId="88">
    <w:name w:val="Body Text First Indent 21"/>
    <w:basedOn w:val="89"/>
    <w:qFormat/>
    <w:uiPriority w:val="0"/>
    <w:pPr>
      <w:ind w:firstLine="420"/>
    </w:pPr>
    <w:rPr>
      <w:rFonts w:cs="宋体"/>
    </w:rPr>
  </w:style>
  <w:style w:type="paragraph" w:customStyle="1" w:styleId="89">
    <w:name w:val="Body Text Indent1"/>
    <w:basedOn w:val="1"/>
    <w:next w:val="1"/>
    <w:qFormat/>
    <w:uiPriority w:val="0"/>
    <w:pPr>
      <w:spacing w:after="120"/>
      <w:ind w:left="420" w:leftChars="200"/>
    </w:pPr>
    <w:rPr>
      <w:color w:val="000000"/>
      <w:szCs w:val="21"/>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10"/>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5"/>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3"/>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39"/>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styleId="266">
    <w:name w:val="List Paragraph"/>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4"/>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59"/>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9"/>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2"/>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57"/>
    <w:qFormat/>
    <w:uiPriority w:val="0"/>
    <w:rPr>
      <w:rFonts w:ascii="黑体" w:hAnsi="Courier New" w:eastAsia="黑体"/>
    </w:rPr>
  </w:style>
  <w:style w:type="character" w:customStyle="1" w:styleId="310">
    <w:name w:val="正文文本 2 Char1"/>
    <w:link w:val="56"/>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8"/>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11"/>
    <w:qFormat/>
    <w:uiPriority w:val="0"/>
    <w:rPr>
      <w:b/>
      <w:bCs/>
      <w:kern w:val="2"/>
      <w:sz w:val="24"/>
      <w:szCs w:val="24"/>
    </w:rPr>
  </w:style>
  <w:style w:type="character" w:customStyle="1" w:styleId="316">
    <w:name w:val="正文文本缩进 2 Char"/>
    <w:link w:val="37"/>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0"/>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3"/>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8"/>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3"/>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1"/>
    <w:qFormat/>
    <w:uiPriority w:val="0"/>
    <w:rPr>
      <w:kern w:val="2"/>
      <w:sz w:val="21"/>
      <w:szCs w:val="24"/>
    </w:rPr>
  </w:style>
  <w:style w:type="character" w:customStyle="1" w:styleId="353">
    <w:name w:val="签名 Char"/>
    <w:link w:val="42"/>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2"/>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3"/>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0"/>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1"/>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69"/>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6"/>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9">
    <w:name w:val="gray6"/>
    <w:basedOn w:val="69"/>
    <w:qFormat/>
    <w:uiPriority w:val="0"/>
    <w:rPr>
      <w:rFonts w:ascii="Arial" w:hAnsi="Arial" w:eastAsia="黑体" w:cs="Arial"/>
      <w:snapToGrid w:val="0"/>
      <w:kern w:val="0"/>
      <w:szCs w:val="21"/>
    </w:rPr>
  </w:style>
  <w:style w:type="character" w:customStyle="1" w:styleId="440">
    <w:name w:val="hui"/>
    <w:basedOn w:val="69"/>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qFormat/>
    <w:uiPriority w:val="0"/>
    <w:pPr>
      <w:tabs>
        <w:tab w:val="left" w:pos="360"/>
        <w:tab w:val="left" w:pos="540"/>
      </w:tabs>
      <w:spacing w:line="520" w:lineRule="exact"/>
      <w:ind w:left="200" w:firstLine="560"/>
    </w:pPr>
    <w:rPr>
      <w:rFonts w:ascii="仿宋_GB2312" w:hAnsi="Times New Roman" w:eastAsia="仿宋_GB2312" w:cs="Times New Roman"/>
      <w:sz w:val="28"/>
      <w:lang w:val="en-US" w:eastAsia="zh-CN" w:bidi="ar-SA"/>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8"/>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40"/>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5"/>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7"/>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9"/>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7"/>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34"/>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8"/>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3"/>
    <w:next w:val="243"/>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3"/>
    <w:next w:val="243"/>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qFormat/>
    <w:uiPriority w:val="0"/>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qFormat/>
    <w:uiPriority w:val="0"/>
    <w:pPr>
      <w:tabs>
        <w:tab w:val="left" w:pos="840"/>
      </w:tabs>
      <w:spacing w:after="120"/>
      <w:ind w:hanging="420"/>
    </w:pPr>
    <w:rPr>
      <w:rFonts w:ascii="Tahoma" w:hAnsi="Tahoma" w:eastAsia="宋体" w:cs="Times New Roman"/>
      <w:sz w:val="22"/>
      <w:lang w:val="en-US" w:eastAsia="zh-CN" w:bidi="ar-SA"/>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6"/>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4"/>
    <w:qFormat/>
    <w:uiPriority w:val="0"/>
    <w:pPr>
      <w:tabs>
        <w:tab w:val="left" w:pos="840"/>
      </w:tabs>
      <w:adjustRightInd/>
      <w:ind w:left="840" w:hanging="420"/>
    </w:pPr>
  </w:style>
  <w:style w:type="paragraph" w:customStyle="1" w:styleId="63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8"/>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7"/>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0"/>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1"/>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0"/>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9"/>
    <w:next w:val="1"/>
    <w:qFormat/>
    <w:uiPriority w:val="0"/>
    <w:pPr>
      <w:tabs>
        <w:tab w:val="left" w:pos="1080"/>
      </w:tabs>
      <w:ind w:left="1080" w:hanging="1080"/>
    </w:pPr>
  </w:style>
  <w:style w:type="paragraph" w:customStyle="1" w:styleId="904">
    <w:name w:val="数字标题1"/>
    <w:basedOn w:val="4"/>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51"/>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9"/>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491"/>
    <w:qFormat/>
    <w:uiPriority w:val="99"/>
    <w:rPr>
      <w:kern w:val="2"/>
      <w:sz w:val="21"/>
      <w:szCs w:val="22"/>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66"/>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69"/>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正文首行缩进 21"/>
    <w:qFormat/>
    <w:uiPriority w:val="0"/>
    <w:pPr>
      <w:ind w:left="420" w:firstLine="420"/>
    </w:pPr>
    <w:rPr>
      <w:rFonts w:ascii="Times New Roman" w:hAnsi="Times New Roman" w:eastAsia="Times New Roman" w:cs="Times New Roman"/>
      <w:szCs w:val="24"/>
      <w:lang w:val="en-US" w:eastAsia="zh-CN" w:bidi="ar-SA"/>
    </w:rPr>
  </w:style>
  <w:style w:type="character" w:customStyle="1" w:styleId="972">
    <w:name w:val="htd0"/>
    <w:basedOn w:val="69"/>
    <w:qFormat/>
    <w:uiPriority w:val="0"/>
  </w:style>
  <w:style w:type="paragraph" w:customStyle="1" w:styleId="973">
    <w:name w:val="正文缩进2格"/>
    <w:basedOn w:val="1"/>
    <w:qFormat/>
    <w:uiPriority w:val="0"/>
    <w:pPr>
      <w:adjustRightInd/>
      <w:spacing w:line="600" w:lineRule="exact"/>
      <w:ind w:firstLine="639" w:firstLineChars="206"/>
    </w:pPr>
    <w:rPr>
      <w:rFonts w:ascii="FangSong_GB2312" w:hAnsi="宋体" w:eastAsia="FangSong_GB2312"/>
      <w:sz w:val="31"/>
      <w:szCs w:val="28"/>
    </w:rPr>
  </w:style>
  <w:style w:type="paragraph" w:customStyle="1" w:styleId="974">
    <w:name w:val="预查正文 + 宋体"/>
    <w:basedOn w:val="975"/>
    <w:qFormat/>
    <w:uiPriority w:val="0"/>
    <w:rPr>
      <w:rFonts w:ascii="宋体" w:eastAsia="宋体"/>
    </w:rPr>
  </w:style>
  <w:style w:type="paragraph" w:customStyle="1" w:styleId="975">
    <w:name w:val="云和真正正文"/>
    <w:basedOn w:val="1"/>
    <w:qFormat/>
    <w:uiPriority w:val="0"/>
    <w:pPr>
      <w:spacing w:line="360" w:lineRule="auto"/>
      <w:ind w:firstLine="480" w:firstLineChars="200"/>
    </w:pPr>
    <w:rPr>
      <w:rFonts w:ascii="幼圆" w:hAnsi="宋体" w:eastAsia="幼圆" w:cs="宋体"/>
      <w:sz w:val="24"/>
      <w:szCs w:val="20"/>
    </w:rPr>
  </w:style>
  <w:style w:type="paragraph" w:customStyle="1" w:styleId="976">
    <w:name w:val="普通(网站)1"/>
    <w:basedOn w:val="1"/>
    <w:qFormat/>
    <w:uiPriority w:val="0"/>
    <w:pPr>
      <w:widowControl/>
      <w:spacing w:before="100" w:beforeAutospacing="1" w:after="100" w:afterAutospacing="1"/>
      <w:jc w:val="left"/>
    </w:pPr>
    <w:rPr>
      <w:rFonts w:ascii="宋体" w:hAnsi="宋体" w:eastAsia="仿宋" w:cs="宋体"/>
      <w:kern w:val="0"/>
      <w:sz w:val="24"/>
    </w:rPr>
  </w:style>
  <w:style w:type="table" w:customStyle="1" w:styleId="977">
    <w:name w:val="Table Normal"/>
    <w:semiHidden/>
    <w:unhideWhenUsed/>
    <w:qFormat/>
    <w:uiPriority w:val="0"/>
    <w:tblPr>
      <w:tblCellMar>
        <w:top w:w="0" w:type="dxa"/>
        <w:left w:w="0" w:type="dxa"/>
        <w:bottom w:w="0" w:type="dxa"/>
        <w:right w:w="0" w:type="dxa"/>
      </w:tblCellMar>
    </w:tblPr>
  </w:style>
  <w:style w:type="character" w:customStyle="1" w:styleId="978">
    <w:name w:val="font101"/>
    <w:basedOn w:val="69"/>
    <w:qFormat/>
    <w:uiPriority w:val="0"/>
    <w:rPr>
      <w:rFonts w:hint="default" w:ascii="Times New Roman" w:hAnsi="Times New Roman" w:cs="Times New Roman"/>
      <w:color w:val="000000"/>
      <w:sz w:val="16"/>
      <w:szCs w:val="16"/>
      <w:u w:val="none"/>
    </w:rPr>
  </w:style>
  <w:style w:type="character" w:customStyle="1" w:styleId="979">
    <w:name w:val="font112"/>
    <w:basedOn w:val="69"/>
    <w:qFormat/>
    <w:uiPriority w:val="0"/>
    <w:rPr>
      <w:rFonts w:hint="default" w:ascii="Times New Roman" w:hAnsi="Times New Roman" w:cs="Times New Roman"/>
      <w:color w:val="000000"/>
      <w:sz w:val="18"/>
      <w:szCs w:val="18"/>
      <w:u w:val="none"/>
    </w:rPr>
  </w:style>
  <w:style w:type="character" w:customStyle="1" w:styleId="980">
    <w:name w:val="标题 1 字符2"/>
    <w:link w:val="4"/>
    <w:qFormat/>
    <w:uiPriority w:val="0"/>
    <w:rPr>
      <w:rFonts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45134</Words>
  <Characters>47518</Characters>
  <Lines>313</Lines>
  <Paragraphs>88</Paragraphs>
  <TotalTime>15</TotalTime>
  <ScaleCrop>false</ScaleCrop>
  <LinksUpToDate>false</LinksUpToDate>
  <CharactersWithSpaces>53405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2022-12-13T09:26:00Z</dcterms:created>
  <dc:creator>玥</dc:creator>
  <cp:lastModifiedBy>匿名</cp:lastModifiedBy>
  <cp:lastPrinted>2024-07-07T19:09:00Z</cp:lastPrinted>
  <dcterms:modified xsi:type="dcterms:W3CDTF">2024-09-20T06:54:00Z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BA3F102CC5DB41E5BCEBBCA66ABF871F_13</vt:lpwstr>
  </property>
  <property fmtid="{D5CDD505-2E9C-101B-9397-08002B2CF9AE}" pid="5" name="commondata">
    <vt:lpwstr>eyJoZGlkIjoiNjAxYjQ3YjMzNDgwMzc2ZDIxYzM5YWI3MmVjYzJiOTUifQ==</vt:lpwstr>
  </property>
  <property fmtid="{D5CDD505-2E9C-101B-9397-08002B2CF9AE}" pid="6" name="woTemplateTypoMode" linkTarget="0">
    <vt:lpwstr>web</vt:lpwstr>
  </property>
  <property fmtid="{D5CDD505-2E9C-101B-9397-08002B2CF9AE}" pid="7" name="woTemplate" linkTarget="0">
    <vt:i4>1</vt:i4>
  </property>
</Properties>
</file>