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7B406">
      <w:pPr>
        <w:adjustRightInd/>
        <w:spacing w:line="360" w:lineRule="auto"/>
        <w:ind w:firstLine="883"/>
        <w:jc w:val="center"/>
        <w:rPr>
          <w:rFonts w:ascii="宋体" w:hAnsi="宋体" w:cs="宋体"/>
          <w:b/>
          <w:color w:val="auto"/>
          <w:sz w:val="44"/>
          <w:szCs w:val="44"/>
          <w:highlight w:val="none"/>
        </w:rPr>
      </w:pPr>
    </w:p>
    <w:p w14:paraId="7E84A27A">
      <w:pPr>
        <w:pStyle w:val="16"/>
        <w:rPr>
          <w:highlight w:val="none"/>
        </w:rPr>
      </w:pPr>
    </w:p>
    <w:p w14:paraId="7D916674">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淳安县石林镇等4个乡镇地质灾害风险“一坡一卡”调查评价项目(标项一、标项二、标项三、标项四)</w:t>
      </w:r>
    </w:p>
    <w:p w14:paraId="385C995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招标文件</w:t>
      </w:r>
    </w:p>
    <w:p w14:paraId="468E340D">
      <w:pPr>
        <w:adjustRightInd/>
        <w:spacing w:line="360" w:lineRule="auto"/>
        <w:ind w:firstLine="883"/>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35FD56E">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（电子招投标）</w:t>
      </w:r>
    </w:p>
    <w:p w14:paraId="08E6B2FB">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ZJJAZF[2024]29号</w:t>
      </w:r>
    </w:p>
    <w:p w14:paraId="5ED05B63">
      <w:pPr>
        <w:adjustRightInd/>
        <w:spacing w:line="360" w:lineRule="auto"/>
        <w:ind w:firstLine="560"/>
        <w:rPr>
          <w:rFonts w:ascii="宋体" w:hAnsi="宋体" w:cs="宋体"/>
          <w:color w:val="auto"/>
          <w:sz w:val="28"/>
          <w:szCs w:val="20"/>
          <w:highlight w:val="none"/>
        </w:rPr>
      </w:pPr>
    </w:p>
    <w:p w14:paraId="245FF9F3">
      <w:pPr>
        <w:spacing w:line="360" w:lineRule="auto"/>
        <w:ind w:firstLine="883"/>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EFD03C6">
      <w:pPr>
        <w:pStyle w:val="44"/>
        <w:ind w:firstLine="883"/>
        <w:rPr>
          <w:rFonts w:ascii="宋体" w:hAnsi="宋体" w:cs="宋体"/>
          <w:b/>
          <w:color w:val="auto"/>
          <w:sz w:val="44"/>
          <w:szCs w:val="44"/>
          <w:highlight w:val="none"/>
        </w:rPr>
      </w:pPr>
    </w:p>
    <w:p w14:paraId="444C8A2B">
      <w:pPr>
        <w:rPr>
          <w:highlight w:val="none"/>
        </w:rPr>
      </w:pPr>
    </w:p>
    <w:p w14:paraId="25E0A4B1">
      <w:pPr>
        <w:ind w:firstLine="480"/>
        <w:rPr>
          <w:color w:val="auto"/>
          <w:highlight w:val="none"/>
        </w:rPr>
      </w:pPr>
    </w:p>
    <w:p w14:paraId="1519297F">
      <w:pPr>
        <w:spacing w:line="360" w:lineRule="auto"/>
        <w:ind w:firstLine="883"/>
        <w:jc w:val="center"/>
        <w:rPr>
          <w:rFonts w:ascii="宋体" w:hAnsi="宋体" w:cs="宋体"/>
          <w:b/>
          <w:color w:val="auto"/>
          <w:sz w:val="44"/>
          <w:szCs w:val="44"/>
          <w:highlight w:val="none"/>
        </w:rPr>
      </w:pPr>
    </w:p>
    <w:p w14:paraId="0BAF00D0">
      <w:pPr>
        <w:pStyle w:val="44"/>
        <w:ind w:firstLine="883"/>
        <w:rPr>
          <w:rFonts w:ascii="宋体" w:hAnsi="宋体" w:cs="宋体"/>
          <w:b/>
          <w:color w:val="auto"/>
          <w:sz w:val="44"/>
          <w:szCs w:val="44"/>
          <w:highlight w:val="none"/>
        </w:rPr>
      </w:pPr>
    </w:p>
    <w:p w14:paraId="2C29882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淳安县规划和自然资源局</w:t>
      </w:r>
    </w:p>
    <w:p w14:paraId="01A135BE">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浙江建安工程管理有限公司</w:t>
      </w:r>
    </w:p>
    <w:p w14:paraId="535D7F18">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二〇二四年</w:t>
      </w:r>
      <w:r>
        <w:rPr>
          <w:rFonts w:hint="eastAsia" w:ascii="宋体" w:hAnsi="宋体" w:cs="宋体"/>
          <w:bCs/>
          <w:color w:val="auto"/>
          <w:sz w:val="32"/>
          <w:szCs w:val="32"/>
          <w:highlight w:val="none"/>
          <w:lang w:val="en-US" w:eastAsia="zh-CN"/>
        </w:rPr>
        <w:t>十一月八</w:t>
      </w:r>
      <w:r>
        <w:rPr>
          <w:rFonts w:hint="eastAsia" w:ascii="宋体" w:hAnsi="宋体" w:cs="宋体"/>
          <w:bCs/>
          <w:color w:val="auto"/>
          <w:sz w:val="32"/>
          <w:szCs w:val="32"/>
          <w:highlight w:val="none"/>
        </w:rPr>
        <w:t>日</w:t>
      </w:r>
    </w:p>
    <w:p w14:paraId="65EDDB32">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30D64BDA">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DA58211">
      <w:pPr>
        <w:spacing w:line="360" w:lineRule="auto"/>
        <w:ind w:firstLine="640"/>
        <w:rPr>
          <w:rFonts w:ascii="宋体" w:hAnsi="宋体" w:cs="宋体"/>
          <w:color w:val="auto"/>
          <w:sz w:val="32"/>
          <w:szCs w:val="32"/>
          <w:highlight w:val="none"/>
        </w:rPr>
      </w:pPr>
    </w:p>
    <w:p w14:paraId="5EB0B6FE">
      <w:pPr>
        <w:spacing w:line="360" w:lineRule="auto"/>
        <w:ind w:firstLine="640"/>
        <w:rPr>
          <w:rFonts w:ascii="宋体" w:hAnsi="宋体" w:cs="宋体"/>
          <w:color w:val="auto"/>
          <w:sz w:val="32"/>
          <w:szCs w:val="32"/>
          <w:highlight w:val="none"/>
        </w:rPr>
      </w:pPr>
    </w:p>
    <w:p w14:paraId="5160D7C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6F6EF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EE8E2D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877D3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2B93216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7B2935E8">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BB8752C">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5C6D823B">
      <w:pPr>
        <w:spacing w:line="360" w:lineRule="auto"/>
        <w:ind w:firstLine="549" w:firstLineChars="229"/>
        <w:rPr>
          <w:rFonts w:ascii="宋体" w:hAnsi="宋体" w:cs="宋体"/>
          <w:color w:val="auto"/>
          <w:sz w:val="24"/>
          <w:highlight w:val="none"/>
        </w:rPr>
      </w:pPr>
    </w:p>
    <w:p w14:paraId="4413289A">
      <w:pPr>
        <w:spacing w:line="360" w:lineRule="auto"/>
        <w:ind w:firstLine="549" w:firstLineChars="229"/>
        <w:rPr>
          <w:rFonts w:ascii="宋体" w:hAnsi="宋体" w:cs="宋体"/>
          <w:color w:val="auto"/>
          <w:sz w:val="24"/>
          <w:highlight w:val="none"/>
        </w:rPr>
      </w:pPr>
    </w:p>
    <w:p w14:paraId="04AAD545">
      <w:pPr>
        <w:spacing w:line="360" w:lineRule="auto"/>
        <w:ind w:firstLine="549" w:firstLineChars="229"/>
        <w:rPr>
          <w:rFonts w:ascii="宋体" w:hAnsi="宋体" w:cs="宋体"/>
          <w:color w:val="auto"/>
          <w:sz w:val="24"/>
          <w:highlight w:val="none"/>
        </w:rPr>
      </w:pPr>
    </w:p>
    <w:p w14:paraId="1EF2544B">
      <w:pPr>
        <w:spacing w:line="360" w:lineRule="auto"/>
        <w:ind w:firstLine="549" w:firstLineChars="229"/>
        <w:rPr>
          <w:rFonts w:ascii="宋体" w:hAnsi="宋体" w:cs="宋体"/>
          <w:color w:val="auto"/>
          <w:sz w:val="24"/>
          <w:highlight w:val="none"/>
        </w:rPr>
      </w:pPr>
    </w:p>
    <w:p w14:paraId="03FC0B94">
      <w:pPr>
        <w:spacing w:line="360" w:lineRule="auto"/>
        <w:ind w:firstLine="549" w:firstLineChars="229"/>
        <w:rPr>
          <w:rFonts w:ascii="宋体" w:hAnsi="宋体" w:cs="宋体"/>
          <w:color w:val="auto"/>
          <w:sz w:val="24"/>
          <w:highlight w:val="none"/>
        </w:rPr>
      </w:pPr>
    </w:p>
    <w:p w14:paraId="4EB5E616">
      <w:pPr>
        <w:spacing w:line="360" w:lineRule="auto"/>
        <w:ind w:firstLine="549" w:firstLineChars="229"/>
        <w:rPr>
          <w:rFonts w:ascii="宋体" w:hAnsi="宋体" w:cs="宋体"/>
          <w:color w:val="auto"/>
          <w:sz w:val="24"/>
          <w:highlight w:val="none"/>
        </w:rPr>
      </w:pPr>
    </w:p>
    <w:p w14:paraId="118279A2">
      <w:pPr>
        <w:spacing w:line="360" w:lineRule="auto"/>
        <w:ind w:firstLine="549" w:firstLineChars="229"/>
        <w:rPr>
          <w:rFonts w:ascii="宋体" w:hAnsi="宋体" w:cs="宋体"/>
          <w:color w:val="auto"/>
          <w:sz w:val="24"/>
          <w:highlight w:val="none"/>
        </w:rPr>
      </w:pPr>
    </w:p>
    <w:p w14:paraId="1982499C">
      <w:pPr>
        <w:spacing w:line="360" w:lineRule="auto"/>
        <w:ind w:firstLine="549" w:firstLineChars="229"/>
        <w:rPr>
          <w:rFonts w:ascii="宋体" w:hAnsi="宋体" w:cs="宋体"/>
          <w:color w:val="auto"/>
          <w:sz w:val="24"/>
          <w:highlight w:val="none"/>
        </w:rPr>
      </w:pPr>
    </w:p>
    <w:p w14:paraId="3F6CF3E5">
      <w:pPr>
        <w:spacing w:line="360" w:lineRule="auto"/>
        <w:ind w:firstLine="549" w:firstLineChars="229"/>
        <w:rPr>
          <w:rFonts w:ascii="宋体" w:hAnsi="宋体" w:cs="宋体"/>
          <w:color w:val="auto"/>
          <w:sz w:val="24"/>
          <w:highlight w:val="none"/>
        </w:rPr>
      </w:pPr>
    </w:p>
    <w:p w14:paraId="75A930FE">
      <w:pPr>
        <w:spacing w:line="360" w:lineRule="auto"/>
        <w:ind w:firstLine="549" w:firstLineChars="229"/>
        <w:rPr>
          <w:rFonts w:ascii="宋体" w:hAnsi="宋体" w:cs="宋体"/>
          <w:color w:val="auto"/>
          <w:sz w:val="24"/>
          <w:highlight w:val="none"/>
        </w:rPr>
      </w:pPr>
    </w:p>
    <w:p w14:paraId="5639ACC2">
      <w:pPr>
        <w:spacing w:line="360" w:lineRule="auto"/>
        <w:ind w:firstLine="549" w:firstLineChars="229"/>
        <w:rPr>
          <w:rFonts w:ascii="宋体" w:hAnsi="宋体" w:cs="宋体"/>
          <w:color w:val="auto"/>
          <w:sz w:val="24"/>
          <w:highlight w:val="none"/>
        </w:rPr>
      </w:pPr>
    </w:p>
    <w:p w14:paraId="23262671">
      <w:pPr>
        <w:spacing w:line="360" w:lineRule="auto"/>
        <w:ind w:firstLine="549" w:firstLineChars="229"/>
        <w:rPr>
          <w:rFonts w:ascii="宋体" w:hAnsi="宋体" w:cs="宋体"/>
          <w:color w:val="auto"/>
          <w:sz w:val="24"/>
          <w:highlight w:val="none"/>
        </w:rPr>
      </w:pPr>
    </w:p>
    <w:p w14:paraId="7939CF03">
      <w:pPr>
        <w:spacing w:line="360" w:lineRule="auto"/>
        <w:rPr>
          <w:rFonts w:ascii="宋体" w:hAnsi="宋体" w:cs="宋体"/>
          <w:color w:val="auto"/>
          <w:sz w:val="24"/>
          <w:highlight w:val="none"/>
        </w:rPr>
      </w:pPr>
    </w:p>
    <w:p w14:paraId="760A2779">
      <w:pPr>
        <w:adjustRightInd/>
        <w:spacing w:line="360" w:lineRule="auto"/>
        <w:ind w:firstLine="723"/>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68A0EDB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5060296">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淳安县石林镇等4个乡镇地质灾害风险“一坡一卡”调查评价项目(标项一、标项二、标项三、标项四)</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"https://www.zcygov.cn/）获取（下载）招标文件，并于2023年%20月%20日%20点%20分00秒"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https://www.zcygov.cn/）获取（下载）招标文件，并于</w:t>
      </w:r>
      <w:r>
        <w:rPr>
          <w:rStyle w:val="77"/>
          <w:rFonts w:hint="eastAsia" w:ascii="宋体" w:hAnsi="宋体" w:cs="宋体"/>
          <w:snapToGrid/>
          <w:color w:val="auto"/>
          <w:kern w:val="2"/>
          <w:sz w:val="24"/>
          <w:szCs w:val="24"/>
          <w:highlight w:val="none"/>
          <w:u w:val="single"/>
        </w:rPr>
        <w:t>2024</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11</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28</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9</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rPr>
        <w:t>30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r>
        <w:rPr>
          <w:rStyle w:val="77"/>
          <w:rFonts w:hint="eastAsia" w:ascii="宋体" w:hAnsi="宋体" w:eastAsia="宋体" w:cs="宋体"/>
          <w:bCs/>
          <w:snapToGrid/>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5AF4BFA8">
      <w:pPr>
        <w:keepNext w:val="0"/>
        <w:keepLines w:val="0"/>
        <w:pageBreakBefore w:val="0"/>
        <w:kinsoku/>
        <w:wordWrap/>
        <w:overflowPunct/>
        <w:topLinePunct w:val="0"/>
        <w:autoSpaceDE/>
        <w:autoSpaceDN/>
        <w:bidi w:val="0"/>
        <w:adjustRightInd w:val="0"/>
        <w:snapToGrid w:val="0"/>
        <w:spacing w:line="360" w:lineRule="auto"/>
        <w:ind w:firstLine="482"/>
        <w:textAlignment w:val="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8611B3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ZJJAZF[2024]29号</w:t>
      </w:r>
    </w:p>
    <w:p w14:paraId="079B09E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淳安县石林镇等4个乡镇地质灾害风险“一坡一卡”调查评价项目(标项一、标项二、标项三、标项四)</w:t>
      </w:r>
    </w:p>
    <w:p w14:paraId="66099CE0">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cs="宋体"/>
          <w:b/>
          <w:color w:val="auto"/>
          <w:sz w:val="24"/>
          <w:highlight w:val="none"/>
        </w:rPr>
      </w:pPr>
      <w:r>
        <w:rPr>
          <w:rFonts w:hint="eastAsia" w:ascii="宋体" w:hAnsi="宋体" w:cs="宋体"/>
          <w:b/>
          <w:color w:val="auto"/>
          <w:sz w:val="24"/>
          <w:highlight w:val="none"/>
        </w:rPr>
        <w:t>预算金额（元）：</w:t>
      </w:r>
    </w:p>
    <w:p w14:paraId="5B714B29">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标项一：</w:t>
      </w:r>
      <w:r>
        <w:rPr>
          <w:rFonts w:hint="eastAsia" w:ascii="宋体" w:hAnsi="宋体" w:cs="宋体"/>
          <w:b/>
          <w:color w:val="auto"/>
          <w:sz w:val="24"/>
          <w:highlight w:val="none"/>
          <w:lang w:val="en-US" w:eastAsia="zh-CN"/>
        </w:rPr>
        <w:t>88.75</w:t>
      </w:r>
      <w:r>
        <w:rPr>
          <w:rFonts w:hint="eastAsia" w:ascii="宋体" w:hAnsi="宋体" w:cs="宋体"/>
          <w:b/>
          <w:color w:val="auto"/>
          <w:sz w:val="24"/>
          <w:highlight w:val="none"/>
        </w:rPr>
        <w:t>万元</w:t>
      </w:r>
      <w:r>
        <w:rPr>
          <w:rFonts w:hint="eastAsia" w:ascii="宋体" w:hAnsi="宋体" w:cs="宋体"/>
          <w:b/>
          <w:color w:val="auto"/>
          <w:sz w:val="24"/>
          <w:highlight w:val="none"/>
          <w:lang w:eastAsia="zh-CN"/>
        </w:rPr>
        <w:t>；</w:t>
      </w:r>
    </w:p>
    <w:p w14:paraId="1FB4A5E3">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标项二：</w:t>
      </w:r>
      <w:r>
        <w:rPr>
          <w:rFonts w:hint="eastAsia" w:ascii="宋体" w:hAnsi="宋体" w:cs="宋体"/>
          <w:b/>
          <w:color w:val="auto"/>
          <w:sz w:val="24"/>
          <w:highlight w:val="none"/>
          <w:lang w:val="en-US" w:eastAsia="zh-CN"/>
        </w:rPr>
        <w:t>111.26</w:t>
      </w:r>
      <w:r>
        <w:rPr>
          <w:rFonts w:hint="eastAsia" w:ascii="宋体" w:hAnsi="宋体" w:cs="宋体"/>
          <w:b/>
          <w:color w:val="auto"/>
          <w:sz w:val="24"/>
          <w:highlight w:val="none"/>
        </w:rPr>
        <w:t>万元</w:t>
      </w:r>
      <w:r>
        <w:rPr>
          <w:rFonts w:hint="eastAsia" w:ascii="宋体" w:hAnsi="宋体" w:cs="宋体"/>
          <w:b/>
          <w:color w:val="auto"/>
          <w:sz w:val="24"/>
          <w:highlight w:val="none"/>
          <w:lang w:eastAsia="zh-CN"/>
        </w:rPr>
        <w:t>；</w:t>
      </w:r>
    </w:p>
    <w:p w14:paraId="7E73B50C">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标项三：</w:t>
      </w:r>
      <w:r>
        <w:rPr>
          <w:rFonts w:hint="eastAsia" w:ascii="宋体" w:hAnsi="宋体" w:cs="宋体"/>
          <w:b/>
          <w:color w:val="auto"/>
          <w:sz w:val="24"/>
          <w:highlight w:val="none"/>
          <w:lang w:val="en-US" w:eastAsia="zh-CN"/>
        </w:rPr>
        <w:t>153.64</w:t>
      </w:r>
      <w:r>
        <w:rPr>
          <w:rFonts w:hint="eastAsia" w:ascii="宋体" w:hAnsi="宋体" w:cs="宋体"/>
          <w:b/>
          <w:color w:val="auto"/>
          <w:sz w:val="24"/>
          <w:highlight w:val="none"/>
        </w:rPr>
        <w:t>万元</w:t>
      </w:r>
      <w:r>
        <w:rPr>
          <w:rFonts w:hint="eastAsia" w:ascii="宋体" w:hAnsi="宋体" w:cs="宋体"/>
          <w:b/>
          <w:color w:val="auto"/>
          <w:sz w:val="24"/>
          <w:highlight w:val="none"/>
          <w:lang w:eastAsia="zh-CN"/>
        </w:rPr>
        <w:t>；</w:t>
      </w:r>
    </w:p>
    <w:p w14:paraId="3B5D8ED9">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rPr>
          <w:rFonts w:ascii="宋体" w:hAnsi="宋体" w:cs="宋体"/>
          <w:color w:val="auto"/>
          <w:sz w:val="24"/>
          <w:highlight w:val="none"/>
        </w:rPr>
      </w:pPr>
      <w:r>
        <w:rPr>
          <w:rFonts w:hint="eastAsia" w:ascii="宋体" w:hAnsi="宋体" w:cs="宋体"/>
          <w:b/>
          <w:color w:val="auto"/>
          <w:sz w:val="24"/>
          <w:highlight w:val="none"/>
        </w:rPr>
        <w:t>标项四：</w:t>
      </w:r>
      <w:r>
        <w:rPr>
          <w:rFonts w:hint="eastAsia" w:ascii="宋体" w:hAnsi="宋体" w:cs="宋体"/>
          <w:b/>
          <w:color w:val="auto"/>
          <w:sz w:val="24"/>
          <w:highlight w:val="none"/>
          <w:lang w:val="en-US" w:eastAsia="zh-CN"/>
        </w:rPr>
        <w:t>73.47</w:t>
      </w:r>
      <w:r>
        <w:rPr>
          <w:rFonts w:hint="eastAsia" w:ascii="宋体" w:hAnsi="宋体" w:cs="宋体"/>
          <w:b/>
          <w:color w:val="auto"/>
          <w:sz w:val="24"/>
          <w:highlight w:val="none"/>
        </w:rPr>
        <w:t>万元</w:t>
      </w:r>
    </w:p>
    <w:p w14:paraId="6B09FF68">
      <w:pPr>
        <w:pStyle w:val="15"/>
        <w:keepNext w:val="0"/>
        <w:keepLines w:val="0"/>
        <w:pageBreakBefore w:val="0"/>
        <w:kinsoku/>
        <w:wordWrap/>
        <w:overflowPunct/>
        <w:topLinePunct w:val="0"/>
        <w:autoSpaceDE/>
        <w:autoSpaceDN/>
        <w:bidi w:val="0"/>
        <w:adjustRightInd w:val="0"/>
        <w:snapToGrid w:val="0"/>
        <w:spacing w:line="360" w:lineRule="auto"/>
        <w:ind w:firstLine="482"/>
        <w:textAlignment w:val="auto"/>
        <w:rPr>
          <w:rFonts w:hint="eastAsia" w:asciiTheme="minorEastAsia" w:hAnsiTheme="minorEastAsia" w:eastAsiaTheme="minorEastAsia"/>
          <w:snapToGrid/>
          <w:color w:val="auto"/>
          <w:kern w:val="2"/>
          <w:sz w:val="24"/>
          <w:szCs w:val="24"/>
          <w:highlight w:val="none"/>
        </w:rPr>
      </w:pPr>
      <w:r>
        <w:rPr>
          <w:rFonts w:hint="eastAsia" w:hAnsi="宋体" w:cs="宋体"/>
          <w:b/>
          <w:color w:val="auto"/>
          <w:sz w:val="24"/>
          <w:highlight w:val="none"/>
        </w:rPr>
        <w:t>采购需求：</w:t>
      </w:r>
      <w:r>
        <w:rPr>
          <w:rFonts w:hint="eastAsia" w:asciiTheme="minorEastAsia" w:hAnsiTheme="minorEastAsia" w:eastAsiaTheme="minorEastAsia"/>
          <w:color w:val="auto"/>
          <w:sz w:val="24"/>
          <w:highlight w:val="none"/>
          <w:lang w:eastAsia="zh-CN"/>
        </w:rPr>
        <w:t>淳安县石林镇等4个乡镇地质灾害风险“一坡一卡”调查评价项目(标项一、标项二、标项三、标项四)</w:t>
      </w:r>
      <w:r>
        <w:rPr>
          <w:rFonts w:hint="eastAsia" w:asciiTheme="minorEastAsia" w:hAnsiTheme="minorEastAsia" w:eastAsiaTheme="minorEastAsia"/>
          <w:snapToGrid/>
          <w:color w:val="auto"/>
          <w:kern w:val="2"/>
          <w:sz w:val="24"/>
          <w:szCs w:val="24"/>
          <w:highlight w:val="none"/>
        </w:rPr>
        <w:t>主要内容：综合利用新技术、新方法和新手段，调查工作区孕灾地质环境条件，识别地质灾害隐患或风险，总结地质灾害发育分布规律；分析地质灾害形成机理和成灾模式，研究引发地质灾害的降雨阈值；评价地质灾害的易发性及危险性，识别承灾体及易损性，划定和评价地质灾害风险区和等级，提出风险管控对策措施，为组织开展地质灾害群测群防、监测预警和应急避险，科学实施避让搬迁与地质灾害综合治理，以及为国土空间规划、村镇规划与建设、重大工程布局等提供依据，全面支撑地方政府的地质灾害防治管理工作。具体以招标文件第三部分采购需求为准，供应商可点击本公告下方“浏览采购文件”查看采购需求。</w:t>
      </w:r>
    </w:p>
    <w:tbl>
      <w:tblPr>
        <w:tblStyle w:val="63"/>
        <w:tblW w:w="931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5"/>
        <w:gridCol w:w="2160"/>
        <w:gridCol w:w="945"/>
        <w:gridCol w:w="965"/>
        <w:gridCol w:w="1543"/>
        <w:gridCol w:w="1725"/>
        <w:gridCol w:w="946"/>
      </w:tblGrid>
      <w:tr w14:paraId="25100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noWrap/>
            <w:vAlign w:val="center"/>
          </w:tcPr>
          <w:p w14:paraId="5C2EC95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标项</w:t>
            </w:r>
          </w:p>
        </w:tc>
        <w:tc>
          <w:tcPr>
            <w:tcW w:w="2160" w:type="dxa"/>
            <w:tcBorders>
              <w:top w:val="single" w:color="auto" w:sz="4" w:space="0"/>
              <w:left w:val="single" w:color="auto" w:sz="4" w:space="0"/>
              <w:bottom w:val="single" w:color="auto" w:sz="4" w:space="0"/>
              <w:right w:val="single" w:color="auto" w:sz="4" w:space="0"/>
            </w:tcBorders>
            <w:noWrap/>
            <w:vAlign w:val="center"/>
          </w:tcPr>
          <w:p w14:paraId="2B42EA7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标项名称</w:t>
            </w:r>
          </w:p>
        </w:tc>
        <w:tc>
          <w:tcPr>
            <w:tcW w:w="945" w:type="dxa"/>
            <w:tcBorders>
              <w:top w:val="single" w:color="auto" w:sz="4" w:space="0"/>
              <w:left w:val="single" w:color="auto" w:sz="4" w:space="0"/>
              <w:bottom w:val="single" w:color="auto" w:sz="4" w:space="0"/>
              <w:right w:val="single" w:color="auto" w:sz="4" w:space="0"/>
            </w:tcBorders>
            <w:noWrap/>
            <w:vAlign w:val="center"/>
          </w:tcPr>
          <w:p w14:paraId="37C2796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数量</w:t>
            </w:r>
          </w:p>
        </w:tc>
        <w:tc>
          <w:tcPr>
            <w:tcW w:w="965" w:type="dxa"/>
            <w:tcBorders>
              <w:top w:val="single" w:color="auto" w:sz="4" w:space="0"/>
              <w:left w:val="single" w:color="auto" w:sz="4" w:space="0"/>
              <w:bottom w:val="single" w:color="auto" w:sz="4" w:space="0"/>
              <w:right w:val="single" w:color="auto" w:sz="4" w:space="0"/>
            </w:tcBorders>
            <w:noWrap/>
            <w:vAlign w:val="center"/>
          </w:tcPr>
          <w:p w14:paraId="3EFF075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单位</w:t>
            </w:r>
          </w:p>
        </w:tc>
        <w:tc>
          <w:tcPr>
            <w:tcW w:w="1543" w:type="dxa"/>
            <w:tcBorders>
              <w:top w:val="single" w:color="auto" w:sz="4" w:space="0"/>
              <w:left w:val="single" w:color="auto" w:sz="4" w:space="0"/>
              <w:bottom w:val="single" w:color="auto" w:sz="4" w:space="0"/>
              <w:right w:val="single" w:color="auto" w:sz="4" w:space="0"/>
            </w:tcBorders>
            <w:noWrap/>
            <w:vAlign w:val="center"/>
          </w:tcPr>
          <w:p w14:paraId="13A6FBB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最高限价</w:t>
            </w:r>
          </w:p>
          <w:p w14:paraId="3C2F874C">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（万元）</w:t>
            </w:r>
          </w:p>
        </w:tc>
        <w:tc>
          <w:tcPr>
            <w:tcW w:w="1725" w:type="dxa"/>
            <w:tcBorders>
              <w:top w:val="single" w:color="auto" w:sz="4" w:space="0"/>
              <w:left w:val="single" w:color="auto" w:sz="4" w:space="0"/>
              <w:bottom w:val="single" w:color="auto" w:sz="4" w:space="0"/>
              <w:right w:val="single" w:color="auto" w:sz="4" w:space="0"/>
            </w:tcBorders>
            <w:noWrap/>
            <w:vAlign w:val="center"/>
          </w:tcPr>
          <w:p w14:paraId="68B6B0C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简要技术要求、用途</w:t>
            </w:r>
          </w:p>
        </w:tc>
        <w:tc>
          <w:tcPr>
            <w:tcW w:w="946" w:type="dxa"/>
            <w:tcBorders>
              <w:top w:val="single" w:color="auto" w:sz="4" w:space="0"/>
              <w:left w:val="single" w:color="auto" w:sz="4" w:space="0"/>
              <w:bottom w:val="single" w:color="auto" w:sz="4" w:space="0"/>
              <w:right w:val="single" w:color="auto" w:sz="4" w:space="0"/>
            </w:tcBorders>
            <w:noWrap/>
            <w:vAlign w:val="center"/>
          </w:tcPr>
          <w:p w14:paraId="4E5DBBE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备注</w:t>
            </w:r>
          </w:p>
        </w:tc>
      </w:tr>
      <w:tr w14:paraId="462A3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noWrap/>
            <w:vAlign w:val="center"/>
          </w:tcPr>
          <w:p w14:paraId="2270F4D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标项一</w:t>
            </w:r>
          </w:p>
        </w:tc>
        <w:tc>
          <w:tcPr>
            <w:tcW w:w="2160" w:type="dxa"/>
            <w:tcBorders>
              <w:top w:val="single" w:color="auto" w:sz="4" w:space="0"/>
              <w:left w:val="single" w:color="auto" w:sz="4" w:space="0"/>
              <w:bottom w:val="single" w:color="auto" w:sz="4" w:space="0"/>
              <w:right w:val="single" w:color="auto" w:sz="4" w:space="0"/>
            </w:tcBorders>
            <w:noWrap/>
            <w:vAlign w:val="center"/>
          </w:tcPr>
          <w:p w14:paraId="75F8F76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淳安县石林镇一坡一卡调查评价项目</w:t>
            </w:r>
          </w:p>
        </w:tc>
        <w:tc>
          <w:tcPr>
            <w:tcW w:w="945" w:type="dxa"/>
            <w:tcBorders>
              <w:top w:val="single" w:color="auto" w:sz="4" w:space="0"/>
              <w:left w:val="single" w:color="auto" w:sz="4" w:space="0"/>
              <w:bottom w:val="single" w:color="auto" w:sz="4" w:space="0"/>
              <w:right w:val="single" w:color="auto" w:sz="4" w:space="0"/>
            </w:tcBorders>
            <w:noWrap/>
            <w:vAlign w:val="center"/>
          </w:tcPr>
          <w:p w14:paraId="457393B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65" w:type="dxa"/>
            <w:tcBorders>
              <w:top w:val="single" w:color="auto" w:sz="4" w:space="0"/>
              <w:left w:val="single" w:color="auto" w:sz="4" w:space="0"/>
              <w:bottom w:val="single" w:color="auto" w:sz="4" w:space="0"/>
              <w:right w:val="single" w:color="auto" w:sz="4" w:space="0"/>
            </w:tcBorders>
            <w:noWrap/>
            <w:vAlign w:val="center"/>
          </w:tcPr>
          <w:p w14:paraId="3F64A13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1543" w:type="dxa"/>
            <w:tcBorders>
              <w:top w:val="single" w:color="auto" w:sz="4" w:space="0"/>
              <w:left w:val="single" w:color="auto" w:sz="4" w:space="0"/>
              <w:bottom w:val="single" w:color="auto" w:sz="4" w:space="0"/>
              <w:right w:val="single" w:color="auto" w:sz="4" w:space="0"/>
            </w:tcBorders>
            <w:noWrap/>
            <w:vAlign w:val="center"/>
          </w:tcPr>
          <w:p w14:paraId="1209FA8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88.75</w:t>
            </w:r>
          </w:p>
        </w:tc>
        <w:tc>
          <w:tcPr>
            <w:tcW w:w="1725" w:type="dxa"/>
            <w:tcBorders>
              <w:top w:val="single" w:color="auto" w:sz="4" w:space="0"/>
              <w:left w:val="single" w:color="auto" w:sz="4" w:space="0"/>
              <w:bottom w:val="single" w:color="auto" w:sz="4" w:space="0"/>
              <w:right w:val="single" w:color="auto" w:sz="4" w:space="0"/>
            </w:tcBorders>
            <w:noWrap/>
            <w:vAlign w:val="center"/>
          </w:tcPr>
          <w:p w14:paraId="7D189197">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详见招标需求</w:t>
            </w:r>
          </w:p>
        </w:tc>
        <w:tc>
          <w:tcPr>
            <w:tcW w:w="946" w:type="dxa"/>
            <w:vMerge w:val="restart"/>
            <w:tcBorders>
              <w:top w:val="single" w:color="auto" w:sz="4" w:space="0"/>
              <w:left w:val="single" w:color="auto" w:sz="4" w:space="0"/>
              <w:right w:val="single" w:color="auto" w:sz="4" w:space="0"/>
            </w:tcBorders>
            <w:noWrap/>
            <w:vAlign w:val="center"/>
          </w:tcPr>
          <w:p w14:paraId="7CA1BE8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rPr>
            </w:pPr>
          </w:p>
        </w:tc>
      </w:tr>
      <w:tr w14:paraId="7CA834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noWrap/>
            <w:vAlign w:val="center"/>
          </w:tcPr>
          <w:p w14:paraId="7231A100">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标项二</w:t>
            </w:r>
          </w:p>
        </w:tc>
        <w:tc>
          <w:tcPr>
            <w:tcW w:w="2160" w:type="dxa"/>
            <w:tcBorders>
              <w:top w:val="single" w:color="auto" w:sz="4" w:space="0"/>
              <w:left w:val="single" w:color="auto" w:sz="4" w:space="0"/>
              <w:bottom w:val="single" w:color="auto" w:sz="4" w:space="0"/>
              <w:right w:val="single" w:color="auto" w:sz="4" w:space="0"/>
            </w:tcBorders>
            <w:noWrap/>
            <w:vAlign w:val="center"/>
          </w:tcPr>
          <w:p w14:paraId="0740F96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淳安县大墅镇一坡一卡调查评价项目</w:t>
            </w:r>
          </w:p>
        </w:tc>
        <w:tc>
          <w:tcPr>
            <w:tcW w:w="945" w:type="dxa"/>
            <w:tcBorders>
              <w:top w:val="single" w:color="auto" w:sz="4" w:space="0"/>
              <w:left w:val="single" w:color="auto" w:sz="4" w:space="0"/>
              <w:bottom w:val="single" w:color="auto" w:sz="4" w:space="0"/>
              <w:right w:val="single" w:color="auto" w:sz="4" w:space="0"/>
            </w:tcBorders>
            <w:noWrap/>
            <w:vAlign w:val="center"/>
          </w:tcPr>
          <w:p w14:paraId="769CC3F3">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65" w:type="dxa"/>
            <w:tcBorders>
              <w:top w:val="single" w:color="auto" w:sz="4" w:space="0"/>
              <w:left w:val="single" w:color="auto" w:sz="4" w:space="0"/>
              <w:bottom w:val="single" w:color="auto" w:sz="4" w:space="0"/>
              <w:right w:val="single" w:color="auto" w:sz="4" w:space="0"/>
            </w:tcBorders>
            <w:noWrap/>
            <w:vAlign w:val="center"/>
          </w:tcPr>
          <w:p w14:paraId="79A23E2F">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1543" w:type="dxa"/>
            <w:tcBorders>
              <w:top w:val="single" w:color="auto" w:sz="4" w:space="0"/>
              <w:left w:val="single" w:color="auto" w:sz="4" w:space="0"/>
              <w:bottom w:val="single" w:color="auto" w:sz="4" w:space="0"/>
              <w:right w:val="single" w:color="auto" w:sz="4" w:space="0"/>
            </w:tcBorders>
            <w:noWrap/>
            <w:vAlign w:val="center"/>
          </w:tcPr>
          <w:p w14:paraId="52A62B89">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111.26</w:t>
            </w:r>
          </w:p>
        </w:tc>
        <w:tc>
          <w:tcPr>
            <w:tcW w:w="1725" w:type="dxa"/>
            <w:tcBorders>
              <w:top w:val="single" w:color="auto" w:sz="4" w:space="0"/>
              <w:left w:val="single" w:color="auto" w:sz="4" w:space="0"/>
              <w:bottom w:val="single" w:color="auto" w:sz="4" w:space="0"/>
              <w:right w:val="single" w:color="auto" w:sz="4" w:space="0"/>
            </w:tcBorders>
            <w:noWrap/>
            <w:vAlign w:val="center"/>
          </w:tcPr>
          <w:p w14:paraId="208D9D8E">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详见招标需求</w:t>
            </w:r>
          </w:p>
        </w:tc>
        <w:tc>
          <w:tcPr>
            <w:tcW w:w="946" w:type="dxa"/>
            <w:vMerge w:val="continue"/>
            <w:tcBorders>
              <w:left w:val="single" w:color="auto" w:sz="4" w:space="0"/>
              <w:right w:val="single" w:color="auto" w:sz="4" w:space="0"/>
            </w:tcBorders>
            <w:noWrap/>
            <w:vAlign w:val="center"/>
          </w:tcPr>
          <w:p w14:paraId="676BA47D">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sz w:val="24"/>
                <w:szCs w:val="24"/>
                <w:highlight w:val="none"/>
              </w:rPr>
            </w:pPr>
          </w:p>
        </w:tc>
      </w:tr>
      <w:tr w14:paraId="03C891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noWrap/>
            <w:vAlign w:val="center"/>
          </w:tcPr>
          <w:p w14:paraId="12C88A25">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标项三</w:t>
            </w:r>
          </w:p>
        </w:tc>
        <w:tc>
          <w:tcPr>
            <w:tcW w:w="2160" w:type="dxa"/>
            <w:tcBorders>
              <w:top w:val="single" w:color="auto" w:sz="4" w:space="0"/>
              <w:left w:val="single" w:color="auto" w:sz="4" w:space="0"/>
              <w:bottom w:val="single" w:color="auto" w:sz="4" w:space="0"/>
              <w:right w:val="single" w:color="auto" w:sz="4" w:space="0"/>
            </w:tcBorders>
            <w:noWrap/>
            <w:vAlign w:val="center"/>
          </w:tcPr>
          <w:p w14:paraId="26EBE77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淳安县里商乡一坡一卡调查评价项目</w:t>
            </w:r>
          </w:p>
        </w:tc>
        <w:tc>
          <w:tcPr>
            <w:tcW w:w="945" w:type="dxa"/>
            <w:tcBorders>
              <w:top w:val="single" w:color="auto" w:sz="4" w:space="0"/>
              <w:left w:val="single" w:color="auto" w:sz="4" w:space="0"/>
              <w:bottom w:val="single" w:color="auto" w:sz="4" w:space="0"/>
              <w:right w:val="single" w:color="auto" w:sz="4" w:space="0"/>
            </w:tcBorders>
            <w:noWrap/>
            <w:vAlign w:val="center"/>
          </w:tcPr>
          <w:p w14:paraId="6AD6FA14">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65" w:type="dxa"/>
            <w:tcBorders>
              <w:top w:val="single" w:color="auto" w:sz="4" w:space="0"/>
              <w:left w:val="single" w:color="auto" w:sz="4" w:space="0"/>
              <w:bottom w:val="single" w:color="auto" w:sz="4" w:space="0"/>
              <w:right w:val="single" w:color="auto" w:sz="4" w:space="0"/>
            </w:tcBorders>
            <w:noWrap/>
            <w:vAlign w:val="center"/>
          </w:tcPr>
          <w:p w14:paraId="3E24A85E">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1543" w:type="dxa"/>
            <w:tcBorders>
              <w:top w:val="single" w:color="auto" w:sz="4" w:space="0"/>
              <w:left w:val="single" w:color="auto" w:sz="4" w:space="0"/>
              <w:bottom w:val="single" w:color="auto" w:sz="4" w:space="0"/>
              <w:right w:val="single" w:color="auto" w:sz="4" w:space="0"/>
            </w:tcBorders>
            <w:noWrap/>
            <w:vAlign w:val="center"/>
          </w:tcPr>
          <w:p w14:paraId="49F477C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153.64</w:t>
            </w:r>
          </w:p>
        </w:tc>
        <w:tc>
          <w:tcPr>
            <w:tcW w:w="1725" w:type="dxa"/>
            <w:tcBorders>
              <w:top w:val="single" w:color="auto" w:sz="4" w:space="0"/>
              <w:left w:val="single" w:color="auto" w:sz="4" w:space="0"/>
              <w:bottom w:val="single" w:color="auto" w:sz="4" w:space="0"/>
              <w:right w:val="single" w:color="auto" w:sz="4" w:space="0"/>
            </w:tcBorders>
            <w:noWrap/>
            <w:vAlign w:val="center"/>
          </w:tcPr>
          <w:p w14:paraId="0F519C84">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详见招标需求</w:t>
            </w:r>
          </w:p>
        </w:tc>
        <w:tc>
          <w:tcPr>
            <w:tcW w:w="946" w:type="dxa"/>
            <w:vMerge w:val="continue"/>
            <w:tcBorders>
              <w:left w:val="single" w:color="auto" w:sz="4" w:space="0"/>
              <w:right w:val="single" w:color="auto" w:sz="4" w:space="0"/>
            </w:tcBorders>
            <w:noWrap/>
            <w:vAlign w:val="center"/>
          </w:tcPr>
          <w:p w14:paraId="26A0DC98">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sz w:val="24"/>
                <w:szCs w:val="24"/>
                <w:highlight w:val="none"/>
              </w:rPr>
            </w:pPr>
          </w:p>
        </w:tc>
      </w:tr>
      <w:tr w14:paraId="408D2D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035" w:type="dxa"/>
            <w:tcBorders>
              <w:top w:val="single" w:color="auto" w:sz="4" w:space="0"/>
              <w:left w:val="single" w:color="auto" w:sz="4" w:space="0"/>
              <w:bottom w:val="single" w:color="auto" w:sz="4" w:space="0"/>
              <w:right w:val="single" w:color="auto" w:sz="4" w:space="0"/>
            </w:tcBorders>
            <w:noWrap/>
            <w:vAlign w:val="center"/>
          </w:tcPr>
          <w:p w14:paraId="34022D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标项四</w:t>
            </w:r>
          </w:p>
        </w:tc>
        <w:tc>
          <w:tcPr>
            <w:tcW w:w="2160" w:type="dxa"/>
            <w:tcBorders>
              <w:top w:val="single" w:color="auto" w:sz="4" w:space="0"/>
              <w:left w:val="single" w:color="auto" w:sz="4" w:space="0"/>
              <w:bottom w:val="single" w:color="auto" w:sz="4" w:space="0"/>
              <w:right w:val="single" w:color="auto" w:sz="4" w:space="0"/>
            </w:tcBorders>
            <w:noWrap/>
            <w:vAlign w:val="center"/>
          </w:tcPr>
          <w:p w14:paraId="0C0A71A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淳安县鸠坑乡一坡一卡调查评价项目</w:t>
            </w:r>
          </w:p>
        </w:tc>
        <w:tc>
          <w:tcPr>
            <w:tcW w:w="945" w:type="dxa"/>
            <w:tcBorders>
              <w:top w:val="single" w:color="auto" w:sz="4" w:space="0"/>
              <w:left w:val="single" w:color="auto" w:sz="4" w:space="0"/>
              <w:bottom w:val="single" w:color="auto" w:sz="4" w:space="0"/>
              <w:right w:val="single" w:color="auto" w:sz="4" w:space="0"/>
            </w:tcBorders>
            <w:noWrap/>
            <w:vAlign w:val="center"/>
          </w:tcPr>
          <w:p w14:paraId="7405BAC7">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65" w:type="dxa"/>
            <w:tcBorders>
              <w:top w:val="single" w:color="auto" w:sz="4" w:space="0"/>
              <w:left w:val="single" w:color="auto" w:sz="4" w:space="0"/>
              <w:bottom w:val="single" w:color="auto" w:sz="4" w:space="0"/>
              <w:right w:val="single" w:color="auto" w:sz="4" w:space="0"/>
            </w:tcBorders>
            <w:noWrap/>
            <w:vAlign w:val="center"/>
          </w:tcPr>
          <w:p w14:paraId="41B20502">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w:t>
            </w:r>
          </w:p>
        </w:tc>
        <w:tc>
          <w:tcPr>
            <w:tcW w:w="1543" w:type="dxa"/>
            <w:tcBorders>
              <w:top w:val="single" w:color="auto" w:sz="4" w:space="0"/>
              <w:left w:val="single" w:color="auto" w:sz="4" w:space="0"/>
              <w:bottom w:val="single" w:color="auto" w:sz="4" w:space="0"/>
              <w:right w:val="single" w:color="auto" w:sz="4" w:space="0"/>
            </w:tcBorders>
            <w:noWrap/>
            <w:vAlign w:val="center"/>
          </w:tcPr>
          <w:p w14:paraId="03F8CA8A">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73.47</w:t>
            </w:r>
          </w:p>
        </w:tc>
        <w:tc>
          <w:tcPr>
            <w:tcW w:w="1725" w:type="dxa"/>
            <w:tcBorders>
              <w:top w:val="single" w:color="auto" w:sz="4" w:space="0"/>
              <w:left w:val="single" w:color="auto" w:sz="4" w:space="0"/>
              <w:bottom w:val="single" w:color="auto" w:sz="4" w:space="0"/>
              <w:right w:val="single" w:color="auto" w:sz="4" w:space="0"/>
            </w:tcBorders>
            <w:noWrap/>
            <w:vAlign w:val="center"/>
          </w:tcPr>
          <w:p w14:paraId="1E6FF2E2">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详见招标需求</w:t>
            </w:r>
          </w:p>
        </w:tc>
        <w:tc>
          <w:tcPr>
            <w:tcW w:w="946" w:type="dxa"/>
            <w:vMerge w:val="continue"/>
            <w:tcBorders>
              <w:left w:val="single" w:color="auto" w:sz="4" w:space="0"/>
              <w:right w:val="single" w:color="auto" w:sz="4" w:space="0"/>
            </w:tcBorders>
            <w:noWrap/>
            <w:vAlign w:val="center"/>
          </w:tcPr>
          <w:p w14:paraId="61DEA476">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Cs/>
                <w:sz w:val="24"/>
                <w:szCs w:val="24"/>
                <w:highlight w:val="none"/>
              </w:rPr>
            </w:pPr>
          </w:p>
        </w:tc>
      </w:tr>
    </w:tbl>
    <w:p w14:paraId="7B6EED8D">
      <w:pPr>
        <w:pStyle w:val="131"/>
        <w:keepNext w:val="0"/>
        <w:keepLines w:val="0"/>
        <w:pageBreakBefore w:val="0"/>
        <w:kinsoku/>
        <w:wordWrap/>
        <w:overflowPunct/>
        <w:topLinePunct w:val="0"/>
        <w:autoSpaceDE/>
        <w:autoSpaceDN/>
        <w:bidi w:val="0"/>
        <w:adjustRightInd w:val="0"/>
        <w:snapToGrid w:val="0"/>
        <w:spacing w:before="0"/>
        <w:ind w:left="0" w:leftChars="0" w:firstLine="0" w:firstLineChars="0"/>
        <w:textAlignment w:val="auto"/>
        <w:outlineLvl w:val="2"/>
        <w:rPr>
          <w:rFonts w:hint="eastAsia" w:ascii="宋体" w:hAnsi="宋体" w:cs="宋体"/>
          <w:b/>
          <w:color w:val="auto"/>
          <w:highlight w:val="none"/>
        </w:rPr>
      </w:pPr>
      <w:r>
        <w:rPr>
          <w:rFonts w:hint="eastAsia" w:ascii="宋体" w:hAnsi="宋体" w:cs="宋体"/>
          <w:b/>
          <w:color w:val="auto"/>
          <w:highlight w:val="none"/>
        </w:rPr>
        <w:t>备注：本项目共分</w:t>
      </w:r>
      <w:r>
        <w:rPr>
          <w:rFonts w:hint="eastAsia" w:ascii="宋体" w:hAnsi="宋体" w:cs="宋体"/>
          <w:b/>
          <w:color w:val="auto"/>
          <w:highlight w:val="none"/>
          <w:lang w:val="en-US" w:eastAsia="zh-CN"/>
        </w:rPr>
        <w:t>四</w:t>
      </w:r>
      <w:r>
        <w:rPr>
          <w:rFonts w:hint="eastAsia" w:ascii="宋体" w:hAnsi="宋体" w:cs="宋体"/>
          <w:b/>
          <w:color w:val="auto"/>
          <w:highlight w:val="none"/>
        </w:rPr>
        <w:t>个标项，每家投标人可以全部投标，但每家投标人最多可中</w:t>
      </w:r>
      <w:r>
        <w:rPr>
          <w:rFonts w:hint="eastAsia" w:ascii="宋体" w:hAnsi="宋体" w:cs="宋体"/>
          <w:b/>
          <w:color w:val="auto"/>
          <w:highlight w:val="none"/>
          <w:lang w:val="en-US" w:eastAsia="zh-CN"/>
        </w:rPr>
        <w:t>1</w:t>
      </w:r>
      <w:r>
        <w:rPr>
          <w:rFonts w:hint="eastAsia" w:ascii="宋体" w:hAnsi="宋体" w:cs="宋体"/>
          <w:b/>
          <w:color w:val="auto"/>
          <w:highlight w:val="none"/>
        </w:rPr>
        <w:t>个标项。开标评标顺序为：从标项一至标项</w:t>
      </w:r>
      <w:r>
        <w:rPr>
          <w:rFonts w:hint="eastAsia" w:ascii="宋体" w:hAnsi="宋体" w:cs="宋体"/>
          <w:b/>
          <w:color w:val="auto"/>
          <w:highlight w:val="none"/>
          <w:lang w:val="en-US" w:eastAsia="zh-CN"/>
        </w:rPr>
        <w:t>四</w:t>
      </w:r>
      <w:r>
        <w:rPr>
          <w:rFonts w:hint="eastAsia" w:ascii="宋体" w:hAnsi="宋体" w:cs="宋体"/>
          <w:b/>
          <w:color w:val="auto"/>
          <w:highlight w:val="none"/>
        </w:rPr>
        <w:t>依次进行。</w:t>
      </w:r>
    </w:p>
    <w:p w14:paraId="05780CA3">
      <w:pPr>
        <w:pStyle w:val="131"/>
        <w:keepNext w:val="0"/>
        <w:keepLines w:val="0"/>
        <w:pageBreakBefore w:val="0"/>
        <w:kinsoku/>
        <w:wordWrap/>
        <w:overflowPunct/>
        <w:topLinePunct w:val="0"/>
        <w:autoSpaceDE/>
        <w:autoSpaceDN/>
        <w:bidi w:val="0"/>
        <w:adjustRightInd w:val="0"/>
        <w:snapToGrid w:val="0"/>
        <w:spacing w:before="0"/>
        <w:ind w:firstLine="482"/>
        <w:textAlignment w:val="auto"/>
        <w:outlineLvl w:val="2"/>
        <w:rPr>
          <w:rFonts w:hint="default" w:ascii="宋体" w:hAnsi="宋体" w:eastAsia="宋体" w:cs="宋体"/>
          <w:b w:val="0"/>
          <w:bCs/>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val="0"/>
          <w:bCs/>
          <w:color w:val="auto"/>
          <w:highlight w:val="none"/>
        </w:rPr>
        <w:t>2025 年5月15日前完成最终成果报告及数据库通过省自然资源厅备案，在采购人规定时间内完成任务。</w:t>
      </w:r>
    </w:p>
    <w:p w14:paraId="250EB11A">
      <w:pPr>
        <w:pStyle w:val="15"/>
        <w:keepNext w:val="0"/>
        <w:keepLines w:val="0"/>
        <w:pageBreakBefore w:val="0"/>
        <w:kinsoku/>
        <w:wordWrap/>
        <w:overflowPunct/>
        <w:topLinePunct w:val="0"/>
        <w:autoSpaceDE/>
        <w:autoSpaceDN/>
        <w:bidi w:val="0"/>
        <w:adjustRightInd w:val="0"/>
        <w:spacing w:line="360" w:lineRule="auto"/>
        <w:ind w:firstLine="482"/>
        <w:textAlignment w:val="auto"/>
        <w:rPr>
          <w:rFonts w:hAnsi="宋体" w:cs="宋体"/>
          <w:bCs/>
          <w:color w:val="auto"/>
          <w:sz w:val="24"/>
          <w:highlight w:val="none"/>
        </w:rPr>
      </w:pPr>
      <w:r>
        <w:rPr>
          <w:rFonts w:hint="eastAsia" w:hAnsi="宋体" w:cs="宋体"/>
          <w:b/>
          <w:color w:val="auto"/>
          <w:sz w:val="24"/>
          <w:highlight w:val="none"/>
        </w:rPr>
        <w:t>本项目接受联合体投标：</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ascii="Wingdings" w:hAnsi="Wingdings" w:cs="宋体"/>
              <w:color w:val="auto"/>
              <w:kern w:val="0"/>
              <w:sz w:val="24"/>
              <w:highlight w:val="none"/>
            </w:rPr>
            <w:t>þ</w:t>
          </w:r>
        </w:sdtContent>
      </w:sdt>
      <w:r>
        <w:rPr>
          <w:rFonts w:hint="eastAsia" w:hAnsi="宋体" w:cs="宋体"/>
          <w:b/>
          <w:color w:val="auto"/>
          <w:sz w:val="24"/>
          <w:highlight w:val="none"/>
        </w:rPr>
        <w:t>是；</w:t>
      </w:r>
      <w:sdt>
        <w:sdtPr>
          <w:rPr>
            <w:rFonts w:hAnsi="宋体" w:cs="宋体"/>
            <w:color w:val="auto"/>
            <w:kern w:val="0"/>
            <w:sz w:val="24"/>
            <w:highlight w:val="none"/>
          </w:rPr>
          <w:id w:val="147471184"/>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MS Gothic" w:hAnsi="MS Gothic"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30A0A313">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95EAE9D">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57B320C">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645F81B2">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291A398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245F1872">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5502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68F281CC">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14747025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服务全部由符合政策要求的中小企业承接，提供中小企业声明函；</w:t>
      </w:r>
    </w:p>
    <w:p w14:paraId="2F56801B">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4747484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服务全部由符合政策要求的小微企业承接，提供中小企业声明函；</w:t>
      </w:r>
    </w:p>
    <w:p w14:paraId="0BF013DC">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497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74FF8F5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02A488F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16258FA8">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7931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无</w:t>
      </w:r>
    </w:p>
    <w:p w14:paraId="0D4F79B2">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474603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u w:val="single"/>
        </w:rPr>
        <w:t>需具有地质灾害防治危险性评估甲级资质（新标准资质证书需为地质灾害评估和治理工程勘查设计甲级资质）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《地质灾害防治单位资质管理办法》第二条 在中华人民共和国境内从事地质灾害危险性评估以及地质灾害治理工程勘查、设计、施工、监理等地质灾害防治活动的单位，应当依照本办法的规定取得地质灾害防治单位资质，并在资质等级许可的范围内从事地质灾害防治活动</w:t>
      </w:r>
      <w:r>
        <w:rPr>
          <w:rFonts w:hint="eastAsia" w:ascii="宋体" w:hAnsi="宋体" w:cs="宋体"/>
          <w:color w:val="auto"/>
          <w:sz w:val="24"/>
          <w:highlight w:val="none"/>
          <w:u w:val="none"/>
        </w:rPr>
        <w:t>。</w:t>
      </w:r>
    </w:p>
    <w:p w14:paraId="5739712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191BF50">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5E15B74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2024年</w:t>
      </w: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28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B367EB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D11A2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23A3CA6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E4A56B9">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355A768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7"/>
          <w:rFonts w:hint="eastAsia" w:ascii="宋体" w:hAnsi="宋体" w:cs="宋体"/>
          <w:snapToGrid/>
          <w:color w:val="auto"/>
          <w:kern w:val="2"/>
          <w:sz w:val="24"/>
          <w:szCs w:val="24"/>
          <w:highlight w:val="none"/>
          <w:u w:val="single"/>
        </w:rPr>
        <w:t>2024</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11</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28</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9</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rPr>
        <w:t>30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r>
        <w:rPr>
          <w:rFonts w:hint="eastAsia" w:ascii="宋体" w:hAnsi="宋体" w:cs="宋体"/>
          <w:color w:val="auto"/>
          <w:sz w:val="24"/>
          <w:highlight w:val="none"/>
        </w:rPr>
        <w:t>（北京时间）</w:t>
      </w:r>
    </w:p>
    <w:p w14:paraId="15345F0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519BEF3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7"/>
          <w:rFonts w:hint="eastAsia" w:ascii="宋体" w:hAnsi="宋体" w:cs="宋体"/>
          <w:snapToGrid/>
          <w:color w:val="auto"/>
          <w:kern w:val="2"/>
          <w:sz w:val="24"/>
          <w:szCs w:val="24"/>
          <w:highlight w:val="none"/>
          <w:u w:val="single"/>
        </w:rPr>
        <w:t>2024</w:t>
      </w:r>
      <w:r>
        <w:rPr>
          <w:rStyle w:val="77"/>
          <w:rFonts w:hint="eastAsia" w:ascii="宋体" w:hAnsi="宋体" w:eastAsia="宋体" w:cs="宋体"/>
          <w:snapToGrid/>
          <w:color w:val="auto"/>
          <w:kern w:val="2"/>
          <w:sz w:val="24"/>
          <w:szCs w:val="24"/>
          <w:highlight w:val="none"/>
          <w:u w:val="single"/>
        </w:rPr>
        <w:t>年</w:t>
      </w:r>
      <w:r>
        <w:rPr>
          <w:rStyle w:val="77"/>
          <w:rFonts w:hint="eastAsia" w:ascii="宋体" w:hAnsi="宋体" w:cs="宋体"/>
          <w:snapToGrid/>
          <w:color w:val="auto"/>
          <w:kern w:val="2"/>
          <w:sz w:val="24"/>
          <w:szCs w:val="24"/>
          <w:highlight w:val="none"/>
          <w:u w:val="single"/>
          <w:lang w:val="en-US" w:eastAsia="zh-CN"/>
        </w:rPr>
        <w:t>11</w:t>
      </w:r>
      <w:r>
        <w:rPr>
          <w:rStyle w:val="77"/>
          <w:rFonts w:hint="eastAsia" w:ascii="宋体" w:hAnsi="宋体" w:eastAsia="宋体" w:cs="宋体"/>
          <w:snapToGrid/>
          <w:color w:val="auto"/>
          <w:kern w:val="2"/>
          <w:sz w:val="24"/>
          <w:szCs w:val="24"/>
          <w:highlight w:val="none"/>
          <w:u w:val="single"/>
        </w:rPr>
        <w:t>月</w:t>
      </w:r>
      <w:r>
        <w:rPr>
          <w:rStyle w:val="77"/>
          <w:rFonts w:hint="eastAsia" w:ascii="宋体" w:hAnsi="宋体" w:cs="宋体"/>
          <w:snapToGrid/>
          <w:color w:val="auto"/>
          <w:kern w:val="2"/>
          <w:sz w:val="24"/>
          <w:szCs w:val="24"/>
          <w:highlight w:val="none"/>
          <w:u w:val="single"/>
          <w:lang w:val="en-US" w:eastAsia="zh-CN"/>
        </w:rPr>
        <w:t>28</w:t>
      </w:r>
      <w:r>
        <w:rPr>
          <w:rStyle w:val="77"/>
          <w:rFonts w:hint="eastAsia" w:ascii="宋体" w:hAnsi="宋体" w:eastAsia="宋体" w:cs="宋体"/>
          <w:snapToGrid/>
          <w:color w:val="auto"/>
          <w:kern w:val="2"/>
          <w:sz w:val="24"/>
          <w:szCs w:val="24"/>
          <w:highlight w:val="none"/>
          <w:u w:val="single"/>
        </w:rPr>
        <w:t>日</w:t>
      </w:r>
      <w:r>
        <w:rPr>
          <w:rStyle w:val="77"/>
          <w:rFonts w:hint="eastAsia" w:ascii="宋体" w:hAnsi="宋体" w:cs="宋体"/>
          <w:snapToGrid/>
          <w:color w:val="auto"/>
          <w:kern w:val="2"/>
          <w:sz w:val="24"/>
          <w:szCs w:val="24"/>
          <w:highlight w:val="none"/>
          <w:u w:val="single"/>
          <w:lang w:val="en-US" w:eastAsia="zh-CN"/>
        </w:rPr>
        <w:t>9</w:t>
      </w:r>
      <w:r>
        <w:rPr>
          <w:rStyle w:val="77"/>
          <w:rFonts w:hint="eastAsia" w:ascii="宋体" w:hAnsi="宋体" w:eastAsia="宋体" w:cs="宋体"/>
          <w:snapToGrid/>
          <w:color w:val="auto"/>
          <w:kern w:val="2"/>
          <w:sz w:val="24"/>
          <w:szCs w:val="24"/>
          <w:highlight w:val="none"/>
          <w:u w:val="single"/>
        </w:rPr>
        <w:t>点</w:t>
      </w:r>
      <w:r>
        <w:rPr>
          <w:rStyle w:val="77"/>
          <w:rFonts w:hint="eastAsia" w:ascii="宋体" w:hAnsi="宋体" w:cs="宋体"/>
          <w:snapToGrid/>
          <w:color w:val="auto"/>
          <w:kern w:val="2"/>
          <w:sz w:val="24"/>
          <w:szCs w:val="24"/>
          <w:highlight w:val="none"/>
          <w:u w:val="single"/>
        </w:rPr>
        <w:t>30</w:t>
      </w:r>
      <w:r>
        <w:rPr>
          <w:rStyle w:val="77"/>
          <w:rFonts w:hint="eastAsia" w:ascii="宋体" w:hAnsi="宋体" w:eastAsia="宋体" w:cs="宋体"/>
          <w:snapToGrid/>
          <w:color w:val="auto"/>
          <w:kern w:val="2"/>
          <w:sz w:val="24"/>
          <w:szCs w:val="24"/>
          <w:highlight w:val="none"/>
          <w:u w:val="single"/>
        </w:rPr>
        <w:t>分</w:t>
      </w:r>
      <w:r>
        <w:rPr>
          <w:rStyle w:val="77"/>
          <w:rFonts w:hint="eastAsia" w:ascii="宋体" w:hAnsi="宋体" w:eastAsia="宋体" w:cs="宋体"/>
          <w:bCs/>
          <w:snapToGrid/>
          <w:color w:val="auto"/>
          <w:kern w:val="2"/>
          <w:sz w:val="24"/>
          <w:szCs w:val="24"/>
          <w:highlight w:val="none"/>
          <w:u w:val="single"/>
        </w:rPr>
        <w:t>00秒</w:t>
      </w:r>
    </w:p>
    <w:p w14:paraId="0945D29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21B02A41">
      <w:pPr>
        <w:spacing w:line="360" w:lineRule="auto"/>
        <w:ind w:firstLine="482"/>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BA1958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9AFA251">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六、其他补充事宜</w:t>
      </w:r>
    </w:p>
    <w:p w14:paraId="78C580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6F8251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7C1BE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96CCD4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不缴纳投标保证金；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D903DFB">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42AE539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A43AC0">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名    称：</w:t>
      </w:r>
      <w:r>
        <w:rPr>
          <w:rFonts w:hint="eastAsia" w:ascii="宋体" w:hAnsi="宋体" w:cs="宋体"/>
          <w:color w:val="auto"/>
          <w:sz w:val="24"/>
          <w:highlight w:val="none"/>
          <w:lang w:eastAsia="zh-CN"/>
        </w:rPr>
        <w:t>淳安县规划和自然资源局</w:t>
      </w:r>
    </w:p>
    <w:p w14:paraId="79FAE277">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地    址：杭州市淳安县千岛湖镇环湖北路655号</w:t>
      </w:r>
    </w:p>
    <w:p w14:paraId="1A24BB43">
      <w:pPr>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传    真：/ </w:t>
      </w:r>
    </w:p>
    <w:p w14:paraId="295A02B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项目联系人（询问）：</w:t>
      </w:r>
      <w:r>
        <w:rPr>
          <w:rFonts w:hint="eastAsia" w:ascii="宋体" w:hAnsi="宋体" w:cs="宋体"/>
          <w:color w:val="auto"/>
          <w:sz w:val="24"/>
          <w:highlight w:val="none"/>
          <w:lang w:eastAsia="zh-CN"/>
        </w:rPr>
        <w:t>解华金</w:t>
      </w:r>
    </w:p>
    <w:p w14:paraId="7CCAA843">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项目联系方式（询问）：</w:t>
      </w:r>
      <w:r>
        <w:rPr>
          <w:rFonts w:hint="eastAsia" w:ascii="宋体" w:hAnsi="宋体" w:cs="宋体"/>
          <w:color w:val="auto"/>
          <w:sz w:val="24"/>
          <w:highlight w:val="none"/>
          <w:lang w:val="en-US" w:eastAsia="zh-CN"/>
        </w:rPr>
        <w:t>0571-89601355</w:t>
      </w:r>
    </w:p>
    <w:p w14:paraId="79A4C215">
      <w:pPr>
        <w:spacing w:line="360" w:lineRule="auto"/>
        <w:ind w:firstLine="480" w:firstLineChars="200"/>
        <w:rPr>
          <w:rFonts w:hint="eastAsia" w:ascii="宋体" w:hAnsi="宋体" w:eastAsia="宋体" w:cs="Times New Roman"/>
          <w:sz w:val="24"/>
          <w:highlight w:val="none"/>
          <w:lang w:eastAsia="zh-CN"/>
        </w:rPr>
      </w:pPr>
      <w:r>
        <w:rPr>
          <w:rFonts w:hint="eastAsia" w:ascii="宋体" w:hAnsi="宋体" w:eastAsia="宋体" w:cs="宋体"/>
          <w:color w:val="auto"/>
          <w:sz w:val="24"/>
          <w:highlight w:val="none"/>
          <w:lang w:eastAsia="zh-CN"/>
        </w:rPr>
        <w:t>质疑联系人：</w:t>
      </w:r>
      <w:r>
        <w:rPr>
          <w:rFonts w:hint="eastAsia" w:ascii="宋体" w:hAnsi="宋体" w:cs="宋体"/>
          <w:color w:val="auto"/>
          <w:sz w:val="24"/>
          <w:highlight w:val="none"/>
          <w:lang w:eastAsia="zh-CN"/>
        </w:rPr>
        <w:t>姜爱明</w:t>
      </w:r>
    </w:p>
    <w:p w14:paraId="24C06282">
      <w:pPr>
        <w:spacing w:line="360" w:lineRule="auto"/>
        <w:ind w:firstLine="48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质疑联系方式：</w:t>
      </w:r>
      <w:r>
        <w:rPr>
          <w:rFonts w:hint="eastAsia" w:ascii="宋体" w:hAnsi="宋体" w:cs="宋体"/>
          <w:color w:val="auto"/>
          <w:sz w:val="24"/>
          <w:highlight w:val="none"/>
          <w:lang w:val="en-US" w:eastAsia="zh-CN"/>
        </w:rPr>
        <w:t>0571-64813853</w:t>
      </w:r>
    </w:p>
    <w:p w14:paraId="0150654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0CD6062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称：浙江建安工程管理有限公司</w:t>
      </w:r>
    </w:p>
    <w:p w14:paraId="6FD44F8A">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址：浙江省淳安县千岛湖镇青春路2号3楼。</w:t>
      </w:r>
    </w:p>
    <w:p w14:paraId="5F35D82E">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0571-65066887</w:t>
      </w:r>
    </w:p>
    <w:p w14:paraId="2D2B5E12">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 吴宝财</w:t>
      </w:r>
    </w:p>
    <w:p w14:paraId="00C7D2C8">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项目联系方式（询问）：0571-65066887</w:t>
      </w:r>
    </w:p>
    <w:p w14:paraId="5FAB2E7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质疑联系人：王兴</w:t>
      </w:r>
    </w:p>
    <w:p w14:paraId="4B8233E3">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质疑联系方式：0571-65066887</w:t>
      </w:r>
    </w:p>
    <w:p w14:paraId="5265D7A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567262B9">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名    称：淳安县财政局、浙江省政府采购行政裁决服务中心（杭州）</w:t>
      </w:r>
    </w:p>
    <w:p w14:paraId="0219F6A7">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地    址：杭州市上城区清泰街549号城建综合大楼11楼（快递仅限ems或顺丰）</w:t>
      </w:r>
    </w:p>
    <w:p w14:paraId="1925A84A">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传    真：/</w:t>
      </w:r>
    </w:p>
    <w:p w14:paraId="29AC9B6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联 系 人：朱女士/王女士</w:t>
      </w:r>
    </w:p>
    <w:p w14:paraId="0601ADE2">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监督投诉电话：0571-87227671，0571-87800218</w:t>
      </w:r>
    </w:p>
    <w:p w14:paraId="24C724D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0466386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2A762D3">
      <w:pPr>
        <w:widowControl/>
        <w:adjustRightInd/>
        <w:ind w:firstLine="723"/>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0E7A1F65">
      <w:pPr>
        <w:adjustRightInd/>
        <w:spacing w:line="360" w:lineRule="auto"/>
        <w:ind w:firstLine="723"/>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3D7B224">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04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77"/>
      </w:tblGrid>
      <w:tr w14:paraId="063C0C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29014E">
            <w:pPr>
              <w:snapToGrid w:val="0"/>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6996C12">
            <w:pPr>
              <w:snapToGrid w:val="0"/>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577" w:type="dxa"/>
            <w:tcBorders>
              <w:top w:val="single" w:color="000000" w:sz="8" w:space="0"/>
              <w:left w:val="single" w:color="000000" w:sz="2" w:space="0"/>
              <w:bottom w:val="single" w:color="000000" w:sz="8" w:space="0"/>
              <w:right w:val="single" w:color="000000" w:sz="8" w:space="0"/>
            </w:tcBorders>
            <w:vAlign w:val="center"/>
          </w:tcPr>
          <w:p w14:paraId="61C3C012">
            <w:pPr>
              <w:snapToGrid w:val="0"/>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069B9A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BA2947A">
            <w:pPr>
              <w:snapToGrid w:val="0"/>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56FF776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项目属性</w:t>
            </w:r>
          </w:p>
        </w:tc>
        <w:tc>
          <w:tcPr>
            <w:tcW w:w="6577" w:type="dxa"/>
            <w:tcBorders>
              <w:top w:val="single" w:color="000000" w:sz="8" w:space="0"/>
              <w:left w:val="single" w:color="000000" w:sz="2" w:space="0"/>
              <w:bottom w:val="single" w:color="000000" w:sz="8" w:space="0"/>
              <w:right w:val="single" w:color="000000" w:sz="8" w:space="0"/>
            </w:tcBorders>
            <w:vAlign w:val="center"/>
          </w:tcPr>
          <w:p w14:paraId="7A9384BA">
            <w:pPr>
              <w:snapToGrid w:val="0"/>
              <w:rPr>
                <w:rFonts w:ascii="宋体" w:hAnsi="宋体" w:cs="宋体"/>
                <w:color w:val="auto"/>
                <w:sz w:val="24"/>
                <w:highlight w:val="none"/>
              </w:rPr>
            </w:pPr>
            <w:r>
              <w:rPr>
                <w:rFonts w:hint="eastAsia" w:ascii="宋体" w:hAnsi="宋体" w:cs="宋体"/>
                <w:color w:val="auto"/>
                <w:sz w:val="24"/>
                <w:highlight w:val="none"/>
              </w:rPr>
              <w:t>服务类。</w:t>
            </w:r>
          </w:p>
        </w:tc>
      </w:tr>
      <w:tr w14:paraId="4359A0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4F2CAD1">
            <w:pPr>
              <w:snapToGrid w:val="0"/>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7DE4A0B2">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577" w:type="dxa"/>
            <w:tcBorders>
              <w:top w:val="single" w:color="000000" w:sz="8" w:space="0"/>
              <w:left w:val="single" w:color="000000" w:sz="2" w:space="0"/>
              <w:bottom w:val="single" w:color="000000" w:sz="8" w:space="0"/>
              <w:right w:val="single" w:color="000000" w:sz="8" w:space="0"/>
            </w:tcBorders>
            <w:vAlign w:val="center"/>
          </w:tcPr>
          <w:p w14:paraId="4C795E12">
            <w:pPr>
              <w:snapToGrid w:val="0"/>
              <w:spacing w:line="360" w:lineRule="auto"/>
              <w:rPr>
                <w:rFonts w:ascii="宋体" w:hAnsi="宋体" w:eastAsia="宋体" w:cs="宋体"/>
                <w:color w:val="auto"/>
                <w:highlight w:val="none"/>
                <w:lang w:val="en-US"/>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淳安县石林镇等4个乡镇地质灾害风险“一坡一卡”调查评价项目(标项一、标项二、标项三、标项四)</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其他未列明行业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tc>
      </w:tr>
      <w:tr w14:paraId="0B59B8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D67A86">
            <w:pPr>
              <w:snapToGrid w:val="0"/>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93F7520">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577" w:type="dxa"/>
            <w:tcBorders>
              <w:top w:val="single" w:color="000000" w:sz="8" w:space="0"/>
              <w:left w:val="single" w:color="000000" w:sz="2" w:space="0"/>
              <w:bottom w:val="single" w:color="000000" w:sz="8" w:space="0"/>
              <w:right w:val="single" w:color="000000" w:sz="8" w:space="0"/>
            </w:tcBorders>
            <w:vAlign w:val="center"/>
          </w:tcPr>
          <w:p w14:paraId="756673E7">
            <w:pPr>
              <w:snapToGrid w:val="0"/>
              <w:rPr>
                <w:rFonts w:ascii="宋体" w:hAnsi="宋体" w:cs="宋体"/>
                <w:color w:val="auto"/>
                <w:kern w:val="0"/>
                <w:sz w:val="24"/>
                <w:highlight w:val="none"/>
              </w:rPr>
            </w:pPr>
            <w:sdt>
              <w:sdtPr>
                <w:rPr>
                  <w:rFonts w:hint="eastAsia" w:ascii="宋体" w:hAnsi="宋体" w:cs="宋体"/>
                  <w:color w:val="auto"/>
                  <w:kern w:val="0"/>
                  <w:sz w:val="24"/>
                  <w:highlight w:val="none"/>
                </w:rPr>
                <w:id w:val="147461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本项目不允许采购进口产品。</w:t>
            </w:r>
          </w:p>
          <w:p w14:paraId="3A0CDF68">
            <w:pPr>
              <w:snapToGrid w:val="0"/>
              <w:rPr>
                <w:rFonts w:ascii="宋体" w:hAnsi="宋体" w:cs="宋体"/>
                <w:color w:val="auto"/>
                <w:highlight w:val="none"/>
              </w:rPr>
            </w:pPr>
            <w:sdt>
              <w:sdtPr>
                <w:rPr>
                  <w:rFonts w:hint="eastAsia" w:ascii="宋体" w:hAnsi="宋体" w:cs="宋体"/>
                  <w:color w:val="auto"/>
                  <w:kern w:val="0"/>
                  <w:sz w:val="24"/>
                  <w:highlight w:val="none"/>
                </w:rPr>
                <w:id w:val="14747096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14:paraId="31E98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73096EB">
            <w:pPr>
              <w:snapToGrid w:val="0"/>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8CB3741">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分包</w:t>
            </w:r>
          </w:p>
        </w:tc>
        <w:tc>
          <w:tcPr>
            <w:tcW w:w="6577" w:type="dxa"/>
            <w:tcBorders>
              <w:top w:val="single" w:color="000000" w:sz="8" w:space="0"/>
              <w:left w:val="single" w:color="000000" w:sz="2" w:space="0"/>
              <w:bottom w:val="single" w:color="000000" w:sz="8" w:space="0"/>
              <w:right w:val="single" w:color="000000" w:sz="8" w:space="0"/>
            </w:tcBorders>
            <w:vAlign w:val="center"/>
          </w:tcPr>
          <w:p w14:paraId="3B348785">
            <w:pPr>
              <w:snapToGrid w:val="0"/>
              <w:rPr>
                <w:rFonts w:ascii="宋体" w:hAnsi="宋体" w:cs="宋体"/>
                <w:color w:val="auto"/>
                <w:sz w:val="24"/>
                <w:highlight w:val="none"/>
              </w:rPr>
            </w:pPr>
            <w:sdt>
              <w:sdtPr>
                <w:rPr>
                  <w:rFonts w:hint="eastAsia" w:ascii="宋体" w:hAnsi="宋体" w:cs="宋体"/>
                  <w:color w:val="auto"/>
                  <w:kern w:val="0"/>
                  <w:sz w:val="24"/>
                  <w:highlight w:val="none"/>
                </w:rPr>
                <w:id w:val="14746142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售后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工作分包。</w:t>
            </w:r>
          </w:p>
          <w:p w14:paraId="16851AAC">
            <w:pPr>
              <w:snapToGrid w:val="0"/>
              <w:rPr>
                <w:rFonts w:ascii="宋体" w:hAnsi="宋体" w:cs="宋体"/>
                <w:color w:val="auto"/>
                <w:sz w:val="24"/>
                <w:highlight w:val="none"/>
              </w:rPr>
            </w:pPr>
            <w:sdt>
              <w:sdtPr>
                <w:rPr>
                  <w:rFonts w:hint="eastAsia" w:ascii="宋体" w:hAnsi="宋体" w:cs="宋体"/>
                  <w:color w:val="auto"/>
                  <w:kern w:val="0"/>
                  <w:sz w:val="24"/>
                  <w:highlight w:val="none"/>
                </w:rPr>
                <w:id w:val="14747363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2C6491C2">
            <w:pPr>
              <w:snapToGrid w:val="0"/>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2023D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6C27D2B">
            <w:pPr>
              <w:snapToGrid w:val="0"/>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E3D448B">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577" w:type="dxa"/>
            <w:tcBorders>
              <w:top w:val="single" w:color="000000" w:sz="8" w:space="0"/>
              <w:left w:val="single" w:color="000000" w:sz="2" w:space="0"/>
              <w:bottom w:val="single" w:color="000000" w:sz="8" w:space="0"/>
              <w:right w:val="single" w:color="000000" w:sz="8" w:space="0"/>
            </w:tcBorders>
            <w:vAlign w:val="center"/>
          </w:tcPr>
          <w:p w14:paraId="16D03ECF">
            <w:pPr>
              <w:snapToGrid w:val="0"/>
              <w:rPr>
                <w:rFonts w:ascii="宋体" w:hAnsi="宋体" w:cs="宋体"/>
                <w:color w:val="auto"/>
                <w:sz w:val="24"/>
                <w:highlight w:val="none"/>
              </w:rPr>
            </w:pPr>
            <w:sdt>
              <w:sdtPr>
                <w:rPr>
                  <w:rFonts w:hint="eastAsia" w:ascii="宋体" w:hAnsi="宋体" w:cs="宋体"/>
                  <w:color w:val="auto"/>
                  <w:kern w:val="0"/>
                  <w:sz w:val="24"/>
                  <w:highlight w:val="none"/>
                </w:rPr>
                <w:id w:val="14747417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097BDB4C">
            <w:pPr>
              <w:snapToGrid w:val="0"/>
              <w:rPr>
                <w:rFonts w:ascii="宋体" w:hAnsi="宋体" w:cs="宋体"/>
                <w:color w:val="auto"/>
                <w:sz w:val="24"/>
                <w:szCs w:val="20"/>
                <w:highlight w:val="none"/>
              </w:rPr>
            </w:pPr>
            <w:sdt>
              <w:sdtPr>
                <w:rPr>
                  <w:rFonts w:hint="eastAsia" w:ascii="宋体" w:hAnsi="宋体" w:cs="宋体"/>
                  <w:color w:val="auto"/>
                  <w:kern w:val="0"/>
                  <w:sz w:val="24"/>
                  <w:highlight w:val="none"/>
                </w:rPr>
                <w:id w:val="14747918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14:paraId="0D8EA4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5E044DF">
            <w:pPr>
              <w:snapToGrid w:val="0"/>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D99F1FA">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样品提供</w:t>
            </w:r>
          </w:p>
        </w:tc>
        <w:tc>
          <w:tcPr>
            <w:tcW w:w="6577" w:type="dxa"/>
            <w:tcBorders>
              <w:top w:val="single" w:color="000000" w:sz="8" w:space="0"/>
              <w:left w:val="single" w:color="000000" w:sz="2" w:space="0"/>
              <w:bottom w:val="single" w:color="000000" w:sz="8" w:space="0"/>
              <w:right w:val="single" w:color="000000" w:sz="8" w:space="0"/>
            </w:tcBorders>
            <w:vAlign w:val="center"/>
          </w:tcPr>
          <w:p w14:paraId="15254379">
            <w:pPr>
              <w:snapToGrid w:val="0"/>
              <w:rPr>
                <w:rFonts w:ascii="宋体" w:hAnsi="宋体" w:cs="宋体"/>
                <w:color w:val="auto"/>
                <w:sz w:val="24"/>
                <w:highlight w:val="none"/>
              </w:rPr>
            </w:pPr>
            <w:sdt>
              <w:sdtPr>
                <w:rPr>
                  <w:rFonts w:hint="eastAsia" w:ascii="宋体" w:hAnsi="宋体" w:cs="宋体"/>
                  <w:color w:val="auto"/>
                  <w:kern w:val="0"/>
                  <w:sz w:val="24"/>
                  <w:highlight w:val="none"/>
                </w:rPr>
                <w:id w:val="14746660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F657077">
            <w:pPr>
              <w:snapToGrid w:val="0"/>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B要求提供（未提供样品或提供样品不满足采购需求实质性条件的供应商，</w:t>
            </w:r>
            <w:r>
              <w:rPr>
                <w:rFonts w:hint="eastAsia" w:ascii="宋体" w:hAnsi="宋体" w:cs="宋体"/>
                <w:color w:val="auto"/>
                <w:kern w:val="0"/>
                <w:sz w:val="24"/>
                <w:highlight w:val="none"/>
                <w:lang w:val="en-US" w:eastAsia="zh-CN"/>
              </w:rPr>
              <w:t>按</w:t>
            </w:r>
            <w:r>
              <w:rPr>
                <w:rFonts w:hint="eastAsia" w:ascii="宋体" w:hAnsi="宋体" w:eastAsia="宋体" w:cs="宋体"/>
                <w:color w:val="auto"/>
                <w:spacing w:val="-6"/>
                <w:sz w:val="24"/>
                <w:szCs w:val="24"/>
                <w:highlight w:val="none"/>
              </w:rPr>
              <w:t>零分</w:t>
            </w:r>
            <w:r>
              <w:rPr>
                <w:rFonts w:hint="eastAsia" w:ascii="宋体" w:hAnsi="宋体" w:cs="宋体"/>
                <w:color w:val="auto"/>
                <w:spacing w:val="-6"/>
                <w:sz w:val="24"/>
                <w:szCs w:val="24"/>
                <w:highlight w:val="none"/>
                <w:lang w:val="en-US" w:eastAsia="zh-CN"/>
              </w:rPr>
              <w:t>处理</w:t>
            </w:r>
            <w:r>
              <w:rPr>
                <w:rFonts w:hint="eastAsia" w:ascii="宋体" w:hAnsi="宋体" w:cs="宋体"/>
                <w:color w:val="auto"/>
                <w:kern w:val="0"/>
                <w:sz w:val="24"/>
                <w:highlight w:val="none"/>
              </w:rPr>
              <w:t>）：</w:t>
            </w:r>
          </w:p>
          <w:p w14:paraId="03B7F183">
            <w:pPr>
              <w:snapToGrid w:val="0"/>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snapToGrid w:val="0"/>
                <w:color w:val="auto"/>
                <w:kern w:val="28"/>
                <w:sz w:val="24"/>
                <w:highlight w:val="none"/>
                <w:u w:val="single"/>
                <w:lang w:val="en-US" w:eastAsia="zh-CN"/>
              </w:rPr>
              <w:t xml:space="preserve">        </w:t>
            </w:r>
            <w:r>
              <w:rPr>
                <w:rFonts w:hint="eastAsia" w:ascii="宋体" w:hAnsi="宋体" w:cs="宋体"/>
                <w:snapToGrid w:val="0"/>
                <w:color w:val="auto"/>
                <w:kern w:val="28"/>
                <w:sz w:val="24"/>
                <w:highlight w:val="none"/>
                <w:u w:val="single"/>
              </w:rPr>
              <w:t>）</w:t>
            </w:r>
            <w:r>
              <w:rPr>
                <w:rFonts w:hint="eastAsia" w:ascii="宋体" w:hAnsi="宋体" w:cs="宋体"/>
                <w:color w:val="auto"/>
                <w:kern w:val="0"/>
                <w:sz w:val="24"/>
                <w:highlight w:val="none"/>
              </w:rPr>
              <w:t>；</w:t>
            </w:r>
          </w:p>
          <w:p w14:paraId="7503BBC7">
            <w:pPr>
              <w:snapToGrid w:val="0"/>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w:t>
            </w:r>
          </w:p>
          <w:p w14:paraId="1A578F7B">
            <w:pPr>
              <w:snapToGrid w:val="0"/>
              <w:rPr>
                <w:rFonts w:ascii="宋体" w:hAnsi="宋体" w:cs="宋体"/>
                <w:snapToGrid w:val="0"/>
                <w:color w:val="auto"/>
                <w:kern w:val="28"/>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w:t>
            </w:r>
          </w:p>
          <w:p w14:paraId="2107CEE1">
            <w:pPr>
              <w:snapToGrid w:val="0"/>
              <w:ind w:firstLine="240" w:firstLineChars="100"/>
              <w:rPr>
                <w:rFonts w:ascii="宋体" w:hAnsi="宋体" w:cs="宋体"/>
                <w:color w:val="auto"/>
                <w:sz w:val="24"/>
                <w:highlight w:val="none"/>
              </w:rPr>
            </w:pPr>
            <w:sdt>
              <w:sdtPr>
                <w:rPr>
                  <w:rFonts w:hint="eastAsia" w:ascii="宋体" w:hAnsi="宋体" w:cs="宋体"/>
                  <w:color w:val="auto"/>
                  <w:kern w:val="0"/>
                  <w:sz w:val="24"/>
                  <w:highlight w:val="none"/>
                </w:rPr>
                <w:id w:val="147479110"/>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样品分未超过价格分的50%；</w:t>
            </w:r>
          </w:p>
          <w:p w14:paraId="56B760C6">
            <w:pPr>
              <w:snapToGrid w:val="0"/>
              <w:ind w:firstLine="240" w:firstLineChars="100"/>
              <w:rPr>
                <w:rFonts w:ascii="宋体" w:hAnsi="宋体" w:cs="宋体"/>
                <w:color w:val="auto"/>
                <w:kern w:val="0"/>
                <w:sz w:val="24"/>
                <w:highlight w:val="none"/>
              </w:rPr>
            </w:pPr>
            <w:sdt>
              <w:sdtPr>
                <w:rPr>
                  <w:rFonts w:hint="eastAsia" w:ascii="宋体" w:hAnsi="宋体" w:cs="宋体"/>
                  <w:color w:val="auto"/>
                  <w:kern w:val="0"/>
                  <w:sz w:val="24"/>
                  <w:highlight w:val="none"/>
                </w:rPr>
                <w:id w:val="14745629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样品分超过价格分的50%，理由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2DF8DE13">
            <w:pPr>
              <w:snapToGrid w:val="0"/>
              <w:ind w:firstLine="240" w:firstLineChars="100"/>
              <w:rPr>
                <w:rFonts w:ascii="宋体" w:hAnsi="宋体" w:cs="宋体"/>
                <w:color w:val="auto"/>
                <w:kern w:val="0"/>
                <w:sz w:val="24"/>
                <w:highlight w:val="none"/>
              </w:rPr>
            </w:pPr>
            <w:r>
              <w:rPr>
                <w:rFonts w:hint="eastAsia" w:ascii="宋体" w:hAnsi="宋体" w:cs="宋体"/>
                <w:snapToGrid w:val="0"/>
                <w:color w:val="auto"/>
                <w:kern w:val="28"/>
                <w:sz w:val="24"/>
                <w:highlight w:val="none"/>
              </w:rPr>
              <w:t>详见招标文件第四部分</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 xml:space="preserve">。 </w:t>
            </w:r>
          </w:p>
          <w:p w14:paraId="43380658">
            <w:pPr>
              <w:snapToGrid w:val="0"/>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10B05AD5">
            <w:pPr>
              <w:snapToGrid w:val="0"/>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lang w:val="en-US" w:eastAsia="zh-CN"/>
              </w:rPr>
              <w:t xml:space="preserve">        </w:t>
            </w:r>
            <w:r>
              <w:rPr>
                <w:rFonts w:hint="eastAsia" w:ascii="宋体" w:hAnsi="宋体" w:cs="宋体"/>
                <w:color w:val="auto"/>
                <w:kern w:val="0"/>
                <w:sz w:val="24"/>
                <w:highlight w:val="none"/>
              </w:rPr>
              <w:t>；地点：</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35B44DC5">
            <w:pPr>
              <w:snapToGrid w:val="0"/>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14:paraId="2FAE4899">
            <w:pPr>
              <w:snapToGrid w:val="0"/>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469C84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238E236">
            <w:pPr>
              <w:snapToGrid w:val="0"/>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264BD593">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方案讲解演示</w:t>
            </w:r>
          </w:p>
        </w:tc>
        <w:tc>
          <w:tcPr>
            <w:tcW w:w="6577" w:type="dxa"/>
            <w:tcBorders>
              <w:top w:val="single" w:color="000000" w:sz="8" w:space="0"/>
              <w:left w:val="single" w:color="000000" w:sz="2" w:space="0"/>
              <w:bottom w:val="single" w:color="000000" w:sz="8" w:space="0"/>
              <w:right w:val="single" w:color="000000" w:sz="8" w:space="0"/>
            </w:tcBorders>
            <w:vAlign w:val="center"/>
          </w:tcPr>
          <w:p w14:paraId="01DA540E">
            <w:pPr>
              <w:snapToGrid w:val="0"/>
              <w:rPr>
                <w:rFonts w:ascii="宋体" w:hAnsi="宋体" w:cs="宋体"/>
                <w:color w:val="auto"/>
                <w:sz w:val="24"/>
                <w:highlight w:val="none"/>
              </w:rPr>
            </w:pPr>
            <w:sdt>
              <w:sdtPr>
                <w:rPr>
                  <w:rFonts w:hint="eastAsia" w:ascii="宋体" w:hAnsi="宋体" w:cs="宋体"/>
                  <w:color w:val="auto"/>
                  <w:kern w:val="0"/>
                  <w:sz w:val="24"/>
                  <w:highlight w:val="none"/>
                </w:rPr>
                <w:id w:val="14748337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MS Gothic"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AE708F2">
            <w:pPr>
              <w:snapToGrid w:val="0"/>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08C83B22">
            <w:pPr>
              <w:snapToGrid w:val="0"/>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（1）在评标时安排每个投标人进行方案讲解演示。每个投标人时间不超过20分钟，讲解次序以投标文件解密时间先后次序为准，讲解演示人员不超过3人。讲解演示结束后按要求解答评标委员会提问。</w:t>
            </w:r>
          </w:p>
          <w:p w14:paraId="5A28557A">
            <w:pPr>
              <w:snapToGrid w:val="0"/>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D792269">
            <w:pPr>
              <w:snapToGrid w:val="0"/>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102E2155">
            <w:pPr>
              <w:snapToGrid w:val="0"/>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sz w:val="24"/>
                <w:highlight w:val="none"/>
                <w:u w:val="single"/>
              </w:rPr>
              <w:t>浙江建安工程管理有限公司3楼答疑室（讲标室）</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5ECC9ABC">
            <w:pPr>
              <w:snapToGrid w:val="0"/>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BC1CB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right w:val="single" w:color="auto" w:sz="4" w:space="0"/>
            </w:tcBorders>
            <w:vAlign w:val="center"/>
          </w:tcPr>
          <w:p w14:paraId="5E1A0977">
            <w:pPr>
              <w:snapToGrid w:val="0"/>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087D049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577" w:type="dxa"/>
            <w:tcBorders>
              <w:top w:val="single" w:color="000000" w:sz="8" w:space="0"/>
              <w:left w:val="single" w:color="000000" w:sz="2" w:space="0"/>
              <w:bottom w:val="single" w:color="auto" w:sz="4" w:space="0"/>
              <w:right w:val="single" w:color="000000" w:sz="8" w:space="0"/>
            </w:tcBorders>
            <w:vAlign w:val="center"/>
          </w:tcPr>
          <w:p w14:paraId="3688A3C6">
            <w:pPr>
              <w:snapToGrid w:val="0"/>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06A0C9D7">
            <w:pPr>
              <w:snapToGrid w:val="0"/>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7FB643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left w:val="single" w:color="auto" w:sz="4" w:space="0"/>
              <w:bottom w:val="single" w:color="auto" w:sz="4" w:space="0"/>
              <w:right w:val="single" w:color="auto" w:sz="4" w:space="0"/>
            </w:tcBorders>
            <w:vAlign w:val="center"/>
          </w:tcPr>
          <w:p w14:paraId="2BAB259C">
            <w:pPr>
              <w:snapToGrid w:val="0"/>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2B5E7320">
            <w:pPr>
              <w:snapToGrid w:val="0"/>
              <w:jc w:val="center"/>
              <w:rPr>
                <w:rFonts w:hint="eastAsia" w:ascii="宋体" w:hAnsi="宋体" w:cs="宋体"/>
                <w:b/>
                <w:color w:val="auto"/>
                <w:sz w:val="24"/>
                <w:highlight w:val="none"/>
              </w:rPr>
            </w:pPr>
          </w:p>
        </w:tc>
        <w:tc>
          <w:tcPr>
            <w:tcW w:w="6577" w:type="dxa"/>
            <w:tcBorders>
              <w:top w:val="single" w:color="auto" w:sz="4" w:space="0"/>
              <w:left w:val="single" w:color="000000" w:sz="2" w:space="0"/>
              <w:bottom w:val="single" w:color="000000" w:sz="8" w:space="0"/>
              <w:right w:val="single" w:color="000000" w:sz="8" w:space="0"/>
            </w:tcBorders>
            <w:vAlign w:val="center"/>
          </w:tcPr>
          <w:p w14:paraId="008721A7">
            <w:pPr>
              <w:snapToGrid w:val="0"/>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50A82E4">
        <w:tblPrEx>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9032E59">
            <w:pPr>
              <w:snapToGrid w:val="0"/>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472D320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577" w:type="dxa"/>
            <w:tcBorders>
              <w:top w:val="single" w:color="000000" w:sz="8" w:space="0"/>
              <w:left w:val="single" w:color="000000" w:sz="2" w:space="0"/>
              <w:bottom w:val="single" w:color="000000" w:sz="8" w:space="0"/>
              <w:right w:val="single" w:color="000000" w:sz="8" w:space="0"/>
            </w:tcBorders>
            <w:vAlign w:val="center"/>
          </w:tcPr>
          <w:p w14:paraId="366C4196">
            <w:pPr>
              <w:snapToGrid w:val="0"/>
              <w:rPr>
                <w:rFonts w:ascii="宋体" w:hAnsi="宋体" w:cs="宋体"/>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17C71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14874107">
            <w:pPr>
              <w:snapToGrid w:val="0"/>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59618505">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报价要求</w:t>
            </w:r>
          </w:p>
        </w:tc>
        <w:tc>
          <w:tcPr>
            <w:tcW w:w="6577" w:type="dxa"/>
            <w:tcBorders>
              <w:top w:val="single" w:color="000000" w:sz="8" w:space="0"/>
              <w:left w:val="single" w:color="000000" w:sz="2" w:space="0"/>
              <w:bottom w:val="single" w:color="000000" w:sz="8" w:space="0"/>
              <w:right w:val="single" w:color="000000" w:sz="8" w:space="0"/>
            </w:tcBorders>
            <w:vAlign w:val="center"/>
          </w:tcPr>
          <w:p w14:paraId="22BF17BB">
            <w:pPr>
              <w:snapToGrid w:val="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0ACE35CF">
            <w:pPr>
              <w:snapToGrid w:val="0"/>
              <w:ind w:firstLine="482"/>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6EF061F0">
            <w:pPr>
              <w:snapToGrid w:val="0"/>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57D3482A">
            <w:pPr>
              <w:snapToGrid w:val="0"/>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9210755">
            <w:pPr>
              <w:snapToGrid w:val="0"/>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28596517">
            <w:pPr>
              <w:snapToGrid w:val="0"/>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28943A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right w:val="single" w:color="000000" w:sz="2" w:space="0"/>
            </w:tcBorders>
            <w:vAlign w:val="center"/>
          </w:tcPr>
          <w:p w14:paraId="0E8FE490">
            <w:pPr>
              <w:snapToGrid w:val="0"/>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2D09BF87">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中小企业信用融资</w:t>
            </w:r>
          </w:p>
        </w:tc>
        <w:tc>
          <w:tcPr>
            <w:tcW w:w="6577" w:type="dxa"/>
            <w:tcBorders>
              <w:top w:val="single" w:color="000000" w:sz="8" w:space="0"/>
              <w:left w:val="single" w:color="000000" w:sz="2" w:space="0"/>
              <w:right w:val="single" w:color="000000" w:sz="8" w:space="0"/>
            </w:tcBorders>
            <w:vAlign w:val="center"/>
          </w:tcPr>
          <w:p w14:paraId="1065B027">
            <w:pPr>
              <w:snapToGrid w:val="0"/>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8A3EA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77B8805">
            <w:pPr>
              <w:snapToGrid w:val="0"/>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auto" w:sz="4" w:space="0"/>
              <w:right w:val="single" w:color="000000" w:sz="8" w:space="0"/>
            </w:tcBorders>
            <w:vAlign w:val="center"/>
          </w:tcPr>
          <w:p w14:paraId="34C79BC8">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577" w:type="dxa"/>
            <w:tcBorders>
              <w:top w:val="single" w:color="000000" w:sz="8" w:space="0"/>
              <w:left w:val="single" w:color="000000" w:sz="2" w:space="0"/>
              <w:bottom w:val="single" w:color="auto" w:sz="4" w:space="0"/>
              <w:right w:val="single" w:color="000000" w:sz="8" w:space="0"/>
            </w:tcBorders>
            <w:vAlign w:val="center"/>
          </w:tcPr>
          <w:p w14:paraId="33D20ABE">
            <w:pPr>
              <w:pStyle w:val="33"/>
              <w:snapToGrid w:val="0"/>
              <w:rPr>
                <w:rFonts w:hAnsi="宋体" w:cs="宋体"/>
                <w:color w:val="auto"/>
                <w:kern w:val="28"/>
                <w:sz w:val="24"/>
                <w:highlight w:val="none"/>
              </w:rPr>
            </w:pPr>
            <w:r>
              <w:rPr>
                <w:rFonts w:hint="eastAsia" w:hAnsi="宋体" w:cs="宋体"/>
                <w:color w:val="auto"/>
                <w:kern w:val="28"/>
                <w:sz w:val="24"/>
                <w:szCs w:val="24"/>
                <w:highlight w:val="none"/>
              </w:rPr>
              <w:t>备份投标文件送达地点：按政采云平台项目采购-电子招投标操作指南制作备份投标文件（后缀名为.bfbs），在投标截止时间前以电子邮件形式递交至(</w:t>
            </w:r>
            <w:r>
              <w:rPr>
                <w:color w:val="auto"/>
                <w:highlight w:val="none"/>
              </w:rPr>
              <w:fldChar w:fldCharType="begin"/>
            </w:r>
            <w:r>
              <w:rPr>
                <w:color w:val="auto"/>
                <w:highlight w:val="none"/>
              </w:rPr>
              <w:instrText xml:space="preserve"> HYPERLINK "mailto:2990430955@qq.com" </w:instrText>
            </w:r>
            <w:r>
              <w:rPr>
                <w:color w:val="auto"/>
                <w:highlight w:val="none"/>
              </w:rPr>
              <w:fldChar w:fldCharType="separate"/>
            </w:r>
            <w:r>
              <w:rPr>
                <w:rFonts w:hint="eastAsia" w:hAnsi="宋体" w:cs="宋体"/>
                <w:color w:val="auto"/>
                <w:kern w:val="28"/>
                <w:sz w:val="24"/>
                <w:szCs w:val="24"/>
                <w:highlight w:val="none"/>
              </w:rPr>
              <w:t>1057680823@qq.com</w:t>
            </w:r>
            <w:r>
              <w:rPr>
                <w:rFonts w:hint="eastAsia" w:hAnsi="宋体" w:cs="宋体"/>
                <w:color w:val="auto"/>
                <w:kern w:val="28"/>
                <w:sz w:val="24"/>
                <w:szCs w:val="24"/>
                <w:highlight w:val="none"/>
              </w:rPr>
              <w:fldChar w:fldCharType="end"/>
            </w:r>
            <w:r>
              <w:rPr>
                <w:rFonts w:hint="eastAsia" w:hAnsi="宋体" w:cs="宋体"/>
                <w:color w:val="auto"/>
                <w:kern w:val="28"/>
                <w:sz w:val="24"/>
                <w:szCs w:val="24"/>
                <w:highlight w:val="none"/>
              </w:rPr>
              <w:t>)；备份投标文件签收人员联系电话：</w:t>
            </w:r>
            <w:r>
              <w:rPr>
                <w:rFonts w:hint="eastAsia" w:hAnsi="宋体" w:cs="宋体"/>
                <w:color w:val="auto"/>
                <w:kern w:val="28"/>
                <w:sz w:val="24"/>
                <w:szCs w:val="24"/>
                <w:highlight w:val="none"/>
                <w:u w:val="single"/>
              </w:rPr>
              <w:t>0571-65066887</w:t>
            </w:r>
            <w:r>
              <w:rPr>
                <w:rFonts w:hint="eastAsia" w:hAnsi="宋体" w:cs="宋体"/>
                <w:color w:val="auto"/>
                <w:sz w:val="24"/>
                <w:szCs w:val="24"/>
                <w:highlight w:val="none"/>
              </w:rPr>
              <w:t>。</w:t>
            </w:r>
            <w:r>
              <w:rPr>
                <w:rFonts w:hint="eastAsia" w:hAnsi="宋体" w:cs="宋体"/>
                <w:b/>
                <w:color w:val="auto"/>
                <w:sz w:val="24"/>
                <w:szCs w:val="24"/>
                <w:highlight w:val="none"/>
              </w:rPr>
              <w:t>采购人、采购代理机构不强制或变相强制投标人提交备份投标文件。</w:t>
            </w:r>
          </w:p>
        </w:tc>
      </w:tr>
      <w:tr w14:paraId="0E8DB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restart"/>
            <w:tcBorders>
              <w:top w:val="single" w:color="auto" w:sz="4" w:space="0"/>
              <w:left w:val="single" w:color="auto" w:sz="4" w:space="0"/>
              <w:bottom w:val="single" w:color="auto" w:sz="4" w:space="0"/>
              <w:right w:val="single" w:color="auto" w:sz="4" w:space="0"/>
            </w:tcBorders>
            <w:vAlign w:val="center"/>
          </w:tcPr>
          <w:p w14:paraId="1CFC1092">
            <w:pPr>
              <w:snapToGrid w:val="0"/>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auto" w:sz="4" w:space="0"/>
              <w:left w:val="single" w:color="auto" w:sz="4" w:space="0"/>
              <w:bottom w:val="single" w:color="auto" w:sz="4" w:space="0"/>
              <w:right w:val="single" w:color="auto" w:sz="4" w:space="0"/>
            </w:tcBorders>
            <w:vAlign w:val="center"/>
          </w:tcPr>
          <w:p w14:paraId="162C799C">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特别说明</w:t>
            </w:r>
          </w:p>
        </w:tc>
        <w:tc>
          <w:tcPr>
            <w:tcW w:w="6577" w:type="dxa"/>
            <w:tcBorders>
              <w:top w:val="single" w:color="auto" w:sz="4" w:space="0"/>
              <w:left w:val="single" w:color="auto" w:sz="4" w:space="0"/>
              <w:bottom w:val="single" w:color="auto" w:sz="4" w:space="0"/>
              <w:right w:val="single" w:color="auto" w:sz="4" w:space="0"/>
            </w:tcBorders>
            <w:vAlign w:val="center"/>
          </w:tcPr>
          <w:p w14:paraId="3135DFC3">
            <w:pPr>
              <w:snapToGrid w:val="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联合体投标的，联合体各方分别提供与联合体协议中规定的分工内容相应的业绩证明材料，业绩数量以提供较少的一方为准。招标文件第四部分评分标准有其他规定的，从其规定。</w:t>
            </w:r>
          </w:p>
        </w:tc>
      </w:tr>
      <w:tr w14:paraId="35D8EB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3DD28240">
            <w:pPr>
              <w:snapToGrid w:val="0"/>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6071FA43">
            <w:pPr>
              <w:snapToGrid w:val="0"/>
              <w:jc w:val="center"/>
              <w:rPr>
                <w:rFonts w:hint="eastAsia" w:ascii="宋体" w:hAnsi="宋体" w:cs="宋体"/>
                <w:b/>
                <w:color w:val="auto"/>
                <w:sz w:val="24"/>
                <w:highlight w:val="none"/>
              </w:rPr>
            </w:pPr>
          </w:p>
        </w:tc>
        <w:tc>
          <w:tcPr>
            <w:tcW w:w="6577" w:type="dxa"/>
            <w:tcBorders>
              <w:top w:val="single" w:color="auto" w:sz="4" w:space="0"/>
              <w:left w:val="single" w:color="auto" w:sz="4" w:space="0"/>
              <w:bottom w:val="single" w:color="auto" w:sz="4" w:space="0"/>
              <w:right w:val="single" w:color="auto" w:sz="4" w:space="0"/>
            </w:tcBorders>
            <w:vAlign w:val="center"/>
          </w:tcPr>
          <w:p w14:paraId="13FE4944">
            <w:pPr>
              <w:snapToGrid w:val="0"/>
              <w:rPr>
                <w:rFonts w:ascii="宋体" w:hAnsi="宋体" w:cs="宋体"/>
                <w:b/>
                <w:bCs/>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8961"/>
                <w14:checkbox>
                  <w14:checked w14:val="1"/>
                  <w14:checkedState w14:val="00FE" w14:font="Wingdings"/>
                  <w14:uncheckedState w14:val="2610" w14:font="MS Gothic"/>
                </w14:checkbox>
              </w:sdtPr>
              <w:sdtEndPr>
                <w:rPr>
                  <w:rFonts w:hint="eastAsia" w:cs="Arial" w:asciiTheme="minorEastAsia" w:hAnsiTheme="minorEastAsia" w:eastAsiaTheme="minorEastAsia"/>
                  <w:b/>
                  <w:bCs/>
                  <w:color w:val="auto"/>
                  <w:kern w:val="0"/>
                  <w:sz w:val="24"/>
                  <w:highlight w:val="none"/>
                </w:rPr>
              </w:sdtEndPr>
              <w:sdtContent>
                <w:r>
                  <w:rPr>
                    <w:rFonts w:hint="eastAsia" w:ascii="Wingdings" w:hAnsi="Wingdings" w:eastAsia="MS Mincho" w:cs="MS Mincho"/>
                    <w:b/>
                    <w:bCs/>
                    <w:color w:val="auto"/>
                    <w:kern w:val="0"/>
                    <w:sz w:val="24"/>
                    <w:szCs w:val="24"/>
                    <w:highlight w:val="none"/>
                    <w:lang w:val="en-US" w:eastAsia="zh-CN" w:bidi="ar-SA"/>
                  </w:rPr>
                  <w:t>þ</w:t>
                </w:r>
              </w:sdtContent>
            </w:sdt>
            <w:r>
              <w:rPr>
                <w:rFonts w:hint="eastAsia" w:ascii="宋体" w:hAnsi="宋体" w:cs="宋体"/>
                <w:b/>
                <w:bCs/>
                <w:snapToGrid w:val="0"/>
                <w:color w:val="auto"/>
                <w:kern w:val="28"/>
                <w:sz w:val="24"/>
                <w:highlight w:val="none"/>
              </w:rPr>
              <w:t>联合体投标的，联合体各方均需按招标文件第四部分评标标准要求提供资信证明文件，否则视为不符合相关要求。招标文件第四部分评分标准有其他规定的，从其规定。</w:t>
            </w:r>
          </w:p>
          <w:p w14:paraId="07AC842B">
            <w:pPr>
              <w:snapToGrid w:val="0"/>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47467128"/>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Gothic" w:hAnsi="MS Gothic" w:cs="Arial" w:eastAsiaTheme="minorEastAsia"/>
                    <w:color w:val="auto"/>
                    <w:kern w:val="0"/>
                    <w:sz w:val="24"/>
                    <w:szCs w:val="24"/>
                    <w:highlight w:val="none"/>
                    <w:lang w:val="en-US" w:eastAsia="zh-CN" w:bidi="ar-SA"/>
                  </w:rPr>
                  <w:t>☐</w:t>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联合体投标的，联合体中有一方或者联合体成员根据分工按招标文件第四部分评标标准要求提供资信证明文件的，视为符合了相关要求。招标文件第四部分评分标准有其他规定的，从其规定。</w:t>
            </w:r>
          </w:p>
        </w:tc>
      </w:tr>
      <w:tr w14:paraId="7CA8A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vMerge w:val="continue"/>
            <w:tcBorders>
              <w:top w:val="single" w:color="auto" w:sz="4" w:space="0"/>
              <w:left w:val="single" w:color="auto" w:sz="4" w:space="0"/>
              <w:bottom w:val="single" w:color="auto" w:sz="4" w:space="0"/>
              <w:right w:val="single" w:color="auto" w:sz="4" w:space="0"/>
            </w:tcBorders>
            <w:vAlign w:val="center"/>
          </w:tcPr>
          <w:p w14:paraId="2A8626A4">
            <w:pPr>
              <w:snapToGrid w:val="0"/>
              <w:jc w:val="center"/>
              <w:rPr>
                <w:rFonts w:ascii="宋体" w:hAnsi="宋体" w:cs="宋体"/>
                <w:color w:val="auto"/>
                <w:sz w:val="24"/>
                <w:highlight w:val="none"/>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14:paraId="4396903B">
            <w:pPr>
              <w:snapToGrid w:val="0"/>
              <w:jc w:val="center"/>
              <w:rPr>
                <w:rFonts w:hint="eastAsia" w:ascii="宋体" w:hAnsi="宋体" w:cs="宋体"/>
                <w:b/>
                <w:color w:val="auto"/>
                <w:sz w:val="24"/>
                <w:highlight w:val="none"/>
              </w:rPr>
            </w:pPr>
          </w:p>
        </w:tc>
        <w:tc>
          <w:tcPr>
            <w:tcW w:w="6577" w:type="dxa"/>
            <w:tcBorders>
              <w:top w:val="single" w:color="auto" w:sz="4" w:space="0"/>
              <w:left w:val="single" w:color="auto" w:sz="4" w:space="0"/>
              <w:bottom w:val="single" w:color="auto" w:sz="4" w:space="0"/>
              <w:right w:val="single" w:color="auto" w:sz="4" w:space="0"/>
            </w:tcBorders>
            <w:vAlign w:val="center"/>
          </w:tcPr>
          <w:p w14:paraId="5DB7107D">
            <w:pPr>
              <w:snapToGrid w:val="0"/>
              <w:rPr>
                <w:rFonts w:cs="Arial" w:asciiTheme="minorEastAsia" w:hAnsiTheme="minorEastAsia" w:eastAsiaTheme="minorEastAsia"/>
                <w:color w:val="auto"/>
                <w:kern w:val="0"/>
                <w:sz w:val="24"/>
                <w:highlight w:val="none"/>
              </w:rPr>
            </w:pPr>
            <w:r>
              <w:rPr>
                <w:rFonts w:hint="eastAsia" w:cs="Arial" w:asciiTheme="minorEastAsia" w:hAnsiTheme="minorEastAsia" w:eastAsiaTheme="minorEastAsia"/>
                <w:color w:val="auto"/>
                <w:kern w:val="0"/>
                <w:sz w:val="24"/>
                <w:highlight w:val="none"/>
              </w:rPr>
              <w:t>评审因素对应的要求视为采购需求的一部分。</w:t>
            </w:r>
          </w:p>
        </w:tc>
      </w:tr>
      <w:tr w14:paraId="15FA3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6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43FAD87">
            <w:pPr>
              <w:snapToGrid w:val="0"/>
              <w:jc w:val="center"/>
              <w:rPr>
                <w:rFonts w:ascii="宋体" w:hAnsi="宋体" w:cs="宋体"/>
                <w:color w:val="auto"/>
                <w:sz w:val="24"/>
                <w:highlight w:val="none"/>
              </w:rPr>
            </w:pPr>
            <w:r>
              <w:rPr>
                <w:rFonts w:hint="eastAsia" w:ascii="宋体" w:hAnsi="宋体" w:cs="宋体"/>
                <w:color w:val="auto"/>
                <w:sz w:val="24"/>
                <w:highlight w:val="none"/>
              </w:rPr>
              <w:t>14</w:t>
            </w:r>
          </w:p>
        </w:tc>
        <w:tc>
          <w:tcPr>
            <w:tcW w:w="1843" w:type="dxa"/>
            <w:tcBorders>
              <w:top w:val="single" w:color="auto" w:sz="4" w:space="0"/>
              <w:left w:val="single" w:color="auto" w:sz="4" w:space="0"/>
              <w:bottom w:val="single" w:color="auto" w:sz="4" w:space="0"/>
              <w:right w:val="single" w:color="auto" w:sz="4" w:space="0"/>
            </w:tcBorders>
            <w:vAlign w:val="center"/>
          </w:tcPr>
          <w:p w14:paraId="6D7D3B70">
            <w:pPr>
              <w:snapToGrid w:val="0"/>
              <w:jc w:val="center"/>
              <w:rPr>
                <w:rFonts w:hint="eastAsia" w:ascii="宋体" w:hAnsi="宋体" w:cs="宋体"/>
                <w:b/>
                <w:color w:val="auto"/>
                <w:sz w:val="24"/>
                <w:highlight w:val="none"/>
              </w:rPr>
            </w:pPr>
            <w:r>
              <w:rPr>
                <w:rFonts w:hint="eastAsia" w:ascii="宋体" w:hAnsi="宋体" w:cs="宋体"/>
                <w:b/>
                <w:color w:val="auto"/>
                <w:sz w:val="24"/>
                <w:highlight w:val="none"/>
              </w:rPr>
              <w:t>中标服务费费用</w:t>
            </w:r>
          </w:p>
        </w:tc>
        <w:tc>
          <w:tcPr>
            <w:tcW w:w="6577" w:type="dxa"/>
            <w:tcBorders>
              <w:top w:val="single" w:color="auto" w:sz="4" w:space="0"/>
              <w:left w:val="single" w:color="auto" w:sz="4" w:space="0"/>
              <w:bottom w:val="single" w:color="auto" w:sz="4" w:space="0"/>
              <w:right w:val="single" w:color="auto" w:sz="4" w:space="0"/>
            </w:tcBorders>
            <w:vAlign w:val="center"/>
          </w:tcPr>
          <w:p w14:paraId="3A33D218">
            <w:pPr>
              <w:snapToGrid w:val="0"/>
              <w:jc w:val="left"/>
              <w:rPr>
                <w:rFonts w:ascii="宋体" w:hAnsi="宋体" w:cs="宋体"/>
                <w:color w:val="auto"/>
                <w:sz w:val="24"/>
                <w:highlight w:val="none"/>
              </w:rPr>
            </w:pPr>
            <w:r>
              <w:rPr>
                <w:rFonts w:hint="eastAsia" w:ascii="宋体" w:hAnsi="宋体" w:cs="宋体"/>
                <w:color w:val="auto"/>
                <w:sz w:val="24"/>
                <w:highlight w:val="none"/>
              </w:rPr>
              <w:t>中标服务费：</w:t>
            </w:r>
          </w:p>
          <w:p w14:paraId="2EBC097D">
            <w:pPr>
              <w:snapToGrid w:val="0"/>
              <w:jc w:val="left"/>
              <w:rPr>
                <w:rFonts w:ascii="宋体" w:hAnsi="宋体" w:cs="宋体"/>
                <w:color w:val="auto"/>
                <w:sz w:val="24"/>
                <w:highlight w:val="none"/>
              </w:rPr>
            </w:pPr>
            <w:r>
              <w:rPr>
                <w:rFonts w:hint="eastAsia" w:ascii="宋体" w:hAnsi="宋体" w:cs="宋体"/>
                <w:color w:val="auto"/>
                <w:sz w:val="24"/>
                <w:highlight w:val="none"/>
              </w:rPr>
              <w:t>本项目中标服务费</w:t>
            </w:r>
            <w:r>
              <w:rPr>
                <w:rStyle w:val="963"/>
                <w:rFonts w:hint="eastAsia" w:ascii="宋体" w:hAnsi="宋体"/>
                <w:color w:val="auto"/>
                <w:sz w:val="24"/>
                <w:highlight w:val="none"/>
              </w:rPr>
              <w:t>根据国家发改委的计价格</w:t>
            </w:r>
            <w:r>
              <w:rPr>
                <w:rStyle w:val="963"/>
                <w:rFonts w:ascii="宋体" w:hAnsi="宋体"/>
                <w:color w:val="auto"/>
                <w:sz w:val="24"/>
                <w:highlight w:val="none"/>
              </w:rPr>
              <w:t>[2002]1980</w:t>
            </w:r>
            <w:r>
              <w:rPr>
                <w:rStyle w:val="963"/>
                <w:rFonts w:hint="eastAsia" w:ascii="宋体" w:hAnsi="宋体"/>
                <w:color w:val="auto"/>
                <w:sz w:val="24"/>
                <w:highlight w:val="none"/>
              </w:rPr>
              <w:t>号文及发改办价格</w:t>
            </w:r>
            <w:r>
              <w:rPr>
                <w:rStyle w:val="963"/>
                <w:rFonts w:ascii="宋体" w:hAnsi="宋体"/>
                <w:color w:val="auto"/>
                <w:sz w:val="24"/>
                <w:highlight w:val="none"/>
              </w:rPr>
              <w:t>[2003]857</w:t>
            </w:r>
            <w:r>
              <w:rPr>
                <w:rStyle w:val="963"/>
                <w:rFonts w:hint="eastAsia" w:ascii="宋体" w:hAnsi="宋体"/>
                <w:color w:val="auto"/>
                <w:sz w:val="24"/>
                <w:highlight w:val="none"/>
              </w:rPr>
              <w:t>号文件的规定向中标单位收取，标项一：人民币￥</w:t>
            </w:r>
            <w:r>
              <w:rPr>
                <w:rStyle w:val="963"/>
                <w:rFonts w:hint="eastAsia" w:ascii="宋体" w:hAnsi="宋体"/>
                <w:color w:val="auto"/>
                <w:sz w:val="24"/>
                <w:highlight w:val="none"/>
                <w:lang w:val="en-US" w:eastAsia="zh-CN"/>
              </w:rPr>
              <w:t>13310.00</w:t>
            </w:r>
            <w:r>
              <w:rPr>
                <w:rStyle w:val="963"/>
                <w:rFonts w:hint="eastAsia" w:ascii="宋体" w:hAnsi="宋体"/>
                <w:color w:val="auto"/>
                <w:sz w:val="24"/>
                <w:highlight w:val="none"/>
              </w:rPr>
              <w:t>元，标项二：人民币￥</w:t>
            </w:r>
            <w:r>
              <w:rPr>
                <w:rStyle w:val="963"/>
                <w:rFonts w:hint="eastAsia" w:ascii="宋体" w:hAnsi="宋体"/>
                <w:color w:val="auto"/>
                <w:sz w:val="24"/>
                <w:highlight w:val="none"/>
                <w:lang w:val="en-US" w:eastAsia="zh-CN"/>
              </w:rPr>
              <w:t>15900.00</w:t>
            </w:r>
            <w:r>
              <w:rPr>
                <w:rStyle w:val="963"/>
                <w:rFonts w:hint="eastAsia" w:ascii="宋体" w:hAnsi="宋体"/>
                <w:color w:val="auto"/>
                <w:sz w:val="24"/>
                <w:highlight w:val="none"/>
              </w:rPr>
              <w:t>元，标项三：人民币￥</w:t>
            </w:r>
            <w:r>
              <w:rPr>
                <w:rStyle w:val="963"/>
                <w:rFonts w:hint="eastAsia" w:ascii="宋体" w:hAnsi="宋体"/>
                <w:color w:val="auto"/>
                <w:sz w:val="24"/>
                <w:highlight w:val="none"/>
                <w:lang w:val="en-US" w:eastAsia="zh-CN"/>
              </w:rPr>
              <w:t>19290.00</w:t>
            </w:r>
            <w:r>
              <w:rPr>
                <w:rStyle w:val="963"/>
                <w:rFonts w:hint="eastAsia" w:ascii="宋体" w:hAnsi="宋体"/>
                <w:color w:val="auto"/>
                <w:sz w:val="24"/>
                <w:highlight w:val="none"/>
              </w:rPr>
              <w:t>元，标项四：人民币￥</w:t>
            </w:r>
            <w:r>
              <w:rPr>
                <w:rStyle w:val="963"/>
                <w:rFonts w:hint="eastAsia" w:ascii="宋体" w:hAnsi="宋体"/>
                <w:color w:val="auto"/>
                <w:sz w:val="24"/>
                <w:highlight w:val="none"/>
                <w:lang w:val="en-US" w:eastAsia="zh-CN"/>
              </w:rPr>
              <w:t>11020.00</w:t>
            </w:r>
            <w:r>
              <w:rPr>
                <w:rStyle w:val="963"/>
                <w:rFonts w:hint="eastAsia" w:ascii="宋体" w:hAnsi="宋体"/>
                <w:color w:val="auto"/>
                <w:sz w:val="24"/>
                <w:highlight w:val="none"/>
              </w:rPr>
              <w:t>元</w:t>
            </w:r>
            <w:r>
              <w:rPr>
                <w:rStyle w:val="963"/>
                <w:rFonts w:hint="eastAsia" w:ascii="宋体" w:hAnsi="宋体"/>
                <w:color w:val="auto"/>
                <w:sz w:val="24"/>
                <w:highlight w:val="none"/>
                <w:lang w:eastAsia="zh-CN"/>
              </w:rPr>
              <w:t>，</w:t>
            </w:r>
            <w:r>
              <w:rPr>
                <w:rFonts w:hint="eastAsia" w:ascii="宋体" w:hAnsi="宋体" w:cs="宋体"/>
                <w:color w:val="auto"/>
                <w:sz w:val="24"/>
                <w:highlight w:val="none"/>
              </w:rPr>
              <w:t>专家评审费按实际发生由采购单位支付。</w:t>
            </w:r>
          </w:p>
          <w:p w14:paraId="355D3F6B">
            <w:pPr>
              <w:snapToGrid w:val="0"/>
              <w:jc w:val="left"/>
              <w:rPr>
                <w:rFonts w:ascii="宋体" w:hAnsi="宋体" w:cs="宋体"/>
                <w:b/>
                <w:bCs/>
                <w:color w:val="auto"/>
                <w:sz w:val="24"/>
                <w:highlight w:val="none"/>
              </w:rPr>
            </w:pPr>
            <w:r>
              <w:rPr>
                <w:rFonts w:hint="eastAsia" w:ascii="宋体" w:hAnsi="宋体" w:cs="宋体"/>
                <w:b/>
                <w:bCs/>
                <w:color w:val="auto"/>
                <w:sz w:val="24"/>
                <w:highlight w:val="none"/>
              </w:rPr>
              <w:t>收款单位（户名）:浙江建安工程管理有限公司淳安第二分公司</w:t>
            </w:r>
          </w:p>
          <w:p w14:paraId="39FFA861">
            <w:pPr>
              <w:snapToGrid w:val="0"/>
              <w:jc w:val="left"/>
              <w:rPr>
                <w:rFonts w:ascii="宋体" w:hAnsi="宋体" w:cs="宋体"/>
                <w:b/>
                <w:bCs/>
                <w:color w:val="auto"/>
                <w:sz w:val="24"/>
                <w:highlight w:val="none"/>
              </w:rPr>
            </w:pPr>
            <w:r>
              <w:rPr>
                <w:rFonts w:hint="eastAsia" w:ascii="宋体" w:hAnsi="宋体" w:cs="宋体"/>
                <w:b/>
                <w:bCs/>
                <w:color w:val="auto"/>
                <w:sz w:val="24"/>
                <w:highlight w:val="none"/>
              </w:rPr>
              <w:t>开户银行：中国农业银行淳安县支行</w:t>
            </w:r>
          </w:p>
          <w:p w14:paraId="7ACE625D">
            <w:pPr>
              <w:snapToGrid w:val="0"/>
              <w:jc w:val="left"/>
              <w:rPr>
                <w:rFonts w:ascii="宋体" w:hAnsi="宋体" w:cs="宋体"/>
                <w:color w:val="auto"/>
                <w:kern w:val="0"/>
                <w:sz w:val="24"/>
                <w:highlight w:val="none"/>
              </w:rPr>
            </w:pPr>
            <w:r>
              <w:rPr>
                <w:rFonts w:hint="eastAsia" w:ascii="宋体" w:hAnsi="宋体" w:cs="宋体"/>
                <w:b/>
                <w:bCs/>
                <w:color w:val="auto"/>
                <w:sz w:val="24"/>
                <w:highlight w:val="none"/>
              </w:rPr>
              <w:t>银行账号：19075201040054300</w:t>
            </w:r>
          </w:p>
        </w:tc>
      </w:tr>
    </w:tbl>
    <w:p w14:paraId="1AB92FC7">
      <w:pPr>
        <w:snapToGrid w:val="0"/>
        <w:spacing w:line="360" w:lineRule="auto"/>
        <w:ind w:firstLine="643"/>
        <w:jc w:val="center"/>
        <w:rPr>
          <w:rFonts w:ascii="宋体" w:hAnsi="宋体" w:cs="宋体"/>
          <w:b/>
          <w:color w:val="auto"/>
          <w:sz w:val="32"/>
          <w:szCs w:val="20"/>
          <w:highlight w:val="none"/>
        </w:rPr>
      </w:pPr>
    </w:p>
    <w:bookmarkEnd w:id="10"/>
    <w:p w14:paraId="1FECAB61">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2496B389">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2F9CD80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7005899A">
      <w:pPr>
        <w:adjustRightInd/>
        <w:spacing w:line="360" w:lineRule="auto"/>
        <w:ind w:firstLine="482"/>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39676C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2357280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“采购机构”系指招标公告中载明的本项目的采购机构。</w:t>
      </w:r>
    </w:p>
    <w:p w14:paraId="4FCC34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3BB6DF4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725181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0C238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5B43026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1CFAAC8C">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35B6B8E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219E108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0F704382">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B39F1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55F53F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9C8E18C">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0D9C1C9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C6EF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06F23D2">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1BC51BE0">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199F95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w:t>
      </w:r>
      <w:r>
        <w:rPr>
          <w:rFonts w:hint="eastAsia" w:ascii="宋体" w:hAnsi="宋体" w:cs="宋体"/>
          <w:snapToGrid w:val="0"/>
          <w:color w:val="auto"/>
          <w:kern w:val="28"/>
          <w:sz w:val="24"/>
          <w:highlight w:val="none"/>
        </w:rPr>
        <w:t>招标文件第四部分</w:t>
      </w:r>
      <w:r>
        <w:rPr>
          <w:rFonts w:hint="eastAsia" w:ascii="宋体" w:hAnsi="宋体" w:cs="宋体"/>
          <w:color w:val="auto"/>
          <w:sz w:val="24"/>
          <w:highlight w:val="none"/>
          <w:u w:val="single"/>
        </w:rPr>
        <w:t>评标办分法明确具体的扣除比例，未明确的，</w:t>
      </w:r>
      <w:r>
        <w:rPr>
          <w:rFonts w:hint="eastAsia" w:ascii="宋体" w:hAnsi="宋体" w:cs="宋体"/>
          <w:color w:val="auto"/>
          <w:sz w:val="24"/>
          <w:highlight w:val="none"/>
        </w:rPr>
        <w:t>给予6%的扣除）的扣除，用扣除后的价格参加评审。组成联合体或者接受分包的小微企业与联合体内其他企业、分包企业之间存在直接控股、管理关系的，不享受价格扣除优惠政策。</w:t>
      </w:r>
    </w:p>
    <w:p w14:paraId="51504C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657F65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E413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13E0F1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1AA5003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939D3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3.4.1 采购人优先采购被认定为首台套产品和“制造精品”的自主创新产品。</w:t>
      </w:r>
    </w:p>
    <w:p w14:paraId="43CF22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3.4.2首台套产品被纳入《首台套产品推广应用指导目录》之日起</w:t>
      </w:r>
      <w:r>
        <w:rPr>
          <w:rFonts w:ascii="宋体" w:hAnsi="宋体" w:cs="宋体"/>
          <w:color w:val="auto"/>
          <w:sz w:val="24"/>
          <w:highlight w:val="none"/>
        </w:rPr>
        <w:t>3</w:t>
      </w:r>
      <w:r>
        <w:rPr>
          <w:rFonts w:hint="eastAsia" w:ascii="宋体" w:hAnsi="宋体" w:cs="宋体"/>
          <w:color w:val="auto"/>
          <w:sz w:val="24"/>
          <w:highlight w:val="none"/>
        </w:rPr>
        <w:t>年内，以及产品核心技术高于国内领先水平，并具有明晰自主知识产权的“制造精品”产品，自认定之日起2年内视同已具备相应销售业绩，参加政府采购活动时业绩分值为满分。</w:t>
      </w:r>
    </w:p>
    <w:p w14:paraId="30859CF9">
      <w:pPr>
        <w:spacing w:line="360" w:lineRule="auto"/>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644BAEAF">
      <w:pPr>
        <w:spacing w:line="360" w:lineRule="auto"/>
        <w:ind w:firstLine="240" w:firstLineChars="1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p>
    <w:p w14:paraId="7B57447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4FA5FA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2CBBA38B">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37047E">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43B9393C">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E8A1F29">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53976DE">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05F37677">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202B7302">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1A6E0AB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C5B9FE7">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60F2BE93">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328E2A7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738FC19D">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2A05D347">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E902092">
      <w:pPr>
        <w:pStyle w:val="887"/>
        <w:shd w:val="clear" w:color="auto" w:fill="FFFFFF"/>
        <w:snapToGrid w:val="0"/>
        <w:spacing w:before="120" w:after="120" w:afterAutospacing="0" w:line="360" w:lineRule="auto"/>
        <w:ind w:firstLine="48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1236FF33">
      <w:pPr>
        <w:pStyle w:val="887"/>
        <w:shd w:val="clear" w:color="auto" w:fill="FFFFFF"/>
        <w:snapToGrid w:val="0"/>
        <w:spacing w:before="120" w:after="120" w:afterAutospacing="0" w:line="360" w:lineRule="auto"/>
        <w:ind w:firstLine="480"/>
        <w:contextualSpacing/>
        <w:rPr>
          <w:color w:val="auto"/>
          <w:highlight w:val="none"/>
        </w:rPr>
      </w:pPr>
      <w:r>
        <w:rPr>
          <w:rFonts w:hint="eastAsia"/>
          <w:color w:val="auto"/>
          <w:highlight w:val="none"/>
        </w:rPr>
        <w:t>质疑函范本及制作说明详见附件2。</w:t>
      </w:r>
    </w:p>
    <w:p w14:paraId="0617020B">
      <w:pPr>
        <w:pStyle w:val="887"/>
        <w:shd w:val="clear" w:color="auto" w:fill="FFFFFF"/>
        <w:snapToGrid w:val="0"/>
        <w:spacing w:before="120" w:after="120" w:afterAutospacing="0" w:line="360" w:lineRule="auto"/>
        <w:ind w:firstLine="480"/>
        <w:contextualSpacing/>
        <w:rPr>
          <w:color w:val="auto"/>
          <w:highlight w:val="none"/>
        </w:rPr>
      </w:pPr>
      <w:r>
        <w:rPr>
          <w:rFonts w:hint="eastAsia"/>
          <w:color w:val="auto"/>
          <w:highlight w:val="none"/>
        </w:rPr>
        <w:t>4.3.4对同一采购程序环节的质疑，供应商须在法定质疑期内一次性提出。</w:t>
      </w:r>
    </w:p>
    <w:p w14:paraId="2B60318F">
      <w:pPr>
        <w:pStyle w:val="887"/>
        <w:shd w:val="clear" w:color="auto" w:fill="FFFFFF"/>
        <w:snapToGrid w:val="0"/>
        <w:spacing w:before="120" w:after="120" w:afterAutospacing="0" w:line="360" w:lineRule="auto"/>
        <w:ind w:firstLine="480"/>
        <w:contextualSpacing/>
        <w:rPr>
          <w:color w:val="auto"/>
          <w:highlight w:val="none"/>
        </w:rPr>
      </w:pPr>
      <w:r>
        <w:rPr>
          <w:rFonts w:hint="eastAsia"/>
          <w:color w:val="auto"/>
          <w:highlight w:val="none"/>
          <w:lang w:val="zh-CN"/>
        </w:rPr>
        <w:t>4.3</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4B6C2CBB">
      <w:pPr>
        <w:pStyle w:val="887"/>
        <w:shd w:val="clear" w:color="auto" w:fill="FFFFFF"/>
        <w:snapToGrid w:val="0"/>
        <w:spacing w:before="120" w:after="120" w:afterAutospacing="0" w:line="360" w:lineRule="auto"/>
        <w:ind w:firstLine="48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989E644">
      <w:pPr>
        <w:pStyle w:val="887"/>
        <w:shd w:val="clear" w:color="auto" w:fill="FFFFFF"/>
        <w:snapToGrid w:val="0"/>
        <w:spacing w:before="120" w:after="12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4786E072">
      <w:pPr>
        <w:pStyle w:val="887"/>
        <w:shd w:val="clear" w:color="auto" w:fill="FFFFFF"/>
        <w:snapToGrid w:val="0"/>
        <w:spacing w:before="120" w:after="120" w:afterAutospacing="0" w:line="360" w:lineRule="auto"/>
        <w:ind w:firstLine="480"/>
        <w:contextualSpacing/>
        <w:rPr>
          <w:color w:val="auto"/>
          <w:highlight w:val="none"/>
        </w:rPr>
      </w:pPr>
      <w:r>
        <w:rPr>
          <w:rFonts w:hint="eastAsia"/>
          <w:color w:val="auto"/>
          <w:highlight w:val="none"/>
        </w:rPr>
        <w:t>4.4.1质疑供应商对采购人、采购机构的答复不满意或者采购人、采购机构未在规定的时间内作出答复的，可以在答复期满后十五个工作日内向同级政府采购监督管理部门提出投诉。</w:t>
      </w:r>
    </w:p>
    <w:p w14:paraId="1363F48B">
      <w:pPr>
        <w:pStyle w:val="887"/>
        <w:shd w:val="clear" w:color="auto" w:fill="FFFFFF"/>
        <w:snapToGrid w:val="0"/>
        <w:spacing w:before="120" w:after="120" w:afterAutospacing="0" w:line="360" w:lineRule="auto"/>
        <w:ind w:firstLine="48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21BC263">
      <w:pPr>
        <w:pStyle w:val="887"/>
        <w:shd w:val="clear" w:color="auto" w:fill="FFFFFF"/>
        <w:snapToGrid w:val="0"/>
        <w:spacing w:before="120" w:after="120" w:afterAutospacing="0" w:line="360" w:lineRule="auto"/>
        <w:ind w:firstLine="480"/>
        <w:contextualSpacing/>
        <w:rPr>
          <w:color w:val="auto"/>
          <w:highlight w:val="none"/>
        </w:rPr>
      </w:pPr>
      <w:r>
        <w:rPr>
          <w:rFonts w:hint="eastAsia"/>
          <w:color w:val="auto"/>
          <w:highlight w:val="none"/>
        </w:rPr>
        <w:t>4.4.3供应商投诉应当有明确的请求和必要的证明材料。</w:t>
      </w:r>
    </w:p>
    <w:p w14:paraId="2816025C">
      <w:pPr>
        <w:pStyle w:val="887"/>
        <w:shd w:val="clear" w:color="auto" w:fill="FFFFFF"/>
        <w:snapToGrid w:val="0"/>
        <w:spacing w:before="120" w:after="120" w:afterAutospacing="0" w:line="360" w:lineRule="auto"/>
        <w:ind w:firstLine="480"/>
        <w:contextualSpacing/>
        <w:rPr>
          <w:color w:val="auto"/>
          <w:highlight w:val="none"/>
        </w:rPr>
      </w:pPr>
      <w:r>
        <w:rPr>
          <w:rFonts w:hint="eastAsia"/>
          <w:color w:val="auto"/>
          <w:highlight w:val="none"/>
        </w:rPr>
        <w:t>4.4.4以联合体形式参加政府采购活动的，其投诉应当由组成联合体的所有供应商共同提出。</w:t>
      </w:r>
    </w:p>
    <w:p w14:paraId="4A348B46">
      <w:pPr>
        <w:pStyle w:val="887"/>
        <w:shd w:val="clear" w:color="auto" w:fill="FFFFFF"/>
        <w:snapToGrid w:val="0"/>
        <w:spacing w:before="120" w:after="120" w:afterAutospacing="0" w:line="360" w:lineRule="auto"/>
        <w:ind w:firstLine="480"/>
        <w:contextualSpacing/>
        <w:rPr>
          <w:color w:val="auto"/>
          <w:highlight w:val="none"/>
        </w:rPr>
      </w:pPr>
      <w:r>
        <w:rPr>
          <w:rFonts w:hint="eastAsia"/>
          <w:color w:val="auto"/>
          <w:highlight w:val="none"/>
        </w:rPr>
        <w:t>4.4.5投诉书范本及制作说明详见附件3。</w:t>
      </w:r>
    </w:p>
    <w:p w14:paraId="3F239878">
      <w:pPr>
        <w:pStyle w:val="131"/>
        <w:snapToGrid w:val="0"/>
        <w:spacing w:before="120"/>
        <w:ind w:firstLine="360"/>
        <w:rPr>
          <w:rFonts w:ascii="宋体" w:hAnsi="宋体" w:cs="宋体"/>
          <w:color w:val="auto"/>
          <w:sz w:val="18"/>
          <w:szCs w:val="18"/>
          <w:highlight w:val="none"/>
        </w:rPr>
      </w:pPr>
    </w:p>
    <w:p w14:paraId="7177D081">
      <w:pPr>
        <w:adjustRightInd/>
        <w:spacing w:line="360" w:lineRule="auto"/>
        <w:ind w:firstLine="643"/>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CBBF4D5">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5．招标文件的构成</w:t>
      </w:r>
    </w:p>
    <w:p w14:paraId="30388E28">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3A81E5E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2FA9FD3E">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70AA27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4FCC43FC">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8F8D2C9">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6639DB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552C88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4708A928">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56B6FB6F">
      <w:pPr>
        <w:pStyle w:val="131"/>
        <w:snapToGrid w:val="0"/>
        <w:spacing w:before="12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6.1已获取招标文件的潜在投标人，若有问题需要澄清，应于投标截止时间前，以书面形式向采购机构提出。</w:t>
      </w:r>
    </w:p>
    <w:p w14:paraId="30BCC762">
      <w:pPr>
        <w:pStyle w:val="131"/>
        <w:snapToGrid w:val="0"/>
        <w:spacing w:before="120"/>
        <w:ind w:firstLine="480"/>
        <w:rPr>
          <w:rFonts w:ascii="宋体" w:hAnsi="宋体" w:cs="宋体"/>
          <w:color w:val="auto"/>
          <w:highlight w:val="none"/>
        </w:rPr>
      </w:pPr>
      <w:r>
        <w:rPr>
          <w:rFonts w:hint="eastAsia" w:ascii="宋体" w:hAnsi="宋体" w:cs="宋体"/>
          <w:color w:val="auto"/>
          <w:highlight w:val="none"/>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64431D8E">
      <w:pPr>
        <w:pStyle w:val="25"/>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6427285E">
      <w:pPr>
        <w:adjustRightInd/>
        <w:spacing w:line="360" w:lineRule="auto"/>
        <w:ind w:firstLine="602"/>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3256CA10">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7. 招标文件的获取</w:t>
      </w:r>
    </w:p>
    <w:p w14:paraId="57C25C13">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3C298A4C">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292E1C04">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816621">
      <w:pPr>
        <w:pStyle w:val="33"/>
        <w:spacing w:line="360" w:lineRule="auto"/>
        <w:ind w:firstLine="482"/>
        <w:rPr>
          <w:rFonts w:hAnsi="宋体" w:cs="宋体"/>
          <w:b/>
          <w:color w:val="auto"/>
          <w:szCs w:val="24"/>
          <w:highlight w:val="none"/>
        </w:rPr>
      </w:pPr>
      <w:r>
        <w:rPr>
          <w:rFonts w:hint="eastAsia" w:hAnsi="宋体" w:cs="宋体"/>
          <w:b/>
          <w:color w:val="auto"/>
          <w:kern w:val="28"/>
          <w:sz w:val="24"/>
          <w:szCs w:val="24"/>
          <w:highlight w:val="none"/>
        </w:rPr>
        <w:t>9.投标保证金</w:t>
      </w:r>
    </w:p>
    <w:p w14:paraId="6F5A23DE">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61A2F664">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10. 投标文件的语言</w:t>
      </w:r>
    </w:p>
    <w:p w14:paraId="0A370510">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BE67D3B">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11. 投标文件的组成</w:t>
      </w:r>
    </w:p>
    <w:p w14:paraId="219AEC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66927D2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3E0ADFE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41B8CF8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A0072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7D9712F">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28FF7FCE">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114C0E9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7AFF486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11.2.3分包意向协议（如果有)；</w:t>
      </w:r>
    </w:p>
    <w:p w14:paraId="2E69833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11.2.4符合性审查资料；</w:t>
      </w:r>
    </w:p>
    <w:p w14:paraId="723C023D">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11.2.5评标标准相应的商务技术资料；</w:t>
      </w:r>
    </w:p>
    <w:p w14:paraId="213D9F4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11.2.6投标标的清单；</w:t>
      </w:r>
    </w:p>
    <w:p w14:paraId="377BC2CC">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11.2.7商务技术偏离表；</w:t>
      </w:r>
    </w:p>
    <w:p w14:paraId="60C73038">
      <w:pPr>
        <w:snapToGrid w:val="0"/>
        <w:spacing w:line="360" w:lineRule="auto"/>
        <w:ind w:firstLine="960" w:firstLineChars="400"/>
        <w:rPr>
          <w:rFonts w:hint="eastAsia"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40DC78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FA14D3A">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6F17521F">
      <w:pPr>
        <w:snapToGrid w:val="0"/>
        <w:spacing w:line="360" w:lineRule="auto"/>
        <w:ind w:firstLine="960" w:firstLineChars="400"/>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11.3.2中小企业声明函（如果有）；</w:t>
      </w:r>
    </w:p>
    <w:p w14:paraId="64599D7E">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5BEEC70A">
      <w:pPr>
        <w:spacing w:line="360" w:lineRule="auto"/>
        <w:ind w:firstLine="723" w:firstLineChars="300"/>
        <w:rPr>
          <w:rFonts w:ascii="宋体" w:hAnsi="宋体" w:cs="宋体"/>
          <w:b/>
          <w:color w:val="auto"/>
          <w:sz w:val="24"/>
          <w:szCs w:val="21"/>
          <w:highlight w:val="none"/>
        </w:rPr>
      </w:pPr>
      <w:r>
        <w:rPr>
          <w:rFonts w:hint="eastAsia" w:ascii="宋体" w:hAnsi="宋体" w:cs="宋体"/>
          <w:b/>
          <w:color w:val="auto"/>
          <w:sz w:val="24"/>
          <w:highlight w:val="none"/>
        </w:rPr>
        <w:t>投标人提供虚假材料投标的，投标无效。</w:t>
      </w:r>
    </w:p>
    <w:p w14:paraId="7D32B3E7">
      <w:pPr>
        <w:pStyle w:val="131"/>
        <w:snapToGrid w:val="0"/>
        <w:spacing w:before="12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698000E7">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04D6C93D">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02757F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5CC0F4E9">
      <w:pPr>
        <w:snapToGrid w:val="0"/>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18D0B00E">
      <w:pPr>
        <w:pStyle w:val="131"/>
        <w:snapToGrid w:val="0"/>
        <w:spacing w:before="12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441CF3D2">
      <w:pPr>
        <w:pStyle w:val="131"/>
        <w:snapToGrid w:val="0"/>
        <w:spacing w:before="12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73CC63B2">
      <w:pPr>
        <w:pStyle w:val="131"/>
        <w:snapToGrid w:val="0"/>
        <w:spacing w:before="12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2E75C9D5">
      <w:pPr>
        <w:pStyle w:val="131"/>
        <w:spacing w:before="12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22274E67">
      <w:pPr>
        <w:pStyle w:val="131"/>
        <w:spacing w:before="120"/>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75A84CE8">
      <w:pPr>
        <w:pStyle w:val="131"/>
        <w:spacing w:before="12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56947C5">
      <w:pPr>
        <w:pStyle w:val="131"/>
        <w:spacing w:before="12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14.3采购人、采购机构可以视情况延长投标文件提交的截止时间。在上述情况下，采购机构与投标人以前在投标截止期方面的全部权利、责任和义务，将适用于延长至新的投标截止期。</w:t>
      </w:r>
    </w:p>
    <w:p w14:paraId="54657FCD">
      <w:pPr>
        <w:pStyle w:val="33"/>
        <w:spacing w:line="360" w:lineRule="auto"/>
        <w:ind w:firstLine="482"/>
        <w:rPr>
          <w:rFonts w:hAnsi="宋体" w:cs="宋体"/>
          <w:b/>
          <w:color w:val="auto"/>
          <w:sz w:val="24"/>
          <w:szCs w:val="24"/>
          <w:highlight w:val="none"/>
        </w:rPr>
      </w:pPr>
      <w:r>
        <w:rPr>
          <w:rFonts w:hint="eastAsia" w:hAnsi="宋体" w:cs="宋体"/>
          <w:b/>
          <w:color w:val="auto"/>
          <w:sz w:val="24"/>
          <w:szCs w:val="24"/>
          <w:highlight w:val="none"/>
        </w:rPr>
        <w:t>15.备份投标文件</w:t>
      </w:r>
    </w:p>
    <w:p w14:paraId="7EDE889F">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但采购人、采购机构不强制或变相强制投标人提交备份投标文件。</w:t>
      </w:r>
    </w:p>
    <w:p w14:paraId="5D2AC385">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83FAED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15.3直接提交备份投标文件的，投标人应于投标截止时间前在招标公告中载明的开标地点将备份投标文件提交给采购机构，采购机构将拒绝接受逾期送达的备份投标文件。</w:t>
      </w:r>
    </w:p>
    <w:p w14:paraId="671C10D9">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15.4以邮件方式提交备份投标文件的，在投标截止时间前以电子邮件形式递交至(1057680823@qq.com)；备份投标文件签收人员联系电话：0571-65066887。采购人、采购代理机构不强制或变相强制投标人提交备份投标文件。</w:t>
      </w:r>
    </w:p>
    <w:p w14:paraId="29AFC1B2">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7DE8B964">
      <w:pPr>
        <w:pStyle w:val="131"/>
        <w:spacing w:before="12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21DFAF65">
      <w:pPr>
        <w:pStyle w:val="16"/>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62A0C4B2">
      <w:pPr>
        <w:pStyle w:val="131"/>
        <w:spacing w:before="12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51ACEE9C">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219BAFEA">
      <w:pPr>
        <w:pStyle w:val="131"/>
        <w:spacing w:before="12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7F32B16A">
      <w:pPr>
        <w:pStyle w:val="131"/>
        <w:spacing w:before="12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17.3在原定投标有效期满之前，如果出现特殊情况，采购机构可以以书面形式通知投标人延长投标有效期。投标人同意延长的，不得要求或被允许修改其投标文件，投标人拒绝延长的，其投标无效。</w:t>
      </w:r>
    </w:p>
    <w:p w14:paraId="3817C563">
      <w:pPr>
        <w:pStyle w:val="131"/>
        <w:spacing w:before="120"/>
        <w:ind w:firstLine="480"/>
        <w:rPr>
          <w:rFonts w:ascii="宋体" w:hAnsi="宋体" w:cs="宋体"/>
          <w:color w:val="auto"/>
          <w:highlight w:val="none"/>
        </w:rPr>
      </w:pPr>
      <w:r>
        <w:rPr>
          <w:rFonts w:hint="eastAsia" w:ascii="宋体" w:hAnsi="宋体" w:cs="宋体"/>
          <w:color w:val="auto"/>
          <w:highlight w:val="none"/>
        </w:rPr>
        <w:t>17.4在投标截止时间起至投标有效期届满，供应商投标文件不可撤销。</w:t>
      </w:r>
    </w:p>
    <w:p w14:paraId="07D05915">
      <w:pPr>
        <w:pStyle w:val="131"/>
        <w:spacing w:before="120"/>
        <w:ind w:firstLine="643"/>
        <w:rPr>
          <w:rFonts w:ascii="宋体" w:hAnsi="宋体" w:cs="宋体"/>
          <w:b/>
          <w:color w:val="auto"/>
          <w:sz w:val="32"/>
          <w:highlight w:val="none"/>
        </w:rPr>
      </w:pPr>
    </w:p>
    <w:p w14:paraId="1D73E19D">
      <w:pPr>
        <w:pStyle w:val="131"/>
        <w:spacing w:before="12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63EF24B">
      <w:pPr>
        <w:pStyle w:val="556"/>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E4AF12B">
      <w:pPr>
        <w:pStyle w:val="556"/>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18.1采购机构按照招标文件规定的时间通过电子交易平台组织开标，所有投标人均应当准时在线参加。投标人不足3家的，不得开标。</w:t>
      </w:r>
    </w:p>
    <w:p w14:paraId="79404FA3">
      <w:pPr>
        <w:pStyle w:val="556"/>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18.2开标时，电子交易平台按开标时间自动提取所有投标文件。采购机构依托电子交易平台发起开始解密指令，投标人按照平台提示和招标文件的规定在半小时内完成在线解密。</w:t>
      </w:r>
    </w:p>
    <w:p w14:paraId="58E4DF8E">
      <w:pPr>
        <w:pStyle w:val="556"/>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504C9878">
      <w:pPr>
        <w:widowControl/>
        <w:spacing w:before="120" w:beforeAutospacing="1" w:after="120" w:line="360" w:lineRule="auto"/>
        <w:ind w:firstLine="482"/>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1E3C497C">
      <w:pPr>
        <w:pStyle w:val="131"/>
        <w:spacing w:before="120"/>
        <w:ind w:firstLine="480"/>
        <w:rPr>
          <w:rFonts w:ascii="宋体" w:hAnsi="宋体" w:cs="宋体"/>
          <w:color w:val="auto"/>
          <w:kern w:val="0"/>
          <w:szCs w:val="24"/>
          <w:highlight w:val="none"/>
        </w:rPr>
      </w:pPr>
      <w:r>
        <w:rPr>
          <w:rFonts w:hint="eastAsia" w:ascii="宋体" w:hAnsi="宋体" w:cs="宋体"/>
          <w:color w:val="auto"/>
          <w:kern w:val="0"/>
          <w:szCs w:val="24"/>
          <w:highlight w:val="none"/>
        </w:rPr>
        <w:t>19.1开标后，采购人将依据法律法规和招标文件的规定，对投标人的资格进行审查。</w:t>
      </w:r>
    </w:p>
    <w:p w14:paraId="480A84F7">
      <w:pPr>
        <w:pStyle w:val="131"/>
        <w:spacing w:before="120"/>
        <w:ind w:firstLine="480"/>
        <w:rPr>
          <w:rFonts w:ascii="宋体" w:hAnsi="宋体" w:cs="宋体"/>
          <w:color w:val="auto"/>
          <w:highlight w:val="none"/>
        </w:rPr>
      </w:pPr>
      <w:r>
        <w:rPr>
          <w:rFonts w:hint="eastAsia" w:ascii="宋体" w:hAnsi="宋体" w:cs="宋体"/>
          <w:color w:val="auto"/>
          <w:kern w:val="0"/>
          <w:szCs w:val="24"/>
          <w:highlight w:val="none"/>
        </w:rPr>
        <w:t>19.2投标人未按照招标文件要求提供与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1B5DFAB">
      <w:pPr>
        <w:pStyle w:val="131"/>
        <w:spacing w:before="12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3对未通过资格审查的投标人，告知其未通过的原因。</w:t>
      </w:r>
    </w:p>
    <w:p w14:paraId="1D4686EC">
      <w:pPr>
        <w:pStyle w:val="131"/>
        <w:spacing w:before="12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rPr>
        <w:t>4合格投标人不足3家的，不再评标。</w:t>
      </w:r>
    </w:p>
    <w:p w14:paraId="138C02F1">
      <w:pPr>
        <w:widowControl/>
        <w:spacing w:before="120" w:beforeAutospacing="1" w:after="120" w:line="360" w:lineRule="auto"/>
        <w:ind w:firstLine="241" w:firstLineChars="100"/>
        <w:jc w:val="left"/>
        <w:rPr>
          <w:rFonts w:ascii="宋体" w:hAnsi="宋体" w:cs="宋体"/>
          <w:b/>
          <w:color w:val="auto"/>
          <w:sz w:val="24"/>
          <w:highlight w:val="none"/>
        </w:rPr>
      </w:pPr>
      <w:r>
        <w:rPr>
          <w:rFonts w:hint="eastAsia" w:ascii="宋体" w:hAnsi="宋体" w:cs="宋体"/>
          <w:b/>
          <w:color w:val="auto"/>
          <w:sz w:val="24"/>
          <w:highlight w:val="none"/>
        </w:rPr>
        <w:t>20、信用信息查询</w:t>
      </w:r>
    </w:p>
    <w:p w14:paraId="4EA08C86">
      <w:pPr>
        <w:pStyle w:val="131"/>
        <w:spacing w:before="12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20.1信用信息查询渠道及截止时间：采购机构将在资格审查时通过“信用中国”网站(www.creditchina.gov.cn)、中国政府采购网(www.ccgp.gov.cn)渠道查询投标人接受资格时的信用记录。</w:t>
      </w:r>
    </w:p>
    <w:p w14:paraId="04FF723C">
      <w:pPr>
        <w:pStyle w:val="131"/>
        <w:spacing w:before="12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1E52C387">
      <w:pPr>
        <w:pStyle w:val="131"/>
        <w:spacing w:before="12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4858DC22">
      <w:pPr>
        <w:pStyle w:val="131"/>
        <w:spacing w:before="12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E7F26D9">
      <w:pPr>
        <w:pStyle w:val="131"/>
        <w:spacing w:before="120"/>
        <w:ind w:firstLine="0" w:firstLineChars="0"/>
        <w:rPr>
          <w:rFonts w:ascii="宋体" w:hAnsi="宋体" w:cs="宋体"/>
          <w:color w:val="auto"/>
          <w:kern w:val="0"/>
          <w:szCs w:val="24"/>
          <w:highlight w:val="none"/>
        </w:rPr>
      </w:pPr>
    </w:p>
    <w:p w14:paraId="6213677E">
      <w:pPr>
        <w:snapToGrid w:val="0"/>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5472E869">
      <w:pPr>
        <w:spacing w:line="360" w:lineRule="auto"/>
        <w:ind w:firstLine="482"/>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4C9A5DD7">
      <w:pPr>
        <w:spacing w:line="360" w:lineRule="auto"/>
        <w:ind w:firstLine="482"/>
        <w:rPr>
          <w:rFonts w:ascii="宋体" w:hAnsi="宋体" w:cs="宋体"/>
          <w:b/>
          <w:color w:val="auto"/>
          <w:sz w:val="24"/>
          <w:highlight w:val="none"/>
        </w:rPr>
      </w:pPr>
    </w:p>
    <w:p w14:paraId="525A8E13">
      <w:pPr>
        <w:snapToGrid w:val="0"/>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4E83E25A">
      <w:pPr>
        <w:pStyle w:val="16"/>
        <w:spacing w:line="360" w:lineRule="auto"/>
        <w:ind w:left="479" w:hanging="479" w:hangingChars="199"/>
        <w:rPr>
          <w:rFonts w:cs="宋体"/>
          <w:b/>
          <w:color w:val="auto"/>
          <w:highlight w:val="none"/>
        </w:rPr>
      </w:pPr>
      <w:r>
        <w:rPr>
          <w:rFonts w:hint="eastAsia" w:cs="宋体"/>
          <w:b/>
          <w:color w:val="auto"/>
          <w:highlight w:val="none"/>
        </w:rPr>
        <w:t>22. 确定中标供应商</w:t>
      </w:r>
    </w:p>
    <w:p w14:paraId="6D9D14ED">
      <w:pPr>
        <w:pStyle w:val="131"/>
        <w:snapToGrid w:val="0"/>
        <w:spacing w:before="12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在采购结果确认环节，中标候选人撤销投标文件不能成为采购人不确认采购结果的正当理由。中标、成交通知书和中标、成交结果公告应当在规定时间内同时发出。</w:t>
      </w:r>
    </w:p>
    <w:p w14:paraId="130038B5">
      <w:pPr>
        <w:pStyle w:val="131"/>
        <w:snapToGrid w:val="0"/>
        <w:spacing w:before="12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0AC1792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23.1自中标人确定之日起2个工作日内，采购机构通过电子交易平台向中标人发出中标通知书，同时编制发布采购结果公告。采购机构也可以以纸质形式进行中标通知。</w:t>
      </w:r>
    </w:p>
    <w:p w14:paraId="3BC3403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23.2中标结果公告内容包括采购人及其委托的采购机构的名称、地址、联系方式，项目名称和项目编号，中标人名称、地址和中标金额，主要中标标的的名称、规格型号、数量、单价、服务要求，开标记录、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19ACE5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5148E850">
      <w:pPr>
        <w:snapToGrid w:val="0"/>
        <w:spacing w:line="360" w:lineRule="auto"/>
        <w:ind w:left="120" w:leftChars="57" w:firstLine="482" w:firstLineChars="150"/>
        <w:jc w:val="center"/>
        <w:rPr>
          <w:rFonts w:ascii="宋体" w:hAnsi="宋体" w:cs="宋体"/>
          <w:b/>
          <w:color w:val="auto"/>
          <w:sz w:val="32"/>
          <w:highlight w:val="none"/>
        </w:rPr>
      </w:pPr>
    </w:p>
    <w:p w14:paraId="62E259BA">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2ECBEC65">
      <w:pPr>
        <w:pStyle w:val="16"/>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1BB52DB9">
      <w:pPr>
        <w:pStyle w:val="16"/>
        <w:spacing w:line="360" w:lineRule="auto"/>
        <w:ind w:left="479" w:hanging="479" w:hangingChars="199"/>
        <w:rPr>
          <w:rFonts w:cs="宋体"/>
          <w:b/>
          <w:color w:val="auto"/>
          <w:highlight w:val="none"/>
        </w:rPr>
      </w:pPr>
      <w:r>
        <w:rPr>
          <w:rFonts w:hint="eastAsia" w:cs="宋体"/>
          <w:b/>
          <w:color w:val="auto"/>
          <w:highlight w:val="none"/>
        </w:rPr>
        <w:t>25. 合同的签订</w:t>
      </w:r>
    </w:p>
    <w:p w14:paraId="1AA2E67F">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663DEF7">
      <w:pPr>
        <w:pStyle w:val="131"/>
        <w:snapToGrid w:val="0"/>
        <w:spacing w:before="12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4DBD680F">
      <w:pPr>
        <w:pStyle w:val="131"/>
        <w:snapToGrid w:val="0"/>
        <w:spacing w:before="12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4D9D12D8">
      <w:pPr>
        <w:pStyle w:val="131"/>
        <w:snapToGrid w:val="0"/>
        <w:spacing w:before="12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2720FB3C">
      <w:pPr>
        <w:pStyle w:val="131"/>
        <w:snapToGrid w:val="0"/>
        <w:spacing w:before="12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2A3C64C7">
      <w:pPr>
        <w:pStyle w:val="16"/>
        <w:spacing w:line="360" w:lineRule="auto"/>
        <w:ind w:left="479" w:hanging="479" w:hangingChars="199"/>
        <w:rPr>
          <w:rFonts w:cs="宋体"/>
          <w:b/>
          <w:color w:val="auto"/>
          <w:highlight w:val="none"/>
        </w:rPr>
      </w:pPr>
      <w:r>
        <w:rPr>
          <w:rFonts w:hint="eastAsia" w:cs="宋体"/>
          <w:b/>
          <w:color w:val="auto"/>
          <w:highlight w:val="none"/>
        </w:rPr>
        <w:t>26. 履约保证金</w:t>
      </w:r>
    </w:p>
    <w:p w14:paraId="3060925F">
      <w:pPr>
        <w:tabs>
          <w:tab w:val="left" w:pos="0"/>
        </w:tabs>
        <w:spacing w:line="360" w:lineRule="auto"/>
        <w:ind w:firstLine="480"/>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36DCA879">
      <w:pPr>
        <w:pStyle w:val="3"/>
        <w:ind w:left="0" w:firstLine="480" w:firstLineChars="200"/>
        <w:rPr>
          <w:rFonts w:ascii="宋体" w:hAnsi="宋体" w:eastAsia="宋体" w:cs="宋体"/>
          <w:color w:val="auto"/>
          <w:highlight w:val="none"/>
          <w:lang w:val="en-US"/>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22BA457">
      <w:pPr>
        <w:snapToGrid w:val="0"/>
        <w:spacing w:line="360" w:lineRule="auto"/>
        <w:ind w:firstLine="3357" w:firstLineChars="1045"/>
        <w:rPr>
          <w:rFonts w:ascii="宋体" w:hAnsi="宋体" w:cs="宋体"/>
          <w:b/>
          <w:color w:val="auto"/>
          <w:sz w:val="32"/>
          <w:highlight w:val="none"/>
        </w:rPr>
      </w:pPr>
    </w:p>
    <w:p w14:paraId="305DF847">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01E4345E">
      <w:pPr>
        <w:pStyle w:val="131"/>
        <w:snapToGrid w:val="0"/>
        <w:spacing w:before="12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184EB74D">
      <w:pPr>
        <w:pStyle w:val="131"/>
        <w:snapToGrid w:val="0"/>
        <w:spacing w:before="12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3DEB7F3D">
      <w:pPr>
        <w:pStyle w:val="131"/>
        <w:snapToGrid w:val="0"/>
        <w:spacing w:before="12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0BA0BFD4">
      <w:pPr>
        <w:pStyle w:val="131"/>
        <w:snapToGrid w:val="0"/>
        <w:spacing w:before="12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6C0F531E">
      <w:pPr>
        <w:pStyle w:val="131"/>
        <w:snapToGrid w:val="0"/>
        <w:spacing w:before="12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4DF6BB7F">
      <w:pPr>
        <w:pStyle w:val="131"/>
        <w:snapToGrid w:val="0"/>
        <w:spacing w:before="12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01EAF15A">
      <w:pPr>
        <w:pStyle w:val="131"/>
        <w:snapToGrid w:val="0"/>
        <w:spacing w:before="12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4EABC5E">
      <w:pPr>
        <w:tabs>
          <w:tab w:val="left" w:pos="0"/>
        </w:tabs>
        <w:spacing w:line="360" w:lineRule="auto"/>
        <w:ind w:firstLine="480"/>
        <w:rPr>
          <w:rFonts w:ascii="宋体" w:hAnsi="宋体" w:cs="宋体"/>
          <w:color w:val="auto"/>
          <w:sz w:val="24"/>
          <w:highlight w:val="none"/>
        </w:rPr>
      </w:pPr>
    </w:p>
    <w:p w14:paraId="447DBE2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72EDAA5E">
      <w:pPr>
        <w:pStyle w:val="16"/>
        <w:spacing w:line="360" w:lineRule="auto"/>
        <w:ind w:firstLine="0" w:firstLineChars="0"/>
        <w:rPr>
          <w:rFonts w:cs="宋体"/>
          <w:b/>
          <w:color w:val="auto"/>
          <w:highlight w:val="none"/>
        </w:rPr>
      </w:pPr>
      <w:r>
        <w:rPr>
          <w:rFonts w:hint="eastAsia" w:cs="宋体"/>
          <w:b/>
          <w:color w:val="auto"/>
          <w:highlight w:val="none"/>
        </w:rPr>
        <w:t>29.验收</w:t>
      </w:r>
    </w:p>
    <w:p w14:paraId="242983F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835D6E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29.2采购人可以邀请参加本项目的其他投标人或者第三方机构参与验收。参与验收的投标人或者第三方机构的意见作为验收书的参考资料一并存档。</w:t>
      </w:r>
    </w:p>
    <w:p w14:paraId="3735AA1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D38609A">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14:paraId="3DCA028C">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fmt="decimal" w:start="1"/>
          <w:cols w:space="720" w:num="1"/>
          <w:titlePg/>
          <w:docGrid w:linePitch="312" w:charSpace="0"/>
        </w:sectPr>
      </w:pPr>
      <w:bookmarkStart w:id="15" w:name="_Hlt74729768"/>
      <w:bookmarkEnd w:id="15"/>
      <w:bookmarkStart w:id="16" w:name="_Hlt68072998"/>
      <w:bookmarkEnd w:id="16"/>
      <w:bookmarkStart w:id="17" w:name="_Hlt75236011"/>
      <w:bookmarkEnd w:id="17"/>
      <w:bookmarkStart w:id="18" w:name="_Hlt75236290"/>
      <w:bookmarkEnd w:id="18"/>
      <w:bookmarkStart w:id="19" w:name="_Hlt74714665"/>
      <w:bookmarkEnd w:id="19"/>
      <w:bookmarkStart w:id="20" w:name="_Hlt74730295"/>
      <w:bookmarkEnd w:id="20"/>
      <w:bookmarkStart w:id="21" w:name="_Hlt68403820"/>
      <w:bookmarkEnd w:id="21"/>
      <w:bookmarkStart w:id="22" w:name="_Hlt68073093"/>
      <w:bookmarkEnd w:id="22"/>
      <w:bookmarkStart w:id="23" w:name="_Hlt74707468"/>
      <w:bookmarkEnd w:id="23"/>
      <w:bookmarkStart w:id="24" w:name="_Hlt68057669"/>
      <w:bookmarkEnd w:id="24"/>
      <w:bookmarkStart w:id="25" w:name="_Hlt75236101"/>
      <w:bookmarkEnd w:id="25"/>
      <w:bookmarkStart w:id="26" w:name="_Hlt68072990"/>
      <w:bookmarkEnd w:id="26"/>
    </w:p>
    <w:bookmarkEnd w:id="11"/>
    <w:bookmarkEnd w:id="12"/>
    <w:p w14:paraId="751D064B">
      <w:pPr>
        <w:snapToGrid w:val="0"/>
        <w:spacing w:line="384"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005ECEF">
      <w:pPr>
        <w:keepNext w:val="0"/>
        <w:keepLines w:val="0"/>
        <w:pageBreakBefore w:val="0"/>
        <w:kinsoku/>
        <w:wordWrap/>
        <w:overflowPunct/>
        <w:topLinePunct w:val="0"/>
        <w:bidi w:val="0"/>
        <w:snapToGrid w:val="0"/>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一、项目的实施依据</w:t>
      </w:r>
    </w:p>
    <w:p w14:paraId="56B9B36C">
      <w:pPr>
        <w:keepNext w:val="0"/>
        <w:keepLines w:val="0"/>
        <w:pageBreakBefore w:val="0"/>
        <w:kinsoku/>
        <w:wordWrap/>
        <w:overflowPunct/>
        <w:topLinePunct w:val="0"/>
        <w:bidi w:val="0"/>
        <w:snapToGrid w:val="0"/>
        <w:spacing w:line="360" w:lineRule="auto"/>
        <w:ind w:firstLine="420" w:firstLine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根据部和省自然资源厅关于推进地质灾害防治体系建设，提高地质灾害防治能力，以减少和消除地质灾害险情的要求，结合淳安县地质灾害防治现状，淳安县规划和自然资源局决定对</w:t>
      </w:r>
      <w:r>
        <w:rPr>
          <w:rFonts w:hint="eastAsia" w:ascii="宋体" w:hAnsi="宋体" w:eastAsia="宋体" w:cs="宋体"/>
          <w:sz w:val="24"/>
          <w:szCs w:val="24"/>
          <w:highlight w:val="none"/>
          <w:u w:val="single"/>
          <w:lang w:val="en-US" w:eastAsia="zh-CN"/>
        </w:rPr>
        <w:t xml:space="preserve"> 石林等</w:t>
      </w:r>
      <w:r>
        <w:rPr>
          <w:rFonts w:hint="eastAsia" w:ascii="宋体" w:hAnsi="宋体" w:eastAsia="宋体" w:cs="宋体"/>
          <w:sz w:val="24"/>
          <w:szCs w:val="24"/>
          <w:highlight w:val="none"/>
          <w:lang w:val="en-US" w:eastAsia="zh-CN"/>
        </w:rPr>
        <w:t>4个乡镇</w:t>
      </w:r>
      <w:r>
        <w:rPr>
          <w:rFonts w:hint="eastAsia" w:ascii="宋体" w:hAnsi="宋体" w:eastAsia="宋体" w:cs="宋体"/>
          <w:sz w:val="24"/>
          <w:szCs w:val="24"/>
          <w:highlight w:val="none"/>
          <w:lang w:eastAsia="zh-CN"/>
        </w:rPr>
        <w:t>开展</w:t>
      </w:r>
      <w:r>
        <w:rPr>
          <w:rFonts w:hint="eastAsia" w:ascii="宋体" w:hAnsi="宋体" w:eastAsia="宋体" w:cs="宋体"/>
          <w:sz w:val="24"/>
          <w:szCs w:val="24"/>
          <w:highlight w:val="none"/>
        </w:rPr>
        <w:t>地质灾害风险</w:t>
      </w:r>
      <w:r>
        <w:rPr>
          <w:rFonts w:hint="eastAsia" w:ascii="宋体" w:hAnsi="宋体" w:eastAsia="宋体" w:cs="宋体"/>
          <w:sz w:val="24"/>
          <w:szCs w:val="24"/>
          <w:highlight w:val="none"/>
          <w:lang w:eastAsia="zh-CN"/>
        </w:rPr>
        <w:t>“一坡一卡”</w:t>
      </w:r>
      <w:r>
        <w:rPr>
          <w:rFonts w:hint="eastAsia" w:ascii="宋体" w:hAnsi="宋体" w:eastAsia="宋体" w:cs="宋体"/>
          <w:sz w:val="24"/>
          <w:szCs w:val="24"/>
          <w:highlight w:val="none"/>
        </w:rPr>
        <w:t>调查评价进行公开招标。</w:t>
      </w:r>
    </w:p>
    <w:p w14:paraId="087C1EF2">
      <w:pPr>
        <w:keepNext w:val="0"/>
        <w:keepLines w:val="0"/>
        <w:pageBreakBefore w:val="0"/>
        <w:kinsoku/>
        <w:wordWrap/>
        <w:overflowPunct/>
        <w:topLinePunct w:val="0"/>
        <w:bidi w:val="0"/>
        <w:snapToGrid w:val="0"/>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二、主要目标</w:t>
      </w:r>
    </w:p>
    <w:p w14:paraId="5D54358B">
      <w:pPr>
        <w:pStyle w:val="639"/>
        <w:keepNext w:val="0"/>
        <w:keepLines w:val="0"/>
        <w:pageBreakBefore w:val="0"/>
        <w:tabs>
          <w:tab w:val="center" w:pos="4201"/>
          <w:tab w:val="right" w:leader="dot" w:pos="9069"/>
        </w:tabs>
        <w:kinsoku/>
        <w:wordWrap/>
        <w:overflowPunct/>
        <w:topLinePunct w:val="0"/>
        <w:bidi w:val="0"/>
        <w:snapToGrid w:val="0"/>
        <w:spacing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综合利用新技术、新方法和新手段，调查工作区孕灾地质环境条件，识别地质灾害隐患或风险，总结地质灾害发育分布规律；分析地质灾害形成机理和成灾模式，研究引发地质灾害的降雨阈值；评价地质灾害的易发性及危险性，识别承灾体及易损性，划定和评价地质灾害风险区和等级，提出风险管控对策措施，为组织开展地质灾害群测群防、监测预警和应急避险，科学实施避让搬迁与地质灾害综合治理，以及为国土空间规划、村镇规划与建设、重大工程布局等提供依据，全面支撑地方政府的地质灾害防治管理工作。</w:t>
      </w:r>
    </w:p>
    <w:p w14:paraId="28958749">
      <w:pPr>
        <w:keepNext w:val="0"/>
        <w:keepLines w:val="0"/>
        <w:pageBreakBefore w:val="0"/>
        <w:kinsoku/>
        <w:wordWrap/>
        <w:overflowPunct/>
        <w:topLinePunct w:val="0"/>
        <w:bidi w:val="0"/>
        <w:snapToGrid w:val="0"/>
        <w:spacing w:line="360" w:lineRule="auto"/>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三、主要任务</w:t>
      </w:r>
    </w:p>
    <w:p w14:paraId="1B76AB1F">
      <w:pPr>
        <w:keepNext w:val="0"/>
        <w:keepLines w:val="0"/>
        <w:pageBreakBefore w:val="0"/>
        <w:kinsoku/>
        <w:wordWrap/>
        <w:overflowPunct/>
        <w:topLinePunct w:val="0"/>
        <w:bidi w:val="0"/>
        <w:snapToGrid w:val="0"/>
        <w:spacing w:line="360" w:lineRule="auto"/>
        <w:ind w:firstLine="420" w:firstLine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1.地质灾害孕灾地质环境条件调查。调查地形地貌、地质构造、岩（土）体工程质特征、斜坡结构、残坡积层和风化层厚度、地下水活动等孕灾地质条件和气象、水文、人类工程活动等诱发因素。</w:t>
      </w:r>
    </w:p>
    <w:p w14:paraId="565A1E19">
      <w:pPr>
        <w:keepNext w:val="0"/>
        <w:keepLines w:val="0"/>
        <w:pageBreakBefore w:val="0"/>
        <w:kinsoku/>
        <w:wordWrap/>
        <w:overflowPunct/>
        <w:topLinePunct w:val="0"/>
        <w:bidi w:val="0"/>
        <w:snapToGrid w:val="0"/>
        <w:spacing w:line="360" w:lineRule="auto"/>
        <w:ind w:firstLine="420" w:firstLine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2.地质灾害及隐患调查。调查崩塌、滑坡、泥石流、地面塌陷的形成发育特征及危害情况，分析其时空分布规律，评价其稳定性，提出监测预警、工程治理、避让搬迁等科学合理的处置建议。</w:t>
      </w:r>
    </w:p>
    <w:p w14:paraId="5DE6098E">
      <w:pPr>
        <w:keepNext w:val="0"/>
        <w:keepLines w:val="0"/>
        <w:pageBreakBefore w:val="0"/>
        <w:kinsoku/>
        <w:wordWrap/>
        <w:overflowPunct/>
        <w:topLinePunct w:val="0"/>
        <w:bidi w:val="0"/>
        <w:snapToGrid w:val="0"/>
        <w:spacing w:line="360" w:lineRule="auto"/>
        <w:ind w:firstLine="420" w:firstLine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 承灾体调查。调查可能受地质灾害威胁的人员、财产、构筑物、基础设施、经济活动、土地、资源、环境等基本信息。</w:t>
      </w:r>
    </w:p>
    <w:p w14:paraId="2190E102">
      <w:pPr>
        <w:keepNext w:val="0"/>
        <w:keepLines w:val="0"/>
        <w:pageBreakBefore w:val="0"/>
        <w:kinsoku/>
        <w:wordWrap/>
        <w:overflowPunct/>
        <w:topLinePunct w:val="0"/>
        <w:bidi w:val="0"/>
        <w:snapToGrid w:val="0"/>
        <w:spacing w:line="360" w:lineRule="auto"/>
        <w:ind w:firstLine="420" w:firstLine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 地质灾害风险评价。开展地质灾害易发性和大雨、暴雨、大暴雨及特大暴雨等不同工况下的危险性和风险评价，进行地质灾害风险区划，编制地质灾害风险调查评价相关图件。</w:t>
      </w:r>
    </w:p>
    <w:p w14:paraId="616FC59C">
      <w:pPr>
        <w:keepNext w:val="0"/>
        <w:keepLines w:val="0"/>
        <w:pageBreakBefore w:val="0"/>
        <w:kinsoku/>
        <w:wordWrap/>
        <w:overflowPunct/>
        <w:topLinePunct w:val="0"/>
        <w:bidi w:val="0"/>
        <w:snapToGrid w:val="0"/>
        <w:spacing w:line="360" w:lineRule="auto"/>
        <w:ind w:firstLine="420" w:firstLine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5.开展地质灾害降雨阈值研究，提出1小时、3小时、6小时、12小时、24小时降雨阈值建议。</w:t>
      </w:r>
    </w:p>
    <w:p w14:paraId="4B2B5088">
      <w:pPr>
        <w:keepNext w:val="0"/>
        <w:keepLines w:val="0"/>
        <w:pageBreakBefore w:val="0"/>
        <w:kinsoku/>
        <w:wordWrap/>
        <w:overflowPunct/>
        <w:topLinePunct w:val="0"/>
        <w:bidi w:val="0"/>
        <w:snapToGrid w:val="0"/>
        <w:spacing w:line="360" w:lineRule="auto"/>
        <w:ind w:firstLine="420" w:firstLineChars="175"/>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6.划定地质灾害风险区，提出地质灾害防治与风险管控对策建议。</w:t>
      </w:r>
      <w:r>
        <w:rPr>
          <w:rFonts w:hint="eastAsia" w:ascii="宋体" w:hAnsi="宋体" w:eastAsia="宋体" w:cs="宋体"/>
          <w:sz w:val="24"/>
          <w:szCs w:val="24"/>
          <w:highlight w:val="none"/>
          <w:lang w:eastAsia="zh-CN"/>
        </w:rPr>
        <w:t>划定灾害性天气时需扩面转移的范围，扩面转移范围划定标准:①切坡高度≥3m的土质边坡，圈定房屋为2倍切坡高度距离内;②切坡高度≥3m的岩质边坡，且岩体较破碎或存在不利结构面，圈定扩面范围为切坡高度1倍距离内;③土层厚度≥2m(真厚度)且坡度≥25°的自然斜坡，坡脚二排房屋，坡上房屋全部圈入;④冲沟沟口正对及两侧一排房屋。</w:t>
      </w:r>
    </w:p>
    <w:p w14:paraId="461952D7">
      <w:pPr>
        <w:keepNext w:val="0"/>
        <w:keepLines w:val="0"/>
        <w:pageBreakBefore w:val="0"/>
        <w:kinsoku/>
        <w:wordWrap/>
        <w:overflowPunct/>
        <w:topLinePunct w:val="0"/>
        <w:bidi w:val="0"/>
        <w:snapToGrid w:val="0"/>
        <w:spacing w:line="360" w:lineRule="auto"/>
        <w:ind w:firstLine="420" w:firstLineChars="17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 建立地质灾害风险调查与评价数据库。</w:t>
      </w:r>
    </w:p>
    <w:p w14:paraId="5BE391F9">
      <w:pPr>
        <w:snapToGrid w:val="0"/>
        <w:spacing w:before="12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四、总体要求</w:t>
      </w:r>
    </w:p>
    <w:p w14:paraId="48616D10">
      <w:pPr>
        <w:snapToGrid w:val="0"/>
        <w:spacing w:before="120" w:line="360" w:lineRule="auto"/>
        <w:ind w:firstLine="420" w:firstLineChars="175"/>
        <w:jc w:val="left"/>
        <w:rPr>
          <w:rFonts w:hint="eastAsia" w:ascii="宋体" w:hAnsi="宋体" w:eastAsia="宋体" w:cs="宋体"/>
          <w:color w:val="auto"/>
          <w:sz w:val="24"/>
          <w:szCs w:val="24"/>
          <w:highlight w:val="none"/>
          <w:lang w:val="en-US" w:eastAsia="zh-CN"/>
        </w:rPr>
      </w:pPr>
      <w:r>
        <w:rPr>
          <w:rFonts w:ascii="宋体" w:hAnsi="宋体" w:cs="宋体"/>
          <w:color w:val="auto"/>
          <w:sz w:val="24"/>
          <w:szCs w:val="24"/>
          <w:highlight w:val="none"/>
          <w:lang w:bidi="ar"/>
        </w:rPr>
        <w:t>投标人需严格按《浙江省地质灾害风险“一坡一卡”调査评价技术要求(试行)》文件要求开展相关工作</w:t>
      </w:r>
      <w:r>
        <w:rPr>
          <w:rFonts w:hint="eastAsia" w:ascii="宋体" w:hAnsi="宋体" w:cs="宋体"/>
          <w:color w:val="auto"/>
          <w:sz w:val="24"/>
          <w:szCs w:val="24"/>
          <w:highlight w:val="none"/>
          <w:lang w:eastAsia="zh-CN" w:bidi="ar"/>
        </w:rPr>
        <w:t>。</w:t>
      </w:r>
    </w:p>
    <w:p w14:paraId="2EE8CBE6">
      <w:pPr>
        <w:snapToGrid w:val="0"/>
        <w:spacing w:before="120" w:line="360" w:lineRule="auto"/>
        <w:jc w:val="lef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五、调查</w:t>
      </w:r>
      <w:r>
        <w:rPr>
          <w:rFonts w:hint="eastAsia" w:ascii="宋体" w:hAnsi="宋体" w:eastAsia="宋体" w:cs="宋体"/>
          <w:b/>
          <w:bCs/>
          <w:color w:val="auto"/>
          <w:sz w:val="24"/>
          <w:szCs w:val="24"/>
          <w:highlight w:val="none"/>
          <w:lang w:eastAsia="zh-CN"/>
        </w:rPr>
        <w:t>范围</w:t>
      </w:r>
    </w:p>
    <w:p w14:paraId="22C282F8">
      <w:pPr>
        <w:pStyle w:val="25"/>
        <w:spacing w:before="120"/>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调查区范围应包括</w:t>
      </w:r>
      <w:r>
        <w:rPr>
          <w:rFonts w:hint="eastAsia" w:ascii="宋体" w:hAnsi="宋体" w:eastAsia="宋体" w:cs="宋体"/>
          <w:color w:val="auto"/>
          <w:sz w:val="24"/>
          <w:szCs w:val="24"/>
          <w:highlight w:val="none"/>
          <w:lang w:eastAsia="zh-CN"/>
        </w:rPr>
        <w:t>富文</w:t>
      </w:r>
      <w:r>
        <w:rPr>
          <w:rFonts w:hint="eastAsia" w:ascii="宋体" w:hAnsi="宋体" w:eastAsia="宋体" w:cs="宋体"/>
          <w:color w:val="auto"/>
          <w:sz w:val="24"/>
          <w:szCs w:val="24"/>
          <w:highlight w:val="none"/>
          <w:lang w:val="en-US" w:eastAsia="zh-CN"/>
        </w:rPr>
        <w:t>等4个乡镇行政区范围及范围内的林场。</w:t>
      </w:r>
    </w:p>
    <w:p w14:paraId="06C3C687">
      <w:pPr>
        <w:spacing w:line="360" w:lineRule="auto"/>
        <w:rPr>
          <w:rFonts w:hint="eastAsia" w:ascii="宋体" w:hAnsi="宋体" w:cs="宋体"/>
          <w:b/>
          <w:bCs/>
          <w:snapToGrid w:val="0"/>
          <w:color w:val="auto"/>
          <w:kern w:val="0"/>
          <w:sz w:val="24"/>
          <w:highlight w:val="none"/>
          <w:lang w:val="en-US" w:eastAsia="zh-CN"/>
        </w:rPr>
      </w:pPr>
      <w:r>
        <w:rPr>
          <w:rFonts w:hint="eastAsia" w:ascii="宋体" w:hAnsi="宋体" w:cs="宋体"/>
          <w:b/>
          <w:bCs/>
          <w:snapToGrid w:val="0"/>
          <w:color w:val="auto"/>
          <w:kern w:val="0"/>
          <w:sz w:val="24"/>
          <w:highlight w:val="none"/>
          <w:lang w:val="en-US" w:eastAsia="zh-CN"/>
        </w:rPr>
        <w:t>六、商务要求</w:t>
      </w:r>
    </w:p>
    <w:p w14:paraId="3450B8FB">
      <w:pPr>
        <w:spacing w:line="360" w:lineRule="auto"/>
        <w:ind w:firstLine="480" w:firstLineChars="200"/>
        <w:rPr>
          <w:rFonts w:hint="default" w:ascii="宋体" w:hAnsi="宋体" w:cs="宋体"/>
          <w:b w:val="0"/>
          <w:bCs w:val="0"/>
          <w:snapToGrid w:val="0"/>
          <w:color w:val="auto"/>
          <w:kern w:val="0"/>
          <w:sz w:val="24"/>
          <w:highlight w:val="none"/>
          <w:lang w:val="en-US" w:eastAsia="zh-CN"/>
        </w:rPr>
      </w:pPr>
      <w:r>
        <w:rPr>
          <w:rFonts w:hint="default" w:ascii="宋体" w:hAnsi="宋体" w:cs="宋体"/>
          <w:b w:val="0"/>
          <w:bCs w:val="0"/>
          <w:snapToGrid w:val="0"/>
          <w:color w:val="auto"/>
          <w:kern w:val="0"/>
          <w:sz w:val="24"/>
          <w:highlight w:val="none"/>
          <w:lang w:val="en-US" w:eastAsia="zh-CN"/>
        </w:rPr>
        <w:t>1、付款方式：</w:t>
      </w:r>
      <w:r>
        <w:rPr>
          <w:rFonts w:hint="eastAsia" w:ascii="宋体" w:hAnsi="宋体" w:cs="宋体"/>
          <w:b w:val="0"/>
          <w:bCs w:val="0"/>
          <w:snapToGrid w:val="0"/>
          <w:color w:val="auto"/>
          <w:kern w:val="0"/>
          <w:sz w:val="24"/>
          <w:highlight w:val="none"/>
          <w:lang w:val="en-US" w:eastAsia="zh-CN"/>
        </w:rPr>
        <w:t>签订</w:t>
      </w:r>
      <w:r>
        <w:rPr>
          <w:rFonts w:hint="default" w:ascii="宋体" w:hAnsi="宋体" w:cs="宋体"/>
          <w:b w:val="0"/>
          <w:bCs w:val="0"/>
          <w:snapToGrid w:val="0"/>
          <w:color w:val="auto"/>
          <w:kern w:val="0"/>
          <w:sz w:val="24"/>
          <w:highlight w:val="none"/>
          <w:lang w:val="en-US" w:eastAsia="zh-CN"/>
        </w:rPr>
        <w:t>合同</w:t>
      </w:r>
      <w:r>
        <w:rPr>
          <w:rFonts w:hint="eastAsia" w:ascii="宋体" w:hAnsi="宋体" w:cs="宋体"/>
          <w:b w:val="0"/>
          <w:bCs w:val="0"/>
          <w:snapToGrid w:val="0"/>
          <w:color w:val="auto"/>
          <w:kern w:val="0"/>
          <w:sz w:val="24"/>
          <w:highlight w:val="none"/>
          <w:lang w:val="en-US" w:eastAsia="zh-CN"/>
        </w:rPr>
        <w:t>后</w:t>
      </w:r>
      <w:r>
        <w:rPr>
          <w:rFonts w:hint="default" w:ascii="宋体" w:hAnsi="宋体" w:cs="宋体"/>
          <w:b w:val="0"/>
          <w:bCs w:val="0"/>
          <w:snapToGrid w:val="0"/>
          <w:color w:val="auto"/>
          <w:kern w:val="0"/>
          <w:sz w:val="24"/>
          <w:highlight w:val="none"/>
          <w:lang w:val="en-US" w:eastAsia="zh-CN"/>
        </w:rPr>
        <w:t>采购单位</w:t>
      </w:r>
      <w:r>
        <w:rPr>
          <w:rFonts w:hint="eastAsia" w:ascii="宋体" w:hAnsi="宋体" w:cs="宋体"/>
          <w:b w:val="0"/>
          <w:bCs w:val="0"/>
          <w:snapToGrid w:val="0"/>
          <w:color w:val="auto"/>
          <w:kern w:val="0"/>
          <w:sz w:val="24"/>
          <w:highlight w:val="none"/>
          <w:lang w:val="en-US" w:eastAsia="zh-CN"/>
        </w:rPr>
        <w:t>不</w:t>
      </w:r>
      <w:r>
        <w:rPr>
          <w:rFonts w:hint="default" w:ascii="宋体" w:hAnsi="宋体" w:cs="宋体"/>
          <w:b w:val="0"/>
          <w:bCs w:val="0"/>
          <w:snapToGrid w:val="0"/>
          <w:color w:val="auto"/>
          <w:kern w:val="0"/>
          <w:sz w:val="24"/>
          <w:highlight w:val="none"/>
          <w:lang w:val="en-US" w:eastAsia="zh-CN"/>
        </w:rPr>
        <w:t>支付预付款；在</w:t>
      </w:r>
      <w:r>
        <w:rPr>
          <w:rFonts w:hint="eastAsia" w:ascii="宋体" w:hAnsi="宋体" w:cs="宋体"/>
          <w:b w:val="0"/>
          <w:bCs w:val="0"/>
          <w:snapToGrid w:val="0"/>
          <w:color w:val="auto"/>
          <w:kern w:val="0"/>
          <w:sz w:val="24"/>
          <w:highlight w:val="none"/>
          <w:lang w:val="en-US" w:eastAsia="zh-CN"/>
        </w:rPr>
        <w:t>项目</w:t>
      </w:r>
      <w:r>
        <w:rPr>
          <w:rFonts w:hint="default" w:ascii="宋体" w:hAnsi="宋体" w:cs="宋体"/>
          <w:b w:val="0"/>
          <w:bCs w:val="0"/>
          <w:snapToGrid w:val="0"/>
          <w:color w:val="auto"/>
          <w:kern w:val="0"/>
          <w:sz w:val="24"/>
          <w:highlight w:val="none"/>
          <w:lang w:val="en-US" w:eastAsia="zh-CN"/>
        </w:rPr>
        <w:t>完成</w:t>
      </w:r>
      <w:r>
        <w:rPr>
          <w:rFonts w:hint="eastAsia" w:ascii="宋体" w:hAnsi="宋体" w:cs="宋体"/>
          <w:b w:val="0"/>
          <w:bCs w:val="0"/>
          <w:snapToGrid w:val="0"/>
          <w:color w:val="auto"/>
          <w:kern w:val="0"/>
          <w:sz w:val="24"/>
          <w:highlight w:val="none"/>
          <w:lang w:val="en-US" w:eastAsia="zh-CN"/>
        </w:rPr>
        <w:t>验收后</w:t>
      </w:r>
      <w:r>
        <w:rPr>
          <w:rFonts w:hint="default" w:ascii="宋体" w:hAnsi="宋体" w:cs="宋体"/>
          <w:b w:val="0"/>
          <w:bCs w:val="0"/>
          <w:snapToGrid w:val="0"/>
          <w:color w:val="auto"/>
          <w:kern w:val="0"/>
          <w:sz w:val="24"/>
          <w:highlight w:val="none"/>
          <w:lang w:val="en-US" w:eastAsia="zh-CN"/>
        </w:rPr>
        <w:t>支付</w:t>
      </w:r>
      <w:r>
        <w:rPr>
          <w:rFonts w:hint="eastAsia" w:ascii="宋体" w:hAnsi="宋体" w:cs="宋体"/>
          <w:b w:val="0"/>
          <w:bCs w:val="0"/>
          <w:snapToGrid w:val="0"/>
          <w:color w:val="auto"/>
          <w:kern w:val="0"/>
          <w:sz w:val="24"/>
          <w:highlight w:val="none"/>
          <w:lang w:val="en-US" w:eastAsia="zh-CN"/>
        </w:rPr>
        <w:t>合同价</w:t>
      </w:r>
      <w:r>
        <w:rPr>
          <w:rFonts w:hint="default" w:ascii="宋体" w:hAnsi="宋体" w:cs="宋体"/>
          <w:b w:val="0"/>
          <w:bCs w:val="0"/>
          <w:snapToGrid w:val="0"/>
          <w:color w:val="auto"/>
          <w:kern w:val="0"/>
          <w:sz w:val="24"/>
          <w:highlight w:val="none"/>
          <w:lang w:val="en-US" w:eastAsia="zh-CN"/>
        </w:rPr>
        <w:t>的</w:t>
      </w:r>
      <w:r>
        <w:rPr>
          <w:rFonts w:hint="eastAsia" w:ascii="宋体" w:hAnsi="宋体" w:cs="宋体"/>
          <w:b w:val="0"/>
          <w:bCs w:val="0"/>
          <w:snapToGrid w:val="0"/>
          <w:color w:val="auto"/>
          <w:kern w:val="0"/>
          <w:sz w:val="24"/>
          <w:highlight w:val="none"/>
          <w:lang w:val="en-US" w:eastAsia="zh-CN"/>
        </w:rPr>
        <w:t>50</w:t>
      </w:r>
      <w:r>
        <w:rPr>
          <w:rFonts w:hint="default" w:ascii="宋体" w:hAnsi="宋体" w:cs="宋体"/>
          <w:b w:val="0"/>
          <w:bCs w:val="0"/>
          <w:snapToGrid w:val="0"/>
          <w:color w:val="auto"/>
          <w:kern w:val="0"/>
          <w:sz w:val="24"/>
          <w:highlight w:val="none"/>
          <w:lang w:val="en-US" w:eastAsia="zh-CN"/>
        </w:rPr>
        <w:t>%。其余部分</w:t>
      </w:r>
      <w:r>
        <w:rPr>
          <w:rFonts w:hint="eastAsia" w:ascii="宋体" w:hAnsi="宋体" w:cs="宋体"/>
          <w:b w:val="0"/>
          <w:bCs w:val="0"/>
          <w:snapToGrid w:val="0"/>
          <w:color w:val="auto"/>
          <w:kern w:val="0"/>
          <w:sz w:val="24"/>
          <w:highlight w:val="none"/>
          <w:lang w:val="en-US" w:eastAsia="zh-CN"/>
        </w:rPr>
        <w:t>在完工后第二年</w:t>
      </w:r>
      <w:r>
        <w:rPr>
          <w:rFonts w:hint="default" w:ascii="宋体" w:hAnsi="宋体" w:cs="宋体"/>
          <w:b w:val="0"/>
          <w:bCs w:val="0"/>
          <w:snapToGrid w:val="0"/>
          <w:color w:val="auto"/>
          <w:kern w:val="0"/>
          <w:sz w:val="24"/>
          <w:highlight w:val="none"/>
          <w:lang w:val="en-US" w:eastAsia="zh-CN"/>
        </w:rPr>
        <w:t>支付。</w:t>
      </w:r>
    </w:p>
    <w:p w14:paraId="29F6D7CC">
      <w:pPr>
        <w:spacing w:line="360" w:lineRule="auto"/>
        <w:ind w:firstLine="480" w:firstLineChars="200"/>
        <w:rPr>
          <w:rFonts w:hint="default" w:ascii="宋体" w:hAnsi="宋体" w:cs="宋体"/>
          <w:b w:val="0"/>
          <w:bCs w:val="0"/>
          <w:snapToGrid w:val="0"/>
          <w:color w:val="auto"/>
          <w:kern w:val="0"/>
          <w:sz w:val="24"/>
          <w:highlight w:val="none"/>
          <w:lang w:val="en-US" w:eastAsia="zh-CN"/>
        </w:rPr>
      </w:pPr>
      <w:r>
        <w:rPr>
          <w:rFonts w:hint="default" w:ascii="宋体" w:hAnsi="宋体" w:cs="宋体"/>
          <w:b w:val="0"/>
          <w:bCs w:val="0"/>
          <w:snapToGrid w:val="0"/>
          <w:color w:val="auto"/>
          <w:kern w:val="0"/>
          <w:sz w:val="24"/>
          <w:highlight w:val="none"/>
          <w:lang w:val="en-US" w:eastAsia="zh-CN"/>
        </w:rPr>
        <w:t>2、项目实施期限：</w:t>
      </w:r>
      <w:r>
        <w:rPr>
          <w:rFonts w:hint="eastAsia" w:ascii="宋体" w:hAnsi="宋体" w:cs="宋体"/>
          <w:b w:val="0"/>
          <w:bCs w:val="0"/>
          <w:snapToGrid w:val="0"/>
          <w:color w:val="auto"/>
          <w:kern w:val="0"/>
          <w:sz w:val="24"/>
          <w:highlight w:val="none"/>
          <w:u w:val="single"/>
          <w:lang w:val="en-US" w:eastAsia="zh-CN"/>
        </w:rPr>
        <w:t xml:space="preserve"> 2025 </w:t>
      </w:r>
      <w:r>
        <w:rPr>
          <w:rFonts w:hint="default" w:ascii="宋体" w:hAnsi="宋体" w:cs="宋体"/>
          <w:b w:val="0"/>
          <w:bCs w:val="0"/>
          <w:snapToGrid w:val="0"/>
          <w:color w:val="auto"/>
          <w:kern w:val="0"/>
          <w:sz w:val="24"/>
          <w:highlight w:val="none"/>
          <w:lang w:val="en-US" w:eastAsia="zh-CN"/>
        </w:rPr>
        <w:t>年</w:t>
      </w:r>
      <w:r>
        <w:rPr>
          <w:rFonts w:hint="eastAsia" w:ascii="宋体" w:hAnsi="宋体" w:cs="宋体"/>
          <w:b w:val="0"/>
          <w:bCs w:val="0"/>
          <w:snapToGrid w:val="0"/>
          <w:color w:val="auto"/>
          <w:kern w:val="0"/>
          <w:sz w:val="24"/>
          <w:highlight w:val="none"/>
          <w:u w:val="single"/>
          <w:lang w:val="en-US" w:eastAsia="zh-CN"/>
        </w:rPr>
        <w:t xml:space="preserve"> 5</w:t>
      </w:r>
      <w:r>
        <w:rPr>
          <w:rFonts w:hint="default" w:ascii="宋体" w:hAnsi="宋体" w:cs="宋体"/>
          <w:b w:val="0"/>
          <w:bCs w:val="0"/>
          <w:snapToGrid w:val="0"/>
          <w:color w:val="auto"/>
          <w:kern w:val="0"/>
          <w:sz w:val="24"/>
          <w:highlight w:val="none"/>
          <w:lang w:val="en-US" w:eastAsia="zh-CN"/>
        </w:rPr>
        <w:t>月</w:t>
      </w:r>
      <w:r>
        <w:rPr>
          <w:rFonts w:hint="eastAsia" w:ascii="宋体" w:hAnsi="宋体" w:cs="宋体"/>
          <w:b w:val="0"/>
          <w:bCs w:val="0"/>
          <w:snapToGrid w:val="0"/>
          <w:color w:val="auto"/>
          <w:kern w:val="0"/>
          <w:sz w:val="24"/>
          <w:highlight w:val="none"/>
          <w:u w:val="single"/>
          <w:lang w:val="en-US" w:eastAsia="zh-CN"/>
        </w:rPr>
        <w:t xml:space="preserve"> 15</w:t>
      </w:r>
      <w:r>
        <w:rPr>
          <w:rFonts w:hint="default" w:ascii="宋体" w:hAnsi="宋体" w:cs="宋体"/>
          <w:b w:val="0"/>
          <w:bCs w:val="0"/>
          <w:snapToGrid w:val="0"/>
          <w:color w:val="auto"/>
          <w:kern w:val="0"/>
          <w:sz w:val="24"/>
          <w:highlight w:val="none"/>
          <w:lang w:val="en-US" w:eastAsia="zh-CN"/>
        </w:rPr>
        <w:t>日前完成最终成果报告及数据库通过省自然资源厅备案，在采购人规定时间内完成任务。</w:t>
      </w:r>
    </w:p>
    <w:p w14:paraId="3EB25A74">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highlight w:val="none"/>
          <w:lang w:eastAsia="zh-CN"/>
        </w:rPr>
      </w:pPr>
    </w:p>
    <w:p w14:paraId="0AA4685A">
      <w:pPr>
        <w:keepNext w:val="0"/>
        <w:keepLines w:val="0"/>
        <w:pageBreakBefore w:val="0"/>
        <w:kinsoku/>
        <w:wordWrap/>
        <w:overflowPunct/>
        <w:topLinePunct w:val="0"/>
        <w:autoSpaceDE/>
        <w:autoSpaceDN/>
        <w:bidi w:val="0"/>
        <w:snapToGrid w:val="0"/>
        <w:spacing w:line="360" w:lineRule="auto"/>
        <w:ind w:firstLine="480" w:firstLineChars="200"/>
        <w:textAlignment w:val="auto"/>
        <w:rPr>
          <w:rFonts w:hint="eastAsia" w:ascii="宋体" w:hAnsi="宋体" w:eastAsia="宋体" w:cs="宋体"/>
          <w:sz w:val="24"/>
          <w:szCs w:val="24"/>
          <w:highlight w:val="none"/>
        </w:rPr>
      </w:pPr>
    </w:p>
    <w:p w14:paraId="69F2FD96">
      <w:pPr>
        <w:adjustRightInd/>
        <w:spacing w:line="360" w:lineRule="auto"/>
        <w:ind w:firstLine="480" w:firstLineChars="200"/>
        <w:jc w:val="left"/>
        <w:rPr>
          <w:rFonts w:hint="eastAsia" w:ascii="宋体" w:hAnsi="宋体" w:cs="宋体"/>
          <w:color w:val="auto"/>
          <w:sz w:val="24"/>
          <w:highlight w:val="none"/>
        </w:rPr>
      </w:pPr>
    </w:p>
    <w:p w14:paraId="380E7047">
      <w:pPr>
        <w:adjustRightInd/>
        <w:spacing w:line="360" w:lineRule="auto"/>
        <w:ind w:firstLine="480" w:firstLineChars="200"/>
        <w:jc w:val="left"/>
        <w:rPr>
          <w:rFonts w:hint="eastAsia" w:ascii="宋体" w:hAnsi="宋体" w:cs="宋体"/>
          <w:color w:val="auto"/>
          <w:sz w:val="24"/>
          <w:highlight w:val="none"/>
        </w:rPr>
      </w:pPr>
    </w:p>
    <w:p w14:paraId="2ADFC6EE">
      <w:pPr>
        <w:adjustRightInd/>
        <w:spacing w:line="360" w:lineRule="auto"/>
        <w:ind w:firstLine="480" w:firstLineChars="200"/>
        <w:jc w:val="left"/>
        <w:rPr>
          <w:rFonts w:hint="eastAsia" w:ascii="宋体" w:hAnsi="宋体" w:cs="宋体"/>
          <w:color w:val="auto"/>
          <w:sz w:val="24"/>
          <w:highlight w:val="none"/>
        </w:rPr>
      </w:pPr>
    </w:p>
    <w:p w14:paraId="0F8256A1">
      <w:pPr>
        <w:adjustRightInd/>
        <w:spacing w:line="360" w:lineRule="auto"/>
        <w:ind w:firstLine="480" w:firstLineChars="200"/>
        <w:jc w:val="left"/>
        <w:rPr>
          <w:rFonts w:hint="eastAsia" w:ascii="宋体" w:hAnsi="宋体" w:cs="宋体"/>
          <w:color w:val="auto"/>
          <w:sz w:val="24"/>
          <w:highlight w:val="none"/>
        </w:rPr>
      </w:pPr>
    </w:p>
    <w:p w14:paraId="5B444857">
      <w:pPr>
        <w:adjustRightInd/>
        <w:spacing w:line="360" w:lineRule="auto"/>
        <w:ind w:firstLine="480" w:firstLineChars="200"/>
        <w:jc w:val="left"/>
        <w:rPr>
          <w:rFonts w:hint="eastAsia" w:ascii="宋体" w:hAnsi="宋体" w:cs="宋体"/>
          <w:color w:val="auto"/>
          <w:sz w:val="24"/>
          <w:highlight w:val="none"/>
        </w:rPr>
      </w:pPr>
    </w:p>
    <w:p w14:paraId="6B80324B">
      <w:pPr>
        <w:adjustRightInd/>
        <w:spacing w:line="360" w:lineRule="auto"/>
        <w:ind w:firstLine="480" w:firstLineChars="200"/>
        <w:jc w:val="left"/>
        <w:rPr>
          <w:rFonts w:hint="eastAsia" w:ascii="宋体" w:hAnsi="宋体" w:cs="宋体"/>
          <w:color w:val="auto"/>
          <w:sz w:val="24"/>
          <w:highlight w:val="none"/>
        </w:rPr>
      </w:pPr>
    </w:p>
    <w:p w14:paraId="420F46F3">
      <w:pPr>
        <w:adjustRightInd/>
        <w:spacing w:line="360" w:lineRule="auto"/>
        <w:ind w:firstLine="480" w:firstLineChars="200"/>
        <w:jc w:val="left"/>
        <w:rPr>
          <w:rFonts w:hint="eastAsia" w:ascii="宋体" w:hAnsi="宋体" w:cs="宋体"/>
          <w:color w:val="auto"/>
          <w:sz w:val="24"/>
          <w:highlight w:val="none"/>
        </w:rPr>
      </w:pPr>
    </w:p>
    <w:p w14:paraId="459F01A5">
      <w:pPr>
        <w:pStyle w:val="3"/>
        <w:rPr>
          <w:rFonts w:hint="eastAsia" w:ascii="宋体" w:hAnsi="宋体" w:cs="宋体"/>
          <w:color w:val="auto"/>
          <w:sz w:val="24"/>
          <w:highlight w:val="none"/>
        </w:rPr>
      </w:pPr>
    </w:p>
    <w:p w14:paraId="79141B8B">
      <w:pPr>
        <w:rPr>
          <w:rFonts w:hint="eastAsia" w:ascii="宋体" w:hAnsi="宋体" w:cs="宋体"/>
          <w:color w:val="auto"/>
          <w:sz w:val="24"/>
          <w:highlight w:val="none"/>
        </w:rPr>
      </w:pPr>
    </w:p>
    <w:p w14:paraId="24FF1625">
      <w:pPr>
        <w:pStyle w:val="3"/>
        <w:rPr>
          <w:rFonts w:hint="eastAsia"/>
          <w:highlight w:val="none"/>
        </w:rPr>
      </w:pPr>
    </w:p>
    <w:p w14:paraId="41D97D87">
      <w:pPr>
        <w:adjustRightInd/>
        <w:spacing w:line="360" w:lineRule="auto"/>
        <w:ind w:firstLine="480" w:firstLineChars="200"/>
        <w:jc w:val="left"/>
        <w:rPr>
          <w:rFonts w:hint="eastAsia" w:ascii="宋体" w:hAnsi="宋体" w:cs="宋体"/>
          <w:color w:val="auto"/>
          <w:sz w:val="24"/>
          <w:highlight w:val="none"/>
        </w:rPr>
      </w:pPr>
    </w:p>
    <w:p w14:paraId="57E7456B">
      <w:pPr>
        <w:spacing w:line="360" w:lineRule="auto"/>
        <w:ind w:firstLine="723"/>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第四部分   </w:t>
      </w:r>
      <w:bookmarkStart w:id="28" w:name="_Toc184308092"/>
      <w:bookmarkEnd w:id="28"/>
      <w:bookmarkStart w:id="29" w:name="_Toc184310295"/>
      <w:bookmarkEnd w:id="29"/>
      <w:bookmarkStart w:id="30" w:name="_Toc184310304"/>
      <w:bookmarkEnd w:id="30"/>
      <w:bookmarkStart w:id="31" w:name="_Toc184308078"/>
      <w:bookmarkEnd w:id="31"/>
      <w:bookmarkStart w:id="32" w:name="_Toc184314442"/>
      <w:bookmarkEnd w:id="32"/>
      <w:bookmarkStart w:id="33" w:name="_Toc184313256"/>
      <w:bookmarkEnd w:id="33"/>
      <w:bookmarkStart w:id="34" w:name="_Toc184308076"/>
      <w:bookmarkEnd w:id="34"/>
      <w:bookmarkStart w:id="35" w:name="_Toc184313283"/>
      <w:bookmarkEnd w:id="35"/>
      <w:bookmarkStart w:id="36" w:name="_Toc184308106"/>
      <w:bookmarkEnd w:id="36"/>
      <w:bookmarkStart w:id="37" w:name="_Toc184314420"/>
      <w:bookmarkEnd w:id="37"/>
      <w:bookmarkStart w:id="38" w:name="_Toc184308081"/>
      <w:bookmarkEnd w:id="38"/>
      <w:bookmarkStart w:id="39" w:name="_Toc184312082"/>
      <w:bookmarkEnd w:id="39"/>
      <w:bookmarkStart w:id="40" w:name="_Toc184314421"/>
      <w:bookmarkEnd w:id="40"/>
      <w:bookmarkStart w:id="41" w:name="_Toc184314458"/>
      <w:bookmarkEnd w:id="41"/>
      <w:bookmarkStart w:id="42" w:name="_Toc184308105"/>
      <w:bookmarkEnd w:id="42"/>
      <w:bookmarkStart w:id="43" w:name="_Toc184310341"/>
      <w:bookmarkEnd w:id="43"/>
      <w:bookmarkStart w:id="44" w:name="_Toc184314424"/>
      <w:bookmarkEnd w:id="44"/>
      <w:bookmarkStart w:id="45" w:name="_Toc184312098"/>
      <w:bookmarkEnd w:id="45"/>
      <w:bookmarkStart w:id="46" w:name="_Toc184313260"/>
      <w:bookmarkEnd w:id="46"/>
      <w:bookmarkStart w:id="47" w:name="_Toc184313293"/>
      <w:bookmarkEnd w:id="47"/>
      <w:bookmarkStart w:id="48" w:name="_Toc184313257"/>
      <w:bookmarkEnd w:id="48"/>
      <w:bookmarkStart w:id="49" w:name="_Toc184314455"/>
      <w:bookmarkEnd w:id="49"/>
      <w:bookmarkStart w:id="50" w:name="_Toc184314460"/>
      <w:bookmarkEnd w:id="50"/>
      <w:bookmarkStart w:id="51" w:name="_Toc184313308"/>
      <w:bookmarkEnd w:id="51"/>
      <w:bookmarkStart w:id="52" w:name="_Toc184314463"/>
      <w:bookmarkEnd w:id="52"/>
      <w:bookmarkStart w:id="53" w:name="_Toc184312124"/>
      <w:bookmarkEnd w:id="53"/>
      <w:bookmarkStart w:id="54" w:name="_Toc184312088"/>
      <w:bookmarkEnd w:id="54"/>
      <w:bookmarkStart w:id="55" w:name="_Toc184314470"/>
      <w:bookmarkEnd w:id="55"/>
      <w:bookmarkStart w:id="56" w:name="_Toc184313244"/>
      <w:bookmarkEnd w:id="56"/>
      <w:bookmarkStart w:id="57" w:name="_Toc184308062"/>
      <w:bookmarkEnd w:id="57"/>
      <w:bookmarkStart w:id="58" w:name="_Toc184310296"/>
      <w:bookmarkEnd w:id="58"/>
      <w:bookmarkStart w:id="59" w:name="_Toc184308079"/>
      <w:bookmarkEnd w:id="59"/>
      <w:bookmarkStart w:id="60" w:name="_Toc184314419"/>
      <w:bookmarkEnd w:id="60"/>
      <w:bookmarkStart w:id="61" w:name="_Toc184308089"/>
      <w:bookmarkEnd w:id="61"/>
      <w:bookmarkStart w:id="62" w:name="_Toc184312116"/>
      <w:bookmarkEnd w:id="62"/>
      <w:bookmarkStart w:id="63" w:name="_Toc184312103"/>
      <w:bookmarkEnd w:id="63"/>
      <w:bookmarkStart w:id="64" w:name="_Toc184308056"/>
      <w:bookmarkEnd w:id="64"/>
      <w:bookmarkStart w:id="65" w:name="_Toc184314456"/>
      <w:bookmarkEnd w:id="65"/>
      <w:bookmarkStart w:id="66" w:name="_Toc184310328"/>
      <w:bookmarkEnd w:id="66"/>
      <w:bookmarkStart w:id="67" w:name="_Toc184310275"/>
      <w:bookmarkEnd w:id="67"/>
      <w:bookmarkStart w:id="68" w:name="_Toc184310281"/>
      <w:bookmarkEnd w:id="68"/>
      <w:bookmarkStart w:id="69" w:name="_Toc184308070"/>
      <w:bookmarkEnd w:id="69"/>
      <w:bookmarkStart w:id="70" w:name="_Toc184313242"/>
      <w:bookmarkEnd w:id="70"/>
      <w:bookmarkStart w:id="71" w:name="_Toc184308067"/>
      <w:bookmarkEnd w:id="71"/>
      <w:bookmarkStart w:id="72" w:name="_Toc184313304"/>
      <w:bookmarkEnd w:id="72"/>
      <w:bookmarkStart w:id="73" w:name="_Toc184313255"/>
      <w:bookmarkEnd w:id="73"/>
      <w:bookmarkStart w:id="74" w:name="_Toc184313245"/>
      <w:bookmarkEnd w:id="74"/>
      <w:bookmarkStart w:id="75" w:name="_Toc184313296"/>
      <w:bookmarkEnd w:id="75"/>
      <w:bookmarkStart w:id="76" w:name="_Toc184308066"/>
      <w:bookmarkEnd w:id="76"/>
      <w:bookmarkStart w:id="77" w:name="_Toc184310315"/>
      <w:bookmarkEnd w:id="77"/>
      <w:bookmarkStart w:id="78" w:name="_Toc184312133"/>
      <w:bookmarkEnd w:id="78"/>
      <w:bookmarkStart w:id="79" w:name="_Toc184310297"/>
      <w:bookmarkEnd w:id="79"/>
      <w:bookmarkStart w:id="80" w:name="_Toc184308075"/>
      <w:bookmarkEnd w:id="80"/>
      <w:bookmarkStart w:id="81" w:name="_Toc184308090"/>
      <w:bookmarkEnd w:id="81"/>
      <w:bookmarkStart w:id="82" w:name="_Toc184312107"/>
      <w:bookmarkEnd w:id="82"/>
      <w:bookmarkStart w:id="83" w:name="_Toc184308048"/>
      <w:bookmarkEnd w:id="83"/>
      <w:bookmarkStart w:id="84" w:name="_Toc184312106"/>
      <w:bookmarkEnd w:id="84"/>
      <w:bookmarkStart w:id="85" w:name="_Toc184313287"/>
      <w:bookmarkEnd w:id="85"/>
      <w:bookmarkStart w:id="86" w:name="_Toc184313248"/>
      <w:bookmarkEnd w:id="86"/>
      <w:bookmarkStart w:id="87" w:name="_Toc184313307"/>
      <w:bookmarkEnd w:id="87"/>
      <w:bookmarkStart w:id="88" w:name="_Toc184313301"/>
      <w:bookmarkEnd w:id="88"/>
      <w:bookmarkStart w:id="89" w:name="_Toc184312101"/>
      <w:bookmarkEnd w:id="89"/>
      <w:bookmarkStart w:id="90" w:name="_Toc184313298"/>
      <w:bookmarkEnd w:id="90"/>
      <w:bookmarkStart w:id="91" w:name="_Toc184312073"/>
      <w:bookmarkEnd w:id="91"/>
      <w:bookmarkStart w:id="92" w:name="_Toc184308038"/>
      <w:bookmarkEnd w:id="92"/>
      <w:bookmarkStart w:id="93" w:name="_Toc184314415"/>
      <w:bookmarkEnd w:id="93"/>
      <w:bookmarkStart w:id="94" w:name="_Toc184312099"/>
      <w:bookmarkEnd w:id="94"/>
      <w:bookmarkStart w:id="95" w:name="_Toc184308053"/>
      <w:bookmarkEnd w:id="95"/>
      <w:bookmarkStart w:id="96" w:name="_Toc184312093"/>
      <w:bookmarkEnd w:id="96"/>
      <w:bookmarkStart w:id="97" w:name="_Toc184313238"/>
      <w:bookmarkEnd w:id="97"/>
      <w:bookmarkStart w:id="98" w:name="_Toc184312074"/>
      <w:bookmarkEnd w:id="98"/>
      <w:bookmarkStart w:id="99" w:name="_Toc184308096"/>
      <w:bookmarkEnd w:id="99"/>
      <w:bookmarkStart w:id="100" w:name="_Toc184313269"/>
      <w:bookmarkEnd w:id="100"/>
      <w:bookmarkStart w:id="101" w:name="_Toc184313270"/>
      <w:bookmarkEnd w:id="101"/>
      <w:bookmarkStart w:id="102" w:name="_Toc184314479"/>
      <w:bookmarkEnd w:id="102"/>
      <w:bookmarkStart w:id="103" w:name="_Toc184310312"/>
      <w:bookmarkEnd w:id="103"/>
      <w:bookmarkStart w:id="104" w:name="_Toc184313263"/>
      <w:bookmarkEnd w:id="104"/>
      <w:bookmarkStart w:id="105" w:name="_Toc184312077"/>
      <w:bookmarkEnd w:id="105"/>
      <w:bookmarkStart w:id="106" w:name="_Toc184310314"/>
      <w:bookmarkEnd w:id="106"/>
      <w:bookmarkStart w:id="107" w:name="_Toc184312097"/>
      <w:bookmarkEnd w:id="107"/>
      <w:bookmarkStart w:id="108" w:name="_Toc184313265"/>
      <w:bookmarkEnd w:id="108"/>
      <w:bookmarkStart w:id="109" w:name="_Toc184308077"/>
      <w:bookmarkEnd w:id="109"/>
      <w:bookmarkStart w:id="110" w:name="_Toc184312076"/>
      <w:bookmarkEnd w:id="110"/>
      <w:bookmarkStart w:id="111" w:name="_Toc184314427"/>
      <w:bookmarkEnd w:id="111"/>
      <w:bookmarkStart w:id="112" w:name="_Toc184308072"/>
      <w:bookmarkEnd w:id="112"/>
      <w:bookmarkStart w:id="113" w:name="_Toc184314481"/>
      <w:bookmarkEnd w:id="113"/>
      <w:bookmarkStart w:id="114" w:name="_Toc184312104"/>
      <w:bookmarkEnd w:id="114"/>
      <w:bookmarkStart w:id="115" w:name="_Toc184310316"/>
      <w:bookmarkEnd w:id="115"/>
      <w:bookmarkStart w:id="116" w:name="_Toc184310306"/>
      <w:bookmarkEnd w:id="116"/>
      <w:bookmarkStart w:id="117" w:name="_Toc184314476"/>
      <w:bookmarkEnd w:id="117"/>
      <w:bookmarkStart w:id="118" w:name="_Toc184314446"/>
      <w:bookmarkEnd w:id="118"/>
      <w:bookmarkStart w:id="119" w:name="_Toc184310337"/>
      <w:bookmarkEnd w:id="119"/>
      <w:bookmarkStart w:id="120" w:name="_Toc184310287"/>
      <w:bookmarkEnd w:id="120"/>
      <w:bookmarkStart w:id="121" w:name="_Toc184313274"/>
      <w:bookmarkEnd w:id="121"/>
      <w:bookmarkStart w:id="122" w:name="_Toc184312113"/>
      <w:bookmarkEnd w:id="122"/>
      <w:bookmarkStart w:id="123" w:name="_Toc184314411"/>
      <w:bookmarkEnd w:id="123"/>
      <w:bookmarkStart w:id="124" w:name="_Toc184308063"/>
      <w:bookmarkEnd w:id="124"/>
      <w:bookmarkStart w:id="125" w:name="_Toc184313239"/>
      <w:bookmarkEnd w:id="125"/>
      <w:bookmarkStart w:id="126" w:name="_Toc184312138"/>
      <w:bookmarkEnd w:id="126"/>
      <w:bookmarkStart w:id="127" w:name="_Toc184310313"/>
      <w:bookmarkEnd w:id="127"/>
      <w:bookmarkStart w:id="128" w:name="_Toc184312126"/>
      <w:bookmarkEnd w:id="128"/>
      <w:bookmarkStart w:id="129" w:name="_Toc184314429"/>
      <w:bookmarkEnd w:id="129"/>
      <w:bookmarkStart w:id="130" w:name="_Toc184314423"/>
      <w:bookmarkEnd w:id="130"/>
      <w:bookmarkStart w:id="131" w:name="_Toc184310289"/>
      <w:bookmarkEnd w:id="131"/>
      <w:bookmarkStart w:id="132" w:name="_Toc184312120"/>
      <w:bookmarkEnd w:id="132"/>
      <w:bookmarkStart w:id="133" w:name="_Toc184308074"/>
      <w:bookmarkEnd w:id="133"/>
      <w:bookmarkStart w:id="134" w:name="_Toc184310302"/>
      <w:bookmarkEnd w:id="134"/>
      <w:bookmarkStart w:id="135" w:name="_Toc184313268"/>
      <w:bookmarkEnd w:id="135"/>
      <w:bookmarkStart w:id="136" w:name="_Toc184314412"/>
      <w:bookmarkEnd w:id="136"/>
      <w:bookmarkStart w:id="137" w:name="_Toc184308084"/>
      <w:bookmarkEnd w:id="137"/>
      <w:bookmarkStart w:id="138" w:name="_Toc184314448"/>
      <w:bookmarkEnd w:id="138"/>
      <w:bookmarkStart w:id="139" w:name="_Toc184308068"/>
      <w:bookmarkEnd w:id="139"/>
      <w:bookmarkStart w:id="140" w:name="_Toc184310276"/>
      <w:bookmarkEnd w:id="140"/>
      <w:bookmarkStart w:id="141" w:name="_Toc184308043"/>
      <w:bookmarkEnd w:id="141"/>
      <w:bookmarkStart w:id="142" w:name="_Toc184310308"/>
      <w:bookmarkEnd w:id="142"/>
      <w:bookmarkStart w:id="143" w:name="_Toc184313271"/>
      <w:bookmarkEnd w:id="143"/>
      <w:bookmarkStart w:id="144" w:name="_Toc184308094"/>
      <w:bookmarkEnd w:id="144"/>
      <w:bookmarkStart w:id="145" w:name="_Toc184314478"/>
      <w:bookmarkEnd w:id="145"/>
      <w:bookmarkStart w:id="146" w:name="_Toc184312112"/>
      <w:bookmarkEnd w:id="146"/>
      <w:bookmarkStart w:id="147" w:name="_Toc184313278"/>
      <w:bookmarkEnd w:id="147"/>
      <w:bookmarkStart w:id="148" w:name="_Toc184314482"/>
      <w:bookmarkEnd w:id="148"/>
      <w:bookmarkStart w:id="149" w:name="_Toc184310285"/>
      <w:bookmarkEnd w:id="149"/>
      <w:bookmarkStart w:id="150" w:name="_Toc184314418"/>
      <w:bookmarkEnd w:id="150"/>
      <w:bookmarkStart w:id="151" w:name="_Toc184312095"/>
      <w:bookmarkEnd w:id="151"/>
      <w:bookmarkStart w:id="152" w:name="_Toc184314466"/>
      <w:bookmarkEnd w:id="152"/>
      <w:bookmarkStart w:id="153" w:name="_Toc184310335"/>
      <w:bookmarkEnd w:id="153"/>
      <w:bookmarkStart w:id="154" w:name="_Toc184314433"/>
      <w:bookmarkEnd w:id="154"/>
      <w:bookmarkStart w:id="155" w:name="_Toc184314436"/>
      <w:bookmarkEnd w:id="155"/>
      <w:bookmarkStart w:id="156" w:name="_Toc184312105"/>
      <w:bookmarkEnd w:id="156"/>
      <w:bookmarkStart w:id="157" w:name="_Toc184310329"/>
      <w:bookmarkEnd w:id="157"/>
      <w:bookmarkStart w:id="158" w:name="_Toc184312078"/>
      <w:bookmarkEnd w:id="158"/>
      <w:bookmarkStart w:id="159" w:name="_Toc184312100"/>
      <w:bookmarkEnd w:id="159"/>
      <w:bookmarkStart w:id="160" w:name="_Toc184310283"/>
      <w:bookmarkEnd w:id="160"/>
      <w:bookmarkStart w:id="161" w:name="_Toc184314416"/>
      <w:bookmarkEnd w:id="161"/>
      <w:bookmarkStart w:id="162" w:name="_Toc184310310"/>
      <w:bookmarkEnd w:id="162"/>
      <w:bookmarkStart w:id="163" w:name="_Toc184314437"/>
      <w:bookmarkEnd w:id="163"/>
      <w:bookmarkStart w:id="164" w:name="_Toc184310278"/>
      <w:bookmarkEnd w:id="164"/>
      <w:bookmarkStart w:id="165" w:name="_Toc184313284"/>
      <w:bookmarkEnd w:id="165"/>
      <w:bookmarkStart w:id="166" w:name="_Toc184308091"/>
      <w:bookmarkEnd w:id="166"/>
      <w:bookmarkStart w:id="167" w:name="_Toc184314445"/>
      <w:bookmarkEnd w:id="167"/>
      <w:bookmarkStart w:id="168" w:name="_Toc184310274"/>
      <w:bookmarkEnd w:id="168"/>
      <w:bookmarkStart w:id="169" w:name="_Toc184308104"/>
      <w:bookmarkEnd w:id="169"/>
      <w:bookmarkStart w:id="170" w:name="_Toc184314461"/>
      <w:bookmarkEnd w:id="170"/>
      <w:bookmarkStart w:id="171" w:name="_Toc184310336"/>
      <w:bookmarkEnd w:id="171"/>
      <w:bookmarkStart w:id="172" w:name="_Toc184310309"/>
      <w:bookmarkEnd w:id="172"/>
      <w:bookmarkStart w:id="173" w:name="_Toc184310282"/>
      <w:bookmarkEnd w:id="173"/>
      <w:bookmarkStart w:id="174" w:name="_Toc184313243"/>
      <w:bookmarkEnd w:id="174"/>
      <w:bookmarkStart w:id="175" w:name="_Toc184312127"/>
      <w:bookmarkEnd w:id="175"/>
      <w:bookmarkStart w:id="176" w:name="_Toc184312118"/>
      <w:bookmarkEnd w:id="176"/>
      <w:bookmarkStart w:id="177" w:name="_Toc184312114"/>
      <w:bookmarkEnd w:id="177"/>
      <w:bookmarkStart w:id="178" w:name="_Toc184313309"/>
      <w:bookmarkEnd w:id="178"/>
      <w:bookmarkStart w:id="179" w:name="_Toc184308069"/>
      <w:bookmarkEnd w:id="179"/>
      <w:bookmarkStart w:id="180" w:name="_Toc184313276"/>
      <w:bookmarkEnd w:id="180"/>
      <w:bookmarkStart w:id="181" w:name="_Toc184314439"/>
      <w:bookmarkEnd w:id="181"/>
      <w:bookmarkStart w:id="182" w:name="_Toc184313290"/>
      <w:bookmarkEnd w:id="182"/>
      <w:bookmarkStart w:id="183" w:name="_Toc184314444"/>
      <w:bookmarkEnd w:id="183"/>
      <w:bookmarkStart w:id="184" w:name="_Toc184308054"/>
      <w:bookmarkEnd w:id="184"/>
      <w:bookmarkStart w:id="185" w:name="_Toc184314462"/>
      <w:bookmarkEnd w:id="185"/>
      <w:bookmarkStart w:id="186" w:name="_Toc184308058"/>
      <w:bookmarkEnd w:id="186"/>
      <w:bookmarkStart w:id="187" w:name="_Toc184312081"/>
      <w:bookmarkEnd w:id="187"/>
      <w:bookmarkStart w:id="188" w:name="_Toc184312122"/>
      <w:bookmarkEnd w:id="188"/>
      <w:bookmarkStart w:id="189" w:name="_Toc184308050"/>
      <w:bookmarkEnd w:id="189"/>
      <w:bookmarkStart w:id="190" w:name="_Toc184313267"/>
      <w:bookmarkEnd w:id="190"/>
      <w:bookmarkStart w:id="191" w:name="_Toc184310307"/>
      <w:bookmarkEnd w:id="191"/>
      <w:bookmarkStart w:id="192" w:name="_Toc184314475"/>
      <w:bookmarkEnd w:id="192"/>
      <w:bookmarkStart w:id="193" w:name="_Toc184313251"/>
      <w:bookmarkEnd w:id="193"/>
      <w:bookmarkStart w:id="194" w:name="_Toc184313273"/>
      <w:bookmarkEnd w:id="194"/>
      <w:bookmarkStart w:id="195" w:name="_Toc184312090"/>
      <w:bookmarkEnd w:id="195"/>
      <w:bookmarkStart w:id="196" w:name="_Toc184313258"/>
      <w:bookmarkEnd w:id="196"/>
      <w:bookmarkStart w:id="197" w:name="_Toc184308036"/>
      <w:bookmarkEnd w:id="197"/>
      <w:bookmarkStart w:id="198" w:name="_Toc184313299"/>
      <w:bookmarkEnd w:id="198"/>
      <w:bookmarkStart w:id="199" w:name="_Toc184312111"/>
      <w:bookmarkEnd w:id="199"/>
      <w:bookmarkStart w:id="200" w:name="_Toc184310333"/>
      <w:bookmarkEnd w:id="200"/>
      <w:bookmarkStart w:id="201" w:name="_Toc184313259"/>
      <w:bookmarkEnd w:id="201"/>
      <w:bookmarkStart w:id="202" w:name="_Toc184308099"/>
      <w:bookmarkEnd w:id="202"/>
      <w:bookmarkStart w:id="203" w:name="_Toc184308097"/>
      <w:bookmarkEnd w:id="203"/>
      <w:bookmarkStart w:id="204" w:name="_Toc184313250"/>
      <w:bookmarkEnd w:id="204"/>
      <w:bookmarkStart w:id="205" w:name="_Toc184312123"/>
      <w:bookmarkEnd w:id="205"/>
      <w:bookmarkStart w:id="206" w:name="_Toc184308057"/>
      <w:bookmarkEnd w:id="206"/>
      <w:bookmarkStart w:id="207" w:name="_Toc184308082"/>
      <w:bookmarkEnd w:id="207"/>
      <w:bookmarkStart w:id="208" w:name="_Toc184310322"/>
      <w:bookmarkEnd w:id="208"/>
      <w:bookmarkStart w:id="209" w:name="_Toc184312102"/>
      <w:bookmarkEnd w:id="209"/>
      <w:bookmarkStart w:id="210" w:name="_Toc184314422"/>
      <w:bookmarkEnd w:id="210"/>
      <w:bookmarkStart w:id="211" w:name="_Toc184312067"/>
      <w:bookmarkEnd w:id="211"/>
      <w:bookmarkStart w:id="212" w:name="_Toc184312091"/>
      <w:bookmarkEnd w:id="212"/>
      <w:bookmarkStart w:id="213" w:name="_Toc184313305"/>
      <w:bookmarkEnd w:id="213"/>
      <w:bookmarkStart w:id="214" w:name="_Toc184310321"/>
      <w:bookmarkEnd w:id="214"/>
      <w:bookmarkStart w:id="215" w:name="_Toc184310272"/>
      <w:bookmarkEnd w:id="215"/>
      <w:bookmarkStart w:id="216" w:name="_Toc184314469"/>
      <w:bookmarkEnd w:id="216"/>
      <w:bookmarkStart w:id="217" w:name="_Toc184308041"/>
      <w:bookmarkEnd w:id="217"/>
      <w:bookmarkStart w:id="218" w:name="_Toc184312128"/>
      <w:bookmarkEnd w:id="218"/>
      <w:bookmarkStart w:id="219" w:name="_Toc184310317"/>
      <w:bookmarkEnd w:id="219"/>
      <w:bookmarkStart w:id="220" w:name="_Toc184314449"/>
      <w:bookmarkEnd w:id="220"/>
      <w:bookmarkStart w:id="221" w:name="_Toc184308073"/>
      <w:bookmarkEnd w:id="221"/>
      <w:bookmarkStart w:id="222" w:name="_Toc184308103"/>
      <w:bookmarkEnd w:id="222"/>
      <w:bookmarkStart w:id="223" w:name="_Toc184312131"/>
      <w:bookmarkEnd w:id="223"/>
      <w:bookmarkStart w:id="224" w:name="_Toc184312087"/>
      <w:bookmarkEnd w:id="224"/>
      <w:bookmarkStart w:id="225" w:name="_Toc184313249"/>
      <w:bookmarkEnd w:id="225"/>
      <w:bookmarkStart w:id="226" w:name="_Toc184314477"/>
      <w:bookmarkEnd w:id="226"/>
      <w:bookmarkStart w:id="227" w:name="_Toc184312136"/>
      <w:bookmarkEnd w:id="227"/>
      <w:bookmarkStart w:id="228" w:name="_Toc184314425"/>
      <w:bookmarkEnd w:id="228"/>
      <w:bookmarkStart w:id="229" w:name="_Toc184314468"/>
      <w:bookmarkEnd w:id="229"/>
      <w:bookmarkStart w:id="230" w:name="_Toc184314450"/>
      <w:bookmarkEnd w:id="230"/>
      <w:bookmarkStart w:id="231" w:name="_Toc184310311"/>
      <w:bookmarkEnd w:id="231"/>
      <w:bookmarkStart w:id="232" w:name="_Toc184313303"/>
      <w:bookmarkEnd w:id="232"/>
      <w:bookmarkStart w:id="233" w:name="_Toc184308086"/>
      <w:bookmarkEnd w:id="233"/>
      <w:bookmarkStart w:id="234" w:name="_Toc184312079"/>
      <w:bookmarkEnd w:id="234"/>
      <w:bookmarkStart w:id="235" w:name="_Toc184313282"/>
      <w:bookmarkEnd w:id="235"/>
      <w:bookmarkStart w:id="236" w:name="_Toc184313289"/>
      <w:bookmarkEnd w:id="236"/>
      <w:bookmarkStart w:id="237" w:name="_Toc184308059"/>
      <w:bookmarkEnd w:id="237"/>
      <w:bookmarkStart w:id="238" w:name="_Toc184313292"/>
      <w:bookmarkEnd w:id="238"/>
      <w:bookmarkStart w:id="239" w:name="_Toc184313262"/>
      <w:bookmarkEnd w:id="239"/>
      <w:bookmarkStart w:id="240" w:name="_Toc184314472"/>
      <w:bookmarkEnd w:id="240"/>
      <w:bookmarkStart w:id="241" w:name="_Toc184312084"/>
      <w:bookmarkEnd w:id="241"/>
      <w:bookmarkStart w:id="242" w:name="_Toc184310319"/>
      <w:bookmarkEnd w:id="242"/>
      <w:bookmarkStart w:id="243" w:name="_Toc184313288"/>
      <w:bookmarkEnd w:id="243"/>
      <w:bookmarkStart w:id="244" w:name="_Toc184312070"/>
      <w:bookmarkEnd w:id="244"/>
      <w:bookmarkStart w:id="245" w:name="_Toc184312130"/>
      <w:bookmarkEnd w:id="245"/>
      <w:bookmarkStart w:id="246" w:name="_Toc184312092"/>
      <w:bookmarkEnd w:id="246"/>
      <w:bookmarkStart w:id="247" w:name="_Toc184310286"/>
      <w:bookmarkEnd w:id="247"/>
      <w:bookmarkStart w:id="248" w:name="_Toc184308055"/>
      <w:bookmarkEnd w:id="248"/>
      <w:bookmarkStart w:id="249" w:name="_Toc184308088"/>
      <w:bookmarkEnd w:id="249"/>
      <w:bookmarkStart w:id="250" w:name="_Toc184313264"/>
      <w:bookmarkEnd w:id="250"/>
      <w:bookmarkStart w:id="251" w:name="_Toc184312134"/>
      <w:bookmarkEnd w:id="251"/>
      <w:bookmarkStart w:id="252" w:name="_Toc184312139"/>
      <w:bookmarkEnd w:id="252"/>
      <w:bookmarkStart w:id="253" w:name="_Toc184308042"/>
      <w:bookmarkEnd w:id="253"/>
      <w:bookmarkStart w:id="254" w:name="_Toc184313302"/>
      <w:bookmarkEnd w:id="254"/>
      <w:bookmarkStart w:id="255" w:name="_Toc184310279"/>
      <w:bookmarkEnd w:id="255"/>
      <w:bookmarkStart w:id="256" w:name="_Toc184314473"/>
      <w:bookmarkEnd w:id="256"/>
      <w:bookmarkStart w:id="257" w:name="_Toc184312121"/>
      <w:bookmarkEnd w:id="257"/>
      <w:bookmarkStart w:id="258" w:name="_Toc184314417"/>
      <w:bookmarkEnd w:id="258"/>
      <w:bookmarkStart w:id="259" w:name="_Toc184314452"/>
      <w:bookmarkEnd w:id="259"/>
      <w:bookmarkStart w:id="260" w:name="_Toc184313281"/>
      <w:bookmarkEnd w:id="260"/>
      <w:bookmarkStart w:id="261" w:name="_Toc184314453"/>
      <w:bookmarkEnd w:id="261"/>
      <w:bookmarkStart w:id="262" w:name="_Toc184310277"/>
      <w:bookmarkEnd w:id="262"/>
      <w:bookmarkStart w:id="263" w:name="_Toc184313285"/>
      <w:bookmarkEnd w:id="263"/>
      <w:bookmarkStart w:id="264" w:name="_Toc184308046"/>
      <w:bookmarkEnd w:id="264"/>
      <w:bookmarkStart w:id="265" w:name="_Toc184310339"/>
      <w:bookmarkEnd w:id="265"/>
      <w:bookmarkStart w:id="266" w:name="_Toc184310280"/>
      <w:bookmarkEnd w:id="266"/>
      <w:bookmarkStart w:id="267" w:name="_Toc184312089"/>
      <w:bookmarkEnd w:id="267"/>
      <w:bookmarkStart w:id="268" w:name="_Toc184310300"/>
      <w:bookmarkEnd w:id="268"/>
      <w:bookmarkStart w:id="269" w:name="_Toc184313272"/>
      <w:bookmarkEnd w:id="269"/>
      <w:bookmarkStart w:id="270" w:name="_Toc184312110"/>
      <w:bookmarkEnd w:id="270"/>
      <w:bookmarkStart w:id="271" w:name="_Toc184310332"/>
      <w:bookmarkEnd w:id="271"/>
      <w:bookmarkStart w:id="272" w:name="_Toc184314454"/>
      <w:bookmarkEnd w:id="272"/>
      <w:bookmarkStart w:id="273" w:name="_Toc184310294"/>
      <w:bookmarkEnd w:id="273"/>
      <w:bookmarkStart w:id="274" w:name="_Toc184314471"/>
      <w:bookmarkEnd w:id="274"/>
      <w:bookmarkStart w:id="275" w:name="_Toc184313254"/>
      <w:bookmarkEnd w:id="275"/>
      <w:bookmarkStart w:id="276" w:name="_Toc184314443"/>
      <w:bookmarkEnd w:id="276"/>
      <w:bookmarkStart w:id="277" w:name="_Toc184308080"/>
      <w:bookmarkEnd w:id="277"/>
      <w:bookmarkStart w:id="278" w:name="_Toc184314410"/>
      <w:bookmarkEnd w:id="278"/>
      <w:bookmarkStart w:id="279" w:name="_Toc184308101"/>
      <w:bookmarkEnd w:id="279"/>
      <w:bookmarkStart w:id="280" w:name="_Toc184313310"/>
      <w:bookmarkEnd w:id="280"/>
      <w:bookmarkStart w:id="281" w:name="_Toc184308037"/>
      <w:bookmarkEnd w:id="281"/>
      <w:bookmarkStart w:id="282" w:name="_Toc184308040"/>
      <w:bookmarkEnd w:id="282"/>
      <w:bookmarkStart w:id="283" w:name="_Toc184314435"/>
      <w:bookmarkEnd w:id="283"/>
      <w:bookmarkStart w:id="284" w:name="_Toc184308107"/>
      <w:bookmarkEnd w:id="284"/>
      <w:bookmarkStart w:id="285" w:name="_Toc184308047"/>
      <w:bookmarkEnd w:id="285"/>
      <w:bookmarkStart w:id="286" w:name="_Toc184308064"/>
      <w:bookmarkEnd w:id="286"/>
      <w:bookmarkStart w:id="287" w:name="_Toc184312125"/>
      <w:bookmarkEnd w:id="287"/>
      <w:bookmarkStart w:id="288" w:name="_Toc184312080"/>
      <w:bookmarkEnd w:id="288"/>
      <w:bookmarkStart w:id="289" w:name="_Toc184313291"/>
      <w:bookmarkEnd w:id="289"/>
      <w:bookmarkStart w:id="290" w:name="_Toc184312108"/>
      <w:bookmarkEnd w:id="290"/>
      <w:bookmarkStart w:id="291" w:name="_Toc184312135"/>
      <w:bookmarkEnd w:id="291"/>
      <w:bookmarkStart w:id="292" w:name="_Toc184312086"/>
      <w:bookmarkEnd w:id="292"/>
      <w:bookmarkStart w:id="293" w:name="_Toc184313252"/>
      <w:bookmarkEnd w:id="293"/>
      <w:bookmarkStart w:id="294" w:name="_Toc184310305"/>
      <w:bookmarkEnd w:id="294"/>
      <w:bookmarkStart w:id="295" w:name="_Toc184308065"/>
      <w:bookmarkEnd w:id="295"/>
      <w:bookmarkStart w:id="296" w:name="_Toc184312071"/>
      <w:bookmarkEnd w:id="296"/>
      <w:bookmarkStart w:id="297" w:name="_Toc184308100"/>
      <w:bookmarkEnd w:id="297"/>
      <w:bookmarkStart w:id="298" w:name="_Toc184310334"/>
      <w:bookmarkEnd w:id="298"/>
      <w:bookmarkStart w:id="299" w:name="_Toc184314447"/>
      <w:bookmarkEnd w:id="299"/>
      <w:bookmarkStart w:id="300" w:name="_Toc184310288"/>
      <w:bookmarkEnd w:id="300"/>
      <w:bookmarkStart w:id="301" w:name="_Toc184314432"/>
      <w:bookmarkEnd w:id="301"/>
      <w:bookmarkStart w:id="302" w:name="_Toc184310340"/>
      <w:bookmarkEnd w:id="302"/>
      <w:bookmarkStart w:id="303" w:name="_Toc184314438"/>
      <w:bookmarkEnd w:id="303"/>
      <w:bookmarkStart w:id="304" w:name="_Toc184310327"/>
      <w:bookmarkEnd w:id="304"/>
      <w:bookmarkStart w:id="305" w:name="_Toc184310303"/>
      <w:bookmarkEnd w:id="305"/>
      <w:bookmarkStart w:id="306" w:name="_Toc184310290"/>
      <w:bookmarkEnd w:id="306"/>
      <w:bookmarkStart w:id="307" w:name="_Toc184310292"/>
      <w:bookmarkEnd w:id="307"/>
      <w:bookmarkStart w:id="308" w:name="_Toc184313253"/>
      <w:bookmarkEnd w:id="308"/>
      <w:bookmarkStart w:id="309" w:name="_Toc184312132"/>
      <w:bookmarkEnd w:id="309"/>
      <w:bookmarkStart w:id="310" w:name="_Toc184310342"/>
      <w:bookmarkEnd w:id="310"/>
      <w:bookmarkStart w:id="311" w:name="_Toc184313279"/>
      <w:bookmarkEnd w:id="311"/>
      <w:bookmarkStart w:id="312" w:name="_Toc184314474"/>
      <w:bookmarkEnd w:id="312"/>
      <w:bookmarkStart w:id="313" w:name="_Toc184314440"/>
      <w:bookmarkEnd w:id="313"/>
      <w:bookmarkStart w:id="314" w:name="_Toc184314459"/>
      <w:bookmarkEnd w:id="314"/>
      <w:bookmarkStart w:id="315" w:name="_Toc184313266"/>
      <w:bookmarkEnd w:id="315"/>
      <w:bookmarkStart w:id="316" w:name="_Toc184308093"/>
      <w:bookmarkEnd w:id="316"/>
      <w:bookmarkStart w:id="317" w:name="_Toc184308060"/>
      <w:bookmarkEnd w:id="317"/>
      <w:bookmarkStart w:id="318" w:name="_Toc184312137"/>
      <w:bookmarkEnd w:id="318"/>
      <w:bookmarkStart w:id="319" w:name="_Toc184313275"/>
      <w:bookmarkEnd w:id="319"/>
      <w:bookmarkStart w:id="320" w:name="_Toc184314457"/>
      <w:bookmarkEnd w:id="320"/>
      <w:bookmarkStart w:id="321" w:name="_Toc184314430"/>
      <w:bookmarkEnd w:id="321"/>
      <w:bookmarkStart w:id="322" w:name="_Toc184314467"/>
      <w:bookmarkEnd w:id="322"/>
      <w:bookmarkStart w:id="323" w:name="_Toc184314464"/>
      <w:bookmarkEnd w:id="323"/>
      <w:bookmarkStart w:id="324" w:name="_Toc184308051"/>
      <w:bookmarkEnd w:id="324"/>
      <w:bookmarkStart w:id="325" w:name="_Toc184314431"/>
      <w:bookmarkEnd w:id="325"/>
      <w:bookmarkStart w:id="326" w:name="_Toc184308085"/>
      <w:bookmarkEnd w:id="326"/>
      <w:bookmarkStart w:id="327" w:name="_Toc184313241"/>
      <w:bookmarkEnd w:id="327"/>
      <w:bookmarkStart w:id="328" w:name="_Toc184308108"/>
      <w:bookmarkEnd w:id="328"/>
      <w:bookmarkStart w:id="329" w:name="_Toc184310323"/>
      <w:bookmarkEnd w:id="329"/>
      <w:bookmarkStart w:id="330" w:name="_Toc184312129"/>
      <w:bookmarkEnd w:id="330"/>
      <w:bookmarkStart w:id="331" w:name="_Toc184313306"/>
      <w:bookmarkEnd w:id="331"/>
      <w:bookmarkStart w:id="332" w:name="_Toc184312096"/>
      <w:bookmarkEnd w:id="332"/>
      <w:bookmarkStart w:id="333" w:name="_Toc184310344"/>
      <w:bookmarkEnd w:id="333"/>
      <w:bookmarkStart w:id="334" w:name="_Toc184314441"/>
      <w:bookmarkEnd w:id="334"/>
      <w:bookmarkStart w:id="335" w:name="_Toc184314434"/>
      <w:bookmarkEnd w:id="335"/>
      <w:bookmarkStart w:id="336" w:name="_Toc184312085"/>
      <w:bookmarkEnd w:id="336"/>
      <w:bookmarkStart w:id="337" w:name="_Toc184310284"/>
      <w:bookmarkEnd w:id="337"/>
      <w:bookmarkStart w:id="338" w:name="_Toc184308049"/>
      <w:bookmarkEnd w:id="338"/>
      <w:bookmarkStart w:id="339" w:name="_Toc184312068"/>
      <w:bookmarkEnd w:id="339"/>
      <w:bookmarkStart w:id="340" w:name="_Toc184308071"/>
      <w:bookmarkEnd w:id="340"/>
      <w:bookmarkStart w:id="341" w:name="_Toc184308045"/>
      <w:bookmarkEnd w:id="341"/>
      <w:bookmarkStart w:id="342" w:name="_Toc184312072"/>
      <w:bookmarkEnd w:id="342"/>
      <w:bookmarkStart w:id="343" w:name="_Toc184310338"/>
      <w:bookmarkEnd w:id="343"/>
      <w:bookmarkStart w:id="344" w:name="_Toc184310326"/>
      <w:bookmarkEnd w:id="344"/>
      <w:bookmarkStart w:id="345" w:name="_Toc184310293"/>
      <w:bookmarkEnd w:id="345"/>
      <w:bookmarkStart w:id="346" w:name="_Toc184313247"/>
      <w:bookmarkEnd w:id="346"/>
      <w:bookmarkStart w:id="347" w:name="_Toc184310325"/>
      <w:bookmarkEnd w:id="347"/>
      <w:bookmarkStart w:id="348" w:name="_Toc184313297"/>
      <w:bookmarkEnd w:id="348"/>
      <w:bookmarkStart w:id="349" w:name="_Toc184313246"/>
      <w:bookmarkEnd w:id="349"/>
      <w:bookmarkStart w:id="350" w:name="_Toc184310331"/>
      <w:bookmarkEnd w:id="350"/>
      <w:bookmarkStart w:id="351" w:name="_Toc184312109"/>
      <w:bookmarkEnd w:id="351"/>
      <w:bookmarkStart w:id="352" w:name="_Toc184310298"/>
      <w:bookmarkEnd w:id="352"/>
      <w:bookmarkStart w:id="353" w:name="_Toc184314413"/>
      <w:bookmarkEnd w:id="353"/>
      <w:bookmarkStart w:id="354" w:name="_Toc184314451"/>
      <w:bookmarkEnd w:id="354"/>
      <w:bookmarkStart w:id="355" w:name="_Toc184310320"/>
      <w:bookmarkEnd w:id="355"/>
      <w:bookmarkStart w:id="356" w:name="_Toc184310291"/>
      <w:bookmarkEnd w:id="356"/>
      <w:bookmarkStart w:id="357" w:name="_Toc184310318"/>
      <w:bookmarkEnd w:id="357"/>
      <w:bookmarkStart w:id="358" w:name="_Toc184313286"/>
      <w:bookmarkEnd w:id="358"/>
      <w:bookmarkStart w:id="359" w:name="_Toc184314480"/>
      <w:bookmarkEnd w:id="359"/>
      <w:bookmarkStart w:id="360" w:name="_Toc184314465"/>
      <w:bookmarkEnd w:id="360"/>
      <w:bookmarkStart w:id="361" w:name="_Toc184308083"/>
      <w:bookmarkEnd w:id="361"/>
      <w:bookmarkStart w:id="362" w:name="_Toc184314414"/>
      <w:bookmarkEnd w:id="362"/>
      <w:bookmarkStart w:id="363" w:name="_Toc184312119"/>
      <w:bookmarkEnd w:id="363"/>
      <w:bookmarkStart w:id="364" w:name="_Toc184313261"/>
      <w:bookmarkEnd w:id="364"/>
      <w:bookmarkStart w:id="365" w:name="_Toc184313240"/>
      <w:bookmarkEnd w:id="365"/>
      <w:bookmarkStart w:id="366" w:name="_Toc184308061"/>
      <w:bookmarkEnd w:id="366"/>
      <w:bookmarkStart w:id="367" w:name="_Toc184314426"/>
      <w:bookmarkEnd w:id="367"/>
      <w:bookmarkStart w:id="368" w:name="_Toc184310330"/>
      <w:bookmarkEnd w:id="368"/>
      <w:bookmarkStart w:id="369" w:name="_Toc184310301"/>
      <w:bookmarkEnd w:id="369"/>
      <w:bookmarkStart w:id="370" w:name="_Toc184308098"/>
      <w:bookmarkEnd w:id="370"/>
      <w:bookmarkStart w:id="371" w:name="_Toc184313294"/>
      <w:bookmarkEnd w:id="371"/>
      <w:bookmarkStart w:id="372" w:name="_Toc184310273"/>
      <w:bookmarkEnd w:id="372"/>
      <w:bookmarkStart w:id="373" w:name="_Toc184310324"/>
      <w:bookmarkEnd w:id="373"/>
      <w:bookmarkStart w:id="374" w:name="_Toc184308087"/>
      <w:bookmarkEnd w:id="374"/>
      <w:bookmarkStart w:id="375" w:name="_Toc184310343"/>
      <w:bookmarkEnd w:id="375"/>
      <w:bookmarkStart w:id="376" w:name="_Toc184313295"/>
      <w:bookmarkEnd w:id="376"/>
      <w:bookmarkStart w:id="377" w:name="_Toc184312069"/>
      <w:bookmarkEnd w:id="377"/>
      <w:bookmarkStart w:id="378" w:name="_Toc184312075"/>
      <w:bookmarkEnd w:id="378"/>
      <w:bookmarkStart w:id="379" w:name="_Toc184313300"/>
      <w:bookmarkEnd w:id="379"/>
      <w:bookmarkStart w:id="380" w:name="_Toc184312117"/>
      <w:bookmarkEnd w:id="380"/>
      <w:bookmarkStart w:id="381" w:name="_Toc184308044"/>
      <w:bookmarkEnd w:id="381"/>
      <w:bookmarkStart w:id="382" w:name="_Toc184308052"/>
      <w:bookmarkEnd w:id="382"/>
      <w:bookmarkStart w:id="383" w:name="_Toc184312094"/>
      <w:bookmarkEnd w:id="383"/>
      <w:bookmarkStart w:id="384" w:name="_Toc184313277"/>
      <w:bookmarkEnd w:id="384"/>
      <w:bookmarkStart w:id="385" w:name="_Toc184308102"/>
      <w:bookmarkEnd w:id="385"/>
      <w:bookmarkStart w:id="386" w:name="_Toc184310299"/>
      <w:bookmarkEnd w:id="386"/>
      <w:bookmarkStart w:id="387" w:name="_Toc184313280"/>
      <w:bookmarkEnd w:id="387"/>
      <w:bookmarkStart w:id="388" w:name="_Toc184314428"/>
      <w:bookmarkEnd w:id="388"/>
      <w:bookmarkStart w:id="389" w:name="_Toc184308039"/>
      <w:bookmarkEnd w:id="389"/>
      <w:bookmarkStart w:id="390" w:name="_Toc184308095"/>
      <w:bookmarkEnd w:id="390"/>
      <w:bookmarkStart w:id="391" w:name="_Toc184312115"/>
      <w:bookmarkEnd w:id="391"/>
      <w:bookmarkStart w:id="392" w:name="_Toc184312083"/>
      <w:bookmarkEnd w:id="392"/>
      <w:r>
        <w:rPr>
          <w:rFonts w:hint="eastAsia" w:ascii="宋体" w:hAnsi="宋体" w:cs="宋体"/>
          <w:b/>
          <w:color w:val="auto"/>
          <w:sz w:val="36"/>
          <w:szCs w:val="36"/>
          <w:highlight w:val="none"/>
        </w:rPr>
        <w:t>评标办法</w:t>
      </w:r>
    </w:p>
    <w:p w14:paraId="28EC37BE">
      <w:pPr>
        <w:snapToGrid w:val="0"/>
        <w:spacing w:line="360" w:lineRule="auto"/>
        <w:ind w:firstLine="643"/>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5643"/>
        <w:gridCol w:w="780"/>
        <w:gridCol w:w="948"/>
        <w:gridCol w:w="1373"/>
      </w:tblGrid>
      <w:tr w14:paraId="490B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1811F48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5643" w:type="dxa"/>
            <w:noWrap w:val="0"/>
            <w:vAlign w:val="center"/>
          </w:tcPr>
          <w:p w14:paraId="4DE5535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780" w:type="dxa"/>
            <w:noWrap w:val="0"/>
            <w:vAlign w:val="center"/>
          </w:tcPr>
          <w:p w14:paraId="712E425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48" w:type="dxa"/>
            <w:noWrap w:val="0"/>
            <w:vAlign w:val="center"/>
          </w:tcPr>
          <w:p w14:paraId="00EBC106">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主客观</w:t>
            </w:r>
          </w:p>
        </w:tc>
        <w:tc>
          <w:tcPr>
            <w:tcW w:w="1373" w:type="dxa"/>
            <w:noWrap w:val="0"/>
            <w:vAlign w:val="top"/>
          </w:tcPr>
          <w:p w14:paraId="39EF9019">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投标文件中评标标准相应的商务技术资料目录*</w:t>
            </w:r>
          </w:p>
        </w:tc>
      </w:tr>
      <w:tr w14:paraId="309F5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8" w:type="dxa"/>
            <w:gridSpan w:val="5"/>
            <w:noWrap w:val="0"/>
            <w:vAlign w:val="center"/>
          </w:tcPr>
          <w:p w14:paraId="32EF3DEC">
            <w:pPr>
              <w:keepNext w:val="0"/>
              <w:keepLines w:val="0"/>
              <w:pageBreakBefore w:val="0"/>
              <w:kinsoku/>
              <w:wordWrap/>
              <w:overflowPunct/>
              <w:topLinePunct w:val="0"/>
              <w:bidi w:val="0"/>
              <w:spacing w:line="240" w:lineRule="auto"/>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资信及商务</w:t>
            </w:r>
            <w:r>
              <w:rPr>
                <w:rFonts w:hint="eastAsia" w:ascii="宋体" w:hAnsi="宋体" w:eastAsia="宋体" w:cs="宋体"/>
                <w:color w:val="auto"/>
                <w:sz w:val="24"/>
                <w:szCs w:val="24"/>
                <w:highlight w:val="none"/>
                <w:lang w:val="en-US" w:eastAsia="zh-CN"/>
              </w:rPr>
              <w:t>分（1</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p>
        </w:tc>
      </w:tr>
      <w:tr w14:paraId="6EFF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5FAD15D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643" w:type="dxa"/>
            <w:noWrap w:val="0"/>
            <w:vAlign w:val="center"/>
          </w:tcPr>
          <w:p w14:paraId="1E3F33A7">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体系认证：</w:t>
            </w:r>
            <w:r>
              <w:rPr>
                <w:rFonts w:hint="eastAsia" w:ascii="宋体" w:hAnsi="宋体" w:cs="宋体"/>
                <w:b/>
                <w:bCs/>
                <w:snapToGrid w:val="0"/>
                <w:color w:val="auto"/>
                <w:kern w:val="28"/>
                <w:sz w:val="24"/>
                <w:highlight w:val="none"/>
                <w:lang w:eastAsia="zh-CN"/>
              </w:rPr>
              <w:t>（</w:t>
            </w:r>
            <w:r>
              <w:rPr>
                <w:rFonts w:hint="eastAsia" w:ascii="宋体" w:hAnsi="宋体" w:cs="宋体"/>
                <w:b/>
                <w:bCs/>
                <w:snapToGrid w:val="0"/>
                <w:color w:val="auto"/>
                <w:kern w:val="28"/>
                <w:sz w:val="24"/>
                <w:highlight w:val="none"/>
              </w:rPr>
              <w:t>联合体投标的，联合体各方均需按</w:t>
            </w:r>
            <w:r>
              <w:rPr>
                <w:rFonts w:hint="eastAsia" w:ascii="宋体" w:hAnsi="宋体" w:cs="宋体"/>
                <w:b/>
                <w:bCs/>
                <w:snapToGrid w:val="0"/>
                <w:color w:val="auto"/>
                <w:kern w:val="28"/>
                <w:sz w:val="24"/>
                <w:highlight w:val="none"/>
                <w:lang w:val="en-US" w:eastAsia="zh-CN"/>
              </w:rPr>
              <w:t>以下</w:t>
            </w:r>
            <w:r>
              <w:rPr>
                <w:rFonts w:hint="eastAsia" w:ascii="宋体" w:hAnsi="宋体" w:cs="宋体"/>
                <w:b/>
                <w:bCs/>
                <w:snapToGrid w:val="0"/>
                <w:color w:val="auto"/>
                <w:kern w:val="28"/>
                <w:sz w:val="24"/>
                <w:highlight w:val="none"/>
              </w:rPr>
              <w:t>要求提供资信证明文件，否则视为不符合相关要求。</w:t>
            </w:r>
            <w:r>
              <w:rPr>
                <w:rFonts w:hint="eastAsia" w:ascii="宋体" w:hAnsi="宋体" w:cs="宋体"/>
                <w:b/>
                <w:bCs/>
                <w:snapToGrid w:val="0"/>
                <w:color w:val="auto"/>
                <w:kern w:val="28"/>
                <w:sz w:val="24"/>
                <w:highlight w:val="none"/>
                <w:lang w:eastAsia="zh-CN"/>
              </w:rPr>
              <w:t>）</w:t>
            </w:r>
            <w:r>
              <w:rPr>
                <w:rFonts w:hint="eastAsia" w:ascii="宋体" w:hAnsi="宋体" w:eastAsia="宋体" w:cs="宋体"/>
                <w:color w:val="auto"/>
                <w:sz w:val="24"/>
                <w:szCs w:val="24"/>
                <w:highlight w:val="none"/>
              </w:rPr>
              <w:t>投标人具有质量管理体系认证、环境管理体系认证、职业健康安全管理体系认证的得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，不全不得分</w:t>
            </w:r>
            <w:r>
              <w:rPr>
                <w:rFonts w:hint="eastAsia" w:ascii="宋体" w:hAnsi="宋体" w:eastAsia="宋体" w:cs="宋体"/>
                <w:color w:val="auto"/>
                <w:sz w:val="24"/>
                <w:szCs w:val="24"/>
                <w:highlight w:val="none"/>
              </w:rPr>
              <w:t>。（投标文件中提供认证证书的</w:t>
            </w:r>
            <w:r>
              <w:rPr>
                <w:rFonts w:hint="eastAsia" w:ascii="宋体" w:hAnsi="宋体" w:eastAsia="宋体" w:cs="宋体"/>
                <w:color w:val="auto"/>
                <w:sz w:val="24"/>
                <w:szCs w:val="24"/>
                <w:highlight w:val="none"/>
                <w:lang w:val="en-US" w:eastAsia="zh-CN"/>
              </w:rPr>
              <w:t>扫描件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rPr>
              <w:t>。）</w:t>
            </w:r>
          </w:p>
        </w:tc>
        <w:tc>
          <w:tcPr>
            <w:tcW w:w="780" w:type="dxa"/>
            <w:noWrap w:val="0"/>
            <w:vAlign w:val="center"/>
          </w:tcPr>
          <w:p w14:paraId="3C8A83B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lang w:val="en-US" w:eastAsia="zh-CN"/>
              </w:rPr>
              <w:t>2</w:t>
            </w:r>
            <w:r>
              <w:rPr>
                <w:rFonts w:hint="eastAsia" w:ascii="宋体" w:hAnsi="宋体" w:eastAsia="宋体" w:cs="宋体"/>
                <w:snapToGrid w:val="0"/>
                <w:color w:val="auto"/>
                <w:sz w:val="24"/>
                <w:szCs w:val="24"/>
                <w:highlight w:val="none"/>
              </w:rPr>
              <w:t>分</w:t>
            </w:r>
          </w:p>
        </w:tc>
        <w:tc>
          <w:tcPr>
            <w:tcW w:w="948" w:type="dxa"/>
            <w:noWrap w:val="0"/>
            <w:vAlign w:val="center"/>
          </w:tcPr>
          <w:p w14:paraId="3851254F">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客观</w:t>
            </w:r>
          </w:p>
        </w:tc>
        <w:tc>
          <w:tcPr>
            <w:tcW w:w="1373" w:type="dxa"/>
            <w:noWrap w:val="0"/>
            <w:vAlign w:val="center"/>
          </w:tcPr>
          <w:p w14:paraId="2BB6CFED">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体系认证</w:t>
            </w:r>
            <w:r>
              <w:rPr>
                <w:rFonts w:hint="eastAsia" w:ascii="Times New Roman"/>
                <w:b/>
                <w:bCs w:val="0"/>
                <w:color w:val="auto"/>
                <w:sz w:val="24"/>
                <w:highlight w:val="none"/>
                <w:lang w:eastAsia="zh-CN"/>
              </w:rPr>
              <w:t>（</w:t>
            </w:r>
            <w:r>
              <w:rPr>
                <w:rFonts w:hint="eastAsia" w:ascii="宋体" w:hAnsi="宋体" w:cs="宋体"/>
                <w:b/>
                <w:bCs w:val="0"/>
                <w:snapToGrid w:val="0"/>
                <w:color w:val="auto"/>
                <w:kern w:val="28"/>
                <w:sz w:val="24"/>
                <w:highlight w:val="none"/>
              </w:rPr>
              <w:t>资信证明</w:t>
            </w:r>
            <w:r>
              <w:rPr>
                <w:rFonts w:hint="eastAsia" w:ascii="Times New Roman"/>
                <w:b/>
                <w:bCs w:val="0"/>
                <w:color w:val="auto"/>
                <w:sz w:val="24"/>
                <w:highlight w:val="none"/>
                <w:lang w:eastAsia="zh-CN"/>
              </w:rPr>
              <w:t>）</w:t>
            </w:r>
          </w:p>
        </w:tc>
      </w:tr>
      <w:tr w14:paraId="19CC7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286376C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5643" w:type="dxa"/>
            <w:noWrap w:val="0"/>
            <w:vAlign w:val="center"/>
          </w:tcPr>
          <w:p w14:paraId="31CCD4A1">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投标人业绩</w:t>
            </w:r>
            <w:r>
              <w:rPr>
                <w:rFonts w:hint="eastAsia" w:ascii="宋体" w:hAnsi="宋体" w:cs="宋体"/>
                <w:b/>
                <w:bCs/>
                <w:color w:val="auto"/>
                <w:sz w:val="24"/>
                <w:szCs w:val="24"/>
                <w:highlight w:val="none"/>
                <w:lang w:eastAsia="zh-CN"/>
              </w:rPr>
              <w:t>：</w:t>
            </w:r>
            <w:r>
              <w:rPr>
                <w:rFonts w:hint="eastAsia" w:ascii="宋体" w:hAnsi="宋体" w:cs="宋体"/>
                <w:b/>
                <w:bCs/>
                <w:color w:val="auto"/>
                <w:sz w:val="24"/>
                <w:highlight w:val="none"/>
              </w:rPr>
              <w:t>（</w:t>
            </w:r>
            <w:r>
              <w:rPr>
                <w:rFonts w:hint="eastAsia" w:ascii="宋体" w:hAnsi="宋体" w:cs="宋体"/>
                <w:b/>
                <w:bCs/>
                <w:snapToGrid w:val="0"/>
                <w:color w:val="auto"/>
                <w:kern w:val="28"/>
                <w:sz w:val="24"/>
                <w:highlight w:val="none"/>
              </w:rPr>
              <w:t>联合体各方分别提供与联合体协议中规定的分工内容相应的业绩证明材料，</w:t>
            </w:r>
            <w:r>
              <w:rPr>
                <w:rFonts w:hint="eastAsia" w:ascii="宋体" w:hAnsi="宋体" w:cs="宋体"/>
                <w:b/>
                <w:bCs/>
                <w:snapToGrid w:val="0"/>
                <w:color w:val="auto"/>
                <w:kern w:val="28"/>
                <w:sz w:val="24"/>
                <w:highlight w:val="none"/>
                <w:lang w:eastAsia="zh-CN"/>
              </w:rPr>
              <w:t>联合体</w:t>
            </w:r>
            <w:r>
              <w:rPr>
                <w:rFonts w:hint="eastAsia" w:ascii="宋体" w:hAnsi="宋体" w:cs="宋体"/>
                <w:b/>
                <w:bCs/>
                <w:snapToGrid w:val="0"/>
                <w:color w:val="auto"/>
                <w:kern w:val="28"/>
                <w:sz w:val="24"/>
                <w:highlight w:val="none"/>
              </w:rPr>
              <w:t>业绩数量以提供</w:t>
            </w:r>
            <w:r>
              <w:rPr>
                <w:rFonts w:hint="eastAsia" w:ascii="宋体" w:hAnsi="宋体" w:cs="宋体"/>
                <w:b/>
                <w:bCs/>
                <w:snapToGrid w:val="0"/>
                <w:color w:val="auto"/>
                <w:kern w:val="28"/>
                <w:sz w:val="24"/>
                <w:highlight w:val="none"/>
                <w:lang w:eastAsia="zh-CN"/>
              </w:rPr>
              <w:t>业绩</w:t>
            </w:r>
            <w:r>
              <w:rPr>
                <w:rFonts w:hint="eastAsia" w:ascii="宋体" w:hAnsi="宋体" w:cs="宋体"/>
                <w:b/>
                <w:bCs/>
                <w:snapToGrid w:val="0"/>
                <w:color w:val="auto"/>
                <w:kern w:val="28"/>
                <w:sz w:val="24"/>
                <w:highlight w:val="none"/>
              </w:rPr>
              <w:t>较少的一方为准。</w:t>
            </w:r>
            <w:r>
              <w:rPr>
                <w:rFonts w:hint="eastAsia" w:ascii="宋体" w:hAnsi="宋体" w:cs="宋体"/>
                <w:b/>
                <w:bCs/>
                <w:color w:val="auto"/>
                <w:sz w:val="24"/>
                <w:highlight w:val="none"/>
              </w:rPr>
              <w:t>）</w:t>
            </w:r>
            <w:r>
              <w:rPr>
                <w:rFonts w:hint="eastAsia" w:ascii="宋体" w:hAnsi="宋体" w:eastAsia="宋体" w:cs="宋体"/>
                <w:color w:val="auto"/>
                <w:sz w:val="24"/>
                <w:szCs w:val="24"/>
                <w:highlight w:val="none"/>
              </w:rPr>
              <w:t>投标人</w:t>
            </w:r>
            <w:r>
              <w:rPr>
                <w:rFonts w:hint="eastAsia" w:ascii="宋体" w:hAnsi="宋体" w:cs="宋体"/>
                <w:color w:val="auto"/>
                <w:sz w:val="24"/>
                <w:szCs w:val="24"/>
                <w:highlight w:val="none"/>
                <w:lang w:val="en-US" w:eastAsia="zh-CN"/>
              </w:rPr>
              <w:t>自2021年1月1日以来</w:t>
            </w:r>
            <w:r>
              <w:rPr>
                <w:rFonts w:hint="eastAsia" w:ascii="宋体" w:hAnsi="宋体" w:eastAsia="宋体" w:cs="宋体"/>
                <w:color w:val="auto"/>
                <w:sz w:val="24"/>
                <w:szCs w:val="24"/>
                <w:highlight w:val="none"/>
              </w:rPr>
              <w:t>承担过类似地质灾害风险调查评价项目的，每个业绩得1分，最高得2分。</w:t>
            </w:r>
          </w:p>
          <w:p w14:paraId="52D1C3E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（提供业绩合同扫描件及验收证明材料，</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rPr>
              <w:t>。）</w:t>
            </w:r>
          </w:p>
        </w:tc>
        <w:tc>
          <w:tcPr>
            <w:tcW w:w="780" w:type="dxa"/>
            <w:noWrap w:val="0"/>
            <w:vAlign w:val="center"/>
          </w:tcPr>
          <w:p w14:paraId="1FBA0FE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2分</w:t>
            </w:r>
          </w:p>
        </w:tc>
        <w:tc>
          <w:tcPr>
            <w:tcW w:w="948" w:type="dxa"/>
            <w:noWrap w:val="0"/>
            <w:vAlign w:val="center"/>
          </w:tcPr>
          <w:p w14:paraId="0569E668">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373" w:type="dxa"/>
            <w:noWrap w:val="0"/>
            <w:vAlign w:val="center"/>
          </w:tcPr>
          <w:p w14:paraId="38BD95C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投标人业绩</w:t>
            </w:r>
          </w:p>
        </w:tc>
      </w:tr>
      <w:tr w14:paraId="1D13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2C55A9E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5643" w:type="dxa"/>
            <w:noWrap w:val="0"/>
            <w:vAlign w:val="center"/>
          </w:tcPr>
          <w:p w14:paraId="1D2B84E4">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投标人荣誉</w:t>
            </w:r>
            <w:r>
              <w:rPr>
                <w:rFonts w:hint="eastAsia" w:ascii="宋体" w:hAnsi="宋体" w:cs="宋体"/>
                <w:b/>
                <w:bCs/>
                <w:color w:val="auto"/>
                <w:sz w:val="24"/>
                <w:szCs w:val="24"/>
                <w:highlight w:val="none"/>
                <w:lang w:eastAsia="zh-CN"/>
              </w:rPr>
              <w:t>：</w:t>
            </w:r>
            <w:r>
              <w:rPr>
                <w:rFonts w:hint="eastAsia" w:ascii="宋体" w:hAnsi="宋体" w:cs="宋体"/>
                <w:b/>
                <w:bCs/>
                <w:snapToGrid w:val="0"/>
                <w:color w:val="auto"/>
                <w:kern w:val="28"/>
                <w:sz w:val="24"/>
                <w:highlight w:val="none"/>
                <w:lang w:eastAsia="zh-CN"/>
              </w:rPr>
              <w:t>（</w:t>
            </w:r>
            <w:r>
              <w:rPr>
                <w:rFonts w:hint="eastAsia" w:ascii="宋体" w:hAnsi="宋体" w:cs="宋体"/>
                <w:b/>
                <w:bCs/>
                <w:snapToGrid w:val="0"/>
                <w:color w:val="auto"/>
                <w:kern w:val="28"/>
                <w:sz w:val="24"/>
                <w:highlight w:val="none"/>
              </w:rPr>
              <w:t>联合体投标的，联合体各方均需按</w:t>
            </w:r>
            <w:r>
              <w:rPr>
                <w:rFonts w:hint="eastAsia" w:ascii="宋体" w:hAnsi="宋体" w:cs="宋体"/>
                <w:b/>
                <w:bCs/>
                <w:snapToGrid w:val="0"/>
                <w:color w:val="auto"/>
                <w:kern w:val="28"/>
                <w:sz w:val="24"/>
                <w:highlight w:val="none"/>
                <w:lang w:val="en-US" w:eastAsia="zh-CN"/>
              </w:rPr>
              <w:t>以下</w:t>
            </w:r>
            <w:r>
              <w:rPr>
                <w:rFonts w:hint="eastAsia" w:ascii="宋体" w:hAnsi="宋体" w:cs="宋体"/>
                <w:b/>
                <w:bCs/>
                <w:snapToGrid w:val="0"/>
                <w:color w:val="auto"/>
                <w:kern w:val="28"/>
                <w:sz w:val="24"/>
                <w:highlight w:val="none"/>
              </w:rPr>
              <w:t>要求提供资信证明文件，否则视为不符合相关要求。</w:t>
            </w:r>
            <w:r>
              <w:rPr>
                <w:rFonts w:hint="eastAsia" w:ascii="宋体" w:hAnsi="宋体" w:cs="宋体"/>
                <w:b/>
                <w:bCs/>
                <w:snapToGrid w:val="0"/>
                <w:color w:val="auto"/>
                <w:kern w:val="28"/>
                <w:sz w:val="24"/>
                <w:highlight w:val="none"/>
                <w:lang w:eastAsia="zh-CN"/>
              </w:rPr>
              <w:t>）</w:t>
            </w:r>
            <w:r>
              <w:rPr>
                <w:rFonts w:hint="eastAsia" w:ascii="宋体" w:hAnsi="宋体" w:eastAsia="宋体" w:cs="宋体"/>
                <w:color w:val="auto"/>
                <w:sz w:val="24"/>
                <w:szCs w:val="24"/>
                <w:highlight w:val="none"/>
              </w:rPr>
              <w:t>投标人在地质灾害</w:t>
            </w:r>
            <w:r>
              <w:rPr>
                <w:rFonts w:hint="eastAsia" w:ascii="宋体" w:hAnsi="宋体" w:eastAsia="宋体" w:cs="宋体"/>
                <w:color w:val="auto"/>
                <w:sz w:val="24"/>
                <w:szCs w:val="24"/>
                <w:highlight w:val="none"/>
                <w:lang w:eastAsia="zh-CN"/>
              </w:rPr>
              <w:t>防治</w:t>
            </w:r>
            <w:r>
              <w:rPr>
                <w:rFonts w:hint="eastAsia" w:ascii="宋体" w:hAnsi="宋体" w:eastAsia="宋体" w:cs="宋体"/>
                <w:color w:val="auto"/>
                <w:sz w:val="24"/>
                <w:szCs w:val="24"/>
                <w:highlight w:val="none"/>
              </w:rPr>
              <w:t>及</w:t>
            </w:r>
            <w:r>
              <w:rPr>
                <w:rFonts w:hint="eastAsia" w:ascii="宋体" w:hAnsi="宋体" w:eastAsia="宋体" w:cs="宋体"/>
                <w:color w:val="auto"/>
                <w:sz w:val="24"/>
                <w:szCs w:val="24"/>
                <w:highlight w:val="none"/>
                <w:lang w:eastAsia="zh-CN"/>
              </w:rPr>
              <w:t>相关</w:t>
            </w:r>
            <w:r>
              <w:rPr>
                <w:rFonts w:hint="eastAsia" w:ascii="宋体" w:hAnsi="宋体" w:eastAsia="宋体" w:cs="宋体"/>
                <w:color w:val="auto"/>
                <w:sz w:val="24"/>
                <w:szCs w:val="24"/>
                <w:highlight w:val="none"/>
              </w:rPr>
              <w:t>研究工作中获得过政府荣誉</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表彰的，省部级</w:t>
            </w:r>
            <w:r>
              <w:rPr>
                <w:rFonts w:hint="eastAsia" w:ascii="宋体" w:hAnsi="宋体" w:eastAsia="宋体" w:cs="宋体"/>
                <w:color w:val="auto"/>
                <w:sz w:val="24"/>
                <w:szCs w:val="24"/>
                <w:highlight w:val="none"/>
                <w:lang w:eastAsia="zh-CN"/>
              </w:rPr>
              <w:t>政府</w:t>
            </w:r>
            <w:r>
              <w:rPr>
                <w:rFonts w:hint="eastAsia" w:ascii="宋体" w:hAnsi="宋体" w:eastAsia="宋体" w:cs="宋体"/>
                <w:color w:val="auto"/>
                <w:sz w:val="24"/>
                <w:szCs w:val="24"/>
                <w:highlight w:val="none"/>
              </w:rPr>
              <w:t>1个得2分，</w:t>
            </w:r>
            <w:r>
              <w:rPr>
                <w:rFonts w:hint="eastAsia" w:ascii="宋体" w:hAnsi="宋体" w:eastAsia="宋体" w:cs="宋体"/>
                <w:color w:val="auto"/>
                <w:sz w:val="24"/>
                <w:szCs w:val="24"/>
                <w:highlight w:val="none"/>
                <w:lang w:eastAsia="zh-CN"/>
              </w:rPr>
              <w:t>设区</w:t>
            </w:r>
            <w:r>
              <w:rPr>
                <w:rFonts w:hint="eastAsia" w:ascii="宋体" w:hAnsi="宋体" w:eastAsia="宋体" w:cs="宋体"/>
                <w:color w:val="auto"/>
                <w:sz w:val="24"/>
                <w:szCs w:val="24"/>
                <w:highlight w:val="none"/>
              </w:rPr>
              <w:t>市级政府1个得1分，最高得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1E7132A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提供证书或相关表彰文件</w:t>
            </w:r>
            <w:r>
              <w:rPr>
                <w:rFonts w:hint="eastAsia" w:ascii="宋体" w:hAnsi="宋体" w:cs="宋体"/>
                <w:color w:val="auto"/>
                <w:sz w:val="24"/>
                <w:szCs w:val="24"/>
                <w:highlight w:val="none"/>
                <w:lang w:val="en-US" w:eastAsia="zh-CN"/>
              </w:rPr>
              <w:t>扫描件</w:t>
            </w:r>
            <w:r>
              <w:rPr>
                <w:rFonts w:hint="eastAsia" w:ascii="宋体" w:hAnsi="宋体" w:eastAsia="宋体" w:cs="宋体"/>
                <w:color w:val="auto"/>
                <w:sz w:val="24"/>
                <w:szCs w:val="24"/>
                <w:highlight w:val="none"/>
                <w:lang w:val="en-US" w:eastAsia="zh-CN"/>
              </w:rPr>
              <w:t>，否则不得分。</w:t>
            </w:r>
            <w:r>
              <w:rPr>
                <w:rFonts w:hint="eastAsia" w:ascii="宋体" w:hAnsi="宋体" w:eastAsia="宋体" w:cs="宋体"/>
                <w:color w:val="auto"/>
                <w:sz w:val="24"/>
                <w:szCs w:val="24"/>
                <w:highlight w:val="none"/>
                <w:lang w:eastAsia="zh-CN"/>
              </w:rPr>
              <w:t>）</w:t>
            </w:r>
          </w:p>
        </w:tc>
        <w:tc>
          <w:tcPr>
            <w:tcW w:w="780" w:type="dxa"/>
            <w:noWrap w:val="0"/>
            <w:vAlign w:val="center"/>
          </w:tcPr>
          <w:p w14:paraId="23F1ABD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snapToGrid w:val="0"/>
                <w:color w:val="auto"/>
                <w:sz w:val="24"/>
                <w:szCs w:val="24"/>
                <w:highlight w:val="none"/>
                <w:lang w:val="en-US" w:eastAsia="zh-CN"/>
              </w:rPr>
              <w:t>3</w:t>
            </w:r>
            <w:r>
              <w:rPr>
                <w:rFonts w:hint="eastAsia" w:ascii="宋体" w:hAnsi="宋体" w:eastAsia="宋体" w:cs="宋体"/>
                <w:snapToGrid w:val="0"/>
                <w:color w:val="auto"/>
                <w:sz w:val="24"/>
                <w:szCs w:val="24"/>
                <w:highlight w:val="none"/>
              </w:rPr>
              <w:t>分</w:t>
            </w:r>
          </w:p>
        </w:tc>
        <w:tc>
          <w:tcPr>
            <w:tcW w:w="948" w:type="dxa"/>
            <w:noWrap w:val="0"/>
            <w:vAlign w:val="center"/>
          </w:tcPr>
          <w:p w14:paraId="7E6A04E3">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373" w:type="dxa"/>
            <w:noWrap w:val="0"/>
            <w:vAlign w:val="center"/>
          </w:tcPr>
          <w:p w14:paraId="7FD00AA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投标人荣誉</w:t>
            </w:r>
            <w:r>
              <w:rPr>
                <w:rFonts w:hint="eastAsia" w:ascii="Times New Roman"/>
                <w:b/>
                <w:bCs w:val="0"/>
                <w:color w:val="auto"/>
                <w:sz w:val="24"/>
                <w:highlight w:val="none"/>
                <w:lang w:eastAsia="zh-CN"/>
              </w:rPr>
              <w:t>（</w:t>
            </w:r>
            <w:r>
              <w:rPr>
                <w:rFonts w:hint="eastAsia" w:ascii="宋体" w:hAnsi="宋体" w:cs="宋体"/>
                <w:b/>
                <w:bCs w:val="0"/>
                <w:snapToGrid w:val="0"/>
                <w:color w:val="auto"/>
                <w:kern w:val="28"/>
                <w:sz w:val="24"/>
                <w:highlight w:val="none"/>
              </w:rPr>
              <w:t>资信证明</w:t>
            </w:r>
            <w:r>
              <w:rPr>
                <w:rFonts w:hint="eastAsia" w:ascii="Times New Roman"/>
                <w:b/>
                <w:bCs w:val="0"/>
                <w:color w:val="auto"/>
                <w:sz w:val="24"/>
                <w:highlight w:val="none"/>
                <w:lang w:eastAsia="zh-CN"/>
              </w:rPr>
              <w:t>）</w:t>
            </w:r>
          </w:p>
        </w:tc>
      </w:tr>
      <w:tr w14:paraId="255F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4D52188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5643" w:type="dxa"/>
            <w:noWrap w:val="0"/>
            <w:vAlign w:val="center"/>
          </w:tcPr>
          <w:p w14:paraId="567B02D6">
            <w:pPr>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项目负责人</w:t>
            </w:r>
            <w:r>
              <w:rPr>
                <w:rFonts w:hint="eastAsia" w:ascii="宋体" w:hAnsi="宋体" w:cs="宋体"/>
                <w:b/>
                <w:bCs/>
                <w:color w:val="auto"/>
                <w:sz w:val="24"/>
                <w:szCs w:val="24"/>
                <w:highlight w:val="none"/>
                <w:lang w:val="en-US" w:eastAsia="zh-CN"/>
              </w:rPr>
              <w:t>情况</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项目负责人具有水工环地质专业</w:t>
            </w:r>
            <w:r>
              <w:rPr>
                <w:rFonts w:hint="eastAsia" w:ascii="宋体" w:hAnsi="宋体" w:cs="宋体"/>
                <w:color w:val="auto"/>
                <w:sz w:val="24"/>
                <w:szCs w:val="24"/>
                <w:highlight w:val="none"/>
                <w:lang w:eastAsia="zh-CN"/>
              </w:rPr>
              <w:t>正</w:t>
            </w:r>
            <w:r>
              <w:rPr>
                <w:rFonts w:hint="eastAsia" w:ascii="宋体" w:hAnsi="宋体" w:eastAsia="宋体" w:cs="宋体"/>
                <w:color w:val="auto"/>
                <w:sz w:val="24"/>
                <w:szCs w:val="24"/>
                <w:highlight w:val="none"/>
              </w:rPr>
              <w:t>高级工程师职称得5分，具有地质或水文地质专业</w:t>
            </w:r>
            <w:r>
              <w:rPr>
                <w:rFonts w:hint="eastAsia" w:ascii="宋体" w:hAnsi="宋体" w:cs="宋体"/>
                <w:color w:val="auto"/>
                <w:sz w:val="24"/>
                <w:szCs w:val="24"/>
                <w:highlight w:val="none"/>
                <w:lang w:eastAsia="zh-CN"/>
              </w:rPr>
              <w:t>正</w:t>
            </w:r>
            <w:r>
              <w:rPr>
                <w:rFonts w:hint="eastAsia" w:ascii="宋体" w:hAnsi="宋体" w:eastAsia="宋体" w:cs="宋体"/>
                <w:color w:val="auto"/>
                <w:sz w:val="24"/>
                <w:szCs w:val="24"/>
                <w:highlight w:val="none"/>
              </w:rPr>
              <w:t>高级工程师职称的得4分，具有其他地质类专业</w:t>
            </w:r>
            <w:r>
              <w:rPr>
                <w:rFonts w:hint="eastAsia" w:ascii="宋体" w:hAnsi="宋体" w:cs="宋体"/>
                <w:color w:val="auto"/>
                <w:sz w:val="24"/>
                <w:szCs w:val="24"/>
                <w:highlight w:val="none"/>
                <w:lang w:eastAsia="zh-CN"/>
              </w:rPr>
              <w:t>正</w:t>
            </w:r>
            <w:r>
              <w:rPr>
                <w:rFonts w:hint="eastAsia" w:ascii="宋体" w:hAnsi="宋体" w:eastAsia="宋体" w:cs="宋体"/>
                <w:color w:val="auto"/>
                <w:sz w:val="24"/>
                <w:szCs w:val="24"/>
                <w:highlight w:val="none"/>
              </w:rPr>
              <w:t>高级工程师职称3分，具有水工环地质专业高级工程师职称的得2分，具有地质或水文地质专业高级工程师职称的得1分，其他不得分。</w:t>
            </w:r>
          </w:p>
          <w:p w14:paraId="7440586F">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（需提供职称证书原件扫描件或核发的电子证书及</w:t>
            </w:r>
            <w:r>
              <w:rPr>
                <w:rFonts w:hint="eastAsia" w:ascii="宋体" w:hAnsi="宋体" w:cs="宋体"/>
                <w:color w:val="auto"/>
                <w:sz w:val="24"/>
                <w:szCs w:val="24"/>
                <w:highlight w:val="none"/>
                <w:lang w:eastAsia="zh-CN"/>
              </w:rPr>
              <w:t>开标前近</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个月社保参保证明，以社保机构出具的证明为准，未提交不得分）</w:t>
            </w:r>
          </w:p>
        </w:tc>
        <w:tc>
          <w:tcPr>
            <w:tcW w:w="780" w:type="dxa"/>
            <w:noWrap w:val="0"/>
            <w:vAlign w:val="center"/>
          </w:tcPr>
          <w:p w14:paraId="202A214B">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sz w:val="24"/>
                <w:szCs w:val="24"/>
                <w:highlight w:val="none"/>
              </w:rPr>
              <w:t>5分</w:t>
            </w:r>
          </w:p>
        </w:tc>
        <w:tc>
          <w:tcPr>
            <w:tcW w:w="948" w:type="dxa"/>
            <w:noWrap w:val="0"/>
            <w:vAlign w:val="center"/>
          </w:tcPr>
          <w:p w14:paraId="45523374">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373" w:type="dxa"/>
            <w:noWrap w:val="0"/>
            <w:vAlign w:val="center"/>
          </w:tcPr>
          <w:p w14:paraId="7D358A25">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项目负责人</w:t>
            </w:r>
            <w:r>
              <w:rPr>
                <w:rFonts w:hint="eastAsia" w:ascii="宋体" w:hAnsi="宋体" w:eastAsia="宋体" w:cs="宋体"/>
                <w:color w:val="auto"/>
                <w:sz w:val="24"/>
                <w:szCs w:val="24"/>
                <w:highlight w:val="none"/>
                <w:lang w:val="en-US" w:eastAsia="zh-CN"/>
              </w:rPr>
              <w:t>情况</w:t>
            </w:r>
          </w:p>
        </w:tc>
      </w:tr>
      <w:tr w14:paraId="3F2B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7926FAE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5643" w:type="dxa"/>
            <w:noWrap w:val="0"/>
            <w:vAlign w:val="center"/>
          </w:tcPr>
          <w:p w14:paraId="274B74E7">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服务</w:t>
            </w:r>
            <w:r>
              <w:rPr>
                <w:rFonts w:hint="eastAsia" w:ascii="宋体" w:hAnsi="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能力</w:t>
            </w:r>
            <w:r>
              <w:rPr>
                <w:rFonts w:hint="eastAsia" w:ascii="宋体" w:hAnsi="宋体" w:cs="宋体"/>
                <w:b/>
                <w:bCs/>
                <w:color w:val="auto"/>
                <w:sz w:val="24"/>
                <w:szCs w:val="24"/>
                <w:highlight w:val="none"/>
                <w:lang w:eastAsia="zh-CN"/>
              </w:rPr>
              <w:t>：</w:t>
            </w:r>
            <w:r>
              <w:rPr>
                <w:rFonts w:hint="eastAsia" w:ascii="宋体" w:hAnsi="宋体" w:cs="宋体"/>
                <w:b w:val="0"/>
                <w:bCs w:val="0"/>
                <w:color w:val="auto"/>
                <w:sz w:val="24"/>
                <w:szCs w:val="24"/>
                <w:highlight w:val="none"/>
                <w:lang w:eastAsia="zh-CN"/>
              </w:rPr>
              <w:t>投标人针对本项目提供的后续服务方案（包括服务措施、响应时间、服务力量、服务人员、回访、对客户使用中提出的问题能否及时、有效的提出解决方案，是否有稳定、专业、可靠的售后服务队伍等）进行综合评定，最高得3分。</w:t>
            </w:r>
          </w:p>
          <w:p w14:paraId="75DAF96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①措施方案详细、全面合理且有效可行的，得3分；</w:t>
            </w:r>
          </w:p>
          <w:p w14:paraId="405799A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②措施方案比较详细、合理，针对性比较强的，得2分；</w:t>
            </w:r>
          </w:p>
          <w:p w14:paraId="5151558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③措施方案基本详细合理、针对性一般的，得1分</w:t>
            </w:r>
          </w:p>
          <w:p w14:paraId="0C0C988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④措施方案内容有欠缺、针对性存在明显不足的，或未提供的不得分；</w:t>
            </w:r>
          </w:p>
        </w:tc>
        <w:tc>
          <w:tcPr>
            <w:tcW w:w="780" w:type="dxa"/>
            <w:noWrap w:val="0"/>
            <w:vAlign w:val="center"/>
          </w:tcPr>
          <w:p w14:paraId="0071604E">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48" w:type="dxa"/>
            <w:noWrap w:val="0"/>
            <w:vAlign w:val="center"/>
          </w:tcPr>
          <w:p w14:paraId="01BC2951">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373" w:type="dxa"/>
            <w:noWrap w:val="0"/>
            <w:vAlign w:val="center"/>
          </w:tcPr>
          <w:p w14:paraId="6D7E8101">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rPr>
              <w:t>服务</w:t>
            </w:r>
            <w:r>
              <w:rPr>
                <w:rFonts w:hint="eastAsia" w:ascii="宋体" w:hAnsi="宋体" w:cs="宋体"/>
                <w:b w:val="0"/>
                <w:bCs w:val="0"/>
                <w:color w:val="auto"/>
                <w:sz w:val="24"/>
                <w:szCs w:val="24"/>
                <w:highlight w:val="none"/>
                <w:lang w:val="en-US" w:eastAsia="zh-CN"/>
              </w:rPr>
              <w:t>响应</w:t>
            </w:r>
            <w:r>
              <w:rPr>
                <w:rFonts w:hint="eastAsia" w:ascii="宋体" w:hAnsi="宋体" w:eastAsia="宋体" w:cs="宋体"/>
                <w:b w:val="0"/>
                <w:bCs w:val="0"/>
                <w:color w:val="auto"/>
                <w:sz w:val="24"/>
                <w:szCs w:val="24"/>
                <w:highlight w:val="none"/>
              </w:rPr>
              <w:t>能力</w:t>
            </w:r>
          </w:p>
        </w:tc>
      </w:tr>
      <w:tr w14:paraId="035DF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78" w:type="dxa"/>
            <w:gridSpan w:val="5"/>
            <w:noWrap w:val="0"/>
            <w:vAlign w:val="center"/>
          </w:tcPr>
          <w:p w14:paraId="59A5E1AC">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技术分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r>
      <w:tr w14:paraId="2C64A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04E1970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5643" w:type="dxa"/>
            <w:noWrap w:val="0"/>
            <w:vAlign w:val="center"/>
          </w:tcPr>
          <w:p w14:paraId="51F58F77">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项目理解情况</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根据投标人对招标项目背景及条件的理解程度进行打分。最高5分。</w:t>
            </w:r>
          </w:p>
          <w:p w14:paraId="5AF2D9C0">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①对招标项目背景及条件理解程度非常吻合且内容详尽的得5分；</w:t>
            </w:r>
          </w:p>
          <w:p w14:paraId="530B80A7">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②对招标项目背景及条件理解程度比较吻合，内容较完整得4分；</w:t>
            </w:r>
          </w:p>
          <w:p w14:paraId="0BF368F9">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③对招标项目背景及条件理解程度基本吻合，内容有瑕疵的得3分；</w:t>
            </w:r>
          </w:p>
          <w:p w14:paraId="131FEC2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④对招标文件背景及条件理解程度一般，内容简单的，得1分；</w:t>
            </w:r>
          </w:p>
          <w:p w14:paraId="09D147D2">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⑤对招标文件背景及条件理解程度差，内容欠缺或未提供不得分。</w:t>
            </w:r>
          </w:p>
        </w:tc>
        <w:tc>
          <w:tcPr>
            <w:tcW w:w="780" w:type="dxa"/>
            <w:noWrap w:val="0"/>
            <w:vAlign w:val="center"/>
          </w:tcPr>
          <w:p w14:paraId="7BDCE21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948" w:type="dxa"/>
            <w:noWrap w:val="0"/>
            <w:vAlign w:val="center"/>
          </w:tcPr>
          <w:p w14:paraId="045747C1">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373" w:type="dxa"/>
            <w:noWrap w:val="0"/>
            <w:vAlign w:val="center"/>
          </w:tcPr>
          <w:p w14:paraId="56082E9D">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项目理解情况</w:t>
            </w:r>
          </w:p>
        </w:tc>
      </w:tr>
      <w:tr w14:paraId="00F37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6B045C2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5643" w:type="dxa"/>
            <w:noWrap w:val="0"/>
            <w:vAlign w:val="center"/>
          </w:tcPr>
          <w:p w14:paraId="002297BA">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根据投标人对</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基本内容</w:t>
            </w:r>
            <w:r>
              <w:rPr>
                <w:rFonts w:hint="eastAsia" w:ascii="宋体" w:hAnsi="宋体" w:eastAsia="宋体" w:cs="宋体"/>
                <w:color w:val="auto"/>
                <w:sz w:val="24"/>
                <w:szCs w:val="24"/>
                <w:highlight w:val="none"/>
              </w:rPr>
              <w:t>的认识程度、思路清晰程度</w:t>
            </w:r>
            <w:r>
              <w:rPr>
                <w:rFonts w:hint="eastAsia" w:ascii="宋体" w:hAnsi="宋体" w:eastAsia="宋体" w:cs="宋体"/>
                <w:color w:val="auto"/>
                <w:sz w:val="24"/>
                <w:szCs w:val="24"/>
                <w:highlight w:val="none"/>
                <w:lang w:eastAsia="zh-CN"/>
              </w:rPr>
              <w:t>，可行性</w:t>
            </w:r>
            <w:r>
              <w:rPr>
                <w:rFonts w:hint="eastAsia" w:ascii="宋体" w:hAnsi="宋体" w:eastAsia="宋体" w:cs="宋体"/>
                <w:color w:val="auto"/>
                <w:sz w:val="24"/>
                <w:szCs w:val="24"/>
                <w:highlight w:val="none"/>
              </w:rPr>
              <w:t>进行打分。最高5分。</w:t>
            </w:r>
          </w:p>
          <w:p w14:paraId="0572C723">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①认识程度及思路清晰度非常清晰、完整、合理且可行性，科学性、可操作性很强的得5分；</w:t>
            </w:r>
          </w:p>
          <w:p w14:paraId="1CC43CF2">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②认识程度及思路比较清晰、完整、合理且可行性，科学性、可操作性比较强的得4分；</w:t>
            </w:r>
          </w:p>
          <w:p w14:paraId="1A341879">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③认识程度及思路基本清晰，科学性、完整性可行的得3分；</w:t>
            </w:r>
          </w:p>
          <w:p w14:paraId="32242253">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④认识程度及思路一般，科学性、完整性一般的得1分；</w:t>
            </w:r>
          </w:p>
          <w:p w14:paraId="6B0F76BC">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⑤认识程度及思路较差，科学性、完整性差或未提供不得分。</w:t>
            </w:r>
          </w:p>
        </w:tc>
        <w:tc>
          <w:tcPr>
            <w:tcW w:w="780" w:type="dxa"/>
            <w:noWrap w:val="0"/>
            <w:vAlign w:val="center"/>
          </w:tcPr>
          <w:p w14:paraId="61F00184">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948" w:type="dxa"/>
            <w:noWrap w:val="0"/>
            <w:vAlign w:val="center"/>
          </w:tcPr>
          <w:p w14:paraId="596DD46A">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373" w:type="dxa"/>
            <w:noWrap w:val="0"/>
            <w:vAlign w:val="center"/>
          </w:tcPr>
          <w:p w14:paraId="3626E6E2">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方案编制的认识程度、思路清晰程度</w:t>
            </w:r>
          </w:p>
        </w:tc>
      </w:tr>
      <w:tr w14:paraId="00DA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4526A91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5643" w:type="dxa"/>
            <w:noWrap w:val="0"/>
            <w:vAlign w:val="center"/>
          </w:tcPr>
          <w:p w14:paraId="5542EC6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eastAsia="zh-CN"/>
              </w:rPr>
              <w:t>结合</w:t>
            </w:r>
            <w:r>
              <w:rPr>
                <w:rFonts w:hint="eastAsia" w:ascii="宋体" w:hAnsi="宋体" w:eastAsia="宋体" w:cs="宋体"/>
                <w:color w:val="auto"/>
                <w:sz w:val="24"/>
                <w:szCs w:val="24"/>
                <w:highlight w:val="none"/>
              </w:rPr>
              <w:t>实施本项目的乡镇</w:t>
            </w:r>
            <w:r>
              <w:rPr>
                <w:rFonts w:hint="eastAsia" w:ascii="宋体" w:hAnsi="宋体" w:eastAsia="宋体" w:cs="宋体"/>
                <w:color w:val="auto"/>
                <w:sz w:val="24"/>
                <w:szCs w:val="24"/>
                <w:highlight w:val="none"/>
                <w:lang w:eastAsia="zh-CN"/>
              </w:rPr>
              <w:t>实际情况</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分析提出本项目</w:t>
            </w:r>
            <w:r>
              <w:rPr>
                <w:rFonts w:hint="eastAsia" w:ascii="宋体" w:hAnsi="宋体" w:eastAsia="宋体" w:cs="宋体"/>
                <w:color w:val="auto"/>
                <w:sz w:val="24"/>
                <w:szCs w:val="24"/>
                <w:highlight w:val="none"/>
              </w:rPr>
              <w:t>的特点、难点、重点问题</w:t>
            </w:r>
            <w:r>
              <w:rPr>
                <w:rFonts w:hint="eastAsia" w:ascii="宋体" w:hAnsi="宋体" w:eastAsia="宋体" w:cs="宋体"/>
                <w:color w:val="auto"/>
                <w:sz w:val="24"/>
                <w:szCs w:val="24"/>
                <w:highlight w:val="none"/>
                <w:lang w:eastAsia="zh-CN"/>
              </w:rPr>
              <w:t>，针对分析</w:t>
            </w:r>
            <w:r>
              <w:rPr>
                <w:rFonts w:hint="eastAsia" w:ascii="宋体" w:hAnsi="宋体" w:eastAsia="宋体" w:cs="宋体"/>
                <w:color w:val="auto"/>
                <w:sz w:val="24"/>
                <w:szCs w:val="24"/>
                <w:highlight w:val="none"/>
              </w:rPr>
              <w:t>进行打分。最高5分。</w:t>
            </w:r>
          </w:p>
          <w:p w14:paraId="513F4D9F">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项目的重点、难点分析内容把握精准，对应措施切实可行的得5分；</w:t>
            </w:r>
          </w:p>
          <w:p w14:paraId="078B056F">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项目的重点、难点分析</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把握较精准，对应措施可行性较强的得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p>
          <w:p w14:paraId="0F4CFA95">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③</w:t>
            </w:r>
            <w:r>
              <w:rPr>
                <w:rFonts w:hint="eastAsia" w:ascii="宋体" w:hAnsi="宋体" w:eastAsia="宋体" w:cs="宋体"/>
                <w:color w:val="auto"/>
                <w:sz w:val="24"/>
                <w:szCs w:val="24"/>
                <w:highlight w:val="none"/>
              </w:rPr>
              <w:t>项目的重点、难点分析</w:t>
            </w:r>
            <w:r>
              <w:rPr>
                <w:rFonts w:hint="eastAsia" w:ascii="宋体" w:hAnsi="宋体" w:eastAsia="宋体" w:cs="宋体"/>
                <w:color w:val="auto"/>
                <w:sz w:val="24"/>
                <w:szCs w:val="24"/>
                <w:highlight w:val="none"/>
                <w:lang w:val="en-US" w:eastAsia="zh-CN"/>
              </w:rPr>
              <w:t>内容</w:t>
            </w:r>
            <w:r>
              <w:rPr>
                <w:rFonts w:hint="eastAsia" w:ascii="宋体" w:hAnsi="宋体" w:eastAsia="宋体" w:cs="宋体"/>
                <w:color w:val="auto"/>
                <w:sz w:val="24"/>
                <w:szCs w:val="24"/>
                <w:highlight w:val="none"/>
              </w:rPr>
              <w:t>把握</w:t>
            </w:r>
            <w:r>
              <w:rPr>
                <w:rFonts w:hint="eastAsia" w:ascii="宋体" w:hAnsi="宋体" w:eastAsia="宋体" w:cs="宋体"/>
                <w:color w:val="auto"/>
                <w:sz w:val="24"/>
                <w:szCs w:val="24"/>
                <w:highlight w:val="none"/>
                <w:lang w:eastAsia="zh-CN"/>
              </w:rPr>
              <w:t>基本</w:t>
            </w:r>
            <w:r>
              <w:rPr>
                <w:rFonts w:hint="eastAsia" w:ascii="宋体" w:hAnsi="宋体" w:eastAsia="宋体" w:cs="宋体"/>
                <w:color w:val="auto"/>
                <w:sz w:val="24"/>
                <w:szCs w:val="24"/>
                <w:highlight w:val="none"/>
              </w:rPr>
              <w:t>精准，对应措施</w:t>
            </w:r>
            <w:r>
              <w:rPr>
                <w:rFonts w:hint="eastAsia" w:ascii="宋体" w:hAnsi="宋体" w:eastAsia="宋体" w:cs="宋体"/>
                <w:color w:val="auto"/>
                <w:sz w:val="24"/>
                <w:szCs w:val="24"/>
                <w:highlight w:val="none"/>
                <w:lang w:eastAsia="zh-CN"/>
              </w:rPr>
              <w:t>基本</w:t>
            </w:r>
            <w:r>
              <w:rPr>
                <w:rFonts w:hint="eastAsia" w:ascii="宋体" w:hAnsi="宋体" w:eastAsia="宋体" w:cs="宋体"/>
                <w:color w:val="auto"/>
                <w:sz w:val="24"/>
                <w:szCs w:val="24"/>
                <w:highlight w:val="none"/>
              </w:rPr>
              <w:t>可行的得</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5C039A6D">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项目的重点、难点分析</w:t>
            </w:r>
            <w:r>
              <w:rPr>
                <w:rFonts w:hint="eastAsia" w:ascii="宋体" w:hAnsi="宋体" w:eastAsia="宋体" w:cs="宋体"/>
                <w:color w:val="auto"/>
                <w:sz w:val="24"/>
                <w:szCs w:val="24"/>
                <w:highlight w:val="none"/>
                <w:lang w:eastAsia="zh-CN"/>
              </w:rPr>
              <w:t>内容</w:t>
            </w:r>
            <w:r>
              <w:rPr>
                <w:rFonts w:hint="eastAsia" w:ascii="宋体" w:hAnsi="宋体" w:eastAsia="宋体" w:cs="宋体"/>
                <w:color w:val="auto"/>
                <w:sz w:val="24"/>
                <w:szCs w:val="24"/>
                <w:highlight w:val="none"/>
              </w:rPr>
              <w:t>把握</w:t>
            </w:r>
            <w:r>
              <w:rPr>
                <w:rFonts w:hint="eastAsia" w:ascii="宋体" w:hAnsi="宋体" w:eastAsia="宋体" w:cs="宋体"/>
                <w:color w:val="auto"/>
                <w:sz w:val="24"/>
                <w:szCs w:val="24"/>
                <w:highlight w:val="none"/>
                <w:lang w:eastAsia="zh-CN"/>
              </w:rPr>
              <w:t>精准性</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，对应措施可行性</w:t>
            </w:r>
            <w:r>
              <w:rPr>
                <w:rFonts w:hint="eastAsia" w:ascii="宋体" w:hAnsi="宋体" w:eastAsia="宋体" w:cs="宋体"/>
                <w:color w:val="auto"/>
                <w:sz w:val="24"/>
                <w:szCs w:val="24"/>
                <w:highlight w:val="none"/>
                <w:lang w:val="en-US" w:eastAsia="zh-CN"/>
              </w:rPr>
              <w:t>一般</w:t>
            </w:r>
            <w:r>
              <w:rPr>
                <w:rFonts w:hint="eastAsia" w:ascii="宋体" w:hAnsi="宋体" w:eastAsia="宋体" w:cs="宋体"/>
                <w:color w:val="auto"/>
                <w:sz w:val="24"/>
                <w:szCs w:val="24"/>
                <w:highlight w:val="none"/>
              </w:rPr>
              <w:t>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60D84B42">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项目的重点、难点分析</w:t>
            </w:r>
            <w:r>
              <w:rPr>
                <w:rFonts w:hint="eastAsia" w:ascii="宋体" w:hAnsi="宋体" w:eastAsia="宋体" w:cs="宋体"/>
                <w:color w:val="auto"/>
                <w:sz w:val="24"/>
                <w:szCs w:val="24"/>
                <w:highlight w:val="none"/>
                <w:lang w:val="en-US" w:eastAsia="zh-CN"/>
              </w:rPr>
              <w:t>偏差较大，</w:t>
            </w:r>
            <w:r>
              <w:rPr>
                <w:rFonts w:hint="eastAsia" w:ascii="宋体" w:hAnsi="宋体" w:eastAsia="宋体" w:cs="宋体"/>
                <w:color w:val="auto"/>
                <w:sz w:val="24"/>
                <w:szCs w:val="24"/>
                <w:highlight w:val="none"/>
              </w:rPr>
              <w:t>对应措施</w:t>
            </w:r>
            <w:r>
              <w:rPr>
                <w:rFonts w:hint="eastAsia" w:ascii="宋体" w:hAnsi="宋体" w:eastAsia="宋体" w:cs="宋体"/>
                <w:color w:val="auto"/>
                <w:sz w:val="24"/>
                <w:szCs w:val="24"/>
                <w:highlight w:val="none"/>
                <w:lang w:eastAsia="zh-CN"/>
              </w:rPr>
              <w:t>不</w:t>
            </w:r>
            <w:r>
              <w:rPr>
                <w:rFonts w:hint="eastAsia" w:ascii="宋体" w:hAnsi="宋体" w:eastAsia="宋体" w:cs="宋体"/>
                <w:color w:val="auto"/>
                <w:sz w:val="24"/>
                <w:szCs w:val="24"/>
                <w:highlight w:val="none"/>
              </w:rPr>
              <w:t>可行性</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未提供不得分。</w:t>
            </w:r>
          </w:p>
        </w:tc>
        <w:tc>
          <w:tcPr>
            <w:tcW w:w="780" w:type="dxa"/>
            <w:noWrap w:val="0"/>
            <w:vAlign w:val="center"/>
          </w:tcPr>
          <w:p w14:paraId="0B904288">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948" w:type="dxa"/>
            <w:noWrap w:val="0"/>
            <w:vAlign w:val="center"/>
          </w:tcPr>
          <w:p w14:paraId="0CCB288A">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373" w:type="dxa"/>
            <w:vMerge w:val="restart"/>
            <w:noWrap w:val="0"/>
            <w:vAlign w:val="center"/>
          </w:tcPr>
          <w:p w14:paraId="048BFDF5">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项目分析情况</w:t>
            </w:r>
          </w:p>
        </w:tc>
      </w:tr>
      <w:tr w14:paraId="7F73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16E728E9">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5643" w:type="dxa"/>
            <w:noWrap w:val="0"/>
            <w:vAlign w:val="center"/>
          </w:tcPr>
          <w:p w14:paraId="1C696F4F">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项目</w:t>
            </w:r>
            <w:r>
              <w:rPr>
                <w:rFonts w:hint="eastAsia" w:ascii="宋体" w:hAnsi="宋体" w:eastAsia="宋体" w:cs="宋体"/>
                <w:color w:val="auto"/>
                <w:sz w:val="24"/>
                <w:szCs w:val="24"/>
                <w:highlight w:val="none"/>
              </w:rPr>
              <w:t>重点难点提出</w:t>
            </w:r>
            <w:r>
              <w:rPr>
                <w:rFonts w:hint="eastAsia" w:ascii="宋体" w:hAnsi="宋体" w:eastAsia="宋体" w:cs="宋体"/>
                <w:color w:val="auto"/>
                <w:sz w:val="24"/>
                <w:szCs w:val="24"/>
                <w:highlight w:val="none"/>
                <w:lang w:eastAsia="zh-CN"/>
              </w:rPr>
              <w:t>解决</w:t>
            </w:r>
            <w:r>
              <w:rPr>
                <w:rFonts w:hint="eastAsia" w:ascii="宋体" w:hAnsi="宋体" w:eastAsia="宋体" w:cs="宋体"/>
                <w:color w:val="auto"/>
                <w:sz w:val="24"/>
                <w:szCs w:val="24"/>
                <w:highlight w:val="none"/>
              </w:rPr>
              <w:t>方案措施</w:t>
            </w:r>
            <w:r>
              <w:rPr>
                <w:rFonts w:hint="eastAsia" w:ascii="宋体" w:hAnsi="宋体" w:eastAsia="宋体" w:cs="宋体"/>
                <w:color w:val="auto"/>
                <w:sz w:val="24"/>
                <w:szCs w:val="24"/>
                <w:highlight w:val="none"/>
                <w:lang w:eastAsia="zh-CN"/>
              </w:rPr>
              <w:t>，根据方案措施的</w:t>
            </w:r>
            <w:r>
              <w:rPr>
                <w:rFonts w:hint="eastAsia" w:ascii="宋体" w:hAnsi="宋体" w:eastAsia="宋体" w:cs="宋体"/>
                <w:color w:val="auto"/>
                <w:sz w:val="24"/>
                <w:szCs w:val="24"/>
                <w:highlight w:val="none"/>
              </w:rPr>
              <w:t>针对性</w:t>
            </w:r>
            <w:r>
              <w:rPr>
                <w:rFonts w:hint="eastAsia" w:ascii="宋体" w:hAnsi="宋体" w:eastAsia="宋体" w:cs="宋体"/>
                <w:color w:val="auto"/>
                <w:sz w:val="24"/>
                <w:szCs w:val="24"/>
                <w:highlight w:val="none"/>
                <w:lang w:eastAsia="zh-CN"/>
              </w:rPr>
              <w:t>、合理性的</w:t>
            </w:r>
            <w:r>
              <w:rPr>
                <w:rFonts w:hint="eastAsia" w:ascii="宋体" w:hAnsi="宋体" w:eastAsia="宋体" w:cs="宋体"/>
                <w:color w:val="auto"/>
                <w:sz w:val="24"/>
                <w:szCs w:val="24"/>
                <w:highlight w:val="none"/>
              </w:rPr>
              <w:t>科学程度进行打分。最高5分。</w:t>
            </w:r>
          </w:p>
          <w:p w14:paraId="5359B7E3">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①</w:t>
            </w:r>
            <w:r>
              <w:rPr>
                <w:rFonts w:hint="eastAsia" w:ascii="宋体" w:hAnsi="宋体" w:eastAsia="宋体" w:cs="宋体"/>
                <w:color w:val="auto"/>
                <w:sz w:val="24"/>
                <w:szCs w:val="24"/>
                <w:highlight w:val="none"/>
              </w:rPr>
              <w:t>针对重难点相应的有效措施、解决方案</w:t>
            </w:r>
            <w:r>
              <w:rPr>
                <w:rFonts w:hint="eastAsia" w:ascii="宋体" w:hAnsi="宋体" w:eastAsia="宋体" w:cs="宋体"/>
                <w:color w:val="auto"/>
                <w:sz w:val="24"/>
                <w:szCs w:val="24"/>
                <w:highlight w:val="none"/>
                <w:lang w:eastAsia="zh-CN"/>
              </w:rPr>
              <w:t>非常</w:t>
            </w:r>
            <w:r>
              <w:rPr>
                <w:rFonts w:hint="eastAsia" w:ascii="宋体" w:hAnsi="宋体" w:eastAsia="宋体" w:cs="宋体"/>
                <w:color w:val="auto"/>
                <w:sz w:val="24"/>
                <w:szCs w:val="24"/>
                <w:highlight w:val="none"/>
              </w:rPr>
              <w:t>科学合理、可操作性</w:t>
            </w:r>
            <w:r>
              <w:rPr>
                <w:rFonts w:hint="eastAsia" w:ascii="宋体" w:hAnsi="宋体" w:eastAsia="宋体" w:cs="宋体"/>
                <w:color w:val="auto"/>
                <w:sz w:val="24"/>
                <w:szCs w:val="24"/>
                <w:highlight w:val="none"/>
                <w:lang w:eastAsia="zh-CN"/>
              </w:rPr>
              <w:t>非常</w:t>
            </w:r>
            <w:r>
              <w:rPr>
                <w:rFonts w:hint="eastAsia" w:ascii="宋体" w:hAnsi="宋体" w:eastAsia="宋体" w:cs="宋体"/>
                <w:color w:val="auto"/>
                <w:sz w:val="24"/>
                <w:szCs w:val="24"/>
                <w:highlight w:val="none"/>
              </w:rPr>
              <w:t>强的得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114526DD">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w:t>
            </w:r>
            <w:r>
              <w:rPr>
                <w:rFonts w:hint="eastAsia" w:ascii="宋体" w:hAnsi="宋体" w:eastAsia="宋体" w:cs="宋体"/>
                <w:color w:val="auto"/>
                <w:sz w:val="24"/>
                <w:szCs w:val="24"/>
                <w:highlight w:val="none"/>
              </w:rPr>
              <w:t>针对重难点相应的有效措施、解决方案</w:t>
            </w:r>
            <w:r>
              <w:rPr>
                <w:rFonts w:hint="eastAsia" w:ascii="宋体" w:hAnsi="宋体" w:eastAsia="宋体" w:cs="宋体"/>
                <w:color w:val="auto"/>
                <w:sz w:val="24"/>
                <w:szCs w:val="24"/>
                <w:highlight w:val="none"/>
                <w:lang w:eastAsia="zh-CN"/>
              </w:rPr>
              <w:t>比较</w:t>
            </w:r>
            <w:r>
              <w:rPr>
                <w:rFonts w:hint="eastAsia" w:ascii="宋体" w:hAnsi="宋体" w:eastAsia="宋体" w:cs="宋体"/>
                <w:color w:val="auto"/>
                <w:sz w:val="24"/>
                <w:szCs w:val="24"/>
                <w:highlight w:val="none"/>
              </w:rPr>
              <w:t>科学合理、可操作性</w:t>
            </w:r>
            <w:r>
              <w:rPr>
                <w:rFonts w:hint="eastAsia" w:ascii="宋体" w:hAnsi="宋体" w:eastAsia="宋体" w:cs="宋体"/>
                <w:color w:val="auto"/>
                <w:sz w:val="24"/>
                <w:szCs w:val="24"/>
                <w:highlight w:val="none"/>
                <w:lang w:eastAsia="zh-CN"/>
              </w:rPr>
              <w:t>比较</w:t>
            </w:r>
            <w:r>
              <w:rPr>
                <w:rFonts w:hint="eastAsia" w:ascii="宋体" w:hAnsi="宋体" w:eastAsia="宋体" w:cs="宋体"/>
                <w:color w:val="auto"/>
                <w:sz w:val="24"/>
                <w:szCs w:val="24"/>
                <w:highlight w:val="none"/>
              </w:rPr>
              <w:t>强的得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p>
          <w:p w14:paraId="5F19ECE7">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③针对重难点相应的有效措施、解决方案基本可行的得3分；</w:t>
            </w:r>
          </w:p>
          <w:p w14:paraId="1B01E5B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color w:val="auto"/>
                <w:sz w:val="24"/>
                <w:szCs w:val="24"/>
                <w:highlight w:val="none"/>
              </w:rPr>
              <w:t>针对重难点相应的有效措施、解决方案一般可行的得</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p w14:paraId="4219464B">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⑤</w:t>
            </w:r>
            <w:r>
              <w:rPr>
                <w:rFonts w:hint="eastAsia" w:ascii="宋体" w:hAnsi="宋体" w:eastAsia="宋体" w:cs="宋体"/>
                <w:color w:val="auto"/>
                <w:sz w:val="24"/>
                <w:szCs w:val="24"/>
                <w:highlight w:val="none"/>
              </w:rPr>
              <w:t>针对重难点相应的有效措施、解决方案不足欠缺的</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未提供</w:t>
            </w:r>
            <w:r>
              <w:rPr>
                <w:rFonts w:hint="eastAsia" w:ascii="宋体" w:hAnsi="宋体" w:eastAsia="宋体" w:cs="宋体"/>
                <w:color w:val="auto"/>
                <w:sz w:val="24"/>
                <w:szCs w:val="24"/>
                <w:highlight w:val="none"/>
                <w:lang w:val="en-US" w:eastAsia="zh-CN"/>
              </w:rPr>
              <w:t>不得分</w:t>
            </w:r>
            <w:r>
              <w:rPr>
                <w:rFonts w:hint="eastAsia" w:ascii="宋体" w:hAnsi="宋体" w:eastAsia="宋体" w:cs="宋体"/>
                <w:color w:val="auto"/>
                <w:sz w:val="24"/>
                <w:szCs w:val="24"/>
                <w:highlight w:val="none"/>
              </w:rPr>
              <w:t>。</w:t>
            </w:r>
          </w:p>
        </w:tc>
        <w:tc>
          <w:tcPr>
            <w:tcW w:w="780" w:type="dxa"/>
            <w:noWrap w:val="0"/>
            <w:vAlign w:val="center"/>
          </w:tcPr>
          <w:p w14:paraId="5F7CDB15">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分</w:t>
            </w:r>
          </w:p>
        </w:tc>
        <w:tc>
          <w:tcPr>
            <w:tcW w:w="948" w:type="dxa"/>
            <w:noWrap w:val="0"/>
            <w:vAlign w:val="center"/>
          </w:tcPr>
          <w:p w14:paraId="0097BA2A">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373" w:type="dxa"/>
            <w:vMerge w:val="continue"/>
            <w:noWrap w:val="0"/>
            <w:vAlign w:val="center"/>
          </w:tcPr>
          <w:p w14:paraId="5AAE23F8">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p>
        </w:tc>
      </w:tr>
      <w:tr w14:paraId="1558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2F02FB19">
            <w:pPr>
              <w:keepNext w:val="0"/>
              <w:keepLines w:val="0"/>
              <w:pageBreakBefore w:val="0"/>
              <w:kinsoku/>
              <w:wordWrap/>
              <w:overflowPunct/>
              <w:topLinePunct w:val="0"/>
              <w:bidi w:val="0"/>
              <w:spacing w:line="24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5643" w:type="dxa"/>
            <w:noWrap w:val="0"/>
            <w:vAlign w:val="center"/>
          </w:tcPr>
          <w:p w14:paraId="594855F3">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技术要求</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项目实施方案中，满足招标文件项目要求中的基本要求的，得5分，有负偏离的，每项扣1分。</w:t>
            </w:r>
          </w:p>
        </w:tc>
        <w:tc>
          <w:tcPr>
            <w:tcW w:w="780" w:type="dxa"/>
            <w:noWrap w:val="0"/>
            <w:vAlign w:val="center"/>
          </w:tcPr>
          <w:p w14:paraId="448CBCB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948" w:type="dxa"/>
            <w:noWrap w:val="0"/>
            <w:vAlign w:val="center"/>
          </w:tcPr>
          <w:p w14:paraId="3C63A05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373" w:type="dxa"/>
            <w:noWrap w:val="0"/>
            <w:vAlign w:val="center"/>
          </w:tcPr>
          <w:p w14:paraId="5E8FFFF2">
            <w:pPr>
              <w:keepNext w:val="0"/>
              <w:keepLines w:val="0"/>
              <w:pageBreakBefore w:val="0"/>
              <w:kinsoku/>
              <w:wordWrap/>
              <w:overflowPunct/>
              <w:topLinePunct w:val="0"/>
              <w:autoSpaceDE w:val="0"/>
              <w:autoSpaceDN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技术要求</w:t>
            </w:r>
          </w:p>
        </w:tc>
      </w:tr>
      <w:tr w14:paraId="07665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3FCFDF0F">
            <w:pPr>
              <w:keepNext w:val="0"/>
              <w:keepLines w:val="0"/>
              <w:pageBreakBefore w:val="0"/>
              <w:kinsoku/>
              <w:wordWrap/>
              <w:overflowPunct/>
              <w:topLinePunct w:val="0"/>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5643" w:type="dxa"/>
            <w:noWrap w:val="0"/>
            <w:vAlign w:val="center"/>
          </w:tcPr>
          <w:p w14:paraId="14E12642">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进度保证措施</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根据投标人的设计进度计划安排是否合理、可行且满足设计周期需要的进行打分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提供符合招标内容详实的进度计划,（提供进度实施表及分析说明）</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最高5分。</w:t>
            </w:r>
          </w:p>
          <w:p w14:paraId="3432F3FD">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①进度计划方案详细、全面合理且有效可行的，得5分；</w:t>
            </w:r>
          </w:p>
          <w:p w14:paraId="021E6D51">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②进度计划方案比较详细、合理，针对性比较强的，得4分；</w:t>
            </w:r>
          </w:p>
          <w:p w14:paraId="2470E7A6">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③进度计划方案详细合理性、针对性尚可的，得3分</w:t>
            </w:r>
          </w:p>
          <w:p w14:paraId="52BC6508">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④进度计划方案一般、符合性和针对性一般的，得1分；</w:t>
            </w:r>
          </w:p>
          <w:p w14:paraId="5A0C6C9B">
            <w:pPr>
              <w:numPr>
                <w:ilvl w:val="0"/>
                <w:numId w:val="0"/>
              </w:num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⑤进度计划方案内容有欠缺、针对性存在明显不足或未提供不得分。</w:t>
            </w:r>
          </w:p>
        </w:tc>
        <w:tc>
          <w:tcPr>
            <w:tcW w:w="780" w:type="dxa"/>
            <w:noWrap w:val="0"/>
            <w:vAlign w:val="center"/>
          </w:tcPr>
          <w:p w14:paraId="483E5D8D">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948" w:type="dxa"/>
            <w:noWrap w:val="0"/>
            <w:vAlign w:val="center"/>
          </w:tcPr>
          <w:p w14:paraId="433AF5A1">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373" w:type="dxa"/>
            <w:noWrap w:val="0"/>
            <w:vAlign w:val="center"/>
          </w:tcPr>
          <w:p w14:paraId="2483342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进度保证措施</w:t>
            </w:r>
          </w:p>
        </w:tc>
      </w:tr>
      <w:tr w14:paraId="396F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1B9FC163">
            <w:pPr>
              <w:keepNext w:val="0"/>
              <w:keepLines w:val="0"/>
              <w:pageBreakBefore w:val="0"/>
              <w:kinsoku/>
              <w:wordWrap/>
              <w:overflowPunct/>
              <w:topLinePunct w:val="0"/>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5643" w:type="dxa"/>
            <w:noWrap w:val="0"/>
            <w:vAlign w:val="center"/>
          </w:tcPr>
          <w:p w14:paraId="43DB2C7A">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合理化建议</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投标人是否结合自身技术优势，充分考虑用户的需求发展，提出创新、创优等合理化建议。每条有实质性的合理化建议的得1分，最多</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780" w:type="dxa"/>
            <w:noWrap w:val="0"/>
            <w:vAlign w:val="center"/>
          </w:tcPr>
          <w:p w14:paraId="0C5623E0">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tc>
        <w:tc>
          <w:tcPr>
            <w:tcW w:w="948" w:type="dxa"/>
            <w:noWrap w:val="0"/>
            <w:vAlign w:val="center"/>
          </w:tcPr>
          <w:p w14:paraId="1A373F74">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373" w:type="dxa"/>
            <w:noWrap w:val="0"/>
            <w:vAlign w:val="center"/>
          </w:tcPr>
          <w:p w14:paraId="29B2E30A">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合理化建议</w:t>
            </w:r>
          </w:p>
        </w:tc>
      </w:tr>
      <w:tr w14:paraId="71EB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0B2516FC">
            <w:pPr>
              <w:keepNext w:val="0"/>
              <w:keepLines w:val="0"/>
              <w:pageBreakBefore w:val="0"/>
              <w:kinsoku/>
              <w:wordWrap/>
              <w:overflowPunct/>
              <w:topLinePunct w:val="0"/>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5643" w:type="dxa"/>
            <w:noWrap w:val="0"/>
            <w:vAlign w:val="center"/>
          </w:tcPr>
          <w:p w14:paraId="0FAD2033">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优惠条件</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根据投标人提供的优于招标文件要求的优惠条件进行评分。每条有实质性的优惠条件的得1分，最多</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tc>
        <w:tc>
          <w:tcPr>
            <w:tcW w:w="780" w:type="dxa"/>
            <w:noWrap w:val="0"/>
            <w:vAlign w:val="center"/>
          </w:tcPr>
          <w:p w14:paraId="28DCE7CE">
            <w:pPr>
              <w:keepNext w:val="0"/>
              <w:keepLines w:val="0"/>
              <w:pageBreakBefore w:val="0"/>
              <w:widowControl/>
              <w:kinsoku/>
              <w:wordWrap/>
              <w:overflowPunct/>
              <w:topLinePunct w:val="0"/>
              <w:bidi w:val="0"/>
              <w:spacing w:line="240" w:lineRule="auto"/>
              <w:ind w:left="6" w:right="84"/>
              <w:jc w:val="center"/>
              <w:textAlignment w:val="auto"/>
              <w:rPr>
                <w:rFonts w:hint="eastAsia" w:ascii="宋体" w:hAnsi="宋体" w:eastAsia="宋体" w:cs="宋体"/>
                <w:color w:val="auto"/>
                <w:sz w:val="24"/>
                <w:szCs w:val="24"/>
                <w:highlight w:val="none"/>
              </w:rPr>
            </w:pPr>
            <w:r>
              <w:rPr>
                <w:rFonts w:hint="eastAsia" w:ascii="宋体" w:hAnsi="宋体" w:cs="宋体"/>
                <w:bCs/>
                <w:color w:val="auto"/>
                <w:sz w:val="24"/>
                <w:szCs w:val="24"/>
                <w:highlight w:val="none"/>
                <w:lang w:val="en-US" w:eastAsia="zh-CN"/>
              </w:rPr>
              <w:t>2</w:t>
            </w:r>
            <w:r>
              <w:rPr>
                <w:rFonts w:hint="eastAsia" w:ascii="宋体" w:hAnsi="宋体" w:eastAsia="宋体" w:cs="宋体"/>
                <w:bCs/>
                <w:color w:val="auto"/>
                <w:sz w:val="24"/>
                <w:szCs w:val="24"/>
                <w:highlight w:val="none"/>
              </w:rPr>
              <w:t>分</w:t>
            </w:r>
          </w:p>
        </w:tc>
        <w:tc>
          <w:tcPr>
            <w:tcW w:w="948" w:type="dxa"/>
            <w:noWrap w:val="0"/>
            <w:vAlign w:val="center"/>
          </w:tcPr>
          <w:p w14:paraId="590295B6">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373" w:type="dxa"/>
            <w:noWrap w:val="0"/>
            <w:vAlign w:val="center"/>
          </w:tcPr>
          <w:p w14:paraId="23EA0D6C">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优惠条件</w:t>
            </w:r>
          </w:p>
        </w:tc>
      </w:tr>
      <w:tr w14:paraId="7F650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548F76F4">
            <w:pPr>
              <w:keepNext w:val="0"/>
              <w:keepLines w:val="0"/>
              <w:pageBreakBefore w:val="0"/>
              <w:kinsoku/>
              <w:wordWrap/>
              <w:overflowPunct/>
              <w:topLinePunct w:val="0"/>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5643" w:type="dxa"/>
            <w:noWrap w:val="0"/>
            <w:vAlign w:val="center"/>
          </w:tcPr>
          <w:p w14:paraId="1E5611AB">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人员设施保障措施</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根据投标人对现场人员及车辆、仪器设备（含软件）安排是否合理、充足进行打分。</w:t>
            </w:r>
          </w:p>
          <w:p w14:paraId="44787FF2">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①方案详细、全面非常合理且非常有效可行的，得5分；</w:t>
            </w:r>
          </w:p>
          <w:p w14:paraId="5CACF905">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②方案比较详细、合理，针对性比较强的，得4分；</w:t>
            </w:r>
          </w:p>
          <w:p w14:paraId="2F7177BA">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③方案详细、合理性、针对性尚可的，得3分</w:t>
            </w:r>
          </w:p>
          <w:p w14:paraId="5D14B644">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④方案一般、符合性和针对性一般的，得1分；</w:t>
            </w:r>
          </w:p>
          <w:p w14:paraId="6D9B248A">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⑤方案内容有欠缺、针对性存在明显不足的，或未提供不得分。</w:t>
            </w:r>
          </w:p>
        </w:tc>
        <w:tc>
          <w:tcPr>
            <w:tcW w:w="780" w:type="dxa"/>
            <w:noWrap w:val="0"/>
            <w:vAlign w:val="center"/>
          </w:tcPr>
          <w:p w14:paraId="3566EF73">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948" w:type="dxa"/>
            <w:noWrap w:val="0"/>
            <w:vAlign w:val="center"/>
          </w:tcPr>
          <w:p w14:paraId="629EAC4C">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373" w:type="dxa"/>
            <w:noWrap w:val="0"/>
            <w:vAlign w:val="center"/>
          </w:tcPr>
          <w:p w14:paraId="17E28761">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人员设施保障措施</w:t>
            </w:r>
          </w:p>
        </w:tc>
      </w:tr>
      <w:tr w14:paraId="2EB50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6E2A57D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5</w:t>
            </w:r>
          </w:p>
        </w:tc>
        <w:tc>
          <w:tcPr>
            <w:tcW w:w="5643" w:type="dxa"/>
            <w:noWrap w:val="0"/>
            <w:vAlign w:val="center"/>
          </w:tcPr>
          <w:p w14:paraId="16996FED">
            <w:pPr>
              <w:numPr>
                <w:ilvl w:val="0"/>
                <w:numId w:val="0"/>
              </w:numPr>
              <w:rPr>
                <w:rFonts w:hint="eastAsia" w:ascii="宋体" w:hAnsi="宋体" w:eastAsia="宋体" w:cs="宋体"/>
                <w:color w:val="auto"/>
                <w:kern w:val="0"/>
                <w:sz w:val="24"/>
                <w:szCs w:val="24"/>
                <w:highlight w:val="none"/>
                <w:lang w:val="zh-CN"/>
              </w:rPr>
            </w:pPr>
            <w:r>
              <w:rPr>
                <w:rFonts w:hint="eastAsia" w:ascii="宋体" w:hAnsi="宋体" w:eastAsia="宋体" w:cs="宋体"/>
                <w:b/>
                <w:bCs/>
                <w:color w:val="auto"/>
                <w:sz w:val="24"/>
                <w:szCs w:val="24"/>
                <w:highlight w:val="none"/>
              </w:rPr>
              <w:t>项目组成员</w:t>
            </w:r>
            <w:r>
              <w:rPr>
                <w:rFonts w:hint="eastAsia" w:ascii="宋体" w:hAnsi="宋体" w:eastAsia="宋体" w:cs="宋体"/>
                <w:b/>
                <w:bCs/>
                <w:color w:val="auto"/>
                <w:sz w:val="24"/>
                <w:szCs w:val="24"/>
                <w:highlight w:val="none"/>
                <w:lang w:val="en-US" w:eastAsia="zh-CN"/>
              </w:rPr>
              <w:t>情况</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项目技术负责人具备</w:t>
            </w:r>
            <w:r>
              <w:rPr>
                <w:rFonts w:hint="eastAsia" w:ascii="宋体" w:hAnsi="宋体" w:eastAsia="宋体" w:cs="宋体"/>
                <w:color w:val="auto"/>
                <w:sz w:val="24"/>
                <w:szCs w:val="24"/>
                <w:highlight w:val="none"/>
                <w:lang w:eastAsia="zh-CN"/>
              </w:rPr>
              <w:t>水工环地质或地质或水文地质</w:t>
            </w:r>
            <w:r>
              <w:rPr>
                <w:rFonts w:hint="eastAsia" w:ascii="宋体" w:hAnsi="宋体" w:cs="宋体"/>
                <w:color w:val="auto"/>
                <w:sz w:val="24"/>
                <w:szCs w:val="24"/>
                <w:highlight w:val="none"/>
                <w:lang w:eastAsia="zh-CN"/>
              </w:rPr>
              <w:t>正</w:t>
            </w:r>
            <w:r>
              <w:rPr>
                <w:rFonts w:hint="eastAsia" w:ascii="宋体" w:hAnsi="宋体" w:eastAsia="宋体" w:cs="宋体"/>
                <w:color w:val="auto"/>
                <w:sz w:val="24"/>
                <w:szCs w:val="24"/>
                <w:highlight w:val="none"/>
              </w:rPr>
              <w:t>高</w:t>
            </w:r>
            <w:r>
              <w:rPr>
                <w:rFonts w:hint="eastAsia" w:ascii="宋体" w:hAnsi="宋体" w:cs="宋体"/>
                <w:color w:val="auto"/>
                <w:sz w:val="24"/>
                <w:szCs w:val="24"/>
                <w:highlight w:val="none"/>
                <w:lang w:eastAsia="zh-CN"/>
              </w:rPr>
              <w:t>级</w:t>
            </w:r>
            <w:r>
              <w:rPr>
                <w:rFonts w:hint="eastAsia" w:ascii="宋体" w:hAnsi="宋体" w:eastAsia="宋体" w:cs="宋体"/>
                <w:color w:val="auto"/>
                <w:sz w:val="24"/>
                <w:szCs w:val="24"/>
                <w:highlight w:val="none"/>
              </w:rPr>
              <w:t>工程师职称得5分，</w:t>
            </w:r>
            <w:r>
              <w:rPr>
                <w:rFonts w:hint="eastAsia" w:ascii="宋体" w:hAnsi="宋体" w:eastAsia="宋体" w:cs="宋体"/>
                <w:color w:val="auto"/>
                <w:kern w:val="0"/>
                <w:sz w:val="24"/>
                <w:szCs w:val="24"/>
                <w:highlight w:val="none"/>
                <w:lang w:val="zh-CN"/>
              </w:rPr>
              <w:t>高</w:t>
            </w:r>
            <w:r>
              <w:rPr>
                <w:rFonts w:hint="eastAsia" w:ascii="宋体" w:hAnsi="宋体" w:cs="宋体"/>
                <w:color w:val="auto"/>
                <w:kern w:val="0"/>
                <w:sz w:val="24"/>
                <w:szCs w:val="24"/>
                <w:highlight w:val="none"/>
                <w:lang w:val="zh-CN"/>
              </w:rPr>
              <w:t>级</w:t>
            </w:r>
            <w:r>
              <w:rPr>
                <w:rFonts w:hint="eastAsia" w:ascii="宋体" w:hAnsi="宋体" w:eastAsia="宋体" w:cs="宋体"/>
                <w:color w:val="auto"/>
                <w:sz w:val="24"/>
                <w:szCs w:val="24"/>
                <w:highlight w:val="none"/>
              </w:rPr>
              <w:t>工程师</w:t>
            </w:r>
            <w:r>
              <w:rPr>
                <w:rFonts w:hint="eastAsia" w:ascii="宋体" w:hAnsi="宋体" w:eastAsia="宋体" w:cs="宋体"/>
                <w:color w:val="auto"/>
                <w:kern w:val="0"/>
                <w:sz w:val="24"/>
                <w:szCs w:val="24"/>
                <w:highlight w:val="none"/>
                <w:lang w:val="zh-CN"/>
              </w:rPr>
              <w:t>职称得3分，</w:t>
            </w:r>
            <w:r>
              <w:rPr>
                <w:rFonts w:hint="eastAsia" w:ascii="宋体" w:hAnsi="宋体" w:eastAsia="宋体" w:cs="宋体"/>
                <w:color w:val="auto"/>
                <w:sz w:val="24"/>
                <w:szCs w:val="24"/>
                <w:highlight w:val="none"/>
              </w:rPr>
              <w:t>工程师</w:t>
            </w:r>
            <w:r>
              <w:rPr>
                <w:rFonts w:hint="eastAsia" w:ascii="宋体" w:hAnsi="宋体" w:eastAsia="宋体" w:cs="宋体"/>
                <w:color w:val="auto"/>
                <w:kern w:val="0"/>
                <w:sz w:val="24"/>
                <w:szCs w:val="24"/>
                <w:highlight w:val="none"/>
                <w:lang w:val="zh-CN"/>
              </w:rPr>
              <w:t>及以下不得分。</w:t>
            </w:r>
          </w:p>
          <w:p w14:paraId="02DB092F">
            <w:pPr>
              <w:numPr>
                <w:ilvl w:val="0"/>
                <w:numId w:val="0"/>
              </w:numPr>
              <w:rPr>
                <w:rFonts w:hint="default" w:eastAsia="宋体"/>
                <w:color w:val="auto"/>
                <w:highlight w:val="none"/>
                <w:lang w:val="en-US" w:eastAsia="zh-CN"/>
              </w:rPr>
            </w:pPr>
            <w:r>
              <w:rPr>
                <w:rFonts w:hint="eastAsia" w:ascii="宋体" w:hAnsi="宋体" w:eastAsia="宋体" w:cs="宋体"/>
                <w:color w:val="auto"/>
                <w:kern w:val="0"/>
                <w:sz w:val="24"/>
                <w:szCs w:val="24"/>
                <w:highlight w:val="none"/>
                <w:lang w:val="en-US" w:eastAsia="zh-CN"/>
              </w:rPr>
              <w:t>提供职称证书扫描件及</w:t>
            </w:r>
            <w:r>
              <w:rPr>
                <w:rFonts w:hint="eastAsia" w:ascii="宋体" w:hAnsi="宋体" w:cs="宋体"/>
                <w:color w:val="auto"/>
                <w:sz w:val="24"/>
                <w:szCs w:val="24"/>
                <w:highlight w:val="none"/>
                <w:lang w:eastAsia="zh-CN"/>
              </w:rPr>
              <w:t>开标前近</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个月</w:t>
            </w:r>
            <w:r>
              <w:rPr>
                <w:rFonts w:hint="eastAsia" w:ascii="宋体" w:hAnsi="宋体" w:eastAsia="宋体" w:cs="宋体"/>
                <w:color w:val="auto"/>
                <w:kern w:val="0"/>
                <w:sz w:val="24"/>
                <w:szCs w:val="24"/>
                <w:highlight w:val="none"/>
                <w:lang w:val="en-US" w:eastAsia="zh-CN"/>
              </w:rPr>
              <w:t>社保参保证明扫描件，</w:t>
            </w:r>
            <w:r>
              <w:rPr>
                <w:rFonts w:hint="eastAsia" w:ascii="宋体" w:hAnsi="宋体" w:eastAsia="宋体" w:cs="宋体"/>
                <w:color w:val="auto"/>
                <w:sz w:val="24"/>
                <w:szCs w:val="24"/>
                <w:highlight w:val="none"/>
              </w:rPr>
              <w:t>以社保机构出具的证明为准，未提交不得分</w:t>
            </w:r>
            <w:r>
              <w:rPr>
                <w:rFonts w:hint="eastAsia" w:ascii="宋体" w:hAnsi="宋体" w:eastAsia="宋体" w:cs="宋体"/>
                <w:color w:val="auto"/>
                <w:kern w:val="0"/>
                <w:sz w:val="24"/>
                <w:szCs w:val="24"/>
                <w:highlight w:val="none"/>
                <w:lang w:val="en-US" w:eastAsia="zh-CN"/>
              </w:rPr>
              <w:t>。</w:t>
            </w:r>
          </w:p>
        </w:tc>
        <w:tc>
          <w:tcPr>
            <w:tcW w:w="780" w:type="dxa"/>
            <w:noWrap w:val="0"/>
            <w:vAlign w:val="center"/>
          </w:tcPr>
          <w:p w14:paraId="3164C86C">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snapToGrid w:val="0"/>
                <w:color w:val="auto"/>
                <w:sz w:val="24"/>
                <w:szCs w:val="24"/>
                <w:highlight w:val="none"/>
              </w:rPr>
              <w:t>分</w:t>
            </w:r>
          </w:p>
        </w:tc>
        <w:tc>
          <w:tcPr>
            <w:tcW w:w="948" w:type="dxa"/>
            <w:noWrap w:val="0"/>
            <w:vAlign w:val="center"/>
          </w:tcPr>
          <w:p w14:paraId="0143A858">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373" w:type="dxa"/>
            <w:vMerge w:val="restart"/>
            <w:noWrap w:val="0"/>
            <w:vAlign w:val="center"/>
          </w:tcPr>
          <w:p w14:paraId="0687FFE6">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项目组成员</w:t>
            </w:r>
            <w:r>
              <w:rPr>
                <w:rFonts w:hint="eastAsia" w:ascii="宋体" w:hAnsi="宋体" w:eastAsia="宋体" w:cs="宋体"/>
                <w:color w:val="auto"/>
                <w:sz w:val="24"/>
                <w:szCs w:val="24"/>
                <w:highlight w:val="none"/>
                <w:lang w:val="en-US" w:eastAsia="zh-CN"/>
              </w:rPr>
              <w:t>情况</w:t>
            </w:r>
          </w:p>
        </w:tc>
      </w:tr>
      <w:tr w14:paraId="5130B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4475EAD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6</w:t>
            </w:r>
          </w:p>
        </w:tc>
        <w:tc>
          <w:tcPr>
            <w:tcW w:w="5643" w:type="dxa"/>
            <w:noWrap w:val="0"/>
            <w:vAlign w:val="center"/>
          </w:tcPr>
          <w:p w14:paraId="59AC4DA9">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项目组成员</w:t>
            </w:r>
            <w:r>
              <w:rPr>
                <w:rFonts w:hint="eastAsia" w:ascii="宋体" w:hAnsi="宋体" w:eastAsia="宋体" w:cs="宋体"/>
                <w:b/>
                <w:bCs/>
                <w:color w:val="auto"/>
                <w:sz w:val="24"/>
                <w:szCs w:val="24"/>
                <w:highlight w:val="none"/>
                <w:lang w:val="en-US" w:eastAsia="zh-CN"/>
              </w:rPr>
              <w:t>情况</w:t>
            </w:r>
            <w:r>
              <w:rPr>
                <w:rFonts w:hint="eastAsia" w:ascii="宋体" w:hAnsi="宋体" w:cs="宋体"/>
                <w:b/>
                <w:bCs/>
                <w:color w:val="auto"/>
                <w:sz w:val="24"/>
                <w:szCs w:val="24"/>
                <w:highlight w:val="none"/>
                <w:lang w:val="en-US" w:eastAsia="zh-CN"/>
              </w:rPr>
              <w:t>：</w:t>
            </w:r>
            <w:r>
              <w:rPr>
                <w:rFonts w:hint="eastAsia" w:ascii="宋体" w:hAnsi="宋体" w:eastAsia="宋体" w:cs="宋体"/>
                <w:color w:val="auto"/>
                <w:sz w:val="24"/>
                <w:szCs w:val="24"/>
                <w:highlight w:val="none"/>
              </w:rPr>
              <w:t>项目团队其他成员具有水工环</w:t>
            </w:r>
            <w:r>
              <w:rPr>
                <w:rFonts w:hint="eastAsia" w:ascii="宋体" w:hAnsi="宋体" w:cs="宋体"/>
                <w:color w:val="auto"/>
                <w:sz w:val="24"/>
                <w:szCs w:val="24"/>
                <w:highlight w:val="none"/>
                <w:lang w:eastAsia="zh-CN"/>
              </w:rPr>
              <w:t>地质</w:t>
            </w:r>
            <w:r>
              <w:rPr>
                <w:rFonts w:hint="eastAsia" w:ascii="宋体" w:hAnsi="宋体" w:eastAsia="宋体" w:cs="宋体"/>
                <w:color w:val="auto"/>
                <w:sz w:val="24"/>
                <w:szCs w:val="24"/>
                <w:highlight w:val="none"/>
              </w:rPr>
              <w:t>、地质、</w:t>
            </w:r>
            <w:r>
              <w:rPr>
                <w:rFonts w:hint="eastAsia" w:ascii="宋体" w:hAnsi="宋体" w:cs="宋体"/>
                <w:color w:val="auto"/>
                <w:sz w:val="24"/>
                <w:szCs w:val="24"/>
                <w:highlight w:val="none"/>
                <w:lang w:eastAsia="zh-CN"/>
              </w:rPr>
              <w:t>水文地质</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工程地质</w:t>
            </w:r>
            <w:r>
              <w:rPr>
                <w:rFonts w:hint="eastAsia" w:ascii="宋体" w:hAnsi="宋体" w:eastAsia="宋体" w:cs="宋体"/>
                <w:color w:val="auto"/>
                <w:sz w:val="24"/>
                <w:szCs w:val="24"/>
                <w:highlight w:val="none"/>
              </w:rPr>
              <w:t>、测绘相关专业中级及以上职称证书的（相同专业</w:t>
            </w:r>
            <w:r>
              <w:rPr>
                <w:rFonts w:hint="eastAsia" w:ascii="宋体" w:hAnsi="宋体" w:cs="宋体"/>
                <w:color w:val="auto"/>
                <w:sz w:val="24"/>
                <w:szCs w:val="24"/>
                <w:highlight w:val="none"/>
                <w:lang w:eastAsia="zh-CN"/>
              </w:rPr>
              <w:t>不同</w:t>
            </w:r>
            <w:r>
              <w:rPr>
                <w:rFonts w:hint="eastAsia" w:ascii="宋体" w:hAnsi="宋体" w:eastAsia="宋体" w:cs="宋体"/>
                <w:color w:val="auto"/>
                <w:sz w:val="24"/>
                <w:szCs w:val="24"/>
                <w:highlight w:val="none"/>
              </w:rPr>
              <w:t>人员职称只把１个最高的职称纳入记分</w:t>
            </w:r>
            <w:r>
              <w:rPr>
                <w:rFonts w:hint="eastAsia" w:ascii="宋体" w:hAnsi="宋体" w:cs="宋体"/>
                <w:color w:val="auto"/>
                <w:sz w:val="24"/>
                <w:szCs w:val="24"/>
                <w:highlight w:val="none"/>
                <w:lang w:eastAsia="zh-CN"/>
              </w:rPr>
              <w:t>，同一个人具有几个专业只记</w:t>
            </w:r>
            <w:r>
              <w:rPr>
                <w:rFonts w:hint="eastAsia" w:ascii="宋体" w:hAnsi="宋体" w:cs="宋体"/>
                <w:color w:val="auto"/>
                <w:sz w:val="24"/>
                <w:szCs w:val="24"/>
                <w:highlight w:val="none"/>
                <w:lang w:val="en-US" w:eastAsia="zh-CN"/>
              </w:rPr>
              <w:t>1个得分高的专业</w:t>
            </w:r>
            <w:r>
              <w:rPr>
                <w:rFonts w:hint="eastAsia" w:ascii="宋体" w:hAnsi="宋体" w:eastAsia="宋体" w:cs="宋体"/>
                <w:color w:val="auto"/>
                <w:sz w:val="24"/>
                <w:szCs w:val="24"/>
                <w:highlight w:val="none"/>
              </w:rPr>
              <w:t>），中级职称每提供一个证书得0.5分，高级及以上职称每提供一个证书得1分，满分5分。</w:t>
            </w:r>
          </w:p>
          <w:p w14:paraId="61BA37A4">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投标文件中需提供职称证书</w:t>
            </w:r>
            <w:r>
              <w:rPr>
                <w:rFonts w:hint="eastAsia" w:ascii="宋体" w:hAnsi="宋体" w:cs="宋体"/>
                <w:color w:val="auto"/>
                <w:sz w:val="24"/>
                <w:szCs w:val="24"/>
                <w:highlight w:val="none"/>
                <w:lang w:val="en-US" w:eastAsia="zh-CN"/>
              </w:rPr>
              <w:t>原件</w:t>
            </w:r>
            <w:r>
              <w:rPr>
                <w:rFonts w:hint="eastAsia" w:ascii="宋体" w:hAnsi="宋体" w:eastAsia="宋体" w:cs="宋体"/>
                <w:color w:val="auto"/>
                <w:kern w:val="0"/>
                <w:sz w:val="24"/>
                <w:szCs w:val="24"/>
                <w:highlight w:val="none"/>
                <w:lang w:val="en-US" w:eastAsia="zh-CN"/>
              </w:rPr>
              <w:t>扫描件</w:t>
            </w:r>
            <w:r>
              <w:rPr>
                <w:rFonts w:hint="eastAsia" w:ascii="宋体" w:hAnsi="宋体" w:eastAsia="宋体" w:cs="宋体"/>
                <w:color w:val="auto"/>
                <w:sz w:val="24"/>
                <w:szCs w:val="24"/>
                <w:highlight w:val="none"/>
              </w:rPr>
              <w:t>及开标前</w:t>
            </w:r>
            <w:r>
              <w:rPr>
                <w:rFonts w:hint="eastAsia" w:ascii="宋体" w:hAnsi="宋体" w:cs="宋体"/>
                <w:color w:val="auto"/>
                <w:sz w:val="24"/>
                <w:szCs w:val="24"/>
                <w:highlight w:val="none"/>
                <w:lang w:eastAsia="zh-CN"/>
              </w:rPr>
              <w:t>近</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个月社保参保证明复印件</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以社保机构出具的证明为准，未提交不得分</w:t>
            </w:r>
            <w:r>
              <w:rPr>
                <w:rFonts w:hint="eastAsia" w:ascii="宋体" w:hAnsi="宋体" w:eastAsia="宋体" w:cs="宋体"/>
                <w:color w:val="auto"/>
                <w:kern w:val="0"/>
                <w:sz w:val="24"/>
                <w:szCs w:val="24"/>
                <w:highlight w:val="none"/>
                <w:lang w:val="en-US" w:eastAsia="zh-CN"/>
              </w:rPr>
              <w:t>。</w:t>
            </w:r>
          </w:p>
        </w:tc>
        <w:tc>
          <w:tcPr>
            <w:tcW w:w="780" w:type="dxa"/>
            <w:noWrap w:val="0"/>
            <w:vAlign w:val="center"/>
          </w:tcPr>
          <w:p w14:paraId="099F2CAC">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5分</w:t>
            </w:r>
          </w:p>
        </w:tc>
        <w:tc>
          <w:tcPr>
            <w:tcW w:w="948" w:type="dxa"/>
            <w:noWrap w:val="0"/>
            <w:vAlign w:val="center"/>
          </w:tcPr>
          <w:p w14:paraId="490634AA">
            <w:pPr>
              <w:keepNext w:val="0"/>
              <w:keepLines w:val="0"/>
              <w:pageBreakBefore w:val="0"/>
              <w:kinsoku/>
              <w:wordWrap/>
              <w:overflowPunct/>
              <w:topLinePunct w:val="0"/>
              <w:bidi w:val="0"/>
              <w:snapToGrid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客观</w:t>
            </w:r>
          </w:p>
        </w:tc>
        <w:tc>
          <w:tcPr>
            <w:tcW w:w="1373" w:type="dxa"/>
            <w:vMerge w:val="continue"/>
            <w:noWrap w:val="0"/>
            <w:vAlign w:val="center"/>
          </w:tcPr>
          <w:p w14:paraId="3DDCFDB7">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p>
        </w:tc>
      </w:tr>
      <w:tr w14:paraId="4EEC5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1EA2463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7</w:t>
            </w:r>
          </w:p>
        </w:tc>
        <w:tc>
          <w:tcPr>
            <w:tcW w:w="5643" w:type="dxa"/>
            <w:shd w:val="clear" w:color="auto" w:fill="auto"/>
            <w:noWrap w:val="0"/>
            <w:vAlign w:val="center"/>
          </w:tcPr>
          <w:p w14:paraId="2C36439B">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质量保证措施</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根据投标人的项目编制过程中质量控制措施合理性、可行性情况进行打分。最高5分。</w:t>
            </w:r>
          </w:p>
          <w:p w14:paraId="6C7B4D8B">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①措施方案详细、全面合理且有效可行的，得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68B21688">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②措施方案比较详细、合理，针对性比较强的，得3分；</w:t>
            </w:r>
          </w:p>
          <w:p w14:paraId="7D5EEAE7">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③措施方案基本详细、合理、针对性一般的，得2分</w:t>
            </w:r>
          </w:p>
          <w:p w14:paraId="299A7942">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④措施方案详细、合理性、针对性明显不足或未提供不得分。</w:t>
            </w:r>
          </w:p>
        </w:tc>
        <w:tc>
          <w:tcPr>
            <w:tcW w:w="780" w:type="dxa"/>
            <w:shd w:val="clear" w:color="auto" w:fill="auto"/>
            <w:noWrap w:val="0"/>
            <w:vAlign w:val="center"/>
          </w:tcPr>
          <w:p w14:paraId="3AA357C2">
            <w:pPr>
              <w:keepNext w:val="0"/>
              <w:keepLines w:val="0"/>
              <w:pageBreakBefore w:val="0"/>
              <w:widowControl/>
              <w:tabs>
                <w:tab w:val="left" w:pos="1080"/>
              </w:tabs>
              <w:kinsoku/>
              <w:wordWrap/>
              <w:overflowPunct/>
              <w:topLinePunct w:val="0"/>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948" w:type="dxa"/>
            <w:shd w:val="clear" w:color="auto" w:fill="auto"/>
            <w:noWrap w:val="0"/>
            <w:vAlign w:val="center"/>
          </w:tcPr>
          <w:p w14:paraId="6B2A3BDE">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w:t>
            </w:r>
          </w:p>
        </w:tc>
        <w:tc>
          <w:tcPr>
            <w:tcW w:w="1373" w:type="dxa"/>
            <w:vMerge w:val="restart"/>
            <w:shd w:val="clear" w:color="auto" w:fill="auto"/>
            <w:noWrap w:val="0"/>
            <w:vAlign w:val="center"/>
          </w:tcPr>
          <w:p w14:paraId="01130E0A">
            <w:pPr>
              <w:keepNext w:val="0"/>
              <w:keepLines w:val="0"/>
              <w:pageBreakBefore w:val="0"/>
              <w:widowControl/>
              <w:tabs>
                <w:tab w:val="left" w:pos="1080"/>
              </w:tabs>
              <w:kinsoku/>
              <w:wordWrap/>
              <w:overflowPunct/>
              <w:topLinePunct w:val="0"/>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质量保证措施</w:t>
            </w:r>
          </w:p>
        </w:tc>
      </w:tr>
      <w:tr w14:paraId="3703C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3AA1C2EF">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8</w:t>
            </w:r>
          </w:p>
        </w:tc>
        <w:tc>
          <w:tcPr>
            <w:tcW w:w="5643" w:type="dxa"/>
            <w:shd w:val="clear" w:color="auto" w:fill="auto"/>
            <w:noWrap w:val="0"/>
            <w:vAlign w:val="center"/>
          </w:tcPr>
          <w:p w14:paraId="07443CB6">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质量保证措施</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根据投标人提供成果报告质量保障措施的全面性、合理性进行打分，最高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35DE1F1C">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①措施方案详细、全面合理且有效可行的，得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5DCE3527">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②措施方案比较详细、合理，针对性比较强的，得3分；</w:t>
            </w:r>
          </w:p>
          <w:p w14:paraId="0AF1CC60">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③措施方案基本详细、合理、针对性一般的，得2分</w:t>
            </w:r>
          </w:p>
          <w:p w14:paraId="18778BD0">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④措施方案详细、合理性、针对性明显不足或未提供不得分。</w:t>
            </w:r>
          </w:p>
        </w:tc>
        <w:tc>
          <w:tcPr>
            <w:tcW w:w="780" w:type="dxa"/>
            <w:shd w:val="clear" w:color="auto" w:fill="auto"/>
            <w:noWrap w:val="0"/>
            <w:vAlign w:val="center"/>
          </w:tcPr>
          <w:p w14:paraId="6BCC4DBE">
            <w:pPr>
              <w:keepNext w:val="0"/>
              <w:keepLines w:val="0"/>
              <w:pageBreakBefore w:val="0"/>
              <w:widowControl/>
              <w:tabs>
                <w:tab w:val="left" w:pos="1080"/>
              </w:tabs>
              <w:kinsoku/>
              <w:wordWrap/>
              <w:overflowPunct/>
              <w:topLinePunct w:val="0"/>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5分</w:t>
            </w:r>
          </w:p>
        </w:tc>
        <w:tc>
          <w:tcPr>
            <w:tcW w:w="948" w:type="dxa"/>
            <w:shd w:val="clear" w:color="auto" w:fill="auto"/>
            <w:noWrap w:val="0"/>
            <w:vAlign w:val="center"/>
          </w:tcPr>
          <w:p w14:paraId="26004344">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主观</w:t>
            </w:r>
          </w:p>
        </w:tc>
        <w:tc>
          <w:tcPr>
            <w:tcW w:w="1373" w:type="dxa"/>
            <w:vMerge w:val="continue"/>
            <w:noWrap w:val="0"/>
            <w:vAlign w:val="center"/>
          </w:tcPr>
          <w:p w14:paraId="4AAE8279">
            <w:pPr>
              <w:keepNext w:val="0"/>
              <w:keepLines w:val="0"/>
              <w:pageBreakBefore w:val="0"/>
              <w:widowControl/>
              <w:tabs>
                <w:tab w:val="left" w:pos="1080"/>
              </w:tabs>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p>
        </w:tc>
      </w:tr>
      <w:tr w14:paraId="2C36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7F5ECCEF">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9</w:t>
            </w:r>
          </w:p>
        </w:tc>
        <w:tc>
          <w:tcPr>
            <w:tcW w:w="5643" w:type="dxa"/>
            <w:noWrap w:val="0"/>
            <w:vAlign w:val="center"/>
          </w:tcPr>
          <w:p w14:paraId="1EC041CC">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安全保证措施</w:t>
            </w:r>
            <w:r>
              <w:rPr>
                <w:rFonts w:hint="eastAsia" w:ascii="宋体" w:hAnsi="宋体" w:cs="宋体"/>
                <w:b/>
                <w:bCs/>
                <w:color w:val="auto"/>
                <w:sz w:val="24"/>
                <w:szCs w:val="24"/>
                <w:highlight w:val="none"/>
                <w:lang w:eastAsia="zh-CN"/>
              </w:rPr>
              <w:t>：</w:t>
            </w:r>
            <w:r>
              <w:rPr>
                <w:rFonts w:hint="eastAsia" w:ascii="宋体" w:hAnsi="宋体" w:eastAsia="宋体" w:cs="宋体"/>
                <w:color w:val="auto"/>
                <w:sz w:val="24"/>
                <w:szCs w:val="24"/>
                <w:highlight w:val="none"/>
              </w:rPr>
              <w:t>根据投标人对本项目的安全保证措施、项目数据保密措施进行评分。最高</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74159719">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①措施方案详细、全面合理且有效可行的，得</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14:paraId="5765FF2E">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②措施方案比较详细、合理，针对性比较强的，得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0C46F5E5">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③措施方案基本详细合理、针对性一般的，得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p>
          <w:p w14:paraId="4E01C933">
            <w:pPr>
              <w:keepNext w:val="0"/>
              <w:keepLines w:val="0"/>
              <w:pageBreakBefore w:val="0"/>
              <w:kinsoku/>
              <w:wordWrap/>
              <w:overflowPunct/>
              <w:topLinePunct w:val="0"/>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④措施方案内容有欠缺、针对性存在明显不足的，或未提供的不得分；</w:t>
            </w:r>
          </w:p>
        </w:tc>
        <w:tc>
          <w:tcPr>
            <w:tcW w:w="780" w:type="dxa"/>
            <w:noWrap w:val="0"/>
            <w:vAlign w:val="center"/>
          </w:tcPr>
          <w:p w14:paraId="7FF1EB25">
            <w:pPr>
              <w:keepNext w:val="0"/>
              <w:keepLines w:val="0"/>
              <w:pageBreakBefore w:val="0"/>
              <w:widowControl/>
              <w:tabs>
                <w:tab w:val="left" w:pos="1080"/>
              </w:tabs>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eastAsia="宋体" w:cs="宋体"/>
                <w:snapToGrid w:val="0"/>
                <w:color w:val="auto"/>
                <w:sz w:val="24"/>
                <w:szCs w:val="24"/>
                <w:highlight w:val="none"/>
              </w:rPr>
              <w:t>分</w:t>
            </w:r>
          </w:p>
        </w:tc>
        <w:tc>
          <w:tcPr>
            <w:tcW w:w="948" w:type="dxa"/>
            <w:noWrap w:val="0"/>
            <w:vAlign w:val="center"/>
          </w:tcPr>
          <w:p w14:paraId="41952AD2">
            <w:pPr>
              <w:keepNext w:val="0"/>
              <w:keepLines w:val="0"/>
              <w:pageBreakBefore w:val="0"/>
              <w:widowControl/>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w:t>
            </w:r>
          </w:p>
        </w:tc>
        <w:tc>
          <w:tcPr>
            <w:tcW w:w="1373" w:type="dxa"/>
            <w:noWrap w:val="0"/>
            <w:vAlign w:val="center"/>
          </w:tcPr>
          <w:p w14:paraId="7954058F">
            <w:pPr>
              <w:keepNext w:val="0"/>
              <w:keepLines w:val="0"/>
              <w:pageBreakBefore w:val="0"/>
              <w:kinsoku/>
              <w:wordWrap/>
              <w:overflowPunct/>
              <w:topLinePunct w:val="0"/>
              <w:bidi w:val="0"/>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安全保证措施</w:t>
            </w:r>
          </w:p>
        </w:tc>
      </w:tr>
      <w:tr w14:paraId="0831D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34" w:type="dxa"/>
            <w:noWrap w:val="0"/>
            <w:vAlign w:val="center"/>
          </w:tcPr>
          <w:p w14:paraId="4421E9D5">
            <w:pPr>
              <w:keepNext w:val="0"/>
              <w:keepLines w:val="0"/>
              <w:pageBreakBefore w:val="0"/>
              <w:kinsoku/>
              <w:wordWrap/>
              <w:overflowPunct/>
              <w:topLinePunct w:val="0"/>
              <w:bidi w:val="0"/>
              <w:spacing w:line="240" w:lineRule="auto"/>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w:t>
            </w:r>
          </w:p>
        </w:tc>
        <w:tc>
          <w:tcPr>
            <w:tcW w:w="5643" w:type="dxa"/>
            <w:noWrap w:val="0"/>
            <w:vAlign w:val="top"/>
          </w:tcPr>
          <w:p w14:paraId="6A83D279">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w:t>
            </w:r>
            <w:r>
              <w:rPr>
                <w:rFonts w:hint="eastAsia" w:ascii="宋体" w:hAnsi="宋体" w:eastAsia="宋体" w:cs="宋体"/>
                <w:color w:val="auto"/>
                <w:kern w:val="0"/>
                <w:sz w:val="24"/>
                <w:szCs w:val="24"/>
                <w:highlight w:val="none"/>
              </w:rPr>
              <w:t>满分；按［投标报价得分=（评标基准价/</w:t>
            </w: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］的计算公式计算。</w:t>
            </w:r>
          </w:p>
          <w:p w14:paraId="30E8CAC6">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46E41005">
            <w:pPr>
              <w:keepNext w:val="0"/>
              <w:keepLines w:val="0"/>
              <w:pageBreakBefore w:val="0"/>
              <w:kinsoku/>
              <w:wordWrap/>
              <w:overflowPunct/>
              <w:topLinePunct w:val="0"/>
              <w:autoSpaceDE/>
              <w:autoSpaceDN/>
              <w:bidi w:val="0"/>
              <w:spacing w:line="24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对于未预留份额专门面向中小企业的政府采购服务项目，以及预留份额政府采购服务项目中的非预留部分标项，对小型和微型企业的投标报价给予</w:t>
            </w:r>
            <w:r>
              <w:rPr>
                <w:rFonts w:hint="eastAsia" w:ascii="宋体" w:hAnsi="宋体" w:cs="宋体"/>
                <w:color w:val="auto"/>
                <w:sz w:val="24"/>
                <w:szCs w:val="24"/>
                <w:highlight w:val="none"/>
                <w:lang w:val="en-US" w:eastAsia="zh-CN"/>
              </w:rPr>
              <w:t>20</w:t>
            </w:r>
            <w:r>
              <w:rPr>
                <w:rFonts w:hint="eastAsia" w:ascii="宋体" w:hAnsi="宋体" w:eastAsia="宋体" w:cs="宋体"/>
                <w:color w:val="auto"/>
                <w:sz w:val="24"/>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780" w:type="dxa"/>
            <w:noWrap w:val="0"/>
            <w:vAlign w:val="center"/>
          </w:tcPr>
          <w:p w14:paraId="12CF6DFD">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分</w:t>
            </w:r>
          </w:p>
        </w:tc>
        <w:tc>
          <w:tcPr>
            <w:tcW w:w="948" w:type="dxa"/>
            <w:noWrap w:val="0"/>
            <w:vAlign w:val="center"/>
          </w:tcPr>
          <w:p w14:paraId="58BC7585">
            <w:pPr>
              <w:keepNext w:val="0"/>
              <w:keepLines w:val="0"/>
              <w:pageBreakBefore w:val="0"/>
              <w:kinsoku/>
              <w:wordWrap/>
              <w:overflowPunct/>
              <w:topLinePunct w:val="0"/>
              <w:autoSpaceDE/>
              <w:autoSpaceDN/>
              <w:bidi w:val="0"/>
              <w:spacing w:line="240" w:lineRule="auto"/>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1373" w:type="dxa"/>
            <w:noWrap w:val="0"/>
            <w:vAlign w:val="center"/>
          </w:tcPr>
          <w:p w14:paraId="3ACCFA13">
            <w:pPr>
              <w:keepNext w:val="0"/>
              <w:keepLines w:val="0"/>
              <w:pageBreakBefore w:val="0"/>
              <w:kinsoku/>
              <w:wordWrap/>
              <w:overflowPunct/>
              <w:topLinePunct w:val="0"/>
              <w:autoSpaceDE/>
              <w:autoSpaceDN/>
              <w:bidi w:val="0"/>
              <w:adjustRightInd/>
              <w:spacing w:line="24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r>
    </w:tbl>
    <w:p w14:paraId="29CA9915">
      <w:pPr>
        <w:ind w:firstLine="480"/>
        <w:rPr>
          <w:color w:val="auto"/>
          <w:highlight w:val="none"/>
        </w:rPr>
      </w:pPr>
    </w:p>
    <w:p w14:paraId="02207C46">
      <w:pPr>
        <w:snapToGrid w:val="0"/>
        <w:spacing w:line="360" w:lineRule="auto"/>
        <w:ind w:firstLine="400"/>
        <w:rPr>
          <w:rFonts w:hint="eastAsia" w:ascii="宋体" w:hAnsi="宋体" w:cs="宋体"/>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699999B0">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1、每个投标供应商仅能组建一个联合体单位。</w:t>
      </w:r>
    </w:p>
    <w:p w14:paraId="6491D1DA">
      <w:pPr>
        <w:snapToGrid w:val="0"/>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2、本项目共分</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个标项，投标人可以全部投标也可以选择其中标项投标，但每家投标人最多可中</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个标项。开标评标顺序为：从标项一至标项</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依次进行。同时参加</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个标项（或参加其中几个标项）投标供应商不可重复中标。</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个标项投标文件开启的顺序为一键解密；评标委员会评审顺序依次为标项一至标项</w:t>
      </w:r>
      <w:r>
        <w:rPr>
          <w:rFonts w:hint="eastAsia" w:ascii="宋体" w:hAnsi="宋体" w:cs="宋体"/>
          <w:b/>
          <w:bCs/>
          <w:color w:val="auto"/>
          <w:sz w:val="24"/>
          <w:highlight w:val="none"/>
          <w:lang w:val="en-US" w:eastAsia="zh-CN"/>
        </w:rPr>
        <w:t>四</w:t>
      </w:r>
      <w:r>
        <w:rPr>
          <w:rFonts w:hint="eastAsia" w:ascii="宋体" w:hAnsi="宋体" w:cs="宋体"/>
          <w:b/>
          <w:bCs/>
          <w:color w:val="auto"/>
          <w:sz w:val="24"/>
          <w:highlight w:val="none"/>
        </w:rPr>
        <w:t>。同时参加（或参加其中几个标项）投标的单位若已在前面的标项中标，在后面标项评审后综合得分仍排名第一，则该投标供应商不作为该标项中标候选人，评标委员会推荐次高分的投标人为中标候选人。</w:t>
      </w:r>
    </w:p>
    <w:p w14:paraId="40CA2C09">
      <w:pPr>
        <w:snapToGrid w:val="0"/>
        <w:spacing w:line="360" w:lineRule="auto"/>
        <w:ind w:firstLine="482" w:firstLineChars="200"/>
        <w:rPr>
          <w:rFonts w:hint="eastAsia" w:ascii="宋体" w:hAnsi="宋体" w:cs="宋体"/>
          <w:color w:val="auto"/>
          <w:sz w:val="24"/>
          <w:highlight w:val="none"/>
        </w:rPr>
      </w:pPr>
      <w:r>
        <w:rPr>
          <w:rFonts w:hint="eastAsia" w:ascii="宋体" w:hAnsi="宋体" w:cs="宋体"/>
          <w:b/>
          <w:bCs/>
          <w:color w:val="auto"/>
          <w:sz w:val="24"/>
          <w:highlight w:val="none"/>
        </w:rPr>
        <w:t>3、每个投标供应商（或联合体单位）最多只能中标</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个标项项目。</w:t>
      </w:r>
    </w:p>
    <w:p w14:paraId="3A769860">
      <w:pPr>
        <w:snapToGrid w:val="0"/>
        <w:spacing w:line="360" w:lineRule="auto"/>
        <w:ind w:firstLine="643"/>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1C86768F">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059C6B4">
      <w:pPr>
        <w:adjustRightInd/>
        <w:spacing w:line="360" w:lineRule="auto"/>
        <w:ind w:firstLine="643"/>
        <w:rPr>
          <w:rFonts w:ascii="宋体" w:hAnsi="宋体" w:cs="宋体"/>
          <w:color w:val="auto"/>
          <w:kern w:val="0"/>
          <w:sz w:val="24"/>
          <w:highlight w:val="none"/>
        </w:rPr>
      </w:pPr>
      <w:r>
        <w:rPr>
          <w:rFonts w:hint="eastAsia" w:ascii="宋体" w:hAnsi="宋体" w:cs="宋体"/>
          <w:b/>
          <w:color w:val="auto"/>
          <w:sz w:val="32"/>
          <w:highlight w:val="none"/>
        </w:rPr>
        <w:t>二、评标标准</w:t>
      </w:r>
    </w:p>
    <w:p w14:paraId="1A0CD6C1">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01BEDBA3">
      <w:pPr>
        <w:adjustRightInd/>
        <w:spacing w:line="360" w:lineRule="auto"/>
        <w:ind w:firstLine="643"/>
        <w:rPr>
          <w:rFonts w:hint="eastAsia" w:ascii="宋体" w:hAnsi="宋体" w:cs="宋体"/>
          <w:b/>
          <w:color w:val="auto"/>
          <w:sz w:val="32"/>
          <w:highlight w:val="none"/>
        </w:rPr>
      </w:pPr>
      <w:r>
        <w:rPr>
          <w:rFonts w:hint="eastAsia" w:ascii="宋体" w:hAnsi="宋体" w:cs="宋体"/>
          <w:b/>
          <w:color w:val="auto"/>
          <w:sz w:val="32"/>
          <w:highlight w:val="none"/>
        </w:rPr>
        <w:t>三、评标程序</w:t>
      </w:r>
    </w:p>
    <w:p w14:paraId="2468061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52EA568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74C889A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6A5AB218">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32E04D7">
      <w:pPr>
        <w:pStyle w:val="131"/>
        <w:spacing w:before="12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7BED60A2">
      <w:pPr>
        <w:pStyle w:val="131"/>
        <w:spacing w:before="12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3E89DA5F">
      <w:pPr>
        <w:pStyle w:val="131"/>
        <w:spacing w:before="12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23D66F88">
      <w:pPr>
        <w:pStyle w:val="131"/>
        <w:spacing w:before="12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1B67C6E2">
      <w:pPr>
        <w:pStyle w:val="131"/>
        <w:spacing w:before="12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4C09CBD9">
      <w:pPr>
        <w:pStyle w:val="131"/>
        <w:spacing w:before="12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3502C99">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BCEBF07">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3C9F4B88">
      <w:pPr>
        <w:pStyle w:val="131"/>
        <w:spacing w:before="12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FF0B596">
      <w:pPr>
        <w:pStyle w:val="131"/>
        <w:spacing w:before="12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0A73F37">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37DEC0E">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A964D71">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4729569">
      <w:pPr>
        <w:widowControl/>
        <w:shd w:val="clear" w:color="auto" w:fill="FFFFFF"/>
        <w:adjustRightInd/>
        <w:spacing w:after="120" w:line="315" w:lineRule="atLeast"/>
        <w:ind w:firstLine="643"/>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6F2D9A8">
      <w:pPr>
        <w:pStyle w:val="131"/>
        <w:spacing w:before="12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2344471">
      <w:pPr>
        <w:pStyle w:val="16"/>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7BB915F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14D7B6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5E17FB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0DF248E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19D0FA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D436493">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5AA5C8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EF606D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6F8A4BD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4.2.9投标人对根据修正原则修正后的报价不确认的；</w:t>
      </w:r>
    </w:p>
    <w:p w14:paraId="244A81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4.2.10投标人提供虚假材料投标的；</w:t>
      </w:r>
    </w:p>
    <w:p w14:paraId="39C5F661">
      <w:pPr>
        <w:spacing w:line="360" w:lineRule="auto"/>
        <w:ind w:firstLine="240" w:firstLineChars="100"/>
        <w:rPr>
          <w:rFonts w:ascii="宋体" w:hAnsi="宋体" w:cs="宋体"/>
          <w:color w:val="auto"/>
          <w:kern w:val="0"/>
          <w:sz w:val="24"/>
          <w:highlight w:val="none"/>
        </w:rPr>
      </w:pPr>
      <w:r>
        <w:rPr>
          <w:rFonts w:hint="eastAsia" w:ascii="宋体" w:hAnsi="宋体" w:cs="宋体"/>
          <w:color w:val="auto"/>
          <w:kern w:val="0"/>
          <w:sz w:val="24"/>
          <w:highlight w:val="none"/>
        </w:rPr>
        <w:t xml:space="preserve">  4.2.11投标人有恶意串通、妨碍其他投标人的竞争行为、损害采购人或者其他投标人的合法权益情形的；</w:t>
      </w:r>
    </w:p>
    <w:p w14:paraId="1CAC517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4.2.12投标人仅提交备份投标文件，未在电子交易平台传输递交投标文件的，投标无效；</w:t>
      </w:r>
    </w:p>
    <w:p w14:paraId="6D78E98D">
      <w:pPr>
        <w:pStyle w:val="3"/>
        <w:ind w:left="433" w:leftChars="202" w:hanging="9" w:hangingChars="4"/>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投标文件不满足招标文件的其它实质性要求的；</w:t>
      </w:r>
    </w:p>
    <w:p w14:paraId="5C3F217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68513B16">
      <w:pPr>
        <w:pStyle w:val="16"/>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396A6E3B">
      <w:pPr>
        <w:pStyle w:val="16"/>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23A0F045">
      <w:pPr>
        <w:pStyle w:val="16"/>
        <w:snapToGrid w:val="0"/>
        <w:spacing w:line="360" w:lineRule="auto"/>
        <w:rPr>
          <w:rFonts w:cs="宋体"/>
          <w:color w:val="auto"/>
          <w:highlight w:val="none"/>
        </w:rPr>
      </w:pPr>
      <w:r>
        <w:rPr>
          <w:rFonts w:hint="eastAsia" w:cs="宋体"/>
          <w:color w:val="auto"/>
          <w:highlight w:val="none"/>
        </w:rPr>
        <w:t>5.2出现影响采购公正的违法、违规行为的；</w:t>
      </w:r>
    </w:p>
    <w:p w14:paraId="7DC24360">
      <w:pPr>
        <w:pStyle w:val="16"/>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61B1A1B4">
      <w:pPr>
        <w:pStyle w:val="16"/>
        <w:snapToGrid w:val="0"/>
        <w:spacing w:line="360" w:lineRule="auto"/>
        <w:rPr>
          <w:rFonts w:cs="宋体"/>
          <w:color w:val="auto"/>
          <w:highlight w:val="none"/>
        </w:rPr>
      </w:pPr>
      <w:r>
        <w:rPr>
          <w:rFonts w:hint="eastAsia" w:cs="宋体"/>
          <w:color w:val="auto"/>
          <w:highlight w:val="none"/>
        </w:rPr>
        <w:t>5.4因重大变故，采购任务取消的。</w:t>
      </w:r>
    </w:p>
    <w:p w14:paraId="6D3A402A">
      <w:pPr>
        <w:pStyle w:val="16"/>
        <w:snapToGrid w:val="0"/>
        <w:spacing w:line="360" w:lineRule="auto"/>
        <w:rPr>
          <w:rFonts w:cs="宋体"/>
          <w:color w:val="auto"/>
          <w:highlight w:val="none"/>
        </w:rPr>
      </w:pPr>
      <w:r>
        <w:rPr>
          <w:rFonts w:hint="eastAsia" w:cs="宋体"/>
          <w:color w:val="auto"/>
          <w:highlight w:val="none"/>
        </w:rPr>
        <w:t>废标后，采购机构应当将废标理由通知所有投标人。</w:t>
      </w:r>
    </w:p>
    <w:p w14:paraId="2DFA6129">
      <w:pPr>
        <w:pStyle w:val="16"/>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450D43A5">
      <w:pPr>
        <w:pStyle w:val="16"/>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5B5EEF40">
      <w:pPr>
        <w:pStyle w:val="16"/>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1803596E">
      <w:pPr>
        <w:pStyle w:val="16"/>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731DE993">
      <w:pPr>
        <w:pStyle w:val="16"/>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B5E447B">
      <w:pPr>
        <w:pStyle w:val="16"/>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3587DFF">
      <w:pPr>
        <w:pStyle w:val="16"/>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27"/>
    <w:p w14:paraId="79033DDA">
      <w:pPr>
        <w:spacing w:line="360" w:lineRule="auto"/>
        <w:ind w:left="720" w:leftChars="343" w:firstLine="1084" w:firstLineChars="300"/>
        <w:outlineLvl w:val="0"/>
        <w:rPr>
          <w:rFonts w:hint="eastAsia" w:ascii="宋体" w:hAnsi="宋体" w:cs="宋体"/>
          <w:b/>
          <w:color w:val="auto"/>
          <w:sz w:val="36"/>
          <w:szCs w:val="36"/>
          <w:highlight w:val="none"/>
        </w:rPr>
      </w:pPr>
      <w:bookmarkStart w:id="393" w:name="第五部分"/>
      <w:bookmarkStart w:id="394" w:name="_Toc86217003"/>
    </w:p>
    <w:p w14:paraId="61DEDAE2">
      <w:pPr>
        <w:spacing w:line="360" w:lineRule="auto"/>
        <w:ind w:left="720" w:leftChars="343" w:firstLine="1084" w:firstLineChars="300"/>
        <w:outlineLvl w:val="0"/>
        <w:rPr>
          <w:rFonts w:hint="eastAsia" w:ascii="宋体" w:hAnsi="宋体" w:cs="宋体"/>
          <w:b/>
          <w:color w:val="auto"/>
          <w:sz w:val="36"/>
          <w:szCs w:val="36"/>
          <w:highlight w:val="none"/>
        </w:rPr>
      </w:pPr>
    </w:p>
    <w:p w14:paraId="79651915">
      <w:pPr>
        <w:spacing w:line="360" w:lineRule="auto"/>
        <w:ind w:left="720" w:leftChars="343" w:firstLine="1084" w:firstLineChars="300"/>
        <w:outlineLvl w:val="0"/>
        <w:rPr>
          <w:rFonts w:hint="eastAsia" w:ascii="宋体" w:hAnsi="宋体" w:cs="宋体"/>
          <w:b/>
          <w:color w:val="auto"/>
          <w:sz w:val="36"/>
          <w:szCs w:val="36"/>
          <w:highlight w:val="none"/>
        </w:rPr>
      </w:pPr>
    </w:p>
    <w:p w14:paraId="62923940">
      <w:pPr>
        <w:spacing w:line="360" w:lineRule="auto"/>
        <w:ind w:left="720" w:leftChars="343" w:firstLine="1084" w:firstLineChars="300"/>
        <w:outlineLvl w:val="0"/>
        <w:rPr>
          <w:rFonts w:hint="eastAsia" w:ascii="宋体" w:hAnsi="宋体" w:cs="宋体"/>
          <w:b/>
          <w:color w:val="auto"/>
          <w:sz w:val="36"/>
          <w:szCs w:val="36"/>
          <w:highlight w:val="none"/>
        </w:rPr>
      </w:pPr>
    </w:p>
    <w:p w14:paraId="40402642">
      <w:pPr>
        <w:spacing w:line="360" w:lineRule="auto"/>
        <w:ind w:left="720" w:leftChars="343" w:firstLine="1084" w:firstLineChars="300"/>
        <w:outlineLvl w:val="0"/>
        <w:rPr>
          <w:rFonts w:hint="eastAsia" w:ascii="宋体" w:hAnsi="宋体" w:cs="宋体"/>
          <w:b/>
          <w:color w:val="auto"/>
          <w:sz w:val="36"/>
          <w:szCs w:val="36"/>
          <w:highlight w:val="none"/>
        </w:rPr>
      </w:pPr>
    </w:p>
    <w:p w14:paraId="28A25DA1">
      <w:pPr>
        <w:spacing w:line="360" w:lineRule="auto"/>
        <w:ind w:left="720" w:leftChars="343" w:firstLine="1084" w:firstLineChars="300"/>
        <w:outlineLvl w:val="0"/>
        <w:rPr>
          <w:rFonts w:hint="eastAsia" w:ascii="宋体" w:hAnsi="宋体" w:cs="宋体"/>
          <w:b/>
          <w:color w:val="auto"/>
          <w:sz w:val="36"/>
          <w:szCs w:val="36"/>
          <w:highlight w:val="none"/>
        </w:rPr>
      </w:pPr>
    </w:p>
    <w:p w14:paraId="1A9C123C">
      <w:pPr>
        <w:spacing w:line="360" w:lineRule="auto"/>
        <w:ind w:left="720" w:leftChars="343" w:firstLine="1084" w:firstLineChars="300"/>
        <w:outlineLvl w:val="0"/>
        <w:rPr>
          <w:rFonts w:hint="eastAsia" w:ascii="宋体" w:hAnsi="宋体" w:cs="宋体"/>
          <w:b/>
          <w:color w:val="auto"/>
          <w:sz w:val="36"/>
          <w:szCs w:val="36"/>
          <w:highlight w:val="none"/>
        </w:rPr>
      </w:pPr>
    </w:p>
    <w:p w14:paraId="39C70B6E">
      <w:pPr>
        <w:spacing w:line="360" w:lineRule="auto"/>
        <w:ind w:left="720" w:leftChars="343" w:firstLine="1084" w:firstLineChars="300"/>
        <w:outlineLvl w:val="0"/>
        <w:rPr>
          <w:rFonts w:hint="eastAsia" w:ascii="宋体" w:hAnsi="宋体" w:cs="宋体"/>
          <w:b/>
          <w:color w:val="auto"/>
          <w:sz w:val="36"/>
          <w:szCs w:val="36"/>
          <w:highlight w:val="none"/>
        </w:rPr>
      </w:pPr>
    </w:p>
    <w:p w14:paraId="22AAD745">
      <w:pPr>
        <w:spacing w:line="360" w:lineRule="auto"/>
        <w:ind w:left="720" w:leftChars="343" w:firstLine="1084" w:firstLineChars="300"/>
        <w:outlineLvl w:val="0"/>
        <w:rPr>
          <w:rFonts w:hint="eastAsia" w:ascii="宋体" w:hAnsi="宋体" w:cs="宋体"/>
          <w:b/>
          <w:color w:val="auto"/>
          <w:sz w:val="36"/>
          <w:szCs w:val="36"/>
          <w:highlight w:val="none"/>
        </w:rPr>
      </w:pPr>
    </w:p>
    <w:p w14:paraId="67822B37">
      <w:pPr>
        <w:spacing w:line="360" w:lineRule="auto"/>
        <w:ind w:left="720" w:leftChars="343" w:firstLine="1084" w:firstLineChars="300"/>
        <w:outlineLvl w:val="0"/>
        <w:rPr>
          <w:rFonts w:hint="eastAsia" w:ascii="宋体" w:hAnsi="宋体" w:cs="宋体"/>
          <w:b/>
          <w:color w:val="auto"/>
          <w:sz w:val="36"/>
          <w:szCs w:val="36"/>
          <w:highlight w:val="none"/>
        </w:rPr>
      </w:pPr>
    </w:p>
    <w:p w14:paraId="66698D85">
      <w:pPr>
        <w:spacing w:line="360" w:lineRule="auto"/>
        <w:ind w:left="720" w:leftChars="343" w:firstLine="1084" w:firstLineChars="300"/>
        <w:outlineLvl w:val="0"/>
        <w:rPr>
          <w:rFonts w:hint="eastAsia" w:ascii="宋体" w:hAnsi="宋体" w:cs="宋体"/>
          <w:b/>
          <w:color w:val="auto"/>
          <w:sz w:val="36"/>
          <w:szCs w:val="36"/>
          <w:highlight w:val="none"/>
        </w:rPr>
      </w:pPr>
    </w:p>
    <w:p w14:paraId="52B88ACD">
      <w:pPr>
        <w:spacing w:line="360" w:lineRule="auto"/>
        <w:ind w:left="720" w:leftChars="343" w:firstLine="1084" w:firstLineChars="300"/>
        <w:outlineLvl w:val="0"/>
        <w:rPr>
          <w:rFonts w:hint="eastAsia" w:ascii="宋体" w:hAnsi="宋体" w:cs="宋体"/>
          <w:b/>
          <w:color w:val="auto"/>
          <w:sz w:val="36"/>
          <w:szCs w:val="36"/>
          <w:highlight w:val="none"/>
        </w:rPr>
      </w:pPr>
      <w:bookmarkStart w:id="512" w:name="_GoBack"/>
      <w:bookmarkEnd w:id="512"/>
    </w:p>
    <w:p w14:paraId="46D90806">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982AAB3">
      <w:pPr>
        <w:keepNext w:val="0"/>
        <w:keepLines w:val="0"/>
        <w:pageBreakBefore w:val="0"/>
        <w:kinsoku/>
        <w:wordWrap/>
        <w:overflowPunct/>
        <w:topLinePunct w:val="0"/>
        <w:autoSpaceDE/>
        <w:autoSpaceDN/>
        <w:bidi w:val="0"/>
        <w:snapToGrid/>
        <w:spacing w:line="360" w:lineRule="auto"/>
        <w:textAlignment w:val="auto"/>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4A1C06BC">
      <w:pPr>
        <w:spacing w:line="480" w:lineRule="auto"/>
        <w:jc w:val="center"/>
        <w:rPr>
          <w:rFonts w:ascii="宋体" w:hAnsi="宋体" w:cs="宋体"/>
          <w:b/>
          <w:color w:val="auto"/>
          <w:sz w:val="28"/>
          <w:szCs w:val="28"/>
          <w:highlight w:val="none"/>
        </w:rPr>
      </w:pPr>
    </w:p>
    <w:p w14:paraId="0EDD8F42">
      <w:pPr>
        <w:spacing w:line="480" w:lineRule="auto"/>
        <w:jc w:val="center"/>
        <w:rPr>
          <w:rFonts w:ascii="宋体" w:hAnsi="宋体" w:cs="宋体"/>
          <w:b/>
          <w:color w:val="auto"/>
          <w:sz w:val="24"/>
          <w:highlight w:val="none"/>
        </w:rPr>
      </w:pPr>
    </w:p>
    <w:p w14:paraId="286152FA">
      <w:pPr>
        <w:spacing w:line="480" w:lineRule="auto"/>
        <w:jc w:val="center"/>
        <w:rPr>
          <w:rFonts w:ascii="宋体" w:hAnsi="宋体" w:cs="宋体"/>
          <w:b/>
          <w:color w:val="auto"/>
          <w:sz w:val="24"/>
          <w:highlight w:val="none"/>
        </w:rPr>
      </w:pPr>
    </w:p>
    <w:p w14:paraId="2279A39F">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078A8EA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46F05F8">
      <w:pPr>
        <w:pStyle w:val="70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0EA788F3">
      <w:pPr>
        <w:spacing w:before="120" w:line="22" w:lineRule="atLeast"/>
        <w:rPr>
          <w:rFonts w:ascii="宋体" w:hAnsi="宋体" w:cs="宋体"/>
          <w:color w:val="auto"/>
          <w:sz w:val="24"/>
          <w:highlight w:val="none"/>
        </w:rPr>
      </w:pPr>
    </w:p>
    <w:p w14:paraId="43421BB9">
      <w:pPr>
        <w:pStyle w:val="3"/>
        <w:rPr>
          <w:color w:val="auto"/>
          <w:highlight w:val="none"/>
        </w:rPr>
      </w:pPr>
    </w:p>
    <w:p w14:paraId="657C1E63">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71CFC604">
      <w:pPr>
        <w:pStyle w:val="598"/>
        <w:spacing w:before="120" w:line="22" w:lineRule="atLeast"/>
        <w:rPr>
          <w:rFonts w:ascii="宋体" w:hAnsi="宋体" w:eastAsia="宋体" w:cs="宋体"/>
          <w:color w:val="auto"/>
          <w:szCs w:val="24"/>
          <w:highlight w:val="none"/>
        </w:rPr>
      </w:pPr>
    </w:p>
    <w:p w14:paraId="61C5FE31">
      <w:pPr>
        <w:pStyle w:val="598"/>
        <w:spacing w:before="120" w:line="22" w:lineRule="atLeast"/>
        <w:rPr>
          <w:rFonts w:ascii="宋体" w:hAnsi="宋体" w:eastAsia="宋体" w:cs="宋体"/>
          <w:color w:val="auto"/>
          <w:szCs w:val="24"/>
          <w:highlight w:val="none"/>
        </w:rPr>
      </w:pPr>
    </w:p>
    <w:p w14:paraId="36D0CB94">
      <w:pPr>
        <w:rPr>
          <w:rFonts w:ascii="宋体" w:hAnsi="宋体" w:cs="宋体"/>
          <w:color w:val="auto"/>
          <w:sz w:val="24"/>
          <w:highlight w:val="none"/>
        </w:rPr>
      </w:pPr>
    </w:p>
    <w:p w14:paraId="752514A5">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522C1BDA">
      <w:pPr>
        <w:spacing w:before="120" w:line="22" w:lineRule="atLeast"/>
        <w:rPr>
          <w:rFonts w:ascii="宋体" w:hAnsi="宋体" w:cs="宋体"/>
          <w:color w:val="auto"/>
          <w:sz w:val="24"/>
          <w:highlight w:val="none"/>
        </w:rPr>
      </w:pPr>
    </w:p>
    <w:p w14:paraId="501A7140">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5F566B45">
      <w:pPr>
        <w:spacing w:before="120" w:line="22" w:lineRule="atLeast"/>
        <w:rPr>
          <w:rFonts w:ascii="宋体" w:hAnsi="宋体" w:cs="宋体"/>
          <w:color w:val="auto"/>
          <w:sz w:val="24"/>
          <w:highlight w:val="none"/>
        </w:rPr>
      </w:pPr>
    </w:p>
    <w:p w14:paraId="79180818">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04328A68">
      <w:pPr>
        <w:spacing w:before="120" w:line="22" w:lineRule="atLeast"/>
        <w:rPr>
          <w:rFonts w:ascii="宋体" w:hAnsi="宋体" w:cs="宋体"/>
          <w:color w:val="auto"/>
          <w:sz w:val="24"/>
          <w:highlight w:val="none"/>
        </w:rPr>
      </w:pPr>
    </w:p>
    <w:p w14:paraId="28782E1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399A8B8B">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57D4B19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年</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月</w:t>
      </w:r>
      <w:r>
        <w:rPr>
          <w:rFonts w:asciiTheme="minorEastAsia" w:hAnsiTheme="minorEastAsia" w:eastAsiaTheme="minorEastAsia"/>
          <w:color w:val="auto"/>
          <w:sz w:val="24"/>
          <w:highlight w:val="none"/>
          <w:u w:val="single"/>
          <w:lang w:val="zh-CN"/>
        </w:rPr>
        <w:t xml:space="preserve">    </w:t>
      </w:r>
      <w:r>
        <w:rPr>
          <w:rFonts w:hint="eastAsia" w:asciiTheme="minorEastAsia" w:hAnsiTheme="minorEastAsia" w:eastAsiaTheme="minorEastAsia"/>
          <w:color w:val="auto"/>
          <w:sz w:val="24"/>
          <w:highlight w:val="none"/>
          <w:lang w:val="zh-CN"/>
        </w:rPr>
        <w:t>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hint="eastAsia" w:cs="Times New Roman" w:asciiTheme="minorEastAsia" w:hAnsiTheme="minorEastAsia" w:eastAsiaTheme="minorEastAsia"/>
          <w:color w:val="auto"/>
          <w:sz w:val="24"/>
          <w:highlight w:val="none"/>
          <w:u w:val="single"/>
          <w:lang w:val="en-US" w:eastAsia="zh-CN"/>
        </w:rPr>
        <w:t xml:space="preserve"> 淳安县规划和自然资源局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以</w:t>
      </w:r>
      <w:r>
        <w:rPr>
          <w:rFonts w:asciiTheme="minorEastAsia" w:hAnsiTheme="minorEastAsia" w:eastAsiaTheme="minorEastAsia"/>
          <w:color w:val="auto"/>
          <w:sz w:val="24"/>
          <w:highlight w:val="none"/>
          <w:u w:val="single"/>
        </w:rPr>
        <w:t xml:space="preserve">   （政府采购方式）  </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u w:val="single"/>
          <w:lang w:eastAsia="zh-CN"/>
        </w:rPr>
        <w:t>淳安县石林镇等4个乡镇地质灾害风险“一坡一卡”调查评价项目(标项一、标项二、标项三、标项四)</w:t>
      </w:r>
      <w:r>
        <w:rPr>
          <w:rFonts w:hint="eastAsia" w:asciiTheme="minorEastAsia" w:hAnsiTheme="minorEastAsia" w:eastAsiaTheme="minorEastAsia"/>
          <w:color w:val="auto"/>
          <w:sz w:val="24"/>
          <w:highlight w:val="none"/>
        </w:rPr>
        <w:t>进行了采购。经</w:t>
      </w:r>
      <w:r>
        <w:rPr>
          <w:rFonts w:asciiTheme="minorEastAsia" w:hAnsiTheme="minorEastAsia" w:eastAsiaTheme="minorEastAsia"/>
          <w:color w:val="auto"/>
          <w:sz w:val="24"/>
          <w:highlight w:val="none"/>
          <w:u w:val="single"/>
        </w:rPr>
        <w:t xml:space="preserve">   （相关评定主体名称）   </w:t>
      </w:r>
      <w:r>
        <w:rPr>
          <w:rFonts w:hint="eastAsia" w:asciiTheme="minorEastAsia" w:hAnsiTheme="minorEastAsia" w:eastAsiaTheme="minorEastAsia"/>
          <w:color w:val="auto"/>
          <w:sz w:val="24"/>
          <w:highlight w:val="none"/>
        </w:rPr>
        <w:t>评定，</w:t>
      </w:r>
      <w:r>
        <w:rPr>
          <w:rFonts w:asciiTheme="minorEastAsia" w:hAnsiTheme="minorEastAsia" w:eastAsiaTheme="minorEastAsia"/>
          <w:color w:val="auto"/>
          <w:sz w:val="24"/>
          <w:highlight w:val="none"/>
          <w:u w:val="single"/>
        </w:rPr>
        <w:t xml:space="preserve">   （中标供应商名称） </w:t>
      </w:r>
      <w:r>
        <w:rPr>
          <w:rFonts w:hint="eastAsia" w:asciiTheme="minorEastAsia" w:hAnsiTheme="minorEastAsia" w:eastAsiaTheme="minorEastAsia"/>
          <w:color w:val="auto"/>
          <w:sz w:val="24"/>
          <w:highlight w:val="none"/>
        </w:rPr>
        <w:t>为该项目中标供应商。现于中标通知书发出之日起10个工作日内，按照采购文件确定的事项签订本合同。</w:t>
      </w:r>
    </w:p>
    <w:p w14:paraId="1B0BE2B4">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根据《中华人民共和国民法典》《中华人民共和国政府采购法》等相关法律法规之规定，按照平等、自愿、公平和诚实信用的原则，经</w:t>
      </w:r>
      <w:r>
        <w:rPr>
          <w:rFonts w:asciiTheme="minorEastAsia" w:hAnsiTheme="minorEastAsia" w:eastAsiaTheme="minorEastAsia"/>
          <w:color w:val="auto"/>
          <w:sz w:val="24"/>
          <w:highlight w:val="none"/>
          <w:u w:val="single"/>
        </w:rPr>
        <w:t xml:space="preserve">   </w:t>
      </w:r>
      <w:r>
        <w:rPr>
          <w:rFonts w:hint="eastAsia" w:cs="Times New Roman" w:asciiTheme="minorEastAsia" w:hAnsiTheme="minorEastAsia" w:eastAsiaTheme="minorEastAsia"/>
          <w:color w:val="auto"/>
          <w:sz w:val="24"/>
          <w:highlight w:val="none"/>
          <w:u w:val="single"/>
          <w:lang w:val="en-US" w:eastAsia="zh-CN"/>
        </w:rPr>
        <w:t>淳安县规划和自然资源局</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lang w:val="zh-CN"/>
        </w:rPr>
        <w:t>(以下简称：甲方)和</w:t>
      </w:r>
      <w:r>
        <w:rPr>
          <w:rFonts w:asciiTheme="minorEastAsia" w:hAnsiTheme="minorEastAsia" w:eastAsiaTheme="minorEastAsia"/>
          <w:color w:val="auto"/>
          <w:sz w:val="24"/>
          <w:highlight w:val="none"/>
          <w:u w:val="single"/>
        </w:rPr>
        <w:t xml:space="preserve">   （中标供应商名称）   </w:t>
      </w:r>
      <w:r>
        <w:rPr>
          <w:rFonts w:asciiTheme="minorEastAsia" w:hAnsiTheme="minorEastAsia" w:eastAsiaTheme="minorEastAsia"/>
          <w:color w:val="auto"/>
          <w:sz w:val="24"/>
          <w:highlight w:val="none"/>
          <w:lang w:val="zh-CN"/>
        </w:rPr>
        <w:t>(以下简称：乙方)协商一致，约定以下合同</w:t>
      </w:r>
      <w:r>
        <w:rPr>
          <w:rFonts w:hint="eastAsia" w:asciiTheme="minorEastAsia" w:hAnsiTheme="minorEastAsia" w:eastAsiaTheme="minorEastAsia"/>
          <w:color w:val="auto"/>
          <w:sz w:val="24"/>
          <w:highlight w:val="none"/>
        </w:rPr>
        <w:t>条款，以兹共同遵守、全面履行。</w:t>
      </w:r>
    </w:p>
    <w:p w14:paraId="69E2544D">
      <w:pPr>
        <w:spacing w:line="560" w:lineRule="exact"/>
        <w:ind w:firstLine="482" w:firstLineChars="200"/>
        <w:outlineLvl w:val="0"/>
        <w:rPr>
          <w:rFonts w:asciiTheme="minorEastAsia" w:hAnsiTheme="minorEastAsia" w:eastAsiaTheme="minorEastAsia"/>
          <w:color w:val="auto"/>
          <w:sz w:val="24"/>
          <w:highlight w:val="none"/>
        </w:rPr>
      </w:pPr>
      <w:bookmarkStart w:id="395" w:name="_Toc19273"/>
      <w:bookmarkStart w:id="396" w:name="_Toc28855"/>
      <w:bookmarkStart w:id="397" w:name="_Toc22967"/>
      <w:bookmarkStart w:id="398" w:name="_Toc20421"/>
      <w:bookmarkStart w:id="399" w:name="_Toc15367"/>
      <w:r>
        <w:rPr>
          <w:rFonts w:asciiTheme="minorEastAsia" w:hAnsiTheme="minorEastAsia" w:eastAsiaTheme="minorEastAsia"/>
          <w:b/>
          <w:color w:val="auto"/>
          <w:sz w:val="24"/>
          <w:highlight w:val="none"/>
        </w:rPr>
        <w:t xml:space="preserve">1.1 </w:t>
      </w:r>
      <w:r>
        <w:rPr>
          <w:rFonts w:hint="eastAsia" w:asciiTheme="minorEastAsia" w:hAnsiTheme="minorEastAsia" w:eastAsiaTheme="minorEastAsia"/>
          <w:b/>
          <w:color w:val="auto"/>
          <w:sz w:val="24"/>
          <w:highlight w:val="none"/>
        </w:rPr>
        <w:t>合同组成部分</w:t>
      </w:r>
      <w:bookmarkEnd w:id="395"/>
      <w:bookmarkEnd w:id="396"/>
      <w:bookmarkEnd w:id="397"/>
      <w:bookmarkEnd w:id="398"/>
      <w:bookmarkEnd w:id="399"/>
    </w:p>
    <w:p w14:paraId="20E5A195">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646978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1.1.1 </w:t>
      </w:r>
      <w:r>
        <w:rPr>
          <w:rFonts w:hint="eastAsia" w:asciiTheme="minorEastAsia" w:hAnsiTheme="minorEastAsia" w:eastAsiaTheme="minorEastAsia"/>
          <w:color w:val="auto"/>
          <w:sz w:val="24"/>
          <w:highlight w:val="none"/>
        </w:rPr>
        <w:t>本合同及其补充合同、变更协议；</w:t>
      </w:r>
    </w:p>
    <w:p w14:paraId="78CC40B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1.1.2 </w:t>
      </w:r>
      <w:r>
        <w:rPr>
          <w:rFonts w:hint="eastAsia" w:asciiTheme="minorEastAsia" w:hAnsiTheme="minorEastAsia" w:eastAsiaTheme="minorEastAsia"/>
          <w:color w:val="auto"/>
          <w:sz w:val="24"/>
          <w:highlight w:val="none"/>
        </w:rPr>
        <w:t>中标通知书；</w:t>
      </w:r>
    </w:p>
    <w:p w14:paraId="6316681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1.1.3 </w:t>
      </w:r>
      <w:r>
        <w:rPr>
          <w:rFonts w:hint="eastAsia" w:asciiTheme="minorEastAsia" w:hAnsiTheme="minorEastAsia" w:eastAsiaTheme="minorEastAsia"/>
          <w:color w:val="auto"/>
          <w:sz w:val="24"/>
          <w:highlight w:val="none"/>
        </w:rPr>
        <w:t>投标文件（含澄清或者说明文件）；</w:t>
      </w:r>
    </w:p>
    <w:p w14:paraId="2114025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1.1.4 </w:t>
      </w:r>
      <w:r>
        <w:rPr>
          <w:rFonts w:hint="eastAsia" w:asciiTheme="minorEastAsia" w:hAnsiTheme="minorEastAsia" w:eastAsiaTheme="minorEastAsia"/>
          <w:color w:val="auto"/>
          <w:sz w:val="24"/>
          <w:highlight w:val="none"/>
        </w:rPr>
        <w:t>招标文件（含澄清或者修改文件）；</w:t>
      </w:r>
    </w:p>
    <w:p w14:paraId="5326326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1.1.5 </w:t>
      </w:r>
      <w:r>
        <w:rPr>
          <w:rFonts w:hint="eastAsia" w:asciiTheme="minorEastAsia" w:hAnsiTheme="minorEastAsia" w:eastAsiaTheme="minorEastAsia"/>
          <w:color w:val="auto"/>
          <w:sz w:val="24"/>
          <w:highlight w:val="none"/>
        </w:rPr>
        <w:t>其他相关采购文件。</w:t>
      </w:r>
    </w:p>
    <w:p w14:paraId="632FF2C2">
      <w:pPr>
        <w:spacing w:line="560" w:lineRule="exact"/>
        <w:ind w:firstLine="482" w:firstLineChars="200"/>
        <w:outlineLvl w:val="0"/>
        <w:rPr>
          <w:rFonts w:asciiTheme="minorEastAsia" w:hAnsiTheme="minorEastAsia" w:eastAsiaTheme="minorEastAsia"/>
          <w:b/>
          <w:color w:val="auto"/>
          <w:sz w:val="24"/>
          <w:highlight w:val="none"/>
        </w:rPr>
      </w:pPr>
      <w:bookmarkStart w:id="400" w:name="_Toc6773"/>
      <w:bookmarkStart w:id="401" w:name="_Toc22185"/>
      <w:bookmarkStart w:id="402" w:name="_Toc18585"/>
      <w:bookmarkStart w:id="403" w:name="_Toc2918"/>
      <w:bookmarkStart w:id="404" w:name="_Toc6311"/>
      <w:r>
        <w:rPr>
          <w:rFonts w:asciiTheme="minorEastAsia" w:hAnsiTheme="minorEastAsia" w:eastAsiaTheme="minorEastAsia"/>
          <w:b/>
          <w:color w:val="auto"/>
          <w:sz w:val="24"/>
          <w:highlight w:val="none"/>
        </w:rPr>
        <w:t xml:space="preserve">1.2 </w:t>
      </w:r>
      <w:r>
        <w:rPr>
          <w:rFonts w:hint="eastAsia" w:asciiTheme="minorEastAsia" w:hAnsiTheme="minorEastAsia" w:eastAsiaTheme="minorEastAsia"/>
          <w:b/>
          <w:color w:val="auto"/>
          <w:sz w:val="24"/>
          <w:highlight w:val="none"/>
        </w:rPr>
        <w:t>标的</w:t>
      </w:r>
      <w:bookmarkEnd w:id="400"/>
      <w:bookmarkEnd w:id="401"/>
      <w:bookmarkEnd w:id="402"/>
      <w:bookmarkEnd w:id="403"/>
      <w:bookmarkEnd w:id="404"/>
    </w:p>
    <w:p w14:paraId="5FC21F32">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1.2.1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名称：</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037FA35A">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1.2.2 </w:t>
      </w:r>
      <w:r>
        <w:rPr>
          <w:rFonts w:hint="eastAsia" w:asciiTheme="minorEastAsia" w:hAnsiTheme="minorEastAsia" w:eastAsiaTheme="minorEastAsia"/>
          <w:color w:val="auto"/>
          <w:sz w:val="24"/>
          <w:highlight w:val="none"/>
        </w:rPr>
        <w:t>标的</w:t>
      </w:r>
      <w:r>
        <w:rPr>
          <w:rFonts w:asciiTheme="minorEastAsia" w:hAnsiTheme="minorEastAsia" w:eastAsiaTheme="minorEastAsia"/>
          <w:color w:val="auto"/>
          <w:sz w:val="24"/>
          <w:highlight w:val="none"/>
        </w:rPr>
        <w:t>数量：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28407B1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1.2.3 </w:t>
      </w:r>
      <w:r>
        <w:rPr>
          <w:rFonts w:hint="eastAsia" w:asciiTheme="minorEastAsia" w:hAnsiTheme="minorEastAsia" w:eastAsiaTheme="minorEastAsia"/>
          <w:color w:val="auto"/>
          <w:sz w:val="24"/>
          <w:highlight w:val="none"/>
        </w:rPr>
        <w:t>标的质量：</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w:t>
      </w:r>
    </w:p>
    <w:p w14:paraId="14B4DEAB">
      <w:pPr>
        <w:spacing w:line="560" w:lineRule="exact"/>
        <w:ind w:firstLine="482" w:firstLineChars="200"/>
        <w:outlineLvl w:val="0"/>
        <w:rPr>
          <w:rFonts w:asciiTheme="minorEastAsia" w:hAnsiTheme="minorEastAsia" w:eastAsiaTheme="minorEastAsia"/>
          <w:b/>
          <w:color w:val="auto"/>
          <w:sz w:val="24"/>
          <w:highlight w:val="none"/>
        </w:rPr>
      </w:pPr>
      <w:bookmarkStart w:id="405" w:name="_Toc13918"/>
      <w:bookmarkStart w:id="406" w:name="_Toc4929"/>
      <w:bookmarkStart w:id="407" w:name="_Toc5635"/>
      <w:bookmarkStart w:id="408" w:name="_Toc1386"/>
      <w:bookmarkStart w:id="409" w:name="_Toc21124"/>
      <w:r>
        <w:rPr>
          <w:rFonts w:asciiTheme="minorEastAsia" w:hAnsiTheme="minorEastAsia" w:eastAsiaTheme="minorEastAsia"/>
          <w:b/>
          <w:color w:val="auto"/>
          <w:sz w:val="24"/>
          <w:highlight w:val="none"/>
        </w:rPr>
        <w:t>1.3 价款</w:t>
      </w:r>
      <w:bookmarkEnd w:id="405"/>
      <w:bookmarkEnd w:id="406"/>
      <w:bookmarkEnd w:id="407"/>
      <w:bookmarkEnd w:id="408"/>
      <w:bookmarkEnd w:id="409"/>
    </w:p>
    <w:p w14:paraId="150B881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本合同总价为</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u w:val="single"/>
        </w:rPr>
        <w:t xml:space="preserve">           </w:t>
      </w:r>
      <w:r>
        <w:rPr>
          <w:rFonts w:asciiTheme="minorEastAsia" w:hAnsiTheme="minorEastAsia" w:eastAsiaTheme="minorEastAsia"/>
          <w:color w:val="auto"/>
          <w:sz w:val="24"/>
          <w:highlight w:val="none"/>
        </w:rPr>
        <w:t>元</w:t>
      </w:r>
      <w:r>
        <w:rPr>
          <w:rFonts w:hint="eastAsia" w:asciiTheme="minorEastAsia" w:hAnsiTheme="minorEastAsia" w:eastAsiaTheme="minorEastAsia"/>
          <w:color w:val="auto"/>
          <w:sz w:val="24"/>
          <w:highlight w:val="none"/>
        </w:rPr>
        <w:t>（大写：</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元人民币）</w:t>
      </w:r>
      <w:r>
        <w:rPr>
          <w:rFonts w:asciiTheme="minorEastAsia" w:hAnsiTheme="minorEastAsia" w:eastAsiaTheme="minorEastAsia"/>
          <w:color w:val="auto"/>
          <w:sz w:val="24"/>
          <w:highlight w:val="none"/>
        </w:rPr>
        <w:t>。</w:t>
      </w:r>
    </w:p>
    <w:p w14:paraId="0026F430">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4605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DB232A0">
            <w:pPr>
              <w:pStyle w:val="320"/>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序号</w:t>
            </w:r>
          </w:p>
        </w:tc>
        <w:tc>
          <w:tcPr>
            <w:tcW w:w="3402" w:type="dxa"/>
            <w:vAlign w:val="center"/>
          </w:tcPr>
          <w:p w14:paraId="3867148B">
            <w:pPr>
              <w:pStyle w:val="320"/>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分项名称</w:t>
            </w:r>
          </w:p>
        </w:tc>
        <w:tc>
          <w:tcPr>
            <w:tcW w:w="2552" w:type="dxa"/>
            <w:vAlign w:val="center"/>
          </w:tcPr>
          <w:p w14:paraId="6D649ACA">
            <w:pPr>
              <w:pStyle w:val="320"/>
              <w:spacing w:line="560" w:lineRule="exact"/>
              <w:jc w:val="center"/>
              <w:rPr>
                <w:rFonts w:asciiTheme="minorEastAsia" w:hAnsiTheme="minorEastAsia" w:eastAsiaTheme="minorEastAsia"/>
                <w:color w:val="auto"/>
                <w:sz w:val="24"/>
                <w:szCs w:val="24"/>
                <w:highlight w:val="none"/>
              </w:rPr>
            </w:pPr>
            <w:r>
              <w:rPr>
                <w:rFonts w:asciiTheme="minorEastAsia" w:hAnsiTheme="minorEastAsia" w:eastAsiaTheme="minorEastAsia"/>
                <w:color w:val="auto"/>
                <w:sz w:val="24"/>
                <w:szCs w:val="24"/>
                <w:highlight w:val="none"/>
              </w:rPr>
              <w:t>分项价格</w:t>
            </w:r>
          </w:p>
        </w:tc>
      </w:tr>
      <w:tr w14:paraId="578CB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DF710F6">
            <w:pPr>
              <w:pStyle w:val="320"/>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6891474D">
            <w:pPr>
              <w:pStyle w:val="320"/>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0063068E">
            <w:pPr>
              <w:pStyle w:val="320"/>
              <w:spacing w:line="560" w:lineRule="exact"/>
              <w:ind w:firstLine="200"/>
              <w:jc w:val="center"/>
              <w:rPr>
                <w:rFonts w:asciiTheme="minorEastAsia" w:hAnsiTheme="minorEastAsia" w:eastAsiaTheme="minorEastAsia"/>
                <w:color w:val="auto"/>
                <w:sz w:val="24"/>
                <w:szCs w:val="24"/>
                <w:highlight w:val="none"/>
              </w:rPr>
            </w:pPr>
          </w:p>
        </w:tc>
      </w:tr>
      <w:tr w14:paraId="6E75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906E7DC">
            <w:pPr>
              <w:pStyle w:val="320"/>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38322BBD">
            <w:pPr>
              <w:pStyle w:val="320"/>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2B2A7910">
            <w:pPr>
              <w:pStyle w:val="320"/>
              <w:spacing w:line="560" w:lineRule="exact"/>
              <w:ind w:firstLine="200"/>
              <w:jc w:val="center"/>
              <w:rPr>
                <w:rFonts w:asciiTheme="minorEastAsia" w:hAnsiTheme="minorEastAsia" w:eastAsiaTheme="minorEastAsia"/>
                <w:color w:val="auto"/>
                <w:sz w:val="24"/>
                <w:szCs w:val="24"/>
                <w:highlight w:val="none"/>
              </w:rPr>
            </w:pPr>
          </w:p>
        </w:tc>
      </w:tr>
      <w:tr w14:paraId="609C3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3E4C716">
            <w:pPr>
              <w:pStyle w:val="320"/>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58001142">
            <w:pPr>
              <w:pStyle w:val="320"/>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54E343E2">
            <w:pPr>
              <w:pStyle w:val="320"/>
              <w:spacing w:line="560" w:lineRule="exact"/>
              <w:ind w:firstLine="200"/>
              <w:jc w:val="center"/>
              <w:rPr>
                <w:rFonts w:asciiTheme="minorEastAsia" w:hAnsiTheme="minorEastAsia" w:eastAsiaTheme="minorEastAsia"/>
                <w:color w:val="auto"/>
                <w:sz w:val="24"/>
                <w:szCs w:val="24"/>
                <w:highlight w:val="none"/>
              </w:rPr>
            </w:pPr>
          </w:p>
        </w:tc>
      </w:tr>
      <w:tr w14:paraId="3AA5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AE2D74">
            <w:pPr>
              <w:pStyle w:val="320"/>
              <w:spacing w:line="560" w:lineRule="exact"/>
              <w:ind w:firstLine="200"/>
              <w:jc w:val="center"/>
              <w:rPr>
                <w:rFonts w:asciiTheme="minorEastAsia" w:hAnsiTheme="minorEastAsia" w:eastAsiaTheme="minorEastAsia"/>
                <w:color w:val="auto"/>
                <w:sz w:val="24"/>
                <w:szCs w:val="24"/>
                <w:highlight w:val="none"/>
              </w:rPr>
            </w:pPr>
          </w:p>
        </w:tc>
        <w:tc>
          <w:tcPr>
            <w:tcW w:w="3402" w:type="dxa"/>
            <w:vAlign w:val="center"/>
          </w:tcPr>
          <w:p w14:paraId="5005222F">
            <w:pPr>
              <w:pStyle w:val="320"/>
              <w:spacing w:line="560" w:lineRule="exact"/>
              <w:ind w:firstLine="200"/>
              <w:jc w:val="center"/>
              <w:rPr>
                <w:rFonts w:asciiTheme="minorEastAsia" w:hAnsiTheme="minorEastAsia" w:eastAsiaTheme="minorEastAsia"/>
                <w:color w:val="auto"/>
                <w:sz w:val="24"/>
                <w:szCs w:val="24"/>
                <w:highlight w:val="none"/>
              </w:rPr>
            </w:pPr>
          </w:p>
        </w:tc>
        <w:tc>
          <w:tcPr>
            <w:tcW w:w="2552" w:type="dxa"/>
            <w:vAlign w:val="center"/>
          </w:tcPr>
          <w:p w14:paraId="77D2BE16">
            <w:pPr>
              <w:pStyle w:val="320"/>
              <w:spacing w:line="560" w:lineRule="exact"/>
              <w:ind w:firstLine="200"/>
              <w:jc w:val="center"/>
              <w:rPr>
                <w:rFonts w:asciiTheme="minorEastAsia" w:hAnsiTheme="minorEastAsia" w:eastAsiaTheme="minorEastAsia"/>
                <w:color w:val="auto"/>
                <w:sz w:val="24"/>
                <w:szCs w:val="24"/>
                <w:highlight w:val="none"/>
              </w:rPr>
            </w:pPr>
          </w:p>
        </w:tc>
      </w:tr>
      <w:tr w14:paraId="7222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4D47754">
            <w:pPr>
              <w:pStyle w:val="320"/>
              <w:spacing w:line="560" w:lineRule="exact"/>
              <w:ind w:firstLine="200"/>
              <w:jc w:val="center"/>
              <w:rPr>
                <w:rFonts w:asciiTheme="minorEastAsia" w:hAnsiTheme="minorEastAsia" w:eastAsiaTheme="minorEastAsia"/>
                <w:color w:val="auto"/>
                <w:sz w:val="24"/>
                <w:szCs w:val="24"/>
                <w:highlight w:val="none"/>
              </w:rPr>
            </w:pPr>
            <w:r>
              <w:rPr>
                <w:rFonts w:hint="eastAsia" w:asciiTheme="minorEastAsia" w:hAnsiTheme="minorEastAsia" w:eastAsiaTheme="minorEastAsia"/>
                <w:color w:val="auto"/>
                <w:sz w:val="24"/>
                <w:szCs w:val="24"/>
                <w:highlight w:val="none"/>
              </w:rPr>
              <w:t>总价</w:t>
            </w:r>
          </w:p>
        </w:tc>
        <w:tc>
          <w:tcPr>
            <w:tcW w:w="2552" w:type="dxa"/>
            <w:vAlign w:val="center"/>
          </w:tcPr>
          <w:p w14:paraId="1E035F25">
            <w:pPr>
              <w:pStyle w:val="320"/>
              <w:spacing w:line="560" w:lineRule="exact"/>
              <w:ind w:firstLine="200"/>
              <w:jc w:val="center"/>
              <w:rPr>
                <w:rFonts w:asciiTheme="minorEastAsia" w:hAnsiTheme="minorEastAsia" w:eastAsiaTheme="minorEastAsia"/>
                <w:color w:val="auto"/>
                <w:sz w:val="24"/>
                <w:szCs w:val="24"/>
                <w:highlight w:val="none"/>
              </w:rPr>
            </w:pPr>
          </w:p>
        </w:tc>
      </w:tr>
    </w:tbl>
    <w:p w14:paraId="12D22A6F">
      <w:pPr>
        <w:spacing w:line="560" w:lineRule="exact"/>
        <w:ind w:firstLine="482" w:firstLineChars="200"/>
        <w:outlineLvl w:val="0"/>
        <w:rPr>
          <w:rFonts w:asciiTheme="minorEastAsia" w:hAnsiTheme="minorEastAsia" w:eastAsiaTheme="minorEastAsia"/>
          <w:b/>
          <w:color w:val="auto"/>
          <w:sz w:val="24"/>
          <w:highlight w:val="none"/>
        </w:rPr>
      </w:pPr>
      <w:bookmarkStart w:id="410" w:name="_Toc26916"/>
      <w:bookmarkStart w:id="411" w:name="_Toc14993"/>
      <w:bookmarkStart w:id="412" w:name="_Toc3654"/>
      <w:bookmarkStart w:id="413" w:name="_Toc30158"/>
      <w:bookmarkStart w:id="414" w:name="_Toc30506"/>
      <w:r>
        <w:rPr>
          <w:rFonts w:asciiTheme="minorEastAsia" w:hAnsiTheme="minorEastAsia" w:eastAsiaTheme="minorEastAsia"/>
          <w:b/>
          <w:color w:val="auto"/>
          <w:sz w:val="24"/>
          <w:highlight w:val="none"/>
        </w:rPr>
        <w:t>1.4 付款方式和发票开具方式</w:t>
      </w:r>
      <w:bookmarkEnd w:id="410"/>
      <w:bookmarkEnd w:id="411"/>
      <w:bookmarkEnd w:id="412"/>
      <w:bookmarkEnd w:id="413"/>
      <w:bookmarkEnd w:id="414"/>
    </w:p>
    <w:p w14:paraId="5CCCAFF8">
      <w:pPr>
        <w:pStyle w:val="958"/>
        <w:spacing w:before="0" w:beforeAutospacing="0" w:after="0" w:afterAutospacing="0" w:line="360" w:lineRule="auto"/>
        <w:ind w:firstLine="480"/>
        <w:rPr>
          <w:rFonts w:cs="Times New Roman" w:asciiTheme="minorEastAsia" w:hAnsiTheme="minorEastAsia" w:eastAsiaTheme="minorEastAsia"/>
          <w:color w:val="auto"/>
          <w:highlight w:val="none"/>
        </w:rPr>
      </w:pPr>
      <w:r>
        <w:rPr>
          <w:rFonts w:cs="Times New Roman" w:asciiTheme="minorEastAsia" w:hAnsiTheme="minorEastAsia" w:eastAsiaTheme="minorEastAsia"/>
          <w:color w:val="auto"/>
          <w:highlight w:val="none"/>
        </w:rPr>
        <w:t>1.4.1</w:t>
      </w:r>
      <w:r>
        <w:rPr>
          <w:rFonts w:hint="eastAsia" w:cs="Times New Roman" w:asciiTheme="minorEastAsia" w:hAnsiTheme="minorEastAsia" w:eastAsiaTheme="minorEastAsia"/>
          <w:color w:val="auto"/>
          <w:highlight w:val="none"/>
        </w:rPr>
        <w:t>甲方应严格履行合同，及时组织验收，验收合格后及时将合同款支付完毕。对于满足合同约定支付条件的，甲方自收到发票后</w:t>
      </w:r>
      <w:r>
        <w:rPr>
          <w:rFonts w:cs="Times New Roman" w:asciiTheme="minorEastAsia" w:hAnsiTheme="minorEastAsia" w:eastAsiaTheme="minorEastAsia"/>
          <w:color w:val="auto"/>
          <w:highlight w:val="none"/>
        </w:rPr>
        <w:t>5个工作日内将资金支付到合同约定的乙方账户，有条件的甲方可以即时支付。甲方不得以机构变动、人员更替、政策调整、单位放假等为由延迟付款。</w:t>
      </w:r>
    </w:p>
    <w:p w14:paraId="74229EF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1.4.2 </w:t>
      </w:r>
      <w:r>
        <w:rPr>
          <w:rFonts w:hint="eastAsia" w:asciiTheme="minorEastAsia" w:hAnsiTheme="minorEastAsia" w:eastAsiaTheme="minorEastAsia"/>
          <w:color w:val="auto"/>
          <w:sz w:val="24"/>
          <w:highlight w:val="none"/>
        </w:rPr>
        <w:t>合同预付款比例为合同金额的</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0％；项目分年安排预算的，每年预付款比例为项目年度计划支付资金额的</w:t>
      </w:r>
      <w:r>
        <w:rPr>
          <w:rFonts w:hint="eastAsia" w:asciiTheme="minorEastAsia" w:hAnsiTheme="minorEastAsia" w:eastAsiaTheme="minorEastAsia"/>
          <w:color w:val="auto"/>
          <w:sz w:val="24"/>
          <w:highlight w:val="none"/>
          <w:lang w:val="en-US" w:eastAsia="zh-CN"/>
        </w:rPr>
        <w:t>5</w:t>
      </w:r>
      <w:r>
        <w:rPr>
          <w:rFonts w:asciiTheme="minorEastAsia" w:hAnsiTheme="minorEastAsia" w:eastAsiaTheme="minorEastAsia"/>
          <w:color w:val="auto"/>
          <w:sz w:val="24"/>
          <w:highlight w:val="none"/>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Theme="minorEastAsia" w:hAnsiTheme="minorEastAsia" w:eastAsiaTheme="minorEastAsia"/>
          <w:color w:val="auto"/>
          <w:sz w:val="24"/>
          <w:highlight w:val="none"/>
        </w:rPr>
        <w:t>5</w:t>
      </w:r>
      <w:r>
        <w:rPr>
          <w:rFonts w:asciiTheme="minorEastAsia" w:hAnsiTheme="minorEastAsia" w:eastAsiaTheme="minorEastAsia"/>
          <w:color w:val="auto"/>
          <w:sz w:val="24"/>
          <w:highlight w:val="none"/>
        </w:rPr>
        <w:t>个工作日内支付。</w:t>
      </w:r>
      <w:r>
        <w:rPr>
          <w:rFonts w:hint="eastAsia" w:asciiTheme="minorEastAsia" w:hAnsiTheme="minorEastAsia" w:eastAsiaTheme="minorEastAsia"/>
          <w:color w:val="auto"/>
          <w:sz w:val="24"/>
          <w:highlight w:val="none"/>
        </w:rPr>
        <w:t>政府采购工程以及与工程建设有关的货物、服务，采用招标方式采购的，预付款从其相关规定。乙方可登录政采云前台大厅选择金融服务</w:t>
      </w:r>
      <w:r>
        <w:rPr>
          <w:rFonts w:asciiTheme="minorEastAsia" w:hAnsiTheme="minorEastAsia" w:eastAsiaTheme="minorEastAsia"/>
          <w:color w:val="auto"/>
          <w:sz w:val="24"/>
          <w:highlight w:val="none"/>
        </w:rPr>
        <w:t xml:space="preserve"> - </w:t>
      </w:r>
      <w:r>
        <w:rPr>
          <w:rFonts w:hint="eastAsia" w:asciiTheme="minorEastAsia" w:hAnsiTheme="minorEastAsia" w:eastAsiaTheme="minorEastAsia"/>
          <w:color w:val="auto"/>
          <w:sz w:val="24"/>
          <w:highlight w:val="none"/>
        </w:rPr>
        <w:t>【保函保险服务】出具预付款保函，具体步骤：选择产品—填写供应商信息—选择中标项目—确认信息—等待保险</w:t>
      </w:r>
      <w:r>
        <w:rPr>
          <w:rFonts w:asciiTheme="minorEastAsia" w:hAnsiTheme="minorEastAsia" w:eastAsiaTheme="minorEastAsia"/>
          <w:color w:val="auto"/>
          <w:sz w:val="24"/>
          <w:highlight w:val="none"/>
        </w:rPr>
        <w:t>/保函受理—确认保单—支付保费—成功出单。政</w:t>
      </w:r>
      <w:r>
        <w:rPr>
          <w:rFonts w:hint="eastAsia" w:asciiTheme="minorEastAsia" w:hAnsiTheme="minorEastAsia" w:eastAsiaTheme="minorEastAsia"/>
          <w:color w:val="auto"/>
          <w:sz w:val="24"/>
          <w:highlight w:val="none"/>
        </w:rPr>
        <w:t>采云金融专线</w:t>
      </w:r>
      <w:r>
        <w:rPr>
          <w:rFonts w:asciiTheme="minorEastAsia" w:hAnsiTheme="minorEastAsia" w:eastAsiaTheme="minorEastAsia"/>
          <w:color w:val="auto"/>
          <w:sz w:val="24"/>
          <w:highlight w:val="none"/>
        </w:rPr>
        <w:t>400-903-9583。</w:t>
      </w:r>
    </w:p>
    <w:p w14:paraId="3A92942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1.4.3</w:t>
      </w:r>
      <w:r>
        <w:rPr>
          <w:rFonts w:hint="eastAsia" w:asciiTheme="minorEastAsia" w:hAnsiTheme="minorEastAsia" w:eastAsiaTheme="minorEastAsia"/>
          <w:color w:val="auto"/>
          <w:sz w:val="24"/>
          <w:highlight w:val="none"/>
        </w:rPr>
        <w:t>甲方迟延支付乙方款项的，向乙方支付逾期利息。双方可以在合同专用条款中约定逾期利率，约定利率不得低于合同订立时</w:t>
      </w:r>
      <w:r>
        <w:rPr>
          <w:rFonts w:asciiTheme="minorEastAsia" w:hAnsiTheme="minorEastAsia" w:eastAsiaTheme="minorEastAsia"/>
          <w:color w:val="auto"/>
          <w:sz w:val="24"/>
          <w:highlight w:val="none"/>
        </w:rPr>
        <w:t>1年</w:t>
      </w:r>
      <w:r>
        <w:rPr>
          <w:rFonts w:hint="eastAsia" w:asciiTheme="minorEastAsia" w:hAnsiTheme="minorEastAsia" w:eastAsiaTheme="minorEastAsia"/>
          <w:color w:val="auto"/>
          <w:sz w:val="24"/>
          <w:highlight w:val="none"/>
        </w:rPr>
        <w:t>期贷款市场报价利率；未作约定的，按照每日利率万分之五支付逾期利息。</w:t>
      </w:r>
    </w:p>
    <w:p w14:paraId="0FFD28B2">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1.4.4资金支付的方式、时间和条件详见</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3E54A2DA">
      <w:pPr>
        <w:spacing w:line="560" w:lineRule="exact"/>
        <w:ind w:firstLine="480" w:firstLineChars="200"/>
        <w:outlineLvl w:val="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1.4.5</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可以登录：http://czj.hangzhou.gov.cn/zfcg（杭州市政府采购网），在线发起付款申请和提交发票，并可以在线查询支付信息。具体操作指南可以查询该网站文件《杭州市财政局关于进一步加强政府采购信息公开优化营商环境的通知》（</w:t>
      </w:r>
      <w:r>
        <w:rPr>
          <w:rFonts w:hint="eastAsia" w:asciiTheme="minorEastAsia" w:hAnsiTheme="minorEastAsia" w:eastAsiaTheme="minorEastAsia"/>
          <w:color w:val="auto"/>
          <w:sz w:val="24"/>
          <w:highlight w:val="none"/>
        </w:rPr>
        <w:t>杭财采监〔</w:t>
      </w:r>
      <w:r>
        <w:rPr>
          <w:rFonts w:asciiTheme="minorEastAsia" w:hAnsiTheme="minorEastAsia" w:eastAsiaTheme="minorEastAsia"/>
          <w:color w:val="auto"/>
          <w:sz w:val="24"/>
          <w:highlight w:val="none"/>
        </w:rPr>
        <w:t>2021〕17号）。</w:t>
      </w:r>
    </w:p>
    <w:p w14:paraId="0FD5B45C">
      <w:pPr>
        <w:spacing w:line="560" w:lineRule="exact"/>
        <w:ind w:firstLine="482" w:firstLineChars="200"/>
        <w:outlineLvl w:val="0"/>
        <w:rPr>
          <w:rFonts w:asciiTheme="minorEastAsia" w:hAnsiTheme="minorEastAsia" w:eastAsiaTheme="minorEastAsia"/>
          <w:b/>
          <w:color w:val="auto"/>
          <w:sz w:val="24"/>
          <w:highlight w:val="none"/>
        </w:rPr>
      </w:pPr>
      <w:bookmarkStart w:id="415" w:name="_Toc11108"/>
      <w:bookmarkStart w:id="416" w:name="_Toc31421"/>
      <w:bookmarkStart w:id="417" w:name="_Toc4760"/>
      <w:bookmarkStart w:id="418" w:name="_Toc8772"/>
      <w:bookmarkStart w:id="419" w:name="_Toc3625"/>
      <w:r>
        <w:rPr>
          <w:rFonts w:asciiTheme="minorEastAsia" w:hAnsiTheme="minorEastAsia" w:eastAsiaTheme="minorEastAsia"/>
          <w:b/>
          <w:color w:val="auto"/>
          <w:sz w:val="24"/>
          <w:highlight w:val="none"/>
        </w:rPr>
        <w:t>1.5 履行期限</w:t>
      </w:r>
      <w:r>
        <w:rPr>
          <w:rFonts w:hint="eastAsia" w:asciiTheme="minorEastAsia" w:hAnsiTheme="minorEastAsia" w:eastAsiaTheme="minorEastAsia"/>
          <w:b/>
          <w:color w:val="auto"/>
          <w:sz w:val="24"/>
          <w:highlight w:val="none"/>
        </w:rPr>
        <w:t>、地点和方式</w:t>
      </w:r>
      <w:bookmarkEnd w:id="415"/>
      <w:bookmarkEnd w:id="416"/>
      <w:bookmarkEnd w:id="417"/>
      <w:bookmarkEnd w:id="418"/>
      <w:bookmarkEnd w:id="419"/>
    </w:p>
    <w:p w14:paraId="10B6D0D2">
      <w:pPr>
        <w:spacing w:line="560" w:lineRule="exact"/>
        <w:ind w:firstLine="480" w:firstLineChars="200"/>
        <w:rPr>
          <w:rFonts w:asciiTheme="minorEastAsia" w:hAnsiTheme="minorEastAsia" w:eastAsiaTheme="minorEastAsia"/>
          <w:color w:val="auto"/>
          <w:sz w:val="24"/>
          <w:highlight w:val="none"/>
          <w:u w:val="single"/>
        </w:rPr>
      </w:pPr>
      <w:r>
        <w:rPr>
          <w:rFonts w:asciiTheme="minorEastAsia" w:hAnsiTheme="minorEastAsia" w:eastAsiaTheme="minorEastAsia"/>
          <w:color w:val="auto"/>
          <w:sz w:val="24"/>
          <w:highlight w:val="none"/>
        </w:rPr>
        <w:t xml:space="preserve">1.5.1 </w:t>
      </w:r>
      <w:r>
        <w:rPr>
          <w:rFonts w:hint="eastAsia" w:asciiTheme="minorEastAsia" w:hAnsiTheme="minorEastAsia" w:eastAsiaTheme="minorEastAsia"/>
          <w:color w:val="auto"/>
          <w:sz w:val="24"/>
          <w:highlight w:val="none"/>
        </w:rPr>
        <w:t>履行期限</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186DB9E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1.5.2 </w:t>
      </w:r>
      <w:r>
        <w:rPr>
          <w:rFonts w:hint="eastAsia" w:asciiTheme="minorEastAsia" w:hAnsiTheme="minorEastAsia" w:eastAsiaTheme="minorEastAsia"/>
          <w:color w:val="auto"/>
          <w:sz w:val="24"/>
          <w:highlight w:val="none"/>
        </w:rPr>
        <w:t>履行地点</w:t>
      </w:r>
      <w:r>
        <w:rPr>
          <w:rFonts w:asciiTheme="minorEastAsia" w:hAnsiTheme="minorEastAsia" w:eastAsiaTheme="minorEastAsia"/>
          <w:color w:val="auto"/>
          <w:sz w:val="24"/>
          <w:highlight w:val="none"/>
        </w:rPr>
        <w:t>：</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23D9FF3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1.5.3 </w:t>
      </w:r>
      <w:r>
        <w:rPr>
          <w:rFonts w:hint="eastAsia" w:asciiTheme="minorEastAsia" w:hAnsiTheme="minorEastAsia" w:eastAsiaTheme="minorEastAsia"/>
          <w:color w:val="auto"/>
          <w:sz w:val="24"/>
          <w:highlight w:val="none"/>
        </w:rPr>
        <w:t>履行方式：</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w:t>
      </w:r>
    </w:p>
    <w:p w14:paraId="41A3CACF">
      <w:pPr>
        <w:spacing w:line="560" w:lineRule="exact"/>
        <w:ind w:firstLine="482" w:firstLineChars="200"/>
        <w:outlineLvl w:val="0"/>
        <w:rPr>
          <w:rFonts w:asciiTheme="minorEastAsia" w:hAnsiTheme="minorEastAsia" w:eastAsiaTheme="minorEastAsia"/>
          <w:color w:val="auto"/>
          <w:sz w:val="24"/>
          <w:highlight w:val="none"/>
          <w:u w:val="single"/>
        </w:rPr>
      </w:pPr>
      <w:bookmarkStart w:id="420" w:name="_Toc2375"/>
      <w:bookmarkStart w:id="421" w:name="_Toc24662"/>
      <w:bookmarkStart w:id="422" w:name="_Toc5698"/>
      <w:bookmarkStart w:id="423" w:name="_Toc8586"/>
      <w:bookmarkStart w:id="424" w:name="_Toc3079"/>
      <w:r>
        <w:rPr>
          <w:rFonts w:asciiTheme="minorEastAsia" w:hAnsiTheme="minorEastAsia" w:eastAsiaTheme="minorEastAsia"/>
          <w:b/>
          <w:color w:val="auto"/>
          <w:sz w:val="24"/>
          <w:highlight w:val="none"/>
        </w:rPr>
        <w:t xml:space="preserve">1.6 </w:t>
      </w:r>
      <w:r>
        <w:rPr>
          <w:rFonts w:hint="eastAsia" w:asciiTheme="minorEastAsia" w:hAnsiTheme="minorEastAsia" w:eastAsiaTheme="minorEastAsia"/>
          <w:b/>
          <w:color w:val="auto"/>
          <w:sz w:val="24"/>
          <w:highlight w:val="none"/>
        </w:rPr>
        <w:t>违约责任</w:t>
      </w:r>
      <w:bookmarkEnd w:id="420"/>
      <w:bookmarkEnd w:id="421"/>
      <w:bookmarkEnd w:id="422"/>
      <w:bookmarkEnd w:id="423"/>
      <w:bookmarkEnd w:id="424"/>
    </w:p>
    <w:p w14:paraId="375B7F3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1.6.1 除不可抗力外，如果乙方没有按照本合同约定的期限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地点和方式</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，那么甲方可要求乙方支付违约金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一日的应提供而未</w:t>
      </w:r>
      <w:r>
        <w:rPr>
          <w:rFonts w:hint="eastAsia" w:asciiTheme="minorEastAsia" w:hAnsiTheme="minorEastAsia" w:eastAsiaTheme="minorEastAsia"/>
          <w:color w:val="auto"/>
          <w:sz w:val="24"/>
          <w:highlight w:val="none"/>
        </w:rPr>
        <w:t>提供</w:t>
      </w:r>
      <w:r>
        <w:rPr>
          <w:rFonts w:asciiTheme="minorEastAsia" w:hAnsiTheme="minorEastAsia" w:eastAsiaTheme="minorEastAsia"/>
          <w:color w:val="auto"/>
          <w:sz w:val="24"/>
          <w:highlight w:val="none"/>
        </w:rPr>
        <w:t>服务价格的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甲方有权在要求乙方支付违约金的同时</w:t>
      </w:r>
      <w:r>
        <w:rPr>
          <w:rFonts w:hint="eastAsia" w:asciiTheme="minorEastAsia" w:hAnsiTheme="minorEastAsia" w:eastAsiaTheme="minorEastAsia"/>
          <w:color w:val="auto"/>
          <w:sz w:val="24"/>
          <w:highlight w:val="none"/>
        </w:rPr>
        <w:t>，书面通知乙方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260D071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1.6.2 除不可抗力外，如果甲方没有按照本合同约定的付款方式付款，那么乙方可要求甲方支付违约金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违约金按每迟延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一日的应付而未付款的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最高限额为</w:t>
      </w:r>
      <w:r>
        <w:rPr>
          <w:rFonts w:hint="eastAsia" w:asciiTheme="minorEastAsia" w:hAnsiTheme="minorEastAsia" w:eastAsiaTheme="minorEastAsia"/>
          <w:color w:val="auto"/>
          <w:sz w:val="24"/>
          <w:highlight w:val="none"/>
        </w:rPr>
        <w:t>本</w:t>
      </w:r>
      <w:r>
        <w:rPr>
          <w:rFonts w:asciiTheme="minorEastAsia" w:hAnsiTheme="minorEastAsia" w:eastAsiaTheme="minorEastAsia"/>
          <w:color w:val="auto"/>
          <w:sz w:val="24"/>
          <w:highlight w:val="none"/>
        </w:rPr>
        <w:t>合同总价的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迟延</w:t>
      </w:r>
      <w:r>
        <w:rPr>
          <w:rFonts w:hint="eastAsia" w:asciiTheme="minorEastAsia" w:hAnsiTheme="minorEastAsia" w:eastAsiaTheme="minorEastAsia"/>
          <w:color w:val="auto"/>
          <w:sz w:val="24"/>
          <w:highlight w:val="none"/>
        </w:rPr>
        <w:t>付款</w:t>
      </w:r>
      <w:r>
        <w:rPr>
          <w:rFonts w:asciiTheme="minorEastAsia" w:hAnsiTheme="minorEastAsia" w:eastAsiaTheme="minorEastAsia"/>
          <w:color w:val="auto"/>
          <w:sz w:val="24"/>
          <w:highlight w:val="none"/>
        </w:rPr>
        <w:t>的违约金计算数额达到前述最高限额之日起</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方有权在要求甲方支付违约金的同时</w:t>
      </w:r>
      <w:r>
        <w:rPr>
          <w:rFonts w:hint="eastAsia" w:asciiTheme="minorEastAsia" w:hAnsiTheme="minorEastAsia" w:eastAsiaTheme="minorEastAsia"/>
          <w:color w:val="auto"/>
          <w:sz w:val="24"/>
          <w:highlight w:val="none"/>
        </w:rPr>
        <w:t>，书面通知甲方</w:t>
      </w:r>
      <w:r>
        <w:rPr>
          <w:rFonts w:asciiTheme="minorEastAsia" w:hAnsiTheme="minorEastAsia" w:eastAsiaTheme="minorEastAsia"/>
          <w:color w:val="auto"/>
          <w:sz w:val="24"/>
          <w:highlight w:val="none"/>
        </w:rPr>
        <w:t>解除本合同</w:t>
      </w:r>
      <w:r>
        <w:rPr>
          <w:rFonts w:hint="eastAsia" w:asciiTheme="minorEastAsia" w:hAnsiTheme="minorEastAsia" w:eastAsiaTheme="minorEastAsia"/>
          <w:color w:val="auto"/>
          <w:sz w:val="24"/>
          <w:highlight w:val="none"/>
        </w:rPr>
        <w:t>；</w:t>
      </w:r>
    </w:p>
    <w:p w14:paraId="464F141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1.6.3 </w:t>
      </w:r>
      <w:r>
        <w:rPr>
          <w:rFonts w:hint="eastAsia" w:asciiTheme="minorEastAsia" w:hAnsiTheme="minorEastAsia" w:eastAsiaTheme="minorEastAsia"/>
          <w:color w:val="auto"/>
          <w:sz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57A777D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1.6.4 </w:t>
      </w:r>
      <w:r>
        <w:rPr>
          <w:rFonts w:hint="eastAsia" w:asciiTheme="minorEastAsia" w:hAnsiTheme="minorEastAsia" w:eastAsiaTheme="minorEastAsia"/>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8AE46C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1.6.5 </w:t>
      </w:r>
      <w:r>
        <w:rPr>
          <w:rFonts w:hint="eastAsia" w:asciiTheme="minorEastAsia" w:hAnsiTheme="minorEastAsia" w:eastAsiaTheme="minorEastAsia"/>
          <w:color w:val="auto"/>
          <w:sz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2B9304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1.6.6 </w:t>
      </w:r>
      <w:r>
        <w:rPr>
          <w:rFonts w:hint="eastAsia" w:asciiTheme="minorEastAsia" w:hAnsiTheme="minorEastAsia" w:eastAsiaTheme="minorEastAsia"/>
          <w:color w:val="auto"/>
          <w:sz w:val="24"/>
          <w:highlight w:val="none"/>
        </w:rPr>
        <w:t>如果出现政府采购监督管理部门在处理投诉事项期间，书面通知甲方暂停采购活动的情形，或者询问或质疑事项可能影响中标结果的，导致甲方中止履行合同的情形，均不视为甲方违约；</w:t>
      </w:r>
    </w:p>
    <w:p w14:paraId="51FF10C6">
      <w:pPr>
        <w:spacing w:line="560" w:lineRule="exact"/>
        <w:ind w:left="-420" w:leftChars="-200" w:right="-420" w:rightChars="-200" w:firstLine="720" w:firstLineChars="3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1.6.7违约责任</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另有约定的，从其约定。</w:t>
      </w:r>
    </w:p>
    <w:p w14:paraId="65F587E5">
      <w:pPr>
        <w:spacing w:line="560" w:lineRule="exact"/>
        <w:ind w:firstLine="482" w:firstLineChars="200"/>
        <w:outlineLvl w:val="0"/>
        <w:rPr>
          <w:rFonts w:asciiTheme="minorEastAsia" w:hAnsiTheme="minorEastAsia" w:eastAsiaTheme="minorEastAsia"/>
          <w:b/>
          <w:color w:val="auto"/>
          <w:sz w:val="24"/>
          <w:highlight w:val="none"/>
        </w:rPr>
      </w:pPr>
      <w:bookmarkStart w:id="425" w:name="_Toc30329"/>
      <w:bookmarkStart w:id="426" w:name="_Toc32454"/>
      <w:bookmarkStart w:id="427" w:name="_Toc9497"/>
      <w:bookmarkStart w:id="428" w:name="_Toc26807"/>
      <w:bookmarkStart w:id="429" w:name="_Toc18683"/>
      <w:r>
        <w:rPr>
          <w:rFonts w:asciiTheme="minorEastAsia" w:hAnsiTheme="minorEastAsia" w:eastAsiaTheme="minorEastAsia"/>
          <w:b/>
          <w:color w:val="auto"/>
          <w:sz w:val="24"/>
          <w:highlight w:val="none"/>
        </w:rPr>
        <w:t xml:space="preserve">1.7 </w:t>
      </w:r>
      <w:r>
        <w:rPr>
          <w:rFonts w:hint="eastAsia" w:asciiTheme="minorEastAsia" w:hAnsiTheme="minorEastAsia" w:eastAsiaTheme="minorEastAsia"/>
          <w:b/>
          <w:color w:val="auto"/>
          <w:sz w:val="24"/>
          <w:highlight w:val="none"/>
        </w:rPr>
        <w:t>合同</w:t>
      </w:r>
      <w:r>
        <w:rPr>
          <w:rFonts w:asciiTheme="minorEastAsia" w:hAnsiTheme="minorEastAsia" w:eastAsiaTheme="minorEastAsia"/>
          <w:b/>
          <w:color w:val="auto"/>
          <w:sz w:val="24"/>
          <w:highlight w:val="none"/>
        </w:rPr>
        <w:t>争议的解决</w:t>
      </w:r>
      <w:bookmarkEnd w:id="425"/>
      <w:bookmarkEnd w:id="426"/>
      <w:bookmarkEnd w:id="427"/>
      <w:bookmarkEnd w:id="428"/>
      <w:bookmarkEnd w:id="429"/>
    </w:p>
    <w:p w14:paraId="0865A437">
      <w:pPr>
        <w:spacing w:line="560" w:lineRule="exact"/>
        <w:ind w:left="-61" w:leftChars="-29" w:right="-420" w:rightChars="-200" w:firstLine="240" w:firstLineChars="1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本合同履行过程中发生的任何争议，双方当事人均可通过和解或者调解解决；不愿和解、调解或者和解、调解不成的，可以选择以下第</w:t>
      </w:r>
      <w:r>
        <w:rPr>
          <w:rFonts w:asciiTheme="minorEastAsia" w:hAnsiTheme="minorEastAsia" w:eastAsiaTheme="minorEastAsia"/>
          <w:b/>
          <w:i/>
          <w:color w:val="auto"/>
          <w:sz w:val="24"/>
          <w:highlight w:val="none"/>
          <w:u w:val="single"/>
        </w:rPr>
        <w:t xml:space="preserve"> 合同专用条款  </w:t>
      </w:r>
      <w:r>
        <w:rPr>
          <w:rFonts w:hint="eastAsia" w:asciiTheme="minorEastAsia" w:hAnsiTheme="minorEastAsia" w:eastAsiaTheme="minorEastAsia"/>
          <w:color w:val="auto"/>
          <w:sz w:val="24"/>
          <w:highlight w:val="none"/>
        </w:rPr>
        <w:t>条款规定的方式解决：</w:t>
      </w:r>
    </w:p>
    <w:p w14:paraId="032745DA">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1.7.1 </w:t>
      </w:r>
      <w:r>
        <w:rPr>
          <w:rFonts w:hint="eastAsia" w:asciiTheme="minorEastAsia" w:hAnsiTheme="minorEastAsia" w:eastAsiaTheme="minorEastAsia"/>
          <w:color w:val="auto"/>
          <w:sz w:val="24"/>
          <w:highlight w:val="none"/>
        </w:rPr>
        <w:t>将争议提交</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仲裁委员会依申请仲裁时其现行有效的仲裁规则裁决；</w:t>
      </w:r>
    </w:p>
    <w:p w14:paraId="5228271D">
      <w:pPr>
        <w:spacing w:line="560" w:lineRule="exact"/>
        <w:ind w:left="-420" w:leftChars="-200" w:right="-420" w:rightChars="-200" w:firstLine="600" w:firstLineChars="25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1.7.2 </w:t>
      </w:r>
      <w:r>
        <w:rPr>
          <w:rFonts w:hint="eastAsia" w:asciiTheme="minorEastAsia" w:hAnsiTheme="minorEastAsia" w:eastAsiaTheme="minorEastAsia"/>
          <w:color w:val="auto"/>
          <w:sz w:val="24"/>
          <w:highlight w:val="none"/>
        </w:rPr>
        <w:t>向</w:t>
      </w:r>
      <w:r>
        <w:rPr>
          <w:rFonts w:hint="eastAsia"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color w:val="auto"/>
          <w:sz w:val="24"/>
          <w:highlight w:val="none"/>
        </w:rPr>
        <w:t>人民法院起诉。</w:t>
      </w:r>
    </w:p>
    <w:p w14:paraId="047C5F04">
      <w:pPr>
        <w:spacing w:line="560" w:lineRule="exact"/>
        <w:ind w:firstLine="241" w:firstLineChars="100"/>
        <w:outlineLvl w:val="0"/>
        <w:rPr>
          <w:rFonts w:asciiTheme="minorEastAsia" w:hAnsiTheme="minorEastAsia" w:eastAsiaTheme="minorEastAsia"/>
          <w:b/>
          <w:color w:val="auto"/>
          <w:sz w:val="24"/>
          <w:highlight w:val="none"/>
        </w:rPr>
      </w:pPr>
      <w:bookmarkStart w:id="430" w:name="_Toc23784"/>
      <w:bookmarkStart w:id="431" w:name="_Toc16417"/>
      <w:bookmarkStart w:id="432" w:name="_Toc15827"/>
      <w:bookmarkStart w:id="433" w:name="_Toc12273"/>
      <w:bookmarkStart w:id="434" w:name="_Toc26227"/>
      <w:r>
        <w:rPr>
          <w:rFonts w:asciiTheme="minorEastAsia" w:hAnsiTheme="minorEastAsia" w:eastAsiaTheme="minorEastAsia"/>
          <w:b/>
          <w:color w:val="auto"/>
          <w:sz w:val="24"/>
          <w:highlight w:val="none"/>
        </w:rPr>
        <w:t>1.8 合同生效</w:t>
      </w:r>
      <w:bookmarkEnd w:id="430"/>
      <w:bookmarkEnd w:id="431"/>
      <w:bookmarkEnd w:id="432"/>
      <w:bookmarkEnd w:id="433"/>
      <w:bookmarkEnd w:id="434"/>
    </w:p>
    <w:p w14:paraId="035115FC">
      <w:pPr>
        <w:spacing w:line="560" w:lineRule="exact"/>
        <w:ind w:firstLine="480" w:firstLineChars="200"/>
        <w:rPr>
          <w:rFonts w:asciiTheme="minorEastAsia" w:hAnsiTheme="minorEastAsia" w:eastAsiaTheme="minorEastAsia"/>
          <w:b/>
          <w:color w:val="auto"/>
          <w:sz w:val="24"/>
          <w:highlight w:val="none"/>
        </w:rPr>
      </w:pPr>
      <w:r>
        <w:rPr>
          <w:rFonts w:asciiTheme="minorEastAsia" w:hAnsiTheme="minorEastAsia" w:eastAsiaTheme="minorEastAsia"/>
          <w:color w:val="auto"/>
          <w:sz w:val="24"/>
          <w:highlight w:val="none"/>
        </w:rPr>
        <w:t>本合同自</w:t>
      </w:r>
      <w:r>
        <w:rPr>
          <w:rFonts w:hint="eastAsia" w:asciiTheme="minorEastAsia" w:hAnsiTheme="minorEastAsia" w:eastAsiaTheme="minorEastAsia"/>
          <w:color w:val="auto"/>
          <w:sz w:val="24"/>
          <w:highlight w:val="none"/>
        </w:rPr>
        <w:t>双方当事人盖章或者签字时</w:t>
      </w:r>
      <w:r>
        <w:rPr>
          <w:rFonts w:asciiTheme="minorEastAsia" w:hAnsiTheme="minorEastAsia" w:eastAsiaTheme="minorEastAsia"/>
          <w:color w:val="auto"/>
          <w:sz w:val="24"/>
          <w:highlight w:val="none"/>
        </w:rPr>
        <w:t>生效。</w:t>
      </w:r>
    </w:p>
    <w:p w14:paraId="1F50710D">
      <w:pPr>
        <w:autoSpaceDE w:val="0"/>
        <w:autoSpaceDN w:val="0"/>
        <w:spacing w:line="560" w:lineRule="exact"/>
        <w:rPr>
          <w:rFonts w:asciiTheme="minorEastAsia" w:hAnsiTheme="minorEastAsia" w:eastAsiaTheme="minorEastAsia"/>
          <w:color w:val="auto"/>
          <w:sz w:val="24"/>
          <w:highlight w:val="none"/>
          <w:lang w:val="zh-CN"/>
        </w:rPr>
      </w:pPr>
    </w:p>
    <w:p w14:paraId="1C55EB62">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b/>
          <w:color w:val="auto"/>
          <w:sz w:val="24"/>
          <w:highlight w:val="none"/>
          <w:lang w:val="zh-CN"/>
        </w:rPr>
        <w:t>甲方</w:t>
      </w:r>
      <w:r>
        <w:rPr>
          <w:rFonts w:hint="eastAsia" w:asciiTheme="minorEastAsia" w:hAnsiTheme="minorEastAsia" w:eastAsiaTheme="minorEastAsia"/>
          <w:color w:val="auto"/>
          <w:sz w:val="24"/>
          <w:highlight w:val="none"/>
          <w:lang w:val="zh-CN"/>
        </w:rPr>
        <w:t>：</w:t>
      </w:r>
      <w:r>
        <w:rPr>
          <w:rFonts w:asciiTheme="minorEastAsia" w:hAnsiTheme="minorEastAsia" w:eastAsiaTheme="minorEastAsia"/>
          <w:color w:val="auto"/>
          <w:sz w:val="24"/>
          <w:highlight w:val="none"/>
          <w:lang w:val="zh-CN"/>
        </w:rPr>
        <w:t xml:space="preserve">                             </w:t>
      </w:r>
      <w:r>
        <w:rPr>
          <w:rFonts w:asciiTheme="minorEastAsia" w:hAnsiTheme="minorEastAsia" w:eastAsiaTheme="minorEastAsia"/>
          <w:b/>
          <w:color w:val="auto"/>
          <w:sz w:val="24"/>
          <w:highlight w:val="none"/>
          <w:lang w:val="zh-CN"/>
        </w:rPr>
        <w:t xml:space="preserve">      乙方</w:t>
      </w:r>
      <w:r>
        <w:rPr>
          <w:rFonts w:hint="eastAsia" w:asciiTheme="minorEastAsia" w:hAnsiTheme="minorEastAsia" w:eastAsiaTheme="minorEastAsia"/>
          <w:color w:val="auto"/>
          <w:sz w:val="24"/>
          <w:highlight w:val="none"/>
          <w:lang w:val="zh-CN"/>
        </w:rPr>
        <w:t>：</w:t>
      </w:r>
    </w:p>
    <w:p w14:paraId="6D13D3FE">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统一社会信用代码：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统一社会信用代码或身份证号码：</w:t>
      </w:r>
    </w:p>
    <w:p w14:paraId="46AF5AE3">
      <w:pPr>
        <w:autoSpaceDE w:val="0"/>
        <w:autoSpaceDN w:val="0"/>
        <w:spacing w:line="560" w:lineRule="exact"/>
        <w:rPr>
          <w:rFonts w:asciiTheme="minorEastAsia" w:hAnsiTheme="minorEastAsia" w:eastAsiaTheme="minorEastAsia"/>
          <w:color w:val="auto"/>
          <w:sz w:val="24"/>
          <w:highlight w:val="none"/>
          <w:lang w:val="zh-CN"/>
        </w:rPr>
      </w:pPr>
    </w:p>
    <w:p w14:paraId="13C202D1">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住所：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住所：</w:t>
      </w:r>
    </w:p>
    <w:p w14:paraId="62BAC4AD">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法定代表人或</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法定代表人或</w:t>
      </w:r>
    </w:p>
    <w:p w14:paraId="14D007DA">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授权代表（签字）：</w:t>
      </w:r>
      <w:r>
        <w:rPr>
          <w:rFonts w:asciiTheme="minorEastAsia" w:hAnsiTheme="minorEastAsia" w:eastAsiaTheme="minorEastAsia"/>
          <w:color w:val="auto"/>
          <w:sz w:val="24"/>
          <w:highlight w:val="none"/>
          <w:lang w:val="zh-CN"/>
        </w:rPr>
        <w:t xml:space="preserve">                       授权代表（签字）: </w:t>
      </w:r>
    </w:p>
    <w:p w14:paraId="3D8B9E2E">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联系人：</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联系人：</w:t>
      </w:r>
    </w:p>
    <w:p w14:paraId="4BED8164">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约定送达地址：</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约定送达地址：</w:t>
      </w:r>
    </w:p>
    <w:p w14:paraId="104CF1EB">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邮政编码：</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邮政编码：</w:t>
      </w:r>
    </w:p>
    <w:p w14:paraId="31DD6D0B">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电话</w:t>
      </w:r>
      <w:r>
        <w:rPr>
          <w:rFonts w:asciiTheme="minorEastAsia" w:hAnsiTheme="minorEastAsia" w:eastAsiaTheme="minorEastAsia"/>
          <w:color w:val="auto"/>
          <w:sz w:val="24"/>
          <w:highlight w:val="none"/>
          <w:lang w:val="zh-CN"/>
        </w:rPr>
        <w:t xml:space="preserve">:                                    电话: </w:t>
      </w:r>
    </w:p>
    <w:p w14:paraId="32133A92">
      <w:pPr>
        <w:autoSpaceDE w:val="0"/>
        <w:autoSpaceDN w:val="0"/>
        <w:spacing w:line="560" w:lineRule="exact"/>
        <w:rPr>
          <w:rFonts w:asciiTheme="minorEastAsia" w:hAnsiTheme="minorEastAsia" w:eastAsiaTheme="minorEastAsia"/>
          <w:color w:val="auto"/>
          <w:sz w:val="24"/>
          <w:highlight w:val="none"/>
          <w:lang w:val="zh-CN"/>
        </w:rPr>
      </w:pP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传真</w:t>
      </w:r>
      <w:r>
        <w:rPr>
          <w:rFonts w:asciiTheme="minorEastAsia" w:hAnsiTheme="minorEastAsia" w:eastAsiaTheme="minorEastAsia"/>
          <w:color w:val="auto"/>
          <w:sz w:val="24"/>
          <w:highlight w:val="none"/>
          <w:lang w:val="zh-CN"/>
        </w:rPr>
        <w:t>:</w:t>
      </w:r>
    </w:p>
    <w:p w14:paraId="59B13EA7">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lang w:val="zh-CN"/>
        </w:rPr>
        <w:t>电子邮箱：</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lang w:val="zh-CN"/>
        </w:rPr>
        <w:t>电子邮箱：</w:t>
      </w:r>
    </w:p>
    <w:p w14:paraId="49DA3425">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开户银行：</w:t>
      </w:r>
      <w:r>
        <w:rPr>
          <w:rFonts w:asciiTheme="minorEastAsia" w:hAnsiTheme="minorEastAsia" w:eastAsiaTheme="minorEastAsia"/>
          <w:color w:val="auto"/>
          <w:sz w:val="24"/>
          <w:highlight w:val="none"/>
        </w:rPr>
        <w:t xml:space="preserve">                               开户银行： </w:t>
      </w:r>
    </w:p>
    <w:p w14:paraId="5B741DA2">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开户名称：</w:t>
      </w:r>
      <w:r>
        <w:rPr>
          <w:rFonts w:asciiTheme="minorEastAsia" w:hAnsiTheme="minorEastAsia" w:eastAsiaTheme="minorEastAsia"/>
          <w:color w:val="auto"/>
          <w:sz w:val="24"/>
          <w:highlight w:val="none"/>
        </w:rPr>
        <w:t xml:space="preserve">                               开户名称： </w:t>
      </w:r>
    </w:p>
    <w:p w14:paraId="15CD1301">
      <w:pPr>
        <w:autoSpaceDE w:val="0"/>
        <w:autoSpaceDN w:val="0"/>
        <w:spacing w:line="560" w:lineRule="exact"/>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开户账号：</w:t>
      </w:r>
      <w:r>
        <w:rPr>
          <w:rFonts w:asciiTheme="minorEastAsia" w:hAnsiTheme="minorEastAsia" w:eastAsiaTheme="minorEastAsia"/>
          <w:color w:val="auto"/>
          <w:sz w:val="24"/>
          <w:highlight w:val="none"/>
          <w:lang w:val="zh-CN"/>
        </w:rPr>
        <w:t xml:space="preserve">                               </w:t>
      </w:r>
      <w:r>
        <w:rPr>
          <w:rFonts w:hint="eastAsia" w:asciiTheme="minorEastAsia" w:hAnsiTheme="minorEastAsia" w:eastAsiaTheme="minorEastAsia"/>
          <w:color w:val="auto"/>
          <w:sz w:val="24"/>
          <w:highlight w:val="none"/>
        </w:rPr>
        <w:t>开户账号：</w:t>
      </w:r>
    </w:p>
    <w:p w14:paraId="6B07F767">
      <w:pPr>
        <w:widowControl/>
        <w:spacing w:line="560" w:lineRule="exact"/>
        <w:jc w:val="left"/>
        <w:rPr>
          <w:rFonts w:asciiTheme="minorEastAsia" w:hAnsiTheme="minorEastAsia" w:eastAsiaTheme="minorEastAsia"/>
          <w:b/>
          <w:color w:val="auto"/>
          <w:sz w:val="24"/>
          <w:highlight w:val="none"/>
        </w:rPr>
      </w:pPr>
    </w:p>
    <w:p w14:paraId="315617D1">
      <w:pPr>
        <w:widowControl/>
        <w:adjustRightInd/>
        <w:jc w:val="left"/>
        <w:rPr>
          <w:rFonts w:asciiTheme="minorEastAsia" w:hAnsiTheme="minorEastAsia" w:eastAsiaTheme="minorEastAsia"/>
          <w:b/>
          <w:color w:val="auto"/>
          <w:sz w:val="24"/>
          <w:highlight w:val="none"/>
        </w:rPr>
      </w:pPr>
      <w:r>
        <w:rPr>
          <w:rFonts w:asciiTheme="minorEastAsia" w:hAnsiTheme="minorEastAsia" w:eastAsiaTheme="minorEastAsia"/>
          <w:b/>
          <w:color w:val="auto"/>
          <w:highlight w:val="none"/>
        </w:rPr>
        <w:br w:type="page"/>
      </w:r>
    </w:p>
    <w:p w14:paraId="58FD946D">
      <w:pPr>
        <w:pStyle w:val="701"/>
        <w:spacing w:line="560" w:lineRule="exact"/>
        <w:ind w:firstLine="482"/>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第二部分</w:t>
      </w:r>
      <w:r>
        <w:rPr>
          <w:rFonts w:asciiTheme="minorEastAsia" w:hAnsiTheme="minorEastAsia" w:eastAsiaTheme="minorEastAsia"/>
          <w:b/>
          <w:color w:val="auto"/>
          <w:szCs w:val="24"/>
          <w:highlight w:val="none"/>
        </w:rPr>
        <w:t xml:space="preserve"> </w:t>
      </w:r>
      <w:r>
        <w:rPr>
          <w:rFonts w:hint="eastAsia" w:asciiTheme="minorEastAsia" w:hAnsiTheme="minorEastAsia" w:eastAsiaTheme="minorEastAsia"/>
          <w:b/>
          <w:color w:val="auto"/>
          <w:szCs w:val="24"/>
          <w:highlight w:val="none"/>
        </w:rPr>
        <w:t>合同一般条款</w:t>
      </w:r>
    </w:p>
    <w:p w14:paraId="4B93C1D1">
      <w:pPr>
        <w:spacing w:line="560" w:lineRule="exact"/>
        <w:ind w:firstLine="482" w:firstLineChars="200"/>
        <w:outlineLvl w:val="0"/>
        <w:rPr>
          <w:rFonts w:asciiTheme="minorEastAsia" w:hAnsiTheme="minorEastAsia" w:eastAsiaTheme="minorEastAsia"/>
          <w:b/>
          <w:color w:val="auto"/>
          <w:sz w:val="24"/>
          <w:highlight w:val="none"/>
        </w:rPr>
      </w:pPr>
      <w:bookmarkStart w:id="435" w:name="_Toc25079"/>
      <w:bookmarkStart w:id="436" w:name="_Toc5228"/>
      <w:bookmarkStart w:id="437" w:name="_Toc19680"/>
      <w:bookmarkStart w:id="438" w:name="_Toc31297"/>
      <w:bookmarkStart w:id="439" w:name="_Toc14021"/>
      <w:r>
        <w:rPr>
          <w:rFonts w:asciiTheme="minorEastAsia" w:hAnsiTheme="minorEastAsia" w:eastAsiaTheme="minorEastAsia"/>
          <w:b/>
          <w:color w:val="auto"/>
          <w:sz w:val="24"/>
          <w:highlight w:val="none"/>
        </w:rPr>
        <w:t>2.1 定义</w:t>
      </w:r>
      <w:bookmarkEnd w:id="435"/>
      <w:bookmarkEnd w:id="436"/>
      <w:bookmarkEnd w:id="437"/>
      <w:bookmarkEnd w:id="438"/>
      <w:bookmarkEnd w:id="439"/>
    </w:p>
    <w:p w14:paraId="657CFAF6">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本合同中的下列</w:t>
      </w:r>
      <w:r>
        <w:rPr>
          <w:rFonts w:hint="eastAsia" w:asciiTheme="minorEastAsia" w:hAnsiTheme="minorEastAsia" w:eastAsiaTheme="minorEastAsia"/>
          <w:color w:val="auto"/>
          <w:sz w:val="24"/>
          <w:highlight w:val="none"/>
        </w:rPr>
        <w:t>词</w:t>
      </w:r>
      <w:r>
        <w:rPr>
          <w:rFonts w:asciiTheme="minorEastAsia" w:hAnsiTheme="minorEastAsia" w:eastAsiaTheme="minorEastAsia"/>
          <w:color w:val="auto"/>
          <w:sz w:val="24"/>
          <w:highlight w:val="none"/>
        </w:rPr>
        <w:t>语应</w:t>
      </w:r>
      <w:r>
        <w:rPr>
          <w:rFonts w:hint="eastAsia" w:asciiTheme="minorEastAsia" w:hAnsiTheme="minorEastAsia" w:eastAsiaTheme="minorEastAsia"/>
          <w:color w:val="auto"/>
          <w:sz w:val="24"/>
          <w:highlight w:val="none"/>
        </w:rPr>
        <w:t>按以下内容进行</w:t>
      </w:r>
      <w:r>
        <w:rPr>
          <w:rFonts w:asciiTheme="minorEastAsia" w:hAnsiTheme="minorEastAsia" w:eastAsiaTheme="minorEastAsia"/>
          <w:color w:val="auto"/>
          <w:sz w:val="24"/>
          <w:highlight w:val="none"/>
        </w:rPr>
        <w:t>解释：</w:t>
      </w:r>
    </w:p>
    <w:p w14:paraId="6B5A4B9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 “合同”系指采购人和中标供应商签订的载明双方当事人所达成的协议，并包括所有的附件、附录和构成合同的其他文件。</w:t>
      </w:r>
    </w:p>
    <w:p w14:paraId="65E24D0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2.1.2 “合同价”系指根据合同约定，中标供应商在完全履行合同义务后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采购人应支付给中标供应商的价格。</w:t>
      </w:r>
    </w:p>
    <w:p w14:paraId="7DDF62DF">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2.1.3 “</w:t>
      </w: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”系指</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根据合同约定应向采购人</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w:t>
      </w:r>
      <w:r>
        <w:rPr>
          <w:rFonts w:hint="eastAsia" w:asciiTheme="minorEastAsia" w:hAnsiTheme="minorEastAsia" w:eastAsiaTheme="minorEastAsia"/>
          <w:color w:val="auto"/>
          <w:sz w:val="24"/>
          <w:highlight w:val="none"/>
        </w:rPr>
        <w:t>除货物和工程以外的其他政府采购对象，包括采购人自身需要的服务和向社会公众提供的公共服务。</w:t>
      </w:r>
    </w:p>
    <w:p w14:paraId="6662742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 “</w:t>
      </w:r>
      <w:r>
        <w:rPr>
          <w:rFonts w:hint="eastAsia" w:asciiTheme="minorEastAsia" w:hAnsiTheme="minorEastAsia" w:eastAsiaTheme="minorEastAsia"/>
          <w:color w:val="auto"/>
          <w:sz w:val="24"/>
          <w:highlight w:val="none"/>
        </w:rPr>
        <w:t>甲方</w:t>
      </w:r>
      <w:r>
        <w:rPr>
          <w:rFonts w:asciiTheme="minorEastAsia" w:hAnsiTheme="minorEastAsia" w:eastAsiaTheme="minorEastAsia"/>
          <w:color w:val="auto"/>
          <w:sz w:val="24"/>
          <w:highlight w:val="none"/>
        </w:rPr>
        <w:t>”系指与</w:t>
      </w:r>
      <w:r>
        <w:rPr>
          <w:rFonts w:hint="eastAsia" w:asciiTheme="minorEastAsia" w:hAnsiTheme="minorEastAsia" w:eastAsiaTheme="minorEastAsia"/>
          <w:color w:val="auto"/>
          <w:sz w:val="24"/>
          <w:highlight w:val="none"/>
        </w:rPr>
        <w:t>中标供应商</w:t>
      </w:r>
      <w:r>
        <w:rPr>
          <w:rFonts w:asciiTheme="minorEastAsia" w:hAnsiTheme="minorEastAsia" w:eastAsiaTheme="minorEastAsia"/>
          <w:color w:val="auto"/>
          <w:sz w:val="24"/>
          <w:highlight w:val="none"/>
        </w:rPr>
        <w:t>签署合同的采购人</w:t>
      </w:r>
      <w:r>
        <w:rPr>
          <w:rFonts w:hint="eastAsia" w:asciiTheme="minorEastAsia" w:hAnsiTheme="minorEastAsia" w:eastAsiaTheme="minorEastAsia"/>
          <w:color w:val="auto"/>
          <w:sz w:val="24"/>
          <w:highlight w:val="none"/>
        </w:rPr>
        <w:t>；采购人委托采购代理机构代表其与乙方签订合同的，采购人的授权委托书作为合同附件。</w:t>
      </w:r>
    </w:p>
    <w:p w14:paraId="6C1A06C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2.1.5 “乙方”系指根据合同约定提供服务的中标供应商</w:t>
      </w:r>
      <w:r>
        <w:rPr>
          <w:rFonts w:hint="eastAsia" w:asciiTheme="minorEastAsia" w:hAnsiTheme="minorEastAsia" w:eastAsiaTheme="minorEastAsia"/>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6B8DDCC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2.1.6 “现场”系指合同约定提供服务的地点。</w:t>
      </w:r>
    </w:p>
    <w:p w14:paraId="7A1EFBE9">
      <w:pPr>
        <w:spacing w:line="560" w:lineRule="exact"/>
        <w:ind w:firstLine="482" w:firstLineChars="200"/>
        <w:outlineLvl w:val="0"/>
        <w:rPr>
          <w:rFonts w:asciiTheme="minorEastAsia" w:hAnsiTheme="minorEastAsia" w:eastAsiaTheme="minorEastAsia"/>
          <w:b/>
          <w:color w:val="auto"/>
          <w:sz w:val="24"/>
          <w:highlight w:val="none"/>
        </w:rPr>
      </w:pPr>
      <w:bookmarkStart w:id="440" w:name="_Toc23289"/>
      <w:bookmarkStart w:id="441" w:name="_Toc31402"/>
      <w:bookmarkStart w:id="442" w:name="_Toc19539"/>
      <w:bookmarkStart w:id="443" w:name="_Toc16752"/>
      <w:bookmarkStart w:id="444" w:name="_Toc3769"/>
      <w:r>
        <w:rPr>
          <w:rFonts w:asciiTheme="minorEastAsia" w:hAnsiTheme="minorEastAsia" w:eastAsiaTheme="minorEastAsia"/>
          <w:b/>
          <w:color w:val="auto"/>
          <w:sz w:val="24"/>
          <w:highlight w:val="none"/>
        </w:rPr>
        <w:t>2.2 技术规范</w:t>
      </w:r>
      <w:bookmarkEnd w:id="440"/>
      <w:bookmarkEnd w:id="441"/>
      <w:bookmarkEnd w:id="442"/>
      <w:bookmarkEnd w:id="443"/>
      <w:bookmarkEnd w:id="444"/>
    </w:p>
    <w:p w14:paraId="6ED29592">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服务</w:t>
      </w:r>
      <w:r>
        <w:rPr>
          <w:rFonts w:asciiTheme="minorEastAsia" w:hAnsiTheme="minorEastAsia" w:eastAsiaTheme="minorEastAsia"/>
          <w:color w:val="auto"/>
          <w:sz w:val="24"/>
          <w:highlight w:val="none"/>
        </w:rPr>
        <w:t>所应遵守的技术规范应与采购文件规定的技术规范和技术规范附件(如果有的话)及其技术规范偏差表(如果被甲方接受的话)相一致</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如果采购文件中没有技术规范的相应说明，那么应以国家有关部门最新颁布的相应标准</w:t>
      </w:r>
      <w:r>
        <w:rPr>
          <w:rFonts w:hint="eastAsia" w:asciiTheme="minorEastAsia" w:hAnsiTheme="minorEastAsia" w:eastAsiaTheme="minorEastAsia"/>
          <w:color w:val="auto"/>
          <w:sz w:val="24"/>
          <w:highlight w:val="none"/>
        </w:rPr>
        <w:t>和</w:t>
      </w:r>
      <w:r>
        <w:rPr>
          <w:rFonts w:asciiTheme="minorEastAsia" w:hAnsiTheme="minorEastAsia" w:eastAsiaTheme="minorEastAsia"/>
          <w:color w:val="auto"/>
          <w:sz w:val="24"/>
          <w:highlight w:val="none"/>
        </w:rPr>
        <w:t>规范为准。</w:t>
      </w:r>
    </w:p>
    <w:p w14:paraId="72DE3448">
      <w:pPr>
        <w:spacing w:line="560" w:lineRule="exact"/>
        <w:ind w:firstLine="482" w:firstLineChars="200"/>
        <w:outlineLvl w:val="0"/>
        <w:rPr>
          <w:rFonts w:asciiTheme="minorEastAsia" w:hAnsiTheme="minorEastAsia" w:eastAsiaTheme="minorEastAsia"/>
          <w:b/>
          <w:color w:val="auto"/>
          <w:sz w:val="24"/>
          <w:highlight w:val="none"/>
        </w:rPr>
      </w:pPr>
      <w:bookmarkStart w:id="445" w:name="_Toc27945"/>
      <w:bookmarkStart w:id="446" w:name="_Toc9161"/>
      <w:bookmarkStart w:id="447" w:name="_Toc12412"/>
      <w:bookmarkStart w:id="448" w:name="_Toc13673"/>
      <w:bookmarkStart w:id="449" w:name="_Toc4133"/>
      <w:r>
        <w:rPr>
          <w:rFonts w:asciiTheme="minorEastAsia" w:hAnsiTheme="minorEastAsia" w:eastAsiaTheme="minorEastAsia"/>
          <w:b/>
          <w:color w:val="auto"/>
          <w:sz w:val="24"/>
          <w:highlight w:val="none"/>
        </w:rPr>
        <w:t>2.3 知识产权</w:t>
      </w:r>
      <w:bookmarkEnd w:id="445"/>
      <w:bookmarkEnd w:id="446"/>
      <w:bookmarkEnd w:id="447"/>
      <w:bookmarkEnd w:id="448"/>
      <w:bookmarkEnd w:id="449"/>
    </w:p>
    <w:p w14:paraId="6958AEFE">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2.3.1 </w:t>
      </w:r>
      <w:r>
        <w:rPr>
          <w:rFonts w:hint="eastAsia" w:asciiTheme="minorEastAsia" w:hAnsiTheme="minorEastAsia" w:eastAsiaTheme="minorEastAsia"/>
          <w:color w:val="auto"/>
          <w:sz w:val="24"/>
          <w:highlight w:val="none"/>
        </w:rPr>
        <w:t>乙</w:t>
      </w:r>
      <w:r>
        <w:rPr>
          <w:rFonts w:asciiTheme="minorEastAsia" w:hAnsiTheme="minorEastAsia" w:eastAsiaTheme="minorEastAsia"/>
          <w:color w:val="auto"/>
          <w:sz w:val="24"/>
          <w:highlight w:val="none"/>
        </w:rPr>
        <w:t>方应保证</w:t>
      </w:r>
      <w:r>
        <w:rPr>
          <w:rFonts w:hint="eastAsia" w:asciiTheme="minorEastAsia" w:hAnsiTheme="minorEastAsia" w:eastAsiaTheme="minorEastAsia"/>
          <w:color w:val="auto"/>
          <w:sz w:val="24"/>
          <w:highlight w:val="none"/>
        </w:rPr>
        <w:t>其提供的服务</w:t>
      </w:r>
      <w:r>
        <w:rPr>
          <w:rFonts w:asciiTheme="minorEastAsia" w:hAnsiTheme="minorEastAsia" w:eastAsiaTheme="minorEastAsia"/>
          <w:color w:val="auto"/>
          <w:sz w:val="24"/>
          <w:highlight w:val="none"/>
        </w:rPr>
        <w:t>不受任何第三方提出的侵犯其著作权、商标权、专利权等知识产权方面的起诉</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如果任何第三方提出侵权</w:t>
      </w:r>
      <w:r>
        <w:rPr>
          <w:rFonts w:hint="eastAsia" w:asciiTheme="minorEastAsia" w:hAnsiTheme="minorEastAsia" w:eastAsiaTheme="minorEastAsia"/>
          <w:color w:val="auto"/>
          <w:sz w:val="24"/>
          <w:highlight w:val="none"/>
        </w:rPr>
        <w:t>指控</w:t>
      </w:r>
      <w:r>
        <w:rPr>
          <w:rFonts w:asciiTheme="minorEastAsia" w:hAnsiTheme="minorEastAsia" w:eastAsiaTheme="minorEastAsia"/>
          <w:color w:val="auto"/>
          <w:sz w:val="24"/>
          <w:highlight w:val="none"/>
        </w:rPr>
        <w:t>，那么乙方须与该第三方交涉并承担由此发生的一切责任、费用和赔偿</w:t>
      </w:r>
      <w:r>
        <w:rPr>
          <w:rFonts w:hint="eastAsia" w:asciiTheme="minorEastAsia" w:hAnsiTheme="minorEastAsia" w:eastAsiaTheme="minorEastAsia"/>
          <w:color w:val="auto"/>
          <w:sz w:val="24"/>
          <w:highlight w:val="none"/>
        </w:rPr>
        <w:t>；</w:t>
      </w:r>
    </w:p>
    <w:p w14:paraId="3A83D0E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2.3.2 </w:t>
      </w:r>
      <w:r>
        <w:rPr>
          <w:rFonts w:hint="eastAsia" w:asciiTheme="minorEastAsia" w:hAnsiTheme="minorEastAsia" w:eastAsiaTheme="minorEastAsia"/>
          <w:color w:val="auto"/>
          <w:sz w:val="24"/>
          <w:highlight w:val="none"/>
        </w:rPr>
        <w:t>合同涉及技术成果的归属和收益的分成办法的，</w:t>
      </w: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43240414">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 xml:space="preserve">2.4 </w:t>
      </w:r>
      <w:r>
        <w:rPr>
          <w:rFonts w:hint="eastAsia" w:asciiTheme="minorEastAsia" w:hAnsiTheme="minorEastAsia" w:eastAsiaTheme="minorEastAsia"/>
          <w:b/>
          <w:color w:val="auto"/>
          <w:sz w:val="24"/>
          <w:highlight w:val="none"/>
        </w:rPr>
        <w:t>履约检查和问题反馈</w:t>
      </w:r>
    </w:p>
    <w:p w14:paraId="6045B3F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2.4.1甲方</w:t>
      </w:r>
      <w:r>
        <w:rPr>
          <w:rFonts w:hint="eastAsia" w:asciiTheme="minorEastAsia" w:hAnsiTheme="minorEastAsia" w:eastAsiaTheme="minorEastAsia"/>
          <w:color w:val="auto"/>
          <w:sz w:val="24"/>
          <w:highlight w:val="none"/>
        </w:rPr>
        <w:t>有权</w:t>
      </w:r>
      <w:r>
        <w:rPr>
          <w:rFonts w:asciiTheme="minorEastAsia" w:hAnsiTheme="minorEastAsia" w:eastAsiaTheme="minorEastAsia"/>
          <w:color w:val="auto"/>
          <w:sz w:val="24"/>
          <w:highlight w:val="none"/>
        </w:rPr>
        <w:t>在其认为必要时</w:t>
      </w:r>
      <w:r>
        <w:rPr>
          <w:rFonts w:hint="eastAsia" w:asciiTheme="minorEastAsia" w:hAnsiTheme="minorEastAsia" w:eastAsiaTheme="minorEastAsia"/>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55A6B8E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2.4.2 </w:t>
      </w:r>
      <w:r>
        <w:rPr>
          <w:rFonts w:hint="eastAsia" w:asciiTheme="minorEastAsia" w:hAnsiTheme="minorEastAsia" w:eastAsiaTheme="minorEastAsia"/>
          <w:color w:val="auto"/>
          <w:sz w:val="24"/>
          <w:highlight w:val="none"/>
        </w:rPr>
        <w:t>合同履行期间，甲方有权将履行过程中出现的问题反馈给乙方，双方当事人应以书面形式约定需要完善和改进的内容。</w:t>
      </w:r>
    </w:p>
    <w:p w14:paraId="753A29ED">
      <w:pPr>
        <w:spacing w:line="560" w:lineRule="exact"/>
        <w:ind w:firstLine="482" w:firstLineChars="200"/>
        <w:outlineLvl w:val="0"/>
        <w:rPr>
          <w:rFonts w:asciiTheme="minorEastAsia" w:hAnsiTheme="minorEastAsia" w:eastAsiaTheme="minorEastAsia"/>
          <w:b/>
          <w:color w:val="auto"/>
          <w:sz w:val="24"/>
          <w:highlight w:val="none"/>
        </w:rPr>
      </w:pPr>
      <w:bookmarkStart w:id="450" w:name="_Toc26555"/>
      <w:bookmarkStart w:id="451" w:name="_Toc31233"/>
      <w:bookmarkStart w:id="452" w:name="_Toc32670"/>
      <w:bookmarkStart w:id="453" w:name="_Toc15447"/>
      <w:bookmarkStart w:id="454" w:name="_Toc22011"/>
      <w:r>
        <w:rPr>
          <w:rFonts w:asciiTheme="minorEastAsia" w:hAnsiTheme="minorEastAsia" w:eastAsiaTheme="minorEastAsia"/>
          <w:b/>
          <w:color w:val="auto"/>
          <w:sz w:val="24"/>
          <w:highlight w:val="none"/>
        </w:rPr>
        <w:t>2.5 结算方式和付款条件</w:t>
      </w:r>
      <w:bookmarkEnd w:id="450"/>
      <w:bookmarkEnd w:id="451"/>
      <w:bookmarkEnd w:id="452"/>
      <w:bookmarkEnd w:id="453"/>
      <w:bookmarkEnd w:id="454"/>
    </w:p>
    <w:p w14:paraId="34E89B17">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详见</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w:t>
      </w:r>
    </w:p>
    <w:p w14:paraId="35DC0FF1">
      <w:pPr>
        <w:spacing w:line="560" w:lineRule="exact"/>
        <w:ind w:firstLine="482" w:firstLineChars="200"/>
        <w:outlineLvl w:val="0"/>
        <w:rPr>
          <w:rFonts w:asciiTheme="minorEastAsia" w:hAnsiTheme="minorEastAsia" w:eastAsiaTheme="minorEastAsia"/>
          <w:b/>
          <w:color w:val="auto"/>
          <w:sz w:val="24"/>
          <w:highlight w:val="none"/>
        </w:rPr>
      </w:pPr>
      <w:bookmarkStart w:id="455" w:name="_Toc18990"/>
      <w:bookmarkStart w:id="456" w:name="_Toc30507"/>
      <w:bookmarkStart w:id="457" w:name="_Toc13154"/>
      <w:bookmarkStart w:id="458" w:name="_Toc16163"/>
      <w:bookmarkStart w:id="459" w:name="_Toc13467"/>
      <w:r>
        <w:rPr>
          <w:rFonts w:asciiTheme="minorEastAsia" w:hAnsiTheme="minorEastAsia" w:eastAsiaTheme="minorEastAsia"/>
          <w:b/>
          <w:color w:val="auto"/>
          <w:sz w:val="24"/>
          <w:highlight w:val="none"/>
        </w:rPr>
        <w:t>2.6 技术资料和保密义务</w:t>
      </w:r>
      <w:bookmarkEnd w:id="455"/>
      <w:bookmarkEnd w:id="456"/>
      <w:bookmarkEnd w:id="457"/>
      <w:bookmarkEnd w:id="458"/>
      <w:bookmarkEnd w:id="459"/>
    </w:p>
    <w:p w14:paraId="31C43E7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2.6.1 乙方有权依据合同约定和项目需要，向甲方了解有关情况，调阅有关资料等，甲方应予积极配合；</w:t>
      </w:r>
    </w:p>
    <w:p w14:paraId="267CF77B">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2.6.2 </w:t>
      </w:r>
      <w:r>
        <w:rPr>
          <w:rFonts w:hint="eastAsia" w:asciiTheme="minorEastAsia" w:hAnsiTheme="minorEastAsia" w:eastAsiaTheme="minorEastAsia"/>
          <w:color w:val="auto"/>
          <w:sz w:val="24"/>
          <w:highlight w:val="none"/>
        </w:rPr>
        <w:t>乙方有义务妥善保管和保护由甲方提供的前款信息和资料等；</w:t>
      </w:r>
    </w:p>
    <w:p w14:paraId="13CBD17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2.6.3 </w:t>
      </w:r>
      <w:r>
        <w:rPr>
          <w:rFonts w:hint="eastAsia" w:asciiTheme="minorEastAsia" w:hAnsiTheme="minorEastAsia" w:eastAsiaTheme="minorEastAsia"/>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Theme="minorEastAsia" w:hAnsiTheme="minorEastAsia" w:eastAsiaTheme="minorEastAsia"/>
          <w:color w:val="auto"/>
          <w:sz w:val="24"/>
          <w:highlight w:val="none"/>
        </w:rPr>
        <w:t>技术情报</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技术资料</w:t>
      </w:r>
      <w:r>
        <w:rPr>
          <w:rFonts w:hint="eastAsia" w:asciiTheme="minorEastAsia" w:hAnsiTheme="minorEastAsia" w:eastAsiaTheme="minorEastAsia"/>
          <w:color w:val="auto"/>
          <w:sz w:val="24"/>
          <w:highlight w:val="none"/>
        </w:rPr>
        <w:t>、商业秘密和商业信息等，并采取一切合理和必要措施和方式防止任何第三方接触到对方当事人的上述保密信息和资料。</w:t>
      </w:r>
    </w:p>
    <w:p w14:paraId="7CC09380">
      <w:pPr>
        <w:spacing w:line="560" w:lineRule="exact"/>
        <w:ind w:firstLine="482" w:firstLineChars="200"/>
        <w:outlineLvl w:val="0"/>
        <w:rPr>
          <w:rFonts w:asciiTheme="minorEastAsia" w:hAnsiTheme="minorEastAsia" w:eastAsiaTheme="minorEastAsia"/>
          <w:b/>
          <w:color w:val="auto"/>
          <w:sz w:val="24"/>
          <w:highlight w:val="none"/>
        </w:rPr>
      </w:pPr>
      <w:bookmarkStart w:id="460" w:name="_Toc19069"/>
      <w:r>
        <w:rPr>
          <w:rFonts w:asciiTheme="minorEastAsia" w:hAnsiTheme="minorEastAsia" w:eastAsiaTheme="minorEastAsia"/>
          <w:b/>
          <w:color w:val="auto"/>
          <w:sz w:val="24"/>
          <w:highlight w:val="none"/>
        </w:rPr>
        <w:t xml:space="preserve">2.7 </w:t>
      </w:r>
      <w:r>
        <w:rPr>
          <w:rFonts w:hint="eastAsia" w:asciiTheme="minorEastAsia" w:hAnsiTheme="minorEastAsia" w:eastAsiaTheme="minorEastAsia"/>
          <w:b/>
          <w:color w:val="auto"/>
          <w:sz w:val="24"/>
          <w:highlight w:val="none"/>
        </w:rPr>
        <w:t>质量保证</w:t>
      </w:r>
      <w:bookmarkEnd w:id="460"/>
    </w:p>
    <w:p w14:paraId="75E2614A">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2.7.1 </w:t>
      </w:r>
      <w:r>
        <w:rPr>
          <w:rFonts w:hint="eastAsia" w:asciiTheme="minorEastAsia" w:hAnsiTheme="minorEastAsia" w:eastAsiaTheme="minorEastAsia"/>
          <w:color w:val="auto"/>
          <w:sz w:val="24"/>
          <w:highlight w:val="none"/>
        </w:rPr>
        <w:t>乙方应建立和完善履行合同的内部质量保证体系，并提供相关内部规章制度给甲方，以便甲方进行监督检查；</w:t>
      </w:r>
    </w:p>
    <w:p w14:paraId="1EF77BD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2.7.2 </w:t>
      </w:r>
      <w:r>
        <w:rPr>
          <w:rFonts w:hint="eastAsia" w:asciiTheme="minorEastAsia" w:hAnsiTheme="minorEastAsia" w:eastAsiaTheme="minorEastAsia"/>
          <w:color w:val="auto"/>
          <w:sz w:val="24"/>
          <w:highlight w:val="none"/>
        </w:rPr>
        <w:t>乙方应保证履行合同的人员数量和素质、软件和硬件设备的配置、场地、环境和设施等满足全面履行合同的要求，并应接受甲方的监督检查。</w:t>
      </w:r>
    </w:p>
    <w:p w14:paraId="61745F82">
      <w:pPr>
        <w:spacing w:line="560" w:lineRule="exact"/>
        <w:ind w:firstLine="482" w:firstLineChars="200"/>
        <w:outlineLvl w:val="0"/>
        <w:rPr>
          <w:rFonts w:asciiTheme="minorEastAsia" w:hAnsiTheme="minorEastAsia" w:eastAsiaTheme="minorEastAsia"/>
          <w:b/>
          <w:color w:val="auto"/>
          <w:sz w:val="24"/>
          <w:highlight w:val="none"/>
        </w:rPr>
      </w:pPr>
      <w:bookmarkStart w:id="461" w:name="_Toc22267"/>
      <w:r>
        <w:rPr>
          <w:rFonts w:asciiTheme="minorEastAsia" w:hAnsiTheme="minorEastAsia" w:eastAsiaTheme="minorEastAsia"/>
          <w:b/>
          <w:color w:val="auto"/>
          <w:sz w:val="24"/>
          <w:highlight w:val="none"/>
        </w:rPr>
        <w:t xml:space="preserve">2.8 </w:t>
      </w:r>
      <w:r>
        <w:rPr>
          <w:rFonts w:hint="eastAsia" w:asciiTheme="minorEastAsia" w:hAnsiTheme="minorEastAsia" w:eastAsiaTheme="minorEastAsia"/>
          <w:b/>
          <w:color w:val="auto"/>
          <w:sz w:val="24"/>
          <w:highlight w:val="none"/>
        </w:rPr>
        <w:t>延迟履行</w:t>
      </w:r>
      <w:bookmarkEnd w:id="461"/>
    </w:p>
    <w:p w14:paraId="49A347A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在合同履行过程中，如果乙方遇到不能按时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的情况，应及时以书面形式将不能按时</w:t>
      </w:r>
      <w:r>
        <w:rPr>
          <w:rFonts w:hint="eastAsia" w:asciiTheme="minorEastAsia" w:hAnsiTheme="minorEastAsia" w:eastAsiaTheme="minorEastAsia"/>
          <w:color w:val="auto"/>
          <w:sz w:val="24"/>
          <w:highlight w:val="none"/>
        </w:rPr>
        <w:t>提供服务</w:t>
      </w:r>
      <w:r>
        <w:rPr>
          <w:rFonts w:asciiTheme="minorEastAsia" w:hAnsiTheme="minorEastAsia" w:eastAsiaTheme="minorEastAsia"/>
          <w:color w:val="auto"/>
          <w:sz w:val="24"/>
          <w:highlight w:val="none"/>
        </w:rPr>
        <w:t>的理由、预期延误时间通知甲方</w:t>
      </w:r>
      <w:r>
        <w:rPr>
          <w:rFonts w:hint="eastAsia" w:asciiTheme="minorEastAsia" w:hAnsiTheme="minorEastAsia" w:eastAsiaTheme="minorEastAsia"/>
          <w:color w:val="auto"/>
          <w:sz w:val="24"/>
          <w:highlight w:val="none"/>
        </w:rPr>
        <w:t>；甲</w:t>
      </w:r>
      <w:r>
        <w:rPr>
          <w:rFonts w:asciiTheme="minorEastAsia" w:hAnsiTheme="minorEastAsia" w:eastAsiaTheme="minorEastAsia"/>
          <w:color w:val="auto"/>
          <w:sz w:val="24"/>
          <w:highlight w:val="none"/>
        </w:rPr>
        <w:t>方收到乙方通知后，认为其理由正当的，可以书面形式酌情同意乙方可以延长</w:t>
      </w:r>
      <w:r>
        <w:rPr>
          <w:rFonts w:hint="eastAsia" w:asciiTheme="minorEastAsia" w:hAnsiTheme="minorEastAsia" w:eastAsiaTheme="minorEastAsia"/>
          <w:color w:val="auto"/>
          <w:sz w:val="24"/>
          <w:highlight w:val="none"/>
        </w:rPr>
        <w:t>履行</w:t>
      </w:r>
      <w:r>
        <w:rPr>
          <w:rFonts w:asciiTheme="minorEastAsia" w:hAnsiTheme="minorEastAsia" w:eastAsiaTheme="minorEastAsia"/>
          <w:color w:val="auto"/>
          <w:sz w:val="24"/>
          <w:highlight w:val="none"/>
        </w:rPr>
        <w:t>的具体时间。</w:t>
      </w:r>
    </w:p>
    <w:p w14:paraId="00540FEA">
      <w:pPr>
        <w:spacing w:line="560" w:lineRule="exact"/>
        <w:ind w:firstLine="482" w:firstLineChars="200"/>
        <w:outlineLvl w:val="0"/>
        <w:rPr>
          <w:rFonts w:asciiTheme="minorEastAsia" w:hAnsiTheme="minorEastAsia" w:eastAsiaTheme="minorEastAsia"/>
          <w:b/>
          <w:color w:val="auto"/>
          <w:sz w:val="24"/>
          <w:highlight w:val="none"/>
        </w:rPr>
      </w:pPr>
      <w:bookmarkStart w:id="462" w:name="_Toc10611"/>
      <w:r>
        <w:rPr>
          <w:rFonts w:asciiTheme="minorEastAsia" w:hAnsiTheme="minorEastAsia" w:eastAsiaTheme="minorEastAsia"/>
          <w:b/>
          <w:color w:val="auto"/>
          <w:sz w:val="24"/>
          <w:highlight w:val="none"/>
        </w:rPr>
        <w:t xml:space="preserve">2.9 </w:t>
      </w:r>
      <w:r>
        <w:rPr>
          <w:rFonts w:hint="eastAsia" w:asciiTheme="minorEastAsia" w:hAnsiTheme="minorEastAsia" w:eastAsiaTheme="minorEastAsia"/>
          <w:b/>
          <w:color w:val="auto"/>
          <w:sz w:val="24"/>
          <w:highlight w:val="none"/>
        </w:rPr>
        <w:t>合同变更</w:t>
      </w:r>
      <w:bookmarkEnd w:id="462"/>
    </w:p>
    <w:p w14:paraId="5BABDEE9">
      <w:pPr>
        <w:spacing w:line="560" w:lineRule="exact"/>
        <w:ind w:firstLine="480" w:firstLineChars="200"/>
        <w:rPr>
          <w:rFonts w:asciiTheme="minorEastAsia" w:hAnsiTheme="minorEastAsia" w:eastAsiaTheme="minorEastAsia"/>
          <w:color w:val="auto"/>
          <w:sz w:val="24"/>
          <w:highlight w:val="none"/>
        </w:rPr>
      </w:pPr>
      <w:r>
        <w:rPr>
          <w:rFonts w:hint="eastAsia" w:asciiTheme="minorEastAsia" w:hAnsiTheme="minorEastAsia" w:eastAsiaTheme="minorEastAsia"/>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40F470DB">
      <w:pPr>
        <w:spacing w:line="560" w:lineRule="exact"/>
        <w:ind w:firstLine="482" w:firstLineChars="200"/>
        <w:outlineLvl w:val="0"/>
        <w:rPr>
          <w:rFonts w:asciiTheme="minorEastAsia" w:hAnsiTheme="minorEastAsia" w:eastAsiaTheme="minorEastAsia"/>
          <w:b/>
          <w:color w:val="auto"/>
          <w:sz w:val="24"/>
          <w:highlight w:val="none"/>
        </w:rPr>
      </w:pPr>
      <w:bookmarkStart w:id="463" w:name="_Toc26689"/>
      <w:bookmarkStart w:id="464" w:name="_Toc42"/>
      <w:bookmarkStart w:id="465" w:name="_Toc10663"/>
      <w:bookmarkStart w:id="466" w:name="_Toc21830"/>
      <w:bookmarkStart w:id="467" w:name="_Toc23368"/>
      <w:r>
        <w:rPr>
          <w:rFonts w:asciiTheme="minorEastAsia" w:hAnsiTheme="minorEastAsia" w:eastAsiaTheme="minorEastAsia"/>
          <w:b/>
          <w:color w:val="auto"/>
          <w:sz w:val="24"/>
          <w:highlight w:val="none"/>
        </w:rPr>
        <w:t>2.10 合同转让和分包</w:t>
      </w:r>
      <w:bookmarkEnd w:id="463"/>
      <w:bookmarkEnd w:id="464"/>
      <w:bookmarkEnd w:id="465"/>
      <w:bookmarkEnd w:id="466"/>
      <w:bookmarkEnd w:id="467"/>
    </w:p>
    <w:p w14:paraId="3F6BE72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合同的权利义务依法不</w:t>
      </w:r>
      <w:r>
        <w:rPr>
          <w:rFonts w:hint="eastAsia" w:asciiTheme="minorEastAsia" w:hAnsiTheme="minorEastAsia" w:eastAsiaTheme="minorEastAsia"/>
          <w:color w:val="auto"/>
          <w:sz w:val="24"/>
          <w:highlight w:val="none"/>
        </w:rPr>
        <w:t>得</w:t>
      </w:r>
      <w:r>
        <w:rPr>
          <w:rFonts w:asciiTheme="minorEastAsia" w:hAnsiTheme="minorEastAsia" w:eastAsiaTheme="minorEastAsia"/>
          <w:color w:val="auto"/>
          <w:sz w:val="24"/>
          <w:highlight w:val="none"/>
        </w:rPr>
        <w:t>转让</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但经甲方</w:t>
      </w:r>
      <w:r>
        <w:rPr>
          <w:rFonts w:hint="eastAsia" w:asciiTheme="minorEastAsia" w:hAnsiTheme="minorEastAsia" w:eastAsiaTheme="minorEastAsia"/>
          <w:color w:val="auto"/>
          <w:sz w:val="24"/>
          <w:highlight w:val="none"/>
        </w:rPr>
        <w:t>同意，乙方可以依法采取分包方式履行合同，即：依法可以</w:t>
      </w:r>
      <w:r>
        <w:rPr>
          <w:rFonts w:asciiTheme="minorEastAsia" w:hAnsiTheme="minorEastAsia" w:eastAsiaTheme="minorEastAsia"/>
          <w:color w:val="auto"/>
          <w:sz w:val="24"/>
          <w:highlight w:val="none"/>
        </w:rPr>
        <w:t>将合同项下的部分非主体、非关键性工作分包给他人完成</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接受分包的人应当具备相应的资格条件，并不得再次分包</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且乙方应就分包项目向甲方负责</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并</w:t>
      </w:r>
      <w:r>
        <w:rPr>
          <w:rFonts w:hint="eastAsia" w:asciiTheme="minorEastAsia" w:hAnsiTheme="minorEastAsia" w:eastAsiaTheme="minorEastAsia"/>
          <w:color w:val="auto"/>
          <w:sz w:val="24"/>
          <w:highlight w:val="none"/>
        </w:rPr>
        <w:t>与分包供应商就分包项目向甲方承担连带责任。</w:t>
      </w:r>
    </w:p>
    <w:p w14:paraId="55653090">
      <w:pPr>
        <w:spacing w:line="560" w:lineRule="exact"/>
        <w:ind w:firstLine="482" w:firstLineChars="200"/>
        <w:outlineLvl w:val="0"/>
        <w:rPr>
          <w:rFonts w:asciiTheme="minorEastAsia" w:hAnsiTheme="minorEastAsia" w:eastAsiaTheme="minorEastAsia"/>
          <w:b/>
          <w:color w:val="auto"/>
          <w:sz w:val="24"/>
          <w:highlight w:val="none"/>
        </w:rPr>
      </w:pPr>
      <w:bookmarkStart w:id="468" w:name="_Toc4720"/>
      <w:bookmarkStart w:id="469" w:name="_Toc25571"/>
      <w:bookmarkStart w:id="470" w:name="_Toc32494"/>
      <w:bookmarkStart w:id="471" w:name="_Toc26633"/>
      <w:bookmarkStart w:id="472" w:name="_Toc14371"/>
      <w:r>
        <w:rPr>
          <w:rFonts w:asciiTheme="minorEastAsia" w:hAnsiTheme="minorEastAsia" w:eastAsiaTheme="minorEastAsia"/>
          <w:b/>
          <w:color w:val="auto"/>
          <w:sz w:val="24"/>
          <w:highlight w:val="none"/>
        </w:rPr>
        <w:t>2.11 不可抗力</w:t>
      </w:r>
      <w:bookmarkEnd w:id="468"/>
      <w:bookmarkEnd w:id="469"/>
      <w:bookmarkEnd w:id="470"/>
      <w:bookmarkEnd w:id="471"/>
      <w:bookmarkEnd w:id="472"/>
    </w:p>
    <w:p w14:paraId="302DEB0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2.11.1如果任何一方遭遇法律规定的不可抗力，致使合同履行受阻时，履行合同的期限应予延长，延长的期限应相当于不可抗力所影响的时间</w:t>
      </w:r>
      <w:r>
        <w:rPr>
          <w:rFonts w:hint="eastAsia" w:asciiTheme="minorEastAsia" w:hAnsiTheme="minorEastAsia" w:eastAsiaTheme="minorEastAsia"/>
          <w:color w:val="auto"/>
          <w:sz w:val="24"/>
          <w:highlight w:val="none"/>
        </w:rPr>
        <w:t>；</w:t>
      </w:r>
    </w:p>
    <w:p w14:paraId="6CD3C855">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2.11.2 </w:t>
      </w:r>
      <w:r>
        <w:rPr>
          <w:rFonts w:hint="eastAsia" w:asciiTheme="minorEastAsia" w:hAnsiTheme="minorEastAsia" w:eastAsiaTheme="minorEastAsia"/>
          <w:color w:val="auto"/>
          <w:sz w:val="24"/>
          <w:highlight w:val="none"/>
        </w:rPr>
        <w:t>因不可抗力致使不能实现合同目的的，当事人可以解除合同；</w:t>
      </w:r>
    </w:p>
    <w:p w14:paraId="17F903A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2.11.3 </w:t>
      </w:r>
      <w:r>
        <w:rPr>
          <w:rFonts w:hint="eastAsia" w:asciiTheme="minorEastAsia" w:hAnsiTheme="minorEastAsia" w:eastAsiaTheme="minorEastAsia"/>
          <w:color w:val="auto"/>
          <w:sz w:val="24"/>
          <w:highlight w:val="none"/>
        </w:rPr>
        <w:t>因</w:t>
      </w:r>
      <w:r>
        <w:rPr>
          <w:rFonts w:asciiTheme="minorEastAsia" w:hAnsiTheme="minorEastAsia" w:eastAsiaTheme="minorEastAsia"/>
          <w:color w:val="auto"/>
          <w:sz w:val="24"/>
          <w:highlight w:val="none"/>
        </w:rPr>
        <w:t>不可抗力致使合同有变更必要的，双方当事人应在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约定时间内以书面形式变更合同</w:t>
      </w:r>
      <w:r>
        <w:rPr>
          <w:rFonts w:hint="eastAsia" w:asciiTheme="minorEastAsia" w:hAnsiTheme="minorEastAsia" w:eastAsiaTheme="minorEastAsia"/>
          <w:color w:val="auto"/>
          <w:sz w:val="24"/>
          <w:highlight w:val="none"/>
        </w:rPr>
        <w:t>；</w:t>
      </w:r>
    </w:p>
    <w:p w14:paraId="13B25AB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2.11.4受</w:t>
      </w:r>
      <w:r>
        <w:rPr>
          <w:rFonts w:hint="eastAsia" w:asciiTheme="minorEastAsia" w:hAnsiTheme="minorEastAsia" w:eastAsiaTheme="minorEastAsia"/>
          <w:color w:val="auto"/>
          <w:sz w:val="24"/>
          <w:highlight w:val="none"/>
        </w:rPr>
        <w:t>不可抗力</w:t>
      </w:r>
      <w:r>
        <w:rPr>
          <w:rFonts w:asciiTheme="minorEastAsia" w:hAnsiTheme="minorEastAsia" w:eastAsiaTheme="minorEastAsia"/>
          <w:color w:val="auto"/>
          <w:sz w:val="24"/>
          <w:highlight w:val="none"/>
        </w:rPr>
        <w:t>影响的一方在不可抗力发生后</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应在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约定时间内以书面形式通知</w:t>
      </w:r>
      <w:r>
        <w:rPr>
          <w:rFonts w:hint="eastAsia" w:asciiTheme="minorEastAsia" w:hAnsiTheme="minorEastAsia" w:eastAsiaTheme="minorEastAsia"/>
          <w:color w:val="auto"/>
          <w:sz w:val="24"/>
          <w:highlight w:val="none"/>
        </w:rPr>
        <w:t>对</w:t>
      </w:r>
      <w:r>
        <w:rPr>
          <w:rFonts w:asciiTheme="minorEastAsia" w:hAnsiTheme="minorEastAsia" w:eastAsiaTheme="minorEastAsia"/>
          <w:color w:val="auto"/>
          <w:sz w:val="24"/>
          <w:highlight w:val="none"/>
        </w:rPr>
        <w:t>方当事人，并在</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约定时间内，将有关部门出具的证明文件送达</w:t>
      </w:r>
      <w:r>
        <w:rPr>
          <w:rFonts w:hint="eastAsia" w:asciiTheme="minorEastAsia" w:hAnsiTheme="minorEastAsia" w:eastAsiaTheme="minorEastAsia"/>
          <w:color w:val="auto"/>
          <w:sz w:val="24"/>
          <w:highlight w:val="none"/>
        </w:rPr>
        <w:t>对方当事人</w:t>
      </w:r>
      <w:r>
        <w:rPr>
          <w:rFonts w:asciiTheme="minorEastAsia" w:hAnsiTheme="minorEastAsia" w:eastAsiaTheme="minorEastAsia"/>
          <w:color w:val="auto"/>
          <w:sz w:val="24"/>
          <w:highlight w:val="none"/>
        </w:rPr>
        <w:t>。</w:t>
      </w:r>
    </w:p>
    <w:p w14:paraId="0D0E981E">
      <w:pPr>
        <w:spacing w:line="560" w:lineRule="exact"/>
        <w:ind w:firstLine="482" w:firstLineChars="200"/>
        <w:outlineLvl w:val="0"/>
        <w:rPr>
          <w:rFonts w:asciiTheme="minorEastAsia" w:hAnsiTheme="minorEastAsia" w:eastAsiaTheme="minorEastAsia"/>
          <w:b/>
          <w:color w:val="auto"/>
          <w:sz w:val="24"/>
          <w:highlight w:val="none"/>
        </w:rPr>
      </w:pPr>
      <w:bookmarkStart w:id="473" w:name="_Toc24465"/>
      <w:bookmarkStart w:id="474" w:name="_Toc3638"/>
      <w:bookmarkStart w:id="475" w:name="_Toc14115"/>
      <w:bookmarkStart w:id="476" w:name="_Toc23854"/>
      <w:bookmarkStart w:id="477" w:name="_Toc25783"/>
      <w:r>
        <w:rPr>
          <w:rFonts w:asciiTheme="minorEastAsia" w:hAnsiTheme="minorEastAsia" w:eastAsiaTheme="minorEastAsia"/>
          <w:b/>
          <w:color w:val="auto"/>
          <w:sz w:val="24"/>
          <w:highlight w:val="none"/>
        </w:rPr>
        <w:t>2.12 税费</w:t>
      </w:r>
      <w:bookmarkEnd w:id="473"/>
      <w:bookmarkEnd w:id="474"/>
      <w:bookmarkEnd w:id="475"/>
      <w:bookmarkEnd w:id="476"/>
      <w:bookmarkEnd w:id="477"/>
    </w:p>
    <w:p w14:paraId="3DF9258C">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与合同有关的一切税费</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均按照中华人民共和国法律的相关规定缴纳。</w:t>
      </w:r>
    </w:p>
    <w:p w14:paraId="3B8F3D59">
      <w:pPr>
        <w:spacing w:line="560" w:lineRule="exact"/>
        <w:ind w:firstLine="482" w:firstLineChars="200"/>
        <w:outlineLvl w:val="0"/>
        <w:rPr>
          <w:rFonts w:asciiTheme="minorEastAsia" w:hAnsiTheme="minorEastAsia" w:eastAsiaTheme="minorEastAsia"/>
          <w:b/>
          <w:color w:val="auto"/>
          <w:sz w:val="24"/>
          <w:highlight w:val="none"/>
        </w:rPr>
      </w:pPr>
      <w:bookmarkStart w:id="478" w:name="_Toc7315"/>
      <w:bookmarkStart w:id="479" w:name="_Toc30105"/>
      <w:bookmarkStart w:id="480" w:name="_Toc25525"/>
      <w:bookmarkStart w:id="481" w:name="_Toc14814"/>
      <w:bookmarkStart w:id="482" w:name="_Toc26883"/>
      <w:r>
        <w:rPr>
          <w:rFonts w:asciiTheme="minorEastAsia" w:hAnsiTheme="minorEastAsia" w:eastAsiaTheme="minorEastAsia"/>
          <w:b/>
          <w:color w:val="auto"/>
          <w:sz w:val="24"/>
          <w:highlight w:val="none"/>
        </w:rPr>
        <w:t>2.13 乙方破产</w:t>
      </w:r>
      <w:bookmarkEnd w:id="478"/>
      <w:bookmarkEnd w:id="479"/>
      <w:bookmarkEnd w:id="480"/>
      <w:bookmarkEnd w:id="481"/>
      <w:bookmarkEnd w:id="482"/>
    </w:p>
    <w:p w14:paraId="56175F1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如果乙方破产导致合同无法履行时，甲方可以书面形式通知乙方终止合同且不给予乙方任何补偿和赔偿</w:t>
      </w:r>
      <w:r>
        <w:rPr>
          <w:rFonts w:hint="eastAsia" w:asciiTheme="minorEastAsia" w:hAnsiTheme="minorEastAsia" w:eastAsiaTheme="minorEastAsia"/>
          <w:color w:val="auto"/>
          <w:sz w:val="24"/>
          <w:highlight w:val="none"/>
        </w:rPr>
        <w:t>，但合同的</w:t>
      </w:r>
      <w:r>
        <w:rPr>
          <w:rFonts w:asciiTheme="minorEastAsia" w:hAnsiTheme="minorEastAsia" w:eastAsiaTheme="minorEastAsia"/>
          <w:color w:val="auto"/>
          <w:sz w:val="24"/>
          <w:highlight w:val="none"/>
        </w:rPr>
        <w:t>终止不损害或不影响甲方已经采取或将要采取的任何要求乙方支付违约金</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赔偿损失等的行动或补救措施的权利</w:t>
      </w:r>
      <w:r>
        <w:rPr>
          <w:rFonts w:hint="eastAsia" w:asciiTheme="minorEastAsia" w:hAnsiTheme="minorEastAsia" w:eastAsiaTheme="minorEastAsia"/>
          <w:color w:val="auto"/>
          <w:sz w:val="24"/>
          <w:highlight w:val="none"/>
        </w:rPr>
        <w:t>。</w:t>
      </w:r>
    </w:p>
    <w:p w14:paraId="2870825F">
      <w:pPr>
        <w:spacing w:line="560" w:lineRule="exact"/>
        <w:ind w:firstLine="482" w:firstLineChars="200"/>
        <w:outlineLvl w:val="0"/>
        <w:rPr>
          <w:rFonts w:asciiTheme="minorEastAsia" w:hAnsiTheme="minorEastAsia" w:eastAsiaTheme="minorEastAsia"/>
          <w:b/>
          <w:color w:val="auto"/>
          <w:sz w:val="24"/>
          <w:highlight w:val="none"/>
        </w:rPr>
      </w:pPr>
      <w:bookmarkStart w:id="483" w:name="_Toc23323"/>
      <w:bookmarkStart w:id="484" w:name="_Toc1123"/>
      <w:bookmarkStart w:id="485" w:name="_Toc2016"/>
      <w:r>
        <w:rPr>
          <w:rFonts w:asciiTheme="minorEastAsia" w:hAnsiTheme="minorEastAsia" w:eastAsiaTheme="minorEastAsia"/>
          <w:b/>
          <w:color w:val="auto"/>
          <w:sz w:val="24"/>
          <w:highlight w:val="none"/>
        </w:rPr>
        <w:t>2.14 合同中止、终止</w:t>
      </w:r>
      <w:bookmarkEnd w:id="483"/>
      <w:bookmarkEnd w:id="484"/>
      <w:bookmarkEnd w:id="485"/>
    </w:p>
    <w:p w14:paraId="2710D67D">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2.14.1 </w:t>
      </w:r>
      <w:r>
        <w:rPr>
          <w:rFonts w:hint="eastAsia" w:asciiTheme="minorEastAsia" w:hAnsiTheme="minorEastAsia" w:eastAsiaTheme="minorEastAsia"/>
          <w:color w:val="auto"/>
          <w:sz w:val="24"/>
          <w:highlight w:val="none"/>
        </w:rPr>
        <w:t>双方当事人不得擅自中止或者终止合同；</w:t>
      </w:r>
    </w:p>
    <w:p w14:paraId="294461E3">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16444D93">
      <w:pPr>
        <w:spacing w:line="560" w:lineRule="exact"/>
        <w:ind w:firstLine="482" w:firstLineChars="200"/>
        <w:outlineLvl w:val="0"/>
        <w:rPr>
          <w:rFonts w:asciiTheme="minorEastAsia" w:hAnsiTheme="minorEastAsia" w:eastAsiaTheme="minorEastAsia"/>
          <w:b/>
          <w:color w:val="auto"/>
          <w:sz w:val="24"/>
          <w:highlight w:val="none"/>
        </w:rPr>
      </w:pPr>
      <w:bookmarkStart w:id="486" w:name="_Toc1969"/>
      <w:bookmarkStart w:id="487" w:name="_Toc14525"/>
      <w:bookmarkStart w:id="488" w:name="_Toc17363"/>
      <w:r>
        <w:rPr>
          <w:rFonts w:asciiTheme="minorEastAsia" w:hAnsiTheme="minorEastAsia" w:eastAsiaTheme="minorEastAsia"/>
          <w:b/>
          <w:color w:val="auto"/>
          <w:sz w:val="24"/>
          <w:highlight w:val="none"/>
        </w:rPr>
        <w:t>2.15 检验和验收</w:t>
      </w:r>
      <w:bookmarkEnd w:id="486"/>
      <w:bookmarkEnd w:id="487"/>
      <w:bookmarkEnd w:id="488"/>
    </w:p>
    <w:p w14:paraId="70E423DD">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2.15.1 </w:t>
      </w:r>
      <w:r>
        <w:rPr>
          <w:rFonts w:hint="eastAsia" w:asciiTheme="minorEastAsia" w:hAnsiTheme="minorEastAsia" w:eastAsiaTheme="minorEastAsia"/>
          <w:color w:val="auto"/>
          <w:sz w:val="24"/>
          <w:highlight w:val="none"/>
        </w:rPr>
        <w:t>乙方按照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定期提交服务报告</w:t>
      </w:r>
      <w:r>
        <w:rPr>
          <w:rFonts w:hint="eastAsia" w:asciiTheme="minorEastAsia" w:hAnsiTheme="minorEastAsia" w:eastAsiaTheme="minorEastAsia"/>
          <w:color w:val="auto"/>
          <w:sz w:val="24"/>
          <w:highlight w:val="none"/>
        </w:rPr>
        <w:t>，甲方按照</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的约定进行定期验收</w:t>
      </w:r>
      <w:r>
        <w:rPr>
          <w:rFonts w:hint="eastAsia" w:asciiTheme="minorEastAsia" w:hAnsiTheme="minorEastAsia" w:eastAsiaTheme="minorEastAsia"/>
          <w:color w:val="auto"/>
          <w:sz w:val="24"/>
          <w:highlight w:val="none"/>
        </w:rPr>
        <w:t>；</w:t>
      </w:r>
    </w:p>
    <w:p w14:paraId="386D6D60">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2.15.2 </w:t>
      </w:r>
      <w:r>
        <w:rPr>
          <w:rFonts w:hint="eastAsia" w:asciiTheme="minorEastAsia" w:hAnsiTheme="minorEastAsia" w:eastAsiaTheme="minorEastAsia"/>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03A7C39B">
      <w:pPr>
        <w:tabs>
          <w:tab w:val="left" w:pos="360"/>
          <w:tab w:val="left" w:pos="540"/>
          <w:tab w:val="left" w:pos="1080"/>
        </w:tabs>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2.15.3 </w:t>
      </w:r>
      <w:r>
        <w:rPr>
          <w:rFonts w:hint="eastAsia" w:asciiTheme="minorEastAsia" w:hAnsiTheme="minorEastAsia" w:eastAsiaTheme="minorEastAsia"/>
          <w:color w:val="auto"/>
          <w:sz w:val="24"/>
          <w:highlight w:val="none"/>
        </w:rPr>
        <w:t>检验和验收标准、程序等具体内容以及前述验收书的效力详见</w:t>
      </w:r>
      <w:r>
        <w:rPr>
          <w:rFonts w:asciiTheme="minorEastAsia" w:hAnsiTheme="minorEastAsia" w:eastAsiaTheme="minorEastAsia"/>
          <w:b/>
          <w:i/>
          <w:color w:val="auto"/>
          <w:sz w:val="24"/>
          <w:highlight w:val="none"/>
          <w:u w:val="single"/>
        </w:rPr>
        <w:t>合同专用条款</w:t>
      </w:r>
      <w:r>
        <w:rPr>
          <w:rFonts w:hint="eastAsia" w:asciiTheme="minorEastAsia" w:hAnsiTheme="minorEastAsia" w:eastAsiaTheme="minorEastAsia"/>
          <w:i/>
          <w:color w:val="auto"/>
          <w:sz w:val="24"/>
          <w:highlight w:val="none"/>
        </w:rPr>
        <w:t>。</w:t>
      </w:r>
    </w:p>
    <w:p w14:paraId="24867BB7">
      <w:pPr>
        <w:spacing w:line="560" w:lineRule="exact"/>
        <w:ind w:firstLine="482" w:firstLineChars="200"/>
        <w:outlineLvl w:val="0"/>
        <w:rPr>
          <w:rFonts w:asciiTheme="minorEastAsia" w:hAnsiTheme="minorEastAsia" w:eastAsiaTheme="minorEastAsia"/>
          <w:b/>
          <w:color w:val="auto"/>
          <w:sz w:val="24"/>
          <w:highlight w:val="none"/>
        </w:rPr>
      </w:pPr>
      <w:bookmarkStart w:id="489" w:name="_Toc31892"/>
      <w:bookmarkStart w:id="490" w:name="_Toc9808"/>
      <w:bookmarkStart w:id="491" w:name="_Toc25198"/>
      <w:bookmarkStart w:id="492" w:name="_Toc2308"/>
      <w:bookmarkStart w:id="493" w:name="_Toc12666"/>
      <w:r>
        <w:rPr>
          <w:rFonts w:asciiTheme="minorEastAsia" w:hAnsiTheme="minorEastAsia" w:eastAsiaTheme="minorEastAsia"/>
          <w:b/>
          <w:color w:val="auto"/>
          <w:sz w:val="24"/>
          <w:highlight w:val="none"/>
        </w:rPr>
        <w:t>2.16 通知和送达</w:t>
      </w:r>
      <w:bookmarkEnd w:id="489"/>
      <w:bookmarkEnd w:id="490"/>
      <w:bookmarkEnd w:id="491"/>
      <w:bookmarkEnd w:id="492"/>
      <w:bookmarkEnd w:id="493"/>
    </w:p>
    <w:p w14:paraId="619AA66E">
      <w:pPr>
        <w:spacing w:line="560" w:lineRule="exact"/>
        <w:ind w:firstLine="480" w:firstLineChars="200"/>
        <w:rPr>
          <w:rFonts w:asciiTheme="minorEastAsia" w:hAnsiTheme="minorEastAsia" w:eastAsiaTheme="minorEastAsia"/>
          <w:color w:val="auto"/>
          <w:sz w:val="24"/>
          <w:highlight w:val="none"/>
        </w:rPr>
      </w:pPr>
      <w:bookmarkStart w:id="494" w:name="_Toc27674"/>
      <w:bookmarkStart w:id="495" w:name="_Toc18401"/>
      <w:r>
        <w:rPr>
          <w:rFonts w:asciiTheme="minorEastAsia" w:hAnsiTheme="minorEastAsia" w:eastAsiaTheme="minorEastAsia"/>
          <w:color w:val="auto"/>
          <w:sz w:val="24"/>
          <w:highlight w:val="none"/>
        </w:rPr>
        <w:t>2.17.1</w:t>
      </w:r>
      <w:r>
        <w:rPr>
          <w:rFonts w:hint="eastAsia" w:asciiTheme="minorEastAsia" w:hAnsiTheme="minorEastAsia" w:eastAsiaTheme="minorEastAsia"/>
          <w:color w:val="auto"/>
          <w:sz w:val="24"/>
          <w:highlight w:val="none"/>
        </w:rPr>
        <w:t>任何一方因履行合同而以合同第一部分尾部所列明的传真或电子邮件</w:t>
      </w:r>
      <w:r>
        <w:rPr>
          <w:rFonts w:asciiTheme="minorEastAsia" w:hAnsiTheme="minorEastAsia" w:eastAsiaTheme="minorEastAsia"/>
          <w:color w:val="auto"/>
          <w:sz w:val="24"/>
          <w:highlight w:val="none"/>
        </w:rPr>
        <w:t xml:space="preserve"> </w:t>
      </w:r>
      <w:r>
        <w:rPr>
          <w:rFonts w:asciiTheme="minorEastAsia" w:hAnsiTheme="minorEastAsia" w:eastAsiaTheme="minorEastAsia"/>
          <w:color w:val="auto"/>
          <w:sz w:val="24"/>
          <w:highlight w:val="none"/>
          <w:u w:val="single"/>
        </w:rPr>
        <w:t xml:space="preserve">       </w:t>
      </w:r>
      <w:r>
        <w:rPr>
          <w:rFonts w:hint="eastAsia" w:asciiTheme="minorEastAsia" w:hAnsiTheme="minorEastAsia" w:eastAsiaTheme="minorEastAsia"/>
          <w:color w:val="auto"/>
          <w:sz w:val="24"/>
          <w:highlight w:val="none"/>
        </w:rPr>
        <w:t>发出的所有通知、文件、材料，均视为已向对方当事人送达；任何一方变更上述送达方式或者地址的，应于</w:t>
      </w:r>
      <w:r>
        <w:rPr>
          <w:rFonts w:asciiTheme="minorEastAsia" w:hAnsiTheme="minorEastAsia" w:eastAsiaTheme="minorEastAsia"/>
          <w:color w:val="auto"/>
          <w:sz w:val="24"/>
          <w:highlight w:val="none"/>
          <w:u w:val="single"/>
        </w:rPr>
        <w:t>3</w:t>
      </w:r>
      <w:r>
        <w:rPr>
          <w:rFonts w:hint="eastAsia" w:asciiTheme="minorEastAsia" w:hAnsiTheme="minorEastAsia" w:eastAsiaTheme="minorEastAsia"/>
          <w:color w:val="auto"/>
          <w:sz w:val="24"/>
          <w:highlight w:val="none"/>
        </w:rPr>
        <w:t>个工作日内书面通知对方当事人，在对方当事人收到有关变更通知之前，变更前的约定送达方式或者地址仍视为有效。</w:t>
      </w:r>
    </w:p>
    <w:p w14:paraId="74ECDF81">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Theme="minorEastAsia" w:hAnsiTheme="minorEastAsia" w:eastAsiaTheme="minorEastAsia"/>
          <w:color w:val="auto"/>
          <w:sz w:val="24"/>
          <w:highlight w:val="none"/>
        </w:rPr>
        <w:t>的，邮件挂号寄出或者交邮之日之次日视为送达。</w:t>
      </w:r>
      <w:bookmarkEnd w:id="494"/>
      <w:bookmarkEnd w:id="495"/>
    </w:p>
    <w:p w14:paraId="27643486">
      <w:pPr>
        <w:spacing w:line="560" w:lineRule="exact"/>
        <w:ind w:firstLine="482" w:firstLineChars="200"/>
        <w:outlineLvl w:val="0"/>
        <w:rPr>
          <w:rFonts w:asciiTheme="minorEastAsia" w:hAnsiTheme="minorEastAsia" w:eastAsiaTheme="minorEastAsia"/>
          <w:b/>
          <w:color w:val="auto"/>
          <w:sz w:val="24"/>
          <w:highlight w:val="none"/>
        </w:rPr>
      </w:pPr>
      <w:bookmarkStart w:id="496" w:name="_Toc27644"/>
      <w:bookmarkStart w:id="497" w:name="_Toc20808"/>
      <w:bookmarkStart w:id="498" w:name="_Toc5063"/>
      <w:bookmarkStart w:id="499" w:name="_Toc28906"/>
      <w:bookmarkStart w:id="500" w:name="_Toc12254"/>
      <w:r>
        <w:rPr>
          <w:rFonts w:asciiTheme="minorEastAsia" w:hAnsiTheme="minorEastAsia" w:eastAsiaTheme="minorEastAsia"/>
          <w:b/>
          <w:color w:val="auto"/>
          <w:sz w:val="24"/>
          <w:highlight w:val="none"/>
        </w:rPr>
        <w:t xml:space="preserve">2.17 </w:t>
      </w:r>
      <w:r>
        <w:rPr>
          <w:rFonts w:hint="eastAsia" w:asciiTheme="minorEastAsia" w:hAnsiTheme="minorEastAsia" w:eastAsiaTheme="minorEastAsia"/>
          <w:b/>
          <w:color w:val="auto"/>
          <w:sz w:val="24"/>
          <w:highlight w:val="none"/>
        </w:rPr>
        <w:t>合同使用的文字和</w:t>
      </w:r>
      <w:r>
        <w:rPr>
          <w:rFonts w:asciiTheme="minorEastAsia" w:hAnsiTheme="minorEastAsia" w:eastAsiaTheme="minorEastAsia"/>
          <w:b/>
          <w:color w:val="auto"/>
          <w:sz w:val="24"/>
          <w:highlight w:val="none"/>
        </w:rPr>
        <w:t>适用的法律</w:t>
      </w:r>
      <w:bookmarkEnd w:id="496"/>
      <w:bookmarkEnd w:id="497"/>
      <w:bookmarkEnd w:id="498"/>
      <w:bookmarkEnd w:id="499"/>
      <w:bookmarkEnd w:id="500"/>
    </w:p>
    <w:p w14:paraId="1FB85F48">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2.17.1 合同使用汉语书就</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变更和解释</w:t>
      </w:r>
      <w:r>
        <w:rPr>
          <w:rFonts w:hint="eastAsia" w:asciiTheme="minorEastAsia" w:hAnsiTheme="minorEastAsia" w:eastAsiaTheme="minorEastAsia"/>
          <w:color w:val="auto"/>
          <w:sz w:val="24"/>
          <w:highlight w:val="none"/>
        </w:rPr>
        <w:t>；</w:t>
      </w:r>
    </w:p>
    <w:p w14:paraId="3729D07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2.17.2 </w:t>
      </w:r>
      <w:r>
        <w:rPr>
          <w:rFonts w:hint="eastAsia" w:asciiTheme="minorEastAsia" w:hAnsiTheme="minorEastAsia" w:eastAsiaTheme="minorEastAsia"/>
          <w:color w:val="auto"/>
          <w:sz w:val="24"/>
          <w:highlight w:val="none"/>
        </w:rPr>
        <w:t>合同适用</w:t>
      </w:r>
      <w:r>
        <w:rPr>
          <w:rFonts w:asciiTheme="minorEastAsia" w:hAnsiTheme="minorEastAsia" w:eastAsiaTheme="minorEastAsia"/>
          <w:color w:val="auto"/>
          <w:sz w:val="24"/>
          <w:highlight w:val="none"/>
        </w:rPr>
        <w:t>中华人民共和国法律。</w:t>
      </w:r>
    </w:p>
    <w:p w14:paraId="09000E13">
      <w:pPr>
        <w:spacing w:line="560" w:lineRule="exact"/>
        <w:ind w:firstLine="482" w:firstLineChars="200"/>
        <w:outlineLvl w:val="0"/>
        <w:rPr>
          <w:rFonts w:asciiTheme="minorEastAsia" w:hAnsiTheme="minorEastAsia" w:eastAsiaTheme="minorEastAsia"/>
          <w:b/>
          <w:color w:val="auto"/>
          <w:sz w:val="24"/>
          <w:highlight w:val="none"/>
        </w:rPr>
      </w:pPr>
      <w:bookmarkStart w:id="501" w:name="_Toc22266"/>
      <w:bookmarkStart w:id="502" w:name="_Toc30096"/>
      <w:bookmarkStart w:id="503" w:name="_Toc27403"/>
      <w:bookmarkStart w:id="504" w:name="_Toc27127"/>
      <w:bookmarkStart w:id="505" w:name="_Toc1492"/>
      <w:r>
        <w:rPr>
          <w:rFonts w:asciiTheme="minorEastAsia" w:hAnsiTheme="minorEastAsia" w:eastAsiaTheme="minorEastAsia"/>
          <w:b/>
          <w:color w:val="auto"/>
          <w:sz w:val="24"/>
          <w:highlight w:val="none"/>
        </w:rPr>
        <w:t>2.18 履约保证金</w:t>
      </w:r>
      <w:bookmarkEnd w:id="501"/>
      <w:bookmarkEnd w:id="502"/>
      <w:bookmarkEnd w:id="503"/>
      <w:bookmarkEnd w:id="504"/>
      <w:bookmarkEnd w:id="505"/>
    </w:p>
    <w:p w14:paraId="583ECA5C">
      <w:pPr>
        <w:pStyle w:val="958"/>
        <w:spacing w:before="0" w:beforeAutospacing="0" w:after="0" w:afterAutospacing="0" w:line="360" w:lineRule="auto"/>
        <w:ind w:firstLine="420"/>
        <w:rPr>
          <w:rFonts w:asciiTheme="minorEastAsia" w:hAnsiTheme="minorEastAsia" w:eastAsiaTheme="minorEastAsia"/>
          <w:color w:val="auto"/>
          <w:highlight w:val="none"/>
        </w:rPr>
      </w:pPr>
      <w:r>
        <w:rPr>
          <w:rFonts w:asciiTheme="minorEastAsia" w:hAnsiTheme="minorEastAsia" w:eastAsiaTheme="minorEastAsia"/>
          <w:color w:val="auto"/>
          <w:highlight w:val="none"/>
        </w:rPr>
        <w:t xml:space="preserve">2.18.1 </w:t>
      </w:r>
      <w:r>
        <w:rPr>
          <w:rFonts w:hint="eastAsia" w:asciiTheme="minorEastAsia" w:hAnsiTheme="minorEastAsia" w:eastAsiaTheme="minorEastAsia"/>
          <w:color w:val="auto"/>
          <w:highlight w:val="none"/>
        </w:rPr>
        <w:t>采购文件要求乙方提交履约保证金的，乙方应按</w:t>
      </w:r>
      <w:r>
        <w:rPr>
          <w:rFonts w:hint="eastAsia" w:asciiTheme="minorEastAsia" w:hAnsiTheme="minorEastAsia" w:eastAsiaTheme="minorEastAsia"/>
          <w:b/>
          <w:i/>
          <w:color w:val="auto"/>
          <w:highlight w:val="none"/>
          <w:u w:val="single"/>
        </w:rPr>
        <w:t>合同专用条款</w:t>
      </w:r>
      <w:r>
        <w:rPr>
          <w:rFonts w:hint="eastAsia" w:asciiTheme="minorEastAsia" w:hAnsiTheme="minorEastAsia" w:eastAsiaTheme="minorEastAsia"/>
          <w:color w:val="auto"/>
          <w:highlight w:val="none"/>
        </w:rPr>
        <w:t>约定的方式，以支票、汇票、本票或者金融机构、担保机构出具的保函等非现金形式，提交不超过合同金额</w:t>
      </w:r>
      <w:r>
        <w:rPr>
          <w:rFonts w:asciiTheme="minorEastAsia" w:hAnsiTheme="minorEastAsia" w:eastAsiaTheme="minorEastAsia"/>
          <w:color w:val="auto"/>
          <w:highlight w:val="none"/>
        </w:rPr>
        <w:t>1%的履约保证金；鼓励和支持乙方以银行、保险公司出具的保函形式提供履约保证</w:t>
      </w:r>
      <w:r>
        <w:rPr>
          <w:rFonts w:hint="eastAsia" w:asciiTheme="minorEastAsia" w:hAnsiTheme="minorEastAsia" w:eastAsiaTheme="minorEastAsia"/>
          <w:color w:val="auto"/>
          <w:highlight w:val="none"/>
        </w:rPr>
        <w:t>，乙方以银行、保险公司出具保函形式提交履约保证金的，甲方不得拒收。</w:t>
      </w:r>
    </w:p>
    <w:p w14:paraId="3A6B4F19">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2.18.2  </w:t>
      </w:r>
      <w:r>
        <w:rPr>
          <w:rFonts w:hint="eastAsia" w:asciiTheme="minorEastAsia" w:hAnsiTheme="minorEastAsia" w:eastAsiaTheme="minorEastAsia"/>
          <w:color w:val="auto"/>
          <w:sz w:val="24"/>
          <w:highlight w:val="none"/>
        </w:rPr>
        <w:t>甲方在项目验收结束后及时退还履约保证金。</w:t>
      </w:r>
      <w:r>
        <w:rPr>
          <w:rFonts w:hint="eastAsia" w:ascii="宋体" w:hAnsi="宋体" w:cs="宋体"/>
          <w:color w:val="auto"/>
          <w:sz w:val="24"/>
          <w:highlight w:val="none"/>
        </w:rPr>
        <w:t>甲方在项目通过验收之日起</w:t>
      </w:r>
      <w:r>
        <w:rPr>
          <w:rFonts w:hint="eastAsia" w:ascii="宋体" w:hAnsi="宋体" w:cs="宋体"/>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个工作日内将履约保证金退还乙方，逾期退还的，</w:t>
      </w:r>
      <w:r>
        <w:rPr>
          <w:rFonts w:hint="eastAsia" w:asciiTheme="minorEastAsia" w:hAnsiTheme="minorEastAsia" w:eastAsiaTheme="minorEastAsia"/>
          <w:color w:val="auto"/>
          <w:sz w:val="24"/>
          <w:highlight w:val="none"/>
        </w:rPr>
        <w:t>乙方可要求甲方支付违约金，违约金按每迟延退还一日的应退还而未退还金额的</w:t>
      </w:r>
      <w:r>
        <w:rPr>
          <w:rFonts w:asciiTheme="minorEastAsia" w:hAnsiTheme="minorEastAsia" w:eastAsiaTheme="minorEastAsia"/>
          <w:color w:val="auto"/>
          <w:sz w:val="24"/>
          <w:highlight w:val="none"/>
          <w:u w:val="single"/>
        </w:rPr>
        <w:t xml:space="preserve">  0.05  </w:t>
      </w:r>
      <w:r>
        <w:rPr>
          <w:rFonts w:asciiTheme="minorEastAsia" w:hAnsiTheme="minorEastAsia" w:eastAsiaTheme="minorEastAsia"/>
          <w:color w:val="auto"/>
          <w:sz w:val="24"/>
          <w:highlight w:val="none"/>
        </w:rPr>
        <w:t>%计算，最高限额为本合同履约保证金的</w:t>
      </w:r>
      <w:r>
        <w:rPr>
          <w:rFonts w:asciiTheme="minorEastAsia" w:hAnsiTheme="minorEastAsia" w:eastAsiaTheme="minorEastAsia"/>
          <w:color w:val="auto"/>
          <w:sz w:val="24"/>
          <w:highlight w:val="none"/>
          <w:u w:val="single"/>
        </w:rPr>
        <w:t xml:space="preserve">  20   </w:t>
      </w:r>
      <w:r>
        <w:rPr>
          <w:rFonts w:asciiTheme="minorEastAsia" w:hAnsiTheme="minorEastAsia" w:eastAsiaTheme="minorEastAsia"/>
          <w:color w:val="auto"/>
          <w:sz w:val="24"/>
          <w:highlight w:val="none"/>
        </w:rPr>
        <w:t xml:space="preserve">%； </w:t>
      </w:r>
    </w:p>
    <w:p w14:paraId="7056D712">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 xml:space="preserve">2.18.3 </w:t>
      </w:r>
      <w:r>
        <w:rPr>
          <w:rFonts w:hint="eastAsia" w:asciiTheme="minorEastAsia" w:hAnsiTheme="minorEastAsia" w:eastAsiaTheme="minorEastAsia"/>
          <w:color w:val="auto"/>
          <w:sz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BCE6329">
      <w:pPr>
        <w:spacing w:line="560" w:lineRule="exact"/>
        <w:ind w:firstLine="480" w:firstLineChars="200"/>
        <w:rPr>
          <w:rFonts w:asciiTheme="minorEastAsia" w:hAnsiTheme="minorEastAsia" w:eastAsiaTheme="minorEastAsia"/>
          <w:color w:val="auto"/>
          <w:highlight w:val="none"/>
        </w:rPr>
      </w:pPr>
      <w:r>
        <w:rPr>
          <w:rFonts w:asciiTheme="minorEastAsia" w:hAnsiTheme="minorEastAsia" w:eastAsiaTheme="minorEastAsia"/>
          <w:color w:val="auto"/>
          <w:sz w:val="24"/>
          <w:highlight w:val="none"/>
        </w:rPr>
        <w:t>2.18.4</w:t>
      </w:r>
      <w:r>
        <w:rPr>
          <w:rFonts w:hint="eastAsia" w:asciiTheme="minorEastAsia" w:hAnsiTheme="minorEastAsia" w:eastAsiaTheme="minorEastAsia"/>
          <w:color w:val="auto"/>
          <w:sz w:val="24"/>
          <w:highlight w:val="none"/>
        </w:rPr>
        <w:t> 甲方</w:t>
      </w:r>
      <w:r>
        <w:rPr>
          <w:rFonts w:asciiTheme="minorEastAsia" w:hAnsiTheme="minorEastAsia" w:eastAsiaTheme="minorEastAsia"/>
          <w:color w:val="auto"/>
          <w:sz w:val="24"/>
          <w:highlight w:val="none"/>
        </w:rPr>
        <w:t>在</w:t>
      </w:r>
      <w:r>
        <w:rPr>
          <w:rFonts w:hint="eastAsia" w:asciiTheme="minorEastAsia" w:hAnsiTheme="minorEastAsia" w:eastAsiaTheme="minorEastAsia"/>
          <w:color w:val="auto"/>
          <w:sz w:val="24"/>
          <w:highlight w:val="none"/>
        </w:rPr>
        <w:t>乙方</w:t>
      </w:r>
      <w:r>
        <w:rPr>
          <w:rFonts w:asciiTheme="minorEastAsia" w:hAnsiTheme="minorEastAsia" w:eastAsiaTheme="minorEastAsia"/>
          <w:color w:val="auto"/>
          <w:sz w:val="24"/>
          <w:highlight w:val="none"/>
        </w:rPr>
        <w:t>履行完合同约定义务事项后及时退还，延迟退还的，应当按照合同约定和法律规定承担相应的赔偿责任。</w:t>
      </w:r>
    </w:p>
    <w:p w14:paraId="4E6116CB">
      <w:pPr>
        <w:spacing w:line="560" w:lineRule="exact"/>
        <w:ind w:firstLine="482" w:firstLineChars="200"/>
        <w:rPr>
          <w:rFonts w:asciiTheme="minorEastAsia" w:hAnsiTheme="minorEastAsia" w:eastAsiaTheme="minorEastAsia"/>
          <w:color w:val="auto"/>
          <w:sz w:val="24"/>
          <w:highlight w:val="none"/>
        </w:rPr>
      </w:pPr>
      <w:r>
        <w:rPr>
          <w:rFonts w:asciiTheme="minorEastAsia" w:hAnsiTheme="minorEastAsia" w:eastAsiaTheme="minorEastAsia"/>
          <w:b/>
          <w:bCs/>
          <w:color w:val="auto"/>
          <w:sz w:val="24"/>
          <w:highlight w:val="none"/>
        </w:rPr>
        <w:t>2.19</w:t>
      </w:r>
      <w:r>
        <w:rPr>
          <w:rFonts w:asciiTheme="minorEastAsia" w:hAnsiTheme="minorEastAsia" w:eastAsiaTheme="minorEastAsia"/>
          <w:color w:val="auto"/>
          <w:sz w:val="24"/>
          <w:highlight w:val="none"/>
        </w:rPr>
        <w:t>对于因甲方原因导致变更、中止或者终止政府采购合同的，甲方应当依照合同约定对供应商受到的损失予以赔偿或者补偿</w:t>
      </w:r>
      <w:r>
        <w:rPr>
          <w:rFonts w:hint="eastAsia" w:asciiTheme="minorEastAsia" w:hAnsiTheme="minorEastAsia" w:eastAsiaTheme="minorEastAsia"/>
          <w:color w:val="auto"/>
          <w:sz w:val="24"/>
          <w:highlight w:val="none"/>
        </w:rPr>
        <w:t>。</w:t>
      </w:r>
    </w:p>
    <w:p w14:paraId="7D52A5E8">
      <w:pPr>
        <w:spacing w:line="560" w:lineRule="exact"/>
        <w:ind w:firstLine="482" w:firstLineChars="200"/>
        <w:rPr>
          <w:rFonts w:asciiTheme="minorEastAsia" w:hAnsiTheme="minorEastAsia" w:eastAsiaTheme="minorEastAsia"/>
          <w:b/>
          <w:color w:val="auto"/>
          <w:sz w:val="24"/>
          <w:highlight w:val="none"/>
        </w:rPr>
      </w:pPr>
      <w:r>
        <w:rPr>
          <w:rFonts w:asciiTheme="minorEastAsia" w:hAnsiTheme="minorEastAsia" w:eastAsiaTheme="minorEastAsia"/>
          <w:b/>
          <w:color w:val="auto"/>
          <w:sz w:val="24"/>
          <w:highlight w:val="none"/>
        </w:rPr>
        <w:t>2.20合同份数</w:t>
      </w:r>
    </w:p>
    <w:p w14:paraId="68DDE530">
      <w:pPr>
        <w:spacing w:line="560" w:lineRule="exact"/>
        <w:ind w:firstLine="480" w:firstLineChars="200"/>
        <w:rPr>
          <w:rFonts w:asciiTheme="minorEastAsia" w:hAnsiTheme="minorEastAsia" w:eastAsiaTheme="minorEastAsia"/>
          <w:color w:val="auto"/>
          <w:sz w:val="24"/>
          <w:highlight w:val="none"/>
        </w:rPr>
      </w:pPr>
      <w:r>
        <w:rPr>
          <w:rFonts w:asciiTheme="minorEastAsia" w:hAnsiTheme="minorEastAsia" w:eastAsiaTheme="minorEastAsia"/>
          <w:color w:val="auto"/>
          <w:sz w:val="24"/>
          <w:highlight w:val="none"/>
        </w:rPr>
        <w:t>合同份数按</w:t>
      </w:r>
      <w:r>
        <w:rPr>
          <w:rFonts w:asciiTheme="minorEastAsia" w:hAnsiTheme="minorEastAsia" w:eastAsiaTheme="minorEastAsia"/>
          <w:b/>
          <w:i/>
          <w:color w:val="auto"/>
          <w:sz w:val="24"/>
          <w:highlight w:val="none"/>
          <w:u w:val="single"/>
        </w:rPr>
        <w:t>合同专用条款</w:t>
      </w:r>
      <w:r>
        <w:rPr>
          <w:rFonts w:asciiTheme="minorEastAsia" w:hAnsiTheme="minorEastAsia" w:eastAsiaTheme="minorEastAsia"/>
          <w:color w:val="auto"/>
          <w:sz w:val="24"/>
          <w:highlight w:val="none"/>
        </w:rPr>
        <w:t>规定</w:t>
      </w:r>
      <w:r>
        <w:rPr>
          <w:rFonts w:hint="eastAsia" w:asciiTheme="minorEastAsia" w:hAnsiTheme="minorEastAsia" w:eastAsiaTheme="minorEastAsia"/>
          <w:color w:val="auto"/>
          <w:sz w:val="24"/>
          <w:highlight w:val="none"/>
        </w:rPr>
        <w:t>，</w:t>
      </w:r>
      <w:r>
        <w:rPr>
          <w:rFonts w:asciiTheme="minorEastAsia" w:hAnsiTheme="minorEastAsia" w:eastAsiaTheme="minorEastAsia"/>
          <w:color w:val="auto"/>
          <w:sz w:val="24"/>
          <w:highlight w:val="none"/>
        </w:rPr>
        <w:t>每份均具有同等法律效力</w:t>
      </w:r>
      <w:r>
        <w:rPr>
          <w:rFonts w:hint="eastAsia" w:asciiTheme="minorEastAsia" w:hAnsiTheme="minorEastAsia" w:eastAsiaTheme="minorEastAsia"/>
          <w:color w:val="auto"/>
          <w:sz w:val="24"/>
          <w:highlight w:val="none"/>
        </w:rPr>
        <w:t>。</w:t>
      </w:r>
    </w:p>
    <w:p w14:paraId="546D1F76">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r>
        <w:rPr>
          <w:rFonts w:hint="eastAsia" w:ascii="宋体" w:hAnsi="宋体" w:cs="宋体"/>
          <w:b/>
          <w:color w:val="auto"/>
          <w:sz w:val="24"/>
          <w:highlight w:val="none"/>
        </w:rPr>
        <w:t xml:space="preserve"> 第三部分  合同专用条款</w:t>
      </w:r>
    </w:p>
    <w:p w14:paraId="7FD8D537">
      <w:pPr>
        <w:keepNext w:val="0"/>
        <w:keepLines w:val="0"/>
        <w:pageBreakBefore w:val="0"/>
        <w:widowControl w:val="0"/>
        <w:kinsoku/>
        <w:wordWrap/>
        <w:overflowPunct/>
        <w:topLinePunct w:val="0"/>
        <w:autoSpaceDE/>
        <w:autoSpaceDN/>
        <w:bidi w:val="0"/>
        <w:adjustRightInd w:val="0"/>
        <w:snapToGrid/>
        <w:spacing w:line="264" w:lineRule="auto"/>
        <w:ind w:firstLine="480" w:firstLineChars="2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51"/>
        <w:gridCol w:w="8275"/>
      </w:tblGrid>
      <w:tr w14:paraId="58599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6" w:type="pct"/>
            <w:tcBorders>
              <w:left w:val="single" w:color="auto" w:sz="4" w:space="0"/>
            </w:tcBorders>
            <w:vAlign w:val="center"/>
          </w:tcPr>
          <w:p w14:paraId="49C1101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533" w:type="pct"/>
            <w:vAlign w:val="center"/>
          </w:tcPr>
          <w:p w14:paraId="5CD8563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00EE62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E8F6B2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1.4.4</w:t>
            </w:r>
          </w:p>
        </w:tc>
        <w:tc>
          <w:tcPr>
            <w:tcW w:w="4533" w:type="pct"/>
            <w:vAlign w:val="center"/>
          </w:tcPr>
          <w:p w14:paraId="392F10C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签订合同后采购单位不支付预付款；在项目完成验收后支付合同价的50%。其余部分在完工后第二年支付。</w:t>
            </w:r>
          </w:p>
        </w:tc>
      </w:tr>
      <w:tr w14:paraId="3350C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905881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533" w:type="pct"/>
            <w:vAlign w:val="center"/>
          </w:tcPr>
          <w:p w14:paraId="64B206DD">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2025 年 5月 15日前完成最终成果报告及数据库通过省自然资源厅备案，在采购人规定时间内完成任务。</w:t>
            </w:r>
          </w:p>
        </w:tc>
      </w:tr>
      <w:tr w14:paraId="206ED9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11852E7">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533" w:type="pct"/>
            <w:vAlign w:val="center"/>
          </w:tcPr>
          <w:p w14:paraId="23ABFA95">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甲方指定地点。</w:t>
            </w:r>
          </w:p>
        </w:tc>
      </w:tr>
      <w:tr w14:paraId="0E171F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54D4CB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533" w:type="pct"/>
            <w:vAlign w:val="center"/>
          </w:tcPr>
          <w:p w14:paraId="4944D3B6">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提供相关服务及符合验收要求的成果内容。</w:t>
            </w:r>
          </w:p>
        </w:tc>
      </w:tr>
      <w:tr w14:paraId="7728E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75FA3DB">
            <w:pPr>
              <w:spacing w:line="360" w:lineRule="auto"/>
              <w:rPr>
                <w:rFonts w:ascii="宋体" w:hAnsi="宋体" w:cs="宋体"/>
                <w:color w:val="auto"/>
                <w:sz w:val="24"/>
                <w:highlight w:val="none"/>
              </w:rPr>
            </w:pPr>
            <w:r>
              <w:rPr>
                <w:rFonts w:hint="eastAsia" w:ascii="宋体" w:hAnsi="宋体" w:cs="宋体"/>
                <w:color w:val="auto"/>
                <w:sz w:val="24"/>
                <w:highlight w:val="none"/>
              </w:rPr>
              <w:t>1.6.7</w:t>
            </w:r>
          </w:p>
        </w:tc>
        <w:tc>
          <w:tcPr>
            <w:tcW w:w="4533" w:type="pct"/>
            <w:vAlign w:val="center"/>
          </w:tcPr>
          <w:p w14:paraId="5891BA21">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75110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711D7DC">
            <w:pPr>
              <w:spacing w:line="360" w:lineRule="auto"/>
              <w:rPr>
                <w:rFonts w:ascii="宋体" w:hAnsi="宋体" w:cs="宋体"/>
                <w:color w:val="auto"/>
                <w:sz w:val="24"/>
                <w:highlight w:val="none"/>
              </w:rPr>
            </w:pPr>
            <w:r>
              <w:rPr>
                <w:rFonts w:hint="eastAsia" w:ascii="宋体" w:hAnsi="宋体" w:cs="宋体"/>
                <w:color w:val="auto"/>
                <w:sz w:val="24"/>
                <w:highlight w:val="none"/>
              </w:rPr>
              <w:t>1.7</w:t>
            </w:r>
          </w:p>
        </w:tc>
        <w:tc>
          <w:tcPr>
            <w:tcW w:w="4533" w:type="pct"/>
            <w:vAlign w:val="center"/>
          </w:tcPr>
          <w:p w14:paraId="6B2B5F9A">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1.9.2</w:t>
            </w:r>
          </w:p>
        </w:tc>
      </w:tr>
      <w:tr w14:paraId="01DAF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4AAEE1E">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533" w:type="pct"/>
            <w:vAlign w:val="center"/>
          </w:tcPr>
          <w:p w14:paraId="0E88A41E">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w:t>
            </w:r>
          </w:p>
        </w:tc>
      </w:tr>
      <w:tr w14:paraId="01B52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35F5DE3">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533" w:type="pct"/>
            <w:vAlign w:val="center"/>
          </w:tcPr>
          <w:p w14:paraId="69B7EB73">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甲方所在地</w:t>
            </w:r>
          </w:p>
        </w:tc>
      </w:tr>
      <w:tr w14:paraId="5E642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04847EC">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533" w:type="pct"/>
            <w:vAlign w:val="center"/>
          </w:tcPr>
          <w:p w14:paraId="23A19180">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根据《中华人民共和国民法典》等相关法律法规之规定</w:t>
            </w:r>
          </w:p>
        </w:tc>
      </w:tr>
      <w:tr w14:paraId="63DD5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4C0B942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533" w:type="pct"/>
            <w:vAlign w:val="center"/>
          </w:tcPr>
          <w:p w14:paraId="1AC75A66">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签订合同后采购单位不支付预付款；在项目完成验收后支付合同价的50%。其余部分在完工后第二年支付。</w:t>
            </w:r>
          </w:p>
        </w:tc>
      </w:tr>
      <w:tr w14:paraId="551C35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63659E7E">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533" w:type="pct"/>
            <w:vAlign w:val="center"/>
          </w:tcPr>
          <w:p w14:paraId="7F0A8EB9">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不可抗力发生之日起60日内</w:t>
            </w:r>
          </w:p>
        </w:tc>
      </w:tr>
      <w:tr w14:paraId="35B7E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tcPr>
          <w:p w14:paraId="4CFBA6C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533" w:type="pct"/>
            <w:vAlign w:val="center"/>
          </w:tcPr>
          <w:p w14:paraId="6CA1C5A6">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lang w:val="en-US" w:eastAsia="zh-CN"/>
              </w:rPr>
              <w:t>受不可抗力影响的一方在不可抗力发生后，应在10个工作日内以书面形式通知对方当事人，并在不可抗力结束后30个工作日内，将有关部门出具的证明文件送达对方当事人。</w:t>
            </w:r>
          </w:p>
        </w:tc>
      </w:tr>
      <w:tr w14:paraId="3964F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79964EF5">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533" w:type="pct"/>
            <w:vAlign w:val="top"/>
          </w:tcPr>
          <w:p w14:paraId="19F2F792">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10日</w:t>
            </w:r>
          </w:p>
        </w:tc>
      </w:tr>
      <w:tr w14:paraId="697F9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5A56BCD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533" w:type="pct"/>
            <w:vAlign w:val="center"/>
          </w:tcPr>
          <w:p w14:paraId="2321B0CC">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具备验收条件后30日内，甲方根据采购文件、投标文件等组织验收。</w:t>
            </w:r>
          </w:p>
        </w:tc>
      </w:tr>
      <w:tr w14:paraId="78959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6" w:type="pct"/>
            <w:tcBorders>
              <w:left w:val="single" w:color="auto" w:sz="4" w:space="0"/>
            </w:tcBorders>
            <w:vAlign w:val="center"/>
          </w:tcPr>
          <w:p w14:paraId="24ACA8DE">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.1</w:t>
            </w:r>
          </w:p>
        </w:tc>
        <w:tc>
          <w:tcPr>
            <w:tcW w:w="4533" w:type="pct"/>
            <w:vAlign w:val="center"/>
          </w:tcPr>
          <w:p w14:paraId="6AF6DD7C">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w:t>
            </w:r>
          </w:p>
        </w:tc>
      </w:tr>
      <w:tr w14:paraId="5B42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vAlign w:val="center"/>
          </w:tcPr>
          <w:p w14:paraId="54170980">
            <w:pPr>
              <w:spacing w:line="360" w:lineRule="auto"/>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8</w:t>
            </w:r>
            <w:r>
              <w:rPr>
                <w:rFonts w:hint="eastAsia" w:ascii="宋体" w:hAnsi="宋体" w:cs="宋体"/>
                <w:color w:val="auto"/>
                <w:sz w:val="24"/>
                <w:highlight w:val="none"/>
              </w:rPr>
              <w:t>.</w:t>
            </w:r>
            <w:r>
              <w:rPr>
                <w:rFonts w:ascii="宋体" w:hAnsi="宋体" w:cs="宋体"/>
                <w:color w:val="auto"/>
                <w:sz w:val="24"/>
                <w:highlight w:val="none"/>
              </w:rPr>
              <w:t>2</w:t>
            </w:r>
          </w:p>
        </w:tc>
        <w:tc>
          <w:tcPr>
            <w:tcW w:w="4533" w:type="pct"/>
            <w:vAlign w:val="center"/>
          </w:tcPr>
          <w:p w14:paraId="3AC97698">
            <w:pPr>
              <w:keepNext w:val="0"/>
              <w:keepLines w:val="0"/>
              <w:pageBreakBefore w:val="0"/>
              <w:widowControl w:val="0"/>
              <w:kinsoku/>
              <w:wordWrap/>
              <w:overflowPunct/>
              <w:topLinePunct w:val="0"/>
              <w:autoSpaceDE/>
              <w:autoSpaceDN/>
              <w:bidi w:val="0"/>
              <w:adjustRightInd w:val="0"/>
              <w:snapToGrid/>
              <w:spacing w:line="240" w:lineRule="auto"/>
              <w:textAlignment w:val="auto"/>
              <w:rPr>
                <w:rFonts w:hint="default"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七个工作日内。</w:t>
            </w:r>
          </w:p>
        </w:tc>
      </w:tr>
      <w:tr w14:paraId="76D51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6" w:type="pct"/>
            <w:tcBorders>
              <w:left w:val="single" w:color="auto" w:sz="4" w:space="0"/>
            </w:tcBorders>
          </w:tcPr>
          <w:p w14:paraId="65A87619">
            <w:pPr>
              <w:spacing w:line="360" w:lineRule="auto"/>
              <w:rPr>
                <w:rFonts w:ascii="宋体" w:hAnsi="宋体" w:cs="宋体"/>
                <w:color w:val="auto"/>
                <w:sz w:val="24"/>
                <w:highlight w:val="none"/>
              </w:rPr>
            </w:pPr>
            <w:r>
              <w:rPr>
                <w:rFonts w:hint="eastAsia" w:ascii="宋体" w:hAnsi="宋体" w:cs="宋体"/>
                <w:color w:val="auto"/>
                <w:sz w:val="24"/>
                <w:highlight w:val="none"/>
              </w:rPr>
              <w:t>2.20</w:t>
            </w:r>
          </w:p>
        </w:tc>
        <w:tc>
          <w:tcPr>
            <w:tcW w:w="4533" w:type="pct"/>
          </w:tcPr>
          <w:p w14:paraId="4FCE3DAF">
            <w:pPr>
              <w:keepNext w:val="0"/>
              <w:keepLines w:val="0"/>
              <w:pageBreakBefore w:val="0"/>
              <w:widowControl w:val="0"/>
              <w:kinsoku/>
              <w:wordWrap/>
              <w:overflowPunct/>
              <w:topLinePunct w:val="0"/>
              <w:autoSpaceDE/>
              <w:autoSpaceDN/>
              <w:bidi w:val="0"/>
              <w:adjustRightInd w:val="0"/>
              <w:snapToGrid/>
              <w:spacing w:line="240" w:lineRule="auto"/>
              <w:textAlignment w:val="auto"/>
              <w:rPr>
                <w:rFonts w:ascii="宋体" w:hAnsi="宋体" w:cs="宋体"/>
                <w:color w:val="auto"/>
                <w:sz w:val="24"/>
                <w:highlight w:val="none"/>
              </w:rPr>
            </w:pPr>
            <w:r>
              <w:rPr>
                <w:rFonts w:hint="eastAsia" w:ascii="宋体" w:hAnsi="宋体" w:cs="宋体"/>
                <w:color w:val="auto"/>
                <w:sz w:val="24"/>
                <w:highlight w:val="none"/>
              </w:rPr>
              <w:t>本合同一式伍份，甲、乙双方各执贰份，采购代理机构壹份。</w:t>
            </w:r>
          </w:p>
        </w:tc>
      </w:tr>
    </w:tbl>
    <w:p w14:paraId="1E9B8FAD">
      <w:pPr>
        <w:spacing w:line="360" w:lineRule="auto"/>
        <w:jc w:val="center"/>
        <w:outlineLvl w:val="0"/>
        <w:rPr>
          <w:rFonts w:ascii="宋体" w:hAnsi="宋体" w:cs="宋体"/>
          <w:b/>
          <w:color w:val="auto"/>
          <w:sz w:val="36"/>
          <w:szCs w:val="20"/>
          <w:highlight w:val="none"/>
        </w:rPr>
      </w:pPr>
      <w:r>
        <w:rPr>
          <w:rFonts w:hint="eastAsia" w:ascii="宋体" w:hAnsi="宋体" w:cs="宋体"/>
          <w:color w:val="auto"/>
          <w:kern w:val="0"/>
          <w:highlight w:val="none"/>
        </w:rPr>
        <w:br w:type="page"/>
      </w: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98108B8">
      <w:pPr>
        <w:spacing w:line="360" w:lineRule="auto"/>
        <w:ind w:firstLine="723"/>
        <w:jc w:val="center"/>
        <w:outlineLvl w:val="0"/>
        <w:rPr>
          <w:rFonts w:ascii="宋体" w:hAnsi="宋体" w:cs="宋体"/>
          <w:b/>
          <w:color w:val="auto"/>
          <w:kern w:val="0"/>
          <w:sz w:val="36"/>
          <w:szCs w:val="36"/>
          <w:highlight w:val="none"/>
        </w:rPr>
      </w:pPr>
    </w:p>
    <w:p w14:paraId="475283D3">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33C7263C">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B620B86">
      <w:pPr>
        <w:spacing w:line="360" w:lineRule="auto"/>
        <w:ind w:firstLine="723"/>
        <w:jc w:val="center"/>
        <w:outlineLvl w:val="0"/>
        <w:rPr>
          <w:rFonts w:ascii="宋体" w:hAnsi="宋体" w:cs="宋体"/>
          <w:b/>
          <w:color w:val="auto"/>
          <w:kern w:val="0"/>
          <w:sz w:val="36"/>
          <w:szCs w:val="36"/>
          <w:highlight w:val="none"/>
        </w:rPr>
      </w:pPr>
    </w:p>
    <w:p w14:paraId="0D1BD74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E393B30">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73BD14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728FCF3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6F8955D4">
      <w:pPr>
        <w:snapToGrid w:val="0"/>
        <w:spacing w:line="360" w:lineRule="auto"/>
        <w:ind w:firstLine="480" w:firstLineChars="200"/>
        <w:rPr>
          <w:rFonts w:ascii="宋体" w:hAnsi="宋体" w:cs="宋体"/>
          <w:color w:val="auto"/>
          <w:sz w:val="24"/>
          <w:highlight w:val="none"/>
        </w:rPr>
      </w:pPr>
    </w:p>
    <w:p w14:paraId="280434D9">
      <w:pPr>
        <w:spacing w:line="360" w:lineRule="auto"/>
        <w:ind w:firstLine="480" w:firstLineChars="200"/>
        <w:rPr>
          <w:rFonts w:ascii="宋体" w:hAnsi="宋体" w:cs="宋体"/>
          <w:color w:val="auto"/>
          <w:sz w:val="24"/>
          <w:highlight w:val="none"/>
        </w:rPr>
      </w:pPr>
    </w:p>
    <w:p w14:paraId="0597C77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112D43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淳安县规划和自然资源局</w:t>
      </w:r>
      <w:r>
        <w:rPr>
          <w:rFonts w:hint="eastAsia" w:ascii="宋体" w:hAnsi="宋体" w:cs="宋体"/>
          <w:color w:val="auto"/>
          <w:sz w:val="24"/>
          <w:highlight w:val="none"/>
        </w:rPr>
        <w:t>、浙江建安工程管理有限公司：</w:t>
      </w:r>
    </w:p>
    <w:p w14:paraId="758193C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u w:val="single"/>
          <w:lang w:eastAsia="zh-CN"/>
        </w:rPr>
        <w:t>淳安县石林镇等4个乡镇地质灾害风险“一坡一卡”调查评价项目(标项一、标项二、标项三、标项四)</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ZJJAZF[2024]29号</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lang w:val="en-US" w:eastAsia="zh-CN"/>
        </w:rPr>
        <w:t xml:space="preserve">标项：（   ）  </w:t>
      </w:r>
      <w:r>
        <w:rPr>
          <w:rFonts w:hint="eastAsia" w:ascii="宋体" w:hAnsi="宋体" w:cs="宋体"/>
          <w:color w:val="auto"/>
          <w:sz w:val="24"/>
          <w:highlight w:val="none"/>
        </w:rPr>
        <w:t>政府采购活动，郑重承诺：</w:t>
      </w:r>
    </w:p>
    <w:p w14:paraId="1DC8FEB4">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2062C1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45A521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A2CF4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71BDC1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6DD69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0759A4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0024B24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7F9FF6B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2879751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681924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6D794BB7">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6BE75E1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FC863B5">
      <w:pPr>
        <w:snapToGrid w:val="0"/>
        <w:spacing w:line="360" w:lineRule="auto"/>
        <w:ind w:right="480" w:firstLine="480" w:firstLineChars="200"/>
        <w:jc w:val="left"/>
        <w:rPr>
          <w:rFonts w:ascii="宋体" w:hAnsi="宋体" w:cs="宋体"/>
          <w:b/>
          <w:color w:val="auto"/>
          <w:kern w:val="0"/>
          <w:sz w:val="32"/>
          <w:szCs w:val="32"/>
          <w:highlight w:val="none"/>
        </w:rPr>
      </w:pPr>
      <w:r>
        <w:rPr>
          <w:rFonts w:hint="eastAsia" w:cs="仿宋_GB2312" w:asciiTheme="minorEastAsia" w:hAnsiTheme="minorEastAsia" w:eastAsiaTheme="minorEastAsia"/>
          <w:color w:val="auto"/>
          <w:sz w:val="24"/>
          <w:highlight w:val="none"/>
        </w:rPr>
        <w:t>注：根据《</w:t>
      </w:r>
      <w:r>
        <w:rPr>
          <w:rFonts w:cs="仿宋_GB2312" w:asciiTheme="minorEastAsia" w:hAnsiTheme="minorEastAsia" w:eastAsiaTheme="minorEastAsia"/>
          <w:color w:val="auto"/>
          <w:sz w:val="24"/>
          <w:highlight w:val="none"/>
        </w:rPr>
        <w:t>关于规范政府采购供应商资格设定及资格审查的通知</w:t>
      </w:r>
      <w:r>
        <w:rPr>
          <w:rFonts w:hint="eastAsia" w:cs="仿宋_GB2312" w:asciiTheme="minorEastAsia" w:hAnsiTheme="minorEastAsia" w:eastAsiaTheme="minorEastAsia"/>
          <w:color w:val="auto"/>
          <w:sz w:val="24"/>
          <w:highlight w:val="none"/>
        </w:rPr>
        <w:t>》（</w:t>
      </w:r>
      <w:r>
        <w:rPr>
          <w:rFonts w:cs="仿宋_GB2312" w:asciiTheme="minorEastAsia" w:hAnsiTheme="minorEastAsia" w:eastAsiaTheme="minorEastAsia"/>
          <w:color w:val="auto"/>
          <w:sz w:val="24"/>
          <w:highlight w:val="none"/>
        </w:rPr>
        <w:t>浙财采监[2013]24号</w:t>
      </w:r>
      <w:r>
        <w:rPr>
          <w:rFonts w:hint="eastAsia" w:cs="仿宋_GB2312" w:asciiTheme="minorEastAsia" w:hAnsiTheme="minorEastAsia" w:eastAsiaTheme="minorEastAsia"/>
          <w:color w:val="auto"/>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cs="仿宋_GB2312" w:asciiTheme="minorEastAsia" w:hAnsiTheme="minorEastAsia" w:eastAsiaTheme="minorEastAsia"/>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33122D7E">
      <w:pPr>
        <w:widowControl/>
        <w:adjustRightInd/>
        <w:ind w:firstLine="643"/>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F227EC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63C4B6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1B272D25">
      <w:pPr>
        <w:snapToGrid w:val="0"/>
        <w:spacing w:line="360" w:lineRule="auto"/>
        <w:ind w:right="480" w:firstLine="643"/>
        <w:jc w:val="center"/>
        <w:rPr>
          <w:rFonts w:ascii="宋体" w:hAnsi="宋体" w:cs="宋体"/>
          <w:b/>
          <w:color w:val="auto"/>
          <w:kern w:val="0"/>
          <w:sz w:val="32"/>
          <w:szCs w:val="32"/>
          <w:highlight w:val="none"/>
        </w:rPr>
      </w:pPr>
    </w:p>
    <w:p w14:paraId="1CEAD61F">
      <w:pPr>
        <w:snapToGrid w:val="0"/>
        <w:spacing w:line="360" w:lineRule="auto"/>
        <w:ind w:right="480" w:firstLine="643"/>
        <w:jc w:val="center"/>
        <w:rPr>
          <w:rFonts w:ascii="宋体" w:hAnsi="宋体" w:cs="宋体"/>
          <w:b/>
          <w:color w:val="auto"/>
          <w:kern w:val="0"/>
          <w:sz w:val="32"/>
          <w:szCs w:val="32"/>
          <w:highlight w:val="none"/>
        </w:rPr>
      </w:pPr>
    </w:p>
    <w:p w14:paraId="37A171F4">
      <w:pPr>
        <w:snapToGrid w:val="0"/>
        <w:spacing w:line="360" w:lineRule="auto"/>
        <w:ind w:right="480"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三、落实政府采购政策需满足的资格要求（如果有）</w:t>
      </w:r>
    </w:p>
    <w:p w14:paraId="667DBD3D">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CC4282">
      <w:pPr>
        <w:snapToGrid w:val="0"/>
        <w:spacing w:before="120" w:after="12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 xml:space="preserve">.专门面向中小企业，服务全部由符合政策要求的中小企业（或小微企业）承接的，提供相应的中小企业声明函。 </w:t>
      </w:r>
    </w:p>
    <w:p w14:paraId="3B03720D">
      <w:pPr>
        <w:widowControl/>
        <w:spacing w:line="360" w:lineRule="auto"/>
        <w:ind w:firstLine="472" w:firstLineChars="196"/>
        <w:jc w:val="left"/>
        <w:rPr>
          <w:rFonts w:ascii="宋体" w:hAnsi="宋体" w:cs="宋体"/>
          <w:b/>
          <w:color w:val="auto"/>
          <w:sz w:val="24"/>
          <w:highlight w:val="none"/>
        </w:rPr>
      </w:pPr>
    </w:p>
    <w:p w14:paraId="6293A213">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3EA47689">
      <w:pPr>
        <w:snapToGrid w:val="0"/>
        <w:spacing w:before="120" w:after="120" w:line="360" w:lineRule="auto"/>
        <w:ind w:firstLine="482"/>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52A56F62">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要求合同分包的，提供分包意向协议（附件6）和中小企业声明函，分包意向协议中中小企业合同金额应当达到招标公告载明的比例；如果供应商本身提供所有标的均由中小企业承接的，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1A9D7714">
      <w:pPr>
        <w:widowControl w:val="0"/>
        <w:numPr>
          <w:ilvl w:val="0"/>
          <w:numId w:val="0"/>
        </w:numPr>
        <w:adjustRightInd w:val="0"/>
        <w:spacing w:line="360" w:lineRule="auto"/>
        <w:jc w:val="both"/>
        <w:rPr>
          <w:rFonts w:hint="eastAsia" w:ascii="宋体" w:hAnsi="宋体" w:cs="宋体"/>
          <w:color w:val="auto"/>
          <w:sz w:val="24"/>
          <w:highlight w:val="none"/>
        </w:rPr>
      </w:pPr>
    </w:p>
    <w:p w14:paraId="79DB0692">
      <w:pPr>
        <w:widowControl w:val="0"/>
        <w:numPr>
          <w:ilvl w:val="0"/>
          <w:numId w:val="0"/>
        </w:numPr>
        <w:adjustRightInd w:val="0"/>
        <w:spacing w:line="360" w:lineRule="auto"/>
        <w:jc w:val="both"/>
        <w:rPr>
          <w:rFonts w:hint="eastAsia" w:ascii="宋体" w:hAnsi="宋体" w:cs="宋体"/>
          <w:color w:val="auto"/>
          <w:sz w:val="24"/>
          <w:highlight w:val="none"/>
        </w:rPr>
      </w:pPr>
    </w:p>
    <w:p w14:paraId="56DC14BC">
      <w:pPr>
        <w:ind w:firstLine="480"/>
        <w:rPr>
          <w:color w:val="auto"/>
          <w:highlight w:val="none"/>
        </w:rPr>
      </w:pPr>
    </w:p>
    <w:p w14:paraId="73AC3A2A">
      <w:pPr>
        <w:widowControl/>
        <w:spacing w:line="360" w:lineRule="auto"/>
        <w:ind w:left="150"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四、本项目的特定资格要求（如果有）</w:t>
      </w:r>
    </w:p>
    <w:p w14:paraId="0AAB3742">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2720C34">
      <w:pPr>
        <w:spacing w:line="360" w:lineRule="auto"/>
        <w:jc w:val="center"/>
        <w:rPr>
          <w:rFonts w:hint="eastAsia" w:ascii="宋体" w:hAnsi="宋体" w:cs="宋体"/>
          <w:color w:val="auto"/>
          <w:sz w:val="24"/>
          <w:highlight w:val="none"/>
        </w:rPr>
      </w:pPr>
    </w:p>
    <w:p w14:paraId="13ADA059">
      <w:pPr>
        <w:spacing w:line="360" w:lineRule="auto"/>
        <w:jc w:val="center"/>
        <w:rPr>
          <w:rFonts w:hint="eastAsia" w:ascii="宋体" w:hAnsi="宋体" w:cs="宋体"/>
          <w:color w:val="auto"/>
          <w:sz w:val="24"/>
          <w:highlight w:val="none"/>
        </w:rPr>
      </w:pPr>
    </w:p>
    <w:p w14:paraId="6931A9B2">
      <w:pPr>
        <w:spacing w:line="360" w:lineRule="auto"/>
        <w:jc w:val="center"/>
        <w:rPr>
          <w:rFonts w:hint="eastAsia" w:ascii="宋体" w:hAnsi="宋体" w:cs="宋体"/>
          <w:color w:val="auto"/>
          <w:sz w:val="24"/>
          <w:highlight w:val="none"/>
        </w:rPr>
      </w:pPr>
    </w:p>
    <w:p w14:paraId="191D8918">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0464D105">
      <w:pPr>
        <w:spacing w:line="360" w:lineRule="auto"/>
        <w:ind w:firstLine="482"/>
        <w:jc w:val="center"/>
        <w:outlineLvl w:val="0"/>
        <w:rPr>
          <w:rFonts w:ascii="宋体" w:hAnsi="宋体" w:cs="宋体"/>
          <w:b/>
          <w:color w:val="auto"/>
          <w:kern w:val="0"/>
          <w:sz w:val="24"/>
          <w:highlight w:val="none"/>
        </w:rPr>
      </w:pPr>
    </w:p>
    <w:p w14:paraId="35070523">
      <w:pPr>
        <w:spacing w:line="360" w:lineRule="auto"/>
        <w:ind w:firstLine="562"/>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66A3968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4CF10D14">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531D99E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5ECE2DBE">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534A9FA8">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68A41FD">
      <w:pPr>
        <w:snapToGrid w:val="0"/>
        <w:spacing w:line="360" w:lineRule="auto"/>
        <w:ind w:firstLine="643"/>
        <w:jc w:val="center"/>
        <w:rPr>
          <w:rFonts w:ascii="宋体" w:hAnsi="宋体" w:cs="宋体"/>
          <w:b/>
          <w:color w:val="auto"/>
          <w:kern w:val="0"/>
          <w:sz w:val="32"/>
          <w:szCs w:val="32"/>
          <w:highlight w:val="none"/>
          <w:lang w:val="zh-CN"/>
        </w:rPr>
      </w:pPr>
    </w:p>
    <w:p w14:paraId="1750E6D5">
      <w:pPr>
        <w:snapToGrid w:val="0"/>
        <w:spacing w:line="360" w:lineRule="auto"/>
        <w:ind w:firstLine="643"/>
        <w:jc w:val="center"/>
        <w:rPr>
          <w:rFonts w:ascii="宋体" w:hAnsi="宋体" w:cs="宋体"/>
          <w:b/>
          <w:color w:val="auto"/>
          <w:kern w:val="0"/>
          <w:sz w:val="32"/>
          <w:szCs w:val="32"/>
          <w:highlight w:val="none"/>
          <w:lang w:val="zh-CN"/>
        </w:rPr>
      </w:pPr>
    </w:p>
    <w:p w14:paraId="3D101F13">
      <w:pPr>
        <w:snapToGrid w:val="0"/>
        <w:spacing w:line="360" w:lineRule="auto"/>
        <w:ind w:firstLine="643"/>
        <w:jc w:val="center"/>
        <w:rPr>
          <w:rFonts w:ascii="宋体" w:hAnsi="宋体" w:cs="宋体"/>
          <w:b/>
          <w:color w:val="auto"/>
          <w:kern w:val="0"/>
          <w:sz w:val="32"/>
          <w:szCs w:val="32"/>
          <w:highlight w:val="none"/>
          <w:lang w:val="zh-CN"/>
        </w:rPr>
      </w:pPr>
    </w:p>
    <w:p w14:paraId="3ECDBDEA">
      <w:pPr>
        <w:snapToGrid w:val="0"/>
        <w:spacing w:line="360" w:lineRule="auto"/>
        <w:ind w:firstLine="643"/>
        <w:jc w:val="center"/>
        <w:rPr>
          <w:rFonts w:ascii="宋体" w:hAnsi="宋体" w:cs="宋体"/>
          <w:b/>
          <w:color w:val="auto"/>
          <w:kern w:val="0"/>
          <w:sz w:val="32"/>
          <w:szCs w:val="32"/>
          <w:highlight w:val="none"/>
          <w:lang w:val="zh-CN"/>
        </w:rPr>
      </w:pPr>
    </w:p>
    <w:p w14:paraId="15BC12D5">
      <w:pPr>
        <w:snapToGrid w:val="0"/>
        <w:spacing w:line="360" w:lineRule="auto"/>
        <w:ind w:firstLine="643"/>
        <w:jc w:val="center"/>
        <w:rPr>
          <w:rFonts w:ascii="宋体" w:hAnsi="宋体" w:cs="宋体"/>
          <w:b/>
          <w:color w:val="auto"/>
          <w:kern w:val="0"/>
          <w:sz w:val="32"/>
          <w:szCs w:val="32"/>
          <w:highlight w:val="none"/>
          <w:lang w:val="zh-CN"/>
        </w:rPr>
      </w:pPr>
    </w:p>
    <w:p w14:paraId="0A43D7FA">
      <w:pPr>
        <w:snapToGrid w:val="0"/>
        <w:spacing w:line="360" w:lineRule="auto"/>
        <w:ind w:firstLine="643"/>
        <w:jc w:val="center"/>
        <w:rPr>
          <w:rFonts w:ascii="宋体" w:hAnsi="宋体" w:cs="宋体"/>
          <w:b/>
          <w:color w:val="auto"/>
          <w:kern w:val="0"/>
          <w:sz w:val="32"/>
          <w:szCs w:val="32"/>
          <w:highlight w:val="none"/>
          <w:lang w:val="zh-CN"/>
        </w:rPr>
      </w:pPr>
    </w:p>
    <w:p w14:paraId="1636F3C4">
      <w:pPr>
        <w:snapToGrid w:val="0"/>
        <w:spacing w:line="360" w:lineRule="auto"/>
        <w:ind w:firstLine="643"/>
        <w:jc w:val="center"/>
        <w:rPr>
          <w:rFonts w:ascii="宋体" w:hAnsi="宋体" w:cs="宋体"/>
          <w:b/>
          <w:color w:val="auto"/>
          <w:kern w:val="0"/>
          <w:sz w:val="32"/>
          <w:szCs w:val="32"/>
          <w:highlight w:val="none"/>
          <w:lang w:val="zh-CN"/>
        </w:rPr>
      </w:pPr>
    </w:p>
    <w:p w14:paraId="0BD19C79">
      <w:pPr>
        <w:snapToGrid w:val="0"/>
        <w:spacing w:line="360" w:lineRule="auto"/>
        <w:ind w:firstLine="643"/>
        <w:jc w:val="center"/>
        <w:rPr>
          <w:rFonts w:ascii="宋体" w:hAnsi="宋体" w:cs="宋体"/>
          <w:b/>
          <w:color w:val="auto"/>
          <w:kern w:val="0"/>
          <w:sz w:val="32"/>
          <w:szCs w:val="32"/>
          <w:highlight w:val="none"/>
          <w:lang w:val="zh-CN"/>
        </w:rPr>
      </w:pPr>
    </w:p>
    <w:p w14:paraId="532E0E0A">
      <w:pPr>
        <w:snapToGrid w:val="0"/>
        <w:spacing w:line="360" w:lineRule="auto"/>
        <w:ind w:firstLine="643"/>
        <w:jc w:val="center"/>
        <w:rPr>
          <w:rFonts w:ascii="宋体" w:hAnsi="宋体" w:cs="宋体"/>
          <w:b/>
          <w:color w:val="auto"/>
          <w:kern w:val="0"/>
          <w:sz w:val="32"/>
          <w:szCs w:val="32"/>
          <w:highlight w:val="none"/>
          <w:lang w:val="zh-CN"/>
        </w:rPr>
      </w:pPr>
    </w:p>
    <w:p w14:paraId="704AD87C">
      <w:pPr>
        <w:snapToGrid w:val="0"/>
        <w:spacing w:line="360" w:lineRule="auto"/>
        <w:ind w:firstLine="643"/>
        <w:jc w:val="center"/>
        <w:rPr>
          <w:rFonts w:ascii="宋体" w:hAnsi="宋体" w:cs="宋体"/>
          <w:b/>
          <w:color w:val="auto"/>
          <w:kern w:val="0"/>
          <w:sz w:val="32"/>
          <w:szCs w:val="32"/>
          <w:highlight w:val="none"/>
          <w:lang w:val="zh-CN"/>
        </w:rPr>
      </w:pPr>
    </w:p>
    <w:p w14:paraId="1F2F284A">
      <w:pPr>
        <w:snapToGrid w:val="0"/>
        <w:spacing w:line="360" w:lineRule="auto"/>
        <w:ind w:firstLine="643"/>
        <w:jc w:val="center"/>
        <w:rPr>
          <w:rFonts w:ascii="宋体" w:hAnsi="宋体" w:cs="宋体"/>
          <w:b/>
          <w:color w:val="auto"/>
          <w:kern w:val="0"/>
          <w:sz w:val="32"/>
          <w:szCs w:val="32"/>
          <w:highlight w:val="none"/>
          <w:lang w:val="zh-CN"/>
        </w:rPr>
      </w:pPr>
    </w:p>
    <w:p w14:paraId="6F9D929F">
      <w:pPr>
        <w:snapToGrid w:val="0"/>
        <w:spacing w:line="360" w:lineRule="auto"/>
        <w:ind w:firstLine="643"/>
        <w:jc w:val="center"/>
        <w:rPr>
          <w:rFonts w:ascii="宋体" w:hAnsi="宋体" w:cs="宋体"/>
          <w:b/>
          <w:color w:val="auto"/>
          <w:kern w:val="0"/>
          <w:sz w:val="32"/>
          <w:szCs w:val="32"/>
          <w:highlight w:val="none"/>
          <w:lang w:val="zh-CN"/>
        </w:rPr>
      </w:pPr>
    </w:p>
    <w:p w14:paraId="3CEDA64A">
      <w:pPr>
        <w:ind w:firstLine="643"/>
        <w:rPr>
          <w:rFonts w:ascii="宋体" w:hAnsi="宋体" w:cs="宋体"/>
          <w:b/>
          <w:color w:val="auto"/>
          <w:kern w:val="0"/>
          <w:sz w:val="32"/>
          <w:szCs w:val="32"/>
          <w:highlight w:val="none"/>
          <w:lang w:val="zh-CN"/>
        </w:rPr>
      </w:pPr>
    </w:p>
    <w:p w14:paraId="126E2E8A">
      <w:pPr>
        <w:widowControl/>
        <w:adjustRightInd/>
        <w:ind w:firstLine="643"/>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2352C1C">
      <w:pPr>
        <w:snapToGrid w:val="0"/>
        <w:spacing w:line="360" w:lineRule="auto"/>
        <w:ind w:firstLine="643"/>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71D526F6">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淳安县规划和自然资源局</w:t>
      </w:r>
      <w:r>
        <w:rPr>
          <w:rFonts w:hint="eastAsia" w:ascii="宋体" w:hAnsi="宋体" w:cs="宋体"/>
          <w:color w:val="auto"/>
          <w:sz w:val="24"/>
          <w:highlight w:val="none"/>
        </w:rPr>
        <w:t>、浙江建安工程管理有限公司：</w:t>
      </w:r>
    </w:p>
    <w:p w14:paraId="45A2A3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u w:val="single"/>
          <w:lang w:eastAsia="zh-CN"/>
        </w:rPr>
        <w:t>淳安县石林镇等4个乡镇地质灾害风险“一坡一卡”调查评价项目(标项一、标项二、标项三、标项四)</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ZJJAZF[2024]29号</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lang w:val="en-US" w:eastAsia="zh-CN"/>
        </w:rPr>
        <w:t xml:space="preserve">标项：（     ）          </w:t>
      </w:r>
      <w:r>
        <w:rPr>
          <w:rFonts w:hint="eastAsia" w:ascii="宋体" w:hAnsi="宋体" w:cs="宋体"/>
          <w:color w:val="auto"/>
          <w:sz w:val="24"/>
          <w:highlight w:val="none"/>
        </w:rPr>
        <w:t>招标的有关活动，并对此项目进行投标。为此：</w:t>
      </w:r>
    </w:p>
    <w:p w14:paraId="10669C9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79C5A81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03ED07E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E53438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59DA6C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6" w:name="_Hlk101257010"/>
      <w:r>
        <w:rPr>
          <w:rFonts w:hint="eastAsia" w:ascii="宋体" w:hAnsi="宋体" w:cs="宋体"/>
          <w:color w:val="auto"/>
          <w:sz w:val="24"/>
          <w:highlight w:val="none"/>
        </w:rPr>
        <w:t>（如果有)</w:t>
      </w:r>
      <w:bookmarkEnd w:id="506"/>
      <w:r>
        <w:rPr>
          <w:rFonts w:hint="eastAsia" w:ascii="宋体" w:hAnsi="宋体" w:cs="宋体"/>
          <w:snapToGrid w:val="0"/>
          <w:color w:val="auto"/>
          <w:kern w:val="28"/>
          <w:sz w:val="24"/>
          <w:szCs w:val="20"/>
          <w:highlight w:val="none"/>
        </w:rPr>
        <w:t>；</w:t>
      </w:r>
    </w:p>
    <w:p w14:paraId="521B385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659F3D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1293796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9BD98A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1A0D879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50025C7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2082AD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538757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F7E1E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EE7D91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2ECBC5EB">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6D4E99D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4C86D35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2.3.1开标一览表（报价表）；</w:t>
      </w:r>
    </w:p>
    <w:p w14:paraId="335A0FE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2.3.2中小企业声明函（如有）；</w:t>
      </w:r>
    </w:p>
    <w:p w14:paraId="2B17E0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3、我方承诺除商务技术偏离表列出的偏离外，我方响应招标文件的全部要求。</w:t>
      </w:r>
    </w:p>
    <w:p w14:paraId="256A118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DA749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5B213BC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2C9AAB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5B1ADF61">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3581C76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5、其他补充说明: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7FA0AB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7C5AF00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E2EC02A">
      <w:pPr>
        <w:snapToGrid w:val="0"/>
        <w:spacing w:line="360" w:lineRule="auto"/>
        <w:ind w:left="420" w:leftChars="200" w:firstLine="4200" w:firstLineChars="1750"/>
        <w:rPr>
          <w:rFonts w:ascii="宋体" w:hAnsi="宋体" w:cs="宋体"/>
          <w:color w:val="auto"/>
          <w:kern w:val="0"/>
          <w:sz w:val="24"/>
          <w:highlight w:val="none"/>
          <w:u w:val="single"/>
        </w:rPr>
      </w:pPr>
    </w:p>
    <w:p w14:paraId="0A3056A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E62AFF">
      <w:pPr>
        <w:snapToGrid w:val="0"/>
        <w:spacing w:line="360" w:lineRule="auto"/>
        <w:ind w:firstLine="643"/>
        <w:jc w:val="center"/>
        <w:rPr>
          <w:rFonts w:ascii="宋体" w:hAnsi="宋体" w:cs="宋体"/>
          <w:b/>
          <w:color w:val="auto"/>
          <w:kern w:val="0"/>
          <w:sz w:val="32"/>
          <w:szCs w:val="32"/>
          <w:highlight w:val="none"/>
        </w:rPr>
      </w:pPr>
    </w:p>
    <w:p w14:paraId="2FF28D65">
      <w:pPr>
        <w:snapToGrid w:val="0"/>
        <w:spacing w:line="360" w:lineRule="auto"/>
        <w:rPr>
          <w:rFonts w:ascii="宋体" w:hAnsi="宋体" w:cs="宋体"/>
          <w:color w:val="auto"/>
          <w:sz w:val="24"/>
          <w:highlight w:val="none"/>
        </w:rPr>
      </w:pPr>
    </w:p>
    <w:p w14:paraId="60927DA6">
      <w:pPr>
        <w:ind w:firstLine="643"/>
        <w:jc w:val="center"/>
        <w:rPr>
          <w:rFonts w:ascii="宋体" w:hAnsi="宋体" w:cs="宋体"/>
          <w:b/>
          <w:color w:val="auto"/>
          <w:kern w:val="0"/>
          <w:sz w:val="32"/>
          <w:szCs w:val="32"/>
          <w:highlight w:val="none"/>
        </w:rPr>
      </w:pPr>
    </w:p>
    <w:p w14:paraId="29DCAA04">
      <w:pPr>
        <w:ind w:firstLine="643"/>
        <w:jc w:val="center"/>
        <w:rPr>
          <w:rFonts w:ascii="宋体" w:hAnsi="宋体" w:cs="宋体"/>
          <w:b/>
          <w:color w:val="auto"/>
          <w:kern w:val="0"/>
          <w:sz w:val="32"/>
          <w:szCs w:val="32"/>
          <w:highlight w:val="none"/>
        </w:rPr>
      </w:pPr>
    </w:p>
    <w:p w14:paraId="60963D87">
      <w:pPr>
        <w:ind w:firstLine="643"/>
        <w:jc w:val="center"/>
        <w:rPr>
          <w:rFonts w:ascii="宋体" w:hAnsi="宋体" w:cs="宋体"/>
          <w:b/>
          <w:color w:val="auto"/>
          <w:kern w:val="0"/>
          <w:sz w:val="32"/>
          <w:szCs w:val="32"/>
          <w:highlight w:val="none"/>
        </w:rPr>
      </w:pPr>
    </w:p>
    <w:p w14:paraId="0D6B9B0D">
      <w:pPr>
        <w:ind w:firstLine="643"/>
        <w:jc w:val="center"/>
        <w:rPr>
          <w:rFonts w:ascii="宋体" w:hAnsi="宋体" w:cs="宋体"/>
          <w:b/>
          <w:color w:val="auto"/>
          <w:kern w:val="0"/>
          <w:sz w:val="32"/>
          <w:szCs w:val="32"/>
          <w:highlight w:val="none"/>
        </w:rPr>
      </w:pPr>
    </w:p>
    <w:p w14:paraId="1EBEB7D8">
      <w:pPr>
        <w:ind w:firstLine="643"/>
        <w:jc w:val="center"/>
        <w:rPr>
          <w:rFonts w:ascii="宋体" w:hAnsi="宋体" w:cs="宋体"/>
          <w:b/>
          <w:color w:val="auto"/>
          <w:kern w:val="0"/>
          <w:sz w:val="32"/>
          <w:szCs w:val="32"/>
          <w:highlight w:val="none"/>
        </w:rPr>
      </w:pPr>
    </w:p>
    <w:p w14:paraId="6F9469F7">
      <w:pPr>
        <w:ind w:firstLine="643"/>
        <w:jc w:val="center"/>
        <w:rPr>
          <w:rFonts w:ascii="宋体" w:hAnsi="宋体" w:cs="宋体"/>
          <w:b/>
          <w:color w:val="auto"/>
          <w:kern w:val="0"/>
          <w:sz w:val="32"/>
          <w:szCs w:val="32"/>
          <w:highlight w:val="none"/>
        </w:rPr>
      </w:pPr>
    </w:p>
    <w:p w14:paraId="7660236A">
      <w:pPr>
        <w:ind w:firstLine="643"/>
        <w:jc w:val="center"/>
        <w:rPr>
          <w:rFonts w:ascii="宋体" w:hAnsi="宋体" w:cs="宋体"/>
          <w:b/>
          <w:color w:val="auto"/>
          <w:kern w:val="0"/>
          <w:sz w:val="32"/>
          <w:szCs w:val="32"/>
          <w:highlight w:val="none"/>
        </w:rPr>
      </w:pPr>
    </w:p>
    <w:p w14:paraId="7120071B">
      <w:pPr>
        <w:ind w:firstLine="643"/>
        <w:jc w:val="center"/>
        <w:rPr>
          <w:rFonts w:ascii="宋体" w:hAnsi="宋体" w:cs="宋体"/>
          <w:b/>
          <w:color w:val="auto"/>
          <w:kern w:val="0"/>
          <w:sz w:val="32"/>
          <w:szCs w:val="32"/>
          <w:highlight w:val="none"/>
        </w:rPr>
      </w:pPr>
    </w:p>
    <w:p w14:paraId="15423244">
      <w:pPr>
        <w:ind w:firstLine="643"/>
        <w:jc w:val="center"/>
        <w:rPr>
          <w:rFonts w:ascii="宋体" w:hAnsi="宋体" w:cs="宋体"/>
          <w:b/>
          <w:color w:val="auto"/>
          <w:kern w:val="0"/>
          <w:sz w:val="32"/>
          <w:szCs w:val="32"/>
          <w:highlight w:val="none"/>
        </w:rPr>
      </w:pPr>
    </w:p>
    <w:p w14:paraId="50A8B344">
      <w:pPr>
        <w:ind w:firstLine="643"/>
        <w:jc w:val="center"/>
        <w:rPr>
          <w:rFonts w:ascii="宋体" w:hAnsi="宋体" w:cs="宋体"/>
          <w:b/>
          <w:color w:val="auto"/>
          <w:kern w:val="0"/>
          <w:sz w:val="32"/>
          <w:szCs w:val="32"/>
          <w:highlight w:val="none"/>
        </w:rPr>
      </w:pPr>
    </w:p>
    <w:p w14:paraId="638E87D1">
      <w:pPr>
        <w:ind w:firstLine="643"/>
        <w:jc w:val="center"/>
        <w:rPr>
          <w:rFonts w:ascii="宋体" w:hAnsi="宋体" w:cs="宋体"/>
          <w:b/>
          <w:color w:val="auto"/>
          <w:kern w:val="0"/>
          <w:sz w:val="32"/>
          <w:szCs w:val="32"/>
          <w:highlight w:val="none"/>
        </w:rPr>
      </w:pPr>
    </w:p>
    <w:p w14:paraId="58202C6B">
      <w:pPr>
        <w:ind w:firstLine="643"/>
        <w:jc w:val="center"/>
        <w:rPr>
          <w:rFonts w:ascii="宋体" w:hAnsi="宋体" w:cs="宋体"/>
          <w:b/>
          <w:color w:val="auto"/>
          <w:kern w:val="0"/>
          <w:sz w:val="32"/>
          <w:szCs w:val="32"/>
          <w:highlight w:val="none"/>
        </w:rPr>
      </w:pPr>
    </w:p>
    <w:p w14:paraId="617CC2F3">
      <w:pPr>
        <w:ind w:firstLine="643"/>
        <w:jc w:val="center"/>
        <w:rPr>
          <w:rFonts w:ascii="宋体" w:hAnsi="宋体" w:cs="宋体"/>
          <w:b/>
          <w:color w:val="auto"/>
          <w:kern w:val="0"/>
          <w:sz w:val="32"/>
          <w:szCs w:val="32"/>
          <w:highlight w:val="none"/>
        </w:rPr>
      </w:pPr>
    </w:p>
    <w:p w14:paraId="6817FC6E">
      <w:pPr>
        <w:ind w:firstLine="643"/>
        <w:jc w:val="center"/>
        <w:rPr>
          <w:rFonts w:ascii="宋体" w:hAnsi="宋体" w:cs="宋体"/>
          <w:b/>
          <w:color w:val="auto"/>
          <w:kern w:val="0"/>
          <w:sz w:val="32"/>
          <w:szCs w:val="32"/>
          <w:highlight w:val="none"/>
        </w:rPr>
      </w:pPr>
    </w:p>
    <w:p w14:paraId="5C81094B">
      <w:pPr>
        <w:ind w:firstLine="643"/>
        <w:jc w:val="center"/>
        <w:rPr>
          <w:rFonts w:ascii="宋体" w:hAnsi="宋体" w:cs="宋体"/>
          <w:b/>
          <w:color w:val="auto"/>
          <w:kern w:val="0"/>
          <w:sz w:val="32"/>
          <w:szCs w:val="32"/>
          <w:highlight w:val="none"/>
        </w:rPr>
      </w:pPr>
    </w:p>
    <w:p w14:paraId="398F4330">
      <w:pPr>
        <w:ind w:firstLine="643"/>
        <w:jc w:val="center"/>
        <w:rPr>
          <w:rFonts w:ascii="宋体" w:hAnsi="宋体" w:cs="宋体"/>
          <w:b/>
          <w:color w:val="auto"/>
          <w:kern w:val="0"/>
          <w:sz w:val="32"/>
          <w:szCs w:val="32"/>
          <w:highlight w:val="none"/>
        </w:rPr>
      </w:pPr>
    </w:p>
    <w:p w14:paraId="381B1029">
      <w:pPr>
        <w:ind w:firstLine="643"/>
        <w:jc w:val="center"/>
        <w:rPr>
          <w:rFonts w:ascii="宋体" w:hAnsi="宋体" w:cs="宋体"/>
          <w:b/>
          <w:color w:val="auto"/>
          <w:kern w:val="0"/>
          <w:sz w:val="32"/>
          <w:szCs w:val="32"/>
          <w:highlight w:val="none"/>
        </w:rPr>
      </w:pPr>
    </w:p>
    <w:p w14:paraId="35AC8852">
      <w:pPr>
        <w:ind w:firstLine="643"/>
        <w:jc w:val="center"/>
        <w:rPr>
          <w:rFonts w:ascii="宋体" w:hAnsi="宋体" w:cs="宋体"/>
          <w:b/>
          <w:color w:val="auto"/>
          <w:kern w:val="0"/>
          <w:sz w:val="32"/>
          <w:szCs w:val="32"/>
          <w:highlight w:val="none"/>
        </w:rPr>
      </w:pPr>
    </w:p>
    <w:p w14:paraId="0A7BB8C2">
      <w:pPr>
        <w:ind w:firstLine="643"/>
        <w:jc w:val="center"/>
        <w:rPr>
          <w:rFonts w:ascii="宋体" w:hAnsi="宋体" w:cs="宋体"/>
          <w:b/>
          <w:color w:val="auto"/>
          <w:kern w:val="0"/>
          <w:sz w:val="32"/>
          <w:szCs w:val="32"/>
          <w:highlight w:val="none"/>
        </w:rPr>
      </w:pPr>
    </w:p>
    <w:p w14:paraId="1D16F328">
      <w:pPr>
        <w:ind w:firstLine="643"/>
        <w:jc w:val="center"/>
        <w:rPr>
          <w:rFonts w:ascii="宋体" w:hAnsi="宋体" w:cs="宋体"/>
          <w:b/>
          <w:color w:val="auto"/>
          <w:kern w:val="0"/>
          <w:sz w:val="32"/>
          <w:szCs w:val="32"/>
          <w:highlight w:val="none"/>
        </w:rPr>
      </w:pPr>
    </w:p>
    <w:p w14:paraId="323A0B5F">
      <w:pPr>
        <w:pStyle w:val="3"/>
        <w:ind w:firstLine="643"/>
        <w:rPr>
          <w:color w:val="auto"/>
          <w:highlight w:val="none"/>
          <w:lang w:val="en-US"/>
        </w:rPr>
      </w:pPr>
    </w:p>
    <w:p w14:paraId="7962371B">
      <w:pPr>
        <w:ind w:firstLine="643"/>
        <w:jc w:val="center"/>
        <w:rPr>
          <w:rFonts w:ascii="宋体" w:hAnsi="宋体" w:cs="宋体"/>
          <w:b/>
          <w:color w:val="auto"/>
          <w:kern w:val="0"/>
          <w:sz w:val="32"/>
          <w:szCs w:val="32"/>
          <w:highlight w:val="none"/>
        </w:rPr>
      </w:pPr>
    </w:p>
    <w:p w14:paraId="6AA489BF">
      <w:pPr>
        <w:ind w:firstLine="643"/>
        <w:jc w:val="center"/>
        <w:rPr>
          <w:rFonts w:ascii="宋体" w:hAnsi="宋体" w:cs="宋体"/>
          <w:b/>
          <w:color w:val="auto"/>
          <w:kern w:val="0"/>
          <w:sz w:val="32"/>
          <w:szCs w:val="32"/>
          <w:highlight w:val="none"/>
        </w:rPr>
      </w:pPr>
    </w:p>
    <w:p w14:paraId="74927589">
      <w:pPr>
        <w:ind w:firstLine="643"/>
        <w:jc w:val="center"/>
        <w:rPr>
          <w:rFonts w:ascii="宋体" w:hAnsi="宋体" w:cs="宋体"/>
          <w:b/>
          <w:color w:val="auto"/>
          <w:kern w:val="0"/>
          <w:sz w:val="32"/>
          <w:szCs w:val="32"/>
          <w:highlight w:val="none"/>
        </w:rPr>
      </w:pPr>
    </w:p>
    <w:p w14:paraId="164126A5">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1FA3DC77">
      <w:pPr>
        <w:snapToGrid w:val="0"/>
        <w:spacing w:line="360" w:lineRule="auto"/>
        <w:jc w:val="center"/>
        <w:rPr>
          <w:rFonts w:ascii="宋体" w:hAnsi="宋体" w:cs="宋体"/>
          <w:color w:val="auto"/>
          <w:sz w:val="24"/>
          <w:highlight w:val="none"/>
        </w:rPr>
      </w:pPr>
    </w:p>
    <w:p w14:paraId="0D0329A2">
      <w:pPr>
        <w:snapToGrid w:val="0"/>
        <w:spacing w:line="360" w:lineRule="auto"/>
        <w:jc w:val="center"/>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p>
    <w:p w14:paraId="09F4662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淳安县规划和自然资源局</w:t>
      </w:r>
      <w:r>
        <w:rPr>
          <w:rFonts w:hint="eastAsia" w:ascii="宋体" w:hAnsi="宋体" w:cs="宋体"/>
          <w:color w:val="auto"/>
          <w:sz w:val="24"/>
          <w:highlight w:val="none"/>
        </w:rPr>
        <w:t>、浙江建安工程管理有限公司</w:t>
      </w:r>
      <w:r>
        <w:rPr>
          <w:rFonts w:hint="eastAsia" w:ascii="宋体" w:hAnsi="宋体" w:cs="宋体"/>
          <w:color w:val="auto"/>
          <w:kern w:val="0"/>
          <w:sz w:val="24"/>
          <w:highlight w:val="none"/>
          <w:lang w:val="zh-CN"/>
        </w:rPr>
        <w:t>：</w:t>
      </w:r>
    </w:p>
    <w:p w14:paraId="7ABD61E7">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淳安县石林镇等4个乡镇地质灾害风险“一坡一卡”调查评价项目(标项一、标项二、标项三、标项四)</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ZJJAZF[2024]29号</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政府采购投标的一切事项，其法律后果由我方承担。</w:t>
      </w:r>
    </w:p>
    <w:p w14:paraId="7136569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0E2BC3E">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9F5FBF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25377C96">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3A721BC4">
      <w:pPr>
        <w:snapToGrid w:val="0"/>
        <w:spacing w:line="360" w:lineRule="auto"/>
        <w:rPr>
          <w:rFonts w:ascii="宋体" w:hAnsi="宋体" w:cs="宋体"/>
          <w:color w:val="auto"/>
          <w:sz w:val="24"/>
          <w:highlight w:val="none"/>
        </w:rPr>
      </w:pPr>
    </w:p>
    <w:p w14:paraId="22FAB87D">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授权委托书（适用于联合体投标）</w:t>
      </w:r>
    </w:p>
    <w:p w14:paraId="28C670E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淳安县规划和自然资源局</w:t>
      </w:r>
      <w:r>
        <w:rPr>
          <w:rFonts w:hint="eastAsia" w:ascii="宋体" w:hAnsi="宋体" w:cs="宋体"/>
          <w:color w:val="auto"/>
          <w:sz w:val="24"/>
          <w:highlight w:val="none"/>
        </w:rPr>
        <w:t>、浙江建安工程管理有限公司</w:t>
      </w:r>
      <w:r>
        <w:rPr>
          <w:rFonts w:hint="eastAsia" w:ascii="宋体" w:hAnsi="宋体" w:cs="宋体"/>
          <w:color w:val="auto"/>
          <w:kern w:val="0"/>
          <w:sz w:val="24"/>
          <w:highlight w:val="none"/>
          <w:lang w:val="zh-CN"/>
        </w:rPr>
        <w:t>：</w:t>
      </w:r>
    </w:p>
    <w:p w14:paraId="76FCEF1F">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u w:val="single"/>
          <w:lang w:eastAsia="zh-CN"/>
        </w:rPr>
        <w:t>淳安县石林镇等4个乡镇地质灾害风险“一坡一卡”调查评价项目(标项一、标项二、标项三、标项四)</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ZJJAZF[2024]29号</w:t>
      </w:r>
      <w:r>
        <w:rPr>
          <w:rFonts w:hint="eastAsia" w:ascii="宋体" w:hAnsi="宋体" w:cs="宋体"/>
          <w:color w:val="auto"/>
          <w:sz w:val="24"/>
          <w:highlight w:val="none"/>
          <w:u w:val="single"/>
        </w:rPr>
        <w:t>】</w:t>
      </w:r>
      <w:r>
        <w:rPr>
          <w:rFonts w:hint="eastAsia" w:ascii="宋体" w:hAnsi="宋体" w:cs="宋体"/>
          <w:color w:val="auto"/>
          <w:kern w:val="0"/>
          <w:sz w:val="24"/>
          <w:highlight w:val="none"/>
          <w:lang w:val="zh-CN"/>
        </w:rPr>
        <w:t>政府采购投标的一切事项，其法律后果由我方承担。</w:t>
      </w:r>
    </w:p>
    <w:p w14:paraId="5A63816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9E89CE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23384F8F">
      <w:pPr>
        <w:ind w:firstLine="643"/>
        <w:jc w:val="center"/>
        <w:rPr>
          <w:rFonts w:ascii="宋体" w:hAnsi="宋体" w:cs="宋体"/>
          <w:b/>
          <w:color w:val="auto"/>
          <w:kern w:val="0"/>
          <w:sz w:val="32"/>
          <w:szCs w:val="32"/>
          <w:highlight w:val="none"/>
        </w:rPr>
      </w:pPr>
    </w:p>
    <w:p w14:paraId="687840DC">
      <w:pPr>
        <w:ind w:firstLine="480"/>
        <w:rPr>
          <w:rFonts w:ascii="宋体" w:hAnsi="宋体" w:cs="宋体"/>
          <w:color w:val="auto"/>
          <w:highlight w:val="none"/>
        </w:rPr>
      </w:pPr>
    </w:p>
    <w:p w14:paraId="32E253E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00F2DE5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B1CC89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752A9A7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22F82D59">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2AB99DEE">
      <w:pPr>
        <w:autoSpaceDE w:val="0"/>
        <w:autoSpaceDN w:val="0"/>
        <w:spacing w:line="360" w:lineRule="auto"/>
        <w:ind w:firstLine="643"/>
        <w:jc w:val="center"/>
        <w:rPr>
          <w:rFonts w:ascii="宋体" w:hAnsi="宋体" w:cs="宋体"/>
          <w:b/>
          <w:color w:val="auto"/>
          <w:kern w:val="0"/>
          <w:sz w:val="32"/>
          <w:szCs w:val="32"/>
          <w:highlight w:val="none"/>
          <w:lang w:val="zh-CN"/>
        </w:rPr>
      </w:pPr>
    </w:p>
    <w:p w14:paraId="270CBBB1">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730B95C6">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490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8A0AE61">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5BE268D7">
            <w:pPr>
              <w:pStyle w:val="149"/>
              <w:adjustRightInd w:val="0"/>
              <w:spacing w:line="360" w:lineRule="auto"/>
              <w:rPr>
                <w:rFonts w:hAnsi="宋体" w:cs="宋体"/>
                <w:bCs/>
                <w:color w:val="auto"/>
                <w:sz w:val="24"/>
                <w:highlight w:val="none"/>
              </w:rPr>
            </w:pPr>
          </w:p>
        </w:tc>
      </w:tr>
    </w:tbl>
    <w:p w14:paraId="29FEE519">
      <w:pPr>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11E94862">
      <w:pPr>
        <w:snapToGrid w:val="0"/>
        <w:spacing w:line="360" w:lineRule="auto"/>
        <w:ind w:firstLine="48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7D59053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44FC457">
      <w:pPr>
        <w:ind w:firstLine="643"/>
        <w:jc w:val="center"/>
        <w:rPr>
          <w:rFonts w:ascii="宋体" w:hAnsi="宋体" w:cs="宋体"/>
          <w:b/>
          <w:color w:val="auto"/>
          <w:kern w:val="0"/>
          <w:sz w:val="32"/>
          <w:szCs w:val="32"/>
          <w:highlight w:val="none"/>
        </w:rPr>
      </w:pPr>
    </w:p>
    <w:p w14:paraId="1735ACF7">
      <w:pPr>
        <w:ind w:firstLine="643"/>
        <w:jc w:val="center"/>
        <w:rPr>
          <w:rFonts w:ascii="宋体" w:hAnsi="宋体" w:cs="宋体"/>
          <w:b/>
          <w:color w:val="auto"/>
          <w:kern w:val="0"/>
          <w:sz w:val="32"/>
          <w:szCs w:val="32"/>
          <w:highlight w:val="none"/>
        </w:rPr>
      </w:pPr>
    </w:p>
    <w:p w14:paraId="305D2EDC">
      <w:pPr>
        <w:ind w:firstLine="643"/>
        <w:jc w:val="center"/>
        <w:rPr>
          <w:rFonts w:ascii="宋体" w:hAnsi="宋体" w:cs="宋体"/>
          <w:b/>
          <w:color w:val="auto"/>
          <w:kern w:val="0"/>
          <w:sz w:val="32"/>
          <w:szCs w:val="32"/>
          <w:highlight w:val="none"/>
        </w:rPr>
      </w:pPr>
    </w:p>
    <w:p w14:paraId="099CF3D7">
      <w:pPr>
        <w:ind w:firstLine="643"/>
        <w:jc w:val="center"/>
        <w:rPr>
          <w:rFonts w:ascii="宋体" w:hAnsi="宋体" w:cs="宋体"/>
          <w:b/>
          <w:color w:val="auto"/>
          <w:kern w:val="0"/>
          <w:sz w:val="32"/>
          <w:szCs w:val="32"/>
          <w:highlight w:val="none"/>
        </w:rPr>
      </w:pPr>
    </w:p>
    <w:p w14:paraId="67EB52DD">
      <w:pPr>
        <w:ind w:firstLine="643"/>
        <w:jc w:val="center"/>
        <w:rPr>
          <w:rFonts w:ascii="宋体" w:hAnsi="宋体" w:cs="宋体"/>
          <w:b/>
          <w:color w:val="auto"/>
          <w:kern w:val="0"/>
          <w:sz w:val="32"/>
          <w:szCs w:val="32"/>
          <w:highlight w:val="none"/>
        </w:rPr>
      </w:pPr>
    </w:p>
    <w:p w14:paraId="077D6EE1">
      <w:pPr>
        <w:ind w:firstLine="643"/>
        <w:jc w:val="center"/>
        <w:rPr>
          <w:rFonts w:ascii="宋体" w:hAnsi="宋体" w:cs="宋体"/>
          <w:b/>
          <w:color w:val="auto"/>
          <w:kern w:val="0"/>
          <w:sz w:val="32"/>
          <w:szCs w:val="32"/>
          <w:highlight w:val="none"/>
        </w:rPr>
      </w:pPr>
    </w:p>
    <w:p w14:paraId="7147C556">
      <w:pPr>
        <w:ind w:firstLine="643"/>
        <w:jc w:val="center"/>
        <w:rPr>
          <w:rFonts w:ascii="宋体" w:hAnsi="宋体" w:cs="宋体"/>
          <w:b/>
          <w:color w:val="auto"/>
          <w:kern w:val="0"/>
          <w:sz w:val="32"/>
          <w:szCs w:val="32"/>
          <w:highlight w:val="none"/>
        </w:rPr>
      </w:pPr>
    </w:p>
    <w:p w14:paraId="52161E20">
      <w:pPr>
        <w:ind w:firstLine="643"/>
        <w:jc w:val="center"/>
        <w:rPr>
          <w:rFonts w:ascii="宋体" w:hAnsi="宋体" w:cs="宋体"/>
          <w:b/>
          <w:color w:val="auto"/>
          <w:kern w:val="0"/>
          <w:sz w:val="32"/>
          <w:szCs w:val="32"/>
          <w:highlight w:val="none"/>
        </w:rPr>
      </w:pPr>
    </w:p>
    <w:p w14:paraId="5E05B1DF">
      <w:pPr>
        <w:ind w:firstLine="643"/>
        <w:jc w:val="center"/>
        <w:rPr>
          <w:rFonts w:ascii="宋体" w:hAnsi="宋体" w:cs="宋体"/>
          <w:b/>
          <w:color w:val="auto"/>
          <w:kern w:val="0"/>
          <w:sz w:val="32"/>
          <w:szCs w:val="32"/>
          <w:highlight w:val="none"/>
        </w:rPr>
      </w:pPr>
    </w:p>
    <w:p w14:paraId="2636E470">
      <w:pPr>
        <w:ind w:firstLine="643"/>
        <w:jc w:val="center"/>
        <w:rPr>
          <w:rFonts w:ascii="宋体" w:hAnsi="宋体" w:cs="宋体"/>
          <w:b/>
          <w:color w:val="auto"/>
          <w:kern w:val="0"/>
          <w:sz w:val="32"/>
          <w:szCs w:val="32"/>
          <w:highlight w:val="none"/>
        </w:rPr>
      </w:pPr>
    </w:p>
    <w:p w14:paraId="539C02FE">
      <w:pPr>
        <w:snapToGrid w:val="0"/>
        <w:spacing w:line="360" w:lineRule="auto"/>
        <w:ind w:right="480" w:firstLine="643"/>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pgNumType w:fmt="decimal"/>
          <w:cols w:space="720" w:num="1"/>
          <w:titlePg/>
          <w:docGrid w:linePitch="312" w:charSpace="0"/>
        </w:sectPr>
      </w:pPr>
    </w:p>
    <w:p w14:paraId="285D78B7">
      <w:pPr>
        <w:snapToGrid w:val="0"/>
        <w:spacing w:line="360" w:lineRule="auto"/>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1B348F0">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5C02568F">
      <w:pPr>
        <w:snapToGrid w:val="0"/>
        <w:spacing w:line="360" w:lineRule="auto"/>
        <w:rPr>
          <w:rFonts w:ascii="宋体" w:hAnsi="宋体" w:cs="宋体"/>
          <w:color w:val="auto"/>
          <w:kern w:val="0"/>
          <w:sz w:val="24"/>
          <w:highlight w:val="none"/>
        </w:rPr>
      </w:pPr>
    </w:p>
    <w:p w14:paraId="068CC857">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55C6EF06">
      <w:pPr>
        <w:ind w:firstLine="643"/>
        <w:jc w:val="center"/>
        <w:rPr>
          <w:rFonts w:ascii="宋体" w:hAnsi="宋体" w:cs="宋体"/>
          <w:b/>
          <w:color w:val="auto"/>
          <w:kern w:val="0"/>
          <w:sz w:val="32"/>
          <w:szCs w:val="32"/>
          <w:highlight w:val="none"/>
        </w:rPr>
      </w:pPr>
    </w:p>
    <w:tbl>
      <w:tblPr>
        <w:tblStyle w:val="63"/>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D02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1CDC1853">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4DB7C3C8">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F44BB9E">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24075CFE">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63326E26">
            <w:pPr>
              <w:snapToGrid w:val="0"/>
              <w:spacing w:line="240" w:lineRule="atLeast"/>
              <w:ind w:firstLine="482"/>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1F804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1DC0D0C">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4080E93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046714AB">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56A31E83">
            <w:pPr>
              <w:rPr>
                <w:rFonts w:ascii="宋体" w:hAnsi="宋体" w:cs="宋体"/>
                <w:color w:val="auto"/>
                <w:sz w:val="24"/>
                <w:highlight w:val="none"/>
              </w:rPr>
            </w:pPr>
          </w:p>
          <w:p w14:paraId="22259F9A">
            <w:pPr>
              <w:rPr>
                <w:rFonts w:ascii="宋体" w:hAnsi="宋体" w:cs="宋体"/>
                <w:color w:val="auto"/>
                <w:sz w:val="24"/>
                <w:highlight w:val="none"/>
              </w:rPr>
            </w:pPr>
            <w:r>
              <w:rPr>
                <w:rFonts w:hint="eastAsia" w:ascii="宋体" w:hAnsi="宋体" w:cs="宋体"/>
                <w:color w:val="auto"/>
                <w:sz w:val="24"/>
                <w:highlight w:val="none"/>
              </w:rPr>
              <w:t>见投标文件</w:t>
            </w:r>
          </w:p>
          <w:p w14:paraId="73D60868">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712F1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65514F34">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14972B9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6A31AB30">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7160319C">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A9D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6" w:type="dxa"/>
            <w:vAlign w:val="center"/>
          </w:tcPr>
          <w:p w14:paraId="712D589C">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tcPr>
          <w:p w14:paraId="0D510A29">
            <w:pPr>
              <w:spacing w:line="360" w:lineRule="auto"/>
              <w:rPr>
                <w:rFonts w:ascii="宋体" w:hAnsi="宋体" w:cs="宋体"/>
                <w:color w:val="auto"/>
                <w:sz w:val="24"/>
                <w:highlight w:val="none"/>
              </w:rPr>
            </w:pPr>
            <w:r>
              <w:rPr>
                <w:rFonts w:hint="eastAsia" w:ascii="宋体" w:hAnsi="宋体" w:cs="宋体"/>
                <w:color w:val="auto"/>
                <w:sz w:val="24"/>
                <w:highlight w:val="none"/>
              </w:rPr>
              <w:t>投标文件满足招标文件的其它实质性要求。</w:t>
            </w:r>
          </w:p>
        </w:tc>
        <w:tc>
          <w:tcPr>
            <w:tcW w:w="2551" w:type="dxa"/>
            <w:vAlign w:val="center"/>
          </w:tcPr>
          <w:p w14:paraId="7298CBCF">
            <w:pPr>
              <w:rPr>
                <w:rFonts w:ascii="宋体" w:hAnsi="宋体" w:cs="宋体"/>
                <w:color w:val="auto"/>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tcPr>
          <w:p w14:paraId="548CEF9E">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0C17A09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E8A918">
      <w:pPr>
        <w:ind w:firstLine="643"/>
        <w:jc w:val="center"/>
        <w:rPr>
          <w:rFonts w:ascii="宋体" w:hAnsi="宋体" w:cs="宋体"/>
          <w:b/>
          <w:color w:val="auto"/>
          <w:kern w:val="0"/>
          <w:sz w:val="32"/>
          <w:szCs w:val="32"/>
          <w:highlight w:val="none"/>
        </w:rPr>
      </w:pPr>
    </w:p>
    <w:p w14:paraId="5BA42F28">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4C89378">
      <w:pPr>
        <w:ind w:firstLine="643"/>
        <w:jc w:val="center"/>
        <w:rPr>
          <w:rFonts w:ascii="宋体" w:hAnsi="宋体" w:cs="宋体"/>
          <w:b/>
          <w:color w:val="auto"/>
          <w:kern w:val="0"/>
          <w:sz w:val="32"/>
          <w:szCs w:val="32"/>
          <w:highlight w:val="none"/>
        </w:rPr>
      </w:pPr>
    </w:p>
    <w:p w14:paraId="160CFB94">
      <w:pPr>
        <w:ind w:firstLine="643"/>
        <w:jc w:val="center"/>
        <w:rPr>
          <w:rFonts w:ascii="宋体" w:hAnsi="宋体" w:cs="宋体"/>
          <w:b/>
          <w:color w:val="auto"/>
          <w:kern w:val="0"/>
          <w:sz w:val="32"/>
          <w:szCs w:val="32"/>
          <w:highlight w:val="none"/>
        </w:rPr>
      </w:pPr>
    </w:p>
    <w:p w14:paraId="3FA3681C">
      <w:pPr>
        <w:ind w:firstLine="643"/>
        <w:jc w:val="center"/>
        <w:rPr>
          <w:rFonts w:ascii="宋体" w:hAnsi="宋体" w:cs="宋体"/>
          <w:b/>
          <w:color w:val="auto"/>
          <w:kern w:val="0"/>
          <w:sz w:val="32"/>
          <w:szCs w:val="32"/>
          <w:highlight w:val="none"/>
        </w:rPr>
      </w:pPr>
    </w:p>
    <w:p w14:paraId="7EB4C9D0">
      <w:pPr>
        <w:ind w:firstLine="643"/>
        <w:jc w:val="center"/>
        <w:rPr>
          <w:rFonts w:ascii="宋体" w:hAnsi="宋体" w:cs="宋体"/>
          <w:b/>
          <w:color w:val="auto"/>
          <w:kern w:val="0"/>
          <w:sz w:val="32"/>
          <w:szCs w:val="32"/>
          <w:highlight w:val="none"/>
        </w:rPr>
      </w:pPr>
    </w:p>
    <w:p w14:paraId="15146F9B">
      <w:pPr>
        <w:ind w:firstLine="643"/>
        <w:jc w:val="center"/>
        <w:rPr>
          <w:rFonts w:ascii="宋体" w:hAnsi="宋体" w:cs="宋体"/>
          <w:b/>
          <w:color w:val="auto"/>
          <w:kern w:val="0"/>
          <w:sz w:val="32"/>
          <w:szCs w:val="32"/>
          <w:highlight w:val="none"/>
        </w:rPr>
      </w:pPr>
    </w:p>
    <w:p w14:paraId="31A40220">
      <w:pPr>
        <w:ind w:firstLine="643"/>
        <w:jc w:val="center"/>
        <w:rPr>
          <w:rFonts w:ascii="宋体" w:hAnsi="宋体" w:cs="宋体"/>
          <w:b/>
          <w:color w:val="auto"/>
          <w:kern w:val="0"/>
          <w:sz w:val="32"/>
          <w:szCs w:val="32"/>
          <w:highlight w:val="none"/>
        </w:rPr>
      </w:pPr>
    </w:p>
    <w:p w14:paraId="64F2B19E">
      <w:pPr>
        <w:ind w:firstLine="643"/>
        <w:jc w:val="center"/>
        <w:rPr>
          <w:rFonts w:ascii="宋体" w:hAnsi="宋体" w:cs="宋体"/>
          <w:b/>
          <w:color w:val="auto"/>
          <w:kern w:val="0"/>
          <w:sz w:val="32"/>
          <w:szCs w:val="32"/>
          <w:highlight w:val="none"/>
        </w:rPr>
      </w:pPr>
    </w:p>
    <w:p w14:paraId="08585251">
      <w:pPr>
        <w:ind w:firstLine="643"/>
        <w:jc w:val="center"/>
        <w:rPr>
          <w:rFonts w:ascii="宋体" w:hAnsi="宋体" w:cs="宋体"/>
          <w:b/>
          <w:color w:val="auto"/>
          <w:kern w:val="0"/>
          <w:sz w:val="32"/>
          <w:szCs w:val="32"/>
          <w:highlight w:val="none"/>
        </w:rPr>
      </w:pPr>
    </w:p>
    <w:p w14:paraId="0FE6CDF5">
      <w:pPr>
        <w:ind w:firstLine="643"/>
        <w:jc w:val="center"/>
        <w:rPr>
          <w:rFonts w:ascii="宋体" w:hAnsi="宋体" w:cs="宋体"/>
          <w:b/>
          <w:color w:val="auto"/>
          <w:kern w:val="0"/>
          <w:sz w:val="32"/>
          <w:szCs w:val="32"/>
          <w:highlight w:val="none"/>
        </w:rPr>
      </w:pPr>
    </w:p>
    <w:p w14:paraId="6F834CFE">
      <w:pPr>
        <w:ind w:firstLine="643"/>
        <w:jc w:val="center"/>
        <w:rPr>
          <w:rFonts w:ascii="宋体" w:hAnsi="宋体" w:cs="宋体"/>
          <w:b/>
          <w:color w:val="auto"/>
          <w:kern w:val="0"/>
          <w:sz w:val="32"/>
          <w:szCs w:val="32"/>
          <w:highlight w:val="none"/>
        </w:rPr>
      </w:pPr>
    </w:p>
    <w:p w14:paraId="37D14365">
      <w:pPr>
        <w:ind w:firstLine="643"/>
        <w:jc w:val="center"/>
        <w:rPr>
          <w:rFonts w:ascii="宋体" w:hAnsi="宋体" w:cs="宋体"/>
          <w:b/>
          <w:color w:val="auto"/>
          <w:kern w:val="0"/>
          <w:sz w:val="32"/>
          <w:szCs w:val="32"/>
          <w:highlight w:val="none"/>
        </w:rPr>
      </w:pPr>
    </w:p>
    <w:p w14:paraId="0A525385">
      <w:pPr>
        <w:pStyle w:val="16"/>
        <w:rPr>
          <w:color w:val="auto"/>
          <w:highlight w:val="none"/>
        </w:rPr>
      </w:pPr>
    </w:p>
    <w:p w14:paraId="05C927F2">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71484717">
      <w:pPr>
        <w:snapToGrid w:val="0"/>
        <w:spacing w:line="360" w:lineRule="auto"/>
        <w:ind w:firstLine="482"/>
        <w:jc w:val="left"/>
        <w:rPr>
          <w:rFonts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p w14:paraId="3E30341F">
      <w:pPr>
        <w:ind w:firstLine="643"/>
        <w:jc w:val="center"/>
        <w:rPr>
          <w:rFonts w:ascii="宋体" w:hAnsi="宋体" w:cs="宋体"/>
          <w:b/>
          <w:color w:val="auto"/>
          <w:kern w:val="0"/>
          <w:sz w:val="32"/>
          <w:szCs w:val="32"/>
          <w:highlight w:val="none"/>
        </w:rPr>
      </w:pPr>
    </w:p>
    <w:p w14:paraId="078E8EAC">
      <w:pPr>
        <w:ind w:firstLine="643"/>
        <w:jc w:val="center"/>
        <w:rPr>
          <w:rFonts w:ascii="宋体" w:hAnsi="宋体" w:cs="宋体"/>
          <w:b/>
          <w:color w:val="auto"/>
          <w:kern w:val="0"/>
          <w:sz w:val="32"/>
          <w:szCs w:val="32"/>
          <w:highlight w:val="none"/>
        </w:rPr>
      </w:pPr>
    </w:p>
    <w:p w14:paraId="02C03FA9">
      <w:pPr>
        <w:ind w:firstLine="643"/>
        <w:jc w:val="center"/>
        <w:rPr>
          <w:rFonts w:ascii="宋体" w:hAnsi="宋体" w:cs="宋体"/>
          <w:b/>
          <w:color w:val="auto"/>
          <w:kern w:val="0"/>
          <w:sz w:val="32"/>
          <w:szCs w:val="32"/>
          <w:highlight w:val="none"/>
        </w:rPr>
      </w:pPr>
    </w:p>
    <w:p w14:paraId="3863F2B2">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55E87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40F1B4">
            <w:pPr>
              <w:spacing w:line="360" w:lineRule="auto"/>
              <w:jc w:val="center"/>
              <w:rPr>
                <w:rFonts w:ascii="宋体" w:hAnsi="宋体" w:cs="宋体"/>
                <w:b/>
                <w:sz w:val="24"/>
                <w:highlight w:val="none"/>
              </w:rPr>
            </w:pPr>
            <w:r>
              <w:rPr>
                <w:rFonts w:hint="eastAsia" w:ascii="宋体" w:hAnsi="宋体" w:cs="宋体"/>
                <w:b/>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08478F9">
            <w:pPr>
              <w:spacing w:line="360" w:lineRule="auto"/>
              <w:jc w:val="center"/>
              <w:rPr>
                <w:rFonts w:ascii="宋体" w:hAnsi="宋体" w:cs="宋体"/>
                <w:b/>
                <w:sz w:val="24"/>
                <w:highlight w:val="none"/>
              </w:rPr>
            </w:pPr>
            <w:r>
              <w:rPr>
                <w:rFonts w:hint="eastAsia" w:ascii="宋体" w:hAnsi="宋体" w:cs="宋体"/>
                <w:b/>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22257308">
            <w:pPr>
              <w:spacing w:line="360" w:lineRule="auto"/>
              <w:jc w:val="center"/>
              <w:rPr>
                <w:rFonts w:ascii="宋体" w:hAnsi="宋体" w:cs="宋体"/>
                <w:b/>
                <w:sz w:val="24"/>
                <w:highlight w:val="none"/>
              </w:rPr>
            </w:pPr>
          </w:p>
          <w:p w14:paraId="5520AC75">
            <w:pPr>
              <w:spacing w:line="360" w:lineRule="auto"/>
              <w:jc w:val="center"/>
              <w:rPr>
                <w:rFonts w:ascii="宋体" w:hAnsi="宋体" w:cs="宋体"/>
                <w:b/>
                <w:sz w:val="24"/>
                <w:highlight w:val="none"/>
              </w:rPr>
            </w:pPr>
            <w:r>
              <w:rPr>
                <w:rFonts w:hint="eastAsia" w:ascii="宋体" w:hAnsi="宋体" w:cs="宋体"/>
                <w:b/>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22995E61">
            <w:pPr>
              <w:spacing w:line="360" w:lineRule="auto"/>
              <w:jc w:val="center"/>
              <w:rPr>
                <w:rFonts w:ascii="宋体" w:hAnsi="宋体" w:cs="宋体"/>
                <w:b/>
                <w:sz w:val="24"/>
                <w:highlight w:val="none"/>
              </w:rPr>
            </w:pPr>
            <w:r>
              <w:rPr>
                <w:rFonts w:hint="eastAsia" w:ascii="宋体" w:hAnsi="宋体" w:cs="宋体"/>
                <w:b/>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6A9F10A">
            <w:pPr>
              <w:spacing w:line="360" w:lineRule="auto"/>
              <w:jc w:val="center"/>
              <w:rPr>
                <w:rFonts w:ascii="宋体" w:hAnsi="宋体" w:cs="宋体"/>
                <w:b/>
                <w:sz w:val="24"/>
                <w:highlight w:val="none"/>
              </w:rPr>
            </w:pPr>
            <w:r>
              <w:rPr>
                <w:rFonts w:hint="eastAsia" w:ascii="宋体" w:hAnsi="宋体" w:cs="宋体"/>
                <w:b/>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A7D6529">
            <w:pPr>
              <w:spacing w:line="360" w:lineRule="auto"/>
              <w:jc w:val="center"/>
              <w:rPr>
                <w:rFonts w:ascii="宋体" w:hAnsi="宋体" w:cs="宋体"/>
                <w:b/>
                <w:sz w:val="24"/>
                <w:highlight w:val="none"/>
              </w:rPr>
            </w:pPr>
            <w:r>
              <w:rPr>
                <w:rFonts w:hint="eastAsia" w:ascii="宋体" w:hAnsi="宋体" w:cs="宋体"/>
                <w:b/>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58172C57">
            <w:pPr>
              <w:spacing w:line="360" w:lineRule="auto"/>
              <w:jc w:val="center"/>
              <w:rPr>
                <w:rFonts w:ascii="宋体" w:hAnsi="宋体" w:cs="宋体"/>
                <w:b/>
                <w:sz w:val="24"/>
                <w:highlight w:val="none"/>
              </w:rPr>
            </w:pPr>
          </w:p>
          <w:p w14:paraId="207A2F79">
            <w:pPr>
              <w:spacing w:line="360" w:lineRule="auto"/>
              <w:jc w:val="center"/>
              <w:rPr>
                <w:rFonts w:ascii="宋体" w:hAnsi="宋体" w:cs="宋体"/>
                <w:b/>
                <w:sz w:val="24"/>
                <w:highlight w:val="none"/>
              </w:rPr>
            </w:pPr>
            <w:r>
              <w:rPr>
                <w:rFonts w:hint="eastAsia" w:ascii="宋体" w:hAnsi="宋体" w:cs="宋体"/>
                <w:b/>
                <w:sz w:val="24"/>
                <w:highlight w:val="none"/>
              </w:rPr>
              <w:t>备注（如果有）</w:t>
            </w:r>
          </w:p>
          <w:p w14:paraId="36D20EA5">
            <w:pPr>
              <w:spacing w:line="360" w:lineRule="auto"/>
              <w:jc w:val="center"/>
              <w:rPr>
                <w:rFonts w:ascii="宋体" w:hAnsi="宋体" w:cs="宋体"/>
                <w:b/>
                <w:sz w:val="24"/>
                <w:highlight w:val="none"/>
              </w:rPr>
            </w:pPr>
          </w:p>
        </w:tc>
      </w:tr>
      <w:tr w14:paraId="3339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A556695">
            <w:pPr>
              <w:spacing w:line="360" w:lineRule="auto"/>
              <w:jc w:val="center"/>
              <w:rPr>
                <w:rFonts w:ascii="宋体" w:hAnsi="宋体" w:cs="宋体"/>
                <w:sz w:val="24"/>
                <w:highlight w:val="none"/>
              </w:rPr>
            </w:pPr>
            <w:r>
              <w:rPr>
                <w:rFonts w:hint="eastAsia" w:ascii="宋体" w:hAnsi="宋体" w:cs="宋体"/>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CF840C7">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0F5DFF4">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EB83AB8">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BF73F27">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3ECD0D4">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FA4D59D">
            <w:pPr>
              <w:spacing w:line="360" w:lineRule="auto"/>
              <w:jc w:val="center"/>
              <w:rPr>
                <w:rFonts w:ascii="宋体" w:hAnsi="宋体" w:cs="宋体"/>
                <w:sz w:val="24"/>
                <w:highlight w:val="none"/>
              </w:rPr>
            </w:pPr>
          </w:p>
        </w:tc>
      </w:tr>
      <w:tr w14:paraId="4E3B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00D4C6">
            <w:pPr>
              <w:spacing w:line="360" w:lineRule="auto"/>
              <w:jc w:val="center"/>
              <w:rPr>
                <w:rFonts w:ascii="宋体" w:hAnsi="宋体" w:cs="宋体"/>
                <w:sz w:val="24"/>
                <w:highlight w:val="none"/>
              </w:rPr>
            </w:pPr>
            <w:r>
              <w:rPr>
                <w:rFonts w:hint="eastAsia" w:ascii="宋体" w:hAnsi="宋体" w:cs="宋体"/>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3211251">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F896181">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CF3BC73">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DB378DE">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8F1B1C6">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7CA330E">
            <w:pPr>
              <w:spacing w:line="360" w:lineRule="auto"/>
              <w:jc w:val="center"/>
              <w:rPr>
                <w:rFonts w:ascii="宋体" w:hAnsi="宋体" w:cs="宋体"/>
                <w:sz w:val="24"/>
                <w:highlight w:val="none"/>
              </w:rPr>
            </w:pPr>
          </w:p>
        </w:tc>
      </w:tr>
      <w:tr w14:paraId="6A703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9700B2">
            <w:pPr>
              <w:spacing w:line="360" w:lineRule="auto"/>
              <w:jc w:val="center"/>
              <w:rPr>
                <w:rFonts w:ascii="宋体" w:hAnsi="宋体" w:cs="宋体"/>
                <w:sz w:val="24"/>
                <w:highlight w:val="none"/>
              </w:rPr>
            </w:pPr>
            <w:r>
              <w:rPr>
                <w:rFonts w:hint="eastAsia" w:ascii="宋体" w:hAnsi="宋体" w:cs="宋体"/>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3DF2FFA1">
            <w:pPr>
              <w:snapToGrid w:val="0"/>
              <w:spacing w:line="360" w:lineRule="auto"/>
              <w:jc w:val="center"/>
              <w:rPr>
                <w:rFonts w:ascii="宋体" w:hAnsi="宋体" w:cs="宋体"/>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67FD7C6">
            <w:pPr>
              <w:snapToGrid w:val="0"/>
              <w:spacing w:line="360" w:lineRule="auto"/>
              <w:jc w:val="center"/>
              <w:rPr>
                <w:rFonts w:ascii="宋体" w:hAnsi="宋体" w:cs="宋体"/>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5B08E4E">
            <w:pPr>
              <w:snapToGrid w:val="0"/>
              <w:spacing w:line="360" w:lineRule="auto"/>
              <w:jc w:val="center"/>
              <w:rPr>
                <w:rFonts w:ascii="宋体" w:hAnsi="宋体" w:cs="宋体"/>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59691C">
            <w:pPr>
              <w:spacing w:line="360" w:lineRule="auto"/>
              <w:jc w:val="center"/>
              <w:rPr>
                <w:rFonts w:ascii="宋体" w:hAnsi="宋体" w:cs="宋体"/>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0B26AB12">
            <w:pPr>
              <w:spacing w:line="360" w:lineRule="auto"/>
              <w:jc w:val="center"/>
              <w:rPr>
                <w:rFonts w:ascii="宋体" w:hAnsi="宋体" w:cs="宋体"/>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C13296C">
            <w:pPr>
              <w:spacing w:line="360" w:lineRule="auto"/>
              <w:jc w:val="center"/>
              <w:rPr>
                <w:rFonts w:ascii="宋体" w:hAnsi="宋体" w:cs="宋体"/>
                <w:sz w:val="24"/>
                <w:highlight w:val="none"/>
              </w:rPr>
            </w:pPr>
          </w:p>
        </w:tc>
      </w:tr>
    </w:tbl>
    <w:p w14:paraId="25E9523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08F3D18">
      <w:pPr>
        <w:ind w:firstLine="643"/>
        <w:jc w:val="center"/>
        <w:rPr>
          <w:rFonts w:ascii="宋体" w:hAnsi="宋体" w:cs="宋体"/>
          <w:b/>
          <w:color w:val="auto"/>
          <w:kern w:val="0"/>
          <w:sz w:val="32"/>
          <w:szCs w:val="32"/>
          <w:highlight w:val="none"/>
        </w:rPr>
      </w:pPr>
    </w:p>
    <w:p w14:paraId="6FEF884A">
      <w:pPr>
        <w:ind w:firstLine="643"/>
        <w:jc w:val="center"/>
        <w:rPr>
          <w:rFonts w:ascii="宋体" w:hAnsi="宋体" w:cs="宋体"/>
          <w:b/>
          <w:color w:val="auto"/>
          <w:kern w:val="0"/>
          <w:sz w:val="32"/>
          <w:szCs w:val="32"/>
          <w:highlight w:val="none"/>
        </w:rPr>
      </w:pPr>
    </w:p>
    <w:p w14:paraId="4D8E2352">
      <w:pPr>
        <w:ind w:firstLine="643"/>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七、商务技术偏离表</w:t>
      </w:r>
    </w:p>
    <w:tbl>
      <w:tblPr>
        <w:tblStyle w:val="64"/>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410F9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0E2C5C0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vAlign w:val="center"/>
          </w:tcPr>
          <w:p w14:paraId="12131F35">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546" w:type="dxa"/>
            <w:vAlign w:val="center"/>
          </w:tcPr>
          <w:p w14:paraId="413D994E">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276" w:type="dxa"/>
            <w:vAlign w:val="center"/>
          </w:tcPr>
          <w:p w14:paraId="2B228F3C">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8BA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4238FB6D">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vAlign w:val="center"/>
          </w:tcPr>
          <w:p w14:paraId="14DE097D">
            <w:pPr>
              <w:ind w:firstLine="643"/>
              <w:jc w:val="center"/>
              <w:rPr>
                <w:rFonts w:ascii="宋体" w:hAnsi="宋体" w:cs="宋体"/>
                <w:b/>
                <w:color w:val="auto"/>
                <w:kern w:val="0"/>
                <w:sz w:val="32"/>
                <w:szCs w:val="32"/>
                <w:highlight w:val="none"/>
              </w:rPr>
            </w:pPr>
          </w:p>
        </w:tc>
        <w:tc>
          <w:tcPr>
            <w:tcW w:w="3546" w:type="dxa"/>
            <w:vAlign w:val="center"/>
          </w:tcPr>
          <w:p w14:paraId="04DB1C61">
            <w:pPr>
              <w:ind w:firstLine="643"/>
              <w:jc w:val="center"/>
              <w:rPr>
                <w:rFonts w:ascii="宋体" w:hAnsi="宋体" w:cs="宋体"/>
                <w:b/>
                <w:color w:val="auto"/>
                <w:kern w:val="0"/>
                <w:sz w:val="32"/>
                <w:szCs w:val="32"/>
                <w:highlight w:val="none"/>
              </w:rPr>
            </w:pPr>
          </w:p>
        </w:tc>
        <w:tc>
          <w:tcPr>
            <w:tcW w:w="1276" w:type="dxa"/>
            <w:vAlign w:val="center"/>
          </w:tcPr>
          <w:p w14:paraId="147AE985">
            <w:pPr>
              <w:ind w:firstLine="643"/>
              <w:jc w:val="center"/>
              <w:rPr>
                <w:rFonts w:ascii="宋体" w:hAnsi="宋体" w:cs="宋体"/>
                <w:b/>
                <w:color w:val="auto"/>
                <w:kern w:val="0"/>
                <w:sz w:val="32"/>
                <w:szCs w:val="32"/>
                <w:highlight w:val="none"/>
              </w:rPr>
            </w:pPr>
          </w:p>
        </w:tc>
      </w:tr>
      <w:tr w14:paraId="20EE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13E0CD28">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vAlign w:val="center"/>
          </w:tcPr>
          <w:p w14:paraId="640E35A1">
            <w:pPr>
              <w:ind w:firstLine="643"/>
              <w:jc w:val="center"/>
              <w:rPr>
                <w:rFonts w:ascii="宋体" w:hAnsi="宋体" w:cs="宋体"/>
                <w:b/>
                <w:color w:val="auto"/>
                <w:kern w:val="0"/>
                <w:sz w:val="32"/>
                <w:szCs w:val="32"/>
                <w:highlight w:val="none"/>
              </w:rPr>
            </w:pPr>
          </w:p>
        </w:tc>
        <w:tc>
          <w:tcPr>
            <w:tcW w:w="3546" w:type="dxa"/>
            <w:vAlign w:val="center"/>
          </w:tcPr>
          <w:p w14:paraId="6C3FE3A5">
            <w:pPr>
              <w:ind w:firstLine="643"/>
              <w:jc w:val="center"/>
              <w:rPr>
                <w:rFonts w:ascii="宋体" w:hAnsi="宋体" w:cs="宋体"/>
                <w:b/>
                <w:color w:val="auto"/>
                <w:kern w:val="0"/>
                <w:sz w:val="32"/>
                <w:szCs w:val="32"/>
                <w:highlight w:val="none"/>
              </w:rPr>
            </w:pPr>
          </w:p>
        </w:tc>
        <w:tc>
          <w:tcPr>
            <w:tcW w:w="1276" w:type="dxa"/>
            <w:vAlign w:val="center"/>
          </w:tcPr>
          <w:p w14:paraId="48981AB2">
            <w:pPr>
              <w:ind w:firstLine="643"/>
              <w:jc w:val="center"/>
              <w:rPr>
                <w:rFonts w:ascii="宋体" w:hAnsi="宋体" w:cs="宋体"/>
                <w:b/>
                <w:color w:val="auto"/>
                <w:kern w:val="0"/>
                <w:sz w:val="32"/>
                <w:szCs w:val="32"/>
                <w:highlight w:val="none"/>
              </w:rPr>
            </w:pPr>
          </w:p>
        </w:tc>
      </w:tr>
      <w:tr w14:paraId="69ED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59" w:type="dxa"/>
            <w:vAlign w:val="center"/>
          </w:tcPr>
          <w:p w14:paraId="4CC6B27D">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vAlign w:val="center"/>
          </w:tcPr>
          <w:p w14:paraId="2A852027">
            <w:pPr>
              <w:ind w:firstLine="643"/>
              <w:jc w:val="center"/>
              <w:rPr>
                <w:rFonts w:ascii="宋体" w:hAnsi="宋体" w:cs="宋体"/>
                <w:b/>
                <w:color w:val="auto"/>
                <w:kern w:val="0"/>
                <w:sz w:val="32"/>
                <w:szCs w:val="32"/>
                <w:highlight w:val="none"/>
              </w:rPr>
            </w:pPr>
          </w:p>
        </w:tc>
        <w:tc>
          <w:tcPr>
            <w:tcW w:w="3546" w:type="dxa"/>
            <w:vAlign w:val="center"/>
          </w:tcPr>
          <w:p w14:paraId="700AD73A">
            <w:pPr>
              <w:ind w:firstLine="643"/>
              <w:jc w:val="center"/>
              <w:rPr>
                <w:rFonts w:ascii="宋体" w:hAnsi="宋体" w:cs="宋体"/>
                <w:b/>
                <w:color w:val="auto"/>
                <w:kern w:val="0"/>
                <w:sz w:val="32"/>
                <w:szCs w:val="32"/>
                <w:highlight w:val="none"/>
              </w:rPr>
            </w:pPr>
          </w:p>
        </w:tc>
        <w:tc>
          <w:tcPr>
            <w:tcW w:w="1276" w:type="dxa"/>
            <w:vAlign w:val="center"/>
          </w:tcPr>
          <w:p w14:paraId="0A7E6A4A">
            <w:pPr>
              <w:ind w:firstLine="643"/>
              <w:jc w:val="center"/>
              <w:rPr>
                <w:rFonts w:ascii="宋体" w:hAnsi="宋体" w:cs="宋体"/>
                <w:b/>
                <w:color w:val="auto"/>
                <w:kern w:val="0"/>
                <w:sz w:val="32"/>
                <w:szCs w:val="32"/>
                <w:highlight w:val="none"/>
              </w:rPr>
            </w:pPr>
          </w:p>
        </w:tc>
      </w:tr>
    </w:tbl>
    <w:p w14:paraId="624D5A1E">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4B0FC1CB">
      <w:pPr>
        <w:ind w:firstLine="643"/>
        <w:jc w:val="center"/>
        <w:rPr>
          <w:rFonts w:ascii="宋体" w:hAnsi="宋体" w:cs="宋体"/>
          <w:b/>
          <w:color w:val="auto"/>
          <w:kern w:val="0"/>
          <w:sz w:val="32"/>
          <w:szCs w:val="32"/>
          <w:highlight w:val="none"/>
        </w:rPr>
      </w:pPr>
    </w:p>
    <w:p w14:paraId="1BDE1C09">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C2B1224">
      <w:pPr>
        <w:ind w:firstLine="1911" w:firstLineChars="595"/>
        <w:rPr>
          <w:rFonts w:ascii="宋体" w:hAnsi="宋体" w:cs="宋体"/>
          <w:b/>
          <w:bCs/>
          <w:color w:val="auto"/>
          <w:sz w:val="32"/>
          <w:szCs w:val="32"/>
          <w:highlight w:val="none"/>
        </w:rPr>
      </w:pPr>
    </w:p>
    <w:p w14:paraId="08074185">
      <w:pPr>
        <w:ind w:firstLine="1911" w:firstLineChars="595"/>
        <w:rPr>
          <w:rFonts w:ascii="宋体" w:hAnsi="宋体" w:cs="宋体"/>
          <w:b/>
          <w:bCs/>
          <w:color w:val="auto"/>
          <w:sz w:val="32"/>
          <w:szCs w:val="32"/>
          <w:highlight w:val="none"/>
        </w:rPr>
      </w:pPr>
    </w:p>
    <w:p w14:paraId="36CC169C">
      <w:pPr>
        <w:ind w:firstLine="1911" w:firstLineChars="595"/>
        <w:rPr>
          <w:rFonts w:ascii="宋体" w:hAnsi="宋体" w:cs="宋体"/>
          <w:b/>
          <w:bCs/>
          <w:color w:val="auto"/>
          <w:sz w:val="32"/>
          <w:szCs w:val="32"/>
          <w:highlight w:val="none"/>
        </w:rPr>
      </w:pPr>
    </w:p>
    <w:p w14:paraId="45DF77DF">
      <w:pPr>
        <w:widowControl/>
        <w:adjustRightInd/>
        <w:ind w:firstLine="643"/>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11D0CF87">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55D34A14">
      <w:pPr>
        <w:snapToGrid w:val="0"/>
        <w:spacing w:line="360" w:lineRule="auto"/>
        <w:rPr>
          <w:rFonts w:ascii="宋体" w:hAnsi="宋体" w:cs="宋体"/>
          <w:color w:val="auto"/>
          <w:sz w:val="24"/>
          <w:highlight w:val="none"/>
        </w:rPr>
      </w:pPr>
    </w:p>
    <w:p w14:paraId="66795A5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淳安县规划和自然资源局</w:t>
      </w:r>
      <w:r>
        <w:rPr>
          <w:rFonts w:hint="eastAsia" w:ascii="宋体" w:hAnsi="宋体" w:cs="宋体"/>
          <w:color w:val="auto"/>
          <w:sz w:val="24"/>
          <w:highlight w:val="none"/>
        </w:rPr>
        <w:t>、浙江建安工程管理有限公司</w:t>
      </w:r>
      <w:r>
        <w:rPr>
          <w:rFonts w:hint="eastAsia" w:ascii="宋体" w:hAnsi="宋体" w:cs="宋体"/>
          <w:color w:val="auto"/>
          <w:kern w:val="0"/>
          <w:sz w:val="24"/>
          <w:highlight w:val="none"/>
          <w:lang w:val="zh-CN"/>
        </w:rPr>
        <w:t>：</w:t>
      </w:r>
    </w:p>
    <w:p w14:paraId="565EF94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31C9F9C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C1E777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75016F2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6C41E92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585A5124">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A63092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2457E5AC">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50724E0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5EA3FF7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144880AC">
      <w:pPr>
        <w:autoSpaceDE w:val="0"/>
        <w:autoSpaceDN w:val="0"/>
        <w:spacing w:line="360" w:lineRule="auto"/>
        <w:ind w:left="2"/>
        <w:jc w:val="left"/>
        <w:rPr>
          <w:rFonts w:ascii="宋体" w:hAnsi="宋体" w:cs="宋体"/>
          <w:color w:val="auto"/>
          <w:kern w:val="0"/>
          <w:sz w:val="24"/>
          <w:highlight w:val="none"/>
          <w:lang w:val="zh-CN"/>
        </w:rPr>
      </w:pPr>
    </w:p>
    <w:p w14:paraId="2665DEBB">
      <w:pPr>
        <w:autoSpaceDE w:val="0"/>
        <w:autoSpaceDN w:val="0"/>
        <w:spacing w:line="360" w:lineRule="auto"/>
        <w:ind w:left="2"/>
        <w:jc w:val="left"/>
        <w:rPr>
          <w:rFonts w:ascii="宋体" w:hAnsi="宋体" w:cs="宋体"/>
          <w:color w:val="auto"/>
          <w:kern w:val="0"/>
          <w:sz w:val="24"/>
          <w:highlight w:val="none"/>
          <w:lang w:val="zh-CN"/>
        </w:rPr>
      </w:pPr>
    </w:p>
    <w:p w14:paraId="4F17A39F">
      <w:pPr>
        <w:autoSpaceDE w:val="0"/>
        <w:autoSpaceDN w:val="0"/>
        <w:spacing w:line="360" w:lineRule="auto"/>
        <w:ind w:left="2"/>
        <w:jc w:val="left"/>
        <w:rPr>
          <w:rFonts w:ascii="宋体" w:hAnsi="宋体" w:cs="宋体"/>
          <w:color w:val="auto"/>
          <w:kern w:val="0"/>
          <w:sz w:val="24"/>
          <w:highlight w:val="none"/>
          <w:lang w:val="zh-CN"/>
        </w:rPr>
      </w:pPr>
    </w:p>
    <w:p w14:paraId="054DB50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5643B177">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5CC198E9">
      <w:pPr>
        <w:spacing w:line="360" w:lineRule="auto"/>
        <w:ind w:firstLine="482"/>
        <w:jc w:val="center"/>
        <w:rPr>
          <w:rFonts w:ascii="宋体" w:hAnsi="宋体" w:cs="宋体"/>
          <w:b/>
          <w:bCs/>
          <w:color w:val="auto"/>
          <w:sz w:val="24"/>
          <w:highlight w:val="none"/>
        </w:rPr>
      </w:pPr>
    </w:p>
    <w:p w14:paraId="51B00A4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125AA81">
      <w:pPr>
        <w:spacing w:line="360" w:lineRule="auto"/>
        <w:ind w:firstLine="482"/>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pgNumType w:fmt="decimal"/>
          <w:cols w:space="720" w:num="1"/>
          <w:titlePg/>
          <w:docGrid w:linePitch="312" w:charSpace="0"/>
        </w:sectPr>
      </w:pPr>
    </w:p>
    <w:p w14:paraId="205A730A">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0D4BFA9D">
      <w:pPr>
        <w:spacing w:line="360" w:lineRule="auto"/>
        <w:ind w:firstLine="723"/>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5CA43228">
      <w:pPr>
        <w:spacing w:line="360" w:lineRule="auto"/>
        <w:ind w:firstLine="723"/>
        <w:jc w:val="center"/>
        <w:outlineLvl w:val="0"/>
        <w:rPr>
          <w:rFonts w:ascii="宋体" w:hAnsi="宋体" w:cs="宋体"/>
          <w:b/>
          <w:color w:val="auto"/>
          <w:kern w:val="0"/>
          <w:sz w:val="36"/>
          <w:szCs w:val="36"/>
          <w:highlight w:val="none"/>
        </w:rPr>
      </w:pPr>
    </w:p>
    <w:p w14:paraId="7CC53C5E">
      <w:pPr>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（1）开标一览表（报价表）………………………………………………………（页码）</w:t>
      </w:r>
    </w:p>
    <w:p w14:paraId="1B132B46">
      <w:pPr>
        <w:snapToGrid w:val="0"/>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中小企业声明函（如果有）</w:t>
      </w:r>
      <w:r>
        <w:rPr>
          <w:rFonts w:hint="eastAsia" w:ascii="宋体" w:hAnsi="宋体" w:cs="宋体"/>
          <w:color w:val="auto"/>
          <w:sz w:val="24"/>
          <w:highlight w:val="none"/>
        </w:rPr>
        <w:t>…………………………………………………（页码）</w:t>
      </w:r>
    </w:p>
    <w:p w14:paraId="2483B508">
      <w:pPr>
        <w:snapToGrid w:val="0"/>
        <w:spacing w:line="360" w:lineRule="auto"/>
        <w:ind w:right="480" w:firstLine="643"/>
        <w:jc w:val="center"/>
        <w:rPr>
          <w:rFonts w:ascii="宋体" w:hAnsi="宋体" w:cs="宋体"/>
          <w:b/>
          <w:color w:val="auto"/>
          <w:kern w:val="0"/>
          <w:sz w:val="32"/>
          <w:szCs w:val="32"/>
          <w:highlight w:val="none"/>
        </w:rPr>
      </w:pPr>
    </w:p>
    <w:p w14:paraId="612BB6F9">
      <w:pPr>
        <w:snapToGrid w:val="0"/>
        <w:spacing w:line="360" w:lineRule="auto"/>
        <w:ind w:right="480" w:firstLine="643"/>
        <w:jc w:val="center"/>
        <w:rPr>
          <w:rFonts w:ascii="宋体" w:hAnsi="宋体" w:cs="宋体"/>
          <w:b/>
          <w:color w:val="auto"/>
          <w:kern w:val="0"/>
          <w:sz w:val="32"/>
          <w:szCs w:val="32"/>
          <w:highlight w:val="none"/>
        </w:rPr>
      </w:pPr>
    </w:p>
    <w:p w14:paraId="694C8DDA">
      <w:pPr>
        <w:snapToGrid w:val="0"/>
        <w:spacing w:line="360" w:lineRule="auto"/>
        <w:ind w:right="480" w:firstLine="643"/>
        <w:jc w:val="center"/>
        <w:rPr>
          <w:rFonts w:ascii="宋体" w:hAnsi="宋体" w:cs="宋体"/>
          <w:b/>
          <w:color w:val="auto"/>
          <w:kern w:val="0"/>
          <w:sz w:val="32"/>
          <w:szCs w:val="32"/>
          <w:highlight w:val="none"/>
        </w:rPr>
      </w:pPr>
    </w:p>
    <w:p w14:paraId="4313C040">
      <w:pPr>
        <w:snapToGrid w:val="0"/>
        <w:spacing w:line="360" w:lineRule="auto"/>
        <w:ind w:right="480" w:firstLine="643"/>
        <w:jc w:val="center"/>
        <w:rPr>
          <w:rFonts w:ascii="宋体" w:hAnsi="宋体" w:cs="宋体"/>
          <w:b/>
          <w:color w:val="auto"/>
          <w:kern w:val="0"/>
          <w:sz w:val="32"/>
          <w:szCs w:val="32"/>
          <w:highlight w:val="none"/>
        </w:rPr>
      </w:pPr>
    </w:p>
    <w:p w14:paraId="61F8F665">
      <w:pPr>
        <w:snapToGrid w:val="0"/>
        <w:spacing w:line="360" w:lineRule="auto"/>
        <w:ind w:right="480" w:firstLine="643"/>
        <w:jc w:val="center"/>
        <w:rPr>
          <w:rFonts w:ascii="宋体" w:hAnsi="宋体" w:cs="宋体"/>
          <w:b/>
          <w:color w:val="auto"/>
          <w:kern w:val="0"/>
          <w:sz w:val="32"/>
          <w:szCs w:val="32"/>
          <w:highlight w:val="none"/>
        </w:rPr>
      </w:pPr>
    </w:p>
    <w:p w14:paraId="2B408E5D">
      <w:pPr>
        <w:snapToGrid w:val="0"/>
        <w:spacing w:line="360" w:lineRule="auto"/>
        <w:ind w:right="480" w:firstLine="643"/>
        <w:jc w:val="center"/>
        <w:rPr>
          <w:rFonts w:ascii="宋体" w:hAnsi="宋体" w:cs="宋体"/>
          <w:b/>
          <w:color w:val="auto"/>
          <w:kern w:val="0"/>
          <w:sz w:val="32"/>
          <w:szCs w:val="32"/>
          <w:highlight w:val="none"/>
        </w:rPr>
      </w:pPr>
    </w:p>
    <w:p w14:paraId="795187DB">
      <w:pPr>
        <w:snapToGrid w:val="0"/>
        <w:spacing w:line="360" w:lineRule="auto"/>
        <w:ind w:right="480" w:firstLine="643"/>
        <w:jc w:val="center"/>
        <w:rPr>
          <w:rFonts w:ascii="宋体" w:hAnsi="宋体" w:cs="宋体"/>
          <w:b/>
          <w:color w:val="auto"/>
          <w:kern w:val="0"/>
          <w:sz w:val="32"/>
          <w:szCs w:val="32"/>
          <w:highlight w:val="none"/>
        </w:rPr>
      </w:pPr>
    </w:p>
    <w:p w14:paraId="53EE9D0E">
      <w:pPr>
        <w:snapToGrid w:val="0"/>
        <w:spacing w:line="360" w:lineRule="auto"/>
        <w:ind w:right="480" w:firstLine="643"/>
        <w:jc w:val="center"/>
        <w:rPr>
          <w:rFonts w:ascii="宋体" w:hAnsi="宋体" w:cs="宋体"/>
          <w:b/>
          <w:color w:val="auto"/>
          <w:kern w:val="0"/>
          <w:sz w:val="32"/>
          <w:szCs w:val="32"/>
          <w:highlight w:val="none"/>
        </w:rPr>
      </w:pPr>
    </w:p>
    <w:p w14:paraId="3F4E9BE9">
      <w:pPr>
        <w:snapToGrid w:val="0"/>
        <w:spacing w:line="360" w:lineRule="auto"/>
        <w:ind w:right="480" w:firstLine="643"/>
        <w:jc w:val="center"/>
        <w:rPr>
          <w:rFonts w:ascii="宋体" w:hAnsi="宋体" w:cs="宋体"/>
          <w:b/>
          <w:color w:val="auto"/>
          <w:kern w:val="0"/>
          <w:sz w:val="32"/>
          <w:szCs w:val="32"/>
          <w:highlight w:val="none"/>
        </w:rPr>
      </w:pPr>
    </w:p>
    <w:p w14:paraId="273F5CBD">
      <w:pPr>
        <w:snapToGrid w:val="0"/>
        <w:spacing w:line="360" w:lineRule="auto"/>
        <w:ind w:right="480" w:firstLine="643"/>
        <w:jc w:val="center"/>
        <w:rPr>
          <w:rFonts w:ascii="宋体" w:hAnsi="宋体" w:cs="宋体"/>
          <w:b/>
          <w:color w:val="auto"/>
          <w:kern w:val="0"/>
          <w:sz w:val="32"/>
          <w:szCs w:val="32"/>
          <w:highlight w:val="none"/>
        </w:rPr>
      </w:pPr>
    </w:p>
    <w:p w14:paraId="087B158A">
      <w:pPr>
        <w:snapToGrid w:val="0"/>
        <w:spacing w:line="360" w:lineRule="auto"/>
        <w:ind w:right="480" w:firstLine="643"/>
        <w:jc w:val="center"/>
        <w:rPr>
          <w:rFonts w:ascii="宋体" w:hAnsi="宋体" w:cs="宋体"/>
          <w:b/>
          <w:color w:val="auto"/>
          <w:kern w:val="0"/>
          <w:sz w:val="32"/>
          <w:szCs w:val="32"/>
          <w:highlight w:val="none"/>
        </w:rPr>
      </w:pPr>
    </w:p>
    <w:p w14:paraId="5545F910">
      <w:pPr>
        <w:snapToGrid w:val="0"/>
        <w:spacing w:line="360" w:lineRule="auto"/>
        <w:ind w:right="480" w:firstLine="643"/>
        <w:jc w:val="center"/>
        <w:rPr>
          <w:rFonts w:ascii="宋体" w:hAnsi="宋体" w:cs="宋体"/>
          <w:b/>
          <w:color w:val="auto"/>
          <w:kern w:val="0"/>
          <w:sz w:val="32"/>
          <w:szCs w:val="32"/>
          <w:highlight w:val="none"/>
        </w:rPr>
      </w:pPr>
    </w:p>
    <w:p w14:paraId="13C33F1B">
      <w:pPr>
        <w:snapToGrid w:val="0"/>
        <w:spacing w:line="360" w:lineRule="auto"/>
        <w:ind w:right="480" w:firstLine="643"/>
        <w:jc w:val="center"/>
        <w:rPr>
          <w:rFonts w:ascii="宋体" w:hAnsi="宋体" w:cs="宋体"/>
          <w:b/>
          <w:color w:val="auto"/>
          <w:kern w:val="0"/>
          <w:sz w:val="32"/>
          <w:szCs w:val="32"/>
          <w:highlight w:val="none"/>
        </w:rPr>
      </w:pPr>
    </w:p>
    <w:p w14:paraId="0E648C5D">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pgNumType w:fmt="decimal"/>
          <w:cols w:space="720" w:num="1"/>
          <w:titlePg/>
          <w:docGrid w:linePitch="312" w:charSpace="0"/>
        </w:sectPr>
      </w:pPr>
    </w:p>
    <w:p w14:paraId="53EBF428">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12C09A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淳安县规划和自然资源局</w:t>
      </w:r>
      <w:r>
        <w:rPr>
          <w:rFonts w:hint="eastAsia" w:ascii="宋体" w:hAnsi="宋体" w:cs="宋体"/>
          <w:color w:val="auto"/>
          <w:sz w:val="24"/>
          <w:highlight w:val="none"/>
        </w:rPr>
        <w:t>、浙江建安工程管理有限公司</w:t>
      </w:r>
      <w:r>
        <w:rPr>
          <w:rFonts w:hint="eastAsia" w:ascii="宋体" w:hAnsi="宋体" w:cs="宋体"/>
          <w:color w:val="auto"/>
          <w:kern w:val="0"/>
          <w:sz w:val="24"/>
          <w:highlight w:val="none"/>
          <w:lang w:val="zh-CN"/>
        </w:rPr>
        <w:t>：</w:t>
      </w:r>
    </w:p>
    <w:p w14:paraId="4146A090">
      <w:pPr>
        <w:snapToGrid w:val="0"/>
        <w:spacing w:line="360" w:lineRule="auto"/>
        <w:ind w:firstLine="480"/>
        <w:rPr>
          <w:rFonts w:ascii="宋体" w:hAnsi="宋体" w:cs="宋体"/>
          <w:b/>
          <w:bCs/>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u w:val="single"/>
          <w:lang w:eastAsia="zh-CN"/>
        </w:rPr>
        <w:t>淳安县石林镇等4个乡镇地质灾害风险“一坡一卡”调查评价项目(标项一、标项二、标项三、标项四)</w:t>
      </w:r>
      <w:r>
        <w:rPr>
          <w:rFonts w:hint="eastAsia" w:ascii="宋体" w:hAnsi="宋体" w:cs="宋体"/>
          <w:color w:val="auto"/>
          <w:kern w:val="0"/>
          <w:sz w:val="24"/>
          <w:highlight w:val="none"/>
          <w:u w:val="single"/>
          <w:lang w:val="zh-CN"/>
        </w:rPr>
        <w:t>【项目编号：</w:t>
      </w:r>
      <w:r>
        <w:rPr>
          <w:rFonts w:hint="eastAsia" w:ascii="宋体" w:hAnsi="宋体" w:cs="宋体"/>
          <w:color w:val="auto"/>
          <w:sz w:val="24"/>
          <w:highlight w:val="none"/>
          <w:u w:val="single"/>
          <w:lang w:eastAsia="zh-CN"/>
        </w:rPr>
        <w:t>ZJJAZF[2024]29号</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lang w:val="en-US" w:eastAsia="zh-CN"/>
        </w:rPr>
        <w:t>标项：</w:t>
      </w:r>
      <w:r>
        <w:rPr>
          <w:rFonts w:hint="eastAsia" w:ascii="宋体" w:hAnsi="宋体" w:cs="宋体"/>
          <w:b/>
          <w:bCs/>
          <w:color w:val="auto"/>
          <w:sz w:val="24"/>
          <w:highlight w:val="none"/>
          <w:u w:val="single"/>
          <w:lang w:eastAsia="zh-CN"/>
        </w:rPr>
        <w:t>（</w:t>
      </w:r>
      <w:r>
        <w:rPr>
          <w:rFonts w:hint="eastAsia" w:ascii="宋体" w:hAnsi="宋体" w:cs="宋体"/>
          <w:b/>
          <w:bCs/>
          <w:color w:val="auto"/>
          <w:sz w:val="24"/>
          <w:highlight w:val="none"/>
          <w:u w:val="single"/>
          <w:lang w:val="en-US" w:eastAsia="zh-CN"/>
        </w:rPr>
        <w:t xml:space="preserve">   </w:t>
      </w:r>
      <w:r>
        <w:rPr>
          <w:rFonts w:hint="eastAsia" w:ascii="宋体" w:hAnsi="宋体" w:cs="宋体"/>
          <w:b/>
          <w:bCs/>
          <w:color w:val="auto"/>
          <w:sz w:val="24"/>
          <w:highlight w:val="none"/>
          <w:u w:val="single"/>
          <w:lang w:eastAsia="zh-CN"/>
        </w:rPr>
        <w:t>）</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4C49A213">
      <w:pPr>
        <w:spacing w:line="360" w:lineRule="auto"/>
        <w:ind w:firstLine="482"/>
        <w:jc w:val="center"/>
        <w:rPr>
          <w:rFonts w:ascii="宋体" w:hAnsi="宋体" w:cs="宋体"/>
          <w:b/>
          <w:color w:val="auto"/>
          <w:kern w:val="0"/>
          <w:sz w:val="24"/>
          <w:highlight w:val="none"/>
        </w:rPr>
      </w:pPr>
      <w:r>
        <w:rPr>
          <w:rFonts w:hint="eastAsia" w:ascii="宋体" w:hAnsi="宋体" w:cs="宋体"/>
          <w:b/>
          <w:color w:val="auto"/>
          <w:kern w:val="0"/>
          <w:sz w:val="24"/>
          <w:highlight w:val="none"/>
          <w:lang w:val="zh-CN"/>
        </w:rPr>
        <w:t>开标一览表（报价表）(单位均为人民币元)</w:t>
      </w:r>
    </w:p>
    <w:tbl>
      <w:tblPr>
        <w:tblStyle w:val="63"/>
        <w:tblW w:w="148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1856"/>
      </w:tblGrid>
      <w:tr w14:paraId="4B06B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1FD5487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6CBBD2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0D23D7FB">
            <w:pPr>
              <w:spacing w:line="360" w:lineRule="auto"/>
              <w:jc w:val="center"/>
              <w:rPr>
                <w:rFonts w:ascii="宋体" w:hAnsi="宋体" w:cs="宋体"/>
                <w:b/>
                <w:color w:val="auto"/>
                <w:sz w:val="24"/>
                <w:highlight w:val="none"/>
              </w:rPr>
            </w:pPr>
          </w:p>
          <w:p w14:paraId="6A8E176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983F1A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71D7168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78C520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53553880">
            <w:pPr>
              <w:spacing w:line="360" w:lineRule="auto"/>
              <w:jc w:val="center"/>
              <w:rPr>
                <w:rFonts w:ascii="宋体" w:hAnsi="宋体" w:cs="宋体"/>
                <w:b/>
                <w:color w:val="auto"/>
                <w:sz w:val="24"/>
                <w:highlight w:val="none"/>
              </w:rPr>
            </w:pPr>
          </w:p>
          <w:p w14:paraId="5963A2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1856" w:type="dxa"/>
            <w:vAlign w:val="center"/>
          </w:tcPr>
          <w:p w14:paraId="01E8B482">
            <w:pPr>
              <w:spacing w:line="360" w:lineRule="auto"/>
              <w:ind w:firstLine="482"/>
              <w:jc w:val="center"/>
              <w:rPr>
                <w:rFonts w:ascii="宋体" w:hAnsi="宋体" w:cs="宋体"/>
                <w:b/>
                <w:color w:val="auto"/>
                <w:sz w:val="24"/>
                <w:highlight w:val="none"/>
              </w:rPr>
            </w:pPr>
          </w:p>
          <w:p w14:paraId="6F2CF0E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C48BC53">
            <w:pPr>
              <w:spacing w:line="360" w:lineRule="auto"/>
              <w:ind w:firstLine="482"/>
              <w:jc w:val="center"/>
              <w:rPr>
                <w:rFonts w:ascii="宋体" w:hAnsi="宋体" w:cs="宋体"/>
                <w:b/>
                <w:color w:val="auto"/>
                <w:sz w:val="24"/>
                <w:highlight w:val="none"/>
              </w:rPr>
            </w:pPr>
          </w:p>
        </w:tc>
      </w:tr>
      <w:tr w14:paraId="7695A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75208AA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FC43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4905E9A3">
            <w:pPr>
              <w:snapToGrid w:val="0"/>
              <w:spacing w:line="360" w:lineRule="auto"/>
              <w:jc w:val="center"/>
              <w:rPr>
                <w:rFonts w:ascii="宋体" w:hAnsi="宋体" w:cs="宋体"/>
                <w:color w:val="auto"/>
                <w:sz w:val="24"/>
                <w:highlight w:val="none"/>
              </w:rPr>
            </w:pPr>
          </w:p>
        </w:tc>
        <w:tc>
          <w:tcPr>
            <w:tcW w:w="2410" w:type="dxa"/>
            <w:vAlign w:val="center"/>
          </w:tcPr>
          <w:p w14:paraId="158BC625">
            <w:pPr>
              <w:snapToGrid w:val="0"/>
              <w:spacing w:line="360" w:lineRule="auto"/>
              <w:jc w:val="center"/>
              <w:rPr>
                <w:rFonts w:ascii="宋体" w:hAnsi="宋体" w:cs="宋体"/>
                <w:color w:val="auto"/>
                <w:sz w:val="24"/>
                <w:highlight w:val="none"/>
              </w:rPr>
            </w:pPr>
          </w:p>
        </w:tc>
        <w:tc>
          <w:tcPr>
            <w:tcW w:w="2268" w:type="dxa"/>
            <w:vAlign w:val="center"/>
          </w:tcPr>
          <w:p w14:paraId="2B3056E5">
            <w:pPr>
              <w:snapToGrid w:val="0"/>
              <w:spacing w:line="360" w:lineRule="auto"/>
              <w:jc w:val="center"/>
              <w:rPr>
                <w:rFonts w:ascii="宋体" w:hAnsi="宋体" w:cs="宋体"/>
                <w:color w:val="auto"/>
                <w:sz w:val="24"/>
                <w:highlight w:val="none"/>
              </w:rPr>
            </w:pPr>
          </w:p>
        </w:tc>
        <w:tc>
          <w:tcPr>
            <w:tcW w:w="2126" w:type="dxa"/>
            <w:vAlign w:val="center"/>
          </w:tcPr>
          <w:p w14:paraId="64897446">
            <w:pPr>
              <w:spacing w:line="360" w:lineRule="auto"/>
              <w:jc w:val="center"/>
              <w:rPr>
                <w:rFonts w:ascii="宋体" w:hAnsi="宋体" w:cs="宋体"/>
                <w:color w:val="auto"/>
                <w:sz w:val="24"/>
                <w:highlight w:val="none"/>
              </w:rPr>
            </w:pPr>
          </w:p>
        </w:tc>
        <w:tc>
          <w:tcPr>
            <w:tcW w:w="2127" w:type="dxa"/>
          </w:tcPr>
          <w:p w14:paraId="5FAC05CA">
            <w:pPr>
              <w:spacing w:line="360" w:lineRule="auto"/>
              <w:jc w:val="center"/>
              <w:rPr>
                <w:rFonts w:ascii="宋体" w:hAnsi="宋体" w:cs="宋体"/>
                <w:color w:val="auto"/>
                <w:sz w:val="24"/>
                <w:highlight w:val="none"/>
              </w:rPr>
            </w:pPr>
          </w:p>
        </w:tc>
        <w:tc>
          <w:tcPr>
            <w:tcW w:w="1856" w:type="dxa"/>
            <w:vAlign w:val="center"/>
          </w:tcPr>
          <w:p w14:paraId="36F03649">
            <w:pPr>
              <w:spacing w:line="360" w:lineRule="auto"/>
              <w:jc w:val="center"/>
              <w:rPr>
                <w:rFonts w:ascii="宋体" w:hAnsi="宋体" w:cs="宋体"/>
                <w:color w:val="auto"/>
                <w:sz w:val="24"/>
                <w:highlight w:val="none"/>
              </w:rPr>
            </w:pPr>
          </w:p>
        </w:tc>
      </w:tr>
      <w:tr w14:paraId="22EB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76CCABC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76FA243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59239C2F">
            <w:pPr>
              <w:snapToGrid w:val="0"/>
              <w:spacing w:line="360" w:lineRule="auto"/>
              <w:jc w:val="center"/>
              <w:rPr>
                <w:rFonts w:ascii="宋体" w:hAnsi="宋体" w:cs="宋体"/>
                <w:color w:val="auto"/>
                <w:sz w:val="24"/>
                <w:highlight w:val="none"/>
              </w:rPr>
            </w:pPr>
          </w:p>
        </w:tc>
        <w:tc>
          <w:tcPr>
            <w:tcW w:w="2410" w:type="dxa"/>
            <w:vAlign w:val="center"/>
          </w:tcPr>
          <w:p w14:paraId="551831F6">
            <w:pPr>
              <w:snapToGrid w:val="0"/>
              <w:spacing w:line="360" w:lineRule="auto"/>
              <w:jc w:val="center"/>
              <w:rPr>
                <w:rFonts w:ascii="宋体" w:hAnsi="宋体" w:cs="宋体"/>
                <w:color w:val="auto"/>
                <w:sz w:val="24"/>
                <w:highlight w:val="none"/>
              </w:rPr>
            </w:pPr>
          </w:p>
        </w:tc>
        <w:tc>
          <w:tcPr>
            <w:tcW w:w="2268" w:type="dxa"/>
            <w:vAlign w:val="center"/>
          </w:tcPr>
          <w:p w14:paraId="6AC2C8D4">
            <w:pPr>
              <w:snapToGrid w:val="0"/>
              <w:spacing w:line="360" w:lineRule="auto"/>
              <w:jc w:val="center"/>
              <w:rPr>
                <w:rFonts w:ascii="宋体" w:hAnsi="宋体" w:cs="宋体"/>
                <w:color w:val="auto"/>
                <w:sz w:val="24"/>
                <w:highlight w:val="none"/>
              </w:rPr>
            </w:pPr>
          </w:p>
        </w:tc>
        <w:tc>
          <w:tcPr>
            <w:tcW w:w="2126" w:type="dxa"/>
            <w:vAlign w:val="center"/>
          </w:tcPr>
          <w:p w14:paraId="0F6E2ADE">
            <w:pPr>
              <w:spacing w:line="360" w:lineRule="auto"/>
              <w:jc w:val="center"/>
              <w:rPr>
                <w:rFonts w:ascii="宋体" w:hAnsi="宋体" w:cs="宋体"/>
                <w:color w:val="auto"/>
                <w:sz w:val="24"/>
                <w:highlight w:val="none"/>
              </w:rPr>
            </w:pPr>
          </w:p>
        </w:tc>
        <w:tc>
          <w:tcPr>
            <w:tcW w:w="2127" w:type="dxa"/>
          </w:tcPr>
          <w:p w14:paraId="69DD2FF2">
            <w:pPr>
              <w:spacing w:line="360" w:lineRule="auto"/>
              <w:jc w:val="center"/>
              <w:rPr>
                <w:rFonts w:ascii="宋体" w:hAnsi="宋体" w:cs="宋体"/>
                <w:color w:val="auto"/>
                <w:sz w:val="24"/>
                <w:highlight w:val="none"/>
              </w:rPr>
            </w:pPr>
          </w:p>
        </w:tc>
        <w:tc>
          <w:tcPr>
            <w:tcW w:w="1856" w:type="dxa"/>
            <w:vAlign w:val="center"/>
          </w:tcPr>
          <w:p w14:paraId="2F622293">
            <w:pPr>
              <w:spacing w:line="360" w:lineRule="auto"/>
              <w:jc w:val="center"/>
              <w:rPr>
                <w:rFonts w:ascii="宋体" w:hAnsi="宋体" w:cs="宋体"/>
                <w:color w:val="auto"/>
                <w:sz w:val="24"/>
                <w:highlight w:val="none"/>
              </w:rPr>
            </w:pPr>
          </w:p>
        </w:tc>
      </w:tr>
      <w:tr w14:paraId="3C27B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38E525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057FAB04">
            <w:pPr>
              <w:snapToGrid w:val="0"/>
              <w:spacing w:line="360" w:lineRule="auto"/>
              <w:jc w:val="center"/>
              <w:rPr>
                <w:rFonts w:ascii="宋体" w:hAnsi="宋体" w:cs="宋体"/>
                <w:color w:val="auto"/>
                <w:sz w:val="24"/>
                <w:highlight w:val="none"/>
              </w:rPr>
            </w:pPr>
          </w:p>
        </w:tc>
        <w:tc>
          <w:tcPr>
            <w:tcW w:w="2268" w:type="dxa"/>
            <w:vAlign w:val="center"/>
          </w:tcPr>
          <w:p w14:paraId="6FB8878C">
            <w:pPr>
              <w:snapToGrid w:val="0"/>
              <w:spacing w:line="360" w:lineRule="auto"/>
              <w:jc w:val="center"/>
              <w:rPr>
                <w:rFonts w:ascii="宋体" w:hAnsi="宋体" w:cs="宋体"/>
                <w:color w:val="auto"/>
                <w:sz w:val="24"/>
                <w:highlight w:val="none"/>
              </w:rPr>
            </w:pPr>
          </w:p>
        </w:tc>
        <w:tc>
          <w:tcPr>
            <w:tcW w:w="2410" w:type="dxa"/>
            <w:vAlign w:val="center"/>
          </w:tcPr>
          <w:p w14:paraId="517EF040">
            <w:pPr>
              <w:snapToGrid w:val="0"/>
              <w:spacing w:line="360" w:lineRule="auto"/>
              <w:jc w:val="center"/>
              <w:rPr>
                <w:rFonts w:ascii="宋体" w:hAnsi="宋体" w:cs="宋体"/>
                <w:color w:val="auto"/>
                <w:sz w:val="24"/>
                <w:highlight w:val="none"/>
              </w:rPr>
            </w:pPr>
          </w:p>
        </w:tc>
        <w:tc>
          <w:tcPr>
            <w:tcW w:w="2268" w:type="dxa"/>
            <w:vAlign w:val="center"/>
          </w:tcPr>
          <w:p w14:paraId="273B0FC8">
            <w:pPr>
              <w:snapToGrid w:val="0"/>
              <w:spacing w:line="360" w:lineRule="auto"/>
              <w:jc w:val="center"/>
              <w:rPr>
                <w:rFonts w:ascii="宋体" w:hAnsi="宋体" w:cs="宋体"/>
                <w:color w:val="auto"/>
                <w:sz w:val="24"/>
                <w:highlight w:val="none"/>
              </w:rPr>
            </w:pPr>
          </w:p>
        </w:tc>
        <w:tc>
          <w:tcPr>
            <w:tcW w:w="2126" w:type="dxa"/>
            <w:vAlign w:val="center"/>
          </w:tcPr>
          <w:p w14:paraId="5B586850">
            <w:pPr>
              <w:spacing w:line="360" w:lineRule="auto"/>
              <w:jc w:val="center"/>
              <w:rPr>
                <w:rFonts w:ascii="宋体" w:hAnsi="宋体" w:cs="宋体"/>
                <w:color w:val="auto"/>
                <w:sz w:val="24"/>
                <w:highlight w:val="none"/>
              </w:rPr>
            </w:pPr>
          </w:p>
        </w:tc>
        <w:tc>
          <w:tcPr>
            <w:tcW w:w="2127" w:type="dxa"/>
          </w:tcPr>
          <w:p w14:paraId="59F82BB5">
            <w:pPr>
              <w:spacing w:line="360" w:lineRule="auto"/>
              <w:jc w:val="center"/>
              <w:rPr>
                <w:rFonts w:ascii="宋体" w:hAnsi="宋体" w:cs="宋体"/>
                <w:color w:val="auto"/>
                <w:sz w:val="24"/>
                <w:highlight w:val="none"/>
              </w:rPr>
            </w:pPr>
          </w:p>
        </w:tc>
        <w:tc>
          <w:tcPr>
            <w:tcW w:w="1856" w:type="dxa"/>
            <w:vAlign w:val="center"/>
          </w:tcPr>
          <w:p w14:paraId="20D4BEEF">
            <w:pPr>
              <w:spacing w:line="360" w:lineRule="auto"/>
              <w:jc w:val="center"/>
              <w:rPr>
                <w:rFonts w:ascii="宋体" w:hAnsi="宋体" w:cs="宋体"/>
                <w:color w:val="auto"/>
                <w:sz w:val="24"/>
                <w:highlight w:val="none"/>
              </w:rPr>
            </w:pPr>
          </w:p>
        </w:tc>
      </w:tr>
      <w:tr w14:paraId="1C83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2B0B685">
            <w:pPr>
              <w:spacing w:line="360" w:lineRule="auto"/>
              <w:jc w:val="center"/>
              <w:rPr>
                <w:rFonts w:ascii="宋体" w:hAnsi="宋体" w:cs="宋体"/>
                <w:color w:val="auto"/>
                <w:sz w:val="24"/>
                <w:highlight w:val="none"/>
              </w:rPr>
            </w:pPr>
          </w:p>
        </w:tc>
        <w:tc>
          <w:tcPr>
            <w:tcW w:w="992" w:type="dxa"/>
            <w:vAlign w:val="center"/>
          </w:tcPr>
          <w:p w14:paraId="35E150F5">
            <w:pPr>
              <w:snapToGrid w:val="0"/>
              <w:spacing w:line="360" w:lineRule="auto"/>
              <w:jc w:val="center"/>
              <w:rPr>
                <w:rFonts w:ascii="宋体" w:hAnsi="宋体" w:cs="宋体"/>
                <w:color w:val="auto"/>
                <w:sz w:val="24"/>
                <w:highlight w:val="none"/>
              </w:rPr>
            </w:pPr>
          </w:p>
        </w:tc>
        <w:tc>
          <w:tcPr>
            <w:tcW w:w="2268" w:type="dxa"/>
            <w:vAlign w:val="center"/>
          </w:tcPr>
          <w:p w14:paraId="19BA78D2">
            <w:pPr>
              <w:snapToGrid w:val="0"/>
              <w:spacing w:line="360" w:lineRule="auto"/>
              <w:jc w:val="center"/>
              <w:rPr>
                <w:rFonts w:ascii="宋体" w:hAnsi="宋体" w:cs="宋体"/>
                <w:color w:val="auto"/>
                <w:sz w:val="24"/>
                <w:highlight w:val="none"/>
              </w:rPr>
            </w:pPr>
          </w:p>
        </w:tc>
        <w:tc>
          <w:tcPr>
            <w:tcW w:w="2410" w:type="dxa"/>
            <w:vAlign w:val="center"/>
          </w:tcPr>
          <w:p w14:paraId="22580A88">
            <w:pPr>
              <w:snapToGrid w:val="0"/>
              <w:spacing w:line="360" w:lineRule="auto"/>
              <w:jc w:val="center"/>
              <w:rPr>
                <w:rFonts w:ascii="宋体" w:hAnsi="宋体" w:cs="宋体"/>
                <w:color w:val="auto"/>
                <w:sz w:val="24"/>
                <w:highlight w:val="none"/>
              </w:rPr>
            </w:pPr>
          </w:p>
        </w:tc>
        <w:tc>
          <w:tcPr>
            <w:tcW w:w="2268" w:type="dxa"/>
            <w:vAlign w:val="center"/>
          </w:tcPr>
          <w:p w14:paraId="762BD82D">
            <w:pPr>
              <w:snapToGrid w:val="0"/>
              <w:spacing w:line="360" w:lineRule="auto"/>
              <w:jc w:val="center"/>
              <w:rPr>
                <w:rFonts w:ascii="宋体" w:hAnsi="宋体" w:cs="宋体"/>
                <w:color w:val="auto"/>
                <w:sz w:val="24"/>
                <w:highlight w:val="none"/>
              </w:rPr>
            </w:pPr>
          </w:p>
        </w:tc>
        <w:tc>
          <w:tcPr>
            <w:tcW w:w="2126" w:type="dxa"/>
            <w:vAlign w:val="center"/>
          </w:tcPr>
          <w:p w14:paraId="60F7B305">
            <w:pPr>
              <w:spacing w:line="360" w:lineRule="auto"/>
              <w:jc w:val="center"/>
              <w:rPr>
                <w:rFonts w:ascii="宋体" w:hAnsi="宋体" w:cs="宋体"/>
                <w:color w:val="auto"/>
                <w:sz w:val="24"/>
                <w:highlight w:val="none"/>
              </w:rPr>
            </w:pPr>
          </w:p>
        </w:tc>
        <w:tc>
          <w:tcPr>
            <w:tcW w:w="2127" w:type="dxa"/>
          </w:tcPr>
          <w:p w14:paraId="28FEA101">
            <w:pPr>
              <w:spacing w:line="360" w:lineRule="auto"/>
              <w:jc w:val="center"/>
              <w:rPr>
                <w:rFonts w:ascii="宋体" w:hAnsi="宋体" w:cs="宋体"/>
                <w:color w:val="auto"/>
                <w:sz w:val="24"/>
                <w:highlight w:val="none"/>
              </w:rPr>
            </w:pPr>
          </w:p>
        </w:tc>
        <w:tc>
          <w:tcPr>
            <w:tcW w:w="1856" w:type="dxa"/>
            <w:vAlign w:val="center"/>
          </w:tcPr>
          <w:p w14:paraId="2B1BE497">
            <w:pPr>
              <w:spacing w:line="360" w:lineRule="auto"/>
              <w:jc w:val="center"/>
              <w:rPr>
                <w:rFonts w:ascii="宋体" w:hAnsi="宋体" w:cs="宋体"/>
                <w:color w:val="auto"/>
                <w:sz w:val="24"/>
                <w:highlight w:val="none"/>
              </w:rPr>
            </w:pPr>
          </w:p>
        </w:tc>
      </w:tr>
      <w:tr w14:paraId="75E2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47929E92">
            <w:pPr>
              <w:spacing w:line="360" w:lineRule="auto"/>
              <w:jc w:val="center"/>
              <w:rPr>
                <w:rFonts w:ascii="宋体" w:hAnsi="宋体" w:cs="宋体"/>
                <w:color w:val="auto"/>
                <w:sz w:val="24"/>
                <w:highlight w:val="none"/>
              </w:rPr>
            </w:pPr>
          </w:p>
        </w:tc>
        <w:tc>
          <w:tcPr>
            <w:tcW w:w="992" w:type="dxa"/>
            <w:vAlign w:val="center"/>
          </w:tcPr>
          <w:p w14:paraId="74AD3DEB">
            <w:pPr>
              <w:snapToGrid w:val="0"/>
              <w:spacing w:line="360" w:lineRule="auto"/>
              <w:jc w:val="center"/>
              <w:rPr>
                <w:rFonts w:ascii="宋体" w:hAnsi="宋体" w:cs="宋体"/>
                <w:color w:val="auto"/>
                <w:sz w:val="24"/>
                <w:highlight w:val="none"/>
              </w:rPr>
            </w:pPr>
          </w:p>
        </w:tc>
        <w:tc>
          <w:tcPr>
            <w:tcW w:w="2268" w:type="dxa"/>
            <w:vAlign w:val="center"/>
          </w:tcPr>
          <w:p w14:paraId="6965DD40">
            <w:pPr>
              <w:snapToGrid w:val="0"/>
              <w:spacing w:line="360" w:lineRule="auto"/>
              <w:jc w:val="center"/>
              <w:rPr>
                <w:rFonts w:ascii="宋体" w:hAnsi="宋体" w:cs="宋体"/>
                <w:color w:val="auto"/>
                <w:sz w:val="24"/>
                <w:highlight w:val="none"/>
              </w:rPr>
            </w:pPr>
          </w:p>
        </w:tc>
        <w:tc>
          <w:tcPr>
            <w:tcW w:w="2410" w:type="dxa"/>
            <w:vAlign w:val="center"/>
          </w:tcPr>
          <w:p w14:paraId="32BEAD3F">
            <w:pPr>
              <w:snapToGrid w:val="0"/>
              <w:spacing w:line="360" w:lineRule="auto"/>
              <w:jc w:val="center"/>
              <w:rPr>
                <w:rFonts w:ascii="宋体" w:hAnsi="宋体" w:cs="宋体"/>
                <w:color w:val="auto"/>
                <w:sz w:val="24"/>
                <w:highlight w:val="none"/>
              </w:rPr>
            </w:pPr>
          </w:p>
        </w:tc>
        <w:tc>
          <w:tcPr>
            <w:tcW w:w="2268" w:type="dxa"/>
            <w:vAlign w:val="center"/>
          </w:tcPr>
          <w:p w14:paraId="0E346B3B">
            <w:pPr>
              <w:snapToGrid w:val="0"/>
              <w:spacing w:line="360" w:lineRule="auto"/>
              <w:jc w:val="center"/>
              <w:rPr>
                <w:rFonts w:ascii="宋体" w:hAnsi="宋体" w:cs="宋体"/>
                <w:color w:val="auto"/>
                <w:sz w:val="24"/>
                <w:highlight w:val="none"/>
              </w:rPr>
            </w:pPr>
          </w:p>
        </w:tc>
        <w:tc>
          <w:tcPr>
            <w:tcW w:w="2126" w:type="dxa"/>
            <w:vAlign w:val="center"/>
          </w:tcPr>
          <w:p w14:paraId="5ABD76A0">
            <w:pPr>
              <w:spacing w:line="360" w:lineRule="auto"/>
              <w:jc w:val="center"/>
              <w:rPr>
                <w:rFonts w:ascii="宋体" w:hAnsi="宋体" w:cs="宋体"/>
                <w:color w:val="auto"/>
                <w:sz w:val="24"/>
                <w:highlight w:val="none"/>
              </w:rPr>
            </w:pPr>
          </w:p>
        </w:tc>
        <w:tc>
          <w:tcPr>
            <w:tcW w:w="2127" w:type="dxa"/>
          </w:tcPr>
          <w:p w14:paraId="7A280826">
            <w:pPr>
              <w:spacing w:line="360" w:lineRule="auto"/>
              <w:jc w:val="center"/>
              <w:rPr>
                <w:rFonts w:ascii="宋体" w:hAnsi="宋体" w:cs="宋体"/>
                <w:color w:val="auto"/>
                <w:sz w:val="24"/>
                <w:highlight w:val="none"/>
              </w:rPr>
            </w:pPr>
          </w:p>
        </w:tc>
        <w:tc>
          <w:tcPr>
            <w:tcW w:w="1856" w:type="dxa"/>
            <w:vAlign w:val="center"/>
          </w:tcPr>
          <w:p w14:paraId="73452A00">
            <w:pPr>
              <w:spacing w:line="360" w:lineRule="auto"/>
              <w:jc w:val="center"/>
              <w:rPr>
                <w:rFonts w:ascii="宋体" w:hAnsi="宋体" w:cs="宋体"/>
                <w:color w:val="auto"/>
                <w:sz w:val="24"/>
                <w:highlight w:val="none"/>
              </w:rPr>
            </w:pPr>
          </w:p>
        </w:tc>
      </w:tr>
      <w:tr w14:paraId="04501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386698E">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377" w:type="dxa"/>
            <w:gridSpan w:val="4"/>
          </w:tcPr>
          <w:p w14:paraId="2876114B">
            <w:pPr>
              <w:spacing w:line="360" w:lineRule="auto"/>
              <w:jc w:val="center"/>
              <w:rPr>
                <w:rFonts w:ascii="宋体" w:hAnsi="宋体" w:cs="宋体"/>
                <w:color w:val="auto"/>
                <w:sz w:val="24"/>
                <w:highlight w:val="none"/>
              </w:rPr>
            </w:pPr>
          </w:p>
        </w:tc>
      </w:tr>
      <w:tr w14:paraId="28F87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182DF704">
            <w:pPr>
              <w:spacing w:line="360" w:lineRule="auto"/>
              <w:ind w:firstLine="482"/>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377" w:type="dxa"/>
            <w:gridSpan w:val="4"/>
          </w:tcPr>
          <w:p w14:paraId="6900587B">
            <w:pPr>
              <w:spacing w:line="360" w:lineRule="auto"/>
              <w:jc w:val="center"/>
              <w:rPr>
                <w:rFonts w:ascii="宋体" w:hAnsi="宋体" w:cs="宋体"/>
                <w:color w:val="auto"/>
                <w:sz w:val="24"/>
                <w:highlight w:val="none"/>
              </w:rPr>
            </w:pPr>
          </w:p>
        </w:tc>
      </w:tr>
    </w:tbl>
    <w:p w14:paraId="3F90B750">
      <w:pPr>
        <w:snapToGrid w:val="0"/>
        <w:spacing w:line="360" w:lineRule="auto"/>
        <w:ind w:left="480" w:firstLine="482"/>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5F3635B">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18952132">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3F1F9DF">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3、特别提示：采购机构将对项目名称和项目编号，中标供应商名称、地址和中标金额，主要中标标的名称、服务范围、服务要求、服务时间、服务标准等予以公示。</w:t>
      </w:r>
    </w:p>
    <w:p w14:paraId="2F058B8F">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945889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5、特别说明：▲供应商报价低于项目预算50%的，应当在报价文件中详细阐述不影响产品质量或者诚信履约的具体原因。</w:t>
      </w:r>
    </w:p>
    <w:p w14:paraId="0A65B9DC">
      <w:pPr>
        <w:spacing w:line="360" w:lineRule="auto"/>
        <w:ind w:firstLine="482" w:firstLineChars="200"/>
        <w:rPr>
          <w:rFonts w:ascii="宋体" w:hAnsi="宋体" w:cs="宋体"/>
          <w:b/>
          <w:color w:val="auto"/>
          <w:kern w:val="0"/>
          <w:sz w:val="24"/>
          <w:highlight w:val="none"/>
        </w:rPr>
      </w:pPr>
    </w:p>
    <w:p w14:paraId="35C1A5C7">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46AD041">
      <w:pPr>
        <w:pStyle w:val="692"/>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46F4AACE">
      <w:pPr>
        <w:pStyle w:val="692"/>
        <w:keepNext w:val="0"/>
        <w:pageBreakBefore w:val="0"/>
        <w:tabs>
          <w:tab w:val="clear" w:pos="720"/>
        </w:tabs>
        <w:snapToGrid w:val="0"/>
        <w:spacing w:before="120" w:after="120"/>
        <w:jc w:val="center"/>
        <w:outlineLvl w:val="9"/>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二、中小企业声明函（如果有）</w:t>
      </w:r>
    </w:p>
    <w:p w14:paraId="6066C496">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附件7</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p>
    <w:p w14:paraId="44016543">
      <w:pPr>
        <w:pStyle w:val="2"/>
        <w:keepNext w:val="0"/>
        <w:keepLines w:val="0"/>
        <w:pageBreakBefore/>
        <w:widowControl/>
        <w:spacing w:before="120" w:beforeAutospacing="1" w:after="120" w:afterAutospacing="1" w:line="360" w:lineRule="auto"/>
        <w:jc w:val="center"/>
        <w:rPr>
          <w:rFonts w:ascii="宋体" w:hAnsi="宋体" w:cs="宋体"/>
          <w:color w:val="auto"/>
          <w:highlight w:val="none"/>
        </w:rPr>
      </w:pPr>
      <w:r>
        <w:rPr>
          <w:rFonts w:hint="eastAsia" w:ascii="宋体" w:hAnsi="宋体" w:cs="宋体"/>
          <w:color w:val="auto"/>
          <w:highlight w:val="none"/>
        </w:rPr>
        <w:t>附件</w:t>
      </w:r>
    </w:p>
    <w:p w14:paraId="1E546F3D">
      <w:pPr>
        <w:spacing w:line="360" w:lineRule="auto"/>
        <w:ind w:firstLine="667"/>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4006C0A">
      <w:pPr>
        <w:spacing w:line="360" w:lineRule="auto"/>
        <w:ind w:firstLine="667"/>
        <w:jc w:val="center"/>
        <w:rPr>
          <w:rFonts w:ascii="宋体" w:hAnsi="宋体" w:cs="宋体"/>
          <w:b/>
          <w:color w:val="auto"/>
          <w:spacing w:val="6"/>
          <w:sz w:val="32"/>
          <w:szCs w:val="32"/>
          <w:highlight w:val="none"/>
        </w:rPr>
      </w:pPr>
      <w:bookmarkStart w:id="507" w:name="OLE_LINK14"/>
      <w:bookmarkStart w:id="508" w:name="OLE_LINK13"/>
      <w:r>
        <w:rPr>
          <w:rFonts w:hint="eastAsia" w:ascii="宋体" w:hAnsi="宋体" w:cs="宋体"/>
          <w:b/>
          <w:color w:val="auto"/>
          <w:spacing w:val="6"/>
          <w:sz w:val="32"/>
          <w:szCs w:val="32"/>
          <w:highlight w:val="none"/>
        </w:rPr>
        <w:t>残疾人福利性单位声明函</w:t>
      </w:r>
    </w:p>
    <w:bookmarkEnd w:id="507"/>
    <w:bookmarkEnd w:id="508"/>
    <w:p w14:paraId="2CC2E0C3">
      <w:pPr>
        <w:spacing w:line="360" w:lineRule="auto"/>
        <w:ind w:firstLine="626"/>
        <w:rPr>
          <w:rFonts w:ascii="宋体" w:hAnsi="宋体" w:cs="宋体"/>
          <w:b/>
          <w:color w:val="auto"/>
          <w:spacing w:val="6"/>
          <w:sz w:val="30"/>
          <w:szCs w:val="30"/>
          <w:highlight w:val="none"/>
        </w:rPr>
      </w:pPr>
    </w:p>
    <w:p w14:paraId="58629E4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z w:val="24"/>
          <w:highlight w:val="none"/>
          <w:u w:val="single"/>
          <w:lang w:eastAsia="zh-CN"/>
        </w:rPr>
        <w:t>淳安县规划和自然资源局</w:t>
      </w:r>
      <w:r>
        <w:rPr>
          <w:rFonts w:hint="eastAsia" w:ascii="宋体" w:hAnsi="宋体" w:cs="宋体"/>
          <w:color w:val="auto"/>
          <w:sz w:val="24"/>
          <w:highlight w:val="none"/>
        </w:rPr>
        <w:t>单位的</w:t>
      </w:r>
      <w:r>
        <w:rPr>
          <w:rFonts w:hint="eastAsia" w:ascii="宋体" w:hAnsi="宋体" w:cs="宋体"/>
          <w:color w:val="auto"/>
          <w:sz w:val="24"/>
          <w:highlight w:val="none"/>
          <w:u w:val="single"/>
          <w:lang w:eastAsia="zh-CN"/>
        </w:rPr>
        <w:t>淳安县石林镇等4个乡镇地质灾害风险“一坡一卡”调查评价项目(标项一、标项二、标项三、标项四)</w:t>
      </w:r>
      <w:r>
        <w:rPr>
          <w:rFonts w:hint="eastAsia" w:ascii="宋体" w:hAnsi="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48E2D6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0FAA402">
      <w:pPr>
        <w:spacing w:line="360" w:lineRule="auto"/>
        <w:ind w:firstLine="480" w:firstLineChars="200"/>
        <w:rPr>
          <w:rFonts w:ascii="宋体" w:hAnsi="宋体" w:cs="宋体"/>
          <w:color w:val="auto"/>
          <w:sz w:val="24"/>
          <w:highlight w:val="none"/>
        </w:rPr>
      </w:pPr>
    </w:p>
    <w:p w14:paraId="54E1B13B">
      <w:pPr>
        <w:spacing w:line="360" w:lineRule="auto"/>
        <w:ind w:firstLine="480" w:firstLineChars="200"/>
        <w:rPr>
          <w:rFonts w:ascii="宋体" w:hAnsi="宋体" w:cs="宋体"/>
          <w:color w:val="auto"/>
          <w:sz w:val="24"/>
          <w:highlight w:val="none"/>
        </w:rPr>
      </w:pPr>
    </w:p>
    <w:p w14:paraId="0C869E8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4FEDD5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DAEF25B">
      <w:pPr>
        <w:spacing w:line="360" w:lineRule="auto"/>
        <w:ind w:firstLine="480" w:firstLineChars="200"/>
        <w:rPr>
          <w:rFonts w:ascii="宋体" w:hAnsi="宋体" w:cs="宋体"/>
          <w:color w:val="auto"/>
          <w:sz w:val="24"/>
          <w:highlight w:val="none"/>
        </w:rPr>
      </w:pPr>
    </w:p>
    <w:p w14:paraId="20386D93">
      <w:pPr>
        <w:spacing w:line="360" w:lineRule="auto"/>
        <w:ind w:firstLine="420" w:firstLineChars="200"/>
        <w:rPr>
          <w:rFonts w:ascii="宋体" w:hAnsi="宋体" w:cs="宋体"/>
          <w:color w:val="auto"/>
          <w:highlight w:val="none"/>
        </w:rPr>
      </w:pPr>
    </w:p>
    <w:p w14:paraId="448DD9A7">
      <w:pPr>
        <w:pStyle w:val="28"/>
        <w:rPr>
          <w:rFonts w:ascii="宋体" w:hAnsi="宋体" w:cs="宋体"/>
          <w:color w:val="auto"/>
          <w:highlight w:val="none"/>
        </w:rPr>
      </w:pPr>
    </w:p>
    <w:p w14:paraId="682F2C01">
      <w:pPr>
        <w:pStyle w:val="28"/>
        <w:rPr>
          <w:rFonts w:ascii="宋体" w:hAnsi="宋体" w:cs="宋体"/>
          <w:color w:val="auto"/>
          <w:highlight w:val="none"/>
        </w:rPr>
      </w:pPr>
    </w:p>
    <w:p w14:paraId="49EDF2D5">
      <w:pPr>
        <w:pStyle w:val="28"/>
        <w:rPr>
          <w:rFonts w:ascii="宋体" w:hAnsi="宋体" w:cs="宋体"/>
          <w:color w:val="auto"/>
          <w:highlight w:val="none"/>
        </w:rPr>
      </w:pPr>
    </w:p>
    <w:p w14:paraId="5C802169">
      <w:pPr>
        <w:pStyle w:val="28"/>
        <w:rPr>
          <w:rFonts w:ascii="宋体" w:hAnsi="宋体" w:cs="宋体"/>
          <w:color w:val="auto"/>
          <w:highlight w:val="none"/>
        </w:rPr>
      </w:pPr>
    </w:p>
    <w:p w14:paraId="47F3F98F">
      <w:pPr>
        <w:pStyle w:val="28"/>
        <w:rPr>
          <w:rFonts w:ascii="宋体" w:hAnsi="宋体" w:cs="宋体"/>
          <w:color w:val="auto"/>
          <w:highlight w:val="none"/>
        </w:rPr>
      </w:pPr>
    </w:p>
    <w:p w14:paraId="260B72B4">
      <w:pPr>
        <w:pStyle w:val="28"/>
        <w:rPr>
          <w:rFonts w:ascii="宋体" w:hAnsi="宋体" w:cs="宋体"/>
          <w:color w:val="auto"/>
          <w:highlight w:val="none"/>
        </w:rPr>
      </w:pPr>
    </w:p>
    <w:p w14:paraId="281C0261">
      <w:pPr>
        <w:pStyle w:val="28"/>
        <w:rPr>
          <w:rFonts w:ascii="宋体" w:hAnsi="宋体" w:cs="宋体"/>
          <w:color w:val="auto"/>
          <w:highlight w:val="none"/>
        </w:rPr>
      </w:pPr>
    </w:p>
    <w:p w14:paraId="2462AD53">
      <w:pPr>
        <w:pStyle w:val="28"/>
        <w:rPr>
          <w:rFonts w:ascii="宋体" w:hAnsi="宋体" w:cs="宋体"/>
          <w:color w:val="auto"/>
          <w:highlight w:val="none"/>
        </w:rPr>
      </w:pPr>
    </w:p>
    <w:p w14:paraId="4E8B83BE">
      <w:pPr>
        <w:pStyle w:val="28"/>
        <w:rPr>
          <w:rFonts w:ascii="宋体" w:hAnsi="宋体" w:cs="宋体"/>
          <w:color w:val="auto"/>
          <w:highlight w:val="none"/>
        </w:rPr>
      </w:pPr>
    </w:p>
    <w:p w14:paraId="58757016">
      <w:pPr>
        <w:pStyle w:val="28"/>
        <w:rPr>
          <w:rFonts w:ascii="宋体" w:hAnsi="宋体" w:cs="宋体"/>
          <w:color w:val="auto"/>
          <w:highlight w:val="none"/>
        </w:rPr>
      </w:pPr>
    </w:p>
    <w:p w14:paraId="3DA35681">
      <w:pPr>
        <w:pStyle w:val="28"/>
        <w:rPr>
          <w:rFonts w:ascii="宋体" w:hAnsi="宋体" w:cs="宋体"/>
          <w:color w:val="auto"/>
          <w:highlight w:val="none"/>
        </w:rPr>
      </w:pPr>
    </w:p>
    <w:p w14:paraId="381771EF">
      <w:pPr>
        <w:pStyle w:val="28"/>
        <w:rPr>
          <w:rFonts w:ascii="宋体" w:hAnsi="宋体" w:cs="宋体"/>
          <w:color w:val="auto"/>
          <w:highlight w:val="none"/>
        </w:rPr>
      </w:pPr>
    </w:p>
    <w:p w14:paraId="788B76FC">
      <w:pPr>
        <w:spacing w:line="360" w:lineRule="auto"/>
        <w:ind w:firstLine="420" w:firstLineChars="200"/>
        <w:rPr>
          <w:rFonts w:ascii="宋体" w:hAnsi="宋体" w:cs="宋体"/>
          <w:color w:val="auto"/>
          <w:highlight w:val="none"/>
        </w:rPr>
      </w:pPr>
    </w:p>
    <w:p w14:paraId="46A951E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79C5F8DA">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05C2AFD9">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62F9E3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3A026CF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3450EE6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C37A62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3D02476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ECB9BE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48B5E1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44BC90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5FE08A4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51B0B4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C9D1C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12E422B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69A144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1BB010E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A4BB196">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4FDD337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5736DB2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26FEBC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9927C8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D5E286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259C68E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5CC12D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18BE94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1A092FBA">
      <w:pPr>
        <w:spacing w:line="360" w:lineRule="auto"/>
        <w:ind w:firstLine="482"/>
        <w:jc w:val="center"/>
        <w:rPr>
          <w:rFonts w:ascii="宋体" w:hAnsi="宋体" w:cs="宋体"/>
          <w:b/>
          <w:bCs/>
          <w:color w:val="auto"/>
          <w:sz w:val="24"/>
          <w:highlight w:val="none"/>
        </w:rPr>
      </w:pPr>
    </w:p>
    <w:p w14:paraId="157B50A0">
      <w:pPr>
        <w:spacing w:line="360" w:lineRule="auto"/>
        <w:ind w:firstLine="482"/>
        <w:rPr>
          <w:rFonts w:ascii="宋体" w:hAnsi="宋体" w:cs="宋体"/>
          <w:b/>
          <w:color w:val="auto"/>
          <w:sz w:val="24"/>
          <w:highlight w:val="none"/>
        </w:rPr>
      </w:pPr>
    </w:p>
    <w:p w14:paraId="07524C4B">
      <w:pPr>
        <w:spacing w:line="360" w:lineRule="auto"/>
        <w:ind w:firstLine="482"/>
        <w:rPr>
          <w:rFonts w:ascii="宋体" w:hAnsi="宋体" w:cs="宋体"/>
          <w:b/>
          <w:color w:val="auto"/>
          <w:sz w:val="24"/>
          <w:highlight w:val="none"/>
        </w:rPr>
      </w:pPr>
    </w:p>
    <w:p w14:paraId="7DF58241">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质疑函制作说明：</w:t>
      </w:r>
    </w:p>
    <w:p w14:paraId="5E513C1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30D3B66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1B953A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FB495A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071393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31B2AAA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2B4935F">
      <w:pPr>
        <w:widowControl/>
        <w:spacing w:line="360" w:lineRule="auto"/>
        <w:ind w:firstLine="600" w:firstLineChars="200"/>
        <w:jc w:val="left"/>
        <w:rPr>
          <w:rFonts w:ascii="宋体" w:hAnsi="宋体" w:cs="宋体"/>
          <w:color w:val="auto"/>
          <w:sz w:val="30"/>
          <w:szCs w:val="30"/>
          <w:highlight w:val="none"/>
        </w:rPr>
      </w:pPr>
    </w:p>
    <w:p w14:paraId="332F6EC1">
      <w:pPr>
        <w:spacing w:line="360" w:lineRule="auto"/>
        <w:ind w:firstLine="667"/>
        <w:jc w:val="center"/>
        <w:rPr>
          <w:rFonts w:ascii="宋体" w:hAnsi="宋体" w:cs="宋体"/>
          <w:b/>
          <w:color w:val="auto"/>
          <w:spacing w:val="6"/>
          <w:sz w:val="32"/>
          <w:szCs w:val="32"/>
          <w:highlight w:val="none"/>
        </w:rPr>
      </w:pPr>
    </w:p>
    <w:p w14:paraId="263CCD95">
      <w:pPr>
        <w:spacing w:line="360" w:lineRule="auto"/>
        <w:ind w:firstLine="667"/>
        <w:jc w:val="center"/>
        <w:rPr>
          <w:rFonts w:ascii="宋体" w:hAnsi="宋体" w:cs="宋体"/>
          <w:b/>
          <w:color w:val="auto"/>
          <w:spacing w:val="6"/>
          <w:sz w:val="32"/>
          <w:szCs w:val="32"/>
          <w:highlight w:val="none"/>
        </w:rPr>
      </w:pPr>
    </w:p>
    <w:p w14:paraId="57745565">
      <w:pPr>
        <w:spacing w:line="360" w:lineRule="auto"/>
        <w:ind w:firstLine="667"/>
        <w:jc w:val="center"/>
        <w:rPr>
          <w:rFonts w:ascii="宋体" w:hAnsi="宋体" w:cs="宋体"/>
          <w:b/>
          <w:color w:val="auto"/>
          <w:spacing w:val="6"/>
          <w:sz w:val="32"/>
          <w:szCs w:val="32"/>
          <w:highlight w:val="none"/>
        </w:rPr>
      </w:pPr>
    </w:p>
    <w:p w14:paraId="14BEC7BE">
      <w:pPr>
        <w:spacing w:line="360" w:lineRule="auto"/>
        <w:ind w:firstLine="667"/>
        <w:jc w:val="center"/>
        <w:rPr>
          <w:rFonts w:ascii="宋体" w:hAnsi="宋体" w:cs="宋体"/>
          <w:b/>
          <w:color w:val="auto"/>
          <w:spacing w:val="6"/>
          <w:sz w:val="32"/>
          <w:szCs w:val="32"/>
          <w:highlight w:val="none"/>
        </w:rPr>
      </w:pPr>
    </w:p>
    <w:p w14:paraId="4CC35CE4">
      <w:pPr>
        <w:spacing w:line="360" w:lineRule="auto"/>
        <w:ind w:firstLine="667"/>
        <w:jc w:val="center"/>
        <w:rPr>
          <w:rFonts w:ascii="宋体" w:hAnsi="宋体" w:cs="宋体"/>
          <w:b/>
          <w:color w:val="auto"/>
          <w:spacing w:val="6"/>
          <w:sz w:val="32"/>
          <w:szCs w:val="32"/>
          <w:highlight w:val="none"/>
        </w:rPr>
      </w:pPr>
    </w:p>
    <w:p w14:paraId="0C5DEEB9">
      <w:pPr>
        <w:spacing w:line="360" w:lineRule="auto"/>
        <w:ind w:firstLine="667"/>
        <w:jc w:val="center"/>
        <w:rPr>
          <w:rFonts w:ascii="宋体" w:hAnsi="宋体" w:cs="宋体"/>
          <w:b/>
          <w:color w:val="auto"/>
          <w:spacing w:val="6"/>
          <w:sz w:val="32"/>
          <w:szCs w:val="32"/>
          <w:highlight w:val="none"/>
        </w:rPr>
      </w:pPr>
    </w:p>
    <w:p w14:paraId="1BB8992B">
      <w:pPr>
        <w:spacing w:line="360" w:lineRule="auto"/>
        <w:ind w:firstLine="667"/>
        <w:jc w:val="center"/>
        <w:rPr>
          <w:rFonts w:ascii="宋体" w:hAnsi="宋体" w:cs="宋体"/>
          <w:b/>
          <w:color w:val="auto"/>
          <w:spacing w:val="6"/>
          <w:sz w:val="32"/>
          <w:szCs w:val="32"/>
          <w:highlight w:val="none"/>
        </w:rPr>
      </w:pPr>
    </w:p>
    <w:p w14:paraId="5D5B8DE4">
      <w:pPr>
        <w:spacing w:line="360" w:lineRule="auto"/>
        <w:ind w:firstLine="667"/>
        <w:jc w:val="center"/>
        <w:rPr>
          <w:rFonts w:ascii="宋体" w:hAnsi="宋体" w:cs="宋体"/>
          <w:b/>
          <w:color w:val="auto"/>
          <w:spacing w:val="6"/>
          <w:sz w:val="32"/>
          <w:szCs w:val="32"/>
          <w:highlight w:val="none"/>
        </w:rPr>
      </w:pPr>
    </w:p>
    <w:p w14:paraId="3A260ECA">
      <w:pPr>
        <w:spacing w:line="360" w:lineRule="auto"/>
        <w:ind w:firstLine="667"/>
        <w:jc w:val="center"/>
        <w:rPr>
          <w:rFonts w:ascii="宋体" w:hAnsi="宋体" w:cs="宋体"/>
          <w:b/>
          <w:color w:val="auto"/>
          <w:spacing w:val="6"/>
          <w:sz w:val="32"/>
          <w:szCs w:val="32"/>
          <w:highlight w:val="none"/>
        </w:rPr>
      </w:pPr>
    </w:p>
    <w:p w14:paraId="61204A1B">
      <w:pPr>
        <w:spacing w:line="360" w:lineRule="auto"/>
        <w:ind w:firstLine="667"/>
        <w:jc w:val="center"/>
        <w:rPr>
          <w:rFonts w:ascii="宋体" w:hAnsi="宋体" w:cs="宋体"/>
          <w:b/>
          <w:color w:val="auto"/>
          <w:spacing w:val="6"/>
          <w:sz w:val="32"/>
          <w:szCs w:val="32"/>
          <w:highlight w:val="none"/>
        </w:rPr>
      </w:pPr>
    </w:p>
    <w:p w14:paraId="06A757A8">
      <w:pPr>
        <w:spacing w:line="360" w:lineRule="auto"/>
        <w:ind w:firstLine="667"/>
        <w:jc w:val="center"/>
        <w:rPr>
          <w:rFonts w:ascii="宋体" w:hAnsi="宋体" w:cs="宋体"/>
          <w:b/>
          <w:color w:val="auto"/>
          <w:spacing w:val="6"/>
          <w:sz w:val="32"/>
          <w:szCs w:val="32"/>
          <w:highlight w:val="none"/>
        </w:rPr>
      </w:pPr>
    </w:p>
    <w:p w14:paraId="4C470EC5">
      <w:pPr>
        <w:spacing w:line="360" w:lineRule="auto"/>
        <w:ind w:firstLine="667"/>
        <w:jc w:val="center"/>
        <w:rPr>
          <w:rFonts w:ascii="宋体" w:hAnsi="宋体" w:cs="宋体"/>
          <w:b/>
          <w:color w:val="auto"/>
          <w:spacing w:val="6"/>
          <w:sz w:val="32"/>
          <w:szCs w:val="32"/>
          <w:highlight w:val="none"/>
        </w:rPr>
      </w:pPr>
    </w:p>
    <w:p w14:paraId="0E9B679B">
      <w:pPr>
        <w:spacing w:line="360" w:lineRule="auto"/>
        <w:ind w:firstLine="667"/>
        <w:jc w:val="left"/>
        <w:rPr>
          <w:rFonts w:ascii="宋体" w:hAnsi="宋体" w:cs="宋体"/>
          <w:b/>
          <w:color w:val="auto"/>
          <w:spacing w:val="6"/>
          <w:sz w:val="32"/>
          <w:szCs w:val="32"/>
          <w:highlight w:val="none"/>
        </w:rPr>
      </w:pPr>
    </w:p>
    <w:p w14:paraId="5EA61A04">
      <w:pPr>
        <w:spacing w:line="360" w:lineRule="auto"/>
        <w:ind w:firstLine="667"/>
        <w:jc w:val="left"/>
        <w:rPr>
          <w:rFonts w:ascii="宋体" w:hAnsi="宋体" w:cs="宋体"/>
          <w:b/>
          <w:color w:val="auto"/>
          <w:spacing w:val="6"/>
          <w:sz w:val="32"/>
          <w:szCs w:val="32"/>
          <w:highlight w:val="none"/>
        </w:rPr>
      </w:pPr>
    </w:p>
    <w:p w14:paraId="6929A429">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2199BD7">
      <w:pPr>
        <w:spacing w:line="360" w:lineRule="auto"/>
        <w:ind w:firstLine="482"/>
        <w:jc w:val="center"/>
        <w:rPr>
          <w:rFonts w:ascii="宋体" w:hAnsi="宋体" w:cs="宋体"/>
          <w:b/>
          <w:color w:val="auto"/>
          <w:sz w:val="24"/>
          <w:highlight w:val="none"/>
        </w:rPr>
      </w:pPr>
    </w:p>
    <w:p w14:paraId="30527B43">
      <w:pPr>
        <w:spacing w:line="360" w:lineRule="auto"/>
        <w:ind w:firstLine="667"/>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ABC0BE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03EE4BF0">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3CF89EDB">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1CBE6C9">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23D8AD5">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AFA5EA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9306C7">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091BBE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95A734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BCCF327">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311A5BF">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ABCC298">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0187C377">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040139E">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5E14C02">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ABCAC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768FAC4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2712AED8">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7B1C07D4">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302587">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ABE71D8">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2CDD45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6709F8FF">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1635AF22">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4B7BD16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F55EC81">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498DC1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64458D62">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79E0D514">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58BDDFF">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162DE1A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36F23624">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FC71A8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27561CD">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14D28E0D">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7B330BA8">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024F40A9">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F9CA68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CED50F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39932977">
      <w:pPr>
        <w:spacing w:line="360" w:lineRule="auto"/>
        <w:ind w:firstLine="482"/>
        <w:rPr>
          <w:rFonts w:ascii="宋体" w:hAnsi="宋体" w:cs="宋体"/>
          <w:b/>
          <w:color w:val="auto"/>
          <w:sz w:val="24"/>
          <w:highlight w:val="none"/>
        </w:rPr>
      </w:pPr>
    </w:p>
    <w:p w14:paraId="5B0F2EFD">
      <w:pPr>
        <w:spacing w:line="360" w:lineRule="auto"/>
        <w:ind w:firstLine="482"/>
        <w:rPr>
          <w:rFonts w:ascii="宋体" w:hAnsi="宋体" w:cs="宋体"/>
          <w:b/>
          <w:color w:val="auto"/>
          <w:sz w:val="24"/>
          <w:highlight w:val="none"/>
        </w:rPr>
      </w:pPr>
    </w:p>
    <w:p w14:paraId="56C3BB38">
      <w:pPr>
        <w:spacing w:line="360" w:lineRule="auto"/>
        <w:ind w:firstLine="482"/>
        <w:rPr>
          <w:rFonts w:ascii="宋体" w:hAnsi="宋体" w:cs="宋体"/>
          <w:b/>
          <w:color w:val="auto"/>
          <w:sz w:val="24"/>
          <w:highlight w:val="none"/>
        </w:rPr>
      </w:pPr>
      <w:r>
        <w:rPr>
          <w:rFonts w:hint="eastAsia" w:ascii="宋体" w:hAnsi="宋体" w:cs="宋体"/>
          <w:b/>
          <w:color w:val="auto"/>
          <w:sz w:val="24"/>
          <w:highlight w:val="none"/>
        </w:rPr>
        <w:t>投诉书制作说明：</w:t>
      </w:r>
    </w:p>
    <w:p w14:paraId="0CF3566E">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4464A1C4">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0820C89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28300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103FCA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C12F5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5900FE0D">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35A90A49">
      <w:pPr>
        <w:spacing w:line="360" w:lineRule="auto"/>
        <w:ind w:firstLine="482"/>
        <w:rPr>
          <w:rFonts w:ascii="宋体" w:hAnsi="宋体" w:cs="宋体"/>
          <w:b/>
          <w:color w:val="auto"/>
          <w:sz w:val="24"/>
          <w:highlight w:val="none"/>
        </w:rPr>
      </w:pPr>
    </w:p>
    <w:p w14:paraId="677D786E">
      <w:pPr>
        <w:autoSpaceDE w:val="0"/>
        <w:autoSpaceDN w:val="0"/>
        <w:ind w:firstLine="667"/>
        <w:jc w:val="center"/>
        <w:rPr>
          <w:rFonts w:ascii="宋体" w:hAnsi="宋体" w:cs="宋体"/>
          <w:b/>
          <w:color w:val="auto"/>
          <w:spacing w:val="6"/>
          <w:sz w:val="32"/>
          <w:szCs w:val="32"/>
          <w:highlight w:val="none"/>
        </w:rPr>
      </w:pPr>
    </w:p>
    <w:p w14:paraId="363401FC">
      <w:pPr>
        <w:autoSpaceDE w:val="0"/>
        <w:autoSpaceDN w:val="0"/>
        <w:ind w:firstLine="667"/>
        <w:jc w:val="center"/>
        <w:rPr>
          <w:rFonts w:ascii="宋体" w:hAnsi="宋体" w:cs="宋体"/>
          <w:b/>
          <w:color w:val="auto"/>
          <w:spacing w:val="6"/>
          <w:sz w:val="32"/>
          <w:szCs w:val="32"/>
          <w:highlight w:val="none"/>
        </w:rPr>
      </w:pPr>
    </w:p>
    <w:p w14:paraId="77325968">
      <w:pPr>
        <w:autoSpaceDE w:val="0"/>
        <w:autoSpaceDN w:val="0"/>
        <w:ind w:firstLine="667"/>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5C534EF0">
      <w:pPr>
        <w:spacing w:line="360" w:lineRule="auto"/>
        <w:rPr>
          <w:rFonts w:ascii="宋体" w:hAnsi="宋体" w:cs="宋体"/>
          <w:color w:val="auto"/>
          <w:sz w:val="24"/>
          <w:highlight w:val="none"/>
          <w:u w:val="single"/>
        </w:rPr>
      </w:pPr>
    </w:p>
    <w:p w14:paraId="63AC998E">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淳安县规划和自然资源局</w:t>
      </w:r>
      <w:r>
        <w:rPr>
          <w:rFonts w:hint="eastAsia" w:ascii="宋体" w:hAnsi="宋体" w:cs="宋体"/>
          <w:color w:val="auto"/>
          <w:sz w:val="24"/>
          <w:highlight w:val="none"/>
          <w:u w:val="single"/>
        </w:rPr>
        <w:t>、浙江建安工程管理有限公司：</w:t>
      </w:r>
    </w:p>
    <w:p w14:paraId="06E61978">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淳安县石林镇等4个乡镇地质灾害风险“一坡一卡”调查评价项目(标项一、标项二、标项三、标项四)</w:t>
      </w:r>
      <w:r>
        <w:rPr>
          <w:rFonts w:hint="eastAsia" w:ascii="宋体" w:hAnsi="宋体" w:cs="宋体"/>
          <w:color w:val="auto"/>
          <w:sz w:val="24"/>
          <w:highlight w:val="none"/>
        </w:rPr>
        <w:t>【</w:t>
      </w:r>
      <w:r>
        <w:rPr>
          <w:rFonts w:hint="eastAsia" w:ascii="宋体" w:hAnsi="宋体" w:cs="宋体"/>
          <w:color w:val="auto"/>
          <w:sz w:val="24"/>
          <w:highlight w:val="none"/>
          <w:lang w:eastAsia="zh-CN"/>
        </w:rPr>
        <w:t>项目编号</w:t>
      </w:r>
      <w:r>
        <w:rPr>
          <w:rFonts w:hint="eastAsia" w:ascii="宋体" w:hAnsi="宋体" w:cs="宋体"/>
          <w:color w:val="auto"/>
          <w:sz w:val="24"/>
          <w:highlight w:val="none"/>
        </w:rPr>
        <w:t>：</w:t>
      </w:r>
      <w:r>
        <w:rPr>
          <w:rFonts w:hint="eastAsia" w:ascii="宋体" w:hAnsi="宋体" w:cs="宋体"/>
          <w:color w:val="auto"/>
          <w:sz w:val="24"/>
          <w:highlight w:val="none"/>
          <w:lang w:eastAsia="zh-CN"/>
        </w:rPr>
        <w:t>ZJJAZF[2024]29号</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1966C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6E2D0654">
      <w:pPr>
        <w:spacing w:line="360" w:lineRule="auto"/>
        <w:ind w:firstLine="480"/>
        <w:rPr>
          <w:rFonts w:ascii="宋体" w:hAnsi="宋体" w:cs="宋体"/>
          <w:color w:val="auto"/>
          <w:sz w:val="24"/>
          <w:highlight w:val="none"/>
        </w:rPr>
      </w:pPr>
    </w:p>
    <w:p w14:paraId="795F2E74">
      <w:pPr>
        <w:spacing w:line="360" w:lineRule="auto"/>
        <w:ind w:firstLine="480"/>
        <w:rPr>
          <w:rFonts w:ascii="宋体" w:hAnsi="宋体" w:cs="宋体"/>
          <w:color w:val="auto"/>
          <w:sz w:val="24"/>
          <w:highlight w:val="none"/>
        </w:rPr>
      </w:pPr>
    </w:p>
    <w:p w14:paraId="17E6DC1A">
      <w:pPr>
        <w:spacing w:line="360" w:lineRule="auto"/>
        <w:ind w:firstLine="480"/>
        <w:rPr>
          <w:rFonts w:ascii="宋体" w:hAnsi="宋体" w:cs="宋体"/>
          <w:color w:val="auto"/>
          <w:sz w:val="24"/>
          <w:highlight w:val="none"/>
        </w:rPr>
      </w:pPr>
    </w:p>
    <w:p w14:paraId="4575E76A">
      <w:pPr>
        <w:spacing w:line="360" w:lineRule="auto"/>
        <w:ind w:firstLine="480"/>
        <w:rPr>
          <w:rFonts w:ascii="宋体" w:hAnsi="宋体" w:cs="宋体"/>
          <w:color w:val="auto"/>
          <w:sz w:val="24"/>
          <w:highlight w:val="none"/>
        </w:rPr>
      </w:pPr>
    </w:p>
    <w:p w14:paraId="69BCF762">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21A66465">
      <w:pPr>
        <w:ind w:right="1440" w:firstLine="480"/>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34469CDA">
      <w:pPr>
        <w:ind w:firstLine="482"/>
        <w:rPr>
          <w:rFonts w:ascii="宋体" w:hAnsi="宋体" w:cs="宋体"/>
          <w:color w:val="auto"/>
          <w:sz w:val="24"/>
          <w:highlight w:val="none"/>
        </w:rPr>
      </w:pPr>
      <w:r>
        <w:rPr>
          <w:rFonts w:hint="eastAsia" w:ascii="宋体" w:hAnsi="宋体" w:cs="宋体"/>
          <w:b/>
          <w:bCs/>
          <w:color w:val="auto"/>
          <w:sz w:val="24"/>
          <w:highlight w:val="none"/>
        </w:rPr>
        <w:t>附：</w:t>
      </w:r>
    </w:p>
    <w:p w14:paraId="7BF7A714">
      <w:pPr>
        <w:spacing w:line="360" w:lineRule="auto"/>
        <w:ind w:firstLine="482"/>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1312"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5168;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117637C7">
      <w:pPr>
        <w:autoSpaceDE w:val="0"/>
        <w:autoSpaceDN w:val="0"/>
        <w:ind w:firstLine="667"/>
        <w:jc w:val="center"/>
        <w:rPr>
          <w:rFonts w:ascii="宋体" w:hAnsi="宋体" w:cs="宋体"/>
          <w:b/>
          <w:color w:val="auto"/>
          <w:spacing w:val="6"/>
          <w:sz w:val="32"/>
          <w:szCs w:val="32"/>
          <w:highlight w:val="none"/>
        </w:rPr>
      </w:pPr>
    </w:p>
    <w:p w14:paraId="493D4367">
      <w:pPr>
        <w:autoSpaceDE w:val="0"/>
        <w:autoSpaceDN w:val="0"/>
        <w:ind w:firstLine="667"/>
        <w:jc w:val="center"/>
        <w:rPr>
          <w:rFonts w:ascii="宋体" w:hAnsi="宋体" w:cs="宋体"/>
          <w:b/>
          <w:color w:val="auto"/>
          <w:spacing w:val="6"/>
          <w:sz w:val="32"/>
          <w:szCs w:val="32"/>
          <w:highlight w:val="none"/>
        </w:rPr>
      </w:pPr>
    </w:p>
    <w:p w14:paraId="664D45E5">
      <w:pPr>
        <w:autoSpaceDE w:val="0"/>
        <w:autoSpaceDN w:val="0"/>
        <w:ind w:firstLine="667"/>
        <w:jc w:val="center"/>
        <w:rPr>
          <w:rFonts w:ascii="宋体" w:hAnsi="宋体" w:cs="宋体"/>
          <w:b/>
          <w:color w:val="auto"/>
          <w:spacing w:val="6"/>
          <w:sz w:val="32"/>
          <w:szCs w:val="32"/>
          <w:highlight w:val="none"/>
        </w:rPr>
      </w:pPr>
    </w:p>
    <w:p w14:paraId="0D7EC247">
      <w:pPr>
        <w:autoSpaceDE w:val="0"/>
        <w:autoSpaceDN w:val="0"/>
        <w:ind w:firstLine="667"/>
        <w:jc w:val="center"/>
        <w:rPr>
          <w:rFonts w:ascii="宋体" w:hAnsi="宋体" w:cs="宋体"/>
          <w:b/>
          <w:color w:val="auto"/>
          <w:spacing w:val="6"/>
          <w:sz w:val="32"/>
          <w:szCs w:val="32"/>
          <w:highlight w:val="none"/>
        </w:rPr>
      </w:pPr>
    </w:p>
    <w:p w14:paraId="411C2C7F">
      <w:pPr>
        <w:autoSpaceDE w:val="0"/>
        <w:autoSpaceDN w:val="0"/>
        <w:ind w:firstLine="667"/>
        <w:jc w:val="center"/>
        <w:rPr>
          <w:rFonts w:ascii="宋体" w:hAnsi="宋体" w:cs="宋体"/>
          <w:b/>
          <w:color w:val="auto"/>
          <w:spacing w:val="6"/>
          <w:sz w:val="32"/>
          <w:szCs w:val="32"/>
          <w:highlight w:val="none"/>
        </w:rPr>
      </w:pPr>
    </w:p>
    <w:p w14:paraId="23D4BC02">
      <w:pPr>
        <w:autoSpaceDE w:val="0"/>
        <w:autoSpaceDN w:val="0"/>
        <w:ind w:firstLine="667"/>
        <w:jc w:val="center"/>
        <w:rPr>
          <w:rFonts w:ascii="宋体" w:hAnsi="宋体" w:cs="宋体"/>
          <w:b/>
          <w:color w:val="auto"/>
          <w:spacing w:val="6"/>
          <w:sz w:val="32"/>
          <w:szCs w:val="32"/>
          <w:highlight w:val="none"/>
        </w:rPr>
      </w:pPr>
    </w:p>
    <w:p w14:paraId="632D2F98">
      <w:pPr>
        <w:autoSpaceDE w:val="0"/>
        <w:autoSpaceDN w:val="0"/>
        <w:ind w:firstLine="667"/>
        <w:jc w:val="center"/>
        <w:rPr>
          <w:rFonts w:ascii="宋体" w:hAnsi="宋体" w:cs="宋体"/>
          <w:b/>
          <w:color w:val="auto"/>
          <w:spacing w:val="6"/>
          <w:sz w:val="32"/>
          <w:szCs w:val="32"/>
          <w:highlight w:val="none"/>
        </w:rPr>
      </w:pPr>
    </w:p>
    <w:p w14:paraId="77AE53C2">
      <w:pPr>
        <w:autoSpaceDE w:val="0"/>
        <w:autoSpaceDN w:val="0"/>
        <w:ind w:firstLine="667"/>
        <w:jc w:val="center"/>
        <w:rPr>
          <w:rFonts w:ascii="宋体" w:hAnsi="宋体" w:cs="宋体"/>
          <w:b/>
          <w:color w:val="auto"/>
          <w:spacing w:val="6"/>
          <w:sz w:val="32"/>
          <w:szCs w:val="32"/>
          <w:highlight w:val="none"/>
        </w:rPr>
      </w:pPr>
    </w:p>
    <w:p w14:paraId="350416A9">
      <w:pPr>
        <w:autoSpaceDE w:val="0"/>
        <w:autoSpaceDN w:val="0"/>
        <w:ind w:firstLine="667"/>
        <w:jc w:val="center"/>
        <w:rPr>
          <w:rFonts w:ascii="宋体" w:hAnsi="宋体" w:cs="宋体"/>
          <w:b/>
          <w:color w:val="auto"/>
          <w:spacing w:val="6"/>
          <w:sz w:val="32"/>
          <w:szCs w:val="32"/>
          <w:highlight w:val="none"/>
        </w:rPr>
      </w:pPr>
    </w:p>
    <w:p w14:paraId="4E65425B">
      <w:pPr>
        <w:autoSpaceDE w:val="0"/>
        <w:autoSpaceDN w:val="0"/>
        <w:ind w:firstLine="667"/>
        <w:jc w:val="center"/>
        <w:rPr>
          <w:rFonts w:ascii="宋体" w:hAnsi="宋体" w:cs="宋体"/>
          <w:b/>
          <w:color w:val="auto"/>
          <w:spacing w:val="6"/>
          <w:sz w:val="32"/>
          <w:szCs w:val="32"/>
          <w:highlight w:val="none"/>
        </w:rPr>
      </w:pPr>
    </w:p>
    <w:p w14:paraId="278737E3">
      <w:pPr>
        <w:autoSpaceDE w:val="0"/>
        <w:autoSpaceDN w:val="0"/>
        <w:ind w:firstLine="667"/>
        <w:jc w:val="center"/>
        <w:rPr>
          <w:rFonts w:ascii="宋体" w:hAnsi="宋体" w:cs="宋体"/>
          <w:b/>
          <w:color w:val="auto"/>
          <w:spacing w:val="6"/>
          <w:sz w:val="32"/>
          <w:szCs w:val="32"/>
          <w:highlight w:val="none"/>
        </w:rPr>
      </w:pPr>
    </w:p>
    <w:p w14:paraId="0D3CC3F0">
      <w:pPr>
        <w:autoSpaceDE w:val="0"/>
        <w:autoSpaceDN w:val="0"/>
        <w:ind w:firstLine="667"/>
        <w:jc w:val="center"/>
        <w:rPr>
          <w:rFonts w:ascii="宋体" w:hAnsi="宋体" w:cs="宋体"/>
          <w:b/>
          <w:color w:val="auto"/>
          <w:spacing w:val="6"/>
          <w:sz w:val="32"/>
          <w:szCs w:val="32"/>
          <w:highlight w:val="none"/>
        </w:rPr>
      </w:pPr>
    </w:p>
    <w:p w14:paraId="67F5AD35">
      <w:pPr>
        <w:autoSpaceDE w:val="0"/>
        <w:autoSpaceDN w:val="0"/>
        <w:ind w:firstLine="667"/>
        <w:jc w:val="center"/>
        <w:rPr>
          <w:rFonts w:ascii="宋体" w:hAnsi="宋体" w:cs="宋体"/>
          <w:b/>
          <w:color w:val="auto"/>
          <w:spacing w:val="6"/>
          <w:sz w:val="32"/>
          <w:szCs w:val="32"/>
          <w:highlight w:val="none"/>
        </w:rPr>
      </w:pPr>
    </w:p>
    <w:p w14:paraId="30E3EB82">
      <w:pPr>
        <w:autoSpaceDE w:val="0"/>
        <w:autoSpaceDN w:val="0"/>
        <w:ind w:firstLine="667"/>
        <w:jc w:val="center"/>
        <w:rPr>
          <w:rFonts w:ascii="宋体" w:hAnsi="宋体" w:cs="宋体"/>
          <w:b/>
          <w:color w:val="auto"/>
          <w:spacing w:val="6"/>
          <w:sz w:val="32"/>
          <w:szCs w:val="32"/>
          <w:highlight w:val="none"/>
        </w:rPr>
      </w:pPr>
    </w:p>
    <w:p w14:paraId="2353808B">
      <w:pPr>
        <w:autoSpaceDE w:val="0"/>
        <w:autoSpaceDN w:val="0"/>
        <w:ind w:firstLine="667"/>
        <w:jc w:val="center"/>
        <w:rPr>
          <w:rFonts w:ascii="宋体" w:hAnsi="宋体" w:cs="宋体"/>
          <w:b/>
          <w:color w:val="auto"/>
          <w:spacing w:val="6"/>
          <w:sz w:val="32"/>
          <w:szCs w:val="32"/>
          <w:highlight w:val="none"/>
        </w:rPr>
      </w:pPr>
    </w:p>
    <w:p w14:paraId="0117DD4E">
      <w:pPr>
        <w:autoSpaceDE w:val="0"/>
        <w:autoSpaceDN w:val="0"/>
        <w:ind w:firstLine="667"/>
        <w:jc w:val="center"/>
        <w:rPr>
          <w:rFonts w:ascii="宋体" w:hAnsi="宋体" w:cs="宋体"/>
          <w:b/>
          <w:color w:val="auto"/>
          <w:spacing w:val="6"/>
          <w:sz w:val="32"/>
          <w:szCs w:val="32"/>
          <w:highlight w:val="none"/>
        </w:rPr>
      </w:pPr>
    </w:p>
    <w:p w14:paraId="0499D668">
      <w:pPr>
        <w:autoSpaceDE w:val="0"/>
        <w:autoSpaceDN w:val="0"/>
        <w:ind w:firstLine="667"/>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403B01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7B42FB75">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u w:val="single"/>
          <w:lang w:eastAsia="zh-CN"/>
        </w:rPr>
        <w:t>淳安县石林镇等4个乡镇地质灾害风险“一坡一卡”调查评价项目(标项一、标项二、标项三、标项四)</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ZJJAZF[2024]29号</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lang w:val="en-US" w:eastAsia="zh-CN"/>
        </w:rPr>
        <w:t>标项：（  ）</w:t>
      </w:r>
      <w:r>
        <w:rPr>
          <w:rFonts w:hint="eastAsia" w:ascii="宋体" w:hAnsi="宋体" w:cs="宋体"/>
          <w:color w:val="auto"/>
          <w:kern w:val="0"/>
          <w:sz w:val="24"/>
          <w:highlight w:val="none"/>
          <w:lang w:val="zh-CN"/>
        </w:rPr>
        <w:t xml:space="preserve">投标。 </w:t>
      </w:r>
    </w:p>
    <w:p w14:paraId="2890CBEF">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1419406A">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授权代表根据招标文件规定及投标内容而对采购人、采购机构所作的任何合法承诺，包括书面澄清及相应等均对联合投标各方产生约束力。</w:t>
      </w:r>
    </w:p>
    <w:p w14:paraId="5A39B8E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3F26799">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37BD168F">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FA24583">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2DA43F29">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7C4946DE">
      <w:pPr>
        <w:snapToGrid w:val="0"/>
        <w:spacing w:line="360" w:lineRule="auto"/>
        <w:ind w:firstLine="480"/>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09"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09"/>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0" w:name="_Hlk101133598"/>
      <w:r>
        <w:rPr>
          <w:rFonts w:hint="eastAsia" w:ascii="宋体" w:hAnsi="宋体"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0"/>
      <w:r>
        <w:rPr>
          <w:rFonts w:hint="eastAsia" w:ascii="宋体" w:hAnsi="宋体" w:cs="宋体"/>
          <w:b/>
          <w:color w:val="auto"/>
          <w:kern w:val="0"/>
          <w:sz w:val="24"/>
          <w:highlight w:val="none"/>
          <w:lang w:val="zh-CN"/>
        </w:rPr>
        <w:t>）</w:t>
      </w:r>
    </w:p>
    <w:p w14:paraId="35CEE981">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1"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1"/>
    </w:p>
    <w:p w14:paraId="69794BA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5E021294">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77075426">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72AD0DD">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7BA72225">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0418F9BF">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E46817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48C84AA">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0D287F5">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1D247204">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52B0F5F1">
      <w:pPr>
        <w:autoSpaceDE w:val="0"/>
        <w:autoSpaceDN w:val="0"/>
        <w:ind w:firstLine="667"/>
        <w:jc w:val="center"/>
        <w:rPr>
          <w:rFonts w:ascii="宋体" w:hAnsi="宋体" w:cs="宋体"/>
          <w:b/>
          <w:color w:val="auto"/>
          <w:spacing w:val="6"/>
          <w:sz w:val="32"/>
          <w:szCs w:val="32"/>
          <w:highlight w:val="none"/>
        </w:rPr>
      </w:pPr>
    </w:p>
    <w:p w14:paraId="0A36D4B4">
      <w:pPr>
        <w:autoSpaceDE w:val="0"/>
        <w:autoSpaceDN w:val="0"/>
        <w:ind w:firstLine="667"/>
        <w:jc w:val="center"/>
        <w:rPr>
          <w:rFonts w:ascii="宋体" w:hAnsi="宋体" w:cs="宋体"/>
          <w:b/>
          <w:color w:val="auto"/>
          <w:spacing w:val="6"/>
          <w:sz w:val="32"/>
          <w:szCs w:val="32"/>
          <w:highlight w:val="none"/>
        </w:rPr>
      </w:pPr>
    </w:p>
    <w:p w14:paraId="37AEA812">
      <w:pPr>
        <w:autoSpaceDE w:val="0"/>
        <w:autoSpaceDN w:val="0"/>
        <w:ind w:firstLine="667"/>
        <w:jc w:val="center"/>
        <w:rPr>
          <w:rFonts w:ascii="宋体" w:hAnsi="宋体" w:cs="宋体"/>
          <w:b/>
          <w:color w:val="auto"/>
          <w:spacing w:val="6"/>
          <w:sz w:val="32"/>
          <w:szCs w:val="32"/>
          <w:highlight w:val="none"/>
        </w:rPr>
      </w:pPr>
    </w:p>
    <w:p w14:paraId="0EA9F8CF">
      <w:pPr>
        <w:autoSpaceDE w:val="0"/>
        <w:autoSpaceDN w:val="0"/>
        <w:ind w:firstLine="667"/>
        <w:jc w:val="center"/>
        <w:rPr>
          <w:rFonts w:ascii="宋体" w:hAnsi="宋体" w:cs="宋体"/>
          <w:b/>
          <w:color w:val="auto"/>
          <w:spacing w:val="6"/>
          <w:sz w:val="32"/>
          <w:szCs w:val="32"/>
          <w:highlight w:val="none"/>
        </w:rPr>
      </w:pPr>
    </w:p>
    <w:p w14:paraId="6B572314">
      <w:pPr>
        <w:autoSpaceDE w:val="0"/>
        <w:autoSpaceDN w:val="0"/>
        <w:ind w:firstLine="667"/>
        <w:jc w:val="center"/>
        <w:rPr>
          <w:rFonts w:ascii="宋体" w:hAnsi="宋体" w:cs="宋体"/>
          <w:b/>
          <w:color w:val="auto"/>
          <w:spacing w:val="6"/>
          <w:sz w:val="32"/>
          <w:szCs w:val="32"/>
          <w:highlight w:val="none"/>
        </w:rPr>
      </w:pPr>
    </w:p>
    <w:p w14:paraId="68D8C0E8">
      <w:pPr>
        <w:autoSpaceDE w:val="0"/>
        <w:autoSpaceDN w:val="0"/>
        <w:ind w:firstLine="667"/>
        <w:jc w:val="center"/>
        <w:rPr>
          <w:rFonts w:ascii="宋体" w:hAnsi="宋体" w:cs="宋体"/>
          <w:b/>
          <w:color w:val="auto"/>
          <w:spacing w:val="6"/>
          <w:sz w:val="32"/>
          <w:szCs w:val="32"/>
          <w:highlight w:val="none"/>
        </w:rPr>
      </w:pPr>
    </w:p>
    <w:p w14:paraId="621A0E0F">
      <w:pPr>
        <w:autoSpaceDE w:val="0"/>
        <w:autoSpaceDN w:val="0"/>
        <w:ind w:firstLine="667"/>
        <w:jc w:val="center"/>
        <w:rPr>
          <w:rFonts w:ascii="宋体" w:hAnsi="宋体" w:cs="宋体"/>
          <w:b/>
          <w:color w:val="auto"/>
          <w:spacing w:val="6"/>
          <w:sz w:val="32"/>
          <w:szCs w:val="32"/>
          <w:highlight w:val="none"/>
        </w:rPr>
      </w:pPr>
    </w:p>
    <w:p w14:paraId="6C477CDB">
      <w:pPr>
        <w:autoSpaceDE w:val="0"/>
        <w:autoSpaceDN w:val="0"/>
        <w:ind w:firstLine="667"/>
        <w:jc w:val="center"/>
        <w:rPr>
          <w:rFonts w:ascii="宋体" w:hAnsi="宋体" w:cs="宋体"/>
          <w:b/>
          <w:color w:val="auto"/>
          <w:spacing w:val="6"/>
          <w:sz w:val="32"/>
          <w:szCs w:val="32"/>
          <w:highlight w:val="none"/>
        </w:rPr>
      </w:pPr>
    </w:p>
    <w:p w14:paraId="5423C9B5">
      <w:pPr>
        <w:autoSpaceDE w:val="0"/>
        <w:autoSpaceDN w:val="0"/>
        <w:ind w:firstLine="667"/>
        <w:jc w:val="center"/>
        <w:rPr>
          <w:rFonts w:ascii="宋体" w:hAnsi="宋体" w:cs="宋体"/>
          <w:b/>
          <w:color w:val="auto"/>
          <w:spacing w:val="6"/>
          <w:sz w:val="32"/>
          <w:szCs w:val="32"/>
          <w:highlight w:val="none"/>
        </w:rPr>
      </w:pPr>
    </w:p>
    <w:p w14:paraId="18C0664D">
      <w:pPr>
        <w:autoSpaceDE w:val="0"/>
        <w:autoSpaceDN w:val="0"/>
        <w:ind w:firstLine="667"/>
        <w:jc w:val="center"/>
        <w:rPr>
          <w:rFonts w:ascii="宋体" w:hAnsi="宋体" w:cs="宋体"/>
          <w:b/>
          <w:color w:val="auto"/>
          <w:spacing w:val="6"/>
          <w:sz w:val="32"/>
          <w:szCs w:val="32"/>
          <w:highlight w:val="none"/>
        </w:rPr>
      </w:pPr>
    </w:p>
    <w:p w14:paraId="0B7AFCC7">
      <w:pPr>
        <w:autoSpaceDE w:val="0"/>
        <w:autoSpaceDN w:val="0"/>
        <w:ind w:firstLine="667"/>
        <w:jc w:val="center"/>
        <w:rPr>
          <w:rFonts w:ascii="宋体" w:hAnsi="宋体" w:cs="宋体"/>
          <w:b/>
          <w:color w:val="auto"/>
          <w:spacing w:val="6"/>
          <w:sz w:val="32"/>
          <w:szCs w:val="32"/>
          <w:highlight w:val="none"/>
        </w:rPr>
      </w:pPr>
    </w:p>
    <w:p w14:paraId="4FC11525">
      <w:pPr>
        <w:autoSpaceDE w:val="0"/>
        <w:autoSpaceDN w:val="0"/>
        <w:ind w:firstLine="667"/>
        <w:jc w:val="center"/>
        <w:rPr>
          <w:rFonts w:ascii="宋体" w:hAnsi="宋体" w:cs="宋体"/>
          <w:b/>
          <w:color w:val="auto"/>
          <w:spacing w:val="6"/>
          <w:sz w:val="32"/>
          <w:szCs w:val="32"/>
          <w:highlight w:val="none"/>
        </w:rPr>
      </w:pPr>
    </w:p>
    <w:p w14:paraId="5096D1E5">
      <w:pPr>
        <w:autoSpaceDE w:val="0"/>
        <w:autoSpaceDN w:val="0"/>
        <w:ind w:firstLine="667"/>
        <w:jc w:val="center"/>
        <w:rPr>
          <w:rFonts w:ascii="宋体" w:hAnsi="宋体" w:cs="宋体"/>
          <w:b/>
          <w:color w:val="auto"/>
          <w:spacing w:val="6"/>
          <w:sz w:val="32"/>
          <w:szCs w:val="32"/>
          <w:highlight w:val="none"/>
        </w:rPr>
      </w:pPr>
    </w:p>
    <w:p w14:paraId="12392C5E">
      <w:pPr>
        <w:autoSpaceDE w:val="0"/>
        <w:autoSpaceDN w:val="0"/>
        <w:ind w:firstLine="667"/>
        <w:jc w:val="center"/>
        <w:rPr>
          <w:rFonts w:ascii="宋体" w:hAnsi="宋体" w:cs="宋体"/>
          <w:b/>
          <w:color w:val="auto"/>
          <w:spacing w:val="6"/>
          <w:sz w:val="32"/>
          <w:szCs w:val="32"/>
          <w:highlight w:val="none"/>
        </w:rPr>
      </w:pPr>
    </w:p>
    <w:p w14:paraId="173753E0">
      <w:pPr>
        <w:autoSpaceDE w:val="0"/>
        <w:autoSpaceDN w:val="0"/>
        <w:ind w:firstLine="667"/>
        <w:jc w:val="center"/>
        <w:rPr>
          <w:rFonts w:ascii="宋体" w:hAnsi="宋体" w:cs="宋体"/>
          <w:b/>
          <w:color w:val="auto"/>
          <w:spacing w:val="6"/>
          <w:sz w:val="32"/>
          <w:szCs w:val="32"/>
          <w:highlight w:val="none"/>
        </w:rPr>
      </w:pPr>
    </w:p>
    <w:p w14:paraId="6840F7B0">
      <w:pPr>
        <w:autoSpaceDE w:val="0"/>
        <w:autoSpaceDN w:val="0"/>
        <w:ind w:firstLine="667"/>
        <w:jc w:val="center"/>
        <w:rPr>
          <w:rFonts w:ascii="宋体" w:hAnsi="宋体" w:cs="宋体"/>
          <w:b/>
          <w:color w:val="auto"/>
          <w:spacing w:val="6"/>
          <w:sz w:val="32"/>
          <w:szCs w:val="32"/>
          <w:highlight w:val="none"/>
        </w:rPr>
      </w:pPr>
    </w:p>
    <w:p w14:paraId="6FFBA768">
      <w:pPr>
        <w:autoSpaceDE w:val="0"/>
        <w:autoSpaceDN w:val="0"/>
        <w:ind w:firstLine="667"/>
        <w:jc w:val="center"/>
        <w:rPr>
          <w:rFonts w:ascii="宋体" w:hAnsi="宋体" w:cs="宋体"/>
          <w:b/>
          <w:color w:val="auto"/>
          <w:spacing w:val="6"/>
          <w:sz w:val="32"/>
          <w:szCs w:val="32"/>
          <w:highlight w:val="none"/>
        </w:rPr>
      </w:pPr>
    </w:p>
    <w:p w14:paraId="438092DA">
      <w:pPr>
        <w:autoSpaceDE w:val="0"/>
        <w:autoSpaceDN w:val="0"/>
        <w:ind w:firstLine="667"/>
        <w:jc w:val="center"/>
        <w:rPr>
          <w:rFonts w:ascii="宋体" w:hAnsi="宋体" w:cs="宋体"/>
          <w:b/>
          <w:color w:val="auto"/>
          <w:spacing w:val="6"/>
          <w:sz w:val="32"/>
          <w:szCs w:val="32"/>
          <w:highlight w:val="none"/>
        </w:rPr>
      </w:pPr>
    </w:p>
    <w:p w14:paraId="1559BA51">
      <w:pPr>
        <w:autoSpaceDE w:val="0"/>
        <w:autoSpaceDN w:val="0"/>
        <w:ind w:firstLine="667"/>
        <w:jc w:val="center"/>
        <w:rPr>
          <w:rFonts w:ascii="宋体" w:hAnsi="宋体" w:cs="宋体"/>
          <w:b/>
          <w:color w:val="auto"/>
          <w:spacing w:val="6"/>
          <w:sz w:val="32"/>
          <w:szCs w:val="32"/>
          <w:highlight w:val="none"/>
        </w:rPr>
      </w:pPr>
    </w:p>
    <w:p w14:paraId="18AC2D9F">
      <w:pPr>
        <w:autoSpaceDE w:val="0"/>
        <w:autoSpaceDN w:val="0"/>
        <w:ind w:firstLine="667"/>
        <w:jc w:val="center"/>
        <w:rPr>
          <w:rFonts w:ascii="宋体" w:hAnsi="宋体" w:cs="宋体"/>
          <w:b/>
          <w:color w:val="auto"/>
          <w:spacing w:val="6"/>
          <w:sz w:val="32"/>
          <w:szCs w:val="32"/>
          <w:highlight w:val="none"/>
        </w:rPr>
      </w:pPr>
    </w:p>
    <w:p w14:paraId="06AAA327">
      <w:pPr>
        <w:autoSpaceDE w:val="0"/>
        <w:autoSpaceDN w:val="0"/>
        <w:ind w:firstLine="667"/>
        <w:jc w:val="center"/>
        <w:rPr>
          <w:rFonts w:ascii="宋体" w:hAnsi="宋体" w:cs="宋体"/>
          <w:b/>
          <w:color w:val="auto"/>
          <w:spacing w:val="6"/>
          <w:sz w:val="32"/>
          <w:szCs w:val="32"/>
          <w:highlight w:val="none"/>
        </w:rPr>
      </w:pPr>
    </w:p>
    <w:p w14:paraId="02A58A17">
      <w:pPr>
        <w:autoSpaceDE w:val="0"/>
        <w:autoSpaceDN w:val="0"/>
        <w:ind w:firstLine="667"/>
        <w:jc w:val="center"/>
        <w:rPr>
          <w:rFonts w:ascii="宋体" w:hAnsi="宋体" w:cs="宋体"/>
          <w:b/>
          <w:color w:val="auto"/>
          <w:spacing w:val="6"/>
          <w:sz w:val="32"/>
          <w:szCs w:val="32"/>
          <w:highlight w:val="none"/>
        </w:rPr>
      </w:pPr>
    </w:p>
    <w:p w14:paraId="0656FCB8">
      <w:pPr>
        <w:autoSpaceDE w:val="0"/>
        <w:autoSpaceDN w:val="0"/>
        <w:ind w:firstLine="667"/>
        <w:jc w:val="center"/>
        <w:rPr>
          <w:rFonts w:ascii="宋体" w:hAnsi="宋体" w:cs="宋体"/>
          <w:b/>
          <w:color w:val="auto"/>
          <w:spacing w:val="6"/>
          <w:sz w:val="32"/>
          <w:szCs w:val="32"/>
          <w:highlight w:val="none"/>
        </w:rPr>
      </w:pPr>
    </w:p>
    <w:p w14:paraId="6EACB87D">
      <w:pPr>
        <w:snapToGrid w:val="0"/>
        <w:spacing w:line="360" w:lineRule="auto"/>
        <w:ind w:firstLine="3666" w:firstLineChars="1100"/>
        <w:rPr>
          <w:rFonts w:ascii="宋体" w:hAnsi="宋体" w:cs="宋体"/>
          <w:b/>
          <w:color w:val="auto"/>
          <w:spacing w:val="6"/>
          <w:sz w:val="32"/>
          <w:szCs w:val="32"/>
          <w:highlight w:val="none"/>
        </w:rPr>
      </w:pPr>
    </w:p>
    <w:p w14:paraId="5E501405">
      <w:pPr>
        <w:widowControl/>
        <w:adjustRightInd/>
        <w:ind w:firstLine="667"/>
        <w:jc w:val="left"/>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DB22138">
      <w:pPr>
        <w:snapToGrid w:val="0"/>
        <w:spacing w:line="360" w:lineRule="auto"/>
        <w:ind w:firstLine="667"/>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6386D65B">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4550D60E">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u w:val="single"/>
          <w:lang w:eastAsia="zh-CN"/>
        </w:rPr>
        <w:t>淳安县石林镇等4个乡镇地质灾害风险“一坡一卡”调查评价项目(标项一、标项二、标项三、标项四)</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项目编号</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ZJJAZF[2024]29号</w:t>
      </w:r>
      <w:r>
        <w:rPr>
          <w:rFonts w:hint="eastAsia" w:ascii="宋体" w:hAnsi="宋体" w:cs="宋体"/>
          <w:color w:val="auto"/>
          <w:sz w:val="24"/>
          <w:highlight w:val="none"/>
          <w:u w:val="single"/>
        </w:rPr>
        <w:t>】</w:t>
      </w:r>
      <w:r>
        <w:rPr>
          <w:rFonts w:hint="eastAsia" w:ascii="宋体" w:hAnsi="宋体" w:cs="宋体"/>
          <w:b/>
          <w:bCs/>
          <w:color w:val="auto"/>
          <w:sz w:val="24"/>
          <w:highlight w:val="none"/>
          <w:u w:val="single"/>
          <w:lang w:val="en-US" w:eastAsia="zh-CN"/>
        </w:rPr>
        <w:t>标项：（   ）</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0213A51">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3CE5B4FA">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（分包供应商2名称），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DBB6D6B">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86F631">
      <w:pPr>
        <w:ind w:firstLine="480"/>
        <w:rPr>
          <w:color w:val="auto"/>
          <w:highlight w:val="none"/>
        </w:rPr>
      </w:pPr>
      <w:r>
        <w:rPr>
          <w:rFonts w:hint="eastAsia"/>
          <w:color w:val="auto"/>
          <w:highlight w:val="none"/>
          <w:lang w:val="zh-CN"/>
        </w:rPr>
        <w:t xml:space="preserve"> </w:t>
      </w:r>
    </w:p>
    <w:p w14:paraId="2982D868">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4B08CAB0">
      <w:pPr>
        <w:snapToGrid w:val="0"/>
        <w:spacing w:line="360" w:lineRule="auto"/>
        <w:ind w:firstLine="480"/>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9AFFA6E">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08892FF">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1C633045">
      <w:pPr>
        <w:snapToGrid w:val="0"/>
        <w:spacing w:line="360" w:lineRule="auto"/>
        <w:ind w:firstLine="480"/>
        <w:rPr>
          <w:rFonts w:ascii="宋体" w:hAnsi="宋体" w:cs="宋体"/>
          <w:color w:val="auto"/>
          <w:highlight w:val="none"/>
          <w:u w:val="single"/>
        </w:rPr>
      </w:pPr>
      <w:r>
        <w:rPr>
          <w:rFonts w:hint="eastAsia" w:ascii="宋体" w:hAnsi="宋体" w:cs="宋体"/>
          <w:color w:val="auto"/>
          <w:highlight w:val="none"/>
          <w:u w:val="single"/>
        </w:rPr>
        <w:t xml:space="preserve">                                                                                  </w:t>
      </w:r>
    </w:p>
    <w:p w14:paraId="09792156">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3BBE96B">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7EE439">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6A24301D">
      <w:pPr>
        <w:snapToGrid w:val="0"/>
        <w:spacing w:line="360" w:lineRule="auto"/>
        <w:ind w:left="573" w:leftChars="273"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7F73865">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4ACE67A9">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8029633">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0FCD6DAC">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4E4B19F">
      <w:pPr>
        <w:snapToGrid w:val="0"/>
        <w:spacing w:line="360" w:lineRule="auto"/>
        <w:ind w:firstLine="48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DB7A5B4">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41A2E93D">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6B6DB14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9DEB468">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C7F83E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9D1C805">
      <w:pPr>
        <w:autoSpaceDE w:val="0"/>
        <w:autoSpaceDN w:val="0"/>
        <w:ind w:firstLine="667"/>
        <w:jc w:val="center"/>
        <w:rPr>
          <w:rFonts w:ascii="宋体" w:hAnsi="宋体" w:cs="宋体"/>
          <w:b/>
          <w:color w:val="auto"/>
          <w:spacing w:val="6"/>
          <w:sz w:val="32"/>
          <w:szCs w:val="32"/>
          <w:highlight w:val="none"/>
        </w:rPr>
      </w:pPr>
    </w:p>
    <w:p w14:paraId="13E46937">
      <w:pPr>
        <w:autoSpaceDE w:val="0"/>
        <w:autoSpaceDN w:val="0"/>
        <w:ind w:firstLine="667"/>
        <w:jc w:val="center"/>
        <w:rPr>
          <w:rFonts w:ascii="宋体" w:hAnsi="宋体" w:cs="宋体"/>
          <w:b/>
          <w:color w:val="auto"/>
          <w:spacing w:val="6"/>
          <w:sz w:val="32"/>
          <w:szCs w:val="32"/>
          <w:highlight w:val="none"/>
        </w:rPr>
      </w:pPr>
    </w:p>
    <w:p w14:paraId="55E83DA8">
      <w:pPr>
        <w:autoSpaceDE w:val="0"/>
        <w:autoSpaceDN w:val="0"/>
        <w:ind w:firstLine="667"/>
        <w:jc w:val="center"/>
        <w:rPr>
          <w:rFonts w:ascii="宋体" w:hAnsi="宋体" w:cs="宋体"/>
          <w:b/>
          <w:color w:val="auto"/>
          <w:spacing w:val="6"/>
          <w:sz w:val="32"/>
          <w:szCs w:val="32"/>
          <w:highlight w:val="none"/>
        </w:rPr>
      </w:pPr>
    </w:p>
    <w:p w14:paraId="3B6B0FE5">
      <w:pPr>
        <w:autoSpaceDE w:val="0"/>
        <w:autoSpaceDN w:val="0"/>
        <w:ind w:firstLine="667"/>
        <w:jc w:val="center"/>
        <w:rPr>
          <w:rFonts w:ascii="宋体" w:hAnsi="宋体" w:cs="宋体"/>
          <w:b/>
          <w:color w:val="auto"/>
          <w:spacing w:val="6"/>
          <w:sz w:val="32"/>
          <w:szCs w:val="32"/>
          <w:highlight w:val="none"/>
        </w:rPr>
      </w:pPr>
    </w:p>
    <w:p w14:paraId="1F6D036C">
      <w:pPr>
        <w:autoSpaceDE w:val="0"/>
        <w:autoSpaceDN w:val="0"/>
        <w:ind w:firstLine="667"/>
        <w:jc w:val="center"/>
        <w:rPr>
          <w:rFonts w:ascii="宋体" w:hAnsi="宋体" w:cs="宋体"/>
          <w:b/>
          <w:color w:val="auto"/>
          <w:spacing w:val="6"/>
          <w:sz w:val="32"/>
          <w:szCs w:val="32"/>
          <w:highlight w:val="none"/>
        </w:rPr>
      </w:pPr>
    </w:p>
    <w:p w14:paraId="145B54D6">
      <w:pPr>
        <w:autoSpaceDE w:val="0"/>
        <w:autoSpaceDN w:val="0"/>
        <w:ind w:firstLine="667"/>
        <w:jc w:val="center"/>
        <w:rPr>
          <w:rFonts w:ascii="宋体" w:hAnsi="宋体" w:cs="宋体"/>
          <w:b/>
          <w:color w:val="auto"/>
          <w:spacing w:val="6"/>
          <w:sz w:val="32"/>
          <w:szCs w:val="32"/>
          <w:highlight w:val="none"/>
        </w:rPr>
      </w:pPr>
    </w:p>
    <w:p w14:paraId="040153E1">
      <w:pPr>
        <w:autoSpaceDE w:val="0"/>
        <w:autoSpaceDN w:val="0"/>
        <w:ind w:firstLine="667"/>
        <w:jc w:val="center"/>
        <w:rPr>
          <w:rFonts w:ascii="宋体" w:hAnsi="宋体" w:cs="宋体"/>
          <w:b/>
          <w:color w:val="auto"/>
          <w:spacing w:val="6"/>
          <w:sz w:val="32"/>
          <w:szCs w:val="32"/>
          <w:highlight w:val="none"/>
        </w:rPr>
      </w:pPr>
    </w:p>
    <w:p w14:paraId="05537442">
      <w:pPr>
        <w:autoSpaceDE w:val="0"/>
        <w:autoSpaceDN w:val="0"/>
        <w:ind w:firstLine="667"/>
        <w:jc w:val="center"/>
        <w:rPr>
          <w:rFonts w:ascii="宋体" w:hAnsi="宋体" w:cs="宋体"/>
          <w:b/>
          <w:color w:val="auto"/>
          <w:spacing w:val="6"/>
          <w:sz w:val="32"/>
          <w:szCs w:val="32"/>
          <w:highlight w:val="none"/>
        </w:rPr>
      </w:pPr>
    </w:p>
    <w:p w14:paraId="190727EB">
      <w:pPr>
        <w:autoSpaceDE w:val="0"/>
        <w:autoSpaceDN w:val="0"/>
        <w:ind w:firstLine="667"/>
        <w:jc w:val="center"/>
        <w:rPr>
          <w:rFonts w:ascii="宋体" w:hAnsi="宋体" w:cs="宋体"/>
          <w:b/>
          <w:color w:val="auto"/>
          <w:spacing w:val="6"/>
          <w:sz w:val="32"/>
          <w:szCs w:val="32"/>
          <w:highlight w:val="none"/>
        </w:rPr>
      </w:pPr>
    </w:p>
    <w:p w14:paraId="148BE33D">
      <w:pPr>
        <w:autoSpaceDE w:val="0"/>
        <w:autoSpaceDN w:val="0"/>
        <w:ind w:firstLine="667"/>
        <w:jc w:val="center"/>
        <w:rPr>
          <w:rFonts w:ascii="宋体" w:hAnsi="宋体" w:cs="宋体"/>
          <w:b/>
          <w:color w:val="auto"/>
          <w:spacing w:val="6"/>
          <w:sz w:val="32"/>
          <w:szCs w:val="32"/>
          <w:highlight w:val="none"/>
        </w:rPr>
      </w:pPr>
    </w:p>
    <w:p w14:paraId="04485B05">
      <w:pPr>
        <w:autoSpaceDE w:val="0"/>
        <w:autoSpaceDN w:val="0"/>
        <w:ind w:firstLine="667"/>
        <w:jc w:val="center"/>
        <w:rPr>
          <w:rFonts w:ascii="宋体" w:hAnsi="宋体" w:cs="宋体"/>
          <w:b/>
          <w:color w:val="auto"/>
          <w:spacing w:val="6"/>
          <w:sz w:val="32"/>
          <w:szCs w:val="32"/>
          <w:highlight w:val="none"/>
        </w:rPr>
      </w:pPr>
    </w:p>
    <w:p w14:paraId="64E24CFF">
      <w:pPr>
        <w:autoSpaceDE w:val="0"/>
        <w:autoSpaceDN w:val="0"/>
        <w:ind w:firstLine="667"/>
        <w:jc w:val="center"/>
        <w:rPr>
          <w:rFonts w:ascii="宋体" w:hAnsi="宋体" w:cs="宋体"/>
          <w:b/>
          <w:color w:val="auto"/>
          <w:spacing w:val="6"/>
          <w:sz w:val="32"/>
          <w:szCs w:val="32"/>
          <w:highlight w:val="none"/>
        </w:rPr>
      </w:pPr>
    </w:p>
    <w:p w14:paraId="467A7632">
      <w:pPr>
        <w:autoSpaceDE w:val="0"/>
        <w:autoSpaceDN w:val="0"/>
        <w:ind w:firstLine="667"/>
        <w:jc w:val="center"/>
        <w:rPr>
          <w:rFonts w:ascii="宋体" w:hAnsi="宋体" w:cs="宋体"/>
          <w:b/>
          <w:color w:val="auto"/>
          <w:spacing w:val="6"/>
          <w:sz w:val="32"/>
          <w:szCs w:val="32"/>
          <w:highlight w:val="none"/>
        </w:rPr>
      </w:pPr>
    </w:p>
    <w:p w14:paraId="4717EAEE">
      <w:pPr>
        <w:autoSpaceDE w:val="0"/>
        <w:autoSpaceDN w:val="0"/>
        <w:ind w:firstLine="667"/>
        <w:jc w:val="center"/>
        <w:rPr>
          <w:rFonts w:ascii="宋体" w:hAnsi="宋体" w:cs="宋体"/>
          <w:b/>
          <w:color w:val="auto"/>
          <w:spacing w:val="6"/>
          <w:sz w:val="32"/>
          <w:szCs w:val="32"/>
          <w:highlight w:val="none"/>
        </w:rPr>
      </w:pPr>
    </w:p>
    <w:p w14:paraId="4C708CDE">
      <w:pPr>
        <w:autoSpaceDE w:val="0"/>
        <w:autoSpaceDN w:val="0"/>
        <w:ind w:firstLine="667"/>
        <w:jc w:val="center"/>
        <w:rPr>
          <w:rFonts w:ascii="宋体" w:hAnsi="宋体" w:cs="宋体"/>
          <w:b/>
          <w:color w:val="auto"/>
          <w:spacing w:val="6"/>
          <w:sz w:val="32"/>
          <w:szCs w:val="32"/>
          <w:highlight w:val="none"/>
        </w:rPr>
      </w:pPr>
    </w:p>
    <w:p w14:paraId="1B5F1B52">
      <w:pPr>
        <w:autoSpaceDE w:val="0"/>
        <w:autoSpaceDN w:val="0"/>
        <w:ind w:firstLine="667"/>
        <w:jc w:val="center"/>
        <w:rPr>
          <w:rFonts w:ascii="宋体" w:hAnsi="宋体" w:cs="宋体"/>
          <w:b/>
          <w:color w:val="auto"/>
          <w:spacing w:val="6"/>
          <w:sz w:val="32"/>
          <w:szCs w:val="32"/>
          <w:highlight w:val="none"/>
        </w:rPr>
      </w:pPr>
    </w:p>
    <w:p w14:paraId="0E9E60AF">
      <w:pPr>
        <w:autoSpaceDE w:val="0"/>
        <w:autoSpaceDN w:val="0"/>
        <w:ind w:firstLine="667"/>
        <w:jc w:val="center"/>
        <w:rPr>
          <w:rFonts w:ascii="宋体" w:hAnsi="宋体" w:cs="宋体"/>
          <w:b/>
          <w:color w:val="auto"/>
          <w:spacing w:val="6"/>
          <w:sz w:val="32"/>
          <w:szCs w:val="32"/>
          <w:highlight w:val="none"/>
        </w:rPr>
      </w:pPr>
    </w:p>
    <w:p w14:paraId="2E3EACE9">
      <w:pPr>
        <w:autoSpaceDE w:val="0"/>
        <w:autoSpaceDN w:val="0"/>
        <w:ind w:firstLine="667"/>
        <w:jc w:val="center"/>
        <w:rPr>
          <w:rFonts w:ascii="宋体" w:hAnsi="宋体" w:cs="宋体"/>
          <w:b/>
          <w:color w:val="auto"/>
          <w:spacing w:val="6"/>
          <w:sz w:val="32"/>
          <w:szCs w:val="32"/>
          <w:highlight w:val="none"/>
        </w:rPr>
      </w:pPr>
    </w:p>
    <w:p w14:paraId="3AAF5370">
      <w:pPr>
        <w:autoSpaceDE w:val="0"/>
        <w:autoSpaceDN w:val="0"/>
        <w:ind w:firstLine="667"/>
        <w:jc w:val="center"/>
        <w:rPr>
          <w:rFonts w:ascii="宋体" w:hAnsi="宋体" w:cs="宋体"/>
          <w:b/>
          <w:color w:val="auto"/>
          <w:spacing w:val="6"/>
          <w:sz w:val="32"/>
          <w:szCs w:val="32"/>
          <w:highlight w:val="none"/>
        </w:rPr>
      </w:pPr>
    </w:p>
    <w:p w14:paraId="04C6B26F">
      <w:pPr>
        <w:autoSpaceDE w:val="0"/>
        <w:autoSpaceDN w:val="0"/>
        <w:ind w:firstLine="667"/>
        <w:jc w:val="center"/>
        <w:rPr>
          <w:rFonts w:ascii="宋体" w:hAnsi="宋体" w:cs="宋体"/>
          <w:b/>
          <w:color w:val="auto"/>
          <w:spacing w:val="6"/>
          <w:sz w:val="32"/>
          <w:szCs w:val="32"/>
          <w:highlight w:val="none"/>
        </w:rPr>
      </w:pPr>
    </w:p>
    <w:p w14:paraId="017C1958">
      <w:pPr>
        <w:autoSpaceDE w:val="0"/>
        <w:autoSpaceDN w:val="0"/>
        <w:ind w:firstLine="667"/>
        <w:jc w:val="center"/>
        <w:rPr>
          <w:rFonts w:ascii="宋体" w:hAnsi="宋体" w:cs="宋体"/>
          <w:b/>
          <w:color w:val="auto"/>
          <w:spacing w:val="6"/>
          <w:sz w:val="32"/>
          <w:szCs w:val="32"/>
          <w:highlight w:val="none"/>
        </w:rPr>
      </w:pPr>
    </w:p>
    <w:p w14:paraId="2AC633E4">
      <w:pPr>
        <w:autoSpaceDE w:val="0"/>
        <w:autoSpaceDN w:val="0"/>
        <w:ind w:firstLine="667"/>
        <w:jc w:val="center"/>
        <w:rPr>
          <w:rFonts w:ascii="宋体" w:hAnsi="宋体" w:cs="宋体"/>
          <w:b/>
          <w:color w:val="auto"/>
          <w:spacing w:val="6"/>
          <w:sz w:val="32"/>
          <w:szCs w:val="32"/>
          <w:highlight w:val="none"/>
        </w:rPr>
      </w:pPr>
    </w:p>
    <w:p w14:paraId="31A13D21">
      <w:pPr>
        <w:autoSpaceDE w:val="0"/>
        <w:autoSpaceDN w:val="0"/>
        <w:ind w:firstLine="667"/>
        <w:jc w:val="center"/>
        <w:rPr>
          <w:rFonts w:ascii="宋体" w:hAnsi="宋体" w:cs="宋体"/>
          <w:b/>
          <w:color w:val="auto"/>
          <w:spacing w:val="6"/>
          <w:sz w:val="32"/>
          <w:szCs w:val="32"/>
          <w:highlight w:val="none"/>
        </w:rPr>
      </w:pPr>
    </w:p>
    <w:p w14:paraId="7D02D87D">
      <w:pPr>
        <w:autoSpaceDE w:val="0"/>
        <w:autoSpaceDN w:val="0"/>
        <w:ind w:firstLine="667"/>
        <w:jc w:val="center"/>
        <w:rPr>
          <w:rFonts w:ascii="宋体" w:hAnsi="宋体" w:cs="宋体"/>
          <w:b/>
          <w:color w:val="auto"/>
          <w:spacing w:val="6"/>
          <w:sz w:val="32"/>
          <w:szCs w:val="32"/>
          <w:highlight w:val="none"/>
        </w:rPr>
      </w:pPr>
    </w:p>
    <w:p w14:paraId="1DDEA57F">
      <w:pPr>
        <w:autoSpaceDE w:val="0"/>
        <w:autoSpaceDN w:val="0"/>
        <w:ind w:firstLine="667"/>
        <w:jc w:val="center"/>
        <w:rPr>
          <w:rFonts w:ascii="宋体" w:hAnsi="宋体" w:cs="宋体"/>
          <w:b/>
          <w:color w:val="auto"/>
          <w:spacing w:val="6"/>
          <w:sz w:val="32"/>
          <w:szCs w:val="32"/>
          <w:highlight w:val="none"/>
        </w:rPr>
      </w:pPr>
    </w:p>
    <w:p w14:paraId="0585107C">
      <w:pPr>
        <w:autoSpaceDE w:val="0"/>
        <w:autoSpaceDN w:val="0"/>
        <w:ind w:firstLine="667"/>
        <w:jc w:val="center"/>
        <w:rPr>
          <w:rFonts w:ascii="宋体" w:hAnsi="宋体" w:cs="宋体"/>
          <w:b/>
          <w:color w:val="auto"/>
          <w:spacing w:val="6"/>
          <w:sz w:val="32"/>
          <w:szCs w:val="32"/>
          <w:highlight w:val="none"/>
        </w:rPr>
      </w:pPr>
    </w:p>
    <w:p w14:paraId="3B594695">
      <w:pPr>
        <w:autoSpaceDE w:val="0"/>
        <w:autoSpaceDN w:val="0"/>
        <w:ind w:firstLine="667"/>
        <w:jc w:val="center"/>
        <w:rPr>
          <w:rFonts w:ascii="宋体" w:hAnsi="宋体" w:cs="宋体"/>
          <w:b/>
          <w:color w:val="auto"/>
          <w:spacing w:val="6"/>
          <w:sz w:val="32"/>
          <w:szCs w:val="32"/>
          <w:highlight w:val="none"/>
        </w:rPr>
      </w:pPr>
    </w:p>
    <w:p w14:paraId="4FE05ECB">
      <w:pPr>
        <w:pStyle w:val="692"/>
        <w:keepNext w:val="0"/>
        <w:keepLines w:val="0"/>
        <w:pageBreakBefore w:val="0"/>
        <w:widowControl w:val="0"/>
        <w:tabs>
          <w:tab w:val="clear" w:pos="720"/>
        </w:tabs>
        <w:kinsoku/>
        <w:wordWrap/>
        <w:overflowPunct/>
        <w:topLinePunct w:val="0"/>
        <w:autoSpaceDE/>
        <w:autoSpaceDN/>
        <w:bidi w:val="0"/>
        <w:adjustRightInd w:val="0"/>
        <w:snapToGrid w:val="0"/>
        <w:jc w:val="center"/>
        <w:textAlignment w:val="auto"/>
        <w:outlineLvl w:val="9"/>
        <w:rPr>
          <w:rFonts w:hint="eastAsia" w:ascii="宋体" w:hAnsi="宋体" w:eastAsia="宋体" w:cs="宋体"/>
          <w:b/>
          <w:color w:val="auto"/>
          <w:kern w:val="0"/>
          <w:sz w:val="32"/>
          <w:szCs w:val="32"/>
          <w:highlight w:val="none"/>
          <w:lang w:val="en-US" w:eastAsia="zh-CN" w:bidi="ar-SA"/>
        </w:rPr>
      </w:pPr>
      <w:r>
        <w:rPr>
          <w:rFonts w:hint="eastAsia" w:ascii="宋体" w:hAnsi="宋体" w:eastAsia="宋体" w:cs="宋体"/>
          <w:b/>
          <w:color w:val="auto"/>
          <w:kern w:val="0"/>
          <w:sz w:val="32"/>
          <w:szCs w:val="32"/>
          <w:highlight w:val="none"/>
          <w:lang w:val="en-US" w:eastAsia="zh-CN" w:bidi="ar-SA"/>
        </w:rPr>
        <w:t>附件7：中小企业声明函</w:t>
      </w:r>
    </w:p>
    <w:p w14:paraId="3203067D">
      <w:pPr>
        <w:keepNext w:val="0"/>
        <w:keepLines w:val="0"/>
        <w:pageBreakBefore w:val="0"/>
        <w:widowControl w:val="0"/>
        <w:kinsoku/>
        <w:wordWrap/>
        <w:overflowPunct/>
        <w:topLinePunct w:val="0"/>
        <w:autoSpaceDE/>
        <w:autoSpaceDN/>
        <w:bidi w:val="0"/>
        <w:adjustRightInd w:val="0"/>
        <w:spacing w:line="360" w:lineRule="auto"/>
        <w:jc w:val="center"/>
        <w:textAlignment w:val="auto"/>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142DF94F">
      <w:pPr>
        <w:keepNext w:val="0"/>
        <w:keepLines w:val="0"/>
        <w:pageBreakBefore w:val="0"/>
        <w:widowControl w:val="0"/>
        <w:kinsoku/>
        <w:wordWrap/>
        <w:overflowPunct/>
        <w:topLinePunct w:val="0"/>
        <w:autoSpaceDE/>
        <w:autoSpaceDN/>
        <w:bidi w:val="0"/>
        <w:adjustRightInd w:val="0"/>
        <w:spacing w:line="360" w:lineRule="auto"/>
        <w:ind w:firstLine="360" w:firstLineChars="150"/>
        <w:jc w:val="left"/>
        <w:textAlignment w:val="auto"/>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淳安县规划和自然资源局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淳安县石林镇等4个乡镇地质灾害风险“一坡一卡”调查评价项目(标项一、标项二、标项三、标项四)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采购活动，服务全部由符合政策要求的中小企业承接。相关企业（含联合体中的中小企业、签订分包意向协议的中小企业）的具体情况如下：</w:t>
      </w:r>
    </w:p>
    <w:p w14:paraId="54FFAA70">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kern w:val="0"/>
          <w:sz w:val="24"/>
          <w:highlight w:val="none"/>
          <w:u w:val="single"/>
          <w:lang w:eastAsia="zh-CN"/>
        </w:rPr>
        <w:t>淳安县石林镇等4个乡镇地质灾害风险“一坡一卡”调查评价项目(标项一、标项二、标项三、标项四)</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lang w:eastAsia="zh-CN"/>
        </w:rPr>
        <w:t>其他未列明行业</w:t>
      </w:r>
      <w:r>
        <w:rPr>
          <w:rFonts w:hint="eastAsia" w:ascii="宋体" w:hAnsi="宋体" w:cs="宋体"/>
          <w:color w:val="auto"/>
          <w:sz w:val="24"/>
          <w:highlight w:val="none"/>
        </w:rPr>
        <w:t xml:space="preserve"> ；承接企业为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（中型企业、小型企业、微型企业） </w:t>
      </w:r>
      <w:r>
        <w:rPr>
          <w:rFonts w:hint="eastAsia" w:ascii="宋体" w:hAnsi="宋体" w:cs="宋体"/>
          <w:color w:val="auto"/>
          <w:sz w:val="24"/>
          <w:highlight w:val="none"/>
        </w:rPr>
        <w:t>；</w:t>
      </w:r>
    </w:p>
    <w:p w14:paraId="26B95E4F">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4A6B299A">
      <w:pPr>
        <w:keepNext w:val="0"/>
        <w:keepLines w:val="0"/>
        <w:pageBreakBefore w:val="0"/>
        <w:widowControl w:val="0"/>
        <w:kinsoku/>
        <w:wordWrap/>
        <w:overflowPunct/>
        <w:topLinePunct w:val="0"/>
        <w:autoSpaceDE/>
        <w:autoSpaceDN/>
        <w:bidi w:val="0"/>
        <w:adjustRightInd w:val="0"/>
        <w:spacing w:line="360" w:lineRule="auto"/>
        <w:ind w:firstLine="480" w:firstLineChars="200"/>
        <w:jc w:val="left"/>
        <w:textAlignment w:val="auto"/>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0C58D99B">
      <w:pPr>
        <w:keepNext w:val="0"/>
        <w:keepLines w:val="0"/>
        <w:pageBreakBefore w:val="0"/>
        <w:widowControl w:val="0"/>
        <w:kinsoku/>
        <w:wordWrap/>
        <w:overflowPunct/>
        <w:topLinePunct w:val="0"/>
        <w:autoSpaceDE/>
        <w:autoSpaceDN/>
        <w:bidi w:val="0"/>
        <w:adjustRightInd w:val="0"/>
        <w:spacing w:line="360" w:lineRule="auto"/>
        <w:ind w:right="1760"/>
        <w:jc w:val="right"/>
        <w:textAlignment w:val="auto"/>
        <w:rPr>
          <w:rFonts w:ascii="宋体" w:hAnsi="宋体" w:cs="宋体"/>
          <w:color w:val="auto"/>
          <w:sz w:val="24"/>
          <w:highlight w:val="none"/>
        </w:rPr>
      </w:pPr>
      <w:r>
        <w:rPr>
          <w:rFonts w:hint="eastAsia" w:ascii="宋体" w:hAnsi="宋体" w:cs="宋体"/>
          <w:color w:val="auto"/>
          <w:sz w:val="24"/>
          <w:highlight w:val="none"/>
        </w:rPr>
        <w:t>投标人名称（电子签名）：</w:t>
      </w:r>
    </w:p>
    <w:p w14:paraId="7CBA025C">
      <w:pPr>
        <w:keepNext w:val="0"/>
        <w:keepLines w:val="0"/>
        <w:pageBreakBefore w:val="0"/>
        <w:widowControl w:val="0"/>
        <w:kinsoku/>
        <w:wordWrap/>
        <w:overflowPunct/>
        <w:topLinePunct w:val="0"/>
        <w:autoSpaceDE/>
        <w:autoSpaceDN/>
        <w:bidi w:val="0"/>
        <w:adjustRightInd w:val="0"/>
        <w:spacing w:line="360" w:lineRule="auto"/>
        <w:ind w:right="1120" w:firstLine="4680" w:firstLineChars="1950"/>
        <w:textAlignment w:val="auto"/>
        <w:rPr>
          <w:rFonts w:ascii="宋体" w:hAnsi="宋体" w:cs="宋体"/>
          <w:color w:val="auto"/>
          <w:sz w:val="24"/>
          <w:highlight w:val="none"/>
        </w:rPr>
      </w:pPr>
      <w:r>
        <w:rPr>
          <w:rFonts w:hint="eastAsia" w:ascii="宋体" w:hAnsi="宋体" w:cs="宋体"/>
          <w:color w:val="auto"/>
          <w:sz w:val="24"/>
          <w:highlight w:val="none"/>
        </w:rPr>
        <w:t>日 期：</w:t>
      </w:r>
    </w:p>
    <w:p w14:paraId="0928D050">
      <w:pPr>
        <w:keepNext w:val="0"/>
        <w:keepLines w:val="0"/>
        <w:pageBreakBefore w:val="0"/>
        <w:widowControl w:val="0"/>
        <w:kinsoku/>
        <w:wordWrap/>
        <w:overflowPunct/>
        <w:topLinePunct w:val="0"/>
        <w:autoSpaceDE/>
        <w:autoSpaceDN/>
        <w:bidi w:val="0"/>
        <w:adjustRightInd w:val="0"/>
        <w:spacing w:line="360" w:lineRule="auto"/>
        <w:ind w:firstLine="360"/>
        <w:jc w:val="left"/>
        <w:textAlignment w:val="auto"/>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7545D351">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注：</w:t>
      </w:r>
    </w:p>
    <w:p w14:paraId="0C5A43CE">
      <w:pPr>
        <w:keepNext w:val="0"/>
        <w:keepLines w:val="0"/>
        <w:pageBreakBefore w:val="0"/>
        <w:widowControl w:val="0"/>
        <w:kinsoku/>
        <w:wordWrap/>
        <w:overflowPunct/>
        <w:topLinePunct w:val="0"/>
        <w:autoSpaceDE/>
        <w:autoSpaceDN/>
        <w:bidi w:val="0"/>
        <w:adjustRightInd w:val="0"/>
        <w:spacing w:line="360" w:lineRule="auto"/>
        <w:ind w:right="420" w:firstLine="480" w:firstLineChars="200"/>
        <w:textAlignment w:val="auto"/>
        <w:rPr>
          <w:rFonts w:ascii="宋体" w:hAnsi="宋体" w:cs="宋体"/>
          <w:color w:val="auto"/>
          <w:sz w:val="24"/>
          <w:highlight w:val="none"/>
        </w:rPr>
      </w:pPr>
      <w:r>
        <w:rPr>
          <w:rFonts w:hint="eastAsia" w:ascii="宋体" w:hAnsi="宋体" w:cs="宋体"/>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D60CE28">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ascii="宋体" w:hAnsi="宋体" w:cs="宋体"/>
          <w:bCs/>
          <w:color w:val="auto"/>
          <w:sz w:val="24"/>
          <w:highlight w:val="none"/>
        </w:rPr>
      </w:pPr>
      <w:r>
        <w:rPr>
          <w:rFonts w:hint="eastAsia" w:ascii="宋体" w:hAnsi="宋体" w:eastAsia="宋体"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华文中宋"/>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仿宋"/>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华文中宋"/>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华文中宋"/>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D66A">
    <w:pPr>
      <w:pStyle w:val="40"/>
      <w:ind w:firstLine="360"/>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57D33">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7557D33">
                    <w:pPr>
                      <w:pStyle w:val="40"/>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B5C6">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C78493">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C78493">
                    <w:pPr>
                      <w:pStyle w:val="40"/>
                    </w:pPr>
                    <w:r>
                      <w:t xml:space="preserve">第 </w:t>
                    </w:r>
                    <w:r>
                      <w:fldChar w:fldCharType="begin"/>
                    </w:r>
                    <w:r>
                      <w:instrText xml:space="preserve"> PAGE  \* MERGEFORMAT </w:instrText>
                    </w:r>
                    <w:r>
                      <w:fldChar w:fldCharType="separate"/>
                    </w:r>
                    <w:r>
                      <w:t>64</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F1305">
    <w:pPr>
      <w:pStyle w:val="40"/>
      <w:framePr w:wrap="around" w:vAnchor="text" w:hAnchor="margin" w:xAlign="right" w:y="1"/>
      <w:ind w:firstLine="360"/>
      <w:rPr>
        <w:rStyle w:val="73"/>
      </w:rPr>
    </w:pPr>
    <w:r>
      <w:fldChar w:fldCharType="begin"/>
    </w:r>
    <w:r>
      <w:rPr>
        <w:rStyle w:val="73"/>
      </w:rPr>
      <w:instrText xml:space="preserve">PAGE  </w:instrText>
    </w:r>
    <w:r>
      <w:fldChar w:fldCharType="end"/>
    </w:r>
  </w:p>
  <w:p w14:paraId="0785EAC8">
    <w:pPr>
      <w:pStyle w:val="40"/>
      <w:ind w:right="360" w:firstLine="360"/>
    </w:pPr>
  </w:p>
  <w:p w14:paraId="0941C589"/>
  <w:p w14:paraId="56CD32DF"/>
  <w:p w14:paraId="703D4462"/>
  <w:p w14:paraId="4B7F2414"/>
  <w:p w14:paraId="32D213AA"/>
  <w:p w14:paraId="2D3C00E8"/>
  <w:p w14:paraId="2DC88FA8"/>
  <w:p w14:paraId="50C8531D"/>
  <w:p w14:paraId="6BF931D5"/>
  <w:p w14:paraId="740DC50A"/>
  <w:p w14:paraId="5A2CEFA2"/>
  <w:p w14:paraId="3D3993EE"/>
  <w:p w14:paraId="4F506F25"/>
  <w:p w14:paraId="49F4C19F"/>
  <w:p w14:paraId="01B13C19"/>
  <w:p w14:paraId="1C1036A1"/>
  <w:p w14:paraId="6CA45E30"/>
  <w:p w14:paraId="6963482A"/>
  <w:p w14:paraId="48016301"/>
  <w:p w14:paraId="4EE134E1"/>
  <w:p w14:paraId="23E8E47B"/>
  <w:p w14:paraId="4D7996E8"/>
  <w:p w14:paraId="18B4350D"/>
  <w:p w14:paraId="609516AB"/>
  <w:p w14:paraId="3B44DD35"/>
  <w:p w14:paraId="301613D8"/>
  <w:p w14:paraId="28D0F95B"/>
  <w:p w14:paraId="6BA9C3BF"/>
  <w:p w14:paraId="5262FDC1"/>
  <w:p w14:paraId="7A9280A8"/>
  <w:p w14:paraId="7B042A7B"/>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6FE75">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63931F">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363931F">
                    <w:pPr>
                      <w:pStyle w:val="40"/>
                    </w:pPr>
                    <w:r>
                      <w:t xml:space="preserve">第 </w:t>
                    </w:r>
                    <w:r>
                      <w:fldChar w:fldCharType="begin"/>
                    </w:r>
                    <w:r>
                      <w:instrText xml:space="preserve"> PAGE  \* MERGEFORMAT </w:instrText>
                    </w:r>
                    <w:r>
                      <w:fldChar w:fldCharType="separate"/>
                    </w:r>
                    <w:r>
                      <w:t>63</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112B0">
    <w:pPr>
      <w:pStyle w:val="40"/>
      <w:framePr w:wrap="around" w:vAnchor="text" w:hAnchor="margin" w:xAlign="right" w:y="1"/>
      <w:ind w:firstLine="360"/>
      <w:rPr>
        <w:rStyle w:val="73"/>
      </w:rPr>
    </w:pPr>
    <w:r>
      <w:fldChar w:fldCharType="begin"/>
    </w:r>
    <w:r>
      <w:rPr>
        <w:rStyle w:val="73"/>
      </w:rPr>
      <w:instrText xml:space="preserve">PAGE  </w:instrText>
    </w:r>
    <w:r>
      <w:fldChar w:fldCharType="end"/>
    </w:r>
  </w:p>
  <w:p w14:paraId="5ED415DC">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976FB">
    <w:pPr>
      <w:pStyle w:val="40"/>
      <w:ind w:firstLine="360"/>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8D69CD">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8D69CD">
                    <w:pPr>
                      <w:pStyle w:val="4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DCA94">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2D9495">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12D9495">
                    <w:pPr>
                      <w:pStyle w:val="4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A6648">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38CF95">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E38CF95">
                    <w:pPr>
                      <w:pStyle w:val="40"/>
                    </w:pPr>
                    <w:r>
                      <w:t xml:space="preserve">第 </w:t>
                    </w:r>
                    <w:r>
                      <w:fldChar w:fldCharType="begin"/>
                    </w:r>
                    <w:r>
                      <w:instrText xml:space="preserve"> PAGE  \* MERGEFORMAT </w:instrText>
                    </w:r>
                    <w:r>
                      <w:fldChar w:fldCharType="separate"/>
                    </w:r>
                    <w:r>
                      <w:t>37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7B0A">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C7E52C">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4C7E52C">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193DE">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E1750">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5F6E1750">
                    <w:pPr>
                      <w:pStyle w:val="40"/>
                    </w:pPr>
                    <w:r>
                      <w:t xml:space="preserve">第 </w:t>
                    </w:r>
                    <w:r>
                      <w:fldChar w:fldCharType="begin"/>
                    </w:r>
                    <w:r>
                      <w:instrText xml:space="preserve"> PAGE  \* MERGEFORMAT </w:instrText>
                    </w:r>
                    <w:r>
                      <w:fldChar w:fldCharType="separate"/>
                    </w:r>
                    <w:r>
                      <w:t>57</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8024CB">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3F240">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6183F240">
                    <w:pPr>
                      <w:pStyle w:val="40"/>
                    </w:pPr>
                    <w:r>
                      <w:t xml:space="preserve">第 </w:t>
                    </w:r>
                    <w:r>
                      <w:fldChar w:fldCharType="begin"/>
                    </w:r>
                    <w:r>
                      <w:instrText xml:space="preserve"> PAGE  \* MERGEFORMAT </w:instrText>
                    </w:r>
                    <w:r>
                      <w:fldChar w:fldCharType="separate"/>
                    </w:r>
                    <w:r>
                      <w:t>62</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47310">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152296">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5152296">
                    <w:pPr>
                      <w:pStyle w:val="40"/>
                    </w:pPr>
                    <w:r>
                      <w:t xml:space="preserve">第 </w:t>
                    </w:r>
                    <w:r>
                      <w:fldChar w:fldCharType="begin"/>
                    </w:r>
                    <w:r>
                      <w:instrText xml:space="preserve"> PAGE  \* MERGEFORMAT </w:instrText>
                    </w:r>
                    <w:r>
                      <w:fldChar w:fldCharType="separate"/>
                    </w:r>
                    <w:r>
                      <w:t>60</w:t>
                    </w:r>
                    <w:r>
                      <w:fldChar w:fldCharType="end"/>
                    </w:r>
                    <w:r>
                      <w:t xml:space="preserve"> 页 共 </w:t>
                    </w:r>
                    <w:r>
                      <w:fldChar w:fldCharType="begin"/>
                    </w:r>
                    <w:r>
                      <w:instrText xml:space="preserve"> NUMPAGES  \* MERGEFORMAT </w:instrText>
                    </w:r>
                    <w:r>
                      <w:fldChar w:fldCharType="separate"/>
                    </w:r>
                    <w:r>
                      <w:t>74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00D32">
    <w:pPr>
      <w:pStyle w:val="42"/>
      <w:pBdr>
        <w:bottom w:val="single" w:color="auto" w:sz="6" w:space="4"/>
      </w:pBdr>
      <w:ind w:firstLine="360"/>
      <w:jc w:val="right"/>
    </w:pPr>
    <w:r>
      <w:t></w:t>
    </w:r>
    <w:r>
      <w:rPr>
        <w:rFonts w:hint="eastAsia"/>
      </w:rPr>
      <w:t xml:space="preserve">         </w:t>
    </w:r>
  </w:p>
  <w:p w14:paraId="75D5B778">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0A217"/>
  <w:p w14:paraId="6BAB929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471AE">
    <w:pPr>
      <w:pStyle w:val="42"/>
      <w:pBdr>
        <w:bottom w:val="single" w:color="auto" w:sz="6" w:space="0"/>
      </w:pBdr>
      <w:tabs>
        <w:tab w:val="center" w:pos="4535"/>
        <w:tab w:val="right" w:pos="9070"/>
        <w:tab w:val="clear" w:pos="4153"/>
        <w:tab w:val="clear" w:pos="8306"/>
      </w:tabs>
      <w:ind w:firstLine="360"/>
      <w:jc w:val="right"/>
    </w:pP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78486">
    <w:pPr>
      <w:pStyle w:val="42"/>
      <w:ind w:firstLine="360"/>
      <w:rPr>
        <w:rFonts w:ascii="仿宋_GB2312" w:eastAsia="仿宋_GB2312"/>
        <w:b/>
        <w:i/>
        <w:u w:val="single"/>
      </w:rPr>
    </w:pPr>
    <w:r>
      <w:t></w:t>
    </w:r>
    <w:r>
      <w:rPr>
        <w:rFonts w:hint="eastAsia"/>
      </w:rPr>
      <w:t xml:space="preserve">                                                  </w:t>
    </w:r>
    <w:r>
      <w:t xml:space="preserve">        </w:t>
    </w:r>
  </w:p>
  <w:p w14:paraId="69C9B6C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226EE">
    <w:pPr>
      <w:pStyle w:val="42"/>
      <w:ind w:firstLine="360"/>
    </w:pPr>
    <w:r>
      <w:t></w:t>
    </w:r>
    <w:r>
      <w:rPr>
        <w:rFonts w:hint="eastAsia"/>
      </w:rPr>
      <w:t xml:space="preserve">         </w:t>
    </w:r>
  </w:p>
  <w:p w14:paraId="3B51FC82">
    <w:pPr>
      <w:pStyle w:val="42"/>
      <w:ind w:firstLine="360"/>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D7BE17">
    <w:pPr>
      <w:pStyle w:val="42"/>
      <w:ind w:firstLine="360"/>
      <w:rPr>
        <w:rFonts w:ascii="仿宋_GB2312" w:eastAsia="仿宋_GB2312"/>
        <w:b/>
        <w:i/>
        <w:u w:val="single"/>
      </w:rPr>
    </w:pPr>
    <w:r>
      <w:t></w:t>
    </w:r>
    <w:r>
      <w:rPr>
        <w:rFonts w:hint="eastAsia"/>
      </w:rPr>
      <w:t xml:space="preserve">                                                  </w:t>
    </w:r>
  </w:p>
  <w:p w14:paraId="6DBCC874">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C7C4C">
    <w:pPr>
      <w:pStyle w:val="42"/>
      <w:ind w:firstLine="360"/>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47A5D">
    <w:pPr>
      <w:pStyle w:val="42"/>
      <w:ind w:firstLine="360"/>
      <w:jc w:val="right"/>
      <w:rPr>
        <w:rFonts w:ascii="仿宋_GB2312" w:eastAsia="仿宋_GB2312"/>
        <w:b/>
        <w:i/>
        <w:u w:val="single"/>
      </w:rPr>
    </w:pPr>
    <w:r>
      <w:rPr>
        <w:rFonts w:hint="eastAsia"/>
      </w:rPr>
      <w:t xml:space="preserve">                                  </w:t>
    </w:r>
  </w:p>
  <w:p w14:paraId="7DB64284">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DFC2">
    <w:pPr>
      <w:pStyle w:val="42"/>
      <w:ind w:firstLine="360"/>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8D3B1">
    <w:pPr>
      <w:pStyle w:val="42"/>
      <w:ind w:firstLine="360"/>
      <w:jc w:val="right"/>
      <w:rPr>
        <w:rFonts w:ascii="仿宋_GB2312" w:eastAsia="仿宋_GB2312"/>
        <w:b/>
        <w:i/>
        <w:iCs/>
        <w:u w:val="single"/>
      </w:rPr>
    </w:pPr>
    <w:r>
      <w:t></w:t>
    </w:r>
  </w:p>
  <w:p w14:paraId="03AF609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48AFCC"/>
    <w:multiLevelType w:val="singleLevel"/>
    <w:tmpl w:val="E348AFCC"/>
    <w:lvl w:ilvl="0" w:tentative="0">
      <w:start w:val="3"/>
      <w:numFmt w:val="upperLetter"/>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0NmU1ZDA4M2RiZTFmM2E0NjBjYTQzODgxNjk1M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7A"/>
    <w:rsid w:val="000211BC"/>
    <w:rsid w:val="0002207B"/>
    <w:rsid w:val="000232FD"/>
    <w:rsid w:val="00023323"/>
    <w:rsid w:val="000233E4"/>
    <w:rsid w:val="00023495"/>
    <w:rsid w:val="00023777"/>
    <w:rsid w:val="00024130"/>
    <w:rsid w:val="00024584"/>
    <w:rsid w:val="00024962"/>
    <w:rsid w:val="000249AA"/>
    <w:rsid w:val="00025350"/>
    <w:rsid w:val="000253E5"/>
    <w:rsid w:val="0002561E"/>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945"/>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40C"/>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3DD3"/>
    <w:rsid w:val="00094342"/>
    <w:rsid w:val="000945BA"/>
    <w:rsid w:val="00095954"/>
    <w:rsid w:val="000960BA"/>
    <w:rsid w:val="0009662A"/>
    <w:rsid w:val="0009690D"/>
    <w:rsid w:val="00096DFF"/>
    <w:rsid w:val="00097CDB"/>
    <w:rsid w:val="000A002F"/>
    <w:rsid w:val="000A0729"/>
    <w:rsid w:val="000A0E69"/>
    <w:rsid w:val="000A1A52"/>
    <w:rsid w:val="000A1F98"/>
    <w:rsid w:val="000A3D58"/>
    <w:rsid w:val="000A3FE3"/>
    <w:rsid w:val="000A47B0"/>
    <w:rsid w:val="000A4851"/>
    <w:rsid w:val="000A49BB"/>
    <w:rsid w:val="000A4F22"/>
    <w:rsid w:val="000A5674"/>
    <w:rsid w:val="000A5A46"/>
    <w:rsid w:val="000A5F31"/>
    <w:rsid w:val="000A7299"/>
    <w:rsid w:val="000A752E"/>
    <w:rsid w:val="000B07E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2BCF"/>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897"/>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4C7"/>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69D4"/>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468"/>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A70"/>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97C"/>
    <w:rsid w:val="001D7D62"/>
    <w:rsid w:val="001E0F77"/>
    <w:rsid w:val="001E17E3"/>
    <w:rsid w:val="001E2052"/>
    <w:rsid w:val="001E2492"/>
    <w:rsid w:val="001E257C"/>
    <w:rsid w:val="001E286C"/>
    <w:rsid w:val="001E2F34"/>
    <w:rsid w:val="001E35EE"/>
    <w:rsid w:val="001E4B2C"/>
    <w:rsid w:val="001E507F"/>
    <w:rsid w:val="001E56C2"/>
    <w:rsid w:val="001E59FB"/>
    <w:rsid w:val="001E657F"/>
    <w:rsid w:val="001E7F81"/>
    <w:rsid w:val="001F0FD1"/>
    <w:rsid w:val="001F1526"/>
    <w:rsid w:val="001F16AE"/>
    <w:rsid w:val="001F19D1"/>
    <w:rsid w:val="001F1CB9"/>
    <w:rsid w:val="001F1F18"/>
    <w:rsid w:val="001F2F92"/>
    <w:rsid w:val="001F456F"/>
    <w:rsid w:val="001F5DA1"/>
    <w:rsid w:val="001F612E"/>
    <w:rsid w:val="001F6A92"/>
    <w:rsid w:val="001F77E8"/>
    <w:rsid w:val="00201A0C"/>
    <w:rsid w:val="00201B0F"/>
    <w:rsid w:val="00201FDA"/>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A3"/>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5CA"/>
    <w:rsid w:val="00224037"/>
    <w:rsid w:val="002244E4"/>
    <w:rsid w:val="00224D2A"/>
    <w:rsid w:val="00224D8D"/>
    <w:rsid w:val="0022555A"/>
    <w:rsid w:val="00227214"/>
    <w:rsid w:val="00227DDC"/>
    <w:rsid w:val="0023079F"/>
    <w:rsid w:val="00231135"/>
    <w:rsid w:val="00231B0B"/>
    <w:rsid w:val="00232555"/>
    <w:rsid w:val="00233538"/>
    <w:rsid w:val="0023368B"/>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688"/>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BE1"/>
    <w:rsid w:val="00270CF6"/>
    <w:rsid w:val="00271097"/>
    <w:rsid w:val="00271C53"/>
    <w:rsid w:val="0027244F"/>
    <w:rsid w:val="00273052"/>
    <w:rsid w:val="002739CE"/>
    <w:rsid w:val="00273C5F"/>
    <w:rsid w:val="002741D4"/>
    <w:rsid w:val="002743AC"/>
    <w:rsid w:val="0027499D"/>
    <w:rsid w:val="002751CA"/>
    <w:rsid w:val="0027544D"/>
    <w:rsid w:val="00275CAA"/>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2A3"/>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47A"/>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CE7"/>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0E24"/>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22F"/>
    <w:rsid w:val="0037632F"/>
    <w:rsid w:val="00377076"/>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1A0"/>
    <w:rsid w:val="003B5531"/>
    <w:rsid w:val="003B636A"/>
    <w:rsid w:val="003B69CE"/>
    <w:rsid w:val="003B7403"/>
    <w:rsid w:val="003B7751"/>
    <w:rsid w:val="003C011C"/>
    <w:rsid w:val="003C0E32"/>
    <w:rsid w:val="003C11D7"/>
    <w:rsid w:val="003C12A3"/>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C0A"/>
    <w:rsid w:val="003E6E00"/>
    <w:rsid w:val="003E6EB9"/>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17C"/>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1793"/>
    <w:rsid w:val="00442731"/>
    <w:rsid w:val="00442C12"/>
    <w:rsid w:val="004434DF"/>
    <w:rsid w:val="0044354B"/>
    <w:rsid w:val="0044493E"/>
    <w:rsid w:val="00444A1F"/>
    <w:rsid w:val="00444FC6"/>
    <w:rsid w:val="00445874"/>
    <w:rsid w:val="00445C38"/>
    <w:rsid w:val="00445E23"/>
    <w:rsid w:val="0044686B"/>
    <w:rsid w:val="004475F7"/>
    <w:rsid w:val="004479E5"/>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81A"/>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16D"/>
    <w:rsid w:val="004E6746"/>
    <w:rsid w:val="004E6CAC"/>
    <w:rsid w:val="004E6F69"/>
    <w:rsid w:val="004E75C1"/>
    <w:rsid w:val="004E7683"/>
    <w:rsid w:val="004E777F"/>
    <w:rsid w:val="004E7B3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346"/>
    <w:rsid w:val="0053240C"/>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3DDD"/>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77718"/>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C76D2"/>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597"/>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1C19"/>
    <w:rsid w:val="00622B22"/>
    <w:rsid w:val="00622F67"/>
    <w:rsid w:val="00623571"/>
    <w:rsid w:val="00623A5E"/>
    <w:rsid w:val="006241E9"/>
    <w:rsid w:val="00625008"/>
    <w:rsid w:val="0062548B"/>
    <w:rsid w:val="00626710"/>
    <w:rsid w:val="00626930"/>
    <w:rsid w:val="00626AD3"/>
    <w:rsid w:val="00626BAC"/>
    <w:rsid w:val="006271C3"/>
    <w:rsid w:val="00627B14"/>
    <w:rsid w:val="00627E6B"/>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BE3"/>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6E6"/>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95B"/>
    <w:rsid w:val="00667FF0"/>
    <w:rsid w:val="00670669"/>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3FF4"/>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3C8"/>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357"/>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00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94C"/>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4F"/>
    <w:rsid w:val="007705F0"/>
    <w:rsid w:val="00771B68"/>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8E"/>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3"/>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17F"/>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27CB"/>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3EC6"/>
    <w:rsid w:val="00814795"/>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108"/>
    <w:rsid w:val="008308D8"/>
    <w:rsid w:val="00830ECE"/>
    <w:rsid w:val="008320D2"/>
    <w:rsid w:val="008321CE"/>
    <w:rsid w:val="008322BB"/>
    <w:rsid w:val="0083257C"/>
    <w:rsid w:val="0083261B"/>
    <w:rsid w:val="00832B44"/>
    <w:rsid w:val="00832D76"/>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D6D"/>
    <w:rsid w:val="00893F41"/>
    <w:rsid w:val="00895144"/>
    <w:rsid w:val="00895963"/>
    <w:rsid w:val="0089653D"/>
    <w:rsid w:val="00896D2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0C0"/>
    <w:rsid w:val="008B48EC"/>
    <w:rsid w:val="008B4AF0"/>
    <w:rsid w:val="008B518E"/>
    <w:rsid w:val="008B527B"/>
    <w:rsid w:val="008B5614"/>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2EC9"/>
    <w:rsid w:val="008C3A4E"/>
    <w:rsid w:val="008C3CDD"/>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14B"/>
    <w:rsid w:val="008E2626"/>
    <w:rsid w:val="008E27A9"/>
    <w:rsid w:val="008E323C"/>
    <w:rsid w:val="008E32E0"/>
    <w:rsid w:val="008E35A6"/>
    <w:rsid w:val="008E36D9"/>
    <w:rsid w:val="008E3A5C"/>
    <w:rsid w:val="008E3A9A"/>
    <w:rsid w:val="008E429E"/>
    <w:rsid w:val="008E58A3"/>
    <w:rsid w:val="008E5938"/>
    <w:rsid w:val="008E6109"/>
    <w:rsid w:val="008E65E4"/>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2C2A"/>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17A91"/>
    <w:rsid w:val="0092077A"/>
    <w:rsid w:val="00920DC0"/>
    <w:rsid w:val="009219F3"/>
    <w:rsid w:val="009221CB"/>
    <w:rsid w:val="00922320"/>
    <w:rsid w:val="00923643"/>
    <w:rsid w:val="00923E1A"/>
    <w:rsid w:val="009245CC"/>
    <w:rsid w:val="0092490A"/>
    <w:rsid w:val="00924D98"/>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1FEE"/>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43"/>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300"/>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2700"/>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47A"/>
    <w:rsid w:val="00A249D2"/>
    <w:rsid w:val="00A254AB"/>
    <w:rsid w:val="00A259F2"/>
    <w:rsid w:val="00A266CC"/>
    <w:rsid w:val="00A26DB4"/>
    <w:rsid w:val="00A27425"/>
    <w:rsid w:val="00A3023E"/>
    <w:rsid w:val="00A305C5"/>
    <w:rsid w:val="00A30919"/>
    <w:rsid w:val="00A31F05"/>
    <w:rsid w:val="00A31FD2"/>
    <w:rsid w:val="00A3295D"/>
    <w:rsid w:val="00A3404D"/>
    <w:rsid w:val="00A341AB"/>
    <w:rsid w:val="00A34290"/>
    <w:rsid w:val="00A355F9"/>
    <w:rsid w:val="00A357D3"/>
    <w:rsid w:val="00A35AA9"/>
    <w:rsid w:val="00A35F3C"/>
    <w:rsid w:val="00A364B9"/>
    <w:rsid w:val="00A36CF6"/>
    <w:rsid w:val="00A37309"/>
    <w:rsid w:val="00A37329"/>
    <w:rsid w:val="00A37558"/>
    <w:rsid w:val="00A3786A"/>
    <w:rsid w:val="00A379A8"/>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3AD0"/>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27FB"/>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3F5C"/>
    <w:rsid w:val="00B3412E"/>
    <w:rsid w:val="00B343E0"/>
    <w:rsid w:val="00B35B6D"/>
    <w:rsid w:val="00B35D53"/>
    <w:rsid w:val="00B367C4"/>
    <w:rsid w:val="00B36D3E"/>
    <w:rsid w:val="00B37B8E"/>
    <w:rsid w:val="00B40222"/>
    <w:rsid w:val="00B404C3"/>
    <w:rsid w:val="00B41938"/>
    <w:rsid w:val="00B41A04"/>
    <w:rsid w:val="00B42743"/>
    <w:rsid w:val="00B42F49"/>
    <w:rsid w:val="00B430E9"/>
    <w:rsid w:val="00B4311F"/>
    <w:rsid w:val="00B431AE"/>
    <w:rsid w:val="00B44288"/>
    <w:rsid w:val="00B448BF"/>
    <w:rsid w:val="00B45A59"/>
    <w:rsid w:val="00B45D3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9BF"/>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28"/>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A1F"/>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5F3"/>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46C"/>
    <w:rsid w:val="00BE2657"/>
    <w:rsid w:val="00BE2FD2"/>
    <w:rsid w:val="00BE377A"/>
    <w:rsid w:val="00BE37AE"/>
    <w:rsid w:val="00BE3B14"/>
    <w:rsid w:val="00BE3C65"/>
    <w:rsid w:val="00BE4222"/>
    <w:rsid w:val="00BE472D"/>
    <w:rsid w:val="00BE4C03"/>
    <w:rsid w:val="00BE7F4D"/>
    <w:rsid w:val="00BF03C0"/>
    <w:rsid w:val="00BF0E19"/>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CEC"/>
    <w:rsid w:val="00C06ECC"/>
    <w:rsid w:val="00C0702A"/>
    <w:rsid w:val="00C0724C"/>
    <w:rsid w:val="00C07C11"/>
    <w:rsid w:val="00C07E10"/>
    <w:rsid w:val="00C10015"/>
    <w:rsid w:val="00C1110A"/>
    <w:rsid w:val="00C11689"/>
    <w:rsid w:val="00C12414"/>
    <w:rsid w:val="00C12ECB"/>
    <w:rsid w:val="00C14255"/>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0D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57EBB"/>
    <w:rsid w:val="00C60CB2"/>
    <w:rsid w:val="00C61223"/>
    <w:rsid w:val="00C61246"/>
    <w:rsid w:val="00C618A8"/>
    <w:rsid w:val="00C61A78"/>
    <w:rsid w:val="00C629F3"/>
    <w:rsid w:val="00C62B88"/>
    <w:rsid w:val="00C62CD3"/>
    <w:rsid w:val="00C634F9"/>
    <w:rsid w:val="00C6356A"/>
    <w:rsid w:val="00C63CDE"/>
    <w:rsid w:val="00C643ED"/>
    <w:rsid w:val="00C64534"/>
    <w:rsid w:val="00C64D93"/>
    <w:rsid w:val="00C64F49"/>
    <w:rsid w:val="00C64F71"/>
    <w:rsid w:val="00C650E3"/>
    <w:rsid w:val="00C65200"/>
    <w:rsid w:val="00C65BD3"/>
    <w:rsid w:val="00C664FB"/>
    <w:rsid w:val="00C665DE"/>
    <w:rsid w:val="00C6664C"/>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42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89D"/>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E72AE"/>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55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72B"/>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94"/>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88F"/>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CBE"/>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01B"/>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1FE"/>
    <w:rsid w:val="00E37A6F"/>
    <w:rsid w:val="00E37A9C"/>
    <w:rsid w:val="00E40222"/>
    <w:rsid w:val="00E40406"/>
    <w:rsid w:val="00E4082B"/>
    <w:rsid w:val="00E40835"/>
    <w:rsid w:val="00E40880"/>
    <w:rsid w:val="00E408EC"/>
    <w:rsid w:val="00E409B5"/>
    <w:rsid w:val="00E40BCB"/>
    <w:rsid w:val="00E4208F"/>
    <w:rsid w:val="00E42E94"/>
    <w:rsid w:val="00E43006"/>
    <w:rsid w:val="00E4312A"/>
    <w:rsid w:val="00E4331B"/>
    <w:rsid w:val="00E43551"/>
    <w:rsid w:val="00E437FA"/>
    <w:rsid w:val="00E45A2C"/>
    <w:rsid w:val="00E46A6B"/>
    <w:rsid w:val="00E46A9C"/>
    <w:rsid w:val="00E46AD2"/>
    <w:rsid w:val="00E47DB1"/>
    <w:rsid w:val="00E50BDD"/>
    <w:rsid w:val="00E510CF"/>
    <w:rsid w:val="00E513D7"/>
    <w:rsid w:val="00E5173C"/>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0CBB"/>
    <w:rsid w:val="00EA1ACC"/>
    <w:rsid w:val="00EA23E8"/>
    <w:rsid w:val="00EA2E21"/>
    <w:rsid w:val="00EA2EAA"/>
    <w:rsid w:val="00EA380C"/>
    <w:rsid w:val="00EA613D"/>
    <w:rsid w:val="00EA6744"/>
    <w:rsid w:val="00EA6A45"/>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1E2A"/>
    <w:rsid w:val="00ED3692"/>
    <w:rsid w:val="00ED4A77"/>
    <w:rsid w:val="00ED4B6E"/>
    <w:rsid w:val="00ED4DBC"/>
    <w:rsid w:val="00ED5981"/>
    <w:rsid w:val="00ED613A"/>
    <w:rsid w:val="00ED6514"/>
    <w:rsid w:val="00ED66B2"/>
    <w:rsid w:val="00ED71BA"/>
    <w:rsid w:val="00ED728F"/>
    <w:rsid w:val="00ED73A1"/>
    <w:rsid w:val="00ED7CA2"/>
    <w:rsid w:val="00ED7EA8"/>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5BA2"/>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4AB"/>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037"/>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3164E"/>
    <w:rsid w:val="010651D9"/>
    <w:rsid w:val="010F1DA1"/>
    <w:rsid w:val="011473B7"/>
    <w:rsid w:val="0116312F"/>
    <w:rsid w:val="01172A03"/>
    <w:rsid w:val="011C626C"/>
    <w:rsid w:val="011F6449"/>
    <w:rsid w:val="01236AFB"/>
    <w:rsid w:val="012375FA"/>
    <w:rsid w:val="012515C4"/>
    <w:rsid w:val="01395070"/>
    <w:rsid w:val="01396E1E"/>
    <w:rsid w:val="013B4944"/>
    <w:rsid w:val="013C147D"/>
    <w:rsid w:val="013E61E2"/>
    <w:rsid w:val="014337F8"/>
    <w:rsid w:val="0147778C"/>
    <w:rsid w:val="014A4B87"/>
    <w:rsid w:val="015123B9"/>
    <w:rsid w:val="01521C8D"/>
    <w:rsid w:val="01551C3E"/>
    <w:rsid w:val="0157041E"/>
    <w:rsid w:val="0160084E"/>
    <w:rsid w:val="016245C6"/>
    <w:rsid w:val="01626374"/>
    <w:rsid w:val="016C0FA1"/>
    <w:rsid w:val="01714809"/>
    <w:rsid w:val="017442FA"/>
    <w:rsid w:val="01747E56"/>
    <w:rsid w:val="0176597C"/>
    <w:rsid w:val="017936BE"/>
    <w:rsid w:val="01802C9E"/>
    <w:rsid w:val="018B641E"/>
    <w:rsid w:val="01910A08"/>
    <w:rsid w:val="0192652E"/>
    <w:rsid w:val="019D55FE"/>
    <w:rsid w:val="019F7441"/>
    <w:rsid w:val="01AD573E"/>
    <w:rsid w:val="01AE15BA"/>
    <w:rsid w:val="01B37585"/>
    <w:rsid w:val="01C04E49"/>
    <w:rsid w:val="01C13BB4"/>
    <w:rsid w:val="01C81F50"/>
    <w:rsid w:val="01C901A1"/>
    <w:rsid w:val="01D55165"/>
    <w:rsid w:val="01D60B10"/>
    <w:rsid w:val="01D84888"/>
    <w:rsid w:val="01DF6BF8"/>
    <w:rsid w:val="01E943A0"/>
    <w:rsid w:val="01EC2C57"/>
    <w:rsid w:val="01EF3980"/>
    <w:rsid w:val="01EF572E"/>
    <w:rsid w:val="01F176F8"/>
    <w:rsid w:val="01F77461"/>
    <w:rsid w:val="01F82835"/>
    <w:rsid w:val="01FE5297"/>
    <w:rsid w:val="01FE5971"/>
    <w:rsid w:val="01FF4D18"/>
    <w:rsid w:val="02104022"/>
    <w:rsid w:val="02161DDD"/>
    <w:rsid w:val="02182ED7"/>
    <w:rsid w:val="021B6523"/>
    <w:rsid w:val="021C29C7"/>
    <w:rsid w:val="021D04ED"/>
    <w:rsid w:val="021D673F"/>
    <w:rsid w:val="02201D8C"/>
    <w:rsid w:val="022278B2"/>
    <w:rsid w:val="022655F4"/>
    <w:rsid w:val="02274EC8"/>
    <w:rsid w:val="02290C40"/>
    <w:rsid w:val="02293AF8"/>
    <w:rsid w:val="022E26FA"/>
    <w:rsid w:val="02301FCF"/>
    <w:rsid w:val="02380E83"/>
    <w:rsid w:val="02443CCC"/>
    <w:rsid w:val="024B505A"/>
    <w:rsid w:val="024C3094"/>
    <w:rsid w:val="025263E9"/>
    <w:rsid w:val="02565064"/>
    <w:rsid w:val="025657AD"/>
    <w:rsid w:val="025C1016"/>
    <w:rsid w:val="025F0711"/>
    <w:rsid w:val="02663C42"/>
    <w:rsid w:val="02671768"/>
    <w:rsid w:val="02685C0C"/>
    <w:rsid w:val="026B1259"/>
    <w:rsid w:val="026B2E25"/>
    <w:rsid w:val="026E2AF7"/>
    <w:rsid w:val="02753E85"/>
    <w:rsid w:val="02775E4F"/>
    <w:rsid w:val="027A5940"/>
    <w:rsid w:val="027C16B8"/>
    <w:rsid w:val="027D0F8C"/>
    <w:rsid w:val="02824D4D"/>
    <w:rsid w:val="02832A46"/>
    <w:rsid w:val="028D0D24"/>
    <w:rsid w:val="028D5673"/>
    <w:rsid w:val="028F06F2"/>
    <w:rsid w:val="02902A6D"/>
    <w:rsid w:val="029C58B6"/>
    <w:rsid w:val="02A24DAE"/>
    <w:rsid w:val="02A32129"/>
    <w:rsid w:val="02AB3D4B"/>
    <w:rsid w:val="02AC16E1"/>
    <w:rsid w:val="02AD3FAA"/>
    <w:rsid w:val="02AE55E9"/>
    <w:rsid w:val="02BE4123"/>
    <w:rsid w:val="02C92423"/>
    <w:rsid w:val="02CC57C3"/>
    <w:rsid w:val="02CE17E8"/>
    <w:rsid w:val="02D2752A"/>
    <w:rsid w:val="02D45050"/>
    <w:rsid w:val="02D50DC8"/>
    <w:rsid w:val="02DA4630"/>
    <w:rsid w:val="02DC4B10"/>
    <w:rsid w:val="02DD76CE"/>
    <w:rsid w:val="02E01C47"/>
    <w:rsid w:val="02E62FD5"/>
    <w:rsid w:val="02E64D83"/>
    <w:rsid w:val="02F36323"/>
    <w:rsid w:val="02F4124E"/>
    <w:rsid w:val="02F5619C"/>
    <w:rsid w:val="03060F81"/>
    <w:rsid w:val="030A2F9E"/>
    <w:rsid w:val="030D40BE"/>
    <w:rsid w:val="0313544C"/>
    <w:rsid w:val="031C2553"/>
    <w:rsid w:val="031F3DF1"/>
    <w:rsid w:val="032633D2"/>
    <w:rsid w:val="0326446A"/>
    <w:rsid w:val="032D5555"/>
    <w:rsid w:val="032F2286"/>
    <w:rsid w:val="033755DF"/>
    <w:rsid w:val="03391357"/>
    <w:rsid w:val="033F6241"/>
    <w:rsid w:val="03465822"/>
    <w:rsid w:val="03483348"/>
    <w:rsid w:val="034F46D6"/>
    <w:rsid w:val="03522419"/>
    <w:rsid w:val="03541B9B"/>
    <w:rsid w:val="03582BC6"/>
    <w:rsid w:val="035B12CD"/>
    <w:rsid w:val="035B751F"/>
    <w:rsid w:val="035E0DBD"/>
    <w:rsid w:val="036068E4"/>
    <w:rsid w:val="03634626"/>
    <w:rsid w:val="036634D2"/>
    <w:rsid w:val="03667C72"/>
    <w:rsid w:val="036B7036"/>
    <w:rsid w:val="036D2DAF"/>
    <w:rsid w:val="0370464D"/>
    <w:rsid w:val="03724869"/>
    <w:rsid w:val="037759DB"/>
    <w:rsid w:val="037800D1"/>
    <w:rsid w:val="03822CFE"/>
    <w:rsid w:val="038720C2"/>
    <w:rsid w:val="0388408C"/>
    <w:rsid w:val="038B1487"/>
    <w:rsid w:val="038D51FF"/>
    <w:rsid w:val="0396680D"/>
    <w:rsid w:val="03A10E4B"/>
    <w:rsid w:val="03AA4003"/>
    <w:rsid w:val="03B1713F"/>
    <w:rsid w:val="03B409DD"/>
    <w:rsid w:val="03B64756"/>
    <w:rsid w:val="03BD5AE4"/>
    <w:rsid w:val="03C2759E"/>
    <w:rsid w:val="03C54999"/>
    <w:rsid w:val="03D60954"/>
    <w:rsid w:val="03D64DF8"/>
    <w:rsid w:val="03DB0660"/>
    <w:rsid w:val="03DB240E"/>
    <w:rsid w:val="03DD35E4"/>
    <w:rsid w:val="03E2379C"/>
    <w:rsid w:val="03E2554B"/>
    <w:rsid w:val="03E272F9"/>
    <w:rsid w:val="03E94B2B"/>
    <w:rsid w:val="03EF7C67"/>
    <w:rsid w:val="03F02558"/>
    <w:rsid w:val="03F62DA4"/>
    <w:rsid w:val="04076900"/>
    <w:rsid w:val="040C6A6B"/>
    <w:rsid w:val="040E27E3"/>
    <w:rsid w:val="040F2D63"/>
    <w:rsid w:val="041358F2"/>
    <w:rsid w:val="04163446"/>
    <w:rsid w:val="041A5A3B"/>
    <w:rsid w:val="04206073"/>
    <w:rsid w:val="042305AC"/>
    <w:rsid w:val="042311BA"/>
    <w:rsid w:val="042B157A"/>
    <w:rsid w:val="042B5143"/>
    <w:rsid w:val="042C4A18"/>
    <w:rsid w:val="042E0790"/>
    <w:rsid w:val="042E69E2"/>
    <w:rsid w:val="042F62B6"/>
    <w:rsid w:val="0431202E"/>
    <w:rsid w:val="04365896"/>
    <w:rsid w:val="04390EE3"/>
    <w:rsid w:val="043D09D3"/>
    <w:rsid w:val="044E2BE0"/>
    <w:rsid w:val="04506958"/>
    <w:rsid w:val="0451447E"/>
    <w:rsid w:val="04561A95"/>
    <w:rsid w:val="045A77D7"/>
    <w:rsid w:val="045B70AB"/>
    <w:rsid w:val="046248DD"/>
    <w:rsid w:val="046E624C"/>
    <w:rsid w:val="04727D76"/>
    <w:rsid w:val="047563BF"/>
    <w:rsid w:val="04787C5D"/>
    <w:rsid w:val="047A5783"/>
    <w:rsid w:val="047D34C5"/>
    <w:rsid w:val="047E550A"/>
    <w:rsid w:val="04854128"/>
    <w:rsid w:val="048E56D2"/>
    <w:rsid w:val="048E7480"/>
    <w:rsid w:val="048F763B"/>
    <w:rsid w:val="04910D1F"/>
    <w:rsid w:val="04983E5B"/>
    <w:rsid w:val="049A5E25"/>
    <w:rsid w:val="049F330E"/>
    <w:rsid w:val="049F343C"/>
    <w:rsid w:val="049F51EA"/>
    <w:rsid w:val="04A171B4"/>
    <w:rsid w:val="04A70542"/>
    <w:rsid w:val="04AA775C"/>
    <w:rsid w:val="04AF1889"/>
    <w:rsid w:val="04B30C95"/>
    <w:rsid w:val="04B360C1"/>
    <w:rsid w:val="04B50EB1"/>
    <w:rsid w:val="04BC223F"/>
    <w:rsid w:val="04BF588C"/>
    <w:rsid w:val="04BF763A"/>
    <w:rsid w:val="04C410F4"/>
    <w:rsid w:val="04C55066"/>
    <w:rsid w:val="04C9670A"/>
    <w:rsid w:val="04D01847"/>
    <w:rsid w:val="04D07A99"/>
    <w:rsid w:val="04D1736D"/>
    <w:rsid w:val="04D37589"/>
    <w:rsid w:val="04D74983"/>
    <w:rsid w:val="04DC52CD"/>
    <w:rsid w:val="04DD3F64"/>
    <w:rsid w:val="04DE21B6"/>
    <w:rsid w:val="04E15802"/>
    <w:rsid w:val="04E23328"/>
    <w:rsid w:val="04E43544"/>
    <w:rsid w:val="04E672BC"/>
    <w:rsid w:val="04E92909"/>
    <w:rsid w:val="04EB48D3"/>
    <w:rsid w:val="04EE6171"/>
    <w:rsid w:val="04F05A45"/>
    <w:rsid w:val="04F574FF"/>
    <w:rsid w:val="04F66F48"/>
    <w:rsid w:val="04FD0162"/>
    <w:rsid w:val="05047743"/>
    <w:rsid w:val="0507089D"/>
    <w:rsid w:val="050B0AD1"/>
    <w:rsid w:val="050D65F7"/>
    <w:rsid w:val="05104339"/>
    <w:rsid w:val="05131314"/>
    <w:rsid w:val="05145BD8"/>
    <w:rsid w:val="05151950"/>
    <w:rsid w:val="051536FE"/>
    <w:rsid w:val="05171224"/>
    <w:rsid w:val="051756C8"/>
    <w:rsid w:val="05184F9C"/>
    <w:rsid w:val="05191440"/>
    <w:rsid w:val="05235E1B"/>
    <w:rsid w:val="05251E14"/>
    <w:rsid w:val="052971A9"/>
    <w:rsid w:val="052F4BC7"/>
    <w:rsid w:val="053E0EA6"/>
    <w:rsid w:val="053E4A03"/>
    <w:rsid w:val="054516BB"/>
    <w:rsid w:val="054A784B"/>
    <w:rsid w:val="055C30DB"/>
    <w:rsid w:val="055E32F7"/>
    <w:rsid w:val="055F2BCB"/>
    <w:rsid w:val="05600E1D"/>
    <w:rsid w:val="056326BB"/>
    <w:rsid w:val="05685F23"/>
    <w:rsid w:val="056A1C9B"/>
    <w:rsid w:val="056F2E0E"/>
    <w:rsid w:val="057523EE"/>
    <w:rsid w:val="05760640"/>
    <w:rsid w:val="05777F14"/>
    <w:rsid w:val="0580501B"/>
    <w:rsid w:val="0581047D"/>
    <w:rsid w:val="058762A2"/>
    <w:rsid w:val="05900FD6"/>
    <w:rsid w:val="05946D18"/>
    <w:rsid w:val="059C5BB5"/>
    <w:rsid w:val="05A16594"/>
    <w:rsid w:val="05A625A8"/>
    <w:rsid w:val="05A7762D"/>
    <w:rsid w:val="05AA02EA"/>
    <w:rsid w:val="05AA0B19"/>
    <w:rsid w:val="05AA2098"/>
    <w:rsid w:val="05B20F4D"/>
    <w:rsid w:val="05B66C8F"/>
    <w:rsid w:val="05B922DB"/>
    <w:rsid w:val="05C55124"/>
    <w:rsid w:val="05C906B1"/>
    <w:rsid w:val="05CB200E"/>
    <w:rsid w:val="05CC64B2"/>
    <w:rsid w:val="05D37841"/>
    <w:rsid w:val="05D45367"/>
    <w:rsid w:val="05D84E57"/>
    <w:rsid w:val="05DD246D"/>
    <w:rsid w:val="05DE7F94"/>
    <w:rsid w:val="05E03D0C"/>
    <w:rsid w:val="05E27A84"/>
    <w:rsid w:val="05E91F4B"/>
    <w:rsid w:val="05EB081E"/>
    <w:rsid w:val="05EB10C6"/>
    <w:rsid w:val="05EF03F3"/>
    <w:rsid w:val="05F31C91"/>
    <w:rsid w:val="05F61781"/>
    <w:rsid w:val="05F6352F"/>
    <w:rsid w:val="05FD48BE"/>
    <w:rsid w:val="0600615C"/>
    <w:rsid w:val="06010068"/>
    <w:rsid w:val="060E5941"/>
    <w:rsid w:val="06110FAF"/>
    <w:rsid w:val="06141C07"/>
    <w:rsid w:val="061B2209"/>
    <w:rsid w:val="061C3E19"/>
    <w:rsid w:val="062005AC"/>
    <w:rsid w:val="06253E14"/>
    <w:rsid w:val="06257970"/>
    <w:rsid w:val="062E0F1B"/>
    <w:rsid w:val="062E4A77"/>
    <w:rsid w:val="06316BCD"/>
    <w:rsid w:val="0639341C"/>
    <w:rsid w:val="063B7194"/>
    <w:rsid w:val="064424ED"/>
    <w:rsid w:val="0648365F"/>
    <w:rsid w:val="06493CA7"/>
    <w:rsid w:val="064A5629"/>
    <w:rsid w:val="06581AF4"/>
    <w:rsid w:val="06585F98"/>
    <w:rsid w:val="0659586C"/>
    <w:rsid w:val="065A1D10"/>
    <w:rsid w:val="065A6178"/>
    <w:rsid w:val="06693D01"/>
    <w:rsid w:val="066F1CF3"/>
    <w:rsid w:val="0673692E"/>
    <w:rsid w:val="06764670"/>
    <w:rsid w:val="067B3A34"/>
    <w:rsid w:val="067D59FE"/>
    <w:rsid w:val="06840B3B"/>
    <w:rsid w:val="06862B05"/>
    <w:rsid w:val="06896151"/>
    <w:rsid w:val="068F128E"/>
    <w:rsid w:val="06913258"/>
    <w:rsid w:val="06930BB8"/>
    <w:rsid w:val="06936FD0"/>
    <w:rsid w:val="0696086E"/>
    <w:rsid w:val="069D39AB"/>
    <w:rsid w:val="069F5975"/>
    <w:rsid w:val="06A25465"/>
    <w:rsid w:val="06A64F55"/>
    <w:rsid w:val="06A765D7"/>
    <w:rsid w:val="06AA1511"/>
    <w:rsid w:val="06B036DE"/>
    <w:rsid w:val="06B34F7C"/>
    <w:rsid w:val="06B64A6C"/>
    <w:rsid w:val="06B70F10"/>
    <w:rsid w:val="06BC2999"/>
    <w:rsid w:val="06BD229F"/>
    <w:rsid w:val="06BF3F2A"/>
    <w:rsid w:val="06C4362D"/>
    <w:rsid w:val="06CC603E"/>
    <w:rsid w:val="06CE1DB6"/>
    <w:rsid w:val="06D27D65"/>
    <w:rsid w:val="06D33870"/>
    <w:rsid w:val="06D373CC"/>
    <w:rsid w:val="06DF5D71"/>
    <w:rsid w:val="06E31D05"/>
    <w:rsid w:val="06E61A0F"/>
    <w:rsid w:val="06E65352"/>
    <w:rsid w:val="06E93094"/>
    <w:rsid w:val="06F85085"/>
    <w:rsid w:val="06FC4B75"/>
    <w:rsid w:val="06FF01C2"/>
    <w:rsid w:val="070457D8"/>
    <w:rsid w:val="070752C8"/>
    <w:rsid w:val="07181283"/>
    <w:rsid w:val="071874D5"/>
    <w:rsid w:val="071A4FFB"/>
    <w:rsid w:val="071C0D73"/>
    <w:rsid w:val="0721282E"/>
    <w:rsid w:val="07222102"/>
    <w:rsid w:val="07245D42"/>
    <w:rsid w:val="072530D7"/>
    <w:rsid w:val="07264C62"/>
    <w:rsid w:val="072A7934"/>
    <w:rsid w:val="072B7208"/>
    <w:rsid w:val="073065CD"/>
    <w:rsid w:val="0733430F"/>
    <w:rsid w:val="073360BD"/>
    <w:rsid w:val="07391925"/>
    <w:rsid w:val="073A744C"/>
    <w:rsid w:val="073F4A62"/>
    <w:rsid w:val="074128B0"/>
    <w:rsid w:val="074B78AB"/>
    <w:rsid w:val="074E2EF7"/>
    <w:rsid w:val="074F1149"/>
    <w:rsid w:val="07585B24"/>
    <w:rsid w:val="075C1AB8"/>
    <w:rsid w:val="07603356"/>
    <w:rsid w:val="07610E7C"/>
    <w:rsid w:val="07632E46"/>
    <w:rsid w:val="076A5F83"/>
    <w:rsid w:val="076B1CFB"/>
    <w:rsid w:val="076B5857"/>
    <w:rsid w:val="076E018C"/>
    <w:rsid w:val="077706A0"/>
    <w:rsid w:val="0779354C"/>
    <w:rsid w:val="077E37DC"/>
    <w:rsid w:val="077E558A"/>
    <w:rsid w:val="079052BE"/>
    <w:rsid w:val="079E79DA"/>
    <w:rsid w:val="07A11279"/>
    <w:rsid w:val="07A52595"/>
    <w:rsid w:val="07A62D33"/>
    <w:rsid w:val="07A745C5"/>
    <w:rsid w:val="07AD2313"/>
    <w:rsid w:val="07AF7E3A"/>
    <w:rsid w:val="07B026C9"/>
    <w:rsid w:val="07B216D8"/>
    <w:rsid w:val="07B40FAC"/>
    <w:rsid w:val="07BB67DE"/>
    <w:rsid w:val="07BC2556"/>
    <w:rsid w:val="07BE62CF"/>
    <w:rsid w:val="07C1191B"/>
    <w:rsid w:val="07C35693"/>
    <w:rsid w:val="07CB4548"/>
    <w:rsid w:val="07CF5DE6"/>
    <w:rsid w:val="07D94EB6"/>
    <w:rsid w:val="07E21FBD"/>
    <w:rsid w:val="07E31891"/>
    <w:rsid w:val="07E51AAD"/>
    <w:rsid w:val="07E8334B"/>
    <w:rsid w:val="07EF6488"/>
    <w:rsid w:val="07F13FAE"/>
    <w:rsid w:val="07F27D26"/>
    <w:rsid w:val="07F67816"/>
    <w:rsid w:val="0802440D"/>
    <w:rsid w:val="08061376"/>
    <w:rsid w:val="08071A24"/>
    <w:rsid w:val="080D690E"/>
    <w:rsid w:val="08167EB9"/>
    <w:rsid w:val="08202AE5"/>
    <w:rsid w:val="0822685D"/>
    <w:rsid w:val="08253C58"/>
    <w:rsid w:val="08283748"/>
    <w:rsid w:val="083245C7"/>
    <w:rsid w:val="08386081"/>
    <w:rsid w:val="083D71F3"/>
    <w:rsid w:val="08404F36"/>
    <w:rsid w:val="08412E95"/>
    <w:rsid w:val="08452D77"/>
    <w:rsid w:val="084560A8"/>
    <w:rsid w:val="084B746C"/>
    <w:rsid w:val="084C5688"/>
    <w:rsid w:val="0854278F"/>
    <w:rsid w:val="0854453D"/>
    <w:rsid w:val="085D5AE7"/>
    <w:rsid w:val="085D7896"/>
    <w:rsid w:val="08624EAC"/>
    <w:rsid w:val="086401F8"/>
    <w:rsid w:val="08646E76"/>
    <w:rsid w:val="086504F8"/>
    <w:rsid w:val="08751CAA"/>
    <w:rsid w:val="087A0447"/>
    <w:rsid w:val="087D1CE6"/>
    <w:rsid w:val="087E15BA"/>
    <w:rsid w:val="087E4C40"/>
    <w:rsid w:val="08875F7E"/>
    <w:rsid w:val="088C5D8F"/>
    <w:rsid w:val="088F37C7"/>
    <w:rsid w:val="089332B7"/>
    <w:rsid w:val="08A234FA"/>
    <w:rsid w:val="08A2799E"/>
    <w:rsid w:val="08A871D0"/>
    <w:rsid w:val="08A92ADB"/>
    <w:rsid w:val="08B1373D"/>
    <w:rsid w:val="08B66FA6"/>
    <w:rsid w:val="08BB45BC"/>
    <w:rsid w:val="08C416C3"/>
    <w:rsid w:val="08C711B3"/>
    <w:rsid w:val="08C90A87"/>
    <w:rsid w:val="08CC4A1B"/>
    <w:rsid w:val="08CE2541"/>
    <w:rsid w:val="08D31906"/>
    <w:rsid w:val="08D5567E"/>
    <w:rsid w:val="08D66AD6"/>
    <w:rsid w:val="08D77648"/>
    <w:rsid w:val="08D86F1C"/>
    <w:rsid w:val="08DA33A3"/>
    <w:rsid w:val="08DB07BA"/>
    <w:rsid w:val="08DD2784"/>
    <w:rsid w:val="08E80F13"/>
    <w:rsid w:val="08EB4EA1"/>
    <w:rsid w:val="08F04266"/>
    <w:rsid w:val="08F4242E"/>
    <w:rsid w:val="08F8223F"/>
    <w:rsid w:val="08F85810"/>
    <w:rsid w:val="08FD6983"/>
    <w:rsid w:val="08FF094D"/>
    <w:rsid w:val="090917CB"/>
    <w:rsid w:val="090B10A0"/>
    <w:rsid w:val="090E6DE2"/>
    <w:rsid w:val="091066B6"/>
    <w:rsid w:val="09120680"/>
    <w:rsid w:val="0913264A"/>
    <w:rsid w:val="091343F8"/>
    <w:rsid w:val="09181A0E"/>
    <w:rsid w:val="091A7535"/>
    <w:rsid w:val="091C32AD"/>
    <w:rsid w:val="091F16FC"/>
    <w:rsid w:val="0923288D"/>
    <w:rsid w:val="092403B3"/>
    <w:rsid w:val="09297778"/>
    <w:rsid w:val="093305F6"/>
    <w:rsid w:val="09335624"/>
    <w:rsid w:val="093A7BD7"/>
    <w:rsid w:val="093D4FB7"/>
    <w:rsid w:val="093F343F"/>
    <w:rsid w:val="0944690F"/>
    <w:rsid w:val="095073FA"/>
    <w:rsid w:val="09535675"/>
    <w:rsid w:val="095742E5"/>
    <w:rsid w:val="09581E0B"/>
    <w:rsid w:val="095A5B83"/>
    <w:rsid w:val="095C18FB"/>
    <w:rsid w:val="095F057D"/>
    <w:rsid w:val="09642282"/>
    <w:rsid w:val="0966617B"/>
    <w:rsid w:val="09733572"/>
    <w:rsid w:val="09756E61"/>
    <w:rsid w:val="09772C16"/>
    <w:rsid w:val="09774987"/>
    <w:rsid w:val="097A0BC6"/>
    <w:rsid w:val="097F383C"/>
    <w:rsid w:val="098353B5"/>
    <w:rsid w:val="0989722B"/>
    <w:rsid w:val="099A0675"/>
    <w:rsid w:val="099C43EE"/>
    <w:rsid w:val="099C619C"/>
    <w:rsid w:val="099E0166"/>
    <w:rsid w:val="099E56E3"/>
    <w:rsid w:val="09A27DD2"/>
    <w:rsid w:val="09A6526C"/>
    <w:rsid w:val="09A84B40"/>
    <w:rsid w:val="09A92330"/>
    <w:rsid w:val="09AB2883"/>
    <w:rsid w:val="09B01C47"/>
    <w:rsid w:val="09B06B87"/>
    <w:rsid w:val="09B13866"/>
    <w:rsid w:val="09B23C11"/>
    <w:rsid w:val="09BC05EC"/>
    <w:rsid w:val="09C13146"/>
    <w:rsid w:val="09C37BCC"/>
    <w:rsid w:val="09C474A0"/>
    <w:rsid w:val="09CD27F9"/>
    <w:rsid w:val="09D30340"/>
    <w:rsid w:val="09D92F4C"/>
    <w:rsid w:val="09E0252C"/>
    <w:rsid w:val="09E04166"/>
    <w:rsid w:val="09E33DCA"/>
    <w:rsid w:val="09E57B43"/>
    <w:rsid w:val="09E71B0D"/>
    <w:rsid w:val="09EA5159"/>
    <w:rsid w:val="09EA6F07"/>
    <w:rsid w:val="09ED2E9B"/>
    <w:rsid w:val="09F45FD8"/>
    <w:rsid w:val="09F63AFE"/>
    <w:rsid w:val="09FB5325"/>
    <w:rsid w:val="09FF5ECD"/>
    <w:rsid w:val="0A067AB9"/>
    <w:rsid w:val="0A09040F"/>
    <w:rsid w:val="0A0A57FB"/>
    <w:rsid w:val="0A0A75A9"/>
    <w:rsid w:val="0A0D0E47"/>
    <w:rsid w:val="0A0D7099"/>
    <w:rsid w:val="0A11626D"/>
    <w:rsid w:val="0A140428"/>
    <w:rsid w:val="0A1641A0"/>
    <w:rsid w:val="0A184352"/>
    <w:rsid w:val="0A1C0718"/>
    <w:rsid w:val="0A1E4E03"/>
    <w:rsid w:val="0A21296D"/>
    <w:rsid w:val="0A27015B"/>
    <w:rsid w:val="0A283ED3"/>
    <w:rsid w:val="0A2A37A7"/>
    <w:rsid w:val="0A314B36"/>
    <w:rsid w:val="0A3E7710"/>
    <w:rsid w:val="0A40746F"/>
    <w:rsid w:val="0A474359"/>
    <w:rsid w:val="0A4F1460"/>
    <w:rsid w:val="0A5254C4"/>
    <w:rsid w:val="0A5627EE"/>
    <w:rsid w:val="0A586566"/>
    <w:rsid w:val="0A5B7E63"/>
    <w:rsid w:val="0A5D3B7D"/>
    <w:rsid w:val="0A5F5B47"/>
    <w:rsid w:val="0A6071C9"/>
    <w:rsid w:val="0A622F41"/>
    <w:rsid w:val="0A6767AA"/>
    <w:rsid w:val="0A6C3DC0"/>
    <w:rsid w:val="0A6D72BD"/>
    <w:rsid w:val="0A6D7B38"/>
    <w:rsid w:val="0A7113D6"/>
    <w:rsid w:val="0A740EC6"/>
    <w:rsid w:val="0A7E3AF3"/>
    <w:rsid w:val="0A877A05"/>
    <w:rsid w:val="0A8C4462"/>
    <w:rsid w:val="0A8E01DA"/>
    <w:rsid w:val="0A8F3F52"/>
    <w:rsid w:val="0A911A78"/>
    <w:rsid w:val="0A917CCA"/>
    <w:rsid w:val="0A9450C5"/>
    <w:rsid w:val="0A96708F"/>
    <w:rsid w:val="0A984BB5"/>
    <w:rsid w:val="0A9A3CBA"/>
    <w:rsid w:val="0A9B46A5"/>
    <w:rsid w:val="0A9B6453"/>
    <w:rsid w:val="0AA374A5"/>
    <w:rsid w:val="0AAB0D8C"/>
    <w:rsid w:val="0AAB7649"/>
    <w:rsid w:val="0AAE43D8"/>
    <w:rsid w:val="0AB4389F"/>
    <w:rsid w:val="0AB45767"/>
    <w:rsid w:val="0AB80DB3"/>
    <w:rsid w:val="0ABB6AF5"/>
    <w:rsid w:val="0ABC5606"/>
    <w:rsid w:val="0AC41E4E"/>
    <w:rsid w:val="0AC459AA"/>
    <w:rsid w:val="0AD025A1"/>
    <w:rsid w:val="0AD53615"/>
    <w:rsid w:val="0AD876A7"/>
    <w:rsid w:val="0ADA341F"/>
    <w:rsid w:val="0AE0030A"/>
    <w:rsid w:val="0AE421FF"/>
    <w:rsid w:val="0AE80876"/>
    <w:rsid w:val="0AEC6CAF"/>
    <w:rsid w:val="0AEF054D"/>
    <w:rsid w:val="0AF65D7F"/>
    <w:rsid w:val="0AF86E66"/>
    <w:rsid w:val="0B0009AC"/>
    <w:rsid w:val="0B037F2B"/>
    <w:rsid w:val="0B064214"/>
    <w:rsid w:val="0B0A5387"/>
    <w:rsid w:val="0B114967"/>
    <w:rsid w:val="0B1526A9"/>
    <w:rsid w:val="0B1B1342"/>
    <w:rsid w:val="0B1D330C"/>
    <w:rsid w:val="0B2818A3"/>
    <w:rsid w:val="0B2B3C7B"/>
    <w:rsid w:val="0B2B77D7"/>
    <w:rsid w:val="0B2E1E80"/>
    <w:rsid w:val="0B30404E"/>
    <w:rsid w:val="0B3568A8"/>
    <w:rsid w:val="0B440899"/>
    <w:rsid w:val="0B4C6C14"/>
    <w:rsid w:val="0B5036E2"/>
    <w:rsid w:val="0B547599"/>
    <w:rsid w:val="0B5940E6"/>
    <w:rsid w:val="0B5D7BAD"/>
    <w:rsid w:val="0B5F1B77"/>
    <w:rsid w:val="0B631A88"/>
    <w:rsid w:val="0B640F3B"/>
    <w:rsid w:val="0B683D45"/>
    <w:rsid w:val="0B6947A3"/>
    <w:rsid w:val="0B6D6042"/>
    <w:rsid w:val="0B7218AA"/>
    <w:rsid w:val="0B792C38"/>
    <w:rsid w:val="0B7E024F"/>
    <w:rsid w:val="0B7F3F11"/>
    <w:rsid w:val="0B811AED"/>
    <w:rsid w:val="0B835865"/>
    <w:rsid w:val="0B860EB1"/>
    <w:rsid w:val="0B884417"/>
    <w:rsid w:val="0B903ADE"/>
    <w:rsid w:val="0B941820"/>
    <w:rsid w:val="0B9C06D5"/>
    <w:rsid w:val="0B9D61FB"/>
    <w:rsid w:val="0BA17A99"/>
    <w:rsid w:val="0BA41FB7"/>
    <w:rsid w:val="0BA80E28"/>
    <w:rsid w:val="0BAD643E"/>
    <w:rsid w:val="0BAF665A"/>
    <w:rsid w:val="0BB05F2E"/>
    <w:rsid w:val="0BBC48D3"/>
    <w:rsid w:val="0BBE064B"/>
    <w:rsid w:val="0BBF789B"/>
    <w:rsid w:val="0BC419DA"/>
    <w:rsid w:val="0BC639A4"/>
    <w:rsid w:val="0BC67500"/>
    <w:rsid w:val="0BD7795F"/>
    <w:rsid w:val="0BDA6398"/>
    <w:rsid w:val="0BDB744F"/>
    <w:rsid w:val="0BDC31C7"/>
    <w:rsid w:val="0BE45BD8"/>
    <w:rsid w:val="0BE81B6C"/>
    <w:rsid w:val="0BEA7692"/>
    <w:rsid w:val="0BED2CDE"/>
    <w:rsid w:val="0BED7182"/>
    <w:rsid w:val="0BF422BF"/>
    <w:rsid w:val="0BF6188C"/>
    <w:rsid w:val="0BF71DAF"/>
    <w:rsid w:val="0BF73C91"/>
    <w:rsid w:val="0BF91683"/>
    <w:rsid w:val="0C087B18"/>
    <w:rsid w:val="0C0B13B7"/>
    <w:rsid w:val="0C0D15D3"/>
    <w:rsid w:val="0C0E0F76"/>
    <w:rsid w:val="0C0F534B"/>
    <w:rsid w:val="0C170175"/>
    <w:rsid w:val="0C193AD3"/>
    <w:rsid w:val="0C281F69"/>
    <w:rsid w:val="0C28750B"/>
    <w:rsid w:val="0C3152C1"/>
    <w:rsid w:val="0C395F24"/>
    <w:rsid w:val="0C3A6B03"/>
    <w:rsid w:val="0C3B16D4"/>
    <w:rsid w:val="0C3E79DE"/>
    <w:rsid w:val="0C403756"/>
    <w:rsid w:val="0C452B1A"/>
    <w:rsid w:val="0C4B5C57"/>
    <w:rsid w:val="0C4F3999"/>
    <w:rsid w:val="0C571A41"/>
    <w:rsid w:val="0C57776C"/>
    <w:rsid w:val="0C5C1171"/>
    <w:rsid w:val="0C5E1CBC"/>
    <w:rsid w:val="0C5E598A"/>
    <w:rsid w:val="0C5F127B"/>
    <w:rsid w:val="0C615B50"/>
    <w:rsid w:val="0C6311F3"/>
    <w:rsid w:val="0C6C30D3"/>
    <w:rsid w:val="0C711231"/>
    <w:rsid w:val="0C721436"/>
    <w:rsid w:val="0C724AF9"/>
    <w:rsid w:val="0C725932"/>
    <w:rsid w:val="0C7B29E0"/>
    <w:rsid w:val="0C7C4062"/>
    <w:rsid w:val="0C7D22B4"/>
    <w:rsid w:val="0C8445DA"/>
    <w:rsid w:val="0C851169"/>
    <w:rsid w:val="0C87121B"/>
    <w:rsid w:val="0C8A2C23"/>
    <w:rsid w:val="0C8C699B"/>
    <w:rsid w:val="0C913FB2"/>
    <w:rsid w:val="0C937D2A"/>
    <w:rsid w:val="0CA041F5"/>
    <w:rsid w:val="0CA535B9"/>
    <w:rsid w:val="0CAA5073"/>
    <w:rsid w:val="0CAF61E6"/>
    <w:rsid w:val="0CB67574"/>
    <w:rsid w:val="0CB952B6"/>
    <w:rsid w:val="0CB97065"/>
    <w:rsid w:val="0CBB2DDD"/>
    <w:rsid w:val="0CBF0B1F"/>
    <w:rsid w:val="0CC007F7"/>
    <w:rsid w:val="0CC2416B"/>
    <w:rsid w:val="0CC25F19"/>
    <w:rsid w:val="0CC31C91"/>
    <w:rsid w:val="0CC617AC"/>
    <w:rsid w:val="0CCF0636"/>
    <w:rsid w:val="0CDD2D53"/>
    <w:rsid w:val="0CDD71F7"/>
    <w:rsid w:val="0CDF2F6F"/>
    <w:rsid w:val="0CE045F1"/>
    <w:rsid w:val="0CE618DF"/>
    <w:rsid w:val="0CE95936"/>
    <w:rsid w:val="0CF34325"/>
    <w:rsid w:val="0CFA1D7E"/>
    <w:rsid w:val="0CFB142B"/>
    <w:rsid w:val="0CFB58CF"/>
    <w:rsid w:val="0CFD1647"/>
    <w:rsid w:val="0CFE707A"/>
    <w:rsid w:val="0CFF53BF"/>
    <w:rsid w:val="0D0227BA"/>
    <w:rsid w:val="0D063BDA"/>
    <w:rsid w:val="0D08375F"/>
    <w:rsid w:val="0D091D9A"/>
    <w:rsid w:val="0D097FEC"/>
    <w:rsid w:val="0D0A6378"/>
    <w:rsid w:val="0D0A78C0"/>
    <w:rsid w:val="0D0D2255"/>
    <w:rsid w:val="0D0E5602"/>
    <w:rsid w:val="0D136775"/>
    <w:rsid w:val="0D184CFB"/>
    <w:rsid w:val="0D1B1ACD"/>
    <w:rsid w:val="0D1D3A97"/>
    <w:rsid w:val="0D205C25"/>
    <w:rsid w:val="0D222E5C"/>
    <w:rsid w:val="0D224C0A"/>
    <w:rsid w:val="0D246BD4"/>
    <w:rsid w:val="0D2C5A88"/>
    <w:rsid w:val="0D2E35AF"/>
    <w:rsid w:val="0D3D1A44"/>
    <w:rsid w:val="0D4252AC"/>
    <w:rsid w:val="0D4A7419"/>
    <w:rsid w:val="0D4E59FF"/>
    <w:rsid w:val="0D5154EF"/>
    <w:rsid w:val="0D5A43A4"/>
    <w:rsid w:val="0D5F19BA"/>
    <w:rsid w:val="0D5F5E5E"/>
    <w:rsid w:val="0D605732"/>
    <w:rsid w:val="0D662D48"/>
    <w:rsid w:val="0D6671EC"/>
    <w:rsid w:val="0D6945E7"/>
    <w:rsid w:val="0D6B42BD"/>
    <w:rsid w:val="0D731909"/>
    <w:rsid w:val="0D7511DD"/>
    <w:rsid w:val="0D7F3E0A"/>
    <w:rsid w:val="0D827401"/>
    <w:rsid w:val="0D84094E"/>
    <w:rsid w:val="0D842293"/>
    <w:rsid w:val="0D8A00E9"/>
    <w:rsid w:val="0D8D589E"/>
    <w:rsid w:val="0D921D8F"/>
    <w:rsid w:val="0D972117"/>
    <w:rsid w:val="0D9C49BC"/>
    <w:rsid w:val="0DA01C73"/>
    <w:rsid w:val="0DA25D4B"/>
    <w:rsid w:val="0DA82A7B"/>
    <w:rsid w:val="0DAB2E51"/>
    <w:rsid w:val="0DB00467"/>
    <w:rsid w:val="0DB461AA"/>
    <w:rsid w:val="0DB735A4"/>
    <w:rsid w:val="0DBA12E6"/>
    <w:rsid w:val="0DC022DF"/>
    <w:rsid w:val="0DC45CC1"/>
    <w:rsid w:val="0DCB704F"/>
    <w:rsid w:val="0DCB75F9"/>
    <w:rsid w:val="0DCF4D92"/>
    <w:rsid w:val="0DD04666"/>
    <w:rsid w:val="0DD63300"/>
    <w:rsid w:val="0DD979BE"/>
    <w:rsid w:val="0DDA54E4"/>
    <w:rsid w:val="0DDD6D83"/>
    <w:rsid w:val="0DE545B5"/>
    <w:rsid w:val="0DE87C01"/>
    <w:rsid w:val="0DEE2D3E"/>
    <w:rsid w:val="0DEF71E2"/>
    <w:rsid w:val="0DF20A80"/>
    <w:rsid w:val="0DF50604"/>
    <w:rsid w:val="0DF56786"/>
    <w:rsid w:val="0DF702FE"/>
    <w:rsid w:val="0DF77E44"/>
    <w:rsid w:val="0DF90060"/>
    <w:rsid w:val="0E060E51"/>
    <w:rsid w:val="0E0A5DCA"/>
    <w:rsid w:val="0E0B7F03"/>
    <w:rsid w:val="0E0C6472"/>
    <w:rsid w:val="0E157728"/>
    <w:rsid w:val="0E19425F"/>
    <w:rsid w:val="0E1C3D4F"/>
    <w:rsid w:val="0E1E7AC7"/>
    <w:rsid w:val="0E214EC1"/>
    <w:rsid w:val="0E250E55"/>
    <w:rsid w:val="0E2A021A"/>
    <w:rsid w:val="0E2D4DDA"/>
    <w:rsid w:val="0E3270CE"/>
    <w:rsid w:val="0E3C7F4D"/>
    <w:rsid w:val="0E43752E"/>
    <w:rsid w:val="0E456E02"/>
    <w:rsid w:val="0E484B44"/>
    <w:rsid w:val="0E4B63E2"/>
    <w:rsid w:val="0E52151F"/>
    <w:rsid w:val="0E541B40"/>
    <w:rsid w:val="0E5604B2"/>
    <w:rsid w:val="0E5A0318"/>
    <w:rsid w:val="0E5B6625"/>
    <w:rsid w:val="0E5E08D4"/>
    <w:rsid w:val="0E5E6115"/>
    <w:rsid w:val="0E611762"/>
    <w:rsid w:val="0E680D42"/>
    <w:rsid w:val="0E6A2D0C"/>
    <w:rsid w:val="0E6A4ABA"/>
    <w:rsid w:val="0E6B438E"/>
    <w:rsid w:val="0E6D5D79"/>
    <w:rsid w:val="0E7616B1"/>
    <w:rsid w:val="0E820056"/>
    <w:rsid w:val="0E835B7C"/>
    <w:rsid w:val="0E8D07A9"/>
    <w:rsid w:val="0E925FDE"/>
    <w:rsid w:val="0E9D0089"/>
    <w:rsid w:val="0E9E11E9"/>
    <w:rsid w:val="0E9E6512"/>
    <w:rsid w:val="0EA0228A"/>
    <w:rsid w:val="0EA224A6"/>
    <w:rsid w:val="0EA37FCC"/>
    <w:rsid w:val="0EA578A0"/>
    <w:rsid w:val="0EA63619"/>
    <w:rsid w:val="0EAF071F"/>
    <w:rsid w:val="0EB6385C"/>
    <w:rsid w:val="0EB803EE"/>
    <w:rsid w:val="0EB83A78"/>
    <w:rsid w:val="0EBB38BF"/>
    <w:rsid w:val="0EBE4E06"/>
    <w:rsid w:val="0ED14B39"/>
    <w:rsid w:val="0ED40186"/>
    <w:rsid w:val="0EDB1514"/>
    <w:rsid w:val="0EDC703A"/>
    <w:rsid w:val="0EDF7256"/>
    <w:rsid w:val="0EEA79A9"/>
    <w:rsid w:val="0EEC3721"/>
    <w:rsid w:val="0EED1247"/>
    <w:rsid w:val="0EEE56EB"/>
    <w:rsid w:val="0EF34C60"/>
    <w:rsid w:val="0EF600FC"/>
    <w:rsid w:val="0EF820C6"/>
    <w:rsid w:val="0EF83E74"/>
    <w:rsid w:val="0EF94D4B"/>
    <w:rsid w:val="0EFA4090"/>
    <w:rsid w:val="0F001E2C"/>
    <w:rsid w:val="0F024CF3"/>
    <w:rsid w:val="0F046CBD"/>
    <w:rsid w:val="0F0F11BE"/>
    <w:rsid w:val="0F137B33"/>
    <w:rsid w:val="0F182768"/>
    <w:rsid w:val="0F1E7653"/>
    <w:rsid w:val="0F1F3AF7"/>
    <w:rsid w:val="0F204823"/>
    <w:rsid w:val="0F205179"/>
    <w:rsid w:val="0F2904D1"/>
    <w:rsid w:val="0F29227F"/>
    <w:rsid w:val="0F2C6214"/>
    <w:rsid w:val="0F2E5AE8"/>
    <w:rsid w:val="0F2F1860"/>
    <w:rsid w:val="0F362BEE"/>
    <w:rsid w:val="0F384BB8"/>
    <w:rsid w:val="0F3A448D"/>
    <w:rsid w:val="0F3D3F7D"/>
    <w:rsid w:val="0F4958DC"/>
    <w:rsid w:val="0F4B669A"/>
    <w:rsid w:val="0F4C2412"/>
    <w:rsid w:val="0F4E1CE6"/>
    <w:rsid w:val="0F515DF7"/>
    <w:rsid w:val="0F53554E"/>
    <w:rsid w:val="0F5372FC"/>
    <w:rsid w:val="0F59068B"/>
    <w:rsid w:val="0F596BA8"/>
    <w:rsid w:val="0F601A19"/>
    <w:rsid w:val="0F621C35"/>
    <w:rsid w:val="0F6248D2"/>
    <w:rsid w:val="0F67278C"/>
    <w:rsid w:val="0F693536"/>
    <w:rsid w:val="0F6E05DA"/>
    <w:rsid w:val="0F7B0511"/>
    <w:rsid w:val="0F7B76D9"/>
    <w:rsid w:val="0F816ACD"/>
    <w:rsid w:val="0F825E34"/>
    <w:rsid w:val="0F852FE9"/>
    <w:rsid w:val="0F930041"/>
    <w:rsid w:val="0F975858"/>
    <w:rsid w:val="0F977B31"/>
    <w:rsid w:val="0F9832DB"/>
    <w:rsid w:val="0F997970"/>
    <w:rsid w:val="0F9D2C6D"/>
    <w:rsid w:val="0FA4224E"/>
    <w:rsid w:val="0FA47B58"/>
    <w:rsid w:val="0FA61B22"/>
    <w:rsid w:val="0FA7589A"/>
    <w:rsid w:val="0FB3423F"/>
    <w:rsid w:val="0FB51D65"/>
    <w:rsid w:val="0FB73D2F"/>
    <w:rsid w:val="0FB87AA7"/>
    <w:rsid w:val="0FBF3FD2"/>
    <w:rsid w:val="0FBF7FF3"/>
    <w:rsid w:val="0FC14BAE"/>
    <w:rsid w:val="0FC20079"/>
    <w:rsid w:val="0FC41FA8"/>
    <w:rsid w:val="0FC71A98"/>
    <w:rsid w:val="0FC92E5D"/>
    <w:rsid w:val="0FCB3FB4"/>
    <w:rsid w:val="0FCE2E27"/>
    <w:rsid w:val="0FD03043"/>
    <w:rsid w:val="0FD348E1"/>
    <w:rsid w:val="0FD35650"/>
    <w:rsid w:val="0FD4204F"/>
    <w:rsid w:val="0FDF67C4"/>
    <w:rsid w:val="0FE12B5A"/>
    <w:rsid w:val="0FE20680"/>
    <w:rsid w:val="0FE6423C"/>
    <w:rsid w:val="0FEB5787"/>
    <w:rsid w:val="0FED14FF"/>
    <w:rsid w:val="0FF22FB9"/>
    <w:rsid w:val="0FF24D67"/>
    <w:rsid w:val="0FF705D0"/>
    <w:rsid w:val="0FFA00C0"/>
    <w:rsid w:val="0FFC3E38"/>
    <w:rsid w:val="10030D22"/>
    <w:rsid w:val="10036F74"/>
    <w:rsid w:val="10060813"/>
    <w:rsid w:val="10066A65"/>
    <w:rsid w:val="100B4360"/>
    <w:rsid w:val="1017657C"/>
    <w:rsid w:val="101822F4"/>
    <w:rsid w:val="101B23FC"/>
    <w:rsid w:val="101D790A"/>
    <w:rsid w:val="101F18D4"/>
    <w:rsid w:val="10207B26"/>
    <w:rsid w:val="10240C99"/>
    <w:rsid w:val="10282537"/>
    <w:rsid w:val="102B2027"/>
    <w:rsid w:val="1030200B"/>
    <w:rsid w:val="10305890"/>
    <w:rsid w:val="1034712E"/>
    <w:rsid w:val="10352EA6"/>
    <w:rsid w:val="10354C54"/>
    <w:rsid w:val="10376C1E"/>
    <w:rsid w:val="103B4960"/>
    <w:rsid w:val="10401F77"/>
    <w:rsid w:val="10463305"/>
    <w:rsid w:val="104D01F0"/>
    <w:rsid w:val="10521CAA"/>
    <w:rsid w:val="10525806"/>
    <w:rsid w:val="10532CA7"/>
    <w:rsid w:val="105F7F23"/>
    <w:rsid w:val="10637A13"/>
    <w:rsid w:val="10646583"/>
    <w:rsid w:val="106A0DA2"/>
    <w:rsid w:val="106A6FF4"/>
    <w:rsid w:val="106B768D"/>
    <w:rsid w:val="10703EDE"/>
    <w:rsid w:val="10727C56"/>
    <w:rsid w:val="107439CE"/>
    <w:rsid w:val="1074577C"/>
    <w:rsid w:val="107514F4"/>
    <w:rsid w:val="107D4B15"/>
    <w:rsid w:val="108A3C80"/>
    <w:rsid w:val="108F25B6"/>
    <w:rsid w:val="1090632E"/>
    <w:rsid w:val="10953945"/>
    <w:rsid w:val="10973B61"/>
    <w:rsid w:val="1097590F"/>
    <w:rsid w:val="10A5627E"/>
    <w:rsid w:val="10AA3894"/>
    <w:rsid w:val="10AA5642"/>
    <w:rsid w:val="10AD7440"/>
    <w:rsid w:val="10AF0EAA"/>
    <w:rsid w:val="10AF2C58"/>
    <w:rsid w:val="10B244F7"/>
    <w:rsid w:val="10B4026F"/>
    <w:rsid w:val="10B65D95"/>
    <w:rsid w:val="10B755B5"/>
    <w:rsid w:val="10B85FB1"/>
    <w:rsid w:val="10BB15FD"/>
    <w:rsid w:val="10BC5375"/>
    <w:rsid w:val="10C1473A"/>
    <w:rsid w:val="10C2298C"/>
    <w:rsid w:val="10C26171"/>
    <w:rsid w:val="10CF32FA"/>
    <w:rsid w:val="10CF50A9"/>
    <w:rsid w:val="10D0497D"/>
    <w:rsid w:val="10D10E21"/>
    <w:rsid w:val="10D66437"/>
    <w:rsid w:val="10D75D0B"/>
    <w:rsid w:val="10D80401"/>
    <w:rsid w:val="10E072B6"/>
    <w:rsid w:val="10E30B54"/>
    <w:rsid w:val="10E36DA6"/>
    <w:rsid w:val="10E50428"/>
    <w:rsid w:val="10EA0B23"/>
    <w:rsid w:val="10ED552F"/>
    <w:rsid w:val="10F33360"/>
    <w:rsid w:val="10F36FE9"/>
    <w:rsid w:val="10F863AD"/>
    <w:rsid w:val="10FC16EA"/>
    <w:rsid w:val="10FD1C16"/>
    <w:rsid w:val="11032FA4"/>
    <w:rsid w:val="11052878"/>
    <w:rsid w:val="1105306B"/>
    <w:rsid w:val="11074842"/>
    <w:rsid w:val="110F1D40"/>
    <w:rsid w:val="11107C6D"/>
    <w:rsid w:val="11131439"/>
    <w:rsid w:val="11140D0D"/>
    <w:rsid w:val="111B02EE"/>
    <w:rsid w:val="111C0DE0"/>
    <w:rsid w:val="111E4E2E"/>
    <w:rsid w:val="11205904"/>
    <w:rsid w:val="1122167C"/>
    <w:rsid w:val="1122342A"/>
    <w:rsid w:val="11230F50"/>
    <w:rsid w:val="11266F33"/>
    <w:rsid w:val="112847B9"/>
    <w:rsid w:val="112A22DF"/>
    <w:rsid w:val="11335637"/>
    <w:rsid w:val="113D64B6"/>
    <w:rsid w:val="11422AFB"/>
    <w:rsid w:val="11447845"/>
    <w:rsid w:val="11472E91"/>
    <w:rsid w:val="11494E5B"/>
    <w:rsid w:val="11511F61"/>
    <w:rsid w:val="11515ABE"/>
    <w:rsid w:val="11537A88"/>
    <w:rsid w:val="11586E4C"/>
    <w:rsid w:val="115B4B8E"/>
    <w:rsid w:val="115C5BDF"/>
    <w:rsid w:val="115D26B4"/>
    <w:rsid w:val="115E01DA"/>
    <w:rsid w:val="115E3FEC"/>
    <w:rsid w:val="116A4DD1"/>
    <w:rsid w:val="1173012A"/>
    <w:rsid w:val="11731ED8"/>
    <w:rsid w:val="117479FE"/>
    <w:rsid w:val="117C2C8C"/>
    <w:rsid w:val="117D411C"/>
    <w:rsid w:val="11800151"/>
    <w:rsid w:val="1182036D"/>
    <w:rsid w:val="11823EC9"/>
    <w:rsid w:val="118963A1"/>
    <w:rsid w:val="118E286E"/>
    <w:rsid w:val="118E6D12"/>
    <w:rsid w:val="119105B0"/>
    <w:rsid w:val="119223E6"/>
    <w:rsid w:val="1193257A"/>
    <w:rsid w:val="119360D6"/>
    <w:rsid w:val="119F2CCD"/>
    <w:rsid w:val="11A025A1"/>
    <w:rsid w:val="11A402E3"/>
    <w:rsid w:val="11AB719A"/>
    <w:rsid w:val="11AB78C4"/>
    <w:rsid w:val="11AD4D9B"/>
    <w:rsid w:val="11AE2F10"/>
    <w:rsid w:val="11BB1948"/>
    <w:rsid w:val="11BB73DB"/>
    <w:rsid w:val="11BD3153"/>
    <w:rsid w:val="11BF336F"/>
    <w:rsid w:val="11C42733"/>
    <w:rsid w:val="11C52008"/>
    <w:rsid w:val="11C6025A"/>
    <w:rsid w:val="11C6522A"/>
    <w:rsid w:val="11CC3396"/>
    <w:rsid w:val="11CE5360"/>
    <w:rsid w:val="11D113C2"/>
    <w:rsid w:val="11E06E41"/>
    <w:rsid w:val="11E104CC"/>
    <w:rsid w:val="11E20309"/>
    <w:rsid w:val="11E20E0C"/>
    <w:rsid w:val="11E626AA"/>
    <w:rsid w:val="11E93F48"/>
    <w:rsid w:val="11EC3A38"/>
    <w:rsid w:val="11F0177A"/>
    <w:rsid w:val="11F2192F"/>
    <w:rsid w:val="11F272A1"/>
    <w:rsid w:val="11F34DC7"/>
    <w:rsid w:val="11F36F09"/>
    <w:rsid w:val="11F40302"/>
    <w:rsid w:val="11F528ED"/>
    <w:rsid w:val="11FD79F3"/>
    <w:rsid w:val="12011292"/>
    <w:rsid w:val="12040D82"/>
    <w:rsid w:val="12045226"/>
    <w:rsid w:val="120668A8"/>
    <w:rsid w:val="12074558"/>
    <w:rsid w:val="12080872"/>
    <w:rsid w:val="12137217"/>
    <w:rsid w:val="12192A7F"/>
    <w:rsid w:val="121C256F"/>
    <w:rsid w:val="121D1E44"/>
    <w:rsid w:val="12255233"/>
    <w:rsid w:val="12371157"/>
    <w:rsid w:val="123C49C0"/>
    <w:rsid w:val="12415B32"/>
    <w:rsid w:val="12437AFC"/>
    <w:rsid w:val="12453AF7"/>
    <w:rsid w:val="1246139A"/>
    <w:rsid w:val="124675EC"/>
    <w:rsid w:val="12486EC1"/>
    <w:rsid w:val="124A3908"/>
    <w:rsid w:val="124D44D7"/>
    <w:rsid w:val="12503FC7"/>
    <w:rsid w:val="12530213"/>
    <w:rsid w:val="12582E7C"/>
    <w:rsid w:val="125F420A"/>
    <w:rsid w:val="12661A3D"/>
    <w:rsid w:val="126A32DB"/>
    <w:rsid w:val="126B7053"/>
    <w:rsid w:val="126E4070"/>
    <w:rsid w:val="12771554"/>
    <w:rsid w:val="127723A9"/>
    <w:rsid w:val="12816876"/>
    <w:rsid w:val="12850115"/>
    <w:rsid w:val="12862074"/>
    <w:rsid w:val="128819B3"/>
    <w:rsid w:val="12883966"/>
    <w:rsid w:val="12887C05"/>
    <w:rsid w:val="128C1C6F"/>
    <w:rsid w:val="128D6FC9"/>
    <w:rsid w:val="128E689D"/>
    <w:rsid w:val="12977E48"/>
    <w:rsid w:val="12993BC0"/>
    <w:rsid w:val="129B7938"/>
    <w:rsid w:val="129E45B4"/>
    <w:rsid w:val="12A367ED"/>
    <w:rsid w:val="12AA7B7B"/>
    <w:rsid w:val="12AF6F40"/>
    <w:rsid w:val="12B26A30"/>
    <w:rsid w:val="12BE35FB"/>
    <w:rsid w:val="12BE3627"/>
    <w:rsid w:val="12D06EB6"/>
    <w:rsid w:val="12D537E4"/>
    <w:rsid w:val="12D544CC"/>
    <w:rsid w:val="12D746E8"/>
    <w:rsid w:val="12D81596"/>
    <w:rsid w:val="12DA1AE3"/>
    <w:rsid w:val="12E0359D"/>
    <w:rsid w:val="12E50BB3"/>
    <w:rsid w:val="12E7492B"/>
    <w:rsid w:val="12F2507E"/>
    <w:rsid w:val="12F40DF6"/>
    <w:rsid w:val="12F6691D"/>
    <w:rsid w:val="12F901BB"/>
    <w:rsid w:val="12FE016C"/>
    <w:rsid w:val="13001549"/>
    <w:rsid w:val="1303728B"/>
    <w:rsid w:val="13053004"/>
    <w:rsid w:val="13072A44"/>
    <w:rsid w:val="130D1EB8"/>
    <w:rsid w:val="13166FBF"/>
    <w:rsid w:val="131B2827"/>
    <w:rsid w:val="1324792E"/>
    <w:rsid w:val="13294F44"/>
    <w:rsid w:val="132D4308"/>
    <w:rsid w:val="1336140F"/>
    <w:rsid w:val="13367661"/>
    <w:rsid w:val="133D279D"/>
    <w:rsid w:val="134C29E0"/>
    <w:rsid w:val="134F24D1"/>
    <w:rsid w:val="134F427F"/>
    <w:rsid w:val="13530945"/>
    <w:rsid w:val="13545D39"/>
    <w:rsid w:val="13581385"/>
    <w:rsid w:val="135F4BE2"/>
    <w:rsid w:val="1360023A"/>
    <w:rsid w:val="136046DE"/>
    <w:rsid w:val="136715C8"/>
    <w:rsid w:val="13685340"/>
    <w:rsid w:val="136A10B9"/>
    <w:rsid w:val="13712447"/>
    <w:rsid w:val="13741F37"/>
    <w:rsid w:val="137B1518"/>
    <w:rsid w:val="137B5074"/>
    <w:rsid w:val="137E6912"/>
    <w:rsid w:val="13833F28"/>
    <w:rsid w:val="13893C35"/>
    <w:rsid w:val="138A175B"/>
    <w:rsid w:val="138A5FE6"/>
    <w:rsid w:val="13906D71"/>
    <w:rsid w:val="13912AE9"/>
    <w:rsid w:val="13936861"/>
    <w:rsid w:val="139A7BF0"/>
    <w:rsid w:val="139B1A0A"/>
    <w:rsid w:val="139D25C7"/>
    <w:rsid w:val="13A24CF6"/>
    <w:rsid w:val="13A66595"/>
    <w:rsid w:val="13AA5959"/>
    <w:rsid w:val="13AE5449"/>
    <w:rsid w:val="13B3480E"/>
    <w:rsid w:val="13B50586"/>
    <w:rsid w:val="13B80076"/>
    <w:rsid w:val="13B862C8"/>
    <w:rsid w:val="13BA3DEE"/>
    <w:rsid w:val="13BD38DE"/>
    <w:rsid w:val="13BD568C"/>
    <w:rsid w:val="13BF3CE4"/>
    <w:rsid w:val="13C22CA3"/>
    <w:rsid w:val="13C46A1B"/>
    <w:rsid w:val="13C92283"/>
    <w:rsid w:val="13CB5EF3"/>
    <w:rsid w:val="13CC3B21"/>
    <w:rsid w:val="13D34EB0"/>
    <w:rsid w:val="13D80718"/>
    <w:rsid w:val="13D824C6"/>
    <w:rsid w:val="13DD7ADC"/>
    <w:rsid w:val="13E42C19"/>
    <w:rsid w:val="13E744B7"/>
    <w:rsid w:val="13EE3A98"/>
    <w:rsid w:val="13F13588"/>
    <w:rsid w:val="13F37300"/>
    <w:rsid w:val="13F54E26"/>
    <w:rsid w:val="13F76DF0"/>
    <w:rsid w:val="13F866C4"/>
    <w:rsid w:val="13FA068E"/>
    <w:rsid w:val="13FA68E0"/>
    <w:rsid w:val="14055F2A"/>
    <w:rsid w:val="140B63F8"/>
    <w:rsid w:val="140E5EE8"/>
    <w:rsid w:val="141008D8"/>
    <w:rsid w:val="14125FE6"/>
    <w:rsid w:val="141636D8"/>
    <w:rsid w:val="14172F0F"/>
    <w:rsid w:val="141751EA"/>
    <w:rsid w:val="141B014F"/>
    <w:rsid w:val="141C0605"/>
    <w:rsid w:val="141D25CF"/>
    <w:rsid w:val="14215702"/>
    <w:rsid w:val="14221993"/>
    <w:rsid w:val="1424570B"/>
    <w:rsid w:val="142851FC"/>
    <w:rsid w:val="143516C6"/>
    <w:rsid w:val="143C0CA7"/>
    <w:rsid w:val="143F42F3"/>
    <w:rsid w:val="14411E19"/>
    <w:rsid w:val="14432035"/>
    <w:rsid w:val="14442C5E"/>
    <w:rsid w:val="145204CA"/>
    <w:rsid w:val="1457788F"/>
    <w:rsid w:val="145A737F"/>
    <w:rsid w:val="14636234"/>
    <w:rsid w:val="14641776"/>
    <w:rsid w:val="14665D24"/>
    <w:rsid w:val="14667AD2"/>
    <w:rsid w:val="146B333A"/>
    <w:rsid w:val="146D271E"/>
    <w:rsid w:val="146E6986"/>
    <w:rsid w:val="147246C9"/>
    <w:rsid w:val="147A357D"/>
    <w:rsid w:val="14887A48"/>
    <w:rsid w:val="148937C0"/>
    <w:rsid w:val="148B578A"/>
    <w:rsid w:val="148D32B1"/>
    <w:rsid w:val="148F7029"/>
    <w:rsid w:val="14904B4F"/>
    <w:rsid w:val="14982588"/>
    <w:rsid w:val="149A5AD9"/>
    <w:rsid w:val="149D101A"/>
    <w:rsid w:val="149E726C"/>
    <w:rsid w:val="14A14FAE"/>
    <w:rsid w:val="14A423A8"/>
    <w:rsid w:val="14A5684C"/>
    <w:rsid w:val="14A7619D"/>
    <w:rsid w:val="14A81E98"/>
    <w:rsid w:val="14AA20B4"/>
    <w:rsid w:val="14AD3953"/>
    <w:rsid w:val="14AD74AF"/>
    <w:rsid w:val="14B7657F"/>
    <w:rsid w:val="14BA7E1E"/>
    <w:rsid w:val="14BF5434"/>
    <w:rsid w:val="14C01CF0"/>
    <w:rsid w:val="14C667C2"/>
    <w:rsid w:val="14C70602"/>
    <w:rsid w:val="14CA0061"/>
    <w:rsid w:val="14CB5B87"/>
    <w:rsid w:val="14CD18FF"/>
    <w:rsid w:val="14CD7B51"/>
    <w:rsid w:val="14D7277E"/>
    <w:rsid w:val="14D7452C"/>
    <w:rsid w:val="14E135FC"/>
    <w:rsid w:val="14E153AA"/>
    <w:rsid w:val="14E82BDD"/>
    <w:rsid w:val="14EA0703"/>
    <w:rsid w:val="14ED1FA1"/>
    <w:rsid w:val="14EF5D19"/>
    <w:rsid w:val="14F055ED"/>
    <w:rsid w:val="14F21366"/>
    <w:rsid w:val="14F25809"/>
    <w:rsid w:val="14F96B98"/>
    <w:rsid w:val="14FB2910"/>
    <w:rsid w:val="14FE5F5C"/>
    <w:rsid w:val="150536C3"/>
    <w:rsid w:val="150C1963"/>
    <w:rsid w:val="15113EE2"/>
    <w:rsid w:val="151447A0"/>
    <w:rsid w:val="1528122B"/>
    <w:rsid w:val="152A4FA3"/>
    <w:rsid w:val="152A6D51"/>
    <w:rsid w:val="152F3C74"/>
    <w:rsid w:val="15316332"/>
    <w:rsid w:val="153E27FD"/>
    <w:rsid w:val="1543676F"/>
    <w:rsid w:val="15477903"/>
    <w:rsid w:val="15485429"/>
    <w:rsid w:val="154871D8"/>
    <w:rsid w:val="154A38CF"/>
    <w:rsid w:val="154A6454"/>
    <w:rsid w:val="155344FA"/>
    <w:rsid w:val="15560DFC"/>
    <w:rsid w:val="15593193"/>
    <w:rsid w:val="155E4C4D"/>
    <w:rsid w:val="155E69FB"/>
    <w:rsid w:val="15602773"/>
    <w:rsid w:val="15632263"/>
    <w:rsid w:val="156642A5"/>
    <w:rsid w:val="156A35F2"/>
    <w:rsid w:val="157306F8"/>
    <w:rsid w:val="15762120"/>
    <w:rsid w:val="15785D0F"/>
    <w:rsid w:val="15787ABD"/>
    <w:rsid w:val="1582093B"/>
    <w:rsid w:val="1585667E"/>
    <w:rsid w:val="158A3C94"/>
    <w:rsid w:val="159348F7"/>
    <w:rsid w:val="15997A33"/>
    <w:rsid w:val="159A3ED7"/>
    <w:rsid w:val="159C0046"/>
    <w:rsid w:val="159D39C7"/>
    <w:rsid w:val="15A44D56"/>
    <w:rsid w:val="15A72150"/>
    <w:rsid w:val="15A80E34"/>
    <w:rsid w:val="15AE749F"/>
    <w:rsid w:val="15B50D11"/>
    <w:rsid w:val="15BD1974"/>
    <w:rsid w:val="15BF393E"/>
    <w:rsid w:val="15C076B6"/>
    <w:rsid w:val="15C07DB6"/>
    <w:rsid w:val="15CE592F"/>
    <w:rsid w:val="15D13671"/>
    <w:rsid w:val="15D171CD"/>
    <w:rsid w:val="15D45246"/>
    <w:rsid w:val="15D867AD"/>
    <w:rsid w:val="15D95A10"/>
    <w:rsid w:val="15E96C0C"/>
    <w:rsid w:val="15EC24A1"/>
    <w:rsid w:val="15FB5238"/>
    <w:rsid w:val="15FF1F8C"/>
    <w:rsid w:val="160005FC"/>
    <w:rsid w:val="16077093"/>
    <w:rsid w:val="160E6673"/>
    <w:rsid w:val="161C0D90"/>
    <w:rsid w:val="161D0664"/>
    <w:rsid w:val="161F618A"/>
    <w:rsid w:val="16201F02"/>
    <w:rsid w:val="16266269"/>
    <w:rsid w:val="16273291"/>
    <w:rsid w:val="163065E9"/>
    <w:rsid w:val="163B0AEA"/>
    <w:rsid w:val="163F682C"/>
    <w:rsid w:val="16465E0D"/>
    <w:rsid w:val="164E081E"/>
    <w:rsid w:val="165247B2"/>
    <w:rsid w:val="1658169C"/>
    <w:rsid w:val="166F5EEF"/>
    <w:rsid w:val="16704C38"/>
    <w:rsid w:val="167A5AB7"/>
    <w:rsid w:val="168E1562"/>
    <w:rsid w:val="168E50BE"/>
    <w:rsid w:val="169326D4"/>
    <w:rsid w:val="169C3C7F"/>
    <w:rsid w:val="169C77DB"/>
    <w:rsid w:val="16A62408"/>
    <w:rsid w:val="16A86180"/>
    <w:rsid w:val="16A8729C"/>
    <w:rsid w:val="16A9014A"/>
    <w:rsid w:val="16B33777"/>
    <w:rsid w:val="16B94831"/>
    <w:rsid w:val="16B965DF"/>
    <w:rsid w:val="16BC1C2B"/>
    <w:rsid w:val="16BC70A7"/>
    <w:rsid w:val="16BC7E7D"/>
    <w:rsid w:val="16C02CD0"/>
    <w:rsid w:val="16C26C27"/>
    <w:rsid w:val="16C6339E"/>
    <w:rsid w:val="16CD3E38"/>
    <w:rsid w:val="16D72F09"/>
    <w:rsid w:val="16E573D4"/>
    <w:rsid w:val="16F70EB5"/>
    <w:rsid w:val="16FA09A5"/>
    <w:rsid w:val="1703785A"/>
    <w:rsid w:val="170610F8"/>
    <w:rsid w:val="1706734A"/>
    <w:rsid w:val="1711641B"/>
    <w:rsid w:val="17143815"/>
    <w:rsid w:val="17163A31"/>
    <w:rsid w:val="171A0BFF"/>
    <w:rsid w:val="17201FA1"/>
    <w:rsid w:val="172123D6"/>
    <w:rsid w:val="17253C74"/>
    <w:rsid w:val="17255A22"/>
    <w:rsid w:val="172779EC"/>
    <w:rsid w:val="17283764"/>
    <w:rsid w:val="172C5003"/>
    <w:rsid w:val="172F064F"/>
    <w:rsid w:val="172F2D79"/>
    <w:rsid w:val="17316B01"/>
    <w:rsid w:val="17345C65"/>
    <w:rsid w:val="173B3498"/>
    <w:rsid w:val="173C0FBE"/>
    <w:rsid w:val="173F148A"/>
    <w:rsid w:val="17400AAE"/>
    <w:rsid w:val="1743234C"/>
    <w:rsid w:val="174D6D27"/>
    <w:rsid w:val="17527900"/>
    <w:rsid w:val="17557BEF"/>
    <w:rsid w:val="175C51BC"/>
    <w:rsid w:val="175D340E"/>
    <w:rsid w:val="175D5DB1"/>
    <w:rsid w:val="175D5EE1"/>
    <w:rsid w:val="175E0F34"/>
    <w:rsid w:val="17620A24"/>
    <w:rsid w:val="176D1177"/>
    <w:rsid w:val="176F3141"/>
    <w:rsid w:val="1776627E"/>
    <w:rsid w:val="17773DA4"/>
    <w:rsid w:val="177B1AE6"/>
    <w:rsid w:val="177B7D38"/>
    <w:rsid w:val="177E15D6"/>
    <w:rsid w:val="177E3384"/>
    <w:rsid w:val="17824C23"/>
    <w:rsid w:val="17884203"/>
    <w:rsid w:val="178A1D29"/>
    <w:rsid w:val="178B4AE1"/>
    <w:rsid w:val="179B3F36"/>
    <w:rsid w:val="179D1EA6"/>
    <w:rsid w:val="179E3A27"/>
    <w:rsid w:val="17A32DEB"/>
    <w:rsid w:val="17A96653"/>
    <w:rsid w:val="17AC1CA0"/>
    <w:rsid w:val="17B374D2"/>
    <w:rsid w:val="17BD3EAD"/>
    <w:rsid w:val="17C70888"/>
    <w:rsid w:val="17CF3BE0"/>
    <w:rsid w:val="17D349C1"/>
    <w:rsid w:val="17D86F39"/>
    <w:rsid w:val="17DD0A7A"/>
    <w:rsid w:val="17E4768B"/>
    <w:rsid w:val="17EA0A1A"/>
    <w:rsid w:val="17EC6540"/>
    <w:rsid w:val="17F04C1C"/>
    <w:rsid w:val="17F83137"/>
    <w:rsid w:val="17F90C5D"/>
    <w:rsid w:val="17F92A0B"/>
    <w:rsid w:val="17FD24FB"/>
    <w:rsid w:val="1804388A"/>
    <w:rsid w:val="180715CC"/>
    <w:rsid w:val="181066D2"/>
    <w:rsid w:val="18131D1F"/>
    <w:rsid w:val="18137F71"/>
    <w:rsid w:val="181A30AD"/>
    <w:rsid w:val="1824217E"/>
    <w:rsid w:val="182B0217"/>
    <w:rsid w:val="18300B23"/>
    <w:rsid w:val="183028D1"/>
    <w:rsid w:val="1830729E"/>
    <w:rsid w:val="183A374F"/>
    <w:rsid w:val="1840688C"/>
    <w:rsid w:val="184243B2"/>
    <w:rsid w:val="1844012A"/>
    <w:rsid w:val="18441ED8"/>
    <w:rsid w:val="184620F4"/>
    <w:rsid w:val="184E35FA"/>
    <w:rsid w:val="18506ACF"/>
    <w:rsid w:val="1853036D"/>
    <w:rsid w:val="18550589"/>
    <w:rsid w:val="18586287"/>
    <w:rsid w:val="185B5474"/>
    <w:rsid w:val="185D11EC"/>
    <w:rsid w:val="185F7C6A"/>
    <w:rsid w:val="18616F2E"/>
    <w:rsid w:val="186845A7"/>
    <w:rsid w:val="1870062C"/>
    <w:rsid w:val="1876405C"/>
    <w:rsid w:val="187A3B4C"/>
    <w:rsid w:val="187D1248"/>
    <w:rsid w:val="1881312C"/>
    <w:rsid w:val="18817102"/>
    <w:rsid w:val="18830A15"/>
    <w:rsid w:val="18852B28"/>
    <w:rsid w:val="18860743"/>
    <w:rsid w:val="18893D8F"/>
    <w:rsid w:val="188B5321"/>
    <w:rsid w:val="18A1557C"/>
    <w:rsid w:val="18B83CF9"/>
    <w:rsid w:val="18BC23B6"/>
    <w:rsid w:val="18C361D1"/>
    <w:rsid w:val="18C4126B"/>
    <w:rsid w:val="18C66D91"/>
    <w:rsid w:val="18CD45C3"/>
    <w:rsid w:val="18D05E62"/>
    <w:rsid w:val="18D55226"/>
    <w:rsid w:val="18D92F68"/>
    <w:rsid w:val="18EB67F8"/>
    <w:rsid w:val="18F002B2"/>
    <w:rsid w:val="18F733EE"/>
    <w:rsid w:val="18FC27B3"/>
    <w:rsid w:val="18FE477D"/>
    <w:rsid w:val="19031D93"/>
    <w:rsid w:val="19037FE5"/>
    <w:rsid w:val="190873AA"/>
    <w:rsid w:val="19094ED0"/>
    <w:rsid w:val="19145D4E"/>
    <w:rsid w:val="1917243C"/>
    <w:rsid w:val="1917300C"/>
    <w:rsid w:val="191775ED"/>
    <w:rsid w:val="19193365"/>
    <w:rsid w:val="19210A4E"/>
    <w:rsid w:val="19232435"/>
    <w:rsid w:val="192817FA"/>
    <w:rsid w:val="1928405C"/>
    <w:rsid w:val="192A37C4"/>
    <w:rsid w:val="192F5CC0"/>
    <w:rsid w:val="19327BDC"/>
    <w:rsid w:val="19371A3D"/>
    <w:rsid w:val="194A79C2"/>
    <w:rsid w:val="194D74B2"/>
    <w:rsid w:val="19543820"/>
    <w:rsid w:val="1954439D"/>
    <w:rsid w:val="19566367"/>
    <w:rsid w:val="195726C4"/>
    <w:rsid w:val="195E6FCA"/>
    <w:rsid w:val="19622F5E"/>
    <w:rsid w:val="196842EC"/>
    <w:rsid w:val="196B7938"/>
    <w:rsid w:val="196D36B1"/>
    <w:rsid w:val="19704F4F"/>
    <w:rsid w:val="197131A1"/>
    <w:rsid w:val="19744A3F"/>
    <w:rsid w:val="1977008B"/>
    <w:rsid w:val="19777A51"/>
    <w:rsid w:val="198649CA"/>
    <w:rsid w:val="199155F1"/>
    <w:rsid w:val="19924EC5"/>
    <w:rsid w:val="19932372"/>
    <w:rsid w:val="19945255"/>
    <w:rsid w:val="199C5D44"/>
    <w:rsid w:val="19A20DD5"/>
    <w:rsid w:val="19A76BC3"/>
    <w:rsid w:val="19AA220F"/>
    <w:rsid w:val="19AE03F1"/>
    <w:rsid w:val="19B1359D"/>
    <w:rsid w:val="19B27315"/>
    <w:rsid w:val="19BA3865"/>
    <w:rsid w:val="19BB266E"/>
    <w:rsid w:val="19BC5A35"/>
    <w:rsid w:val="19BE3F0C"/>
    <w:rsid w:val="19C257AA"/>
    <w:rsid w:val="19CE05F3"/>
    <w:rsid w:val="19CF6119"/>
    <w:rsid w:val="19D46FDD"/>
    <w:rsid w:val="19DD0836"/>
    <w:rsid w:val="19DF45AE"/>
    <w:rsid w:val="19F65454"/>
    <w:rsid w:val="19F93196"/>
    <w:rsid w:val="19FD4A34"/>
    <w:rsid w:val="19FD67E3"/>
    <w:rsid w:val="1A071A03"/>
    <w:rsid w:val="1A0D279E"/>
    <w:rsid w:val="1A174090"/>
    <w:rsid w:val="1A1D6E85"/>
    <w:rsid w:val="1A1F16AE"/>
    <w:rsid w:val="1A204BC7"/>
    <w:rsid w:val="1A206975"/>
    <w:rsid w:val="1A253F8B"/>
    <w:rsid w:val="1A27385F"/>
    <w:rsid w:val="1A2B77F4"/>
    <w:rsid w:val="1A330456"/>
    <w:rsid w:val="1A3B5C77"/>
    <w:rsid w:val="1A3D7527"/>
    <w:rsid w:val="1A50725A"/>
    <w:rsid w:val="1A5B175B"/>
    <w:rsid w:val="1A5C0094"/>
    <w:rsid w:val="1A5D1977"/>
    <w:rsid w:val="1A613215"/>
    <w:rsid w:val="1A6745A4"/>
    <w:rsid w:val="1A705206"/>
    <w:rsid w:val="1A732F49"/>
    <w:rsid w:val="1A772A39"/>
    <w:rsid w:val="1A7F369B"/>
    <w:rsid w:val="1A8213DE"/>
    <w:rsid w:val="1A872550"/>
    <w:rsid w:val="1A8A3DEE"/>
    <w:rsid w:val="1A8B0292"/>
    <w:rsid w:val="1A935399"/>
    <w:rsid w:val="1A936D28"/>
    <w:rsid w:val="1A9829AF"/>
    <w:rsid w:val="1A984BAD"/>
    <w:rsid w:val="1AA17AB6"/>
    <w:rsid w:val="1AA44EB0"/>
    <w:rsid w:val="1AA475A6"/>
    <w:rsid w:val="1AA94388"/>
    <w:rsid w:val="1AAA45E5"/>
    <w:rsid w:val="1AAC1FB7"/>
    <w:rsid w:val="1AAE61FB"/>
    <w:rsid w:val="1AB8220E"/>
    <w:rsid w:val="1ABA2925"/>
    <w:rsid w:val="1ABA46D4"/>
    <w:rsid w:val="1ABC044C"/>
    <w:rsid w:val="1ABC669E"/>
    <w:rsid w:val="1AC15A62"/>
    <w:rsid w:val="1AC21C69"/>
    <w:rsid w:val="1AD0039B"/>
    <w:rsid w:val="1AD30D00"/>
    <w:rsid w:val="1AE14356"/>
    <w:rsid w:val="1AE4166C"/>
    <w:rsid w:val="1AE45BF4"/>
    <w:rsid w:val="1AE654C9"/>
    <w:rsid w:val="1AE856E5"/>
    <w:rsid w:val="1AEB6F83"/>
    <w:rsid w:val="1AF000F5"/>
    <w:rsid w:val="1AF06CFB"/>
    <w:rsid w:val="1AF11B8D"/>
    <w:rsid w:val="1AF5570C"/>
    <w:rsid w:val="1AF776D6"/>
    <w:rsid w:val="1B0B13D3"/>
    <w:rsid w:val="1B0D6EF9"/>
    <w:rsid w:val="1B0F1EE2"/>
    <w:rsid w:val="1B11359C"/>
    <w:rsid w:val="1B18764C"/>
    <w:rsid w:val="1B192484"/>
    <w:rsid w:val="1B1A7868"/>
    <w:rsid w:val="1B1D4C62"/>
    <w:rsid w:val="1B261D69"/>
    <w:rsid w:val="1B267FBB"/>
    <w:rsid w:val="1B2A271F"/>
    <w:rsid w:val="1B341A3A"/>
    <w:rsid w:val="1B3A3A66"/>
    <w:rsid w:val="1B3E70B3"/>
    <w:rsid w:val="1B46240B"/>
    <w:rsid w:val="1B4641B9"/>
    <w:rsid w:val="1B4A1EFB"/>
    <w:rsid w:val="1B4A3C21"/>
    <w:rsid w:val="1B530544"/>
    <w:rsid w:val="1B5468D6"/>
    <w:rsid w:val="1B5F527B"/>
    <w:rsid w:val="1B617245"/>
    <w:rsid w:val="1B666609"/>
    <w:rsid w:val="1B697EA8"/>
    <w:rsid w:val="1B6B1E72"/>
    <w:rsid w:val="1B707488"/>
    <w:rsid w:val="1B713184"/>
    <w:rsid w:val="1B75684C"/>
    <w:rsid w:val="1B776A68"/>
    <w:rsid w:val="1B7927E1"/>
    <w:rsid w:val="1B7C5E2D"/>
    <w:rsid w:val="1B830F69"/>
    <w:rsid w:val="1B852F33"/>
    <w:rsid w:val="1B866CAC"/>
    <w:rsid w:val="1B886580"/>
    <w:rsid w:val="1B8A22F8"/>
    <w:rsid w:val="1B8D3B96"/>
    <w:rsid w:val="1B903686"/>
    <w:rsid w:val="1B944F25"/>
    <w:rsid w:val="1B970EB9"/>
    <w:rsid w:val="1B99078D"/>
    <w:rsid w:val="1BA209CF"/>
    <w:rsid w:val="1BA3160C"/>
    <w:rsid w:val="1BA809D0"/>
    <w:rsid w:val="1BA86C22"/>
    <w:rsid w:val="1BAA7E1E"/>
    <w:rsid w:val="1BAB04C0"/>
    <w:rsid w:val="1BB4777D"/>
    <w:rsid w:val="1BB90675"/>
    <w:rsid w:val="1BBE1FA1"/>
    <w:rsid w:val="1BC53330"/>
    <w:rsid w:val="1BCD0437"/>
    <w:rsid w:val="1BD17F27"/>
    <w:rsid w:val="1BD6553D"/>
    <w:rsid w:val="1BD75AB8"/>
    <w:rsid w:val="1BDD4B1E"/>
    <w:rsid w:val="1BE0460E"/>
    <w:rsid w:val="1BE51C24"/>
    <w:rsid w:val="1BEA723A"/>
    <w:rsid w:val="1BEE6D2B"/>
    <w:rsid w:val="1BF260EF"/>
    <w:rsid w:val="1BFB31F6"/>
    <w:rsid w:val="1BFC2ACA"/>
    <w:rsid w:val="1BFF4DC4"/>
    <w:rsid w:val="1C024584"/>
    <w:rsid w:val="1C0320AA"/>
    <w:rsid w:val="1C0459C2"/>
    <w:rsid w:val="1C071B9A"/>
    <w:rsid w:val="1C093DE2"/>
    <w:rsid w:val="1C0A51E7"/>
    <w:rsid w:val="1C0C71B1"/>
    <w:rsid w:val="1C112A19"/>
    <w:rsid w:val="1C1147C7"/>
    <w:rsid w:val="1C183DA8"/>
    <w:rsid w:val="1C1B3B4A"/>
    <w:rsid w:val="1C1F5136"/>
    <w:rsid w:val="1C202C5C"/>
    <w:rsid w:val="1C27223D"/>
    <w:rsid w:val="1C2F2E9F"/>
    <w:rsid w:val="1C346708"/>
    <w:rsid w:val="1C3B5CE8"/>
    <w:rsid w:val="1C435672"/>
    <w:rsid w:val="1C473E01"/>
    <w:rsid w:val="1C485A3E"/>
    <w:rsid w:val="1C4A5F2B"/>
    <w:rsid w:val="1C580648"/>
    <w:rsid w:val="1C5A616E"/>
    <w:rsid w:val="1C654B13"/>
    <w:rsid w:val="1C67088B"/>
    <w:rsid w:val="1C69015F"/>
    <w:rsid w:val="1C694603"/>
    <w:rsid w:val="1C6963B1"/>
    <w:rsid w:val="1C6C5EA1"/>
    <w:rsid w:val="1C6F14EE"/>
    <w:rsid w:val="1C730FDE"/>
    <w:rsid w:val="1C7D00AF"/>
    <w:rsid w:val="1C88086E"/>
    <w:rsid w:val="1C8E406A"/>
    <w:rsid w:val="1C907DE2"/>
    <w:rsid w:val="1C93342E"/>
    <w:rsid w:val="1C944F1A"/>
    <w:rsid w:val="1C951326"/>
    <w:rsid w:val="1C9B22E3"/>
    <w:rsid w:val="1C9F1DD3"/>
    <w:rsid w:val="1CA23671"/>
    <w:rsid w:val="1CA7512B"/>
    <w:rsid w:val="1CAD0994"/>
    <w:rsid w:val="1CB17D58"/>
    <w:rsid w:val="1CB82E95"/>
    <w:rsid w:val="1CBB00C5"/>
    <w:rsid w:val="1CC45CDD"/>
    <w:rsid w:val="1CC57360"/>
    <w:rsid w:val="1CC61A56"/>
    <w:rsid w:val="1CC63804"/>
    <w:rsid w:val="1CCB0E1A"/>
    <w:rsid w:val="1CCC06EE"/>
    <w:rsid w:val="1CCC278B"/>
    <w:rsid w:val="1CCC6940"/>
    <w:rsid w:val="1CCE5248"/>
    <w:rsid w:val="1CD203FA"/>
    <w:rsid w:val="1CD221A8"/>
    <w:rsid w:val="1CD31A7D"/>
    <w:rsid w:val="1CD37A8D"/>
    <w:rsid w:val="1CDB6B83"/>
    <w:rsid w:val="1CDD6D9F"/>
    <w:rsid w:val="1CE43892"/>
    <w:rsid w:val="1CE43C8A"/>
    <w:rsid w:val="1CEC2B3E"/>
    <w:rsid w:val="1CF00880"/>
    <w:rsid w:val="1CF0262F"/>
    <w:rsid w:val="1CF41996"/>
    <w:rsid w:val="1CFF0AC4"/>
    <w:rsid w:val="1D083E1C"/>
    <w:rsid w:val="1D091942"/>
    <w:rsid w:val="1D0B504C"/>
    <w:rsid w:val="1D0B56BA"/>
    <w:rsid w:val="1D0E253D"/>
    <w:rsid w:val="1D100F23"/>
    <w:rsid w:val="1D156AD7"/>
    <w:rsid w:val="1D175E0D"/>
    <w:rsid w:val="1D1E3640"/>
    <w:rsid w:val="1D24052A"/>
    <w:rsid w:val="1D266CE1"/>
    <w:rsid w:val="1D2A200E"/>
    <w:rsid w:val="1D3764AF"/>
    <w:rsid w:val="1D3963AF"/>
    <w:rsid w:val="1D3F35B6"/>
    <w:rsid w:val="1D434E54"/>
    <w:rsid w:val="1D505487"/>
    <w:rsid w:val="1D5C7CC4"/>
    <w:rsid w:val="1D5E1C8E"/>
    <w:rsid w:val="1D5F0955"/>
    <w:rsid w:val="1D61352C"/>
    <w:rsid w:val="1D69418F"/>
    <w:rsid w:val="1D6A0633"/>
    <w:rsid w:val="1D6A673C"/>
    <w:rsid w:val="1D6B6159"/>
    <w:rsid w:val="1D6B7F07"/>
    <w:rsid w:val="1D6E17A5"/>
    <w:rsid w:val="1D6E79F7"/>
    <w:rsid w:val="1D7C3EC2"/>
    <w:rsid w:val="1D7E40DE"/>
    <w:rsid w:val="1D8A2A83"/>
    <w:rsid w:val="1D8A5052"/>
    <w:rsid w:val="1D9247AE"/>
    <w:rsid w:val="1D94745E"/>
    <w:rsid w:val="1D9C27B6"/>
    <w:rsid w:val="1DAD49C3"/>
    <w:rsid w:val="1DAF58DD"/>
    <w:rsid w:val="1DB45D52"/>
    <w:rsid w:val="1DB567EC"/>
    <w:rsid w:val="1DBA49EB"/>
    <w:rsid w:val="1DBC0763"/>
    <w:rsid w:val="1DC37D43"/>
    <w:rsid w:val="1DC87107"/>
    <w:rsid w:val="1DCA7323"/>
    <w:rsid w:val="1DD7559C"/>
    <w:rsid w:val="1DD9590E"/>
    <w:rsid w:val="1DED6B6E"/>
    <w:rsid w:val="1DF20628"/>
    <w:rsid w:val="1DF223D6"/>
    <w:rsid w:val="1DF51A98"/>
    <w:rsid w:val="1DF554A1"/>
    <w:rsid w:val="1E012619"/>
    <w:rsid w:val="1E092963"/>
    <w:rsid w:val="1E14059F"/>
    <w:rsid w:val="1E164317"/>
    <w:rsid w:val="1E206F43"/>
    <w:rsid w:val="1E234C86"/>
    <w:rsid w:val="1E2527AC"/>
    <w:rsid w:val="1E2635CD"/>
    <w:rsid w:val="1E2702D2"/>
    <w:rsid w:val="1E380731"/>
    <w:rsid w:val="1E3D060F"/>
    <w:rsid w:val="1E3E73CA"/>
    <w:rsid w:val="1E3F7D2E"/>
    <w:rsid w:val="1E403142"/>
    <w:rsid w:val="1E4134E4"/>
    <w:rsid w:val="1E432C32"/>
    <w:rsid w:val="1E452429"/>
    <w:rsid w:val="1E4A5D6E"/>
    <w:rsid w:val="1E4D585F"/>
    <w:rsid w:val="1E5062B3"/>
    <w:rsid w:val="1E5135A1"/>
    <w:rsid w:val="1E515442"/>
    <w:rsid w:val="1E523514"/>
    <w:rsid w:val="1E5310C7"/>
    <w:rsid w:val="1E592455"/>
    <w:rsid w:val="1E5B7F7C"/>
    <w:rsid w:val="1E5E181A"/>
    <w:rsid w:val="1E6257AE"/>
    <w:rsid w:val="1E6359B1"/>
    <w:rsid w:val="1E650DFA"/>
    <w:rsid w:val="1E652BA8"/>
    <w:rsid w:val="1E6C2189"/>
    <w:rsid w:val="1E714A66"/>
    <w:rsid w:val="1E7352C5"/>
    <w:rsid w:val="1E786D7F"/>
    <w:rsid w:val="1E802593"/>
    <w:rsid w:val="1E894AE9"/>
    <w:rsid w:val="1E8B6156"/>
    <w:rsid w:val="1E90231B"/>
    <w:rsid w:val="1E990AA4"/>
    <w:rsid w:val="1E9D2342"/>
    <w:rsid w:val="1EA00084"/>
    <w:rsid w:val="1EA47B74"/>
    <w:rsid w:val="1EA703CC"/>
    <w:rsid w:val="1EA77665"/>
    <w:rsid w:val="1EA9518B"/>
    <w:rsid w:val="1EAC07D7"/>
    <w:rsid w:val="1EB3600A"/>
    <w:rsid w:val="1EB4768C"/>
    <w:rsid w:val="1EB53B30"/>
    <w:rsid w:val="1EB61656"/>
    <w:rsid w:val="1EB7330C"/>
    <w:rsid w:val="1EBB798A"/>
    <w:rsid w:val="1EC2624D"/>
    <w:rsid w:val="1EC43D73"/>
    <w:rsid w:val="1ECB5101"/>
    <w:rsid w:val="1ECE4BF1"/>
    <w:rsid w:val="1ED0096A"/>
    <w:rsid w:val="1EDA17E8"/>
    <w:rsid w:val="1EDA3596"/>
    <w:rsid w:val="1EDC730E"/>
    <w:rsid w:val="1EE2244B"/>
    <w:rsid w:val="1EE308AE"/>
    <w:rsid w:val="1EE324BA"/>
    <w:rsid w:val="1EE6018D"/>
    <w:rsid w:val="1EE7180F"/>
    <w:rsid w:val="1EE75CB3"/>
    <w:rsid w:val="1EE91A2B"/>
    <w:rsid w:val="1EEB57A3"/>
    <w:rsid w:val="1EF06916"/>
    <w:rsid w:val="1EF5217E"/>
    <w:rsid w:val="1EF87EC0"/>
    <w:rsid w:val="1EFA59E6"/>
    <w:rsid w:val="1F0625DD"/>
    <w:rsid w:val="1F06438B"/>
    <w:rsid w:val="1F066139"/>
    <w:rsid w:val="1F0A0FF3"/>
    <w:rsid w:val="1F132604"/>
    <w:rsid w:val="1F1F544D"/>
    <w:rsid w:val="1F226CEB"/>
    <w:rsid w:val="1F2667DB"/>
    <w:rsid w:val="1F29007A"/>
    <w:rsid w:val="1F2B3DF2"/>
    <w:rsid w:val="1F3C4E81"/>
    <w:rsid w:val="1F3C7DAD"/>
    <w:rsid w:val="1F3D58D3"/>
    <w:rsid w:val="1F3F33F9"/>
    <w:rsid w:val="1F446C62"/>
    <w:rsid w:val="1F470500"/>
    <w:rsid w:val="1F4D1FBA"/>
    <w:rsid w:val="1F4D3D68"/>
    <w:rsid w:val="1F4E188E"/>
    <w:rsid w:val="1F5771FF"/>
    <w:rsid w:val="1F59095F"/>
    <w:rsid w:val="1F5D41BA"/>
    <w:rsid w:val="1F645556"/>
    <w:rsid w:val="1F647304"/>
    <w:rsid w:val="1F6A2B6C"/>
    <w:rsid w:val="1F6B41EE"/>
    <w:rsid w:val="1F6B68E4"/>
    <w:rsid w:val="1F6F65CF"/>
    <w:rsid w:val="1F703EFB"/>
    <w:rsid w:val="1F7A08D5"/>
    <w:rsid w:val="1F7F5EEC"/>
    <w:rsid w:val="1F813A12"/>
    <w:rsid w:val="1F817EB6"/>
    <w:rsid w:val="1F8B2AE2"/>
    <w:rsid w:val="1F95570F"/>
    <w:rsid w:val="1FA92F69"/>
    <w:rsid w:val="1FAA740D"/>
    <w:rsid w:val="1FAB0A8F"/>
    <w:rsid w:val="1FAE057F"/>
    <w:rsid w:val="1FB43DE7"/>
    <w:rsid w:val="1FB738D7"/>
    <w:rsid w:val="1FB931AC"/>
    <w:rsid w:val="1FC14756"/>
    <w:rsid w:val="1FC41B50"/>
    <w:rsid w:val="1FD004F5"/>
    <w:rsid w:val="1FD75D28"/>
    <w:rsid w:val="1FE16BA6"/>
    <w:rsid w:val="1FE83A91"/>
    <w:rsid w:val="1FE8583F"/>
    <w:rsid w:val="1FE868A9"/>
    <w:rsid w:val="1FEA5A5B"/>
    <w:rsid w:val="1FF70178"/>
    <w:rsid w:val="1FFB37C4"/>
    <w:rsid w:val="20034907"/>
    <w:rsid w:val="20036B1D"/>
    <w:rsid w:val="20075F8E"/>
    <w:rsid w:val="200F101E"/>
    <w:rsid w:val="20112FE8"/>
    <w:rsid w:val="20126D60"/>
    <w:rsid w:val="201725C8"/>
    <w:rsid w:val="20173E4B"/>
    <w:rsid w:val="20176124"/>
    <w:rsid w:val="201C373B"/>
    <w:rsid w:val="20232D1B"/>
    <w:rsid w:val="202F16C0"/>
    <w:rsid w:val="20370574"/>
    <w:rsid w:val="203B1E13"/>
    <w:rsid w:val="20452C91"/>
    <w:rsid w:val="20482782"/>
    <w:rsid w:val="204D1B46"/>
    <w:rsid w:val="204E48BC"/>
    <w:rsid w:val="20547378"/>
    <w:rsid w:val="20580C17"/>
    <w:rsid w:val="20605D1D"/>
    <w:rsid w:val="20623843"/>
    <w:rsid w:val="20631369"/>
    <w:rsid w:val="206550E2"/>
    <w:rsid w:val="20692E24"/>
    <w:rsid w:val="206C3C52"/>
    <w:rsid w:val="20717F2A"/>
    <w:rsid w:val="207277FE"/>
    <w:rsid w:val="20735A50"/>
    <w:rsid w:val="207B66B3"/>
    <w:rsid w:val="208714FC"/>
    <w:rsid w:val="20873A91"/>
    <w:rsid w:val="208921B3"/>
    <w:rsid w:val="20915ED7"/>
    <w:rsid w:val="20937EA1"/>
    <w:rsid w:val="209459C7"/>
    <w:rsid w:val="20947775"/>
    <w:rsid w:val="20973DEB"/>
    <w:rsid w:val="209B0B03"/>
    <w:rsid w:val="209F6845"/>
    <w:rsid w:val="20A0611A"/>
    <w:rsid w:val="20A420AE"/>
    <w:rsid w:val="20AC0F62"/>
    <w:rsid w:val="20AE4CDA"/>
    <w:rsid w:val="20AF2801"/>
    <w:rsid w:val="20B10327"/>
    <w:rsid w:val="20B147CB"/>
    <w:rsid w:val="20B16579"/>
    <w:rsid w:val="20B26522"/>
    <w:rsid w:val="20B44310"/>
    <w:rsid w:val="20B56069"/>
    <w:rsid w:val="20B6593D"/>
    <w:rsid w:val="20C067BC"/>
    <w:rsid w:val="20C41134"/>
    <w:rsid w:val="20CF050A"/>
    <w:rsid w:val="20D65FDF"/>
    <w:rsid w:val="20DA787E"/>
    <w:rsid w:val="20DD55C0"/>
    <w:rsid w:val="20E424AA"/>
    <w:rsid w:val="20EC5803"/>
    <w:rsid w:val="20EC75B1"/>
    <w:rsid w:val="20F621DE"/>
    <w:rsid w:val="20F87D04"/>
    <w:rsid w:val="20FB77F4"/>
    <w:rsid w:val="210112AE"/>
    <w:rsid w:val="21022930"/>
    <w:rsid w:val="21026DD4"/>
    <w:rsid w:val="21042B4C"/>
    <w:rsid w:val="210668C5"/>
    <w:rsid w:val="21093CBF"/>
    <w:rsid w:val="210A7A37"/>
    <w:rsid w:val="211116EB"/>
    <w:rsid w:val="2116462E"/>
    <w:rsid w:val="211A2370"/>
    <w:rsid w:val="211C60E8"/>
    <w:rsid w:val="21221225"/>
    <w:rsid w:val="2127683B"/>
    <w:rsid w:val="21303322"/>
    <w:rsid w:val="213A031C"/>
    <w:rsid w:val="213C0EFF"/>
    <w:rsid w:val="213D1BBA"/>
    <w:rsid w:val="213D605E"/>
    <w:rsid w:val="213F1DD6"/>
    <w:rsid w:val="21415B4F"/>
    <w:rsid w:val="214467A1"/>
    <w:rsid w:val="21470C8B"/>
    <w:rsid w:val="21486EDD"/>
    <w:rsid w:val="214967B1"/>
    <w:rsid w:val="214B077B"/>
    <w:rsid w:val="214E201A"/>
    <w:rsid w:val="214E3DC8"/>
    <w:rsid w:val="214E5B76"/>
    <w:rsid w:val="21535882"/>
    <w:rsid w:val="21611D4D"/>
    <w:rsid w:val="216133FC"/>
    <w:rsid w:val="2164183D"/>
    <w:rsid w:val="216D06F2"/>
    <w:rsid w:val="217E28FF"/>
    <w:rsid w:val="217E6160"/>
    <w:rsid w:val="218D48F0"/>
    <w:rsid w:val="21983295"/>
    <w:rsid w:val="219E6AFD"/>
    <w:rsid w:val="21AB746C"/>
    <w:rsid w:val="21B207FA"/>
    <w:rsid w:val="21B7196D"/>
    <w:rsid w:val="21BC51D5"/>
    <w:rsid w:val="21BE2CFB"/>
    <w:rsid w:val="21BE7580"/>
    <w:rsid w:val="21C347B6"/>
    <w:rsid w:val="21C422DC"/>
    <w:rsid w:val="21C67E02"/>
    <w:rsid w:val="21C85928"/>
    <w:rsid w:val="21CF315A"/>
    <w:rsid w:val="21D56297"/>
    <w:rsid w:val="21D56769"/>
    <w:rsid w:val="21D818E3"/>
    <w:rsid w:val="21D97B35"/>
    <w:rsid w:val="21DA565B"/>
    <w:rsid w:val="21E07116"/>
    <w:rsid w:val="21E169EA"/>
    <w:rsid w:val="21E52EF3"/>
    <w:rsid w:val="21E64000"/>
    <w:rsid w:val="21E806C8"/>
    <w:rsid w:val="21E93AF0"/>
    <w:rsid w:val="21F77FBB"/>
    <w:rsid w:val="21FB5D7B"/>
    <w:rsid w:val="21FE57EE"/>
    <w:rsid w:val="22015E94"/>
    <w:rsid w:val="220B1C3D"/>
    <w:rsid w:val="220D3C83"/>
    <w:rsid w:val="22192627"/>
    <w:rsid w:val="221D1D20"/>
    <w:rsid w:val="222A0391"/>
    <w:rsid w:val="222F59A7"/>
    <w:rsid w:val="223034CD"/>
    <w:rsid w:val="22327245"/>
    <w:rsid w:val="22334A87"/>
    <w:rsid w:val="22370D00"/>
    <w:rsid w:val="2245341D"/>
    <w:rsid w:val="22486A69"/>
    <w:rsid w:val="224A27E1"/>
    <w:rsid w:val="224A458F"/>
    <w:rsid w:val="224C6559"/>
    <w:rsid w:val="22590C76"/>
    <w:rsid w:val="225B49EE"/>
    <w:rsid w:val="22617B2B"/>
    <w:rsid w:val="226E2973"/>
    <w:rsid w:val="22723AE6"/>
    <w:rsid w:val="22765384"/>
    <w:rsid w:val="227E692E"/>
    <w:rsid w:val="22813D29"/>
    <w:rsid w:val="22835CF3"/>
    <w:rsid w:val="22851A6B"/>
    <w:rsid w:val="228C2DF9"/>
    <w:rsid w:val="22910410"/>
    <w:rsid w:val="229B128E"/>
    <w:rsid w:val="22A46395"/>
    <w:rsid w:val="22AC349C"/>
    <w:rsid w:val="22AC6FF8"/>
    <w:rsid w:val="22AD4B1E"/>
    <w:rsid w:val="22B40F9D"/>
    <w:rsid w:val="22B81E40"/>
    <w:rsid w:val="22BE6801"/>
    <w:rsid w:val="22BF0AD1"/>
    <w:rsid w:val="22BF31CF"/>
    <w:rsid w:val="22C500B9"/>
    <w:rsid w:val="22D16A5E"/>
    <w:rsid w:val="22D24584"/>
    <w:rsid w:val="22D36C7A"/>
    <w:rsid w:val="22EA5D72"/>
    <w:rsid w:val="22EE7610"/>
    <w:rsid w:val="22F369D5"/>
    <w:rsid w:val="22F83FEB"/>
    <w:rsid w:val="22F95FB5"/>
    <w:rsid w:val="22FE5379"/>
    <w:rsid w:val="230230BC"/>
    <w:rsid w:val="23045086"/>
    <w:rsid w:val="2309269C"/>
    <w:rsid w:val="2309444A"/>
    <w:rsid w:val="230C3F3A"/>
    <w:rsid w:val="230C5CE8"/>
    <w:rsid w:val="230C7A96"/>
    <w:rsid w:val="231132FF"/>
    <w:rsid w:val="23160915"/>
    <w:rsid w:val="231828DF"/>
    <w:rsid w:val="231A6657"/>
    <w:rsid w:val="231D7EF5"/>
    <w:rsid w:val="23201794"/>
    <w:rsid w:val="232272BA"/>
    <w:rsid w:val="23241284"/>
    <w:rsid w:val="23264FFC"/>
    <w:rsid w:val="23270D74"/>
    <w:rsid w:val="23294AEC"/>
    <w:rsid w:val="2329689A"/>
    <w:rsid w:val="232C638A"/>
    <w:rsid w:val="23316C48"/>
    <w:rsid w:val="233500BF"/>
    <w:rsid w:val="23356FED"/>
    <w:rsid w:val="23377FF7"/>
    <w:rsid w:val="2338088B"/>
    <w:rsid w:val="233A2855"/>
    <w:rsid w:val="233D2346"/>
    <w:rsid w:val="233F124C"/>
    <w:rsid w:val="23404C0D"/>
    <w:rsid w:val="23411E36"/>
    <w:rsid w:val="2355143D"/>
    <w:rsid w:val="235D02F2"/>
    <w:rsid w:val="235F406A"/>
    <w:rsid w:val="23641DD2"/>
    <w:rsid w:val="236B425F"/>
    <w:rsid w:val="237613B4"/>
    <w:rsid w:val="23775858"/>
    <w:rsid w:val="2378512C"/>
    <w:rsid w:val="23827D58"/>
    <w:rsid w:val="23836192"/>
    <w:rsid w:val="23843AD1"/>
    <w:rsid w:val="23897339"/>
    <w:rsid w:val="238D507B"/>
    <w:rsid w:val="23901F29"/>
    <w:rsid w:val="239A32E7"/>
    <w:rsid w:val="239C0061"/>
    <w:rsid w:val="23A14683"/>
    <w:rsid w:val="23A67EEB"/>
    <w:rsid w:val="23A75878"/>
    <w:rsid w:val="23AA169B"/>
    <w:rsid w:val="23AC3027"/>
    <w:rsid w:val="23B00D6A"/>
    <w:rsid w:val="23B048C6"/>
    <w:rsid w:val="23B56380"/>
    <w:rsid w:val="23B908A4"/>
    <w:rsid w:val="23BC3AB0"/>
    <w:rsid w:val="23BE7B11"/>
    <w:rsid w:val="23C10881"/>
    <w:rsid w:val="23C30A9D"/>
    <w:rsid w:val="23CE7442"/>
    <w:rsid w:val="23D34A58"/>
    <w:rsid w:val="23DA5DE6"/>
    <w:rsid w:val="23DA7B95"/>
    <w:rsid w:val="23E7405F"/>
    <w:rsid w:val="23E80503"/>
    <w:rsid w:val="23E95BEF"/>
    <w:rsid w:val="23ED5B1A"/>
    <w:rsid w:val="23EE53EE"/>
    <w:rsid w:val="23F01166"/>
    <w:rsid w:val="23FD0064"/>
    <w:rsid w:val="23FF13A9"/>
    <w:rsid w:val="240115C5"/>
    <w:rsid w:val="240510B5"/>
    <w:rsid w:val="240D7F6A"/>
    <w:rsid w:val="24101808"/>
    <w:rsid w:val="24174945"/>
    <w:rsid w:val="241E2177"/>
    <w:rsid w:val="242157C3"/>
    <w:rsid w:val="2423778D"/>
    <w:rsid w:val="24264B88"/>
    <w:rsid w:val="2427533E"/>
    <w:rsid w:val="24284DA4"/>
    <w:rsid w:val="24311EAA"/>
    <w:rsid w:val="24372516"/>
    <w:rsid w:val="2438790B"/>
    <w:rsid w:val="243948BB"/>
    <w:rsid w:val="243C43AB"/>
    <w:rsid w:val="243F5C4A"/>
    <w:rsid w:val="244514B2"/>
    <w:rsid w:val="24455BF3"/>
    <w:rsid w:val="2446347C"/>
    <w:rsid w:val="244A6AC8"/>
    <w:rsid w:val="245375B0"/>
    <w:rsid w:val="245719D8"/>
    <w:rsid w:val="24577437"/>
    <w:rsid w:val="24594F5D"/>
    <w:rsid w:val="245E2EB0"/>
    <w:rsid w:val="24642C0A"/>
    <w:rsid w:val="24661428"/>
    <w:rsid w:val="246851A0"/>
    <w:rsid w:val="246F652F"/>
    <w:rsid w:val="24741D97"/>
    <w:rsid w:val="24747FE9"/>
    <w:rsid w:val="247E21B2"/>
    <w:rsid w:val="24831FDA"/>
    <w:rsid w:val="248322AB"/>
    <w:rsid w:val="2483455B"/>
    <w:rsid w:val="24861ACA"/>
    <w:rsid w:val="24863878"/>
    <w:rsid w:val="24912949"/>
    <w:rsid w:val="249146F7"/>
    <w:rsid w:val="249661B1"/>
    <w:rsid w:val="24A0493A"/>
    <w:rsid w:val="24AF1021"/>
    <w:rsid w:val="24B22173"/>
    <w:rsid w:val="24B623B0"/>
    <w:rsid w:val="24B77ED6"/>
    <w:rsid w:val="24B95AD9"/>
    <w:rsid w:val="24BB5C18"/>
    <w:rsid w:val="24BE24DA"/>
    <w:rsid w:val="24C543A1"/>
    <w:rsid w:val="24C820E3"/>
    <w:rsid w:val="24CF3471"/>
    <w:rsid w:val="24CF5825"/>
    <w:rsid w:val="24D663E6"/>
    <w:rsid w:val="24D77F2B"/>
    <w:rsid w:val="24DB1E16"/>
    <w:rsid w:val="24DE1906"/>
    <w:rsid w:val="24E72569"/>
    <w:rsid w:val="24EF141E"/>
    <w:rsid w:val="24F84776"/>
    <w:rsid w:val="24FB7DC2"/>
    <w:rsid w:val="2503311B"/>
    <w:rsid w:val="25067563"/>
    <w:rsid w:val="25070E5D"/>
    <w:rsid w:val="25072C0B"/>
    <w:rsid w:val="25076767"/>
    <w:rsid w:val="250824DF"/>
    <w:rsid w:val="250A0792"/>
    <w:rsid w:val="251175E6"/>
    <w:rsid w:val="25294857"/>
    <w:rsid w:val="252C4420"/>
    <w:rsid w:val="2536579D"/>
    <w:rsid w:val="253D487F"/>
    <w:rsid w:val="254A0D4A"/>
    <w:rsid w:val="254C2D14"/>
    <w:rsid w:val="25592D3B"/>
    <w:rsid w:val="255D282B"/>
    <w:rsid w:val="256E2C8A"/>
    <w:rsid w:val="25754019"/>
    <w:rsid w:val="257638ED"/>
    <w:rsid w:val="25777D91"/>
    <w:rsid w:val="257858B7"/>
    <w:rsid w:val="258231E5"/>
    <w:rsid w:val="258B00E2"/>
    <w:rsid w:val="25965D3D"/>
    <w:rsid w:val="259F60C6"/>
    <w:rsid w:val="25A403DC"/>
    <w:rsid w:val="25A42208"/>
    <w:rsid w:val="25A77F4A"/>
    <w:rsid w:val="25A8619C"/>
    <w:rsid w:val="25A917A6"/>
    <w:rsid w:val="25AB17E9"/>
    <w:rsid w:val="25AB7A3A"/>
    <w:rsid w:val="25AE12D9"/>
    <w:rsid w:val="25B26B56"/>
    <w:rsid w:val="25BC57A4"/>
    <w:rsid w:val="25BD07D4"/>
    <w:rsid w:val="25BE27CC"/>
    <w:rsid w:val="25C428AA"/>
    <w:rsid w:val="25C7239A"/>
    <w:rsid w:val="25C96113"/>
    <w:rsid w:val="25D85F35"/>
    <w:rsid w:val="25E1345C"/>
    <w:rsid w:val="25E60A73"/>
    <w:rsid w:val="25E73414"/>
    <w:rsid w:val="25E76599"/>
    <w:rsid w:val="25E82A3D"/>
    <w:rsid w:val="25EE5B79"/>
    <w:rsid w:val="25F018F1"/>
    <w:rsid w:val="25F42076"/>
    <w:rsid w:val="25F74A5C"/>
    <w:rsid w:val="26003C9A"/>
    <w:rsid w:val="2601765A"/>
    <w:rsid w:val="260809E9"/>
    <w:rsid w:val="260D24A3"/>
    <w:rsid w:val="260E7FC9"/>
    <w:rsid w:val="26102F02"/>
    <w:rsid w:val="26127ABA"/>
    <w:rsid w:val="2613738E"/>
    <w:rsid w:val="26151358"/>
    <w:rsid w:val="26192BF6"/>
    <w:rsid w:val="26215F4F"/>
    <w:rsid w:val="26220F7D"/>
    <w:rsid w:val="262275D1"/>
    <w:rsid w:val="26263565"/>
    <w:rsid w:val="262812A8"/>
    <w:rsid w:val="2628662C"/>
    <w:rsid w:val="26296BB1"/>
    <w:rsid w:val="262B4E7E"/>
    <w:rsid w:val="262D45DE"/>
    <w:rsid w:val="26325A66"/>
    <w:rsid w:val="26377520"/>
    <w:rsid w:val="264439EB"/>
    <w:rsid w:val="2650413E"/>
    <w:rsid w:val="26606A77"/>
    <w:rsid w:val="26630315"/>
    <w:rsid w:val="267E514F"/>
    <w:rsid w:val="268169ED"/>
    <w:rsid w:val="2685203A"/>
    <w:rsid w:val="26871DC8"/>
    <w:rsid w:val="268A7650"/>
    <w:rsid w:val="268B161A"/>
    <w:rsid w:val="26904C67"/>
    <w:rsid w:val="269404CF"/>
    <w:rsid w:val="269A360B"/>
    <w:rsid w:val="26A1499A"/>
    <w:rsid w:val="26A526DC"/>
    <w:rsid w:val="26A53EF9"/>
    <w:rsid w:val="26A94201"/>
    <w:rsid w:val="26AA5F44"/>
    <w:rsid w:val="26AC274F"/>
    <w:rsid w:val="26B80661"/>
    <w:rsid w:val="26C03072"/>
    <w:rsid w:val="26C32B62"/>
    <w:rsid w:val="26C80178"/>
    <w:rsid w:val="26CC7C68"/>
    <w:rsid w:val="26CD578F"/>
    <w:rsid w:val="26D1527F"/>
    <w:rsid w:val="26D22DA5"/>
    <w:rsid w:val="26DB434F"/>
    <w:rsid w:val="26DD385C"/>
    <w:rsid w:val="26E06790"/>
    <w:rsid w:val="26F31699"/>
    <w:rsid w:val="26F45411"/>
    <w:rsid w:val="26FE003E"/>
    <w:rsid w:val="270311B0"/>
    <w:rsid w:val="27035654"/>
    <w:rsid w:val="27044A29"/>
    <w:rsid w:val="270513CC"/>
    <w:rsid w:val="27054F28"/>
    <w:rsid w:val="270F5DA7"/>
    <w:rsid w:val="271635D9"/>
    <w:rsid w:val="27181DAB"/>
    <w:rsid w:val="271B0BF0"/>
    <w:rsid w:val="271C2272"/>
    <w:rsid w:val="271D34C8"/>
    <w:rsid w:val="2725381D"/>
    <w:rsid w:val="272555CB"/>
    <w:rsid w:val="272F6449"/>
    <w:rsid w:val="27337CE7"/>
    <w:rsid w:val="273870AC"/>
    <w:rsid w:val="273B6B9C"/>
    <w:rsid w:val="273D0B66"/>
    <w:rsid w:val="27514612"/>
    <w:rsid w:val="275352E3"/>
    <w:rsid w:val="275D4D64"/>
    <w:rsid w:val="276142BF"/>
    <w:rsid w:val="2762237B"/>
    <w:rsid w:val="27634177"/>
    <w:rsid w:val="27653C19"/>
    <w:rsid w:val="276E0D20"/>
    <w:rsid w:val="276F6846"/>
    <w:rsid w:val="27781B9E"/>
    <w:rsid w:val="27783712"/>
    <w:rsid w:val="278C73F8"/>
    <w:rsid w:val="278F0C96"/>
    <w:rsid w:val="27907362"/>
    <w:rsid w:val="27912C60"/>
    <w:rsid w:val="27957DC3"/>
    <w:rsid w:val="27962024"/>
    <w:rsid w:val="279F35CF"/>
    <w:rsid w:val="27A55E44"/>
    <w:rsid w:val="27A6670B"/>
    <w:rsid w:val="27A961FC"/>
    <w:rsid w:val="27A97FAA"/>
    <w:rsid w:val="27AB1F74"/>
    <w:rsid w:val="27AC5CEC"/>
    <w:rsid w:val="27B01338"/>
    <w:rsid w:val="27B626C7"/>
    <w:rsid w:val="27C052F3"/>
    <w:rsid w:val="27C22E19"/>
    <w:rsid w:val="27CB43C4"/>
    <w:rsid w:val="27D17500"/>
    <w:rsid w:val="27D668C5"/>
    <w:rsid w:val="27D86AE1"/>
    <w:rsid w:val="27E47234"/>
    <w:rsid w:val="27E92A9C"/>
    <w:rsid w:val="27EB53DA"/>
    <w:rsid w:val="27F25FE6"/>
    <w:rsid w:val="27F8683B"/>
    <w:rsid w:val="27FA6A57"/>
    <w:rsid w:val="2802590C"/>
    <w:rsid w:val="280451E0"/>
    <w:rsid w:val="280D0539"/>
    <w:rsid w:val="281178FD"/>
    <w:rsid w:val="281E2746"/>
    <w:rsid w:val="28213FE4"/>
    <w:rsid w:val="282910EA"/>
    <w:rsid w:val="282F4953"/>
    <w:rsid w:val="28333E1D"/>
    <w:rsid w:val="28397580"/>
    <w:rsid w:val="283E55A7"/>
    <w:rsid w:val="283F446A"/>
    <w:rsid w:val="2841371C"/>
    <w:rsid w:val="28454BD6"/>
    <w:rsid w:val="28455253"/>
    <w:rsid w:val="284657F9"/>
    <w:rsid w:val="284952E9"/>
    <w:rsid w:val="28551971"/>
    <w:rsid w:val="285717B4"/>
    <w:rsid w:val="285919D0"/>
    <w:rsid w:val="285B1C53"/>
    <w:rsid w:val="28602A0B"/>
    <w:rsid w:val="2869714F"/>
    <w:rsid w:val="286D7229"/>
    <w:rsid w:val="28724840"/>
    <w:rsid w:val="287405B8"/>
    <w:rsid w:val="287560DE"/>
    <w:rsid w:val="28771E56"/>
    <w:rsid w:val="287E4F92"/>
    <w:rsid w:val="288051AE"/>
    <w:rsid w:val="2886653D"/>
    <w:rsid w:val="288B3B53"/>
    <w:rsid w:val="289E73E3"/>
    <w:rsid w:val="289F7086"/>
    <w:rsid w:val="28AF339E"/>
    <w:rsid w:val="28AF7842"/>
    <w:rsid w:val="28B07116"/>
    <w:rsid w:val="28B27332"/>
    <w:rsid w:val="28B5472C"/>
    <w:rsid w:val="28B9421C"/>
    <w:rsid w:val="28BE1833"/>
    <w:rsid w:val="28BF50C6"/>
    <w:rsid w:val="28C037FD"/>
    <w:rsid w:val="28C32028"/>
    <w:rsid w:val="28C36E49"/>
    <w:rsid w:val="28CB21A2"/>
    <w:rsid w:val="28CB3F50"/>
    <w:rsid w:val="28CC03F4"/>
    <w:rsid w:val="28CC490F"/>
    <w:rsid w:val="28CD1A76"/>
    <w:rsid w:val="28D4324F"/>
    <w:rsid w:val="28D728F5"/>
    <w:rsid w:val="28DE40AA"/>
    <w:rsid w:val="28E219C5"/>
    <w:rsid w:val="28E31299"/>
    <w:rsid w:val="28E84B02"/>
    <w:rsid w:val="28EB29C4"/>
    <w:rsid w:val="28F214DC"/>
    <w:rsid w:val="28F25980"/>
    <w:rsid w:val="28F6721F"/>
    <w:rsid w:val="29003BF9"/>
    <w:rsid w:val="29051210"/>
    <w:rsid w:val="29053906"/>
    <w:rsid w:val="290556B4"/>
    <w:rsid w:val="290F6532"/>
    <w:rsid w:val="29121B7F"/>
    <w:rsid w:val="291476A5"/>
    <w:rsid w:val="291678C1"/>
    <w:rsid w:val="291853E7"/>
    <w:rsid w:val="291E49C7"/>
    <w:rsid w:val="292024ED"/>
    <w:rsid w:val="293215BB"/>
    <w:rsid w:val="29345E77"/>
    <w:rsid w:val="29363ABF"/>
    <w:rsid w:val="2936586D"/>
    <w:rsid w:val="293A5CD6"/>
    <w:rsid w:val="2944442E"/>
    <w:rsid w:val="294921DF"/>
    <w:rsid w:val="294C45CE"/>
    <w:rsid w:val="294C65AD"/>
    <w:rsid w:val="29514455"/>
    <w:rsid w:val="295201CD"/>
    <w:rsid w:val="295D729E"/>
    <w:rsid w:val="29600B3C"/>
    <w:rsid w:val="29695C42"/>
    <w:rsid w:val="29714AF7"/>
    <w:rsid w:val="29736AC1"/>
    <w:rsid w:val="29785E86"/>
    <w:rsid w:val="297B5976"/>
    <w:rsid w:val="29802F8C"/>
    <w:rsid w:val="29806583"/>
    <w:rsid w:val="298505A2"/>
    <w:rsid w:val="2987256D"/>
    <w:rsid w:val="298962E5"/>
    <w:rsid w:val="298A5BB9"/>
    <w:rsid w:val="298B3C4C"/>
    <w:rsid w:val="299802D6"/>
    <w:rsid w:val="299F0839"/>
    <w:rsid w:val="29A0362E"/>
    <w:rsid w:val="29A273A6"/>
    <w:rsid w:val="29A46C7B"/>
    <w:rsid w:val="29B16ED0"/>
    <w:rsid w:val="29B50E88"/>
    <w:rsid w:val="29B844D4"/>
    <w:rsid w:val="29C25353"/>
    <w:rsid w:val="29C54E43"/>
    <w:rsid w:val="29C83E65"/>
    <w:rsid w:val="29CE1F49"/>
    <w:rsid w:val="29D07A70"/>
    <w:rsid w:val="29D137E8"/>
    <w:rsid w:val="29D65B8A"/>
    <w:rsid w:val="29DA08EE"/>
    <w:rsid w:val="29DA6B40"/>
    <w:rsid w:val="29E21551"/>
    <w:rsid w:val="29E654E5"/>
    <w:rsid w:val="29EA6657"/>
    <w:rsid w:val="29EC6874"/>
    <w:rsid w:val="29F26D24"/>
    <w:rsid w:val="29F319B0"/>
    <w:rsid w:val="29F6324E"/>
    <w:rsid w:val="29F86FC6"/>
    <w:rsid w:val="29FB0865"/>
    <w:rsid w:val="29FD282F"/>
    <w:rsid w:val="2A027E45"/>
    <w:rsid w:val="2A0E2346"/>
    <w:rsid w:val="2A102562"/>
    <w:rsid w:val="2A15033F"/>
    <w:rsid w:val="2A1662C1"/>
    <w:rsid w:val="2A175A2C"/>
    <w:rsid w:val="2A1A518F"/>
    <w:rsid w:val="2A1C7367"/>
    <w:rsid w:val="2A245938"/>
    <w:rsid w:val="2A247DBB"/>
    <w:rsid w:val="2A27165A"/>
    <w:rsid w:val="2A2815FA"/>
    <w:rsid w:val="2A2953D2"/>
    <w:rsid w:val="2A297E40"/>
    <w:rsid w:val="2A2B2EF8"/>
    <w:rsid w:val="2A2E0C3A"/>
    <w:rsid w:val="2A2E2169"/>
    <w:rsid w:val="2A2E4796"/>
    <w:rsid w:val="2A30050E"/>
    <w:rsid w:val="2A337FFE"/>
    <w:rsid w:val="2A426494"/>
    <w:rsid w:val="2A4B17EC"/>
    <w:rsid w:val="2A4C2E6E"/>
    <w:rsid w:val="2A4D10C0"/>
    <w:rsid w:val="2A5306A1"/>
    <w:rsid w:val="2A557F75"/>
    <w:rsid w:val="2A5D1834"/>
    <w:rsid w:val="2A68414C"/>
    <w:rsid w:val="2A6B1546"/>
    <w:rsid w:val="2A6D6092"/>
    <w:rsid w:val="2A6E7289"/>
    <w:rsid w:val="2A704DAF"/>
    <w:rsid w:val="2A7D76B4"/>
    <w:rsid w:val="2A7F3244"/>
    <w:rsid w:val="2A8A2314"/>
    <w:rsid w:val="2A8F40E6"/>
    <w:rsid w:val="2A946CEF"/>
    <w:rsid w:val="2AA42CAA"/>
    <w:rsid w:val="2AA44A58"/>
    <w:rsid w:val="2AA55FF9"/>
    <w:rsid w:val="2AAD7DB1"/>
    <w:rsid w:val="2AAF23F1"/>
    <w:rsid w:val="2AB54EB7"/>
    <w:rsid w:val="2ABC7FF4"/>
    <w:rsid w:val="2AC10FED"/>
    <w:rsid w:val="2AC82E3D"/>
    <w:rsid w:val="2ACB6489"/>
    <w:rsid w:val="2ACD0453"/>
    <w:rsid w:val="2AD76BDC"/>
    <w:rsid w:val="2AE5754B"/>
    <w:rsid w:val="2AEA2DB3"/>
    <w:rsid w:val="2AFE685E"/>
    <w:rsid w:val="2B006133"/>
    <w:rsid w:val="2B013C59"/>
    <w:rsid w:val="2B035C23"/>
    <w:rsid w:val="2B1E53A8"/>
    <w:rsid w:val="2B2067D5"/>
    <w:rsid w:val="2B231E21"/>
    <w:rsid w:val="2B253DEB"/>
    <w:rsid w:val="2B287437"/>
    <w:rsid w:val="2B2B6F28"/>
    <w:rsid w:val="2B361B54"/>
    <w:rsid w:val="2B3758CC"/>
    <w:rsid w:val="2B391645"/>
    <w:rsid w:val="2B3B716B"/>
    <w:rsid w:val="2B3C1135"/>
    <w:rsid w:val="2B400C25"/>
    <w:rsid w:val="2B4104F9"/>
    <w:rsid w:val="2B437463"/>
    <w:rsid w:val="2B4D3342"/>
    <w:rsid w:val="2B4F2C16"/>
    <w:rsid w:val="2B591CE7"/>
    <w:rsid w:val="2B5B780D"/>
    <w:rsid w:val="2B700A50"/>
    <w:rsid w:val="2B77216D"/>
    <w:rsid w:val="2B7807EE"/>
    <w:rsid w:val="2B797C93"/>
    <w:rsid w:val="2B7B1C5D"/>
    <w:rsid w:val="2B8A6344"/>
    <w:rsid w:val="2B8D373E"/>
    <w:rsid w:val="2B9845BD"/>
    <w:rsid w:val="2B9B22FF"/>
    <w:rsid w:val="2B9D7E25"/>
    <w:rsid w:val="2BA32F62"/>
    <w:rsid w:val="2BA411B4"/>
    <w:rsid w:val="2BA50BF7"/>
    <w:rsid w:val="2BA86521"/>
    <w:rsid w:val="2BAC2327"/>
    <w:rsid w:val="2BB51143"/>
    <w:rsid w:val="2BBF00EC"/>
    <w:rsid w:val="2BC058C2"/>
    <w:rsid w:val="2BC37CFD"/>
    <w:rsid w:val="2BC52ED8"/>
    <w:rsid w:val="2BC90C1A"/>
    <w:rsid w:val="2BCC29C8"/>
    <w:rsid w:val="2BD5237F"/>
    <w:rsid w:val="2BD9534F"/>
    <w:rsid w:val="2BDA4BD6"/>
    <w:rsid w:val="2BDE3F9A"/>
    <w:rsid w:val="2BDF043E"/>
    <w:rsid w:val="2BE5357A"/>
    <w:rsid w:val="2BE536CE"/>
    <w:rsid w:val="2BE758D9"/>
    <w:rsid w:val="2BE772F2"/>
    <w:rsid w:val="2BEA293F"/>
    <w:rsid w:val="2BEB6DE3"/>
    <w:rsid w:val="2BF57C61"/>
    <w:rsid w:val="2BF77448"/>
    <w:rsid w:val="2BFB4B4C"/>
    <w:rsid w:val="2BFD08C4"/>
    <w:rsid w:val="2C002162"/>
    <w:rsid w:val="2C027C88"/>
    <w:rsid w:val="2C035BCA"/>
    <w:rsid w:val="2C041C52"/>
    <w:rsid w:val="2C0559CB"/>
    <w:rsid w:val="2C09049E"/>
    <w:rsid w:val="2C0A653C"/>
    <w:rsid w:val="2C106849"/>
    <w:rsid w:val="2C136339"/>
    <w:rsid w:val="2C191F85"/>
    <w:rsid w:val="2C1B6F9C"/>
    <w:rsid w:val="2C245E51"/>
    <w:rsid w:val="2C2B5431"/>
    <w:rsid w:val="2C2C11A9"/>
    <w:rsid w:val="2C2E0A7D"/>
    <w:rsid w:val="2C323B17"/>
    <w:rsid w:val="2C344011"/>
    <w:rsid w:val="2C365B84"/>
    <w:rsid w:val="2C3818FC"/>
    <w:rsid w:val="2C3D5164"/>
    <w:rsid w:val="2C3D6F12"/>
    <w:rsid w:val="2C3F0EDD"/>
    <w:rsid w:val="2C412EA7"/>
    <w:rsid w:val="2C453E2B"/>
    <w:rsid w:val="2C491D5B"/>
    <w:rsid w:val="2C4B7881"/>
    <w:rsid w:val="2C5950A4"/>
    <w:rsid w:val="2C613836"/>
    <w:rsid w:val="2C624BCB"/>
    <w:rsid w:val="2C6B1CD2"/>
    <w:rsid w:val="2C762A20"/>
    <w:rsid w:val="2C772424"/>
    <w:rsid w:val="2C78619D"/>
    <w:rsid w:val="2C7A3CC3"/>
    <w:rsid w:val="2C7C300F"/>
    <w:rsid w:val="2C7C3EDF"/>
    <w:rsid w:val="2C7D1A05"/>
    <w:rsid w:val="2C7E7C57"/>
    <w:rsid w:val="2C923702"/>
    <w:rsid w:val="2C932FD6"/>
    <w:rsid w:val="2C970D19"/>
    <w:rsid w:val="2C9C00DD"/>
    <w:rsid w:val="2CA60F5C"/>
    <w:rsid w:val="2CA70830"/>
    <w:rsid w:val="2CA84CD4"/>
    <w:rsid w:val="2CAD4098"/>
    <w:rsid w:val="2CAD5E46"/>
    <w:rsid w:val="2CB35427"/>
    <w:rsid w:val="2CB5119F"/>
    <w:rsid w:val="2CB74F17"/>
    <w:rsid w:val="2CBA4A07"/>
    <w:rsid w:val="2CBC077F"/>
    <w:rsid w:val="2CBD0053"/>
    <w:rsid w:val="2CCC7F97"/>
    <w:rsid w:val="2CCF04B2"/>
    <w:rsid w:val="2CD46119"/>
    <w:rsid w:val="2CDC2BCF"/>
    <w:rsid w:val="2CDF621C"/>
    <w:rsid w:val="2CE11F94"/>
    <w:rsid w:val="2CE82D6F"/>
    <w:rsid w:val="2CEF46B1"/>
    <w:rsid w:val="2CF77A27"/>
    <w:rsid w:val="2CFA4E04"/>
    <w:rsid w:val="2CFE48F4"/>
    <w:rsid w:val="2D047A30"/>
    <w:rsid w:val="2D0826C8"/>
    <w:rsid w:val="2D1660E1"/>
    <w:rsid w:val="2D197980"/>
    <w:rsid w:val="2D1B54A6"/>
    <w:rsid w:val="2D202ABC"/>
    <w:rsid w:val="2D2325AC"/>
    <w:rsid w:val="2D265BF9"/>
    <w:rsid w:val="2D285E15"/>
    <w:rsid w:val="2D2A56E9"/>
    <w:rsid w:val="2D320A41"/>
    <w:rsid w:val="2D343236"/>
    <w:rsid w:val="2D475309"/>
    <w:rsid w:val="2D5704A8"/>
    <w:rsid w:val="2D654973"/>
    <w:rsid w:val="2D663267"/>
    <w:rsid w:val="2D6C5D01"/>
    <w:rsid w:val="2D742E08"/>
    <w:rsid w:val="2D746964"/>
    <w:rsid w:val="2D7828F8"/>
    <w:rsid w:val="2D7D7F0E"/>
    <w:rsid w:val="2D8469EC"/>
    <w:rsid w:val="2D870D8D"/>
    <w:rsid w:val="2D88240F"/>
    <w:rsid w:val="2D8A7AE4"/>
    <w:rsid w:val="2D8C63A3"/>
    <w:rsid w:val="2D8F19F0"/>
    <w:rsid w:val="2D917516"/>
    <w:rsid w:val="2D9708A4"/>
    <w:rsid w:val="2DA134D1"/>
    <w:rsid w:val="2DA57465"/>
    <w:rsid w:val="2DB476A8"/>
    <w:rsid w:val="2DBD030B"/>
    <w:rsid w:val="2DC82312"/>
    <w:rsid w:val="2DCA2A28"/>
    <w:rsid w:val="2DD13DB6"/>
    <w:rsid w:val="2DD15014"/>
    <w:rsid w:val="2DD613CD"/>
    <w:rsid w:val="2DD815E9"/>
    <w:rsid w:val="2DD92C6B"/>
    <w:rsid w:val="2DDD09AD"/>
    <w:rsid w:val="2DDE64D3"/>
    <w:rsid w:val="2DE24215"/>
    <w:rsid w:val="2DE25FC3"/>
    <w:rsid w:val="2DE27D71"/>
    <w:rsid w:val="2DE33AEA"/>
    <w:rsid w:val="2DE54E9C"/>
    <w:rsid w:val="2DEF06E0"/>
    <w:rsid w:val="2DF72DE4"/>
    <w:rsid w:val="2DFB508B"/>
    <w:rsid w:val="2DFD104F"/>
    <w:rsid w:val="2DFD2DFD"/>
    <w:rsid w:val="2E0220AF"/>
    <w:rsid w:val="2E093550"/>
    <w:rsid w:val="2E0B376C"/>
    <w:rsid w:val="2E0E0B66"/>
    <w:rsid w:val="2E165C6D"/>
    <w:rsid w:val="2E1819E5"/>
    <w:rsid w:val="2E187C37"/>
    <w:rsid w:val="2E1E4B22"/>
    <w:rsid w:val="2E20089A"/>
    <w:rsid w:val="2E220AB6"/>
    <w:rsid w:val="2E2A1718"/>
    <w:rsid w:val="2E312AA7"/>
    <w:rsid w:val="2E36630F"/>
    <w:rsid w:val="2E382087"/>
    <w:rsid w:val="2E385BE3"/>
    <w:rsid w:val="2E3D31FA"/>
    <w:rsid w:val="2E3D58F0"/>
    <w:rsid w:val="2E41718E"/>
    <w:rsid w:val="2E422F06"/>
    <w:rsid w:val="2E4B082A"/>
    <w:rsid w:val="2E5C3FC8"/>
    <w:rsid w:val="2E5D4E86"/>
    <w:rsid w:val="2E5D790B"/>
    <w:rsid w:val="2E625356"/>
    <w:rsid w:val="2E627104"/>
    <w:rsid w:val="2E666BF4"/>
    <w:rsid w:val="2E6E3CFB"/>
    <w:rsid w:val="2E701821"/>
    <w:rsid w:val="2E7035CF"/>
    <w:rsid w:val="2E756E38"/>
    <w:rsid w:val="2E7A61FC"/>
    <w:rsid w:val="2E813A2E"/>
    <w:rsid w:val="2E876B6B"/>
    <w:rsid w:val="2E8B0409"/>
    <w:rsid w:val="2E8C4181"/>
    <w:rsid w:val="2E8E614B"/>
    <w:rsid w:val="2E903C71"/>
    <w:rsid w:val="2E933762"/>
    <w:rsid w:val="2E935510"/>
    <w:rsid w:val="2E960054"/>
    <w:rsid w:val="2E960B5C"/>
    <w:rsid w:val="2E976DAE"/>
    <w:rsid w:val="2E980D78"/>
    <w:rsid w:val="2E9A3C18"/>
    <w:rsid w:val="2E9A4AF0"/>
    <w:rsid w:val="2EA4771D"/>
    <w:rsid w:val="2EA94167"/>
    <w:rsid w:val="2EAE40F8"/>
    <w:rsid w:val="2EB01C1E"/>
    <w:rsid w:val="2EB060C2"/>
    <w:rsid w:val="2EB15996"/>
    <w:rsid w:val="2EB72FAC"/>
    <w:rsid w:val="2EBB0FEE"/>
    <w:rsid w:val="2EBD258D"/>
    <w:rsid w:val="2EC1207D"/>
    <w:rsid w:val="2EC21951"/>
    <w:rsid w:val="2EC63002"/>
    <w:rsid w:val="2EC641C3"/>
    <w:rsid w:val="2EC8340B"/>
    <w:rsid w:val="2EC92CDF"/>
    <w:rsid w:val="2ED0406E"/>
    <w:rsid w:val="2ED21F8D"/>
    <w:rsid w:val="2ED55D3D"/>
    <w:rsid w:val="2ED85666"/>
    <w:rsid w:val="2EE144CD"/>
    <w:rsid w:val="2EED10C4"/>
    <w:rsid w:val="2EED2E72"/>
    <w:rsid w:val="2EEE0998"/>
    <w:rsid w:val="2EEF6BEA"/>
    <w:rsid w:val="2EF97A69"/>
    <w:rsid w:val="2EFA10EB"/>
    <w:rsid w:val="2EFF2BA5"/>
    <w:rsid w:val="2F002464"/>
    <w:rsid w:val="2F034443"/>
    <w:rsid w:val="2F0361F1"/>
    <w:rsid w:val="2F063F34"/>
    <w:rsid w:val="2F087CAC"/>
    <w:rsid w:val="2F0A6B38"/>
    <w:rsid w:val="2F1523C9"/>
    <w:rsid w:val="2F1C3757"/>
    <w:rsid w:val="2F1F0B51"/>
    <w:rsid w:val="2F2443BA"/>
    <w:rsid w:val="2F395D8E"/>
    <w:rsid w:val="2F430CE4"/>
    <w:rsid w:val="2F4A2072"/>
    <w:rsid w:val="2F4B1946"/>
    <w:rsid w:val="2F4D1B62"/>
    <w:rsid w:val="2F4F58DB"/>
    <w:rsid w:val="2F544C9F"/>
    <w:rsid w:val="2F546A4D"/>
    <w:rsid w:val="2F5527C5"/>
    <w:rsid w:val="2F566C69"/>
    <w:rsid w:val="2F5C7FF7"/>
    <w:rsid w:val="2F61116A"/>
    <w:rsid w:val="2F6A2714"/>
    <w:rsid w:val="2F6A44C2"/>
    <w:rsid w:val="2F6B1FE9"/>
    <w:rsid w:val="2F713AA3"/>
    <w:rsid w:val="2F725125"/>
    <w:rsid w:val="2F7C2F0E"/>
    <w:rsid w:val="2F837332"/>
    <w:rsid w:val="2F8A6913"/>
    <w:rsid w:val="2F8B61E7"/>
    <w:rsid w:val="2F923A19"/>
    <w:rsid w:val="2F9432ED"/>
    <w:rsid w:val="2F946CCB"/>
    <w:rsid w:val="2F9E5F1A"/>
    <w:rsid w:val="2FAC4ADB"/>
    <w:rsid w:val="2FB15C4D"/>
    <w:rsid w:val="2FB35E69"/>
    <w:rsid w:val="2FBB2F70"/>
    <w:rsid w:val="2FBB6ACC"/>
    <w:rsid w:val="2FBD789E"/>
    <w:rsid w:val="2FC00586"/>
    <w:rsid w:val="2FC33BD3"/>
    <w:rsid w:val="2FC516F9"/>
    <w:rsid w:val="2FCE2CA3"/>
    <w:rsid w:val="2FD25781"/>
    <w:rsid w:val="2FD44032"/>
    <w:rsid w:val="2FD8767E"/>
    <w:rsid w:val="2FDB2CCA"/>
    <w:rsid w:val="2FDB53C0"/>
    <w:rsid w:val="2FDC745C"/>
    <w:rsid w:val="2FDE27BA"/>
    <w:rsid w:val="2FE778C1"/>
    <w:rsid w:val="2FE83639"/>
    <w:rsid w:val="2FE92F12"/>
    <w:rsid w:val="2FEF2C1A"/>
    <w:rsid w:val="2FF63FA8"/>
    <w:rsid w:val="2FF661C1"/>
    <w:rsid w:val="2FFD7934"/>
    <w:rsid w:val="2FFF10AF"/>
    <w:rsid w:val="300246FB"/>
    <w:rsid w:val="300761B5"/>
    <w:rsid w:val="30093CDB"/>
    <w:rsid w:val="300C557A"/>
    <w:rsid w:val="300E30A0"/>
    <w:rsid w:val="3012466B"/>
    <w:rsid w:val="30183F1E"/>
    <w:rsid w:val="301D1535"/>
    <w:rsid w:val="30204B81"/>
    <w:rsid w:val="30297EDA"/>
    <w:rsid w:val="302F3016"/>
    <w:rsid w:val="303074BA"/>
    <w:rsid w:val="30313232"/>
    <w:rsid w:val="30316E1F"/>
    <w:rsid w:val="3049057C"/>
    <w:rsid w:val="304A60A2"/>
    <w:rsid w:val="3051435C"/>
    <w:rsid w:val="30517430"/>
    <w:rsid w:val="30534F57"/>
    <w:rsid w:val="30542A7D"/>
    <w:rsid w:val="305F1B4D"/>
    <w:rsid w:val="306058C5"/>
    <w:rsid w:val="306A5958"/>
    <w:rsid w:val="306B04F2"/>
    <w:rsid w:val="306B5F67"/>
    <w:rsid w:val="30733ACD"/>
    <w:rsid w:val="3078676B"/>
    <w:rsid w:val="307D4ABA"/>
    <w:rsid w:val="3086532C"/>
    <w:rsid w:val="308C3862"/>
    <w:rsid w:val="308E5F8F"/>
    <w:rsid w:val="3090035F"/>
    <w:rsid w:val="309061AB"/>
    <w:rsid w:val="309379D8"/>
    <w:rsid w:val="30977539"/>
    <w:rsid w:val="309A0DD7"/>
    <w:rsid w:val="309F019C"/>
    <w:rsid w:val="309F1F4A"/>
    <w:rsid w:val="30A270F7"/>
    <w:rsid w:val="30A6152A"/>
    <w:rsid w:val="30AC1E44"/>
    <w:rsid w:val="30AD0B0B"/>
    <w:rsid w:val="30AE6631"/>
    <w:rsid w:val="30B17ECF"/>
    <w:rsid w:val="30B31E99"/>
    <w:rsid w:val="30BD0622"/>
    <w:rsid w:val="30BF486D"/>
    <w:rsid w:val="30C16364"/>
    <w:rsid w:val="30C23E8A"/>
    <w:rsid w:val="30C419B0"/>
    <w:rsid w:val="30C61BCC"/>
    <w:rsid w:val="30C6397A"/>
    <w:rsid w:val="30C9346B"/>
    <w:rsid w:val="30CB2D3F"/>
    <w:rsid w:val="30CE282F"/>
    <w:rsid w:val="30D047F9"/>
    <w:rsid w:val="30D3442A"/>
    <w:rsid w:val="30D37E45"/>
    <w:rsid w:val="30D53BBD"/>
    <w:rsid w:val="30DC4F4C"/>
    <w:rsid w:val="30DF1478"/>
    <w:rsid w:val="30E2039D"/>
    <w:rsid w:val="30E42053"/>
    <w:rsid w:val="30E54344"/>
    <w:rsid w:val="30E6401D"/>
    <w:rsid w:val="30EB6BB2"/>
    <w:rsid w:val="30EC586F"/>
    <w:rsid w:val="30EE2ED1"/>
    <w:rsid w:val="30F77FD8"/>
    <w:rsid w:val="30F8356E"/>
    <w:rsid w:val="30FA7AC8"/>
    <w:rsid w:val="30FD3114"/>
    <w:rsid w:val="31085D41"/>
    <w:rsid w:val="31091AB9"/>
    <w:rsid w:val="31124E12"/>
    <w:rsid w:val="31197F4E"/>
    <w:rsid w:val="311C2969"/>
    <w:rsid w:val="311F12DD"/>
    <w:rsid w:val="31305298"/>
    <w:rsid w:val="313F54DB"/>
    <w:rsid w:val="31440D43"/>
    <w:rsid w:val="31466869"/>
    <w:rsid w:val="314C4237"/>
    <w:rsid w:val="314D409C"/>
    <w:rsid w:val="314D7BF8"/>
    <w:rsid w:val="314E571E"/>
    <w:rsid w:val="314F1BC2"/>
    <w:rsid w:val="314F3970"/>
    <w:rsid w:val="31501496"/>
    <w:rsid w:val="31554CFE"/>
    <w:rsid w:val="31576CC8"/>
    <w:rsid w:val="315C42DF"/>
    <w:rsid w:val="315C608D"/>
    <w:rsid w:val="316057DE"/>
    <w:rsid w:val="31607C0D"/>
    <w:rsid w:val="3162252D"/>
    <w:rsid w:val="3163566D"/>
    <w:rsid w:val="31644F41"/>
    <w:rsid w:val="3166515D"/>
    <w:rsid w:val="316B4522"/>
    <w:rsid w:val="31701B38"/>
    <w:rsid w:val="31723B02"/>
    <w:rsid w:val="31771119"/>
    <w:rsid w:val="31794E91"/>
    <w:rsid w:val="3183186B"/>
    <w:rsid w:val="31864EB8"/>
    <w:rsid w:val="31874556"/>
    <w:rsid w:val="31973569"/>
    <w:rsid w:val="319C0B7F"/>
    <w:rsid w:val="319C6071"/>
    <w:rsid w:val="319F7354"/>
    <w:rsid w:val="31A279BF"/>
    <w:rsid w:val="31A33CBC"/>
    <w:rsid w:val="31A43590"/>
    <w:rsid w:val="31A83080"/>
    <w:rsid w:val="31AA329C"/>
    <w:rsid w:val="31AA6DF8"/>
    <w:rsid w:val="31AC537E"/>
    <w:rsid w:val="31B148E3"/>
    <w:rsid w:val="31B61C41"/>
    <w:rsid w:val="31B859B9"/>
    <w:rsid w:val="31C0486E"/>
    <w:rsid w:val="31C559E0"/>
    <w:rsid w:val="31D73965"/>
    <w:rsid w:val="31DD5420"/>
    <w:rsid w:val="31DE2F46"/>
    <w:rsid w:val="31E3679B"/>
    <w:rsid w:val="31E732FD"/>
    <w:rsid w:val="31EA18EB"/>
    <w:rsid w:val="31F12C79"/>
    <w:rsid w:val="31F14A27"/>
    <w:rsid w:val="31F87078"/>
    <w:rsid w:val="31FD161E"/>
    <w:rsid w:val="3207424B"/>
    <w:rsid w:val="32075FF9"/>
    <w:rsid w:val="320D7387"/>
    <w:rsid w:val="320F75A3"/>
    <w:rsid w:val="32130E41"/>
    <w:rsid w:val="32140715"/>
    <w:rsid w:val="321626E0"/>
    <w:rsid w:val="3216623C"/>
    <w:rsid w:val="32236BAB"/>
    <w:rsid w:val="32270449"/>
    <w:rsid w:val="32285F6F"/>
    <w:rsid w:val="32317519"/>
    <w:rsid w:val="323E5792"/>
    <w:rsid w:val="324059AE"/>
    <w:rsid w:val="32456B21"/>
    <w:rsid w:val="324F5BF1"/>
    <w:rsid w:val="32517576"/>
    <w:rsid w:val="32537490"/>
    <w:rsid w:val="32580822"/>
    <w:rsid w:val="326351F9"/>
    <w:rsid w:val="32674CE9"/>
    <w:rsid w:val="32690A61"/>
    <w:rsid w:val="32720080"/>
    <w:rsid w:val="3273368E"/>
    <w:rsid w:val="32873F44"/>
    <w:rsid w:val="328E04C8"/>
    <w:rsid w:val="328E671A"/>
    <w:rsid w:val="32935ADE"/>
    <w:rsid w:val="32963820"/>
    <w:rsid w:val="3296737C"/>
    <w:rsid w:val="32987598"/>
    <w:rsid w:val="32990C1B"/>
    <w:rsid w:val="329A1673"/>
    <w:rsid w:val="329F26D5"/>
    <w:rsid w:val="32A724AC"/>
    <w:rsid w:val="32A73338"/>
    <w:rsid w:val="32AF043E"/>
    <w:rsid w:val="32B12408"/>
    <w:rsid w:val="32B36180"/>
    <w:rsid w:val="32B37F2E"/>
    <w:rsid w:val="32BD6FFF"/>
    <w:rsid w:val="32BE5C2C"/>
    <w:rsid w:val="32C0264B"/>
    <w:rsid w:val="32C57C62"/>
    <w:rsid w:val="32D16607"/>
    <w:rsid w:val="32D85BE7"/>
    <w:rsid w:val="32DC7485"/>
    <w:rsid w:val="32DD31FD"/>
    <w:rsid w:val="32E20814"/>
    <w:rsid w:val="32E26A66"/>
    <w:rsid w:val="32E91BA2"/>
    <w:rsid w:val="32EC51EE"/>
    <w:rsid w:val="32EF40B7"/>
    <w:rsid w:val="32F26CA9"/>
    <w:rsid w:val="32F95E34"/>
    <w:rsid w:val="32FB6478"/>
    <w:rsid w:val="33082D45"/>
    <w:rsid w:val="330B38C7"/>
    <w:rsid w:val="33121023"/>
    <w:rsid w:val="33124565"/>
    <w:rsid w:val="331309CD"/>
    <w:rsid w:val="33136C1F"/>
    <w:rsid w:val="33152997"/>
    <w:rsid w:val="33185FE3"/>
    <w:rsid w:val="331C1F78"/>
    <w:rsid w:val="331C5AD4"/>
    <w:rsid w:val="3321133C"/>
    <w:rsid w:val="33263B3F"/>
    <w:rsid w:val="3328091C"/>
    <w:rsid w:val="332826CA"/>
    <w:rsid w:val="33305A23"/>
    <w:rsid w:val="33354DE7"/>
    <w:rsid w:val="33370B5F"/>
    <w:rsid w:val="3337290D"/>
    <w:rsid w:val="33386686"/>
    <w:rsid w:val="333C43C8"/>
    <w:rsid w:val="333C6176"/>
    <w:rsid w:val="333C7F24"/>
    <w:rsid w:val="33462B51"/>
    <w:rsid w:val="33466FF4"/>
    <w:rsid w:val="334E5EA9"/>
    <w:rsid w:val="334E7C57"/>
    <w:rsid w:val="33550FE6"/>
    <w:rsid w:val="335C2374"/>
    <w:rsid w:val="335E60EC"/>
    <w:rsid w:val="33694A91"/>
    <w:rsid w:val="336963EB"/>
    <w:rsid w:val="336B6A5B"/>
    <w:rsid w:val="336E3E55"/>
    <w:rsid w:val="337551E4"/>
    <w:rsid w:val="33791178"/>
    <w:rsid w:val="337C47C4"/>
    <w:rsid w:val="337E22EA"/>
    <w:rsid w:val="33816EEB"/>
    <w:rsid w:val="33833DA5"/>
    <w:rsid w:val="338A5133"/>
    <w:rsid w:val="33925D96"/>
    <w:rsid w:val="33957634"/>
    <w:rsid w:val="33995376"/>
    <w:rsid w:val="339A2E9C"/>
    <w:rsid w:val="339E0B11"/>
    <w:rsid w:val="339E298D"/>
    <w:rsid w:val="339E7474"/>
    <w:rsid w:val="33A01B47"/>
    <w:rsid w:val="33AB6E58"/>
    <w:rsid w:val="33B71CA0"/>
    <w:rsid w:val="33BC72B7"/>
    <w:rsid w:val="33BF2903"/>
    <w:rsid w:val="33C40EFA"/>
    <w:rsid w:val="33C543BD"/>
    <w:rsid w:val="33C57F19"/>
    <w:rsid w:val="33D00BC2"/>
    <w:rsid w:val="33D62126"/>
    <w:rsid w:val="33DC1707"/>
    <w:rsid w:val="33DF6B01"/>
    <w:rsid w:val="33E5680D"/>
    <w:rsid w:val="33E81E5A"/>
    <w:rsid w:val="33EB55CD"/>
    <w:rsid w:val="33EC4C02"/>
    <w:rsid w:val="33F00D0E"/>
    <w:rsid w:val="33F95E15"/>
    <w:rsid w:val="33FB1B8D"/>
    <w:rsid w:val="33FE78CF"/>
    <w:rsid w:val="34034EE6"/>
    <w:rsid w:val="34056568"/>
    <w:rsid w:val="340D2360"/>
    <w:rsid w:val="3410665D"/>
    <w:rsid w:val="34160775"/>
    <w:rsid w:val="34190265"/>
    <w:rsid w:val="341B222F"/>
    <w:rsid w:val="34211214"/>
    <w:rsid w:val="3421711A"/>
    <w:rsid w:val="34296EAD"/>
    <w:rsid w:val="342A06C4"/>
    <w:rsid w:val="342A4220"/>
    <w:rsid w:val="342D3D10"/>
    <w:rsid w:val="342E63AB"/>
    <w:rsid w:val="342F15DE"/>
    <w:rsid w:val="34350021"/>
    <w:rsid w:val="343B2752"/>
    <w:rsid w:val="343E5F1E"/>
    <w:rsid w:val="34476B80"/>
    <w:rsid w:val="344A48C2"/>
    <w:rsid w:val="344D5A09"/>
    <w:rsid w:val="3454129D"/>
    <w:rsid w:val="34544A3A"/>
    <w:rsid w:val="34594B05"/>
    <w:rsid w:val="345B087E"/>
    <w:rsid w:val="345E3ECA"/>
    <w:rsid w:val="34727975"/>
    <w:rsid w:val="34784F8C"/>
    <w:rsid w:val="347A51A8"/>
    <w:rsid w:val="34825E0A"/>
    <w:rsid w:val="34847DD4"/>
    <w:rsid w:val="34871673"/>
    <w:rsid w:val="349124F1"/>
    <w:rsid w:val="34950E68"/>
    <w:rsid w:val="34986E94"/>
    <w:rsid w:val="34A73AC3"/>
    <w:rsid w:val="34AF33B3"/>
    <w:rsid w:val="34AF62C9"/>
    <w:rsid w:val="34B8182C"/>
    <w:rsid w:val="34BA37F6"/>
    <w:rsid w:val="34C208FD"/>
    <w:rsid w:val="34CB4388"/>
    <w:rsid w:val="34CC177B"/>
    <w:rsid w:val="34CD2659"/>
    <w:rsid w:val="34D81ECE"/>
    <w:rsid w:val="34D83C7C"/>
    <w:rsid w:val="34DA79F4"/>
    <w:rsid w:val="34DD1293"/>
    <w:rsid w:val="34E15227"/>
    <w:rsid w:val="34E24AFB"/>
    <w:rsid w:val="34F34F5A"/>
    <w:rsid w:val="34F52A80"/>
    <w:rsid w:val="34F850C7"/>
    <w:rsid w:val="34FA6E12"/>
    <w:rsid w:val="350031D3"/>
    <w:rsid w:val="35011425"/>
    <w:rsid w:val="35042CC3"/>
    <w:rsid w:val="35103416"/>
    <w:rsid w:val="35132F06"/>
    <w:rsid w:val="35134CB4"/>
    <w:rsid w:val="351F18AB"/>
    <w:rsid w:val="352275ED"/>
    <w:rsid w:val="35260E8C"/>
    <w:rsid w:val="35270760"/>
    <w:rsid w:val="3529097C"/>
    <w:rsid w:val="352B0250"/>
    <w:rsid w:val="352D221A"/>
    <w:rsid w:val="35325A82"/>
    <w:rsid w:val="3535217E"/>
    <w:rsid w:val="35357321"/>
    <w:rsid w:val="3541380F"/>
    <w:rsid w:val="35415CC5"/>
    <w:rsid w:val="354D7158"/>
    <w:rsid w:val="354E03E2"/>
    <w:rsid w:val="35521C81"/>
    <w:rsid w:val="35571045"/>
    <w:rsid w:val="355D6CD6"/>
    <w:rsid w:val="35611EC4"/>
    <w:rsid w:val="35661288"/>
    <w:rsid w:val="356814A4"/>
    <w:rsid w:val="356B2D42"/>
    <w:rsid w:val="356B689E"/>
    <w:rsid w:val="356E45E1"/>
    <w:rsid w:val="357339A5"/>
    <w:rsid w:val="357716E7"/>
    <w:rsid w:val="3579545F"/>
    <w:rsid w:val="357C0AAC"/>
    <w:rsid w:val="357C4F4F"/>
    <w:rsid w:val="358D5588"/>
    <w:rsid w:val="3591124E"/>
    <w:rsid w:val="3592207D"/>
    <w:rsid w:val="35951B6D"/>
    <w:rsid w:val="35A36B8E"/>
    <w:rsid w:val="35A41DB0"/>
    <w:rsid w:val="35A61FCC"/>
    <w:rsid w:val="35A87AF3"/>
    <w:rsid w:val="35C10BB4"/>
    <w:rsid w:val="35C6441D"/>
    <w:rsid w:val="35C80866"/>
    <w:rsid w:val="35CB37E1"/>
    <w:rsid w:val="35CF32D1"/>
    <w:rsid w:val="35D01220"/>
    <w:rsid w:val="35D22DC1"/>
    <w:rsid w:val="35D46B3A"/>
    <w:rsid w:val="35D5640E"/>
    <w:rsid w:val="35E52AF5"/>
    <w:rsid w:val="35E6686D"/>
    <w:rsid w:val="35EA1EB9"/>
    <w:rsid w:val="35EB3E83"/>
    <w:rsid w:val="35F20D6E"/>
    <w:rsid w:val="35F5260C"/>
    <w:rsid w:val="35F965A0"/>
    <w:rsid w:val="35FA7C22"/>
    <w:rsid w:val="35FE3BB6"/>
    <w:rsid w:val="360311CD"/>
    <w:rsid w:val="360D5FB1"/>
    <w:rsid w:val="36121410"/>
    <w:rsid w:val="36154A5C"/>
    <w:rsid w:val="36201D7F"/>
    <w:rsid w:val="362A675A"/>
    <w:rsid w:val="362F1FC2"/>
    <w:rsid w:val="36301896"/>
    <w:rsid w:val="3632560E"/>
    <w:rsid w:val="363366EC"/>
    <w:rsid w:val="363A3B40"/>
    <w:rsid w:val="363B44C3"/>
    <w:rsid w:val="363C648D"/>
    <w:rsid w:val="36407D2B"/>
    <w:rsid w:val="364A6DFC"/>
    <w:rsid w:val="364F61C0"/>
    <w:rsid w:val="36511F38"/>
    <w:rsid w:val="365302AE"/>
    <w:rsid w:val="365437D6"/>
    <w:rsid w:val="36607A0A"/>
    <w:rsid w:val="36686EC3"/>
    <w:rsid w:val="366E227C"/>
    <w:rsid w:val="366F23BE"/>
    <w:rsid w:val="366F2E0D"/>
    <w:rsid w:val="367125DA"/>
    <w:rsid w:val="367421A8"/>
    <w:rsid w:val="36743E79"/>
    <w:rsid w:val="367B6A5C"/>
    <w:rsid w:val="367C51E8"/>
    <w:rsid w:val="36835E6A"/>
    <w:rsid w:val="36857E34"/>
    <w:rsid w:val="36985DB9"/>
    <w:rsid w:val="36A209E6"/>
    <w:rsid w:val="36A35226"/>
    <w:rsid w:val="36A71B58"/>
    <w:rsid w:val="36A74ADA"/>
    <w:rsid w:val="36A858D0"/>
    <w:rsid w:val="36A91D74"/>
    <w:rsid w:val="36AD60D5"/>
    <w:rsid w:val="36B224F9"/>
    <w:rsid w:val="36B50719"/>
    <w:rsid w:val="36B97ADD"/>
    <w:rsid w:val="36BD312A"/>
    <w:rsid w:val="36BD5820"/>
    <w:rsid w:val="36BE6EA2"/>
    <w:rsid w:val="36C00E6C"/>
    <w:rsid w:val="36C941C4"/>
    <w:rsid w:val="36CA1CEB"/>
    <w:rsid w:val="36CA3A99"/>
    <w:rsid w:val="36CC15BF"/>
    <w:rsid w:val="36D3294D"/>
    <w:rsid w:val="36D641EB"/>
    <w:rsid w:val="36D668E1"/>
    <w:rsid w:val="36E25286"/>
    <w:rsid w:val="36E763F9"/>
    <w:rsid w:val="36EB413B"/>
    <w:rsid w:val="36EC0CC9"/>
    <w:rsid w:val="36EC570D"/>
    <w:rsid w:val="36F32FEF"/>
    <w:rsid w:val="36F6488E"/>
    <w:rsid w:val="36F95BEA"/>
    <w:rsid w:val="36FC6348"/>
    <w:rsid w:val="370445C3"/>
    <w:rsid w:val="37046FAB"/>
    <w:rsid w:val="370A0339"/>
    <w:rsid w:val="370C5E5F"/>
    <w:rsid w:val="37113475"/>
    <w:rsid w:val="37182A56"/>
    <w:rsid w:val="371D006C"/>
    <w:rsid w:val="371D1E1A"/>
    <w:rsid w:val="37217B5C"/>
    <w:rsid w:val="372413FB"/>
    <w:rsid w:val="372E4027"/>
    <w:rsid w:val="37313B18"/>
    <w:rsid w:val="373F410B"/>
    <w:rsid w:val="37421881"/>
    <w:rsid w:val="37492C0F"/>
    <w:rsid w:val="374C2700"/>
    <w:rsid w:val="37500442"/>
    <w:rsid w:val="37585548"/>
    <w:rsid w:val="376932B2"/>
    <w:rsid w:val="37702892"/>
    <w:rsid w:val="377759CE"/>
    <w:rsid w:val="377834F5"/>
    <w:rsid w:val="377F4883"/>
    <w:rsid w:val="37865C12"/>
    <w:rsid w:val="378D6FA0"/>
    <w:rsid w:val="37936580"/>
    <w:rsid w:val="37983C1D"/>
    <w:rsid w:val="379D3621"/>
    <w:rsid w:val="379E73FF"/>
    <w:rsid w:val="37A12A4B"/>
    <w:rsid w:val="37A442EA"/>
    <w:rsid w:val="37AC319E"/>
    <w:rsid w:val="37B02C8E"/>
    <w:rsid w:val="37B22EAA"/>
    <w:rsid w:val="37B24C58"/>
    <w:rsid w:val="37B3452D"/>
    <w:rsid w:val="37BA58BB"/>
    <w:rsid w:val="37BE23CD"/>
    <w:rsid w:val="37BE35FD"/>
    <w:rsid w:val="37BF2ED1"/>
    <w:rsid w:val="37C8447C"/>
    <w:rsid w:val="37CD55EE"/>
    <w:rsid w:val="37D01583"/>
    <w:rsid w:val="37D526F5"/>
    <w:rsid w:val="37DE5A4E"/>
    <w:rsid w:val="37DE77FC"/>
    <w:rsid w:val="37DF3574"/>
    <w:rsid w:val="37DF63B2"/>
    <w:rsid w:val="37E1109A"/>
    <w:rsid w:val="37E172EC"/>
    <w:rsid w:val="37E24032"/>
    <w:rsid w:val="37E42938"/>
    <w:rsid w:val="37EE7094"/>
    <w:rsid w:val="37EF7C5B"/>
    <w:rsid w:val="37F963E3"/>
    <w:rsid w:val="37FC5ED4"/>
    <w:rsid w:val="37FF748B"/>
    <w:rsid w:val="38003C16"/>
    <w:rsid w:val="38064FA4"/>
    <w:rsid w:val="380A05F1"/>
    <w:rsid w:val="381476C1"/>
    <w:rsid w:val="381D4C13"/>
    <w:rsid w:val="38207E14"/>
    <w:rsid w:val="38296C89"/>
    <w:rsid w:val="382D2531"/>
    <w:rsid w:val="383002EB"/>
    <w:rsid w:val="38312021"/>
    <w:rsid w:val="38397128"/>
    <w:rsid w:val="384004B6"/>
    <w:rsid w:val="38402264"/>
    <w:rsid w:val="384653A1"/>
    <w:rsid w:val="38481119"/>
    <w:rsid w:val="384F4255"/>
    <w:rsid w:val="38547ABE"/>
    <w:rsid w:val="3857135C"/>
    <w:rsid w:val="38586797"/>
    <w:rsid w:val="38591578"/>
    <w:rsid w:val="385B709E"/>
    <w:rsid w:val="385C6972"/>
    <w:rsid w:val="386677F1"/>
    <w:rsid w:val="387719FE"/>
    <w:rsid w:val="388008B3"/>
    <w:rsid w:val="3882287D"/>
    <w:rsid w:val="388760E5"/>
    <w:rsid w:val="38881374"/>
    <w:rsid w:val="388D4D7E"/>
    <w:rsid w:val="389205E6"/>
    <w:rsid w:val="38966328"/>
    <w:rsid w:val="38975BFC"/>
    <w:rsid w:val="38A74091"/>
    <w:rsid w:val="38A87E0A"/>
    <w:rsid w:val="38AA55E5"/>
    <w:rsid w:val="38AC6F41"/>
    <w:rsid w:val="38AD71CE"/>
    <w:rsid w:val="38B13162"/>
    <w:rsid w:val="38B44A00"/>
    <w:rsid w:val="38B467AE"/>
    <w:rsid w:val="38B62526"/>
    <w:rsid w:val="38B85882"/>
    <w:rsid w:val="38BC0149"/>
    <w:rsid w:val="38C369F1"/>
    <w:rsid w:val="38C5276A"/>
    <w:rsid w:val="38C84008"/>
    <w:rsid w:val="38CF183A"/>
    <w:rsid w:val="38D87D1C"/>
    <w:rsid w:val="38D94467"/>
    <w:rsid w:val="38DB01DF"/>
    <w:rsid w:val="38E075A3"/>
    <w:rsid w:val="38E55D2E"/>
    <w:rsid w:val="38F4304F"/>
    <w:rsid w:val="38F90665"/>
    <w:rsid w:val="38FE5C7B"/>
    <w:rsid w:val="39050DB8"/>
    <w:rsid w:val="3905700A"/>
    <w:rsid w:val="390908A8"/>
    <w:rsid w:val="390A4620"/>
    <w:rsid w:val="390C65EA"/>
    <w:rsid w:val="390E2362"/>
    <w:rsid w:val="390E5EBF"/>
    <w:rsid w:val="39161217"/>
    <w:rsid w:val="39180AEB"/>
    <w:rsid w:val="39184F8F"/>
    <w:rsid w:val="39205782"/>
    <w:rsid w:val="39241B86"/>
    <w:rsid w:val="392751D2"/>
    <w:rsid w:val="39292CF8"/>
    <w:rsid w:val="393873DF"/>
    <w:rsid w:val="39390772"/>
    <w:rsid w:val="39445D84"/>
    <w:rsid w:val="39455658"/>
    <w:rsid w:val="394A0EC1"/>
    <w:rsid w:val="395A742C"/>
    <w:rsid w:val="395B30CE"/>
    <w:rsid w:val="395B4E7C"/>
    <w:rsid w:val="395D0BF4"/>
    <w:rsid w:val="395D6E46"/>
    <w:rsid w:val="395F2BBE"/>
    <w:rsid w:val="396226AE"/>
    <w:rsid w:val="39636459"/>
    <w:rsid w:val="396533F5"/>
    <w:rsid w:val="396B3311"/>
    <w:rsid w:val="396B7F6C"/>
    <w:rsid w:val="397523E2"/>
    <w:rsid w:val="397B72CC"/>
    <w:rsid w:val="397C3770"/>
    <w:rsid w:val="39846181"/>
    <w:rsid w:val="3986014B"/>
    <w:rsid w:val="398B39B3"/>
    <w:rsid w:val="398B5761"/>
    <w:rsid w:val="398E5251"/>
    <w:rsid w:val="39924D42"/>
    <w:rsid w:val="39930ABA"/>
    <w:rsid w:val="39932868"/>
    <w:rsid w:val="39934616"/>
    <w:rsid w:val="39972358"/>
    <w:rsid w:val="39974106"/>
    <w:rsid w:val="399A1E48"/>
    <w:rsid w:val="399D5494"/>
    <w:rsid w:val="39A22AAB"/>
    <w:rsid w:val="39A9208B"/>
    <w:rsid w:val="39AD1B7B"/>
    <w:rsid w:val="39B27192"/>
    <w:rsid w:val="39B417A9"/>
    <w:rsid w:val="39BD78E5"/>
    <w:rsid w:val="39CB2002"/>
    <w:rsid w:val="39CD3FCC"/>
    <w:rsid w:val="39D215E2"/>
    <w:rsid w:val="39D52E80"/>
    <w:rsid w:val="39D8471E"/>
    <w:rsid w:val="39E3734B"/>
    <w:rsid w:val="39F204BA"/>
    <w:rsid w:val="39FC5695"/>
    <w:rsid w:val="39FE23D7"/>
    <w:rsid w:val="39FE4185"/>
    <w:rsid w:val="3A006D8E"/>
    <w:rsid w:val="3A1C0AAF"/>
    <w:rsid w:val="3A217E73"/>
    <w:rsid w:val="3A257964"/>
    <w:rsid w:val="3A2A4F7A"/>
    <w:rsid w:val="3A2C570F"/>
    <w:rsid w:val="3A322081"/>
    <w:rsid w:val="3A3556CD"/>
    <w:rsid w:val="3A36058A"/>
    <w:rsid w:val="3A3651E5"/>
    <w:rsid w:val="3A3A5061"/>
    <w:rsid w:val="3A5E2E76"/>
    <w:rsid w:val="3A661D2A"/>
    <w:rsid w:val="3A6C7FD0"/>
    <w:rsid w:val="3A712BA9"/>
    <w:rsid w:val="3A732DF9"/>
    <w:rsid w:val="3A744481"/>
    <w:rsid w:val="3A766411"/>
    <w:rsid w:val="3A7B3A28"/>
    <w:rsid w:val="3A810912"/>
    <w:rsid w:val="3A830B2E"/>
    <w:rsid w:val="3A836438"/>
    <w:rsid w:val="3A887EF3"/>
    <w:rsid w:val="3A8C7BEF"/>
    <w:rsid w:val="3A906246"/>
    <w:rsid w:val="3A941228"/>
    <w:rsid w:val="3A971EE4"/>
    <w:rsid w:val="3A9E14C4"/>
    <w:rsid w:val="3AA765CB"/>
    <w:rsid w:val="3AAA1C17"/>
    <w:rsid w:val="3AAF1923"/>
    <w:rsid w:val="3AB26D1E"/>
    <w:rsid w:val="3AB31AA7"/>
    <w:rsid w:val="3AB605BC"/>
    <w:rsid w:val="3ABB02C8"/>
    <w:rsid w:val="3ABE56C2"/>
    <w:rsid w:val="3AC151B3"/>
    <w:rsid w:val="3AC3717D"/>
    <w:rsid w:val="3ACF167E"/>
    <w:rsid w:val="3AD13648"/>
    <w:rsid w:val="3AD153F6"/>
    <w:rsid w:val="3ADC4F79"/>
    <w:rsid w:val="3AE01ADD"/>
    <w:rsid w:val="3AE0388B"/>
    <w:rsid w:val="3AE315CD"/>
    <w:rsid w:val="3AE74C19"/>
    <w:rsid w:val="3AED7D56"/>
    <w:rsid w:val="3AF31810"/>
    <w:rsid w:val="3AFB6916"/>
    <w:rsid w:val="3AFC7952"/>
    <w:rsid w:val="3B0752BB"/>
    <w:rsid w:val="3B08329E"/>
    <w:rsid w:val="3B0C4680"/>
    <w:rsid w:val="3B1D688D"/>
    <w:rsid w:val="3B1F2605"/>
    <w:rsid w:val="3B2349B7"/>
    <w:rsid w:val="3B295232"/>
    <w:rsid w:val="3B3300BB"/>
    <w:rsid w:val="3B33394A"/>
    <w:rsid w:val="3B334302"/>
    <w:rsid w:val="3B3360B0"/>
    <w:rsid w:val="3B3622CB"/>
    <w:rsid w:val="3B36794F"/>
    <w:rsid w:val="3B3B31B7"/>
    <w:rsid w:val="3B4173DE"/>
    <w:rsid w:val="3B424545"/>
    <w:rsid w:val="3B455DE4"/>
    <w:rsid w:val="3B4958D4"/>
    <w:rsid w:val="3B4C0F20"/>
    <w:rsid w:val="3B4E5E34"/>
    <w:rsid w:val="3B5129DA"/>
    <w:rsid w:val="3B5F6EA5"/>
    <w:rsid w:val="3B616CFF"/>
    <w:rsid w:val="3B6259F6"/>
    <w:rsid w:val="3B691AD2"/>
    <w:rsid w:val="3B697D24"/>
    <w:rsid w:val="3B6E0E96"/>
    <w:rsid w:val="3B6E70E8"/>
    <w:rsid w:val="3B716BD9"/>
    <w:rsid w:val="3B7364AD"/>
    <w:rsid w:val="3B750477"/>
    <w:rsid w:val="3B7B1805"/>
    <w:rsid w:val="3B7F30A4"/>
    <w:rsid w:val="3B822B94"/>
    <w:rsid w:val="3B84690C"/>
    <w:rsid w:val="3B862684"/>
    <w:rsid w:val="3B895CD0"/>
    <w:rsid w:val="3B8E32E7"/>
    <w:rsid w:val="3B9639C9"/>
    <w:rsid w:val="3B976654"/>
    <w:rsid w:val="3B9D5C20"/>
    <w:rsid w:val="3BA42B0A"/>
    <w:rsid w:val="3BA66882"/>
    <w:rsid w:val="3BA7084C"/>
    <w:rsid w:val="3BA90120"/>
    <w:rsid w:val="3BAB20EB"/>
    <w:rsid w:val="3BAC16BD"/>
    <w:rsid w:val="3BAC19BF"/>
    <w:rsid w:val="3BAC5E63"/>
    <w:rsid w:val="3BAE5737"/>
    <w:rsid w:val="3BB014AF"/>
    <w:rsid w:val="3BB32D4D"/>
    <w:rsid w:val="3BBA232E"/>
    <w:rsid w:val="3BBB7E54"/>
    <w:rsid w:val="3BBD3BCC"/>
    <w:rsid w:val="3BC01EFC"/>
    <w:rsid w:val="3BC62A80"/>
    <w:rsid w:val="3BCA786A"/>
    <w:rsid w:val="3BD31E2F"/>
    <w:rsid w:val="3BD333EF"/>
    <w:rsid w:val="3BD827B4"/>
    <w:rsid w:val="3BDF3B42"/>
    <w:rsid w:val="3BDF7FE6"/>
    <w:rsid w:val="3BE70C49"/>
    <w:rsid w:val="3BEE1FD7"/>
    <w:rsid w:val="3BF15831"/>
    <w:rsid w:val="3BFD221A"/>
    <w:rsid w:val="3C011D0B"/>
    <w:rsid w:val="3C017F5D"/>
    <w:rsid w:val="3C0E4427"/>
    <w:rsid w:val="3C105946"/>
    <w:rsid w:val="3C1852A6"/>
    <w:rsid w:val="3C1A2DCC"/>
    <w:rsid w:val="3C1F3929"/>
    <w:rsid w:val="3C291261"/>
    <w:rsid w:val="3C2E78F4"/>
    <w:rsid w:val="3C30439E"/>
    <w:rsid w:val="3C3245BA"/>
    <w:rsid w:val="3C3420E0"/>
    <w:rsid w:val="3C3A6FCB"/>
    <w:rsid w:val="3C460065"/>
    <w:rsid w:val="3C471448"/>
    <w:rsid w:val="3C526A0A"/>
    <w:rsid w:val="3C5D4096"/>
    <w:rsid w:val="3C5E53AF"/>
    <w:rsid w:val="3C5F4C83"/>
    <w:rsid w:val="3C5F759A"/>
    <w:rsid w:val="3C6B4CC5"/>
    <w:rsid w:val="3C6C525A"/>
    <w:rsid w:val="3C713E38"/>
    <w:rsid w:val="3C7921E9"/>
    <w:rsid w:val="3C7E335B"/>
    <w:rsid w:val="3C88242C"/>
    <w:rsid w:val="3C8A61A4"/>
    <w:rsid w:val="3C926E07"/>
    <w:rsid w:val="3C9B215F"/>
    <w:rsid w:val="3CAB7EC8"/>
    <w:rsid w:val="3CB054DF"/>
    <w:rsid w:val="3CBC20D5"/>
    <w:rsid w:val="3CCE23CB"/>
    <w:rsid w:val="3CD17D17"/>
    <w:rsid w:val="3CD72A6B"/>
    <w:rsid w:val="3CD94A35"/>
    <w:rsid w:val="3CE753A4"/>
    <w:rsid w:val="3CF03B2D"/>
    <w:rsid w:val="3CF61143"/>
    <w:rsid w:val="3CF81277"/>
    <w:rsid w:val="3CFB0E50"/>
    <w:rsid w:val="3D001FC2"/>
    <w:rsid w:val="3D037D04"/>
    <w:rsid w:val="3D08531B"/>
    <w:rsid w:val="3D0A2E41"/>
    <w:rsid w:val="3D0F48FB"/>
    <w:rsid w:val="3D141F11"/>
    <w:rsid w:val="3D1D0DC6"/>
    <w:rsid w:val="3D1E069A"/>
    <w:rsid w:val="3D257C7B"/>
    <w:rsid w:val="3D2739F3"/>
    <w:rsid w:val="3D2959BD"/>
    <w:rsid w:val="3D2A34E3"/>
    <w:rsid w:val="3D2E2FD3"/>
    <w:rsid w:val="3D393726"/>
    <w:rsid w:val="3D3C7F39"/>
    <w:rsid w:val="3D3D6D72"/>
    <w:rsid w:val="3D440F09"/>
    <w:rsid w:val="3D4504A0"/>
    <w:rsid w:val="3D4C5207"/>
    <w:rsid w:val="3D4D1558"/>
    <w:rsid w:val="3D540560"/>
    <w:rsid w:val="3D5440BC"/>
    <w:rsid w:val="3D600CB3"/>
    <w:rsid w:val="3D6267D9"/>
    <w:rsid w:val="3D6469F5"/>
    <w:rsid w:val="3D673DEF"/>
    <w:rsid w:val="3D680BF2"/>
    <w:rsid w:val="3D743952"/>
    <w:rsid w:val="3D74650C"/>
    <w:rsid w:val="3D8449A1"/>
    <w:rsid w:val="3D8734BB"/>
    <w:rsid w:val="3D874491"/>
    <w:rsid w:val="3D915310"/>
    <w:rsid w:val="3D931088"/>
    <w:rsid w:val="3D932E36"/>
    <w:rsid w:val="3D9A11D4"/>
    <w:rsid w:val="3DA10E18"/>
    <w:rsid w:val="3DA16D89"/>
    <w:rsid w:val="3DA364BE"/>
    <w:rsid w:val="3DA46DF1"/>
    <w:rsid w:val="3DA768E2"/>
    <w:rsid w:val="3DAC214A"/>
    <w:rsid w:val="3DB2141D"/>
    <w:rsid w:val="3DB8289D"/>
    <w:rsid w:val="3DBF1E7D"/>
    <w:rsid w:val="3DC76F84"/>
    <w:rsid w:val="3DC96858"/>
    <w:rsid w:val="3DCB0822"/>
    <w:rsid w:val="3DCC459A"/>
    <w:rsid w:val="3DD07BE6"/>
    <w:rsid w:val="3DE041CB"/>
    <w:rsid w:val="3DE11DF4"/>
    <w:rsid w:val="3DE25B6C"/>
    <w:rsid w:val="3DE2791A"/>
    <w:rsid w:val="3DE6565C"/>
    <w:rsid w:val="3DE74F30"/>
    <w:rsid w:val="3DE96EFA"/>
    <w:rsid w:val="3DF61949"/>
    <w:rsid w:val="3DF8713D"/>
    <w:rsid w:val="3DFD27C3"/>
    <w:rsid w:val="3E014244"/>
    <w:rsid w:val="3E043D34"/>
    <w:rsid w:val="3E0930F8"/>
    <w:rsid w:val="3E0D0E3B"/>
    <w:rsid w:val="3E0D48F6"/>
    <w:rsid w:val="3E0E070F"/>
    <w:rsid w:val="3E111FAD"/>
    <w:rsid w:val="3E18333B"/>
    <w:rsid w:val="3E1868B4"/>
    <w:rsid w:val="3E1C2E2C"/>
    <w:rsid w:val="3E1D4DF6"/>
    <w:rsid w:val="3E261EFC"/>
    <w:rsid w:val="3E295549"/>
    <w:rsid w:val="3E2E71BA"/>
    <w:rsid w:val="3E3208A1"/>
    <w:rsid w:val="3E344619"/>
    <w:rsid w:val="3E375EB7"/>
    <w:rsid w:val="3E377251"/>
    <w:rsid w:val="3E3E7246"/>
    <w:rsid w:val="3E416D36"/>
    <w:rsid w:val="3E42664B"/>
    <w:rsid w:val="3E43485C"/>
    <w:rsid w:val="3E4E4FAF"/>
    <w:rsid w:val="3E5720B6"/>
    <w:rsid w:val="3E5A7334"/>
    <w:rsid w:val="3E646581"/>
    <w:rsid w:val="3E66679D"/>
    <w:rsid w:val="3E691DE9"/>
    <w:rsid w:val="3E6B790F"/>
    <w:rsid w:val="3E6F38A3"/>
    <w:rsid w:val="3E720C9E"/>
    <w:rsid w:val="3E725142"/>
    <w:rsid w:val="3E7A5DA4"/>
    <w:rsid w:val="3E7B5D6B"/>
    <w:rsid w:val="3E843E66"/>
    <w:rsid w:val="3E86299B"/>
    <w:rsid w:val="3E876B53"/>
    <w:rsid w:val="3E8F51FE"/>
    <w:rsid w:val="3E926F87"/>
    <w:rsid w:val="3E9A59DE"/>
    <w:rsid w:val="3EA01CAF"/>
    <w:rsid w:val="3EA120CD"/>
    <w:rsid w:val="3EA82911"/>
    <w:rsid w:val="3EAA48DB"/>
    <w:rsid w:val="3EAD1CD6"/>
    <w:rsid w:val="3EAF4836"/>
    <w:rsid w:val="3EB32D81"/>
    <w:rsid w:val="3EB5502E"/>
    <w:rsid w:val="3EB968CD"/>
    <w:rsid w:val="3EBB0897"/>
    <w:rsid w:val="3EBC016B"/>
    <w:rsid w:val="3EC33DFA"/>
    <w:rsid w:val="3ECA0ADA"/>
    <w:rsid w:val="3ECB4852"/>
    <w:rsid w:val="3ED43706"/>
    <w:rsid w:val="3ED5122D"/>
    <w:rsid w:val="3EDB1F8C"/>
    <w:rsid w:val="3EDC6A5F"/>
    <w:rsid w:val="3EDE4585"/>
    <w:rsid w:val="3EE17BD1"/>
    <w:rsid w:val="3EE55913"/>
    <w:rsid w:val="3EE743E7"/>
    <w:rsid w:val="3EE80F60"/>
    <w:rsid w:val="3EEC4EF4"/>
    <w:rsid w:val="3EEE30CB"/>
    <w:rsid w:val="3EF122C9"/>
    <w:rsid w:val="3EF20030"/>
    <w:rsid w:val="3EF43DA9"/>
    <w:rsid w:val="3EF45B57"/>
    <w:rsid w:val="3EF9316D"/>
    <w:rsid w:val="3F012022"/>
    <w:rsid w:val="3F033FEC"/>
    <w:rsid w:val="3F060E16"/>
    <w:rsid w:val="3F147FA7"/>
    <w:rsid w:val="3F1509DC"/>
    <w:rsid w:val="3F1D1096"/>
    <w:rsid w:val="3F1E7077"/>
    <w:rsid w:val="3F2006FA"/>
    <w:rsid w:val="3F214472"/>
    <w:rsid w:val="3F2F0234"/>
    <w:rsid w:val="3F3348D1"/>
    <w:rsid w:val="3F3441A5"/>
    <w:rsid w:val="3F36616F"/>
    <w:rsid w:val="3F373C95"/>
    <w:rsid w:val="3F380531"/>
    <w:rsid w:val="3F3B19D7"/>
    <w:rsid w:val="3F402B4A"/>
    <w:rsid w:val="3F406FEE"/>
    <w:rsid w:val="3F43088C"/>
    <w:rsid w:val="3F450160"/>
    <w:rsid w:val="3F4C5993"/>
    <w:rsid w:val="3F514D57"/>
    <w:rsid w:val="3F577E93"/>
    <w:rsid w:val="3F604F9A"/>
    <w:rsid w:val="3F632CDC"/>
    <w:rsid w:val="3F6363FE"/>
    <w:rsid w:val="3F6D76B7"/>
    <w:rsid w:val="3F6F1681"/>
    <w:rsid w:val="3F742888"/>
    <w:rsid w:val="3F756B8F"/>
    <w:rsid w:val="3F780536"/>
    <w:rsid w:val="3F7B3379"/>
    <w:rsid w:val="3F7E3672"/>
    <w:rsid w:val="3F7E7C4C"/>
    <w:rsid w:val="3F854A01"/>
    <w:rsid w:val="3F874C1D"/>
    <w:rsid w:val="3F8838CF"/>
    <w:rsid w:val="3F892743"/>
    <w:rsid w:val="3F95482B"/>
    <w:rsid w:val="3F9B2476"/>
    <w:rsid w:val="3F9D1D4A"/>
    <w:rsid w:val="3F9E5AC2"/>
    <w:rsid w:val="3FA07A8C"/>
    <w:rsid w:val="3FA550A3"/>
    <w:rsid w:val="3FA96941"/>
    <w:rsid w:val="3FAC01DF"/>
    <w:rsid w:val="3FAC4683"/>
    <w:rsid w:val="3FB3156E"/>
    <w:rsid w:val="3FB53538"/>
    <w:rsid w:val="3FB672B0"/>
    <w:rsid w:val="3FBA6DA0"/>
    <w:rsid w:val="3FC108A8"/>
    <w:rsid w:val="3FC574F3"/>
    <w:rsid w:val="3FCC6AD3"/>
    <w:rsid w:val="3FD249E5"/>
    <w:rsid w:val="3FD31C10"/>
    <w:rsid w:val="3FDF05B5"/>
    <w:rsid w:val="3FE43E1D"/>
    <w:rsid w:val="3FE77469"/>
    <w:rsid w:val="3FEE07F8"/>
    <w:rsid w:val="3FEF631E"/>
    <w:rsid w:val="3FFB6F28"/>
    <w:rsid w:val="3FFD4EDF"/>
    <w:rsid w:val="400B13AA"/>
    <w:rsid w:val="401144E6"/>
    <w:rsid w:val="4013025E"/>
    <w:rsid w:val="40154CEE"/>
    <w:rsid w:val="40181D19"/>
    <w:rsid w:val="40183AC7"/>
    <w:rsid w:val="4019356B"/>
    <w:rsid w:val="401A339B"/>
    <w:rsid w:val="401B7113"/>
    <w:rsid w:val="401F09B1"/>
    <w:rsid w:val="401F4E55"/>
    <w:rsid w:val="402B37FA"/>
    <w:rsid w:val="402C1320"/>
    <w:rsid w:val="402E6E46"/>
    <w:rsid w:val="40356427"/>
    <w:rsid w:val="4037219F"/>
    <w:rsid w:val="40391F6C"/>
    <w:rsid w:val="40490124"/>
    <w:rsid w:val="404B17A6"/>
    <w:rsid w:val="405368AD"/>
    <w:rsid w:val="405745EF"/>
    <w:rsid w:val="40592157"/>
    <w:rsid w:val="405D184C"/>
    <w:rsid w:val="405D597D"/>
    <w:rsid w:val="405F34A4"/>
    <w:rsid w:val="405F6737"/>
    <w:rsid w:val="406805AA"/>
    <w:rsid w:val="406B009A"/>
    <w:rsid w:val="406E1CAE"/>
    <w:rsid w:val="406E7B8B"/>
    <w:rsid w:val="40752CC7"/>
    <w:rsid w:val="407C22A8"/>
    <w:rsid w:val="408B24EB"/>
    <w:rsid w:val="40904630"/>
    <w:rsid w:val="409273D5"/>
    <w:rsid w:val="409475F1"/>
    <w:rsid w:val="40956EC5"/>
    <w:rsid w:val="40972C3D"/>
    <w:rsid w:val="40994C08"/>
    <w:rsid w:val="409D7F21"/>
    <w:rsid w:val="40A0133A"/>
    <w:rsid w:val="40A315E2"/>
    <w:rsid w:val="40A435AC"/>
    <w:rsid w:val="40AD06B3"/>
    <w:rsid w:val="40AD2461"/>
    <w:rsid w:val="40B05AAD"/>
    <w:rsid w:val="40B30F05"/>
    <w:rsid w:val="40BB2DD0"/>
    <w:rsid w:val="40BC4452"/>
    <w:rsid w:val="40C31A53"/>
    <w:rsid w:val="40C63523"/>
    <w:rsid w:val="40C81049"/>
    <w:rsid w:val="40CB0B39"/>
    <w:rsid w:val="40D45C40"/>
    <w:rsid w:val="40D53766"/>
    <w:rsid w:val="40DB5220"/>
    <w:rsid w:val="40DE261A"/>
    <w:rsid w:val="40E368A3"/>
    <w:rsid w:val="40F0234E"/>
    <w:rsid w:val="40F40090"/>
    <w:rsid w:val="40F938F8"/>
    <w:rsid w:val="40FF545D"/>
    <w:rsid w:val="410067C8"/>
    <w:rsid w:val="410127AD"/>
    <w:rsid w:val="41151DB4"/>
    <w:rsid w:val="411A234D"/>
    <w:rsid w:val="411C1395"/>
    <w:rsid w:val="411E0E78"/>
    <w:rsid w:val="412344D1"/>
    <w:rsid w:val="41281AE7"/>
    <w:rsid w:val="412B15D8"/>
    <w:rsid w:val="412E692E"/>
    <w:rsid w:val="41313092"/>
    <w:rsid w:val="41344930"/>
    <w:rsid w:val="41377F7D"/>
    <w:rsid w:val="413D1A37"/>
    <w:rsid w:val="414A67AD"/>
    <w:rsid w:val="414C1C7A"/>
    <w:rsid w:val="414F176A"/>
    <w:rsid w:val="41516DB4"/>
    <w:rsid w:val="41517290"/>
    <w:rsid w:val="415A69D6"/>
    <w:rsid w:val="415D5C35"/>
    <w:rsid w:val="41622D2E"/>
    <w:rsid w:val="416C5E78"/>
    <w:rsid w:val="41717932"/>
    <w:rsid w:val="41790595"/>
    <w:rsid w:val="417B430D"/>
    <w:rsid w:val="417B60BB"/>
    <w:rsid w:val="417D0085"/>
    <w:rsid w:val="4182744A"/>
    <w:rsid w:val="41831414"/>
    <w:rsid w:val="418331C2"/>
    <w:rsid w:val="4185518C"/>
    <w:rsid w:val="418D4040"/>
    <w:rsid w:val="418F0D2A"/>
    <w:rsid w:val="41994793"/>
    <w:rsid w:val="419B49AF"/>
    <w:rsid w:val="419B675D"/>
    <w:rsid w:val="41A05B22"/>
    <w:rsid w:val="41A07CDB"/>
    <w:rsid w:val="41A27AEC"/>
    <w:rsid w:val="41A5138A"/>
    <w:rsid w:val="41A75102"/>
    <w:rsid w:val="41AC44C7"/>
    <w:rsid w:val="41AE46E3"/>
    <w:rsid w:val="41B15F81"/>
    <w:rsid w:val="41B63597"/>
    <w:rsid w:val="41B82E6B"/>
    <w:rsid w:val="41BB295C"/>
    <w:rsid w:val="41C2018E"/>
    <w:rsid w:val="41C23CEA"/>
    <w:rsid w:val="41C34504"/>
    <w:rsid w:val="41C77552"/>
    <w:rsid w:val="41CA0DF1"/>
    <w:rsid w:val="41CB6603"/>
    <w:rsid w:val="41CF4659"/>
    <w:rsid w:val="41D01505"/>
    <w:rsid w:val="41DD5FAF"/>
    <w:rsid w:val="41E97960"/>
    <w:rsid w:val="41F12821"/>
    <w:rsid w:val="41F67393"/>
    <w:rsid w:val="41F93484"/>
    <w:rsid w:val="41FF4F3E"/>
    <w:rsid w:val="42042555"/>
    <w:rsid w:val="42100EF9"/>
    <w:rsid w:val="42116A20"/>
    <w:rsid w:val="4213148C"/>
    <w:rsid w:val="421B164C"/>
    <w:rsid w:val="42246753"/>
    <w:rsid w:val="422E312E"/>
    <w:rsid w:val="4230334A"/>
    <w:rsid w:val="42363E2C"/>
    <w:rsid w:val="423821FE"/>
    <w:rsid w:val="42383FAC"/>
    <w:rsid w:val="4242307D"/>
    <w:rsid w:val="42424E2B"/>
    <w:rsid w:val="42440BA3"/>
    <w:rsid w:val="42446DF5"/>
    <w:rsid w:val="42470693"/>
    <w:rsid w:val="42474939"/>
    <w:rsid w:val="424B0183"/>
    <w:rsid w:val="424B1F31"/>
    <w:rsid w:val="424C3C57"/>
    <w:rsid w:val="424D3EFC"/>
    <w:rsid w:val="424E37D0"/>
    <w:rsid w:val="42530DE6"/>
    <w:rsid w:val="425D3A13"/>
    <w:rsid w:val="42613FF3"/>
    <w:rsid w:val="42621029"/>
    <w:rsid w:val="42644DA1"/>
    <w:rsid w:val="42660D96"/>
    <w:rsid w:val="426C3C56"/>
    <w:rsid w:val="426C5343"/>
    <w:rsid w:val="42725710"/>
    <w:rsid w:val="42771FC5"/>
    <w:rsid w:val="4278084D"/>
    <w:rsid w:val="427B20EB"/>
    <w:rsid w:val="427F607F"/>
    <w:rsid w:val="42813BA5"/>
    <w:rsid w:val="428216CB"/>
    <w:rsid w:val="428667D2"/>
    <w:rsid w:val="42870A90"/>
    <w:rsid w:val="429F227D"/>
    <w:rsid w:val="42A17DA3"/>
    <w:rsid w:val="42A41642"/>
    <w:rsid w:val="42A81132"/>
    <w:rsid w:val="42AB0C22"/>
    <w:rsid w:val="42AC48D8"/>
    <w:rsid w:val="42B0448A"/>
    <w:rsid w:val="42B21FB1"/>
    <w:rsid w:val="42B23D5F"/>
    <w:rsid w:val="42B5384F"/>
    <w:rsid w:val="42B555FD"/>
    <w:rsid w:val="42BC698B"/>
    <w:rsid w:val="42C341BE"/>
    <w:rsid w:val="42C910A8"/>
    <w:rsid w:val="42C972FA"/>
    <w:rsid w:val="42CD1CE0"/>
    <w:rsid w:val="42D00689"/>
    <w:rsid w:val="42D068DB"/>
    <w:rsid w:val="42D17CAC"/>
    <w:rsid w:val="42D33CD5"/>
    <w:rsid w:val="42D53EF1"/>
    <w:rsid w:val="42D66736"/>
    <w:rsid w:val="42D9578F"/>
    <w:rsid w:val="42DA5063"/>
    <w:rsid w:val="42E1381E"/>
    <w:rsid w:val="42E47C90"/>
    <w:rsid w:val="42ED6459"/>
    <w:rsid w:val="42F0076D"/>
    <w:rsid w:val="42F04887"/>
    <w:rsid w:val="42F205FF"/>
    <w:rsid w:val="42F223AD"/>
    <w:rsid w:val="42F51E9D"/>
    <w:rsid w:val="42FE58DD"/>
    <w:rsid w:val="430420E0"/>
    <w:rsid w:val="43075564"/>
    <w:rsid w:val="430F7403"/>
    <w:rsid w:val="43100A85"/>
    <w:rsid w:val="43171E14"/>
    <w:rsid w:val="43174B3D"/>
    <w:rsid w:val="43193DDE"/>
    <w:rsid w:val="431A5724"/>
    <w:rsid w:val="431B5DA8"/>
    <w:rsid w:val="43210EE4"/>
    <w:rsid w:val="43252782"/>
    <w:rsid w:val="43397FDC"/>
    <w:rsid w:val="43481D08"/>
    <w:rsid w:val="434A21E9"/>
    <w:rsid w:val="434B790E"/>
    <w:rsid w:val="43525542"/>
    <w:rsid w:val="435B2648"/>
    <w:rsid w:val="435B43F6"/>
    <w:rsid w:val="435E3EE6"/>
    <w:rsid w:val="4360274F"/>
    <w:rsid w:val="43615785"/>
    <w:rsid w:val="43657023"/>
    <w:rsid w:val="436A4639"/>
    <w:rsid w:val="43764333"/>
    <w:rsid w:val="437B05F4"/>
    <w:rsid w:val="437B6846"/>
    <w:rsid w:val="43805C0B"/>
    <w:rsid w:val="43811983"/>
    <w:rsid w:val="4383394D"/>
    <w:rsid w:val="438A6A89"/>
    <w:rsid w:val="438D20D6"/>
    <w:rsid w:val="438F22F2"/>
    <w:rsid w:val="43917E18"/>
    <w:rsid w:val="43963680"/>
    <w:rsid w:val="4396542E"/>
    <w:rsid w:val="43977AB6"/>
    <w:rsid w:val="43993170"/>
    <w:rsid w:val="439C056B"/>
    <w:rsid w:val="439D4A0F"/>
    <w:rsid w:val="43A075A0"/>
    <w:rsid w:val="43A22025"/>
    <w:rsid w:val="43A3342B"/>
    <w:rsid w:val="43A55671"/>
    <w:rsid w:val="43AA0EDA"/>
    <w:rsid w:val="43AC2EA4"/>
    <w:rsid w:val="43AC6A00"/>
    <w:rsid w:val="43B14016"/>
    <w:rsid w:val="43B43B06"/>
    <w:rsid w:val="43B6162D"/>
    <w:rsid w:val="43B65AD0"/>
    <w:rsid w:val="43BB30E7"/>
    <w:rsid w:val="43C77C27"/>
    <w:rsid w:val="43D21EAD"/>
    <w:rsid w:val="43D45F57"/>
    <w:rsid w:val="43DE09EE"/>
    <w:rsid w:val="43DE6DD5"/>
    <w:rsid w:val="43DF5027"/>
    <w:rsid w:val="43E20674"/>
    <w:rsid w:val="43E50164"/>
    <w:rsid w:val="43E75C8A"/>
    <w:rsid w:val="43EC32A0"/>
    <w:rsid w:val="43EF2D90"/>
    <w:rsid w:val="43F108B7"/>
    <w:rsid w:val="43F568DE"/>
    <w:rsid w:val="43F87E97"/>
    <w:rsid w:val="43FB7987"/>
    <w:rsid w:val="44002FAD"/>
    <w:rsid w:val="44020D16"/>
    <w:rsid w:val="441822E7"/>
    <w:rsid w:val="44246EDE"/>
    <w:rsid w:val="44254A04"/>
    <w:rsid w:val="4439400C"/>
    <w:rsid w:val="443F1622"/>
    <w:rsid w:val="4440539A"/>
    <w:rsid w:val="444E3F5B"/>
    <w:rsid w:val="445157F9"/>
    <w:rsid w:val="44580936"/>
    <w:rsid w:val="44623562"/>
    <w:rsid w:val="4464552C"/>
    <w:rsid w:val="446612A5"/>
    <w:rsid w:val="446677B2"/>
    <w:rsid w:val="447119F7"/>
    <w:rsid w:val="44775260"/>
    <w:rsid w:val="44780FD8"/>
    <w:rsid w:val="447B63D2"/>
    <w:rsid w:val="44801C3A"/>
    <w:rsid w:val="44817E8C"/>
    <w:rsid w:val="448654A3"/>
    <w:rsid w:val="44870EEC"/>
    <w:rsid w:val="44894F93"/>
    <w:rsid w:val="44901E7E"/>
    <w:rsid w:val="449101DD"/>
    <w:rsid w:val="44935E12"/>
    <w:rsid w:val="44953938"/>
    <w:rsid w:val="4497145E"/>
    <w:rsid w:val="449776B0"/>
    <w:rsid w:val="44983D5E"/>
    <w:rsid w:val="44A771C7"/>
    <w:rsid w:val="44AC2A30"/>
    <w:rsid w:val="44B02520"/>
    <w:rsid w:val="44B23ED5"/>
    <w:rsid w:val="44B6565C"/>
    <w:rsid w:val="44B813D4"/>
    <w:rsid w:val="44B85878"/>
    <w:rsid w:val="44B87626"/>
    <w:rsid w:val="44BA15F0"/>
    <w:rsid w:val="44BA339E"/>
    <w:rsid w:val="44BF2763"/>
    <w:rsid w:val="44C77869"/>
    <w:rsid w:val="44D02BC2"/>
    <w:rsid w:val="44DC3315"/>
    <w:rsid w:val="44DE1391"/>
    <w:rsid w:val="44E06F04"/>
    <w:rsid w:val="44E95A32"/>
    <w:rsid w:val="44ED72D0"/>
    <w:rsid w:val="44F05012"/>
    <w:rsid w:val="44FA379B"/>
    <w:rsid w:val="44FA7C3F"/>
    <w:rsid w:val="44FC39B7"/>
    <w:rsid w:val="44FC7513"/>
    <w:rsid w:val="45014B29"/>
    <w:rsid w:val="4508134A"/>
    <w:rsid w:val="450A60D4"/>
    <w:rsid w:val="4513485D"/>
    <w:rsid w:val="451505D5"/>
    <w:rsid w:val="451B225C"/>
    <w:rsid w:val="45232CF2"/>
    <w:rsid w:val="45240818"/>
    <w:rsid w:val="452410C9"/>
    <w:rsid w:val="45252F0E"/>
    <w:rsid w:val="452B1BA6"/>
    <w:rsid w:val="452F5B3A"/>
    <w:rsid w:val="452F78E8"/>
    <w:rsid w:val="45317DFB"/>
    <w:rsid w:val="45344EFF"/>
    <w:rsid w:val="45350C77"/>
    <w:rsid w:val="453E3FCF"/>
    <w:rsid w:val="453E5D7D"/>
    <w:rsid w:val="454A4722"/>
    <w:rsid w:val="454B20CD"/>
    <w:rsid w:val="4554734F"/>
    <w:rsid w:val="455B692F"/>
    <w:rsid w:val="455F7AA2"/>
    <w:rsid w:val="4561381A"/>
    <w:rsid w:val="456A4DC4"/>
    <w:rsid w:val="456D3CE4"/>
    <w:rsid w:val="45737DA4"/>
    <w:rsid w:val="45763769"/>
    <w:rsid w:val="4579042C"/>
    <w:rsid w:val="457C0654"/>
    <w:rsid w:val="457F0571"/>
    <w:rsid w:val="45851176"/>
    <w:rsid w:val="458614D2"/>
    <w:rsid w:val="458F65D9"/>
    <w:rsid w:val="45941E41"/>
    <w:rsid w:val="45961716"/>
    <w:rsid w:val="45967968"/>
    <w:rsid w:val="459E05CA"/>
    <w:rsid w:val="45A16796"/>
    <w:rsid w:val="45A57BAB"/>
    <w:rsid w:val="45AA51C1"/>
    <w:rsid w:val="45AF27D7"/>
    <w:rsid w:val="45B04C07"/>
    <w:rsid w:val="45B61342"/>
    <w:rsid w:val="45B85B30"/>
    <w:rsid w:val="45C36283"/>
    <w:rsid w:val="45C51FFB"/>
    <w:rsid w:val="45C63B94"/>
    <w:rsid w:val="45C75D73"/>
    <w:rsid w:val="45CA7611"/>
    <w:rsid w:val="45CC3389"/>
    <w:rsid w:val="45D67D64"/>
    <w:rsid w:val="45D97854"/>
    <w:rsid w:val="45E561F9"/>
    <w:rsid w:val="45ED3300"/>
    <w:rsid w:val="45EE1552"/>
    <w:rsid w:val="45EE77A4"/>
    <w:rsid w:val="45F20916"/>
    <w:rsid w:val="45F36B68"/>
    <w:rsid w:val="45F621B4"/>
    <w:rsid w:val="45FD79E7"/>
    <w:rsid w:val="46042829"/>
    <w:rsid w:val="460A3EB2"/>
    <w:rsid w:val="460E7DA5"/>
    <w:rsid w:val="46115240"/>
    <w:rsid w:val="4613720A"/>
    <w:rsid w:val="4618037D"/>
    <w:rsid w:val="46207231"/>
    <w:rsid w:val="46237190"/>
    <w:rsid w:val="46366A55"/>
    <w:rsid w:val="46422483"/>
    <w:rsid w:val="46481A27"/>
    <w:rsid w:val="46503FBA"/>
    <w:rsid w:val="46511AE0"/>
    <w:rsid w:val="46565349"/>
    <w:rsid w:val="4659254A"/>
    <w:rsid w:val="465A6BE7"/>
    <w:rsid w:val="465B0637"/>
    <w:rsid w:val="465B470D"/>
    <w:rsid w:val="465E3F0D"/>
    <w:rsid w:val="46603AD2"/>
    <w:rsid w:val="4665558C"/>
    <w:rsid w:val="46672CBC"/>
    <w:rsid w:val="466A16E6"/>
    <w:rsid w:val="466E61EE"/>
    <w:rsid w:val="46761547"/>
    <w:rsid w:val="46786335"/>
    <w:rsid w:val="467A2DE5"/>
    <w:rsid w:val="467B0690"/>
    <w:rsid w:val="468772B0"/>
    <w:rsid w:val="4689127A"/>
    <w:rsid w:val="46893F2B"/>
    <w:rsid w:val="4691012F"/>
    <w:rsid w:val="46935C55"/>
    <w:rsid w:val="46957C1F"/>
    <w:rsid w:val="4698326B"/>
    <w:rsid w:val="469D0882"/>
    <w:rsid w:val="46A14816"/>
    <w:rsid w:val="46A41C10"/>
    <w:rsid w:val="46AE2A8F"/>
    <w:rsid w:val="46AF5982"/>
    <w:rsid w:val="46BA1434"/>
    <w:rsid w:val="46BD2CD2"/>
    <w:rsid w:val="46BF0ACA"/>
    <w:rsid w:val="46C4686E"/>
    <w:rsid w:val="46C61A2D"/>
    <w:rsid w:val="46C73B51"/>
    <w:rsid w:val="46C9300C"/>
    <w:rsid w:val="46C978C9"/>
    <w:rsid w:val="46CC1167"/>
    <w:rsid w:val="46DA7D28"/>
    <w:rsid w:val="46DC75FC"/>
    <w:rsid w:val="46DD15C6"/>
    <w:rsid w:val="46E26BDC"/>
    <w:rsid w:val="46E666CD"/>
    <w:rsid w:val="46E93AC7"/>
    <w:rsid w:val="46EB3CE3"/>
    <w:rsid w:val="46ED1809"/>
    <w:rsid w:val="46EE37D3"/>
    <w:rsid w:val="46FC7C9E"/>
    <w:rsid w:val="46FD7572"/>
    <w:rsid w:val="46FE3A16"/>
    <w:rsid w:val="470628CB"/>
    <w:rsid w:val="470B3A79"/>
    <w:rsid w:val="470E2E81"/>
    <w:rsid w:val="47132B0A"/>
    <w:rsid w:val="47174AD8"/>
    <w:rsid w:val="47280A93"/>
    <w:rsid w:val="47290367"/>
    <w:rsid w:val="4732227C"/>
    <w:rsid w:val="4734568A"/>
    <w:rsid w:val="47356D0C"/>
    <w:rsid w:val="473F7B8B"/>
    <w:rsid w:val="47482EE3"/>
    <w:rsid w:val="47555600"/>
    <w:rsid w:val="475B5152"/>
    <w:rsid w:val="475E44B5"/>
    <w:rsid w:val="47655843"/>
    <w:rsid w:val="47685334"/>
    <w:rsid w:val="476D46F8"/>
    <w:rsid w:val="4770243A"/>
    <w:rsid w:val="47777325"/>
    <w:rsid w:val="477B778F"/>
    <w:rsid w:val="477C493B"/>
    <w:rsid w:val="477F442B"/>
    <w:rsid w:val="478131A3"/>
    <w:rsid w:val="478203EC"/>
    <w:rsid w:val="47863A0C"/>
    <w:rsid w:val="47925F0D"/>
    <w:rsid w:val="47975C19"/>
    <w:rsid w:val="479954ED"/>
    <w:rsid w:val="479E0D55"/>
    <w:rsid w:val="47A3636C"/>
    <w:rsid w:val="47A85730"/>
    <w:rsid w:val="47AF4D11"/>
    <w:rsid w:val="47B025FA"/>
    <w:rsid w:val="47B40579"/>
    <w:rsid w:val="47B42327"/>
    <w:rsid w:val="47B440D5"/>
    <w:rsid w:val="47B75973"/>
    <w:rsid w:val="47CB7671"/>
    <w:rsid w:val="47CC58C3"/>
    <w:rsid w:val="47D429C9"/>
    <w:rsid w:val="47D46525"/>
    <w:rsid w:val="47E26E94"/>
    <w:rsid w:val="47E30E5E"/>
    <w:rsid w:val="47E86474"/>
    <w:rsid w:val="47EA7AF7"/>
    <w:rsid w:val="47ED0202"/>
    <w:rsid w:val="47ED3A8B"/>
    <w:rsid w:val="47F00E85"/>
    <w:rsid w:val="47F46C1C"/>
    <w:rsid w:val="47F72214"/>
    <w:rsid w:val="47FB7F56"/>
    <w:rsid w:val="48027536"/>
    <w:rsid w:val="4803505C"/>
    <w:rsid w:val="48050DD4"/>
    <w:rsid w:val="4809698F"/>
    <w:rsid w:val="480A63EB"/>
    <w:rsid w:val="480C3F11"/>
    <w:rsid w:val="4811697D"/>
    <w:rsid w:val="48174664"/>
    <w:rsid w:val="481B05F8"/>
    <w:rsid w:val="481D7ECC"/>
    <w:rsid w:val="481E59F2"/>
    <w:rsid w:val="48343468"/>
    <w:rsid w:val="48382F58"/>
    <w:rsid w:val="48390A7E"/>
    <w:rsid w:val="4839282C"/>
    <w:rsid w:val="483B65A4"/>
    <w:rsid w:val="483D056E"/>
    <w:rsid w:val="483D231C"/>
    <w:rsid w:val="483F42E6"/>
    <w:rsid w:val="483F6AC4"/>
    <w:rsid w:val="48480CC1"/>
    <w:rsid w:val="48482A6F"/>
    <w:rsid w:val="48592ECE"/>
    <w:rsid w:val="486024AF"/>
    <w:rsid w:val="48651873"/>
    <w:rsid w:val="487321E2"/>
    <w:rsid w:val="48757D08"/>
    <w:rsid w:val="487970CD"/>
    <w:rsid w:val="487A3E25"/>
    <w:rsid w:val="488717E9"/>
    <w:rsid w:val="48877A3B"/>
    <w:rsid w:val="488B5503"/>
    <w:rsid w:val="48904B42"/>
    <w:rsid w:val="48937E21"/>
    <w:rsid w:val="489A0361"/>
    <w:rsid w:val="489B2425"/>
    <w:rsid w:val="48A04659"/>
    <w:rsid w:val="48A56114"/>
    <w:rsid w:val="48A64365"/>
    <w:rsid w:val="48A91760"/>
    <w:rsid w:val="48A95C04"/>
    <w:rsid w:val="48AB372A"/>
    <w:rsid w:val="48AE321A"/>
    <w:rsid w:val="48B3438D"/>
    <w:rsid w:val="48B63E7D"/>
    <w:rsid w:val="48B94FF3"/>
    <w:rsid w:val="48BC5937"/>
    <w:rsid w:val="48C20A74"/>
    <w:rsid w:val="48C7608A"/>
    <w:rsid w:val="48D16F09"/>
    <w:rsid w:val="48D2515B"/>
    <w:rsid w:val="48D569F9"/>
    <w:rsid w:val="48DC1F3B"/>
    <w:rsid w:val="48DD58AD"/>
    <w:rsid w:val="48DF1625"/>
    <w:rsid w:val="48E37AAB"/>
    <w:rsid w:val="48EC789E"/>
    <w:rsid w:val="48F829FE"/>
    <w:rsid w:val="48FD4B4C"/>
    <w:rsid w:val="48FD7CFE"/>
    <w:rsid w:val="48FF75D2"/>
    <w:rsid w:val="490A68E0"/>
    <w:rsid w:val="490C1CEF"/>
    <w:rsid w:val="491055FE"/>
    <w:rsid w:val="49172B6D"/>
    <w:rsid w:val="49177011"/>
    <w:rsid w:val="491868E5"/>
    <w:rsid w:val="491D57CF"/>
    <w:rsid w:val="491E5440"/>
    <w:rsid w:val="492139EC"/>
    <w:rsid w:val="49227764"/>
    <w:rsid w:val="4933371F"/>
    <w:rsid w:val="493354CD"/>
    <w:rsid w:val="493A4AAE"/>
    <w:rsid w:val="493C4382"/>
    <w:rsid w:val="49415E3C"/>
    <w:rsid w:val="494553FA"/>
    <w:rsid w:val="494F67AB"/>
    <w:rsid w:val="49523BA5"/>
    <w:rsid w:val="495711BC"/>
    <w:rsid w:val="495A5150"/>
    <w:rsid w:val="495F3470"/>
    <w:rsid w:val="495F5B3E"/>
    <w:rsid w:val="495F62C2"/>
    <w:rsid w:val="4968786D"/>
    <w:rsid w:val="49695393"/>
    <w:rsid w:val="496D6C31"/>
    <w:rsid w:val="496E4757"/>
    <w:rsid w:val="496F77D7"/>
    <w:rsid w:val="497004D0"/>
    <w:rsid w:val="49701AA1"/>
    <w:rsid w:val="49731D6E"/>
    <w:rsid w:val="49746212"/>
    <w:rsid w:val="497654FD"/>
    <w:rsid w:val="497A134E"/>
    <w:rsid w:val="49830203"/>
    <w:rsid w:val="49865F45"/>
    <w:rsid w:val="498D72D3"/>
    <w:rsid w:val="49900B72"/>
    <w:rsid w:val="499027B8"/>
    <w:rsid w:val="49973CAE"/>
    <w:rsid w:val="499A5D74"/>
    <w:rsid w:val="499C12C5"/>
    <w:rsid w:val="499F6857"/>
    <w:rsid w:val="49A87C69"/>
    <w:rsid w:val="49A95790"/>
    <w:rsid w:val="49AB775A"/>
    <w:rsid w:val="49AD702E"/>
    <w:rsid w:val="49B06B1E"/>
    <w:rsid w:val="49B64211"/>
    <w:rsid w:val="49B91E77"/>
    <w:rsid w:val="49BA67E7"/>
    <w:rsid w:val="49BA799D"/>
    <w:rsid w:val="49BC54C3"/>
    <w:rsid w:val="49BE56DF"/>
    <w:rsid w:val="49BE748D"/>
    <w:rsid w:val="49C34AA3"/>
    <w:rsid w:val="49CB3958"/>
    <w:rsid w:val="49D22F38"/>
    <w:rsid w:val="49D24CE6"/>
    <w:rsid w:val="49D767A1"/>
    <w:rsid w:val="49D92519"/>
    <w:rsid w:val="49D97E23"/>
    <w:rsid w:val="49DA3B9B"/>
    <w:rsid w:val="49DB1DED"/>
    <w:rsid w:val="49DE1F71"/>
    <w:rsid w:val="49E14F29"/>
    <w:rsid w:val="49E67045"/>
    <w:rsid w:val="49E8275C"/>
    <w:rsid w:val="49EC224C"/>
    <w:rsid w:val="49ED7D72"/>
    <w:rsid w:val="49F6167F"/>
    <w:rsid w:val="4A056E6A"/>
    <w:rsid w:val="4A064FA0"/>
    <w:rsid w:val="4A0B01F8"/>
    <w:rsid w:val="4A0D21C2"/>
    <w:rsid w:val="4A16615C"/>
    <w:rsid w:val="4A1B043B"/>
    <w:rsid w:val="4A1C2405"/>
    <w:rsid w:val="4A2829B5"/>
    <w:rsid w:val="4A286FFC"/>
    <w:rsid w:val="4A2A4B22"/>
    <w:rsid w:val="4A2C089A"/>
    <w:rsid w:val="4A2F2139"/>
    <w:rsid w:val="4A3B4613"/>
    <w:rsid w:val="4A413C1A"/>
    <w:rsid w:val="4A4424D7"/>
    <w:rsid w:val="4A4A0D21"/>
    <w:rsid w:val="4A4A6F73"/>
    <w:rsid w:val="4A4D0811"/>
    <w:rsid w:val="4A4F4589"/>
    <w:rsid w:val="4A4F532C"/>
    <w:rsid w:val="4A534079"/>
    <w:rsid w:val="4A5676C5"/>
    <w:rsid w:val="4A5751EC"/>
    <w:rsid w:val="4A58343D"/>
    <w:rsid w:val="4A5D4EF8"/>
    <w:rsid w:val="4A655B5A"/>
    <w:rsid w:val="4A6A1DDE"/>
    <w:rsid w:val="4A6F0787"/>
    <w:rsid w:val="4A7364C9"/>
    <w:rsid w:val="4A742241"/>
    <w:rsid w:val="4A7E09CA"/>
    <w:rsid w:val="4A7E6C1C"/>
    <w:rsid w:val="4A871F75"/>
    <w:rsid w:val="4A875AD1"/>
    <w:rsid w:val="4A8F4985"/>
    <w:rsid w:val="4A9106FD"/>
    <w:rsid w:val="4A914926"/>
    <w:rsid w:val="4A9326C8"/>
    <w:rsid w:val="4A954692"/>
    <w:rsid w:val="4A985F30"/>
    <w:rsid w:val="4A995804"/>
    <w:rsid w:val="4AA246B9"/>
    <w:rsid w:val="4AB03279"/>
    <w:rsid w:val="4AB16FF2"/>
    <w:rsid w:val="4AB80380"/>
    <w:rsid w:val="4AB82D0F"/>
    <w:rsid w:val="4ABD7744"/>
    <w:rsid w:val="4AC40AD3"/>
    <w:rsid w:val="4AC42881"/>
    <w:rsid w:val="4AC76815"/>
    <w:rsid w:val="4AC91AA7"/>
    <w:rsid w:val="4ACB00B3"/>
    <w:rsid w:val="4ACC5BD9"/>
    <w:rsid w:val="4AD11442"/>
    <w:rsid w:val="4AD131F0"/>
    <w:rsid w:val="4AD93E52"/>
    <w:rsid w:val="4ADD1B95"/>
    <w:rsid w:val="4AE17D0E"/>
    <w:rsid w:val="4AE253FD"/>
    <w:rsid w:val="4AE922E8"/>
    <w:rsid w:val="4AEB7664"/>
    <w:rsid w:val="4AF22833"/>
    <w:rsid w:val="4AF55130"/>
    <w:rsid w:val="4AF64A04"/>
    <w:rsid w:val="4AFB026D"/>
    <w:rsid w:val="4AFD5D93"/>
    <w:rsid w:val="4AFD7C19"/>
    <w:rsid w:val="4B045373"/>
    <w:rsid w:val="4B0567D1"/>
    <w:rsid w:val="4B094738"/>
    <w:rsid w:val="4B0B04B0"/>
    <w:rsid w:val="4B0B4954"/>
    <w:rsid w:val="4B0E61F2"/>
    <w:rsid w:val="4B133808"/>
    <w:rsid w:val="4B15132F"/>
    <w:rsid w:val="4B166E55"/>
    <w:rsid w:val="4B187071"/>
    <w:rsid w:val="4B1A0C18"/>
    <w:rsid w:val="4B1F3F5B"/>
    <w:rsid w:val="4B201A81"/>
    <w:rsid w:val="4B236AAE"/>
    <w:rsid w:val="4B2652EA"/>
    <w:rsid w:val="4B490FD8"/>
    <w:rsid w:val="4B49547C"/>
    <w:rsid w:val="4B55797D"/>
    <w:rsid w:val="4B5856BF"/>
    <w:rsid w:val="4B5C51AF"/>
    <w:rsid w:val="4B5D6832"/>
    <w:rsid w:val="4B5F25AA"/>
    <w:rsid w:val="4B63653E"/>
    <w:rsid w:val="4B6E4EE3"/>
    <w:rsid w:val="4B707271"/>
    <w:rsid w:val="4B7324F9"/>
    <w:rsid w:val="4B7A3887"/>
    <w:rsid w:val="4B83273C"/>
    <w:rsid w:val="4B887D52"/>
    <w:rsid w:val="4B8A1D1C"/>
    <w:rsid w:val="4B9739F7"/>
    <w:rsid w:val="4B9E7576"/>
    <w:rsid w:val="4BA3693A"/>
    <w:rsid w:val="4BA44460"/>
    <w:rsid w:val="4BA45F7F"/>
    <w:rsid w:val="4BAB3A41"/>
    <w:rsid w:val="4BAB57EF"/>
    <w:rsid w:val="4BB5666E"/>
    <w:rsid w:val="4BB83532"/>
    <w:rsid w:val="4BC93EC7"/>
    <w:rsid w:val="4BCB7C3F"/>
    <w:rsid w:val="4BD27220"/>
    <w:rsid w:val="4BDA60D4"/>
    <w:rsid w:val="4BDB2578"/>
    <w:rsid w:val="4BDC3BFA"/>
    <w:rsid w:val="4BDE353F"/>
    <w:rsid w:val="4BE40D01"/>
    <w:rsid w:val="4BE47CCA"/>
    <w:rsid w:val="4BE86A43"/>
    <w:rsid w:val="4BED5E07"/>
    <w:rsid w:val="4BEE2503"/>
    <w:rsid w:val="4BF54CBC"/>
    <w:rsid w:val="4BF74ED8"/>
    <w:rsid w:val="4BFC24EE"/>
    <w:rsid w:val="4BFC604B"/>
    <w:rsid w:val="4C066EC9"/>
    <w:rsid w:val="4C0A4C0B"/>
    <w:rsid w:val="4C107D48"/>
    <w:rsid w:val="4C1710D6"/>
    <w:rsid w:val="4C1C049B"/>
    <w:rsid w:val="4C1E2465"/>
    <w:rsid w:val="4C1F6A9B"/>
    <w:rsid w:val="4C231829"/>
    <w:rsid w:val="4C245A30"/>
    <w:rsid w:val="4C2555A1"/>
    <w:rsid w:val="4C2A0E0A"/>
    <w:rsid w:val="4C303F46"/>
    <w:rsid w:val="4C3752D5"/>
    <w:rsid w:val="4C3A6B73"/>
    <w:rsid w:val="4C3E48B5"/>
    <w:rsid w:val="4C5916EF"/>
    <w:rsid w:val="4C5B0FC3"/>
    <w:rsid w:val="4C612351"/>
    <w:rsid w:val="4C650094"/>
    <w:rsid w:val="4C653BF0"/>
    <w:rsid w:val="4C6A38FC"/>
    <w:rsid w:val="4C6C31D0"/>
    <w:rsid w:val="4C6D6F48"/>
    <w:rsid w:val="4C6E0FF4"/>
    <w:rsid w:val="4C72455F"/>
    <w:rsid w:val="4C742085"/>
    <w:rsid w:val="4C76404F"/>
    <w:rsid w:val="4C83676C"/>
    <w:rsid w:val="4C8C73CE"/>
    <w:rsid w:val="4C8F5111"/>
    <w:rsid w:val="4C910E89"/>
    <w:rsid w:val="4C96024D"/>
    <w:rsid w:val="4C9B1D07"/>
    <w:rsid w:val="4C9B5863"/>
    <w:rsid w:val="4CA24E44"/>
    <w:rsid w:val="4CA566E2"/>
    <w:rsid w:val="4CAF57B3"/>
    <w:rsid w:val="4CAF7561"/>
    <w:rsid w:val="4CB6685F"/>
    <w:rsid w:val="4CBB7CB4"/>
    <w:rsid w:val="4CC254E6"/>
    <w:rsid w:val="4CC367FE"/>
    <w:rsid w:val="4CC76658"/>
    <w:rsid w:val="4CCE5C39"/>
    <w:rsid w:val="4CCF375F"/>
    <w:rsid w:val="4CDB2104"/>
    <w:rsid w:val="4CDD5E7C"/>
    <w:rsid w:val="4CDD6FE1"/>
    <w:rsid w:val="4CDE38DC"/>
    <w:rsid w:val="4CDF7E46"/>
    <w:rsid w:val="4CE30FB8"/>
    <w:rsid w:val="4CE90CC5"/>
    <w:rsid w:val="4CF66490"/>
    <w:rsid w:val="4CFA6A2E"/>
    <w:rsid w:val="4CFB27A6"/>
    <w:rsid w:val="4CFD207A"/>
    <w:rsid w:val="4CFF4044"/>
    <w:rsid w:val="4D023B34"/>
    <w:rsid w:val="4D063625"/>
    <w:rsid w:val="4D077F3C"/>
    <w:rsid w:val="4D0E24D9"/>
    <w:rsid w:val="4D123355"/>
    <w:rsid w:val="4D135D42"/>
    <w:rsid w:val="4D183358"/>
    <w:rsid w:val="4D186EB4"/>
    <w:rsid w:val="4D260FE9"/>
    <w:rsid w:val="4D272AD1"/>
    <w:rsid w:val="4D292E6F"/>
    <w:rsid w:val="4D2A3B31"/>
    <w:rsid w:val="4D2C295F"/>
    <w:rsid w:val="4D2C6E03"/>
    <w:rsid w:val="4D2D4072"/>
    <w:rsid w:val="4D2E0486"/>
    <w:rsid w:val="4D3006A2"/>
    <w:rsid w:val="4D312C52"/>
    <w:rsid w:val="4D330192"/>
    <w:rsid w:val="4D3637DE"/>
    <w:rsid w:val="4D3A71AE"/>
    <w:rsid w:val="4D3B063E"/>
    <w:rsid w:val="4D3D691B"/>
    <w:rsid w:val="4D445EFB"/>
    <w:rsid w:val="4D447CA9"/>
    <w:rsid w:val="4D4E6D7A"/>
    <w:rsid w:val="4D537EEC"/>
    <w:rsid w:val="4D587BF8"/>
    <w:rsid w:val="4D6D5452"/>
    <w:rsid w:val="4D700A9E"/>
    <w:rsid w:val="4D720CBA"/>
    <w:rsid w:val="4D722A68"/>
    <w:rsid w:val="4D7C5695"/>
    <w:rsid w:val="4D813083"/>
    <w:rsid w:val="4D8409ED"/>
    <w:rsid w:val="4D8B3B2A"/>
    <w:rsid w:val="4D8D78A2"/>
    <w:rsid w:val="4D8E7176"/>
    <w:rsid w:val="4D905305"/>
    <w:rsid w:val="4D950505"/>
    <w:rsid w:val="4D964A72"/>
    <w:rsid w:val="4D9C1254"/>
    <w:rsid w:val="4D9D560B"/>
    <w:rsid w:val="4DA370C6"/>
    <w:rsid w:val="4DA62712"/>
    <w:rsid w:val="4DAB1AD6"/>
    <w:rsid w:val="4DAB7CE8"/>
    <w:rsid w:val="4DAC584E"/>
    <w:rsid w:val="4DAE5A6A"/>
    <w:rsid w:val="4DB27309"/>
    <w:rsid w:val="4DB90697"/>
    <w:rsid w:val="4DBA61BD"/>
    <w:rsid w:val="4DBB3CB6"/>
    <w:rsid w:val="4DBC1F35"/>
    <w:rsid w:val="4DBE3EFF"/>
    <w:rsid w:val="4DBE5CAD"/>
    <w:rsid w:val="4DC1754C"/>
    <w:rsid w:val="4DC31516"/>
    <w:rsid w:val="4DD0778F"/>
    <w:rsid w:val="4DDC25D7"/>
    <w:rsid w:val="4DE1374A"/>
    <w:rsid w:val="4DE60D60"/>
    <w:rsid w:val="4DE71AE4"/>
    <w:rsid w:val="4DF12FC4"/>
    <w:rsid w:val="4DF27705"/>
    <w:rsid w:val="4DF30D30"/>
    <w:rsid w:val="4DF3347D"/>
    <w:rsid w:val="4DF41807"/>
    <w:rsid w:val="4DF41C64"/>
    <w:rsid w:val="4DF4462E"/>
    <w:rsid w:val="4DFF0074"/>
    <w:rsid w:val="4DFF1E22"/>
    <w:rsid w:val="4E04568A"/>
    <w:rsid w:val="4E061402"/>
    <w:rsid w:val="4E0631B0"/>
    <w:rsid w:val="4E0F02B7"/>
    <w:rsid w:val="4E125FF9"/>
    <w:rsid w:val="4E1C4782"/>
    <w:rsid w:val="4E1E499E"/>
    <w:rsid w:val="4E1F24C4"/>
    <w:rsid w:val="4E213852"/>
    <w:rsid w:val="4E21448E"/>
    <w:rsid w:val="4E21623C"/>
    <w:rsid w:val="4E255D2C"/>
    <w:rsid w:val="4E2B0E69"/>
    <w:rsid w:val="4E2B74D5"/>
    <w:rsid w:val="4E320449"/>
    <w:rsid w:val="4E3B72FE"/>
    <w:rsid w:val="4E402B66"/>
    <w:rsid w:val="4E41068C"/>
    <w:rsid w:val="4E437F61"/>
    <w:rsid w:val="4E45017D"/>
    <w:rsid w:val="4E493D7D"/>
    <w:rsid w:val="4E4D47D4"/>
    <w:rsid w:val="4E4F4B57"/>
    <w:rsid w:val="4E555EE6"/>
    <w:rsid w:val="4E661EA1"/>
    <w:rsid w:val="4E676345"/>
    <w:rsid w:val="4E6A373F"/>
    <w:rsid w:val="4E710F72"/>
    <w:rsid w:val="4E7740AE"/>
    <w:rsid w:val="4E793892"/>
    <w:rsid w:val="4E800872"/>
    <w:rsid w:val="4E830CA5"/>
    <w:rsid w:val="4E8642F1"/>
    <w:rsid w:val="4E8A3DE2"/>
    <w:rsid w:val="4E8A5B90"/>
    <w:rsid w:val="4E915170"/>
    <w:rsid w:val="4E9F7546"/>
    <w:rsid w:val="4EA03605"/>
    <w:rsid w:val="4EA56E6D"/>
    <w:rsid w:val="4EA76741"/>
    <w:rsid w:val="4EA85D29"/>
    <w:rsid w:val="4EAA6232"/>
    <w:rsid w:val="4EAD5D22"/>
    <w:rsid w:val="4EB1136E"/>
    <w:rsid w:val="4EB33338"/>
    <w:rsid w:val="4EC45545"/>
    <w:rsid w:val="4EC569ED"/>
    <w:rsid w:val="4EC60411"/>
    <w:rsid w:val="4EC92B5C"/>
    <w:rsid w:val="4ED50EA1"/>
    <w:rsid w:val="4ED646CD"/>
    <w:rsid w:val="4EDC2039"/>
    <w:rsid w:val="4EE13CFC"/>
    <w:rsid w:val="4EE47996"/>
    <w:rsid w:val="4EE72FE2"/>
    <w:rsid w:val="4EEC050C"/>
    <w:rsid w:val="4EEC5B4C"/>
    <w:rsid w:val="4EF67834"/>
    <w:rsid w:val="4F041DE6"/>
    <w:rsid w:val="4F043B94"/>
    <w:rsid w:val="4F0F42E7"/>
    <w:rsid w:val="4F104EC3"/>
    <w:rsid w:val="4F11005F"/>
    <w:rsid w:val="4F165675"/>
    <w:rsid w:val="4F19773A"/>
    <w:rsid w:val="4F1E452A"/>
    <w:rsid w:val="4F22226C"/>
    <w:rsid w:val="4F244236"/>
    <w:rsid w:val="4F2844FE"/>
    <w:rsid w:val="4F2D7EFC"/>
    <w:rsid w:val="4F31425D"/>
    <w:rsid w:val="4F323E62"/>
    <w:rsid w:val="4F343D4D"/>
    <w:rsid w:val="4F363F69"/>
    <w:rsid w:val="4F365D17"/>
    <w:rsid w:val="4F3F510F"/>
    <w:rsid w:val="4F47354A"/>
    <w:rsid w:val="4F4A531F"/>
    <w:rsid w:val="4F4C1097"/>
    <w:rsid w:val="4F4E12B3"/>
    <w:rsid w:val="4F512B51"/>
    <w:rsid w:val="4F5F526E"/>
    <w:rsid w:val="4F642884"/>
    <w:rsid w:val="4F691C49"/>
    <w:rsid w:val="4F6A776F"/>
    <w:rsid w:val="4F716D4F"/>
    <w:rsid w:val="4F74239C"/>
    <w:rsid w:val="4F754A92"/>
    <w:rsid w:val="4F7F146C"/>
    <w:rsid w:val="4F824AB9"/>
    <w:rsid w:val="4F8B7E11"/>
    <w:rsid w:val="4F8E16AF"/>
    <w:rsid w:val="4F8E345D"/>
    <w:rsid w:val="4F8E7901"/>
    <w:rsid w:val="4F911C54"/>
    <w:rsid w:val="4F952A3E"/>
    <w:rsid w:val="4F9F1B0F"/>
    <w:rsid w:val="4FA03191"/>
    <w:rsid w:val="4FA15887"/>
    <w:rsid w:val="4FA26F09"/>
    <w:rsid w:val="4FA72771"/>
    <w:rsid w:val="4FA90297"/>
    <w:rsid w:val="4FAC7D88"/>
    <w:rsid w:val="4FB07878"/>
    <w:rsid w:val="4FBD1F95"/>
    <w:rsid w:val="4FC0263A"/>
    <w:rsid w:val="4FC275AB"/>
    <w:rsid w:val="4FC41575"/>
    <w:rsid w:val="4FC450D1"/>
    <w:rsid w:val="4FC564AC"/>
    <w:rsid w:val="4FC82E13"/>
    <w:rsid w:val="4FD03A76"/>
    <w:rsid w:val="4FD35314"/>
    <w:rsid w:val="4FDA2B47"/>
    <w:rsid w:val="4FDD6193"/>
    <w:rsid w:val="4FDE2637"/>
    <w:rsid w:val="4FDF015D"/>
    <w:rsid w:val="4FE319FB"/>
    <w:rsid w:val="4FE625E0"/>
    <w:rsid w:val="4FED287A"/>
    <w:rsid w:val="4FF0236A"/>
    <w:rsid w:val="4FF5172F"/>
    <w:rsid w:val="4FF82FCD"/>
    <w:rsid w:val="4FFA682C"/>
    <w:rsid w:val="4FFC486B"/>
    <w:rsid w:val="4FFE51AD"/>
    <w:rsid w:val="500100D3"/>
    <w:rsid w:val="50011E81"/>
    <w:rsid w:val="50041972"/>
    <w:rsid w:val="50055E16"/>
    <w:rsid w:val="50175B49"/>
    <w:rsid w:val="501B5B65"/>
    <w:rsid w:val="501F49FD"/>
    <w:rsid w:val="5021480F"/>
    <w:rsid w:val="50252F29"/>
    <w:rsid w:val="50281B04"/>
    <w:rsid w:val="502838B2"/>
    <w:rsid w:val="503B1837"/>
    <w:rsid w:val="503C735D"/>
    <w:rsid w:val="50414974"/>
    <w:rsid w:val="50416722"/>
    <w:rsid w:val="5043693E"/>
    <w:rsid w:val="50454464"/>
    <w:rsid w:val="504601DC"/>
    <w:rsid w:val="50493828"/>
    <w:rsid w:val="504A0BE3"/>
    <w:rsid w:val="504B254F"/>
    <w:rsid w:val="505446A7"/>
    <w:rsid w:val="505E5526"/>
    <w:rsid w:val="505F4DFA"/>
    <w:rsid w:val="50642410"/>
    <w:rsid w:val="506D39BB"/>
    <w:rsid w:val="506F328F"/>
    <w:rsid w:val="50724B2D"/>
    <w:rsid w:val="50746AF7"/>
    <w:rsid w:val="507765E7"/>
    <w:rsid w:val="5079410E"/>
    <w:rsid w:val="508411EB"/>
    <w:rsid w:val="50871AB5"/>
    <w:rsid w:val="508807F5"/>
    <w:rsid w:val="508A00C9"/>
    <w:rsid w:val="508D5E0B"/>
    <w:rsid w:val="508F56DF"/>
    <w:rsid w:val="50962ECB"/>
    <w:rsid w:val="50964CC0"/>
    <w:rsid w:val="50966A6E"/>
    <w:rsid w:val="5099655E"/>
    <w:rsid w:val="50A0169A"/>
    <w:rsid w:val="50A42E38"/>
    <w:rsid w:val="50A4577F"/>
    <w:rsid w:val="50AA2519"/>
    <w:rsid w:val="50B213CE"/>
    <w:rsid w:val="50B25872"/>
    <w:rsid w:val="50B73D1F"/>
    <w:rsid w:val="50BB0282"/>
    <w:rsid w:val="50BD5BC9"/>
    <w:rsid w:val="50BE7D72"/>
    <w:rsid w:val="50C11EEE"/>
    <w:rsid w:val="50C23D07"/>
    <w:rsid w:val="50C730CB"/>
    <w:rsid w:val="50CC06E1"/>
    <w:rsid w:val="50D61AAB"/>
    <w:rsid w:val="50D650BC"/>
    <w:rsid w:val="50D77086"/>
    <w:rsid w:val="50E0418D"/>
    <w:rsid w:val="50E1189C"/>
    <w:rsid w:val="50E27F05"/>
    <w:rsid w:val="50E377D9"/>
    <w:rsid w:val="50E83041"/>
    <w:rsid w:val="50E97CFC"/>
    <w:rsid w:val="50F25C6E"/>
    <w:rsid w:val="50F47C38"/>
    <w:rsid w:val="50FA4028"/>
    <w:rsid w:val="50FB2D75"/>
    <w:rsid w:val="50FE4613"/>
    <w:rsid w:val="51024103"/>
    <w:rsid w:val="51025EB1"/>
    <w:rsid w:val="510A5B49"/>
    <w:rsid w:val="510A745C"/>
    <w:rsid w:val="510D65B7"/>
    <w:rsid w:val="511157AB"/>
    <w:rsid w:val="51121E6C"/>
    <w:rsid w:val="51181B78"/>
    <w:rsid w:val="5119144D"/>
    <w:rsid w:val="511C4C0C"/>
    <w:rsid w:val="51231542"/>
    <w:rsid w:val="51237B2B"/>
    <w:rsid w:val="51257D49"/>
    <w:rsid w:val="51295B34"/>
    <w:rsid w:val="512978E2"/>
    <w:rsid w:val="512E4EF8"/>
    <w:rsid w:val="51363DAD"/>
    <w:rsid w:val="51387B25"/>
    <w:rsid w:val="513B13C3"/>
    <w:rsid w:val="5142540C"/>
    <w:rsid w:val="5147420C"/>
    <w:rsid w:val="514A5AAA"/>
    <w:rsid w:val="51542485"/>
    <w:rsid w:val="51556929"/>
    <w:rsid w:val="51586419"/>
    <w:rsid w:val="515A41E2"/>
    <w:rsid w:val="515D37B4"/>
    <w:rsid w:val="51600E2A"/>
    <w:rsid w:val="516052CE"/>
    <w:rsid w:val="51625545"/>
    <w:rsid w:val="51644DBE"/>
    <w:rsid w:val="516923D4"/>
    <w:rsid w:val="51695F30"/>
    <w:rsid w:val="516C7D38"/>
    <w:rsid w:val="516E1798"/>
    <w:rsid w:val="516E3547"/>
    <w:rsid w:val="516F72BF"/>
    <w:rsid w:val="517843C5"/>
    <w:rsid w:val="517A013D"/>
    <w:rsid w:val="517F39A6"/>
    <w:rsid w:val="51823496"/>
    <w:rsid w:val="51824B2F"/>
    <w:rsid w:val="518832C8"/>
    <w:rsid w:val="51907961"/>
    <w:rsid w:val="51917235"/>
    <w:rsid w:val="51954F77"/>
    <w:rsid w:val="519A07DF"/>
    <w:rsid w:val="519D3C50"/>
    <w:rsid w:val="519D5BDA"/>
    <w:rsid w:val="51A0432A"/>
    <w:rsid w:val="51A46F68"/>
    <w:rsid w:val="51A86090"/>
    <w:rsid w:val="51A90A23"/>
    <w:rsid w:val="51AC406F"/>
    <w:rsid w:val="51B7396D"/>
    <w:rsid w:val="51B80C66"/>
    <w:rsid w:val="51BC0756"/>
    <w:rsid w:val="51C27D36"/>
    <w:rsid w:val="51C770FB"/>
    <w:rsid w:val="51CD2963"/>
    <w:rsid w:val="51D27F79"/>
    <w:rsid w:val="51D830B6"/>
    <w:rsid w:val="51DA0BDC"/>
    <w:rsid w:val="51DF2696"/>
    <w:rsid w:val="51DF4444"/>
    <w:rsid w:val="51E63A25"/>
    <w:rsid w:val="51E732F9"/>
    <w:rsid w:val="51EE28D9"/>
    <w:rsid w:val="51F6353C"/>
    <w:rsid w:val="51FA3520"/>
    <w:rsid w:val="51FC4FF6"/>
    <w:rsid w:val="51FD48CA"/>
    <w:rsid w:val="51FF6894"/>
    <w:rsid w:val="52001F63"/>
    <w:rsid w:val="5201260D"/>
    <w:rsid w:val="520143BB"/>
    <w:rsid w:val="52077FA0"/>
    <w:rsid w:val="5209326F"/>
    <w:rsid w:val="520B6FE7"/>
    <w:rsid w:val="52164B05"/>
    <w:rsid w:val="521E31BF"/>
    <w:rsid w:val="52214A5D"/>
    <w:rsid w:val="522307D5"/>
    <w:rsid w:val="522956BF"/>
    <w:rsid w:val="522E4CC3"/>
    <w:rsid w:val="52320A18"/>
    <w:rsid w:val="52326C6A"/>
    <w:rsid w:val="52354064"/>
    <w:rsid w:val="523F3135"/>
    <w:rsid w:val="5244713B"/>
    <w:rsid w:val="52495D62"/>
    <w:rsid w:val="524E3378"/>
    <w:rsid w:val="525D6FD0"/>
    <w:rsid w:val="526037D7"/>
    <w:rsid w:val="52615633"/>
    <w:rsid w:val="52691F60"/>
    <w:rsid w:val="526D1A50"/>
    <w:rsid w:val="526F4DE4"/>
    <w:rsid w:val="526F57C8"/>
    <w:rsid w:val="52720E14"/>
    <w:rsid w:val="52756B57"/>
    <w:rsid w:val="527E5A0B"/>
    <w:rsid w:val="5284469A"/>
    <w:rsid w:val="528943B0"/>
    <w:rsid w:val="528F5E6A"/>
    <w:rsid w:val="529214B7"/>
    <w:rsid w:val="52952D55"/>
    <w:rsid w:val="52974D1F"/>
    <w:rsid w:val="52977FD4"/>
    <w:rsid w:val="529945F3"/>
    <w:rsid w:val="529B480F"/>
    <w:rsid w:val="52A25790"/>
    <w:rsid w:val="52A336C4"/>
    <w:rsid w:val="52A96B6F"/>
    <w:rsid w:val="52AF02BB"/>
    <w:rsid w:val="52B07B8F"/>
    <w:rsid w:val="52B4142D"/>
    <w:rsid w:val="52B458D1"/>
    <w:rsid w:val="52B45975"/>
    <w:rsid w:val="52BB0A0D"/>
    <w:rsid w:val="52BC6534"/>
    <w:rsid w:val="52C04276"/>
    <w:rsid w:val="52D7511B"/>
    <w:rsid w:val="52D94AA4"/>
    <w:rsid w:val="52DC1464"/>
    <w:rsid w:val="52E635B0"/>
    <w:rsid w:val="52EA3A62"/>
    <w:rsid w:val="52EF06B7"/>
    <w:rsid w:val="52F201A7"/>
    <w:rsid w:val="52F263F9"/>
    <w:rsid w:val="52F50BB8"/>
    <w:rsid w:val="52F67C97"/>
    <w:rsid w:val="52FB3500"/>
    <w:rsid w:val="52FB705C"/>
    <w:rsid w:val="52FD5035"/>
    <w:rsid w:val="53072D70"/>
    <w:rsid w:val="53073C53"/>
    <w:rsid w:val="53097272"/>
    <w:rsid w:val="530F6FAB"/>
    <w:rsid w:val="53195734"/>
    <w:rsid w:val="531B5950"/>
    <w:rsid w:val="532F31A9"/>
    <w:rsid w:val="53316F22"/>
    <w:rsid w:val="533B38FC"/>
    <w:rsid w:val="533F163E"/>
    <w:rsid w:val="53456529"/>
    <w:rsid w:val="53544462"/>
    <w:rsid w:val="5354676C"/>
    <w:rsid w:val="535A6478"/>
    <w:rsid w:val="535D4D1B"/>
    <w:rsid w:val="5362532D"/>
    <w:rsid w:val="5363629A"/>
    <w:rsid w:val="53650979"/>
    <w:rsid w:val="53672943"/>
    <w:rsid w:val="536966BB"/>
    <w:rsid w:val="536A41E2"/>
    <w:rsid w:val="536F17F8"/>
    <w:rsid w:val="5371731E"/>
    <w:rsid w:val="5373753A"/>
    <w:rsid w:val="53874D93"/>
    <w:rsid w:val="538E6122"/>
    <w:rsid w:val="538E7ED0"/>
    <w:rsid w:val="539354E6"/>
    <w:rsid w:val="5397158E"/>
    <w:rsid w:val="53986FA1"/>
    <w:rsid w:val="53A2397B"/>
    <w:rsid w:val="53A25D81"/>
    <w:rsid w:val="53BD2563"/>
    <w:rsid w:val="53BE07C1"/>
    <w:rsid w:val="53BF452D"/>
    <w:rsid w:val="53C02053"/>
    <w:rsid w:val="53C2401E"/>
    <w:rsid w:val="53C953AC"/>
    <w:rsid w:val="53C9715A"/>
    <w:rsid w:val="53D33B35"/>
    <w:rsid w:val="53DF697E"/>
    <w:rsid w:val="53E36C9A"/>
    <w:rsid w:val="53EE4E13"/>
    <w:rsid w:val="53F02939"/>
    <w:rsid w:val="53F51CFD"/>
    <w:rsid w:val="53FF0DCE"/>
    <w:rsid w:val="54013861"/>
    <w:rsid w:val="54071A30"/>
    <w:rsid w:val="540C7047"/>
    <w:rsid w:val="540E2DBF"/>
    <w:rsid w:val="541128AF"/>
    <w:rsid w:val="541303D5"/>
    <w:rsid w:val="5415239F"/>
    <w:rsid w:val="541668E7"/>
    <w:rsid w:val="541A79B6"/>
    <w:rsid w:val="541D1254"/>
    <w:rsid w:val="541D74A6"/>
    <w:rsid w:val="541E2CB6"/>
    <w:rsid w:val="541F6D7A"/>
    <w:rsid w:val="5422686A"/>
    <w:rsid w:val="542425E2"/>
    <w:rsid w:val="542A1C14"/>
    <w:rsid w:val="542B1BC3"/>
    <w:rsid w:val="542C527D"/>
    <w:rsid w:val="543071D9"/>
    <w:rsid w:val="543F11CA"/>
    <w:rsid w:val="54414F42"/>
    <w:rsid w:val="544669FD"/>
    <w:rsid w:val="54487265"/>
    <w:rsid w:val="54493DF7"/>
    <w:rsid w:val="544D6070"/>
    <w:rsid w:val="544E7B7F"/>
    <w:rsid w:val="54501629"/>
    <w:rsid w:val="545729B8"/>
    <w:rsid w:val="545A24A8"/>
    <w:rsid w:val="545C0256"/>
    <w:rsid w:val="545C1D7C"/>
    <w:rsid w:val="545E3D46"/>
    <w:rsid w:val="54605E1E"/>
    <w:rsid w:val="5463135D"/>
    <w:rsid w:val="5463310B"/>
    <w:rsid w:val="546926EB"/>
    <w:rsid w:val="546E7D01"/>
    <w:rsid w:val="547215A0"/>
    <w:rsid w:val="54770964"/>
    <w:rsid w:val="547C5F7A"/>
    <w:rsid w:val="547D1CF3"/>
    <w:rsid w:val="548F2152"/>
    <w:rsid w:val="549534E0"/>
    <w:rsid w:val="54971006"/>
    <w:rsid w:val="54994D7E"/>
    <w:rsid w:val="549A0AF6"/>
    <w:rsid w:val="549A28A4"/>
    <w:rsid w:val="549A4653"/>
    <w:rsid w:val="549C03CB"/>
    <w:rsid w:val="549C661D"/>
    <w:rsid w:val="54A43723"/>
    <w:rsid w:val="54A51975"/>
    <w:rsid w:val="54A61249"/>
    <w:rsid w:val="54A86D6F"/>
    <w:rsid w:val="54B3506A"/>
    <w:rsid w:val="54B41BB8"/>
    <w:rsid w:val="54B576DE"/>
    <w:rsid w:val="54B75204"/>
    <w:rsid w:val="54BE47E5"/>
    <w:rsid w:val="54C16083"/>
    <w:rsid w:val="54C618EB"/>
    <w:rsid w:val="54C811C0"/>
    <w:rsid w:val="54CA0D16"/>
    <w:rsid w:val="54CC5154"/>
    <w:rsid w:val="54D2203E"/>
    <w:rsid w:val="54DD4057"/>
    <w:rsid w:val="54E029AD"/>
    <w:rsid w:val="54E7490F"/>
    <w:rsid w:val="54F043B1"/>
    <w:rsid w:val="54F14BBA"/>
    <w:rsid w:val="54F2448F"/>
    <w:rsid w:val="54F56ADF"/>
    <w:rsid w:val="54F93A6F"/>
    <w:rsid w:val="54FE72D7"/>
    <w:rsid w:val="550764A4"/>
    <w:rsid w:val="55085A60"/>
    <w:rsid w:val="550A7A2A"/>
    <w:rsid w:val="550B036F"/>
    <w:rsid w:val="550B2BF6"/>
    <w:rsid w:val="550D4D66"/>
    <w:rsid w:val="551268DF"/>
    <w:rsid w:val="551408A9"/>
    <w:rsid w:val="55172147"/>
    <w:rsid w:val="55172F88"/>
    <w:rsid w:val="55197C6D"/>
    <w:rsid w:val="551C150B"/>
    <w:rsid w:val="551E7032"/>
    <w:rsid w:val="55214EB5"/>
    <w:rsid w:val="5522723D"/>
    <w:rsid w:val="5524349F"/>
    <w:rsid w:val="55314FB7"/>
    <w:rsid w:val="55364EFD"/>
    <w:rsid w:val="55366A71"/>
    <w:rsid w:val="553700F3"/>
    <w:rsid w:val="553C395C"/>
    <w:rsid w:val="553D1BAE"/>
    <w:rsid w:val="553E76D4"/>
    <w:rsid w:val="55456CB4"/>
    <w:rsid w:val="554A6449"/>
    <w:rsid w:val="554F368F"/>
    <w:rsid w:val="555869E7"/>
    <w:rsid w:val="555B2034"/>
    <w:rsid w:val="555D4828"/>
    <w:rsid w:val="556233C2"/>
    <w:rsid w:val="55674E7D"/>
    <w:rsid w:val="556E620B"/>
    <w:rsid w:val="557A4C8B"/>
    <w:rsid w:val="557E3F74"/>
    <w:rsid w:val="55805F3E"/>
    <w:rsid w:val="55857A6A"/>
    <w:rsid w:val="558931E1"/>
    <w:rsid w:val="558F6181"/>
    <w:rsid w:val="55923347"/>
    <w:rsid w:val="55925180"/>
    <w:rsid w:val="55983B1B"/>
    <w:rsid w:val="559B68D4"/>
    <w:rsid w:val="55A0038E"/>
    <w:rsid w:val="55A0213D"/>
    <w:rsid w:val="55A21A11"/>
    <w:rsid w:val="55A8376B"/>
    <w:rsid w:val="55AA4F6D"/>
    <w:rsid w:val="55AA6B17"/>
    <w:rsid w:val="55AC0AE1"/>
    <w:rsid w:val="55AF4167"/>
    <w:rsid w:val="55BE59B9"/>
    <w:rsid w:val="55BF6A67"/>
    <w:rsid w:val="55C14986"/>
    <w:rsid w:val="55C23E61"/>
    <w:rsid w:val="55C71477"/>
    <w:rsid w:val="55C73B6D"/>
    <w:rsid w:val="55CE2806"/>
    <w:rsid w:val="55D02A22"/>
    <w:rsid w:val="55D83684"/>
    <w:rsid w:val="55D87B28"/>
    <w:rsid w:val="55D911AB"/>
    <w:rsid w:val="55D97B18"/>
    <w:rsid w:val="55DB3175"/>
    <w:rsid w:val="55DC29B6"/>
    <w:rsid w:val="55DD4241"/>
    <w:rsid w:val="55E02539"/>
    <w:rsid w:val="55E262B1"/>
    <w:rsid w:val="55F36710"/>
    <w:rsid w:val="55F561A8"/>
    <w:rsid w:val="55FD758F"/>
    <w:rsid w:val="55FF6E63"/>
    <w:rsid w:val="56026953"/>
    <w:rsid w:val="56091A90"/>
    <w:rsid w:val="560C77D2"/>
    <w:rsid w:val="56102E1E"/>
    <w:rsid w:val="56130B60"/>
    <w:rsid w:val="56170651"/>
    <w:rsid w:val="561843C9"/>
    <w:rsid w:val="561A3C9D"/>
    <w:rsid w:val="561E4621"/>
    <w:rsid w:val="5621327D"/>
    <w:rsid w:val="56262642"/>
    <w:rsid w:val="56293EE0"/>
    <w:rsid w:val="56301712"/>
    <w:rsid w:val="56334D5F"/>
    <w:rsid w:val="5637484F"/>
    <w:rsid w:val="563F54B2"/>
    <w:rsid w:val="564156CE"/>
    <w:rsid w:val="5641747C"/>
    <w:rsid w:val="5647129A"/>
    <w:rsid w:val="564725B8"/>
    <w:rsid w:val="56496330"/>
    <w:rsid w:val="564B20A8"/>
    <w:rsid w:val="56586573"/>
    <w:rsid w:val="566158BA"/>
    <w:rsid w:val="56666EE2"/>
    <w:rsid w:val="566B6D1E"/>
    <w:rsid w:val="56707D61"/>
    <w:rsid w:val="56722BF6"/>
    <w:rsid w:val="567333AD"/>
    <w:rsid w:val="567A473C"/>
    <w:rsid w:val="56876E58"/>
    <w:rsid w:val="568B6949"/>
    <w:rsid w:val="569357FD"/>
    <w:rsid w:val="5697353F"/>
    <w:rsid w:val="56981066"/>
    <w:rsid w:val="56A65531"/>
    <w:rsid w:val="56AB0D99"/>
    <w:rsid w:val="56B063AF"/>
    <w:rsid w:val="56B934B6"/>
    <w:rsid w:val="56C500AD"/>
    <w:rsid w:val="56C63E25"/>
    <w:rsid w:val="56C836F9"/>
    <w:rsid w:val="56CB4F97"/>
    <w:rsid w:val="56D019CA"/>
    <w:rsid w:val="56D120CD"/>
    <w:rsid w:val="56D13B5B"/>
    <w:rsid w:val="56D402F0"/>
    <w:rsid w:val="56E04EE6"/>
    <w:rsid w:val="56E30533"/>
    <w:rsid w:val="56E36785"/>
    <w:rsid w:val="56ED7603"/>
    <w:rsid w:val="56EE2D2C"/>
    <w:rsid w:val="56F20776"/>
    <w:rsid w:val="56F3629C"/>
    <w:rsid w:val="56F75D8C"/>
    <w:rsid w:val="56FA1A70"/>
    <w:rsid w:val="56FB3ACE"/>
    <w:rsid w:val="57032A2C"/>
    <w:rsid w:val="570F5219"/>
    <w:rsid w:val="572A7F10"/>
    <w:rsid w:val="572B1EDA"/>
    <w:rsid w:val="572B714D"/>
    <w:rsid w:val="572D3C16"/>
    <w:rsid w:val="572E50A6"/>
    <w:rsid w:val="57306699"/>
    <w:rsid w:val="57346FE0"/>
    <w:rsid w:val="573A3ECB"/>
    <w:rsid w:val="574D1E50"/>
    <w:rsid w:val="574F3E1A"/>
    <w:rsid w:val="575651A9"/>
    <w:rsid w:val="57566F57"/>
    <w:rsid w:val="575B5873"/>
    <w:rsid w:val="575D12B5"/>
    <w:rsid w:val="57601B83"/>
    <w:rsid w:val="57610A87"/>
    <w:rsid w:val="57631674"/>
    <w:rsid w:val="5765363E"/>
    <w:rsid w:val="57671164"/>
    <w:rsid w:val="57713D91"/>
    <w:rsid w:val="57715B3F"/>
    <w:rsid w:val="5774562F"/>
    <w:rsid w:val="57792C45"/>
    <w:rsid w:val="577B1140"/>
    <w:rsid w:val="577B7F21"/>
    <w:rsid w:val="577D2735"/>
    <w:rsid w:val="577E46FF"/>
    <w:rsid w:val="577E64AD"/>
    <w:rsid w:val="577F181B"/>
    <w:rsid w:val="57803FD4"/>
    <w:rsid w:val="578515EA"/>
    <w:rsid w:val="57875362"/>
    <w:rsid w:val="57884A67"/>
    <w:rsid w:val="57921984"/>
    <w:rsid w:val="5794182D"/>
    <w:rsid w:val="5797131D"/>
    <w:rsid w:val="579737F0"/>
    <w:rsid w:val="579B2BBB"/>
    <w:rsid w:val="579E08FE"/>
    <w:rsid w:val="57A71560"/>
    <w:rsid w:val="57AB7B30"/>
    <w:rsid w:val="57AF48B9"/>
    <w:rsid w:val="57AF5251"/>
    <w:rsid w:val="57B123DF"/>
    <w:rsid w:val="57B26373"/>
    <w:rsid w:val="57B63F04"/>
    <w:rsid w:val="57BD6FD6"/>
    <w:rsid w:val="57C55C52"/>
    <w:rsid w:val="57C71C02"/>
    <w:rsid w:val="57CD20C2"/>
    <w:rsid w:val="57CD4D3F"/>
    <w:rsid w:val="57CE11E3"/>
    <w:rsid w:val="57D15936"/>
    <w:rsid w:val="57D675AB"/>
    <w:rsid w:val="57D95FDD"/>
    <w:rsid w:val="57DD4F82"/>
    <w:rsid w:val="57E24C8E"/>
    <w:rsid w:val="57EA3B43"/>
    <w:rsid w:val="57EE3633"/>
    <w:rsid w:val="57F16C7F"/>
    <w:rsid w:val="580249E9"/>
    <w:rsid w:val="5806097D"/>
    <w:rsid w:val="581A7F84"/>
    <w:rsid w:val="58256929"/>
    <w:rsid w:val="582726A1"/>
    <w:rsid w:val="582C415B"/>
    <w:rsid w:val="583354EA"/>
    <w:rsid w:val="58371758"/>
    <w:rsid w:val="583F058A"/>
    <w:rsid w:val="583F3E8F"/>
    <w:rsid w:val="584119B5"/>
    <w:rsid w:val="584B45E2"/>
    <w:rsid w:val="5856692C"/>
    <w:rsid w:val="585D60C3"/>
    <w:rsid w:val="58666421"/>
    <w:rsid w:val="58672482"/>
    <w:rsid w:val="58675193"/>
    <w:rsid w:val="58676F42"/>
    <w:rsid w:val="58690F0C"/>
    <w:rsid w:val="5870229A"/>
    <w:rsid w:val="5875165E"/>
    <w:rsid w:val="587873A1"/>
    <w:rsid w:val="58823D7B"/>
    <w:rsid w:val="58831FCD"/>
    <w:rsid w:val="58917D2F"/>
    <w:rsid w:val="5894085C"/>
    <w:rsid w:val="58977827"/>
    <w:rsid w:val="589917F1"/>
    <w:rsid w:val="589A2E73"/>
    <w:rsid w:val="589D0BB5"/>
    <w:rsid w:val="589E6E07"/>
    <w:rsid w:val="589F492D"/>
    <w:rsid w:val="58A14202"/>
    <w:rsid w:val="58A261CC"/>
    <w:rsid w:val="58AD0DF8"/>
    <w:rsid w:val="58AE4F0C"/>
    <w:rsid w:val="58B71C77"/>
    <w:rsid w:val="58B85899"/>
    <w:rsid w:val="58C223CA"/>
    <w:rsid w:val="58C63C68"/>
    <w:rsid w:val="58CA7BFC"/>
    <w:rsid w:val="58D740C7"/>
    <w:rsid w:val="58E32A6C"/>
    <w:rsid w:val="58E363A9"/>
    <w:rsid w:val="58E467E4"/>
    <w:rsid w:val="58E80082"/>
    <w:rsid w:val="58EA204C"/>
    <w:rsid w:val="58EE31BF"/>
    <w:rsid w:val="58F5454D"/>
    <w:rsid w:val="590617C1"/>
    <w:rsid w:val="59091DA7"/>
    <w:rsid w:val="590E560F"/>
    <w:rsid w:val="591C0E16"/>
    <w:rsid w:val="592117E6"/>
    <w:rsid w:val="592310BA"/>
    <w:rsid w:val="5923730C"/>
    <w:rsid w:val="59253085"/>
    <w:rsid w:val="592A2449"/>
    <w:rsid w:val="592C16A2"/>
    <w:rsid w:val="592D1F39"/>
    <w:rsid w:val="592F3F03"/>
    <w:rsid w:val="59305585"/>
    <w:rsid w:val="5934151A"/>
    <w:rsid w:val="593432C8"/>
    <w:rsid w:val="59350DEE"/>
    <w:rsid w:val="59367040"/>
    <w:rsid w:val="593908DE"/>
    <w:rsid w:val="59462FFB"/>
    <w:rsid w:val="594C6863"/>
    <w:rsid w:val="59505C28"/>
    <w:rsid w:val="59550675"/>
    <w:rsid w:val="59575208"/>
    <w:rsid w:val="595A2602"/>
    <w:rsid w:val="595E1678"/>
    <w:rsid w:val="595E6596"/>
    <w:rsid w:val="5960230F"/>
    <w:rsid w:val="59682F71"/>
    <w:rsid w:val="596D5BD4"/>
    <w:rsid w:val="596E3DFD"/>
    <w:rsid w:val="59710078"/>
    <w:rsid w:val="59721C0F"/>
    <w:rsid w:val="59723DF0"/>
    <w:rsid w:val="59741916"/>
    <w:rsid w:val="597E3DD8"/>
    <w:rsid w:val="598501AE"/>
    <w:rsid w:val="59897E96"/>
    <w:rsid w:val="598A2EE8"/>
    <w:rsid w:val="598C4EB2"/>
    <w:rsid w:val="598F49A2"/>
    <w:rsid w:val="59927FEE"/>
    <w:rsid w:val="59975605"/>
    <w:rsid w:val="59A33FA9"/>
    <w:rsid w:val="59A55F73"/>
    <w:rsid w:val="59A87812"/>
    <w:rsid w:val="59AC5554"/>
    <w:rsid w:val="59B9557B"/>
    <w:rsid w:val="59BE5287"/>
    <w:rsid w:val="59C812C8"/>
    <w:rsid w:val="59CA7788"/>
    <w:rsid w:val="59CC1752"/>
    <w:rsid w:val="59D40607"/>
    <w:rsid w:val="59D81EA5"/>
    <w:rsid w:val="59D95C1D"/>
    <w:rsid w:val="59E7658C"/>
    <w:rsid w:val="59EA1BD8"/>
    <w:rsid w:val="59EC76FE"/>
    <w:rsid w:val="59EF71EF"/>
    <w:rsid w:val="59F20A8D"/>
    <w:rsid w:val="59F41A26"/>
    <w:rsid w:val="59F667CF"/>
    <w:rsid w:val="59F80043"/>
    <w:rsid w:val="59FD7B5D"/>
    <w:rsid w:val="5A09252F"/>
    <w:rsid w:val="5A094754"/>
    <w:rsid w:val="5A0B2778"/>
    <w:rsid w:val="5A137E88"/>
    <w:rsid w:val="5A144EA7"/>
    <w:rsid w:val="5A1A070F"/>
    <w:rsid w:val="5A250E62"/>
    <w:rsid w:val="5A252C10"/>
    <w:rsid w:val="5A290952"/>
    <w:rsid w:val="5A2A7C7B"/>
    <w:rsid w:val="5A3612C1"/>
    <w:rsid w:val="5A3B0686"/>
    <w:rsid w:val="5A3E2560"/>
    <w:rsid w:val="5A4B6B1B"/>
    <w:rsid w:val="5A551748"/>
    <w:rsid w:val="5A5534F6"/>
    <w:rsid w:val="5A581238"/>
    <w:rsid w:val="5A5D3B6E"/>
    <w:rsid w:val="5A637A76"/>
    <w:rsid w:val="5A655703"/>
    <w:rsid w:val="5A673229"/>
    <w:rsid w:val="5A6B0F6B"/>
    <w:rsid w:val="5A6D33BA"/>
    <w:rsid w:val="5A736072"/>
    <w:rsid w:val="5A792B1F"/>
    <w:rsid w:val="5A8042EB"/>
    <w:rsid w:val="5A874767"/>
    <w:rsid w:val="5A8B33BB"/>
    <w:rsid w:val="5A8C2C8F"/>
    <w:rsid w:val="5A9C7376"/>
    <w:rsid w:val="5A9D1E17"/>
    <w:rsid w:val="5A9D6C4B"/>
    <w:rsid w:val="5AA1673B"/>
    <w:rsid w:val="5AA85BE2"/>
    <w:rsid w:val="5AAB75B9"/>
    <w:rsid w:val="5AAD6F28"/>
    <w:rsid w:val="5AB32912"/>
    <w:rsid w:val="5AB87F28"/>
    <w:rsid w:val="5AC02939"/>
    <w:rsid w:val="5AC33B31"/>
    <w:rsid w:val="5AC95C92"/>
    <w:rsid w:val="5ACB7C5C"/>
    <w:rsid w:val="5ACD5782"/>
    <w:rsid w:val="5AD54636"/>
    <w:rsid w:val="5AD63A24"/>
    <w:rsid w:val="5ADA7E9F"/>
    <w:rsid w:val="5AE05C2A"/>
    <w:rsid w:val="5AE12FDB"/>
    <w:rsid w:val="5AE825BC"/>
    <w:rsid w:val="5AED1980"/>
    <w:rsid w:val="5AED7BD2"/>
    <w:rsid w:val="5AF30F60"/>
    <w:rsid w:val="5AF34ABD"/>
    <w:rsid w:val="5AF50835"/>
    <w:rsid w:val="5B0171D9"/>
    <w:rsid w:val="5B051843"/>
    <w:rsid w:val="5B0647F0"/>
    <w:rsid w:val="5B0839A6"/>
    <w:rsid w:val="5B0F5D9A"/>
    <w:rsid w:val="5B1E422F"/>
    <w:rsid w:val="5B1F3B03"/>
    <w:rsid w:val="5B21162A"/>
    <w:rsid w:val="5B242EC8"/>
    <w:rsid w:val="5B294982"/>
    <w:rsid w:val="5B2D4472"/>
    <w:rsid w:val="5B2E1A1D"/>
    <w:rsid w:val="5B2E3D47"/>
    <w:rsid w:val="5B3475AF"/>
    <w:rsid w:val="5B347DF2"/>
    <w:rsid w:val="5B3550D5"/>
    <w:rsid w:val="5B3C2907"/>
    <w:rsid w:val="5B3C46B5"/>
    <w:rsid w:val="5B3D3F8A"/>
    <w:rsid w:val="5B44356A"/>
    <w:rsid w:val="5B4672E2"/>
    <w:rsid w:val="5B48305A"/>
    <w:rsid w:val="5B4D241F"/>
    <w:rsid w:val="5B525C87"/>
    <w:rsid w:val="5B5639C9"/>
    <w:rsid w:val="5B6065F6"/>
    <w:rsid w:val="5B6339F0"/>
    <w:rsid w:val="5B637E94"/>
    <w:rsid w:val="5B6634E0"/>
    <w:rsid w:val="5B6A7475"/>
    <w:rsid w:val="5B6D486F"/>
    <w:rsid w:val="5B70435F"/>
    <w:rsid w:val="5B7200D7"/>
    <w:rsid w:val="5B745BFD"/>
    <w:rsid w:val="5B7612E6"/>
    <w:rsid w:val="5B7B3430"/>
    <w:rsid w:val="5B7F45A2"/>
    <w:rsid w:val="5B81656C"/>
    <w:rsid w:val="5B843A1C"/>
    <w:rsid w:val="5B857E0A"/>
    <w:rsid w:val="5B873E3F"/>
    <w:rsid w:val="5B885B4D"/>
    <w:rsid w:val="5B8D4F11"/>
    <w:rsid w:val="5B9242D5"/>
    <w:rsid w:val="5B9333DF"/>
    <w:rsid w:val="5B9938B6"/>
    <w:rsid w:val="5B9C3001"/>
    <w:rsid w:val="5BA30291"/>
    <w:rsid w:val="5BA51AB7"/>
    <w:rsid w:val="5BAB5397"/>
    <w:rsid w:val="5BAD55B3"/>
    <w:rsid w:val="5BB26726"/>
    <w:rsid w:val="5BB71F8E"/>
    <w:rsid w:val="5BBA55DA"/>
    <w:rsid w:val="5BC16969"/>
    <w:rsid w:val="5BC3298E"/>
    <w:rsid w:val="5BC85F49"/>
    <w:rsid w:val="5BCA1CC1"/>
    <w:rsid w:val="5BCE7A03"/>
    <w:rsid w:val="5BD20867"/>
    <w:rsid w:val="5BD26DC8"/>
    <w:rsid w:val="5BD3501A"/>
    <w:rsid w:val="5BD82630"/>
    <w:rsid w:val="5BE10DB9"/>
    <w:rsid w:val="5BE865EB"/>
    <w:rsid w:val="5BEA5669"/>
    <w:rsid w:val="5BEC7E8A"/>
    <w:rsid w:val="5BF44F90"/>
    <w:rsid w:val="5BF64864"/>
    <w:rsid w:val="5BF925A6"/>
    <w:rsid w:val="5C02690E"/>
    <w:rsid w:val="5C0431CA"/>
    <w:rsid w:val="5C0A47B4"/>
    <w:rsid w:val="5C196DA7"/>
    <w:rsid w:val="5C1D6295"/>
    <w:rsid w:val="5C1E3DBB"/>
    <w:rsid w:val="5C221AFD"/>
    <w:rsid w:val="5C237623"/>
    <w:rsid w:val="5C2515ED"/>
    <w:rsid w:val="5C2869E8"/>
    <w:rsid w:val="5C2A048C"/>
    <w:rsid w:val="5C2F1700"/>
    <w:rsid w:val="5C3655A9"/>
    <w:rsid w:val="5C3B496D"/>
    <w:rsid w:val="5C3F445D"/>
    <w:rsid w:val="5C4001D5"/>
    <w:rsid w:val="5C45759A"/>
    <w:rsid w:val="5C4A029C"/>
    <w:rsid w:val="5C4A4BB0"/>
    <w:rsid w:val="5C4E28F2"/>
    <w:rsid w:val="5C4E644E"/>
    <w:rsid w:val="5C6043D4"/>
    <w:rsid w:val="5C621EFA"/>
    <w:rsid w:val="5C642116"/>
    <w:rsid w:val="5C6A0DAE"/>
    <w:rsid w:val="5C6C4B26"/>
    <w:rsid w:val="5C6E089F"/>
    <w:rsid w:val="5C785C47"/>
    <w:rsid w:val="5C80234E"/>
    <w:rsid w:val="5C853E3A"/>
    <w:rsid w:val="5C8557DA"/>
    <w:rsid w:val="5C8A680C"/>
    <w:rsid w:val="5C8C51C9"/>
    <w:rsid w:val="5C91458D"/>
    <w:rsid w:val="5C930305"/>
    <w:rsid w:val="5C936557"/>
    <w:rsid w:val="5C997D95"/>
    <w:rsid w:val="5C9A5B38"/>
    <w:rsid w:val="5CA16EC6"/>
    <w:rsid w:val="5CA22C3E"/>
    <w:rsid w:val="5CA97B29"/>
    <w:rsid w:val="5CAC586B"/>
    <w:rsid w:val="5CAE3391"/>
    <w:rsid w:val="5CB169DD"/>
    <w:rsid w:val="5CB564CD"/>
    <w:rsid w:val="5CB63FF4"/>
    <w:rsid w:val="5CB97774"/>
    <w:rsid w:val="5CC44962"/>
    <w:rsid w:val="5CC91F79"/>
    <w:rsid w:val="5CCF199A"/>
    <w:rsid w:val="5CD050B5"/>
    <w:rsid w:val="5CD31049"/>
    <w:rsid w:val="5CDA4186"/>
    <w:rsid w:val="5CDF354A"/>
    <w:rsid w:val="5CF50FC0"/>
    <w:rsid w:val="5D0631CD"/>
    <w:rsid w:val="5D066D29"/>
    <w:rsid w:val="5D0905C7"/>
    <w:rsid w:val="5D0C4701"/>
    <w:rsid w:val="5D0F0395"/>
    <w:rsid w:val="5D170F36"/>
    <w:rsid w:val="5D1A4582"/>
    <w:rsid w:val="5D214713"/>
    <w:rsid w:val="5D221076"/>
    <w:rsid w:val="5D221689"/>
    <w:rsid w:val="5D26561D"/>
    <w:rsid w:val="5D2673CB"/>
    <w:rsid w:val="5D284EF1"/>
    <w:rsid w:val="5D290C69"/>
    <w:rsid w:val="5D2B49E2"/>
    <w:rsid w:val="5D2B6790"/>
    <w:rsid w:val="5D2E002E"/>
    <w:rsid w:val="5D2E44D2"/>
    <w:rsid w:val="5D35760E"/>
    <w:rsid w:val="5D397964"/>
    <w:rsid w:val="5D3A4C25"/>
    <w:rsid w:val="5D3C099D"/>
    <w:rsid w:val="5D3C274B"/>
    <w:rsid w:val="5D3C6BEF"/>
    <w:rsid w:val="5D467A6D"/>
    <w:rsid w:val="5D4B0BE0"/>
    <w:rsid w:val="5D5061F6"/>
    <w:rsid w:val="5D59154F"/>
    <w:rsid w:val="5D5A391C"/>
    <w:rsid w:val="5D5F10C0"/>
    <w:rsid w:val="5D635F29"/>
    <w:rsid w:val="5D641CA2"/>
    <w:rsid w:val="5D651B83"/>
    <w:rsid w:val="5D68749B"/>
    <w:rsid w:val="5D6B1282"/>
    <w:rsid w:val="5D731EE5"/>
    <w:rsid w:val="5D804D2D"/>
    <w:rsid w:val="5D8365CC"/>
    <w:rsid w:val="5D891B7B"/>
    <w:rsid w:val="5D8D11F8"/>
    <w:rsid w:val="5D9E1657"/>
    <w:rsid w:val="5D9F0F2C"/>
    <w:rsid w:val="5DAA3B58"/>
    <w:rsid w:val="5DAB167E"/>
    <w:rsid w:val="5DAD38EE"/>
    <w:rsid w:val="5DB04EE7"/>
    <w:rsid w:val="5DB20C5F"/>
    <w:rsid w:val="5DB449D7"/>
    <w:rsid w:val="5DB46785"/>
    <w:rsid w:val="5DB669A1"/>
    <w:rsid w:val="5DB91FED"/>
    <w:rsid w:val="5DBE13B2"/>
    <w:rsid w:val="5DC310BE"/>
    <w:rsid w:val="5DC80482"/>
    <w:rsid w:val="5DC81509"/>
    <w:rsid w:val="5DCDA179"/>
    <w:rsid w:val="5DD07337"/>
    <w:rsid w:val="5DD76183"/>
    <w:rsid w:val="5DDE7CA6"/>
    <w:rsid w:val="5DE0757A"/>
    <w:rsid w:val="5DE51034"/>
    <w:rsid w:val="5DE60909"/>
    <w:rsid w:val="5DF15728"/>
    <w:rsid w:val="5DF800BA"/>
    <w:rsid w:val="5DFC1EDA"/>
    <w:rsid w:val="5E006862"/>
    <w:rsid w:val="5E0207B9"/>
    <w:rsid w:val="5E023994"/>
    <w:rsid w:val="5E0A45F7"/>
    <w:rsid w:val="5E0C65C1"/>
    <w:rsid w:val="5E0F7E5F"/>
    <w:rsid w:val="5E145476"/>
    <w:rsid w:val="5E1834A1"/>
    <w:rsid w:val="5E196F30"/>
    <w:rsid w:val="5E1E4546"/>
    <w:rsid w:val="5E2002BE"/>
    <w:rsid w:val="5E227B93"/>
    <w:rsid w:val="5E261785"/>
    <w:rsid w:val="5E2F0501"/>
    <w:rsid w:val="5E2F22B0"/>
    <w:rsid w:val="5E2F29E1"/>
    <w:rsid w:val="5E40270F"/>
    <w:rsid w:val="5E413D91"/>
    <w:rsid w:val="5E450930"/>
    <w:rsid w:val="5E48511F"/>
    <w:rsid w:val="5E4A0E97"/>
    <w:rsid w:val="5E4A7017"/>
    <w:rsid w:val="5E4D2736"/>
    <w:rsid w:val="5E5166CA"/>
    <w:rsid w:val="5E552BBA"/>
    <w:rsid w:val="5E581806"/>
    <w:rsid w:val="5E5D0BCB"/>
    <w:rsid w:val="5E611C10"/>
    <w:rsid w:val="5E631F59"/>
    <w:rsid w:val="5E677C9B"/>
    <w:rsid w:val="5E6A6113"/>
    <w:rsid w:val="5E6E2DD8"/>
    <w:rsid w:val="5E736640"/>
    <w:rsid w:val="5E781EA8"/>
    <w:rsid w:val="5E7A0F3F"/>
    <w:rsid w:val="5E7D58C6"/>
    <w:rsid w:val="5E7E5A19"/>
    <w:rsid w:val="5E82439A"/>
    <w:rsid w:val="5E875C48"/>
    <w:rsid w:val="5E8F0FA0"/>
    <w:rsid w:val="5E9071F2"/>
    <w:rsid w:val="5E930A90"/>
    <w:rsid w:val="5E987E55"/>
    <w:rsid w:val="5E9A1E1F"/>
    <w:rsid w:val="5EA06D09"/>
    <w:rsid w:val="5EA52572"/>
    <w:rsid w:val="5EAA5DDA"/>
    <w:rsid w:val="5EAC1B52"/>
    <w:rsid w:val="5EB025EE"/>
    <w:rsid w:val="5EB34C8F"/>
    <w:rsid w:val="5EB84053"/>
    <w:rsid w:val="5EBD78BB"/>
    <w:rsid w:val="5EC46E9C"/>
    <w:rsid w:val="5EC56770"/>
    <w:rsid w:val="5EC944B2"/>
    <w:rsid w:val="5ECF75EF"/>
    <w:rsid w:val="5ED370DF"/>
    <w:rsid w:val="5ED82947"/>
    <w:rsid w:val="5EE17A4E"/>
    <w:rsid w:val="5EF07C91"/>
    <w:rsid w:val="5EF534F9"/>
    <w:rsid w:val="5EF808F3"/>
    <w:rsid w:val="5EFC7377"/>
    <w:rsid w:val="5F021772"/>
    <w:rsid w:val="5F024367"/>
    <w:rsid w:val="5F045CF8"/>
    <w:rsid w:val="5F06174D"/>
    <w:rsid w:val="5F0E6369"/>
    <w:rsid w:val="5F1C0556"/>
    <w:rsid w:val="5F1D2186"/>
    <w:rsid w:val="5F2136D8"/>
    <w:rsid w:val="5F255E87"/>
    <w:rsid w:val="5F2711D9"/>
    <w:rsid w:val="5F294F51"/>
    <w:rsid w:val="5F2D2C93"/>
    <w:rsid w:val="5F2E6A0B"/>
    <w:rsid w:val="5F37766E"/>
    <w:rsid w:val="5F381638"/>
    <w:rsid w:val="5F385194"/>
    <w:rsid w:val="5F3A3602"/>
    <w:rsid w:val="5F443B39"/>
    <w:rsid w:val="5F45733B"/>
    <w:rsid w:val="5F4F0E5B"/>
    <w:rsid w:val="5F50072F"/>
    <w:rsid w:val="5F5158C6"/>
    <w:rsid w:val="5F5733EF"/>
    <w:rsid w:val="5F5F0972"/>
    <w:rsid w:val="5F6277C6"/>
    <w:rsid w:val="5F69359F"/>
    <w:rsid w:val="5F6D0B1D"/>
    <w:rsid w:val="5F7206A6"/>
    <w:rsid w:val="5F7563E8"/>
    <w:rsid w:val="5F8328B3"/>
    <w:rsid w:val="5F8A1207"/>
    <w:rsid w:val="5F8D0B82"/>
    <w:rsid w:val="5F942D12"/>
    <w:rsid w:val="5FA016B7"/>
    <w:rsid w:val="5FA34D03"/>
    <w:rsid w:val="5FA36AB1"/>
    <w:rsid w:val="5FA840C8"/>
    <w:rsid w:val="5FAD16DE"/>
    <w:rsid w:val="5FAD5B82"/>
    <w:rsid w:val="5FAE5456"/>
    <w:rsid w:val="5FB15AF3"/>
    <w:rsid w:val="5FB213EA"/>
    <w:rsid w:val="5FC85E1B"/>
    <w:rsid w:val="5FCA6734"/>
    <w:rsid w:val="5FCC5339"/>
    <w:rsid w:val="5FCF5AF8"/>
    <w:rsid w:val="5FD2383A"/>
    <w:rsid w:val="5FD255E8"/>
    <w:rsid w:val="5FDC6467"/>
    <w:rsid w:val="5FDE21DF"/>
    <w:rsid w:val="5FDE3F8D"/>
    <w:rsid w:val="5FDF3861"/>
    <w:rsid w:val="5FE33352"/>
    <w:rsid w:val="5FE34A5B"/>
    <w:rsid w:val="5FE61094"/>
    <w:rsid w:val="5FE64BF0"/>
    <w:rsid w:val="5FE84E0C"/>
    <w:rsid w:val="5FED2422"/>
    <w:rsid w:val="5FED41D0"/>
    <w:rsid w:val="5FED484D"/>
    <w:rsid w:val="5FF68CD6"/>
    <w:rsid w:val="5FF70A3A"/>
    <w:rsid w:val="5FF76DFD"/>
    <w:rsid w:val="5FFB4B3F"/>
    <w:rsid w:val="5FFE1E36"/>
    <w:rsid w:val="60003F04"/>
    <w:rsid w:val="601479AF"/>
    <w:rsid w:val="601D2D07"/>
    <w:rsid w:val="60200102"/>
    <w:rsid w:val="6022031E"/>
    <w:rsid w:val="60232584"/>
    <w:rsid w:val="60234096"/>
    <w:rsid w:val="60237BF2"/>
    <w:rsid w:val="60261490"/>
    <w:rsid w:val="602A01BA"/>
    <w:rsid w:val="60361BA1"/>
    <w:rsid w:val="603911C4"/>
    <w:rsid w:val="603D5158"/>
    <w:rsid w:val="60430294"/>
    <w:rsid w:val="604364E6"/>
    <w:rsid w:val="60457B68"/>
    <w:rsid w:val="60471B32"/>
    <w:rsid w:val="604858AA"/>
    <w:rsid w:val="604A0FC0"/>
    <w:rsid w:val="604E1113"/>
    <w:rsid w:val="60501DC9"/>
    <w:rsid w:val="6051650D"/>
    <w:rsid w:val="605204D7"/>
    <w:rsid w:val="60545FFD"/>
    <w:rsid w:val="60567FC7"/>
    <w:rsid w:val="605707E6"/>
    <w:rsid w:val="6057789C"/>
    <w:rsid w:val="60597AB8"/>
    <w:rsid w:val="605A5BF5"/>
    <w:rsid w:val="60636240"/>
    <w:rsid w:val="606E57EA"/>
    <w:rsid w:val="6071416B"/>
    <w:rsid w:val="60714E01"/>
    <w:rsid w:val="607330CE"/>
    <w:rsid w:val="6074044E"/>
    <w:rsid w:val="607448F1"/>
    <w:rsid w:val="607B4FAB"/>
    <w:rsid w:val="607B7A2E"/>
    <w:rsid w:val="607E307A"/>
    <w:rsid w:val="60825176"/>
    <w:rsid w:val="608F5287"/>
    <w:rsid w:val="60911000"/>
    <w:rsid w:val="6098413C"/>
    <w:rsid w:val="609B00D0"/>
    <w:rsid w:val="609F2AC4"/>
    <w:rsid w:val="60A2320D"/>
    <w:rsid w:val="60AE1BB1"/>
    <w:rsid w:val="60B279A8"/>
    <w:rsid w:val="60B42F40"/>
    <w:rsid w:val="60B92304"/>
    <w:rsid w:val="60C50CA9"/>
    <w:rsid w:val="60C54520"/>
    <w:rsid w:val="60C5514D"/>
    <w:rsid w:val="60D31618"/>
    <w:rsid w:val="60DB671F"/>
    <w:rsid w:val="60E94998"/>
    <w:rsid w:val="60F17CF0"/>
    <w:rsid w:val="60FA2EE8"/>
    <w:rsid w:val="61016185"/>
    <w:rsid w:val="61047A23"/>
    <w:rsid w:val="61054A27"/>
    <w:rsid w:val="6106379C"/>
    <w:rsid w:val="610A52BC"/>
    <w:rsid w:val="610E2650"/>
    <w:rsid w:val="610F1F6A"/>
    <w:rsid w:val="611D2366"/>
    <w:rsid w:val="61291238"/>
    <w:rsid w:val="61306A6A"/>
    <w:rsid w:val="613C2115"/>
    <w:rsid w:val="61421856"/>
    <w:rsid w:val="614222FA"/>
    <w:rsid w:val="61483DB4"/>
    <w:rsid w:val="614D13CA"/>
    <w:rsid w:val="614E6EF1"/>
    <w:rsid w:val="61504A17"/>
    <w:rsid w:val="615227C4"/>
    <w:rsid w:val="615269E1"/>
    <w:rsid w:val="61534507"/>
    <w:rsid w:val="615362B5"/>
    <w:rsid w:val="615A6839"/>
    <w:rsid w:val="61654E3F"/>
    <w:rsid w:val="6166248C"/>
    <w:rsid w:val="61686204"/>
    <w:rsid w:val="61691F7C"/>
    <w:rsid w:val="61695C86"/>
    <w:rsid w:val="616B40B4"/>
    <w:rsid w:val="616E1341"/>
    <w:rsid w:val="61700C15"/>
    <w:rsid w:val="617050B9"/>
    <w:rsid w:val="61706E67"/>
    <w:rsid w:val="61762221"/>
    <w:rsid w:val="61772657"/>
    <w:rsid w:val="6182292A"/>
    <w:rsid w:val="619C4100"/>
    <w:rsid w:val="619D5782"/>
    <w:rsid w:val="619F7F92"/>
    <w:rsid w:val="61A14183"/>
    <w:rsid w:val="61AB60F1"/>
    <w:rsid w:val="61AD00BB"/>
    <w:rsid w:val="61B2122D"/>
    <w:rsid w:val="61B52ACC"/>
    <w:rsid w:val="61B76844"/>
    <w:rsid w:val="61BC20AC"/>
    <w:rsid w:val="61CB0541"/>
    <w:rsid w:val="61E810F3"/>
    <w:rsid w:val="61EB2991"/>
    <w:rsid w:val="61F47A98"/>
    <w:rsid w:val="61F62B25"/>
    <w:rsid w:val="61F94C26"/>
    <w:rsid w:val="61FC694D"/>
    <w:rsid w:val="62000E56"/>
    <w:rsid w:val="621C2B4B"/>
    <w:rsid w:val="621C40C6"/>
    <w:rsid w:val="62210161"/>
    <w:rsid w:val="622B7232"/>
    <w:rsid w:val="62322322"/>
    <w:rsid w:val="62326812"/>
    <w:rsid w:val="62353C0D"/>
    <w:rsid w:val="62397BA1"/>
    <w:rsid w:val="62465E1A"/>
    <w:rsid w:val="624A5CB4"/>
    <w:rsid w:val="624D0F56"/>
    <w:rsid w:val="624F3E49"/>
    <w:rsid w:val="62511933"/>
    <w:rsid w:val="625D0E3D"/>
    <w:rsid w:val="62632286"/>
    <w:rsid w:val="62662018"/>
    <w:rsid w:val="6267026A"/>
    <w:rsid w:val="626B762E"/>
    <w:rsid w:val="626C5880"/>
    <w:rsid w:val="627079CF"/>
    <w:rsid w:val="62742987"/>
    <w:rsid w:val="627B3D15"/>
    <w:rsid w:val="627B5AC3"/>
    <w:rsid w:val="627D7A8D"/>
    <w:rsid w:val="6280132C"/>
    <w:rsid w:val="62854B94"/>
    <w:rsid w:val="62885958"/>
    <w:rsid w:val="628A03FC"/>
    <w:rsid w:val="628C5F22"/>
    <w:rsid w:val="629152E7"/>
    <w:rsid w:val="62922E0D"/>
    <w:rsid w:val="62960B4F"/>
    <w:rsid w:val="6299163B"/>
    <w:rsid w:val="629B6165"/>
    <w:rsid w:val="62A019CE"/>
    <w:rsid w:val="62A0377C"/>
    <w:rsid w:val="62A52B40"/>
    <w:rsid w:val="62AA6755"/>
    <w:rsid w:val="62AD7C47"/>
    <w:rsid w:val="62B40FD5"/>
    <w:rsid w:val="62B62F9F"/>
    <w:rsid w:val="62B965EC"/>
    <w:rsid w:val="62BB05B6"/>
    <w:rsid w:val="62C456BC"/>
    <w:rsid w:val="62D84CC4"/>
    <w:rsid w:val="62D91955"/>
    <w:rsid w:val="62DA4EE0"/>
    <w:rsid w:val="62E01DCA"/>
    <w:rsid w:val="62E25B42"/>
    <w:rsid w:val="62E418BB"/>
    <w:rsid w:val="62E73159"/>
    <w:rsid w:val="62E93375"/>
    <w:rsid w:val="62E96ED1"/>
    <w:rsid w:val="62EB7913"/>
    <w:rsid w:val="62EC076F"/>
    <w:rsid w:val="62EE2739"/>
    <w:rsid w:val="62F12229"/>
    <w:rsid w:val="62F37D50"/>
    <w:rsid w:val="62F40B65"/>
    <w:rsid w:val="62FC2CFE"/>
    <w:rsid w:val="62FD0BCE"/>
    <w:rsid w:val="63024505"/>
    <w:rsid w:val="630930CF"/>
    <w:rsid w:val="630A6E47"/>
    <w:rsid w:val="630C7063"/>
    <w:rsid w:val="630E06E5"/>
    <w:rsid w:val="630F445E"/>
    <w:rsid w:val="631303F2"/>
    <w:rsid w:val="631927AD"/>
    <w:rsid w:val="631F6D97"/>
    <w:rsid w:val="63212B0F"/>
    <w:rsid w:val="632717A7"/>
    <w:rsid w:val="632779F9"/>
    <w:rsid w:val="632C5010"/>
    <w:rsid w:val="632E6FDA"/>
    <w:rsid w:val="63311DA0"/>
    <w:rsid w:val="63365E8E"/>
    <w:rsid w:val="63367C3C"/>
    <w:rsid w:val="63393340"/>
    <w:rsid w:val="633D721D"/>
    <w:rsid w:val="634265E1"/>
    <w:rsid w:val="634405AB"/>
    <w:rsid w:val="634B7B8C"/>
    <w:rsid w:val="634C3904"/>
    <w:rsid w:val="634E4F86"/>
    <w:rsid w:val="635600A5"/>
    <w:rsid w:val="635B1DB5"/>
    <w:rsid w:val="635D341B"/>
    <w:rsid w:val="63611187"/>
    <w:rsid w:val="63624ED5"/>
    <w:rsid w:val="636522D0"/>
    <w:rsid w:val="636C18B0"/>
    <w:rsid w:val="636E5628"/>
    <w:rsid w:val="636F378B"/>
    <w:rsid w:val="637013A0"/>
    <w:rsid w:val="63711FED"/>
    <w:rsid w:val="637A5D7B"/>
    <w:rsid w:val="6384309D"/>
    <w:rsid w:val="63860BC4"/>
    <w:rsid w:val="63870498"/>
    <w:rsid w:val="63880DDC"/>
    <w:rsid w:val="638B61DA"/>
    <w:rsid w:val="638B7F88"/>
    <w:rsid w:val="638D750D"/>
    <w:rsid w:val="638E1826"/>
    <w:rsid w:val="639257BA"/>
    <w:rsid w:val="63927568"/>
    <w:rsid w:val="6393508F"/>
    <w:rsid w:val="63936E3D"/>
    <w:rsid w:val="63A1155A"/>
    <w:rsid w:val="63A23524"/>
    <w:rsid w:val="63A2643C"/>
    <w:rsid w:val="63A4104A"/>
    <w:rsid w:val="63A54F9A"/>
    <w:rsid w:val="63A92B04"/>
    <w:rsid w:val="63AB23D8"/>
    <w:rsid w:val="63AC6CC0"/>
    <w:rsid w:val="63AC7EFE"/>
    <w:rsid w:val="63B249CD"/>
    <w:rsid w:val="63B53257"/>
    <w:rsid w:val="63BF7C32"/>
    <w:rsid w:val="63C35974"/>
    <w:rsid w:val="63D01E3F"/>
    <w:rsid w:val="63D57455"/>
    <w:rsid w:val="63D7141F"/>
    <w:rsid w:val="63DA2CBD"/>
    <w:rsid w:val="63DF6526"/>
    <w:rsid w:val="63E31B72"/>
    <w:rsid w:val="63EB4ECB"/>
    <w:rsid w:val="63ED479F"/>
    <w:rsid w:val="63EE6769"/>
    <w:rsid w:val="63F20007"/>
    <w:rsid w:val="63F41FD1"/>
    <w:rsid w:val="63F91396"/>
    <w:rsid w:val="63F975E8"/>
    <w:rsid w:val="64055776"/>
    <w:rsid w:val="64137F7D"/>
    <w:rsid w:val="64236413"/>
    <w:rsid w:val="64240056"/>
    <w:rsid w:val="642F3009"/>
    <w:rsid w:val="64300B2F"/>
    <w:rsid w:val="64341C13"/>
    <w:rsid w:val="64354398"/>
    <w:rsid w:val="64393E88"/>
    <w:rsid w:val="643C1282"/>
    <w:rsid w:val="643C5726"/>
    <w:rsid w:val="643E143A"/>
    <w:rsid w:val="644004A0"/>
    <w:rsid w:val="64432611"/>
    <w:rsid w:val="64446389"/>
    <w:rsid w:val="64491666"/>
    <w:rsid w:val="644F7208"/>
    <w:rsid w:val="645962D8"/>
    <w:rsid w:val="645D6AA5"/>
    <w:rsid w:val="64630F05"/>
    <w:rsid w:val="64713622"/>
    <w:rsid w:val="64721148"/>
    <w:rsid w:val="64744EC0"/>
    <w:rsid w:val="647C3D75"/>
    <w:rsid w:val="64836EB1"/>
    <w:rsid w:val="648570CD"/>
    <w:rsid w:val="648B6EEF"/>
    <w:rsid w:val="649B244D"/>
    <w:rsid w:val="649C2831"/>
    <w:rsid w:val="64A62BA0"/>
    <w:rsid w:val="64AB3850"/>
    <w:rsid w:val="64AC6408"/>
    <w:rsid w:val="64B13A1E"/>
    <w:rsid w:val="64B654D9"/>
    <w:rsid w:val="64C158BF"/>
    <w:rsid w:val="64C73242"/>
    <w:rsid w:val="64C86FBA"/>
    <w:rsid w:val="64C9520C"/>
    <w:rsid w:val="64CE2822"/>
    <w:rsid w:val="64CE2EAA"/>
    <w:rsid w:val="64CF0348"/>
    <w:rsid w:val="64D836A1"/>
    <w:rsid w:val="64DB6CED"/>
    <w:rsid w:val="64DE2339"/>
    <w:rsid w:val="64E35BA2"/>
    <w:rsid w:val="64E536C8"/>
    <w:rsid w:val="64EF4547"/>
    <w:rsid w:val="64F63B27"/>
    <w:rsid w:val="64FB2EEB"/>
    <w:rsid w:val="64FD3107"/>
    <w:rsid w:val="64FE478A"/>
    <w:rsid w:val="65075D34"/>
    <w:rsid w:val="65167D25"/>
    <w:rsid w:val="651B533C"/>
    <w:rsid w:val="651F307E"/>
    <w:rsid w:val="65206DF6"/>
    <w:rsid w:val="65241F3A"/>
    <w:rsid w:val="65242442"/>
    <w:rsid w:val="652C7549"/>
    <w:rsid w:val="652F0DE7"/>
    <w:rsid w:val="65363F24"/>
    <w:rsid w:val="653A7EB8"/>
    <w:rsid w:val="653C3090"/>
    <w:rsid w:val="653D3F7B"/>
    <w:rsid w:val="653D52B2"/>
    <w:rsid w:val="65420B1A"/>
    <w:rsid w:val="65424FBE"/>
    <w:rsid w:val="65476131"/>
    <w:rsid w:val="6549634D"/>
    <w:rsid w:val="65501489"/>
    <w:rsid w:val="65510D5D"/>
    <w:rsid w:val="65532D27"/>
    <w:rsid w:val="65534AD5"/>
    <w:rsid w:val="655645C6"/>
    <w:rsid w:val="655D7702"/>
    <w:rsid w:val="656B62C3"/>
    <w:rsid w:val="656F7435"/>
    <w:rsid w:val="657333CA"/>
    <w:rsid w:val="657C227E"/>
    <w:rsid w:val="657D7DA4"/>
    <w:rsid w:val="6582360D"/>
    <w:rsid w:val="65854376"/>
    <w:rsid w:val="658630FD"/>
    <w:rsid w:val="658767BE"/>
    <w:rsid w:val="658904F7"/>
    <w:rsid w:val="65892531"/>
    <w:rsid w:val="658B0713"/>
    <w:rsid w:val="658D32AB"/>
    <w:rsid w:val="658E1FB1"/>
    <w:rsid w:val="658E3D60"/>
    <w:rsid w:val="658E5B0E"/>
    <w:rsid w:val="65953340"/>
    <w:rsid w:val="659550EE"/>
    <w:rsid w:val="659C46CE"/>
    <w:rsid w:val="65A417D5"/>
    <w:rsid w:val="65A92947"/>
    <w:rsid w:val="65AA43C0"/>
    <w:rsid w:val="65AB2B63"/>
    <w:rsid w:val="65AB4911"/>
    <w:rsid w:val="65B732B6"/>
    <w:rsid w:val="65B8511F"/>
    <w:rsid w:val="65C9123C"/>
    <w:rsid w:val="65C94D98"/>
    <w:rsid w:val="65CB0B10"/>
    <w:rsid w:val="65CB4FB4"/>
    <w:rsid w:val="65CE23AE"/>
    <w:rsid w:val="65D06126"/>
    <w:rsid w:val="65D11E9E"/>
    <w:rsid w:val="65DA0D53"/>
    <w:rsid w:val="65DF0A5F"/>
    <w:rsid w:val="65E16585"/>
    <w:rsid w:val="65E25E59"/>
    <w:rsid w:val="65EB2F60"/>
    <w:rsid w:val="65EE47FE"/>
    <w:rsid w:val="65F862ED"/>
    <w:rsid w:val="65F91B21"/>
    <w:rsid w:val="65FE0EE5"/>
    <w:rsid w:val="66012783"/>
    <w:rsid w:val="660364FC"/>
    <w:rsid w:val="660758C0"/>
    <w:rsid w:val="660A5ADC"/>
    <w:rsid w:val="660B715E"/>
    <w:rsid w:val="66100C18"/>
    <w:rsid w:val="66195831"/>
    <w:rsid w:val="66214BD4"/>
    <w:rsid w:val="66263F98"/>
    <w:rsid w:val="662E75B1"/>
    <w:rsid w:val="66342C2E"/>
    <w:rsid w:val="66344907"/>
    <w:rsid w:val="66391F1D"/>
    <w:rsid w:val="663E784C"/>
    <w:rsid w:val="66417024"/>
    <w:rsid w:val="66482160"/>
    <w:rsid w:val="66486604"/>
    <w:rsid w:val="664D3C1B"/>
    <w:rsid w:val="665705F5"/>
    <w:rsid w:val="665C3E5E"/>
    <w:rsid w:val="665F56FC"/>
    <w:rsid w:val="665F6024"/>
    <w:rsid w:val="66601C37"/>
    <w:rsid w:val="666176C6"/>
    <w:rsid w:val="666B5E4F"/>
    <w:rsid w:val="667411A7"/>
    <w:rsid w:val="66742F55"/>
    <w:rsid w:val="66756CCD"/>
    <w:rsid w:val="667A42E4"/>
    <w:rsid w:val="667B2536"/>
    <w:rsid w:val="668313EA"/>
    <w:rsid w:val="66840ECB"/>
    <w:rsid w:val="66860916"/>
    <w:rsid w:val="668A0B91"/>
    <w:rsid w:val="668B029F"/>
    <w:rsid w:val="668B4A71"/>
    <w:rsid w:val="668B6A45"/>
    <w:rsid w:val="66925AD1"/>
    <w:rsid w:val="66952ECC"/>
    <w:rsid w:val="66955D3B"/>
    <w:rsid w:val="669C24AC"/>
    <w:rsid w:val="669C425A"/>
    <w:rsid w:val="66A03D4A"/>
    <w:rsid w:val="66A3383B"/>
    <w:rsid w:val="66A6332B"/>
    <w:rsid w:val="66A7157D"/>
    <w:rsid w:val="66AA4BC9"/>
    <w:rsid w:val="66B21CD0"/>
    <w:rsid w:val="66BB0B84"/>
    <w:rsid w:val="66BC2B4E"/>
    <w:rsid w:val="66CC2D91"/>
    <w:rsid w:val="66D103A8"/>
    <w:rsid w:val="66DC6D4D"/>
    <w:rsid w:val="66DE2AC5"/>
    <w:rsid w:val="66DE4873"/>
    <w:rsid w:val="66E225B5"/>
    <w:rsid w:val="66E53E53"/>
    <w:rsid w:val="66E71979"/>
    <w:rsid w:val="66E8749F"/>
    <w:rsid w:val="66EF6A80"/>
    <w:rsid w:val="66F10A4A"/>
    <w:rsid w:val="66F145A6"/>
    <w:rsid w:val="66FB71D3"/>
    <w:rsid w:val="66FD73EF"/>
    <w:rsid w:val="67004C5E"/>
    <w:rsid w:val="670342D9"/>
    <w:rsid w:val="670562A3"/>
    <w:rsid w:val="67115825"/>
    <w:rsid w:val="6713648F"/>
    <w:rsid w:val="67141D0B"/>
    <w:rsid w:val="671604B0"/>
    <w:rsid w:val="67191D4F"/>
    <w:rsid w:val="672030DD"/>
    <w:rsid w:val="672500BF"/>
    <w:rsid w:val="67281F92"/>
    <w:rsid w:val="672B6B02"/>
    <w:rsid w:val="672F3F24"/>
    <w:rsid w:val="672F50CE"/>
    <w:rsid w:val="67317098"/>
    <w:rsid w:val="673D3C8F"/>
    <w:rsid w:val="673E055F"/>
    <w:rsid w:val="673E3563"/>
    <w:rsid w:val="674768BC"/>
    <w:rsid w:val="674E19F8"/>
    <w:rsid w:val="67515045"/>
    <w:rsid w:val="67535261"/>
    <w:rsid w:val="67551CE3"/>
    <w:rsid w:val="67580AC9"/>
    <w:rsid w:val="675D60DF"/>
    <w:rsid w:val="675E2E21"/>
    <w:rsid w:val="67695D7D"/>
    <w:rsid w:val="677156E7"/>
    <w:rsid w:val="6773145F"/>
    <w:rsid w:val="67784CC7"/>
    <w:rsid w:val="677D22DE"/>
    <w:rsid w:val="677D5E3A"/>
    <w:rsid w:val="6780592A"/>
    <w:rsid w:val="678371C8"/>
    <w:rsid w:val="6784366C"/>
    <w:rsid w:val="678D475E"/>
    <w:rsid w:val="679413D5"/>
    <w:rsid w:val="679715F1"/>
    <w:rsid w:val="679A180F"/>
    <w:rsid w:val="679D028A"/>
    <w:rsid w:val="67A22552"/>
    <w:rsid w:val="67A71109"/>
    <w:rsid w:val="67AB0BF9"/>
    <w:rsid w:val="67B04461"/>
    <w:rsid w:val="67B11F87"/>
    <w:rsid w:val="67B13D35"/>
    <w:rsid w:val="67B22DCC"/>
    <w:rsid w:val="67B56133"/>
    <w:rsid w:val="67B6759E"/>
    <w:rsid w:val="67B778DB"/>
    <w:rsid w:val="67BA708E"/>
    <w:rsid w:val="67BE71AA"/>
    <w:rsid w:val="67C73559"/>
    <w:rsid w:val="67C75D7F"/>
    <w:rsid w:val="67C972D1"/>
    <w:rsid w:val="67CB3049"/>
    <w:rsid w:val="67CC0B6F"/>
    <w:rsid w:val="67CE58E2"/>
    <w:rsid w:val="67D0065F"/>
    <w:rsid w:val="67D0240D"/>
    <w:rsid w:val="67D5211A"/>
    <w:rsid w:val="67D57A24"/>
    <w:rsid w:val="67D90273"/>
    <w:rsid w:val="67DD2D7C"/>
    <w:rsid w:val="67DE5875"/>
    <w:rsid w:val="67E34BC7"/>
    <w:rsid w:val="67E55852"/>
    <w:rsid w:val="67E61C31"/>
    <w:rsid w:val="67E76FA7"/>
    <w:rsid w:val="67EB1AB4"/>
    <w:rsid w:val="67EC1211"/>
    <w:rsid w:val="67F307F2"/>
    <w:rsid w:val="67FA1285"/>
    <w:rsid w:val="67FC76A6"/>
    <w:rsid w:val="68014CBD"/>
    <w:rsid w:val="68103152"/>
    <w:rsid w:val="6813679E"/>
    <w:rsid w:val="681A7B2C"/>
    <w:rsid w:val="681D179F"/>
    <w:rsid w:val="68264723"/>
    <w:rsid w:val="68282249"/>
    <w:rsid w:val="68297D70"/>
    <w:rsid w:val="682B3AE8"/>
    <w:rsid w:val="682E35D8"/>
    <w:rsid w:val="683706DE"/>
    <w:rsid w:val="68376930"/>
    <w:rsid w:val="683A1F7D"/>
    <w:rsid w:val="683C5CF5"/>
    <w:rsid w:val="68457410"/>
    <w:rsid w:val="684E5A28"/>
    <w:rsid w:val="6852376A"/>
    <w:rsid w:val="68551F4F"/>
    <w:rsid w:val="685748DD"/>
    <w:rsid w:val="685A617B"/>
    <w:rsid w:val="685B0CAE"/>
    <w:rsid w:val="685C6397"/>
    <w:rsid w:val="685E5C6B"/>
    <w:rsid w:val="68633281"/>
    <w:rsid w:val="68684D3C"/>
    <w:rsid w:val="68692862"/>
    <w:rsid w:val="686B0388"/>
    <w:rsid w:val="686F7E78"/>
    <w:rsid w:val="6870599E"/>
    <w:rsid w:val="6873723D"/>
    <w:rsid w:val="68792AA5"/>
    <w:rsid w:val="687C10C9"/>
    <w:rsid w:val="68840C16"/>
    <w:rsid w:val="68866F70"/>
    <w:rsid w:val="68876EFB"/>
    <w:rsid w:val="68884654"/>
    <w:rsid w:val="688A2F04"/>
    <w:rsid w:val="689E0D59"/>
    <w:rsid w:val="689E250C"/>
    <w:rsid w:val="689E69AF"/>
    <w:rsid w:val="689F444F"/>
    <w:rsid w:val="68A5389A"/>
    <w:rsid w:val="68B166E3"/>
    <w:rsid w:val="68B25FB7"/>
    <w:rsid w:val="68B63CF9"/>
    <w:rsid w:val="68B96DBB"/>
    <w:rsid w:val="68BB130F"/>
    <w:rsid w:val="68BC0BE4"/>
    <w:rsid w:val="68C1269E"/>
    <w:rsid w:val="68C33D20"/>
    <w:rsid w:val="68CA2805"/>
    <w:rsid w:val="68D07B85"/>
    <w:rsid w:val="68D51CA5"/>
    <w:rsid w:val="68D66149"/>
    <w:rsid w:val="68D75A1D"/>
    <w:rsid w:val="68D77EEE"/>
    <w:rsid w:val="68D979E8"/>
    <w:rsid w:val="68DE6DAC"/>
    <w:rsid w:val="68E36170"/>
    <w:rsid w:val="68E65C61"/>
    <w:rsid w:val="68E937A3"/>
    <w:rsid w:val="68EB3277"/>
    <w:rsid w:val="68F24605"/>
    <w:rsid w:val="68F55EA4"/>
    <w:rsid w:val="68F640F6"/>
    <w:rsid w:val="68F91E38"/>
    <w:rsid w:val="68F95994"/>
    <w:rsid w:val="69026F3E"/>
    <w:rsid w:val="690507DD"/>
    <w:rsid w:val="69110F2F"/>
    <w:rsid w:val="69125203"/>
    <w:rsid w:val="691D5B26"/>
    <w:rsid w:val="69232A11"/>
    <w:rsid w:val="692549DB"/>
    <w:rsid w:val="692C7B17"/>
    <w:rsid w:val="693B7D5A"/>
    <w:rsid w:val="693D1D24"/>
    <w:rsid w:val="693E15D3"/>
    <w:rsid w:val="693E5A9D"/>
    <w:rsid w:val="69456E2B"/>
    <w:rsid w:val="694A4441"/>
    <w:rsid w:val="694F7CAA"/>
    <w:rsid w:val="69527E32"/>
    <w:rsid w:val="6953779A"/>
    <w:rsid w:val="69584DB0"/>
    <w:rsid w:val="695B664F"/>
    <w:rsid w:val="69627681"/>
    <w:rsid w:val="69635503"/>
    <w:rsid w:val="6965127B"/>
    <w:rsid w:val="69653029"/>
    <w:rsid w:val="696A0640"/>
    <w:rsid w:val="69755D9C"/>
    <w:rsid w:val="6977531D"/>
    <w:rsid w:val="69780FAF"/>
    <w:rsid w:val="697B0A9F"/>
    <w:rsid w:val="69807E63"/>
    <w:rsid w:val="69842796"/>
    <w:rsid w:val="698711F2"/>
    <w:rsid w:val="698C05B6"/>
    <w:rsid w:val="698E2580"/>
    <w:rsid w:val="698F00A6"/>
    <w:rsid w:val="6994390F"/>
    <w:rsid w:val="699833FF"/>
    <w:rsid w:val="69983D07"/>
    <w:rsid w:val="69992CD3"/>
    <w:rsid w:val="69995197"/>
    <w:rsid w:val="69A2602B"/>
    <w:rsid w:val="69A578CA"/>
    <w:rsid w:val="69AE677E"/>
    <w:rsid w:val="69B12712"/>
    <w:rsid w:val="69B813AB"/>
    <w:rsid w:val="69B83AA1"/>
    <w:rsid w:val="69B907A6"/>
    <w:rsid w:val="69BB70ED"/>
    <w:rsid w:val="69BD10B7"/>
    <w:rsid w:val="69BF6BDD"/>
    <w:rsid w:val="69C02956"/>
    <w:rsid w:val="69C77840"/>
    <w:rsid w:val="69CA13F4"/>
    <w:rsid w:val="69CB37D4"/>
    <w:rsid w:val="69CC2BFF"/>
    <w:rsid w:val="69CE5072"/>
    <w:rsid w:val="69D34437"/>
    <w:rsid w:val="69D361E5"/>
    <w:rsid w:val="69D81A4D"/>
    <w:rsid w:val="69D837FB"/>
    <w:rsid w:val="69DA57C5"/>
    <w:rsid w:val="69DA7573"/>
    <w:rsid w:val="69DD7064"/>
    <w:rsid w:val="69DF03FE"/>
    <w:rsid w:val="69DF102E"/>
    <w:rsid w:val="69E06B54"/>
    <w:rsid w:val="69E14DA6"/>
    <w:rsid w:val="69E20B1E"/>
    <w:rsid w:val="69E84DCE"/>
    <w:rsid w:val="69F36887"/>
    <w:rsid w:val="69F60125"/>
    <w:rsid w:val="69F65C2D"/>
    <w:rsid w:val="69FD55B8"/>
    <w:rsid w:val="69FD7706"/>
    <w:rsid w:val="69FF6FDA"/>
    <w:rsid w:val="6A010FA4"/>
    <w:rsid w:val="6A0445F0"/>
    <w:rsid w:val="6A0501B7"/>
    <w:rsid w:val="6A0B1C62"/>
    <w:rsid w:val="6A102F95"/>
    <w:rsid w:val="6A107439"/>
    <w:rsid w:val="6A164324"/>
    <w:rsid w:val="6A1A2066"/>
    <w:rsid w:val="6A1B7B8C"/>
    <w:rsid w:val="6A1C4030"/>
    <w:rsid w:val="6A1F767C"/>
    <w:rsid w:val="6A214B0E"/>
    <w:rsid w:val="6A2353BE"/>
    <w:rsid w:val="6A2406C8"/>
    <w:rsid w:val="6A283551"/>
    <w:rsid w:val="6A301889"/>
    <w:rsid w:val="6A303637"/>
    <w:rsid w:val="6A3053E5"/>
    <w:rsid w:val="6A331379"/>
    <w:rsid w:val="6A3C6480"/>
    <w:rsid w:val="6A4D41E9"/>
    <w:rsid w:val="6A4E526C"/>
    <w:rsid w:val="6A507835"/>
    <w:rsid w:val="6A5135AE"/>
    <w:rsid w:val="6A537C4E"/>
    <w:rsid w:val="6A5512F0"/>
    <w:rsid w:val="6A5F3F1C"/>
    <w:rsid w:val="6A621FA1"/>
    <w:rsid w:val="6A641533"/>
    <w:rsid w:val="6A682DD1"/>
    <w:rsid w:val="6A6D03E7"/>
    <w:rsid w:val="6A6E23B2"/>
    <w:rsid w:val="6A7259FE"/>
    <w:rsid w:val="6A753740"/>
    <w:rsid w:val="6A793230"/>
    <w:rsid w:val="6A7C310D"/>
    <w:rsid w:val="6A837C0B"/>
    <w:rsid w:val="6A845731"/>
    <w:rsid w:val="6A883CBC"/>
    <w:rsid w:val="6A8D0A8A"/>
    <w:rsid w:val="6A90057A"/>
    <w:rsid w:val="6A94006A"/>
    <w:rsid w:val="6A955B90"/>
    <w:rsid w:val="6A9C0CCD"/>
    <w:rsid w:val="6AAB0F10"/>
    <w:rsid w:val="6AB9187F"/>
    <w:rsid w:val="6ABC4ECB"/>
    <w:rsid w:val="6AC326FD"/>
    <w:rsid w:val="6AC36259"/>
    <w:rsid w:val="6ACB15B2"/>
    <w:rsid w:val="6ACB3360"/>
    <w:rsid w:val="6AD14E1A"/>
    <w:rsid w:val="6AD20B92"/>
    <w:rsid w:val="6AD93CCF"/>
    <w:rsid w:val="6ADB7A47"/>
    <w:rsid w:val="6ADE0BD1"/>
    <w:rsid w:val="6AE0505D"/>
    <w:rsid w:val="6AE54422"/>
    <w:rsid w:val="6AE709BB"/>
    <w:rsid w:val="6AE82164"/>
    <w:rsid w:val="6AE85CC0"/>
    <w:rsid w:val="6AE96859"/>
    <w:rsid w:val="6AEC1C54"/>
    <w:rsid w:val="6AF10862"/>
    <w:rsid w:val="6AF503DD"/>
    <w:rsid w:val="6AF97ECD"/>
    <w:rsid w:val="6B013226"/>
    <w:rsid w:val="6B040620"/>
    <w:rsid w:val="6B0D1BCA"/>
    <w:rsid w:val="6B0F149F"/>
    <w:rsid w:val="6B113469"/>
    <w:rsid w:val="6B147746"/>
    <w:rsid w:val="6B15282D"/>
    <w:rsid w:val="6B19056F"/>
    <w:rsid w:val="6B1B42E7"/>
    <w:rsid w:val="6B1B6095"/>
    <w:rsid w:val="6B24787C"/>
    <w:rsid w:val="6B2A197B"/>
    <w:rsid w:val="6B2F1B41"/>
    <w:rsid w:val="6B30073A"/>
    <w:rsid w:val="6B346D3F"/>
    <w:rsid w:val="6B361121"/>
    <w:rsid w:val="6B376C47"/>
    <w:rsid w:val="6B43739A"/>
    <w:rsid w:val="6B451364"/>
    <w:rsid w:val="6B460C38"/>
    <w:rsid w:val="6B4C44A1"/>
    <w:rsid w:val="6B4D0219"/>
    <w:rsid w:val="6B4F5D3F"/>
    <w:rsid w:val="6B572E46"/>
    <w:rsid w:val="6B573233"/>
    <w:rsid w:val="6B5949F9"/>
    <w:rsid w:val="6B594E10"/>
    <w:rsid w:val="6B5B6274"/>
    <w:rsid w:val="6B5D66AE"/>
    <w:rsid w:val="6B625A72"/>
    <w:rsid w:val="6B67752D"/>
    <w:rsid w:val="6B6A4927"/>
    <w:rsid w:val="6B6B2D4C"/>
    <w:rsid w:val="6B7D0AFE"/>
    <w:rsid w:val="6B80239C"/>
    <w:rsid w:val="6B826114"/>
    <w:rsid w:val="6B8678B6"/>
    <w:rsid w:val="6B8974A3"/>
    <w:rsid w:val="6B8C0D41"/>
    <w:rsid w:val="6B8D6867"/>
    <w:rsid w:val="6B9320D0"/>
    <w:rsid w:val="6B935D53"/>
    <w:rsid w:val="6B9D33DE"/>
    <w:rsid w:val="6BB9765C"/>
    <w:rsid w:val="6BBD539F"/>
    <w:rsid w:val="6BC02799"/>
    <w:rsid w:val="6BC32289"/>
    <w:rsid w:val="6BC404DB"/>
    <w:rsid w:val="6BC524A5"/>
    <w:rsid w:val="6BC56001"/>
    <w:rsid w:val="6BD83F86"/>
    <w:rsid w:val="6BD91AAD"/>
    <w:rsid w:val="6BDF3567"/>
    <w:rsid w:val="6BEA3CBA"/>
    <w:rsid w:val="6BEE7306"/>
    <w:rsid w:val="6BF3491C"/>
    <w:rsid w:val="6C046B2A"/>
    <w:rsid w:val="6C084362"/>
    <w:rsid w:val="6C103720"/>
    <w:rsid w:val="6C152AE5"/>
    <w:rsid w:val="6C196F71"/>
    <w:rsid w:val="6C226FCB"/>
    <w:rsid w:val="6C2C14E7"/>
    <w:rsid w:val="6C2E004A"/>
    <w:rsid w:val="6C3118E9"/>
    <w:rsid w:val="6C31226F"/>
    <w:rsid w:val="6C326A9A"/>
    <w:rsid w:val="6C3311BD"/>
    <w:rsid w:val="6C335661"/>
    <w:rsid w:val="6C360CAD"/>
    <w:rsid w:val="6C3867D3"/>
    <w:rsid w:val="6C3A69EF"/>
    <w:rsid w:val="6C4038DA"/>
    <w:rsid w:val="6C411B2C"/>
    <w:rsid w:val="6C4C04D0"/>
    <w:rsid w:val="6C552F0B"/>
    <w:rsid w:val="6C57134F"/>
    <w:rsid w:val="6C64581A"/>
    <w:rsid w:val="6C6475C8"/>
    <w:rsid w:val="6C6972D4"/>
    <w:rsid w:val="6C6C46CF"/>
    <w:rsid w:val="6C6E6699"/>
    <w:rsid w:val="6C702411"/>
    <w:rsid w:val="6C727F37"/>
    <w:rsid w:val="6C741FB8"/>
    <w:rsid w:val="6C77554D"/>
    <w:rsid w:val="6C783074"/>
    <w:rsid w:val="6C8B2DA7"/>
    <w:rsid w:val="6C8C44CD"/>
    <w:rsid w:val="6C8C67B7"/>
    <w:rsid w:val="6C8C6B1F"/>
    <w:rsid w:val="6C9A56E0"/>
    <w:rsid w:val="6C9C5A58"/>
    <w:rsid w:val="6C9D744C"/>
    <w:rsid w:val="6CA125CA"/>
    <w:rsid w:val="6CA87DFD"/>
    <w:rsid w:val="6CA95923"/>
    <w:rsid w:val="6CB06CB1"/>
    <w:rsid w:val="6CC12C6C"/>
    <w:rsid w:val="6CC14A1B"/>
    <w:rsid w:val="6CC22541"/>
    <w:rsid w:val="6CC24780"/>
    <w:rsid w:val="6CC72BB6"/>
    <w:rsid w:val="6CCD1611"/>
    <w:rsid w:val="6CCE5D16"/>
    <w:rsid w:val="6CD72490"/>
    <w:rsid w:val="6CD75FEC"/>
    <w:rsid w:val="6CDC3602"/>
    <w:rsid w:val="6CDE737B"/>
    <w:rsid w:val="6CE4695B"/>
    <w:rsid w:val="6CE54BAD"/>
    <w:rsid w:val="6CEF0BB5"/>
    <w:rsid w:val="6CFC3CA5"/>
    <w:rsid w:val="6D035033"/>
    <w:rsid w:val="6D040C67"/>
    <w:rsid w:val="6D056FFD"/>
    <w:rsid w:val="6D064B23"/>
    <w:rsid w:val="6D0D30B8"/>
    <w:rsid w:val="6D0D7C60"/>
    <w:rsid w:val="6D167928"/>
    <w:rsid w:val="6D1F7993"/>
    <w:rsid w:val="6D21370B"/>
    <w:rsid w:val="6D26299B"/>
    <w:rsid w:val="6D266F73"/>
    <w:rsid w:val="6D2912BB"/>
    <w:rsid w:val="6D2B26D1"/>
    <w:rsid w:val="6D3A657B"/>
    <w:rsid w:val="6D4318D3"/>
    <w:rsid w:val="6D4772EC"/>
    <w:rsid w:val="6D4D62AE"/>
    <w:rsid w:val="6D521B17"/>
    <w:rsid w:val="6D5B6DAA"/>
    <w:rsid w:val="6D5C2995"/>
    <w:rsid w:val="6D6B4986"/>
    <w:rsid w:val="6D700DE2"/>
    <w:rsid w:val="6D745F31"/>
    <w:rsid w:val="6D785A21"/>
    <w:rsid w:val="6D7952F5"/>
    <w:rsid w:val="6D797B10"/>
    <w:rsid w:val="6D7B2E1B"/>
    <w:rsid w:val="6D7B72BF"/>
    <w:rsid w:val="6D7E290C"/>
    <w:rsid w:val="6D851EEC"/>
    <w:rsid w:val="6D853C9A"/>
    <w:rsid w:val="6D855A48"/>
    <w:rsid w:val="6D88378A"/>
    <w:rsid w:val="6D8B6DD7"/>
    <w:rsid w:val="6D8C5028"/>
    <w:rsid w:val="6D9078AF"/>
    <w:rsid w:val="6D9B34BE"/>
    <w:rsid w:val="6D9C0FE4"/>
    <w:rsid w:val="6DA00AD4"/>
    <w:rsid w:val="6DA02882"/>
    <w:rsid w:val="6DA57E98"/>
    <w:rsid w:val="6DA71E62"/>
    <w:rsid w:val="6DAA3FEF"/>
    <w:rsid w:val="6DAC56CB"/>
    <w:rsid w:val="6DB14A8F"/>
    <w:rsid w:val="6DB36A59"/>
    <w:rsid w:val="6DB427D1"/>
    <w:rsid w:val="6DB52F94"/>
    <w:rsid w:val="6DB63E53"/>
    <w:rsid w:val="6DBD1686"/>
    <w:rsid w:val="6DBE0F5A"/>
    <w:rsid w:val="6DC0172B"/>
    <w:rsid w:val="6DCA78FF"/>
    <w:rsid w:val="6DCB690C"/>
    <w:rsid w:val="6DCF3167"/>
    <w:rsid w:val="6DD41A5B"/>
    <w:rsid w:val="6DD62748"/>
    <w:rsid w:val="6DDB1B0C"/>
    <w:rsid w:val="6DE309C1"/>
    <w:rsid w:val="6DE74955"/>
    <w:rsid w:val="6DE9247B"/>
    <w:rsid w:val="6DEA1D4F"/>
    <w:rsid w:val="6DEF3809"/>
    <w:rsid w:val="6DEF55B7"/>
    <w:rsid w:val="6DF43C2E"/>
    <w:rsid w:val="6DF51CA3"/>
    <w:rsid w:val="6E005A16"/>
    <w:rsid w:val="6E041BA0"/>
    <w:rsid w:val="6E095596"/>
    <w:rsid w:val="6E0A23F1"/>
    <w:rsid w:val="6E0E5A3E"/>
    <w:rsid w:val="6E0F17B6"/>
    <w:rsid w:val="6E0F1884"/>
    <w:rsid w:val="6E105C5A"/>
    <w:rsid w:val="6E13264E"/>
    <w:rsid w:val="6E1374F8"/>
    <w:rsid w:val="6E166FE8"/>
    <w:rsid w:val="6E1D2124"/>
    <w:rsid w:val="6E1F5E9D"/>
    <w:rsid w:val="6E21673D"/>
    <w:rsid w:val="6E2214E9"/>
    <w:rsid w:val="6E290AC9"/>
    <w:rsid w:val="6E292877"/>
    <w:rsid w:val="6E2F3C06"/>
    <w:rsid w:val="6E313E22"/>
    <w:rsid w:val="6E380D0C"/>
    <w:rsid w:val="6E3A4A84"/>
    <w:rsid w:val="6E3D4575"/>
    <w:rsid w:val="6E414065"/>
    <w:rsid w:val="6E423939"/>
    <w:rsid w:val="6E453429"/>
    <w:rsid w:val="6E4B4EE4"/>
    <w:rsid w:val="6E4E6782"/>
    <w:rsid w:val="6E557E91"/>
    <w:rsid w:val="6E5673E4"/>
    <w:rsid w:val="6E587601"/>
    <w:rsid w:val="6E5B49FB"/>
    <w:rsid w:val="6E661D1D"/>
    <w:rsid w:val="6E7855AD"/>
    <w:rsid w:val="6E7D0E15"/>
    <w:rsid w:val="6E7D2BC3"/>
    <w:rsid w:val="6E82467D"/>
    <w:rsid w:val="6E8335BD"/>
    <w:rsid w:val="6E873A42"/>
    <w:rsid w:val="6E8977BA"/>
    <w:rsid w:val="6E8A2F09"/>
    <w:rsid w:val="6E8E12EF"/>
    <w:rsid w:val="6E906D9A"/>
    <w:rsid w:val="6E972936"/>
    <w:rsid w:val="6E9817AB"/>
    <w:rsid w:val="6E9A19C7"/>
    <w:rsid w:val="6E9B505B"/>
    <w:rsid w:val="6E9F6FDD"/>
    <w:rsid w:val="6EA12D56"/>
    <w:rsid w:val="6EA840E4"/>
    <w:rsid w:val="6EA85821"/>
    <w:rsid w:val="6EA939B8"/>
    <w:rsid w:val="6EAB14DE"/>
    <w:rsid w:val="6EB02F99"/>
    <w:rsid w:val="6EBC7B8F"/>
    <w:rsid w:val="6EBE5AE7"/>
    <w:rsid w:val="6EC151A6"/>
    <w:rsid w:val="6EC407F2"/>
    <w:rsid w:val="6EC71266"/>
    <w:rsid w:val="6EC9405A"/>
    <w:rsid w:val="6ECA6234"/>
    <w:rsid w:val="6ECC76A7"/>
    <w:rsid w:val="6ECD58F9"/>
    <w:rsid w:val="6ED07197"/>
    <w:rsid w:val="6ED446C5"/>
    <w:rsid w:val="6ED70525"/>
    <w:rsid w:val="6ED749C9"/>
    <w:rsid w:val="6EDA0016"/>
    <w:rsid w:val="6EDF73DA"/>
    <w:rsid w:val="6EE113A4"/>
    <w:rsid w:val="6EE844E0"/>
    <w:rsid w:val="6EED7D49"/>
    <w:rsid w:val="6EEE3AC1"/>
    <w:rsid w:val="6EEF1D13"/>
    <w:rsid w:val="6EF32E85"/>
    <w:rsid w:val="6EF47329"/>
    <w:rsid w:val="6EF50787"/>
    <w:rsid w:val="6EF8049C"/>
    <w:rsid w:val="6EFC4430"/>
    <w:rsid w:val="6EFF182A"/>
    <w:rsid w:val="6EFF7A7C"/>
    <w:rsid w:val="6F0532E4"/>
    <w:rsid w:val="6F086931"/>
    <w:rsid w:val="6F1352D6"/>
    <w:rsid w:val="6F1D1A0B"/>
    <w:rsid w:val="6F1E43A6"/>
    <w:rsid w:val="6F2474E3"/>
    <w:rsid w:val="6F2614AD"/>
    <w:rsid w:val="6F280D81"/>
    <w:rsid w:val="6F2A7D94"/>
    <w:rsid w:val="6F2E2059"/>
    <w:rsid w:val="6F3516F0"/>
    <w:rsid w:val="6F375468"/>
    <w:rsid w:val="6F3B6D06"/>
    <w:rsid w:val="6F411E43"/>
    <w:rsid w:val="6F4638FD"/>
    <w:rsid w:val="6F467459"/>
    <w:rsid w:val="6F490CF7"/>
    <w:rsid w:val="6F5C0A2B"/>
    <w:rsid w:val="6F6D0E8A"/>
    <w:rsid w:val="6F712728"/>
    <w:rsid w:val="6F743FC6"/>
    <w:rsid w:val="6F7B35A7"/>
    <w:rsid w:val="6F8331F1"/>
    <w:rsid w:val="6F8C7562"/>
    <w:rsid w:val="6F906926"/>
    <w:rsid w:val="6F9C351D"/>
    <w:rsid w:val="6FA128E1"/>
    <w:rsid w:val="6FA26D85"/>
    <w:rsid w:val="6FA61EDA"/>
    <w:rsid w:val="6FA75F3B"/>
    <w:rsid w:val="6FA91941"/>
    <w:rsid w:val="6FAE1A09"/>
    <w:rsid w:val="6FB40867"/>
    <w:rsid w:val="6FB46AB9"/>
    <w:rsid w:val="6FBD596D"/>
    <w:rsid w:val="6FC0545D"/>
    <w:rsid w:val="6FC06D93"/>
    <w:rsid w:val="6FCD36D6"/>
    <w:rsid w:val="6FD74555"/>
    <w:rsid w:val="6FD75BF8"/>
    <w:rsid w:val="6FD809F9"/>
    <w:rsid w:val="6FDB4045"/>
    <w:rsid w:val="6FDE3B35"/>
    <w:rsid w:val="6FE3114C"/>
    <w:rsid w:val="6FE70C3C"/>
    <w:rsid w:val="6FEC6252"/>
    <w:rsid w:val="6FF43359"/>
    <w:rsid w:val="6FF944CB"/>
    <w:rsid w:val="70082960"/>
    <w:rsid w:val="700A0487"/>
    <w:rsid w:val="700A492A"/>
    <w:rsid w:val="700A66D9"/>
    <w:rsid w:val="700D7F77"/>
    <w:rsid w:val="700E61C9"/>
    <w:rsid w:val="700F1F41"/>
    <w:rsid w:val="70147557"/>
    <w:rsid w:val="701557A9"/>
    <w:rsid w:val="70196E45"/>
    <w:rsid w:val="701D28B0"/>
    <w:rsid w:val="701D465E"/>
    <w:rsid w:val="701E2184"/>
    <w:rsid w:val="7020414E"/>
    <w:rsid w:val="70207CAA"/>
    <w:rsid w:val="70253512"/>
    <w:rsid w:val="702F613F"/>
    <w:rsid w:val="70313C65"/>
    <w:rsid w:val="7036571F"/>
    <w:rsid w:val="703674CE"/>
    <w:rsid w:val="704020FA"/>
    <w:rsid w:val="704465A3"/>
    <w:rsid w:val="70457711"/>
    <w:rsid w:val="705C33D8"/>
    <w:rsid w:val="705F60D2"/>
    <w:rsid w:val="706109EE"/>
    <w:rsid w:val="706F478E"/>
    <w:rsid w:val="707029DF"/>
    <w:rsid w:val="707149AA"/>
    <w:rsid w:val="70741DA4"/>
    <w:rsid w:val="70747783"/>
    <w:rsid w:val="70757FF6"/>
    <w:rsid w:val="707723D0"/>
    <w:rsid w:val="707D50FC"/>
    <w:rsid w:val="70814BED"/>
    <w:rsid w:val="70860455"/>
    <w:rsid w:val="70891CF3"/>
    <w:rsid w:val="70904E30"/>
    <w:rsid w:val="709D12FB"/>
    <w:rsid w:val="709D579F"/>
    <w:rsid w:val="70A530C5"/>
    <w:rsid w:val="70B328CC"/>
    <w:rsid w:val="70B7060E"/>
    <w:rsid w:val="70B84386"/>
    <w:rsid w:val="70BB2848"/>
    <w:rsid w:val="70BF74C3"/>
    <w:rsid w:val="70C66AA3"/>
    <w:rsid w:val="70C90342"/>
    <w:rsid w:val="70C920F0"/>
    <w:rsid w:val="70CB230C"/>
    <w:rsid w:val="70CC398E"/>
    <w:rsid w:val="70CF34F5"/>
    <w:rsid w:val="70D016D0"/>
    <w:rsid w:val="70D0347E"/>
    <w:rsid w:val="70D32F6E"/>
    <w:rsid w:val="70D867D7"/>
    <w:rsid w:val="70E00B0E"/>
    <w:rsid w:val="70E433CD"/>
    <w:rsid w:val="70E4517B"/>
    <w:rsid w:val="70EB650A"/>
    <w:rsid w:val="70F3716D"/>
    <w:rsid w:val="70F5661B"/>
    <w:rsid w:val="70F57389"/>
    <w:rsid w:val="70F74EAF"/>
    <w:rsid w:val="710D46D2"/>
    <w:rsid w:val="71146732"/>
    <w:rsid w:val="71147636"/>
    <w:rsid w:val="711A0B9D"/>
    <w:rsid w:val="711D243B"/>
    <w:rsid w:val="71233EF6"/>
    <w:rsid w:val="71235CA4"/>
    <w:rsid w:val="712544A4"/>
    <w:rsid w:val="71325EE7"/>
    <w:rsid w:val="71360107"/>
    <w:rsid w:val="713954C7"/>
    <w:rsid w:val="713B688E"/>
    <w:rsid w:val="71467BE4"/>
    <w:rsid w:val="714A1482"/>
    <w:rsid w:val="71551BD5"/>
    <w:rsid w:val="71566079"/>
    <w:rsid w:val="7157594D"/>
    <w:rsid w:val="715C7408"/>
    <w:rsid w:val="71791D68"/>
    <w:rsid w:val="717B5AE0"/>
    <w:rsid w:val="71803FA0"/>
    <w:rsid w:val="718129CA"/>
    <w:rsid w:val="718F50E7"/>
    <w:rsid w:val="71922E29"/>
    <w:rsid w:val="71950224"/>
    <w:rsid w:val="71995F66"/>
    <w:rsid w:val="719C15B2"/>
    <w:rsid w:val="719C5A56"/>
    <w:rsid w:val="71A62431"/>
    <w:rsid w:val="71A768D5"/>
    <w:rsid w:val="71AF6E76"/>
    <w:rsid w:val="71B903B6"/>
    <w:rsid w:val="71BE59CD"/>
    <w:rsid w:val="71C07997"/>
    <w:rsid w:val="71D43752"/>
    <w:rsid w:val="71E01DE7"/>
    <w:rsid w:val="71E35433"/>
    <w:rsid w:val="71E700C3"/>
    <w:rsid w:val="71E82A49"/>
    <w:rsid w:val="71EA4A14"/>
    <w:rsid w:val="71EF3DD8"/>
    <w:rsid w:val="71F118FE"/>
    <w:rsid w:val="71F1796A"/>
    <w:rsid w:val="71F65166"/>
    <w:rsid w:val="71F72C8D"/>
    <w:rsid w:val="720C3444"/>
    <w:rsid w:val="720C6738"/>
    <w:rsid w:val="72111FA0"/>
    <w:rsid w:val="72141A90"/>
    <w:rsid w:val="72154626"/>
    <w:rsid w:val="72165809"/>
    <w:rsid w:val="72200435"/>
    <w:rsid w:val="72233A82"/>
    <w:rsid w:val="72262B5D"/>
    <w:rsid w:val="72273572"/>
    <w:rsid w:val="72275320"/>
    <w:rsid w:val="72283FF7"/>
    <w:rsid w:val="722A12B4"/>
    <w:rsid w:val="722E7212"/>
    <w:rsid w:val="722F68CA"/>
    <w:rsid w:val="72313820"/>
    <w:rsid w:val="72361A07"/>
    <w:rsid w:val="723932A5"/>
    <w:rsid w:val="723A0474"/>
    <w:rsid w:val="723D0FE7"/>
    <w:rsid w:val="723F4D5F"/>
    <w:rsid w:val="7249798C"/>
    <w:rsid w:val="72514A93"/>
    <w:rsid w:val="725400DF"/>
    <w:rsid w:val="725923E4"/>
    <w:rsid w:val="725B76BF"/>
    <w:rsid w:val="725E2D0C"/>
    <w:rsid w:val="72600832"/>
    <w:rsid w:val="726E2F4F"/>
    <w:rsid w:val="727147ED"/>
    <w:rsid w:val="727B1B10"/>
    <w:rsid w:val="727B38BE"/>
    <w:rsid w:val="727D13E4"/>
    <w:rsid w:val="728269FA"/>
    <w:rsid w:val="72850298"/>
    <w:rsid w:val="72864BF7"/>
    <w:rsid w:val="728704B4"/>
    <w:rsid w:val="728B1D53"/>
    <w:rsid w:val="728C1627"/>
    <w:rsid w:val="728E35F1"/>
    <w:rsid w:val="729023FC"/>
    <w:rsid w:val="729606F7"/>
    <w:rsid w:val="729C3F60"/>
    <w:rsid w:val="72A252EE"/>
    <w:rsid w:val="72A526E9"/>
    <w:rsid w:val="72A76461"/>
    <w:rsid w:val="72AC1CC9"/>
    <w:rsid w:val="72AE77EF"/>
    <w:rsid w:val="72B84BC2"/>
    <w:rsid w:val="72BD7A32"/>
    <w:rsid w:val="72C708B1"/>
    <w:rsid w:val="72D26E7F"/>
    <w:rsid w:val="72DA05E4"/>
    <w:rsid w:val="72DA6836"/>
    <w:rsid w:val="72E43211"/>
    <w:rsid w:val="72E476B5"/>
    <w:rsid w:val="72E74AAF"/>
    <w:rsid w:val="72F00843"/>
    <w:rsid w:val="72F773E8"/>
    <w:rsid w:val="72F83160"/>
    <w:rsid w:val="73010267"/>
    <w:rsid w:val="730218E9"/>
    <w:rsid w:val="73027B3B"/>
    <w:rsid w:val="73104006"/>
    <w:rsid w:val="731457BB"/>
    <w:rsid w:val="73155AC0"/>
    <w:rsid w:val="7315786E"/>
    <w:rsid w:val="73171838"/>
    <w:rsid w:val="731C29AB"/>
    <w:rsid w:val="731D16EF"/>
    <w:rsid w:val="731D6723"/>
    <w:rsid w:val="731F06ED"/>
    <w:rsid w:val="732609E1"/>
    <w:rsid w:val="732B0E40"/>
    <w:rsid w:val="732B52E4"/>
    <w:rsid w:val="732D18E8"/>
    <w:rsid w:val="73397A01"/>
    <w:rsid w:val="734B7734"/>
    <w:rsid w:val="734D525A"/>
    <w:rsid w:val="73506AF8"/>
    <w:rsid w:val="73532145"/>
    <w:rsid w:val="73550483"/>
    <w:rsid w:val="73593BFF"/>
    <w:rsid w:val="73612AB3"/>
    <w:rsid w:val="73682094"/>
    <w:rsid w:val="736E51D0"/>
    <w:rsid w:val="7370719A"/>
    <w:rsid w:val="737722D7"/>
    <w:rsid w:val="7379604F"/>
    <w:rsid w:val="737A1DC7"/>
    <w:rsid w:val="737A5923"/>
    <w:rsid w:val="73813156"/>
    <w:rsid w:val="73836ECE"/>
    <w:rsid w:val="738772E4"/>
    <w:rsid w:val="73920EBF"/>
    <w:rsid w:val="73926DE2"/>
    <w:rsid w:val="73927111"/>
    <w:rsid w:val="73966C01"/>
    <w:rsid w:val="7399049F"/>
    <w:rsid w:val="739E1612"/>
    <w:rsid w:val="739F538A"/>
    <w:rsid w:val="73A27303"/>
    <w:rsid w:val="73A34E7A"/>
    <w:rsid w:val="73A76843"/>
    <w:rsid w:val="73AA26AC"/>
    <w:rsid w:val="73B928EF"/>
    <w:rsid w:val="73B9469D"/>
    <w:rsid w:val="73C0646E"/>
    <w:rsid w:val="73C1654D"/>
    <w:rsid w:val="73C3376E"/>
    <w:rsid w:val="73CB617F"/>
    <w:rsid w:val="73CF5C6F"/>
    <w:rsid w:val="73D8658A"/>
    <w:rsid w:val="73DE5EB2"/>
    <w:rsid w:val="73F13E37"/>
    <w:rsid w:val="73F27BAF"/>
    <w:rsid w:val="74035919"/>
    <w:rsid w:val="74075FB0"/>
    <w:rsid w:val="740A314B"/>
    <w:rsid w:val="740C2DE4"/>
    <w:rsid w:val="740F42BD"/>
    <w:rsid w:val="74187E90"/>
    <w:rsid w:val="74193F58"/>
    <w:rsid w:val="741A6878"/>
    <w:rsid w:val="742064CB"/>
    <w:rsid w:val="74213B7A"/>
    <w:rsid w:val="742222F5"/>
    <w:rsid w:val="742C4E6F"/>
    <w:rsid w:val="742D6E39"/>
    <w:rsid w:val="743401C8"/>
    <w:rsid w:val="74343D24"/>
    <w:rsid w:val="743957DE"/>
    <w:rsid w:val="743C0E2B"/>
    <w:rsid w:val="74404DBF"/>
    <w:rsid w:val="74416441"/>
    <w:rsid w:val="7443040B"/>
    <w:rsid w:val="744321B9"/>
    <w:rsid w:val="74476126"/>
    <w:rsid w:val="7447614D"/>
    <w:rsid w:val="745148D6"/>
    <w:rsid w:val="74542618"/>
    <w:rsid w:val="745B5755"/>
    <w:rsid w:val="745E5245"/>
    <w:rsid w:val="74604B19"/>
    <w:rsid w:val="74634609"/>
    <w:rsid w:val="746A1E3C"/>
    <w:rsid w:val="746D7236"/>
    <w:rsid w:val="74706664"/>
    <w:rsid w:val="747405C4"/>
    <w:rsid w:val="7475660B"/>
    <w:rsid w:val="747D56CB"/>
    <w:rsid w:val="747F3682"/>
    <w:rsid w:val="74842EFD"/>
    <w:rsid w:val="748527D2"/>
    <w:rsid w:val="748941AD"/>
    <w:rsid w:val="74936C9D"/>
    <w:rsid w:val="74940C67"/>
    <w:rsid w:val="749B3DA3"/>
    <w:rsid w:val="749C4185"/>
    <w:rsid w:val="74A470FC"/>
    <w:rsid w:val="74A62B9B"/>
    <w:rsid w:val="74BA691F"/>
    <w:rsid w:val="74BB61F3"/>
    <w:rsid w:val="74C0380A"/>
    <w:rsid w:val="74D13C69"/>
    <w:rsid w:val="74E05C5A"/>
    <w:rsid w:val="74E4399C"/>
    <w:rsid w:val="74E514C2"/>
    <w:rsid w:val="74E53270"/>
    <w:rsid w:val="74FA4F6E"/>
    <w:rsid w:val="750162FC"/>
    <w:rsid w:val="75067759"/>
    <w:rsid w:val="750C4CA1"/>
    <w:rsid w:val="750E27C7"/>
    <w:rsid w:val="75157FF9"/>
    <w:rsid w:val="751D0C5C"/>
    <w:rsid w:val="75265D63"/>
    <w:rsid w:val="75295853"/>
    <w:rsid w:val="752E4C17"/>
    <w:rsid w:val="752E6DCD"/>
    <w:rsid w:val="7533222E"/>
    <w:rsid w:val="753A7A60"/>
    <w:rsid w:val="753B4C73"/>
    <w:rsid w:val="753C37D8"/>
    <w:rsid w:val="7544415F"/>
    <w:rsid w:val="75455670"/>
    <w:rsid w:val="7548217D"/>
    <w:rsid w:val="754A7FD1"/>
    <w:rsid w:val="754D1541"/>
    <w:rsid w:val="754D7793"/>
    <w:rsid w:val="75510906"/>
    <w:rsid w:val="7551380D"/>
    <w:rsid w:val="755521A4"/>
    <w:rsid w:val="75556648"/>
    <w:rsid w:val="75600BE5"/>
    <w:rsid w:val="75614FED"/>
    <w:rsid w:val="7564475C"/>
    <w:rsid w:val="75685A1E"/>
    <w:rsid w:val="756E14B8"/>
    <w:rsid w:val="757765BE"/>
    <w:rsid w:val="75790588"/>
    <w:rsid w:val="757A4300"/>
    <w:rsid w:val="757F3CAA"/>
    <w:rsid w:val="7583797F"/>
    <w:rsid w:val="759251A6"/>
    <w:rsid w:val="759E1D9D"/>
    <w:rsid w:val="759F78C3"/>
    <w:rsid w:val="75A31161"/>
    <w:rsid w:val="75A44E30"/>
    <w:rsid w:val="75A849CA"/>
    <w:rsid w:val="75AB6268"/>
    <w:rsid w:val="75AD3D8E"/>
    <w:rsid w:val="75B153A3"/>
    <w:rsid w:val="75B50E95"/>
    <w:rsid w:val="75BE5F9B"/>
    <w:rsid w:val="75C80BC8"/>
    <w:rsid w:val="75CF01A8"/>
    <w:rsid w:val="75D20F1D"/>
    <w:rsid w:val="75D4756D"/>
    <w:rsid w:val="75D532E5"/>
    <w:rsid w:val="75D9781B"/>
    <w:rsid w:val="75DA2C18"/>
    <w:rsid w:val="75DC28C5"/>
    <w:rsid w:val="75DE488F"/>
    <w:rsid w:val="75DF4163"/>
    <w:rsid w:val="75E17EDC"/>
    <w:rsid w:val="75E31EA6"/>
    <w:rsid w:val="75E33C54"/>
    <w:rsid w:val="75E83018"/>
    <w:rsid w:val="75ED6880"/>
    <w:rsid w:val="75F145C2"/>
    <w:rsid w:val="75F54412"/>
    <w:rsid w:val="760140DA"/>
    <w:rsid w:val="760B4F58"/>
    <w:rsid w:val="760F2C9B"/>
    <w:rsid w:val="760F67F7"/>
    <w:rsid w:val="7616035B"/>
    <w:rsid w:val="761A519B"/>
    <w:rsid w:val="761D08E0"/>
    <w:rsid w:val="76206C56"/>
    <w:rsid w:val="762322A2"/>
    <w:rsid w:val="76237D73"/>
    <w:rsid w:val="762D1373"/>
    <w:rsid w:val="76312C11"/>
    <w:rsid w:val="763224E5"/>
    <w:rsid w:val="763243C5"/>
    <w:rsid w:val="76373F9F"/>
    <w:rsid w:val="76393874"/>
    <w:rsid w:val="76402E54"/>
    <w:rsid w:val="7641097A"/>
    <w:rsid w:val="76426BCC"/>
    <w:rsid w:val="764346F2"/>
    <w:rsid w:val="764B35A7"/>
    <w:rsid w:val="764C63FC"/>
    <w:rsid w:val="764D731F"/>
    <w:rsid w:val="76516E0F"/>
    <w:rsid w:val="76544B51"/>
    <w:rsid w:val="765863F0"/>
    <w:rsid w:val="765B5EE0"/>
    <w:rsid w:val="765D347C"/>
    <w:rsid w:val="766A1C7F"/>
    <w:rsid w:val="766E5C13"/>
    <w:rsid w:val="766F7295"/>
    <w:rsid w:val="76826699"/>
    <w:rsid w:val="76A50F09"/>
    <w:rsid w:val="76AC2297"/>
    <w:rsid w:val="76BD6253"/>
    <w:rsid w:val="76C577FD"/>
    <w:rsid w:val="76C87133"/>
    <w:rsid w:val="76CC293A"/>
    <w:rsid w:val="76CD08D5"/>
    <w:rsid w:val="76CE66B2"/>
    <w:rsid w:val="76D812DE"/>
    <w:rsid w:val="76DB4B92"/>
    <w:rsid w:val="76DF08BF"/>
    <w:rsid w:val="76E00193"/>
    <w:rsid w:val="76E83614"/>
    <w:rsid w:val="76EA1012"/>
    <w:rsid w:val="76EA2DC0"/>
    <w:rsid w:val="76EB7264"/>
    <w:rsid w:val="76EE0B02"/>
    <w:rsid w:val="76F0487A"/>
    <w:rsid w:val="76F61765"/>
    <w:rsid w:val="76FC739A"/>
    <w:rsid w:val="77004391"/>
    <w:rsid w:val="77052AA4"/>
    <w:rsid w:val="7706409E"/>
    <w:rsid w:val="770A5210"/>
    <w:rsid w:val="770E4D00"/>
    <w:rsid w:val="770E764D"/>
    <w:rsid w:val="77100FE4"/>
    <w:rsid w:val="77136511"/>
    <w:rsid w:val="771D4F43"/>
    <w:rsid w:val="771F0CBB"/>
    <w:rsid w:val="7730111A"/>
    <w:rsid w:val="773329B9"/>
    <w:rsid w:val="77340A39"/>
    <w:rsid w:val="77351FD0"/>
    <w:rsid w:val="77356731"/>
    <w:rsid w:val="773D3837"/>
    <w:rsid w:val="773D4F55"/>
    <w:rsid w:val="773D6648"/>
    <w:rsid w:val="77400C32"/>
    <w:rsid w:val="774150D6"/>
    <w:rsid w:val="77472422"/>
    <w:rsid w:val="77476464"/>
    <w:rsid w:val="77480568"/>
    <w:rsid w:val="77495D38"/>
    <w:rsid w:val="774A385E"/>
    <w:rsid w:val="775A1CF3"/>
    <w:rsid w:val="775A6197"/>
    <w:rsid w:val="775C3CBE"/>
    <w:rsid w:val="7769462C"/>
    <w:rsid w:val="776B5CAF"/>
    <w:rsid w:val="776E579F"/>
    <w:rsid w:val="77731007"/>
    <w:rsid w:val="777A3AF4"/>
    <w:rsid w:val="777F31F2"/>
    <w:rsid w:val="77843214"/>
    <w:rsid w:val="77844FC2"/>
    <w:rsid w:val="77866F8C"/>
    <w:rsid w:val="778E7BEF"/>
    <w:rsid w:val="77903967"/>
    <w:rsid w:val="77905715"/>
    <w:rsid w:val="779276DF"/>
    <w:rsid w:val="7794747D"/>
    <w:rsid w:val="77980A6E"/>
    <w:rsid w:val="77A318EC"/>
    <w:rsid w:val="77A92C7B"/>
    <w:rsid w:val="77AC2431"/>
    <w:rsid w:val="77AD4519"/>
    <w:rsid w:val="77AF4370"/>
    <w:rsid w:val="77B77146"/>
    <w:rsid w:val="77B92EBE"/>
    <w:rsid w:val="77BA6C36"/>
    <w:rsid w:val="77C47AB5"/>
    <w:rsid w:val="77CD0717"/>
    <w:rsid w:val="77CD6969"/>
    <w:rsid w:val="77D1700D"/>
    <w:rsid w:val="77D25D2E"/>
    <w:rsid w:val="77D45F4A"/>
    <w:rsid w:val="77D777E8"/>
    <w:rsid w:val="77DC6BAC"/>
    <w:rsid w:val="77E42AB3"/>
    <w:rsid w:val="77E617D9"/>
    <w:rsid w:val="77EB3293"/>
    <w:rsid w:val="77EC04CC"/>
    <w:rsid w:val="77ED0DBA"/>
    <w:rsid w:val="77F35CA4"/>
    <w:rsid w:val="77F75794"/>
    <w:rsid w:val="77FA34D6"/>
    <w:rsid w:val="77FA5285"/>
    <w:rsid w:val="77FE2FC7"/>
    <w:rsid w:val="78000AED"/>
    <w:rsid w:val="780879A1"/>
    <w:rsid w:val="780A371A"/>
    <w:rsid w:val="78112CFA"/>
    <w:rsid w:val="781225CE"/>
    <w:rsid w:val="781A42C2"/>
    <w:rsid w:val="781B5927"/>
    <w:rsid w:val="7820118F"/>
    <w:rsid w:val="78250553"/>
    <w:rsid w:val="78275436"/>
    <w:rsid w:val="78283BA0"/>
    <w:rsid w:val="78362761"/>
    <w:rsid w:val="7836450F"/>
    <w:rsid w:val="783655E8"/>
    <w:rsid w:val="783A38D3"/>
    <w:rsid w:val="783C3AEF"/>
    <w:rsid w:val="783C589D"/>
    <w:rsid w:val="783F0EE9"/>
    <w:rsid w:val="78436C2C"/>
    <w:rsid w:val="784529A4"/>
    <w:rsid w:val="78472E09"/>
    <w:rsid w:val="78485FF0"/>
    <w:rsid w:val="784C3D32"/>
    <w:rsid w:val="784D1858"/>
    <w:rsid w:val="78540E39"/>
    <w:rsid w:val="78574485"/>
    <w:rsid w:val="785C1A9B"/>
    <w:rsid w:val="7863107C"/>
    <w:rsid w:val="78760DAF"/>
    <w:rsid w:val="78775729"/>
    <w:rsid w:val="787B0173"/>
    <w:rsid w:val="787F1FE0"/>
    <w:rsid w:val="788259A6"/>
    <w:rsid w:val="788716C6"/>
    <w:rsid w:val="788947D3"/>
    <w:rsid w:val="788F3C1F"/>
    <w:rsid w:val="78931961"/>
    <w:rsid w:val="78964FAD"/>
    <w:rsid w:val="789B0816"/>
    <w:rsid w:val="78A27DF6"/>
    <w:rsid w:val="78A42DB0"/>
    <w:rsid w:val="78A656AB"/>
    <w:rsid w:val="78B13B95"/>
    <w:rsid w:val="78B2245C"/>
    <w:rsid w:val="78B611AB"/>
    <w:rsid w:val="78BB0EB8"/>
    <w:rsid w:val="78C57641"/>
    <w:rsid w:val="78C733B9"/>
    <w:rsid w:val="78C935D5"/>
    <w:rsid w:val="78D21D5D"/>
    <w:rsid w:val="78DA7590"/>
    <w:rsid w:val="78DB6E64"/>
    <w:rsid w:val="78DD0E2E"/>
    <w:rsid w:val="78E0091E"/>
    <w:rsid w:val="78E172CC"/>
    <w:rsid w:val="78E55F35"/>
    <w:rsid w:val="78EA1D1F"/>
    <w:rsid w:val="78EA52F9"/>
    <w:rsid w:val="78EF46BD"/>
    <w:rsid w:val="78EF6552"/>
    <w:rsid w:val="78F63C9E"/>
    <w:rsid w:val="78FA3D25"/>
    <w:rsid w:val="78FD502C"/>
    <w:rsid w:val="78FD6DDA"/>
    <w:rsid w:val="7904172F"/>
    <w:rsid w:val="790A1A19"/>
    <w:rsid w:val="790A7749"/>
    <w:rsid w:val="790F7E27"/>
    <w:rsid w:val="79121A2E"/>
    <w:rsid w:val="791D56CF"/>
    <w:rsid w:val="792702FB"/>
    <w:rsid w:val="79297BCF"/>
    <w:rsid w:val="792A231A"/>
    <w:rsid w:val="792F0F5E"/>
    <w:rsid w:val="79316829"/>
    <w:rsid w:val="79346574"/>
    <w:rsid w:val="79372177"/>
    <w:rsid w:val="793B3DA7"/>
    <w:rsid w:val="793F3897"/>
    <w:rsid w:val="79420C91"/>
    <w:rsid w:val="79425135"/>
    <w:rsid w:val="79426EE3"/>
    <w:rsid w:val="79440F0B"/>
    <w:rsid w:val="794819BB"/>
    <w:rsid w:val="794C7D62"/>
    <w:rsid w:val="79507852"/>
    <w:rsid w:val="795135CA"/>
    <w:rsid w:val="79537342"/>
    <w:rsid w:val="79570BE0"/>
    <w:rsid w:val="795B7FA5"/>
    <w:rsid w:val="79654980"/>
    <w:rsid w:val="796B468C"/>
    <w:rsid w:val="796C5D0E"/>
    <w:rsid w:val="797177C8"/>
    <w:rsid w:val="797D43BF"/>
    <w:rsid w:val="797D7F1B"/>
    <w:rsid w:val="797E66A9"/>
    <w:rsid w:val="798518A4"/>
    <w:rsid w:val="798D4602"/>
    <w:rsid w:val="79907C4E"/>
    <w:rsid w:val="7997722F"/>
    <w:rsid w:val="79A61220"/>
    <w:rsid w:val="79A90D10"/>
    <w:rsid w:val="79A96F62"/>
    <w:rsid w:val="79A97383"/>
    <w:rsid w:val="79AB6836"/>
    <w:rsid w:val="79B26829"/>
    <w:rsid w:val="79B31B8F"/>
    <w:rsid w:val="79B853F7"/>
    <w:rsid w:val="79BD2A0E"/>
    <w:rsid w:val="79C16FDE"/>
    <w:rsid w:val="79C67B14"/>
    <w:rsid w:val="79C773E8"/>
    <w:rsid w:val="79C8388C"/>
    <w:rsid w:val="79D57D57"/>
    <w:rsid w:val="79DC2E94"/>
    <w:rsid w:val="79DE680B"/>
    <w:rsid w:val="79E27E8B"/>
    <w:rsid w:val="79E81839"/>
    <w:rsid w:val="79E85CDC"/>
    <w:rsid w:val="79EA1711"/>
    <w:rsid w:val="79EA1A55"/>
    <w:rsid w:val="79EA4A7D"/>
    <w:rsid w:val="79F301DD"/>
    <w:rsid w:val="79F707EE"/>
    <w:rsid w:val="79F850CE"/>
    <w:rsid w:val="79FD443C"/>
    <w:rsid w:val="79FF4DD4"/>
    <w:rsid w:val="7A04063C"/>
    <w:rsid w:val="7A066163"/>
    <w:rsid w:val="7A083C89"/>
    <w:rsid w:val="7A117F06"/>
    <w:rsid w:val="7A146AD1"/>
    <w:rsid w:val="7A162166"/>
    <w:rsid w:val="7A1D1975"/>
    <w:rsid w:val="7A1E3999"/>
    <w:rsid w:val="7A232871"/>
    <w:rsid w:val="7A2465E9"/>
    <w:rsid w:val="7A28432B"/>
    <w:rsid w:val="7A2B5BC9"/>
    <w:rsid w:val="7A2D1941"/>
    <w:rsid w:val="7A2F7467"/>
    <w:rsid w:val="7A342CD0"/>
    <w:rsid w:val="7A37456E"/>
    <w:rsid w:val="7A396538"/>
    <w:rsid w:val="7A3C7DD6"/>
    <w:rsid w:val="7A3E5150"/>
    <w:rsid w:val="7A3E5CDE"/>
    <w:rsid w:val="7A410F49"/>
    <w:rsid w:val="7A4670D6"/>
    <w:rsid w:val="7A49604F"/>
    <w:rsid w:val="7A534B63"/>
    <w:rsid w:val="7A5769BE"/>
    <w:rsid w:val="7A592736"/>
    <w:rsid w:val="7A601D17"/>
    <w:rsid w:val="7A615382"/>
    <w:rsid w:val="7A635363"/>
    <w:rsid w:val="7A6510DB"/>
    <w:rsid w:val="7A67303B"/>
    <w:rsid w:val="7A6A04A0"/>
    <w:rsid w:val="7A6D4434"/>
    <w:rsid w:val="7A6F5AB6"/>
    <w:rsid w:val="7A730732"/>
    <w:rsid w:val="7A792DD8"/>
    <w:rsid w:val="7A796935"/>
    <w:rsid w:val="7A7E219D"/>
    <w:rsid w:val="7A805F15"/>
    <w:rsid w:val="7A8377B3"/>
    <w:rsid w:val="7A85177D"/>
    <w:rsid w:val="7A8552D9"/>
    <w:rsid w:val="7A884DCA"/>
    <w:rsid w:val="7A886B78"/>
    <w:rsid w:val="7A89643E"/>
    <w:rsid w:val="7A951295"/>
    <w:rsid w:val="7A9711A9"/>
    <w:rsid w:val="7A97325F"/>
    <w:rsid w:val="7A9E45ED"/>
    <w:rsid w:val="7AA65250"/>
    <w:rsid w:val="7AA80BCB"/>
    <w:rsid w:val="7AAB1D04"/>
    <w:rsid w:val="7AAC6D0A"/>
    <w:rsid w:val="7AAD2A82"/>
    <w:rsid w:val="7AAF05A8"/>
    <w:rsid w:val="7AB43E11"/>
    <w:rsid w:val="7AB636E5"/>
    <w:rsid w:val="7ABA4368"/>
    <w:rsid w:val="7ABE4C8F"/>
    <w:rsid w:val="7AC322A6"/>
    <w:rsid w:val="7AC34054"/>
    <w:rsid w:val="7AC878BC"/>
    <w:rsid w:val="7ACA7190"/>
    <w:rsid w:val="7AD05746"/>
    <w:rsid w:val="7ADB6ED8"/>
    <w:rsid w:val="7ADC6EC3"/>
    <w:rsid w:val="7AE00762"/>
    <w:rsid w:val="7AE77D42"/>
    <w:rsid w:val="7AF4420D"/>
    <w:rsid w:val="7AF91823"/>
    <w:rsid w:val="7AFB559C"/>
    <w:rsid w:val="7B034450"/>
    <w:rsid w:val="7B046B46"/>
    <w:rsid w:val="7B073F40"/>
    <w:rsid w:val="7B0C77A9"/>
    <w:rsid w:val="7B113011"/>
    <w:rsid w:val="7B122641"/>
    <w:rsid w:val="7B1B79EC"/>
    <w:rsid w:val="7B220D7A"/>
    <w:rsid w:val="7B226FCC"/>
    <w:rsid w:val="7B2368A0"/>
    <w:rsid w:val="7B252618"/>
    <w:rsid w:val="7B257FFD"/>
    <w:rsid w:val="7B2F16E9"/>
    <w:rsid w:val="7B343476"/>
    <w:rsid w:val="7B354F51"/>
    <w:rsid w:val="7B364826"/>
    <w:rsid w:val="7B38059E"/>
    <w:rsid w:val="7B3E36DA"/>
    <w:rsid w:val="7B450F0D"/>
    <w:rsid w:val="7B4A02D1"/>
    <w:rsid w:val="7B566C76"/>
    <w:rsid w:val="7B5A2978"/>
    <w:rsid w:val="7B5A7E4C"/>
    <w:rsid w:val="7B5B428C"/>
    <w:rsid w:val="7B667AF9"/>
    <w:rsid w:val="7B6A2721"/>
    <w:rsid w:val="7B6E2211"/>
    <w:rsid w:val="7B6F1AE6"/>
    <w:rsid w:val="7B707D38"/>
    <w:rsid w:val="7B714A7F"/>
    <w:rsid w:val="7B737828"/>
    <w:rsid w:val="7B7468F8"/>
    <w:rsid w:val="7B7610C6"/>
    <w:rsid w:val="7B783090"/>
    <w:rsid w:val="7B7E488D"/>
    <w:rsid w:val="7B825CBD"/>
    <w:rsid w:val="7B827A6B"/>
    <w:rsid w:val="7B8437E3"/>
    <w:rsid w:val="7B890DF9"/>
    <w:rsid w:val="7B917CAE"/>
    <w:rsid w:val="7B95779E"/>
    <w:rsid w:val="7B9D74A9"/>
    <w:rsid w:val="7BAD0F8C"/>
    <w:rsid w:val="7BAE260E"/>
    <w:rsid w:val="7BB0282A"/>
    <w:rsid w:val="7BB045D8"/>
    <w:rsid w:val="7BB75966"/>
    <w:rsid w:val="7BB816DF"/>
    <w:rsid w:val="7BBA5457"/>
    <w:rsid w:val="7BBD0AA3"/>
    <w:rsid w:val="7BBD6CF5"/>
    <w:rsid w:val="7BC57958"/>
    <w:rsid w:val="7BC938EC"/>
    <w:rsid w:val="7BCB31C0"/>
    <w:rsid w:val="7BDB7E29"/>
    <w:rsid w:val="7BE20509"/>
    <w:rsid w:val="7BEB5610"/>
    <w:rsid w:val="7BEC1388"/>
    <w:rsid w:val="7BEE0103"/>
    <w:rsid w:val="7BEE3352"/>
    <w:rsid w:val="7BF5023D"/>
    <w:rsid w:val="7BF72207"/>
    <w:rsid w:val="7BF87D2D"/>
    <w:rsid w:val="7BFD13FC"/>
    <w:rsid w:val="7BFD5343"/>
    <w:rsid w:val="7BFF730D"/>
    <w:rsid w:val="7C09018C"/>
    <w:rsid w:val="7C0A0FE4"/>
    <w:rsid w:val="7C0B5CB2"/>
    <w:rsid w:val="7C0C5586"/>
    <w:rsid w:val="7C124E50"/>
    <w:rsid w:val="7C1C1C6D"/>
    <w:rsid w:val="7C1F175E"/>
    <w:rsid w:val="7C211032"/>
    <w:rsid w:val="7C2154D6"/>
    <w:rsid w:val="7C232FFC"/>
    <w:rsid w:val="7C246D74"/>
    <w:rsid w:val="7C254906"/>
    <w:rsid w:val="7C260667"/>
    <w:rsid w:val="7C262AEC"/>
    <w:rsid w:val="7C26489A"/>
    <w:rsid w:val="7C2F41E4"/>
    <w:rsid w:val="7C2F7BF3"/>
    <w:rsid w:val="7C324FED"/>
    <w:rsid w:val="7C374CF9"/>
    <w:rsid w:val="7C3A6597"/>
    <w:rsid w:val="7C3F595C"/>
    <w:rsid w:val="7C4F2043"/>
    <w:rsid w:val="7C52743D"/>
    <w:rsid w:val="7C590818"/>
    <w:rsid w:val="7C5A2796"/>
    <w:rsid w:val="7C647170"/>
    <w:rsid w:val="7C654CE1"/>
    <w:rsid w:val="7C6A0C2B"/>
    <w:rsid w:val="7C6A17F7"/>
    <w:rsid w:val="7C6D24C9"/>
    <w:rsid w:val="7C765821"/>
    <w:rsid w:val="7C7C10F6"/>
    <w:rsid w:val="7C853BEA"/>
    <w:rsid w:val="7C881368"/>
    <w:rsid w:val="7C8B294F"/>
    <w:rsid w:val="7C8B6DF3"/>
    <w:rsid w:val="7C8F0691"/>
    <w:rsid w:val="7C9061B7"/>
    <w:rsid w:val="7C907F65"/>
    <w:rsid w:val="7C945CA8"/>
    <w:rsid w:val="7C961A20"/>
    <w:rsid w:val="7C9B7036"/>
    <w:rsid w:val="7CA0464C"/>
    <w:rsid w:val="7CA13F21"/>
    <w:rsid w:val="7CAB2FF1"/>
    <w:rsid w:val="7CAD6D69"/>
    <w:rsid w:val="7CAF4890"/>
    <w:rsid w:val="7CB400F8"/>
    <w:rsid w:val="7CB74812"/>
    <w:rsid w:val="7CC320E9"/>
    <w:rsid w:val="7CC3658D"/>
    <w:rsid w:val="7CD442F6"/>
    <w:rsid w:val="7CDC31AB"/>
    <w:rsid w:val="7CE16A13"/>
    <w:rsid w:val="7CE27788"/>
    <w:rsid w:val="7CE56503"/>
    <w:rsid w:val="7CE6437A"/>
    <w:rsid w:val="7CEA1D6C"/>
    <w:rsid w:val="7CEA7721"/>
    <w:rsid w:val="7CEC561B"/>
    <w:rsid w:val="7CEC5AE4"/>
    <w:rsid w:val="7CF14EA8"/>
    <w:rsid w:val="7CF44998"/>
    <w:rsid w:val="7CFB5D27"/>
    <w:rsid w:val="7D0050EB"/>
    <w:rsid w:val="7D0561DF"/>
    <w:rsid w:val="7D080444"/>
    <w:rsid w:val="7D0B583E"/>
    <w:rsid w:val="7D0C32F1"/>
    <w:rsid w:val="7D0E5A5A"/>
    <w:rsid w:val="7D0F408D"/>
    <w:rsid w:val="7D0F532E"/>
    <w:rsid w:val="7D160888"/>
    <w:rsid w:val="7D20753B"/>
    <w:rsid w:val="7D2C7C8E"/>
    <w:rsid w:val="7D344D95"/>
    <w:rsid w:val="7D3B6123"/>
    <w:rsid w:val="7D3B627A"/>
    <w:rsid w:val="7D3E3E65"/>
    <w:rsid w:val="7D3E5C13"/>
    <w:rsid w:val="7D423956"/>
    <w:rsid w:val="7D4274B2"/>
    <w:rsid w:val="7D491C6C"/>
    <w:rsid w:val="7D537911"/>
    <w:rsid w:val="7D5429C0"/>
    <w:rsid w:val="7D545437"/>
    <w:rsid w:val="7D5645DA"/>
    <w:rsid w:val="7D5E1E12"/>
    <w:rsid w:val="7D5E4B8B"/>
    <w:rsid w:val="7D5F62B6"/>
    <w:rsid w:val="7D6531A0"/>
    <w:rsid w:val="7D670130"/>
    <w:rsid w:val="7D6C452F"/>
    <w:rsid w:val="7D6E64F9"/>
    <w:rsid w:val="7D6E6D43"/>
    <w:rsid w:val="7D6F1533"/>
    <w:rsid w:val="7D702296"/>
    <w:rsid w:val="7D722672"/>
    <w:rsid w:val="7D7B6E68"/>
    <w:rsid w:val="7D80447E"/>
    <w:rsid w:val="7D847658"/>
    <w:rsid w:val="7D8E6B9B"/>
    <w:rsid w:val="7D913F95"/>
    <w:rsid w:val="7D935F5F"/>
    <w:rsid w:val="7D9615AC"/>
    <w:rsid w:val="7D9A5540"/>
    <w:rsid w:val="7DA0242A"/>
    <w:rsid w:val="7DA22646"/>
    <w:rsid w:val="7DA63EE4"/>
    <w:rsid w:val="7DA912DF"/>
    <w:rsid w:val="7DB163E5"/>
    <w:rsid w:val="7DB50DA0"/>
    <w:rsid w:val="7DB57A34"/>
    <w:rsid w:val="7DBD2FDC"/>
    <w:rsid w:val="7DC10D1E"/>
    <w:rsid w:val="7DC12ACC"/>
    <w:rsid w:val="7DC221CB"/>
    <w:rsid w:val="7DC223A1"/>
    <w:rsid w:val="7DC4436B"/>
    <w:rsid w:val="7DC55F7B"/>
    <w:rsid w:val="7DC71FDC"/>
    <w:rsid w:val="7DCC1471"/>
    <w:rsid w:val="7DCC76C3"/>
    <w:rsid w:val="7DD24CD9"/>
    <w:rsid w:val="7DD26AC9"/>
    <w:rsid w:val="7DD520D4"/>
    <w:rsid w:val="7DD8298E"/>
    <w:rsid w:val="7DDF6B22"/>
    <w:rsid w:val="7DE14F1D"/>
    <w:rsid w:val="7DE60785"/>
    <w:rsid w:val="7DE60973"/>
    <w:rsid w:val="7DEB5D9B"/>
    <w:rsid w:val="7DEC38C1"/>
    <w:rsid w:val="7DEE7639"/>
    <w:rsid w:val="7DEF0916"/>
    <w:rsid w:val="7DF206BA"/>
    <w:rsid w:val="7DFA7D8C"/>
    <w:rsid w:val="7DFD5ACF"/>
    <w:rsid w:val="7E026C41"/>
    <w:rsid w:val="7E064983"/>
    <w:rsid w:val="7E094473"/>
    <w:rsid w:val="7E097FCF"/>
    <w:rsid w:val="7E0D5D12"/>
    <w:rsid w:val="7E10135E"/>
    <w:rsid w:val="7E1E5218"/>
    <w:rsid w:val="7E2A3C98"/>
    <w:rsid w:val="7E372D8F"/>
    <w:rsid w:val="7E374B3D"/>
    <w:rsid w:val="7E464D80"/>
    <w:rsid w:val="7E4B4A8C"/>
    <w:rsid w:val="7E576F8D"/>
    <w:rsid w:val="7E590F57"/>
    <w:rsid w:val="7E617E0B"/>
    <w:rsid w:val="7E6A3164"/>
    <w:rsid w:val="7E7538B7"/>
    <w:rsid w:val="7E7F0292"/>
    <w:rsid w:val="7E837D82"/>
    <w:rsid w:val="7E843AFA"/>
    <w:rsid w:val="7E8A5C3B"/>
    <w:rsid w:val="7E8F2BCB"/>
    <w:rsid w:val="7E9006F1"/>
    <w:rsid w:val="7E953F59"/>
    <w:rsid w:val="7E97382D"/>
    <w:rsid w:val="7E9A4E1F"/>
    <w:rsid w:val="7EA146AC"/>
    <w:rsid w:val="7EA63A70"/>
    <w:rsid w:val="7EA7723A"/>
    <w:rsid w:val="7EAD3051"/>
    <w:rsid w:val="7EB02B41"/>
    <w:rsid w:val="7EB937A4"/>
    <w:rsid w:val="7EBB576E"/>
    <w:rsid w:val="7EC00FD6"/>
    <w:rsid w:val="7EC42148"/>
    <w:rsid w:val="7EC5039A"/>
    <w:rsid w:val="7EC81C39"/>
    <w:rsid w:val="7EC9775F"/>
    <w:rsid w:val="7ECB1729"/>
    <w:rsid w:val="7ECD724F"/>
    <w:rsid w:val="7ED20D09"/>
    <w:rsid w:val="7ED607F9"/>
    <w:rsid w:val="7EE572FC"/>
    <w:rsid w:val="7EE60311"/>
    <w:rsid w:val="7EEB5927"/>
    <w:rsid w:val="7EED169F"/>
    <w:rsid w:val="7EED5B43"/>
    <w:rsid w:val="7EED78F1"/>
    <w:rsid w:val="7EF319FD"/>
    <w:rsid w:val="7EF42A2E"/>
    <w:rsid w:val="7EF50554"/>
    <w:rsid w:val="7EF56FBB"/>
    <w:rsid w:val="7EF649F8"/>
    <w:rsid w:val="7EFB0260"/>
    <w:rsid w:val="7F005876"/>
    <w:rsid w:val="7F054C3B"/>
    <w:rsid w:val="7F0768EB"/>
    <w:rsid w:val="7F076C05"/>
    <w:rsid w:val="7F0C421B"/>
    <w:rsid w:val="7F127358"/>
    <w:rsid w:val="7F143BEC"/>
    <w:rsid w:val="7F231565"/>
    <w:rsid w:val="7F25708B"/>
    <w:rsid w:val="7F271055"/>
    <w:rsid w:val="7F2826D7"/>
    <w:rsid w:val="7F2839F3"/>
    <w:rsid w:val="7F3472CE"/>
    <w:rsid w:val="7F363046"/>
    <w:rsid w:val="7F37FE00"/>
    <w:rsid w:val="7F385010"/>
    <w:rsid w:val="7F3B065C"/>
    <w:rsid w:val="7F3D2627"/>
    <w:rsid w:val="7F3D43D5"/>
    <w:rsid w:val="7F3E639F"/>
    <w:rsid w:val="7F4320F7"/>
    <w:rsid w:val="7F482B5F"/>
    <w:rsid w:val="7F4A6AF1"/>
    <w:rsid w:val="7F4E3438"/>
    <w:rsid w:val="7F50369F"/>
    <w:rsid w:val="7F5B2AAD"/>
    <w:rsid w:val="7F68610C"/>
    <w:rsid w:val="7F6F47AA"/>
    <w:rsid w:val="7F710522"/>
    <w:rsid w:val="7F715AF2"/>
    <w:rsid w:val="7F7818B1"/>
    <w:rsid w:val="7F7D2A23"/>
    <w:rsid w:val="7F82628B"/>
    <w:rsid w:val="7F886E69"/>
    <w:rsid w:val="7F8A3392"/>
    <w:rsid w:val="7F906B71"/>
    <w:rsid w:val="7F912972"/>
    <w:rsid w:val="7F947D6D"/>
    <w:rsid w:val="7F963AE5"/>
    <w:rsid w:val="7FA722B7"/>
    <w:rsid w:val="7FA97CBC"/>
    <w:rsid w:val="7FAE76E1"/>
    <w:rsid w:val="7FB14DC3"/>
    <w:rsid w:val="7FB34697"/>
    <w:rsid w:val="7FC22B2C"/>
    <w:rsid w:val="7FCB5E84"/>
    <w:rsid w:val="7FCC39AA"/>
    <w:rsid w:val="7FCC7507"/>
    <w:rsid w:val="7FD10FC1"/>
    <w:rsid w:val="7FD14B1D"/>
    <w:rsid w:val="7FD85EAB"/>
    <w:rsid w:val="7FDC1E3F"/>
    <w:rsid w:val="7FE17456"/>
    <w:rsid w:val="7FEE3921"/>
    <w:rsid w:val="7FF058EB"/>
    <w:rsid w:val="7FF151BF"/>
    <w:rsid w:val="7FF32CE5"/>
    <w:rsid w:val="7FF627D5"/>
    <w:rsid w:val="7FFF5B2E"/>
    <w:rsid w:val="BB7FA927"/>
    <w:rsid w:val="BDF77490"/>
    <w:rsid w:val="BF7F568A"/>
    <w:rsid w:val="DBE6AFFA"/>
    <w:rsid w:val="DBEFD945"/>
    <w:rsid w:val="DDDE4BEF"/>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link w:val="283"/>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3"/>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next w:val="17"/>
    <w:link w:val="265"/>
    <w:autoRedefine/>
    <w:qFormat/>
    <w:uiPriority w:val="0"/>
    <w:pPr>
      <w:spacing w:line="480" w:lineRule="exact"/>
      <w:ind w:firstLine="480" w:firstLineChars="200"/>
    </w:pPr>
    <w:rPr>
      <w:rFonts w:ascii="宋体" w:hAnsi="宋体"/>
      <w:sz w:val="24"/>
    </w:rPr>
  </w:style>
  <w:style w:type="paragraph" w:styleId="17">
    <w:name w:val="Body Text First Indent 2"/>
    <w:basedOn w:val="16"/>
    <w:next w:val="1"/>
    <w:link w:val="121"/>
    <w:autoRedefine/>
    <w:qFormat/>
    <w:uiPriority w:val="0"/>
    <w:pPr>
      <w:adjustRightInd/>
      <w:spacing w:after="120" w:line="240" w:lineRule="auto"/>
      <w:ind w:left="420" w:leftChars="200" w:firstLine="210"/>
    </w:pPr>
    <w:rPr>
      <w:sz w:val="21"/>
    </w:rPr>
  </w:style>
  <w:style w:type="paragraph" w:styleId="18">
    <w:name w:val="caption"/>
    <w:basedOn w:val="1"/>
    <w:next w:val="1"/>
    <w:link w:val="229"/>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link w:val="202"/>
    <w:autoRedefine/>
    <w:qFormat/>
    <w:uiPriority w:val="0"/>
    <w:pPr>
      <w:shd w:val="clear" w:color="auto" w:fill="000080"/>
    </w:pPr>
  </w:style>
  <w:style w:type="paragraph" w:styleId="21">
    <w:name w:val="annotation text"/>
    <w:basedOn w:val="1"/>
    <w:link w:val="344"/>
    <w:autoRedefine/>
    <w:qFormat/>
    <w:uiPriority w:val="99"/>
    <w:pPr>
      <w:jc w:val="left"/>
    </w:pPr>
  </w:style>
  <w:style w:type="paragraph" w:styleId="22">
    <w:name w:val="Salutation"/>
    <w:basedOn w:val="1"/>
    <w:next w:val="1"/>
    <w:link w:val="298"/>
    <w:autoRedefine/>
    <w:qFormat/>
    <w:uiPriority w:val="0"/>
    <w:rPr>
      <w:rFonts w:ascii="仿宋_GB2312" w:eastAsia="仿宋_GB2312"/>
      <w:sz w:val="28"/>
      <w:szCs w:val="20"/>
    </w:rPr>
  </w:style>
  <w:style w:type="paragraph" w:styleId="23">
    <w:name w:val="Body Text 3"/>
    <w:basedOn w:val="1"/>
    <w:link w:val="330"/>
    <w:autoRedefine/>
    <w:qFormat/>
    <w:uiPriority w:val="0"/>
    <w:pPr>
      <w:jc w:val="center"/>
    </w:pPr>
    <w:rPr>
      <w:szCs w:val="20"/>
    </w:rPr>
  </w:style>
  <w:style w:type="paragraph" w:styleId="24">
    <w:name w:val="List Bullet 3"/>
    <w:basedOn w:val="1"/>
    <w:autoRedefine/>
    <w:unhideWhenUsed/>
    <w:qFormat/>
    <w:uiPriority w:val="0"/>
    <w:pPr>
      <w:snapToGrid w:val="0"/>
      <w:spacing w:line="360" w:lineRule="auto"/>
      <w:ind w:left="360" w:right="238" w:hanging="360"/>
      <w:contextualSpacing/>
    </w:pPr>
    <w:rPr>
      <w:sz w:val="24"/>
    </w:rPr>
  </w:style>
  <w:style w:type="paragraph" w:styleId="25">
    <w:name w:val="Body Text"/>
    <w:basedOn w:val="1"/>
    <w:next w:val="1"/>
    <w:link w:val="430"/>
    <w:autoRedefine/>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5"/>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1"/>
    <w:autoRedefine/>
    <w:qFormat/>
    <w:uiPriority w:val="0"/>
    <w:pPr>
      <w:ind w:left="100" w:leftChars="2500"/>
    </w:pPr>
    <w:rPr>
      <w:rFonts w:ascii="宋体"/>
      <w:sz w:val="24"/>
      <w:szCs w:val="21"/>
      <w:lang w:val="zh-CN"/>
    </w:rPr>
  </w:style>
  <w:style w:type="paragraph" w:styleId="37">
    <w:name w:val="Body Text Indent 2"/>
    <w:basedOn w:val="1"/>
    <w:link w:val="308"/>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0"/>
    <w:autoRedefine/>
    <w:qFormat/>
    <w:uiPriority w:val="0"/>
    <w:rPr>
      <w:lang w:val="zh-CN"/>
    </w:rPr>
  </w:style>
  <w:style w:type="paragraph" w:styleId="39">
    <w:name w:val="Balloon Text"/>
    <w:basedOn w:val="1"/>
    <w:link w:val="188"/>
    <w:autoRedefine/>
    <w:qFormat/>
    <w:uiPriority w:val="0"/>
    <w:rPr>
      <w:sz w:val="18"/>
      <w:szCs w:val="18"/>
    </w:rPr>
  </w:style>
  <w:style w:type="paragraph" w:styleId="40">
    <w:name w:val="footer"/>
    <w:basedOn w:val="1"/>
    <w:link w:val="383"/>
    <w:autoRedefine/>
    <w:qFormat/>
    <w:uiPriority w:val="99"/>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sz w:val="24"/>
    </w:rPr>
  </w:style>
  <w:style w:type="paragraph" w:styleId="42">
    <w:name w:val="header"/>
    <w:basedOn w:val="1"/>
    <w:link w:val="392"/>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3"/>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15"/>
    <w:link w:val="310"/>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5"/>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2"/>
    <w:autoRedefine/>
    <w:qFormat/>
    <w:uiPriority w:val="0"/>
    <w:pPr>
      <w:spacing w:after="120" w:line="480" w:lineRule="auto"/>
    </w:pPr>
  </w:style>
  <w:style w:type="paragraph" w:styleId="58">
    <w:name w:val="HTML Preformatted"/>
    <w:basedOn w:val="1"/>
    <w:link w:val="30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6"/>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6"/>
    <w:autoRedefine/>
    <w:qFormat/>
    <w:uiPriority w:val="0"/>
    <w:rPr>
      <w:b/>
      <w:bCs/>
    </w:rPr>
  </w:style>
  <w:style w:type="paragraph" w:styleId="62">
    <w:name w:val="Body Text First Indent"/>
    <w:basedOn w:val="25"/>
    <w:next w:val="1"/>
    <w:link w:val="321"/>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81">
    <w:name w:val="表格文字"/>
    <w:basedOn w:val="1"/>
    <w:next w:val="15"/>
    <w:autoRedefine/>
    <w:qFormat/>
    <w:uiPriority w:val="0"/>
    <w:pPr>
      <w:adjustRightInd/>
      <w:ind w:firstLine="200" w:firstLineChars="200"/>
    </w:pPr>
    <w:rPr>
      <w:rFonts w:ascii="Arial" w:hAnsi="Arial"/>
      <w:spacing w:val="-5"/>
      <w:kern w:val="0"/>
      <w:sz w:val="24"/>
      <w:szCs w:val="20"/>
    </w:rPr>
  </w:style>
  <w:style w:type="character" w:customStyle="1" w:styleId="82">
    <w:name w:val="表格非标题文字 Char"/>
    <w:link w:val="83"/>
    <w:autoRedefine/>
    <w:qFormat/>
    <w:uiPriority w:val="0"/>
    <w:rPr>
      <w:rFonts w:ascii="Futura Bk" w:hAnsi="Futura Bk"/>
      <w:kern w:val="2"/>
      <w:sz w:val="18"/>
      <w:szCs w:val="21"/>
      <w:lang w:val="en-US" w:eastAsia="zh-CN" w:bidi="ar-SA"/>
    </w:rPr>
  </w:style>
  <w:style w:type="paragraph" w:customStyle="1" w:styleId="83">
    <w:name w:val="表格非标题文字"/>
    <w:link w:val="82"/>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autoRedefine/>
    <w:qFormat/>
    <w:locked/>
    <w:uiPriority w:val="0"/>
    <w:rPr>
      <w:rFonts w:ascii="宋体" w:hAnsi="宋体"/>
      <w:sz w:val="24"/>
    </w:rPr>
  </w:style>
  <w:style w:type="paragraph" w:customStyle="1" w:styleId="85">
    <w:name w:val="*正文"/>
    <w:basedOn w:val="1"/>
    <w:link w:val="84"/>
    <w:autoRedefine/>
    <w:qFormat/>
    <w:uiPriority w:val="0"/>
    <w:pPr>
      <w:snapToGrid w:val="0"/>
      <w:spacing w:line="360" w:lineRule="auto"/>
      <w:ind w:firstLine="482"/>
      <w:jc w:val="left"/>
    </w:pPr>
    <w:rPr>
      <w:rFonts w:ascii="宋体" w:hAnsi="宋体"/>
      <w:kern w:val="0"/>
      <w:sz w:val="24"/>
      <w:szCs w:val="20"/>
    </w:rPr>
  </w:style>
  <w:style w:type="character" w:customStyle="1" w:styleId="86">
    <w:name w:val="Char Char71"/>
    <w:autoRedefine/>
    <w:semiHidden/>
    <w:qFormat/>
    <w:uiPriority w:val="0"/>
    <w:rPr>
      <w:rFonts w:eastAsia="宋体"/>
      <w:kern w:val="2"/>
      <w:sz w:val="21"/>
      <w:szCs w:val="24"/>
      <w:lang w:val="en-US" w:eastAsia="zh-CN" w:bidi="ar-SA"/>
    </w:rPr>
  </w:style>
  <w:style w:type="character" w:customStyle="1" w:styleId="87">
    <w:name w:val="Char Char6"/>
    <w:autoRedefine/>
    <w:qFormat/>
    <w:uiPriority w:val="0"/>
    <w:rPr>
      <w:rFonts w:eastAsia="宋体"/>
      <w:kern w:val="2"/>
      <w:sz w:val="21"/>
      <w:szCs w:val="24"/>
      <w:lang w:val="en-US" w:eastAsia="zh-CN" w:bidi="ar-SA"/>
    </w:rPr>
  </w:style>
  <w:style w:type="character" w:customStyle="1" w:styleId="88">
    <w:name w:val="正文缩进 Char"/>
    <w:autoRedefine/>
    <w:qFormat/>
    <w:uiPriority w:val="0"/>
    <w:rPr>
      <w:rFonts w:eastAsia="宋体"/>
      <w:kern w:val="2"/>
      <w:sz w:val="21"/>
      <w:lang w:val="en-US" w:eastAsia="zh-CN"/>
    </w:rPr>
  </w:style>
  <w:style w:type="character" w:customStyle="1" w:styleId="89">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0">
    <w:name w:val="Char Char28"/>
    <w:autoRedefine/>
    <w:qFormat/>
    <w:uiPriority w:val="6"/>
    <w:rPr>
      <w:rFonts w:ascii="仿宋_GB2312" w:hAnsi="仿宋_GB2312" w:eastAsia="仿宋_GB2312"/>
      <w:kern w:val="1"/>
      <w:sz w:val="28"/>
    </w:rPr>
  </w:style>
  <w:style w:type="character" w:customStyle="1" w:styleId="91">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autoRedefine/>
    <w:qFormat/>
    <w:uiPriority w:val="6"/>
    <w:rPr>
      <w:rFonts w:ascii="Times New Roman" w:hAnsi="Times New Roman" w:eastAsia="黑体" w:cs="Times New Roman"/>
      <w:b/>
      <w:kern w:val="0"/>
      <w:sz w:val="24"/>
      <w:szCs w:val="24"/>
    </w:rPr>
  </w:style>
  <w:style w:type="character" w:customStyle="1" w:styleId="93">
    <w:name w:val="U_正文 Char"/>
    <w:link w:val="94"/>
    <w:autoRedefine/>
    <w:qFormat/>
    <w:uiPriority w:val="0"/>
    <w:rPr>
      <w:sz w:val="24"/>
      <w:szCs w:val="24"/>
    </w:rPr>
  </w:style>
  <w:style w:type="paragraph" w:customStyle="1" w:styleId="94">
    <w:name w:val="U_正文"/>
    <w:basedOn w:val="1"/>
    <w:link w:val="93"/>
    <w:autoRedefine/>
    <w:qFormat/>
    <w:uiPriority w:val="0"/>
    <w:pPr>
      <w:adjustRightInd/>
      <w:spacing w:beforeLines="20" w:afterLines="20" w:line="300" w:lineRule="auto"/>
      <w:ind w:firstLine="200" w:firstLineChars="200"/>
    </w:pPr>
    <w:rPr>
      <w:kern w:val="0"/>
      <w:sz w:val="24"/>
    </w:rPr>
  </w:style>
  <w:style w:type="character" w:customStyle="1" w:styleId="95">
    <w:name w:val="HTML 地址 Char1"/>
    <w:autoRedefine/>
    <w:qFormat/>
    <w:uiPriority w:val="0"/>
    <w:rPr>
      <w:rFonts w:ascii="Times New Roman" w:hAnsi="Times New Roman" w:eastAsia="宋体" w:cs="Times New Roman"/>
      <w:i/>
      <w:iCs/>
      <w:szCs w:val="24"/>
    </w:rPr>
  </w:style>
  <w:style w:type="character" w:customStyle="1" w:styleId="96">
    <w:name w:val="批注主题 字符"/>
    <w:link w:val="61"/>
    <w:autoRedefine/>
    <w:qFormat/>
    <w:uiPriority w:val="0"/>
    <w:rPr>
      <w:b/>
      <w:bCs/>
      <w:kern w:val="2"/>
      <w:sz w:val="21"/>
      <w:szCs w:val="24"/>
    </w:rPr>
  </w:style>
  <w:style w:type="character" w:customStyle="1" w:styleId="97">
    <w:name w:val="Char Char51"/>
    <w:autoRedefine/>
    <w:qFormat/>
    <w:uiPriority w:val="0"/>
    <w:rPr>
      <w:rFonts w:ascii="宋体" w:hAnsi="Courier New" w:eastAsia="宋体"/>
      <w:kern w:val="2"/>
      <w:sz w:val="21"/>
      <w:lang w:val="en-US" w:eastAsia="zh-CN"/>
    </w:rPr>
  </w:style>
  <w:style w:type="character" w:customStyle="1" w:styleId="98">
    <w:name w:val="表正文 Char"/>
    <w:autoRedefine/>
    <w:qFormat/>
    <w:uiPriority w:val="0"/>
    <w:rPr>
      <w:rFonts w:ascii="宋体" w:eastAsia="宋体"/>
      <w:snapToGrid w:val="0"/>
      <w:color w:val="000000"/>
      <w:kern w:val="28"/>
      <w:sz w:val="28"/>
      <w:lang w:val="en-US" w:eastAsia="zh-CN" w:bidi="ar-SA"/>
    </w:rPr>
  </w:style>
  <w:style w:type="character" w:customStyle="1" w:styleId="99">
    <w:name w:val="Char Char34"/>
    <w:autoRedefine/>
    <w:qFormat/>
    <w:uiPriority w:val="6"/>
    <w:rPr>
      <w:b/>
      <w:kern w:val="1"/>
      <w:sz w:val="28"/>
      <w:szCs w:val="28"/>
    </w:rPr>
  </w:style>
  <w:style w:type="character" w:customStyle="1" w:styleId="100">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autoRedefine/>
    <w:qFormat/>
    <w:uiPriority w:val="0"/>
    <w:rPr>
      <w:rFonts w:ascii="宋体" w:hAnsi="宋体" w:eastAsia="宋体"/>
      <w:kern w:val="2"/>
      <w:sz w:val="24"/>
      <w:lang w:bidi="ar-SA"/>
    </w:rPr>
  </w:style>
  <w:style w:type="paragraph" w:customStyle="1" w:styleId="102">
    <w:name w:val="哈哈正文"/>
    <w:basedOn w:val="1"/>
    <w:link w:val="101"/>
    <w:autoRedefine/>
    <w:qFormat/>
    <w:uiPriority w:val="0"/>
    <w:pPr>
      <w:adjustRightInd/>
      <w:spacing w:line="360" w:lineRule="auto"/>
      <w:ind w:firstLine="200" w:firstLineChars="200"/>
    </w:pPr>
    <w:rPr>
      <w:rFonts w:ascii="宋体" w:hAnsi="宋体"/>
      <w:sz w:val="24"/>
      <w:szCs w:val="20"/>
    </w:rPr>
  </w:style>
  <w:style w:type="character" w:customStyle="1" w:styleId="103">
    <w:name w:val="未处理的提及1"/>
    <w:autoRedefine/>
    <w:qFormat/>
    <w:uiPriority w:val="0"/>
    <w:rPr>
      <w:color w:val="808080"/>
      <w:shd w:val="clear" w:color="auto" w:fill="E6E6E6"/>
    </w:rPr>
  </w:style>
  <w:style w:type="character" w:customStyle="1" w:styleId="104">
    <w:name w:val="txt"/>
    <w:autoRedefine/>
    <w:qFormat/>
    <w:uiPriority w:val="0"/>
    <w:rPr>
      <w:rFonts w:ascii="仿宋_GB2312" w:eastAsia="微软雅黑"/>
      <w:b/>
      <w:kern w:val="2"/>
      <w:sz w:val="32"/>
      <w:szCs w:val="32"/>
      <w:lang w:val="en-US" w:eastAsia="zh-CN" w:bidi="ar-SA"/>
    </w:rPr>
  </w:style>
  <w:style w:type="character" w:customStyle="1" w:styleId="105">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6">
    <w:name w:val="Char Char32"/>
    <w:autoRedefine/>
    <w:qFormat/>
    <w:uiPriority w:val="6"/>
    <w:rPr>
      <w:b/>
      <w:kern w:val="1"/>
      <w:sz w:val="24"/>
      <w:szCs w:val="24"/>
    </w:rPr>
  </w:style>
  <w:style w:type="character" w:customStyle="1" w:styleId="107">
    <w:name w:val="PI Char1"/>
    <w:autoRedefine/>
    <w:qFormat/>
    <w:uiPriority w:val="0"/>
    <w:rPr>
      <w:rFonts w:ascii="宋体" w:hAnsi="宋体"/>
      <w:kern w:val="2"/>
      <w:sz w:val="24"/>
      <w:szCs w:val="24"/>
    </w:rPr>
  </w:style>
  <w:style w:type="character" w:customStyle="1" w:styleId="108">
    <w:name w:val="tw4winTerm"/>
    <w:autoRedefine/>
    <w:qFormat/>
    <w:uiPriority w:val="0"/>
    <w:rPr>
      <w:color w:val="0000FF"/>
    </w:rPr>
  </w:style>
  <w:style w:type="character" w:customStyle="1" w:styleId="109">
    <w:name w:val="Footer Char"/>
    <w:autoRedefine/>
    <w:qFormat/>
    <w:locked/>
    <w:uiPriority w:val="0"/>
    <w:rPr>
      <w:rFonts w:eastAsia="宋体"/>
      <w:kern w:val="2"/>
      <w:sz w:val="18"/>
      <w:lang w:val="en-US" w:eastAsia="zh-CN" w:bidi="ar-SA"/>
    </w:rPr>
  </w:style>
  <w:style w:type="character" w:customStyle="1" w:styleId="110">
    <w:name w:val="普通文字 Char Char1"/>
    <w:autoRedefine/>
    <w:qFormat/>
    <w:uiPriority w:val="0"/>
    <w:rPr>
      <w:rFonts w:ascii="宋体" w:hAnsi="Courier New"/>
      <w:kern w:val="2"/>
      <w:sz w:val="21"/>
    </w:rPr>
  </w:style>
  <w:style w:type="character" w:customStyle="1" w:styleId="111">
    <w:name w:val="Char Char101"/>
    <w:autoRedefine/>
    <w:qFormat/>
    <w:uiPriority w:val="6"/>
    <w:rPr>
      <w:rFonts w:ascii="宋体" w:hAnsi="宋体"/>
      <w:kern w:val="2"/>
      <w:sz w:val="21"/>
      <w:szCs w:val="24"/>
      <w:lang w:val="en-US" w:eastAsia="zh-CN"/>
    </w:rPr>
  </w:style>
  <w:style w:type="character" w:customStyle="1" w:styleId="112">
    <w:name w:val="标题 4 Char"/>
    <w:autoRedefine/>
    <w:qFormat/>
    <w:uiPriority w:val="0"/>
    <w:rPr>
      <w:rFonts w:ascii="Arial" w:hAnsi="Arial" w:eastAsia="黑体"/>
      <w:b/>
      <w:kern w:val="2"/>
      <w:sz w:val="28"/>
    </w:rPr>
  </w:style>
  <w:style w:type="character" w:customStyle="1" w:styleId="113">
    <w:name w:val="链接"/>
    <w:autoRedefine/>
    <w:qFormat/>
    <w:uiPriority w:val="0"/>
    <w:rPr>
      <w:color w:val="0000FF"/>
      <w:sz w:val="21"/>
      <w:szCs w:val="21"/>
      <w:u w:val="single"/>
    </w:rPr>
  </w:style>
  <w:style w:type="character" w:customStyle="1" w:styleId="114">
    <w:name w:val="h4 Char"/>
    <w:autoRedefine/>
    <w:qFormat/>
    <w:uiPriority w:val="0"/>
    <w:rPr>
      <w:rFonts w:ascii="Arial" w:hAnsi="Arial" w:eastAsia="黑体"/>
      <w:b/>
      <w:bCs/>
      <w:kern w:val="2"/>
      <w:sz w:val="28"/>
      <w:szCs w:val="28"/>
      <w:lang w:val="zh-CN" w:eastAsia="zh-CN" w:bidi="ar-SA"/>
    </w:rPr>
  </w:style>
  <w:style w:type="character" w:customStyle="1" w:styleId="115">
    <w:name w:val="5正文 Char"/>
    <w:link w:val="116"/>
    <w:autoRedefine/>
    <w:qFormat/>
    <w:uiPriority w:val="0"/>
    <w:rPr>
      <w:rFonts w:ascii="仿宋_GB2312" w:hAnsi="微软雅黑" w:eastAsia="仿宋_GB2312"/>
      <w:sz w:val="28"/>
      <w:szCs w:val="21"/>
    </w:rPr>
  </w:style>
  <w:style w:type="paragraph" w:customStyle="1" w:styleId="116">
    <w:name w:val="5正文"/>
    <w:basedOn w:val="1"/>
    <w:link w:val="115"/>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autoRedefine/>
    <w:qFormat/>
    <w:uiPriority w:val="9"/>
    <w:rPr>
      <w:b/>
      <w:bCs/>
      <w:kern w:val="2"/>
      <w:sz w:val="32"/>
      <w:szCs w:val="32"/>
    </w:rPr>
  </w:style>
  <w:style w:type="character" w:customStyle="1" w:styleId="118">
    <w:name w:val="样式6 Char"/>
    <w:autoRedefine/>
    <w:qFormat/>
    <w:uiPriority w:val="0"/>
    <w:rPr>
      <w:rFonts w:ascii="仿宋_GB2312" w:hAnsi="宋体" w:eastAsia="仿宋_GB2312"/>
      <w:b/>
      <w:bCs/>
      <w:kern w:val="2"/>
      <w:sz w:val="24"/>
      <w:szCs w:val="24"/>
      <w:lang w:val="en-US" w:eastAsia="zh-CN" w:bidi="ar-SA"/>
    </w:rPr>
  </w:style>
  <w:style w:type="character" w:customStyle="1" w:styleId="119">
    <w:name w:val="Char Char14"/>
    <w:autoRedefine/>
    <w:qFormat/>
    <w:uiPriority w:val="6"/>
    <w:rPr>
      <w:rFonts w:ascii="黑体" w:hAnsi="黑体" w:eastAsia="黑体"/>
    </w:rPr>
  </w:style>
  <w:style w:type="character" w:customStyle="1" w:styleId="120">
    <w:name w:val="Heading 2 Hidden Char"/>
    <w:autoRedefine/>
    <w:qFormat/>
    <w:uiPriority w:val="0"/>
    <w:rPr>
      <w:rFonts w:ascii="仿宋_GB2312" w:eastAsia="仿宋_GB2312"/>
      <w:b/>
      <w:bCs/>
      <w:kern w:val="2"/>
      <w:sz w:val="24"/>
      <w:szCs w:val="24"/>
      <w:lang w:val="zh-CN" w:eastAsia="zh-CN" w:bidi="ar-SA"/>
    </w:rPr>
  </w:style>
  <w:style w:type="character" w:customStyle="1" w:styleId="121">
    <w:name w:val="正文文本首行缩进 2 字符"/>
    <w:link w:val="17"/>
    <w:autoRedefine/>
    <w:qFormat/>
    <w:uiPriority w:val="0"/>
    <w:rPr>
      <w:rFonts w:ascii="宋体" w:hAnsi="宋体"/>
      <w:kern w:val="2"/>
      <w:sz w:val="21"/>
      <w:szCs w:val="24"/>
    </w:rPr>
  </w:style>
  <w:style w:type="character" w:customStyle="1" w:styleId="122">
    <w:name w:val="font11"/>
    <w:autoRedefine/>
    <w:qFormat/>
    <w:uiPriority w:val="0"/>
    <w:rPr>
      <w:rFonts w:hint="default" w:ascii="Times New Roman" w:hAnsi="Times New Roman" w:cs="Times New Roman"/>
      <w:color w:val="000000"/>
      <w:sz w:val="22"/>
      <w:szCs w:val="22"/>
      <w:u w:val="none"/>
    </w:rPr>
  </w:style>
  <w:style w:type="character" w:customStyle="1" w:styleId="123">
    <w:name w:val="表正文 Char1"/>
    <w:autoRedefine/>
    <w:qFormat/>
    <w:uiPriority w:val="0"/>
    <w:rPr>
      <w:rFonts w:ascii="宋体" w:eastAsia="宋体"/>
      <w:snapToGrid w:val="0"/>
      <w:color w:val="000000"/>
      <w:kern w:val="28"/>
      <w:sz w:val="28"/>
    </w:rPr>
  </w:style>
  <w:style w:type="character" w:customStyle="1" w:styleId="124">
    <w:name w:val="blue1"/>
    <w:basedOn w:val="70"/>
    <w:autoRedefine/>
    <w:qFormat/>
    <w:uiPriority w:val="0"/>
    <w:rPr>
      <w:rFonts w:ascii="Arial" w:hAnsi="Arial" w:eastAsia="黑体" w:cs="Arial"/>
      <w:snapToGrid w:val="0"/>
      <w:kern w:val="0"/>
      <w:szCs w:val="21"/>
    </w:rPr>
  </w:style>
  <w:style w:type="character" w:customStyle="1" w:styleId="125">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26">
    <w:name w:val="标书1 Char"/>
    <w:autoRedefine/>
    <w:qFormat/>
    <w:uiPriority w:val="0"/>
    <w:rPr>
      <w:rFonts w:eastAsia="宋体"/>
      <w:b/>
      <w:bCs/>
      <w:kern w:val="44"/>
      <w:sz w:val="44"/>
      <w:szCs w:val="44"/>
      <w:lang w:val="en-US" w:eastAsia="zh-CN" w:bidi="ar-SA"/>
    </w:rPr>
  </w:style>
  <w:style w:type="character" w:customStyle="1" w:styleId="127">
    <w:name w:val="样式5 Char"/>
    <w:autoRedefine/>
    <w:qFormat/>
    <w:uiPriority w:val="0"/>
    <w:rPr>
      <w:rFonts w:ascii="仿宋_GB2312" w:hAnsi="仿宋" w:eastAsia="仿宋_GB2312"/>
      <w:kern w:val="2"/>
      <w:sz w:val="24"/>
      <w:szCs w:val="24"/>
    </w:rPr>
  </w:style>
  <w:style w:type="character" w:customStyle="1" w:styleId="128">
    <w:name w:val="样式4 Char"/>
    <w:autoRedefine/>
    <w:qFormat/>
    <w:uiPriority w:val="0"/>
    <w:rPr>
      <w:rFonts w:ascii="仿宋_GB2312" w:hAnsi="仿宋" w:eastAsia="仿宋_GB2312"/>
      <w:b/>
      <w:kern w:val="2"/>
      <w:sz w:val="32"/>
      <w:szCs w:val="32"/>
      <w:lang w:bidi="ar-SA"/>
    </w:rPr>
  </w:style>
  <w:style w:type="character" w:customStyle="1" w:styleId="129">
    <w:name w:val="插图说明 Char"/>
    <w:autoRedefine/>
    <w:qFormat/>
    <w:uiPriority w:val="0"/>
    <w:rPr>
      <w:rFonts w:eastAsia="黑体"/>
      <w:sz w:val="24"/>
      <w:lang w:val="en-US" w:eastAsia="zh-CN"/>
    </w:rPr>
  </w:style>
  <w:style w:type="character" w:customStyle="1" w:styleId="130">
    <w:name w:val="正文2 Char Char"/>
    <w:link w:val="131"/>
    <w:autoRedefine/>
    <w:qFormat/>
    <w:uiPriority w:val="0"/>
    <w:rPr>
      <w:rFonts w:eastAsia="宋体"/>
      <w:kern w:val="2"/>
      <w:sz w:val="24"/>
      <w:lang w:val="en-US" w:eastAsia="zh-CN" w:bidi="ar-SA"/>
    </w:rPr>
  </w:style>
  <w:style w:type="paragraph" w:customStyle="1" w:styleId="131">
    <w:name w:val="正文2"/>
    <w:basedOn w:val="1"/>
    <w:link w:val="130"/>
    <w:autoRedefine/>
    <w:qFormat/>
    <w:uiPriority w:val="0"/>
    <w:pPr>
      <w:spacing w:before="156" w:line="360" w:lineRule="auto"/>
      <w:ind w:firstLine="510" w:firstLineChars="200"/>
    </w:pPr>
    <w:rPr>
      <w:sz w:val="24"/>
      <w:szCs w:val="20"/>
    </w:rPr>
  </w:style>
  <w:style w:type="character" w:customStyle="1" w:styleId="132">
    <w:name w:val="Char Char24"/>
    <w:autoRedefine/>
    <w:qFormat/>
    <w:uiPriority w:val="6"/>
    <w:rPr>
      <w:kern w:val="1"/>
      <w:sz w:val="21"/>
    </w:rPr>
  </w:style>
  <w:style w:type="character" w:customStyle="1" w:styleId="133">
    <w:name w:val="副标题 字符"/>
    <w:link w:val="48"/>
    <w:autoRedefine/>
    <w:qFormat/>
    <w:uiPriority w:val="0"/>
    <w:rPr>
      <w:rFonts w:ascii="Arial" w:hAnsi="Arial" w:eastAsia="隶书"/>
      <w:b/>
      <w:bCs/>
      <w:kern w:val="28"/>
      <w:sz w:val="44"/>
      <w:szCs w:val="32"/>
      <w:lang w:val="en-US" w:eastAsia="zh-CN" w:bidi="ar-SA"/>
    </w:rPr>
  </w:style>
  <w:style w:type="character" w:customStyle="1" w:styleId="134">
    <w:name w:val="普通文字 Char1 Char"/>
    <w:autoRedefine/>
    <w:qFormat/>
    <w:uiPriority w:val="0"/>
    <w:rPr>
      <w:rFonts w:ascii="宋体" w:hAnsi="Courier New" w:eastAsia="宋体"/>
      <w:kern w:val="2"/>
      <w:sz w:val="21"/>
      <w:szCs w:val="24"/>
      <w:lang w:val="en-US" w:eastAsia="zh-CN" w:bidi="ar-SA"/>
    </w:rPr>
  </w:style>
  <w:style w:type="character" w:customStyle="1" w:styleId="135">
    <w:name w:val="h3 Char1"/>
    <w:autoRedefine/>
    <w:qFormat/>
    <w:uiPriority w:val="0"/>
    <w:rPr>
      <w:rFonts w:eastAsia="宋体"/>
      <w:b/>
      <w:bCs/>
      <w:kern w:val="2"/>
      <w:sz w:val="32"/>
      <w:szCs w:val="32"/>
      <w:lang w:bidi="ar-SA"/>
    </w:rPr>
  </w:style>
  <w:style w:type="character" w:customStyle="1" w:styleId="136">
    <w:name w:val="标题 Char1"/>
    <w:autoRedefine/>
    <w:qFormat/>
    <w:uiPriority w:val="0"/>
    <w:rPr>
      <w:rFonts w:ascii="Cambria" w:hAnsi="Cambria" w:eastAsia="宋体" w:cs="Times New Roman"/>
      <w:b/>
      <w:bCs/>
      <w:sz w:val="32"/>
      <w:szCs w:val="32"/>
      <w:lang w:bidi="ar-SA"/>
    </w:rPr>
  </w:style>
  <w:style w:type="character" w:customStyle="1" w:styleId="137">
    <w:name w:val="gf正文1 Char"/>
    <w:autoRedefine/>
    <w:qFormat/>
    <w:uiPriority w:val="0"/>
    <w:rPr>
      <w:rFonts w:ascii="宋体" w:hAnsi="宋体" w:eastAsia="宋体" w:cs="宋体"/>
      <w:kern w:val="2"/>
      <w:sz w:val="24"/>
      <w:szCs w:val="24"/>
      <w:lang w:val="en-US" w:eastAsia="zh-CN" w:bidi="ar-SA"/>
    </w:rPr>
  </w:style>
  <w:style w:type="character" w:customStyle="1" w:styleId="138">
    <w:name w:val="正文文本缩进 Char1"/>
    <w:autoRedefine/>
    <w:qFormat/>
    <w:uiPriority w:val="0"/>
    <w:rPr>
      <w:rFonts w:ascii="Calibri" w:hAnsi="Calibri"/>
      <w:sz w:val="28"/>
    </w:rPr>
  </w:style>
  <w:style w:type="character" w:customStyle="1" w:styleId="139">
    <w:name w:val="No Spacing Char"/>
    <w:link w:val="140"/>
    <w:autoRedefine/>
    <w:qFormat/>
    <w:uiPriority w:val="1"/>
    <w:rPr>
      <w:sz w:val="22"/>
      <w:szCs w:val="22"/>
      <w:lang w:val="en-US" w:eastAsia="zh-CN" w:bidi="ar-SA"/>
    </w:rPr>
  </w:style>
  <w:style w:type="paragraph" w:customStyle="1" w:styleId="140">
    <w:name w:val="无间隔1"/>
    <w:link w:val="139"/>
    <w:autoRedefine/>
    <w:qFormat/>
    <w:uiPriority w:val="1"/>
    <w:rPr>
      <w:rFonts w:ascii="Times New Roman" w:hAnsi="Times New Roman" w:eastAsia="宋体" w:cs="Times New Roman"/>
      <w:sz w:val="22"/>
      <w:szCs w:val="22"/>
      <w:lang w:val="en-US" w:eastAsia="zh-CN" w:bidi="ar-SA"/>
    </w:rPr>
  </w:style>
  <w:style w:type="character" w:customStyle="1" w:styleId="141">
    <w:name w:val="样式7 Char"/>
    <w:autoRedefine/>
    <w:qFormat/>
    <w:uiPriority w:val="0"/>
    <w:rPr>
      <w:rFonts w:ascii="仿宋_GB2312" w:hAnsi="仿宋" w:eastAsia="仿宋_GB2312"/>
      <w:b/>
      <w:kern w:val="2"/>
      <w:sz w:val="24"/>
      <w:szCs w:val="24"/>
    </w:rPr>
  </w:style>
  <w:style w:type="character" w:customStyle="1" w:styleId="142">
    <w:name w:val="font12gray1"/>
    <w:autoRedefine/>
    <w:qFormat/>
    <w:uiPriority w:val="0"/>
    <w:rPr>
      <w:rFonts w:ascii="仿宋_GB2312" w:eastAsia="微软雅黑"/>
      <w:b/>
      <w:spacing w:val="300"/>
      <w:kern w:val="2"/>
      <w:sz w:val="18"/>
      <w:szCs w:val="18"/>
      <w:lang w:val="en-US" w:eastAsia="zh-CN" w:bidi="ar-SA"/>
    </w:rPr>
  </w:style>
  <w:style w:type="character" w:customStyle="1" w:styleId="143">
    <w:name w:val="Char Char7"/>
    <w:autoRedefine/>
    <w:semiHidden/>
    <w:qFormat/>
    <w:uiPriority w:val="0"/>
    <w:rPr>
      <w:rFonts w:eastAsia="宋体"/>
      <w:kern w:val="2"/>
      <w:sz w:val="21"/>
      <w:szCs w:val="24"/>
      <w:lang w:val="en-US" w:eastAsia="zh-CN" w:bidi="ar-SA"/>
    </w:rPr>
  </w:style>
  <w:style w:type="character" w:customStyle="1" w:styleId="144">
    <w:name w:val="表名 Char"/>
    <w:autoRedefine/>
    <w:qFormat/>
    <w:uiPriority w:val="0"/>
    <w:rPr>
      <w:rFonts w:eastAsia="宋体"/>
      <w:b/>
      <w:bCs/>
      <w:kern w:val="2"/>
      <w:sz w:val="24"/>
      <w:szCs w:val="24"/>
      <w:lang w:val="en-US" w:eastAsia="zh-CN" w:bidi="ar-SA"/>
    </w:rPr>
  </w:style>
  <w:style w:type="character" w:customStyle="1" w:styleId="145">
    <w:name w:val="Document Map Char"/>
    <w:autoRedefine/>
    <w:qFormat/>
    <w:locked/>
    <w:uiPriority w:val="0"/>
    <w:rPr>
      <w:rFonts w:eastAsia="宋体"/>
      <w:kern w:val="2"/>
      <w:sz w:val="21"/>
      <w:szCs w:val="24"/>
      <w:lang w:val="en-US" w:eastAsia="zh-CN" w:bidi="ar-SA"/>
    </w:rPr>
  </w:style>
  <w:style w:type="character" w:customStyle="1" w:styleId="146">
    <w:name w:val="font41"/>
    <w:autoRedefine/>
    <w:qFormat/>
    <w:uiPriority w:val="0"/>
    <w:rPr>
      <w:rFonts w:hint="eastAsia" w:ascii="仿宋_GB2312" w:eastAsia="仿宋_GB2312" w:cs="仿宋_GB2312"/>
      <w:color w:val="000000"/>
      <w:sz w:val="22"/>
      <w:szCs w:val="22"/>
      <w:u w:val="none"/>
    </w:rPr>
  </w:style>
  <w:style w:type="character" w:customStyle="1" w:styleId="147">
    <w:name w:val="标题 6 字符"/>
    <w:link w:val="7"/>
    <w:autoRedefine/>
    <w:qFormat/>
    <w:uiPriority w:val="0"/>
    <w:rPr>
      <w:rFonts w:ascii="Arial" w:hAnsi="Arial" w:eastAsia="黑体"/>
      <w:b/>
      <w:bCs/>
      <w:kern w:val="2"/>
      <w:sz w:val="24"/>
      <w:szCs w:val="24"/>
    </w:rPr>
  </w:style>
  <w:style w:type="character" w:customStyle="1" w:styleId="148">
    <w:name w:val="纯文本 Char_0"/>
    <w:link w:val="149"/>
    <w:autoRedefine/>
    <w:qFormat/>
    <w:uiPriority w:val="0"/>
    <w:rPr>
      <w:rFonts w:ascii="宋体" w:hAnsi="Courier New"/>
      <w:kern w:val="2"/>
      <w:sz w:val="21"/>
      <w:szCs w:val="21"/>
      <w:lang w:val="en-US" w:eastAsia="zh-CN"/>
    </w:rPr>
  </w:style>
  <w:style w:type="paragraph" w:customStyle="1" w:styleId="149">
    <w:name w:val="纯文本_0_0"/>
    <w:basedOn w:val="150"/>
    <w:link w:val="148"/>
    <w:autoRedefine/>
    <w:qFormat/>
    <w:uiPriority w:val="0"/>
    <w:rPr>
      <w:rFonts w:ascii="宋体" w:hAnsi="Courier New"/>
      <w:szCs w:val="21"/>
    </w:rPr>
  </w:style>
  <w:style w:type="paragraph" w:customStyle="1" w:styleId="15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autoRedefine/>
    <w:qFormat/>
    <w:locked/>
    <w:uiPriority w:val="0"/>
    <w:rPr>
      <w:rFonts w:eastAsia="宋体"/>
      <w:kern w:val="2"/>
      <w:sz w:val="18"/>
      <w:szCs w:val="18"/>
      <w:lang w:val="en-US" w:eastAsia="zh-CN" w:bidi="ar-SA"/>
    </w:rPr>
  </w:style>
  <w:style w:type="character" w:customStyle="1" w:styleId="152">
    <w:name w:val="正文 项目2 Char"/>
    <w:basedOn w:val="153"/>
    <w:autoRedefine/>
    <w:qFormat/>
    <w:uiPriority w:val="0"/>
    <w:rPr>
      <w:rFonts w:ascii="仿宋_GB2312" w:hAnsi="仿宋_GB2312" w:eastAsia="仿宋_GB2312"/>
      <w:kern w:val="2"/>
      <w:sz w:val="24"/>
      <w:lang w:bidi="ar-SA"/>
    </w:rPr>
  </w:style>
  <w:style w:type="character" w:customStyle="1" w:styleId="153">
    <w:name w:val="正文 项目 Char"/>
    <w:autoRedefine/>
    <w:qFormat/>
    <w:uiPriority w:val="0"/>
    <w:rPr>
      <w:rFonts w:ascii="仿宋_GB2312" w:hAnsi="仿宋_GB2312" w:eastAsia="仿宋_GB2312"/>
      <w:kern w:val="2"/>
      <w:sz w:val="24"/>
      <w:lang w:bidi="ar-SA"/>
    </w:rPr>
  </w:style>
  <w:style w:type="character" w:customStyle="1" w:styleId="154">
    <w:name w:val="h Char Char1"/>
    <w:autoRedefine/>
    <w:qFormat/>
    <w:uiPriority w:val="0"/>
    <w:rPr>
      <w:rFonts w:eastAsia="宋体"/>
      <w:kern w:val="2"/>
      <w:sz w:val="18"/>
      <w:szCs w:val="18"/>
      <w:lang w:val="en-US" w:eastAsia="zh-CN" w:bidi="ar-SA"/>
    </w:rPr>
  </w:style>
  <w:style w:type="character" w:customStyle="1" w:styleId="155">
    <w:name w:val="Char Char27"/>
    <w:autoRedefine/>
    <w:qFormat/>
    <w:uiPriority w:val="6"/>
    <w:rPr>
      <w:rFonts w:ascii="宋体" w:hAnsi="宋体" w:eastAsia="宋体"/>
      <w:color w:val="000000"/>
      <w:kern w:val="1"/>
      <w:sz w:val="28"/>
      <w:lang w:val="en-US" w:eastAsia="zh-CN" w:bidi="ar-SA"/>
    </w:rPr>
  </w:style>
  <w:style w:type="character" w:customStyle="1" w:styleId="156">
    <w:name w:val="px14"/>
    <w:autoRedefine/>
    <w:qFormat/>
    <w:uiPriority w:val="0"/>
    <w:rPr>
      <w:rFonts w:ascii="仿宋_GB2312" w:eastAsia="微软雅黑" w:cs="Times New Roman"/>
      <w:b/>
      <w:kern w:val="2"/>
      <w:sz w:val="32"/>
      <w:szCs w:val="32"/>
      <w:lang w:val="en-US" w:eastAsia="zh-CN" w:bidi="ar-SA"/>
    </w:rPr>
  </w:style>
  <w:style w:type="character" w:customStyle="1" w:styleId="157">
    <w:name w:val="HTML 预设格式 Char1"/>
    <w:autoRedefine/>
    <w:qFormat/>
    <w:uiPriority w:val="0"/>
    <w:rPr>
      <w:rFonts w:ascii="Courier New" w:hAnsi="Courier New" w:eastAsia="宋体" w:cs="Courier New"/>
      <w:sz w:val="20"/>
      <w:szCs w:val="20"/>
    </w:rPr>
  </w:style>
  <w:style w:type="character" w:customStyle="1" w:styleId="158">
    <w:name w:val="普通文字 Char1"/>
    <w:autoRedefine/>
    <w:qFormat/>
    <w:uiPriority w:val="0"/>
    <w:rPr>
      <w:rFonts w:ascii="宋体" w:hAnsi="Courier New" w:eastAsia="宋体"/>
      <w:kern w:val="2"/>
      <w:sz w:val="21"/>
      <w:lang w:val="en-US" w:eastAsia="zh-CN"/>
    </w:rPr>
  </w:style>
  <w:style w:type="character" w:customStyle="1" w:styleId="159">
    <w:name w:val="hei16b1"/>
    <w:autoRedefine/>
    <w:qFormat/>
    <w:uiPriority w:val="0"/>
    <w:rPr>
      <w:rFonts w:hint="default" w:ascii="Arial" w:hAnsi="Arial" w:cs="Arial"/>
      <w:b/>
      <w:bCs/>
      <w:color w:val="000000"/>
      <w:sz w:val="24"/>
      <w:szCs w:val="24"/>
    </w:rPr>
  </w:style>
  <w:style w:type="character" w:customStyle="1" w:styleId="160">
    <w:name w:val="正文（绿盟科技） Char"/>
    <w:link w:val="161"/>
    <w:autoRedefine/>
    <w:qFormat/>
    <w:uiPriority w:val="0"/>
    <w:rPr>
      <w:rFonts w:ascii="Arial" w:hAnsi="Arial"/>
      <w:sz w:val="21"/>
      <w:szCs w:val="21"/>
    </w:rPr>
  </w:style>
  <w:style w:type="paragraph" w:customStyle="1" w:styleId="161">
    <w:name w:val="正文（绿盟科技）"/>
    <w:link w:val="160"/>
    <w:autoRedefine/>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autoRedefine/>
    <w:qFormat/>
    <w:uiPriority w:val="6"/>
    <w:rPr>
      <w:rFonts w:ascii="宋体" w:hAnsi="宋体"/>
      <w:i/>
      <w:sz w:val="24"/>
      <w:szCs w:val="24"/>
    </w:rPr>
  </w:style>
  <w:style w:type="character" w:customStyle="1" w:styleId="163">
    <w:name w:val="页脚 Char"/>
    <w:autoRedefine/>
    <w:qFormat/>
    <w:uiPriority w:val="0"/>
    <w:rPr>
      <w:rFonts w:eastAsia="仿宋_GB2312"/>
      <w:kern w:val="2"/>
      <w:sz w:val="18"/>
      <w:lang w:val="en-US" w:eastAsia="zh-CN"/>
    </w:rPr>
  </w:style>
  <w:style w:type="character" w:customStyle="1" w:styleId="164">
    <w:name w:val="批注主题 Char"/>
    <w:autoRedefine/>
    <w:qFormat/>
    <w:uiPriority w:val="0"/>
    <w:rPr>
      <w:rFonts w:eastAsia="宋体"/>
      <w:b/>
      <w:bCs/>
      <w:kern w:val="2"/>
      <w:sz w:val="21"/>
      <w:szCs w:val="24"/>
      <w:lang w:val="en-US" w:eastAsia="zh-CN" w:bidi="ar-SA"/>
    </w:rPr>
  </w:style>
  <w:style w:type="character" w:customStyle="1" w:styleId="165">
    <w:name w:val="Comment Text Char"/>
    <w:autoRedefine/>
    <w:qFormat/>
    <w:locked/>
    <w:uiPriority w:val="0"/>
    <w:rPr>
      <w:rFonts w:ascii="宋体" w:hAnsi="宋体" w:eastAsia="宋体"/>
      <w:kern w:val="2"/>
      <w:sz w:val="24"/>
      <w:lang w:val="en-US" w:eastAsia="zh-CN" w:bidi="ar-SA"/>
    </w:rPr>
  </w:style>
  <w:style w:type="character" w:customStyle="1" w:styleId="166">
    <w:name w:val="标题 2 字符"/>
    <w:autoRedefine/>
    <w:qFormat/>
    <w:uiPriority w:val="1"/>
    <w:rPr>
      <w:rFonts w:ascii="仿宋_GB2312" w:hAnsi="Times New Roman" w:eastAsia="仿宋_GB2312" w:cs="Times New Roman"/>
      <w:b/>
      <w:kern w:val="2"/>
      <w:sz w:val="24"/>
      <w:lang w:val="zh-CN"/>
    </w:rPr>
  </w:style>
  <w:style w:type="character" w:customStyle="1" w:styleId="167">
    <w:name w:val="Char Char72"/>
    <w:autoRedefine/>
    <w:qFormat/>
    <w:uiPriority w:val="0"/>
    <w:rPr>
      <w:rFonts w:eastAsia="宋体"/>
      <w:kern w:val="2"/>
      <w:sz w:val="21"/>
      <w:szCs w:val="24"/>
      <w:lang w:val="en-US" w:eastAsia="zh-CN" w:bidi="ar-SA"/>
    </w:rPr>
  </w:style>
  <w:style w:type="character" w:customStyle="1" w:styleId="168">
    <w:name w:val="正文文本缩进 Char2"/>
    <w:autoRedefine/>
    <w:qFormat/>
    <w:uiPriority w:val="0"/>
    <w:rPr>
      <w:rFonts w:ascii="Times New Roman" w:hAnsi="Times New Roman" w:eastAsia="宋体" w:cs="Times New Roman"/>
      <w:snapToGrid w:val="0"/>
      <w:kern w:val="0"/>
      <w:szCs w:val="24"/>
    </w:rPr>
  </w:style>
  <w:style w:type="character" w:customStyle="1" w:styleId="169">
    <w:name w:val="样式2 Char"/>
    <w:autoRedefine/>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autoRedefine/>
    <w:qFormat/>
    <w:uiPriority w:val="0"/>
    <w:rPr>
      <w:sz w:val="32"/>
    </w:rPr>
  </w:style>
  <w:style w:type="paragraph" w:customStyle="1" w:styleId="171">
    <w:name w:val="表格名称"/>
    <w:basedOn w:val="3"/>
    <w:link w:val="170"/>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autoRedefine/>
    <w:qFormat/>
    <w:uiPriority w:val="0"/>
    <w:rPr>
      <w:rFonts w:eastAsia="宋体"/>
      <w:b/>
      <w:sz w:val="24"/>
      <w:lang w:val="en-GB" w:eastAsia="zh-CN" w:bidi="ar-SA"/>
    </w:rPr>
  </w:style>
  <w:style w:type="character" w:customStyle="1" w:styleId="173">
    <w:name w:val="c7 style3"/>
    <w:autoRedefine/>
    <w:qFormat/>
    <w:uiPriority w:val="0"/>
  </w:style>
  <w:style w:type="character" w:customStyle="1" w:styleId="174">
    <w:name w:val="正文文本 3 Char1"/>
    <w:autoRedefine/>
    <w:semiHidden/>
    <w:qFormat/>
    <w:uiPriority w:val="99"/>
    <w:rPr>
      <w:rFonts w:ascii="Times New Roman" w:hAnsi="Times New Roman" w:eastAsia="宋体" w:cs="Times New Roman"/>
      <w:sz w:val="16"/>
      <w:szCs w:val="16"/>
    </w:rPr>
  </w:style>
  <w:style w:type="character" w:customStyle="1" w:styleId="175">
    <w:name w:val="tw4winInternal"/>
    <w:autoRedefine/>
    <w:qFormat/>
    <w:uiPriority w:val="0"/>
    <w:rPr>
      <w:rFonts w:ascii="Courier New" w:hAnsi="Courier New" w:cs="Courier New"/>
      <w:color w:val="FF0000"/>
      <w:lang w:val="en-US" w:eastAsia="zh-CN"/>
    </w:rPr>
  </w:style>
  <w:style w:type="character" w:customStyle="1" w:styleId="176">
    <w:name w:val="Char Char10"/>
    <w:autoRedefine/>
    <w:semiHidden/>
    <w:qFormat/>
    <w:uiPriority w:val="0"/>
    <w:rPr>
      <w:rFonts w:ascii="宋体" w:hAnsi="宋体"/>
      <w:kern w:val="2"/>
      <w:sz w:val="21"/>
      <w:szCs w:val="24"/>
      <w:lang w:val="en-US" w:eastAsia="zh-CN"/>
    </w:rPr>
  </w:style>
  <w:style w:type="character" w:customStyle="1" w:styleId="177">
    <w:name w:val="shadow11"/>
    <w:autoRedefine/>
    <w:qFormat/>
    <w:uiPriority w:val="0"/>
    <w:rPr>
      <w:color w:val="000000"/>
      <w:sz w:val="21"/>
    </w:rPr>
  </w:style>
  <w:style w:type="character" w:customStyle="1" w:styleId="178">
    <w:name w:val="正文非缩进 Char3"/>
    <w:autoRedefine/>
    <w:qFormat/>
    <w:uiPriority w:val="0"/>
    <w:rPr>
      <w:rFonts w:ascii="宋体" w:eastAsia="宋体"/>
      <w:snapToGrid w:val="0"/>
      <w:color w:val="000000"/>
      <w:kern w:val="28"/>
      <w:sz w:val="28"/>
      <w:lang w:val="en-US" w:eastAsia="zh-CN" w:bidi="ar-SA"/>
    </w:rPr>
  </w:style>
  <w:style w:type="character" w:customStyle="1" w:styleId="179">
    <w:name w:val="Char Char"/>
    <w:autoRedefine/>
    <w:qFormat/>
    <w:uiPriority w:val="0"/>
    <w:rPr>
      <w:rFonts w:ascii="宋体" w:hAnsi="Courier New" w:eastAsia="宋体"/>
      <w:kern w:val="2"/>
      <w:sz w:val="21"/>
      <w:lang w:val="en-US" w:eastAsia="zh-CN" w:bidi="ar-SA"/>
    </w:rPr>
  </w:style>
  <w:style w:type="character" w:customStyle="1" w:styleId="180">
    <w:name w:val="签名 Char1"/>
    <w:autoRedefine/>
    <w:qFormat/>
    <w:uiPriority w:val="0"/>
    <w:rPr>
      <w:rFonts w:ascii="Times New Roman" w:hAnsi="Times New Roman" w:eastAsia="宋体" w:cs="Times New Roman"/>
      <w:szCs w:val="24"/>
    </w:rPr>
  </w:style>
  <w:style w:type="character" w:customStyle="1" w:styleId="181">
    <w:name w:val="日期 字符"/>
    <w:link w:val="36"/>
    <w:autoRedefine/>
    <w:qFormat/>
    <w:uiPriority w:val="0"/>
    <w:rPr>
      <w:rFonts w:ascii="宋体"/>
      <w:kern w:val="2"/>
      <w:sz w:val="24"/>
      <w:szCs w:val="21"/>
      <w:lang w:val="zh-CN"/>
    </w:rPr>
  </w:style>
  <w:style w:type="character" w:customStyle="1" w:styleId="182">
    <w:name w:val="标题 9 字符"/>
    <w:link w:val="10"/>
    <w:autoRedefine/>
    <w:qFormat/>
    <w:uiPriority w:val="0"/>
    <w:rPr>
      <w:rFonts w:ascii="Arial" w:hAnsi="Arial" w:eastAsia="黑体"/>
      <w:kern w:val="2"/>
      <w:sz w:val="21"/>
      <w:szCs w:val="21"/>
    </w:rPr>
  </w:style>
  <w:style w:type="character" w:customStyle="1" w:styleId="183">
    <w:name w:val="Char Char18"/>
    <w:autoRedefine/>
    <w:qFormat/>
    <w:uiPriority w:val="6"/>
    <w:rPr>
      <w:rFonts w:ascii="宋体" w:hAnsi="宋体"/>
      <w:sz w:val="28"/>
    </w:rPr>
  </w:style>
  <w:style w:type="character" w:customStyle="1" w:styleId="184">
    <w:name w:val="批注文字 Char"/>
    <w:autoRedefine/>
    <w:qFormat/>
    <w:uiPriority w:val="99"/>
    <w:rPr>
      <w:kern w:val="2"/>
      <w:sz w:val="21"/>
      <w:szCs w:val="24"/>
    </w:rPr>
  </w:style>
  <w:style w:type="character" w:customStyle="1" w:styleId="185">
    <w:name w:val="Char Char22"/>
    <w:autoRedefine/>
    <w:qFormat/>
    <w:uiPriority w:val="6"/>
    <w:rPr>
      <w:rFonts w:ascii="宋体" w:hAnsi="宋体"/>
      <w:kern w:val="1"/>
      <w:sz w:val="24"/>
      <w:szCs w:val="24"/>
    </w:rPr>
  </w:style>
  <w:style w:type="character" w:customStyle="1" w:styleId="186">
    <w:name w:val="pt141"/>
    <w:autoRedefine/>
    <w:qFormat/>
    <w:uiPriority w:val="0"/>
    <w:rPr>
      <w:color w:val="330066"/>
      <w:sz w:val="22"/>
      <w:szCs w:val="22"/>
    </w:rPr>
  </w:style>
  <w:style w:type="character" w:customStyle="1" w:styleId="187">
    <w:name w:val="正文文本缩进 2 Char1"/>
    <w:autoRedefine/>
    <w:semiHidden/>
    <w:qFormat/>
    <w:uiPriority w:val="99"/>
    <w:rPr>
      <w:rFonts w:ascii="Times New Roman" w:hAnsi="Times New Roman" w:eastAsia="宋体" w:cs="Times New Roman"/>
      <w:szCs w:val="24"/>
    </w:rPr>
  </w:style>
  <w:style w:type="character" w:customStyle="1" w:styleId="188">
    <w:name w:val="批注框文本 字符1"/>
    <w:link w:val="39"/>
    <w:autoRedefine/>
    <w:qFormat/>
    <w:uiPriority w:val="0"/>
    <w:rPr>
      <w:kern w:val="2"/>
      <w:sz w:val="18"/>
      <w:szCs w:val="18"/>
    </w:rPr>
  </w:style>
  <w:style w:type="character" w:customStyle="1" w:styleId="189">
    <w:name w:val="Char Char611"/>
    <w:autoRedefine/>
    <w:qFormat/>
    <w:uiPriority w:val="0"/>
    <w:rPr>
      <w:rFonts w:eastAsia="宋体"/>
      <w:kern w:val="2"/>
      <w:sz w:val="21"/>
      <w:szCs w:val="24"/>
      <w:lang w:val="en-US" w:eastAsia="zh-CN" w:bidi="ar-SA"/>
    </w:rPr>
  </w:style>
  <w:style w:type="character" w:customStyle="1" w:styleId="190">
    <w:name w:val="highlight1"/>
    <w:autoRedefine/>
    <w:qFormat/>
    <w:uiPriority w:val="0"/>
    <w:rPr>
      <w:rFonts w:ascii="仿宋_GB2312" w:eastAsia="微软雅黑"/>
      <w:b/>
      <w:kern w:val="2"/>
      <w:sz w:val="23"/>
      <w:szCs w:val="23"/>
      <w:lang w:val="en-US" w:eastAsia="zh-CN" w:bidi="ar-SA"/>
    </w:rPr>
  </w:style>
  <w:style w:type="character" w:customStyle="1" w:styleId="191">
    <w:name w:val="my正文 Char"/>
    <w:link w:val="192"/>
    <w:autoRedefine/>
    <w:qFormat/>
    <w:locked/>
    <w:uiPriority w:val="0"/>
    <w:rPr>
      <w:rFonts w:ascii="Tahoma" w:hAnsi="Tahoma"/>
      <w:sz w:val="24"/>
      <w:szCs w:val="24"/>
    </w:rPr>
  </w:style>
  <w:style w:type="paragraph" w:customStyle="1" w:styleId="192">
    <w:name w:val="my正文"/>
    <w:basedOn w:val="1"/>
    <w:link w:val="191"/>
    <w:autoRedefine/>
    <w:qFormat/>
    <w:uiPriority w:val="0"/>
    <w:pPr>
      <w:adjustRightInd/>
      <w:spacing w:line="360" w:lineRule="auto"/>
      <w:ind w:firstLine="480" w:firstLineChars="200"/>
    </w:pPr>
    <w:rPr>
      <w:rFonts w:ascii="Tahoma" w:hAnsi="Tahoma"/>
      <w:kern w:val="0"/>
      <w:sz w:val="24"/>
    </w:rPr>
  </w:style>
  <w:style w:type="character" w:customStyle="1" w:styleId="193">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autoRedefine/>
    <w:qFormat/>
    <w:uiPriority w:val="0"/>
    <w:rPr>
      <w:color w:val="0000FF"/>
      <w:sz w:val="21"/>
    </w:rPr>
  </w:style>
  <w:style w:type="character" w:customStyle="1" w:styleId="195">
    <w:name w:val="页眉 Char"/>
    <w:autoRedefine/>
    <w:qFormat/>
    <w:uiPriority w:val="0"/>
    <w:rPr>
      <w:rFonts w:eastAsia="仿宋_GB2312"/>
      <w:kern w:val="2"/>
      <w:sz w:val="18"/>
      <w:lang w:val="en-US" w:eastAsia="zh-CN"/>
    </w:rPr>
  </w:style>
  <w:style w:type="character" w:customStyle="1" w:styleId="196">
    <w:name w:val="FA正文 Char Char"/>
    <w:autoRedefine/>
    <w:qFormat/>
    <w:uiPriority w:val="0"/>
    <w:rPr>
      <w:rFonts w:hAnsi="宋体"/>
      <w:kern w:val="2"/>
      <w:sz w:val="24"/>
      <w:lang w:bidi="ar-SA"/>
    </w:rPr>
  </w:style>
  <w:style w:type="character" w:customStyle="1" w:styleId="197">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autoRedefine/>
    <w:qFormat/>
    <w:uiPriority w:val="0"/>
    <w:rPr>
      <w:rFonts w:ascii="宋体" w:hAnsi="宋体"/>
      <w:b/>
      <w:bCs/>
      <w:snapToGrid/>
      <w:sz w:val="28"/>
    </w:rPr>
  </w:style>
  <w:style w:type="paragraph" w:customStyle="1" w:styleId="199">
    <w:name w:val="3级"/>
    <w:basedOn w:val="200"/>
    <w:link w:val="198"/>
    <w:autoRedefine/>
    <w:qFormat/>
    <w:uiPriority w:val="0"/>
    <w:pPr>
      <w:ind w:left="0" w:right="466" w:firstLine="288"/>
    </w:pPr>
    <w:rPr>
      <w:rFonts w:hAnsi="宋体"/>
      <w:snapToGrid/>
    </w:rPr>
  </w:style>
  <w:style w:type="paragraph" w:customStyle="1" w:styleId="200">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autoRedefine/>
    <w:qFormat/>
    <w:uiPriority w:val="0"/>
    <w:rPr>
      <w:rFonts w:ascii="仿宋_GB2312" w:eastAsia="微软雅黑"/>
      <w:b/>
      <w:kern w:val="2"/>
      <w:sz w:val="32"/>
      <w:szCs w:val="32"/>
      <w:lang w:val="en-US" w:eastAsia="zh-CN" w:bidi="ar-SA"/>
    </w:rPr>
  </w:style>
  <w:style w:type="character" w:customStyle="1" w:styleId="202">
    <w:name w:val="文档结构图 字符"/>
    <w:link w:val="20"/>
    <w:autoRedefine/>
    <w:qFormat/>
    <w:uiPriority w:val="0"/>
    <w:rPr>
      <w:kern w:val="2"/>
      <w:sz w:val="21"/>
      <w:szCs w:val="24"/>
      <w:shd w:val="clear" w:color="auto" w:fill="000080"/>
    </w:rPr>
  </w:style>
  <w:style w:type="character" w:customStyle="1" w:styleId="203">
    <w:name w:val="H6 Char"/>
    <w:autoRedefine/>
    <w:qFormat/>
    <w:uiPriority w:val="0"/>
    <w:rPr>
      <w:rFonts w:ascii="Arial" w:hAnsi="Arial" w:eastAsia="黑体"/>
      <w:b/>
      <w:bCs/>
      <w:kern w:val="2"/>
      <w:sz w:val="24"/>
      <w:szCs w:val="24"/>
    </w:rPr>
  </w:style>
  <w:style w:type="character" w:customStyle="1" w:styleId="204">
    <w:name w:val="Char Char91"/>
    <w:autoRedefine/>
    <w:qFormat/>
    <w:uiPriority w:val="0"/>
    <w:rPr>
      <w:rFonts w:eastAsia="宋体"/>
      <w:kern w:val="2"/>
      <w:sz w:val="18"/>
      <w:szCs w:val="18"/>
      <w:lang w:val="en-US" w:eastAsia="zh-CN" w:bidi="ar-SA"/>
    </w:rPr>
  </w:style>
  <w:style w:type="character" w:customStyle="1" w:styleId="205">
    <w:name w:val="副标题 Char1"/>
    <w:autoRedefine/>
    <w:qFormat/>
    <w:uiPriority w:val="0"/>
    <w:rPr>
      <w:rFonts w:ascii="Cambria" w:hAnsi="Cambria" w:eastAsia="宋体" w:cs="Times New Roman"/>
      <w:b/>
      <w:bCs/>
      <w:snapToGrid w:val="0"/>
      <w:kern w:val="28"/>
      <w:sz w:val="32"/>
      <w:szCs w:val="32"/>
    </w:rPr>
  </w:style>
  <w:style w:type="character" w:customStyle="1" w:styleId="206">
    <w:name w:val="font61"/>
    <w:autoRedefine/>
    <w:qFormat/>
    <w:uiPriority w:val="0"/>
    <w:rPr>
      <w:rFonts w:hint="eastAsia" w:ascii="仿宋" w:hAnsi="仿宋" w:eastAsia="仿宋" w:cs="仿宋"/>
      <w:color w:val="000000"/>
      <w:sz w:val="20"/>
      <w:szCs w:val="20"/>
      <w:u w:val="none"/>
    </w:rPr>
  </w:style>
  <w:style w:type="character" w:customStyle="1" w:styleId="207">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autoRedefine/>
    <w:qFormat/>
    <w:uiPriority w:val="0"/>
    <w:rPr>
      <w:rFonts w:eastAsia="宋体"/>
      <w:b/>
      <w:bCs/>
      <w:kern w:val="2"/>
      <w:sz w:val="21"/>
      <w:szCs w:val="24"/>
      <w:lang w:val="en-US" w:eastAsia="zh-CN" w:bidi="ar-SA"/>
    </w:rPr>
  </w:style>
  <w:style w:type="character" w:customStyle="1" w:styleId="209">
    <w:name w:val="标题 2 Char"/>
    <w:autoRedefine/>
    <w:qFormat/>
    <w:uiPriority w:val="0"/>
    <w:rPr>
      <w:rFonts w:ascii="Arial" w:hAnsi="Arial" w:eastAsia="黑体"/>
      <w:b/>
      <w:kern w:val="2"/>
      <w:sz w:val="32"/>
      <w:lang w:val="en-US" w:eastAsia="zh-CN"/>
    </w:rPr>
  </w:style>
  <w:style w:type="character" w:customStyle="1" w:styleId="210">
    <w:name w:val="maywed421"/>
    <w:autoRedefine/>
    <w:qFormat/>
    <w:uiPriority w:val="0"/>
    <w:rPr>
      <w:color w:val="366FB6"/>
      <w:u w:val="none"/>
    </w:rPr>
  </w:style>
  <w:style w:type="character" w:customStyle="1" w:styleId="211">
    <w:name w:val="正文文本缩进 Char"/>
    <w:autoRedefine/>
    <w:qFormat/>
    <w:uiPriority w:val="0"/>
    <w:rPr>
      <w:rFonts w:ascii="宋体" w:hAnsi="宋体"/>
      <w:kern w:val="2"/>
      <w:sz w:val="24"/>
      <w:szCs w:val="24"/>
    </w:rPr>
  </w:style>
  <w:style w:type="character" w:customStyle="1" w:styleId="212">
    <w:name w:val="Char Char102"/>
    <w:autoRedefine/>
    <w:semiHidden/>
    <w:qFormat/>
    <w:uiPriority w:val="0"/>
    <w:rPr>
      <w:rFonts w:ascii="宋体" w:hAnsi="宋体"/>
      <w:kern w:val="2"/>
      <w:sz w:val="21"/>
      <w:szCs w:val="24"/>
      <w:lang w:val="en-US" w:eastAsia="zh-CN"/>
    </w:rPr>
  </w:style>
  <w:style w:type="character" w:customStyle="1" w:styleId="213">
    <w:name w:val="页眉 Char1"/>
    <w:autoRedefine/>
    <w:qFormat/>
    <w:uiPriority w:val="0"/>
    <w:rPr>
      <w:rFonts w:eastAsia="宋体"/>
      <w:kern w:val="2"/>
      <w:sz w:val="18"/>
      <w:szCs w:val="18"/>
      <w:lang w:val="en-US" w:eastAsia="zh-CN" w:bidi="ar-SA"/>
    </w:rPr>
  </w:style>
  <w:style w:type="character" w:customStyle="1" w:styleId="214">
    <w:name w:val="md"/>
    <w:basedOn w:val="70"/>
    <w:autoRedefine/>
    <w:qFormat/>
    <w:uiPriority w:val="0"/>
    <w:rPr>
      <w:rFonts w:ascii="Arial" w:hAnsi="Arial" w:eastAsia="黑体" w:cs="Arial"/>
      <w:snapToGrid w:val="0"/>
      <w:kern w:val="0"/>
      <w:szCs w:val="21"/>
    </w:rPr>
  </w:style>
  <w:style w:type="character" w:customStyle="1" w:styleId="215">
    <w:name w:val="big1"/>
    <w:autoRedefine/>
    <w:qFormat/>
    <w:uiPriority w:val="0"/>
    <w:rPr>
      <w:rFonts w:hint="eastAsia" w:ascii="宋体" w:hAnsi="宋体" w:eastAsia="宋体"/>
      <w:color w:val="333333"/>
      <w:sz w:val="22"/>
      <w:szCs w:val="22"/>
    </w:rPr>
  </w:style>
  <w:style w:type="character" w:customStyle="1" w:styleId="216">
    <w:name w:val="Char Char311"/>
    <w:autoRedefine/>
    <w:qFormat/>
    <w:uiPriority w:val="0"/>
    <w:rPr>
      <w:rFonts w:eastAsia="宋体"/>
      <w:kern w:val="2"/>
      <w:sz w:val="21"/>
      <w:szCs w:val="24"/>
      <w:lang w:val="en-US" w:eastAsia="zh-CN" w:bidi="ar-SA"/>
    </w:rPr>
  </w:style>
  <w:style w:type="character" w:customStyle="1" w:styleId="217">
    <w:name w:val="Char Char81"/>
    <w:autoRedefine/>
    <w:qFormat/>
    <w:uiPriority w:val="6"/>
    <w:rPr>
      <w:rFonts w:eastAsia="宋体"/>
      <w:b/>
      <w:sz w:val="24"/>
      <w:lang w:val="en-GB" w:eastAsia="zh-CN"/>
    </w:rPr>
  </w:style>
  <w:style w:type="character" w:customStyle="1" w:styleId="218">
    <w:name w:val="样式3 Char"/>
    <w:basedOn w:val="169"/>
    <w:autoRedefine/>
    <w:qFormat/>
    <w:uiPriority w:val="0"/>
    <w:rPr>
      <w:rFonts w:ascii="仿宋_GB2312" w:hAnsi="仿宋" w:eastAsia="仿宋_GB2312" w:cs="仿宋_GB2312"/>
      <w:sz w:val="32"/>
      <w:szCs w:val="30"/>
      <w:lang w:val="zh-CN"/>
    </w:rPr>
  </w:style>
  <w:style w:type="character" w:customStyle="1" w:styleId="219">
    <w:name w:val="HTML 地址 字符"/>
    <w:link w:val="30"/>
    <w:autoRedefine/>
    <w:qFormat/>
    <w:uiPriority w:val="0"/>
    <w:rPr>
      <w:rFonts w:ascii="宋体" w:hAnsi="宋体"/>
      <w:i/>
      <w:iCs/>
      <w:sz w:val="24"/>
      <w:szCs w:val="24"/>
    </w:rPr>
  </w:style>
  <w:style w:type="character" w:customStyle="1" w:styleId="220">
    <w:name w:val="正文首行缩进 2 Char1"/>
    <w:autoRedefine/>
    <w:qFormat/>
    <w:uiPriority w:val="0"/>
    <w:rPr>
      <w:rFonts w:ascii="Times New Roman" w:hAnsi="Times New Roman" w:eastAsia="宋体" w:cs="Times New Roman"/>
      <w:kern w:val="2"/>
      <w:sz w:val="24"/>
      <w:szCs w:val="24"/>
    </w:rPr>
  </w:style>
  <w:style w:type="character" w:customStyle="1" w:styleId="221">
    <w:name w:val="副标题 Char2"/>
    <w:autoRedefine/>
    <w:qFormat/>
    <w:uiPriority w:val="0"/>
    <w:rPr>
      <w:rFonts w:ascii="Cambria" w:hAnsi="Cambria" w:eastAsia="宋体" w:cs="Times New Roman"/>
      <w:b/>
      <w:bCs/>
      <w:snapToGrid w:val="0"/>
      <w:kern w:val="28"/>
      <w:sz w:val="32"/>
      <w:szCs w:val="32"/>
    </w:rPr>
  </w:style>
  <w:style w:type="character" w:customStyle="1" w:styleId="222">
    <w:name w:val="标题4-dyf Char"/>
    <w:link w:val="223"/>
    <w:autoRedefine/>
    <w:qFormat/>
    <w:uiPriority w:val="0"/>
    <w:rPr>
      <w:rFonts w:ascii="Cambria" w:hAnsi="Cambria"/>
      <w:b/>
      <w:bCs/>
      <w:color w:val="000000"/>
      <w:kern w:val="2"/>
      <w:sz w:val="21"/>
      <w:szCs w:val="21"/>
    </w:rPr>
  </w:style>
  <w:style w:type="paragraph" w:customStyle="1" w:styleId="223">
    <w:name w:val="标题4-dyf"/>
    <w:basedOn w:val="5"/>
    <w:link w:val="222"/>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autoRedefine/>
    <w:qFormat/>
    <w:uiPriority w:val="0"/>
    <w:rPr>
      <w:rFonts w:ascii="宋体" w:hAnsi="宋体" w:eastAsia="宋体"/>
      <w:color w:val="333333"/>
      <w:sz w:val="21"/>
      <w:szCs w:val="21"/>
      <w:u w:val="none"/>
    </w:rPr>
  </w:style>
  <w:style w:type="character" w:customStyle="1" w:styleId="225">
    <w:name w:val="冯 Char"/>
    <w:link w:val="226"/>
    <w:autoRedefine/>
    <w:qFormat/>
    <w:uiPriority w:val="0"/>
    <w:rPr>
      <w:rFonts w:ascii="宋体" w:hAnsi="宋体"/>
      <w:color w:val="000000"/>
      <w:sz w:val="24"/>
      <w:szCs w:val="24"/>
    </w:rPr>
  </w:style>
  <w:style w:type="paragraph" w:customStyle="1" w:styleId="226">
    <w:name w:val="冯"/>
    <w:basedOn w:val="1"/>
    <w:link w:val="225"/>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autoRedefine/>
    <w:qFormat/>
    <w:locked/>
    <w:uiPriority w:val="0"/>
    <w:rPr>
      <w:rFonts w:eastAsia="宋体"/>
      <w:kern w:val="2"/>
      <w:sz w:val="18"/>
      <w:szCs w:val="18"/>
      <w:lang w:val="en-US" w:eastAsia="zh-CN" w:bidi="ar-SA"/>
    </w:rPr>
  </w:style>
  <w:style w:type="character" w:customStyle="1" w:styleId="228">
    <w:name w:val="Char Char12"/>
    <w:autoRedefine/>
    <w:qFormat/>
    <w:uiPriority w:val="0"/>
    <w:rPr>
      <w:rFonts w:ascii="仿宋_GB2312" w:eastAsia="仿宋_GB2312"/>
      <w:b/>
      <w:bCs/>
      <w:kern w:val="2"/>
      <w:sz w:val="24"/>
      <w:szCs w:val="24"/>
      <w:lang w:val="zh-CN" w:eastAsia="zh-CN" w:bidi="ar-SA"/>
    </w:rPr>
  </w:style>
  <w:style w:type="character" w:customStyle="1" w:styleId="229">
    <w:name w:val="题注 字符"/>
    <w:link w:val="18"/>
    <w:autoRedefine/>
    <w:qFormat/>
    <w:uiPriority w:val="0"/>
    <w:rPr>
      <w:b/>
      <w:kern w:val="2"/>
      <w:sz w:val="28"/>
    </w:rPr>
  </w:style>
  <w:style w:type="character" w:customStyle="1" w:styleId="230">
    <w:name w:val="普通文字 Char3"/>
    <w:autoRedefine/>
    <w:qFormat/>
    <w:uiPriority w:val="0"/>
    <w:rPr>
      <w:rFonts w:ascii="宋体" w:hAnsi="Courier New" w:eastAsia="宋体"/>
      <w:kern w:val="2"/>
      <w:sz w:val="21"/>
      <w:lang w:val="en-US" w:eastAsia="zh-CN" w:bidi="ar-SA"/>
    </w:rPr>
  </w:style>
  <w:style w:type="character" w:customStyle="1" w:styleId="231">
    <w:name w:val="公文正文 Char"/>
    <w:autoRedefine/>
    <w:qFormat/>
    <w:uiPriority w:val="0"/>
    <w:rPr>
      <w:rFonts w:ascii="仿宋_GB2312" w:eastAsia="仿宋_GB2312"/>
      <w:kern w:val="2"/>
      <w:sz w:val="24"/>
      <w:szCs w:val="24"/>
      <w:lang w:val="en-US" w:eastAsia="zh-CN" w:bidi="ar-SA"/>
    </w:rPr>
  </w:style>
  <w:style w:type="character" w:customStyle="1" w:styleId="232">
    <w:name w:val="正文首行缩进 Char Char Char Char Char"/>
    <w:autoRedefine/>
    <w:qFormat/>
    <w:uiPriority w:val="0"/>
    <w:rPr>
      <w:rFonts w:ascii="宋体"/>
      <w:kern w:val="2"/>
      <w:sz w:val="24"/>
      <w:lang w:val="zh-CN"/>
    </w:rPr>
  </w:style>
  <w:style w:type="character" w:customStyle="1" w:styleId="233">
    <w:name w:val="PI Char"/>
    <w:autoRedefine/>
    <w:qFormat/>
    <w:uiPriority w:val="0"/>
    <w:rPr>
      <w:rFonts w:ascii="宋体" w:hAnsi="宋体" w:eastAsia="宋体"/>
      <w:kern w:val="2"/>
      <w:sz w:val="24"/>
      <w:szCs w:val="24"/>
      <w:lang w:val="en-US" w:eastAsia="zh-CN" w:bidi="ar-SA"/>
    </w:rPr>
  </w:style>
  <w:style w:type="character" w:customStyle="1" w:styleId="234">
    <w:name w:val="Default Char"/>
    <w:link w:val="235"/>
    <w:autoRedefine/>
    <w:qFormat/>
    <w:uiPriority w:val="0"/>
    <w:rPr>
      <w:rFonts w:ascii="仿宋_GB2312" w:eastAsia="仿宋_GB2312" w:cs="仿宋_GB2312"/>
      <w:color w:val="000000"/>
      <w:sz w:val="24"/>
      <w:szCs w:val="24"/>
      <w:lang w:val="en-US" w:eastAsia="zh-CN" w:bidi="ar-SA"/>
    </w:rPr>
  </w:style>
  <w:style w:type="paragraph" w:customStyle="1" w:styleId="235">
    <w:name w:val="Default"/>
    <w:link w:val="2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autoRedefine/>
    <w:qFormat/>
    <w:uiPriority w:val="0"/>
    <w:rPr>
      <w:color w:val="333333"/>
    </w:rPr>
  </w:style>
  <w:style w:type="character" w:customStyle="1" w:styleId="237">
    <w:name w:val="列出段落 Char2"/>
    <w:autoRedefine/>
    <w:qFormat/>
    <w:uiPriority w:val="34"/>
    <w:rPr>
      <w:rFonts w:ascii="Calibri" w:hAnsi="Calibri"/>
      <w:kern w:val="2"/>
      <w:sz w:val="28"/>
    </w:rPr>
  </w:style>
  <w:style w:type="character" w:customStyle="1" w:styleId="238">
    <w:name w:val="mdeck"/>
    <w:autoRedefine/>
    <w:qFormat/>
    <w:uiPriority w:val="0"/>
    <w:rPr>
      <w:rFonts w:ascii="仿宋_GB2312" w:eastAsia="微软雅黑"/>
      <w:b/>
      <w:kern w:val="2"/>
      <w:sz w:val="32"/>
      <w:szCs w:val="32"/>
      <w:lang w:val="en-US" w:eastAsia="zh-CN" w:bidi="ar-SA"/>
    </w:rPr>
  </w:style>
  <w:style w:type="character" w:customStyle="1" w:styleId="239">
    <w:name w:val="unnamed11"/>
    <w:autoRedefine/>
    <w:qFormat/>
    <w:uiPriority w:val="0"/>
    <w:rPr>
      <w:sz w:val="20"/>
      <w:szCs w:val="20"/>
    </w:rPr>
  </w:style>
  <w:style w:type="character" w:customStyle="1" w:styleId="240">
    <w:name w:val="正文文本 Char2"/>
    <w:autoRedefine/>
    <w:semiHidden/>
    <w:qFormat/>
    <w:uiPriority w:val="99"/>
    <w:rPr>
      <w:rFonts w:ascii="Times New Roman" w:hAnsi="Times New Roman" w:eastAsia="宋体" w:cs="Times New Roman"/>
      <w:snapToGrid w:val="0"/>
      <w:kern w:val="0"/>
      <w:szCs w:val="24"/>
    </w:rPr>
  </w:style>
  <w:style w:type="character" w:customStyle="1" w:styleId="241">
    <w:name w:val="标书正文格式 Char"/>
    <w:autoRedefine/>
    <w:qFormat/>
    <w:uiPriority w:val="0"/>
    <w:rPr>
      <w:rFonts w:eastAsia="楷体_GB2312"/>
      <w:kern w:val="2"/>
      <w:sz w:val="24"/>
      <w:szCs w:val="24"/>
      <w:lang w:bidi="ar-SA"/>
    </w:rPr>
  </w:style>
  <w:style w:type="character" w:customStyle="1" w:styleId="242">
    <w:name w:val="Char Char11"/>
    <w:autoRedefine/>
    <w:qFormat/>
    <w:locked/>
    <w:uiPriority w:val="0"/>
    <w:rPr>
      <w:rFonts w:ascii="宋体" w:hAnsi="宋体" w:eastAsia="宋体"/>
      <w:b/>
      <w:kern w:val="2"/>
      <w:sz w:val="24"/>
      <w:szCs w:val="24"/>
      <w:lang w:val="en-US" w:eastAsia="zh-CN" w:bidi="ar-SA"/>
    </w:rPr>
  </w:style>
  <w:style w:type="character" w:customStyle="1" w:styleId="243">
    <w:name w:val="ca-131"/>
    <w:autoRedefine/>
    <w:qFormat/>
    <w:uiPriority w:val="0"/>
    <w:rPr>
      <w:rFonts w:hint="eastAsia" w:ascii="仿宋_GB2312" w:eastAsia="仿宋_GB2312"/>
      <w:b/>
      <w:bCs/>
      <w:color w:val="000000"/>
      <w:spacing w:val="-20"/>
      <w:sz w:val="24"/>
      <w:szCs w:val="24"/>
    </w:rPr>
  </w:style>
  <w:style w:type="character" w:customStyle="1" w:styleId="244">
    <w:name w:val="tw4winMark"/>
    <w:autoRedefine/>
    <w:qFormat/>
    <w:uiPriority w:val="0"/>
    <w:rPr>
      <w:rFonts w:ascii="Courier New" w:hAnsi="Courier New" w:cs="Courier New"/>
      <w:vanish/>
      <w:color w:val="800080"/>
      <w:sz w:val="24"/>
      <w:szCs w:val="24"/>
      <w:vertAlign w:val="subscript"/>
    </w:rPr>
  </w:style>
  <w:style w:type="character" w:customStyle="1" w:styleId="245">
    <w:name w:val="正文样式 Char"/>
    <w:link w:val="246"/>
    <w:autoRedefine/>
    <w:qFormat/>
    <w:uiPriority w:val="0"/>
    <w:rPr>
      <w:rFonts w:ascii="Calibri" w:hAnsi="Calibri"/>
      <w:sz w:val="24"/>
      <w:szCs w:val="24"/>
    </w:rPr>
  </w:style>
  <w:style w:type="paragraph" w:customStyle="1" w:styleId="246">
    <w:name w:val="正文样式"/>
    <w:basedOn w:val="1"/>
    <w:link w:val="245"/>
    <w:autoRedefine/>
    <w:qFormat/>
    <w:uiPriority w:val="0"/>
    <w:pPr>
      <w:adjustRightInd/>
      <w:spacing w:line="360" w:lineRule="auto"/>
      <w:ind w:firstLine="480" w:firstLineChars="200"/>
    </w:pPr>
    <w:rPr>
      <w:kern w:val="0"/>
      <w:sz w:val="24"/>
    </w:rPr>
  </w:style>
  <w:style w:type="character" w:customStyle="1" w:styleId="247">
    <w:name w:val="表正文 Char3"/>
    <w:autoRedefine/>
    <w:qFormat/>
    <w:uiPriority w:val="0"/>
    <w:rPr>
      <w:rFonts w:eastAsia="宋体"/>
    </w:rPr>
  </w:style>
  <w:style w:type="character" w:customStyle="1" w:styleId="248">
    <w:name w:val="H5 Char"/>
    <w:autoRedefine/>
    <w:qFormat/>
    <w:uiPriority w:val="0"/>
    <w:rPr>
      <w:b/>
      <w:bCs/>
      <w:kern w:val="2"/>
      <w:sz w:val="28"/>
      <w:szCs w:val="28"/>
    </w:rPr>
  </w:style>
  <w:style w:type="character" w:customStyle="1" w:styleId="249">
    <w:name w:val="Char Char3"/>
    <w:autoRedefine/>
    <w:qFormat/>
    <w:uiPriority w:val="0"/>
    <w:rPr>
      <w:rFonts w:eastAsia="宋体"/>
      <w:kern w:val="2"/>
      <w:sz w:val="21"/>
      <w:szCs w:val="24"/>
      <w:lang w:val="en-US" w:eastAsia="zh-CN" w:bidi="ar-SA"/>
    </w:rPr>
  </w:style>
  <w:style w:type="character" w:customStyle="1" w:styleId="250">
    <w:name w:val="正文 编号 Char"/>
    <w:autoRedefine/>
    <w:qFormat/>
    <w:uiPriority w:val="0"/>
    <w:rPr>
      <w:rFonts w:ascii="仿宋_GB2312" w:hAnsi="仿宋_GB2312" w:eastAsia="仿宋_GB2312"/>
      <w:kern w:val="2"/>
      <w:sz w:val="24"/>
      <w:lang w:bidi="ar-SA"/>
    </w:rPr>
  </w:style>
  <w:style w:type="character" w:customStyle="1" w:styleId="251">
    <w:name w:val="question-title2"/>
    <w:autoRedefine/>
    <w:qFormat/>
    <w:uiPriority w:val="6"/>
    <w:rPr>
      <w:rFonts w:ascii="Arial" w:hAnsi="Arial" w:eastAsia="黑体" w:cs="Arial"/>
      <w:snapToGrid w:val="0"/>
      <w:kern w:val="0"/>
      <w:szCs w:val="21"/>
    </w:rPr>
  </w:style>
  <w:style w:type="character" w:customStyle="1" w:styleId="252">
    <w:name w:val="gf正文1 Char Char"/>
    <w:link w:val="253"/>
    <w:autoRedefine/>
    <w:qFormat/>
    <w:uiPriority w:val="0"/>
    <w:rPr>
      <w:rFonts w:ascii="宋体" w:hAnsi="宋体" w:cs="宋体"/>
      <w:kern w:val="2"/>
      <w:sz w:val="24"/>
      <w:szCs w:val="24"/>
    </w:rPr>
  </w:style>
  <w:style w:type="paragraph" w:customStyle="1" w:styleId="253">
    <w:name w:val="gf正文1"/>
    <w:basedOn w:val="1"/>
    <w:link w:val="252"/>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autoRedefine/>
    <w:qFormat/>
    <w:uiPriority w:val="6"/>
    <w:rPr>
      <w:rFonts w:ascii="宋体" w:hAnsi="宋体"/>
      <w:kern w:val="1"/>
      <w:sz w:val="21"/>
    </w:rPr>
  </w:style>
  <w:style w:type="character" w:customStyle="1" w:styleId="255">
    <w:name w:val="正文缩进 Char3"/>
    <w:autoRedefine/>
    <w:qFormat/>
    <w:uiPriority w:val="0"/>
    <w:rPr>
      <w:rFonts w:ascii="宋体" w:eastAsia="宋体"/>
      <w:snapToGrid w:val="0"/>
      <w:color w:val="000000"/>
      <w:kern w:val="28"/>
      <w:sz w:val="28"/>
      <w:lang w:val="en-US" w:eastAsia="zh-CN" w:bidi="ar-SA"/>
    </w:rPr>
  </w:style>
  <w:style w:type="character" w:customStyle="1" w:styleId="256">
    <w:name w:val="列出段落 Char1"/>
    <w:link w:val="257"/>
    <w:autoRedefine/>
    <w:qFormat/>
    <w:uiPriority w:val="0"/>
    <w:rPr>
      <w:rFonts w:ascii="Calibri" w:hAnsi="Calibri"/>
      <w:sz w:val="24"/>
      <w:lang w:eastAsia="en-US"/>
    </w:rPr>
  </w:style>
  <w:style w:type="paragraph" w:customStyle="1" w:styleId="257">
    <w:name w:val="列表1"/>
    <w:basedOn w:val="1"/>
    <w:next w:val="258"/>
    <w:link w:val="256"/>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9">
    <w:name w:val="Char Char8"/>
    <w:autoRedefine/>
    <w:qFormat/>
    <w:uiPriority w:val="0"/>
    <w:rPr>
      <w:rFonts w:eastAsia="宋体"/>
      <w:b/>
      <w:sz w:val="24"/>
      <w:lang w:val="en-GB" w:eastAsia="zh-CN"/>
    </w:rPr>
  </w:style>
  <w:style w:type="character" w:customStyle="1" w:styleId="260">
    <w:name w:val="Normal Indent Char Char"/>
    <w:autoRedefine/>
    <w:qFormat/>
    <w:uiPriority w:val="0"/>
    <w:rPr>
      <w:rFonts w:eastAsia="宋体"/>
      <w:kern w:val="2"/>
      <w:sz w:val="21"/>
      <w:lang w:val="en-US" w:eastAsia="zh-CN" w:bidi="ar-SA"/>
    </w:rPr>
  </w:style>
  <w:style w:type="character" w:customStyle="1" w:styleId="261">
    <w:name w:val="列表段落 字符"/>
    <w:autoRedefine/>
    <w:qFormat/>
    <w:uiPriority w:val="99"/>
  </w:style>
  <w:style w:type="character" w:customStyle="1" w:styleId="262">
    <w:name w:val="Ò³Ã¼ Char Char1"/>
    <w:autoRedefine/>
    <w:qFormat/>
    <w:uiPriority w:val="0"/>
    <w:rPr>
      <w:rFonts w:eastAsia="宋体"/>
      <w:kern w:val="2"/>
      <w:sz w:val="18"/>
      <w:szCs w:val="18"/>
      <w:lang w:val="en-US" w:eastAsia="zh-CN" w:bidi="ar-SA"/>
    </w:rPr>
  </w:style>
  <w:style w:type="character" w:customStyle="1" w:styleId="263">
    <w:name w:val="方案正文 Char"/>
    <w:autoRedefine/>
    <w:qFormat/>
    <w:uiPriority w:val="0"/>
    <w:rPr>
      <w:rFonts w:ascii="仿宋_GB2312" w:eastAsia="仿宋_GB2312"/>
      <w:b/>
      <w:color w:val="000000"/>
      <w:kern w:val="2"/>
      <w:sz w:val="24"/>
      <w:lang w:val="en-US" w:eastAsia="zh-CN" w:bidi="ar-SA"/>
    </w:rPr>
  </w:style>
  <w:style w:type="character" w:customStyle="1" w:styleId="264">
    <w:name w:val="Char Char30"/>
    <w:autoRedefine/>
    <w:qFormat/>
    <w:uiPriority w:val="6"/>
    <w:rPr>
      <w:rFonts w:ascii="Arial" w:hAnsi="Arial" w:eastAsia="黑体"/>
      <w:kern w:val="1"/>
      <w:sz w:val="21"/>
      <w:szCs w:val="21"/>
    </w:rPr>
  </w:style>
  <w:style w:type="character" w:customStyle="1" w:styleId="265">
    <w:name w:val="正文文本缩进 字符1"/>
    <w:link w:val="16"/>
    <w:autoRedefine/>
    <w:qFormat/>
    <w:uiPriority w:val="0"/>
    <w:rPr>
      <w:rFonts w:ascii="宋体" w:hAnsi="宋体"/>
      <w:kern w:val="2"/>
      <w:sz w:val="24"/>
      <w:szCs w:val="24"/>
    </w:rPr>
  </w:style>
  <w:style w:type="character" w:customStyle="1" w:styleId="266">
    <w:name w:val="font01"/>
    <w:autoRedefine/>
    <w:qFormat/>
    <w:uiPriority w:val="0"/>
    <w:rPr>
      <w:rFonts w:hint="eastAsia" w:ascii="微软雅黑" w:hAnsi="微软雅黑" w:eastAsia="微软雅黑" w:cs="微软雅黑"/>
      <w:color w:val="000000"/>
      <w:sz w:val="20"/>
      <w:szCs w:val="20"/>
      <w:u w:val="none"/>
    </w:rPr>
  </w:style>
  <w:style w:type="character" w:customStyle="1" w:styleId="267">
    <w:name w:val="Char Char20"/>
    <w:autoRedefine/>
    <w:qFormat/>
    <w:uiPriority w:val="6"/>
    <w:rPr>
      <w:kern w:val="1"/>
      <w:sz w:val="24"/>
    </w:rPr>
  </w:style>
  <w:style w:type="character" w:customStyle="1" w:styleId="268">
    <w:name w:val="tw4winExternal"/>
    <w:autoRedefine/>
    <w:qFormat/>
    <w:uiPriority w:val="0"/>
    <w:rPr>
      <w:rFonts w:ascii="Courier New" w:hAnsi="Courier New" w:cs="Courier New"/>
      <w:color w:val="808080"/>
      <w:lang w:val="en-US" w:eastAsia="zh-CN"/>
    </w:rPr>
  </w:style>
  <w:style w:type="character" w:customStyle="1" w:styleId="269">
    <w:name w:val="标题 4 Char1"/>
    <w:autoRedefine/>
    <w:qFormat/>
    <w:uiPriority w:val="9"/>
    <w:rPr>
      <w:rFonts w:ascii="Cambria" w:hAnsi="Cambria" w:eastAsia="宋体" w:cs="Times New Roman"/>
      <w:b/>
      <w:bCs/>
      <w:kern w:val="2"/>
      <w:sz w:val="28"/>
      <w:szCs w:val="28"/>
    </w:rPr>
  </w:style>
  <w:style w:type="character" w:customStyle="1" w:styleId="270">
    <w:name w:val="批注文字 Char2"/>
    <w:autoRedefine/>
    <w:qFormat/>
    <w:uiPriority w:val="99"/>
    <w:rPr>
      <w:rFonts w:ascii="Times New Roman" w:hAnsi="Times New Roman" w:eastAsia="宋体" w:cs="Times New Roman"/>
      <w:snapToGrid w:val="0"/>
      <w:kern w:val="0"/>
      <w:szCs w:val="24"/>
    </w:rPr>
  </w:style>
  <w:style w:type="character" w:customStyle="1" w:styleId="271">
    <w:name w:val="正文文本 2 Char"/>
    <w:autoRedefine/>
    <w:qFormat/>
    <w:uiPriority w:val="0"/>
    <w:rPr>
      <w:rFonts w:eastAsia="宋体"/>
      <w:kern w:val="2"/>
      <w:sz w:val="21"/>
      <w:szCs w:val="24"/>
      <w:lang w:val="en-US" w:eastAsia="zh-CN" w:bidi="ar-SA"/>
    </w:rPr>
  </w:style>
  <w:style w:type="character" w:customStyle="1" w:styleId="272">
    <w:name w:val="Ò³Ã¼ Char Char"/>
    <w:autoRedefine/>
    <w:qFormat/>
    <w:uiPriority w:val="0"/>
    <w:rPr>
      <w:rFonts w:eastAsia="宋体"/>
      <w:kern w:val="2"/>
      <w:sz w:val="18"/>
      <w:lang w:val="en-US" w:eastAsia="zh-CN" w:bidi="ar-SA"/>
    </w:rPr>
  </w:style>
  <w:style w:type="character" w:customStyle="1" w:styleId="273">
    <w:name w:val="message1"/>
    <w:autoRedefine/>
    <w:qFormat/>
    <w:uiPriority w:val="0"/>
    <w:rPr>
      <w:rFonts w:hint="default" w:ascii="Tahoma" w:hAnsi="Tahoma" w:cs="Tahoma"/>
      <w:sz w:val="18"/>
      <w:szCs w:val="18"/>
    </w:rPr>
  </w:style>
  <w:style w:type="character" w:customStyle="1" w:styleId="274">
    <w:name w:val="Char Char23"/>
    <w:autoRedefine/>
    <w:qFormat/>
    <w:uiPriority w:val="6"/>
    <w:rPr>
      <w:color w:val="0000FF"/>
      <w:sz w:val="21"/>
    </w:rPr>
  </w:style>
  <w:style w:type="character" w:customStyle="1" w:styleId="275">
    <w:name w:val="批注框文本 字符"/>
    <w:autoRedefine/>
    <w:qFormat/>
    <w:uiPriority w:val="0"/>
    <w:rPr>
      <w:rFonts w:ascii="Arial" w:hAnsi="Arial" w:eastAsia="黑体" w:cs="Arial"/>
      <w:snapToGrid w:val="0"/>
      <w:kern w:val="0"/>
      <w:sz w:val="18"/>
      <w:szCs w:val="18"/>
    </w:rPr>
  </w:style>
  <w:style w:type="character" w:customStyle="1" w:styleId="276">
    <w:name w:val="纯文本 Char2"/>
    <w:autoRedefine/>
    <w:semiHidden/>
    <w:qFormat/>
    <w:uiPriority w:val="99"/>
    <w:rPr>
      <w:rFonts w:ascii="宋体" w:hAnsi="Courier New" w:eastAsia="宋体" w:cs="Courier New"/>
    </w:rPr>
  </w:style>
  <w:style w:type="character" w:customStyle="1" w:styleId="277">
    <w:name w:val="Char Char25"/>
    <w:autoRedefine/>
    <w:qFormat/>
    <w:uiPriority w:val="6"/>
    <w:rPr>
      <w:rFonts w:ascii="宋体" w:hAnsi="宋体"/>
      <w:kern w:val="1"/>
      <w:sz w:val="24"/>
      <w:lang w:val="zh-CN"/>
    </w:rPr>
  </w:style>
  <w:style w:type="character" w:customStyle="1" w:styleId="278">
    <w:name w:val="Char Char411"/>
    <w:autoRedefine/>
    <w:qFormat/>
    <w:uiPriority w:val="0"/>
    <w:rPr>
      <w:rFonts w:eastAsia="宋体"/>
      <w:b/>
      <w:sz w:val="24"/>
      <w:lang w:val="en-GB" w:eastAsia="zh-CN" w:bidi="ar-SA"/>
    </w:rPr>
  </w:style>
  <w:style w:type="character" w:customStyle="1" w:styleId="279">
    <w:name w:val="Heading 7 Char"/>
    <w:autoRedefine/>
    <w:qFormat/>
    <w:locked/>
    <w:uiPriority w:val="0"/>
    <w:rPr>
      <w:rFonts w:ascii="宋体" w:hAnsi="宋体" w:eastAsia="宋体"/>
      <w:b/>
      <w:bCs/>
      <w:kern w:val="2"/>
      <w:sz w:val="24"/>
      <w:szCs w:val="24"/>
      <w:lang w:val="en-US" w:eastAsia="zh-CN" w:bidi="ar-SA"/>
    </w:rPr>
  </w:style>
  <w:style w:type="character" w:customStyle="1" w:styleId="280">
    <w:name w:val="此正文 Char"/>
    <w:link w:val="281"/>
    <w:autoRedefine/>
    <w:qFormat/>
    <w:uiPriority w:val="0"/>
    <w:rPr>
      <w:kern w:val="2"/>
      <w:sz w:val="24"/>
      <w:szCs w:val="24"/>
    </w:rPr>
  </w:style>
  <w:style w:type="paragraph" w:customStyle="1" w:styleId="281">
    <w:name w:val="此正文"/>
    <w:basedOn w:val="1"/>
    <w:link w:val="280"/>
    <w:autoRedefine/>
    <w:qFormat/>
    <w:uiPriority w:val="0"/>
    <w:pPr>
      <w:adjustRightInd/>
      <w:spacing w:line="360" w:lineRule="auto"/>
      <w:ind w:firstLine="200" w:firstLineChars="200"/>
    </w:pPr>
    <w:rPr>
      <w:sz w:val="24"/>
    </w:rPr>
  </w:style>
  <w:style w:type="character" w:customStyle="1" w:styleId="282">
    <w:name w:val="Char Char2"/>
    <w:autoRedefine/>
    <w:qFormat/>
    <w:uiPriority w:val="0"/>
    <w:rPr>
      <w:rFonts w:eastAsia="宋体"/>
      <w:b/>
      <w:bCs/>
      <w:kern w:val="2"/>
      <w:sz w:val="21"/>
      <w:szCs w:val="24"/>
      <w:lang w:val="en-US" w:eastAsia="zh-CN" w:bidi="ar-SA"/>
    </w:rPr>
  </w:style>
  <w:style w:type="character" w:customStyle="1" w:styleId="283">
    <w:name w:val="标题 1 字符1"/>
    <w:link w:val="2"/>
    <w:autoRedefine/>
    <w:qFormat/>
    <w:uiPriority w:val="9"/>
    <w:rPr>
      <w:b/>
      <w:bCs/>
      <w:kern w:val="44"/>
      <w:sz w:val="44"/>
      <w:szCs w:val="44"/>
    </w:rPr>
  </w:style>
  <w:style w:type="character" w:customStyle="1" w:styleId="284">
    <w:name w:val="Footer-Even Char1"/>
    <w:autoRedefine/>
    <w:qFormat/>
    <w:uiPriority w:val="0"/>
    <w:rPr>
      <w:rFonts w:eastAsia="宋体"/>
      <w:kern w:val="2"/>
      <w:sz w:val="18"/>
      <w:szCs w:val="18"/>
      <w:lang w:val="en-US" w:eastAsia="zh-CN" w:bidi="ar-SA"/>
    </w:rPr>
  </w:style>
  <w:style w:type="character" w:customStyle="1" w:styleId="285">
    <w:name w:val="Char Char29"/>
    <w:autoRedefine/>
    <w:qFormat/>
    <w:uiPriority w:val="6"/>
    <w:rPr>
      <w:rFonts w:ascii="Arial" w:hAnsi="Arial" w:eastAsia="微软雅黑"/>
      <w:b/>
      <w:kern w:val="1"/>
      <w:sz w:val="44"/>
      <w:szCs w:val="32"/>
      <w:lang w:val="en-US" w:eastAsia="zh-CN" w:bidi="ar-SA"/>
    </w:rPr>
  </w:style>
  <w:style w:type="character" w:customStyle="1" w:styleId="286">
    <w:name w:val="标题 字符"/>
    <w:link w:val="60"/>
    <w:autoRedefine/>
    <w:qFormat/>
    <w:uiPriority w:val="10"/>
    <w:rPr>
      <w:b/>
      <w:sz w:val="24"/>
      <w:lang w:val="en-GB"/>
    </w:rPr>
  </w:style>
  <w:style w:type="character" w:customStyle="1" w:styleId="287">
    <w:name w:val="font81"/>
    <w:autoRedefine/>
    <w:qFormat/>
    <w:uiPriority w:val="0"/>
    <w:rPr>
      <w:rFonts w:ascii="微软雅黑" w:hAnsi="微软雅黑" w:eastAsia="微软雅黑" w:cs="微软雅黑"/>
      <w:color w:val="000000"/>
      <w:sz w:val="20"/>
      <w:szCs w:val="20"/>
      <w:u w:val="none"/>
    </w:rPr>
  </w:style>
  <w:style w:type="character" w:customStyle="1" w:styleId="288">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9">
    <w:name w:val="t21"/>
    <w:autoRedefine/>
    <w:qFormat/>
    <w:uiPriority w:val="0"/>
    <w:rPr>
      <w:rFonts w:ascii="仿宋_GB2312" w:eastAsia="微软雅黑"/>
      <w:b/>
      <w:kern w:val="2"/>
      <w:sz w:val="23"/>
      <w:szCs w:val="23"/>
      <w:lang w:val="en-US" w:eastAsia="zh-CN" w:bidi="ar-SA"/>
    </w:rPr>
  </w:style>
  <w:style w:type="character" w:customStyle="1" w:styleId="290">
    <w:name w:val="样式8 Char"/>
    <w:autoRedefine/>
    <w:qFormat/>
    <w:uiPriority w:val="0"/>
    <w:rPr>
      <w:rFonts w:ascii="仿宋_GB2312" w:hAnsi="宋体" w:eastAsia="仿宋_GB2312"/>
      <w:b/>
      <w:bCs/>
      <w:kern w:val="2"/>
      <w:sz w:val="24"/>
      <w:szCs w:val="24"/>
    </w:rPr>
  </w:style>
  <w:style w:type="character" w:customStyle="1" w:styleId="291">
    <w:name w:val="表格 Char Char"/>
    <w:autoRedefine/>
    <w:qFormat/>
    <w:uiPriority w:val="0"/>
    <w:rPr>
      <w:rFonts w:ascii="宋体" w:hAnsi="宋体" w:eastAsia="宋体"/>
      <w:lang w:bidi="ar-SA"/>
    </w:rPr>
  </w:style>
  <w:style w:type="character" w:customStyle="1" w:styleId="292">
    <w:name w:val="正文文本 字符1"/>
    <w:autoRedefine/>
    <w:qFormat/>
    <w:uiPriority w:val="0"/>
    <w:rPr>
      <w:rFonts w:ascii="Calibri" w:hAnsi="Calibri" w:eastAsia="黑体" w:cs="Arial"/>
      <w:snapToGrid w:val="0"/>
      <w:kern w:val="2"/>
      <w:sz w:val="28"/>
      <w:szCs w:val="21"/>
    </w:rPr>
  </w:style>
  <w:style w:type="character" w:customStyle="1" w:styleId="293">
    <w:name w:val="标题 5 字符"/>
    <w:link w:val="6"/>
    <w:autoRedefine/>
    <w:qFormat/>
    <w:uiPriority w:val="9"/>
    <w:rPr>
      <w:b/>
      <w:bCs/>
      <w:kern w:val="2"/>
      <w:sz w:val="28"/>
      <w:szCs w:val="28"/>
    </w:rPr>
  </w:style>
  <w:style w:type="character" w:customStyle="1" w:styleId="294">
    <w:name w:val="标题 6 Char1"/>
    <w:autoRedefine/>
    <w:qFormat/>
    <w:uiPriority w:val="0"/>
    <w:rPr>
      <w:rFonts w:ascii="Arial" w:hAnsi="Arial" w:eastAsia="黑体" w:cs="Times New Roman"/>
      <w:b/>
      <w:sz w:val="24"/>
      <w:szCs w:val="20"/>
      <w:lang w:bidi="ar-SA"/>
    </w:rPr>
  </w:style>
  <w:style w:type="character" w:customStyle="1" w:styleId="295">
    <w:name w:val="带编号样式 Char"/>
    <w:autoRedefine/>
    <w:qFormat/>
    <w:uiPriority w:val="0"/>
    <w:rPr>
      <w:rFonts w:ascii="仿宋_GB2312" w:eastAsia="仿宋_GB2312"/>
      <w:color w:val="000000"/>
      <w:sz w:val="24"/>
      <w:lang w:bidi="ar-SA"/>
    </w:rPr>
  </w:style>
  <w:style w:type="character" w:customStyle="1" w:styleId="296">
    <w:name w:val="unnamed31"/>
    <w:autoRedefine/>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autoRedefine/>
    <w:qFormat/>
    <w:uiPriority w:val="0"/>
    <w:rPr>
      <w:rFonts w:ascii="宋体" w:eastAsia="宋体"/>
      <w:kern w:val="2"/>
      <w:sz w:val="24"/>
      <w:szCs w:val="24"/>
      <w:lang w:val="zh-CN" w:bidi="ar-SA"/>
    </w:rPr>
  </w:style>
  <w:style w:type="character" w:customStyle="1" w:styleId="298">
    <w:name w:val="称呼 字符"/>
    <w:link w:val="22"/>
    <w:autoRedefine/>
    <w:qFormat/>
    <w:uiPriority w:val="0"/>
    <w:rPr>
      <w:rFonts w:ascii="仿宋_GB2312" w:eastAsia="仿宋_GB2312"/>
      <w:kern w:val="2"/>
      <w:sz w:val="28"/>
    </w:rPr>
  </w:style>
  <w:style w:type="character" w:customStyle="1" w:styleId="299">
    <w:name w:val="文本正文 Char Char"/>
    <w:autoRedefine/>
    <w:qFormat/>
    <w:locked/>
    <w:uiPriority w:val="0"/>
    <w:rPr>
      <w:sz w:val="24"/>
      <w:lang w:bidi="ar-SA"/>
    </w:rPr>
  </w:style>
  <w:style w:type="character" w:customStyle="1" w:styleId="300">
    <w:name w:val="正文缩进 字符"/>
    <w:autoRedefine/>
    <w:qFormat/>
    <w:uiPriority w:val="0"/>
    <w:rPr>
      <w:rFonts w:ascii="宋体" w:eastAsia="宋体"/>
      <w:snapToGrid w:val="0"/>
      <w:color w:val="000000"/>
      <w:kern w:val="28"/>
      <w:sz w:val="28"/>
      <w:lang w:val="en-US" w:eastAsia="zh-CN" w:bidi="ar-SA"/>
    </w:rPr>
  </w:style>
  <w:style w:type="character" w:customStyle="1" w:styleId="301">
    <w:name w:val="HTML 预设格式 字符"/>
    <w:link w:val="58"/>
    <w:autoRedefine/>
    <w:qFormat/>
    <w:uiPriority w:val="0"/>
    <w:rPr>
      <w:rFonts w:ascii="黑体" w:hAnsi="Courier New" w:eastAsia="黑体"/>
    </w:rPr>
  </w:style>
  <w:style w:type="character" w:customStyle="1" w:styleId="302">
    <w:name w:val="正文文本 2 字符1"/>
    <w:link w:val="57"/>
    <w:autoRedefine/>
    <w:qFormat/>
    <w:uiPriority w:val="0"/>
    <w:rPr>
      <w:kern w:val="2"/>
      <w:sz w:val="21"/>
      <w:szCs w:val="24"/>
    </w:rPr>
  </w:style>
  <w:style w:type="character" w:customStyle="1" w:styleId="303">
    <w:name w:val="样式 样式 标题 4h4H4Fab-4T5Ref Heading 1rh1Heading sqlsect 1.2.3.... +... Char"/>
    <w:link w:val="304"/>
    <w:autoRedefine/>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autoRedefine/>
    <w:qFormat/>
    <w:uiPriority w:val="0"/>
    <w:pPr>
      <w:tabs>
        <w:tab w:val="left" w:pos="2356"/>
      </w:tabs>
    </w:pPr>
  </w:style>
  <w:style w:type="paragraph" w:customStyle="1" w:styleId="305">
    <w:name w:val="样式 标题 4h4H4Fab-4T5Ref Heading 1rh1Heading sqlsect 1.2.3...."/>
    <w:basedOn w:val="5"/>
    <w:link w:val="413"/>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autoRedefine/>
    <w:qFormat/>
    <w:uiPriority w:val="0"/>
    <w:rPr>
      <w:rFonts w:ascii="宋体" w:eastAsia="宋体"/>
      <w:snapToGrid w:val="0"/>
      <w:color w:val="000000"/>
      <w:kern w:val="28"/>
      <w:sz w:val="28"/>
      <w:lang w:val="en-US" w:eastAsia="zh-CN" w:bidi="ar-SA"/>
    </w:rPr>
  </w:style>
  <w:style w:type="character" w:customStyle="1" w:styleId="307">
    <w:name w:val="标题 7 字符"/>
    <w:link w:val="8"/>
    <w:autoRedefine/>
    <w:qFormat/>
    <w:uiPriority w:val="0"/>
    <w:rPr>
      <w:b/>
      <w:bCs/>
      <w:kern w:val="2"/>
      <w:sz w:val="24"/>
      <w:szCs w:val="24"/>
    </w:rPr>
  </w:style>
  <w:style w:type="character" w:customStyle="1" w:styleId="308">
    <w:name w:val="正文文本缩进 2 字符"/>
    <w:link w:val="37"/>
    <w:autoRedefine/>
    <w:qFormat/>
    <w:uiPriority w:val="0"/>
    <w:rPr>
      <w:rFonts w:ascii="宋体"/>
      <w:sz w:val="28"/>
    </w:rPr>
  </w:style>
  <w:style w:type="character" w:customStyle="1" w:styleId="309">
    <w:name w:val="Char Char5"/>
    <w:autoRedefine/>
    <w:qFormat/>
    <w:uiPriority w:val="0"/>
    <w:rPr>
      <w:rFonts w:ascii="宋体" w:hAnsi="Courier New" w:eastAsia="宋体"/>
      <w:kern w:val="2"/>
      <w:sz w:val="21"/>
      <w:lang w:val="en-US" w:eastAsia="zh-CN"/>
    </w:rPr>
  </w:style>
  <w:style w:type="character" w:customStyle="1" w:styleId="310">
    <w:name w:val="脚注文本 字符"/>
    <w:link w:val="51"/>
    <w:autoRedefine/>
    <w:qFormat/>
    <w:uiPriority w:val="0"/>
    <w:rPr>
      <w:color w:val="0000FF"/>
      <w:sz w:val="21"/>
    </w:rPr>
  </w:style>
  <w:style w:type="character" w:customStyle="1" w:styleId="311">
    <w:name w:val="称呼 Char1"/>
    <w:autoRedefine/>
    <w:qFormat/>
    <w:uiPriority w:val="0"/>
    <w:rPr>
      <w:rFonts w:ascii="Times New Roman" w:hAnsi="Times New Roman" w:eastAsia="宋体" w:cs="Times New Roman"/>
      <w:szCs w:val="24"/>
    </w:rPr>
  </w:style>
  <w:style w:type="character" w:customStyle="1" w:styleId="312">
    <w:name w:val="正文1 Char"/>
    <w:autoRedefine/>
    <w:qFormat/>
    <w:uiPriority w:val="0"/>
    <w:rPr>
      <w:rFonts w:ascii="宋体" w:eastAsia="宋体"/>
      <w:snapToGrid w:val="0"/>
      <w:color w:val="000000"/>
      <w:kern w:val="28"/>
      <w:sz w:val="28"/>
      <w:lang w:val="en-US" w:eastAsia="zh-CN" w:bidi="ar-SA"/>
    </w:rPr>
  </w:style>
  <w:style w:type="character" w:customStyle="1" w:styleId="313">
    <w:name w:val="正文缩进 Char1"/>
    <w:autoRedefine/>
    <w:qFormat/>
    <w:uiPriority w:val="0"/>
    <w:rPr>
      <w:rFonts w:ascii="宋体" w:eastAsia="宋体"/>
      <w:snapToGrid w:val="0"/>
      <w:color w:val="000000"/>
      <w:kern w:val="28"/>
      <w:sz w:val="28"/>
      <w:lang w:val="en-US" w:eastAsia="zh-CN" w:bidi="ar-SA"/>
    </w:rPr>
  </w:style>
  <w:style w:type="character" w:customStyle="1" w:styleId="314">
    <w:name w:val="font21"/>
    <w:autoRedefine/>
    <w:qFormat/>
    <w:uiPriority w:val="0"/>
    <w:rPr>
      <w:rFonts w:hint="eastAsia" w:ascii="宋体" w:hAnsi="宋体" w:eastAsia="宋体"/>
      <w:kern w:val="2"/>
      <w:sz w:val="28"/>
      <w:szCs w:val="28"/>
      <w:lang w:val="en-US" w:eastAsia="zh-CN" w:bidi="ar-SA"/>
    </w:rPr>
  </w:style>
  <w:style w:type="character" w:customStyle="1" w:styleId="315">
    <w:name w:val="Char Char26"/>
    <w:autoRedefine/>
    <w:qFormat/>
    <w:uiPriority w:val="6"/>
    <w:rPr>
      <w:kern w:val="1"/>
      <w:sz w:val="21"/>
      <w:szCs w:val="24"/>
    </w:rPr>
  </w:style>
  <w:style w:type="character" w:customStyle="1" w:styleId="316">
    <w:name w:val="Item List Char"/>
    <w:link w:val="317"/>
    <w:autoRedefine/>
    <w:qFormat/>
    <w:uiPriority w:val="0"/>
    <w:rPr>
      <w:rFonts w:ascii="Arial"/>
      <w:bCs/>
      <w:sz w:val="21"/>
      <w:szCs w:val="21"/>
      <w:lang w:val="en-US" w:eastAsia="zh-CN" w:bidi="ar-SA"/>
    </w:rPr>
  </w:style>
  <w:style w:type="paragraph" w:customStyle="1" w:styleId="317">
    <w:name w:val="Item List"/>
    <w:link w:val="316"/>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autoRedefine/>
    <w:qFormat/>
    <w:uiPriority w:val="0"/>
    <w:rPr>
      <w:rFonts w:ascii="Times New Roman" w:hAnsi="Times New Roman" w:eastAsia="宋体" w:cs="Times New Roman"/>
      <w:sz w:val="18"/>
      <w:szCs w:val="18"/>
    </w:rPr>
  </w:style>
  <w:style w:type="character" w:customStyle="1" w:styleId="319">
    <w:name w:val="纯文本 Char1"/>
    <w:link w:val="320"/>
    <w:autoRedefine/>
    <w:qFormat/>
    <w:uiPriority w:val="0"/>
    <w:rPr>
      <w:rFonts w:ascii="宋体" w:hAnsi="Courier New"/>
    </w:rPr>
  </w:style>
  <w:style w:type="paragraph" w:customStyle="1" w:styleId="320">
    <w:name w:val="纯文本1"/>
    <w:basedOn w:val="1"/>
    <w:link w:val="319"/>
    <w:autoRedefine/>
    <w:qFormat/>
    <w:uiPriority w:val="0"/>
    <w:pPr>
      <w:adjustRightInd/>
    </w:pPr>
    <w:rPr>
      <w:rFonts w:ascii="宋体" w:hAnsi="Courier New"/>
      <w:kern w:val="0"/>
      <w:sz w:val="20"/>
      <w:szCs w:val="20"/>
    </w:rPr>
  </w:style>
  <w:style w:type="character" w:customStyle="1" w:styleId="321">
    <w:name w:val="正文文本首行缩进 字符"/>
    <w:link w:val="62"/>
    <w:autoRedefine/>
    <w:qFormat/>
    <w:uiPriority w:val="0"/>
    <w:rPr>
      <w:rFonts w:ascii="宋体"/>
      <w:kern w:val="2"/>
      <w:sz w:val="24"/>
      <w:lang w:val="zh-CN"/>
    </w:rPr>
  </w:style>
  <w:style w:type="character" w:customStyle="1" w:styleId="322">
    <w:name w:val="h3 Char"/>
    <w:autoRedefine/>
    <w:qFormat/>
    <w:uiPriority w:val="0"/>
    <w:rPr>
      <w:rFonts w:eastAsia="宋体"/>
      <w:b/>
      <w:kern w:val="2"/>
      <w:sz w:val="32"/>
      <w:lang w:val="en-US" w:eastAsia="zh-CN" w:bidi="ar-SA"/>
    </w:rPr>
  </w:style>
  <w:style w:type="character" w:customStyle="1" w:styleId="323">
    <w:name w:val="dandyren_title1"/>
    <w:autoRedefine/>
    <w:qFormat/>
    <w:uiPriority w:val="0"/>
    <w:rPr>
      <w:b/>
      <w:bCs/>
      <w:color w:val="FF6633"/>
      <w:sz w:val="18"/>
      <w:szCs w:val="18"/>
    </w:rPr>
  </w:style>
  <w:style w:type="character" w:customStyle="1" w:styleId="324">
    <w:name w:val="Char Char31"/>
    <w:autoRedefine/>
    <w:qFormat/>
    <w:uiPriority w:val="6"/>
    <w:rPr>
      <w:rFonts w:ascii="Arial" w:hAnsi="Arial" w:eastAsia="黑体"/>
      <w:kern w:val="1"/>
      <w:sz w:val="24"/>
      <w:szCs w:val="24"/>
    </w:rPr>
  </w:style>
  <w:style w:type="character" w:customStyle="1" w:styleId="325">
    <w:name w:val="h Char1"/>
    <w:autoRedefine/>
    <w:qFormat/>
    <w:uiPriority w:val="0"/>
    <w:rPr>
      <w:sz w:val="18"/>
      <w:szCs w:val="18"/>
    </w:rPr>
  </w:style>
  <w:style w:type="character" w:customStyle="1" w:styleId="326">
    <w:name w:val="solutionfonts"/>
    <w:autoRedefine/>
    <w:qFormat/>
    <w:uiPriority w:val="0"/>
  </w:style>
  <w:style w:type="character" w:customStyle="1" w:styleId="327">
    <w:name w:val="标题 4 字符1"/>
    <w:link w:val="5"/>
    <w:autoRedefine/>
    <w:qFormat/>
    <w:uiPriority w:val="9"/>
    <w:rPr>
      <w:rFonts w:ascii="Arial" w:hAnsi="Arial" w:eastAsia="黑体"/>
      <w:b/>
      <w:bCs/>
      <w:kern w:val="2"/>
      <w:sz w:val="28"/>
      <w:szCs w:val="28"/>
      <w:lang w:val="zh-CN"/>
    </w:rPr>
  </w:style>
  <w:style w:type="character" w:customStyle="1" w:styleId="328">
    <w:name w:val="首行缩进 Char"/>
    <w:autoRedefine/>
    <w:qFormat/>
    <w:uiPriority w:val="0"/>
    <w:rPr>
      <w:rFonts w:ascii="宋体" w:eastAsia="宋体"/>
      <w:kern w:val="2"/>
      <w:sz w:val="24"/>
      <w:lang w:val="en-US" w:eastAsia="zh-CN" w:bidi="ar-SA"/>
    </w:rPr>
  </w:style>
  <w:style w:type="character" w:customStyle="1" w:styleId="329">
    <w:name w:val="Char Char52"/>
    <w:autoRedefine/>
    <w:qFormat/>
    <w:uiPriority w:val="0"/>
    <w:rPr>
      <w:rFonts w:ascii="宋体" w:hAnsi="Courier New" w:eastAsia="宋体"/>
      <w:kern w:val="2"/>
      <w:sz w:val="21"/>
      <w:lang w:val="en-US" w:eastAsia="zh-CN"/>
    </w:rPr>
  </w:style>
  <w:style w:type="character" w:customStyle="1" w:styleId="330">
    <w:name w:val="正文文本 3 字符"/>
    <w:link w:val="23"/>
    <w:autoRedefine/>
    <w:qFormat/>
    <w:uiPriority w:val="0"/>
    <w:rPr>
      <w:kern w:val="2"/>
      <w:sz w:val="21"/>
    </w:rPr>
  </w:style>
  <w:style w:type="character" w:customStyle="1" w:styleId="331">
    <w:name w:val="font31"/>
    <w:autoRedefine/>
    <w:qFormat/>
    <w:uiPriority w:val="0"/>
    <w:rPr>
      <w:rFonts w:hint="eastAsia" w:ascii="仿宋" w:hAnsi="仿宋" w:eastAsia="仿宋" w:cs="仿宋"/>
      <w:color w:val="000000"/>
      <w:sz w:val="20"/>
      <w:szCs w:val="20"/>
      <w:u w:val="none"/>
    </w:rPr>
  </w:style>
  <w:style w:type="character" w:customStyle="1" w:styleId="332">
    <w:name w:val="正文说明 Char"/>
    <w:link w:val="333"/>
    <w:autoRedefine/>
    <w:qFormat/>
    <w:uiPriority w:val="0"/>
    <w:rPr>
      <w:sz w:val="24"/>
      <w:szCs w:val="24"/>
    </w:rPr>
  </w:style>
  <w:style w:type="paragraph" w:customStyle="1" w:styleId="333">
    <w:name w:val="正文说明"/>
    <w:basedOn w:val="1"/>
    <w:link w:val="332"/>
    <w:autoRedefine/>
    <w:qFormat/>
    <w:uiPriority w:val="0"/>
    <w:pPr>
      <w:adjustRightInd/>
      <w:spacing w:line="360" w:lineRule="auto"/>
    </w:pPr>
    <w:rPr>
      <w:kern w:val="0"/>
      <w:sz w:val="24"/>
    </w:rPr>
  </w:style>
  <w:style w:type="character" w:customStyle="1" w:styleId="334">
    <w:name w:val="脚注文本 Char1"/>
    <w:autoRedefine/>
    <w:qFormat/>
    <w:uiPriority w:val="0"/>
    <w:rPr>
      <w:rFonts w:ascii="Times New Roman" w:hAnsi="Times New Roman" w:eastAsia="宋体" w:cs="Times New Roman"/>
      <w:sz w:val="18"/>
      <w:szCs w:val="18"/>
    </w:rPr>
  </w:style>
  <w:style w:type="character" w:customStyle="1" w:styleId="335">
    <w:name w:val="Char Char1211"/>
    <w:autoRedefine/>
    <w:qFormat/>
    <w:uiPriority w:val="0"/>
    <w:rPr>
      <w:rFonts w:ascii="仿宋_GB2312" w:eastAsia="仿宋_GB2312"/>
      <w:b/>
      <w:bCs/>
      <w:kern w:val="2"/>
      <w:sz w:val="24"/>
      <w:szCs w:val="24"/>
      <w:lang w:val="zh-CN" w:eastAsia="zh-CN" w:bidi="ar-SA"/>
    </w:rPr>
  </w:style>
  <w:style w:type="character" w:customStyle="1" w:styleId="336">
    <w:name w:val="标题 Char"/>
    <w:autoRedefine/>
    <w:qFormat/>
    <w:uiPriority w:val="0"/>
    <w:rPr>
      <w:rFonts w:eastAsia="宋体"/>
      <w:b/>
      <w:sz w:val="24"/>
      <w:lang w:val="en-GB" w:eastAsia="zh-CN" w:bidi="ar-SA"/>
    </w:rPr>
  </w:style>
  <w:style w:type="character" w:customStyle="1" w:styleId="337">
    <w:name w:val="Char Char35"/>
    <w:autoRedefine/>
    <w:qFormat/>
    <w:uiPriority w:val="6"/>
    <w:rPr>
      <w:rFonts w:ascii="Arial" w:hAnsi="Arial" w:eastAsia="黑体"/>
      <w:b/>
      <w:kern w:val="1"/>
      <w:sz w:val="28"/>
      <w:szCs w:val="28"/>
      <w:lang w:val="zh-CN"/>
    </w:rPr>
  </w:style>
  <w:style w:type="character" w:customStyle="1" w:styleId="338">
    <w:name w:val="纯文本 Char Char Char"/>
    <w:autoRedefine/>
    <w:qFormat/>
    <w:uiPriority w:val="0"/>
    <w:rPr>
      <w:rFonts w:ascii="宋体" w:hAnsi="Courier New" w:eastAsia="宋体"/>
      <w:kern w:val="2"/>
      <w:sz w:val="21"/>
      <w:lang w:val="en-US" w:eastAsia="zh-CN" w:bidi="ar-SA"/>
    </w:rPr>
  </w:style>
  <w:style w:type="character" w:customStyle="1" w:styleId="339">
    <w:name w:val="Table Text Char"/>
    <w:link w:val="340"/>
    <w:autoRedefine/>
    <w:qFormat/>
    <w:uiPriority w:val="0"/>
    <w:rPr>
      <w:sz w:val="24"/>
      <w:szCs w:val="24"/>
    </w:rPr>
  </w:style>
  <w:style w:type="paragraph" w:customStyle="1" w:styleId="340">
    <w:name w:val="Table Text"/>
    <w:basedOn w:val="1"/>
    <w:link w:val="339"/>
    <w:autoRedefine/>
    <w:qFormat/>
    <w:uiPriority w:val="0"/>
    <w:pPr>
      <w:widowControl/>
      <w:spacing w:before="60" w:after="60"/>
      <w:jc w:val="left"/>
    </w:pPr>
    <w:rPr>
      <w:kern w:val="0"/>
      <w:sz w:val="24"/>
    </w:rPr>
  </w:style>
  <w:style w:type="character" w:customStyle="1" w:styleId="341">
    <w:name w:val="正文1 Char1"/>
    <w:autoRedefine/>
    <w:qFormat/>
    <w:uiPriority w:val="0"/>
    <w:rPr>
      <w:rFonts w:ascii="仿宋_GB2312" w:hAnsi="Courier New" w:eastAsia="仿宋_GB2312"/>
      <w:kern w:val="28"/>
      <w:sz w:val="24"/>
      <w:szCs w:val="24"/>
      <w:lang w:val="en-US" w:eastAsia="zh-CN"/>
    </w:rPr>
  </w:style>
  <w:style w:type="character" w:customStyle="1" w:styleId="342">
    <w:name w:val="页脚 Char1"/>
    <w:autoRedefine/>
    <w:qFormat/>
    <w:uiPriority w:val="0"/>
    <w:rPr>
      <w:rFonts w:eastAsia="宋体"/>
      <w:kern w:val="2"/>
      <w:sz w:val="18"/>
      <w:szCs w:val="18"/>
      <w:lang w:val="en-US" w:eastAsia="zh-CN" w:bidi="ar-SA"/>
    </w:rPr>
  </w:style>
  <w:style w:type="character" w:customStyle="1" w:styleId="343">
    <w:name w:val="Bold"/>
    <w:autoRedefine/>
    <w:qFormat/>
    <w:uiPriority w:val="0"/>
    <w:rPr>
      <w:rFonts w:ascii="Arial" w:hAnsi="Arial" w:eastAsia="黑体" w:cs="Times New Roman"/>
      <w:b/>
      <w:kern w:val="2"/>
      <w:sz w:val="32"/>
      <w:szCs w:val="32"/>
      <w:lang w:val="en-US" w:eastAsia="zh-CN" w:bidi="ar-SA"/>
    </w:rPr>
  </w:style>
  <w:style w:type="character" w:customStyle="1" w:styleId="344">
    <w:name w:val="批注文字 字符1"/>
    <w:link w:val="21"/>
    <w:autoRedefine/>
    <w:qFormat/>
    <w:uiPriority w:val="99"/>
    <w:rPr>
      <w:kern w:val="2"/>
      <w:sz w:val="21"/>
      <w:szCs w:val="24"/>
    </w:rPr>
  </w:style>
  <w:style w:type="character" w:customStyle="1" w:styleId="345">
    <w:name w:val="签名 字符"/>
    <w:link w:val="43"/>
    <w:autoRedefine/>
    <w:qFormat/>
    <w:uiPriority w:val="0"/>
    <w:rPr>
      <w:rFonts w:eastAsia="仿宋_GB2312"/>
      <w:sz w:val="24"/>
    </w:rPr>
  </w:style>
  <w:style w:type="character" w:customStyle="1" w:styleId="346">
    <w:name w:val="hui3"/>
    <w:autoRedefine/>
    <w:qFormat/>
    <w:uiPriority w:val="0"/>
    <w:rPr>
      <w:color w:val="333333"/>
    </w:rPr>
  </w:style>
  <w:style w:type="character" w:customStyle="1" w:styleId="347">
    <w:name w:val="Char Char17"/>
    <w:autoRedefine/>
    <w:qFormat/>
    <w:uiPriority w:val="6"/>
    <w:rPr>
      <w:rFonts w:eastAsia="仿宋_GB2312"/>
      <w:sz w:val="24"/>
    </w:rPr>
  </w:style>
  <w:style w:type="character" w:customStyle="1" w:styleId="348">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9">
    <w:name w:val="Char Char37"/>
    <w:autoRedefine/>
    <w:qFormat/>
    <w:uiPriority w:val="6"/>
    <w:rPr>
      <w:b/>
      <w:kern w:val="1"/>
      <w:sz w:val="44"/>
      <w:szCs w:val="44"/>
    </w:rPr>
  </w:style>
  <w:style w:type="character" w:customStyle="1" w:styleId="350">
    <w:name w:val="列出段落 Char"/>
    <w:autoRedefine/>
    <w:qFormat/>
    <w:uiPriority w:val="0"/>
    <w:rPr>
      <w:rFonts w:eastAsia="楷体_GB2312" w:cs="Lucida Sans"/>
      <w:kern w:val="2"/>
      <w:sz w:val="24"/>
      <w:szCs w:val="24"/>
      <w:lang w:val="en-US" w:eastAsia="zh-CN" w:bidi="ar-SA"/>
    </w:rPr>
  </w:style>
  <w:style w:type="character" w:customStyle="1" w:styleId="351">
    <w:name w:val="正文文本缩进 3 Char1"/>
    <w:autoRedefine/>
    <w:semiHidden/>
    <w:qFormat/>
    <w:uiPriority w:val="99"/>
    <w:rPr>
      <w:rFonts w:ascii="Times New Roman" w:hAnsi="Times New Roman" w:eastAsia="宋体" w:cs="Times New Roman"/>
      <w:sz w:val="16"/>
      <w:szCs w:val="16"/>
    </w:rPr>
  </w:style>
  <w:style w:type="character" w:customStyle="1" w:styleId="352">
    <w:name w:val="公文正文 Char Char"/>
    <w:link w:val="353"/>
    <w:autoRedefine/>
    <w:qFormat/>
    <w:uiPriority w:val="0"/>
    <w:rPr>
      <w:rFonts w:ascii="仿宋_GB2312" w:eastAsia="仿宋_GB2312"/>
      <w:kern w:val="2"/>
      <w:sz w:val="24"/>
      <w:szCs w:val="24"/>
    </w:rPr>
  </w:style>
  <w:style w:type="paragraph" w:customStyle="1" w:styleId="353">
    <w:name w:val="公文正文"/>
    <w:basedOn w:val="1"/>
    <w:link w:val="352"/>
    <w:autoRedefine/>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autoRedefine/>
    <w:qFormat/>
    <w:uiPriority w:val="0"/>
    <w:rPr>
      <w:rFonts w:eastAsia="宋体"/>
      <w:sz w:val="24"/>
      <w:szCs w:val="24"/>
      <w:lang w:val="en-US" w:eastAsia="zh-CN" w:bidi="ar-SA"/>
    </w:rPr>
  </w:style>
  <w:style w:type="character" w:customStyle="1" w:styleId="355">
    <w:name w:val="标题 1 Char Char"/>
    <w:autoRedefine/>
    <w:qFormat/>
    <w:uiPriority w:val="0"/>
    <w:rPr>
      <w:rFonts w:hint="eastAsia" w:ascii="宋体" w:hAnsi="宋体" w:eastAsia="宋体"/>
      <w:b/>
      <w:spacing w:val="-2"/>
      <w:sz w:val="24"/>
      <w:lang w:val="en-US" w:eastAsia="zh-CN" w:bidi="ar-SA"/>
    </w:rPr>
  </w:style>
  <w:style w:type="character" w:customStyle="1" w:styleId="356">
    <w:name w:val="正文（缩进2汉字） Char"/>
    <w:link w:val="357"/>
    <w:autoRedefine/>
    <w:qFormat/>
    <w:uiPriority w:val="0"/>
    <w:rPr>
      <w:rFonts w:ascii="宋体"/>
    </w:rPr>
  </w:style>
  <w:style w:type="paragraph" w:customStyle="1" w:styleId="357">
    <w:name w:val="正文（缩进2汉字）"/>
    <w:basedOn w:val="1"/>
    <w:link w:val="356"/>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字符"/>
    <w:link w:val="9"/>
    <w:autoRedefine/>
    <w:qFormat/>
    <w:uiPriority w:val="0"/>
    <w:rPr>
      <w:rFonts w:ascii="Arial" w:hAnsi="Arial" w:eastAsia="黑体"/>
      <w:kern w:val="2"/>
      <w:sz w:val="24"/>
      <w:szCs w:val="24"/>
    </w:rPr>
  </w:style>
  <w:style w:type="character" w:customStyle="1" w:styleId="359">
    <w:name w:val="标书表格字体格式 Char"/>
    <w:autoRedefine/>
    <w:qFormat/>
    <w:uiPriority w:val="0"/>
    <w:rPr>
      <w:kern w:val="2"/>
      <w:sz w:val="21"/>
      <w:szCs w:val="24"/>
      <w:lang w:bidi="ar-SA"/>
    </w:rPr>
  </w:style>
  <w:style w:type="character" w:customStyle="1" w:styleId="360">
    <w:name w:val="tw4winError"/>
    <w:autoRedefine/>
    <w:qFormat/>
    <w:uiPriority w:val="0"/>
    <w:rPr>
      <w:rFonts w:ascii="Courier New" w:hAnsi="Courier New" w:cs="Courier New"/>
      <w:color w:val="00FF00"/>
      <w:sz w:val="40"/>
      <w:szCs w:val="40"/>
    </w:rPr>
  </w:style>
  <w:style w:type="character" w:customStyle="1" w:styleId="361">
    <w:name w:val="Body Text(ch) Char Char"/>
    <w:autoRedefine/>
    <w:qFormat/>
    <w:uiPriority w:val="0"/>
    <w:rPr>
      <w:rFonts w:ascii="宋体"/>
      <w:kern w:val="2"/>
      <w:sz w:val="24"/>
      <w:szCs w:val="21"/>
      <w:lang w:val="zh-CN"/>
    </w:rPr>
  </w:style>
  <w:style w:type="character" w:customStyle="1" w:styleId="362">
    <w:name w:val="正文首行缩进两字 Char"/>
    <w:autoRedefine/>
    <w:qFormat/>
    <w:uiPriority w:val="0"/>
    <w:rPr>
      <w:sz w:val="24"/>
      <w:szCs w:val="24"/>
      <w:lang w:val="en-US" w:eastAsia="zh-CN" w:bidi="ar-SA"/>
    </w:rPr>
  </w:style>
  <w:style w:type="character" w:customStyle="1" w:styleId="363">
    <w:name w:val="正文文本 Char"/>
    <w:autoRedefine/>
    <w:qFormat/>
    <w:uiPriority w:val="0"/>
    <w:rPr>
      <w:rFonts w:eastAsia="宋体"/>
      <w:kern w:val="2"/>
      <w:sz w:val="24"/>
      <w:szCs w:val="24"/>
      <w:lang w:val="en-US" w:eastAsia="zh-CN" w:bidi="ar-SA"/>
    </w:rPr>
  </w:style>
  <w:style w:type="character" w:customStyle="1" w:styleId="364">
    <w:name w:val="文档结构图 字符1"/>
    <w:autoRedefine/>
    <w:qFormat/>
    <w:uiPriority w:val="0"/>
    <w:rPr>
      <w:rFonts w:ascii="宋体" w:hAnsi="Calibri" w:eastAsia="黑体" w:cs="Arial"/>
      <w:snapToGrid w:val="0"/>
      <w:kern w:val="2"/>
      <w:sz w:val="18"/>
      <w:szCs w:val="18"/>
    </w:rPr>
  </w:style>
  <w:style w:type="character" w:customStyle="1" w:styleId="365">
    <w:name w:val="content"/>
    <w:autoRedefine/>
    <w:qFormat/>
    <w:uiPriority w:val="0"/>
  </w:style>
  <w:style w:type="character" w:customStyle="1" w:styleId="366">
    <w:name w:val="tw4winPopup"/>
    <w:autoRedefine/>
    <w:qFormat/>
    <w:uiPriority w:val="0"/>
    <w:rPr>
      <w:rFonts w:ascii="Courier New" w:hAnsi="Courier New" w:cs="Courier New"/>
      <w:color w:val="008000"/>
      <w:lang w:val="en-US" w:eastAsia="zh-CN"/>
    </w:rPr>
  </w:style>
  <w:style w:type="character" w:customStyle="1" w:styleId="367">
    <w:name w:val="param-name"/>
    <w:autoRedefine/>
    <w:qFormat/>
    <w:uiPriority w:val="99"/>
    <w:rPr>
      <w:rFonts w:ascii="Arial" w:hAnsi="Arial" w:eastAsia="黑体" w:cs="Arial"/>
      <w:snapToGrid w:val="0"/>
      <w:kern w:val="0"/>
      <w:szCs w:val="21"/>
    </w:rPr>
  </w:style>
  <w:style w:type="character" w:customStyle="1" w:styleId="368">
    <w:name w:val="标准正文格式 Char"/>
    <w:autoRedefine/>
    <w:qFormat/>
    <w:uiPriority w:val="0"/>
    <w:rPr>
      <w:rFonts w:ascii="宋体" w:eastAsia="仿宋_GB2312" w:cs="宋体"/>
      <w:color w:val="000000"/>
      <w:sz w:val="24"/>
      <w:lang w:val="en-US" w:eastAsia="zh-CN" w:bidi="ar-SA"/>
    </w:rPr>
  </w:style>
  <w:style w:type="character" w:customStyle="1" w:styleId="369">
    <w:name w:val="Char Char212"/>
    <w:autoRedefine/>
    <w:qFormat/>
    <w:uiPriority w:val="0"/>
    <w:rPr>
      <w:rFonts w:eastAsia="宋体"/>
      <w:b/>
      <w:bCs/>
      <w:kern w:val="2"/>
      <w:sz w:val="21"/>
      <w:szCs w:val="24"/>
      <w:lang w:val="en-US" w:eastAsia="zh-CN" w:bidi="ar-SA"/>
    </w:rPr>
  </w:style>
  <w:style w:type="character" w:customStyle="1" w:styleId="370">
    <w:name w:val="文档结构图 Char"/>
    <w:autoRedefine/>
    <w:qFormat/>
    <w:uiPriority w:val="0"/>
    <w:rPr>
      <w:rFonts w:eastAsia="宋体"/>
      <w:kern w:val="2"/>
      <w:sz w:val="21"/>
      <w:szCs w:val="24"/>
      <w:lang w:val="en-US" w:eastAsia="zh-CN" w:bidi="ar-SA"/>
    </w:rPr>
  </w:style>
  <w:style w:type="character" w:customStyle="1" w:styleId="371">
    <w:name w:val="zbggmain style9"/>
    <w:autoRedefine/>
    <w:qFormat/>
    <w:uiPriority w:val="0"/>
  </w:style>
  <w:style w:type="character" w:customStyle="1" w:styleId="372">
    <w:name w:val="Char Char16"/>
    <w:autoRedefine/>
    <w:qFormat/>
    <w:uiPriority w:val="6"/>
    <w:rPr>
      <w:kern w:val="1"/>
      <w:sz w:val="18"/>
      <w:szCs w:val="18"/>
    </w:rPr>
  </w:style>
  <w:style w:type="character" w:customStyle="1" w:styleId="373">
    <w:name w:val="font51"/>
    <w:autoRedefine/>
    <w:qFormat/>
    <w:uiPriority w:val="0"/>
    <w:rPr>
      <w:rFonts w:hint="eastAsia" w:ascii="仿宋" w:hAnsi="仿宋" w:eastAsia="仿宋" w:cs="仿宋"/>
      <w:color w:val="000000"/>
      <w:sz w:val="20"/>
      <w:szCs w:val="20"/>
      <w:u w:val="none"/>
    </w:rPr>
  </w:style>
  <w:style w:type="character" w:customStyle="1" w:styleId="374">
    <w:name w:val="Char Char82"/>
    <w:autoRedefine/>
    <w:qFormat/>
    <w:uiPriority w:val="0"/>
    <w:rPr>
      <w:rFonts w:eastAsia="宋体"/>
      <w:b/>
      <w:sz w:val="24"/>
      <w:lang w:val="en-GB" w:eastAsia="zh-CN"/>
    </w:rPr>
  </w:style>
  <w:style w:type="character" w:customStyle="1" w:styleId="375">
    <w:name w:val="正文文本缩进 3 字符"/>
    <w:link w:val="54"/>
    <w:autoRedefine/>
    <w:qFormat/>
    <w:uiPriority w:val="0"/>
    <w:rPr>
      <w:kern w:val="2"/>
      <w:sz w:val="24"/>
    </w:rPr>
  </w:style>
  <w:style w:type="character" w:customStyle="1" w:styleId="376">
    <w:name w:val="日期 Char1"/>
    <w:autoRedefine/>
    <w:semiHidden/>
    <w:qFormat/>
    <w:uiPriority w:val="99"/>
    <w:rPr>
      <w:rFonts w:ascii="Times New Roman" w:hAnsi="Times New Roman" w:eastAsia="宋体" w:cs="Times New Roman"/>
      <w:szCs w:val="24"/>
    </w:rPr>
  </w:style>
  <w:style w:type="character" w:customStyle="1" w:styleId="377">
    <w:name w:val="页眉 字符"/>
    <w:autoRedefine/>
    <w:qFormat/>
    <w:uiPriority w:val="99"/>
    <w:rPr>
      <w:kern w:val="2"/>
      <w:sz w:val="18"/>
      <w:szCs w:val="18"/>
    </w:rPr>
  </w:style>
  <w:style w:type="character" w:customStyle="1" w:styleId="378">
    <w:name w:val="Char Char33"/>
    <w:autoRedefine/>
    <w:qFormat/>
    <w:uiPriority w:val="6"/>
    <w:rPr>
      <w:rFonts w:ascii="Arial" w:hAnsi="Arial" w:eastAsia="黑体"/>
      <w:b/>
      <w:kern w:val="1"/>
      <w:sz w:val="24"/>
      <w:szCs w:val="24"/>
    </w:rPr>
  </w:style>
  <w:style w:type="character" w:customStyle="1" w:styleId="379">
    <w:name w:val="b11_01b Char"/>
    <w:link w:val="380"/>
    <w:autoRedefine/>
    <w:qFormat/>
    <w:uiPriority w:val="0"/>
    <w:rPr>
      <w:rFonts w:ascii="Verdana" w:hAnsi="Verdana"/>
      <w:b/>
      <w:bCs/>
      <w:color w:val="4A82CA"/>
      <w:sz w:val="17"/>
      <w:szCs w:val="17"/>
    </w:rPr>
  </w:style>
  <w:style w:type="paragraph" w:customStyle="1" w:styleId="380">
    <w:name w:val="b11_01b"/>
    <w:basedOn w:val="1"/>
    <w:next w:val="1"/>
    <w:link w:val="379"/>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autoRedefine/>
    <w:qFormat/>
    <w:uiPriority w:val="6"/>
    <w:rPr>
      <w:rFonts w:ascii="仿宋_GB2312" w:eastAsia="仿宋_GB2312"/>
      <w:b/>
      <w:bCs/>
      <w:kern w:val="2"/>
      <w:sz w:val="24"/>
      <w:szCs w:val="24"/>
      <w:lang w:val="zh-CN" w:eastAsia="zh-CN" w:bidi="ar-SA"/>
    </w:rPr>
  </w:style>
  <w:style w:type="character" w:customStyle="1" w:styleId="382">
    <w:name w:val="Footer-Even Char"/>
    <w:autoRedefine/>
    <w:qFormat/>
    <w:uiPriority w:val="0"/>
    <w:rPr>
      <w:rFonts w:eastAsia="宋体"/>
      <w:kern w:val="2"/>
      <w:sz w:val="18"/>
      <w:lang w:val="en-US" w:eastAsia="zh-CN" w:bidi="ar-SA"/>
    </w:rPr>
  </w:style>
  <w:style w:type="character" w:customStyle="1" w:styleId="383">
    <w:name w:val="页脚 字符2"/>
    <w:link w:val="40"/>
    <w:autoRedefine/>
    <w:qFormat/>
    <w:locked/>
    <w:uiPriority w:val="99"/>
    <w:rPr>
      <w:kern w:val="2"/>
      <w:sz w:val="18"/>
      <w:szCs w:val="18"/>
    </w:rPr>
  </w:style>
  <w:style w:type="character" w:customStyle="1" w:styleId="384">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5">
    <w:name w:val="Char Char61"/>
    <w:autoRedefine/>
    <w:qFormat/>
    <w:uiPriority w:val="6"/>
    <w:rPr>
      <w:rFonts w:eastAsia="宋体"/>
      <w:kern w:val="2"/>
      <w:sz w:val="21"/>
      <w:szCs w:val="24"/>
      <w:lang w:val="en-US" w:eastAsia="zh-CN" w:bidi="ar-SA"/>
    </w:rPr>
  </w:style>
  <w:style w:type="character" w:customStyle="1" w:styleId="386">
    <w:name w:val="正文文字缩进 2 Char Char"/>
    <w:autoRedefine/>
    <w:qFormat/>
    <w:uiPriority w:val="0"/>
    <w:rPr>
      <w:rFonts w:ascii="宋体"/>
      <w:sz w:val="28"/>
    </w:rPr>
  </w:style>
  <w:style w:type="character" w:customStyle="1" w:styleId="387">
    <w:name w:val="f141"/>
    <w:autoRedefine/>
    <w:qFormat/>
    <w:uiPriority w:val="0"/>
    <w:rPr>
      <w:rFonts w:ascii="Tahoma" w:hAnsi="Tahoma" w:eastAsia="宋体"/>
      <w:b/>
      <w:kern w:val="2"/>
      <w:sz w:val="21"/>
      <w:szCs w:val="21"/>
      <w:lang w:val="en-US" w:eastAsia="zh-CN" w:bidi="ar-SA"/>
    </w:rPr>
  </w:style>
  <w:style w:type="character" w:customStyle="1" w:styleId="388">
    <w:name w:val="段落 Char Char"/>
    <w:link w:val="389"/>
    <w:autoRedefine/>
    <w:qFormat/>
    <w:uiPriority w:val="0"/>
    <w:rPr>
      <w:rFonts w:ascii="宋体" w:hAnsi="宋体"/>
      <w:sz w:val="24"/>
    </w:rPr>
  </w:style>
  <w:style w:type="paragraph" w:customStyle="1" w:styleId="389">
    <w:name w:val="段落"/>
    <w:basedOn w:val="1"/>
    <w:link w:val="388"/>
    <w:autoRedefine/>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autoRedefine/>
    <w:qFormat/>
    <w:uiPriority w:val="0"/>
    <w:rPr>
      <w:rFonts w:eastAsia="宋体"/>
      <w:b/>
      <w:bCs/>
      <w:kern w:val="2"/>
      <w:sz w:val="32"/>
      <w:szCs w:val="32"/>
      <w:lang w:val="en-US" w:eastAsia="zh-CN" w:bidi="ar-SA"/>
    </w:rPr>
  </w:style>
  <w:style w:type="character" w:customStyle="1" w:styleId="391">
    <w:name w:val="apple-converted-space"/>
    <w:autoRedefine/>
    <w:qFormat/>
    <w:uiPriority w:val="0"/>
  </w:style>
  <w:style w:type="character" w:customStyle="1" w:styleId="392">
    <w:name w:val="页眉 字符2"/>
    <w:link w:val="42"/>
    <w:autoRedefine/>
    <w:qFormat/>
    <w:uiPriority w:val="99"/>
    <w:rPr>
      <w:kern w:val="2"/>
      <w:sz w:val="18"/>
      <w:szCs w:val="18"/>
    </w:rPr>
  </w:style>
  <w:style w:type="character" w:customStyle="1" w:styleId="393">
    <w:name w:val="Char Char9"/>
    <w:autoRedefine/>
    <w:qFormat/>
    <w:uiPriority w:val="0"/>
    <w:rPr>
      <w:rFonts w:eastAsia="宋体"/>
      <w:kern w:val="2"/>
      <w:sz w:val="18"/>
      <w:szCs w:val="18"/>
      <w:lang w:val="en-US" w:eastAsia="zh-CN" w:bidi="ar-SA"/>
    </w:rPr>
  </w:style>
  <w:style w:type="character" w:customStyle="1" w:styleId="394">
    <w:name w:val="Char Char41"/>
    <w:autoRedefine/>
    <w:qFormat/>
    <w:uiPriority w:val="0"/>
    <w:rPr>
      <w:rFonts w:eastAsia="宋体"/>
      <w:b/>
      <w:sz w:val="24"/>
      <w:lang w:val="en-GB" w:eastAsia="zh-CN" w:bidi="ar-SA"/>
    </w:rPr>
  </w:style>
  <w:style w:type="character" w:customStyle="1" w:styleId="395">
    <w:name w:val="large1"/>
    <w:autoRedefine/>
    <w:qFormat/>
    <w:uiPriority w:val="0"/>
    <w:rPr>
      <w:rFonts w:hint="eastAsia" w:ascii="宋体" w:hAnsi="宋体" w:eastAsia="宋体"/>
      <w:sz w:val="21"/>
      <w:szCs w:val="21"/>
    </w:rPr>
  </w:style>
  <w:style w:type="character" w:customStyle="1" w:styleId="396">
    <w:name w:val="正文段 Char"/>
    <w:link w:val="397"/>
    <w:autoRedefine/>
    <w:qFormat/>
    <w:uiPriority w:val="0"/>
    <w:rPr>
      <w:sz w:val="24"/>
    </w:rPr>
  </w:style>
  <w:style w:type="paragraph" w:customStyle="1" w:styleId="397">
    <w:name w:val="正文段"/>
    <w:basedOn w:val="1"/>
    <w:link w:val="396"/>
    <w:autoRedefine/>
    <w:qFormat/>
    <w:uiPriority w:val="0"/>
    <w:pPr>
      <w:widowControl/>
      <w:snapToGrid w:val="0"/>
      <w:spacing w:after="156" w:afterLines="50"/>
      <w:ind w:firstLine="200" w:firstLineChars="200"/>
    </w:pPr>
    <w:rPr>
      <w:kern w:val="0"/>
      <w:sz w:val="24"/>
      <w:szCs w:val="20"/>
    </w:rPr>
  </w:style>
  <w:style w:type="character" w:customStyle="1" w:styleId="398">
    <w:name w:val="Char Char13"/>
    <w:autoRedefine/>
    <w:qFormat/>
    <w:uiPriority w:val="6"/>
    <w:rPr>
      <w:rFonts w:ascii="宋体" w:hAnsi="宋体"/>
      <w:kern w:val="1"/>
      <w:sz w:val="21"/>
      <w:szCs w:val="24"/>
    </w:rPr>
  </w:style>
  <w:style w:type="character" w:customStyle="1" w:styleId="399">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autoRedefine/>
    <w:qFormat/>
    <w:uiPriority w:val="0"/>
    <w:rPr>
      <w:rFonts w:ascii="宋体" w:hAnsi="宋体"/>
      <w:kern w:val="2"/>
      <w:sz w:val="24"/>
      <w:szCs w:val="22"/>
    </w:rPr>
  </w:style>
  <w:style w:type="paragraph" w:customStyle="1" w:styleId="401">
    <w:name w:val="冯广丽"/>
    <w:basedOn w:val="1"/>
    <w:link w:val="400"/>
    <w:autoRedefine/>
    <w:qFormat/>
    <w:uiPriority w:val="0"/>
    <w:pPr>
      <w:adjustRightInd/>
      <w:spacing w:line="360" w:lineRule="auto"/>
      <w:ind w:firstLine="480" w:firstLineChars="200"/>
    </w:pPr>
    <w:rPr>
      <w:rFonts w:ascii="宋体" w:hAnsi="宋体"/>
      <w:sz w:val="24"/>
      <w:szCs w:val="22"/>
    </w:rPr>
  </w:style>
  <w:style w:type="character" w:customStyle="1" w:styleId="402">
    <w:name w:val="批注文字 字符"/>
    <w:autoRedefine/>
    <w:qFormat/>
    <w:uiPriority w:val="0"/>
    <w:rPr>
      <w:rFonts w:ascii="Arial" w:hAnsi="Arial" w:eastAsia="黑体" w:cs="Arial"/>
      <w:snapToGrid w:val="0"/>
      <w:kern w:val="0"/>
      <w:szCs w:val="21"/>
    </w:rPr>
  </w:style>
  <w:style w:type="character" w:customStyle="1" w:styleId="403">
    <w:name w:val="Char Char161"/>
    <w:autoRedefine/>
    <w:qFormat/>
    <w:uiPriority w:val="0"/>
    <w:rPr>
      <w:rFonts w:eastAsia="宋体"/>
      <w:b/>
      <w:kern w:val="2"/>
      <w:sz w:val="32"/>
      <w:lang w:val="en-US" w:eastAsia="zh-CN"/>
    </w:rPr>
  </w:style>
  <w:style w:type="character" w:customStyle="1" w:styleId="404">
    <w:name w:val="javascript"/>
    <w:autoRedefine/>
    <w:qFormat/>
    <w:uiPriority w:val="0"/>
  </w:style>
  <w:style w:type="character" w:customStyle="1" w:styleId="405">
    <w:name w:val="图名 Char"/>
    <w:autoRedefine/>
    <w:qFormat/>
    <w:uiPriority w:val="0"/>
    <w:rPr>
      <w:rFonts w:ascii="Arial" w:hAnsi="Arial" w:eastAsia="黑体"/>
      <w:kern w:val="2"/>
      <w:sz w:val="24"/>
      <w:szCs w:val="24"/>
      <w:lang w:val="en-US" w:eastAsia="zh-CN" w:bidi="ar-SA"/>
    </w:rPr>
  </w:style>
  <w:style w:type="character" w:customStyle="1" w:styleId="406">
    <w:name w:val="Used by Word for text of Help footnotes Char Char"/>
    <w:autoRedefine/>
    <w:qFormat/>
    <w:uiPriority w:val="0"/>
    <w:rPr>
      <w:rFonts w:ascii="Times New Roman" w:hAnsi="Times New Roman" w:eastAsia="宋体" w:cs="Times New Roman"/>
      <w:sz w:val="20"/>
      <w:szCs w:val="20"/>
    </w:rPr>
  </w:style>
  <w:style w:type="character" w:customStyle="1" w:styleId="407">
    <w:name w:val="编号，小四 Char"/>
    <w:link w:val="408"/>
    <w:autoRedefine/>
    <w:qFormat/>
    <w:uiPriority w:val="0"/>
    <w:rPr>
      <w:rFonts w:ascii="Arial" w:hAnsi="Arial"/>
      <w:sz w:val="24"/>
    </w:rPr>
  </w:style>
  <w:style w:type="paragraph" w:customStyle="1" w:styleId="408">
    <w:name w:val="编号，小四"/>
    <w:basedOn w:val="1"/>
    <w:link w:val="407"/>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autoRedefine/>
    <w:qFormat/>
    <w:uiPriority w:val="99"/>
    <w:rPr>
      <w:rFonts w:ascii="宋体" w:eastAsia="宋体" w:cs="宋体"/>
      <w:color w:val="000000"/>
      <w:sz w:val="14"/>
      <w:szCs w:val="14"/>
    </w:rPr>
  </w:style>
  <w:style w:type="character" w:customStyle="1" w:styleId="410">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1">
    <w:name w:val="未用 Char"/>
    <w:autoRedefine/>
    <w:qFormat/>
    <w:uiPriority w:val="0"/>
    <w:rPr>
      <w:rFonts w:ascii="Arial" w:hAnsi="Arial" w:eastAsia="黑体"/>
      <w:kern w:val="2"/>
      <w:sz w:val="21"/>
      <w:szCs w:val="21"/>
      <w:lang w:val="en-US" w:eastAsia="zh-CN" w:bidi="ar-SA"/>
    </w:rPr>
  </w:style>
  <w:style w:type="character" w:customStyle="1" w:styleId="412">
    <w:name w:val="myp1111"/>
    <w:autoRedefine/>
    <w:qFormat/>
    <w:uiPriority w:val="0"/>
    <w:rPr>
      <w:rFonts w:hint="default" w:ascii="ˎ̥" w:hAnsi="ˎ̥"/>
      <w:color w:val="000000"/>
      <w:sz w:val="20"/>
      <w:szCs w:val="20"/>
      <w:u w:val="none"/>
    </w:rPr>
  </w:style>
  <w:style w:type="character" w:customStyle="1" w:styleId="413">
    <w:name w:val="样式 标题 4h4H4Fab-4T5Ref Heading 1rh1Heading sqlsect 1.2.3.... Char"/>
    <w:link w:val="305"/>
    <w:autoRedefine/>
    <w:qFormat/>
    <w:uiPriority w:val="0"/>
    <w:rPr>
      <w:rFonts w:ascii="微软雅黑" w:hAnsi="微软雅黑" w:eastAsia="微软雅黑"/>
      <w:b/>
      <w:bCs/>
      <w:kern w:val="2"/>
      <w:sz w:val="24"/>
      <w:szCs w:val="28"/>
    </w:rPr>
  </w:style>
  <w:style w:type="character" w:customStyle="1" w:styleId="414">
    <w:name w:val="h Char Char"/>
    <w:autoRedefine/>
    <w:qFormat/>
    <w:uiPriority w:val="0"/>
    <w:rPr>
      <w:rFonts w:eastAsia="宋体"/>
      <w:kern w:val="2"/>
      <w:sz w:val="18"/>
      <w:lang w:val="en-US" w:eastAsia="zh-CN" w:bidi="ar-SA"/>
    </w:rPr>
  </w:style>
  <w:style w:type="character" w:customStyle="1" w:styleId="415">
    <w:name w:val="仿宋正文 Char"/>
    <w:link w:val="416"/>
    <w:autoRedefine/>
    <w:qFormat/>
    <w:uiPriority w:val="0"/>
    <w:rPr>
      <w:rFonts w:ascii="仿宋_GB2312" w:eastAsia="仿宋_GB2312"/>
      <w:kern w:val="2"/>
      <w:sz w:val="24"/>
      <w:lang w:val="en-US" w:eastAsia="zh-CN" w:bidi="ar-SA"/>
    </w:rPr>
  </w:style>
  <w:style w:type="paragraph" w:customStyle="1" w:styleId="416">
    <w:name w:val="仿宋正文"/>
    <w:basedOn w:val="1"/>
    <w:link w:val="415"/>
    <w:autoRedefine/>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autoRedefine/>
    <w:qFormat/>
    <w:uiPriority w:val="0"/>
    <w:rPr>
      <w:rFonts w:ascii="宋体" w:eastAsia="宋体"/>
      <w:kern w:val="2"/>
      <w:sz w:val="24"/>
      <w:lang w:val="zh-CN" w:bidi="ar-SA"/>
    </w:rPr>
  </w:style>
  <w:style w:type="character" w:customStyle="1" w:styleId="418">
    <w:name w:val="样式 宋体"/>
    <w:autoRedefine/>
    <w:qFormat/>
    <w:uiPriority w:val="0"/>
    <w:rPr>
      <w:rFonts w:ascii="宋体" w:hAnsi="宋体"/>
      <w:sz w:val="24"/>
    </w:rPr>
  </w:style>
  <w:style w:type="character" w:customStyle="1" w:styleId="419">
    <w:name w:val="tw4winJump"/>
    <w:autoRedefine/>
    <w:qFormat/>
    <w:uiPriority w:val="0"/>
    <w:rPr>
      <w:rFonts w:ascii="Courier New" w:hAnsi="Courier New" w:cs="Courier New"/>
      <w:color w:val="008080"/>
      <w:lang w:val="en-US" w:eastAsia="zh-CN"/>
    </w:rPr>
  </w:style>
  <w:style w:type="character" w:customStyle="1" w:styleId="420">
    <w:name w:val="标题 1 字符"/>
    <w:autoRedefine/>
    <w:qFormat/>
    <w:uiPriority w:val="9"/>
    <w:rPr>
      <w:rFonts w:ascii="Arial" w:hAnsi="Arial" w:eastAsia="黑体" w:cs="Arial"/>
      <w:b/>
      <w:bCs/>
      <w:snapToGrid w:val="0"/>
      <w:kern w:val="44"/>
      <w:sz w:val="44"/>
      <w:szCs w:val="44"/>
    </w:rPr>
  </w:style>
  <w:style w:type="character" w:customStyle="1" w:styleId="421">
    <w:name w:val="style36"/>
    <w:basedOn w:val="70"/>
    <w:autoRedefine/>
    <w:qFormat/>
    <w:uiPriority w:val="0"/>
    <w:rPr>
      <w:rFonts w:ascii="Arial" w:hAnsi="Arial" w:eastAsia="黑体" w:cs="Arial"/>
      <w:snapToGrid w:val="0"/>
      <w:kern w:val="0"/>
      <w:szCs w:val="21"/>
    </w:rPr>
  </w:style>
  <w:style w:type="character" w:customStyle="1" w:styleId="422">
    <w:name w:val="pt9"/>
    <w:autoRedefine/>
    <w:qFormat/>
    <w:uiPriority w:val="0"/>
    <w:rPr>
      <w:rFonts w:ascii="仿宋_GB2312" w:eastAsia="微软雅黑"/>
      <w:b/>
      <w:kern w:val="2"/>
      <w:sz w:val="32"/>
      <w:szCs w:val="32"/>
      <w:lang w:val="en-US" w:eastAsia="zh-CN" w:bidi="ar-SA"/>
    </w:rPr>
  </w:style>
  <w:style w:type="character" w:customStyle="1" w:styleId="423">
    <w:name w:val="DO_NOT_TRANSLATE"/>
    <w:autoRedefine/>
    <w:qFormat/>
    <w:uiPriority w:val="0"/>
    <w:rPr>
      <w:rFonts w:ascii="Courier New" w:hAnsi="Courier New" w:cs="Courier New"/>
      <w:color w:val="800000"/>
      <w:lang w:val="en-US" w:eastAsia="zh-CN"/>
    </w:rPr>
  </w:style>
  <w:style w:type="character" w:customStyle="1" w:styleId="424">
    <w:name w:val="标书1 Char1"/>
    <w:autoRedefine/>
    <w:qFormat/>
    <w:uiPriority w:val="0"/>
    <w:rPr>
      <w:rFonts w:eastAsia="宋体"/>
      <w:b/>
      <w:bCs/>
      <w:kern w:val="44"/>
      <w:sz w:val="44"/>
      <w:szCs w:val="44"/>
      <w:lang w:val="en-US" w:eastAsia="zh-CN" w:bidi="ar-SA"/>
    </w:rPr>
  </w:style>
  <w:style w:type="character" w:customStyle="1" w:styleId="425">
    <w:name w:val="页脚 字符"/>
    <w:autoRedefine/>
    <w:qFormat/>
    <w:uiPriority w:val="99"/>
    <w:rPr>
      <w:kern w:val="2"/>
      <w:sz w:val="18"/>
      <w:szCs w:val="18"/>
    </w:rPr>
  </w:style>
  <w:style w:type="character" w:customStyle="1" w:styleId="426">
    <w:name w:val="正文2 Char"/>
    <w:autoRedefine/>
    <w:qFormat/>
    <w:uiPriority w:val="0"/>
    <w:rPr>
      <w:rFonts w:eastAsia="宋体"/>
      <w:kern w:val="2"/>
      <w:sz w:val="24"/>
      <w:lang w:val="en-US" w:eastAsia="zh-CN" w:bidi="ar-SA"/>
    </w:rPr>
  </w:style>
  <w:style w:type="character" w:customStyle="1" w:styleId="427">
    <w:name w:val="Char Char21"/>
    <w:autoRedefine/>
    <w:qFormat/>
    <w:uiPriority w:val="6"/>
    <w:rPr>
      <w:rFonts w:ascii="宋体" w:hAnsi="宋体"/>
      <w:kern w:val="1"/>
      <w:sz w:val="24"/>
      <w:szCs w:val="21"/>
      <w:lang w:val="zh-CN"/>
    </w:rPr>
  </w:style>
  <w:style w:type="character" w:customStyle="1" w:styleId="428">
    <w:name w:val="样式 正文缩进 + 首行缩进:  2 字符 Char Char"/>
    <w:link w:val="429"/>
    <w:autoRedefine/>
    <w:qFormat/>
    <w:uiPriority w:val="0"/>
    <w:rPr>
      <w:rFonts w:cs="宋体"/>
      <w:kern w:val="2"/>
      <w:sz w:val="24"/>
    </w:rPr>
  </w:style>
  <w:style w:type="paragraph" w:customStyle="1" w:styleId="429">
    <w:name w:val="样式 正文缩进 + 首行缩进:  2 字符"/>
    <w:basedOn w:val="15"/>
    <w:link w:val="428"/>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字符"/>
    <w:link w:val="25"/>
    <w:autoRedefine/>
    <w:qFormat/>
    <w:uiPriority w:val="0"/>
    <w:rPr>
      <w:rFonts w:ascii="宋体" w:hAnsi="Arial" w:eastAsia="宋体" w:cs="Arial"/>
      <w:snapToGrid w:val="0"/>
      <w:kern w:val="2"/>
      <w:sz w:val="24"/>
      <w:szCs w:val="21"/>
      <w:lang w:val="zh-CN" w:eastAsia="zh-CN" w:bidi="ar-SA"/>
    </w:rPr>
  </w:style>
  <w:style w:type="character" w:customStyle="1" w:styleId="431">
    <w:name w:val="gray6"/>
    <w:basedOn w:val="70"/>
    <w:autoRedefine/>
    <w:qFormat/>
    <w:uiPriority w:val="0"/>
    <w:rPr>
      <w:rFonts w:ascii="Arial" w:hAnsi="Arial" w:eastAsia="黑体" w:cs="Arial"/>
      <w:snapToGrid w:val="0"/>
      <w:kern w:val="0"/>
      <w:szCs w:val="21"/>
    </w:rPr>
  </w:style>
  <w:style w:type="character" w:customStyle="1" w:styleId="432">
    <w:name w:val="hui"/>
    <w:basedOn w:val="70"/>
    <w:autoRedefine/>
    <w:qFormat/>
    <w:uiPriority w:val="0"/>
    <w:rPr>
      <w:rFonts w:ascii="Arial" w:hAnsi="Arial" w:eastAsia="黑体" w:cs="Arial"/>
      <w:snapToGrid w:val="0"/>
      <w:kern w:val="0"/>
      <w:szCs w:val="21"/>
    </w:rPr>
  </w:style>
  <w:style w:type="character" w:customStyle="1" w:styleId="433">
    <w:name w:val="哈哈正文 Char Char"/>
    <w:autoRedefine/>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1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autoRedefine/>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autoRedefine/>
    <w:qFormat/>
    <w:uiPriority w:val="0"/>
    <w:pPr>
      <w:spacing w:before="120" w:line="360" w:lineRule="auto"/>
      <w:ind w:firstLine="567"/>
    </w:pPr>
    <w:rPr>
      <w:rFonts w:ascii="Arial" w:hAnsi="Arial"/>
      <w:sz w:val="20"/>
      <w:szCs w:val="20"/>
    </w:rPr>
  </w:style>
  <w:style w:type="paragraph" w:customStyle="1" w:styleId="44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autoRedefine/>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autoRedefine/>
    <w:qFormat/>
    <w:uiPriority w:val="0"/>
    <w:pPr>
      <w:adjustRightInd/>
      <w:ind w:firstLine="200" w:firstLineChars="200"/>
    </w:pPr>
    <w:rPr>
      <w:rFonts w:ascii="Tahoma" w:hAnsi="Tahoma"/>
      <w:sz w:val="24"/>
      <w:szCs w:val="20"/>
    </w:rPr>
  </w:style>
  <w:style w:type="paragraph" w:customStyle="1" w:styleId="45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autoRedefine/>
    <w:qFormat/>
    <w:uiPriority w:val="0"/>
    <w:pPr>
      <w:tabs>
        <w:tab w:val="left" w:pos="360"/>
      </w:tabs>
    </w:pPr>
    <w:rPr>
      <w:sz w:val="24"/>
      <w:szCs w:val="20"/>
    </w:rPr>
  </w:style>
  <w:style w:type="paragraph" w:customStyle="1" w:styleId="456">
    <w:name w:val="Char Char11 Char Char Char"/>
    <w:basedOn w:val="1"/>
    <w:autoRedefine/>
    <w:qFormat/>
    <w:uiPriority w:val="0"/>
    <w:pPr>
      <w:spacing w:line="360" w:lineRule="auto"/>
    </w:pPr>
    <w:rPr>
      <w:szCs w:val="20"/>
    </w:rPr>
  </w:style>
  <w:style w:type="paragraph" w:customStyle="1" w:styleId="45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autoRedefine/>
    <w:qFormat/>
    <w:uiPriority w:val="0"/>
    <w:pPr>
      <w:tabs>
        <w:tab w:val="left" w:pos="2790"/>
        <w:tab w:val="left" w:pos="4230"/>
      </w:tabs>
      <w:spacing w:before="312" w:beforeLines="100"/>
      <w:jc w:val="left"/>
    </w:pPr>
  </w:style>
  <w:style w:type="paragraph" w:customStyle="1" w:styleId="46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autoRedefine/>
    <w:qFormat/>
    <w:uiPriority w:val="0"/>
    <w:pPr>
      <w:tabs>
        <w:tab w:val="left" w:pos="840"/>
      </w:tabs>
      <w:ind w:left="840" w:hanging="420"/>
    </w:pPr>
    <w:rPr>
      <w:rFonts w:ascii="Tahoma" w:hAnsi="Tahoma"/>
      <w:sz w:val="24"/>
    </w:rPr>
  </w:style>
  <w:style w:type="paragraph" w:customStyle="1" w:styleId="46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autoRedefine/>
    <w:qFormat/>
    <w:uiPriority w:val="0"/>
    <w:pPr>
      <w:adjustRightInd/>
      <w:spacing w:before="156" w:line="360" w:lineRule="auto"/>
      <w:ind w:firstLine="510" w:firstLineChars="200"/>
    </w:pPr>
    <w:rPr>
      <w:sz w:val="24"/>
      <w:szCs w:val="20"/>
    </w:rPr>
  </w:style>
  <w:style w:type="paragraph" w:customStyle="1" w:styleId="46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autoRedefine/>
    <w:qFormat/>
    <w:uiPriority w:val="0"/>
    <w:rPr>
      <w:rFonts w:ascii="仿宋_GB2312" w:eastAsia="仿宋_GB2312"/>
      <w:b/>
      <w:sz w:val="32"/>
      <w:szCs w:val="32"/>
    </w:rPr>
  </w:style>
  <w:style w:type="paragraph" w:customStyle="1" w:styleId="46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autoRedefine/>
    <w:qFormat/>
    <w:uiPriority w:val="0"/>
    <w:pPr>
      <w:keepNext/>
      <w:tabs>
        <w:tab w:val="left" w:pos="360"/>
      </w:tabs>
      <w:spacing w:before="0" w:after="0"/>
      <w:outlineLvl w:val="5"/>
    </w:pPr>
  </w:style>
  <w:style w:type="paragraph" w:customStyle="1" w:styleId="474">
    <w:name w:val="5级标题"/>
    <w:basedOn w:val="475"/>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7">
    <w:name w:val="Char2 Char Char"/>
    <w:basedOn w:val="1"/>
    <w:autoRedefine/>
    <w:qFormat/>
    <w:uiPriority w:val="0"/>
    <w:pPr>
      <w:adjustRightInd/>
    </w:pPr>
    <w:rPr>
      <w:rFonts w:ascii="Tahoma" w:hAnsi="Tahoma"/>
      <w:sz w:val="24"/>
      <w:szCs w:val="20"/>
    </w:rPr>
  </w:style>
  <w:style w:type="paragraph" w:customStyle="1" w:styleId="478">
    <w:name w:val="_Style 11"/>
    <w:basedOn w:val="1"/>
    <w:autoRedefine/>
    <w:qFormat/>
    <w:uiPriority w:val="34"/>
    <w:pPr>
      <w:adjustRightInd/>
      <w:ind w:firstLine="420" w:firstLineChars="200"/>
    </w:pPr>
    <w:rPr>
      <w:rFonts w:eastAsia="仿宋_GB2312"/>
      <w:sz w:val="28"/>
    </w:rPr>
  </w:style>
  <w:style w:type="paragraph" w:customStyle="1" w:styleId="4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autoRedefine/>
    <w:qFormat/>
    <w:uiPriority w:val="0"/>
    <w:rPr>
      <w:rFonts w:ascii="Tahoma" w:hAnsi="Tahoma"/>
      <w:sz w:val="24"/>
      <w:szCs w:val="20"/>
    </w:rPr>
  </w:style>
  <w:style w:type="paragraph" w:customStyle="1" w:styleId="481">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1"/>
    <w:autoRedefine/>
    <w:qFormat/>
    <w:uiPriority w:val="99"/>
    <w:rPr>
      <w:szCs w:val="22"/>
    </w:rPr>
  </w:style>
  <w:style w:type="paragraph" w:customStyle="1" w:styleId="48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autoRedefine/>
    <w:qFormat/>
    <w:uiPriority w:val="6"/>
    <w:rPr>
      <w:rFonts w:ascii="Tahoma" w:hAnsi="Tahoma" w:cs="仿宋_GB2312"/>
      <w:sz w:val="24"/>
      <w:szCs w:val="20"/>
    </w:rPr>
  </w:style>
  <w:style w:type="paragraph" w:customStyle="1" w:styleId="48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autoRedefine/>
    <w:qFormat/>
    <w:uiPriority w:val="0"/>
    <w:pPr>
      <w:tabs>
        <w:tab w:val="left" w:pos="1260"/>
      </w:tabs>
      <w:ind w:left="1260" w:hanging="420"/>
    </w:pPr>
    <w:rPr>
      <w:rFonts w:ascii="Arial" w:hAnsi="Arial" w:eastAsia="黑体"/>
      <w:lang w:val="en-US"/>
    </w:rPr>
  </w:style>
  <w:style w:type="paragraph" w:customStyle="1" w:styleId="490">
    <w:name w:val="五级无标题条"/>
    <w:basedOn w:val="1"/>
    <w:autoRedefine/>
    <w:qFormat/>
    <w:uiPriority w:val="0"/>
    <w:pPr>
      <w:adjustRightInd/>
    </w:pPr>
  </w:style>
  <w:style w:type="paragraph" w:customStyle="1" w:styleId="491">
    <w:name w:val="Char5"/>
    <w:basedOn w:val="1"/>
    <w:autoRedefine/>
    <w:qFormat/>
    <w:uiPriority w:val="0"/>
    <w:rPr>
      <w:rFonts w:ascii="仿宋_GB2312" w:eastAsia="仿宋_GB2312"/>
      <w:b/>
      <w:sz w:val="32"/>
      <w:szCs w:val="32"/>
    </w:rPr>
  </w:style>
  <w:style w:type="paragraph" w:customStyle="1" w:styleId="492">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autoRedefine/>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autoRedefine/>
    <w:qFormat/>
    <w:uiPriority w:val="0"/>
    <w:rPr>
      <w:rFonts w:ascii="仿宋_GB2312" w:eastAsia="仿宋_GB2312"/>
      <w:b/>
      <w:sz w:val="32"/>
      <w:szCs w:val="32"/>
    </w:rPr>
  </w:style>
  <w:style w:type="paragraph" w:customStyle="1" w:styleId="496">
    <w:name w:val="数字标题3"/>
    <w:basedOn w:val="4"/>
    <w:next w:val="1"/>
    <w:autoRedefine/>
    <w:qFormat/>
    <w:uiPriority w:val="0"/>
    <w:pPr>
      <w:spacing w:line="240" w:lineRule="auto"/>
    </w:pPr>
    <w:rPr>
      <w:sz w:val="28"/>
      <w:szCs w:val="28"/>
    </w:rPr>
  </w:style>
  <w:style w:type="paragraph" w:customStyle="1" w:styleId="497">
    <w:name w:val="FA正文"/>
    <w:basedOn w:val="1"/>
    <w:autoRedefine/>
    <w:qFormat/>
    <w:uiPriority w:val="0"/>
    <w:pPr>
      <w:spacing w:line="360" w:lineRule="auto"/>
      <w:ind w:firstLine="480" w:firstLineChars="200"/>
    </w:pPr>
    <w:rPr>
      <w:rFonts w:hAnsi="宋体"/>
      <w:sz w:val="24"/>
      <w:szCs w:val="20"/>
    </w:rPr>
  </w:style>
  <w:style w:type="paragraph" w:customStyle="1" w:styleId="498">
    <w:name w:val="MM Topic 5"/>
    <w:basedOn w:val="6"/>
    <w:autoRedefine/>
    <w:qFormat/>
    <w:uiPriority w:val="0"/>
    <w:pPr>
      <w:tabs>
        <w:tab w:val="left" w:pos="2520"/>
      </w:tabs>
      <w:adjustRightInd/>
      <w:ind w:left="2520" w:hanging="420"/>
    </w:pPr>
  </w:style>
  <w:style w:type="paragraph" w:customStyle="1" w:styleId="499">
    <w:name w:val="Char Char Char Char Char Char Char Char Char Char1"/>
    <w:basedOn w:val="1"/>
    <w:autoRedefine/>
    <w:qFormat/>
    <w:uiPriority w:val="0"/>
    <w:rPr>
      <w:rFonts w:ascii="仿宋_GB2312" w:eastAsia="仿宋_GB2312"/>
      <w:b/>
      <w:sz w:val="32"/>
      <w:szCs w:val="32"/>
    </w:rPr>
  </w:style>
  <w:style w:type="paragraph" w:customStyle="1" w:styleId="50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autoRedefine/>
    <w:qFormat/>
    <w:uiPriority w:val="0"/>
    <w:rPr>
      <w:rFonts w:ascii="仿宋_GB2312" w:eastAsia="仿宋_GB2312"/>
      <w:b/>
      <w:sz w:val="32"/>
      <w:szCs w:val="32"/>
    </w:rPr>
  </w:style>
  <w:style w:type="paragraph" w:customStyle="1" w:styleId="503">
    <w:name w:val="Char2 Char Char Char1"/>
    <w:basedOn w:val="1"/>
    <w:autoRedefine/>
    <w:qFormat/>
    <w:uiPriority w:val="6"/>
    <w:rPr>
      <w:rFonts w:ascii="仿宋_GB2312" w:eastAsia="仿宋_GB2312"/>
      <w:b/>
      <w:sz w:val="32"/>
      <w:szCs w:val="32"/>
    </w:rPr>
  </w:style>
  <w:style w:type="paragraph" w:customStyle="1" w:styleId="504">
    <w:name w:val="默认段落样式"/>
    <w:basedOn w:val="131"/>
    <w:autoRedefine/>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autoRedefine/>
    <w:qFormat/>
    <w:uiPriority w:val="0"/>
    <w:pPr>
      <w:tabs>
        <w:tab w:val="left" w:pos="1680"/>
      </w:tabs>
      <w:adjustRightInd/>
      <w:ind w:left="1680" w:hanging="420"/>
    </w:pPr>
  </w:style>
  <w:style w:type="paragraph" w:customStyle="1" w:styleId="508">
    <w:name w:val="标准小四"/>
    <w:basedOn w:val="1"/>
    <w:autoRedefine/>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autoRedefine/>
    <w:qFormat/>
    <w:uiPriority w:val="0"/>
    <w:pPr>
      <w:adjustRightInd/>
      <w:snapToGrid w:val="0"/>
      <w:spacing w:line="300" w:lineRule="auto"/>
    </w:pPr>
    <w:rPr>
      <w:rFonts w:eastAsia="仿宋"/>
      <w:szCs w:val="21"/>
    </w:rPr>
  </w:style>
  <w:style w:type="paragraph" w:customStyle="1" w:styleId="51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autoRedefine/>
    <w:qFormat/>
    <w:uiPriority w:val="6"/>
    <w:pPr>
      <w:adjustRightInd/>
    </w:pPr>
    <w:rPr>
      <w:rFonts w:ascii="Tahoma" w:hAnsi="Tahoma"/>
      <w:sz w:val="24"/>
      <w:szCs w:val="20"/>
    </w:rPr>
  </w:style>
  <w:style w:type="paragraph" w:customStyle="1" w:styleId="51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5"/>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5"/>
    <w:next w:val="235"/>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5"/>
    <w:next w:val="235"/>
    <w:autoRedefine/>
    <w:qFormat/>
    <w:uiPriority w:val="0"/>
    <w:rPr>
      <w:rFonts w:ascii="宋体" w:eastAsia="宋体" w:cs="Times New Roman"/>
      <w:color w:val="auto"/>
    </w:rPr>
  </w:style>
  <w:style w:type="paragraph" w:customStyle="1" w:styleId="549">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1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156"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1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5"/>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next w:val="1"/>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156"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60"/>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0" w:beforeLines="0" w:after="0" w:afterLines="0"/>
      <w:ind w:left="1680"/>
      <w:outlineLvl w:val="2"/>
    </w:pPr>
  </w:style>
  <w:style w:type="paragraph" w:customStyle="1" w:styleId="657">
    <w:name w:val="章标题"/>
    <w:next w:val="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5"/>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5"/>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1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4">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5">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6">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7">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8">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9">
    <w:name w:val="Char Char1 Char Char Char"/>
    <w:basedOn w:val="1"/>
    <w:autoRedefine/>
    <w:qFormat/>
    <w:uiPriority w:val="0"/>
    <w:rPr>
      <w:rFonts w:ascii="仿宋_GB2312" w:eastAsia="仿宋_GB2312"/>
      <w:b/>
      <w:sz w:val="32"/>
      <w:szCs w:val="20"/>
    </w:rPr>
  </w:style>
  <w:style w:type="paragraph" w:customStyle="1" w:styleId="73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2">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3">
    <w:name w:val="Char Char1 Char Char Char2"/>
    <w:basedOn w:val="1"/>
    <w:autoRedefine/>
    <w:qFormat/>
    <w:uiPriority w:val="0"/>
    <w:rPr>
      <w:rFonts w:ascii="仿宋_GB2312" w:eastAsia="仿宋_GB2312"/>
      <w:b/>
      <w:sz w:val="32"/>
      <w:szCs w:val="32"/>
    </w:rPr>
  </w:style>
  <w:style w:type="paragraph" w:customStyle="1" w:styleId="734">
    <w:name w:val="Char3 Char Char Char1"/>
    <w:basedOn w:val="1"/>
    <w:autoRedefine/>
    <w:qFormat/>
    <w:uiPriority w:val="6"/>
    <w:pPr>
      <w:widowControl/>
      <w:adjustRightInd/>
      <w:spacing w:after="160" w:line="240" w:lineRule="exact"/>
      <w:jc w:val="left"/>
    </w:pPr>
    <w:rPr>
      <w:szCs w:val="20"/>
    </w:rPr>
  </w:style>
  <w:style w:type="paragraph" w:customStyle="1" w:styleId="735">
    <w:name w:val="Char1 Char Char Char21"/>
    <w:basedOn w:val="1"/>
    <w:autoRedefine/>
    <w:qFormat/>
    <w:uiPriority w:val="0"/>
    <w:rPr>
      <w:rFonts w:ascii="Tahoma" w:hAnsi="Tahoma"/>
      <w:sz w:val="24"/>
      <w:szCs w:val="20"/>
    </w:rPr>
  </w:style>
  <w:style w:type="paragraph" w:customStyle="1" w:styleId="736">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7">
    <w:name w:val="正文（标题三）"/>
    <w:basedOn w:val="1"/>
    <w:autoRedefine/>
    <w:qFormat/>
    <w:uiPriority w:val="0"/>
    <w:pPr>
      <w:spacing w:line="360" w:lineRule="auto"/>
      <w:ind w:firstLine="200" w:firstLineChars="200"/>
    </w:pPr>
    <w:rPr>
      <w:sz w:val="24"/>
    </w:rPr>
  </w:style>
  <w:style w:type="paragraph" w:customStyle="1" w:styleId="738">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39">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0">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1">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2">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3">
    <w:name w:val="Char1 Char Char Char4"/>
    <w:basedOn w:val="1"/>
    <w:autoRedefine/>
    <w:qFormat/>
    <w:uiPriority w:val="0"/>
    <w:pPr>
      <w:adjustRightInd/>
      <w:ind w:firstLine="200" w:firstLineChars="200"/>
    </w:pPr>
    <w:rPr>
      <w:rFonts w:ascii="Tahoma" w:hAnsi="Tahoma"/>
      <w:sz w:val="24"/>
      <w:szCs w:val="20"/>
    </w:rPr>
  </w:style>
  <w:style w:type="paragraph" w:customStyle="1" w:styleId="744">
    <w:name w:val="_标题2"/>
    <w:basedOn w:val="712"/>
    <w:next w:val="71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5">
    <w:name w:val="样式1 + (中宋体"/>
    <w:basedOn w:val="80"/>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6">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7">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8">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9">
    <w:name w:val="四号　首行缩进"/>
    <w:basedOn w:val="1"/>
    <w:autoRedefine/>
    <w:qFormat/>
    <w:uiPriority w:val="0"/>
    <w:pPr>
      <w:adjustRightInd/>
      <w:spacing w:line="360" w:lineRule="auto"/>
    </w:pPr>
    <w:rPr>
      <w:rFonts w:ascii="宋体" w:hAnsi="宋体"/>
      <w:szCs w:val="20"/>
    </w:rPr>
  </w:style>
  <w:style w:type="paragraph" w:customStyle="1" w:styleId="750">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1">
    <w:name w:val="Char Char Char Char Char Char Char Char Char Char Char1 Char"/>
    <w:basedOn w:val="1"/>
    <w:autoRedefine/>
    <w:qFormat/>
    <w:uiPriority w:val="0"/>
    <w:pPr>
      <w:adjustRightInd/>
    </w:pPr>
    <w:rPr>
      <w:rFonts w:ascii="Tahoma" w:hAnsi="Tahoma"/>
      <w:sz w:val="24"/>
    </w:rPr>
  </w:style>
  <w:style w:type="paragraph" w:customStyle="1" w:styleId="752">
    <w:name w:val="Char Char Char Char11"/>
    <w:basedOn w:val="1"/>
    <w:autoRedefine/>
    <w:qFormat/>
    <w:uiPriority w:val="0"/>
    <w:rPr>
      <w:rFonts w:ascii="Tahoma" w:hAnsi="Tahoma"/>
      <w:sz w:val="24"/>
      <w:szCs w:val="20"/>
    </w:rPr>
  </w:style>
  <w:style w:type="paragraph" w:customStyle="1" w:styleId="753">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4">
    <w:name w:val="Char Char Char Char"/>
    <w:basedOn w:val="1"/>
    <w:autoRedefine/>
    <w:qFormat/>
    <w:uiPriority w:val="0"/>
    <w:rPr>
      <w:rFonts w:ascii="Tahoma" w:hAnsi="Tahoma"/>
      <w:sz w:val="24"/>
      <w:szCs w:val="20"/>
    </w:rPr>
  </w:style>
  <w:style w:type="paragraph" w:customStyle="1" w:styleId="755">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6">
    <w:name w:val="Char19"/>
    <w:basedOn w:val="1"/>
    <w:autoRedefine/>
    <w:qFormat/>
    <w:uiPriority w:val="0"/>
    <w:pPr>
      <w:adjustRightInd/>
    </w:pPr>
    <w:rPr>
      <w:szCs w:val="20"/>
    </w:rPr>
  </w:style>
  <w:style w:type="paragraph" w:customStyle="1" w:styleId="757">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8">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9">
    <w:name w:val="_Style 5"/>
    <w:basedOn w:val="1"/>
    <w:autoRedefine/>
    <w:qFormat/>
    <w:uiPriority w:val="34"/>
    <w:pPr>
      <w:adjustRightInd/>
      <w:ind w:firstLine="420" w:firstLineChars="200"/>
    </w:pPr>
    <w:rPr>
      <w:rFonts w:eastAsia="仿宋_GB2312"/>
      <w:sz w:val="28"/>
    </w:rPr>
  </w:style>
  <w:style w:type="paragraph" w:customStyle="1" w:styleId="760">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1">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3">
    <w:name w:val="标书表格字体格式"/>
    <w:next w:val="757"/>
    <w:autoRedefine/>
    <w:qFormat/>
    <w:uiPriority w:val="0"/>
    <w:rPr>
      <w:rFonts w:ascii="Times New Roman" w:hAnsi="Times New Roman" w:eastAsia="宋体" w:cs="Times New Roman"/>
      <w:kern w:val="2"/>
      <w:sz w:val="21"/>
      <w:szCs w:val="24"/>
      <w:lang w:val="en-US" w:eastAsia="zh-CN" w:bidi="ar-SA"/>
    </w:rPr>
  </w:style>
  <w:style w:type="paragraph" w:customStyle="1" w:styleId="764">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5">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6">
    <w:name w:val="修订3"/>
    <w:autoRedefine/>
    <w:qFormat/>
    <w:uiPriority w:val="0"/>
    <w:rPr>
      <w:rFonts w:ascii="Times New Roman" w:hAnsi="Times New Roman" w:eastAsia="宋体" w:cs="Times New Roman"/>
      <w:kern w:val="2"/>
      <w:sz w:val="21"/>
      <w:lang w:val="en-US" w:eastAsia="zh-CN" w:bidi="ar-SA"/>
    </w:rPr>
  </w:style>
  <w:style w:type="paragraph" w:customStyle="1" w:styleId="767">
    <w:name w:val="CSS1级正文 Char"/>
    <w:basedOn w:val="25"/>
    <w:autoRedefine/>
    <w:qFormat/>
    <w:uiPriority w:val="0"/>
    <w:pPr>
      <w:autoSpaceDE/>
      <w:autoSpaceDN/>
      <w:snapToGrid w:val="0"/>
      <w:ind w:firstLine="480" w:firstLineChars="200"/>
    </w:pPr>
    <w:rPr>
      <w:rFonts w:ascii="Times New Roman"/>
      <w:szCs w:val="24"/>
      <w:lang w:val="en-US"/>
    </w:rPr>
  </w:style>
  <w:style w:type="paragraph" w:customStyle="1" w:styleId="768">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9">
    <w:name w:val="表文字"/>
    <w:autoRedefine/>
    <w:qFormat/>
    <w:uiPriority w:val="0"/>
    <w:rPr>
      <w:rFonts w:ascii="宋体" w:hAnsi="Times New Roman" w:eastAsia="宋体" w:cs="Times New Roman"/>
      <w:kern w:val="2"/>
      <w:lang w:val="en-US" w:eastAsia="zh-CN" w:bidi="ar-SA"/>
    </w:rPr>
  </w:style>
  <w:style w:type="paragraph" w:customStyle="1" w:styleId="770">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2">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3">
    <w:name w:val="Char Char Char Char Char Char Char Char2"/>
    <w:basedOn w:val="1"/>
    <w:autoRedefine/>
    <w:qFormat/>
    <w:uiPriority w:val="0"/>
    <w:pPr>
      <w:tabs>
        <w:tab w:val="left" w:pos="360"/>
      </w:tabs>
    </w:pPr>
    <w:rPr>
      <w:sz w:val="24"/>
      <w:szCs w:val="20"/>
    </w:rPr>
  </w:style>
  <w:style w:type="paragraph" w:customStyle="1" w:styleId="774">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5">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6">
    <w:name w:val="中文标题 3"/>
    <w:basedOn w:val="1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7">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9">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0">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1">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2">
    <w:name w:val="p0"/>
    <w:basedOn w:val="1"/>
    <w:autoRedefine/>
    <w:qFormat/>
    <w:uiPriority w:val="0"/>
    <w:pPr>
      <w:widowControl/>
      <w:adjustRightInd/>
    </w:pPr>
    <w:rPr>
      <w:kern w:val="0"/>
      <w:szCs w:val="21"/>
    </w:rPr>
  </w:style>
  <w:style w:type="paragraph" w:customStyle="1" w:styleId="783">
    <w:name w:val="Char6"/>
    <w:basedOn w:val="1"/>
    <w:autoRedefine/>
    <w:qFormat/>
    <w:uiPriority w:val="0"/>
    <w:rPr>
      <w:rFonts w:ascii="仿宋_GB2312" w:eastAsia="仿宋_GB2312"/>
      <w:b/>
      <w:sz w:val="32"/>
      <w:szCs w:val="32"/>
    </w:rPr>
  </w:style>
  <w:style w:type="paragraph" w:customStyle="1" w:styleId="784">
    <w:name w:val="Char111"/>
    <w:basedOn w:val="1"/>
    <w:autoRedefine/>
    <w:qFormat/>
    <w:uiPriority w:val="0"/>
    <w:rPr>
      <w:rFonts w:ascii="仿宋_GB2312" w:eastAsia="仿宋_GB2312"/>
      <w:b/>
      <w:sz w:val="32"/>
      <w:szCs w:val="32"/>
    </w:rPr>
  </w:style>
  <w:style w:type="paragraph" w:customStyle="1" w:styleId="785">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7">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8">
    <w:name w:val="Char1 Char Char Char2"/>
    <w:basedOn w:val="1"/>
    <w:autoRedefine/>
    <w:qFormat/>
    <w:uiPriority w:val="0"/>
    <w:pPr>
      <w:adjustRightInd/>
      <w:ind w:firstLine="200" w:firstLineChars="200"/>
    </w:pPr>
    <w:rPr>
      <w:rFonts w:ascii="Tahoma" w:hAnsi="Tahoma"/>
      <w:sz w:val="24"/>
      <w:szCs w:val="20"/>
    </w:rPr>
  </w:style>
  <w:style w:type="paragraph" w:customStyle="1" w:styleId="789">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0">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1">
    <w:name w:val="Char Char Char Char Char Char Char2"/>
    <w:basedOn w:val="1"/>
    <w:autoRedefine/>
    <w:qFormat/>
    <w:uiPriority w:val="0"/>
    <w:rPr>
      <w:rFonts w:ascii="仿宋_GB2312" w:eastAsia="仿宋_GB2312"/>
      <w:b/>
      <w:sz w:val="32"/>
      <w:szCs w:val="32"/>
    </w:rPr>
  </w:style>
  <w:style w:type="paragraph" w:customStyle="1" w:styleId="792">
    <w:name w:val="五级条标题"/>
    <w:basedOn w:val="793"/>
    <w:next w:val="639"/>
    <w:autoRedefine/>
    <w:qFormat/>
    <w:uiPriority w:val="0"/>
    <w:pPr>
      <w:tabs>
        <w:tab w:val="left" w:pos="1260"/>
        <w:tab w:val="left" w:pos="1680"/>
        <w:tab w:val="left" w:pos="2100"/>
        <w:tab w:val="left" w:pos="2940"/>
        <w:tab w:val="left" w:pos="3360"/>
      </w:tabs>
      <w:ind w:left="3360"/>
      <w:outlineLvl w:val="6"/>
    </w:pPr>
  </w:style>
  <w:style w:type="paragraph" w:customStyle="1" w:styleId="793">
    <w:name w:val="四级条标题"/>
    <w:basedOn w:val="654"/>
    <w:next w:val="639"/>
    <w:autoRedefine/>
    <w:qFormat/>
    <w:uiPriority w:val="0"/>
    <w:pPr>
      <w:tabs>
        <w:tab w:val="left" w:pos="2940"/>
        <w:tab w:val="clear" w:pos="2520"/>
      </w:tabs>
      <w:ind w:left="2940"/>
      <w:outlineLvl w:val="5"/>
    </w:pPr>
  </w:style>
  <w:style w:type="paragraph" w:customStyle="1" w:styleId="794">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5">
    <w:name w:val="Char23"/>
    <w:basedOn w:val="1"/>
    <w:autoRedefine/>
    <w:qFormat/>
    <w:uiPriority w:val="0"/>
    <w:rPr>
      <w:rFonts w:ascii="仿宋_GB2312" w:eastAsia="仿宋_GB2312"/>
      <w:b/>
      <w:sz w:val="32"/>
      <w:szCs w:val="32"/>
    </w:rPr>
  </w:style>
  <w:style w:type="paragraph" w:customStyle="1" w:styleId="79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7">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8">
    <w:name w:val="首行缩进"/>
    <w:basedOn w:val="1"/>
    <w:next w:val="1"/>
    <w:autoRedefine/>
    <w:qFormat/>
    <w:uiPriority w:val="0"/>
    <w:pPr>
      <w:spacing w:line="360" w:lineRule="auto"/>
      <w:ind w:firstLine="480" w:firstLineChars="200"/>
    </w:pPr>
    <w:rPr>
      <w:rFonts w:ascii="宋体"/>
      <w:sz w:val="24"/>
      <w:szCs w:val="20"/>
    </w:rPr>
  </w:style>
  <w:style w:type="paragraph" w:customStyle="1" w:styleId="799">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0">
    <w:name w:val="单元格左对齐"/>
    <w:basedOn w:val="1"/>
    <w:autoRedefine/>
    <w:qFormat/>
    <w:uiPriority w:val="0"/>
    <w:pPr>
      <w:adjustRightInd/>
      <w:spacing w:line="360" w:lineRule="auto"/>
    </w:pPr>
    <w:rPr>
      <w:sz w:val="24"/>
    </w:rPr>
  </w:style>
  <w:style w:type="paragraph" w:customStyle="1" w:styleId="801">
    <w:name w:val="正文主体"/>
    <w:basedOn w:val="623"/>
    <w:autoRedefine/>
    <w:qFormat/>
    <w:uiPriority w:val="0"/>
  </w:style>
  <w:style w:type="paragraph" w:customStyle="1" w:styleId="802">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3">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4">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5">
    <w:name w:val="正文（首行缩进2字符）"/>
    <w:basedOn w:val="1"/>
    <w:autoRedefine/>
    <w:qFormat/>
    <w:uiPriority w:val="0"/>
    <w:pPr>
      <w:adjustRightInd/>
      <w:spacing w:line="360" w:lineRule="auto"/>
      <w:ind w:firstLine="480" w:firstLineChars="200"/>
    </w:pPr>
    <w:rPr>
      <w:sz w:val="24"/>
      <w:szCs w:val="20"/>
    </w:rPr>
  </w:style>
  <w:style w:type="paragraph" w:customStyle="1" w:styleId="806">
    <w:name w:val="P1"/>
    <w:basedOn w:val="1"/>
    <w:autoRedefine/>
    <w:qFormat/>
    <w:uiPriority w:val="0"/>
    <w:pPr>
      <w:adjustRightInd/>
      <w:spacing w:line="288" w:lineRule="auto"/>
      <w:ind w:firstLine="425" w:firstLineChars="200"/>
    </w:pPr>
  </w:style>
  <w:style w:type="paragraph" w:customStyle="1" w:styleId="807">
    <w:name w:val="列表内容"/>
    <w:basedOn w:val="1"/>
    <w:next w:val="1"/>
    <w:autoRedefine/>
    <w:qFormat/>
    <w:uiPriority w:val="0"/>
    <w:pPr>
      <w:widowControl/>
      <w:tabs>
        <w:tab w:val="left" w:pos="840"/>
      </w:tabs>
      <w:ind w:left="840" w:hanging="420"/>
      <w:jc w:val="left"/>
    </w:pPr>
    <w:rPr>
      <w:kern w:val="0"/>
      <w:sz w:val="18"/>
    </w:rPr>
  </w:style>
  <w:style w:type="paragraph" w:customStyle="1" w:styleId="808">
    <w:name w:val="Char Char11 Char Char Char1"/>
    <w:basedOn w:val="1"/>
    <w:autoRedefine/>
    <w:qFormat/>
    <w:uiPriority w:val="6"/>
    <w:pPr>
      <w:spacing w:line="360" w:lineRule="auto"/>
    </w:pPr>
    <w:rPr>
      <w:szCs w:val="20"/>
    </w:rPr>
  </w:style>
  <w:style w:type="paragraph" w:customStyle="1" w:styleId="809">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0">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1">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3">
    <w:name w:val="正文文字缩进2字"/>
    <w:basedOn w:val="25"/>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4">
    <w:name w:val="默认段落字体 Para Char Char Char Char"/>
    <w:basedOn w:val="1"/>
    <w:autoRedefine/>
    <w:qFormat/>
    <w:uiPriority w:val="0"/>
    <w:pPr>
      <w:spacing w:line="360" w:lineRule="auto"/>
    </w:pPr>
    <w:rPr>
      <w:szCs w:val="20"/>
    </w:rPr>
  </w:style>
  <w:style w:type="paragraph" w:customStyle="1" w:styleId="815">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6">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7">
    <w:name w:val="Char2 Char Char Char2"/>
    <w:basedOn w:val="1"/>
    <w:autoRedefine/>
    <w:qFormat/>
    <w:uiPriority w:val="0"/>
    <w:rPr>
      <w:rFonts w:ascii="仿宋_GB2312" w:eastAsia="仿宋_GB2312"/>
      <w:b/>
      <w:sz w:val="32"/>
      <w:szCs w:val="32"/>
    </w:rPr>
  </w:style>
  <w:style w:type="paragraph" w:customStyle="1" w:styleId="818">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19">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0">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1">
    <w:name w:val="Char Char4 Char Char"/>
    <w:basedOn w:val="1"/>
    <w:autoRedefine/>
    <w:qFormat/>
    <w:uiPriority w:val="0"/>
    <w:pPr>
      <w:widowControl/>
      <w:adjustRightInd/>
      <w:spacing w:after="160" w:line="240" w:lineRule="exact"/>
      <w:jc w:val="left"/>
    </w:pPr>
  </w:style>
  <w:style w:type="paragraph" w:customStyle="1" w:styleId="822">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3">
    <w:name w:val="Char Char11 Char Char Char2"/>
    <w:basedOn w:val="1"/>
    <w:autoRedefine/>
    <w:qFormat/>
    <w:uiPriority w:val="0"/>
    <w:pPr>
      <w:spacing w:line="360" w:lineRule="auto"/>
    </w:pPr>
    <w:rPr>
      <w:szCs w:val="20"/>
    </w:rPr>
  </w:style>
  <w:style w:type="paragraph" w:customStyle="1" w:styleId="824">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5">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6">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7">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8">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29">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0">
    <w:name w:val="Char311"/>
    <w:basedOn w:val="1"/>
    <w:autoRedefine/>
    <w:qFormat/>
    <w:uiPriority w:val="0"/>
    <w:pPr>
      <w:adjustRightInd/>
      <w:ind w:firstLine="200" w:firstLineChars="200"/>
    </w:pPr>
    <w:rPr>
      <w:rFonts w:ascii="Tahoma" w:hAnsi="Tahoma"/>
      <w:sz w:val="24"/>
      <w:szCs w:val="20"/>
    </w:rPr>
  </w:style>
  <w:style w:type="paragraph" w:customStyle="1" w:styleId="831">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2">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3">
    <w:name w:val="正文 内标"/>
    <w:basedOn w:val="748"/>
    <w:autoRedefine/>
    <w:qFormat/>
    <w:uiPriority w:val="0"/>
    <w:pPr>
      <w:tabs>
        <w:tab w:val="left" w:pos="0"/>
      </w:tabs>
      <w:ind w:left="900" w:firstLine="0" w:firstLineChars="0"/>
    </w:pPr>
  </w:style>
  <w:style w:type="paragraph" w:customStyle="1" w:styleId="834">
    <w:name w:val="Bulleted List"/>
    <w:basedOn w:val="1"/>
    <w:autoRedefine/>
    <w:qFormat/>
    <w:uiPriority w:val="0"/>
    <w:pPr>
      <w:tabs>
        <w:tab w:val="left" w:pos="1260"/>
      </w:tabs>
      <w:adjustRightInd/>
      <w:ind w:left="1260" w:hanging="420"/>
    </w:pPr>
  </w:style>
  <w:style w:type="paragraph" w:customStyle="1" w:styleId="835">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6">
    <w:name w:val="样式 左侧:  0.85 厘米"/>
    <w:basedOn w:val="1"/>
    <w:autoRedefine/>
    <w:qFormat/>
    <w:uiPriority w:val="2"/>
    <w:pPr>
      <w:adjustRightInd/>
      <w:spacing w:line="360" w:lineRule="auto"/>
    </w:pPr>
    <w:rPr>
      <w:rFonts w:cs="宋体"/>
      <w:sz w:val="24"/>
      <w:szCs w:val="20"/>
    </w:rPr>
  </w:style>
  <w:style w:type="paragraph" w:customStyle="1" w:styleId="837">
    <w:name w:val="Char Char Char Char Char Char Char Char Char Char Char Char1 Char"/>
    <w:basedOn w:val="1"/>
    <w:autoRedefine/>
    <w:qFormat/>
    <w:uiPriority w:val="0"/>
    <w:rPr>
      <w:rFonts w:ascii="Tahoma" w:hAnsi="Tahoma" w:cs="仿宋_GB2312"/>
      <w:sz w:val="24"/>
      <w:szCs w:val="20"/>
    </w:rPr>
  </w:style>
  <w:style w:type="paragraph" w:customStyle="1" w:styleId="838">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3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1">
    <w:name w:val="模板普通正文"/>
    <w:basedOn w:val="1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2">
    <w:name w:val="Char Char1 Char Char Char Char Char Char"/>
    <w:basedOn w:val="1"/>
    <w:autoRedefine/>
    <w:qFormat/>
    <w:uiPriority w:val="0"/>
    <w:rPr>
      <w:rFonts w:ascii="仿宋_GB2312" w:eastAsia="仿宋_GB2312"/>
      <w:b/>
      <w:sz w:val="32"/>
      <w:szCs w:val="20"/>
    </w:rPr>
  </w:style>
  <w:style w:type="paragraph" w:customStyle="1" w:styleId="84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4">
    <w:name w:val="Char Char1 Char Char Char Char Char Char2"/>
    <w:basedOn w:val="1"/>
    <w:autoRedefine/>
    <w:qFormat/>
    <w:uiPriority w:val="0"/>
    <w:rPr>
      <w:rFonts w:ascii="仿宋_GB2312" w:eastAsia="仿宋_GB2312"/>
      <w:b/>
      <w:sz w:val="32"/>
      <w:szCs w:val="20"/>
    </w:rPr>
  </w:style>
  <w:style w:type="paragraph" w:customStyle="1" w:styleId="84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4">
    <w:name w:val="Char31"/>
    <w:basedOn w:val="1"/>
    <w:autoRedefine/>
    <w:qFormat/>
    <w:uiPriority w:val="0"/>
    <w:pPr>
      <w:adjustRightInd/>
    </w:pPr>
    <w:rPr>
      <w:rFonts w:ascii="仿宋_GB2312" w:eastAsia="仿宋_GB2312"/>
      <w:b/>
      <w:sz w:val="32"/>
      <w:szCs w:val="32"/>
    </w:rPr>
  </w:style>
  <w:style w:type="paragraph" w:customStyle="1" w:styleId="85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8">
    <w:name w:val="Char Char1"/>
    <w:basedOn w:val="1"/>
    <w:autoRedefine/>
    <w:qFormat/>
    <w:uiPriority w:val="0"/>
    <w:pPr>
      <w:widowControl/>
      <w:spacing w:after="160" w:line="240" w:lineRule="exact"/>
      <w:jc w:val="left"/>
    </w:pPr>
    <w:rPr>
      <w:rFonts w:eastAsia="仿宋_GB2312"/>
      <w:sz w:val="28"/>
    </w:rPr>
  </w:style>
  <w:style w:type="paragraph" w:customStyle="1" w:styleId="859">
    <w:name w:val="Char21"/>
    <w:basedOn w:val="1"/>
    <w:autoRedefine/>
    <w:qFormat/>
    <w:uiPriority w:val="0"/>
    <w:pPr>
      <w:adjustRightInd/>
      <w:ind w:firstLine="200" w:firstLineChars="200"/>
    </w:pPr>
    <w:rPr>
      <w:rFonts w:ascii="仿宋_GB2312" w:eastAsia="仿宋_GB2312"/>
      <w:b/>
      <w:sz w:val="32"/>
      <w:szCs w:val="32"/>
    </w:rPr>
  </w:style>
  <w:style w:type="paragraph" w:customStyle="1" w:styleId="860">
    <w:name w:val="列表段落1"/>
    <w:basedOn w:val="1"/>
    <w:autoRedefine/>
    <w:qFormat/>
    <w:uiPriority w:val="34"/>
    <w:pPr>
      <w:adjustRightInd/>
      <w:ind w:right="238" w:firstLine="420"/>
    </w:pPr>
    <w:rPr>
      <w:rFonts w:ascii="Calibri" w:hAnsi="Calibri"/>
      <w:sz w:val="24"/>
    </w:rPr>
  </w:style>
  <w:style w:type="paragraph" w:customStyle="1" w:styleId="861">
    <w:name w:val="Char Char110"/>
    <w:basedOn w:val="1"/>
    <w:autoRedefine/>
    <w:qFormat/>
    <w:uiPriority w:val="6"/>
    <w:pPr>
      <w:spacing w:line="360" w:lineRule="auto"/>
    </w:pPr>
    <w:rPr>
      <w:rFonts w:ascii="Tahoma" w:hAnsi="Tahoma"/>
      <w:sz w:val="24"/>
      <w:szCs w:val="20"/>
    </w:rPr>
  </w:style>
  <w:style w:type="paragraph" w:customStyle="1" w:styleId="86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6">
    <w:name w:val="Char Char Char Char Char Char Char Char Char Char Char Char1 Char2"/>
    <w:basedOn w:val="1"/>
    <w:autoRedefine/>
    <w:qFormat/>
    <w:uiPriority w:val="0"/>
    <w:rPr>
      <w:rFonts w:ascii="Tahoma" w:hAnsi="Tahoma" w:cs="仿宋_GB2312"/>
      <w:sz w:val="24"/>
      <w:szCs w:val="20"/>
    </w:rPr>
  </w:style>
  <w:style w:type="paragraph" w:customStyle="1" w:styleId="86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6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87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1">
    <w:name w:val="_Style 12"/>
    <w:basedOn w:val="20"/>
    <w:autoRedefine/>
    <w:qFormat/>
    <w:uiPriority w:val="0"/>
    <w:pPr>
      <w:snapToGrid w:val="0"/>
      <w:spacing w:line="360" w:lineRule="auto"/>
    </w:pPr>
  </w:style>
  <w:style w:type="paragraph" w:customStyle="1" w:styleId="87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4">
    <w:name w:val="_Style 94"/>
    <w:basedOn w:val="1"/>
    <w:next w:val="258"/>
    <w:autoRedefine/>
    <w:qFormat/>
    <w:uiPriority w:val="34"/>
    <w:pPr>
      <w:adjustRightInd/>
      <w:spacing w:line="360" w:lineRule="auto"/>
      <w:ind w:firstLine="200" w:firstLineChars="200"/>
    </w:pPr>
    <w:rPr>
      <w:rFonts w:ascii="Calibri" w:hAnsi="Calibri"/>
      <w:sz w:val="28"/>
      <w:szCs w:val="20"/>
    </w:rPr>
  </w:style>
  <w:style w:type="paragraph" w:customStyle="1" w:styleId="87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6">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8">
    <w:name w:val="3级标题"/>
    <w:basedOn w:val="671"/>
    <w:autoRedefine/>
    <w:qFormat/>
    <w:uiPriority w:val="0"/>
    <w:pPr>
      <w:outlineLvl w:val="2"/>
    </w:pPr>
  </w:style>
  <w:style w:type="paragraph" w:customStyle="1" w:styleId="87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0">
    <w:name w:val="Char1 Char Char Char3"/>
    <w:basedOn w:val="1"/>
    <w:autoRedefine/>
    <w:qFormat/>
    <w:uiPriority w:val="0"/>
    <w:pPr>
      <w:adjustRightInd/>
      <w:ind w:firstLine="200" w:firstLineChars="200"/>
    </w:pPr>
    <w:rPr>
      <w:rFonts w:ascii="Tahoma" w:hAnsi="Tahoma"/>
      <w:sz w:val="24"/>
      <w:szCs w:val="20"/>
    </w:rPr>
  </w:style>
  <w:style w:type="paragraph" w:customStyle="1" w:styleId="88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2">
    <w:name w:val="MM Empty"/>
    <w:basedOn w:val="1"/>
    <w:autoRedefine/>
    <w:qFormat/>
    <w:uiPriority w:val="0"/>
    <w:pPr>
      <w:adjustRightInd/>
    </w:pPr>
  </w:style>
  <w:style w:type="paragraph" w:customStyle="1" w:styleId="883">
    <w:name w:val="Char24"/>
    <w:basedOn w:val="1"/>
    <w:autoRedefine/>
    <w:qFormat/>
    <w:uiPriority w:val="0"/>
    <w:rPr>
      <w:rFonts w:ascii="仿宋_GB2312" w:eastAsia="仿宋_GB2312"/>
      <w:b/>
      <w:sz w:val="32"/>
      <w:szCs w:val="32"/>
    </w:rPr>
  </w:style>
  <w:style w:type="paragraph" w:customStyle="1" w:styleId="884">
    <w:name w:val="正文箭头"/>
    <w:basedOn w:val="537"/>
    <w:autoRedefine/>
    <w:qFormat/>
    <w:uiPriority w:val="0"/>
  </w:style>
  <w:style w:type="paragraph" w:customStyle="1" w:styleId="885">
    <w:name w:val="U_编号2"/>
    <w:basedOn w:val="1"/>
    <w:autoRedefine/>
    <w:qFormat/>
    <w:uiPriority w:val="0"/>
    <w:pPr>
      <w:tabs>
        <w:tab w:val="left" w:pos="785"/>
      </w:tabs>
      <w:adjustRightInd/>
      <w:spacing w:beforeLines="10" w:afterLines="10" w:line="300" w:lineRule="auto"/>
    </w:pPr>
    <w:rPr>
      <w:sz w:val="24"/>
    </w:rPr>
  </w:style>
  <w:style w:type="paragraph" w:customStyle="1" w:styleId="88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8">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9">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0">
    <w:name w:val="_Style 1"/>
    <w:basedOn w:val="1"/>
    <w:autoRedefine/>
    <w:qFormat/>
    <w:uiPriority w:val="34"/>
    <w:pPr>
      <w:adjustRightInd/>
      <w:ind w:firstLine="420" w:firstLineChars="200"/>
    </w:pPr>
    <w:rPr>
      <w:rFonts w:eastAsia="仿宋_GB2312"/>
      <w:sz w:val="28"/>
    </w:rPr>
  </w:style>
  <w:style w:type="paragraph" w:customStyle="1" w:styleId="891">
    <w:name w:val="表格 内容"/>
    <w:basedOn w:val="727"/>
    <w:autoRedefine/>
    <w:qFormat/>
    <w:uiPriority w:val="0"/>
    <w:rPr>
      <w:b w:val="0"/>
      <w:sz w:val="20"/>
    </w:rPr>
  </w:style>
  <w:style w:type="paragraph" w:customStyle="1" w:styleId="892">
    <w:name w:val="正文首行缩进1"/>
    <w:basedOn w:val="25"/>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4">
    <w:name w:val="数字标题5"/>
    <w:basedOn w:val="6"/>
    <w:next w:val="1"/>
    <w:autoRedefine/>
    <w:qFormat/>
    <w:uiPriority w:val="0"/>
    <w:pPr>
      <w:tabs>
        <w:tab w:val="left" w:pos="1080"/>
      </w:tabs>
      <w:ind w:left="1080" w:hanging="1080"/>
    </w:pPr>
  </w:style>
  <w:style w:type="paragraph" w:customStyle="1" w:styleId="895">
    <w:name w:val="数字标题1"/>
    <w:basedOn w:val="2"/>
    <w:next w:val="1"/>
    <w:autoRedefine/>
    <w:qFormat/>
    <w:uiPriority w:val="0"/>
    <w:pPr>
      <w:tabs>
        <w:tab w:val="left" w:pos="480"/>
      </w:tabs>
      <w:ind w:left="480" w:hanging="480"/>
    </w:pPr>
  </w:style>
  <w:style w:type="paragraph" w:customStyle="1" w:styleId="89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2">
    <w:name w:val="0"/>
    <w:basedOn w:val="1"/>
    <w:autoRedefine/>
    <w:qFormat/>
    <w:uiPriority w:val="0"/>
    <w:pPr>
      <w:widowControl/>
    </w:pPr>
    <w:rPr>
      <w:kern w:val="0"/>
      <w:sz w:val="24"/>
      <w:szCs w:val="20"/>
    </w:rPr>
  </w:style>
  <w:style w:type="paragraph" w:customStyle="1" w:styleId="903">
    <w:name w:val="Char Char113"/>
    <w:basedOn w:val="1"/>
    <w:autoRedefine/>
    <w:qFormat/>
    <w:uiPriority w:val="0"/>
    <w:pPr>
      <w:widowControl/>
      <w:spacing w:after="160" w:line="240" w:lineRule="exact"/>
      <w:jc w:val="left"/>
    </w:pPr>
    <w:rPr>
      <w:rFonts w:eastAsia="仿宋_GB2312"/>
      <w:sz w:val="28"/>
    </w:rPr>
  </w:style>
  <w:style w:type="paragraph" w:customStyle="1" w:styleId="90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5">
    <w:name w:val="_Style 8"/>
    <w:basedOn w:val="1"/>
    <w:autoRedefine/>
    <w:qFormat/>
    <w:uiPriority w:val="34"/>
    <w:pPr>
      <w:adjustRightInd/>
      <w:ind w:firstLine="420" w:firstLineChars="200"/>
    </w:pPr>
    <w:rPr>
      <w:rFonts w:eastAsia="仿宋_GB2312"/>
      <w:sz w:val="28"/>
    </w:rPr>
  </w:style>
  <w:style w:type="paragraph" w:customStyle="1" w:styleId="90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0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1">
    <w:name w:val="Char Char112"/>
    <w:basedOn w:val="1"/>
    <w:autoRedefine/>
    <w:qFormat/>
    <w:uiPriority w:val="6"/>
    <w:pPr>
      <w:widowControl/>
      <w:spacing w:after="160" w:line="240" w:lineRule="exact"/>
      <w:jc w:val="left"/>
    </w:pPr>
    <w:rPr>
      <w:rFonts w:eastAsia="仿宋_GB2312"/>
      <w:sz w:val="28"/>
    </w:rPr>
  </w:style>
  <w:style w:type="paragraph" w:customStyle="1" w:styleId="912">
    <w:name w:val="正文 图"/>
    <w:basedOn w:val="443"/>
    <w:autoRedefine/>
    <w:qFormat/>
    <w:uiPriority w:val="0"/>
    <w:pPr>
      <w:adjustRightInd/>
      <w:spacing w:before="0"/>
      <w:ind w:firstLine="0"/>
      <w:jc w:val="center"/>
    </w:pPr>
    <w:rPr>
      <w:rFonts w:ascii="微软雅黑" w:hAnsi="微软雅黑"/>
    </w:rPr>
  </w:style>
  <w:style w:type="paragraph" w:customStyle="1" w:styleId="91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5">
    <w:name w:val="Thf"/>
    <w:basedOn w:val="561"/>
    <w:autoRedefine/>
    <w:qFormat/>
    <w:uiPriority w:val="0"/>
    <w:pPr>
      <w:ind w:left="0"/>
    </w:pPr>
  </w:style>
  <w:style w:type="paragraph" w:customStyle="1" w:styleId="91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8">
    <w:name w:val="注释"/>
    <w:basedOn w:val="1"/>
    <w:autoRedefine/>
    <w:qFormat/>
    <w:uiPriority w:val="0"/>
    <w:pPr>
      <w:adjustRightInd/>
      <w:spacing w:line="360" w:lineRule="auto"/>
      <w:ind w:firstLine="480"/>
    </w:pPr>
    <w:rPr>
      <w:sz w:val="24"/>
    </w:rPr>
  </w:style>
  <w:style w:type="table" w:customStyle="1" w:styleId="919">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0">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5">
    <w:name w:val="列出段落111"/>
    <w:basedOn w:val="1"/>
    <w:autoRedefine/>
    <w:qFormat/>
    <w:uiPriority w:val="34"/>
    <w:pPr>
      <w:ind w:firstLine="420" w:firstLineChars="200"/>
    </w:pPr>
  </w:style>
  <w:style w:type="character" w:customStyle="1" w:styleId="926">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7">
    <w:name w:val="正文缩进 字符1"/>
    <w:autoRedefine/>
    <w:qFormat/>
    <w:uiPriority w:val="0"/>
    <w:rPr>
      <w:rFonts w:ascii="宋体" w:eastAsia="宋体"/>
      <w:snapToGrid w:val="0"/>
      <w:color w:val="000000"/>
      <w:kern w:val="28"/>
      <w:sz w:val="28"/>
      <w:lang w:val="en-US" w:eastAsia="zh-CN" w:bidi="ar-SA"/>
    </w:rPr>
  </w:style>
  <w:style w:type="character" w:customStyle="1" w:styleId="928">
    <w:name w:val="页脚 字符1"/>
    <w:autoRedefine/>
    <w:qFormat/>
    <w:locked/>
    <w:uiPriority w:val="99"/>
    <w:rPr>
      <w:kern w:val="2"/>
      <w:sz w:val="18"/>
      <w:szCs w:val="18"/>
    </w:rPr>
  </w:style>
  <w:style w:type="character" w:customStyle="1" w:styleId="929">
    <w:name w:val="页眉 字符1"/>
    <w:autoRedefine/>
    <w:qFormat/>
    <w:uiPriority w:val="99"/>
    <w:rPr>
      <w:kern w:val="2"/>
      <w:sz w:val="18"/>
      <w:szCs w:val="18"/>
    </w:rPr>
  </w:style>
  <w:style w:type="character" w:customStyle="1" w:styleId="930">
    <w:name w:val="尾注文本 字符"/>
    <w:link w:val="38"/>
    <w:autoRedefine/>
    <w:qFormat/>
    <w:uiPriority w:val="0"/>
    <w:rPr>
      <w:kern w:val="2"/>
      <w:sz w:val="21"/>
      <w:szCs w:val="24"/>
      <w:lang w:val="zh-CN"/>
    </w:rPr>
  </w:style>
  <w:style w:type="character" w:customStyle="1" w:styleId="931">
    <w:name w:val="无间隔 字符"/>
    <w:link w:val="483"/>
    <w:autoRedefine/>
    <w:qFormat/>
    <w:uiPriority w:val="99"/>
    <w:rPr>
      <w:kern w:val="2"/>
      <w:sz w:val="21"/>
      <w:szCs w:val="22"/>
    </w:rPr>
  </w:style>
  <w:style w:type="character" w:customStyle="1" w:styleId="932">
    <w:name w:val="标准文本 Char Char"/>
    <w:link w:val="933"/>
    <w:autoRedefine/>
    <w:qFormat/>
    <w:uiPriority w:val="0"/>
    <w:rPr>
      <w:rFonts w:cs="宋体"/>
      <w:kern w:val="2"/>
      <w:sz w:val="24"/>
    </w:rPr>
  </w:style>
  <w:style w:type="paragraph" w:customStyle="1" w:styleId="933">
    <w:name w:val="标准文本"/>
    <w:basedOn w:val="1"/>
    <w:link w:val="932"/>
    <w:autoRedefine/>
    <w:qFormat/>
    <w:uiPriority w:val="0"/>
    <w:pPr>
      <w:adjustRightInd/>
      <w:spacing w:line="360" w:lineRule="auto"/>
      <w:ind w:firstLine="480" w:firstLineChars="200"/>
    </w:pPr>
    <w:rPr>
      <w:rFonts w:cs="宋体"/>
      <w:sz w:val="24"/>
      <w:szCs w:val="20"/>
    </w:rPr>
  </w:style>
  <w:style w:type="character" w:customStyle="1" w:styleId="934">
    <w:name w:val="Char Char213"/>
    <w:autoRedefine/>
    <w:qFormat/>
    <w:uiPriority w:val="0"/>
    <w:rPr>
      <w:rFonts w:eastAsia="Century Gothic"/>
      <w:b/>
      <w:bCs/>
      <w:kern w:val="44"/>
      <w:sz w:val="32"/>
      <w:szCs w:val="44"/>
      <w:lang w:val="en-US" w:eastAsia="zh-CN" w:bidi="ar-SA"/>
    </w:rPr>
  </w:style>
  <w:style w:type="character" w:customStyle="1" w:styleId="935">
    <w:name w:val="apple-style-span"/>
    <w:autoRedefine/>
    <w:qFormat/>
    <w:uiPriority w:val="0"/>
    <w:rPr>
      <w:rFonts w:ascii="Arial" w:hAnsi="Arial" w:eastAsia="黑体" w:cs="Arial"/>
      <w:snapToGrid w:val="0"/>
      <w:kern w:val="0"/>
      <w:szCs w:val="21"/>
    </w:rPr>
  </w:style>
  <w:style w:type="character" w:customStyle="1" w:styleId="936">
    <w:name w:val="15"/>
    <w:autoRedefine/>
    <w:qFormat/>
    <w:uiPriority w:val="0"/>
    <w:rPr>
      <w:rFonts w:hint="default" w:ascii="Calibri" w:hAnsi="Calibri"/>
      <w:color w:val="0000FF"/>
      <w:u w:val="single"/>
    </w:rPr>
  </w:style>
  <w:style w:type="character" w:customStyle="1" w:styleId="937">
    <w:name w:val="16"/>
    <w:autoRedefine/>
    <w:qFormat/>
    <w:uiPriority w:val="0"/>
    <w:rPr>
      <w:rFonts w:hint="eastAsia" w:ascii="宋体" w:hAnsi="宋体" w:eastAsia="宋体"/>
      <w:color w:val="000000"/>
      <w:sz w:val="20"/>
      <w:szCs w:val="20"/>
    </w:rPr>
  </w:style>
  <w:style w:type="character" w:customStyle="1" w:styleId="938">
    <w:name w:val="edui-unclickable"/>
    <w:autoRedefine/>
    <w:qFormat/>
    <w:uiPriority w:val="0"/>
    <w:rPr>
      <w:color w:val="808080"/>
    </w:rPr>
  </w:style>
  <w:style w:type="character" w:customStyle="1" w:styleId="939">
    <w:name w:val="tpc_content1"/>
    <w:autoRedefine/>
    <w:qFormat/>
    <w:uiPriority w:val="0"/>
    <w:rPr>
      <w:sz w:val="20"/>
      <w:szCs w:val="20"/>
    </w:rPr>
  </w:style>
  <w:style w:type="character" w:customStyle="1" w:styleId="940">
    <w:name w:val="正文文本缩进 字符"/>
    <w:autoRedefine/>
    <w:qFormat/>
    <w:uiPriority w:val="0"/>
    <w:rPr>
      <w:rFonts w:ascii="Century Gothic" w:hAnsi="Century Gothic" w:eastAsia="Century Gothic"/>
      <w:kern w:val="2"/>
      <w:sz w:val="24"/>
      <w:lang w:val="en-US" w:eastAsia="zh-CN" w:bidi="ar-SA"/>
    </w:rPr>
  </w:style>
  <w:style w:type="character" w:customStyle="1" w:styleId="941">
    <w:name w:val="正文文本 2 字符"/>
    <w:autoRedefine/>
    <w:qFormat/>
    <w:uiPriority w:val="0"/>
    <w:rPr>
      <w:rFonts w:ascii="Arial" w:hAnsi="Arial" w:eastAsia="宋体"/>
      <w:kern w:val="2"/>
      <w:sz w:val="24"/>
      <w:szCs w:val="24"/>
      <w:lang w:val="en-US" w:eastAsia="zh-CN" w:bidi="ar-SA"/>
    </w:rPr>
  </w:style>
  <w:style w:type="character" w:customStyle="1" w:styleId="942">
    <w:name w:val="edui-clickable2"/>
    <w:autoRedefine/>
    <w:qFormat/>
    <w:uiPriority w:val="0"/>
    <w:rPr>
      <w:color w:val="0000FF"/>
      <w:u w:val="single"/>
    </w:rPr>
  </w:style>
  <w:style w:type="character" w:customStyle="1" w:styleId="943">
    <w:name w:val="style1"/>
    <w:autoRedefine/>
    <w:qFormat/>
    <w:uiPriority w:val="0"/>
    <w:rPr>
      <w:rFonts w:ascii="Arial" w:hAnsi="Arial" w:eastAsia="黑体" w:cs="Arial"/>
      <w:snapToGrid w:val="0"/>
      <w:kern w:val="0"/>
      <w:szCs w:val="21"/>
    </w:rPr>
  </w:style>
  <w:style w:type="character" w:customStyle="1" w:styleId="944">
    <w:name w:val="zbggtop11 style5"/>
    <w:autoRedefine/>
    <w:qFormat/>
    <w:uiPriority w:val="0"/>
    <w:rPr>
      <w:rFonts w:ascii="Arial" w:hAnsi="Arial" w:eastAsia="黑体" w:cs="Arial"/>
      <w:snapToGrid w:val="0"/>
      <w:kern w:val="0"/>
      <w:szCs w:val="21"/>
    </w:rPr>
  </w:style>
  <w:style w:type="character" w:customStyle="1" w:styleId="945">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6">
    <w:name w:val="bulletintext1"/>
    <w:autoRedefine/>
    <w:qFormat/>
    <w:uiPriority w:val="0"/>
    <w:rPr>
      <w:color w:val="000000"/>
      <w:sz w:val="18"/>
    </w:rPr>
  </w:style>
  <w:style w:type="paragraph" w:customStyle="1" w:styleId="947">
    <w:name w:val="_Style 947"/>
    <w:basedOn w:val="1"/>
    <w:next w:val="258"/>
    <w:autoRedefine/>
    <w:qFormat/>
    <w:uiPriority w:val="34"/>
    <w:pPr>
      <w:adjustRightInd/>
      <w:ind w:firstLine="420" w:firstLineChars="200"/>
    </w:pPr>
  </w:style>
  <w:style w:type="paragraph" w:customStyle="1" w:styleId="948">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49">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0">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1">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2">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3">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4">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5">
    <w:name w:val="Table Paragraph"/>
    <w:basedOn w:val="1"/>
    <w:autoRedefine/>
    <w:qFormat/>
    <w:uiPriority w:val="0"/>
    <w:pPr>
      <w:adjustRightInd/>
      <w:jc w:val="left"/>
    </w:pPr>
    <w:rPr>
      <w:rFonts w:ascii="Calibri" w:hAnsi="Calibri"/>
      <w:kern w:val="0"/>
      <w:sz w:val="22"/>
      <w:szCs w:val="22"/>
      <w:lang w:eastAsia="en-US"/>
    </w:rPr>
  </w:style>
  <w:style w:type="paragraph" w:customStyle="1" w:styleId="956">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7">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8">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9">
    <w:name w:val="ksfind_class_select1"/>
    <w:basedOn w:val="70"/>
    <w:autoRedefine/>
    <w:qFormat/>
    <w:uiPriority w:val="0"/>
    <w:rPr>
      <w:color w:val="000000"/>
      <w:shd w:val="clear" w:color="auto" w:fill="EFD200"/>
    </w:rPr>
  </w:style>
  <w:style w:type="character" w:customStyle="1" w:styleId="960">
    <w:name w:val="font71"/>
    <w:autoRedefine/>
    <w:qFormat/>
    <w:uiPriority w:val="0"/>
    <w:rPr>
      <w:rFonts w:hint="eastAsia" w:ascii="宋体" w:hAnsi="宋体" w:eastAsia="宋体" w:cs="宋体"/>
      <w:color w:val="000000"/>
      <w:sz w:val="22"/>
      <w:szCs w:val="22"/>
      <w:u w:val="none"/>
    </w:rPr>
  </w:style>
  <w:style w:type="character" w:customStyle="1" w:styleId="961">
    <w:name w:val="font91"/>
    <w:autoRedefine/>
    <w:qFormat/>
    <w:uiPriority w:val="0"/>
    <w:rPr>
      <w:rFonts w:hint="eastAsia" w:ascii="仿宋" w:hAnsi="仿宋" w:eastAsia="仿宋" w:cs="仿宋"/>
      <w:color w:val="000000"/>
      <w:sz w:val="22"/>
      <w:szCs w:val="22"/>
      <w:u w:val="none"/>
    </w:rPr>
  </w:style>
  <w:style w:type="paragraph" w:customStyle="1" w:styleId="962">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3">
    <w:name w:val="NormalCharacter"/>
    <w:autoRedefine/>
    <w:qFormat/>
    <w:uiPriority w:val="0"/>
  </w:style>
  <w:style w:type="paragraph" w:customStyle="1" w:styleId="964">
    <w:name w:val="[Normal]"/>
    <w:autoRedefine/>
    <w:qFormat/>
    <w:uiPriority w:val="0"/>
    <w:rPr>
      <w:rFonts w:ascii="宋体" w:hAnsi="宋体" w:eastAsia="宋体" w:cs="Times New Roman"/>
      <w:sz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2.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110F9B-553D-46D9-8B20-2C24A4E9E881}">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73</Pages>
  <Words>15919</Words>
  <Characters>17116</Characters>
  <Lines>402</Lines>
  <Paragraphs>113</Paragraphs>
  <TotalTime>18</TotalTime>
  <ScaleCrop>false</ScaleCrop>
  <LinksUpToDate>false</LinksUpToDate>
  <CharactersWithSpaces>17514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2024-05-09T19:32:00Z</dcterms:created>
  <dc:creator>玥</dc:creator>
  <cp:lastModifiedBy>方建成</cp:lastModifiedBy>
  <cp:lastPrinted>2023-08-20T14:10:00Z</cp:lastPrinted>
  <dcterms:modified xsi:type="dcterms:W3CDTF">2024-11-08T06:15:28Z</dcterms:modified>
  <dc:title>杭州市市民卡扩大发卡工程</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0E308052A7834FADA221A1CDBD5AB468_13</vt:lpwstr>
  </property>
</Properties>
</file>